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FD1EB5" w14:textId="4A93BC9A" w:rsidR="002C743C" w:rsidRPr="00E25D64" w:rsidRDefault="004B2565" w:rsidP="00F16E95">
      <w:pPr>
        <w:pStyle w:val="Title"/>
        <w:spacing w:line="480" w:lineRule="auto"/>
        <w:rPr>
          <w:rFonts w:ascii="Times New Roman" w:hAnsi="Times New Roman"/>
          <w:lang w:val="en-GB"/>
        </w:rPr>
      </w:pPr>
      <w:r w:rsidRPr="00E25D64">
        <w:rPr>
          <w:rFonts w:ascii="Times New Roman" w:hAnsi="Times New Roman"/>
          <w:lang w:val="en-GB"/>
        </w:rPr>
        <w:t>Identifying interactions between policy, accountability and outcomes for adaptation of urban road</w:t>
      </w:r>
      <w:r w:rsidR="0098663F">
        <w:rPr>
          <w:rFonts w:ascii="Times New Roman" w:hAnsi="Times New Roman"/>
          <w:lang w:val="en-GB"/>
        </w:rPr>
        <w:t>s</w:t>
      </w:r>
    </w:p>
    <w:p w14:paraId="3CE9E732" w14:textId="77777777" w:rsidR="004A1667" w:rsidRPr="00E25D64" w:rsidRDefault="004A1667" w:rsidP="004A1667">
      <w:pPr>
        <w:pStyle w:val="Authornames"/>
      </w:pPr>
      <w:r w:rsidRPr="00E25D64">
        <w:t>Juan Sebastián Cañavera Herrera</w:t>
      </w:r>
      <w:r w:rsidRPr="00E25D64">
        <w:rPr>
          <w:rStyle w:val="FootnoteReference"/>
        </w:rPr>
        <w:footnoteReference w:id="1"/>
      </w:r>
      <w:r w:rsidRPr="00E25D64">
        <w:t>, Kristen MacAskill</w:t>
      </w:r>
      <w:r w:rsidRPr="00E25D64">
        <w:rPr>
          <w:rStyle w:val="FootnoteReference"/>
        </w:rPr>
        <w:footnoteReference w:id="2"/>
      </w:r>
      <w:r w:rsidRPr="00E25D64">
        <w:t>, Stuart Haigh</w:t>
      </w:r>
      <w:r w:rsidRPr="00E25D64">
        <w:rPr>
          <w:rStyle w:val="FootnoteReference"/>
          <w:lang w:val="es-CO"/>
        </w:rPr>
        <w:footnoteReference w:id="3"/>
      </w:r>
    </w:p>
    <w:p w14:paraId="36D86572" w14:textId="74573344" w:rsidR="000A258C" w:rsidRPr="00E25D64" w:rsidRDefault="004A1667" w:rsidP="004A1667">
      <w:pPr>
        <w:spacing w:line="480" w:lineRule="auto"/>
        <w:jc w:val="center"/>
        <w:rPr>
          <w:rFonts w:ascii="Times New Roman" w:hAnsi="Times New Roman"/>
          <w:b/>
          <w:lang w:val="en-GB"/>
        </w:rPr>
      </w:pPr>
      <w:r w:rsidRPr="00E25D64">
        <w:rPr>
          <w:rFonts w:ascii="Times New Roman" w:hAnsi="Times New Roman"/>
          <w:i/>
          <w:lang w:val="en-GB"/>
        </w:rPr>
        <w:t>Department of Engineering, University of Cambridge</w:t>
      </w:r>
    </w:p>
    <w:p w14:paraId="3B57F9EB" w14:textId="6CAFFF0C" w:rsidR="002C743C" w:rsidRPr="00E25D64" w:rsidRDefault="002C743C" w:rsidP="00F16E95">
      <w:pPr>
        <w:spacing w:line="480" w:lineRule="auto"/>
        <w:rPr>
          <w:rFonts w:ascii="Times New Roman" w:hAnsi="Times New Roman"/>
          <w:lang w:val="en-GB"/>
        </w:rPr>
      </w:pPr>
      <w:r w:rsidRPr="00E25D64">
        <w:rPr>
          <w:rFonts w:ascii="Times New Roman" w:hAnsi="Times New Roman"/>
          <w:b/>
          <w:lang w:val="en-GB"/>
        </w:rPr>
        <w:t>ABSTRACT</w:t>
      </w:r>
    </w:p>
    <w:p w14:paraId="391B7E32" w14:textId="77777777" w:rsidR="002C743C" w:rsidRPr="00E25D64" w:rsidRDefault="002C743C" w:rsidP="00F16E95">
      <w:pPr>
        <w:spacing w:line="480" w:lineRule="auto"/>
        <w:rPr>
          <w:rFonts w:ascii="Times New Roman" w:hAnsi="Times New Roman"/>
          <w:lang w:val="en-GB"/>
        </w:rPr>
      </w:pPr>
    </w:p>
    <w:p w14:paraId="19D80045" w14:textId="71FA2107" w:rsidR="00163016" w:rsidRPr="00E25D64" w:rsidRDefault="00B663CD" w:rsidP="00163016">
      <w:pPr>
        <w:spacing w:line="480" w:lineRule="auto"/>
        <w:rPr>
          <w:rFonts w:ascii="Times New Roman" w:hAnsi="Times New Roman"/>
          <w:lang w:val="en-GB"/>
        </w:rPr>
      </w:pPr>
      <w:r w:rsidRPr="00E25D64">
        <w:rPr>
          <w:rFonts w:ascii="Times New Roman" w:hAnsi="Times New Roman"/>
          <w:lang w:val="en-GB"/>
        </w:rPr>
        <w:t>Several decision-making frameworks are available to foster climate adaptation of road infrastructure</w:t>
      </w:r>
      <w:r w:rsidR="00163016" w:rsidRPr="00E25D64">
        <w:rPr>
          <w:rFonts w:ascii="Times New Roman" w:hAnsi="Times New Roman"/>
          <w:lang w:val="en-GB"/>
        </w:rPr>
        <w:t xml:space="preserve">, but these </w:t>
      </w:r>
      <w:r w:rsidR="002D1A93" w:rsidRPr="00E25D64">
        <w:rPr>
          <w:rFonts w:ascii="Times New Roman" w:hAnsi="Times New Roman"/>
          <w:lang w:val="en-GB"/>
        </w:rPr>
        <w:t>focus</w:t>
      </w:r>
      <w:r w:rsidR="00163016" w:rsidRPr="00E25D64">
        <w:rPr>
          <w:rFonts w:ascii="Times New Roman" w:hAnsi="Times New Roman"/>
          <w:lang w:val="en-GB"/>
        </w:rPr>
        <w:t xml:space="preserve"> mainly on the adaptation of national or regional roads. Urban road infrastructure is equally important for the efficient functioning of society and it is imperative to understand the </w:t>
      </w:r>
      <w:r w:rsidR="009C1519" w:rsidRPr="00E25D64">
        <w:rPr>
          <w:rFonts w:ascii="Times New Roman" w:hAnsi="Times New Roman"/>
          <w:lang w:val="en-GB"/>
        </w:rPr>
        <w:t>pe</w:t>
      </w:r>
      <w:r w:rsidR="00163016" w:rsidRPr="00E25D64">
        <w:rPr>
          <w:rFonts w:ascii="Times New Roman" w:hAnsi="Times New Roman"/>
          <w:lang w:val="en-GB"/>
        </w:rPr>
        <w:t>cul</w:t>
      </w:r>
      <w:r w:rsidR="009C1519" w:rsidRPr="00E25D64">
        <w:rPr>
          <w:rFonts w:ascii="Times New Roman" w:hAnsi="Times New Roman"/>
          <w:lang w:val="en-GB"/>
        </w:rPr>
        <w:t>i</w:t>
      </w:r>
      <w:r w:rsidR="00163016" w:rsidRPr="00E25D64">
        <w:rPr>
          <w:rFonts w:ascii="Times New Roman" w:hAnsi="Times New Roman"/>
          <w:lang w:val="en-GB"/>
        </w:rPr>
        <w:t xml:space="preserve">arities of adapting these types of roads, however, existing frameworks may not be appropriate for this purpose. This paper presents a conceptual framework called the “Expanded Adaptation Action Cycles” (EAAC) that conceptualizes in a simple, yet comprehensive manner the adaptation planning processes of urban road infrastructure. A case study of the decision-making processes for the development and maintenance of the road network of Bogotá, Colombia was conducted to demonstrate the practical utility of this framework as a diagnostic tool. Analysing the evidence collected using the EAAC framework indicates that the city is currently at the early stages of its adaptation planning and that the adaptation measures being considered suggest that, at most, the city is aiming </w:t>
      </w:r>
      <w:r w:rsidR="00BE2D3F" w:rsidRPr="00E25D64">
        <w:rPr>
          <w:rFonts w:ascii="Times New Roman" w:hAnsi="Times New Roman"/>
          <w:lang w:val="en-GB"/>
        </w:rPr>
        <w:t>to</w:t>
      </w:r>
      <w:r w:rsidR="00163016" w:rsidRPr="00E25D64">
        <w:rPr>
          <w:rFonts w:ascii="Times New Roman" w:hAnsi="Times New Roman"/>
          <w:lang w:val="en-GB"/>
        </w:rPr>
        <w:t xml:space="preserve"> implement incremental adaptation. This demonstrates how the EAAC framework provides the ability to understand the relative position of a city’s approach to adaptation planning within a wider spectrum of possibilities, providing insight into the potential impact of possible planning interventions.</w:t>
      </w:r>
    </w:p>
    <w:p w14:paraId="23D1F897" w14:textId="77777777" w:rsidR="006B152E" w:rsidRPr="00E25D64" w:rsidRDefault="006B152E" w:rsidP="00163016">
      <w:pPr>
        <w:spacing w:line="480" w:lineRule="auto"/>
        <w:rPr>
          <w:rFonts w:ascii="Times New Roman" w:hAnsi="Times New Roman"/>
          <w:lang w:val="en-GB"/>
        </w:rPr>
      </w:pPr>
    </w:p>
    <w:p w14:paraId="2BF6EFF5" w14:textId="54AF5A8A" w:rsidR="00F109A6" w:rsidRPr="00E25D64" w:rsidRDefault="00F109A6" w:rsidP="00F16E95">
      <w:pPr>
        <w:spacing w:line="480" w:lineRule="auto"/>
        <w:rPr>
          <w:rFonts w:ascii="Times New Roman" w:hAnsi="Times New Roman"/>
          <w:lang w:val="en-GB"/>
        </w:rPr>
      </w:pPr>
      <w:r w:rsidRPr="00E25D64">
        <w:rPr>
          <w:rFonts w:ascii="Times New Roman" w:hAnsi="Times New Roman"/>
          <w:b/>
          <w:bCs/>
          <w:lang w:val="en-GB"/>
        </w:rPr>
        <w:t xml:space="preserve">Keywords: </w:t>
      </w:r>
      <w:r w:rsidRPr="00E25D64">
        <w:rPr>
          <w:rFonts w:ascii="Times New Roman" w:hAnsi="Times New Roman"/>
          <w:lang w:val="en-GB"/>
        </w:rPr>
        <w:t xml:space="preserve">adaptation; adaptation planning; </w:t>
      </w:r>
      <w:r w:rsidR="00A2211A" w:rsidRPr="00E25D64">
        <w:rPr>
          <w:rFonts w:ascii="Times New Roman" w:hAnsi="Times New Roman"/>
          <w:lang w:val="en-GB"/>
        </w:rPr>
        <w:t>urban road infrastructure; climate change; Bogot</w:t>
      </w:r>
      <w:r w:rsidR="00786C0C" w:rsidRPr="00E25D64">
        <w:rPr>
          <w:rFonts w:ascii="Times New Roman" w:hAnsi="Times New Roman"/>
          <w:lang w:val="en-GB"/>
        </w:rPr>
        <w:t>a</w:t>
      </w:r>
    </w:p>
    <w:p w14:paraId="176288F9" w14:textId="2BE53FCB" w:rsidR="002C743C" w:rsidRPr="00E25D64" w:rsidRDefault="00FC279F" w:rsidP="00F16E95">
      <w:pPr>
        <w:pStyle w:val="Titre11"/>
        <w:numPr>
          <w:ilvl w:val="0"/>
          <w:numId w:val="17"/>
        </w:numPr>
        <w:spacing w:line="480" w:lineRule="auto"/>
        <w:rPr>
          <w:rFonts w:ascii="Times New Roman" w:hAnsi="Times New Roman"/>
        </w:rPr>
      </w:pPr>
      <w:r w:rsidRPr="00E25D64">
        <w:rPr>
          <w:rFonts w:ascii="Times New Roman" w:hAnsi="Times New Roman"/>
        </w:rPr>
        <w:lastRenderedPageBreak/>
        <w:t>in</w:t>
      </w:r>
      <w:r w:rsidR="000521F1" w:rsidRPr="00E25D64">
        <w:rPr>
          <w:rFonts w:ascii="Times New Roman" w:hAnsi="Times New Roman"/>
        </w:rPr>
        <w:t>troduction</w:t>
      </w:r>
    </w:p>
    <w:p w14:paraId="7AE9B9C9" w14:textId="4D654845" w:rsidR="002C743C" w:rsidRPr="00E25D64" w:rsidRDefault="005B1944" w:rsidP="00F16E95">
      <w:pPr>
        <w:spacing w:line="480" w:lineRule="auto"/>
        <w:rPr>
          <w:rFonts w:ascii="Times New Roman" w:hAnsi="Times New Roman"/>
          <w:lang w:val="en-GB"/>
        </w:rPr>
      </w:pPr>
      <w:r w:rsidRPr="00E25D64">
        <w:rPr>
          <w:rFonts w:ascii="Times New Roman" w:hAnsi="Times New Roman"/>
          <w:lang w:val="en-GB"/>
        </w:rPr>
        <w:t xml:space="preserve">Cities will play a leading role in the management of climate change </w:t>
      </w:r>
      <w:r w:rsidR="002156CC" w:rsidRPr="00E25D64">
        <w:rPr>
          <w:rFonts w:ascii="Times New Roman" w:hAnsi="Times New Roman"/>
          <w:lang w:val="en-GB"/>
        </w:rPr>
        <w:t>in the 21</w:t>
      </w:r>
      <w:r w:rsidR="002156CC" w:rsidRPr="00E25D64">
        <w:rPr>
          <w:rFonts w:ascii="Times New Roman" w:hAnsi="Times New Roman"/>
          <w:vertAlign w:val="superscript"/>
          <w:lang w:val="en-GB"/>
        </w:rPr>
        <w:t>st</w:t>
      </w:r>
      <w:r w:rsidR="002156CC" w:rsidRPr="00E25D64">
        <w:rPr>
          <w:rFonts w:ascii="Times New Roman" w:hAnsi="Times New Roman"/>
          <w:lang w:val="en-GB"/>
        </w:rPr>
        <w:t xml:space="preserve"> century </w:t>
      </w:r>
      <w:r w:rsidR="003A5685" w:rsidRPr="00E25D64">
        <w:rPr>
          <w:rStyle w:val="FootnoteReference"/>
          <w:rFonts w:ascii="Times New Roman" w:hAnsi="Times New Roman"/>
          <w:lang w:val="en-GB"/>
        </w:rPr>
        <w:fldChar w:fldCharType="begin" w:fldLock="1"/>
      </w:r>
      <w:r w:rsidR="00F4223F">
        <w:rPr>
          <w:rFonts w:ascii="Times New Roman" w:hAnsi="Times New Roman"/>
          <w:lang w:val="en-GB"/>
        </w:rPr>
        <w:instrText>ADDIN CSL_CITATION {"citationItems":[{"id":"ITEM-1","itemData":{"DOI":"10.1016/j.progress.2013.08.001","ISBN":"0305-9006","ISSN":"03059006","PMID":"2346101","abstract":"The significant shifts in climate variables projected for the 21st century, coupled with the observed impacts of ongoing extreme weather and climate events, ensures that adaptation to climate change is set to remain a pressing issue for urban areas over the coming decades. This volume of Progress in Planning seeks to contribute to the widening debate about how the transformation of cities to respond to the changing climate is being understood, managed and achieved. We focus particularly on spatial planning, and building the capacity of this key mechanism for responding to the adaptation imperative in urban areas. The core focus is the outcomes of a collaborative research project, EcoCities, undertaken at the University of Manchester's School of Environment and Development. EcoCities drew upon inter-disciplinary research on climate science, environmental planning and urban design working within a socio-technical framework to investigate climate change hazards, vulnerabilities and adaptation responses in the conurbation of Greater Manchester, UK. Emerging transferable learning with potential relevance for adaptation planning in other cities and urban areas is drawn out to inform this rapidly emerging international agenda. Approaches to build adaptive capacity challenge traditional approaches to environmental and spatial planning, and the role of researchers in this process, raising questions over whether appropriate governance structures are in place to develop effective responses. The cross-cutting nature of the adaptation agenda exposes the silo based approaches that drive many organisations. The development of a collaborative, sociotechnical agenda is vital if we are to meet the climate change adaptation challenge in cities.","author":[{"dropping-particle":"","family":"Carter","given":"Jeremy G.","non-dropping-particle":"","parse-names":false,"suffix":""},{"dropping-particle":"","family":"Cavan","given":"Gina","non-dropping-particle":"","parse-names":false,"suffix":""},{"dropping-particle":"","family":"Connelly","given":"Angela","non-dropping-particle":"","parse-names":false,"suffix":""},{"dropping-particle":"","family":"Guy","given":"Simon","non-dropping-particle":"","parse-names":false,"suffix":""},{"dropping-particle":"","family":"Handley","given":"John","non-dropping-particle":"","parse-names":false,"suffix":""},{"dropping-particle":"","family":"Kazmierczak","given":"Aleksandra","non-dropping-particle":"","parse-names":false,"suffix":""}],"container-title":"Progress in Planning","id":"ITEM-1","issued":{"date-parts":[["2015"]]},"page":"1-66","publisher":"Elsevier Ltd","title":"Climate change and the city: Building capacity for urban adaptation","type":"article-journal","volume":"95"},"uris":["http://www.mendeley.com/documents/?uuid=1007ee86-8c42-4c90-afbc-7018b6a5d2f0"]},{"id":"ITEM-2","itemData":{"DOI":"10.1080/09640568.2016.1178107","ISBN":"0964-0568","ISSN":"0964-0568","abstract":"This paper investigates the extent and the nature of how the urban planning literature has addressed climate change adaptation. It presents a longitudinal study of 157 peer-reviewed articles published from 2000 to 2013 in the leading urban planning and design journals whose selection considered earlier empirical studies that ranked them these journals. The findings reveal that the years 2006–07 represent a turning point, after which climate change studies appear more prominently and consistently in the urban planning and design literature; however, the majority of these studies address climate change mitigation rather than adaptation. Most adaptation studies deal with governance, social learning, and vulnerability assessments, while paying little attention to physical planning and urban design interventions. This paper identifies four gaps that pertain to the lack of interdisciplinary linkages, the absence of knowledge transfer, the presence of scale conflict, and the dearth of participatory research methods. It then advocates for the advancement of participatory and collaborative action research to meet the multifaceted challenges of climate change.","author":[{"dropping-particle":"","family":"Dhar","given":"Tapan K.","non-dropping-particle":"","parse-names":false,"suffix":""},{"dropping-particle":"","family":"Khirfan","given":"Luna","non-dropping-particle":"","parse-names":false,"suffix":""}],"container-title":"Journal of Environmental Planning and Management","id":"ITEM-2","issue":"4","issued":{"date-parts":[["2017"]]},"page":"602-627","publisher":"Taylor &amp; Francis","title":"Climate change adaptation in the urban planning and design research: missing links and research agenda","type":"article-journal","volume":"60"},"uris":["http://www.mendeley.com/documents/?uuid=006e28de-6bbd-467a-a252-966c1d35879b"]},{"id":"ITEM-3","itemData":{"DOI":"10.1007/s11027-013-9480-0","ISBN":"1102701394","ISSN":"15731596","abstract":"This paper analyzes barriers and opportunities for effective adaptation planning in cities. In particular, we focus on the preparation and adoption of adaptation strategies and action plans by urban planners. For this purpose, we develop a two-tier framework of variables influencing decision-making. The framework emphasizes interaction between different commonly discussed categories of barriers (or opportunities) and their sources. We argue that whether or not urban planners take action to foster adaptation to climate change depends on three first-tier variables: information, resources, and incentives. In addition, we point out that each of these variables may itself be a function of a set of underlying second-tier variables, including actor-specific characteristics of the decision-maker, the institutional environment, and the natural and socio-economic environment. Within this framework, we specify barriers and opportunities for effective adaptation planning as hampering or promoting characteristics of these first- and second-tier variables. We apply and test the framework within the context of four case studies carried out in Lima (Peru), Santiago (Chile), Berlin and Sangerhausen (both Germany). We present anecdotal evidence, which we have gained from expert interviews in the cities. Our results indicate that the relevant categories of barriers are mainly the same across developing and developed countries. What differs is their severity. Moreover, we confirm the importance of the institutional context, including barriers and opportunities associated mainstreaming adaptation, multi-level governance and participation. Finally, our analysis reveals barriers that are specific for local or urban adaptation action, such as the strong dependency on the national regulatory framework. © 2013 Springer Science+Business Media Dordrecht.","author":[{"dropping-particle":"","family":"Lehmann","given":"Paul","non-dropping-particle":"","parse-names":false,"suffix":""},{"dropping-particle":"","family":"Brenck","given":"Miriam","non-dropping-particle":"","parse-names":false,"suffix":""},{"dropping-particle":"","family":"Gebhardt","given":"Oliver","non-dropping-particle":"","parse-names":false,"suffix":""},{"dropping-particle":"","family":"Schaller","given":"Sven","non-dropping-particle":"","parse-names":false,"suffix":""},{"dropping-particle":"","family":"Süßbauer","given":"Elisabeth","non-dropping-particle":"","parse-names":false,"suffix":""}],"container-title":"Mitigation and Adaptation Strategies for Global Change","id":"ITEM-3","issue":"1","issued":{"date-parts":[["2015"]]},"page":"75-97","title":"Barriers and opportunities for urban adaptation planning: analytical framework and evidence from cities in Latin America and Germany","type":"article-journal","volume":"20"},"uris":["http://www.mendeley.com/documents/?uuid=614f4c6c-d609-4eac-9be1-52381e71088e"]},{"id":"ITEM-4","itemData":{"DOI":"10.1680/jensu.16.00068","ISSN":"1478-4629","abstract":"This paper is a review of geophysical and climatic trends associated with extreme weather events and natural hazards, their implications for urban areas and the effects of continued environmental modification due to urban expansion. It discusses how urban design, technological development and societal behaviour can either ameliorate or worsen climate-induced hazards in urban areas. Pressures – ranging from excessive rainfall causing urban flooding to urban temperature extremes driving air pollution – require more attention to understand, model and predict changes in hazards in urban areas. It concludes that involving different techniques for data analysis and system modelling is more appropriate for practical decision-making than a purely reductionist approach. Successfully determining the future environment of megacities will, however, require joint action with societally informed decision makers, grounded in sound scientific achievements.","author":[{"dropping-particle":"","family":"Hunt","given":"Julian C. R.","non-dropping-particl</w:instrText>
      </w:r>
      <w:r w:rsidR="00F4223F" w:rsidRPr="00662185">
        <w:rPr>
          <w:rFonts w:ascii="Times New Roman" w:hAnsi="Times New Roman"/>
          <w:lang w:val="fr-FR"/>
        </w:rPr>
        <w:instrText>e":"","parse-names":false,"suffix":""},{"dropping-particle":"","family":"Aktas","given":"Yasemin D.","non-dropping-particle":"","parse-names":false,"suffix":""},{"dropping-particle":"","family":"Mahalov","given":"Alex","non-dropping-particle":"","parse-names":false,"suffix":""},{"dropping-particle":"","family":"Moustaoui","given":"Mohamed","non-dropping-particle":"","parse-names":false,"suffix":""},{"dropping-particle":"","family":"Salamanca","given":"Francisco","non-dropping-particle":"","parse-names":false,"suffix":""},{"dropping-particle":"","family":"Georgescu","given":"Matei","non-dropping-particle":"","parse-names":false,"suffix":""}],"container-title":"Proceedings of the Institution of Civil Engineers - Engineering Sustainability","id":"ITEM-4","issue":"Figure 1","issued":{"date-parts":[["2017"]]},"page":"1-13","title":"Climate change and growing megacities: hazards and vulnerability","type":"article-journal"},"uris":["http://www.mendeley.com/documents/?uuid=80a3cd2a-5aad-4206-82d2-c20c8f86ed72"]}],"mendeley":{"formattedCitation":"(Carter et al., 2015; Dhar and Khirfan, 2017; Hunt et al., 2017; Lehmann et al., 2015)","plainTextFormattedCitation":"(Carter et al., 2015; Dhar and Khirfan, 2017; Hunt et al., 2017; Lehmann et al., 2015)","previouslyFormattedCitation":"(Carter et al., 2015; Dhar and Khirfan, 2017; Hunt et al., 2017; Lehmann et al., 2015)"},"properties":{"noteIndex":0},"schema":"https://github.com/citation-style-language/schema/raw/master/csl-citation.json"}</w:instrText>
      </w:r>
      <w:r w:rsidR="003A5685" w:rsidRPr="00E25D64">
        <w:rPr>
          <w:rStyle w:val="FootnoteReference"/>
          <w:rFonts w:ascii="Times New Roman" w:hAnsi="Times New Roman"/>
          <w:lang w:val="en-GB"/>
        </w:rPr>
        <w:fldChar w:fldCharType="separate"/>
      </w:r>
      <w:r w:rsidR="00FA2317" w:rsidRPr="00E25D64">
        <w:rPr>
          <w:rFonts w:ascii="Times New Roman" w:hAnsi="Times New Roman"/>
          <w:bCs/>
          <w:noProof/>
          <w:lang w:val="fr-FR"/>
        </w:rPr>
        <w:t>(Carter et al., 2015; Dhar and Khirfan, 2017; Hunt et al., 2017; Lehmann et al., 2015)</w:t>
      </w:r>
      <w:r w:rsidR="003A5685" w:rsidRPr="00E25D64">
        <w:rPr>
          <w:rStyle w:val="FootnoteReference"/>
          <w:rFonts w:ascii="Times New Roman" w:hAnsi="Times New Roman"/>
          <w:lang w:val="en-GB"/>
        </w:rPr>
        <w:fldChar w:fldCharType="end"/>
      </w:r>
      <w:r w:rsidR="00BE19F8" w:rsidRPr="00E25D64">
        <w:rPr>
          <w:rFonts w:ascii="Times New Roman" w:hAnsi="Times New Roman"/>
          <w:lang w:val="fr-FR"/>
        </w:rPr>
        <w:t>.</w:t>
      </w:r>
      <w:r w:rsidR="00362051" w:rsidRPr="00E25D64">
        <w:rPr>
          <w:rFonts w:ascii="Times New Roman" w:hAnsi="Times New Roman"/>
          <w:lang w:val="fr-FR"/>
        </w:rPr>
        <w:t xml:space="preserve"> </w:t>
      </w:r>
      <w:r w:rsidR="00021088" w:rsidRPr="00E25D64">
        <w:rPr>
          <w:rFonts w:ascii="Times New Roman" w:hAnsi="Times New Roman"/>
          <w:lang w:val="en-GB"/>
        </w:rPr>
        <w:t>The recent special report from the Intergovernmental Panel on Climate Change of the United Nations (IPCC)</w:t>
      </w:r>
      <w:r w:rsidR="00957B96" w:rsidRPr="00E25D64">
        <w:rPr>
          <w:rFonts w:ascii="Times New Roman" w:hAnsi="Times New Roman"/>
          <w:lang w:val="en-GB"/>
        </w:rPr>
        <w:t xml:space="preserve">, titled </w:t>
      </w:r>
      <w:r w:rsidR="00DA37AC" w:rsidRPr="00E25D64">
        <w:rPr>
          <w:rFonts w:ascii="Times New Roman" w:hAnsi="Times New Roman"/>
          <w:lang w:val="en-GB"/>
        </w:rPr>
        <w:t>“Global warming of 1.5°C”,</w:t>
      </w:r>
      <w:r w:rsidR="00021088" w:rsidRPr="00E25D64">
        <w:rPr>
          <w:rFonts w:ascii="Times New Roman" w:hAnsi="Times New Roman"/>
          <w:lang w:val="en-GB"/>
        </w:rPr>
        <w:t xml:space="preserve"> </w:t>
      </w:r>
      <w:r w:rsidR="0013512B" w:rsidRPr="00E25D64">
        <w:rPr>
          <w:rFonts w:ascii="Times New Roman" w:hAnsi="Times New Roman"/>
          <w:lang w:val="en-GB"/>
        </w:rPr>
        <w:t xml:space="preserve">confirms that adaptation efforts will be as important as mitigation efforts </w:t>
      </w:r>
      <w:r w:rsidR="00841E7A" w:rsidRPr="00E25D64">
        <w:rPr>
          <w:rFonts w:ascii="Times New Roman" w:hAnsi="Times New Roman"/>
          <w:lang w:val="en-GB"/>
        </w:rPr>
        <w:t xml:space="preserve">since we can no longer stop </w:t>
      </w:r>
      <w:r w:rsidR="00287F62" w:rsidRPr="00E25D64">
        <w:rPr>
          <w:rFonts w:ascii="Times New Roman" w:hAnsi="Times New Roman"/>
          <w:lang w:val="en-GB"/>
        </w:rPr>
        <w:t xml:space="preserve">climate change from happening </w:t>
      </w:r>
      <w:r w:rsidR="00EE3819" w:rsidRPr="00E25D64">
        <w:rPr>
          <w:rFonts w:ascii="Times New Roman" w:hAnsi="Times New Roman"/>
          <w:lang w:val="en-GB"/>
        </w:rPr>
        <w:t xml:space="preserve">at least to some degree </w:t>
      </w:r>
      <w:r w:rsidR="00CB12F8" w:rsidRPr="00E25D64">
        <w:rPr>
          <w:rFonts w:ascii="Times New Roman" w:hAnsi="Times New Roman"/>
          <w:lang w:val="en-GB"/>
        </w:rPr>
        <w:t xml:space="preserve">all around the globe </w:t>
      </w:r>
      <w:r w:rsidR="00CB12F8"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ISBN":"978-92-9169-151-7","author":[{"dropping-particle":"","family":"IPCC","given":"","non-dropping-particle":"","parse-names":false,"suffix":""}],"editor":[{"dropping-particle":"","family":"Masson-Delmotte","given":"V.","non-dropping-particle":"","parse-names":false,"suffix":""},{"dropping-particle":"","family":"Zhai","given":"P.","non-dropping-particle":"","parse-names":false,"suffix":""},{"dropping-particle":"","family":"Pörtner","given":"H. O.","non-dropping-particle":"","parse-names":false,"suffix":""},{"dropping-particle":"","family":"Roberts","given":"D.","non-dropping-particle":"","parse-names":false,"suffix":""},{"dropping-particle":"","family":"Skea","given":"J.","non-dropping-particle":"","parse-names":false,"suffix":""},{"dropping-particle":"","family":"Shukla","given":"P.R.","non-dropping-particle":"","parse-names":false,"suffix":""},{"dropping-particle":"","family":"Pirani","given":"A.","non-dropping-particle":"","parse-names":false,"suffix":""},{"dropping-particle":"","family":"Moufouma-Okia","given":"W.","non-dropping-particle":"","parse-names":false,"suffix":""},{"dropping-particle":"","family":"Péan","given":"C.","non-dropping-particle":"","parse-names":false,"suffix":""},{"dropping-particle":"","family":"Pidcock","given":"R.","non-dropping-particle":"","parse-names":false,"suffix":""},{"dropping-particle":"","family":"Connors","given":"S.","non-dropping-particle":"","parse-names":false,"suffix":""},{"dropping-particle":"","family":"Matthews","given":"J. B. R.","non-dropping-particle":"","parse-names":false,"suffix":""},{"dropping-particle":"","family":"Chen","given":"Y.","non-dropping-particle":"","parse-names":false,"suffix":""},{"dropping-particle":"","family":"Zhou","given":"X.","non-dropping-particle":"","parse-names":false,"suffix":""},{"dropping-particle":"","family":"Gomis","given":"M. I.","non-dropping-particle":"","parse-names":false,"suffix":""},{"dropping-particle":"","family":"Lonnoy","given":"E.","non-dropping-particle":"","parse-names":false,"suffix":""},{"dropping-particle":"","family":"Maycock","given":"T.","non-dropping-particle":"","parse-names":false,"suffix":""},{"dropping-particle":"","family":"Tignor","given":"M.","non-dropping-particle":"","parse-names":false,"suffix":""},{"dropping-particle":"","family":"Waterfield","given":"T.","non-dropping-particle":"","parse-names":false,"suffix":""}],"id":"ITEM-1","issued":{"date-parts":[["2018"]]},"number-of-pages":"32","publisher":"World Meteorological Organization","publisher-place":"Geneva, Switzerland","title":"Global warming of 1.5°C. Summary for policymakers","type":"report"},"uris":["http://www.mendeley.com/documents/?uuid=7e1def9c-6ff5-4515-af98-f088883ee4c3"]}],"mendeley":{"formattedCitation":"(IPCC, 2018)","plainTextFormattedCitation":"(IPCC, 2018)","previouslyFormattedCitation":"(IPCC, 2018)"},"properties":{"noteIndex":0},"schema":"https://github.com/citation-style-language/schema/raw/master/csl-citation.json"}</w:instrText>
      </w:r>
      <w:r w:rsidR="00CB12F8" w:rsidRPr="00E25D64">
        <w:rPr>
          <w:rFonts w:ascii="Times New Roman" w:hAnsi="Times New Roman"/>
          <w:lang w:val="en-GB"/>
        </w:rPr>
        <w:fldChar w:fldCharType="separate"/>
      </w:r>
      <w:r w:rsidR="00922099" w:rsidRPr="00E25D64">
        <w:rPr>
          <w:rFonts w:ascii="Times New Roman" w:hAnsi="Times New Roman"/>
          <w:noProof/>
          <w:lang w:val="en-GB"/>
        </w:rPr>
        <w:t>(IPCC, 2018)</w:t>
      </w:r>
      <w:r w:rsidR="00CB12F8" w:rsidRPr="00E25D64">
        <w:rPr>
          <w:rFonts w:ascii="Times New Roman" w:hAnsi="Times New Roman"/>
          <w:lang w:val="en-GB"/>
        </w:rPr>
        <w:fldChar w:fldCharType="end"/>
      </w:r>
      <w:r w:rsidR="00CB12F8" w:rsidRPr="00E25D64">
        <w:rPr>
          <w:rFonts w:ascii="Times New Roman" w:hAnsi="Times New Roman"/>
          <w:lang w:val="en-GB"/>
        </w:rPr>
        <w:t xml:space="preserve">. </w:t>
      </w:r>
      <w:r w:rsidR="00B70E3B" w:rsidRPr="00E25D64">
        <w:rPr>
          <w:rFonts w:ascii="Times New Roman" w:hAnsi="Times New Roman"/>
          <w:lang w:val="en-GB"/>
        </w:rPr>
        <w:t>T</w:t>
      </w:r>
      <w:r w:rsidR="000E2FE2" w:rsidRPr="00E25D64">
        <w:rPr>
          <w:rFonts w:ascii="Times New Roman" w:hAnsi="Times New Roman"/>
          <w:lang w:val="en-GB"/>
        </w:rPr>
        <w:t xml:space="preserve">ransport </w:t>
      </w:r>
      <w:r w:rsidR="004D4ACF" w:rsidRPr="00E25D64">
        <w:rPr>
          <w:rFonts w:ascii="Times New Roman" w:hAnsi="Times New Roman"/>
          <w:lang w:val="en-GB"/>
        </w:rPr>
        <w:t xml:space="preserve">infrastructure </w:t>
      </w:r>
      <w:r w:rsidR="00130342" w:rsidRPr="00E25D64">
        <w:rPr>
          <w:rFonts w:ascii="Times New Roman" w:hAnsi="Times New Roman"/>
          <w:lang w:val="en-GB"/>
        </w:rPr>
        <w:t>is one</w:t>
      </w:r>
      <w:r w:rsidR="004D4ACF" w:rsidRPr="00E25D64">
        <w:rPr>
          <w:rFonts w:ascii="Times New Roman" w:hAnsi="Times New Roman"/>
          <w:lang w:val="en-GB"/>
        </w:rPr>
        <w:t xml:space="preserve"> of the systems on which cities rely most heavily for their efficient functioning. </w:t>
      </w:r>
      <w:r w:rsidR="00A147E0" w:rsidRPr="00E25D64">
        <w:rPr>
          <w:rFonts w:ascii="Times New Roman" w:hAnsi="Times New Roman"/>
          <w:lang w:val="en-GB"/>
        </w:rPr>
        <w:t>T</w:t>
      </w:r>
      <w:r w:rsidR="00A535C2" w:rsidRPr="00E25D64">
        <w:rPr>
          <w:rFonts w:ascii="Times New Roman" w:hAnsi="Times New Roman"/>
          <w:lang w:val="en-GB"/>
        </w:rPr>
        <w:t xml:space="preserve">he adaptation of these systems to </w:t>
      </w:r>
      <w:r w:rsidR="00962881" w:rsidRPr="00E25D64">
        <w:rPr>
          <w:rFonts w:ascii="Times New Roman" w:hAnsi="Times New Roman"/>
          <w:lang w:val="en-GB"/>
        </w:rPr>
        <w:t xml:space="preserve">the changing </w:t>
      </w:r>
      <w:r w:rsidR="00A535C2" w:rsidRPr="00E25D64">
        <w:rPr>
          <w:rFonts w:ascii="Times New Roman" w:hAnsi="Times New Roman"/>
          <w:lang w:val="en-GB"/>
        </w:rPr>
        <w:t xml:space="preserve">climate </w:t>
      </w:r>
      <w:r w:rsidR="00D239C1" w:rsidRPr="00E25D64">
        <w:rPr>
          <w:rFonts w:ascii="Times New Roman" w:hAnsi="Times New Roman"/>
          <w:lang w:val="en-GB"/>
        </w:rPr>
        <w:t xml:space="preserve">is </w:t>
      </w:r>
      <w:r w:rsidR="00A147E0" w:rsidRPr="00E25D64">
        <w:rPr>
          <w:rFonts w:ascii="Times New Roman" w:hAnsi="Times New Roman"/>
          <w:lang w:val="en-GB"/>
        </w:rPr>
        <w:t xml:space="preserve">therefore </w:t>
      </w:r>
      <w:r w:rsidR="00D239C1" w:rsidRPr="00E25D64">
        <w:rPr>
          <w:rFonts w:ascii="Times New Roman" w:hAnsi="Times New Roman"/>
          <w:lang w:val="en-GB"/>
        </w:rPr>
        <w:t>crucial for the success of cities in the future.</w:t>
      </w:r>
      <w:r w:rsidR="009C264E" w:rsidRPr="00E25D64">
        <w:rPr>
          <w:rFonts w:ascii="Times New Roman" w:hAnsi="Times New Roman"/>
          <w:lang w:val="en-GB"/>
        </w:rPr>
        <w:t xml:space="preserve"> However</w:t>
      </w:r>
      <w:r w:rsidR="00AD1CB1" w:rsidRPr="00E25D64">
        <w:rPr>
          <w:rFonts w:ascii="Times New Roman" w:hAnsi="Times New Roman"/>
          <w:lang w:val="en-GB"/>
        </w:rPr>
        <w:t xml:space="preserve">, as </w:t>
      </w:r>
      <w:r w:rsidR="00B433E1" w:rsidRPr="00E25D64">
        <w:rPr>
          <w:rFonts w:ascii="Times New Roman" w:hAnsi="Times New Roman"/>
          <w:lang w:val="en-GB"/>
        </w:rPr>
        <w:t xml:space="preserve">Dhar and </w:t>
      </w:r>
      <w:proofErr w:type="spellStart"/>
      <w:r w:rsidR="00B433E1" w:rsidRPr="00E25D64">
        <w:rPr>
          <w:rFonts w:ascii="Times New Roman" w:hAnsi="Times New Roman"/>
          <w:lang w:val="en-GB"/>
        </w:rPr>
        <w:t>Khirfan</w:t>
      </w:r>
      <w:proofErr w:type="spellEnd"/>
      <w:r w:rsidR="00B433E1" w:rsidRPr="00E25D64">
        <w:rPr>
          <w:rFonts w:ascii="Times New Roman" w:hAnsi="Times New Roman"/>
          <w:lang w:val="en-GB"/>
        </w:rPr>
        <w:t xml:space="preserve"> </w:t>
      </w:r>
      <w:r w:rsidR="00AD1CB1"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{"citationItems":[{"id":"ITEM-1","itemData":{"DOI":"10.1080/09640568.2016.1178107","ISBN":"0964-0568","ISSN":"0964-0568","abstract":"This paper investigates the extent and the nature of how the urban planning literature has addressed climate change adaptation. It presents a longitudinal study of 157 peer-reviewed articles published from 2000 to 2013 in the leading urban planning and design journals whose selection considered earlier empirical studies that ranked them these journals. The findings reveal that the years 2006–07 represent a turning point, after which climate change studies appear more prominently and consistently in the urban planning and design literature; however, the majority of these studies address climate change mitigation rather than adaptation. Most adaptation studies deal with governance, social learning, and vulnerability assessments, while paying little attention to physical planning and urban design interventions. This paper identifies four gaps that pertain to the lack of interdisciplinary linkages, the absence of knowledge transfer, the presence of scale conflict, and the dearth of participatory research methods. It then advocates for the advancement of participatory and collaborative action research to meet the multifaceted challenges of climate change.","author":[{"dropping-particle":"","family":"Dhar","given":"Tapan K.","non-dropping-particle":"","parse-names":false,"suffix":""},{"dropping-particle":"","family":"Khirfan","given":"Luna","non-dropping-particle":"","parse-names":false,"suffix":""}],"container-title":"Journal of Environmental Planning and Management","id":"ITEM-1","issue":"4","issued":{"date-parts":[["2017"]]},"page":"602-627","publisher":"Taylor &amp; Francis","title":"Climate change adaptation in the urban planning and design research: missing links and research agenda","type":"article-journal","volume":"60"},"suppress-author":1,"uris":["http://www.mendeley.com/documents/?uuid=006e28de-6bbd-467a-a252-966c1d35879b"]}],"mendeley":{"formattedCitation":"(2017)","plainTextFormattedCitation":"(2017)","previouslyFormattedCitation":"(2017)"},"properties":{"noteIndex":0},"schema":"https://github.com/citation-style-language/schema/raw/master/csl-citation.json"}</w:instrText>
      </w:r>
      <w:r w:rsidR="00AD1CB1" w:rsidRPr="00E25D64">
        <w:rPr>
          <w:rFonts w:ascii="Times New Roman" w:hAnsi="Times New Roman"/>
          <w:lang w:val="en-GB"/>
        </w:rPr>
        <w:fldChar w:fldCharType="separate"/>
      </w:r>
      <w:r w:rsidR="00922099" w:rsidRPr="00E25D64">
        <w:rPr>
          <w:rFonts w:ascii="Times New Roman" w:hAnsi="Times New Roman"/>
          <w:noProof/>
          <w:lang w:val="en-GB"/>
        </w:rPr>
        <w:t>(2017)</w:t>
      </w:r>
      <w:r w:rsidR="00AD1CB1" w:rsidRPr="00E25D64">
        <w:rPr>
          <w:rFonts w:ascii="Times New Roman" w:hAnsi="Times New Roman"/>
          <w:lang w:val="en-GB"/>
        </w:rPr>
        <w:fldChar w:fldCharType="end"/>
      </w:r>
      <w:r w:rsidR="00B433E1" w:rsidRPr="00E25D64">
        <w:rPr>
          <w:rFonts w:ascii="Times New Roman" w:hAnsi="Times New Roman"/>
          <w:lang w:val="en-GB"/>
        </w:rPr>
        <w:t xml:space="preserve"> </w:t>
      </w:r>
      <w:r w:rsidR="00D5408C" w:rsidRPr="00E25D64">
        <w:rPr>
          <w:rFonts w:ascii="Times New Roman" w:hAnsi="Times New Roman"/>
          <w:lang w:val="en-GB"/>
        </w:rPr>
        <w:t xml:space="preserve">found in </w:t>
      </w:r>
      <w:r w:rsidR="0030251A" w:rsidRPr="00E25D64">
        <w:rPr>
          <w:rFonts w:ascii="Times New Roman" w:hAnsi="Times New Roman"/>
          <w:lang w:val="en-GB"/>
        </w:rPr>
        <w:t xml:space="preserve">a </w:t>
      </w:r>
      <w:r w:rsidR="00D5408C" w:rsidRPr="00E25D64">
        <w:rPr>
          <w:rFonts w:ascii="Times New Roman" w:hAnsi="Times New Roman"/>
          <w:lang w:val="en-GB"/>
        </w:rPr>
        <w:t>systematic review of adaptation research in</w:t>
      </w:r>
      <w:r w:rsidR="0065427F" w:rsidRPr="00E25D64">
        <w:rPr>
          <w:rFonts w:ascii="Times New Roman" w:hAnsi="Times New Roman"/>
        </w:rPr>
        <w:t xml:space="preserve"> </w:t>
      </w:r>
      <w:r w:rsidR="0065427F" w:rsidRPr="00E25D64">
        <w:rPr>
          <w:rFonts w:ascii="Times New Roman" w:hAnsi="Times New Roman"/>
          <w:lang w:val="en-GB"/>
        </w:rPr>
        <w:t>peer-reviewed articles from 30 urban planning and design journals published between 2000-2013</w:t>
      </w:r>
      <w:r w:rsidR="00D5408C" w:rsidRPr="00E25D64">
        <w:rPr>
          <w:rFonts w:ascii="Times New Roman" w:hAnsi="Times New Roman"/>
          <w:lang w:val="en-GB"/>
        </w:rPr>
        <w:t xml:space="preserve">, </w:t>
      </w:r>
      <w:r w:rsidR="002274BA" w:rsidRPr="00E25D64">
        <w:rPr>
          <w:rFonts w:ascii="Times New Roman" w:hAnsi="Times New Roman"/>
          <w:noProof/>
          <w:lang w:val="en-GB"/>
        </w:rPr>
        <w:t>adaptation</w:t>
      </w:r>
      <w:r w:rsidR="002274BA" w:rsidRPr="00E25D64">
        <w:rPr>
          <w:rFonts w:ascii="Times New Roman" w:hAnsi="Times New Roman"/>
          <w:lang w:val="en-GB"/>
        </w:rPr>
        <w:t xml:space="preserve"> of urban transport </w:t>
      </w:r>
      <w:r w:rsidR="00B90A3B" w:rsidRPr="00E25D64">
        <w:rPr>
          <w:rFonts w:ascii="Times New Roman" w:hAnsi="Times New Roman"/>
          <w:lang w:val="en-GB"/>
        </w:rPr>
        <w:t xml:space="preserve">has </w:t>
      </w:r>
      <w:r w:rsidR="002274BA" w:rsidRPr="00E25D64">
        <w:rPr>
          <w:rFonts w:ascii="Times New Roman" w:hAnsi="Times New Roman"/>
          <w:lang w:val="en-GB"/>
        </w:rPr>
        <w:t xml:space="preserve">not </w:t>
      </w:r>
      <w:r w:rsidR="00B90A3B" w:rsidRPr="00E25D64">
        <w:rPr>
          <w:rFonts w:ascii="Times New Roman" w:hAnsi="Times New Roman"/>
          <w:lang w:val="en-GB"/>
        </w:rPr>
        <w:t xml:space="preserve">been </w:t>
      </w:r>
      <w:r w:rsidR="002274BA" w:rsidRPr="00E25D64">
        <w:rPr>
          <w:rFonts w:ascii="Times New Roman" w:hAnsi="Times New Roman"/>
          <w:lang w:val="en-GB"/>
        </w:rPr>
        <w:t xml:space="preserve">well studied and there is a need for </w:t>
      </w:r>
      <w:r w:rsidR="00A65FDA" w:rsidRPr="00E25D64">
        <w:rPr>
          <w:rFonts w:ascii="Times New Roman" w:hAnsi="Times New Roman"/>
          <w:lang w:val="en-GB"/>
        </w:rPr>
        <w:t xml:space="preserve">the development of useful </w:t>
      </w:r>
      <w:r w:rsidR="002274BA" w:rsidRPr="00E25D64">
        <w:rPr>
          <w:rFonts w:ascii="Times New Roman" w:hAnsi="Times New Roman"/>
          <w:lang w:val="en-GB"/>
        </w:rPr>
        <w:t>adaptation guidelines for applying adaptive actions</w:t>
      </w:r>
      <w:r w:rsidR="00A65FDA" w:rsidRPr="00E25D64">
        <w:rPr>
          <w:rFonts w:ascii="Times New Roman" w:hAnsi="Times New Roman"/>
          <w:lang w:val="en-GB"/>
        </w:rPr>
        <w:t xml:space="preserve"> to transport infrastructure</w:t>
      </w:r>
      <w:r w:rsidR="002274BA" w:rsidRPr="00E25D64">
        <w:rPr>
          <w:rFonts w:ascii="Times New Roman" w:hAnsi="Times New Roman"/>
          <w:lang w:val="en-GB"/>
        </w:rPr>
        <w:t xml:space="preserve"> at the </w:t>
      </w:r>
      <w:r w:rsidR="00D23BD6" w:rsidRPr="00E25D64">
        <w:rPr>
          <w:rFonts w:ascii="Times New Roman" w:hAnsi="Times New Roman"/>
          <w:lang w:val="en-GB"/>
        </w:rPr>
        <w:t>urban</w:t>
      </w:r>
      <w:r w:rsidR="002274BA" w:rsidRPr="00E25D64">
        <w:rPr>
          <w:rFonts w:ascii="Times New Roman" w:hAnsi="Times New Roman"/>
          <w:lang w:val="en-GB"/>
        </w:rPr>
        <w:t xml:space="preserve"> level</w:t>
      </w:r>
      <w:r w:rsidR="00A65FDA" w:rsidRPr="00E25D64">
        <w:rPr>
          <w:rFonts w:ascii="Times New Roman" w:hAnsi="Times New Roman"/>
          <w:lang w:val="en-GB"/>
        </w:rPr>
        <w:t xml:space="preserve">. </w:t>
      </w:r>
      <w:r w:rsidR="00D62B4A" w:rsidRPr="00E25D64">
        <w:rPr>
          <w:rFonts w:ascii="Times New Roman" w:hAnsi="Times New Roman"/>
          <w:lang w:val="en-GB"/>
        </w:rPr>
        <w:t xml:space="preserve">These gaps are still </w:t>
      </w:r>
      <w:r w:rsidR="001F7545" w:rsidRPr="00E25D64">
        <w:rPr>
          <w:rFonts w:ascii="Times New Roman" w:hAnsi="Times New Roman"/>
          <w:lang w:val="en-GB"/>
        </w:rPr>
        <w:t>present,</w:t>
      </w:r>
      <w:r w:rsidR="00D62B4A" w:rsidRPr="00E25D64">
        <w:rPr>
          <w:rFonts w:ascii="Times New Roman" w:hAnsi="Times New Roman"/>
          <w:lang w:val="en-GB"/>
        </w:rPr>
        <w:t xml:space="preserve"> and this paper</w:t>
      </w:r>
      <w:r w:rsidR="00BA5B83" w:rsidRPr="00E25D64">
        <w:rPr>
          <w:rFonts w:ascii="Times New Roman" w:hAnsi="Times New Roman"/>
          <w:lang w:val="en-GB"/>
        </w:rPr>
        <w:t xml:space="preserve"> seeks to address them</w:t>
      </w:r>
      <w:r w:rsidR="00D62B4A" w:rsidRPr="00E25D64">
        <w:rPr>
          <w:rFonts w:ascii="Times New Roman" w:hAnsi="Times New Roman"/>
          <w:lang w:val="en-GB"/>
        </w:rPr>
        <w:t>.</w:t>
      </w:r>
    </w:p>
    <w:p w14:paraId="1C130187" w14:textId="202E679E" w:rsidR="00252804" w:rsidRPr="00E25D64" w:rsidRDefault="00252804" w:rsidP="00F16E95">
      <w:pPr>
        <w:spacing w:line="480" w:lineRule="auto"/>
        <w:rPr>
          <w:rFonts w:ascii="Times New Roman" w:hAnsi="Times New Roman"/>
          <w:lang w:val="en-GB"/>
        </w:rPr>
      </w:pPr>
    </w:p>
    <w:p w14:paraId="2F49EE7E" w14:textId="782ACDA0" w:rsidR="00252804" w:rsidRPr="00E25D64" w:rsidRDefault="003D4EDE" w:rsidP="00F16E95">
      <w:pPr>
        <w:spacing w:line="480" w:lineRule="auto"/>
        <w:rPr>
          <w:rFonts w:ascii="Times New Roman" w:hAnsi="Times New Roman"/>
          <w:lang w:val="en-GB"/>
        </w:rPr>
      </w:pPr>
      <w:r w:rsidRPr="00E25D64">
        <w:rPr>
          <w:rFonts w:ascii="Times New Roman" w:hAnsi="Times New Roman"/>
          <w:lang w:val="en-GB"/>
        </w:rPr>
        <w:t xml:space="preserve">Effective adaptation planning is needed </w:t>
      </w:r>
      <w:r w:rsidR="001C1C23" w:rsidRPr="00E25D64">
        <w:rPr>
          <w:rFonts w:ascii="Times New Roman" w:hAnsi="Times New Roman"/>
          <w:lang w:val="en-GB"/>
        </w:rPr>
        <w:t xml:space="preserve">to </w:t>
      </w:r>
      <w:r w:rsidR="001A2A58" w:rsidRPr="00E25D64">
        <w:rPr>
          <w:rFonts w:ascii="Times New Roman" w:hAnsi="Times New Roman"/>
          <w:lang w:val="en-GB"/>
        </w:rPr>
        <w:t>increase the resilience of</w:t>
      </w:r>
      <w:r w:rsidRPr="00E25D64">
        <w:rPr>
          <w:rFonts w:ascii="Times New Roman" w:hAnsi="Times New Roman"/>
          <w:lang w:val="en-GB"/>
        </w:rPr>
        <w:t xml:space="preserve"> urban settlements </w:t>
      </w:r>
      <w:r w:rsidR="001C1C23" w:rsidRPr="00E25D64">
        <w:rPr>
          <w:rFonts w:ascii="Times New Roman" w:hAnsi="Times New Roman"/>
          <w:lang w:val="en-GB"/>
        </w:rPr>
        <w:t xml:space="preserve">against the impacts of climate change. </w:t>
      </w:r>
      <w:r w:rsidR="00D45A90" w:rsidRPr="00E25D64">
        <w:rPr>
          <w:rFonts w:ascii="Times New Roman" w:hAnsi="Times New Roman"/>
          <w:lang w:val="en-GB"/>
        </w:rPr>
        <w:t xml:space="preserve">Climate adaptation planning can be defined as “social and decision processes that facilitate the implementation of interventions to reduce vulnerability and/or take advantage of potential opportunities associated with climate variability and change” </w:t>
      </w:r>
      <w:r w:rsidR="00D45A90"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{"citationItems":[{"id":"ITEM-1","itemData":{"DOI":"10.1007/s11027-010-9270-x","ISBN":"1102701092","ISSN":"13812386","PMID":"11317215","abstract":"Formal planning for climate change adaptation is emerging rapidly at a range of geo-political scales. This first generation of adaptation plans provides useful information regarding how institutions are framing the issue of adaptation and the range of processes that are recognized as being part of an adaptation response. To better understand adaptation planning among developed nations, a set of 57 adaptation plans from Australia, the United Kingdom and the United States was evaluated against a suite of 19 planning processes identified from existing guidance instruments for adaptation planning. Total scores among evaluated plans ranged from 16% of the maximum possible score to 61%, with an average of 37%. These results suggest adaptation plans are largely under-developed. Critical weaknesses in adaptation planning are related to limited consideration for non-climatic factors as well as neglect for issues of adaptive capacity including entitlements to various forms of capital needed for effective adaptation. Such gaps in planning suggest there are opportunities for institutions to make better use of existing guidance for adaptation planning and the need to consider the broader governance context in which adaptation will occur. In addition, the adaptation options prescribed by adaptation plans reflect a preferential bias toward low-risk capacity-building (72% of identified options) over the delivery of specific actions to reduce vulnerability. To the extent these findings are representative of the state of developed nation adaptation planning, there appear to be significant deficiencies in climate change preparedness, even among those nations often assumed to have the greatest adaptive capacity.","author":[{"dropping-particle":"","family":"Preston","given":"Benjamin L.","non-dropping-particle":"","parse-names":false,"suffix":""},{"dropping-particle":"","family":"Westaway","given":"Richard M.","non-dropping-particle":"","parse-names":false,"suffix":""},{"dropping-particle":"","family":"Yuen","given":"Emma J.","non-dropping-particle":"","parse-names":false,"suffix":""}],"container-title":"Mitigation and Adaptation Strategies for Global Change","id":"ITEM-1","issue":"4","issued":{"date-parts":[["2011"]]},"page":"407-438","title":"Climate adaptation planning in practice: An evaluation of adaptation plans from three developed nations","type":"article-journal","volume":"16"},"locator":"413","uris":["http://www.mendeley.com/documents/?uuid=925f284c-2d1d-4557-8301-571aa1bf0f5e"]}],"mendeley":{"formattedCitation":"(Preston et al., 2011, p. 413)","plainTextFormattedCitation":"(Preston et al., 2011, p. 413)","previouslyFormattedCitation":"(Preston et al., 2011, p. 413)"},"properties":{"noteIndex":0},"schema":"https://github.com/citation-style-language/schema/raw/master/csl-citation.json"}</w:instrText>
      </w:r>
      <w:r w:rsidR="00D45A90" w:rsidRPr="00E25D64">
        <w:rPr>
          <w:rFonts w:ascii="Times New Roman" w:hAnsi="Times New Roman"/>
          <w:lang w:val="en-GB"/>
        </w:rPr>
        <w:fldChar w:fldCharType="separate"/>
      </w:r>
      <w:r w:rsidR="00FA2317" w:rsidRPr="00E25D64">
        <w:rPr>
          <w:rFonts w:ascii="Times New Roman" w:hAnsi="Times New Roman"/>
          <w:noProof/>
          <w:lang w:val="en-GB"/>
        </w:rPr>
        <w:t>(Preston et al., 2011, p. 413)</w:t>
      </w:r>
      <w:r w:rsidR="00D45A90" w:rsidRPr="00E25D64">
        <w:rPr>
          <w:rFonts w:ascii="Times New Roman" w:hAnsi="Times New Roman"/>
          <w:lang w:val="en-GB"/>
        </w:rPr>
        <w:fldChar w:fldCharType="end"/>
      </w:r>
      <w:r w:rsidR="00D45A90" w:rsidRPr="00E25D64">
        <w:rPr>
          <w:rFonts w:ascii="Times New Roman" w:hAnsi="Times New Roman"/>
          <w:lang w:val="en-GB"/>
        </w:rPr>
        <w:t xml:space="preserve">. </w:t>
      </w:r>
      <w:r w:rsidR="00337EFF" w:rsidRPr="00E25D64">
        <w:rPr>
          <w:rFonts w:ascii="Times New Roman" w:hAnsi="Times New Roman"/>
          <w:lang w:val="en-GB"/>
        </w:rPr>
        <w:t>Moreover</w:t>
      </w:r>
      <w:r w:rsidR="000E0781" w:rsidRPr="00E25D64">
        <w:rPr>
          <w:rFonts w:ascii="Times New Roman" w:hAnsi="Times New Roman"/>
          <w:lang w:val="en-GB"/>
        </w:rPr>
        <w:t>, a</w:t>
      </w:r>
      <w:r w:rsidR="00C4443E" w:rsidRPr="00E25D64">
        <w:rPr>
          <w:rFonts w:ascii="Times New Roman" w:hAnsi="Times New Roman"/>
          <w:lang w:val="en-GB"/>
        </w:rPr>
        <w:t xml:space="preserve">daptation planning requires the consideration of different factors other than climate change </w:t>
      </w:r>
      <w:r w:rsidR="00C6062A" w:rsidRPr="00E25D64">
        <w:rPr>
          <w:rFonts w:ascii="Times New Roman" w:hAnsi="Times New Roman"/>
          <w:lang w:val="en-GB"/>
        </w:rPr>
        <w:t>including</w:t>
      </w:r>
      <w:r w:rsidR="00C4443E" w:rsidRPr="00E25D64">
        <w:rPr>
          <w:rFonts w:ascii="Times New Roman" w:hAnsi="Times New Roman"/>
          <w:lang w:val="en-GB"/>
        </w:rPr>
        <w:t xml:space="preserve"> </w:t>
      </w:r>
      <w:r w:rsidR="004B44EC" w:rsidRPr="00E25D64">
        <w:rPr>
          <w:rFonts w:ascii="Times New Roman" w:hAnsi="Times New Roman"/>
          <w:lang w:val="en-GB"/>
        </w:rPr>
        <w:t>key non-climatic challenges</w:t>
      </w:r>
      <w:r w:rsidR="00AC6620" w:rsidRPr="00E25D64">
        <w:rPr>
          <w:rFonts w:ascii="Times New Roman" w:hAnsi="Times New Roman"/>
          <w:lang w:val="en-GB"/>
        </w:rPr>
        <w:t xml:space="preserve">, </w:t>
      </w:r>
      <w:r w:rsidR="00C6062A" w:rsidRPr="00E25D64">
        <w:rPr>
          <w:rFonts w:ascii="Times New Roman" w:hAnsi="Times New Roman"/>
          <w:lang w:val="en-GB"/>
        </w:rPr>
        <w:t>such as</w:t>
      </w:r>
      <w:r w:rsidR="00AC6620" w:rsidRPr="00E25D64">
        <w:rPr>
          <w:rFonts w:ascii="Times New Roman" w:hAnsi="Times New Roman"/>
          <w:lang w:val="en-GB"/>
        </w:rPr>
        <w:t xml:space="preserve"> social and economic inequality,</w:t>
      </w:r>
      <w:r w:rsidR="004B44EC" w:rsidRPr="00E25D64">
        <w:rPr>
          <w:rFonts w:ascii="Times New Roman" w:hAnsi="Times New Roman"/>
          <w:lang w:val="en-GB"/>
        </w:rPr>
        <w:t xml:space="preserve"> and economic development plans </w:t>
      </w:r>
      <w:r w:rsidR="004B44EC"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{"citationItems":[{"id":"ITEM-1","itemData":{"DOI":"10.1007/s11625-007-0032-y","ISBN":"18624065","ISSN":"18624065","PMID":"759256338","abstract":"Issue Title: Policy sciences for sustainable development Planned adaptation to climate change denotes actions undertaken to reduce the risks and capitalize on the opportunities associated with global climate change. This paper summarizes current thinking about planned adaptation. It starts with an explanation of key adaptation concepts, a description of the diversity of adaptation contexts, and a discussion of key prerequisites for effective adaptation. On the basis of this introduction, major approaches to climate impact and adaptation assessment and their evolution are reviewed. Finally, principles for adaptation assessment are derived from decision-analytical considerations and from the experience with past adaptation assessments.[PUBLICATION ABSTRACT]","author":[{"dropping-particle":"","family":"Füssel","given":"H. M.","non-dropping-particle":"","parse-names":false,"suffix":""}],"container-title":"Sustainability Science","id":"ITEM-1","issue":"2","issued":{"date-parts":[["2007"]]},"page":"265-275","title":"Adaptation planning for climate change: Concepts, assessment approaches, and key lessons","type":"article-journal","volume":"2"},"uris":["http://www.mendeley.com/documents/?uuid=497005c1-2b10-4993-bb4b-1f9187dc5c1c"]}],"mendeley":{"formattedCitation":"(Füssel, 2007)","plainTextFormattedCitation":"(Füssel, 2007)","previouslyFormattedCitation":"(Füssel, 2007)"},"properties":{"noteIndex":0},"schema":"https://github.com/citation-style-language/schema/raw/master/csl-citation.json"}</w:instrText>
      </w:r>
      <w:r w:rsidR="004B44EC" w:rsidRPr="00E25D64">
        <w:rPr>
          <w:rFonts w:ascii="Times New Roman" w:hAnsi="Times New Roman"/>
          <w:lang w:val="en-GB"/>
        </w:rPr>
        <w:fldChar w:fldCharType="separate"/>
      </w:r>
      <w:r w:rsidR="00922099" w:rsidRPr="00E25D64">
        <w:rPr>
          <w:rFonts w:ascii="Times New Roman" w:hAnsi="Times New Roman"/>
          <w:noProof/>
          <w:lang w:val="en-GB"/>
        </w:rPr>
        <w:t>(Füssel, 2007)</w:t>
      </w:r>
      <w:r w:rsidR="004B44EC" w:rsidRPr="00E25D64">
        <w:rPr>
          <w:rFonts w:ascii="Times New Roman" w:hAnsi="Times New Roman"/>
          <w:lang w:val="en-GB"/>
        </w:rPr>
        <w:fldChar w:fldCharType="end"/>
      </w:r>
      <w:r w:rsidR="004B44EC" w:rsidRPr="00E25D64">
        <w:rPr>
          <w:rFonts w:ascii="Times New Roman" w:hAnsi="Times New Roman"/>
          <w:lang w:val="en-GB"/>
        </w:rPr>
        <w:t xml:space="preserve">. </w:t>
      </w:r>
      <w:r w:rsidR="00FA7C8E" w:rsidRPr="00E25D64">
        <w:rPr>
          <w:rFonts w:ascii="Times New Roman" w:hAnsi="Times New Roman"/>
          <w:lang w:val="en-GB"/>
        </w:rPr>
        <w:t>T</w:t>
      </w:r>
      <w:r w:rsidR="00EB79B0" w:rsidRPr="00E25D64">
        <w:rPr>
          <w:rFonts w:ascii="Times New Roman" w:hAnsi="Times New Roman"/>
          <w:lang w:val="en-GB"/>
        </w:rPr>
        <w:t xml:space="preserve">his </w:t>
      </w:r>
      <w:r w:rsidR="00FA7C8E" w:rsidRPr="00E25D64">
        <w:rPr>
          <w:rFonts w:ascii="Times New Roman" w:hAnsi="Times New Roman"/>
          <w:lang w:val="en-GB"/>
        </w:rPr>
        <w:t xml:space="preserve">type of </w:t>
      </w:r>
      <w:r w:rsidR="00EB79B0" w:rsidRPr="00E25D64">
        <w:rPr>
          <w:rFonts w:ascii="Times New Roman" w:hAnsi="Times New Roman"/>
          <w:lang w:val="en-GB"/>
        </w:rPr>
        <w:t xml:space="preserve">planning </w:t>
      </w:r>
      <w:r w:rsidR="003150DD" w:rsidRPr="00E25D64">
        <w:rPr>
          <w:rFonts w:ascii="Times New Roman" w:hAnsi="Times New Roman"/>
          <w:lang w:val="en-GB"/>
        </w:rPr>
        <w:t>can be seen as</w:t>
      </w:r>
      <w:r w:rsidR="00EB79B0" w:rsidRPr="00E25D64">
        <w:rPr>
          <w:rFonts w:ascii="Times New Roman" w:hAnsi="Times New Roman"/>
          <w:lang w:val="en-GB"/>
        </w:rPr>
        <w:t xml:space="preserve"> a social learning process that should leave room for experimentation and flexibility </w:t>
      </w:r>
      <w:r w:rsidR="00EB79B0"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{"citationItems":[{"id":"ITEM-1","itemData":{"ISBN":"NA","author":[{"dropping-particle":"","family":"Eichhorst","given":"Urda","non-dropping-particle":"","parse-names":false,"suffix":""}],"container-title":"Division 44. Water, Energy, Transport","id":"ITEM-1","issued":{"date-parts":[["2009"]]},"page":"62","title":"Adapting Urban Transport to Climate Change, Module 5f, Sustainable Transport: A Sourcebook for Policy-makers in Developing Cities","type":"article-journal"},"uris":["http://www.mendeley.com/documents/?uuid=450b9dfd-4f67-483c-896a-91f0184ce5af"]},{"id":"ITEM-2","itemData":{"DOI":"10.1016/j.renene.2009.11.012","ISBN":"9781139177245","ISSN":"09601481","PMID":"12515354","abstract":"The Working Group III Special Report on Renewable Energy Sources and Climate Change Mitigation (SRREN) presents an assessment of the literature on the scientific, technological, environmental, economic and social aspects of the contribution of six renewable energy (RE) sources to the mitigation of climate change. It is intended to provide policy relevant information to governments, intergovernmental processes and other interested parties. This Summary for Policymakers provides an overview of the SRREN, summarizing the essential findings.","author":[{"dropping-particle":"","family":"IPCC","given":"","non-dropping-particle":"","parse-names":false,"suffix":""}],"container-title":"Climate Change 2014: Impacts, Adaptation and Vulnerability - Contributions of the Working Group II to the Fifth Assessment Report","id":"ITEM-2","issued":{"date-parts":[["2014"]]},"page":"1-32","title":"Climate Change 2014: Summary for Policymakers","type":"article-journal"},"uris":["http://www.mendeley.com/documents/?uuid=b7ad1c18-faf0-4f3b-abf7-d674bfd6cf58"]},{"id":"ITEM-3","itemData":{"DOI":"1-57","ISBN":"9781569736722","ISSN":"0898929X","abstract":"Climate change is upon us. The Earth is warming, seasons are shifting, species are moving, and water is flowing at different times and in different amounts. The accelerating and deepening impacts of climate change will touch everyone on Earth in some way, but those who stand to suffer most are the poor. Poor people already live on the margins; they have limited resources with which to adapt to changes in the climate. Most of the worlds poor depend for their livelihoods directly upon highly climate- sensitive resources: fields, forests, fisheries, and other natural assets are the wealth of the poor. Climate change will make these resources less reliable in many places, lowering the prospects for many poor communities to escape from poverty. The people of the world and their governments must find the will and the means to slow, stop, and reverse the buildup of global warming gases in the atmosphere to avert catastrophic warming. But it is too late to avert serious consequences, so we must also learn to adapt to a warmer world. The question of how humanity adapts to climate change is a pressing development issue. As leaders begin to consider policies and measures to respond to mounting climate effects, it is critical that adaptation efforts be designed to reach the poorest communities to safeguard their development efforts. Likewise, development must foster adaptation if it is to succeed under a changing climate. That the poor are the people least responsible for global warming makes these efforts all the more imperative. In Weathering the Storm: Options for Framing Adaptation and Development, Heather McGray, Anne Hammill, and Rob Bradley review examples of adaptation efforts drawn from throughout the developing world. They describe strategies of adaptation and development on an encouraging trajectory of convergence: adaptation efforts that reflect an awareness of how the effects of climate change intersect with poverty, discrimination, resource degradation, and other underlying sources of vulnerability; and development that is devising ways to account for the changing climate in decisions. Unfortunately, the merging of the development and adaptation agendas has a down side. Most existing mechanisms for funding adaptation to climate change have been designed to distinguish carefully between normal development activities and the additional activities needed to adapt to climate change. Such mechanisms do not fit well with a world that calls for integrated ap…","author":[{"dropping-particle":"","family":"McGray","given":"Heather","non-dropping-particle":"","parse-names":false,"suffix":""},{"dropping-particle":"","family":"Hammill","given":"Anne","non-dropping-particle":"","parse-names":false,"suffix":""},{"dropping-particle":"","family":"Bradley","given":"Rob","non-dropping-particle":"","parse-names":false,"suffix":""},{"dropping-particle":"","family":"Schipper","given":"E.L.F.","non-dropping-particle":"","parse-names":false,"suffix":""},{"dropping-particle":"","family":"Parry","given":"Jo-Ellen","non-dropping-particle":"","parse-names":false,"suffix":""}],"container-title":"World Resources Institute","id":"ITEM-3","issued":{"date-parts":[["2007"]]},"number-of-pages":"66","publisher-place":"Washington D.C.","title":"Weathering the Storm. Options for Framing Adaptation and Development","type":"report"},"uris":["http://www.mendeley.com/documents/?uuid=18e7154b-b0e3-4e7f-9149-9dcfd787f8a3"]},{"id":"ITEM-4","itemData":{"DOI":"10.1016/j.gloenvcha.2011.10.003","ISBN":"0959-3780","ISSN":"09593780","abstract":"Transformative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Change","id":"ITEM-4","issue":"1","issued":{"date-parts":[["2012"]]},"page":"115-126","publisher":"Elsevier Ltd","title":"Informing adaptation responses to climate change through theories of transformation","type":"article-journal","volume":"22"},"uris":["http://www.mendeley.com/documents/?uuid=785703b7-b0a6-49d3-8e76-c4e74825e394"]},{"id":"ITEM-5","itemData":{"DOI":"10.1016/j.gloenvcha.2013.12.002","ISBN":"09593780","ISSN":"09593780","PMID":"2446315","abstract":"The need to adapt to climate change is now widely recognised as evidence of its impacts on social and natural systems grows and greenhouse gas emissions continue unabated. Yet efforts to adapt to climate change, as reported in the literature over the last decade and in selected case studies, have not led to substantial rates of implementation of adaptation actions despite substantial investments in adaptation science. Moreover, implemented actions have been mostly incremental and focused on proximate causes; there are far fewer reports of more systemic or transformative actions. We found that the nature and effectiveness of responses was strongly influenced by framing. Recent decision-oriented approaches that aim to overcome this situation are framed within a \"pathways\" metaphor to emphasise the need for robust decision making within adaptive processes in the face of uncertainty and inter-temporal complexity. However, to date, such \"adaptation pathways\" approaches have mostly focused on contexts with clearly identified decision-makers and unambiguous goals; as a result, they generally assume prevailing governance regimes are conducive for adaptation and hence constrain responses to proximate causes of vulnerability. In this paper, we explore a broader conceptualisation of \"adaptation pathways\" that draws on 'pathways thinking' in the sustainable development domain to consider the implications of path dependency, interactions between adaptation plans, vested interests and global change, and situations where values, interests, or institutions constrain societal responses to change. This re-conceptualisation of adaptation pathways aims to inform decision makers about integrating incremental actions on proximate causes with the transformative aspects of societal change. Case studies illustrate what this might entail. The paper ends with a call for further exploration of theory, methods and procedures to operationalise this broader conceptualisation of adaptation.","author":[{"dropping-particle":"","family":"Wise","given":"R. M.","non-dropping-particle":"","parse-names":false,"suffix":""},{"dropping-particle":"","family":"Fazey","given":"I.","non-dropping-particle"</w:instrText>
      </w:r>
      <w:r w:rsidR="00F4223F" w:rsidRPr="00662185">
        <w:rPr>
          <w:rFonts w:ascii="Times New Roman" w:hAnsi="Times New Roman"/>
          <w:lang w:val="fr-FR"/>
        </w:rPr>
        <w:instrText>:"","parse-names":false,"suffix":""},{"dropping-particle":"","family":"Stafford Smith","given":"M.","non-dropping-particle":"","parse-names":false,"suffix":""},{"dropping-particle":"","family":"Park","given":"S. E.","non-dropping-particle":"","parse-names":false,"suffix":""},{"dropping-particle":"","family":"Eakin","given":"H. C.","non-dropping-particle":"","parse-names":false,"suffix":""},{"dropping-particle":"","family":"Archer Van Garderen","given":"E. R.M.","non-dropping-particle":"","parse-names":false,"suffix":""},{"dropping-particle":"","family":"Campbell","given":"B.","non-dropping-particle":"","parse-names":false,"suffix":""}],"container-title":"Global Environmental Change","id":"ITEM-5","issued":{"date-parts":[["2014"]]},"page":"325-336","publisher":"Elsevier Ltd","title":"Reconceptualising adaptation to climate change as part of pathways of change and response","type":"article-journal","volume":"28"},"uris":["http://www.mendeley.com/documents/?uuid=c25f0395-6004-46b7-936d-a097ebb20f7a"]}],"mendeley":{"formattedCitation":"(Eichhorst, 2009; IPCC, 2014; McGray et al., 2007; Park et al., 2012; Wise et al., 2014)","plainTextFormattedCitation":"(Eichhorst, 2009; IPCC, 2014; McGray et al., 2007; Park et al., 2012; Wise et al., 2014)","previouslyFormattedCitation":"(Eichhorst, 2009; IPCC, 2014; McGray et al., 2007; Park et al., 2012; Wise et al., 2014)"},"properties":{"noteIndex":0},"schema":"https://github.com/citation-style-language/schema/raw/master/csl-citation.json"}</w:instrText>
      </w:r>
      <w:r w:rsidR="00EB79B0" w:rsidRPr="00E25D64">
        <w:rPr>
          <w:rFonts w:ascii="Times New Roman" w:hAnsi="Times New Roman"/>
          <w:lang w:val="en-GB"/>
        </w:rPr>
        <w:fldChar w:fldCharType="separate"/>
      </w:r>
      <w:r w:rsidR="00FA2317" w:rsidRPr="00E25D64">
        <w:rPr>
          <w:rFonts w:ascii="Times New Roman" w:hAnsi="Times New Roman"/>
          <w:noProof/>
          <w:lang w:val="fr-FR"/>
        </w:rPr>
        <w:t>(Eichhorst, 2009; IPCC, 2014; McGray et al., 2007; Park et al., 2012; Wise et al., 2014)</w:t>
      </w:r>
      <w:r w:rsidR="00EB79B0" w:rsidRPr="00E25D64">
        <w:rPr>
          <w:rFonts w:ascii="Times New Roman" w:hAnsi="Times New Roman"/>
          <w:lang w:val="en-GB"/>
        </w:rPr>
        <w:fldChar w:fldCharType="end"/>
      </w:r>
      <w:r w:rsidR="00EB79B0" w:rsidRPr="00E25D64">
        <w:rPr>
          <w:rFonts w:ascii="Times New Roman" w:hAnsi="Times New Roman"/>
          <w:lang w:val="fr-FR"/>
        </w:rPr>
        <w:t xml:space="preserve">. </w:t>
      </w:r>
      <w:r w:rsidR="00661AC3" w:rsidRPr="00E25D64">
        <w:rPr>
          <w:rFonts w:ascii="Times New Roman" w:hAnsi="Times New Roman"/>
          <w:lang w:val="en-GB"/>
        </w:rPr>
        <w:t>D</w:t>
      </w:r>
      <w:r w:rsidR="00EB40ED" w:rsidRPr="00E25D64">
        <w:rPr>
          <w:rFonts w:ascii="Times New Roman" w:hAnsi="Times New Roman"/>
          <w:lang w:val="en-GB"/>
        </w:rPr>
        <w:t xml:space="preserve">ue to the levels of uncertainty </w:t>
      </w:r>
      <w:r w:rsidR="0084290F" w:rsidRPr="00E25D64">
        <w:rPr>
          <w:rFonts w:ascii="Times New Roman" w:hAnsi="Times New Roman"/>
          <w:lang w:val="en-GB"/>
        </w:rPr>
        <w:t xml:space="preserve">associated with climate change, adaptation planning can be a difficult task and there is always the risk of succumbing to maladaptation pathways </w:t>
      </w:r>
      <w:r w:rsidR="0084290F"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{"citationItems":[{"id":"ITEM-1","itemData":{"DOI":"10.1068/a42244","ISBN":"0308-518X","ISSN":"0308518X","abstract":"There is no abstract for this paper.","author":[{"dropping-particle":"","family":"Adger","given":"W. Neil","non-dropping-particle":"","parse-names":false,"suffix":""},{"dropping-particle":"","family":"Barnett","given":"Jon","non-dropping-particle":"","parse-names":false,"suffix":""}],"container-title":"Environment and Planning A","id":"ITEM-1","issue":"12","issued":{"date-parts":[["2009"]]},"page":"2800-2805","title":"Four reasons for concern about adaptation to climate change","type":"article-journal","volume":"41"},"uris":["http://www.mendeley.com/documents/?uuid=8dbebfba-3d21-482f-bdbd-e107a124667c"]},{"id":"ITEM-2","itemData":{"DOI":"10.1016/j.gloenvcha.2013.12.002","ISBN":"09593780","ISSN":"09593780","PMID":"2446315","abstract":"The need to adapt to climate change is now widely recognised as evidence of its impacts on social and natural systems grows and greenhouse gas emissions continue unabated. Yet efforts to adapt to climate change, as reported in the literature over the last decade and in selected case studies, have not led to substantial rates of implementation of adaptation actions despite substantial investments in adaptation science. Moreover, implemented actions have been mostly incremental and focused on proximate causes; there are far fewer reports of more systemic or transformative actions. We found that the nature and effectiveness of responses was strongly influenced by framing. Recent decision-oriented approaches that aim to overcome this situation are framed within a \"pathways\" metaphor to emphasise the need for robust decision making within adaptive processes in the face of uncertainty and inter-temporal complexity. However, to date, such \"adaptation pathways\" approaches have mostly focused on contexts with clearly identified decision-makers and unambiguous goals; as a result, they generally assume prevailing governance regimes are conducive for adaptation and hence constrain responses to proximate causes of vulnerability. In this paper, we explore a broader conceptualisation of \"adaptation pathways\" that draws on 'pathways thinking' in the sustainable development domain to consider the implications of path dependency, interactions between adaptation plans, vested interests and global change, and situations where values, interests, or institutions constrain societal responses to change. This re-conceptualisation of adaptation pathways aims to inform decision makers about integrating incremental actions on proximate causes with the transformative aspects of societal change. Case studies illustrate what this might entail. The paper ends with a call for further exploration of theory, methods and procedures to operationalise this broader conceptualisation of adaptation.","author":[{"dropping-particle":"","family":"Wise","given":"R. M.","non-dropping-particle":"","parse-names":false,"suffix":""},{"dropping-particle":"","family":"Fazey","given":"I.","non-dropping-particle":"","parse-names":false,"suffix":""},{"dropping-particle":"","family":"Stafford Smith","given":"M.","non-dropping-particle":"","parse-names":false,"suffix":""},{"dropping-particle":"","family":"Park","given":"S. E.","non-dropping-particle":"","parse-names":false,"suffix":""},{"dropping-particle":"","family":"Eakin","given":"H. C.","non-dropping-particle":"","parse-names":false,"suffix":""},{"dropping-particle":"","family":"Archer Van Garderen","given":"E. R.M.","non-dropping-particle":"","parse-names":false,"suffix":""},{"dropping-particle":"","family":"Campbell","given":"B.","non-dropping-particle":"","parse-names":false,"suffix":""}],"container-title":"Global Environmental Change","id":"ITEM-2","issued":{"date-parts":[["2014"]]},"page":"325-336","publisher":"Elsevier Ltd","title":"Reconceptualising adaptation to climate change as part of pathways of change and response","type":"article-journal","volume":"28"},"uris":["http://www.mendeley.com/documents/?uuid=c25f0395-6004-46b7-936d-a097ebb20f7a"]}],"mendeley":{"formattedCitation":"(Adger and Barnett, 2009; Wise et al., 2014)","plainTextFormattedCitation":"(Adger and Barnett, 2009; Wise et al., 2014)","previouslyFormattedCitation":"(Adger and Barnett, 2009; Wise et al., 2014)"},"properties":{"noteIndex":0},"schema":"https://github.com/citation-style-language/schema/raw/master/csl-citation.json"}</w:instrText>
      </w:r>
      <w:r w:rsidR="0084290F" w:rsidRPr="00E25D64">
        <w:rPr>
          <w:rFonts w:ascii="Times New Roman" w:hAnsi="Times New Roman"/>
          <w:lang w:val="en-GB"/>
        </w:rPr>
        <w:fldChar w:fldCharType="separate"/>
      </w:r>
      <w:r w:rsidR="00922099" w:rsidRPr="00E25D64">
        <w:rPr>
          <w:rFonts w:ascii="Times New Roman" w:hAnsi="Times New Roman"/>
          <w:noProof/>
          <w:lang w:val="en-GB"/>
        </w:rPr>
        <w:t>(Adger and Barnett, 2009; Wise et al., 2014)</w:t>
      </w:r>
      <w:r w:rsidR="0084290F" w:rsidRPr="00E25D64">
        <w:rPr>
          <w:rFonts w:ascii="Times New Roman" w:hAnsi="Times New Roman"/>
          <w:lang w:val="en-GB"/>
        </w:rPr>
        <w:fldChar w:fldCharType="end"/>
      </w:r>
      <w:r w:rsidR="0084290F" w:rsidRPr="00E25D64">
        <w:rPr>
          <w:rFonts w:ascii="Times New Roman" w:hAnsi="Times New Roman"/>
          <w:lang w:val="en-GB"/>
        </w:rPr>
        <w:t xml:space="preserve">. </w:t>
      </w:r>
      <w:r w:rsidR="005F6086" w:rsidRPr="00E25D64">
        <w:rPr>
          <w:rFonts w:ascii="Times New Roman" w:hAnsi="Times New Roman"/>
          <w:lang w:val="en-GB"/>
        </w:rPr>
        <w:t xml:space="preserve">Nevertheless, uncertainty should never be used as a </w:t>
      </w:r>
      <w:r w:rsidR="002639E2" w:rsidRPr="00E25D64">
        <w:rPr>
          <w:rFonts w:ascii="Times New Roman" w:hAnsi="Times New Roman"/>
          <w:lang w:val="en-GB"/>
        </w:rPr>
        <w:t>reason for not acting.</w:t>
      </w:r>
    </w:p>
    <w:p w14:paraId="4EC19D13" w14:textId="74B3B85E" w:rsidR="002639E2" w:rsidRPr="00E25D64" w:rsidRDefault="002639E2" w:rsidP="00F16E95">
      <w:pPr>
        <w:spacing w:line="480" w:lineRule="auto"/>
        <w:rPr>
          <w:rFonts w:ascii="Times New Roman" w:hAnsi="Times New Roman"/>
          <w:lang w:val="en-GB"/>
        </w:rPr>
      </w:pPr>
    </w:p>
    <w:p w14:paraId="2DB4DF84" w14:textId="3F0A8CCA" w:rsidR="002639E2" w:rsidRPr="00E25D64" w:rsidRDefault="008C2D53" w:rsidP="00F16E95">
      <w:pPr>
        <w:spacing w:line="480" w:lineRule="auto"/>
        <w:rPr>
          <w:rFonts w:ascii="Times New Roman" w:hAnsi="Times New Roman"/>
          <w:lang w:val="en-GB"/>
        </w:rPr>
      </w:pPr>
      <w:r w:rsidRPr="00E25D64">
        <w:rPr>
          <w:rFonts w:ascii="Times New Roman" w:hAnsi="Times New Roman"/>
          <w:lang w:val="en-GB"/>
        </w:rPr>
        <w:t>R</w:t>
      </w:r>
      <w:r w:rsidR="006733FF" w:rsidRPr="00E25D64">
        <w:rPr>
          <w:rFonts w:ascii="Times New Roman" w:hAnsi="Times New Roman"/>
          <w:lang w:val="en-GB"/>
        </w:rPr>
        <w:t xml:space="preserve">oad authorities around the world have developed </w:t>
      </w:r>
      <w:r w:rsidR="009B5082" w:rsidRPr="00E25D64">
        <w:rPr>
          <w:rFonts w:ascii="Times New Roman" w:hAnsi="Times New Roman"/>
          <w:lang w:val="en-GB"/>
        </w:rPr>
        <w:t xml:space="preserve">different </w:t>
      </w:r>
      <w:r w:rsidR="006733FF" w:rsidRPr="00E25D64">
        <w:rPr>
          <w:rFonts w:ascii="Times New Roman" w:hAnsi="Times New Roman"/>
          <w:lang w:val="en-GB"/>
        </w:rPr>
        <w:t>frame</w:t>
      </w:r>
      <w:r w:rsidR="001D1C44" w:rsidRPr="00E25D64">
        <w:rPr>
          <w:rFonts w:ascii="Times New Roman" w:hAnsi="Times New Roman"/>
          <w:lang w:val="en-GB"/>
        </w:rPr>
        <w:t>works</w:t>
      </w:r>
      <w:r w:rsidR="009F76CE" w:rsidRPr="00E25D64">
        <w:rPr>
          <w:rFonts w:ascii="Times New Roman" w:hAnsi="Times New Roman"/>
          <w:lang w:val="en-GB"/>
        </w:rPr>
        <w:t xml:space="preserve"> </w:t>
      </w:r>
      <w:r w:rsidR="00F92096" w:rsidRPr="00E25D64">
        <w:rPr>
          <w:rFonts w:ascii="Times New Roman" w:hAnsi="Times New Roman"/>
          <w:lang w:val="en-GB"/>
        </w:rPr>
        <w:t>to</w:t>
      </w:r>
      <w:r w:rsidR="009F76CE" w:rsidRPr="00E25D64">
        <w:rPr>
          <w:rFonts w:ascii="Times New Roman" w:hAnsi="Times New Roman"/>
          <w:lang w:val="en-GB"/>
        </w:rPr>
        <w:t xml:space="preserve"> serve as decision-making guidelines for the</w:t>
      </w:r>
      <w:r w:rsidR="004D3120" w:rsidRPr="00E25D64">
        <w:rPr>
          <w:rFonts w:ascii="Times New Roman" w:hAnsi="Times New Roman"/>
          <w:lang w:val="en-GB"/>
        </w:rPr>
        <w:t xml:space="preserve"> </w:t>
      </w:r>
      <w:r w:rsidR="008C293C" w:rsidRPr="00E25D64">
        <w:rPr>
          <w:rFonts w:ascii="Times New Roman" w:hAnsi="Times New Roman"/>
          <w:lang w:val="en-GB"/>
        </w:rPr>
        <w:t>selection</w:t>
      </w:r>
      <w:r w:rsidR="009F76CE" w:rsidRPr="00E25D64">
        <w:rPr>
          <w:rFonts w:ascii="Times New Roman" w:hAnsi="Times New Roman"/>
          <w:lang w:val="en-GB"/>
        </w:rPr>
        <w:t xml:space="preserve"> </w:t>
      </w:r>
      <w:r w:rsidR="004D3120" w:rsidRPr="00E25D64">
        <w:rPr>
          <w:rFonts w:ascii="Times New Roman" w:hAnsi="Times New Roman"/>
          <w:lang w:val="en-GB"/>
        </w:rPr>
        <w:t>of adaptive actions</w:t>
      </w:r>
      <w:r w:rsidR="008C293C" w:rsidRPr="00E25D64">
        <w:rPr>
          <w:rFonts w:ascii="Times New Roman" w:hAnsi="Times New Roman"/>
          <w:lang w:val="en-GB"/>
        </w:rPr>
        <w:t xml:space="preserve"> for </w:t>
      </w:r>
      <w:r w:rsidR="009D4204" w:rsidRPr="00E25D64">
        <w:rPr>
          <w:rFonts w:ascii="Times New Roman" w:hAnsi="Times New Roman"/>
          <w:lang w:val="en-GB"/>
        </w:rPr>
        <w:t xml:space="preserve">transport networks </w:t>
      </w:r>
      <w:r w:rsidR="007E47C7" w:rsidRPr="00E25D64">
        <w:rPr>
          <w:rFonts w:ascii="Times New Roman" w:hAnsi="Times New Roman"/>
          <w:lang w:val="en-GB"/>
        </w:rPr>
        <w:t>when considering climate change adaptation planning</w:t>
      </w:r>
      <w:r w:rsidR="001D1C44" w:rsidRPr="00E25D64">
        <w:rPr>
          <w:rFonts w:ascii="Times New Roman" w:hAnsi="Times New Roman"/>
          <w:lang w:val="en-GB"/>
        </w:rPr>
        <w:t xml:space="preserve">. </w:t>
      </w:r>
      <w:r w:rsidR="009D4204" w:rsidRPr="00E25D64">
        <w:rPr>
          <w:rFonts w:ascii="Times New Roman" w:hAnsi="Times New Roman"/>
          <w:lang w:val="en-GB"/>
        </w:rPr>
        <w:t>Most examples</w:t>
      </w:r>
      <w:r w:rsidR="008046BA" w:rsidRPr="00E25D64">
        <w:rPr>
          <w:rFonts w:ascii="Times New Roman" w:hAnsi="Times New Roman"/>
          <w:lang w:val="en-GB"/>
        </w:rPr>
        <w:t xml:space="preserve"> </w:t>
      </w:r>
      <w:r w:rsidR="00F615A9" w:rsidRPr="00E25D64">
        <w:rPr>
          <w:rFonts w:ascii="Times New Roman" w:hAnsi="Times New Roman"/>
          <w:lang w:val="en-GB"/>
        </w:rPr>
        <w:t xml:space="preserve">of these frameworks </w:t>
      </w:r>
      <w:r w:rsidR="007E47C7" w:rsidRPr="00E25D64">
        <w:rPr>
          <w:rFonts w:ascii="Times New Roman" w:hAnsi="Times New Roman"/>
          <w:lang w:val="en-GB"/>
        </w:rPr>
        <w:t xml:space="preserve">that can be found </w:t>
      </w:r>
      <w:r w:rsidR="00F615A9" w:rsidRPr="00E25D64">
        <w:rPr>
          <w:rFonts w:ascii="Times New Roman" w:hAnsi="Times New Roman"/>
          <w:lang w:val="en-GB"/>
        </w:rPr>
        <w:t>have been developed for national highway</w:t>
      </w:r>
      <w:r w:rsidR="008046BA" w:rsidRPr="00E25D64">
        <w:rPr>
          <w:rFonts w:ascii="Times New Roman" w:hAnsi="Times New Roman"/>
          <w:lang w:val="en-GB"/>
        </w:rPr>
        <w:t xml:space="preserve">s, such </w:t>
      </w:r>
      <w:r w:rsidR="007E47C7" w:rsidRPr="00E25D64">
        <w:rPr>
          <w:rFonts w:ascii="Times New Roman" w:hAnsi="Times New Roman"/>
          <w:lang w:val="en-GB"/>
        </w:rPr>
        <w:t>those</w:t>
      </w:r>
      <w:r w:rsidR="008046BA" w:rsidRPr="00E25D64">
        <w:rPr>
          <w:rFonts w:ascii="Times New Roman" w:hAnsi="Times New Roman"/>
          <w:lang w:val="en-GB"/>
        </w:rPr>
        <w:t xml:space="preserve"> developed by </w:t>
      </w:r>
      <w:r w:rsidR="00CF62CE" w:rsidRPr="00E25D64">
        <w:rPr>
          <w:rFonts w:ascii="Times New Roman" w:hAnsi="Times New Roman"/>
          <w:lang w:val="en-GB"/>
        </w:rPr>
        <w:t xml:space="preserve">the World Road Association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{"citationItems":[{"id":"ITEM-1","itemData":{"ISBN":"9782840603627","author":[{"dropping-particle":"","family":"World Road Association","given":"","non-dropping-particle":"","parse-names":false,"suffix":""}],"id":"ITEM-1","issued":{"date-parts":[["2015"]]},"publisher-place":"La Defense cedex, France","title":"International Climate Change Adaptation Framework for Road Infrastructure","type":"book"},"suppress-author":1,"uris":["http://www.mendeley.com/documents/?uuid=13ba21fc-f972-4fba-b1c0-702dd3ae9576"]}],"mendeley":{"formattedCitation":"(2015)","plainTextFormattedCitation":"(2015)","previouslyFormattedCitation":"(2015)"},"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(2015)</w:t>
      </w:r>
      <w:r w:rsidR="00CF62CE" w:rsidRPr="00E25D64">
        <w:rPr>
          <w:rFonts w:ascii="Times New Roman" w:hAnsi="Times New Roman"/>
          <w:lang w:val="en-GB"/>
        </w:rPr>
        <w:fldChar w:fldCharType="end"/>
      </w:r>
      <w:r w:rsidR="00CF62CE" w:rsidRPr="00E25D64">
        <w:rPr>
          <w:rFonts w:ascii="Times New Roman" w:hAnsi="Times New Roman"/>
          <w:lang w:val="en-GB"/>
        </w:rPr>
        <w:t xml:space="preserve">, the Federal Highways Association </w:t>
      </w:r>
      <w:r w:rsidR="00D35CAB" w:rsidRPr="00E25D64">
        <w:rPr>
          <w:rFonts w:ascii="Times New Roman" w:hAnsi="Times New Roman"/>
          <w:lang w:val="en-GB"/>
        </w:rPr>
        <w:t>(</w:t>
      </w:r>
      <w:r w:rsidR="00CF62CE" w:rsidRPr="00E25D64">
        <w:rPr>
          <w:rFonts w:ascii="Times New Roman" w:hAnsi="Times New Roman"/>
          <w:lang w:val="en-GB"/>
        </w:rPr>
        <w:t xml:space="preserve">USA)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URL":"https://www.fhwa.dot.gov/environment/sustainability/resilience/adaptation_framework/","accessed":{"date-parts":[["2017","7","12"]]},"author":[{"dropping-particle":"","family":"FHWA","given":"","non-dropping-particle":"","parse-names":false,"suffix":""}],"id":"ITEM-1","issued":{"date-parts":[["2017"]]},"title":"Adaptation Framework - Resilience - Sustainability - Environment - FHWA","type":"webpage"},"suppress-author":1,"uris":["http://www.mendeley.com/documents/?uuid=1529e3af-5e24-4679-8c34-f545463a26fe"]}],"mendeley":{"formattedCitation":"(2017)","plainTextFormattedCitation":"(2017)","previouslyFormattedCitation":"(2017)"},"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(2017)</w:t>
      </w:r>
      <w:r w:rsidR="00CF62CE" w:rsidRPr="00E25D64">
        <w:rPr>
          <w:rFonts w:ascii="Times New Roman" w:hAnsi="Times New Roman"/>
          <w:lang w:val="en-GB"/>
        </w:rPr>
        <w:fldChar w:fldCharType="end"/>
      </w:r>
      <w:r w:rsidR="00CF62CE" w:rsidRPr="00E25D64">
        <w:rPr>
          <w:rFonts w:ascii="Times New Roman" w:hAnsi="Times New Roman"/>
          <w:lang w:val="en-GB"/>
        </w:rPr>
        <w:t xml:space="preserve">, the UK Highways Agency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{"citationItems":[{"id":"ITEM-1","itemData":{"abstract":"The Federal Highway Administration (FHWA) conducted an international review to study how international transportation agencies are addressing issues related to adapting highway infrastructure to the impacts of climate change. The review involved transportation agencies from Australia, Canada, Denmark, Korea, New Zealand, the Netherlands, Norway, and the United Kingdom. The review elicited information on adaptation issues associated with all aspects of the transportation project delivery process. This synthesis report highlights the state of the practice of how transportation agencies are addressing climate adaptation through the following: adaptation frameworks/strategies; climate change risk assessments; selecting adaptation measures and strategies; long range planning and land use; changes in design standards; maintenance and operations; asset management; and research. The information collected during the review and presented here is relevant to transportation planners, asset managers, design engineers, and policy-makers.","author":[{"dropping-particle":"","family":"Filosa","given":"Gina","non-dropping-particle":"","parse-names":false,"suffix":""},{"dropping-particle":"","family":"Oster","given":"Alexandra","non-dropping-particle":"","parse-names":false,"suffix":""}],"id":"ITEM-1","issued":{"date-parts":[["2015"]]},"publisher-place":"Washington D.C.","title":"International Practices on Climate Adaptation in Transportation: Findings from a Virtual Review","type":"report"},"suppress-author":1,"uris":["http://www.mendeley.com/documents/?uuid=33463496-d239-4830-8755-35e7673a67f7"]}],"mendeley":{"formattedCitation":"(2015)","plainTextFormattedCitation":"(2015)","previouslyFormattedCitation":"(2015)"},"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(2015)</w:t>
      </w:r>
      <w:r w:rsidR="00CF62CE" w:rsidRPr="00E25D64">
        <w:rPr>
          <w:rFonts w:ascii="Times New Roman" w:hAnsi="Times New Roman"/>
          <w:lang w:val="en-GB"/>
        </w:rPr>
        <w:fldChar w:fldCharType="end"/>
      </w:r>
      <w:r w:rsidR="00CF62CE" w:rsidRPr="00E25D64">
        <w:rPr>
          <w:rFonts w:ascii="Times New Roman" w:hAnsi="Times New Roman"/>
          <w:lang w:val="en-GB"/>
        </w:rPr>
        <w:t>, National Academy of Sciences (US</w:t>
      </w:r>
      <w:r w:rsidR="00D35CAB" w:rsidRPr="00E25D64">
        <w:rPr>
          <w:rFonts w:ascii="Times New Roman" w:hAnsi="Times New Roman"/>
          <w:lang w:val="en-GB"/>
        </w:rPr>
        <w:t>A</w:t>
      </w:r>
      <w:r w:rsidR="00CF62CE" w:rsidRPr="00E25D64">
        <w:rPr>
          <w:rFonts w:ascii="Times New Roman" w:hAnsi="Times New Roman"/>
          <w:lang w:val="en-GB"/>
        </w:rPr>
        <w:t xml:space="preserve">)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{"citationItems":[{"id":"ITEM-1","itemData":{"ISBN":"9780309145916","author":[{"dropping-particle":"","family":"Wilbanks","given":"T J","non-dropping-particle":"","parse-names":false,"suffix":""},{"dropping-particle":"","family":"National Academies Press (U.S.)","given":"","non-dropping-particle":"","parse-names":false,"suffix":""}],"container-title":"Washington, DC: National Academy of Sciences","id":"ITEM-1","issued":{"date-parts":[["2010"]]},"publisher-place":"Washington D.C.","title":"Adapting to the impacts of climate change","type":"book"},"uris":["http://www.mendeley.com/documents/?uuid=662cb4df-3a56-42e9-9934-9bd8dd69e065"]}],"mendeley":{"formattedCitation":"(Wilbanks and National Academies Press (U.S.), 2010)","plainTextFormattedCitation":"(Wilbanks and National Academies Press (U.S.), 2010)","previouslyFormattedCitation":"(Wilbanks and National Academies Press (U.S.), 2010)"},"properties":{"noteIndex":0},"schema":"https://github.com/citation-style-language/schema/raw/master/csl-citation.json"}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(Wilbanks and National Academies Press (U.S.), 2010)</w:t>
      </w:r>
      <w:r w:rsidR="00CF62CE" w:rsidRPr="00E25D64">
        <w:rPr>
          <w:rFonts w:ascii="Times New Roman" w:hAnsi="Times New Roman"/>
          <w:lang w:val="en-GB"/>
        </w:rPr>
        <w:fldChar w:fldCharType="end"/>
      </w:r>
      <w:r w:rsidR="00CF62CE" w:rsidRPr="00E25D64">
        <w:rPr>
          <w:rFonts w:ascii="Times New Roman" w:hAnsi="Times New Roman"/>
          <w:lang w:val="en-GB"/>
        </w:rPr>
        <w:t xml:space="preserve">, the Ministry of Transport of Colombia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MinTransporte","given":"","non-dropping-particle":"","parse-names":false,"suffix":""},{"dropping-particle":"","family":"DNP","given":"","non-dropping-particle":"","parse-names":false,"suffix":""},{"dropping-particle":"","family":"MinAmbiente","given":"","non-dropping-particle":"","parse-names":false,"suffix":""},{"dropping-particle":"","family":"ANI","given":"","non-dropping-particle":"","parse-names":false,"suffix":""},{"dropping-particle":"","family":"INVIAS","given":"","non-dropping-particle":"","parse-names":false,"suffix":""},{"dropping-particle":"","family":"NGRD","given":"","non-dropping-particle":"","parse-names":false,"suffix":""},{"dropping-particle":"","family":"IDEAM","given":"","non-dropping-particle":"","parse-names":false,"suffix":""}],"id":"ITEM-1","issued":{"date-parts":[["2014"]]},"publisher-place":"Bogotá D.C.","title":"PLAN VÍAS-CC : vías compatibles con el clima","type":"report"},"suppress-author":1,"uris":["http://www.mendeley.com/documents/?uuid=12eff40c-7038-4ff2-9c7a-d8ea7c7dc35a"]}],"mendeley":{"formattedCitation":"(2014)","plainTextFormattedCitation":"(2014)","previouslyFormattedCitation":"(2014)"},"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(2014)</w:t>
      </w:r>
      <w:r w:rsidR="00CF62CE" w:rsidRPr="00E25D64">
        <w:rPr>
          <w:rFonts w:ascii="Times New Roman" w:hAnsi="Times New Roman"/>
          <w:lang w:val="en-GB"/>
        </w:rPr>
        <w:fldChar w:fldCharType="end"/>
      </w:r>
      <w:r w:rsidR="00CF62CE" w:rsidRPr="00E25D64">
        <w:rPr>
          <w:rFonts w:ascii="Times New Roman" w:hAnsi="Times New Roman"/>
          <w:lang w:val="en-GB"/>
        </w:rPr>
        <w:t xml:space="preserve">, the Federal Highway Research Institute (Germany)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Auerbach","given":"Markus","non-dropping-particle":"","parse-names":false,"suffix":""},{"dropping-particle":"","family":"Herrmann","given":"Carina","non-dropping-particle":"","parse-names":false,"suffix":""}],"container-title":"Transport Research Arena","id":"ITEM-1","issued":{"date-parts":[["2014"]]},"title":"Adaptation of the road infrastructure to climate change","type":"article-journal"},"suppress-author":1,"uris":["http://www.mendeley.com/documents/?uuid=928e395a-b9eb-4fb9-b4d9-a657dbe7deef"]}],"mendeley":{"formattedCitation":"(2014)","plainTextFormattedCitation":"(2014)","previouslyFormattedCitation":"(2014)"},"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(2014)</w:t>
      </w:r>
      <w:r w:rsidR="00CF62CE" w:rsidRPr="00E25D64">
        <w:rPr>
          <w:rFonts w:ascii="Times New Roman" w:hAnsi="Times New Roman"/>
          <w:lang w:val="en-GB"/>
        </w:rPr>
        <w:fldChar w:fldCharType="end"/>
      </w:r>
      <w:r w:rsidR="00CF62CE" w:rsidRPr="00E25D64">
        <w:rPr>
          <w:rFonts w:ascii="Times New Roman" w:hAnsi="Times New Roman"/>
          <w:lang w:val="en-GB"/>
        </w:rPr>
        <w:t xml:space="preserve"> and </w:t>
      </w:r>
      <w:proofErr w:type="spellStart"/>
      <w:r w:rsidR="00CF62CE" w:rsidRPr="00E25D64">
        <w:rPr>
          <w:rFonts w:ascii="Times New Roman" w:hAnsi="Times New Roman"/>
          <w:lang w:val="en-GB"/>
        </w:rPr>
        <w:t>Rattanachot</w:t>
      </w:r>
      <w:proofErr w:type="spellEnd"/>
      <w:r w:rsidR="00CF62CE" w:rsidRPr="00E25D64">
        <w:rPr>
          <w:rFonts w:ascii="Times New Roman" w:hAnsi="Times New Roman"/>
          <w:lang w:val="en-GB"/>
        </w:rPr>
        <w:t xml:space="preserve"> et al</w:t>
      </w:r>
      <w:r w:rsidR="005C5EA8" w:rsidRPr="00E25D64">
        <w:rPr>
          <w:rFonts w:ascii="Times New Roman" w:hAnsi="Times New Roman"/>
          <w:lang w:val="en-GB"/>
        </w:rPr>
        <w:t>.</w:t>
      </w:r>
      <w:r w:rsidR="00CF62CE" w:rsidRPr="00E25D64">
        <w:rPr>
          <w:rFonts w:ascii="Times New Roman" w:hAnsi="Times New Roman"/>
          <w:lang w:val="en-GB"/>
        </w:rPr>
        <w:t xml:space="preserve"> </w:t>
      </w:r>
      <w:r w:rsidR="00CF62CE"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{"citationItems":[{"id":"ITEM-1","itemData":{"DOI":"10.1016/j.tranpol.2015.03.001","ISSN":"1879-310X","abstract":"Scientific records provide clear evidence of rising atmospheric greenhouse gases (GHG) concentrations. Global warming and rising extreme weather events are believed to be a result. Besides proactively combating global climate change, transport agencies may need to develop strategies for better preparedness of the impacts of climate change. This is particularly important for certain regions that are more vulnerable to the potential damages caused by climate change. A methodological framework for developing such strategies is presented in the paper. The framework is illustrated through two examples: the management of rural roads in Thailand where the vast road network is being threatened by increasing floods and rising sea levels and the improvement of pavement design strategies for expressways along the coast of Hong Kong. Adaption measures are proposed for the highway agencies to address the challenges caused by climate change.","author":[{"dropping-particle":"","family":"Rattanachot","given":"Wit","non-dropping-particle":"","parse-names":false,"suffix":""},{"dropping-particle":"","family":"Wang","given":"Yuhong","non-dropping-particle":"","parse-names":false,"suffix":""},{"dropping-particle":"","family":"Chong","given":"Dan","non-dropping-particle":"","parse-names":false,"suffix":""},{"dropping-particle":"","family":"Suwansawas","given":"Suchatvee","non-dropping-particle":"","parse-names":false,"suffix":""}],"container-title":"Transport Policy","id":"ITEM-1","issued":{"date-parts":[["2015"]]},"page":"159-166","publisher":"Elsevier","title":"Adaptation strategies of transport infrastructures to global climate change","type":"article-journal","volume":"41"},"suppress-author":1,"uris":["http://www.mendeley.com/documents/?uuid=0d000cbb-c3ab-44b6-b721-7f4c6b124de7"]}],"mendeley":{"formattedCitation":"(2015)","plainTextFormattedCitation":"(2015)","previouslyFormattedCitation":"(2015)"},"properties":{"noteIndex":0},"schema":"https://github.com/citation-style-language/schema/raw/master/csl-citation.json"}</w:instrText>
      </w:r>
      <w:r w:rsidR="00CF62CE" w:rsidRPr="00E25D64">
        <w:rPr>
          <w:rFonts w:ascii="Times New Roman" w:hAnsi="Times New Roman"/>
          <w:lang w:val="en-GB"/>
        </w:rPr>
        <w:fldChar w:fldCharType="separate"/>
      </w:r>
      <w:r w:rsidR="00922099" w:rsidRPr="00E25D64">
        <w:rPr>
          <w:rFonts w:ascii="Times New Roman" w:hAnsi="Times New Roman"/>
          <w:noProof/>
          <w:lang w:val="en-GB"/>
        </w:rPr>
        <w:t>(2015)</w:t>
      </w:r>
      <w:r w:rsidR="00CF62CE" w:rsidRPr="00E25D64">
        <w:rPr>
          <w:rFonts w:ascii="Times New Roman" w:hAnsi="Times New Roman"/>
          <w:lang w:val="en-GB"/>
        </w:rPr>
        <w:fldChar w:fldCharType="end"/>
      </w:r>
      <w:r w:rsidR="00D35CAB" w:rsidRPr="00E25D64">
        <w:rPr>
          <w:rFonts w:ascii="Times New Roman" w:hAnsi="Times New Roman"/>
          <w:lang w:val="en-GB"/>
        </w:rPr>
        <w:t xml:space="preserve">. </w:t>
      </w:r>
      <w:r w:rsidR="00FE3416" w:rsidRPr="00E25D64">
        <w:rPr>
          <w:rFonts w:ascii="Times New Roman" w:hAnsi="Times New Roman"/>
          <w:lang w:val="en-GB"/>
        </w:rPr>
        <w:t>F</w:t>
      </w:r>
      <w:r w:rsidR="00F20494" w:rsidRPr="00E25D64">
        <w:rPr>
          <w:rFonts w:ascii="Times New Roman" w:hAnsi="Times New Roman"/>
          <w:lang w:val="en-GB"/>
        </w:rPr>
        <w:t>ew</w:t>
      </w:r>
      <w:r w:rsidR="006A0A36" w:rsidRPr="00E25D64">
        <w:rPr>
          <w:rFonts w:ascii="Times New Roman" w:hAnsi="Times New Roman"/>
          <w:lang w:val="en-GB"/>
        </w:rPr>
        <w:t>er easily</w:t>
      </w:r>
      <w:r w:rsidR="00371C6E" w:rsidRPr="00E25D64">
        <w:rPr>
          <w:rFonts w:ascii="Times New Roman" w:hAnsi="Times New Roman"/>
          <w:lang w:val="en-GB"/>
        </w:rPr>
        <w:t>-</w:t>
      </w:r>
      <w:r w:rsidR="006A0A36" w:rsidRPr="00E25D64">
        <w:rPr>
          <w:rFonts w:ascii="Times New Roman" w:hAnsi="Times New Roman"/>
          <w:lang w:val="en-GB"/>
        </w:rPr>
        <w:t>accessible</w:t>
      </w:r>
      <w:r w:rsidR="00F20494" w:rsidRPr="00E25D64">
        <w:rPr>
          <w:rFonts w:ascii="Times New Roman" w:hAnsi="Times New Roman"/>
          <w:lang w:val="en-GB"/>
        </w:rPr>
        <w:t xml:space="preserve"> examples can be found for urban transport networks</w:t>
      </w:r>
      <w:r w:rsidR="00C73D35" w:rsidRPr="00E25D64">
        <w:rPr>
          <w:rFonts w:ascii="Times New Roman" w:hAnsi="Times New Roman"/>
          <w:lang w:val="en-GB"/>
        </w:rPr>
        <w:t>,</w:t>
      </w:r>
      <w:r w:rsidR="00F20494" w:rsidRPr="00E25D64">
        <w:rPr>
          <w:rFonts w:ascii="Times New Roman" w:hAnsi="Times New Roman"/>
          <w:lang w:val="en-GB"/>
        </w:rPr>
        <w:t xml:space="preserve"> such as those developed by </w:t>
      </w:r>
      <w:r w:rsidR="00835B74" w:rsidRPr="00E25D64">
        <w:rPr>
          <w:rFonts w:ascii="Times New Roman" w:hAnsi="Times New Roman"/>
          <w:lang w:val="en-GB"/>
        </w:rPr>
        <w:t xml:space="preserve">Eichhorst </w:t>
      </w:r>
      <w:r w:rsidR="00835B74"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{"citationItems":[{"id":"ITEM-1","itemData":{"ISBN":"NA","author":[{"dropping-particle":"","family":"Eichhorst","given":"Urda","non-dropping-particle":"","parse-names":false,"suffix":""}],"container-title":"Division 44. Water, Energy, Transport","id":"ITEM-1","issued":{"date-parts":[["2009"]]},"page":"62","title":"Adapting Urban Transport to Climate Change, Module 5f, Sustainable Transport: A Sourcebook for Policy-makers in Developing Cities","type":"article-journal"},"suppress-author":1,"uris":["http://www.mendeley.com/documents/?uuid=450b9dfd-4f67-483c-896a-91f0184ce5af"]}],"mendeley":{"formattedCitation":"(2009)","plainTextFormattedCitation":"(2009)","previouslyFormattedCitation":"(2009)"},"properties":{"noteIndex":0},"schema":"https://github.com/citation-style-language/schema/raw/master/csl-citation.json"}</w:instrText>
      </w:r>
      <w:r w:rsidR="00835B74" w:rsidRPr="00E25D64">
        <w:rPr>
          <w:rFonts w:ascii="Times New Roman" w:hAnsi="Times New Roman"/>
          <w:lang w:val="en-GB"/>
        </w:rPr>
        <w:fldChar w:fldCharType="separate"/>
      </w:r>
      <w:r w:rsidR="00922099" w:rsidRPr="00E25D64">
        <w:rPr>
          <w:rFonts w:ascii="Times New Roman" w:hAnsi="Times New Roman"/>
          <w:noProof/>
          <w:lang w:val="en-GB"/>
        </w:rPr>
        <w:t>(2009)</w:t>
      </w:r>
      <w:r w:rsidR="00835B74" w:rsidRPr="00E25D64">
        <w:rPr>
          <w:rFonts w:ascii="Times New Roman" w:hAnsi="Times New Roman"/>
          <w:lang w:val="en-GB"/>
        </w:rPr>
        <w:fldChar w:fldCharType="end"/>
      </w:r>
      <w:r w:rsidR="00835B74" w:rsidRPr="00E25D64">
        <w:rPr>
          <w:rFonts w:ascii="Times New Roman" w:hAnsi="Times New Roman"/>
          <w:lang w:val="en-GB"/>
        </w:rPr>
        <w:t xml:space="preserve"> and the Ministry of Transport of Colombia </w:t>
      </w:r>
      <w:r w:rsidR="00835B74"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{"citationItems":[{"id":"ITEM-1","itemData":{"ISBN":"9789589868270","author":[{"dropping-particle":"","family":"Ministerio de Transporte","given":"","non-dropping-particle":"","parse-names":false,"suffix":""}],"id":"ITEM-1","issued":{"date-parts":[["2016"]]},"publisher-place":"Bogotá D.C.","title":"Guía de Cambio Climático para la Movilidad Urbana","type":"book"},"suppress-author":1,"uris":["http://www.mendeley.com/documents/?uuid=e3d190b9-07f5-46dd-86ae-5258350b9204"]}],"mendeley":{"formattedCitation":"(2016)","plainTextFormattedCitation":"(2016)","previouslyFormattedCitation":"(2016)"},"properties":{"noteIndex":0},"schema":"https://github.com/citation-style-language/schema/raw/master/csl-citation.json"}</w:instrText>
      </w:r>
      <w:r w:rsidR="00835B74" w:rsidRPr="00E25D64">
        <w:rPr>
          <w:rFonts w:ascii="Times New Roman" w:hAnsi="Times New Roman"/>
          <w:lang w:val="en-GB"/>
        </w:rPr>
        <w:fldChar w:fldCharType="separate"/>
      </w:r>
      <w:r w:rsidR="00922099" w:rsidRPr="00E25D64">
        <w:rPr>
          <w:rFonts w:ascii="Times New Roman" w:hAnsi="Times New Roman"/>
          <w:noProof/>
          <w:lang w:val="en-GB"/>
        </w:rPr>
        <w:t>(2016)</w:t>
      </w:r>
      <w:r w:rsidR="00835B74" w:rsidRPr="00E25D64">
        <w:rPr>
          <w:rFonts w:ascii="Times New Roman" w:hAnsi="Times New Roman"/>
          <w:lang w:val="en-GB"/>
        </w:rPr>
        <w:fldChar w:fldCharType="end"/>
      </w:r>
      <w:r w:rsidR="0084123F" w:rsidRPr="00E25D64">
        <w:rPr>
          <w:rFonts w:ascii="Times New Roman" w:hAnsi="Times New Roman"/>
          <w:lang w:val="en-GB"/>
        </w:rPr>
        <w:t>. This suggests</w:t>
      </w:r>
      <w:r w:rsidR="00835B74" w:rsidRPr="00E25D64">
        <w:rPr>
          <w:rFonts w:ascii="Times New Roman" w:hAnsi="Times New Roman"/>
          <w:lang w:val="en-GB"/>
        </w:rPr>
        <w:t xml:space="preserve"> </w:t>
      </w:r>
      <w:r w:rsidR="00655A58" w:rsidRPr="00E25D64">
        <w:rPr>
          <w:rFonts w:ascii="Times New Roman" w:hAnsi="Times New Roman"/>
          <w:lang w:val="en-GB"/>
        </w:rPr>
        <w:t xml:space="preserve">that there is </w:t>
      </w:r>
      <w:r w:rsidR="0084123F" w:rsidRPr="00E25D64">
        <w:rPr>
          <w:rFonts w:ascii="Times New Roman" w:hAnsi="Times New Roman"/>
          <w:lang w:val="en-GB"/>
        </w:rPr>
        <w:t>a</w:t>
      </w:r>
      <w:r w:rsidR="00835B74" w:rsidRPr="00E25D64">
        <w:rPr>
          <w:rFonts w:ascii="Times New Roman" w:hAnsi="Times New Roman"/>
          <w:lang w:val="en-GB"/>
        </w:rPr>
        <w:t xml:space="preserve"> </w:t>
      </w:r>
      <w:r w:rsidR="006236F7" w:rsidRPr="00E25D64">
        <w:rPr>
          <w:rFonts w:ascii="Times New Roman" w:hAnsi="Times New Roman"/>
          <w:lang w:val="en-GB"/>
        </w:rPr>
        <w:t xml:space="preserve">lower </w:t>
      </w:r>
      <w:r w:rsidR="00AA2A0A" w:rsidRPr="00E25D64">
        <w:rPr>
          <w:rFonts w:ascii="Times New Roman" w:hAnsi="Times New Roman"/>
          <w:lang w:val="en-GB"/>
        </w:rPr>
        <w:t xml:space="preserve">level of </w:t>
      </w:r>
      <w:r w:rsidR="006236F7" w:rsidRPr="00E25D64">
        <w:rPr>
          <w:rFonts w:ascii="Times New Roman" w:hAnsi="Times New Roman"/>
          <w:lang w:val="en-GB"/>
        </w:rPr>
        <w:t xml:space="preserve">development </w:t>
      </w:r>
      <w:bookmarkStart w:id="0" w:name="_Hlk47532779"/>
      <w:r w:rsidR="006236F7" w:rsidRPr="00E25D64">
        <w:rPr>
          <w:rFonts w:ascii="Times New Roman" w:hAnsi="Times New Roman"/>
          <w:lang w:val="en-GB"/>
        </w:rPr>
        <w:t>of</w:t>
      </w:r>
      <w:r w:rsidR="00835B74" w:rsidRPr="00E25D64">
        <w:rPr>
          <w:rFonts w:ascii="Times New Roman" w:hAnsi="Times New Roman"/>
          <w:lang w:val="en-GB"/>
        </w:rPr>
        <w:t xml:space="preserve"> guidelines </w:t>
      </w:r>
      <w:r w:rsidR="00E13853" w:rsidRPr="00E25D64">
        <w:rPr>
          <w:rFonts w:ascii="Times New Roman" w:hAnsi="Times New Roman"/>
          <w:lang w:val="en-GB"/>
        </w:rPr>
        <w:t>for planning and implementing adaptive actions to transport infrastructure at the urban level</w:t>
      </w:r>
      <w:bookmarkEnd w:id="0"/>
      <w:r w:rsidR="00E13853" w:rsidRPr="00E25D64">
        <w:rPr>
          <w:rFonts w:ascii="Times New Roman" w:hAnsi="Times New Roman"/>
          <w:lang w:val="en-GB"/>
        </w:rPr>
        <w:t xml:space="preserve">. </w:t>
      </w:r>
    </w:p>
    <w:p w14:paraId="52E64070" w14:textId="6642DE07" w:rsidR="00182877" w:rsidRPr="00E25D64" w:rsidRDefault="00182877" w:rsidP="00F16E95">
      <w:pPr>
        <w:spacing w:line="480" w:lineRule="auto"/>
        <w:rPr>
          <w:rFonts w:ascii="Times New Roman" w:hAnsi="Times New Roman"/>
          <w:lang w:val="en-GB"/>
        </w:rPr>
      </w:pPr>
    </w:p>
    <w:p w14:paraId="73895378" w14:textId="0411ACC5" w:rsidR="002C743C" w:rsidRPr="00E25D64" w:rsidRDefault="00BA5C43" w:rsidP="00F16E95">
      <w:pPr>
        <w:spacing w:line="480" w:lineRule="auto"/>
        <w:rPr>
          <w:rFonts w:ascii="Times New Roman" w:hAnsi="Times New Roman"/>
          <w:lang w:val="en-GB"/>
        </w:rPr>
      </w:pPr>
      <w:r w:rsidRPr="00E25D64">
        <w:rPr>
          <w:rFonts w:ascii="Times New Roman" w:hAnsi="Times New Roman"/>
          <w:lang w:val="en-GB"/>
        </w:rPr>
        <w:t>T</w:t>
      </w:r>
      <w:r w:rsidR="0011593C" w:rsidRPr="00E25D64">
        <w:rPr>
          <w:rFonts w:ascii="Times New Roman" w:hAnsi="Times New Roman"/>
          <w:lang w:val="en-GB"/>
        </w:rPr>
        <w:t>his paper presents a conceptual framework for understanding adaptation planning of urban road infrastructure</w:t>
      </w:r>
      <w:r w:rsidR="00DC39F6" w:rsidRPr="00E25D64">
        <w:rPr>
          <w:rFonts w:ascii="Times New Roman" w:hAnsi="Times New Roman"/>
          <w:lang w:val="en-GB"/>
        </w:rPr>
        <w:t xml:space="preserve"> called</w:t>
      </w:r>
      <w:r w:rsidR="0011593C" w:rsidRPr="00E25D64">
        <w:rPr>
          <w:rFonts w:ascii="Times New Roman" w:hAnsi="Times New Roman"/>
          <w:lang w:val="en-GB"/>
        </w:rPr>
        <w:t xml:space="preserve"> the “</w:t>
      </w:r>
      <w:r w:rsidR="007D336A" w:rsidRPr="00E25D64">
        <w:rPr>
          <w:rFonts w:ascii="Times New Roman" w:hAnsi="Times New Roman"/>
          <w:lang w:val="en-GB"/>
        </w:rPr>
        <w:t>Expanded Adaptation Action Cycles”</w:t>
      </w:r>
      <w:r w:rsidR="00DC39F6" w:rsidRPr="00E25D64">
        <w:rPr>
          <w:rFonts w:ascii="Times New Roman" w:hAnsi="Times New Roman"/>
          <w:lang w:val="en-GB"/>
        </w:rPr>
        <w:t xml:space="preserve"> (EAAC) framework</w:t>
      </w:r>
      <w:r w:rsidR="00026833" w:rsidRPr="00E25D64">
        <w:rPr>
          <w:rFonts w:ascii="Times New Roman" w:hAnsi="Times New Roman"/>
          <w:lang w:val="en-GB"/>
        </w:rPr>
        <w:t xml:space="preserve"> and </w:t>
      </w:r>
      <w:r w:rsidR="008B373C" w:rsidRPr="00E25D64">
        <w:rPr>
          <w:rFonts w:ascii="Times New Roman" w:hAnsi="Times New Roman"/>
          <w:lang w:val="en-GB"/>
        </w:rPr>
        <w:t xml:space="preserve">demonstrates </w:t>
      </w:r>
      <w:r w:rsidR="00026833" w:rsidRPr="00E25D64">
        <w:rPr>
          <w:rFonts w:ascii="Times New Roman" w:hAnsi="Times New Roman"/>
          <w:lang w:val="en-GB"/>
        </w:rPr>
        <w:t xml:space="preserve">its </w:t>
      </w:r>
      <w:r w:rsidR="00DC39F6" w:rsidRPr="00E25D64">
        <w:rPr>
          <w:rFonts w:ascii="Times New Roman" w:hAnsi="Times New Roman"/>
          <w:lang w:val="en-GB"/>
        </w:rPr>
        <w:t xml:space="preserve">practical </w:t>
      </w:r>
      <w:r w:rsidR="00026833" w:rsidRPr="00E25D64">
        <w:rPr>
          <w:rFonts w:ascii="Times New Roman" w:hAnsi="Times New Roman"/>
          <w:lang w:val="en-GB"/>
        </w:rPr>
        <w:t>utility by applying it to a case study of Bogotá, Colombia</w:t>
      </w:r>
      <w:r w:rsidR="007D336A" w:rsidRPr="00E25D64">
        <w:rPr>
          <w:rFonts w:ascii="Times New Roman" w:hAnsi="Times New Roman"/>
          <w:lang w:val="en-GB"/>
        </w:rPr>
        <w:t xml:space="preserve">. </w:t>
      </w:r>
      <w:r w:rsidR="00E402B8" w:rsidRPr="00E25D64">
        <w:rPr>
          <w:rFonts w:ascii="Times New Roman" w:hAnsi="Times New Roman"/>
          <w:lang w:val="en-GB"/>
        </w:rPr>
        <w:t xml:space="preserve">Urban road infrastructure is understood in this paper </w:t>
      </w:r>
      <w:r w:rsidR="000D0860" w:rsidRPr="00E25D64">
        <w:rPr>
          <w:rFonts w:ascii="Times New Roman" w:hAnsi="Times New Roman"/>
          <w:lang w:val="en-GB"/>
        </w:rPr>
        <w:t>as the technical element of a larger and complex sociotechnical system in which interactions exist between social infrastructure, technical infrastructure and the environment</w:t>
      </w:r>
      <w:r w:rsidR="00257B34" w:rsidRPr="00E25D64">
        <w:rPr>
          <w:rFonts w:ascii="Times New Roman" w:hAnsi="Times New Roman"/>
          <w:lang w:val="en-GB"/>
        </w:rPr>
        <w:t xml:space="preserve"> </w:t>
      </w:r>
      <w:r w:rsidR="00257B34"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{"citationItems":[{"id":"ITEM-1","itemData":{"DOI":"10.1016/j.jup.2014.07.003","ISSN":"09571787","abstract":"Climate change is likely to affect how society will function in this century. Because climate change effects may be severe, a next step is to study not only the effects on natural systems, but also the effects on built infrastructure systems and, in response to anticipated effects, the adaptation of those systems. Studies that discuss interconnected infrastructures, society's backbones, in light of climate change are emerging. We apply a socio-technical systems perspective in order to gain insight into the effects of climate change on our infrastructure systems and possible adaption strategies for the coming decades. We use this perspective to collect and describe the literature on adaptation of infrastructures to climate change. We find that the analysed papers predominantly focus on specific geographic areas and that various types of impacts on and interdependencies of built socio-technical systems are recognized, not only for energy and transport, but also for water infrastructures. A missing step is the modelling of adaptation measures. Recent literature enables an exploration of strategies for adaptation, which should be expected in the coming years.","author":[{"dropping-particle":"","family":"Chappin","given":"Emile J L","non-dropping-particle":"","parse-names":false,"suffix":""},{"dropping-particle":"","family":"Lei","given":"Telli","non-dropping-particle":"van der","parse-names":false,"suffix":""}],"container-title":"Utilities Policy","id":"ITEM-1","issued":{"date-parts":[["2014"]]},"page":"10-17","publisher":"Elsevier Ltd","title":"Adaptation of interconnected infrastructures to climate change: A socio-technical systems perspective","type":"article-journal","volume":"31"},"uris":["http://www.mendeley.com/documents/?uuid=e0f6e40c-2ae7-401a-8075-2ee63f39c678"]}],"mendeley":{"formattedCitation":"(Chappin and van der Lei, 2014)","plainTextFormattedCitation":"(Chappin and van der Lei, 2014)","previouslyFormattedCitation":"(Chappin and van der Lei, 2014)"},"properties":{"noteIndex":0},"schema":"https://github.com/citation-style-language/schema/raw/master/csl-citation.json"}</w:instrText>
      </w:r>
      <w:r w:rsidR="00257B34" w:rsidRPr="00E25D64">
        <w:rPr>
          <w:rFonts w:ascii="Times New Roman" w:hAnsi="Times New Roman"/>
          <w:lang w:val="en-GB"/>
        </w:rPr>
        <w:fldChar w:fldCharType="separate"/>
      </w:r>
      <w:r w:rsidR="00922099" w:rsidRPr="00E25D64">
        <w:rPr>
          <w:rFonts w:ascii="Times New Roman" w:hAnsi="Times New Roman"/>
          <w:noProof/>
          <w:lang w:val="en-GB"/>
        </w:rPr>
        <w:t>(Chappin and van der Lei, 2014)</w:t>
      </w:r>
      <w:r w:rsidR="00257B34" w:rsidRPr="00E25D64">
        <w:rPr>
          <w:rFonts w:ascii="Times New Roman" w:hAnsi="Times New Roman"/>
          <w:lang w:val="en-GB"/>
        </w:rPr>
        <w:fldChar w:fldCharType="end"/>
      </w:r>
      <w:r w:rsidR="00257B34" w:rsidRPr="00E25D64">
        <w:rPr>
          <w:rFonts w:ascii="Times New Roman" w:hAnsi="Times New Roman"/>
          <w:lang w:val="en-GB"/>
        </w:rPr>
        <w:t xml:space="preserve">. </w:t>
      </w:r>
      <w:r w:rsidR="00EB33AB" w:rsidRPr="00E25D64">
        <w:rPr>
          <w:rFonts w:ascii="Times New Roman" w:hAnsi="Times New Roman"/>
          <w:lang w:val="en-GB"/>
        </w:rPr>
        <w:t xml:space="preserve">As </w:t>
      </w:r>
      <w:proofErr w:type="spellStart"/>
      <w:r w:rsidR="00EB33AB" w:rsidRPr="00E25D64">
        <w:rPr>
          <w:rFonts w:ascii="Times New Roman" w:hAnsi="Times New Roman"/>
          <w:lang w:val="en-GB"/>
        </w:rPr>
        <w:t>Amoaning-Yankson</w:t>
      </w:r>
      <w:proofErr w:type="spellEnd"/>
      <w:r w:rsidR="00EB33AB" w:rsidRPr="00E25D64">
        <w:rPr>
          <w:rFonts w:ascii="Times New Roman" w:hAnsi="Times New Roman"/>
          <w:lang w:val="en-GB"/>
        </w:rPr>
        <w:t xml:space="preserve"> and </w:t>
      </w:r>
      <w:proofErr w:type="spellStart"/>
      <w:r w:rsidR="00EB33AB" w:rsidRPr="00E25D64">
        <w:rPr>
          <w:rFonts w:ascii="Times New Roman" w:hAnsi="Times New Roman"/>
          <w:lang w:val="en-GB"/>
        </w:rPr>
        <w:t>Amekudzi</w:t>
      </w:r>
      <w:proofErr w:type="spellEnd"/>
      <w:r w:rsidR="00EB33AB" w:rsidRPr="00E25D64">
        <w:rPr>
          <w:rFonts w:ascii="Times New Roman" w:hAnsi="Times New Roman"/>
          <w:lang w:val="en-GB"/>
        </w:rPr>
        <w:t xml:space="preserve">-Kennedy </w:t>
      </w:r>
      <w:r w:rsidR="00246D5C" w:rsidRPr="00E25D64">
        <w:rPr>
          <w:rFonts w:ascii="Times New Roman" w:hAnsi="Times New Roman"/>
          <w:lang w:val="en-GB"/>
        </w:rPr>
        <w:fldChar w:fldCharType="begin" w:fldLock="1"/>
      </w:r>
      <w:r w:rsidR="00E93C65" w:rsidRPr="00E25D64">
        <w:rPr>
          <w:rFonts w:ascii="Times New Roman" w:hAnsi="Times New Roman"/>
          <w:lang w:val="en-GB"/>
        </w:rPr>
        <w:instrText>ADDIN CSL_CITATION {"citationItems":[{"id":"ITEM-1","itemData":{"author":[{"dropping-particle":"","family":"Amoaning-Yankson","given":"Stephanie","non-dropping-particle":"","parse-names":false,"suffix":""},{"dropping-particle":"","family":"Amekudzi-Kennedy","given":"Adjo","non-dropping-particle":"","parse-names":false,"suffix":""}],"container-title":"Transportation Research Record: Journal of the Transportation Research Board","id":"ITEM-1","issue":"2604","issued":{"date-parts":[["2017"]]},"page":"28-36","title":"Transportation System Resilience Opportunities to Expand from Principally Technical to Sociotechnical Approaches","type":"article-journal"},"suppress-author":1,"uris":["http://www.mendeley.com/documents/?uuid=def57533-9708-4d7c-8fd9-13b10f67dc3c"]}],"mendeley":{"formattedCitation":"(2017)","plainTextFormattedCitation":"(2017)","previouslyFormattedCitation":"(2017)"},"properties":{"noteIndex":0},"schema":"https://github.com/citation-style-language/schema/raw/master/csl-citation.json"}</w:instrText>
      </w:r>
      <w:r w:rsidR="00246D5C" w:rsidRPr="00E25D64">
        <w:rPr>
          <w:rFonts w:ascii="Times New Roman" w:hAnsi="Times New Roman"/>
          <w:lang w:val="en-GB"/>
        </w:rPr>
        <w:fldChar w:fldCharType="separate"/>
      </w:r>
      <w:r w:rsidR="006D26C6" w:rsidRPr="00E25D64">
        <w:rPr>
          <w:rFonts w:ascii="Times New Roman" w:hAnsi="Times New Roman"/>
          <w:noProof/>
          <w:lang w:val="en-GB"/>
        </w:rPr>
        <w:t>(2017)</w:t>
      </w:r>
      <w:r w:rsidR="00246D5C" w:rsidRPr="00E25D64">
        <w:rPr>
          <w:rFonts w:ascii="Times New Roman" w:hAnsi="Times New Roman"/>
          <w:lang w:val="en-GB"/>
        </w:rPr>
        <w:fldChar w:fldCharType="end"/>
      </w:r>
      <w:r w:rsidR="00246D5C" w:rsidRPr="00E25D64">
        <w:rPr>
          <w:rFonts w:ascii="Times New Roman" w:hAnsi="Times New Roman"/>
          <w:lang w:val="en-GB"/>
        </w:rPr>
        <w:t xml:space="preserve"> </w:t>
      </w:r>
      <w:r w:rsidR="00EB33AB" w:rsidRPr="00E25D64">
        <w:rPr>
          <w:rFonts w:ascii="Times New Roman" w:hAnsi="Times New Roman"/>
          <w:lang w:val="en-GB"/>
        </w:rPr>
        <w:t xml:space="preserve">suggest, there is evidence that shows </w:t>
      </w:r>
      <w:r w:rsidR="00D64857" w:rsidRPr="00E25D64">
        <w:rPr>
          <w:rFonts w:ascii="Times New Roman" w:hAnsi="Times New Roman"/>
          <w:lang w:val="en-GB"/>
        </w:rPr>
        <w:t xml:space="preserve">that </w:t>
      </w:r>
      <w:r w:rsidR="00922ABA" w:rsidRPr="00E25D64">
        <w:rPr>
          <w:rFonts w:ascii="Times New Roman" w:hAnsi="Times New Roman"/>
          <w:lang w:val="en-GB"/>
        </w:rPr>
        <w:t xml:space="preserve">following </w:t>
      </w:r>
      <w:r w:rsidR="00EB33AB" w:rsidRPr="00E25D64">
        <w:rPr>
          <w:rFonts w:ascii="Times New Roman" w:hAnsi="Times New Roman"/>
          <w:lang w:val="en-GB"/>
        </w:rPr>
        <w:t>a sociotechnical focus on transportation planning brings large added benefits to the resilience of transportation infrastructure systems and the societies they serve.</w:t>
      </w:r>
      <w:r w:rsidR="009220BB" w:rsidRPr="00E25D64">
        <w:rPr>
          <w:rFonts w:ascii="Times New Roman" w:hAnsi="Times New Roman"/>
          <w:lang w:val="en-GB"/>
        </w:rPr>
        <w:t xml:space="preserve"> </w:t>
      </w:r>
      <w:r w:rsidR="00677C60" w:rsidRPr="00E25D64">
        <w:rPr>
          <w:rFonts w:ascii="Times New Roman" w:hAnsi="Times New Roman"/>
          <w:lang w:val="en-GB"/>
        </w:rPr>
        <w:t>Th</w:t>
      </w:r>
      <w:r w:rsidR="00C36D80" w:rsidRPr="00E25D64">
        <w:rPr>
          <w:rFonts w:ascii="Times New Roman" w:hAnsi="Times New Roman"/>
          <w:lang w:val="en-GB"/>
        </w:rPr>
        <w:t>is</w:t>
      </w:r>
      <w:r w:rsidR="00677C60" w:rsidRPr="00E25D64">
        <w:rPr>
          <w:rFonts w:ascii="Times New Roman" w:hAnsi="Times New Roman"/>
          <w:lang w:val="en-GB"/>
        </w:rPr>
        <w:t xml:space="preserve"> paper </w:t>
      </w:r>
      <w:r w:rsidR="007F4A57" w:rsidRPr="00E25D64">
        <w:rPr>
          <w:rFonts w:ascii="Times New Roman" w:hAnsi="Times New Roman"/>
          <w:lang w:val="en-GB"/>
        </w:rPr>
        <w:t>describe</w:t>
      </w:r>
      <w:r w:rsidR="00B02362" w:rsidRPr="00E25D64">
        <w:rPr>
          <w:rFonts w:ascii="Times New Roman" w:hAnsi="Times New Roman"/>
          <w:lang w:val="en-GB"/>
        </w:rPr>
        <w:t>s</w:t>
      </w:r>
      <w:r w:rsidR="007F4A57" w:rsidRPr="00E25D64">
        <w:rPr>
          <w:rFonts w:ascii="Times New Roman" w:hAnsi="Times New Roman"/>
          <w:lang w:val="en-GB"/>
        </w:rPr>
        <w:t xml:space="preserve"> the conceptual framework and its assumptions</w:t>
      </w:r>
      <w:r w:rsidR="00621F52" w:rsidRPr="00E25D64">
        <w:rPr>
          <w:rFonts w:ascii="Times New Roman" w:hAnsi="Times New Roman"/>
          <w:lang w:val="en-GB"/>
        </w:rPr>
        <w:t>, t</w:t>
      </w:r>
      <w:r w:rsidR="00BC60BC" w:rsidRPr="00E25D64">
        <w:rPr>
          <w:rFonts w:ascii="Times New Roman" w:hAnsi="Times New Roman"/>
          <w:lang w:val="en-GB"/>
        </w:rPr>
        <w:t>he methodology used for evidence colle</w:t>
      </w:r>
      <w:r w:rsidR="00A6603A" w:rsidRPr="00E25D64">
        <w:rPr>
          <w:rFonts w:ascii="Times New Roman" w:hAnsi="Times New Roman"/>
          <w:lang w:val="en-GB"/>
        </w:rPr>
        <w:t xml:space="preserve">ction and </w:t>
      </w:r>
      <w:r w:rsidR="00AE7B24" w:rsidRPr="00E25D64">
        <w:rPr>
          <w:rFonts w:ascii="Times New Roman" w:hAnsi="Times New Roman"/>
          <w:lang w:val="en-GB"/>
        </w:rPr>
        <w:t xml:space="preserve">a description of </w:t>
      </w:r>
      <w:r w:rsidR="00A6603A" w:rsidRPr="00E25D64">
        <w:rPr>
          <w:rFonts w:ascii="Times New Roman" w:hAnsi="Times New Roman"/>
          <w:lang w:val="en-GB"/>
        </w:rPr>
        <w:t xml:space="preserve">the case </w:t>
      </w:r>
      <w:r w:rsidR="00D320C5" w:rsidRPr="00E25D64">
        <w:rPr>
          <w:rFonts w:ascii="Times New Roman" w:hAnsi="Times New Roman"/>
          <w:lang w:val="en-GB"/>
        </w:rPr>
        <w:t>study</w:t>
      </w:r>
      <w:r w:rsidR="00D35BAA" w:rsidRPr="00E25D64">
        <w:rPr>
          <w:rFonts w:ascii="Times New Roman" w:hAnsi="Times New Roman"/>
          <w:lang w:val="en-GB"/>
        </w:rPr>
        <w:t>, c</w:t>
      </w:r>
      <w:r w:rsidR="002A5573" w:rsidRPr="00E25D64">
        <w:rPr>
          <w:rFonts w:ascii="Times New Roman" w:hAnsi="Times New Roman"/>
          <w:lang w:val="en-GB"/>
        </w:rPr>
        <w:t>onclud</w:t>
      </w:r>
      <w:r w:rsidR="00D35BAA" w:rsidRPr="00E25D64">
        <w:rPr>
          <w:rFonts w:ascii="Times New Roman" w:hAnsi="Times New Roman"/>
          <w:lang w:val="en-GB"/>
        </w:rPr>
        <w:t>ing</w:t>
      </w:r>
      <w:r w:rsidR="002A5573" w:rsidRPr="00E25D64">
        <w:rPr>
          <w:rFonts w:ascii="Times New Roman" w:hAnsi="Times New Roman"/>
          <w:lang w:val="en-GB"/>
        </w:rPr>
        <w:t xml:space="preserve"> by presenting the </w:t>
      </w:r>
      <w:r w:rsidR="00642656" w:rsidRPr="00E25D64">
        <w:rPr>
          <w:rFonts w:ascii="Times New Roman" w:hAnsi="Times New Roman"/>
          <w:lang w:val="en-GB"/>
        </w:rPr>
        <w:t>findings</w:t>
      </w:r>
      <w:r w:rsidR="002A5573" w:rsidRPr="00E25D64">
        <w:rPr>
          <w:rFonts w:ascii="Times New Roman" w:hAnsi="Times New Roman"/>
          <w:lang w:val="en-GB"/>
        </w:rPr>
        <w:t xml:space="preserve"> of the application of the conceptual framework and their analysis.</w:t>
      </w:r>
    </w:p>
    <w:p w14:paraId="6BF09927" w14:textId="198055BE" w:rsidR="0053137F" w:rsidRPr="00E25D64" w:rsidRDefault="00B1277F" w:rsidP="00F16E95">
      <w:pPr>
        <w:pStyle w:val="Titre11"/>
        <w:numPr>
          <w:ilvl w:val="0"/>
          <w:numId w:val="17"/>
        </w:numPr>
        <w:spacing w:line="480" w:lineRule="auto"/>
        <w:rPr>
          <w:rFonts w:ascii="Times New Roman" w:hAnsi="Times New Roman"/>
        </w:rPr>
      </w:pPr>
      <w:r w:rsidRPr="00E25D64">
        <w:rPr>
          <w:rFonts w:ascii="Times New Roman" w:hAnsi="Times New Roman"/>
        </w:rPr>
        <w:lastRenderedPageBreak/>
        <w:t>conceptual framework</w:t>
      </w:r>
    </w:p>
    <w:p w14:paraId="7627FF2A" w14:textId="4FD15E97" w:rsidR="00B914C0" w:rsidRPr="00E25D64" w:rsidRDefault="00160D38" w:rsidP="00B914C0">
      <w:pPr>
        <w:spacing w:line="480" w:lineRule="auto"/>
        <w:rPr>
          <w:rFonts w:ascii="Times New Roman" w:hAnsi="Times New Roman"/>
          <w:lang w:val="en-GB"/>
        </w:rPr>
      </w:pPr>
      <w:r w:rsidRPr="00E25D64">
        <w:rPr>
          <w:rFonts w:ascii="Times New Roman" w:hAnsi="Times New Roman"/>
          <w:lang w:val="en-GB"/>
        </w:rPr>
        <w:t xml:space="preserve">Adaptation to climate change can be described as the simultaneous </w:t>
      </w:r>
      <w:r w:rsidR="006B5229" w:rsidRPr="00E25D64">
        <w:rPr>
          <w:rFonts w:ascii="Times New Roman" w:hAnsi="Times New Roman"/>
          <w:lang w:val="en-GB"/>
        </w:rPr>
        <w:t xml:space="preserve">management of climate risks and change in sociotechnical systems. </w:t>
      </w:r>
      <w:r w:rsidR="00DD31B3" w:rsidRPr="00E25D64">
        <w:rPr>
          <w:rFonts w:ascii="Times New Roman" w:hAnsi="Times New Roman"/>
          <w:lang w:val="en-GB"/>
        </w:rPr>
        <w:t>C</w:t>
      </w:r>
      <w:r w:rsidR="00D8764C" w:rsidRPr="00E25D64">
        <w:rPr>
          <w:rFonts w:ascii="Times New Roman" w:hAnsi="Times New Roman"/>
          <w:lang w:val="en-GB"/>
        </w:rPr>
        <w:t xml:space="preserve">hanges </w:t>
      </w:r>
      <w:r w:rsidR="00DD31B3" w:rsidRPr="00E25D64">
        <w:rPr>
          <w:rFonts w:ascii="Times New Roman" w:hAnsi="Times New Roman"/>
          <w:lang w:val="en-GB"/>
        </w:rPr>
        <w:t xml:space="preserve">due to adaptation </w:t>
      </w:r>
      <w:r w:rsidR="00D8764C" w:rsidRPr="00E25D64">
        <w:rPr>
          <w:rFonts w:ascii="Times New Roman" w:hAnsi="Times New Roman"/>
          <w:lang w:val="en-GB"/>
        </w:rPr>
        <w:t xml:space="preserve">can occur at </w:t>
      </w:r>
      <w:r w:rsidR="00DE084D" w:rsidRPr="00E25D64">
        <w:rPr>
          <w:rFonts w:ascii="Times New Roman" w:hAnsi="Times New Roman"/>
          <w:lang w:val="en-GB"/>
        </w:rPr>
        <w:t xml:space="preserve">any scale and </w:t>
      </w:r>
      <w:r w:rsidR="0040082A" w:rsidRPr="00E25D64">
        <w:rPr>
          <w:rFonts w:ascii="Times New Roman" w:hAnsi="Times New Roman"/>
          <w:lang w:val="en-GB"/>
        </w:rPr>
        <w:t>magnitude</w:t>
      </w:r>
      <w:r w:rsidR="004A5EA2" w:rsidRPr="00E25D64">
        <w:rPr>
          <w:rFonts w:ascii="Times New Roman" w:hAnsi="Times New Roman"/>
          <w:lang w:val="en-GB"/>
        </w:rPr>
        <w:t xml:space="preserve"> depending on the level of climate risk faced</w:t>
      </w:r>
      <w:r w:rsidR="00DE084D" w:rsidRPr="00E25D64">
        <w:rPr>
          <w:rFonts w:ascii="Times New Roman" w:hAnsi="Times New Roman"/>
          <w:lang w:val="en-GB"/>
        </w:rPr>
        <w:t>.</w:t>
      </w:r>
      <w:r w:rsidR="004D55FB" w:rsidRPr="00E25D64">
        <w:rPr>
          <w:rFonts w:ascii="Times New Roman" w:hAnsi="Times New Roman"/>
          <w:lang w:val="en-GB"/>
        </w:rPr>
        <w:t xml:space="preserve"> </w:t>
      </w:r>
    </w:p>
    <w:p w14:paraId="2E269F33" w14:textId="77777777" w:rsidR="00B914C0" w:rsidRPr="00E25D64" w:rsidRDefault="00B914C0" w:rsidP="00B914C0">
      <w:pPr>
        <w:spacing w:line="480" w:lineRule="auto"/>
        <w:rPr>
          <w:rFonts w:ascii="Times New Roman" w:hAnsi="Times New Roman"/>
          <w:lang w:val="en-GB"/>
        </w:rPr>
      </w:pPr>
    </w:p>
    <w:p w14:paraId="0A0D6D6D" w14:textId="3A948187" w:rsidR="00336E42" w:rsidRPr="00E25D64" w:rsidRDefault="00586117" w:rsidP="00F16E95">
      <w:pPr>
        <w:spacing w:line="480" w:lineRule="auto"/>
        <w:rPr>
          <w:rFonts w:ascii="Times New Roman" w:hAnsi="Times New Roman"/>
          <w:lang w:val="en-GB"/>
        </w:rPr>
      </w:pPr>
      <w:r w:rsidRPr="00E25D64">
        <w:rPr>
          <w:rFonts w:ascii="Times New Roman" w:hAnsi="Times New Roman"/>
          <w:lang w:val="en-GB"/>
        </w:rPr>
        <w:t>As Wise et al. state, e</w:t>
      </w:r>
      <w:r w:rsidR="000E5CF7" w:rsidRPr="00E25D64">
        <w:rPr>
          <w:rFonts w:ascii="Times New Roman" w:hAnsi="Times New Roman"/>
          <w:lang w:val="en-GB"/>
        </w:rPr>
        <w:t xml:space="preserve">ach scale of adaptation </w:t>
      </w:r>
      <w:r w:rsidR="00FB2DF0" w:rsidRPr="00E25D64">
        <w:rPr>
          <w:rFonts w:ascii="Times New Roman" w:hAnsi="Times New Roman"/>
          <w:lang w:val="en-GB"/>
        </w:rPr>
        <w:t xml:space="preserve">“implies different intentions, outcomes and planning horizons and therefore requires different capabilities, tools, and processes for its design and implementation” </w:t>
      </w:r>
      <w:r w:rsidR="00FB2DF0"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{"citationItems":[{"id":"ITEM-1","itemData":{"DOI":"10.1016/j.gloenvcha.2013.12.002","ISBN":"09593780","ISSN":"09593780","PMID":"2446315","abstract":"The need to adapt to climate change is now widely recognised as evidence of its impacts on social and natural systems grows and greenhouse gas emissions continue unabated. Yet efforts to adapt to climate change, as reported in the literature over the last decade and in selected case studies, have not led to substantial rates of implementation of adaptation actions despite substantial investments in adaptation science. Moreover, implemented actions have been mostly incremental and focused on proximate causes; there are far fewer reports of more systemic or transformative actions. We found that the nature and effectiveness of responses was strongly influenced by framing. Recent decision-oriented approaches that aim to overcome this situation are framed within a \"pathways\" metaphor to emphasise the need for robust decision making within adaptive processes in the face of uncertainty and inter-temporal complexity. However, to date, such \"adaptation pathways\" approaches have mostly focused on contexts with clearly identified decision-makers and unambiguous goals; as a result, they generally assume prevailing governance regimes are conducive for adaptation and hence constrain responses to proximate causes of vulnerability. In this paper, we explore a broader conceptualisation of \"adaptation pathways\" that draws on 'pathways thinking' in the sustainable development domain to consider the implications of path dependency, interactions between adaptation plans, vested interests and global change, and situations where values, interests, or institutions constrain societal responses to change. This re-conceptualisation of adaptation pathways aims to inform decision makers about integrating incremental actions on proximate causes with the transformative aspects of societal change. Case studies illustrate what this might entail. The paper ends with a call for further exploration of theory, methods and procedures to operationalise this broader conceptualisation of adaptation.","author":[{"dropping-particle":"","family":"Wise","given":"R. M.","non-dropping-particle":"","parse-names":false,"suffix":""},{"dropping-particle":"","family":"Fazey","given":"I.","non-dropping-particle":"","parse-names":false,"suffix":""},{"dropping-particle":"","family":"Stafford Smith","given":"M.","non-dropping-particle":"","parse-names":false,"suffix":""},{"dropping-particle":"","family":"Park","given":"S. E.","non-dropping-particle":"","parse-names":false,"suffix":""},{"dropping-particle":"","family":"Eakin","given":"H. C.","non-dropping-particle":"","parse-names":false,"suffix":""},{"dropping-particle":"","family":"Archer Van Garderen","given":"E. R.M.","non-dropping-particle":"","parse-names":false,"suffix":""},{"dropping-particle":"","family":"Campbell","given":"B.","non-dropping-particle":"","parse-names":false,"suffix":""}],"container-title":"Global Environmental Change","id":"ITEM-1","issued":{"date-parts":[["2014"]]},"page":"325-336","publisher":"Elsevier Ltd","title":"Reconceptualising adaptation to climate change as part of pathways of change and response","type":"article-journal","volume":"28"},"locator":"332","uris":["http://www.mendeley.com/documents/?uuid=c25f0395-6004-46b7-936d-a097ebb20f7a"]}],"mendeley":{"formattedCitation":"(Wise et al., 2014, p. 332)","plainTextFormattedCitation":"(Wise et al., 2014, p. 332)","previouslyFormattedCitation":"(Wise et al., 2014, p. 332)"},"properties":{"noteIndex":0},"schema":"https://github.com/citation-style-language/schema/raw/master/csl-citation.json"}</w:instrText>
      </w:r>
      <w:r w:rsidR="00FB2DF0" w:rsidRPr="00E25D64">
        <w:rPr>
          <w:rFonts w:ascii="Times New Roman" w:hAnsi="Times New Roman"/>
          <w:lang w:val="en-GB"/>
        </w:rPr>
        <w:fldChar w:fldCharType="separate"/>
      </w:r>
      <w:r w:rsidR="00922099" w:rsidRPr="00E25D64">
        <w:rPr>
          <w:rFonts w:ascii="Times New Roman" w:hAnsi="Times New Roman"/>
          <w:noProof/>
          <w:lang w:val="en-GB"/>
        </w:rPr>
        <w:t>(Wise et al., 2014, p. 332)</w:t>
      </w:r>
      <w:r w:rsidR="00FB2DF0" w:rsidRPr="00E25D64">
        <w:rPr>
          <w:rFonts w:ascii="Times New Roman" w:hAnsi="Times New Roman"/>
          <w:lang w:val="en-GB"/>
        </w:rPr>
        <w:fldChar w:fldCharType="end"/>
      </w:r>
      <w:r w:rsidR="00FB2DF0" w:rsidRPr="00E25D64">
        <w:rPr>
          <w:rFonts w:ascii="Times New Roman" w:hAnsi="Times New Roman"/>
          <w:lang w:val="en-GB"/>
        </w:rPr>
        <w:t xml:space="preserve">. </w:t>
      </w:r>
      <w:r w:rsidR="003F2197" w:rsidRPr="00E25D64">
        <w:rPr>
          <w:rFonts w:ascii="Times New Roman" w:hAnsi="Times New Roman"/>
          <w:lang w:val="en-GB"/>
        </w:rPr>
        <w:t>Different classifications of the scales of adaptation have been proposed, but most of them coincide in identifying two main scales of adaptation:</w:t>
      </w:r>
      <w:r w:rsidR="00115ADF" w:rsidRPr="00E25D64">
        <w:rPr>
          <w:rFonts w:ascii="Times New Roman" w:hAnsi="Times New Roman"/>
          <w:lang w:val="en-GB"/>
        </w:rPr>
        <w:t xml:space="preserve"> </w:t>
      </w:r>
      <w:r w:rsidR="003F2197" w:rsidRPr="00E25D64">
        <w:rPr>
          <w:rFonts w:ascii="Times New Roman" w:hAnsi="Times New Roman"/>
          <w:lang w:val="en-GB"/>
        </w:rPr>
        <w:t xml:space="preserve">incremental and transformative (transformational) adaptation </w:t>
      </w:r>
      <w:r w:rsidR="007F7617"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Change","id":"ITEM-1","issue":"1","issued":{"date-parts":[["2012"]]},"page":"115-126","publisher":"Elsevier Ltd","title":"Informing adaptation responses to climate change through theories of transformation","type":"article-journal","volume":"22"},"uris":["http://www.mendeley.com/documents/?uuid=785703b7-b0a6-49d3-8e76-c4e74825e394"]},{"id":"ITEM-2","itemData":{"DOI":"10.1071/CP11172","ISBN":"1836-0947","ISSN":"18360947","abstract":"Climate change presents the need and opportunity for what the Stern report called ‘major, non-marginal change’. Such transformational adaptation is rapidly emerging as a serious topic in agriculture. This paper provides an overview of the topic as it applies to agriculture, focusing on the Australian situation. It does so by first defining transformational adaptation, distinguishing it from other more incremental but overlapping modes of climate change adaptation and positing its emergence in agriculture as a response to both drivers and opportunities. The multiple dimensions of transformational adaptation are highlighted before two types or cases are focussed upon in order to tease out issues and highlight two major examples of transformation in agriculture in the past. Four key issues about climate change adaptation in agriculture particularly pertinent for transformational adaptation are then reviewed: the identification, level, distribution and management of the costs of adaptation; the definition, potential for and need to avoid maladaptation; the capacity demands that this level of adaptation presents; and the role of government in adaptation. Overall, transformational adaptation poses potential great gains but also great risks. It reinforces the realisation that agricultural research can no longer remain insulated from off-farm, non-science or non-agricultural knowledge or processes. Support and guidance of transformational adaptation requires that we understand how Australian agriculture is currently, and could be, positioned within the landscape, rural communities, and broader social, political and cultural environment.","author":[{"dropping-particle":"","family":"Rickards","given":"L.","non-dropping-particle":"","parse-names":false,"suffix":""},{"dropping-particle":"","family":"Howden","given":"S. M.","non-dropping-particle":"","parse-names":false,"suffix":""}],"container-title":"Crop and Pasture Science","id":"ITEM-2","issue":"3","issued":{"date-parts":[["2012"]]},"page":"240-250","title":"Transformational adaptation: Agriculture and climate change","type":"article-journal","volume":"63"},"uris":["http://www.mendeley.com/documents/?uuid=f7a3b85b-f673-4c3e-999f-e7da3e61116d"]},{"id":"ITEM-3","itemData":{"DOI":"10.1016/j.gloenvcha.2013.12.002","ISBN":"09593780","ISSN":"09593780","PMID":"2446315","abstract":"The need to adapt to climate change is now widely recognised as evidence of its impacts on social and natural systems grows and greenhouse gas emissions continue unabated. Yet efforts to adapt to climate change, as reported in the literature over the last decade and in selected case studies, have not led to substantial rates of implementation of adaptation actions despite substantial investments in adaptation science. Moreover, implemented actions have been mostly incremental and focused on proximate causes; there are far fewer reports of more systemic or transformative actions. We found that the nature and effectiveness of responses was strongly influenced by framing. Recent decision-oriented approaches that aim to overcome this situation are framed within a \"pathways\" metaphor to emphasise the need for robust decision making within adaptive processes in the face of uncertainty and inter-temporal complexity. However, to date, such \"adaptation pathways\" approaches have mostly focused on contexts with clearly identified decision-makers and unambiguous goals; as a result, they generally assume prevailing governance regimes are conducive for adaptation and hence constrain responses to proximate causes of vulnerability. In this paper, we explore a broader conceptualisation of \"adaptation pathways\" that draws on 'pathways thinking' in the sustainable development domain to consider the implications of path dependency, interactions between adaptation plans, vested interests and global change, and situations where values, interests, or institutions constrain societal responses to change. This re-conceptualisation of adaptation pathways aims to inform decision makers about integrating incremental actions on proximate causes with the transformative aspects of societal change. Case studies illustrate what this might entail. The paper ends with a call for further exploration of theory, methods and procedures to operationalise this broader conceptualisation of adaptation.","author":[{"dropping-particle":"","family":"Wise","given":"R. M.","non-dropping-particle":"","parse-names":false,"suffix":""},{"dropping-particle":"","family":"Fazey","given":"I.","non-dropping-particle":"","parse-names":false,"suffix":""},{"dropping-particle":"","family":"Stafford Smith","given":"M.","non-dropping-particle":"","parse-names":false,"suffix":""},{"dropping-particle":"","family":"Park","given":"S. E.","non-dropping-particle":"","parse-names":false,"suffix":""},{"dropping-particle":"","family":"Eakin","given":"H. C.","non-dropping-particle":"","parse-names":false,"suffix":""},{"dropping-particle":"","family":"Archer Van Garderen","given":"E. R.M.","non-dropping-particle":"","parse-names":false,"suffix":""},{"dropping-particle":"","family":"Campbell","given":"B.","non-dropping-particle":"","parse-names":false,"suffix":""}],"container-title":"Global Environmental Change","id":"ITEM-3","issued":{"date-parts":[["2014"]]},"page":"325-336","publisher":"Elsevier Ltd","title":"Reconceptualising adaptation to climate change as part of pathways of change and response","type":"article-journal","volume":"28"},"uris":["http://www.mendeley.com/documents/?uuid=c25f0395-6004-46b7-936d-a097ebb20f7a"]},{"id":"ITEM-4","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Change","id":"ITEM-4","issue":"1","issued":{"date-parts":[["2015"]]},"page":"113-127","title":"Adaptation and transformation","type":"article-journal","volume":"133"},"uris":["http://www.mendeley.com/documents/?uuid=98f8d00a-f044-4f6d-a9c6-16e1f42c018c"]},{"id":"ITEM-5","itemData":{"DOI":"10.1073/pnas.1115521109","ISBN":"0027-8424","ISSN":"0027-8424","PMID":"22509036","abstract":"All human–environment systems adapt to climate and its natural variation. Adaptation to human-induced change in climate has largely been envisioned as increments of these adaptations intended to avoid disruptions of systems at their current locations. In some places, for some systems, however, vulnerabilities and risks may be so sizeable that they require transformational rather than incremental adaptations. Three classes of transformational adaptations are those that are adopted at a much larger scale, that are truly new to a particular region or resource system, and that transform places and shift locations. We illustrate these with examples drawn from Africa, Europe, and North America. Two conditions set the stage for transformational adaptation to climate change: large vulnerability in certain regions, populations, or resource systems; and severe climate change that overwhelms even robust human use systems. However, anticipatory transformational adaptation may be difficult to implement because of uncertainties about climate change risks and adaptation benefits, the high costs of transformational actions, and institutional and behavioral actions that tend to maintain existing resource systems and policies. Implementing transformational adaptation requires effort to initiate it and then to sustain the effort over time. In initiating transformational adaptation focusing events and multiple stresses are important, combined with local leadership. In sustaining transformational adaptation, it seems likely that supportive social contexts and the availability of acceptable options and resources for actions are key enabling factors. Early steps would include incorporating transformation adaptation into risk management and initiating research to expand the menu of innovative transformational adaptations. ","author":[{"dropping-particle":"","family":"Kates","given":"R. W.","non-dropping-particle":"","parse-names":false,"suffix":""},{"dropping-particle":"","family":"Travis","given":"W. R.","non-dropping-particle":"","parse-names":false,"suffix":""},{"dropping-particle":"","family":"Wilbanks","given":"T. J.","non-dropping-particle":"","parse-names":false,"suffix":""}],"container-title":"Proceedings of the National Academy of Sciences","id":"ITEM-5","issue":"19","issued":{"date-parts":[["2012"]]},"page":"7156-7161","title":"Transformational adaptation when incremental adaptations to climate change are insufficient","type":"article-journal","volume":"109"},"uris":["http://www.mendeley.com/documents/?uuid=50cc9793-7660-410d-9cfb-6af4a6f3f425"]},{"id":"ITEM-6","itemData":{"DOI":"10.1177/0956247814523539","ISBN":"0956247814","ISSN":"17460301","abstract":"This paper considers the very large differences in adaptive capacity among the world’s urban centres. It then discusses how risk levels may change for a range of climatic drivers of impacts in the near term (2030–2040) and the long term (2080–2100) with a 2°C and a 4°C warming for Dar es Salaam, Durban, London and New York City. The paper is drawn directly from Chapter 8 of Climate Change 2014: Impacts, Adaptation and Vulnerability, the IPCC Working Group II contribution to the Fifth Assessment Report. It includes the complete text of this chapter’s Executive Summary. The paper highlights the limits to what adaptation can do to protect urban areas and their economies and populations without the needed global agreement and action on mitigation; this is the case even for cities with high adaptive capacities. It ends with a discussion of transformative adaptation and where learning on how to achieve this needs to come from. KEYWORDS","author":[{"dropping-particle":"","family":"Revi","given":"Aromar","non-dropping-particle":"","parse-names":false,"suffix":""},{"dropping-particle":"","family":"Satterthwaite","given":"David","non-dropping-particle":"","parse-names":false,"suffix":""},{"dropping-particle":"","family":"Aragón-Durand","given":"Fernando","non-dropping-particle":"","parse-names":false,"suffix":""},{"dropping-particle":"","family":"Corfee-Morlot","given":"Jan","non-dropping-particle":"","parse-names":false,"suffix":""},{"dropping-particle":"","family":"Kiunsi","given":"Robert B R","non-dropping-particle":"","parse-names":false,"suffix":""},{"dropping-particle":"","family":"Pelling","given":"Mark","non-dropping-particle":"","parse-names":false,"suffix":""},{"dropping-particle":"","family":"Roberts","given":"Debra","non-dropping-particle":"","parse-names":false,"suffix":""},{"dropping-particle":"","family":"Solecki","given":"William","non-dropping-particle":"","parse-names":false,"suffix":""},{"dropping-particle":"","family":"Gajjar","given":"Sumetee P.","non-dropping-particle":"","parse-names":false,"suffix":""},{"dropping-particle":"","family":"Sverdlik","given":"Alice","non-dropping-particle":"","parse-names":false,"suffix":""}],"container-title":"Environment and Urbanization","id":"ITEM-6","issue":"1","issued":{"date-parts":[["2014"]]},"page":"11-28","title":"Towards transformative adaptation in cities: The IPCC's Fifth Assessment","type":"article-journal","volume":"26"},"uris":["http://www.mendeley.com/documents/?uuid=e2fe7b0a-c2cb-40a2-b15f-e69b8c73a3f5"]},{"id":"ITEM-7","itemData":{"DOI":"10.1002/wcc.416","ISSN":"17577799","abstract":"Climate change adaptation is increasingly considered an urgent priority for policy action. Billions of dollars have been pledged for adaptation finance, with many donor agencies requiring that adaptation is distinct from baseline development. However, practitioners and academics continue to question what adaptation looks like on the ground, especially in a developing country. This study examines the current framing of planned adaptation amidst low socioeconomic development and considers the practical implications of this framing for adaptation planning. Three overarching approaches to planned adaptation in a developing country context emerged in a systematic review of 30 peer-reviewed articles published between 2010 and 2015, including: (1) technocratic risk management, which treats adaptation as additional to development, (2) pro-poor vulnerability reduction, which acknowledges the ability of conventional development to foster and act as adaptation, and (3) sustainable adaptation, which suggests that adaptation should only be integrated into a type of development that is socially and environmentally sustainable. Over half of ‘sustainable adaptation’ articles in this review took a critical adaptation approach, drawing primarily from political ecology and postdevelopment studies, and emphasizing the malleability of adaptation. The reviewed articles highlight how the different framings of the relationship between adaptation and development result in diverse and sometimes contradictory messages regarding adaptation design, implementation, funding, monitoring, and evaluation. This review illustrates the need to continually interrogate the multiple framings of adaptation and development and to foster a pragmatic and pluralistic dialogue regarding planned adaptation and transformative change in developing countries.","author":[{"dropping-particle":"","family":"Sherman","given":"Mya","non-dropping-particle":"","parse-names":false,"suffix":""},{"dropping-particle":"","family":"Berrang-Ford","given":"Lea","non-dropping-particle":"","parse-names":false,"suffix":""},{"dropping-particle":"","family":"Lwasa","given":"Shuaib","non-dropping-particle":"","parse-names":false,"suffix":""},{"dropping-particle":"","family":"Ford","given":"James","non-dropping-particle":"","parse-names":false,"suffix":""},{"dropping-particle":"","family":"Namanya","given":"Didacus B.","non-dropping-particle":"","parse-names":false,"suffix":""},{"dropping-particle":"","family":"Llanos-Cuentas","given":"Alejandro","non-dropping-particle":"","parse-names":false,"suffix":""},{"dropping-particle":"","family":"Maillet","given":"Michelle","non-dropping-particle":"","parse-names":false,"suffix":""},{"dropping-particle":"","family":"Harper","given":"Sherilee","non-dropping-particle":"","parse-names":false,"suffix":""},{"dropping-particle":"","family":"Ihacc","given":"R.","non-dropping-particle":"","parse-names":false,"suffix":""}],"container-title":"Wiley Interdisciplinary Reviews: Climate Change","id":"ITEM-7","issue":"5","issued":{"date-parts":[["2016"]]},"page":"707-726","title":"Drawing the line between adaptation and development: a systematic literature review of planned adaptation in developing countries","type":"article-journal","volume":"7"},"uris":["http://www.mendeley.com/documents/?uuid=3b668f3a-d25f-4b19-803a-1304e5d94a03"]},{"id":"ITEM-8","itemData":{"DOI":"10.1073/pnas.1007887107","ISBN":"1091-6490 (Electronic)\\r0027-8424 (Linking)","ISSN":"0027-8424","PMID":"21135232","abstract":"This article presents a systematic framework to identify barriers that may impede the process of adaptation to climate change. The framework targets the process of planned adaptation and focuses on potentially challenging but malleable barriers. Three key sets of components create the architecture for the framework. First, a staged depiction of an idealized, rational approach to adaptation decision-making makes up the process component. Second, a set of interconnected structural elements includes the actors, the larger context in which they function (e.g., governance), and the object on which they act (the system of concern that is exposed to climate change). At each of these stages, we ask (i) what could impede the adaptation process and (ii) how do the actors, context, and system of concern contribute to the barrier. To facilitate the identification of barriers, we provide a series of diagnostic questions. Third, the framework is completed by a simple matrix to help locate points of intervention to overcome a given barrier. It provides a systematic starting point for answering critical questions about how to support climate change adaptation at all levels of decision-making.","author":[{"dropping-particle":"","family":"Moser","given":"Susanne C.","non-dropping-particle":"","parse-names":false,"suffix":""},{"dropping-particle":"","family":"Ekstrom","given":"Julia A.","non-dropping-particle":"","parse-names":false,"suffix":""}],"container-title":"Proceedings of the National Academy of Sciences","id":"ITEM-8","issue":"51","issued":{"date-parts":[["2010","12","21"]]},"page":"22026-22031","title":"A framework to diagnose barriers to climate change adaptation","type":"article-journal","volume":"107"},"uris":["http://www.mendeley.com/documents/?uuid=2aa4f27b-2459-4faa-8a17-1481e581de69"]}],"mendeley":{"formattedCitation":"(Kates et al., 2012; Moser and Ekstrom, 2010; Park et al., 2012; Pelling et al., 2015; Revi et al., 2014; Rickards and Howden, 2012; Sherman et al., 2016; Wise et al., 2014)","plainTextFormattedCitation":"(Kates et al., 2012; Moser and Ekstrom, 2010; Park et al., 2012; Pelling et al., 2015; Revi et al., 2014; Rickards and Howden, 2012; Sherman et al., 2016; Wise et al., 2014)","previouslyFormattedCitation":"(Kates et al., 2012; Moser and Ekstrom, 2010; Park et al., 2012; Pelling et al., 2015; Revi et al., 2014; Rickards and Howden, 2012; Sherman et al., 2016; Wise et al., 2014)"},"properties":{"noteIndex":0},"schema":"https://github.com/citation-style-language/schema/raw/master/csl-citation.json"}</w:instrText>
      </w:r>
      <w:r w:rsidR="007F7617" w:rsidRPr="00E25D64">
        <w:rPr>
          <w:rFonts w:ascii="Times New Roman" w:hAnsi="Times New Roman"/>
          <w:lang w:val="en-GB"/>
        </w:rPr>
        <w:fldChar w:fldCharType="separate"/>
      </w:r>
      <w:r w:rsidR="00FA2317" w:rsidRPr="00E25D64">
        <w:rPr>
          <w:rFonts w:ascii="Times New Roman" w:hAnsi="Times New Roman"/>
          <w:noProof/>
          <w:lang w:val="en-GB"/>
        </w:rPr>
        <w:t>(Kates et al., 2012; Moser and Ekstrom, 2010; Park et al., 2012; Pelling et al., 2015; Revi et al., 2014; Rickards and Howden, 2012; Sherman et al., 2016; Wise et al., 2014)</w:t>
      </w:r>
      <w:r w:rsidR="007F7617" w:rsidRPr="00E25D64">
        <w:rPr>
          <w:rFonts w:ascii="Times New Roman" w:hAnsi="Times New Roman"/>
          <w:lang w:val="en-GB"/>
        </w:rPr>
        <w:fldChar w:fldCharType="end"/>
      </w:r>
      <w:r w:rsidR="007F7617" w:rsidRPr="00E25D64">
        <w:rPr>
          <w:rFonts w:ascii="Times New Roman" w:hAnsi="Times New Roman"/>
          <w:lang w:val="en-GB"/>
        </w:rPr>
        <w:t xml:space="preserve">. </w:t>
      </w:r>
    </w:p>
    <w:p w14:paraId="67FDA1A7" w14:textId="77777777" w:rsidR="00336E42" w:rsidRPr="00E25D64" w:rsidRDefault="00336E42" w:rsidP="00F16E95">
      <w:pPr>
        <w:spacing w:line="480" w:lineRule="auto"/>
        <w:rPr>
          <w:rFonts w:ascii="Times New Roman" w:hAnsi="Times New Roman"/>
          <w:lang w:val="en-GB"/>
        </w:rPr>
      </w:pPr>
    </w:p>
    <w:p w14:paraId="41ADEB76" w14:textId="4B276E23" w:rsidR="00961EBB" w:rsidRDefault="00336E42" w:rsidP="00F16E95">
      <w:pPr>
        <w:spacing w:line="480" w:lineRule="auto"/>
        <w:rPr>
          <w:rFonts w:ascii="Times New Roman" w:hAnsi="Times New Roman"/>
          <w:lang w:val="en-GB"/>
        </w:rPr>
      </w:pPr>
      <w:r w:rsidRPr="00E25D64">
        <w:rPr>
          <w:rFonts w:ascii="Times New Roman" w:hAnsi="Times New Roman"/>
          <w:lang w:val="en-GB"/>
        </w:rPr>
        <w:t>This research adopts Pelling et al</w:t>
      </w:r>
      <w:r w:rsidR="00115ADF" w:rsidRPr="00E25D64">
        <w:rPr>
          <w:rFonts w:ascii="Times New Roman" w:hAnsi="Times New Roman"/>
          <w:lang w:val="en-GB"/>
        </w:rPr>
        <w:t>.</w:t>
      </w:r>
      <w:r w:rsidRPr="00E25D64">
        <w:rPr>
          <w:rFonts w:ascii="Times New Roman" w:hAnsi="Times New Roman"/>
          <w:lang w:val="en-GB"/>
        </w:rPr>
        <w:t xml:space="preserve">’s </w:t>
      </w:r>
      <w:r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suppress-author":1,"uris":["http://www.mendeley.com/documents/?uuid=98f8d00a-f044-4f6d-a9c6-16e1f42c018c"]}],"mendeley":{"formattedCitation":"(2015)","plainTextFormattedCitation":"(2015)","previouslyFormattedCitation":"(2015)"},"properties":{"noteIndex":0},"schema":"https://github.com/citation-style-language/schema/raw/master/csl-citation.json"}</w:instrText>
      </w:r>
      <w:r w:rsidRPr="00E25D64">
        <w:rPr>
          <w:rFonts w:ascii="Times New Roman" w:hAnsi="Times New Roman"/>
          <w:lang w:val="en-GB"/>
        </w:rPr>
        <w:fldChar w:fldCharType="separate"/>
      </w:r>
      <w:r w:rsidR="00922099" w:rsidRPr="00E25D64">
        <w:rPr>
          <w:rFonts w:ascii="Times New Roman" w:hAnsi="Times New Roman"/>
          <w:noProof/>
          <w:lang w:val="en-GB"/>
        </w:rPr>
        <w:t>(2015)</w:t>
      </w:r>
      <w:r w:rsidRPr="00E25D64">
        <w:rPr>
          <w:rFonts w:ascii="Times New Roman" w:hAnsi="Times New Roman"/>
          <w:lang w:val="en-GB"/>
        </w:rPr>
        <w:fldChar w:fldCharType="end"/>
      </w:r>
      <w:r w:rsidRPr="00E25D64">
        <w:rPr>
          <w:rFonts w:ascii="Times New Roman" w:hAnsi="Times New Roman"/>
          <w:lang w:val="en-GB"/>
        </w:rPr>
        <w:t xml:space="preserve"> </w:t>
      </w:r>
      <w:r w:rsidR="006069C8" w:rsidRPr="00E25D64">
        <w:rPr>
          <w:rFonts w:ascii="Times New Roman" w:hAnsi="Times New Roman"/>
          <w:lang w:val="en-GB"/>
        </w:rPr>
        <w:t>classification</w:t>
      </w:r>
      <w:r w:rsidRPr="00E25D64">
        <w:rPr>
          <w:rFonts w:ascii="Times New Roman" w:hAnsi="Times New Roman"/>
          <w:lang w:val="en-GB"/>
        </w:rPr>
        <w:t xml:space="preserve"> of adaptation scales</w:t>
      </w:r>
      <w:r w:rsidR="00F74F69" w:rsidRPr="00E25D64">
        <w:rPr>
          <w:rFonts w:ascii="Times New Roman" w:hAnsi="Times New Roman"/>
          <w:lang w:val="en-GB"/>
        </w:rPr>
        <w:t xml:space="preserve"> (</w:t>
      </w:r>
      <w:r w:rsidR="00F74F69" w:rsidRPr="00E25D64">
        <w:rPr>
          <w:rFonts w:ascii="Times New Roman" w:hAnsi="Times New Roman"/>
          <w:lang w:val="en-GB"/>
        </w:rPr>
        <w:fldChar w:fldCharType="begin"/>
      </w:r>
      <w:r w:rsidR="00F74F69" w:rsidRPr="00E25D64">
        <w:rPr>
          <w:rFonts w:ascii="Times New Roman" w:hAnsi="Times New Roman"/>
          <w:lang w:val="en-GB"/>
        </w:rPr>
        <w:instrText xml:space="preserve"> REF _Ref195359 \h </w:instrText>
      </w:r>
      <w:r w:rsidR="00AC0FBB" w:rsidRPr="00E25D64">
        <w:rPr>
          <w:rFonts w:ascii="Times New Roman" w:hAnsi="Times New Roman"/>
          <w:lang w:val="en-GB"/>
        </w:rPr>
        <w:instrText xml:space="preserve"> \* MERGEFORMAT </w:instrText>
      </w:r>
      <w:r w:rsidR="00F74F69" w:rsidRPr="00E25D64">
        <w:rPr>
          <w:rFonts w:ascii="Times New Roman" w:hAnsi="Times New Roman"/>
          <w:lang w:val="en-GB"/>
        </w:rPr>
      </w:r>
      <w:r w:rsidR="00F74F69" w:rsidRPr="00E25D64">
        <w:rPr>
          <w:rFonts w:ascii="Times New Roman" w:hAnsi="Times New Roman"/>
          <w:lang w:val="en-GB"/>
        </w:rPr>
        <w:fldChar w:fldCharType="separate"/>
      </w:r>
      <w:r w:rsidR="00F74F69" w:rsidRPr="00E25D64">
        <w:rPr>
          <w:rFonts w:ascii="Times New Roman" w:hAnsi="Times New Roman"/>
          <w:lang w:val="en-GB"/>
        </w:rPr>
        <w:t xml:space="preserve">Table </w:t>
      </w:r>
      <w:r w:rsidR="00F74F69" w:rsidRPr="00E25D64">
        <w:rPr>
          <w:rFonts w:ascii="Times New Roman" w:hAnsi="Times New Roman"/>
          <w:noProof/>
          <w:lang w:val="en-GB"/>
        </w:rPr>
        <w:t>1</w:t>
      </w:r>
      <w:r w:rsidR="00F74F69" w:rsidRPr="00E25D64">
        <w:rPr>
          <w:rFonts w:ascii="Times New Roman" w:hAnsi="Times New Roman"/>
          <w:lang w:val="en-GB"/>
        </w:rPr>
        <w:fldChar w:fldCharType="end"/>
      </w:r>
      <w:r w:rsidR="00F74F69" w:rsidRPr="00E25D64">
        <w:rPr>
          <w:rFonts w:ascii="Times New Roman" w:hAnsi="Times New Roman"/>
          <w:lang w:val="en-GB"/>
        </w:rPr>
        <w:t>)</w:t>
      </w:r>
      <w:r w:rsidR="00D6673C" w:rsidRPr="00E25D64">
        <w:rPr>
          <w:rFonts w:ascii="Times New Roman" w:hAnsi="Times New Roman"/>
          <w:lang w:val="en-GB"/>
        </w:rPr>
        <w:t xml:space="preserve"> </w:t>
      </w:r>
      <w:r w:rsidRPr="00E25D64">
        <w:rPr>
          <w:rFonts w:ascii="Times New Roman" w:hAnsi="Times New Roman"/>
          <w:lang w:val="en-GB"/>
        </w:rPr>
        <w:t>as a basis for the conceptual framework presented in</w:t>
      </w:r>
      <w:r w:rsidR="00F743CB" w:rsidRPr="00E25D64">
        <w:rPr>
          <w:rFonts w:ascii="Times New Roman" w:hAnsi="Times New Roman"/>
          <w:lang w:val="en-GB"/>
        </w:rPr>
        <w:t xml:space="preserve"> this paper</w:t>
      </w:r>
      <w:r w:rsidR="00DC3731" w:rsidRPr="00E25D64">
        <w:rPr>
          <w:rFonts w:ascii="Times New Roman" w:hAnsi="Times New Roman"/>
          <w:lang w:val="en-GB"/>
        </w:rPr>
        <w:t xml:space="preserve"> </w:t>
      </w:r>
      <w:r w:rsidR="00DF2912" w:rsidRPr="00E25D64">
        <w:rPr>
          <w:rFonts w:ascii="Times New Roman" w:hAnsi="Times New Roman"/>
          <w:lang w:val="en-GB"/>
        </w:rPr>
        <w:t>since it is more comprehensive than other frameworks</w:t>
      </w:r>
      <w:r w:rsidR="00DC3731" w:rsidRPr="00E25D64">
        <w:rPr>
          <w:rFonts w:ascii="Times New Roman" w:hAnsi="Times New Roman"/>
          <w:lang w:val="en-GB"/>
        </w:rPr>
        <w:t>, i</w:t>
      </w:r>
      <w:r w:rsidR="00DF2912" w:rsidRPr="00E25D64">
        <w:rPr>
          <w:rFonts w:ascii="Times New Roman" w:hAnsi="Times New Roman"/>
          <w:lang w:val="en-GB"/>
        </w:rPr>
        <w:t>nclud</w:t>
      </w:r>
      <w:r w:rsidR="00DC3731" w:rsidRPr="00E25D64">
        <w:rPr>
          <w:rFonts w:ascii="Times New Roman" w:hAnsi="Times New Roman"/>
          <w:lang w:val="en-GB"/>
        </w:rPr>
        <w:t>ing</w:t>
      </w:r>
      <w:r w:rsidR="00DF2912" w:rsidRPr="00E25D64">
        <w:rPr>
          <w:rFonts w:ascii="Times New Roman" w:hAnsi="Times New Roman"/>
          <w:lang w:val="en-GB"/>
        </w:rPr>
        <w:t xml:space="preserve"> a lower scale of adaptation called “resistance”. </w:t>
      </w:r>
      <w:r w:rsidR="00871A0F" w:rsidRPr="00E25D64">
        <w:rPr>
          <w:rFonts w:ascii="Times New Roman" w:hAnsi="Times New Roman"/>
          <w:lang w:val="en-GB"/>
        </w:rPr>
        <w:t xml:space="preserve">As can be observed, each scale of adaptation involves different objectives, outcomes and planning horizons. Each scale requires different resources, information and incentives to actors for its design and implementation. </w:t>
      </w:r>
      <w:r w:rsidRPr="00E25D64">
        <w:rPr>
          <w:rFonts w:ascii="Times New Roman" w:hAnsi="Times New Roman"/>
          <w:lang w:val="en-GB"/>
        </w:rPr>
        <w:t xml:space="preserve">The </w:t>
      </w:r>
      <w:r w:rsidR="0035243D" w:rsidRPr="00E25D64">
        <w:rPr>
          <w:rFonts w:ascii="Times New Roman" w:hAnsi="Times New Roman"/>
          <w:lang w:val="en-GB"/>
        </w:rPr>
        <w:t>final</w:t>
      </w:r>
      <w:r w:rsidRPr="00E25D64">
        <w:rPr>
          <w:rFonts w:ascii="Times New Roman" w:hAnsi="Times New Roman"/>
          <w:lang w:val="en-GB"/>
        </w:rPr>
        <w:t xml:space="preserve"> column of</w:t>
      </w:r>
      <w:r w:rsidR="00A855BE" w:rsidRPr="00E25D64">
        <w:rPr>
          <w:rFonts w:ascii="Times New Roman" w:hAnsi="Times New Roman"/>
          <w:lang w:val="en-GB"/>
        </w:rPr>
        <w:t xml:space="preserve"> </w:t>
      </w:r>
      <w:r w:rsidR="00A855BE" w:rsidRPr="00E25D64">
        <w:rPr>
          <w:rFonts w:ascii="Times New Roman" w:hAnsi="Times New Roman"/>
          <w:lang w:val="en-GB"/>
        </w:rPr>
        <w:fldChar w:fldCharType="begin"/>
      </w:r>
      <w:r w:rsidR="00A855BE" w:rsidRPr="00E25D64">
        <w:rPr>
          <w:rFonts w:ascii="Times New Roman" w:hAnsi="Times New Roman"/>
          <w:lang w:val="en-GB"/>
        </w:rPr>
        <w:instrText xml:space="preserve"> REF _Ref195359 \h </w:instrText>
      </w:r>
      <w:r w:rsidR="001A4562" w:rsidRPr="00E25D64">
        <w:rPr>
          <w:rFonts w:ascii="Times New Roman" w:hAnsi="Times New Roman"/>
          <w:lang w:val="en-GB"/>
        </w:rPr>
        <w:instrText xml:space="preserve"> \* MERGEFORMAT </w:instrText>
      </w:r>
      <w:r w:rsidR="00A855BE" w:rsidRPr="00E25D64">
        <w:rPr>
          <w:rFonts w:ascii="Times New Roman" w:hAnsi="Times New Roman"/>
          <w:lang w:val="en-GB"/>
        </w:rPr>
      </w:r>
      <w:r w:rsidR="00A855BE" w:rsidRPr="00E25D64">
        <w:rPr>
          <w:rFonts w:ascii="Times New Roman" w:hAnsi="Times New Roman"/>
          <w:lang w:val="en-GB"/>
        </w:rPr>
        <w:fldChar w:fldCharType="separate"/>
      </w:r>
      <w:r w:rsidR="00781532" w:rsidRPr="00E25D64">
        <w:rPr>
          <w:rFonts w:ascii="Times New Roman" w:hAnsi="Times New Roman"/>
          <w:lang w:val="en-GB"/>
        </w:rPr>
        <w:t xml:space="preserve">Table </w:t>
      </w:r>
      <w:r w:rsidR="00781532" w:rsidRPr="00E25D64">
        <w:rPr>
          <w:rFonts w:ascii="Times New Roman" w:hAnsi="Times New Roman"/>
          <w:noProof/>
          <w:lang w:val="en-GB"/>
        </w:rPr>
        <w:t>1</w:t>
      </w:r>
      <w:r w:rsidR="00A855BE" w:rsidRPr="00E25D64">
        <w:rPr>
          <w:rFonts w:ascii="Times New Roman" w:hAnsi="Times New Roman"/>
          <w:lang w:val="en-GB"/>
        </w:rPr>
        <w:fldChar w:fldCharType="end"/>
      </w:r>
      <w:r w:rsidR="009D5B91" w:rsidRPr="00E25D64">
        <w:rPr>
          <w:rFonts w:ascii="Times New Roman" w:hAnsi="Times New Roman"/>
          <w:lang w:val="en-GB"/>
        </w:rPr>
        <w:t xml:space="preserve"> has been added to show </w:t>
      </w:r>
      <w:r w:rsidR="00E242C5" w:rsidRPr="00E25D64">
        <w:rPr>
          <w:rFonts w:ascii="Times New Roman" w:hAnsi="Times New Roman"/>
          <w:lang w:val="en-GB"/>
        </w:rPr>
        <w:t xml:space="preserve">how </w:t>
      </w:r>
      <w:r w:rsidR="009D5B91" w:rsidRPr="00E25D64">
        <w:rPr>
          <w:rFonts w:ascii="Times New Roman" w:hAnsi="Times New Roman"/>
          <w:lang w:val="en-GB"/>
        </w:rPr>
        <w:t>this classification of adaptation scales</w:t>
      </w:r>
      <w:r w:rsidR="00E242C5" w:rsidRPr="00E25D64">
        <w:rPr>
          <w:rFonts w:ascii="Times New Roman" w:hAnsi="Times New Roman"/>
          <w:lang w:val="en-GB"/>
        </w:rPr>
        <w:t xml:space="preserve"> applies to road adaptation</w:t>
      </w:r>
      <w:r w:rsidR="00826836" w:rsidRPr="00E25D64">
        <w:rPr>
          <w:rFonts w:ascii="Times New Roman" w:hAnsi="Times New Roman"/>
          <w:lang w:val="en-GB"/>
        </w:rPr>
        <w:t xml:space="preserve">. This </w:t>
      </w:r>
      <w:r w:rsidR="007F5555" w:rsidRPr="00E25D64">
        <w:rPr>
          <w:rFonts w:ascii="Times New Roman" w:hAnsi="Times New Roman"/>
          <w:lang w:val="en-GB"/>
        </w:rPr>
        <w:t xml:space="preserve">is a new contribution </w:t>
      </w:r>
      <w:r w:rsidR="00A071B0" w:rsidRPr="00E25D64">
        <w:rPr>
          <w:rFonts w:ascii="Times New Roman" w:hAnsi="Times New Roman"/>
          <w:lang w:val="en-GB"/>
        </w:rPr>
        <w:t xml:space="preserve">to </w:t>
      </w:r>
      <w:r w:rsidR="00826836" w:rsidRPr="00E25D64">
        <w:rPr>
          <w:rFonts w:ascii="Times New Roman" w:hAnsi="Times New Roman"/>
          <w:lang w:val="en-GB"/>
        </w:rPr>
        <w:t>Pelling et al.’s</w:t>
      </w:r>
      <w:r w:rsidR="00A071B0" w:rsidRPr="00E25D64">
        <w:rPr>
          <w:rFonts w:ascii="Times New Roman" w:hAnsi="Times New Roman"/>
          <w:lang w:val="en-GB"/>
        </w:rPr>
        <w:t xml:space="preserve"> framework, which ha</w:t>
      </w:r>
      <w:r w:rsidR="00BD225A" w:rsidRPr="00E25D64">
        <w:rPr>
          <w:rFonts w:ascii="Times New Roman" w:hAnsi="Times New Roman"/>
          <w:lang w:val="en-GB"/>
        </w:rPr>
        <w:t>s not been previously applied to transportation</w:t>
      </w:r>
      <w:r w:rsidRPr="00E25D64">
        <w:rPr>
          <w:rFonts w:ascii="Times New Roman" w:hAnsi="Times New Roman"/>
          <w:lang w:val="en-GB"/>
        </w:rPr>
        <w:t xml:space="preserve">. The examples were selected to fit into each category according to the definition of each scale. </w:t>
      </w:r>
      <w:bookmarkStart w:id="1" w:name="_Ref186556"/>
      <w:r w:rsidR="00B6290F" w:rsidRPr="00E25D64">
        <w:rPr>
          <w:rFonts w:ascii="Times New Roman" w:hAnsi="Times New Roman"/>
          <w:lang w:val="en-GB"/>
        </w:rPr>
        <w:t>It is important to note that the list of examples is not comprehensive but captures many key considerations that help to differentiate each scale with some tangible actions.</w:t>
      </w:r>
    </w:p>
    <w:p w14:paraId="42B92316" w14:textId="4B5BF200" w:rsidR="00E25D64" w:rsidRDefault="00E25D64" w:rsidP="00F16E95">
      <w:pPr>
        <w:spacing w:line="480" w:lineRule="auto"/>
        <w:rPr>
          <w:rFonts w:ascii="Times New Roman" w:hAnsi="Times New Roman"/>
          <w:lang w:val="en-GB"/>
        </w:rPr>
      </w:pPr>
    </w:p>
    <w:p w14:paraId="215FBAB3" w14:textId="1F87A26D" w:rsidR="00E25D64" w:rsidRDefault="00E25D64" w:rsidP="00F16E95">
      <w:pPr>
        <w:spacing w:line="480" w:lineRule="auto"/>
        <w:rPr>
          <w:rFonts w:ascii="Times New Roman" w:hAnsi="Times New Roman"/>
          <w:lang w:val="en-GB"/>
        </w:rPr>
      </w:pPr>
    </w:p>
    <w:p w14:paraId="316EF4C2" w14:textId="77777777" w:rsidR="00E25D64" w:rsidRPr="00E25D64" w:rsidRDefault="00E25D64" w:rsidP="00F16E95">
      <w:pPr>
        <w:spacing w:line="480" w:lineRule="auto"/>
        <w:rPr>
          <w:rFonts w:ascii="Times New Roman" w:hAnsi="Times New Roman"/>
          <w:lang w:val="en-GB"/>
        </w:rPr>
      </w:pPr>
    </w:p>
    <w:p w14:paraId="055EE5B4" w14:textId="48116469" w:rsidR="001B38A9" w:rsidRPr="00E25D64" w:rsidRDefault="001B38A9" w:rsidP="001B38A9">
      <w:pPr>
        <w:pStyle w:val="Caption"/>
        <w:jc w:val="center"/>
        <w:rPr>
          <w:rFonts w:ascii="Times New Roman" w:hAnsi="Times New Roman"/>
          <w:lang w:val="en-GB"/>
        </w:rPr>
      </w:pPr>
      <w:bookmarkStart w:id="2" w:name="_Ref195359"/>
      <w:r w:rsidRPr="00E25D64">
        <w:rPr>
          <w:rFonts w:ascii="Times New Roman" w:hAnsi="Times New Roman"/>
          <w:lang w:val="en-GB"/>
        </w:rPr>
        <w:lastRenderedPageBreak/>
        <w:t xml:space="preserve">Table </w:t>
      </w:r>
      <w:r w:rsidRPr="00E25D64">
        <w:rPr>
          <w:rFonts w:ascii="Times New Roman" w:hAnsi="Times New Roman"/>
          <w:lang w:val="en-GB"/>
        </w:rPr>
        <w:fldChar w:fldCharType="begin"/>
      </w:r>
      <w:r w:rsidRPr="00E25D64">
        <w:rPr>
          <w:rFonts w:ascii="Times New Roman" w:hAnsi="Times New Roman"/>
          <w:lang w:val="en-GB"/>
        </w:rPr>
        <w:instrText xml:space="preserve"> SEQ Table \* ARABIC </w:instrText>
      </w:r>
      <w:r w:rsidRPr="00E25D64">
        <w:rPr>
          <w:rFonts w:ascii="Times New Roman" w:hAnsi="Times New Roman"/>
          <w:lang w:val="en-GB"/>
        </w:rPr>
        <w:fldChar w:fldCharType="separate"/>
      </w:r>
      <w:r w:rsidRPr="00E25D64">
        <w:rPr>
          <w:rFonts w:ascii="Times New Roman" w:hAnsi="Times New Roman"/>
          <w:noProof/>
          <w:lang w:val="en-GB"/>
        </w:rPr>
        <w:t>1</w:t>
      </w:r>
      <w:r w:rsidRPr="00E25D64">
        <w:rPr>
          <w:rFonts w:ascii="Times New Roman" w:hAnsi="Times New Roman"/>
          <w:lang w:val="en-GB"/>
        </w:rPr>
        <w:fldChar w:fldCharType="end"/>
      </w:r>
      <w:bookmarkEnd w:id="2"/>
      <w:r w:rsidRPr="00E25D64">
        <w:rPr>
          <w:rFonts w:ascii="Times New Roman" w:hAnsi="Times New Roman"/>
          <w:lang w:val="en-GB"/>
        </w:rPr>
        <w:t xml:space="preserve"> - </w:t>
      </w:r>
      <w:r w:rsidR="00501B30" w:rsidRPr="00E25D64">
        <w:rPr>
          <w:rFonts w:ascii="Times New Roman" w:hAnsi="Times New Roman"/>
          <w:lang w:val="en-GB"/>
        </w:rPr>
        <w:t xml:space="preserve">Scales of adaptation </w:t>
      </w:r>
      <w:r w:rsidR="003C58EF" w:rsidRPr="00E25D64">
        <w:rPr>
          <w:rFonts w:ascii="Times New Roman" w:hAnsi="Times New Roman"/>
          <w:lang w:val="en-GB"/>
        </w:rPr>
        <w:t>and examples of adaptation actions in the context of road infrastructure for each scale</w:t>
      </w:r>
      <w:r w:rsidR="0044548C" w:rsidRPr="00E25D64">
        <w:rPr>
          <w:rFonts w:ascii="Times New Roman" w:hAnsi="Times New Roman"/>
          <w:lang w:val="en-GB"/>
        </w:rPr>
        <w:t xml:space="preserve"> (adapted from Pelling et al.’s </w:t>
      </w:r>
      <w:r w:rsidR="0044548C" w:rsidRPr="00E25D64">
        <w:rPr>
          <w:rFonts w:ascii="Times New Roman" w:hAnsi="Times New Roman"/>
          <w:lang w:val="en-GB"/>
        </w:rPr>
        <w:fldChar w:fldCharType="begin" w:fldLock="1"/>
      </w:r>
      <w:r w:rsidR="0044548C" w:rsidRPr="00E25D64">
        <w:rPr>
          <w:rFonts w:ascii="Times New Roman" w:hAnsi="Times New Roman"/>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suppress-author":1,"uris":["http://www.mendeley.com/documents/?uuid=98f8d00a-f044-4f6d-a9c6-16e1f42c018c"]}],"mendeley":{"formattedCitation":"(2015)","plainTextFormattedCitation":"(2015)","previouslyFormattedCitation":"(2015)"},"properties":{"noteIndex":0},"schema":"https://github.com/citation-style-language/schema/raw/master/csl-citation.json"}</w:instrText>
      </w:r>
      <w:r w:rsidR="0044548C" w:rsidRPr="00E25D64">
        <w:rPr>
          <w:rFonts w:ascii="Times New Roman" w:hAnsi="Times New Roman"/>
          <w:lang w:val="en-GB"/>
        </w:rPr>
        <w:fldChar w:fldCharType="separate"/>
      </w:r>
      <w:r w:rsidR="0044548C" w:rsidRPr="00E25D64">
        <w:rPr>
          <w:rFonts w:ascii="Times New Roman" w:hAnsi="Times New Roman"/>
          <w:i w:val="0"/>
          <w:noProof/>
          <w:lang w:val="en-GB"/>
        </w:rPr>
        <w:t>(2015)</w:t>
      </w:r>
      <w:r w:rsidR="0044548C" w:rsidRPr="00E25D64">
        <w:rPr>
          <w:rFonts w:ascii="Times New Roman" w:hAnsi="Times New Roman"/>
          <w:lang w:val="en-GB"/>
        </w:rPr>
        <w:fldChar w:fldCharType="end"/>
      </w:r>
      <w:r w:rsidR="0044548C" w:rsidRPr="00E25D64">
        <w:rPr>
          <w:rFonts w:ascii="Times New Roman" w:hAnsi="Times New Roman"/>
          <w:lang w:val="en-GB"/>
        </w:rPr>
        <w:t>)</w:t>
      </w:r>
      <w:r w:rsidRPr="00E25D64">
        <w:rPr>
          <w:rFonts w:ascii="Times New Roman" w:hAnsi="Times New Roman"/>
          <w:lang w:val="en-GB"/>
        </w:rPr>
        <w:t>.</w:t>
      </w:r>
    </w:p>
    <w:tbl>
      <w:tblPr>
        <w:tblW w:w="10001" w:type="dxa"/>
        <w:tblLook w:val="04A0" w:firstRow="1" w:lastRow="0" w:firstColumn="1" w:lastColumn="0" w:noHBand="0" w:noVBand="1"/>
      </w:tblPr>
      <w:tblGrid>
        <w:gridCol w:w="1922"/>
        <w:gridCol w:w="1922"/>
        <w:gridCol w:w="1922"/>
        <w:gridCol w:w="2064"/>
        <w:gridCol w:w="2171"/>
      </w:tblGrid>
      <w:tr w:rsidR="001B38A9" w:rsidRPr="00E25D64" w14:paraId="3D0B7201" w14:textId="77777777" w:rsidTr="00C71F7E">
        <w:trPr>
          <w:trHeight w:val="476"/>
        </w:trPr>
        <w:tc>
          <w:tcPr>
            <w:tcW w:w="1922" w:type="dxa"/>
            <w:tcBorders>
              <w:top w:val="nil"/>
              <w:left w:val="nil"/>
              <w:bottom w:val="single" w:sz="8" w:space="0" w:color="auto"/>
              <w:right w:val="single" w:sz="4" w:space="0" w:color="auto"/>
            </w:tcBorders>
            <w:shd w:val="clear" w:color="auto" w:fill="D9D9D9"/>
            <w:noWrap/>
            <w:vAlign w:val="center"/>
            <w:hideMark/>
          </w:tcPr>
          <w:p w14:paraId="249EDFE4" w14:textId="77777777" w:rsidR="001B38A9" w:rsidRPr="00E25D64" w:rsidRDefault="001B38A9" w:rsidP="00C71F7E">
            <w:pPr>
              <w:jc w:val="center"/>
              <w:rPr>
                <w:rFonts w:eastAsia="Times New Roman" w:cs="Arial"/>
                <w:b/>
                <w:bCs/>
                <w:color w:val="000000"/>
                <w:sz w:val="18"/>
                <w:szCs w:val="18"/>
                <w:lang w:val="en-GB"/>
              </w:rPr>
            </w:pPr>
            <w:r w:rsidRPr="00E25D64">
              <w:rPr>
                <w:rFonts w:eastAsia="Times New Roman" w:cs="Arial"/>
                <w:b/>
                <w:bCs/>
                <w:color w:val="000000"/>
                <w:sz w:val="18"/>
                <w:szCs w:val="18"/>
                <w:lang w:val="en-GB"/>
              </w:rPr>
              <w:t>Scale of adaptation</w:t>
            </w:r>
          </w:p>
        </w:tc>
        <w:tc>
          <w:tcPr>
            <w:tcW w:w="1922" w:type="dxa"/>
            <w:tcBorders>
              <w:top w:val="nil"/>
              <w:left w:val="nil"/>
              <w:bottom w:val="single" w:sz="8" w:space="0" w:color="auto"/>
              <w:right w:val="single" w:sz="4" w:space="0" w:color="auto"/>
            </w:tcBorders>
            <w:shd w:val="clear" w:color="auto" w:fill="D9D9D9"/>
            <w:noWrap/>
            <w:vAlign w:val="center"/>
            <w:hideMark/>
          </w:tcPr>
          <w:p w14:paraId="7DFFFBD3" w14:textId="77777777" w:rsidR="001B38A9" w:rsidRPr="00E25D64" w:rsidRDefault="001B38A9" w:rsidP="00C71F7E">
            <w:pPr>
              <w:jc w:val="center"/>
              <w:rPr>
                <w:rFonts w:eastAsia="Times New Roman" w:cs="Arial"/>
                <w:b/>
                <w:bCs/>
                <w:color w:val="000000"/>
                <w:sz w:val="18"/>
                <w:szCs w:val="18"/>
                <w:lang w:val="en-GB"/>
              </w:rPr>
            </w:pPr>
            <w:r w:rsidRPr="00E25D64">
              <w:rPr>
                <w:rFonts w:eastAsia="Times New Roman" w:cs="Arial"/>
                <w:b/>
                <w:bCs/>
                <w:color w:val="000000"/>
                <w:sz w:val="18"/>
                <w:szCs w:val="18"/>
                <w:lang w:val="en-GB"/>
              </w:rPr>
              <w:t>Definition</w:t>
            </w:r>
          </w:p>
        </w:tc>
        <w:tc>
          <w:tcPr>
            <w:tcW w:w="1922" w:type="dxa"/>
            <w:tcBorders>
              <w:top w:val="nil"/>
              <w:left w:val="nil"/>
              <w:bottom w:val="single" w:sz="8" w:space="0" w:color="auto"/>
              <w:right w:val="single" w:sz="4" w:space="0" w:color="auto"/>
            </w:tcBorders>
            <w:shd w:val="clear" w:color="auto" w:fill="D9D9D9"/>
            <w:noWrap/>
            <w:vAlign w:val="center"/>
            <w:hideMark/>
          </w:tcPr>
          <w:p w14:paraId="606CD13A" w14:textId="77777777" w:rsidR="001B38A9" w:rsidRPr="00E25D64" w:rsidRDefault="001B38A9" w:rsidP="00C71F7E">
            <w:pPr>
              <w:jc w:val="center"/>
              <w:rPr>
                <w:rFonts w:eastAsia="Times New Roman" w:cs="Arial"/>
                <w:b/>
                <w:bCs/>
                <w:color w:val="000000"/>
                <w:sz w:val="18"/>
                <w:szCs w:val="18"/>
                <w:lang w:val="en-GB"/>
              </w:rPr>
            </w:pPr>
            <w:r w:rsidRPr="00E25D64">
              <w:rPr>
                <w:rFonts w:eastAsia="Times New Roman" w:cs="Arial"/>
                <w:b/>
                <w:bCs/>
                <w:color w:val="000000"/>
                <w:sz w:val="18"/>
                <w:szCs w:val="18"/>
                <w:lang w:val="en-GB"/>
              </w:rPr>
              <w:t>Advantages</w:t>
            </w:r>
          </w:p>
        </w:tc>
        <w:tc>
          <w:tcPr>
            <w:tcW w:w="2064" w:type="dxa"/>
            <w:tcBorders>
              <w:top w:val="nil"/>
              <w:left w:val="nil"/>
              <w:bottom w:val="single" w:sz="8" w:space="0" w:color="auto"/>
              <w:right w:val="single" w:sz="4" w:space="0" w:color="auto"/>
            </w:tcBorders>
            <w:shd w:val="clear" w:color="auto" w:fill="D9D9D9"/>
            <w:noWrap/>
            <w:vAlign w:val="center"/>
            <w:hideMark/>
          </w:tcPr>
          <w:p w14:paraId="49A37669" w14:textId="77777777" w:rsidR="001B38A9" w:rsidRPr="00E25D64" w:rsidRDefault="001B38A9" w:rsidP="00C71F7E">
            <w:pPr>
              <w:jc w:val="center"/>
              <w:rPr>
                <w:rFonts w:eastAsia="Times New Roman" w:cs="Arial"/>
                <w:b/>
                <w:bCs/>
                <w:color w:val="000000"/>
                <w:sz w:val="18"/>
                <w:szCs w:val="18"/>
                <w:lang w:val="en-GB"/>
              </w:rPr>
            </w:pPr>
            <w:r w:rsidRPr="00E25D64">
              <w:rPr>
                <w:rFonts w:eastAsia="Times New Roman" w:cs="Arial"/>
                <w:b/>
                <w:bCs/>
                <w:color w:val="000000"/>
                <w:sz w:val="18"/>
                <w:szCs w:val="18"/>
                <w:lang w:val="en-GB"/>
              </w:rPr>
              <w:t>Disadvantages</w:t>
            </w:r>
          </w:p>
        </w:tc>
        <w:tc>
          <w:tcPr>
            <w:tcW w:w="2171" w:type="dxa"/>
            <w:tcBorders>
              <w:top w:val="nil"/>
              <w:left w:val="nil"/>
              <w:bottom w:val="single" w:sz="8" w:space="0" w:color="auto"/>
              <w:right w:val="nil"/>
            </w:tcBorders>
            <w:shd w:val="clear" w:color="auto" w:fill="D9D9D9"/>
            <w:noWrap/>
            <w:vAlign w:val="center"/>
            <w:hideMark/>
          </w:tcPr>
          <w:p w14:paraId="1F0279E8" w14:textId="77777777" w:rsidR="001B38A9" w:rsidRPr="00E25D64" w:rsidRDefault="001B38A9" w:rsidP="00C71F7E">
            <w:pPr>
              <w:jc w:val="center"/>
              <w:rPr>
                <w:rFonts w:eastAsia="Times New Roman" w:cs="Arial"/>
                <w:b/>
                <w:bCs/>
                <w:color w:val="000000"/>
                <w:sz w:val="18"/>
                <w:szCs w:val="18"/>
                <w:lang w:val="en-GB"/>
              </w:rPr>
            </w:pPr>
            <w:r w:rsidRPr="00E25D64">
              <w:rPr>
                <w:rFonts w:eastAsia="Times New Roman" w:cs="Arial"/>
                <w:b/>
                <w:bCs/>
                <w:color w:val="000000"/>
                <w:sz w:val="18"/>
                <w:szCs w:val="18"/>
                <w:lang w:val="en-GB"/>
              </w:rPr>
              <w:t>Examples</w:t>
            </w:r>
          </w:p>
        </w:tc>
      </w:tr>
      <w:tr w:rsidR="001B38A9" w:rsidRPr="00E25D64" w14:paraId="2E112235" w14:textId="77777777" w:rsidTr="00C71F7E">
        <w:trPr>
          <w:trHeight w:val="2731"/>
        </w:trPr>
        <w:tc>
          <w:tcPr>
            <w:tcW w:w="1922" w:type="dxa"/>
            <w:tcBorders>
              <w:top w:val="nil"/>
              <w:left w:val="nil"/>
              <w:bottom w:val="nil"/>
              <w:right w:val="single" w:sz="4" w:space="0" w:color="auto"/>
            </w:tcBorders>
            <w:noWrap/>
            <w:hideMark/>
          </w:tcPr>
          <w:p w14:paraId="7B215718" w14:textId="77777777" w:rsidR="001B38A9" w:rsidRPr="00E25D64" w:rsidRDefault="001B38A9" w:rsidP="00C71F7E">
            <w:pPr>
              <w:jc w:val="center"/>
              <w:rPr>
                <w:rFonts w:eastAsia="Times New Roman" w:cs="Arial"/>
                <w:color w:val="000000"/>
                <w:sz w:val="18"/>
                <w:szCs w:val="18"/>
                <w:lang w:val="en-GB"/>
              </w:rPr>
            </w:pPr>
            <w:r w:rsidRPr="00E25D64">
              <w:rPr>
                <w:rFonts w:eastAsia="Times New Roman" w:cs="Arial"/>
                <w:color w:val="000000"/>
                <w:sz w:val="18"/>
                <w:szCs w:val="18"/>
                <w:lang w:val="en-GB"/>
              </w:rPr>
              <w:t>Resistance</w:t>
            </w:r>
          </w:p>
        </w:tc>
        <w:tc>
          <w:tcPr>
            <w:tcW w:w="1922" w:type="dxa"/>
            <w:tcBorders>
              <w:top w:val="nil"/>
              <w:left w:val="nil"/>
              <w:bottom w:val="nil"/>
              <w:right w:val="single" w:sz="4" w:space="0" w:color="auto"/>
            </w:tcBorders>
            <w:hideMark/>
          </w:tcPr>
          <w:p w14:paraId="49171F8A"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Increased and concentrated investment in existing development pathways, infrastructure, institutions and practices</w:t>
            </w:r>
          </w:p>
        </w:tc>
        <w:tc>
          <w:tcPr>
            <w:tcW w:w="1922" w:type="dxa"/>
            <w:tcBorders>
              <w:top w:val="nil"/>
              <w:left w:val="nil"/>
              <w:bottom w:val="nil"/>
              <w:right w:val="single" w:sz="4" w:space="0" w:color="auto"/>
            </w:tcBorders>
            <w:hideMark/>
          </w:tcPr>
          <w:p w14:paraId="1721D9A9"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xml:space="preserve">• Allows for 'business-as-usual': established stakeholders and institutional regimes are already in place and are supported by capital throughput. Investments are externally visible examples of risk management that produce </w:t>
            </w:r>
            <w:r w:rsidRPr="00E25D64">
              <w:rPr>
                <w:rFonts w:eastAsia="Times New Roman" w:cs="Arial"/>
                <w:noProof/>
                <w:color w:val="000000"/>
                <w:sz w:val="18"/>
                <w:szCs w:val="18"/>
                <w:lang w:val="en-GB"/>
              </w:rPr>
              <w:t>political</w:t>
            </w:r>
            <w:r w:rsidRPr="00E25D64">
              <w:rPr>
                <w:rFonts w:eastAsia="Times New Roman" w:cs="Arial"/>
                <w:color w:val="000000"/>
                <w:sz w:val="18"/>
                <w:szCs w:val="18"/>
                <w:lang w:val="en-GB"/>
              </w:rPr>
              <w:t xml:space="preserve"> advantage.</w:t>
            </w:r>
          </w:p>
        </w:tc>
        <w:tc>
          <w:tcPr>
            <w:tcW w:w="2064" w:type="dxa"/>
            <w:tcBorders>
              <w:top w:val="nil"/>
              <w:left w:val="nil"/>
              <w:bottom w:val="nil"/>
              <w:right w:val="single" w:sz="4" w:space="0" w:color="auto"/>
            </w:tcBorders>
            <w:hideMark/>
          </w:tcPr>
          <w:p w14:paraId="08A7EAC9"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This 'all-or-nothing' strategy can narrow down worldview and technical capacity restricting management options and reducing flexibility over time so generating hidden vulnerability within system structures.</w:t>
            </w:r>
          </w:p>
        </w:tc>
        <w:tc>
          <w:tcPr>
            <w:tcW w:w="2171" w:type="dxa"/>
            <w:hideMark/>
          </w:tcPr>
          <w:p w14:paraId="2CE6D1F3"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Standard road maintenance practices to cope with weather events (i.e. regular cleaning of drainage structures, dealing with cracks and potholes).</w:t>
            </w:r>
            <w:r w:rsidRPr="00E25D64">
              <w:rPr>
                <w:rFonts w:eastAsia="Times New Roman" w:cs="Arial"/>
                <w:color w:val="000000"/>
                <w:sz w:val="18"/>
                <w:szCs w:val="18"/>
                <w:lang w:val="en-GB"/>
              </w:rPr>
              <w:br/>
              <w:t>• Securing more budget for maintenance operations.</w:t>
            </w:r>
            <w:r w:rsidRPr="00E25D64">
              <w:rPr>
                <w:rFonts w:eastAsia="Times New Roman" w:cs="Arial"/>
                <w:color w:val="000000"/>
                <w:sz w:val="18"/>
                <w:szCs w:val="18"/>
                <w:lang w:val="en-GB"/>
              </w:rPr>
              <w:br/>
              <w:t>• Use of standard insurance options for all assets at risk.</w:t>
            </w:r>
          </w:p>
        </w:tc>
      </w:tr>
      <w:tr w:rsidR="001B38A9" w:rsidRPr="00E25D64" w14:paraId="62DDD570" w14:textId="77777777" w:rsidTr="00C71F7E">
        <w:trPr>
          <w:trHeight w:val="4815"/>
        </w:trPr>
        <w:tc>
          <w:tcPr>
            <w:tcW w:w="1922" w:type="dxa"/>
            <w:tcBorders>
              <w:top w:val="nil"/>
              <w:left w:val="nil"/>
              <w:bottom w:val="nil"/>
              <w:right w:val="single" w:sz="4" w:space="0" w:color="auto"/>
            </w:tcBorders>
            <w:shd w:val="clear" w:color="auto" w:fill="D9D9D9"/>
            <w:noWrap/>
            <w:hideMark/>
          </w:tcPr>
          <w:p w14:paraId="625A174E" w14:textId="77777777" w:rsidR="001B38A9" w:rsidRPr="00E25D64" w:rsidRDefault="001B38A9" w:rsidP="00C71F7E">
            <w:pPr>
              <w:jc w:val="center"/>
              <w:rPr>
                <w:rFonts w:eastAsia="Times New Roman" w:cs="Arial"/>
                <w:color w:val="000000"/>
                <w:sz w:val="18"/>
                <w:szCs w:val="18"/>
                <w:lang w:val="en-GB"/>
              </w:rPr>
            </w:pPr>
            <w:r w:rsidRPr="00E25D64">
              <w:rPr>
                <w:rFonts w:eastAsia="Times New Roman" w:cs="Arial"/>
                <w:color w:val="000000"/>
                <w:sz w:val="18"/>
                <w:szCs w:val="18"/>
                <w:lang w:val="en-GB"/>
              </w:rPr>
              <w:t xml:space="preserve">Incremental adaptation </w:t>
            </w:r>
          </w:p>
        </w:tc>
        <w:tc>
          <w:tcPr>
            <w:tcW w:w="1922" w:type="dxa"/>
            <w:tcBorders>
              <w:top w:val="nil"/>
              <w:left w:val="nil"/>
              <w:bottom w:val="nil"/>
              <w:right w:val="single" w:sz="4" w:space="0" w:color="auto"/>
            </w:tcBorders>
            <w:shd w:val="clear" w:color="auto" w:fill="D9D9D9"/>
            <w:hideMark/>
          </w:tcPr>
          <w:p w14:paraId="353CF330"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Marginal changes in infrastructure, institutions and practices that foster flexibility and fulfil capacity while not directly threatening systems' integrity.</w:t>
            </w:r>
          </w:p>
        </w:tc>
        <w:tc>
          <w:tcPr>
            <w:tcW w:w="1922" w:type="dxa"/>
            <w:tcBorders>
              <w:top w:val="nil"/>
              <w:left w:val="nil"/>
              <w:bottom w:val="nil"/>
              <w:right w:val="single" w:sz="4" w:space="0" w:color="auto"/>
            </w:tcBorders>
            <w:shd w:val="clear" w:color="auto" w:fill="D9D9D9"/>
            <w:hideMark/>
          </w:tcPr>
          <w:p w14:paraId="7E4A48D5"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xml:space="preserve">• Enables re-organisation without causing major systemic disruption. Diversity in development vision and pathways, human resources and </w:t>
            </w:r>
            <w:r w:rsidRPr="00E25D64">
              <w:rPr>
                <w:rFonts w:eastAsia="Times New Roman" w:cs="Arial"/>
                <w:noProof/>
                <w:color w:val="000000"/>
                <w:sz w:val="18"/>
                <w:szCs w:val="18"/>
                <w:lang w:val="en-GB"/>
              </w:rPr>
              <w:t>supporting</w:t>
            </w:r>
            <w:r w:rsidRPr="00E25D64">
              <w:rPr>
                <w:rFonts w:eastAsia="Times New Roman" w:cs="Arial"/>
                <w:color w:val="000000"/>
                <w:sz w:val="18"/>
                <w:szCs w:val="18"/>
                <w:lang w:val="en-GB"/>
              </w:rPr>
              <w:t xml:space="preserve"> systems can be built gradually over time rendering transactions cost more politically palatable.</w:t>
            </w:r>
            <w:r w:rsidRPr="00E25D64">
              <w:rPr>
                <w:rFonts w:eastAsia="Times New Roman" w:cs="Arial"/>
                <w:color w:val="000000"/>
                <w:sz w:val="18"/>
                <w:szCs w:val="18"/>
                <w:lang w:val="en-GB"/>
              </w:rPr>
              <w:br/>
              <w:t xml:space="preserve">• Allows for system flexibility, </w:t>
            </w:r>
            <w:r w:rsidRPr="00E25D64">
              <w:rPr>
                <w:rFonts w:eastAsia="Times New Roman" w:cs="Arial"/>
                <w:noProof/>
                <w:color w:val="000000"/>
                <w:sz w:val="18"/>
                <w:szCs w:val="18"/>
                <w:lang w:val="en-GB"/>
              </w:rPr>
              <w:t>diversity,</w:t>
            </w:r>
            <w:r w:rsidRPr="00E25D64">
              <w:rPr>
                <w:rFonts w:eastAsia="Times New Roman" w:cs="Arial"/>
                <w:color w:val="000000"/>
                <w:sz w:val="18"/>
                <w:szCs w:val="18"/>
                <w:lang w:val="en-GB"/>
              </w:rPr>
              <w:t xml:space="preserve"> supports redundancy and incrementally can open scope for experiments in decision-making enhancing broader governance objectives.</w:t>
            </w:r>
          </w:p>
        </w:tc>
        <w:tc>
          <w:tcPr>
            <w:tcW w:w="2064" w:type="dxa"/>
            <w:tcBorders>
              <w:top w:val="nil"/>
              <w:left w:val="nil"/>
              <w:bottom w:val="nil"/>
              <w:right w:val="single" w:sz="4" w:space="0" w:color="auto"/>
            </w:tcBorders>
            <w:shd w:val="clear" w:color="auto" w:fill="D9D9D9"/>
            <w:hideMark/>
          </w:tcPr>
          <w:p w14:paraId="02D90FC4"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Committed to functional persistence, it does not allow for challenges to the underlying values and assumptions that give rise to systemic vulnerability.</w:t>
            </w:r>
          </w:p>
        </w:tc>
        <w:tc>
          <w:tcPr>
            <w:tcW w:w="2171" w:type="dxa"/>
            <w:shd w:val="clear" w:color="auto" w:fill="D9D9D9"/>
            <w:hideMark/>
          </w:tcPr>
          <w:p w14:paraId="5C3E7365"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Novel materials and novel construction and maintenance techniques.</w:t>
            </w:r>
            <w:r w:rsidRPr="00E25D64">
              <w:rPr>
                <w:rFonts w:eastAsia="Times New Roman" w:cs="Arial"/>
                <w:color w:val="000000"/>
                <w:sz w:val="18"/>
                <w:szCs w:val="18"/>
                <w:lang w:val="en-GB"/>
              </w:rPr>
              <w:br/>
              <w:t>• Use of SUDS and 'green' infrastructure in combination with urban roads.</w:t>
            </w:r>
            <w:r w:rsidRPr="00E25D64">
              <w:rPr>
                <w:rFonts w:eastAsia="Times New Roman" w:cs="Arial"/>
                <w:color w:val="000000"/>
                <w:sz w:val="18"/>
                <w:szCs w:val="18"/>
                <w:lang w:val="en-GB"/>
              </w:rPr>
              <w:br/>
              <w:t xml:space="preserve">• Review of land use planning legislation and </w:t>
            </w:r>
            <w:r w:rsidRPr="00E25D64">
              <w:rPr>
                <w:rFonts w:eastAsia="Times New Roman" w:cs="Arial"/>
                <w:noProof/>
                <w:color w:val="000000"/>
                <w:sz w:val="18"/>
                <w:szCs w:val="18"/>
                <w:lang w:val="en-GB"/>
              </w:rPr>
              <w:t>of</w:t>
            </w:r>
            <w:r w:rsidRPr="00E25D64">
              <w:rPr>
                <w:rFonts w:eastAsia="Times New Roman" w:cs="Arial"/>
                <w:color w:val="000000"/>
                <w:sz w:val="18"/>
                <w:szCs w:val="18"/>
                <w:lang w:val="en-GB"/>
              </w:rPr>
              <w:t xml:space="preserve"> road construction standards.</w:t>
            </w:r>
            <w:r w:rsidRPr="00E25D64">
              <w:rPr>
                <w:rFonts w:eastAsia="Times New Roman" w:cs="Arial"/>
                <w:color w:val="000000"/>
                <w:sz w:val="18"/>
                <w:szCs w:val="18"/>
                <w:lang w:val="en-GB"/>
              </w:rPr>
              <w:br/>
              <w:t>• Development of new climate change policies and strategies in the road sector.</w:t>
            </w:r>
            <w:r w:rsidRPr="00E25D64">
              <w:rPr>
                <w:rFonts w:eastAsia="Times New Roman" w:cs="Arial"/>
                <w:color w:val="000000"/>
                <w:sz w:val="18"/>
                <w:szCs w:val="18"/>
                <w:lang w:val="en-GB"/>
              </w:rPr>
              <w:br/>
              <w:t>• New financing or insurance options to prepare for future climate disturbances.</w:t>
            </w:r>
            <w:r w:rsidRPr="00E25D64">
              <w:rPr>
                <w:rFonts w:eastAsia="Times New Roman" w:cs="Arial"/>
                <w:color w:val="000000"/>
                <w:sz w:val="18"/>
                <w:szCs w:val="18"/>
                <w:lang w:val="en-GB"/>
              </w:rPr>
              <w:br/>
              <w:t>• Better climate data management and future-focused planning in the road sector.</w:t>
            </w:r>
          </w:p>
        </w:tc>
      </w:tr>
      <w:tr w:rsidR="001B38A9" w:rsidRPr="00E25D64" w14:paraId="364F91EC" w14:textId="77777777" w:rsidTr="00C71F7E">
        <w:trPr>
          <w:trHeight w:val="3149"/>
        </w:trPr>
        <w:tc>
          <w:tcPr>
            <w:tcW w:w="1922" w:type="dxa"/>
            <w:tcBorders>
              <w:top w:val="nil"/>
              <w:left w:val="nil"/>
              <w:bottom w:val="nil"/>
              <w:right w:val="single" w:sz="4" w:space="0" w:color="auto"/>
            </w:tcBorders>
            <w:noWrap/>
            <w:hideMark/>
          </w:tcPr>
          <w:p w14:paraId="7352222B" w14:textId="77777777" w:rsidR="001B38A9" w:rsidRPr="00E25D64" w:rsidRDefault="001B38A9" w:rsidP="00C71F7E">
            <w:pPr>
              <w:jc w:val="center"/>
              <w:rPr>
                <w:rFonts w:eastAsia="Times New Roman" w:cs="Arial"/>
                <w:color w:val="000000"/>
                <w:sz w:val="18"/>
                <w:szCs w:val="18"/>
                <w:lang w:val="en-GB"/>
              </w:rPr>
            </w:pPr>
            <w:r w:rsidRPr="00E25D64">
              <w:rPr>
                <w:rFonts w:eastAsia="Times New Roman" w:cs="Arial"/>
                <w:color w:val="000000"/>
                <w:sz w:val="18"/>
                <w:szCs w:val="18"/>
                <w:lang w:val="en-GB"/>
              </w:rPr>
              <w:t>Transformation adaptation</w:t>
            </w:r>
          </w:p>
        </w:tc>
        <w:tc>
          <w:tcPr>
            <w:tcW w:w="1922" w:type="dxa"/>
            <w:tcBorders>
              <w:top w:val="nil"/>
              <w:left w:val="nil"/>
              <w:bottom w:val="nil"/>
              <w:right w:val="single" w:sz="4" w:space="0" w:color="auto"/>
            </w:tcBorders>
            <w:hideMark/>
          </w:tcPr>
          <w:p w14:paraId="30F5CED2"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Fundamental change to the functioning of systems.</w:t>
            </w:r>
          </w:p>
        </w:tc>
        <w:tc>
          <w:tcPr>
            <w:tcW w:w="1922" w:type="dxa"/>
            <w:tcBorders>
              <w:top w:val="nil"/>
              <w:left w:val="nil"/>
              <w:bottom w:val="nil"/>
              <w:right w:val="single" w:sz="4" w:space="0" w:color="auto"/>
            </w:tcBorders>
            <w:hideMark/>
          </w:tcPr>
          <w:p w14:paraId="610C2A39"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xml:space="preserve">• Opens new areas of policy response by going beyond existing systemic forms. Allows deep-rooted causes of risk and vulnerability to be addressed as part of a reorientation of development pathway towards social justice and sustainable development. </w:t>
            </w:r>
          </w:p>
        </w:tc>
        <w:tc>
          <w:tcPr>
            <w:tcW w:w="2064" w:type="dxa"/>
            <w:tcBorders>
              <w:top w:val="nil"/>
              <w:left w:val="nil"/>
              <w:bottom w:val="nil"/>
              <w:right w:val="single" w:sz="4" w:space="0" w:color="auto"/>
            </w:tcBorders>
            <w:hideMark/>
          </w:tcPr>
          <w:p w14:paraId="2ABCC80A"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xml:space="preserve">• Can cause significant and unexpected secondary costs as systems reach a </w:t>
            </w:r>
            <w:r w:rsidRPr="00E25D64">
              <w:rPr>
                <w:rFonts w:eastAsia="Times New Roman" w:cs="Arial"/>
                <w:noProof/>
                <w:color w:val="000000"/>
                <w:sz w:val="18"/>
                <w:szCs w:val="18"/>
                <w:lang w:val="en-GB"/>
              </w:rPr>
              <w:t>new</w:t>
            </w:r>
            <w:r w:rsidRPr="00E25D64">
              <w:rPr>
                <w:rFonts w:eastAsia="Times New Roman" w:cs="Arial"/>
                <w:color w:val="000000"/>
                <w:sz w:val="18"/>
                <w:szCs w:val="18"/>
                <w:lang w:val="en-GB"/>
              </w:rPr>
              <w:t xml:space="preserve"> equilibrium.</w:t>
            </w:r>
            <w:r w:rsidRPr="00E25D64">
              <w:rPr>
                <w:rFonts w:eastAsia="Times New Roman" w:cs="Arial"/>
                <w:color w:val="000000"/>
                <w:sz w:val="18"/>
                <w:szCs w:val="18"/>
                <w:lang w:val="en-GB"/>
              </w:rPr>
              <w:br/>
              <w:t>• It risks undermining the stability of economies, ecosystems or societies.</w:t>
            </w:r>
            <w:r w:rsidRPr="00E25D64">
              <w:rPr>
                <w:rFonts w:eastAsia="Times New Roman" w:cs="Arial"/>
                <w:color w:val="000000"/>
                <w:sz w:val="18"/>
                <w:szCs w:val="18"/>
                <w:lang w:val="en-GB"/>
              </w:rPr>
              <w:br/>
              <w:t>• The poorest may be the most exposed to the transactions costs of transformation in the short term.</w:t>
            </w:r>
          </w:p>
        </w:tc>
        <w:tc>
          <w:tcPr>
            <w:tcW w:w="2171" w:type="dxa"/>
            <w:hideMark/>
          </w:tcPr>
          <w:p w14:paraId="275300B9" w14:textId="77777777" w:rsidR="001B38A9" w:rsidRPr="00E25D64" w:rsidRDefault="001B38A9" w:rsidP="00C71F7E">
            <w:pPr>
              <w:jc w:val="left"/>
              <w:rPr>
                <w:rFonts w:eastAsia="Times New Roman" w:cs="Arial"/>
                <w:color w:val="000000"/>
                <w:sz w:val="18"/>
                <w:szCs w:val="18"/>
                <w:lang w:val="en-GB"/>
              </w:rPr>
            </w:pPr>
            <w:r w:rsidRPr="00E25D64">
              <w:rPr>
                <w:rFonts w:eastAsia="Times New Roman" w:cs="Arial"/>
                <w:color w:val="000000"/>
                <w:sz w:val="18"/>
                <w:szCs w:val="18"/>
                <w:lang w:val="en-GB"/>
              </w:rPr>
              <w:t xml:space="preserve">• </w:t>
            </w:r>
            <w:r w:rsidRPr="00E25D64">
              <w:rPr>
                <w:rFonts w:eastAsia="Times New Roman" w:cs="Arial"/>
                <w:noProof/>
                <w:color w:val="000000"/>
                <w:sz w:val="18"/>
                <w:szCs w:val="18"/>
                <w:lang w:val="en-GB"/>
              </w:rPr>
              <w:t>The reorganisation</w:t>
            </w:r>
            <w:r w:rsidRPr="00E25D64">
              <w:rPr>
                <w:rFonts w:eastAsia="Times New Roman" w:cs="Arial"/>
                <w:color w:val="000000"/>
                <w:sz w:val="18"/>
                <w:szCs w:val="18"/>
                <w:lang w:val="en-GB"/>
              </w:rPr>
              <w:t xml:space="preserve"> of the road sector's institutional arrangements in a city.</w:t>
            </w:r>
            <w:r w:rsidRPr="00E25D64">
              <w:rPr>
                <w:rFonts w:eastAsia="Times New Roman" w:cs="Arial"/>
                <w:color w:val="000000"/>
                <w:sz w:val="18"/>
                <w:szCs w:val="18"/>
                <w:lang w:val="en-GB"/>
              </w:rPr>
              <w:br/>
              <w:t xml:space="preserve">• </w:t>
            </w:r>
            <w:r w:rsidRPr="00E25D64">
              <w:rPr>
                <w:rFonts w:eastAsia="Times New Roman" w:cs="Arial"/>
                <w:noProof/>
                <w:color w:val="000000"/>
                <w:sz w:val="18"/>
                <w:szCs w:val="18"/>
                <w:lang w:val="en-GB"/>
              </w:rPr>
              <w:t>A significant</w:t>
            </w:r>
            <w:r w:rsidRPr="00E25D64">
              <w:rPr>
                <w:rFonts w:eastAsia="Times New Roman" w:cs="Arial"/>
                <w:color w:val="000000"/>
                <w:sz w:val="18"/>
                <w:szCs w:val="18"/>
                <w:lang w:val="en-GB"/>
              </w:rPr>
              <w:t xml:space="preserve"> change in the use of roads in a city (i.e. the </w:t>
            </w:r>
            <w:r w:rsidRPr="00E25D64">
              <w:rPr>
                <w:rFonts w:eastAsia="Times New Roman" w:cs="Arial"/>
                <w:noProof/>
                <w:color w:val="000000"/>
                <w:sz w:val="18"/>
                <w:szCs w:val="18"/>
                <w:lang w:val="en-GB"/>
              </w:rPr>
              <w:t>transformation</w:t>
            </w:r>
            <w:r w:rsidRPr="00E25D64">
              <w:rPr>
                <w:rFonts w:eastAsia="Times New Roman" w:cs="Arial"/>
                <w:color w:val="000000"/>
                <w:sz w:val="18"/>
                <w:szCs w:val="18"/>
                <w:lang w:val="en-GB"/>
              </w:rPr>
              <w:t xml:space="preserve"> of vehicle roads to pedestrian roads with "green" infrastructure).</w:t>
            </w:r>
            <w:r w:rsidRPr="00E25D64">
              <w:rPr>
                <w:rFonts w:eastAsia="Times New Roman" w:cs="Arial"/>
                <w:color w:val="000000"/>
                <w:sz w:val="18"/>
                <w:szCs w:val="18"/>
                <w:lang w:val="en-GB"/>
              </w:rPr>
              <w:br/>
              <w:t xml:space="preserve">• </w:t>
            </w:r>
            <w:r w:rsidRPr="00E25D64">
              <w:rPr>
                <w:rFonts w:eastAsia="Times New Roman" w:cs="Arial"/>
                <w:noProof/>
                <w:color w:val="000000"/>
                <w:sz w:val="18"/>
                <w:szCs w:val="18"/>
                <w:lang w:val="en-GB"/>
              </w:rPr>
              <w:t>The shift</w:t>
            </w:r>
            <w:r w:rsidRPr="00E25D64">
              <w:rPr>
                <w:rFonts w:eastAsia="Times New Roman" w:cs="Arial"/>
                <w:color w:val="000000"/>
                <w:sz w:val="18"/>
                <w:szCs w:val="18"/>
                <w:lang w:val="en-GB"/>
              </w:rPr>
              <w:t xml:space="preserve"> in prioritisation methods beyond economic appraisal to more sustainable decision-making methods.</w:t>
            </w:r>
          </w:p>
        </w:tc>
      </w:tr>
    </w:tbl>
    <w:p w14:paraId="5B9A551A" w14:textId="77777777" w:rsidR="00527E16" w:rsidRPr="00E25D64" w:rsidRDefault="00527E16" w:rsidP="00F16E95">
      <w:pPr>
        <w:spacing w:line="480" w:lineRule="auto"/>
      </w:pPr>
    </w:p>
    <w:p w14:paraId="3D229D22" w14:textId="58DD4D8F" w:rsidR="00980A7C" w:rsidRPr="00E25D64" w:rsidRDefault="002068EA" w:rsidP="00F16E95">
      <w:pPr>
        <w:pStyle w:val="Titre21"/>
        <w:numPr>
          <w:ilvl w:val="1"/>
          <w:numId w:val="17"/>
        </w:numPr>
        <w:spacing w:line="480" w:lineRule="auto"/>
        <w:rPr>
          <w:rFonts w:ascii="Times New Roman" w:hAnsi="Times New Roman"/>
          <w:b/>
          <w:bCs/>
        </w:rPr>
      </w:pPr>
      <w:bookmarkStart w:id="3" w:name="_Ref809516"/>
      <w:r w:rsidRPr="00E25D64">
        <w:rPr>
          <w:rFonts w:ascii="Times New Roman" w:hAnsi="Times New Roman"/>
          <w:b/>
          <w:bCs/>
        </w:rPr>
        <w:t>The Expanded Adaptation Action Cycles (EAAC) framework</w:t>
      </w:r>
      <w:bookmarkEnd w:id="3"/>
    </w:p>
    <w:p w14:paraId="1CC0C702" w14:textId="1CD4C414" w:rsidR="00911A4F" w:rsidRPr="00E25D64" w:rsidRDefault="009F3640" w:rsidP="00F16E95">
      <w:pPr>
        <w:spacing w:line="480" w:lineRule="auto"/>
        <w:rPr>
          <w:rFonts w:ascii="Times New Roman" w:hAnsi="Times New Roman"/>
          <w:lang w:val="en-GB"/>
        </w:rPr>
      </w:pPr>
      <w:r w:rsidRPr="00E25D64">
        <w:rPr>
          <w:rFonts w:ascii="Times New Roman" w:hAnsi="Times New Roman"/>
          <w:lang w:val="en-GB"/>
        </w:rPr>
        <w:t xml:space="preserve">This paper proposes a </w:t>
      </w:r>
      <w:r w:rsidR="007D5A83" w:rsidRPr="00E25D64">
        <w:rPr>
          <w:rFonts w:ascii="Times New Roman" w:hAnsi="Times New Roman"/>
          <w:lang w:val="en-GB"/>
        </w:rPr>
        <w:t xml:space="preserve">modified version of </w:t>
      </w:r>
      <w:r w:rsidR="00135E9E" w:rsidRPr="00E25D64">
        <w:rPr>
          <w:rFonts w:ascii="Times New Roman" w:hAnsi="Times New Roman"/>
          <w:lang w:val="en-GB"/>
        </w:rPr>
        <w:t>a</w:t>
      </w:r>
      <w:r w:rsidR="00C177D5" w:rsidRPr="00E25D64">
        <w:rPr>
          <w:rFonts w:ascii="Times New Roman" w:hAnsi="Times New Roman"/>
          <w:lang w:val="en-GB"/>
        </w:rPr>
        <w:t xml:space="preserve"> conceptual framework developed by Park et al.</w:t>
      </w:r>
      <w:r w:rsidR="00226C2B" w:rsidRPr="00E25D64">
        <w:rPr>
          <w:rFonts w:ascii="Times New Roman" w:hAnsi="Times New Roman"/>
          <w:lang w:val="en-GB"/>
        </w:rPr>
        <w:t xml:space="preserve"> </w:t>
      </w:r>
      <w:r w:rsidR="00226C2B" w:rsidRPr="00E25D64">
        <w:rPr>
          <w:rFonts w:ascii="Times New Roman" w:hAnsi="Times New Roman"/>
          <w:lang w:val="en-GB"/>
        </w:rPr>
        <w:fldChar w:fldCharType="begin" w:fldLock="1"/>
      </w:r>
      <w:r w:rsidR="00226C2B" w:rsidRPr="00E25D64">
        <w:rPr>
          <w:rFonts w:ascii="Times New Roman" w:hAnsi="Times New Roman"/>
          <w:lang w:val="en-GB"/>
        </w:rPr>
        <w:instrText>ADDIN CSL_CITATION {"citationItems":[{"id":"ITEM-1","itemData":{"DOI":"10.1016/j.gloenvcha.2011.10.003","ISBN":"0959-3780","ISSN":"09593780","abstract":"Transformative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Change","id":"ITEM-1","issue":"1","issued":{"date-parts":[["2012"]]},"page":"115-126","publisher":"Elsevier Ltd","title":"Informing adaptation responses to climate change through theories of transformation","type":"article-journal","volume":"22"},"suppress-author":1,"uris":["http://www.mendeley.com/documents/?uuid=785703b7-b0a6-49d3-8e76-c4e74825e394"]}],"mendeley":{"formattedCitation":"(2012)","plainTextFormattedCitation":"(2012)","previouslyFormattedCitation":"(2012)"},"properties":{"noteIndex":0},"schema":"https://github.com/citation-style-language/schema/raw/master/csl-citation.json"}</w:instrText>
      </w:r>
      <w:r w:rsidR="00226C2B" w:rsidRPr="00E25D64">
        <w:rPr>
          <w:rFonts w:ascii="Times New Roman" w:hAnsi="Times New Roman"/>
          <w:lang w:val="en-GB"/>
        </w:rPr>
        <w:fldChar w:fldCharType="separate"/>
      </w:r>
      <w:r w:rsidR="00226C2B" w:rsidRPr="00E25D64">
        <w:rPr>
          <w:rFonts w:ascii="Times New Roman" w:hAnsi="Times New Roman"/>
          <w:noProof/>
          <w:lang w:val="en-GB"/>
        </w:rPr>
        <w:t>(2012)</w:t>
      </w:r>
      <w:r w:rsidR="00226C2B" w:rsidRPr="00E25D64">
        <w:rPr>
          <w:rFonts w:ascii="Times New Roman" w:hAnsi="Times New Roman"/>
          <w:lang w:val="en-GB"/>
        </w:rPr>
        <w:fldChar w:fldCharType="end"/>
      </w:r>
      <w:r w:rsidR="00C177D5" w:rsidRPr="00E25D64">
        <w:rPr>
          <w:rFonts w:ascii="Times New Roman" w:hAnsi="Times New Roman"/>
          <w:lang w:val="en-GB"/>
        </w:rPr>
        <w:t xml:space="preserve"> </w:t>
      </w:r>
      <w:r w:rsidR="00135E9E" w:rsidRPr="00E25D64">
        <w:rPr>
          <w:rFonts w:ascii="Times New Roman" w:hAnsi="Times New Roman"/>
          <w:lang w:val="en-GB"/>
        </w:rPr>
        <w:t xml:space="preserve">called “Adaptation Action Cycles” (AAC). </w:t>
      </w:r>
      <w:r w:rsidR="00C26635" w:rsidRPr="00E25D64">
        <w:rPr>
          <w:rFonts w:ascii="Times New Roman" w:hAnsi="Times New Roman"/>
          <w:lang w:val="en-GB"/>
        </w:rPr>
        <w:t>Th</w:t>
      </w:r>
      <w:r w:rsidR="00921CE7" w:rsidRPr="00E25D64">
        <w:rPr>
          <w:rFonts w:ascii="Times New Roman" w:hAnsi="Times New Roman"/>
          <w:lang w:val="en-GB"/>
        </w:rPr>
        <w:t xml:space="preserve">is modified version </w:t>
      </w:r>
      <w:r w:rsidR="00882123" w:rsidRPr="00E25D64">
        <w:rPr>
          <w:rFonts w:ascii="Times New Roman" w:hAnsi="Times New Roman"/>
          <w:lang w:val="en-GB"/>
        </w:rPr>
        <w:t xml:space="preserve">has been </w:t>
      </w:r>
      <w:r w:rsidR="00A50D53" w:rsidRPr="00E25D64">
        <w:rPr>
          <w:rFonts w:ascii="Times New Roman" w:hAnsi="Times New Roman"/>
          <w:lang w:val="en-GB"/>
        </w:rPr>
        <w:t>named</w:t>
      </w:r>
      <w:r w:rsidR="00921CE7" w:rsidRPr="00E25D64">
        <w:rPr>
          <w:rFonts w:ascii="Times New Roman" w:hAnsi="Times New Roman"/>
          <w:lang w:val="en-GB"/>
        </w:rPr>
        <w:t xml:space="preserve"> the “Expanded Adaptation Action Cycles” (EAAC) framework. </w:t>
      </w:r>
      <w:r w:rsidR="004F3938" w:rsidRPr="00E25D64">
        <w:rPr>
          <w:rFonts w:ascii="Times New Roman" w:hAnsi="Times New Roman"/>
          <w:lang w:val="en-GB"/>
        </w:rPr>
        <w:t xml:space="preserve">This revised framework aims to support insight into the decision-making processes and the associated resource requirements (i.e. information availability, policy support, financial resources, technology) of adaptation planning. </w:t>
      </w:r>
      <w:r w:rsidR="008500CD" w:rsidRPr="00E25D64">
        <w:rPr>
          <w:rFonts w:ascii="Times New Roman" w:hAnsi="Times New Roman"/>
          <w:lang w:val="en-GB"/>
        </w:rPr>
        <w:t xml:space="preserve"> </w:t>
      </w:r>
      <w:r w:rsidR="0074437B" w:rsidRPr="00E25D64">
        <w:rPr>
          <w:rFonts w:ascii="Times New Roman" w:hAnsi="Times New Roman"/>
          <w:lang w:val="en-GB"/>
        </w:rPr>
        <w:t>The purpose of the EAAC framework is to provide more complete coverage of the key considerations of adaptation planning than existing frameworks</w:t>
      </w:r>
      <w:r w:rsidR="00BD626D" w:rsidRPr="00E25D64">
        <w:rPr>
          <w:rFonts w:ascii="Times New Roman" w:hAnsi="Times New Roman"/>
          <w:lang w:val="en-GB"/>
        </w:rPr>
        <w:t xml:space="preserve"> in order to have</w:t>
      </w:r>
      <w:r w:rsidR="0074437B" w:rsidRPr="00E25D64">
        <w:rPr>
          <w:rFonts w:ascii="Times New Roman" w:hAnsi="Times New Roman"/>
          <w:lang w:val="en-GB"/>
        </w:rPr>
        <w:t xml:space="preserve"> the potential to help decision-makers and policymakers reach more informed considerations of the different adaptation pathways available to them and the implementation of actions related to these pathways. Ultimately, this will allow the different elements of sociotechnical systems managed by these decision-makers and policymakers to cope better with future and present climate risks and the required levels of change. The EAAC framework adopts many of the aspects of the AAC framework, such as focusing on the typical decision-making timeframes of enterprises</w:t>
      </w:r>
      <w:r w:rsidR="0084445D" w:rsidRPr="00E25D64">
        <w:rPr>
          <w:rFonts w:ascii="Times New Roman" w:hAnsi="Times New Roman"/>
          <w:lang w:val="en-GB"/>
        </w:rPr>
        <w:t>, government</w:t>
      </w:r>
      <w:r w:rsidR="0074437B" w:rsidRPr="00E25D64">
        <w:rPr>
          <w:rFonts w:ascii="Times New Roman" w:hAnsi="Times New Roman"/>
          <w:lang w:val="en-GB"/>
        </w:rPr>
        <w:t xml:space="preserve"> and human systems (typically less than ten years).</w:t>
      </w:r>
      <w:r w:rsidR="003034EC" w:rsidRPr="00E25D64">
        <w:rPr>
          <w:rFonts w:ascii="Times New Roman" w:hAnsi="Times New Roman"/>
          <w:lang w:val="en-GB"/>
        </w:rPr>
        <w:t xml:space="preserve"> </w:t>
      </w:r>
    </w:p>
    <w:p w14:paraId="3FACB22E" w14:textId="77777777" w:rsidR="00911A4F" w:rsidRPr="00E25D64" w:rsidRDefault="00911A4F" w:rsidP="00F16E95">
      <w:pPr>
        <w:spacing w:line="480" w:lineRule="auto"/>
        <w:rPr>
          <w:rFonts w:ascii="Times New Roman" w:hAnsi="Times New Roman"/>
          <w:lang w:val="en-GB"/>
        </w:rPr>
      </w:pPr>
    </w:p>
    <w:p w14:paraId="3C7908ED" w14:textId="69ACD94F" w:rsidR="004B17A5" w:rsidRPr="00E25D64" w:rsidRDefault="006A3561" w:rsidP="00F16E95">
      <w:pPr>
        <w:spacing w:line="480" w:lineRule="auto"/>
        <w:rPr>
          <w:rFonts w:ascii="Times New Roman" w:hAnsi="Times New Roman"/>
          <w:lang w:val="en-GB"/>
        </w:rPr>
      </w:pPr>
      <w:r w:rsidRPr="00E25D64">
        <w:rPr>
          <w:rFonts w:ascii="Times New Roman" w:hAnsi="Times New Roman"/>
          <w:lang w:val="en-GB"/>
        </w:rPr>
        <w:t>While t</w:t>
      </w:r>
      <w:r w:rsidR="0084102C" w:rsidRPr="00E25D64">
        <w:rPr>
          <w:rFonts w:ascii="Times New Roman" w:hAnsi="Times New Roman"/>
          <w:lang w:val="en-GB"/>
        </w:rPr>
        <w:t>he AAC framework includes only the scales of incremental and transformati</w:t>
      </w:r>
      <w:r w:rsidR="00213CC7" w:rsidRPr="00E25D64">
        <w:rPr>
          <w:rFonts w:ascii="Times New Roman" w:hAnsi="Times New Roman"/>
          <w:lang w:val="en-GB"/>
        </w:rPr>
        <w:t>on</w:t>
      </w:r>
      <w:r w:rsidR="0084102C" w:rsidRPr="00E25D64">
        <w:rPr>
          <w:rFonts w:ascii="Times New Roman" w:hAnsi="Times New Roman"/>
          <w:lang w:val="en-GB"/>
        </w:rPr>
        <w:t xml:space="preserve"> adaptation</w:t>
      </w:r>
      <w:r w:rsidRPr="00E25D64">
        <w:rPr>
          <w:rFonts w:ascii="Times New Roman" w:hAnsi="Times New Roman"/>
          <w:lang w:val="en-GB"/>
        </w:rPr>
        <w:t>, t</w:t>
      </w:r>
      <w:r w:rsidR="006439B8" w:rsidRPr="00E25D64">
        <w:rPr>
          <w:rFonts w:ascii="Times New Roman" w:hAnsi="Times New Roman"/>
          <w:lang w:val="en-GB"/>
        </w:rPr>
        <w:t xml:space="preserve">he EAAC framework </w:t>
      </w:r>
      <w:r w:rsidR="0012574D" w:rsidRPr="00E25D64">
        <w:rPr>
          <w:rFonts w:ascii="Times New Roman" w:hAnsi="Times New Roman"/>
          <w:lang w:val="en-GB"/>
        </w:rPr>
        <w:t>includes</w:t>
      </w:r>
      <w:r w:rsidR="006439B8" w:rsidRPr="00E25D64">
        <w:rPr>
          <w:rFonts w:ascii="Times New Roman" w:hAnsi="Times New Roman"/>
          <w:lang w:val="en-GB"/>
        </w:rPr>
        <w:t xml:space="preserve"> two more scales: </w:t>
      </w:r>
      <w:r w:rsidR="009A1BD2" w:rsidRPr="00E25D64">
        <w:rPr>
          <w:rFonts w:ascii="Times New Roman" w:hAnsi="Times New Roman"/>
          <w:lang w:val="en-GB"/>
        </w:rPr>
        <w:t>“</w:t>
      </w:r>
      <w:r w:rsidR="003335D8" w:rsidRPr="00E25D64">
        <w:rPr>
          <w:rFonts w:ascii="Times New Roman" w:hAnsi="Times New Roman"/>
          <w:lang w:val="en-GB"/>
        </w:rPr>
        <w:t>resistance</w:t>
      </w:r>
      <w:r w:rsidR="009A1BD2" w:rsidRPr="00E25D64">
        <w:rPr>
          <w:rFonts w:ascii="Times New Roman" w:hAnsi="Times New Roman"/>
          <w:lang w:val="en-GB"/>
        </w:rPr>
        <w:t>”</w:t>
      </w:r>
      <w:r w:rsidR="003335D8" w:rsidRPr="00E25D64">
        <w:rPr>
          <w:rFonts w:ascii="Times New Roman" w:hAnsi="Times New Roman"/>
          <w:lang w:val="en-GB"/>
        </w:rPr>
        <w:t xml:space="preserve"> and </w:t>
      </w:r>
      <w:r w:rsidR="009A1BD2" w:rsidRPr="00E25D64">
        <w:rPr>
          <w:rFonts w:ascii="Times New Roman" w:hAnsi="Times New Roman"/>
          <w:lang w:val="en-GB"/>
        </w:rPr>
        <w:t>“</w:t>
      </w:r>
      <w:r w:rsidR="003335D8" w:rsidRPr="00E25D64">
        <w:rPr>
          <w:rFonts w:ascii="Times New Roman" w:hAnsi="Times New Roman"/>
          <w:lang w:val="en-GB"/>
        </w:rPr>
        <w:t>no adaptation</w:t>
      </w:r>
      <w:r w:rsidR="009A1BD2" w:rsidRPr="00E25D64">
        <w:rPr>
          <w:rFonts w:ascii="Times New Roman" w:hAnsi="Times New Roman"/>
          <w:lang w:val="en-GB"/>
        </w:rPr>
        <w:t>”</w:t>
      </w:r>
      <w:r w:rsidR="003335D8" w:rsidRPr="00E25D64">
        <w:rPr>
          <w:rFonts w:ascii="Times New Roman" w:hAnsi="Times New Roman"/>
          <w:lang w:val="en-GB"/>
        </w:rPr>
        <w:t xml:space="preserve">. </w:t>
      </w:r>
      <w:r w:rsidR="0018145F" w:rsidRPr="00E25D64">
        <w:rPr>
          <w:rFonts w:ascii="Times New Roman" w:hAnsi="Times New Roman"/>
        </w:rPr>
        <w:t xml:space="preserve">These additional scales are included in the EAAC framework to capture more comprehensively all the available adaptation pathways. The scale of “no adaptation” is included since, in practice, it is clearly plausible that stakeholders might take the active decision </w:t>
      </w:r>
      <w:r w:rsidR="009A7AC1" w:rsidRPr="00E25D64">
        <w:rPr>
          <w:rFonts w:ascii="Times New Roman" w:hAnsi="Times New Roman"/>
        </w:rPr>
        <w:t>to</w:t>
      </w:r>
      <w:r w:rsidR="0018145F" w:rsidRPr="00E25D64">
        <w:rPr>
          <w:rFonts w:ascii="Times New Roman" w:hAnsi="Times New Roman"/>
        </w:rPr>
        <w:t xml:space="preserve"> not adap</w:t>
      </w:r>
      <w:r w:rsidR="009A1962" w:rsidRPr="00E25D64">
        <w:rPr>
          <w:rFonts w:ascii="Times New Roman" w:hAnsi="Times New Roman"/>
        </w:rPr>
        <w:t>t</w:t>
      </w:r>
      <w:r w:rsidR="0018145F" w:rsidRPr="00E25D64">
        <w:rPr>
          <w:rFonts w:ascii="Times New Roman" w:hAnsi="Times New Roman"/>
        </w:rPr>
        <w:t>, which could be justified in some cases. In promoting adaptation</w:t>
      </w:r>
      <w:r w:rsidR="0034442C" w:rsidRPr="00E25D64">
        <w:rPr>
          <w:rFonts w:ascii="Times New Roman" w:hAnsi="Times New Roman"/>
        </w:rPr>
        <w:t xml:space="preserve"> </w:t>
      </w:r>
      <w:r w:rsidR="0018145F" w:rsidRPr="00E25D64">
        <w:rPr>
          <w:rFonts w:ascii="Times New Roman" w:hAnsi="Times New Roman"/>
        </w:rPr>
        <w:t>other existing frameworks have not acknowledged the possibility that a “no adaptation” pathway may be actively pursued.</w:t>
      </w:r>
      <w:r w:rsidR="00B90C38" w:rsidRPr="00E25D64">
        <w:rPr>
          <w:rFonts w:ascii="Times New Roman" w:hAnsi="Times New Roman"/>
          <w:lang w:val="en-GB"/>
        </w:rPr>
        <w:t xml:space="preserve"> </w:t>
      </w:r>
    </w:p>
    <w:p w14:paraId="76240981" w14:textId="77777777" w:rsidR="004B17A5" w:rsidRPr="00E25D64" w:rsidRDefault="004B17A5" w:rsidP="00F16E95">
      <w:pPr>
        <w:spacing w:line="480" w:lineRule="auto"/>
        <w:rPr>
          <w:rFonts w:ascii="Times New Roman" w:hAnsi="Times New Roman"/>
          <w:lang w:val="en-GB"/>
        </w:rPr>
      </w:pPr>
    </w:p>
    <w:p w14:paraId="7781008D" w14:textId="77777777" w:rsidR="001874EB" w:rsidRPr="00E25D64" w:rsidRDefault="00EA36E6" w:rsidP="00947260">
      <w:pPr>
        <w:spacing w:line="480" w:lineRule="auto"/>
        <w:rPr>
          <w:rFonts w:ascii="Times New Roman" w:hAnsi="Times New Roman"/>
          <w:lang w:val="en-GB"/>
        </w:rPr>
      </w:pPr>
      <w:r w:rsidRPr="00E25D64">
        <w:rPr>
          <w:rFonts w:ascii="Times New Roman" w:hAnsi="Times New Roman"/>
          <w:lang w:val="en-GB"/>
        </w:rPr>
        <w:t>In this framework, adaptation planning is conceptualized as an iterative action-learning cycle. In ea</w:t>
      </w:r>
      <w:r w:rsidR="002C19E4" w:rsidRPr="00E25D64">
        <w:rPr>
          <w:rFonts w:ascii="Times New Roman" w:hAnsi="Times New Roman"/>
          <w:lang w:val="en-GB"/>
        </w:rPr>
        <w:t xml:space="preserve">ch iteration, decision-makers implement adaptation actions based on the best </w:t>
      </w:r>
      <w:r w:rsidR="002C19E4" w:rsidRPr="00E25D64">
        <w:rPr>
          <w:rFonts w:ascii="Times New Roman" w:hAnsi="Times New Roman"/>
          <w:noProof/>
          <w:lang w:val="en-GB"/>
        </w:rPr>
        <w:t>current</w:t>
      </w:r>
      <w:r w:rsidR="00F5079F" w:rsidRPr="00E25D64">
        <w:rPr>
          <w:rFonts w:ascii="Times New Roman" w:hAnsi="Times New Roman"/>
          <w:noProof/>
          <w:lang w:val="en-GB"/>
        </w:rPr>
        <w:t>ly</w:t>
      </w:r>
      <w:r w:rsidR="002C19E4" w:rsidRPr="00E25D64">
        <w:rPr>
          <w:rFonts w:ascii="Times New Roman" w:hAnsi="Times New Roman"/>
          <w:lang w:val="en-GB"/>
        </w:rPr>
        <w:t xml:space="preserve"> available knowledge while at the same time </w:t>
      </w:r>
      <w:r w:rsidR="00A734D9" w:rsidRPr="00E25D64">
        <w:rPr>
          <w:rFonts w:ascii="Times New Roman" w:hAnsi="Times New Roman"/>
          <w:lang w:val="en-GB"/>
        </w:rPr>
        <w:t>(</w:t>
      </w:r>
      <w:r w:rsidR="002C19E4" w:rsidRPr="00E25D64">
        <w:rPr>
          <w:rFonts w:ascii="Times New Roman" w:hAnsi="Times New Roman"/>
          <w:lang w:val="en-GB"/>
        </w:rPr>
        <w:t>through evaluation and monitoring</w:t>
      </w:r>
      <w:r w:rsidR="00A734D9" w:rsidRPr="00E25D64">
        <w:rPr>
          <w:rFonts w:ascii="Times New Roman" w:hAnsi="Times New Roman"/>
          <w:lang w:val="en-GB"/>
        </w:rPr>
        <w:t>)</w:t>
      </w:r>
      <w:r w:rsidR="002C19E4" w:rsidRPr="00E25D64">
        <w:rPr>
          <w:rFonts w:ascii="Times New Roman" w:hAnsi="Times New Roman"/>
          <w:lang w:val="en-GB"/>
        </w:rPr>
        <w:t xml:space="preserve"> learn </w:t>
      </w:r>
      <w:r w:rsidR="007E543B" w:rsidRPr="00E25D64">
        <w:rPr>
          <w:rFonts w:ascii="Times New Roman" w:hAnsi="Times New Roman"/>
          <w:lang w:val="en-GB"/>
        </w:rPr>
        <w:t xml:space="preserve">how to improve the adaptation of their systems in the next iteration. </w:t>
      </w:r>
      <w:r w:rsidR="00D036D6" w:rsidRPr="00E25D64">
        <w:rPr>
          <w:rFonts w:ascii="Times New Roman" w:hAnsi="Times New Roman"/>
          <w:lang w:val="en-GB"/>
        </w:rPr>
        <w:fldChar w:fldCharType="begin"/>
      </w:r>
      <w:r w:rsidR="00D036D6" w:rsidRPr="00E25D64">
        <w:rPr>
          <w:rFonts w:ascii="Times New Roman" w:hAnsi="Times New Roman"/>
          <w:lang w:val="en-GB"/>
        </w:rPr>
        <w:instrText xml:space="preserve"> REF _Ref191188 \h </w:instrText>
      </w:r>
      <w:r w:rsidR="001773C3" w:rsidRPr="00E25D64">
        <w:rPr>
          <w:rFonts w:ascii="Times New Roman" w:hAnsi="Times New Roman"/>
          <w:lang w:val="en-GB"/>
        </w:rPr>
        <w:instrText xml:space="preserve"> \* MERGEFORMAT </w:instrText>
      </w:r>
      <w:r w:rsidR="00D036D6" w:rsidRPr="00E25D64">
        <w:rPr>
          <w:rFonts w:ascii="Times New Roman" w:hAnsi="Times New Roman"/>
          <w:lang w:val="en-GB"/>
        </w:rPr>
      </w:r>
      <w:r w:rsidR="00D036D6" w:rsidRPr="00E25D64">
        <w:rPr>
          <w:rFonts w:ascii="Times New Roman" w:hAnsi="Times New Roman"/>
          <w:lang w:val="en-GB"/>
        </w:rPr>
        <w:fldChar w:fldCharType="separate"/>
      </w:r>
      <w:r w:rsidR="00781532" w:rsidRPr="00E25D64">
        <w:rPr>
          <w:rFonts w:ascii="Times New Roman" w:hAnsi="Times New Roman"/>
          <w:lang w:val="en-GB"/>
        </w:rPr>
        <w:t xml:space="preserve">Figure </w:t>
      </w:r>
      <w:r w:rsidR="00781532" w:rsidRPr="00E25D64">
        <w:rPr>
          <w:rFonts w:ascii="Times New Roman" w:hAnsi="Times New Roman"/>
          <w:noProof/>
          <w:lang w:val="en-GB"/>
        </w:rPr>
        <w:t>1</w:t>
      </w:r>
      <w:r w:rsidR="00D036D6" w:rsidRPr="00E25D64">
        <w:rPr>
          <w:rFonts w:ascii="Times New Roman" w:hAnsi="Times New Roman"/>
          <w:lang w:val="en-GB"/>
        </w:rPr>
        <w:fldChar w:fldCharType="end"/>
      </w:r>
      <w:r w:rsidR="00EE5829" w:rsidRPr="00E25D64">
        <w:rPr>
          <w:rFonts w:ascii="Times New Roman" w:hAnsi="Times New Roman"/>
          <w:lang w:val="en-GB"/>
        </w:rPr>
        <w:t xml:space="preserve"> shows a schematic representation of the EAAC framework </w:t>
      </w:r>
      <w:r w:rsidR="00213CC7" w:rsidRPr="00E25D64">
        <w:rPr>
          <w:rFonts w:ascii="Times New Roman" w:hAnsi="Times New Roman"/>
          <w:lang w:val="en-GB"/>
        </w:rPr>
        <w:t xml:space="preserve">in which the scales of resistance, incremental </w:t>
      </w:r>
      <w:r w:rsidR="00A34BB0" w:rsidRPr="00E25D64">
        <w:rPr>
          <w:rFonts w:ascii="Times New Roman" w:hAnsi="Times New Roman"/>
          <w:lang w:val="en-GB"/>
        </w:rPr>
        <w:t xml:space="preserve">and transformation adaptation </w:t>
      </w:r>
      <w:r w:rsidR="00F167CB" w:rsidRPr="00E25D64">
        <w:rPr>
          <w:rFonts w:ascii="Times New Roman" w:hAnsi="Times New Roman"/>
          <w:lang w:val="en-GB"/>
        </w:rPr>
        <w:t xml:space="preserve">are depicted as three concentric action-learning cycles that operate as mutually exclusive and distinct processes. At the centre of </w:t>
      </w:r>
      <w:r w:rsidR="00D036D6" w:rsidRPr="00E25D64">
        <w:rPr>
          <w:rFonts w:ascii="Times New Roman" w:hAnsi="Times New Roman"/>
          <w:lang w:val="en-GB"/>
        </w:rPr>
        <w:fldChar w:fldCharType="begin"/>
      </w:r>
      <w:r w:rsidR="00D036D6" w:rsidRPr="00E25D64">
        <w:rPr>
          <w:rFonts w:ascii="Times New Roman" w:hAnsi="Times New Roman"/>
          <w:lang w:val="en-GB"/>
        </w:rPr>
        <w:instrText xml:space="preserve"> REF _Ref191188 \h </w:instrText>
      </w:r>
      <w:r w:rsidR="001773C3" w:rsidRPr="00E25D64">
        <w:rPr>
          <w:rFonts w:ascii="Times New Roman" w:hAnsi="Times New Roman"/>
          <w:lang w:val="en-GB"/>
        </w:rPr>
        <w:instrText xml:space="preserve"> \* MERGEFORMAT </w:instrText>
      </w:r>
      <w:r w:rsidR="00D036D6" w:rsidRPr="00E25D64">
        <w:rPr>
          <w:rFonts w:ascii="Times New Roman" w:hAnsi="Times New Roman"/>
          <w:lang w:val="en-GB"/>
        </w:rPr>
      </w:r>
      <w:r w:rsidR="00D036D6" w:rsidRPr="00E25D64">
        <w:rPr>
          <w:rFonts w:ascii="Times New Roman" w:hAnsi="Times New Roman"/>
          <w:lang w:val="en-GB"/>
        </w:rPr>
        <w:fldChar w:fldCharType="separate"/>
      </w:r>
      <w:r w:rsidR="00781532" w:rsidRPr="00E25D64">
        <w:rPr>
          <w:rFonts w:ascii="Times New Roman" w:hAnsi="Times New Roman"/>
          <w:lang w:val="en-GB"/>
        </w:rPr>
        <w:t xml:space="preserve">Figure </w:t>
      </w:r>
      <w:r w:rsidR="00781532" w:rsidRPr="00E25D64">
        <w:rPr>
          <w:rFonts w:ascii="Times New Roman" w:hAnsi="Times New Roman"/>
          <w:noProof/>
          <w:lang w:val="en-GB"/>
        </w:rPr>
        <w:t>1</w:t>
      </w:r>
      <w:r w:rsidR="00D036D6" w:rsidRPr="00E25D64">
        <w:rPr>
          <w:rFonts w:ascii="Times New Roman" w:hAnsi="Times New Roman"/>
          <w:lang w:val="en-GB"/>
        </w:rPr>
        <w:fldChar w:fldCharType="end"/>
      </w:r>
      <w:r w:rsidR="0074783C" w:rsidRPr="00E25D64">
        <w:rPr>
          <w:rFonts w:ascii="Times New Roman" w:hAnsi="Times New Roman"/>
          <w:lang w:val="en-GB"/>
        </w:rPr>
        <w:t xml:space="preserve"> is the option of </w:t>
      </w:r>
      <w:r w:rsidR="00006336" w:rsidRPr="00E25D64">
        <w:rPr>
          <w:rFonts w:ascii="Times New Roman" w:hAnsi="Times New Roman"/>
          <w:lang w:val="en-GB"/>
        </w:rPr>
        <w:t>“</w:t>
      </w:r>
      <w:r w:rsidR="0074783C" w:rsidRPr="00E25D64">
        <w:rPr>
          <w:rFonts w:ascii="Times New Roman" w:hAnsi="Times New Roman"/>
          <w:lang w:val="en-GB"/>
        </w:rPr>
        <w:t>no adaptation</w:t>
      </w:r>
      <w:r w:rsidR="00006336" w:rsidRPr="00E25D64">
        <w:rPr>
          <w:rFonts w:ascii="Times New Roman" w:hAnsi="Times New Roman"/>
          <w:lang w:val="en-GB"/>
        </w:rPr>
        <w:t>”</w:t>
      </w:r>
      <w:r w:rsidR="0074783C" w:rsidRPr="00E25D64">
        <w:rPr>
          <w:rFonts w:ascii="Times New Roman" w:hAnsi="Times New Roman"/>
          <w:lang w:val="en-GB"/>
        </w:rPr>
        <w:t xml:space="preserve">, depicted as a point, as it constitutes a decision and not a process. </w:t>
      </w:r>
      <w:r w:rsidR="00010CD6" w:rsidRPr="00E25D64">
        <w:rPr>
          <w:rFonts w:ascii="Times New Roman" w:hAnsi="Times New Roman"/>
          <w:lang w:val="en-GB"/>
        </w:rPr>
        <w:t xml:space="preserve">The three concentric cycles shown in </w:t>
      </w:r>
      <w:r w:rsidR="00D036D6" w:rsidRPr="00E25D64">
        <w:rPr>
          <w:rFonts w:ascii="Times New Roman" w:hAnsi="Times New Roman"/>
          <w:lang w:val="en-GB"/>
        </w:rPr>
        <w:fldChar w:fldCharType="begin"/>
      </w:r>
      <w:r w:rsidR="00D036D6" w:rsidRPr="00E25D64">
        <w:rPr>
          <w:rFonts w:ascii="Times New Roman" w:hAnsi="Times New Roman"/>
          <w:lang w:val="en-GB"/>
        </w:rPr>
        <w:instrText xml:space="preserve"> REF _Ref191188 \h </w:instrText>
      </w:r>
      <w:r w:rsidR="001773C3" w:rsidRPr="00E25D64">
        <w:rPr>
          <w:rFonts w:ascii="Times New Roman" w:hAnsi="Times New Roman"/>
          <w:lang w:val="en-GB"/>
        </w:rPr>
        <w:instrText xml:space="preserve"> \* MERGEFORMAT </w:instrText>
      </w:r>
      <w:r w:rsidR="00D036D6" w:rsidRPr="00E25D64">
        <w:rPr>
          <w:rFonts w:ascii="Times New Roman" w:hAnsi="Times New Roman"/>
          <w:lang w:val="en-GB"/>
        </w:rPr>
      </w:r>
      <w:r w:rsidR="00D036D6" w:rsidRPr="00E25D64">
        <w:rPr>
          <w:rFonts w:ascii="Times New Roman" w:hAnsi="Times New Roman"/>
          <w:lang w:val="en-GB"/>
        </w:rPr>
        <w:fldChar w:fldCharType="separate"/>
      </w:r>
      <w:r w:rsidR="00781532" w:rsidRPr="00E25D64">
        <w:rPr>
          <w:rFonts w:ascii="Times New Roman" w:hAnsi="Times New Roman"/>
          <w:lang w:val="en-GB"/>
        </w:rPr>
        <w:t xml:space="preserve">Figure </w:t>
      </w:r>
      <w:r w:rsidR="00781532" w:rsidRPr="00E25D64">
        <w:rPr>
          <w:rFonts w:ascii="Times New Roman" w:hAnsi="Times New Roman"/>
          <w:noProof/>
          <w:lang w:val="en-GB"/>
        </w:rPr>
        <w:t>1</w:t>
      </w:r>
      <w:r w:rsidR="00D036D6" w:rsidRPr="00E25D64">
        <w:rPr>
          <w:rFonts w:ascii="Times New Roman" w:hAnsi="Times New Roman"/>
          <w:lang w:val="en-GB"/>
        </w:rPr>
        <w:fldChar w:fldCharType="end"/>
      </w:r>
      <w:r w:rsidR="00010CD6" w:rsidRPr="00E25D64">
        <w:rPr>
          <w:rFonts w:ascii="Times New Roman" w:hAnsi="Times New Roman"/>
          <w:lang w:val="en-GB"/>
        </w:rPr>
        <w:t xml:space="preserve"> represent the differences in the scale of resources needed in each adaptation process (i.e. human, political, financial, environmental, etc.), and the level of change pursued on each scale in the sociotechnical system. </w:t>
      </w:r>
      <w:r w:rsidR="001539DD" w:rsidRPr="00E25D64">
        <w:rPr>
          <w:rFonts w:ascii="Times New Roman" w:hAnsi="Times New Roman"/>
          <w:lang w:val="en-GB"/>
        </w:rPr>
        <w:t>The extent of resources needed and the level of change increase moving outwards from the central point (i.e., in the “no adaptation” option, no change is pursued, and no resources are used, while on the transformation adaptation scale, profound change in the system functioning is pursued which typically places a higher demand on resources).</w:t>
      </w:r>
      <w:r w:rsidR="00010CD6" w:rsidRPr="00E25D64">
        <w:rPr>
          <w:rFonts w:ascii="Times New Roman" w:hAnsi="Times New Roman"/>
          <w:lang w:val="en-GB"/>
        </w:rPr>
        <w:t xml:space="preserve"> </w:t>
      </w:r>
    </w:p>
    <w:p w14:paraId="66924A7D" w14:textId="77777777" w:rsidR="001874EB" w:rsidRPr="00E25D64" w:rsidRDefault="001874EB" w:rsidP="00947260">
      <w:pPr>
        <w:spacing w:line="480" w:lineRule="auto"/>
        <w:rPr>
          <w:rFonts w:ascii="Times New Roman" w:hAnsi="Times New Roman"/>
          <w:lang w:val="en-GB"/>
        </w:rPr>
      </w:pPr>
    </w:p>
    <w:p w14:paraId="62AAB140" w14:textId="60509A9A" w:rsidR="00663CF7" w:rsidRPr="00E25D64" w:rsidRDefault="00947260" w:rsidP="00947260">
      <w:pPr>
        <w:spacing w:line="480" w:lineRule="auto"/>
        <w:rPr>
          <w:rFonts w:ascii="Times New Roman" w:hAnsi="Times New Roman"/>
          <w:lang w:val="en-GB"/>
        </w:rPr>
      </w:pPr>
      <w:r w:rsidRPr="00E25D64">
        <w:rPr>
          <w:rFonts w:ascii="Times New Roman" w:hAnsi="Times New Roman"/>
          <w:lang w:val="en-GB"/>
        </w:rPr>
        <w:t xml:space="preserve">The scale of adaptation required would depend on the level of risks faced. </w:t>
      </w:r>
      <w:r w:rsidR="00DC2B34" w:rsidRPr="00E25D64">
        <w:rPr>
          <w:rFonts w:ascii="Times New Roman" w:hAnsi="Times New Roman"/>
          <w:lang w:val="en-GB"/>
        </w:rPr>
        <w:t>For example, the decision to not adapt is only rational when there is high confidence that the current and anticipated risks are moderate or low</w:t>
      </w:r>
      <w:r w:rsidRPr="00E25D64">
        <w:rPr>
          <w:rFonts w:ascii="Times New Roman" w:hAnsi="Times New Roman"/>
          <w:lang w:val="en-GB"/>
        </w:rPr>
        <w:t xml:space="preserve"> </w:t>
      </w:r>
      <w:r w:rsidRPr="00E25D64">
        <w:rPr>
          <w:rFonts w:ascii="Times New Roman" w:hAnsi="Times New Roman"/>
          <w:lang w:val="en-GB"/>
        </w:rPr>
        <w:fldChar w:fldCharType="begin" w:fldLock="1"/>
      </w:r>
      <w:r w:rsidRPr="00E25D64">
        <w:rPr>
          <w:rFonts w:ascii="Times New Roman" w:hAnsi="Times New Roman"/>
          <w:lang w:val="en-GB"/>
        </w:rPr>
        <w:instrText>ADDIN CSL_CITATION {"citationItems":[{"id":"ITEM-1","itemData":{"DOI":"10.1007/s11625-007-0032-y","ISBN":"18624065","ISSN":"18624065","PMID":"759256338","abstract":"Issue Title: Policy sciences for sustainable development Planned adaptation to climate change denotes actions undertaken to reduce the risks and capitalize on the opportunities associated with global climate change. This paper summarizes current thinking about planned adaptation. It starts with an explanation of key adaptation concepts, a description of the diversity of adaptation contexts, and a discussion of key prerequisites for effective adaptation. On the basis of this introduction, major approaches to climate impact and adaptation assessment and their evolution are reviewed. Finally, principles for adaptation assessment are derived from decision-analytical considerations and from the experience with past adaptation assessments.[PUBLICATION ABSTRACT]","author":[{"dropping-particle":"","family":"Füssel","given":"H. M.","non-dropping-particle":"","parse-names":false,"suffix":""}],"container-title":"Sustainability Science","id":"ITEM-1","issue":"2","issued":{"date-parts":[["2007"]]},"page":"265-275","title":"Adaptation planning for climate change: Concepts, assessment approaches, and key lessons","type":"article-journal","volume":"2"},"uris":["http://www.mendeley.com/documents/?uuid=497005c1-2b10-4993-bb4b-1f9187dc5c1c"]}],"mendeley":{"formattedCitation":"(Füssel, 2007)","plainTextFormattedCitation":"(Füssel, 2007)","previouslyFormattedCitation":"(Füssel, 2007)"},"properties":{"noteIndex":0},"schema":"https://github.com/citation-style-language/schema/raw/master/csl-citation.json"}</w:instrText>
      </w:r>
      <w:r w:rsidRPr="00E25D64">
        <w:rPr>
          <w:rFonts w:ascii="Times New Roman" w:hAnsi="Times New Roman"/>
          <w:lang w:val="en-GB"/>
        </w:rPr>
        <w:fldChar w:fldCharType="separate"/>
      </w:r>
      <w:r w:rsidRPr="00E25D64">
        <w:rPr>
          <w:rFonts w:ascii="Times New Roman" w:hAnsi="Times New Roman"/>
          <w:noProof/>
          <w:lang w:val="en-GB"/>
        </w:rPr>
        <w:t>(Füssel, 2007)</w:t>
      </w:r>
      <w:r w:rsidRPr="00E25D64">
        <w:rPr>
          <w:rFonts w:ascii="Times New Roman" w:hAnsi="Times New Roman"/>
          <w:lang w:val="en-GB"/>
        </w:rPr>
        <w:fldChar w:fldCharType="end"/>
      </w:r>
      <w:r w:rsidR="00393938" w:rsidRPr="00E25D64">
        <w:rPr>
          <w:rFonts w:ascii="Times New Roman" w:hAnsi="Times New Roman"/>
          <w:lang w:val="en-GB"/>
        </w:rPr>
        <w:t>.</w:t>
      </w:r>
      <w:r w:rsidRPr="00E25D64">
        <w:rPr>
          <w:rFonts w:ascii="Times New Roman" w:hAnsi="Times New Roman"/>
          <w:lang w:val="en-GB"/>
        </w:rPr>
        <w:t xml:space="preserve"> </w:t>
      </w:r>
      <w:r w:rsidR="00393938" w:rsidRPr="00E25D64">
        <w:rPr>
          <w:rFonts w:ascii="Times New Roman" w:hAnsi="Times New Roman"/>
          <w:lang w:val="en-GB"/>
        </w:rPr>
        <w:t>A</w:t>
      </w:r>
      <w:r w:rsidRPr="00E25D64">
        <w:rPr>
          <w:rFonts w:ascii="Times New Roman" w:hAnsi="Times New Roman"/>
          <w:lang w:val="en-GB"/>
        </w:rPr>
        <w:t xml:space="preserve">t the other extreme, </w:t>
      </w:r>
      <w:r w:rsidRPr="00E25D64">
        <w:rPr>
          <w:rFonts w:ascii="Times New Roman" w:hAnsi="Times New Roman"/>
          <w:noProof/>
          <w:lang w:val="en-GB"/>
        </w:rPr>
        <w:t>transformation</w:t>
      </w:r>
      <w:r w:rsidRPr="00E25D64">
        <w:rPr>
          <w:rFonts w:ascii="Times New Roman" w:hAnsi="Times New Roman"/>
          <w:lang w:val="en-GB"/>
        </w:rPr>
        <w:t xml:space="preserve"> is required when the risks are so high that </w:t>
      </w:r>
      <w:r w:rsidR="004C7787" w:rsidRPr="00E25D64">
        <w:rPr>
          <w:rFonts w:ascii="Times New Roman" w:hAnsi="Times New Roman"/>
          <w:lang w:val="en-GB"/>
        </w:rPr>
        <w:t xml:space="preserve">they could severely impair the functioning of the system </w:t>
      </w:r>
      <w:r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{"citationItems":[{"id":"ITEM-1","itemData":{"DOI":"10.1073/pnas.1115521109","ISBN":"0027-8424","ISSN":"0027-8424","PMID":"22509036","abstract":"All human–environment systems adapt to climate and its natural variation. Adaptation to human-induced change in climate has largely been envisioned as increments of these adaptations intended to avoid disruptions of systems at their current locations. In some places, for some systems, however, vulnerabilities and risks may be so sizeable that they require transformational rather than incremental adaptations. Three classes of transformational adaptations are those that are adopted at a much larger scale, that are truly new to a particular region or resource system, and that transform places and shift locations. We illustrate these with examples drawn from Africa, Europe, and North America. Two conditions set the stage for transformational adaptation to climate change: large vulnerability in certain regions, populations, or resource systems; and severe climate change that overwhelms even robust human use systems. However, anticipatory transformational adaptation may be difficult to implement because of uncertainties about climate change risks and adaptation benefits, the high costs of transformational actions, and institutional and behavioral actions that tend to maintain existing resource systems and policies. Implementing transformational adaptation requires effort to initiate it and then to sustain the effort over time. In initiating transformational adaptation focusing events and multiple stresses are important, combined with local leadership. In sustaining transformational adaptation, it seems likely that supportive social contexts and the availability of acceptable options and resources for actions are key enabling factors. Early steps would include incorporating transformation adaptation into risk management and initiating research to expand the menu of innovative transformational adaptations. ","author":[{"dropping-particle":"","family":"Kates","given":"R. W.","non-dropping-particle":"","parse-names":false,"suffix":""},{"dropping-particle":"","family":"Travis","given":"W. R.","non-dropping-particle":"","parse-names":false,"suffix":""},{"dropping-particle":"","family":"Wilbanks","given":"T. J.","non-dropping-particle":"","parse-names":false,"suffix":""}],"container-title":"Proceedings of the National Academy of Sciences","id":"ITEM-1","issue":"19","issued":{"date-parts":[["2012"]]},"page":"7156-7161","title":"Transformational adaptation when incremental adaptations to climate change are insufficient","type":"article-journal","volume":"109"},"uris":["http://www.mendeley.com/documents/?uuid=50cc9793-7660-410d-9cfb-6af4a6f3f425"]}],"mendeley":{"formattedCitation":"(Kates et al., 2012)","plainTextFormattedCitation":"(Kates et al., 2012)","previouslyFormattedCitation":"(Kates et al., 2012)"},"properties":{"noteIndex":0},"schema":"https://github.com/citation-style-language/schema/raw/master/csl-citation.json"}</w:instrText>
      </w:r>
      <w:r w:rsidRPr="00E25D64">
        <w:rPr>
          <w:rFonts w:ascii="Times New Roman" w:hAnsi="Times New Roman"/>
          <w:lang w:val="en-GB"/>
        </w:rPr>
        <w:fldChar w:fldCharType="separate"/>
      </w:r>
      <w:r w:rsidR="00FA2317" w:rsidRPr="00E25D64">
        <w:rPr>
          <w:rFonts w:ascii="Times New Roman" w:hAnsi="Times New Roman"/>
          <w:noProof/>
          <w:lang w:val="en-GB"/>
        </w:rPr>
        <w:t>(Kates et al., 2012)</w:t>
      </w:r>
      <w:r w:rsidRPr="00E25D64">
        <w:rPr>
          <w:rFonts w:ascii="Times New Roman" w:hAnsi="Times New Roman"/>
          <w:lang w:val="en-GB"/>
        </w:rPr>
        <w:fldChar w:fldCharType="end"/>
      </w:r>
      <w:r w:rsidRPr="00E25D64">
        <w:rPr>
          <w:rFonts w:ascii="Times New Roman" w:hAnsi="Times New Roman"/>
          <w:lang w:val="en-GB"/>
        </w:rPr>
        <w:t xml:space="preserve">. </w:t>
      </w:r>
    </w:p>
    <w:bookmarkEnd w:id="1"/>
    <w:p w14:paraId="31940F3E" w14:textId="1AA43AA3" w:rsidR="006A6BDB" w:rsidRPr="00E25D64" w:rsidRDefault="006A6BDB" w:rsidP="006A6BDB">
      <w:pPr>
        <w:rPr>
          <w:rFonts w:ascii="Times New Roman" w:hAnsi="Times New Roman"/>
          <w:lang w:val="en-GB"/>
        </w:rPr>
      </w:pPr>
    </w:p>
    <w:p w14:paraId="23759C18" w14:textId="133DED05" w:rsidR="00147201" w:rsidRPr="00E25D64" w:rsidRDefault="00D370FA" w:rsidP="00147201">
      <w:pPr>
        <w:jc w:val="center"/>
        <w:rPr>
          <w:rFonts w:ascii="Times New Roman" w:hAnsi="Times New Roman"/>
          <w:lang w:val="en-GB"/>
        </w:rPr>
      </w:pPr>
      <w:r w:rsidRPr="00E25D64">
        <w:rPr>
          <w:rFonts w:ascii="Times New Roman" w:hAnsi="Times New Roman"/>
          <w:noProof/>
          <w:lang w:val="en-GB"/>
        </w:rPr>
        <w:drawing>
          <wp:inline distT="0" distB="0" distL="0" distR="0" wp14:anchorId="49BA9A14" wp14:editId="189E29CB">
            <wp:extent cx="5285509" cy="4124949"/>
            <wp:effectExtent l="0" t="0" r="0" b="9525"/>
            <wp:docPr id="6" name="Imagen 6"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iagrama Juancho4-02_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08465" cy="4142865"/>
                    </a:xfrm>
                    <a:prstGeom prst="rect">
                      <a:avLst/>
                    </a:prstGeom>
                  </pic:spPr>
                </pic:pic>
              </a:graphicData>
            </a:graphic>
          </wp:inline>
        </w:drawing>
      </w:r>
    </w:p>
    <w:p w14:paraId="1F9686AC" w14:textId="4D346539" w:rsidR="00147201" w:rsidRPr="00E25D64" w:rsidRDefault="00147201" w:rsidP="00D036D6">
      <w:pPr>
        <w:pStyle w:val="Caption"/>
        <w:jc w:val="center"/>
        <w:rPr>
          <w:rFonts w:ascii="Times New Roman" w:hAnsi="Times New Roman"/>
          <w:lang w:val="en-GB"/>
        </w:rPr>
      </w:pPr>
      <w:bookmarkStart w:id="4" w:name="_Ref191188"/>
      <w:r w:rsidRPr="00E25D64">
        <w:rPr>
          <w:rFonts w:ascii="Times New Roman" w:hAnsi="Times New Roman"/>
          <w:lang w:val="en-GB"/>
        </w:rPr>
        <w:t xml:space="preserve">Figure </w:t>
      </w:r>
      <w:r w:rsidRPr="00E25D64">
        <w:rPr>
          <w:rFonts w:ascii="Times New Roman" w:hAnsi="Times New Roman"/>
          <w:lang w:val="en-GB"/>
        </w:rPr>
        <w:fldChar w:fldCharType="begin"/>
      </w:r>
      <w:r w:rsidRPr="00E25D64">
        <w:rPr>
          <w:rFonts w:ascii="Times New Roman" w:hAnsi="Times New Roman"/>
          <w:lang w:val="en-GB"/>
        </w:rPr>
        <w:instrText xml:space="preserve"> SEQ Figure \* ARABIC </w:instrText>
      </w:r>
      <w:r w:rsidRPr="00E25D64">
        <w:rPr>
          <w:rFonts w:ascii="Times New Roman" w:hAnsi="Times New Roman"/>
          <w:lang w:val="en-GB"/>
        </w:rPr>
        <w:fldChar w:fldCharType="separate"/>
      </w:r>
      <w:r w:rsidR="00F04148" w:rsidRPr="00E25D64">
        <w:rPr>
          <w:rFonts w:ascii="Times New Roman" w:hAnsi="Times New Roman"/>
          <w:noProof/>
          <w:lang w:val="en-GB"/>
        </w:rPr>
        <w:t>1</w:t>
      </w:r>
      <w:r w:rsidRPr="00E25D64">
        <w:rPr>
          <w:rFonts w:ascii="Times New Roman" w:hAnsi="Times New Roman"/>
          <w:lang w:val="en-GB"/>
        </w:rPr>
        <w:fldChar w:fldCharType="end"/>
      </w:r>
      <w:bookmarkEnd w:id="4"/>
      <w:r w:rsidRPr="00E25D64">
        <w:rPr>
          <w:rFonts w:ascii="Times New Roman" w:hAnsi="Times New Roman"/>
          <w:lang w:val="en-GB"/>
        </w:rPr>
        <w:t xml:space="preserve"> - </w:t>
      </w:r>
      <w:r w:rsidR="00947260" w:rsidRPr="00E25D64">
        <w:rPr>
          <w:rFonts w:ascii="Times New Roman" w:hAnsi="Times New Roman"/>
          <w:lang w:val="en-GB"/>
        </w:rPr>
        <w:t>Schematic representation of the Expanded Adaptation Action Cycles.</w:t>
      </w:r>
    </w:p>
    <w:p w14:paraId="361CDDC8" w14:textId="5499B7D9" w:rsidR="005741DE" w:rsidRPr="00E25D64" w:rsidRDefault="007A1F40" w:rsidP="00616C8D">
      <w:pPr>
        <w:spacing w:line="480" w:lineRule="auto"/>
        <w:rPr>
          <w:rFonts w:ascii="Times New Roman" w:hAnsi="Times New Roman"/>
          <w:lang w:val="en-GB"/>
        </w:rPr>
      </w:pPr>
      <w:r w:rsidRPr="00E25D64">
        <w:rPr>
          <w:rFonts w:ascii="Times New Roman" w:hAnsi="Times New Roman"/>
          <w:lang w:val="en-GB"/>
        </w:rPr>
        <w:t xml:space="preserve">As shown in </w:t>
      </w:r>
      <w:r w:rsidRPr="00E25D64">
        <w:rPr>
          <w:rFonts w:ascii="Times New Roman" w:hAnsi="Times New Roman"/>
          <w:lang w:val="en-GB"/>
        </w:rPr>
        <w:fldChar w:fldCharType="begin"/>
      </w:r>
      <w:r w:rsidRPr="00E25D64">
        <w:rPr>
          <w:rFonts w:ascii="Times New Roman" w:hAnsi="Times New Roman"/>
          <w:lang w:val="en-GB"/>
        </w:rPr>
        <w:instrText xml:space="preserve"> REF _Ref191188 \h </w:instrText>
      </w:r>
      <w:r w:rsidR="001773C3" w:rsidRPr="00E25D64">
        <w:rPr>
          <w:rFonts w:ascii="Times New Roman" w:hAnsi="Times New Roman"/>
          <w:lang w:val="en-GB"/>
        </w:rPr>
        <w:instrText xml:space="preserve"> \* MERGEFORMAT </w:instrText>
      </w:r>
      <w:r w:rsidRPr="00E25D64">
        <w:rPr>
          <w:rFonts w:ascii="Times New Roman" w:hAnsi="Times New Roman"/>
          <w:lang w:val="en-GB"/>
        </w:rPr>
      </w:r>
      <w:r w:rsidRPr="00E25D64">
        <w:rPr>
          <w:rFonts w:ascii="Times New Roman" w:hAnsi="Times New Roman"/>
          <w:lang w:val="en-GB"/>
        </w:rPr>
        <w:fldChar w:fldCharType="separate"/>
      </w:r>
      <w:r w:rsidR="00781532" w:rsidRPr="00E25D64">
        <w:rPr>
          <w:rFonts w:ascii="Times New Roman" w:hAnsi="Times New Roman"/>
          <w:lang w:val="en-GB"/>
        </w:rPr>
        <w:t xml:space="preserve">Figure </w:t>
      </w:r>
      <w:r w:rsidR="00781532" w:rsidRPr="00E25D64">
        <w:rPr>
          <w:rFonts w:ascii="Times New Roman" w:hAnsi="Times New Roman"/>
          <w:noProof/>
          <w:lang w:val="en-GB"/>
        </w:rPr>
        <w:t>1</w:t>
      </w:r>
      <w:r w:rsidRPr="00E25D64">
        <w:rPr>
          <w:rFonts w:ascii="Times New Roman" w:hAnsi="Times New Roman"/>
          <w:lang w:val="en-GB"/>
        </w:rPr>
        <w:fldChar w:fldCharType="end"/>
      </w:r>
      <w:r w:rsidRPr="00E25D64">
        <w:rPr>
          <w:rFonts w:ascii="Times New Roman" w:hAnsi="Times New Roman"/>
          <w:lang w:val="en-GB"/>
        </w:rPr>
        <w:t xml:space="preserve">, </w:t>
      </w:r>
      <w:r w:rsidR="001A4562" w:rsidRPr="00E25D64">
        <w:rPr>
          <w:rFonts w:ascii="Times New Roman" w:hAnsi="Times New Roman"/>
          <w:lang w:val="en-GB"/>
        </w:rPr>
        <w:t xml:space="preserve">in the EAAC framework </w:t>
      </w:r>
      <w:r w:rsidRPr="00E25D64">
        <w:rPr>
          <w:rFonts w:ascii="Times New Roman" w:hAnsi="Times New Roman"/>
          <w:lang w:val="en-GB"/>
        </w:rPr>
        <w:t>e</w:t>
      </w:r>
      <w:r w:rsidR="00A76EDC" w:rsidRPr="00E25D64">
        <w:rPr>
          <w:rFonts w:ascii="Times New Roman" w:hAnsi="Times New Roman"/>
          <w:lang w:val="en-GB"/>
        </w:rPr>
        <w:t xml:space="preserve">ach of the resistance, incremental adaptation and transformation adaptation processes </w:t>
      </w:r>
      <w:r w:rsidR="0016552D" w:rsidRPr="00E25D64">
        <w:rPr>
          <w:rFonts w:ascii="Times New Roman" w:hAnsi="Times New Roman"/>
          <w:lang w:val="en-GB"/>
        </w:rPr>
        <w:t xml:space="preserve">cycle through the same four </w:t>
      </w:r>
      <w:r w:rsidR="006C1F3E" w:rsidRPr="00E25D64">
        <w:rPr>
          <w:rFonts w:ascii="Times New Roman" w:hAnsi="Times New Roman"/>
          <w:lang w:val="en-GB"/>
        </w:rPr>
        <w:t>planning stages</w:t>
      </w:r>
      <w:r w:rsidR="00576E54" w:rsidRPr="00E25D64">
        <w:rPr>
          <w:rFonts w:ascii="Times New Roman" w:hAnsi="Times New Roman"/>
          <w:lang w:val="en-GB"/>
        </w:rPr>
        <w:t xml:space="preserve">. </w:t>
      </w:r>
      <w:r w:rsidR="006C1F3E" w:rsidRPr="00E25D64">
        <w:rPr>
          <w:rFonts w:ascii="Times New Roman" w:hAnsi="Times New Roman"/>
          <w:lang w:val="en-GB"/>
        </w:rPr>
        <w:t>Similar</w:t>
      </w:r>
      <w:r w:rsidR="00A552B9" w:rsidRPr="00E25D64">
        <w:rPr>
          <w:rFonts w:ascii="Times New Roman" w:hAnsi="Times New Roman"/>
          <w:lang w:val="en-GB"/>
        </w:rPr>
        <w:t>ly</w:t>
      </w:r>
      <w:r w:rsidR="006C1F3E" w:rsidRPr="00E25D64">
        <w:rPr>
          <w:rFonts w:ascii="Times New Roman" w:hAnsi="Times New Roman"/>
          <w:lang w:val="en-GB"/>
        </w:rPr>
        <w:t xml:space="preserve"> to the AAC framework, it is assumed that t</w:t>
      </w:r>
      <w:r w:rsidR="003C7B65" w:rsidRPr="00E25D64">
        <w:rPr>
          <w:rFonts w:ascii="Times New Roman" w:hAnsi="Times New Roman"/>
          <w:lang w:val="en-GB"/>
        </w:rPr>
        <w:t>he transition between scales can be an outcome of the knowledge or skills gained through accomplishing the evaluat</w:t>
      </w:r>
      <w:r w:rsidR="002C4C4D" w:rsidRPr="00E25D64">
        <w:rPr>
          <w:rFonts w:ascii="Times New Roman" w:hAnsi="Times New Roman"/>
          <w:lang w:val="en-GB"/>
        </w:rPr>
        <w:t>ion</w:t>
      </w:r>
      <w:r w:rsidR="003C7B65" w:rsidRPr="00E25D64">
        <w:rPr>
          <w:rFonts w:ascii="Times New Roman" w:hAnsi="Times New Roman"/>
          <w:lang w:val="en-GB"/>
        </w:rPr>
        <w:t xml:space="preserve">, monitoring and learning activities, but this transition is not a guaranteed process. The process can work in either direction, transitioning to a higher or lower scale of adaptation as shown by the (a) and (b) arrows in </w:t>
      </w:r>
      <w:r w:rsidR="003C7B65" w:rsidRPr="00E25D64">
        <w:rPr>
          <w:rFonts w:ascii="Times New Roman" w:hAnsi="Times New Roman"/>
          <w:lang w:val="en-GB"/>
        </w:rPr>
        <w:fldChar w:fldCharType="begin"/>
      </w:r>
      <w:r w:rsidR="003C7B65" w:rsidRPr="00E25D64">
        <w:rPr>
          <w:rFonts w:ascii="Times New Roman" w:hAnsi="Times New Roman"/>
          <w:lang w:val="en-GB"/>
        </w:rPr>
        <w:instrText xml:space="preserve"> REF _Ref191188 \h </w:instrText>
      </w:r>
      <w:r w:rsidR="001773C3" w:rsidRPr="00E25D64">
        <w:rPr>
          <w:rFonts w:ascii="Times New Roman" w:hAnsi="Times New Roman"/>
          <w:lang w:val="en-GB"/>
        </w:rPr>
        <w:instrText xml:space="preserve"> \* MERGEFORMAT </w:instrText>
      </w:r>
      <w:r w:rsidR="003C7B65" w:rsidRPr="00E25D64">
        <w:rPr>
          <w:rFonts w:ascii="Times New Roman" w:hAnsi="Times New Roman"/>
          <w:lang w:val="en-GB"/>
        </w:rPr>
      </w:r>
      <w:r w:rsidR="003C7B65" w:rsidRPr="00E25D64">
        <w:rPr>
          <w:rFonts w:ascii="Times New Roman" w:hAnsi="Times New Roman"/>
          <w:lang w:val="en-GB"/>
        </w:rPr>
        <w:fldChar w:fldCharType="separate"/>
      </w:r>
      <w:r w:rsidR="00781532" w:rsidRPr="00E25D64">
        <w:rPr>
          <w:rFonts w:ascii="Times New Roman" w:hAnsi="Times New Roman"/>
          <w:lang w:val="en-GB"/>
        </w:rPr>
        <w:t xml:space="preserve">Figure </w:t>
      </w:r>
      <w:r w:rsidR="00781532" w:rsidRPr="00E25D64">
        <w:rPr>
          <w:rFonts w:ascii="Times New Roman" w:hAnsi="Times New Roman"/>
          <w:noProof/>
          <w:lang w:val="en-GB"/>
        </w:rPr>
        <w:t>1</w:t>
      </w:r>
      <w:r w:rsidR="003C7B65" w:rsidRPr="00E25D64">
        <w:rPr>
          <w:rFonts w:ascii="Times New Roman" w:hAnsi="Times New Roman"/>
          <w:lang w:val="en-GB"/>
        </w:rPr>
        <w:fldChar w:fldCharType="end"/>
      </w:r>
      <w:r w:rsidR="003C7B65" w:rsidRPr="00E25D64">
        <w:rPr>
          <w:rFonts w:ascii="Times New Roman" w:hAnsi="Times New Roman"/>
          <w:lang w:val="en-GB"/>
        </w:rPr>
        <w:t xml:space="preserve">. </w:t>
      </w:r>
      <w:r w:rsidR="00A80799" w:rsidRPr="00E25D64">
        <w:rPr>
          <w:rFonts w:ascii="Times New Roman" w:hAnsi="Times New Roman"/>
          <w:lang w:val="en-GB"/>
        </w:rPr>
        <w:t xml:space="preserve">For example, after gaining more accurate knowledge about the possible climate change impacts over a sociotechnical system, risks could be found to be higher or lower than expected, meaning that different actions could be needed in each scenario, leading to the implementation of a higher or lower scale of adaptation. </w:t>
      </w:r>
      <w:r w:rsidR="004521E7" w:rsidRPr="00E25D64">
        <w:rPr>
          <w:rFonts w:ascii="Times New Roman" w:hAnsi="Times New Roman"/>
          <w:lang w:val="en-GB"/>
        </w:rPr>
        <w:t>P</w:t>
      </w:r>
      <w:r w:rsidR="008640AD" w:rsidRPr="00E25D64">
        <w:rPr>
          <w:rFonts w:ascii="Times New Roman" w:hAnsi="Times New Roman"/>
          <w:lang w:val="en-GB"/>
        </w:rPr>
        <w:t>roblems</w:t>
      </w:r>
      <w:r w:rsidR="00560223" w:rsidRPr="00E25D64">
        <w:rPr>
          <w:rFonts w:ascii="Times New Roman" w:hAnsi="Times New Roman"/>
          <w:lang w:val="en-GB"/>
        </w:rPr>
        <w:t xml:space="preserve"> can</w:t>
      </w:r>
      <w:r w:rsidR="004521E7" w:rsidRPr="00E25D64">
        <w:rPr>
          <w:rFonts w:ascii="Times New Roman" w:hAnsi="Times New Roman"/>
          <w:lang w:val="en-GB"/>
        </w:rPr>
        <w:t xml:space="preserve"> also</w:t>
      </w:r>
      <w:r w:rsidR="00560223" w:rsidRPr="00E25D64">
        <w:rPr>
          <w:rFonts w:ascii="Times New Roman" w:hAnsi="Times New Roman"/>
          <w:lang w:val="en-GB"/>
        </w:rPr>
        <w:t xml:space="preserve"> arise</w:t>
      </w:r>
      <w:r w:rsidR="008640AD" w:rsidRPr="00E25D64">
        <w:rPr>
          <w:rFonts w:ascii="Times New Roman" w:hAnsi="Times New Roman"/>
          <w:lang w:val="en-GB"/>
        </w:rPr>
        <w:t xml:space="preserve"> such as negative outcomes from the adaptation process</w:t>
      </w:r>
      <w:r w:rsidR="00582387" w:rsidRPr="00E25D64">
        <w:rPr>
          <w:rFonts w:ascii="Times New Roman" w:hAnsi="Times New Roman"/>
          <w:lang w:val="en-GB"/>
        </w:rPr>
        <w:t>,</w:t>
      </w:r>
      <w:r w:rsidR="008640AD" w:rsidRPr="00E25D64">
        <w:rPr>
          <w:rFonts w:ascii="Times New Roman" w:hAnsi="Times New Roman"/>
          <w:lang w:val="en-GB"/>
        </w:rPr>
        <w:t xml:space="preserve"> </w:t>
      </w:r>
      <w:r w:rsidR="008F5819" w:rsidRPr="00E25D64">
        <w:rPr>
          <w:rFonts w:ascii="Times New Roman" w:hAnsi="Times New Roman"/>
          <w:lang w:val="en-GB"/>
        </w:rPr>
        <w:t>or</w:t>
      </w:r>
      <w:r w:rsidR="008640AD" w:rsidRPr="00E25D64">
        <w:rPr>
          <w:rFonts w:ascii="Times New Roman" w:hAnsi="Times New Roman"/>
          <w:lang w:val="en-GB"/>
        </w:rPr>
        <w:t xml:space="preserve"> </w:t>
      </w:r>
      <w:r w:rsidR="00A80799" w:rsidRPr="00E25D64">
        <w:rPr>
          <w:rFonts w:ascii="Times New Roman" w:hAnsi="Times New Roman"/>
          <w:lang w:val="en-GB"/>
        </w:rPr>
        <w:t>barriers</w:t>
      </w:r>
      <w:r w:rsidR="00560223" w:rsidRPr="00E25D64">
        <w:rPr>
          <w:rFonts w:ascii="Times New Roman" w:hAnsi="Times New Roman"/>
          <w:lang w:val="en-GB"/>
        </w:rPr>
        <w:t xml:space="preserve"> that</w:t>
      </w:r>
      <w:r w:rsidR="00A80799" w:rsidRPr="00E25D64">
        <w:rPr>
          <w:rFonts w:ascii="Times New Roman" w:hAnsi="Times New Roman"/>
          <w:lang w:val="en-GB"/>
        </w:rPr>
        <w:t xml:space="preserve"> hinder the effective implementation of actions in each </w:t>
      </w:r>
      <w:r w:rsidR="001D561B" w:rsidRPr="00E25D64">
        <w:rPr>
          <w:rFonts w:ascii="Times New Roman" w:hAnsi="Times New Roman"/>
          <w:lang w:val="en-GB"/>
        </w:rPr>
        <w:t>planning stage</w:t>
      </w:r>
      <w:r w:rsidR="00A80799" w:rsidRPr="00E25D64">
        <w:rPr>
          <w:rFonts w:ascii="Times New Roman" w:hAnsi="Times New Roman"/>
          <w:lang w:val="en-GB"/>
        </w:rPr>
        <w:t xml:space="preserve"> or block the transitions between </w:t>
      </w:r>
      <w:r w:rsidR="00484AEB" w:rsidRPr="00E25D64">
        <w:rPr>
          <w:rFonts w:ascii="Times New Roman" w:hAnsi="Times New Roman"/>
          <w:lang w:val="en-GB"/>
        </w:rPr>
        <w:t>stages</w:t>
      </w:r>
      <w:r w:rsidR="00A80799" w:rsidRPr="00E25D64">
        <w:rPr>
          <w:rFonts w:ascii="Times New Roman" w:hAnsi="Times New Roman"/>
          <w:lang w:val="en-GB"/>
        </w:rPr>
        <w:t xml:space="preserve"> or scales of adaptation. </w:t>
      </w:r>
      <w:r w:rsidR="00302238" w:rsidRPr="00E25D64">
        <w:rPr>
          <w:rFonts w:ascii="Times New Roman" w:hAnsi="Times New Roman"/>
          <w:lang w:val="en-GB"/>
        </w:rPr>
        <w:t>C</w:t>
      </w:r>
      <w:r w:rsidR="001C38C9" w:rsidRPr="00E25D64">
        <w:rPr>
          <w:rFonts w:ascii="Times New Roman" w:hAnsi="Times New Roman"/>
          <w:lang w:val="en-GB"/>
        </w:rPr>
        <w:t>ontinuous evaluation and monitoring are</w:t>
      </w:r>
      <w:r w:rsidR="00A80799" w:rsidRPr="00E25D64">
        <w:rPr>
          <w:rFonts w:ascii="Times New Roman" w:hAnsi="Times New Roman"/>
          <w:lang w:val="en-GB"/>
        </w:rPr>
        <w:t xml:space="preserve"> </w:t>
      </w:r>
      <w:r w:rsidR="00302238" w:rsidRPr="00E25D64">
        <w:rPr>
          <w:rFonts w:ascii="Times New Roman" w:hAnsi="Times New Roman"/>
          <w:lang w:val="en-GB"/>
        </w:rPr>
        <w:t xml:space="preserve">hence </w:t>
      </w:r>
      <w:r w:rsidR="00A80799" w:rsidRPr="00E25D64">
        <w:rPr>
          <w:rFonts w:ascii="Times New Roman" w:hAnsi="Times New Roman"/>
          <w:lang w:val="en-GB"/>
        </w:rPr>
        <w:t xml:space="preserve">necessary to identify and overcome these </w:t>
      </w:r>
      <w:r w:rsidR="001C38C9" w:rsidRPr="00E25D64">
        <w:rPr>
          <w:rFonts w:ascii="Times New Roman" w:hAnsi="Times New Roman"/>
          <w:lang w:val="en-GB"/>
        </w:rPr>
        <w:t>problems</w:t>
      </w:r>
      <w:r w:rsidR="00A80799" w:rsidRPr="00E25D64">
        <w:rPr>
          <w:rFonts w:ascii="Times New Roman" w:hAnsi="Times New Roman"/>
          <w:lang w:val="en-GB"/>
        </w:rPr>
        <w:t xml:space="preserve"> to be able to achieve effective adaptation.</w:t>
      </w:r>
    </w:p>
    <w:p w14:paraId="083CDFDA" w14:textId="2264754E" w:rsidR="00DB363F" w:rsidRPr="00E25D64" w:rsidRDefault="00DB363F" w:rsidP="00616C8D">
      <w:pPr>
        <w:spacing w:line="480" w:lineRule="auto"/>
        <w:rPr>
          <w:rFonts w:ascii="Times New Roman" w:hAnsi="Times New Roman"/>
          <w:lang w:val="en-GB"/>
        </w:rPr>
      </w:pPr>
    </w:p>
    <w:p w14:paraId="4D805049" w14:textId="75399C21" w:rsidR="009806D2" w:rsidRDefault="00C51320" w:rsidP="00EB1BD3">
      <w:pPr>
        <w:spacing w:line="480" w:lineRule="auto"/>
        <w:rPr>
          <w:rFonts w:ascii="Times New Roman" w:hAnsi="Times New Roman"/>
          <w:lang w:val="en-GB"/>
        </w:rPr>
      </w:pPr>
      <w:r w:rsidRPr="00E25D64">
        <w:rPr>
          <w:rFonts w:ascii="Times New Roman" w:hAnsi="Times New Roman"/>
          <w:lang w:val="en-GB"/>
        </w:rPr>
        <w:t>Th</w:t>
      </w:r>
      <w:r w:rsidR="00050853" w:rsidRPr="00E25D64">
        <w:rPr>
          <w:rFonts w:ascii="Times New Roman" w:hAnsi="Times New Roman"/>
          <w:lang w:val="en-GB"/>
        </w:rPr>
        <w:t>e EAAC</w:t>
      </w:r>
      <w:r w:rsidRPr="00E25D64">
        <w:rPr>
          <w:rFonts w:ascii="Times New Roman" w:hAnsi="Times New Roman"/>
          <w:lang w:val="en-GB"/>
        </w:rPr>
        <w:t xml:space="preserve"> framework can be used </w:t>
      </w:r>
      <w:r w:rsidR="00050853" w:rsidRPr="00E25D64">
        <w:rPr>
          <w:rFonts w:ascii="Times New Roman" w:hAnsi="Times New Roman"/>
          <w:lang w:val="en-GB"/>
        </w:rPr>
        <w:t xml:space="preserve">as </w:t>
      </w:r>
      <w:r w:rsidR="00302238" w:rsidRPr="00E25D64">
        <w:rPr>
          <w:rFonts w:ascii="Times New Roman" w:hAnsi="Times New Roman"/>
          <w:lang w:val="en-GB"/>
        </w:rPr>
        <w:t>a</w:t>
      </w:r>
      <w:r w:rsidR="00050853" w:rsidRPr="00E25D64">
        <w:rPr>
          <w:rFonts w:ascii="Times New Roman" w:hAnsi="Times New Roman"/>
          <w:lang w:val="en-GB"/>
        </w:rPr>
        <w:t xml:space="preserve"> basis </w:t>
      </w:r>
      <w:r w:rsidRPr="00E25D64">
        <w:rPr>
          <w:rFonts w:ascii="Times New Roman" w:hAnsi="Times New Roman"/>
          <w:lang w:val="en-GB"/>
        </w:rPr>
        <w:t>to perform a systematic assessment of the</w:t>
      </w:r>
      <w:r w:rsidR="008554E3" w:rsidRPr="00E25D64">
        <w:rPr>
          <w:rFonts w:ascii="Times New Roman" w:hAnsi="Times New Roman"/>
          <w:lang w:val="en-GB"/>
        </w:rPr>
        <w:t xml:space="preserve"> decision-making processes</w:t>
      </w:r>
      <w:r w:rsidR="00E829AD" w:rsidRPr="00E25D64">
        <w:rPr>
          <w:rFonts w:ascii="Times New Roman" w:hAnsi="Times New Roman"/>
          <w:lang w:val="en-GB"/>
        </w:rPr>
        <w:t xml:space="preserve"> in adaptation planning and </w:t>
      </w:r>
      <w:r w:rsidR="00E056AE" w:rsidRPr="00E25D64">
        <w:rPr>
          <w:rFonts w:ascii="Times New Roman" w:hAnsi="Times New Roman"/>
          <w:lang w:val="en-GB"/>
        </w:rPr>
        <w:t xml:space="preserve">of </w:t>
      </w:r>
      <w:r w:rsidR="00E829AD" w:rsidRPr="00E25D64">
        <w:rPr>
          <w:rFonts w:ascii="Times New Roman" w:hAnsi="Times New Roman"/>
          <w:lang w:val="en-GB"/>
        </w:rPr>
        <w:t>the</w:t>
      </w:r>
      <w:r w:rsidR="008554E3" w:rsidRPr="00E25D64">
        <w:rPr>
          <w:rFonts w:ascii="Times New Roman" w:hAnsi="Times New Roman"/>
          <w:lang w:val="en-GB"/>
        </w:rPr>
        <w:t xml:space="preserve"> information and policy </w:t>
      </w:r>
      <w:r w:rsidR="00E829AD" w:rsidRPr="00E25D64">
        <w:rPr>
          <w:rFonts w:ascii="Times New Roman" w:hAnsi="Times New Roman"/>
          <w:lang w:val="en-GB"/>
        </w:rPr>
        <w:t xml:space="preserve">support required by these processes </w:t>
      </w:r>
      <w:r w:rsidR="00893052" w:rsidRPr="00E25D64">
        <w:rPr>
          <w:rFonts w:ascii="Times New Roman" w:hAnsi="Times New Roman"/>
          <w:lang w:val="en-GB"/>
        </w:rPr>
        <w:t>using two main analytical tools. The first analytical tool used is the series of key questions proposed by Park et al.</w:t>
      </w:r>
      <w:r w:rsidR="00C15227" w:rsidRPr="00E25D64">
        <w:rPr>
          <w:rFonts w:ascii="Times New Roman" w:hAnsi="Times New Roman"/>
          <w:lang w:val="en-GB"/>
        </w:rPr>
        <w:t xml:space="preserve"> </w:t>
      </w:r>
      <w:r w:rsidR="00C15227" w:rsidRPr="00E25D64">
        <w:rPr>
          <w:rFonts w:ascii="Times New Roman" w:hAnsi="Times New Roman"/>
          <w:lang w:val="en-GB"/>
        </w:rPr>
        <w:fldChar w:fldCharType="begin" w:fldLock="1"/>
      </w:r>
      <w:r w:rsidR="00A71546" w:rsidRPr="00E25D64">
        <w:rPr>
          <w:rFonts w:ascii="Times New Roman" w:hAnsi="Times New Roman"/>
          <w:lang w:val="en-GB"/>
        </w:rPr>
        <w:instrText>ADDIN CSL_CITATION {"citationItems":[{"id":"ITEM-1","itemData":{"DOI":"10.1016/j.gloenvcha.2011.10.003","ISBN":"0959-3780","ISSN":"09593780","abstract":"Transformative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Change","id":"ITEM-1","issue":"1","issued":{"date-parts":[["2012"]]},"page":"115-126","publisher":"Elsevier Ltd","title":"Informing adaptation responses to climate change through theories of transformation","type":"article-journal","volume":"22"},"suppress-author":1,"uris":["http://www.mendeley.com/documents/?uuid=785703b7-b0a6-49d3-8e76-c4e74825e394"]}],"mendeley":{"formattedCitation":"(2012)","plainTextFormattedCitation":"(2012)","previouslyFormattedCitation":"(2012)"},"properties":{"noteIndex":0},"schema":"https://github.com/citation-style-language/schema/raw/master/csl-citation.json"}</w:instrText>
      </w:r>
      <w:r w:rsidR="00C15227" w:rsidRPr="00E25D64">
        <w:rPr>
          <w:rFonts w:ascii="Times New Roman" w:hAnsi="Times New Roman"/>
          <w:lang w:val="en-GB"/>
        </w:rPr>
        <w:fldChar w:fldCharType="separate"/>
      </w:r>
      <w:r w:rsidR="000E0F5F" w:rsidRPr="00E25D64">
        <w:rPr>
          <w:rFonts w:ascii="Times New Roman" w:hAnsi="Times New Roman"/>
          <w:noProof/>
          <w:lang w:val="en-GB"/>
        </w:rPr>
        <w:t>(2012)</w:t>
      </w:r>
      <w:r w:rsidR="00C15227" w:rsidRPr="00E25D64">
        <w:rPr>
          <w:rFonts w:ascii="Times New Roman" w:hAnsi="Times New Roman"/>
          <w:lang w:val="en-GB"/>
        </w:rPr>
        <w:fldChar w:fldCharType="end"/>
      </w:r>
      <w:r w:rsidR="00C15227" w:rsidRPr="00E25D64">
        <w:rPr>
          <w:rFonts w:ascii="Times New Roman" w:hAnsi="Times New Roman"/>
          <w:lang w:val="en-GB"/>
        </w:rPr>
        <w:t xml:space="preserve">. </w:t>
      </w:r>
      <w:r w:rsidR="004E78B4" w:rsidRPr="00E25D64">
        <w:rPr>
          <w:rFonts w:ascii="Times New Roman" w:hAnsi="Times New Roman"/>
          <w:lang w:val="en-GB"/>
        </w:rPr>
        <w:t xml:space="preserve">These questions offer decision-makers </w:t>
      </w:r>
      <w:r w:rsidR="00AC1413" w:rsidRPr="00E25D64">
        <w:rPr>
          <w:rFonts w:ascii="Times New Roman" w:hAnsi="Times New Roman"/>
          <w:lang w:val="en-GB"/>
        </w:rPr>
        <w:t xml:space="preserve">the possibility to </w:t>
      </w:r>
      <w:r w:rsidR="004E78B4" w:rsidRPr="00E25D64">
        <w:rPr>
          <w:rFonts w:ascii="Times New Roman" w:hAnsi="Times New Roman"/>
          <w:lang w:val="en-GB"/>
        </w:rPr>
        <w:t>develop more informed considerations of adaptation options and their implementation</w:t>
      </w:r>
      <w:r w:rsidR="0065176B" w:rsidRPr="00E25D64">
        <w:rPr>
          <w:rFonts w:ascii="Times New Roman" w:hAnsi="Times New Roman"/>
          <w:lang w:val="en-GB"/>
        </w:rPr>
        <w:t>.</w:t>
      </w:r>
      <w:r w:rsidR="0065176B" w:rsidRPr="00E25D64">
        <w:t xml:space="preserve"> </w:t>
      </w:r>
      <w:r w:rsidR="0065176B" w:rsidRPr="00E25D64">
        <w:rPr>
          <w:rFonts w:ascii="Times New Roman" w:hAnsi="Times New Roman"/>
          <w:lang w:val="en-GB"/>
        </w:rPr>
        <w:t xml:space="preserve">Decision-makers have the possibility to invite other stakeholders (e.g., the community) to participate in the process of answering these questions to make sure that their perceptions and needs are also considered. </w:t>
      </w:r>
      <w:r w:rsidR="00470DD0" w:rsidRPr="00E25D64">
        <w:rPr>
          <w:rFonts w:ascii="Times New Roman" w:hAnsi="Times New Roman"/>
          <w:lang w:val="en-GB"/>
        </w:rPr>
        <w:fldChar w:fldCharType="begin"/>
      </w:r>
      <w:r w:rsidR="00470DD0" w:rsidRPr="00E25D64">
        <w:rPr>
          <w:rFonts w:ascii="Times New Roman" w:hAnsi="Times New Roman"/>
          <w:lang w:val="en-GB"/>
        </w:rPr>
        <w:instrText xml:space="preserve"> REF _Ref194196 \h </w:instrText>
      </w:r>
      <w:r w:rsidR="001773C3" w:rsidRPr="00E25D64">
        <w:rPr>
          <w:rFonts w:ascii="Times New Roman" w:hAnsi="Times New Roman"/>
          <w:lang w:val="en-GB"/>
        </w:rPr>
        <w:instrText xml:space="preserve"> \* MERGEFORMAT </w:instrText>
      </w:r>
      <w:r w:rsidR="00470DD0" w:rsidRPr="00E25D64">
        <w:rPr>
          <w:rFonts w:ascii="Times New Roman" w:hAnsi="Times New Roman"/>
          <w:lang w:val="en-GB"/>
        </w:rPr>
      </w:r>
      <w:r w:rsidR="00470DD0" w:rsidRPr="00E25D64">
        <w:rPr>
          <w:rFonts w:ascii="Times New Roman" w:hAnsi="Times New Roman"/>
          <w:lang w:val="en-GB"/>
        </w:rPr>
        <w:fldChar w:fldCharType="separate"/>
      </w:r>
      <w:r w:rsidR="00781532" w:rsidRPr="00E25D64">
        <w:rPr>
          <w:rFonts w:ascii="Times New Roman" w:hAnsi="Times New Roman"/>
          <w:lang w:val="en-GB"/>
        </w:rPr>
        <w:t xml:space="preserve">Table </w:t>
      </w:r>
      <w:r w:rsidR="00781532" w:rsidRPr="00E25D64">
        <w:rPr>
          <w:rFonts w:ascii="Times New Roman" w:hAnsi="Times New Roman"/>
          <w:noProof/>
          <w:lang w:val="en-GB"/>
        </w:rPr>
        <w:t>2</w:t>
      </w:r>
      <w:r w:rsidR="00470DD0" w:rsidRPr="00E25D64">
        <w:rPr>
          <w:rFonts w:ascii="Times New Roman" w:hAnsi="Times New Roman"/>
          <w:lang w:val="en-GB"/>
        </w:rPr>
        <w:fldChar w:fldCharType="end"/>
      </w:r>
      <w:r w:rsidR="004F61D7" w:rsidRPr="00E25D64">
        <w:rPr>
          <w:rFonts w:ascii="Times New Roman" w:hAnsi="Times New Roman"/>
          <w:lang w:val="en-GB"/>
        </w:rPr>
        <w:t xml:space="preserve"> presents these questions and the stage of the adaptation cycle </w:t>
      </w:r>
      <w:r w:rsidR="00AB1EC8" w:rsidRPr="00E25D64">
        <w:rPr>
          <w:rFonts w:ascii="Times New Roman" w:hAnsi="Times New Roman"/>
          <w:lang w:val="en-GB"/>
        </w:rPr>
        <w:t>at</w:t>
      </w:r>
      <w:r w:rsidR="004F61D7" w:rsidRPr="00E25D64">
        <w:rPr>
          <w:rFonts w:ascii="Times New Roman" w:hAnsi="Times New Roman"/>
          <w:lang w:val="en-GB"/>
        </w:rPr>
        <w:t xml:space="preserve"> which they should be used for this systematic assessment. </w:t>
      </w:r>
      <w:r w:rsidR="00FF65D3" w:rsidRPr="00E25D64">
        <w:rPr>
          <w:rFonts w:ascii="Times New Roman" w:hAnsi="Times New Roman"/>
          <w:lang w:val="en-GB"/>
        </w:rPr>
        <w:t xml:space="preserve">These analytical questions </w:t>
      </w:r>
      <w:r w:rsidR="00127C46" w:rsidRPr="00E25D64">
        <w:rPr>
          <w:rFonts w:ascii="Times New Roman" w:hAnsi="Times New Roman"/>
          <w:lang w:val="en-GB"/>
        </w:rPr>
        <w:t>are</w:t>
      </w:r>
      <w:r w:rsidR="00FF65D3" w:rsidRPr="00E25D64">
        <w:rPr>
          <w:rFonts w:ascii="Times New Roman" w:hAnsi="Times New Roman"/>
          <w:lang w:val="en-GB"/>
        </w:rPr>
        <w:t xml:space="preserve"> used </w:t>
      </w:r>
      <w:r w:rsidR="00127C46" w:rsidRPr="00E25D64">
        <w:rPr>
          <w:rFonts w:ascii="Times New Roman" w:hAnsi="Times New Roman"/>
          <w:lang w:val="en-GB"/>
        </w:rPr>
        <w:t>later in</w:t>
      </w:r>
      <w:r w:rsidR="00FF65D3" w:rsidRPr="00E25D64">
        <w:rPr>
          <w:rFonts w:ascii="Times New Roman" w:hAnsi="Times New Roman"/>
          <w:lang w:val="en-GB"/>
        </w:rPr>
        <w:t xml:space="preserve"> this paper </w:t>
      </w:r>
      <w:r w:rsidR="00127C46" w:rsidRPr="00E25D64">
        <w:rPr>
          <w:rFonts w:ascii="Times New Roman" w:hAnsi="Times New Roman"/>
          <w:lang w:val="en-GB"/>
        </w:rPr>
        <w:t xml:space="preserve">to guide the analysis </w:t>
      </w:r>
      <w:r w:rsidR="00694EC3" w:rsidRPr="00E25D64">
        <w:rPr>
          <w:rFonts w:ascii="Times New Roman" w:hAnsi="Times New Roman"/>
          <w:lang w:val="en-GB"/>
        </w:rPr>
        <w:t>of the findings.</w:t>
      </w:r>
    </w:p>
    <w:p w14:paraId="3E27A78F" w14:textId="4528CCD1" w:rsidR="00E25D64" w:rsidRDefault="00E25D64" w:rsidP="00EB1BD3">
      <w:pPr>
        <w:spacing w:line="480" w:lineRule="auto"/>
        <w:rPr>
          <w:rFonts w:ascii="Times New Roman" w:hAnsi="Times New Roman"/>
          <w:lang w:val="en-GB"/>
        </w:rPr>
      </w:pPr>
    </w:p>
    <w:p w14:paraId="49464644" w14:textId="7A77EADF" w:rsidR="00E25D64" w:rsidRDefault="00E25D64" w:rsidP="00EB1BD3">
      <w:pPr>
        <w:spacing w:line="480" w:lineRule="auto"/>
        <w:rPr>
          <w:rFonts w:ascii="Times New Roman" w:hAnsi="Times New Roman"/>
          <w:lang w:val="en-GB"/>
        </w:rPr>
      </w:pPr>
    </w:p>
    <w:p w14:paraId="657A5C5A" w14:textId="7D38877E" w:rsidR="00E25D64" w:rsidRDefault="00E25D64" w:rsidP="00EB1BD3">
      <w:pPr>
        <w:spacing w:line="480" w:lineRule="auto"/>
        <w:rPr>
          <w:rFonts w:ascii="Times New Roman" w:hAnsi="Times New Roman"/>
          <w:lang w:val="en-GB"/>
        </w:rPr>
      </w:pPr>
    </w:p>
    <w:p w14:paraId="7CB2D97E" w14:textId="214D38E3" w:rsidR="00E25D64" w:rsidRDefault="00E25D64" w:rsidP="00EB1BD3">
      <w:pPr>
        <w:spacing w:line="480" w:lineRule="auto"/>
        <w:rPr>
          <w:rFonts w:ascii="Times New Roman" w:hAnsi="Times New Roman"/>
          <w:lang w:val="en-GB"/>
        </w:rPr>
      </w:pPr>
    </w:p>
    <w:p w14:paraId="2A8C193C" w14:textId="53514ED7" w:rsidR="00E25D64" w:rsidRDefault="00E25D64" w:rsidP="00EB1BD3">
      <w:pPr>
        <w:spacing w:line="480" w:lineRule="auto"/>
        <w:rPr>
          <w:rFonts w:ascii="Times New Roman" w:hAnsi="Times New Roman"/>
          <w:lang w:val="en-GB"/>
        </w:rPr>
      </w:pPr>
    </w:p>
    <w:p w14:paraId="714A7E32" w14:textId="3E6D3ACE" w:rsidR="00E25D64" w:rsidRDefault="00E25D64" w:rsidP="00EB1BD3">
      <w:pPr>
        <w:spacing w:line="480" w:lineRule="auto"/>
        <w:rPr>
          <w:rFonts w:ascii="Times New Roman" w:hAnsi="Times New Roman"/>
          <w:lang w:val="en-GB"/>
        </w:rPr>
      </w:pPr>
    </w:p>
    <w:p w14:paraId="7F75BB50" w14:textId="77777777" w:rsidR="00E25D64" w:rsidRPr="00E25D64" w:rsidRDefault="00E25D64" w:rsidP="00EB1BD3">
      <w:pPr>
        <w:spacing w:line="480" w:lineRule="auto"/>
        <w:rPr>
          <w:rFonts w:ascii="Times New Roman" w:hAnsi="Times New Roman"/>
          <w:lang w:val="en-GB"/>
        </w:rPr>
      </w:pPr>
    </w:p>
    <w:p w14:paraId="40FF7C48" w14:textId="344F2731" w:rsidR="009806D2" w:rsidRPr="00E25D64" w:rsidRDefault="009806D2" w:rsidP="0059593E">
      <w:pPr>
        <w:pStyle w:val="Caption"/>
        <w:jc w:val="center"/>
        <w:rPr>
          <w:rFonts w:ascii="Times New Roman" w:hAnsi="Times New Roman"/>
          <w:lang w:val="en-GB"/>
        </w:rPr>
      </w:pPr>
      <w:bookmarkStart w:id="5" w:name="_Ref194196"/>
      <w:r w:rsidRPr="00E25D64">
        <w:rPr>
          <w:rFonts w:ascii="Times New Roman" w:hAnsi="Times New Roman"/>
          <w:lang w:val="en-GB"/>
        </w:rPr>
        <w:t xml:space="preserve">Table </w:t>
      </w:r>
      <w:r w:rsidRPr="00E25D64">
        <w:rPr>
          <w:rFonts w:ascii="Times New Roman" w:hAnsi="Times New Roman"/>
          <w:lang w:val="en-GB"/>
        </w:rPr>
        <w:fldChar w:fldCharType="begin"/>
      </w:r>
      <w:r w:rsidRPr="00E25D64">
        <w:rPr>
          <w:rFonts w:ascii="Times New Roman" w:hAnsi="Times New Roman"/>
          <w:lang w:val="en-GB"/>
        </w:rPr>
        <w:instrText xml:space="preserve"> SEQ Table \* ARABIC </w:instrText>
      </w:r>
      <w:r w:rsidRPr="00E25D64">
        <w:rPr>
          <w:rFonts w:ascii="Times New Roman" w:hAnsi="Times New Roman"/>
          <w:lang w:val="en-GB"/>
        </w:rPr>
        <w:fldChar w:fldCharType="separate"/>
      </w:r>
      <w:r w:rsidR="00781532" w:rsidRPr="00E25D64">
        <w:rPr>
          <w:rFonts w:ascii="Times New Roman" w:hAnsi="Times New Roman"/>
          <w:noProof/>
          <w:lang w:val="en-GB"/>
        </w:rPr>
        <w:t>2</w:t>
      </w:r>
      <w:r w:rsidRPr="00E25D64">
        <w:rPr>
          <w:rFonts w:ascii="Times New Roman" w:hAnsi="Times New Roman"/>
          <w:lang w:val="en-GB"/>
        </w:rPr>
        <w:fldChar w:fldCharType="end"/>
      </w:r>
      <w:bookmarkEnd w:id="5"/>
      <w:r w:rsidRPr="00E25D64">
        <w:rPr>
          <w:rFonts w:ascii="Times New Roman" w:hAnsi="Times New Roman"/>
          <w:lang w:val="en-GB"/>
        </w:rPr>
        <w:t xml:space="preserve"> - </w:t>
      </w:r>
      <w:r w:rsidR="0059593E" w:rsidRPr="00E25D64">
        <w:rPr>
          <w:rFonts w:ascii="Times New Roman" w:hAnsi="Times New Roman"/>
          <w:lang w:val="en-GB"/>
        </w:rPr>
        <w:t>Stage of the adaptation cycle and questions used to operationalise it</w:t>
      </w:r>
      <w:r w:rsidR="00E93C65" w:rsidRPr="00E25D64">
        <w:rPr>
          <w:rFonts w:ascii="Times New Roman" w:hAnsi="Times New Roman"/>
          <w:lang w:val="en-GB"/>
        </w:rPr>
        <w:t xml:space="preserve"> </w:t>
      </w:r>
      <w:r w:rsidR="00E93C65"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Change","id":"ITEM-1","issue":"1","issued":{"date-parts":[["2012"]]},"page":"115-126","publisher":"Elsevier Ltd","title":"Informing adaptation responses to climate change through theories of transformation","type":"article-journal","volume":"22"},"uris":["http://www.mendeley.com/documents/?uuid=785703b7-b0a6-49d3-8e76-c4e74825e394"]}],"mendeley":{"formattedCitation":"(Park et al., 2012)","plainTextFormattedCitation":"(Park et al., 2012)","previouslyFormattedCitation":"(Park et al., 2012)"},"properties":{"noteIndex":0},"schema":"https://github.com/citation-style-language/schema/raw/master/csl-citation.json"}</w:instrText>
      </w:r>
      <w:r w:rsidR="00E93C65" w:rsidRPr="00E25D64">
        <w:rPr>
          <w:rFonts w:ascii="Times New Roman" w:hAnsi="Times New Roman"/>
          <w:lang w:val="en-GB"/>
        </w:rPr>
        <w:fldChar w:fldCharType="separate"/>
      </w:r>
      <w:r w:rsidR="00E93C65" w:rsidRPr="00E25D64">
        <w:rPr>
          <w:rFonts w:ascii="Times New Roman" w:hAnsi="Times New Roman"/>
          <w:i w:val="0"/>
          <w:noProof/>
          <w:lang w:val="en-GB"/>
        </w:rPr>
        <w:t>(Park et al., 2012)</w:t>
      </w:r>
      <w:r w:rsidR="00E93C65" w:rsidRPr="00E25D64">
        <w:rPr>
          <w:rFonts w:ascii="Times New Roman" w:hAnsi="Times New Roman"/>
          <w:lang w:val="en-GB"/>
        </w:rPr>
        <w:fldChar w:fldCharType="end"/>
      </w:r>
      <w:r w:rsidR="00E93C65" w:rsidRPr="00E25D64">
        <w:rPr>
          <w:rFonts w:ascii="Times New Roman" w:hAnsi="Times New Roman"/>
          <w:lang w:val="en-GB"/>
        </w:rPr>
        <w:t>.</w:t>
      </w:r>
    </w:p>
    <w:tbl>
      <w:tblPr>
        <w:tblW w:w="7522" w:type="dxa"/>
        <w:jc w:val="center"/>
        <w:tblLook w:val="04A0" w:firstRow="1" w:lastRow="0" w:firstColumn="1" w:lastColumn="0" w:noHBand="0" w:noVBand="1"/>
      </w:tblPr>
      <w:tblGrid>
        <w:gridCol w:w="3463"/>
        <w:gridCol w:w="4059"/>
      </w:tblGrid>
      <w:tr w:rsidR="006665B8" w:rsidRPr="00E25D64" w14:paraId="0790EF22" w14:textId="77777777" w:rsidTr="00C71F7E">
        <w:trPr>
          <w:trHeight w:val="291"/>
          <w:jc w:val="center"/>
        </w:trPr>
        <w:tc>
          <w:tcPr>
            <w:tcW w:w="3463" w:type="dxa"/>
            <w:tcBorders>
              <w:top w:val="nil"/>
              <w:left w:val="nil"/>
              <w:bottom w:val="single" w:sz="8" w:space="0" w:color="auto"/>
              <w:right w:val="single" w:sz="4" w:space="0" w:color="auto"/>
            </w:tcBorders>
            <w:shd w:val="clear" w:color="auto" w:fill="auto"/>
            <w:noWrap/>
            <w:vAlign w:val="center"/>
            <w:hideMark/>
          </w:tcPr>
          <w:p w14:paraId="71A9FDD0" w14:textId="77777777" w:rsidR="006665B8" w:rsidRPr="00E25D64" w:rsidRDefault="006665B8" w:rsidP="006665B8">
            <w:pPr>
              <w:jc w:val="center"/>
              <w:rPr>
                <w:rFonts w:ascii="Times New Roman" w:eastAsia="Times New Roman" w:hAnsi="Times New Roman"/>
                <w:b/>
                <w:bCs/>
                <w:color w:val="000000"/>
                <w:sz w:val="22"/>
                <w:szCs w:val="21"/>
                <w:lang w:val="en-US"/>
              </w:rPr>
            </w:pPr>
            <w:r w:rsidRPr="00E25D64">
              <w:rPr>
                <w:rFonts w:ascii="Times New Roman" w:eastAsia="Times New Roman" w:hAnsi="Times New Roman"/>
                <w:b/>
                <w:bCs/>
                <w:color w:val="000000"/>
                <w:sz w:val="22"/>
                <w:szCs w:val="21"/>
                <w:lang w:val="en-US"/>
              </w:rPr>
              <w:t xml:space="preserve">Stage of </w:t>
            </w:r>
            <w:r w:rsidRPr="00E25D64">
              <w:rPr>
                <w:rFonts w:ascii="Times New Roman" w:eastAsia="Times New Roman" w:hAnsi="Times New Roman"/>
                <w:b/>
                <w:bCs/>
                <w:noProof/>
                <w:color w:val="000000"/>
                <w:sz w:val="22"/>
                <w:szCs w:val="21"/>
                <w:lang w:val="en-US"/>
              </w:rPr>
              <w:t>adaptation</w:t>
            </w:r>
            <w:r w:rsidRPr="00E25D64">
              <w:rPr>
                <w:rFonts w:ascii="Times New Roman" w:eastAsia="Times New Roman" w:hAnsi="Times New Roman"/>
                <w:b/>
                <w:bCs/>
                <w:color w:val="000000"/>
                <w:sz w:val="22"/>
                <w:szCs w:val="21"/>
                <w:lang w:val="en-US"/>
              </w:rPr>
              <w:t xml:space="preserve"> planning cycle</w:t>
            </w:r>
          </w:p>
        </w:tc>
        <w:tc>
          <w:tcPr>
            <w:tcW w:w="4059" w:type="dxa"/>
            <w:tcBorders>
              <w:top w:val="nil"/>
              <w:left w:val="nil"/>
              <w:bottom w:val="single" w:sz="8" w:space="0" w:color="auto"/>
              <w:right w:val="nil"/>
            </w:tcBorders>
            <w:shd w:val="clear" w:color="auto" w:fill="auto"/>
            <w:noWrap/>
            <w:hideMark/>
          </w:tcPr>
          <w:p w14:paraId="217B058E" w14:textId="77777777" w:rsidR="006665B8" w:rsidRPr="00E25D64" w:rsidRDefault="006665B8" w:rsidP="006665B8">
            <w:pPr>
              <w:jc w:val="center"/>
              <w:rPr>
                <w:rFonts w:ascii="Times New Roman" w:eastAsia="Times New Roman" w:hAnsi="Times New Roman"/>
                <w:b/>
                <w:bCs/>
                <w:color w:val="000000"/>
                <w:sz w:val="22"/>
                <w:szCs w:val="21"/>
                <w:lang w:val="en-US"/>
              </w:rPr>
            </w:pPr>
            <w:r w:rsidRPr="00E25D64">
              <w:rPr>
                <w:rFonts w:ascii="Times New Roman" w:eastAsia="Times New Roman" w:hAnsi="Times New Roman"/>
                <w:b/>
                <w:bCs/>
                <w:color w:val="000000"/>
                <w:sz w:val="22"/>
                <w:szCs w:val="21"/>
                <w:lang w:val="en-US"/>
              </w:rPr>
              <w:t>Questions used for the assessment</w:t>
            </w:r>
          </w:p>
        </w:tc>
      </w:tr>
      <w:tr w:rsidR="006665B8" w:rsidRPr="00E25D64" w14:paraId="142056CF" w14:textId="77777777" w:rsidTr="00C71F7E">
        <w:trPr>
          <w:trHeight w:val="1116"/>
          <w:jc w:val="center"/>
        </w:trPr>
        <w:tc>
          <w:tcPr>
            <w:tcW w:w="3463" w:type="dxa"/>
            <w:tcBorders>
              <w:top w:val="nil"/>
              <w:left w:val="nil"/>
              <w:bottom w:val="nil"/>
              <w:right w:val="single" w:sz="4" w:space="0" w:color="auto"/>
            </w:tcBorders>
            <w:shd w:val="clear" w:color="000000" w:fill="D9D9D9"/>
            <w:vAlign w:val="center"/>
            <w:hideMark/>
          </w:tcPr>
          <w:p w14:paraId="5E3296F5"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1. Problem structuring and establishing of the adaptation arena</w:t>
            </w:r>
          </w:p>
        </w:tc>
        <w:tc>
          <w:tcPr>
            <w:tcW w:w="4059" w:type="dxa"/>
            <w:tcBorders>
              <w:top w:val="nil"/>
              <w:left w:val="nil"/>
              <w:bottom w:val="nil"/>
              <w:right w:val="nil"/>
            </w:tcBorders>
            <w:shd w:val="clear" w:color="000000" w:fill="D9D9D9"/>
            <w:hideMark/>
          </w:tcPr>
          <w:p w14:paraId="55D62A44"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 What is the nature of vulnerability and the perceived risk?</w:t>
            </w:r>
            <w:r w:rsidRPr="00E25D64">
              <w:rPr>
                <w:rFonts w:ascii="Times New Roman" w:eastAsia="Times New Roman" w:hAnsi="Times New Roman"/>
                <w:color w:val="000000"/>
                <w:sz w:val="22"/>
                <w:szCs w:val="21"/>
                <w:lang w:val="en-US"/>
              </w:rPr>
              <w:br/>
              <w:t>• Who or what adapts?</w:t>
            </w:r>
            <w:r w:rsidRPr="00E25D64">
              <w:rPr>
                <w:rFonts w:ascii="Times New Roman" w:eastAsia="Times New Roman" w:hAnsi="Times New Roman"/>
                <w:color w:val="000000"/>
                <w:sz w:val="22"/>
                <w:szCs w:val="21"/>
                <w:lang w:val="en-US"/>
              </w:rPr>
              <w:br/>
              <w:t>• What do they adapt and why?</w:t>
            </w:r>
          </w:p>
        </w:tc>
      </w:tr>
      <w:tr w:rsidR="006665B8" w:rsidRPr="00E25D64" w14:paraId="55033E18" w14:textId="77777777" w:rsidTr="00C71F7E">
        <w:trPr>
          <w:trHeight w:val="837"/>
          <w:jc w:val="center"/>
        </w:trPr>
        <w:tc>
          <w:tcPr>
            <w:tcW w:w="3463" w:type="dxa"/>
            <w:tcBorders>
              <w:top w:val="nil"/>
              <w:left w:val="nil"/>
              <w:bottom w:val="nil"/>
              <w:right w:val="single" w:sz="4" w:space="0" w:color="auto"/>
            </w:tcBorders>
            <w:shd w:val="clear" w:color="auto" w:fill="auto"/>
            <w:vAlign w:val="center"/>
            <w:hideMark/>
          </w:tcPr>
          <w:p w14:paraId="37AF1073"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2. Developing the adaptation agenda, vision and pathway</w:t>
            </w:r>
          </w:p>
        </w:tc>
        <w:tc>
          <w:tcPr>
            <w:tcW w:w="4059" w:type="dxa"/>
            <w:tcBorders>
              <w:top w:val="nil"/>
              <w:left w:val="nil"/>
              <w:bottom w:val="nil"/>
              <w:right w:val="nil"/>
            </w:tcBorders>
            <w:shd w:val="clear" w:color="auto" w:fill="auto"/>
            <w:hideMark/>
          </w:tcPr>
          <w:p w14:paraId="5216F008"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 How do they adapt (processes)?</w:t>
            </w:r>
            <w:r w:rsidRPr="00E25D64">
              <w:rPr>
                <w:rFonts w:ascii="Times New Roman" w:eastAsia="Times New Roman" w:hAnsi="Times New Roman"/>
                <w:color w:val="000000"/>
                <w:sz w:val="22"/>
                <w:szCs w:val="21"/>
                <w:lang w:val="en-US"/>
              </w:rPr>
              <w:br/>
              <w:t>• What are the opportunities for adaptation?</w:t>
            </w:r>
            <w:r w:rsidRPr="00E25D64">
              <w:rPr>
                <w:rFonts w:ascii="Times New Roman" w:eastAsia="Times New Roman" w:hAnsi="Times New Roman"/>
                <w:color w:val="000000"/>
                <w:sz w:val="22"/>
                <w:szCs w:val="21"/>
                <w:lang w:val="en-US"/>
              </w:rPr>
              <w:br/>
              <w:t>• Costs and/or benefits of decisions?</w:t>
            </w:r>
          </w:p>
        </w:tc>
      </w:tr>
      <w:tr w:rsidR="006665B8" w:rsidRPr="00E25D64" w14:paraId="477D470E" w14:textId="77777777" w:rsidTr="00C71F7E">
        <w:trPr>
          <w:trHeight w:val="1395"/>
          <w:jc w:val="center"/>
        </w:trPr>
        <w:tc>
          <w:tcPr>
            <w:tcW w:w="3463" w:type="dxa"/>
            <w:tcBorders>
              <w:top w:val="nil"/>
              <w:left w:val="nil"/>
              <w:bottom w:val="nil"/>
              <w:right w:val="single" w:sz="4" w:space="0" w:color="auto"/>
            </w:tcBorders>
            <w:shd w:val="clear" w:color="000000" w:fill="D9D9D9"/>
            <w:vAlign w:val="center"/>
            <w:hideMark/>
          </w:tcPr>
          <w:p w14:paraId="7871FABA"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3. Implementing adaptation options</w:t>
            </w:r>
          </w:p>
        </w:tc>
        <w:tc>
          <w:tcPr>
            <w:tcW w:w="4059" w:type="dxa"/>
            <w:tcBorders>
              <w:top w:val="nil"/>
              <w:left w:val="nil"/>
              <w:bottom w:val="nil"/>
              <w:right w:val="nil"/>
            </w:tcBorders>
            <w:shd w:val="clear" w:color="000000" w:fill="D9D9D9"/>
            <w:hideMark/>
          </w:tcPr>
          <w:p w14:paraId="47ACB3DF"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 What implementation methods and resources are used?</w:t>
            </w:r>
            <w:r w:rsidRPr="00E25D64">
              <w:rPr>
                <w:rFonts w:ascii="Times New Roman" w:eastAsia="Times New Roman" w:hAnsi="Times New Roman"/>
                <w:color w:val="000000"/>
                <w:sz w:val="22"/>
                <w:szCs w:val="21"/>
                <w:lang w:val="en-US"/>
              </w:rPr>
              <w:br/>
              <w:t xml:space="preserve">• What </w:t>
            </w:r>
            <w:r w:rsidRPr="00E25D64">
              <w:rPr>
                <w:rFonts w:ascii="Times New Roman" w:eastAsia="Times New Roman" w:hAnsi="Times New Roman"/>
                <w:noProof/>
                <w:color w:val="000000"/>
                <w:sz w:val="22"/>
                <w:szCs w:val="21"/>
                <w:lang w:val="en-US"/>
              </w:rPr>
              <w:t>constrains</w:t>
            </w:r>
            <w:r w:rsidRPr="00E25D64">
              <w:rPr>
                <w:rFonts w:ascii="Times New Roman" w:eastAsia="Times New Roman" w:hAnsi="Times New Roman"/>
                <w:color w:val="000000"/>
                <w:sz w:val="22"/>
                <w:szCs w:val="21"/>
                <w:lang w:val="en-US"/>
              </w:rPr>
              <w:t xml:space="preserve"> or incentivizes implementation?</w:t>
            </w:r>
            <w:r w:rsidRPr="00E25D64">
              <w:rPr>
                <w:rFonts w:ascii="Times New Roman" w:eastAsia="Times New Roman" w:hAnsi="Times New Roman"/>
                <w:color w:val="000000"/>
                <w:sz w:val="22"/>
                <w:szCs w:val="21"/>
                <w:lang w:val="en-US"/>
              </w:rPr>
              <w:br/>
              <w:t>• What impacts the results?</w:t>
            </w:r>
          </w:p>
        </w:tc>
      </w:tr>
      <w:tr w:rsidR="006665B8" w:rsidRPr="00E25D64" w14:paraId="087BF9E2" w14:textId="77777777" w:rsidTr="00C71F7E">
        <w:trPr>
          <w:trHeight w:val="837"/>
          <w:jc w:val="center"/>
        </w:trPr>
        <w:tc>
          <w:tcPr>
            <w:tcW w:w="3463" w:type="dxa"/>
            <w:tcBorders>
              <w:top w:val="nil"/>
              <w:left w:val="nil"/>
              <w:bottom w:val="nil"/>
              <w:right w:val="single" w:sz="4" w:space="0" w:color="auto"/>
            </w:tcBorders>
            <w:shd w:val="clear" w:color="auto" w:fill="auto"/>
            <w:vAlign w:val="center"/>
            <w:hideMark/>
          </w:tcPr>
          <w:p w14:paraId="2C1BC425"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4. Evaluating, monitoring and learning</w:t>
            </w:r>
          </w:p>
        </w:tc>
        <w:tc>
          <w:tcPr>
            <w:tcW w:w="4059" w:type="dxa"/>
            <w:tcBorders>
              <w:top w:val="nil"/>
              <w:left w:val="nil"/>
              <w:bottom w:val="nil"/>
              <w:right w:val="nil"/>
            </w:tcBorders>
            <w:shd w:val="clear" w:color="auto" w:fill="auto"/>
            <w:hideMark/>
          </w:tcPr>
          <w:p w14:paraId="40409409" w14:textId="77777777" w:rsidR="006665B8" w:rsidRPr="00E25D64" w:rsidRDefault="006665B8" w:rsidP="006665B8">
            <w:pPr>
              <w:jc w:val="left"/>
              <w:rPr>
                <w:rFonts w:ascii="Times New Roman" w:eastAsia="Times New Roman" w:hAnsi="Times New Roman"/>
                <w:color w:val="000000"/>
                <w:sz w:val="22"/>
                <w:szCs w:val="21"/>
                <w:lang w:val="en-US"/>
              </w:rPr>
            </w:pPr>
            <w:r w:rsidRPr="00E25D64">
              <w:rPr>
                <w:rFonts w:ascii="Times New Roman" w:eastAsia="Times New Roman" w:hAnsi="Times New Roman"/>
                <w:color w:val="000000"/>
                <w:sz w:val="22"/>
                <w:szCs w:val="21"/>
                <w:lang w:val="en-US"/>
              </w:rPr>
              <w:t>• How well do they adapt?</w:t>
            </w:r>
            <w:r w:rsidRPr="00E25D64">
              <w:rPr>
                <w:rFonts w:ascii="Times New Roman" w:eastAsia="Times New Roman" w:hAnsi="Times New Roman"/>
                <w:color w:val="000000"/>
                <w:sz w:val="22"/>
                <w:szCs w:val="21"/>
                <w:lang w:val="en-US"/>
              </w:rPr>
              <w:br/>
              <w:t>• How does the system change?</w:t>
            </w:r>
            <w:r w:rsidRPr="00E25D64">
              <w:rPr>
                <w:rFonts w:ascii="Times New Roman" w:eastAsia="Times New Roman" w:hAnsi="Times New Roman"/>
                <w:color w:val="000000"/>
                <w:sz w:val="22"/>
                <w:szCs w:val="21"/>
                <w:lang w:val="en-US"/>
              </w:rPr>
              <w:br/>
              <w:t>• What are the plans for the future?</w:t>
            </w:r>
          </w:p>
        </w:tc>
      </w:tr>
    </w:tbl>
    <w:p w14:paraId="4DE24CFE" w14:textId="6AC43C9D" w:rsidR="007B5756" w:rsidRPr="00E25D64" w:rsidRDefault="007B5756" w:rsidP="007B5756">
      <w:pPr>
        <w:rPr>
          <w:lang w:val="en-GB"/>
        </w:rPr>
      </w:pPr>
    </w:p>
    <w:p w14:paraId="2ECA5EBD" w14:textId="789FE237" w:rsidR="004D110C" w:rsidRDefault="004D110C" w:rsidP="000A52B7">
      <w:pPr>
        <w:spacing w:line="480" w:lineRule="auto"/>
        <w:rPr>
          <w:rFonts w:ascii="Times New Roman" w:hAnsi="Times New Roman"/>
        </w:rPr>
      </w:pPr>
      <w:r w:rsidRPr="000079B8">
        <w:rPr>
          <w:rFonts w:ascii="Times New Roman" w:hAnsi="Times New Roman"/>
        </w:rPr>
        <w:t xml:space="preserve">It is important to note that these questions were not used as the guiding questions of the interviews for two reasons. First, the interviews were not conducted to exclusively discuss adaptation planning in Bogotá, but also, they were conducted to reveal several aspects and characteristics of the decision-making processes for the development and maintenance of road infrastructure in the city. Therefore, other questions were required to reveal these aspects. Second, some early evidence suggested that the city had not implemented yet any adaptation measures. This means that asking all of the questions in </w:t>
      </w:r>
      <w:r w:rsidRPr="000079B8">
        <w:rPr>
          <w:rFonts w:ascii="Times New Roman" w:hAnsi="Times New Roman"/>
        </w:rPr>
        <w:fldChar w:fldCharType="begin"/>
      </w:r>
      <w:r w:rsidRPr="000079B8">
        <w:rPr>
          <w:rFonts w:ascii="Times New Roman" w:hAnsi="Times New Roman"/>
        </w:rPr>
        <w:instrText xml:space="preserve"> REF _Ref194196 \h </w:instrText>
      </w:r>
      <w:r w:rsidR="00D67A27" w:rsidRPr="000079B8">
        <w:rPr>
          <w:rFonts w:ascii="Times New Roman" w:hAnsi="Times New Roman"/>
        </w:rPr>
        <w:instrText xml:space="preserve"> \* MERGEFORMAT </w:instrText>
      </w:r>
      <w:r w:rsidRPr="000079B8">
        <w:rPr>
          <w:rFonts w:ascii="Times New Roman" w:hAnsi="Times New Roman"/>
        </w:rPr>
      </w:r>
      <w:r w:rsidRPr="000079B8">
        <w:rPr>
          <w:rFonts w:ascii="Times New Roman" w:hAnsi="Times New Roman"/>
        </w:rPr>
        <w:fldChar w:fldCharType="separate"/>
      </w:r>
      <w:r w:rsidRPr="000079B8">
        <w:rPr>
          <w:rFonts w:ascii="Times New Roman" w:hAnsi="Times New Roman"/>
          <w:lang w:val="en-GB"/>
        </w:rPr>
        <w:t xml:space="preserve">Table </w:t>
      </w:r>
      <w:r w:rsidRPr="000079B8">
        <w:rPr>
          <w:rFonts w:ascii="Times New Roman" w:hAnsi="Times New Roman"/>
          <w:noProof/>
          <w:lang w:val="en-GB"/>
        </w:rPr>
        <w:t>2</w:t>
      </w:r>
      <w:r w:rsidRPr="000079B8">
        <w:rPr>
          <w:rFonts w:ascii="Times New Roman" w:hAnsi="Times New Roman"/>
        </w:rPr>
        <w:fldChar w:fldCharType="end"/>
      </w:r>
      <w:r w:rsidRPr="000079B8">
        <w:rPr>
          <w:rFonts w:ascii="Times New Roman" w:hAnsi="Times New Roman"/>
        </w:rPr>
        <w:t xml:space="preserve"> to the interviewees, especially those questions from the later stages, would have made no sense since they would not have any valuable answer to them.</w:t>
      </w:r>
    </w:p>
    <w:p w14:paraId="2A9521F6" w14:textId="77777777" w:rsidR="00D67A27" w:rsidRDefault="00D67A27" w:rsidP="000A52B7">
      <w:pPr>
        <w:spacing w:line="480" w:lineRule="auto"/>
        <w:rPr>
          <w:rFonts w:ascii="Times New Roman" w:hAnsi="Times New Roman"/>
          <w:lang w:val="en-GB"/>
        </w:rPr>
      </w:pPr>
    </w:p>
    <w:p w14:paraId="527CE09F" w14:textId="41F33716" w:rsidR="000A52B7" w:rsidRPr="00E25D64" w:rsidRDefault="000A52B7" w:rsidP="000A52B7">
      <w:pPr>
        <w:spacing w:line="480" w:lineRule="auto"/>
        <w:rPr>
          <w:rFonts w:ascii="Times New Roman" w:hAnsi="Times New Roman"/>
          <w:lang w:val="en-GB"/>
        </w:rPr>
      </w:pPr>
      <w:r w:rsidRPr="00E25D64">
        <w:rPr>
          <w:rFonts w:ascii="Times New Roman" w:hAnsi="Times New Roman"/>
          <w:lang w:val="en-GB"/>
        </w:rPr>
        <w:t xml:space="preserve">The EAAC framework goes further than the ACC and other available frameworks and incorporates a method to identify barriers to and opportunities for effective adaptation planning. Although one of the analytical questions in the “implementing adaptation options” stage presented in </w:t>
      </w:r>
      <w:r w:rsidR="007F5FF2" w:rsidRPr="00E25D64">
        <w:rPr>
          <w:rFonts w:ascii="Times New Roman" w:hAnsi="Times New Roman"/>
          <w:lang w:val="en-GB"/>
        </w:rPr>
        <w:fldChar w:fldCharType="begin"/>
      </w:r>
      <w:r w:rsidR="007F5FF2" w:rsidRPr="00E25D64">
        <w:rPr>
          <w:rFonts w:ascii="Times New Roman" w:hAnsi="Times New Roman"/>
          <w:lang w:val="en-GB"/>
        </w:rPr>
        <w:instrText xml:space="preserve"> REF _Ref194196 \h </w:instrText>
      </w:r>
      <w:r w:rsidR="00095799" w:rsidRPr="00E25D64">
        <w:rPr>
          <w:rFonts w:ascii="Times New Roman" w:hAnsi="Times New Roman"/>
          <w:lang w:val="en-GB"/>
        </w:rPr>
        <w:instrText xml:space="preserve"> \* MERGEFORMAT </w:instrText>
      </w:r>
      <w:r w:rsidR="007F5FF2" w:rsidRPr="00E25D64">
        <w:rPr>
          <w:rFonts w:ascii="Times New Roman" w:hAnsi="Times New Roman"/>
          <w:lang w:val="en-GB"/>
        </w:rPr>
      </w:r>
      <w:r w:rsidR="007F5FF2" w:rsidRPr="00E25D64">
        <w:rPr>
          <w:rFonts w:ascii="Times New Roman" w:hAnsi="Times New Roman"/>
          <w:lang w:val="en-GB"/>
        </w:rPr>
        <w:fldChar w:fldCharType="separate"/>
      </w:r>
      <w:r w:rsidR="007F5FF2" w:rsidRPr="00E25D64">
        <w:rPr>
          <w:rFonts w:ascii="Times New Roman" w:hAnsi="Times New Roman"/>
          <w:lang w:val="en-GB"/>
        </w:rPr>
        <w:t xml:space="preserve">Table </w:t>
      </w:r>
      <w:r w:rsidR="007F5FF2" w:rsidRPr="00E25D64">
        <w:rPr>
          <w:rFonts w:ascii="Times New Roman" w:hAnsi="Times New Roman"/>
          <w:noProof/>
          <w:lang w:val="en-GB"/>
        </w:rPr>
        <w:t>2</w:t>
      </w:r>
      <w:r w:rsidR="007F5FF2" w:rsidRPr="00E25D64">
        <w:rPr>
          <w:rFonts w:ascii="Times New Roman" w:hAnsi="Times New Roman"/>
          <w:lang w:val="en-GB"/>
        </w:rPr>
        <w:fldChar w:fldCharType="end"/>
      </w:r>
      <w:r w:rsidR="007F5FF2" w:rsidRPr="00E25D64">
        <w:rPr>
          <w:rFonts w:ascii="Times New Roman" w:hAnsi="Times New Roman"/>
          <w:lang w:val="en-GB"/>
        </w:rPr>
        <w:t xml:space="preserve"> </w:t>
      </w:r>
      <w:r w:rsidRPr="00E25D64">
        <w:rPr>
          <w:rFonts w:ascii="Times New Roman" w:hAnsi="Times New Roman"/>
          <w:lang w:val="en-GB"/>
        </w:rPr>
        <w:t xml:space="preserve">already touches upon barriers to and opportunities for implementation, the EAAC framework acknowledges that there are constraints and incentives that could be considered at each stage of the adaptation planning cycle and that these need to be identified. Consequently, the EAAC framework incorporates an analytical framework developed by Lehmann et al. </w:t>
      </w:r>
      <w:r w:rsidRPr="00E25D64">
        <w:rPr>
          <w:rFonts w:ascii="Times New Roman" w:hAnsi="Times New Roman"/>
          <w:lang w:val="en-GB"/>
        </w:rPr>
        <w:fldChar w:fldCharType="begin" w:fldLock="1"/>
      </w:r>
      <w:r w:rsidRPr="00E25D64">
        <w:rPr>
          <w:rFonts w:ascii="Times New Roman" w:hAnsi="Times New Roman"/>
          <w:lang w:val="en-GB"/>
        </w:rPr>
        <w:instrText>ADDIN CSL_CITATION {"citationItems":[{"id":"ITEM-1","itemData":{"DOI":"10.1007/s11027-013-9480-0","ISBN":"1102701394","ISSN":"15731596","abstract":"This paper analyzes barriers and opportunities for effective adaptation planning in cities. In particular, we focus on the preparation and adoption of adaptation strategies and action plans by urban planners. For this purpose, we develop a two-tier framework of variables influencing decision-making. The framework emphasizes interaction between different commonly discussed categories of barriers (or opportunities) and their sources. We argue that whether or not urban planners take action to foster adaptation to climate change depends on three first-tier variables: information, resources, and incentives. In addition, we point out that each of these variables may itself be a function of a set of underlying second-tier variables, including actor-specific characteristics of the decision-maker, the institutional environment, and the natural and socio-economic environment. Within this framework, we specify barriers and opportunities for effective adaptation planning as hampering or promoting characteristics of these first- and second-tier variables. We apply and test the framework within the context of four case studies carried out in Lima (Peru), Santiago (Chile), Berlin and Sangerhausen (both Germany). We present anecdotal evidence, which we have gained from expert interviews in the cities. Our results indicate that the relevant categories of barriers are mainly the same across developing and developed countries. What differs is their severity. Moreover, we confirm the importance of the institutional context, including barriers and opportunities associated mainstreaming adaptation, multi-level governance and participation. Finally, our analysis reveals barriers that are specific for local or urban adaptation action, such as the strong dependency on the national regulatory framework. © 2013 Springer Science+Business Media Dordrecht.","author":[{"dropping-particle":"","family":"Lehmann","given":"Paul","non-dropping-particle":"","parse-names":false,"suffix":""},{"dropping-particle":"","family":"Brenck","given":"Miriam","non-dropping-particle":"","parse-names":false,"suffix":""},{"dropping-particle":"","family":"Gebhardt","given":"Oliver","non-dropping-particle":"","parse-names":false,"suffix":""},{"dropping-particle":"","family":"Schaller","given":"Sven","non-dropping-particle":"","parse-names":false,"suffix":""},{"dropping-particle":"","family":"Süßbauer","given":"Elisabeth","non-dropping-particle":"","parse-names":false,"suffix":""}],"container-title":"Mitigation and Adaptation Strategies for Global Change","id":"ITEM-1","issue":"1","issued":{"date-parts":[["2015"]]},"page":"75-97","title":"Barriers and opportunities for urban adaptation planning: analytical framework and evidence from cities in Latin America and Germany","type":"article-journal","volume":"20"},"suppress-author":1,"uris":["http://www.mendeley.com/documents/?uuid=614f4c6c-d609-4eac-9be1-52381e71088e"]}],"mendeley":{"formattedCitation":"(2015)","plainTextFormattedCitation":"(2015)","previouslyFormattedCitation":"(2015)"},"properties":{"noteIndex":0},"schema":"https://github.com/citation-style-language/schema/raw/master/csl-citation.json"}</w:instrText>
      </w:r>
      <w:r w:rsidRPr="00E25D64">
        <w:rPr>
          <w:rFonts w:ascii="Times New Roman" w:hAnsi="Times New Roman"/>
          <w:lang w:val="en-GB"/>
        </w:rPr>
        <w:fldChar w:fldCharType="separate"/>
      </w:r>
      <w:r w:rsidRPr="00E25D64">
        <w:rPr>
          <w:rFonts w:ascii="Times New Roman" w:hAnsi="Times New Roman"/>
          <w:noProof/>
          <w:lang w:val="en-GB"/>
        </w:rPr>
        <w:t>(2015)</w:t>
      </w:r>
      <w:r w:rsidRPr="00E25D64">
        <w:rPr>
          <w:rFonts w:ascii="Times New Roman" w:hAnsi="Times New Roman"/>
          <w:lang w:val="en-GB"/>
        </w:rPr>
        <w:fldChar w:fldCharType="end"/>
      </w:r>
      <w:r w:rsidRPr="00E25D64">
        <w:rPr>
          <w:rFonts w:ascii="Times New Roman" w:hAnsi="Times New Roman"/>
          <w:lang w:val="en-GB"/>
        </w:rPr>
        <w:t xml:space="preserve"> as its second main analytical tool.</w:t>
      </w:r>
      <w:r w:rsidR="007F5FF2" w:rsidRPr="00E25D64">
        <w:rPr>
          <w:rFonts w:ascii="Times New Roman" w:hAnsi="Times New Roman"/>
          <w:lang w:val="en-GB"/>
        </w:rPr>
        <w:t xml:space="preserve"> </w:t>
      </w:r>
      <w:r w:rsidR="00DE474E" w:rsidRPr="00E25D64">
        <w:rPr>
          <w:rFonts w:ascii="Times New Roman" w:hAnsi="Times New Roman"/>
          <w:lang w:val="en-GB"/>
        </w:rPr>
        <w:t>This analytical tool offers the possibility to not only identify what barriers exist but also to explain how and why they emerge.</w:t>
      </w:r>
      <w:r w:rsidR="00AA6A6F" w:rsidRPr="00E25D64">
        <w:rPr>
          <w:rFonts w:ascii="Times New Roman" w:hAnsi="Times New Roman"/>
          <w:lang w:val="en-GB"/>
        </w:rPr>
        <w:t xml:space="preserve"> In this framework, barriers and opportunities are associated with information quality and availability, resources availability and incentives on which decision-makers have to act.</w:t>
      </w:r>
      <w:r w:rsidR="00183709" w:rsidRPr="00E25D64">
        <w:rPr>
          <w:rFonts w:ascii="Times New Roman" w:hAnsi="Times New Roman"/>
          <w:lang w:val="en-GB"/>
        </w:rPr>
        <w:t xml:space="preserve"> </w:t>
      </w:r>
      <w:r w:rsidR="00E57BD6" w:rsidRPr="00E25D64">
        <w:rPr>
          <w:rFonts w:ascii="Times New Roman" w:hAnsi="Times New Roman"/>
          <w:lang w:val="en-GB"/>
        </w:rPr>
        <w:t xml:space="preserve">Each of these categories </w:t>
      </w:r>
      <w:r w:rsidR="00132C2E" w:rsidRPr="00E25D64">
        <w:rPr>
          <w:rFonts w:ascii="Times New Roman" w:hAnsi="Times New Roman"/>
          <w:lang w:val="en-GB"/>
        </w:rPr>
        <w:t xml:space="preserve">is influenced by a series of underlying factors related to actor-specific characteristics, the institutional environment, and the natural and socio-economic environment. </w:t>
      </w:r>
      <w:r w:rsidR="00416CF9" w:rsidRPr="00E25D64">
        <w:rPr>
          <w:rFonts w:ascii="Times New Roman" w:hAnsi="Times New Roman"/>
          <w:lang w:val="en-GB"/>
        </w:rPr>
        <w:t xml:space="preserve">This paper presents a case study analysis to demonstrate the insight that </w:t>
      </w:r>
      <w:r w:rsidR="00BF4DC3" w:rsidRPr="00E25D64">
        <w:rPr>
          <w:rFonts w:ascii="Times New Roman" w:hAnsi="Times New Roman"/>
          <w:lang w:val="en-GB"/>
        </w:rPr>
        <w:t xml:space="preserve">the </w:t>
      </w:r>
      <w:r w:rsidR="00416CF9" w:rsidRPr="00E25D64">
        <w:rPr>
          <w:rFonts w:ascii="Times New Roman" w:hAnsi="Times New Roman"/>
          <w:lang w:val="en-GB"/>
        </w:rPr>
        <w:t xml:space="preserve">first analytical tool alone can provide in establishing </w:t>
      </w:r>
      <w:r w:rsidR="00BF4DC3" w:rsidRPr="00E25D64">
        <w:rPr>
          <w:rFonts w:ascii="Times New Roman" w:hAnsi="Times New Roman"/>
          <w:lang w:val="en-GB"/>
        </w:rPr>
        <w:t>the relative position of a city’s approach to adaptation planning</w:t>
      </w:r>
      <w:r w:rsidR="00416CF9" w:rsidRPr="00E25D64">
        <w:rPr>
          <w:rFonts w:ascii="Times New Roman" w:hAnsi="Times New Roman"/>
          <w:lang w:val="en-GB"/>
        </w:rPr>
        <w:t xml:space="preserve"> and what this says about the maturity of policies and level of accountability. The second analytical tool requires further analysis of the case to determine how stakeholders might successfully navigate forwards beyond this position, which is not within the scope of this paper.</w:t>
      </w:r>
    </w:p>
    <w:p w14:paraId="6482CC4A" w14:textId="04A0DB5D" w:rsidR="002C415B" w:rsidRPr="00E25D64" w:rsidRDefault="00B343FD" w:rsidP="00616C8D">
      <w:pPr>
        <w:pStyle w:val="Titre11"/>
        <w:numPr>
          <w:ilvl w:val="0"/>
          <w:numId w:val="17"/>
        </w:numPr>
        <w:spacing w:line="480" w:lineRule="auto"/>
        <w:rPr>
          <w:rFonts w:ascii="Times New Roman" w:hAnsi="Times New Roman"/>
        </w:rPr>
      </w:pPr>
      <w:bookmarkStart w:id="6" w:name="_Ref808332"/>
      <w:r w:rsidRPr="00E25D64">
        <w:rPr>
          <w:rFonts w:ascii="Times New Roman" w:hAnsi="Times New Roman"/>
        </w:rPr>
        <w:t>evidence collection</w:t>
      </w:r>
      <w:bookmarkEnd w:id="6"/>
    </w:p>
    <w:p w14:paraId="519E0D60" w14:textId="6782FB88" w:rsidR="00842D22" w:rsidRPr="00E25D64" w:rsidRDefault="00840E53" w:rsidP="00616C8D">
      <w:pPr>
        <w:spacing w:line="480" w:lineRule="auto"/>
        <w:rPr>
          <w:rFonts w:ascii="Times New Roman" w:hAnsi="Times New Roman"/>
          <w:lang w:val="en-GB"/>
        </w:rPr>
      </w:pPr>
      <w:r w:rsidRPr="00CC1AF0">
        <w:rPr>
          <w:rFonts w:ascii="Times New Roman" w:hAnsi="Times New Roman"/>
          <w:lang w:val="en-GB"/>
        </w:rPr>
        <w:t xml:space="preserve">This research </w:t>
      </w:r>
      <w:r w:rsidR="00842D22" w:rsidRPr="00CC1AF0">
        <w:rPr>
          <w:rFonts w:ascii="Times New Roman" w:hAnsi="Times New Roman"/>
          <w:lang w:val="en-GB"/>
        </w:rPr>
        <w:t xml:space="preserve">conducted an in-depth case study of the decision-making processes for the development and maintenance of </w:t>
      </w:r>
      <w:r w:rsidR="00087092" w:rsidRPr="00CC1AF0">
        <w:rPr>
          <w:rFonts w:ascii="Times New Roman" w:hAnsi="Times New Roman"/>
          <w:lang w:val="en-GB"/>
        </w:rPr>
        <w:t>road</w:t>
      </w:r>
      <w:r w:rsidR="00842D22" w:rsidRPr="00CC1AF0">
        <w:rPr>
          <w:rFonts w:ascii="Times New Roman" w:hAnsi="Times New Roman"/>
          <w:lang w:val="en-GB"/>
        </w:rPr>
        <w:t xml:space="preserve"> infrastructure in Bogotá, Colombia and the level of consideration of climate change adaptation in these processes.</w:t>
      </w:r>
      <w:r w:rsidRPr="00CC1AF0">
        <w:rPr>
          <w:rFonts w:ascii="Times New Roman" w:hAnsi="Times New Roman"/>
          <w:lang w:val="en-GB"/>
        </w:rPr>
        <w:t xml:space="preserve"> </w:t>
      </w:r>
      <w:r w:rsidR="00D34A0A" w:rsidRPr="00CC1AF0">
        <w:rPr>
          <w:rFonts w:ascii="Times New Roman" w:hAnsi="Times New Roman"/>
        </w:rPr>
        <w:t xml:space="preserve">Case studies can obtain evidence based on a mix of quantitative and qualitative evidence </w:t>
      </w:r>
      <w:r w:rsidR="00D34A0A" w:rsidRPr="00CC1AF0">
        <w:rPr>
          <w:rFonts w:ascii="Times New Roman" w:hAnsi="Times New Roman"/>
        </w:rPr>
        <w:fldChar w:fldCharType="begin" w:fldLock="1"/>
      </w:r>
      <w:r w:rsidR="00441190" w:rsidRPr="00CC1AF0">
        <w:rPr>
          <w:rFonts w:ascii="Times New Roman" w:hAnsi="Times New Roman"/>
        </w:rPr>
        <w:instrText>ADDIN CSL_CITATION {"citationItems":[{"id":"ITEM-1","itemData":{"author":[{"dropping-particle":"","family":"Yin","given":"Robert K","non-dropping-particle":"","parse-names":false,"suffix":""}],"container-title":"SAGE","id":"ITEM-1","issue":"181","issued":{"date-parts":[["2003"]]},"number-of-pages":"15","publisher":"SAGE Publications","title":"Case Study Research: Design and Methods","type":"book"},"uris":["http://www.mendeley.com/documents/?uuid=c2740279-aa6b-4941-a624-1bc93a17be94"]},{"id":"ITEM-2","itemData":{"DOI":"10.1177/1077800405284363","ISBN":"1011771077800","ISSN":"1077-8004","PMID":"22518518","abstract":"This article examines five common misunderstandings about case-study research: (a) theoretical knowledge is more valuable than practical knowledge; (b) one cannot generalize from a single case, therefore, the single-case study cannot contribute to scientific development; (c) the case study is most useful for generating hypotheses, whereas other methods are more suitable for hypotheses testing and theory building; (d) the case study contains a bias toward verification; and (e) it is often difficult to summarize specific case studies. This article explains and corrects these misunderstandings one by one and concludes with the Kuhnian insight that a scientific discipline without a large number of thoroughly executed case studies is a discipline without systematic production of exemplars, and a discipline without exemplars is an ineffective one. Social science may be strengthened by the execution of a greater number of good case studies.","author":[{"dropping-particle":"","family":"Flyvbjerg","given":"Bent","non-dropping-particle":"","parse-names":false,"suffix":""}],"container-title":"Qualitative Inquiry","id":"ITEM-2","issue":"2","issued":{"date-parts":[["2006"]]},"page":"219-245","title":"Five Misunderstandings About Case-Study Research","type":"article-journal","volume":"12"},"uris":["http://www.mendeley.com/documents/?uuid=2cdd81e8-a1c0-4c0b-84c0-70b4326cfcb9"]},{"id":"ITEM-3","itemData":{"author":[{"dropping-particle":"","family":"May","given":"Tim","non-dropping-particle":"","parse-names":false,"suffix":""}],"id":"ITEM-3","issued":{"date-parts":[["2011"]]},"publisher":"McGraw-Hill Education (UK)","publisher-place":"Berkshire, England","title":"Social research","type":"book"},"uris":["http://www.mendeley.com/documents/?uuid=347a61c7-cc44-4d2e-ad86-2b9f1dfbc6fc"]}],"mendeley":{"formattedCitation":"(Flyvbjerg, 2006; May, 2011; Yin, 2003)","plainTextFormattedCitation":"(Flyvbjerg, 2006; May, 2011; Yin, 2003)","previouslyFormattedCitation":"(Flyvbjerg, 2006; May, 2011; Yin, 2003)"},"properties":{"noteIndex":0},"schema":"https://github.com/citation-style-language/schema/raw/master/csl-citation.json"}</w:instrText>
      </w:r>
      <w:r w:rsidR="00D34A0A" w:rsidRPr="00CC1AF0">
        <w:rPr>
          <w:rFonts w:ascii="Times New Roman" w:hAnsi="Times New Roman"/>
        </w:rPr>
        <w:fldChar w:fldCharType="separate"/>
      </w:r>
      <w:r w:rsidR="00E85B3E" w:rsidRPr="00CC1AF0">
        <w:rPr>
          <w:rFonts w:ascii="Times New Roman" w:hAnsi="Times New Roman"/>
          <w:noProof/>
        </w:rPr>
        <w:t>(Flyvbjerg, 2006; May, 2011; Yin, 2003)</w:t>
      </w:r>
      <w:r w:rsidR="00D34A0A" w:rsidRPr="00CC1AF0">
        <w:rPr>
          <w:rFonts w:ascii="Times New Roman" w:hAnsi="Times New Roman"/>
          <w:lang w:val="en-GB"/>
        </w:rPr>
        <w:fldChar w:fldCharType="end"/>
      </w:r>
      <w:r w:rsidR="00D34A0A" w:rsidRPr="00CC1AF0">
        <w:rPr>
          <w:rFonts w:ascii="Times New Roman" w:hAnsi="Times New Roman"/>
        </w:rPr>
        <w:t>. This research collected evidence for the case study through semi-structured interviews, complemented by an analysis of relevant local policy documents and technical reports.</w:t>
      </w:r>
    </w:p>
    <w:p w14:paraId="3773FA6F" w14:textId="77777777" w:rsidR="00842D22" w:rsidRPr="00E25D64" w:rsidRDefault="00842D22" w:rsidP="00616C8D">
      <w:pPr>
        <w:spacing w:line="480" w:lineRule="auto"/>
        <w:rPr>
          <w:rFonts w:ascii="Times New Roman" w:hAnsi="Times New Roman"/>
          <w:lang w:val="en-GB"/>
        </w:rPr>
      </w:pPr>
    </w:p>
    <w:p w14:paraId="4265F270" w14:textId="0660957D" w:rsidR="001B45CC" w:rsidRDefault="006A5787" w:rsidP="00616C8D">
      <w:pPr>
        <w:spacing w:line="480" w:lineRule="auto"/>
        <w:rPr>
          <w:rFonts w:ascii="Times New Roman" w:hAnsi="Times New Roman"/>
          <w:lang w:val="en-GB"/>
        </w:rPr>
      </w:pPr>
      <w:r w:rsidRPr="00E25D64">
        <w:rPr>
          <w:rFonts w:ascii="Times New Roman" w:hAnsi="Times New Roman"/>
          <w:lang w:val="en-GB"/>
        </w:rPr>
        <w:t>S</w:t>
      </w:r>
      <w:r w:rsidR="00842D22" w:rsidRPr="00E25D64">
        <w:rPr>
          <w:rFonts w:ascii="Times New Roman" w:hAnsi="Times New Roman"/>
          <w:lang w:val="en-GB"/>
        </w:rPr>
        <w:t>emi-structured interviews were conducted with forty-eight local professionals in transport planning, urban planning, climate change, risk management and politics</w:t>
      </w:r>
      <w:r w:rsidR="00842D22" w:rsidRPr="00CD1D4C">
        <w:rPr>
          <w:rFonts w:ascii="Times New Roman" w:hAnsi="Times New Roman"/>
          <w:lang w:val="en-GB"/>
        </w:rPr>
        <w:t>.</w:t>
      </w:r>
      <w:r w:rsidR="001B45CC" w:rsidRPr="00CD1D4C">
        <w:rPr>
          <w:rFonts w:ascii="Times New Roman" w:hAnsi="Times New Roman"/>
          <w:lang w:val="en-GB"/>
        </w:rPr>
        <w:t xml:space="preserve"> </w:t>
      </w:r>
      <w:r w:rsidR="00CB781B" w:rsidRPr="00CD1D4C">
        <w:rPr>
          <w:rFonts w:ascii="Times New Roman" w:hAnsi="Times New Roman"/>
        </w:rPr>
        <w:t xml:space="preserve">Semi-structured interviews were chosen as the appropriate method of interviewing for this research as they permit the conversation between the interviewer and the participant to cover a wide range of topics in a flexible </w:t>
      </w:r>
      <w:r w:rsidR="00CC1AF0" w:rsidRPr="00CD1D4C">
        <w:rPr>
          <w:rFonts w:ascii="Times New Roman" w:hAnsi="Times New Roman"/>
        </w:rPr>
        <w:t>manner</w:t>
      </w:r>
      <w:r w:rsidR="00CB781B" w:rsidRPr="00CD1D4C">
        <w:rPr>
          <w:rFonts w:ascii="Times New Roman" w:hAnsi="Times New Roman"/>
        </w:rPr>
        <w:t xml:space="preserve">. This type of interview allows for further elaboration of the topics when deemed necessary since the interviewer can formulate additional questions based on what is presented during the interview or the interviewer can tailor questions to the individual participants based on their expertise and their organisations </w:t>
      </w:r>
      <w:r w:rsidR="00CB781B" w:rsidRPr="00CD1D4C">
        <w:rPr>
          <w:rFonts w:ascii="Times New Roman" w:hAnsi="Times New Roman"/>
        </w:rPr>
        <w:fldChar w:fldCharType="begin" w:fldLock="1"/>
      </w:r>
      <w:r w:rsidR="00441190" w:rsidRPr="00CD1D4C">
        <w:rPr>
          <w:rFonts w:ascii="Times New Roman" w:hAnsi="Times New Roman"/>
        </w:rPr>
        <w:instrText>ADDIN CSL_CITATION {"citationItems":[{"id":"ITEM-1","itemData":{"author":[{"dropping-particle":"","family":"May","given":"Tim","non-dropping-particle":"","parse-names":false,"suffix":""}],"id":"ITEM-1","issued":{"date-parts":[["2011"]]},"publisher":"McGraw-Hill Education (UK)","publisher-place":"Berkshire, England","title":"Social research","type":"book"},"uris":["http://www.mendeley.com/documents/?uuid=347a61c7-cc44-4d2e-ad86-2b9f1dfbc6fc"]},{"id":"ITEM-2","itemData":{"author":[{"dropping-particle":"","family":"Yin","given":"Robert K","non-dropping-particle":"","parse-names":false,"suffix":""}],"container-title":"SAGE","id":"ITEM-2","issue":"181","issued":{"date-parts":[["2003"]]},"number-of-pages":"15","publisher":"SAGE Publications","title":"Case Study Research: Design and Methods","type":"book"},"uris":["http://www.mendeley.com/documents/?uuid=c2740279-aa6b-4941-a624-1bc93a17be94"]},{"id":"ITEM-3","itemData":{"ISBN":"958-98167-1-4","author":[{"dropping-particle":"","family":"Létourneau","given":"Jocelyn","non-dropping-particle":"","parse-names":false,"suffix":""}],"editor":[{"dropping-particle":"","family":"Carreta Editores E.U.","given":"","non-dropping-particle":"La","parse-names":false,"suffix":""}],"id":"ITEM-3","issued":{"date-parts":[["2015"]]},"number-of-pages":"267","publisher-place":"Medellín","title":"La caja de herramientas del joven investigador","type":"book"},"uris":["http://www.mendeley.com/documents/?uuid=e77d911a-32b8-4fe7-9167-5251ea9d488e"]}],"mendeley":{"formattedCitation":"(Létourneau, 2015; May, 2011; Yin, 2003)","plainTextFormattedCitation":"(Létourneau, 2015; May, 2011; Yin, 2003)","previouslyFormattedCitation":"(Létourneau, 2015; May, 2011; Yin, 2003)"},"properties":{"noteIndex":0},"schema":"https://github.com/citation-style-language/schema/raw/master/csl-citation.json"}</w:instrText>
      </w:r>
      <w:r w:rsidR="00CB781B" w:rsidRPr="00CD1D4C">
        <w:rPr>
          <w:rFonts w:ascii="Times New Roman" w:hAnsi="Times New Roman"/>
        </w:rPr>
        <w:fldChar w:fldCharType="separate"/>
      </w:r>
      <w:r w:rsidR="00E85B3E" w:rsidRPr="00CD1D4C">
        <w:rPr>
          <w:rFonts w:ascii="Times New Roman" w:hAnsi="Times New Roman"/>
          <w:noProof/>
        </w:rPr>
        <w:t>(Létourneau, 2015; May, 2011; Yin, 2003)</w:t>
      </w:r>
      <w:r w:rsidR="00CB781B" w:rsidRPr="00CD1D4C">
        <w:rPr>
          <w:rFonts w:ascii="Times New Roman" w:hAnsi="Times New Roman"/>
          <w:lang w:val="en-GB"/>
        </w:rPr>
        <w:fldChar w:fldCharType="end"/>
      </w:r>
      <w:r w:rsidR="00CB781B" w:rsidRPr="00CD1D4C">
        <w:rPr>
          <w:rFonts w:ascii="Times New Roman" w:hAnsi="Times New Roman"/>
        </w:rPr>
        <w:t>.</w:t>
      </w:r>
      <w:r w:rsidR="001B45CC" w:rsidRPr="00CD1D4C">
        <w:rPr>
          <w:rFonts w:ascii="Times New Roman" w:hAnsi="Times New Roman"/>
        </w:rPr>
        <w:t xml:space="preserve"> </w:t>
      </w:r>
      <w:r w:rsidR="001B45CC" w:rsidRPr="00CD1D4C">
        <w:rPr>
          <w:rFonts w:ascii="Times New Roman" w:hAnsi="Times New Roman"/>
          <w:lang w:val="en-GB"/>
        </w:rPr>
        <w:t>The guiding topics and examples of common questions asked during these interviews can be found in Appendix B.</w:t>
      </w:r>
    </w:p>
    <w:p w14:paraId="4D4178C0" w14:textId="77777777" w:rsidR="001B45CC" w:rsidRDefault="001B45CC" w:rsidP="00616C8D">
      <w:pPr>
        <w:spacing w:line="480" w:lineRule="auto"/>
        <w:rPr>
          <w:rFonts w:ascii="Times New Roman" w:hAnsi="Times New Roman"/>
          <w:lang w:val="en-GB"/>
        </w:rPr>
      </w:pPr>
    </w:p>
    <w:p w14:paraId="489A396B" w14:textId="060E93AD" w:rsidR="00412335" w:rsidRDefault="00842D22" w:rsidP="00616C8D">
      <w:pPr>
        <w:spacing w:line="480" w:lineRule="auto"/>
        <w:rPr>
          <w:rFonts w:ascii="Times New Roman" w:hAnsi="Times New Roman"/>
          <w:lang w:val="en-GB"/>
        </w:rPr>
      </w:pPr>
      <w:r w:rsidRPr="00E25D64">
        <w:rPr>
          <w:rFonts w:ascii="Times New Roman" w:hAnsi="Times New Roman"/>
          <w:lang w:val="en-GB"/>
        </w:rPr>
        <w:t>Participants were selected following non-random sampling methods</w:t>
      </w:r>
      <w:r w:rsidR="00651DE8" w:rsidRPr="00E25D64">
        <w:rPr>
          <w:rFonts w:ascii="Times New Roman" w:hAnsi="Times New Roman"/>
          <w:lang w:val="en-GB"/>
        </w:rPr>
        <w:t>.</w:t>
      </w:r>
      <w:r w:rsidRPr="00E25D64">
        <w:rPr>
          <w:rFonts w:ascii="Times New Roman" w:hAnsi="Times New Roman"/>
          <w:lang w:val="en-GB"/>
        </w:rPr>
        <w:t xml:space="preserve"> Participants were selected based on </w:t>
      </w:r>
      <w:r w:rsidR="00C42DBD" w:rsidRPr="00E25D64">
        <w:rPr>
          <w:rFonts w:ascii="Times New Roman" w:hAnsi="Times New Roman"/>
          <w:lang w:val="en-GB"/>
        </w:rPr>
        <w:t xml:space="preserve">the </w:t>
      </w:r>
      <w:r w:rsidRPr="00E25D64">
        <w:rPr>
          <w:rFonts w:ascii="Times New Roman" w:hAnsi="Times New Roman"/>
          <w:noProof/>
          <w:lang w:val="en-GB"/>
        </w:rPr>
        <w:t>relevance</w:t>
      </w:r>
      <w:r w:rsidRPr="00E25D64">
        <w:rPr>
          <w:rFonts w:ascii="Times New Roman" w:hAnsi="Times New Roman"/>
          <w:lang w:val="en-GB"/>
        </w:rPr>
        <w:t xml:space="preserve"> of their job positions in </w:t>
      </w:r>
      <w:r w:rsidR="00651DE8" w:rsidRPr="00E25D64">
        <w:rPr>
          <w:rFonts w:ascii="Times New Roman" w:hAnsi="Times New Roman"/>
          <w:lang w:val="en-GB"/>
        </w:rPr>
        <w:t xml:space="preserve">the most </w:t>
      </w:r>
      <w:r w:rsidR="0075382D" w:rsidRPr="00E25D64">
        <w:rPr>
          <w:rFonts w:ascii="Times New Roman" w:hAnsi="Times New Roman"/>
          <w:lang w:val="en-GB"/>
        </w:rPr>
        <w:t xml:space="preserve">prominent </w:t>
      </w:r>
      <w:r w:rsidR="00651DE8" w:rsidRPr="00E25D64">
        <w:rPr>
          <w:rFonts w:ascii="Times New Roman" w:hAnsi="Times New Roman"/>
          <w:lang w:val="en-GB"/>
        </w:rPr>
        <w:t>public and private organisations of the transport, environmental</w:t>
      </w:r>
      <w:r w:rsidR="008F151A" w:rsidRPr="00E25D64">
        <w:rPr>
          <w:rFonts w:ascii="Times New Roman" w:hAnsi="Times New Roman"/>
          <w:lang w:val="en-GB"/>
        </w:rPr>
        <w:t>,</w:t>
      </w:r>
      <w:r w:rsidR="008D3D3D" w:rsidRPr="00E25D64">
        <w:rPr>
          <w:rFonts w:ascii="Times New Roman" w:hAnsi="Times New Roman"/>
          <w:lang w:val="en-GB"/>
        </w:rPr>
        <w:t xml:space="preserve"> </w:t>
      </w:r>
      <w:r w:rsidR="00651DE8" w:rsidRPr="00E25D64">
        <w:rPr>
          <w:rFonts w:ascii="Times New Roman" w:hAnsi="Times New Roman"/>
          <w:lang w:val="en-GB"/>
        </w:rPr>
        <w:t xml:space="preserve">and disaster risk management sectors of </w:t>
      </w:r>
      <w:r w:rsidR="00F974A8" w:rsidRPr="00E25D64">
        <w:rPr>
          <w:rFonts w:ascii="Times New Roman" w:hAnsi="Times New Roman"/>
          <w:lang w:val="en-GB"/>
        </w:rPr>
        <w:t>the city</w:t>
      </w:r>
      <w:r w:rsidR="00651DE8" w:rsidRPr="00E25D64">
        <w:rPr>
          <w:rFonts w:ascii="Times New Roman" w:hAnsi="Times New Roman"/>
          <w:lang w:val="en-GB"/>
        </w:rPr>
        <w:t>.</w:t>
      </w:r>
      <w:r w:rsidR="00C33307" w:rsidRPr="00E25D64">
        <w:rPr>
          <w:rFonts w:ascii="Times New Roman" w:hAnsi="Times New Roman"/>
          <w:lang w:val="en-GB"/>
        </w:rPr>
        <w:t xml:space="preserve"> </w:t>
      </w:r>
      <w:r w:rsidR="00C24717" w:rsidRPr="00E25D64">
        <w:rPr>
          <w:rFonts w:ascii="Times New Roman" w:hAnsi="Times New Roman"/>
          <w:lang w:val="en-GB"/>
        </w:rPr>
        <w:t xml:space="preserve">The most relevant public and private organisations </w:t>
      </w:r>
      <w:r w:rsidR="00816D07" w:rsidRPr="00E25D64">
        <w:rPr>
          <w:rFonts w:ascii="Times New Roman" w:hAnsi="Times New Roman"/>
          <w:lang w:val="en-GB"/>
        </w:rPr>
        <w:t xml:space="preserve">in </w:t>
      </w:r>
      <w:r w:rsidR="00C24717" w:rsidRPr="00E25D64">
        <w:rPr>
          <w:rFonts w:ascii="Times New Roman" w:hAnsi="Times New Roman"/>
          <w:lang w:val="en-GB"/>
        </w:rPr>
        <w:t xml:space="preserve">these sectors were identified through policy and publicly available documents. </w:t>
      </w:r>
      <w:r w:rsidRPr="00E25D64">
        <w:rPr>
          <w:rFonts w:ascii="Times New Roman" w:hAnsi="Times New Roman"/>
          <w:lang w:val="en-GB"/>
        </w:rPr>
        <w:t>The interviews were conducted in Bogotá, Colombia during two fieldwork campaigns, one between December 2016 and January 2017 and the other between December 2017 and January 2018. The interviews were typically between 30 and 70 minutes</w:t>
      </w:r>
      <w:r w:rsidR="00132281" w:rsidRPr="00E25D64">
        <w:rPr>
          <w:rFonts w:ascii="Times New Roman" w:hAnsi="Times New Roman"/>
          <w:lang w:val="en-GB"/>
        </w:rPr>
        <w:t xml:space="preserve"> long</w:t>
      </w:r>
      <w:r w:rsidRPr="00E25D64">
        <w:rPr>
          <w:rFonts w:ascii="Times New Roman" w:hAnsi="Times New Roman"/>
          <w:lang w:val="en-GB"/>
        </w:rPr>
        <w:t>.</w:t>
      </w:r>
      <w:r w:rsidR="00412335">
        <w:rPr>
          <w:rFonts w:ascii="Times New Roman" w:hAnsi="Times New Roman"/>
          <w:lang w:val="en-GB"/>
        </w:rPr>
        <w:t xml:space="preserve"> </w:t>
      </w:r>
      <w:r w:rsidR="00B45A8B" w:rsidRPr="00CD1D4C">
        <w:rPr>
          <w:rFonts w:ascii="Times New Roman" w:hAnsi="Times New Roman"/>
          <w:lang w:val="en-GB"/>
        </w:rPr>
        <w:t>All</w:t>
      </w:r>
      <w:r w:rsidR="00B245D7" w:rsidRPr="00CD1D4C">
        <w:rPr>
          <w:rFonts w:ascii="Times New Roman" w:hAnsi="Times New Roman"/>
          <w:lang w:val="en-GB"/>
        </w:rPr>
        <w:t xml:space="preserve"> the interviews were conducted </w:t>
      </w:r>
      <w:r w:rsidR="0038514B" w:rsidRPr="00CD1D4C">
        <w:rPr>
          <w:rFonts w:ascii="Times New Roman" w:hAnsi="Times New Roman"/>
          <w:lang w:val="en-GB"/>
        </w:rPr>
        <w:t>in Spanish.</w:t>
      </w:r>
    </w:p>
    <w:p w14:paraId="5D160AB7" w14:textId="77777777" w:rsidR="00A6200C" w:rsidRDefault="00A6200C" w:rsidP="00616C8D">
      <w:pPr>
        <w:spacing w:line="480" w:lineRule="auto"/>
        <w:rPr>
          <w:rFonts w:ascii="Times New Roman" w:hAnsi="Times New Roman"/>
          <w:lang w:val="en-GB"/>
        </w:rPr>
      </w:pPr>
    </w:p>
    <w:p w14:paraId="26E578FD" w14:textId="31A5ECBE" w:rsidR="00FB1F04" w:rsidRPr="00CD64C4" w:rsidRDefault="00A6200C" w:rsidP="00616C8D">
      <w:pPr>
        <w:spacing w:line="480" w:lineRule="auto"/>
        <w:rPr>
          <w:rFonts w:ascii="Times New Roman" w:hAnsi="Times New Roman"/>
          <w:lang w:val="en-GB"/>
        </w:rPr>
      </w:pPr>
      <w:r w:rsidRPr="00CD64C4">
        <w:rPr>
          <w:rFonts w:ascii="Times New Roman" w:hAnsi="Times New Roman"/>
        </w:rPr>
        <w:t xml:space="preserve">According to Yin </w:t>
      </w:r>
      <w:r w:rsidRPr="00CD64C4">
        <w:rPr>
          <w:rFonts w:ascii="Times New Roman" w:hAnsi="Times New Roman"/>
        </w:rPr>
        <w:fldChar w:fldCharType="begin" w:fldLock="1"/>
      </w:r>
      <w:r w:rsidRPr="00CD64C4">
        <w:rPr>
          <w:rFonts w:ascii="Times New Roman" w:hAnsi="Times New Roman"/>
        </w:rPr>
        <w:instrText>ADDIN CSL_CITATION {"citationItems":[{"id":"ITEM-1","itemData":{"author":[{"dropping-particle":"","family":"Yin","given":"Robert K","non-dropping-particle":"","parse-names":false,"suffix":""}],"container-title":"SAGE","id":"ITEM-1","issue":"181","issued":{"date-parts":[["2003"]]},"number-of-pages":"15","publisher":"SAGE Publications","title":"Case Study Research: Design and Methods","type":"book"},"suppress-author":1,"uris":["http://www.mendeley.com/documents/?uuid=c2740279-aa6b-4941-a624-1bc93a17be94"]}],"mendeley":{"formattedCitation":"(2003)","plainTextFormattedCitation":"(2003)","previouslyFormattedCitation":"(2003)"},"properties":{"noteIndex":0},"schema":"https://github.com/citation-style-language/schema/raw/master/csl-citation.json"}</w:instrText>
      </w:r>
      <w:r w:rsidRPr="00CD64C4">
        <w:rPr>
          <w:rFonts w:ascii="Times New Roman" w:hAnsi="Times New Roman"/>
        </w:rPr>
        <w:fldChar w:fldCharType="separate"/>
      </w:r>
      <w:r w:rsidRPr="00CD64C4">
        <w:rPr>
          <w:rFonts w:ascii="Times New Roman" w:hAnsi="Times New Roman"/>
          <w:noProof/>
        </w:rPr>
        <w:t>(2003)</w:t>
      </w:r>
      <w:r w:rsidRPr="00CD64C4">
        <w:rPr>
          <w:rFonts w:ascii="Times New Roman" w:hAnsi="Times New Roman"/>
          <w:lang w:val="en-GB"/>
        </w:rPr>
        <w:fldChar w:fldCharType="end"/>
      </w:r>
      <w:r w:rsidRPr="00CD64C4">
        <w:rPr>
          <w:rFonts w:ascii="Times New Roman" w:hAnsi="Times New Roman"/>
        </w:rPr>
        <w:t xml:space="preserve">, multiple sources of evidence are necessary to attain construct validity for the case study design. For this, a complementary review of relevant documents was used to triangulate the information ascertained through the interviews. </w:t>
      </w:r>
      <w:r w:rsidR="00842D22" w:rsidRPr="00CD64C4">
        <w:rPr>
          <w:rFonts w:ascii="Times New Roman" w:hAnsi="Times New Roman"/>
          <w:lang w:val="en-GB"/>
        </w:rPr>
        <w:t>Relevant local policy documents about transport planning, urban planning, climate change action and risk management were used for the analysis. Additional documents provided by some interviewees (</w:t>
      </w:r>
      <w:r w:rsidR="00CA0D3C" w:rsidRPr="00CD64C4">
        <w:rPr>
          <w:rFonts w:ascii="Times New Roman" w:hAnsi="Times New Roman"/>
          <w:lang w:val="en-GB"/>
        </w:rPr>
        <w:t>for example</w:t>
      </w:r>
      <w:r w:rsidR="00842D22" w:rsidRPr="00CD64C4">
        <w:rPr>
          <w:rFonts w:ascii="Times New Roman" w:hAnsi="Times New Roman"/>
          <w:lang w:val="en-GB"/>
        </w:rPr>
        <w:t>, technical reports</w:t>
      </w:r>
      <w:r w:rsidR="00CA0D3C" w:rsidRPr="00CD64C4">
        <w:rPr>
          <w:rFonts w:ascii="Times New Roman" w:hAnsi="Times New Roman"/>
          <w:lang w:val="en-GB"/>
        </w:rPr>
        <w:t xml:space="preserve"> not publicly available</w:t>
      </w:r>
      <w:r w:rsidR="00842D22" w:rsidRPr="00CD64C4">
        <w:rPr>
          <w:rFonts w:ascii="Times New Roman" w:hAnsi="Times New Roman"/>
          <w:lang w:val="en-GB"/>
        </w:rPr>
        <w:t>) were also analysed.</w:t>
      </w:r>
    </w:p>
    <w:p w14:paraId="0504BF16" w14:textId="7AE6AE21" w:rsidR="00D910D6" w:rsidRPr="00CD64C4" w:rsidRDefault="00D910D6" w:rsidP="00D910D6">
      <w:pPr>
        <w:rPr>
          <w:lang w:val="en-GB"/>
        </w:rPr>
      </w:pPr>
    </w:p>
    <w:p w14:paraId="592A522E" w14:textId="144A0951" w:rsidR="00533675" w:rsidRPr="00CD64C4" w:rsidRDefault="009013DD" w:rsidP="00616C8D">
      <w:pPr>
        <w:spacing w:line="480" w:lineRule="auto"/>
        <w:rPr>
          <w:rFonts w:ascii="Times New Roman" w:hAnsi="Times New Roman"/>
        </w:rPr>
      </w:pPr>
      <w:r w:rsidRPr="00CD64C4">
        <w:rPr>
          <w:rFonts w:ascii="Times New Roman" w:hAnsi="Times New Roman"/>
        </w:rPr>
        <w:t xml:space="preserve">Both the interview transcripts and the case study documents were coded using the computer-assisted qualitative data analysis software NVIVO 11. Coding is described by </w:t>
      </w:r>
      <w:proofErr w:type="spellStart"/>
      <w:r w:rsidRPr="00CD64C4">
        <w:rPr>
          <w:rFonts w:ascii="Times New Roman" w:hAnsi="Times New Roman"/>
        </w:rPr>
        <w:t>Thorn</w:t>
      </w:r>
      <w:r w:rsidR="00441190" w:rsidRPr="00CD64C4">
        <w:rPr>
          <w:rFonts w:ascii="Times New Roman" w:hAnsi="Times New Roman"/>
        </w:rPr>
        <w:t>b</w:t>
      </w:r>
      <w:r w:rsidRPr="00CD64C4">
        <w:rPr>
          <w:rFonts w:ascii="Times New Roman" w:hAnsi="Times New Roman"/>
        </w:rPr>
        <w:t>erg</w:t>
      </w:r>
      <w:proofErr w:type="spellEnd"/>
      <w:r w:rsidRPr="00CD64C4">
        <w:rPr>
          <w:rFonts w:ascii="Times New Roman" w:hAnsi="Times New Roman"/>
        </w:rPr>
        <w:t xml:space="preserve"> and Charmaz</w:t>
      </w:r>
      <w:r w:rsidR="00BF6563" w:rsidRPr="00CD64C4">
        <w:rPr>
          <w:rFonts w:ascii="Times New Roman" w:hAnsi="Times New Roman"/>
        </w:rPr>
        <w:t xml:space="preserve"> </w:t>
      </w:r>
      <w:r w:rsidR="00441190" w:rsidRPr="00CD64C4">
        <w:rPr>
          <w:rFonts w:ascii="Times New Roman" w:hAnsi="Times New Roman"/>
        </w:rPr>
        <w:fldChar w:fldCharType="begin" w:fldLock="1"/>
      </w:r>
      <w:r w:rsidR="00441190" w:rsidRPr="00CD64C4">
        <w:rPr>
          <w:rFonts w:ascii="Times New Roman" w:hAnsi="Times New Roman"/>
        </w:rPr>
        <w:instrText>ADDIN CSL_CITATION {"citationItems":[{"id":"ITEM-1","itemData":{"DOI":"10.4135/9781446282243","ISBN":"9781446208984","ISSN":"1367-6539","PMID":"22184739","author":[{"dropping-particle":"","family":"Thornberg","given":"Robert","non-dropping-particle":"","parse-names":false,"suffix":""},{"dropping-particle":"","family":"Charmaz","given":"Kathy","non-dropping-particle":"","parse-names":false,"suffix":""}],"container-title":"The SAGE handbook of qualitative data analysis","id":"ITEM-1","issued":{"date-parts":[["2014"]]},"page":"153-169","publisher":"Sage London, England","publisher-place":"London, United Kingdom","title":"Grounded theory and theoretical coding","type":"chapter"},"locator":"5","suppress-author":1,"uris":["http://www.mendeley.com/documents/?uuid=6d426bb3-df73-4c65-ae4b-1cb333c117a0"]}],"mendeley":{"formattedCitation":"(2014, p. 5)","plainTextFormattedCitation":"(2014, p. 5)","previouslyFormattedCitation":"(2014, p. 5)"},"properties":{"noteIndex":0},"schema":"https://github.com/citation-style-language/schema/raw/master/csl-citation.json"}</w:instrText>
      </w:r>
      <w:r w:rsidR="00441190" w:rsidRPr="00CD64C4">
        <w:rPr>
          <w:rFonts w:ascii="Times New Roman" w:hAnsi="Times New Roman"/>
        </w:rPr>
        <w:fldChar w:fldCharType="separate"/>
      </w:r>
      <w:r w:rsidR="00441190" w:rsidRPr="00CD64C4">
        <w:rPr>
          <w:rFonts w:ascii="Times New Roman" w:hAnsi="Times New Roman"/>
          <w:noProof/>
        </w:rPr>
        <w:t>(2014, p. 5)</w:t>
      </w:r>
      <w:r w:rsidR="00441190" w:rsidRPr="00CD64C4">
        <w:rPr>
          <w:rFonts w:ascii="Times New Roman" w:hAnsi="Times New Roman"/>
        </w:rPr>
        <w:fldChar w:fldCharType="end"/>
      </w:r>
      <w:r w:rsidRPr="00CD64C4">
        <w:rPr>
          <w:rFonts w:ascii="Times New Roman" w:hAnsi="Times New Roman"/>
        </w:rPr>
        <w:t xml:space="preserve"> as “naming segments of data with a label that simultaneously categorizes, summarizes, and accounts for each piece of data”. This is a process that is nonlinear and iterative, meaning that the researcher needs to come back and forth to the different stages of coding and analysis of the data. Coding involved several iterations to ensure that the interpretation of the information was as comprehensive as possible.</w:t>
      </w:r>
      <w:r w:rsidR="00533675" w:rsidRPr="00CD64C4">
        <w:rPr>
          <w:rFonts w:ascii="Times New Roman" w:hAnsi="Times New Roman"/>
        </w:rPr>
        <w:t xml:space="preserve"> </w:t>
      </w:r>
      <w:r w:rsidR="00D5736C" w:rsidRPr="00CD64C4">
        <w:rPr>
          <w:rFonts w:ascii="Times New Roman" w:hAnsi="Times New Roman"/>
        </w:rPr>
        <w:t xml:space="preserve">The interview transcripts and case study documents were </w:t>
      </w:r>
      <w:r w:rsidR="006737E5" w:rsidRPr="00CD64C4">
        <w:rPr>
          <w:rFonts w:ascii="Times New Roman" w:hAnsi="Times New Roman"/>
        </w:rPr>
        <w:t xml:space="preserve">not translated from Spanish into English for the coding process </w:t>
      </w:r>
      <w:r w:rsidR="00BC3B8F" w:rsidRPr="00CD64C4">
        <w:rPr>
          <w:rFonts w:ascii="Times New Roman" w:hAnsi="Times New Roman"/>
        </w:rPr>
        <w:t>hoping to avoid the loss of any intended meaning of the original sources.</w:t>
      </w:r>
    </w:p>
    <w:p w14:paraId="4E0FBD5A" w14:textId="77777777" w:rsidR="00533675" w:rsidRPr="00CD64C4" w:rsidRDefault="00533675" w:rsidP="00616C8D">
      <w:pPr>
        <w:spacing w:line="480" w:lineRule="auto"/>
        <w:rPr>
          <w:rFonts w:ascii="Times New Roman" w:hAnsi="Times New Roman"/>
        </w:rPr>
      </w:pPr>
    </w:p>
    <w:p w14:paraId="370C6142" w14:textId="63774C07" w:rsidR="00FA393D" w:rsidRPr="00533675" w:rsidRDefault="00D910D6" w:rsidP="00616C8D">
      <w:pPr>
        <w:spacing w:line="480" w:lineRule="auto"/>
        <w:rPr>
          <w:rFonts w:ascii="Times New Roman" w:hAnsi="Times New Roman"/>
        </w:rPr>
      </w:pPr>
      <w:r w:rsidRPr="00CD64C4">
        <w:rPr>
          <w:rFonts w:ascii="Times New Roman" w:hAnsi="Times New Roman"/>
          <w:lang w:val="en-GB"/>
        </w:rPr>
        <w:t>Both the interview</w:t>
      </w:r>
      <w:r w:rsidR="00720241" w:rsidRPr="00CD64C4">
        <w:rPr>
          <w:rFonts w:ascii="Times New Roman" w:hAnsi="Times New Roman"/>
          <w:lang w:val="en-GB"/>
        </w:rPr>
        <w:t xml:space="preserve"> </w:t>
      </w:r>
      <w:r w:rsidRPr="00CD64C4">
        <w:rPr>
          <w:rFonts w:ascii="Times New Roman" w:hAnsi="Times New Roman"/>
          <w:lang w:val="en-GB"/>
        </w:rPr>
        <w:t>transcripts and the case study documents were coded using codes related to the concepts of adaptation, adaptation planning, climate change or transport planning. Additional codes were produced in relation to different stakeholders in the city and flagship infrastructure projects. Some codes were created before the coding process based on the conceptual framework of this research (</w:t>
      </w:r>
      <w:r w:rsidR="00F24000" w:rsidRPr="00CD64C4">
        <w:rPr>
          <w:rFonts w:ascii="Times New Roman" w:hAnsi="Times New Roman"/>
          <w:lang w:val="en-GB"/>
        </w:rPr>
        <w:t>e.g.,</w:t>
      </w:r>
      <w:r w:rsidRPr="00CD64C4">
        <w:rPr>
          <w:rFonts w:ascii="Times New Roman" w:hAnsi="Times New Roman"/>
          <w:lang w:val="en-GB"/>
        </w:rPr>
        <w:t xml:space="preserve"> </w:t>
      </w:r>
      <w:r w:rsidR="00F24000" w:rsidRPr="00CD64C4">
        <w:rPr>
          <w:rFonts w:ascii="Times New Roman" w:hAnsi="Times New Roman"/>
          <w:lang w:val="en-GB"/>
        </w:rPr>
        <w:t>“planning cycle” and its sub-</w:t>
      </w:r>
      <w:r w:rsidRPr="00CD64C4">
        <w:rPr>
          <w:rFonts w:ascii="Times New Roman" w:hAnsi="Times New Roman"/>
          <w:lang w:val="en-GB"/>
        </w:rPr>
        <w:t>codes) and others were created during the coding process based on trends found in the interviews and documents (</w:t>
      </w:r>
      <w:r w:rsidR="00A27C07" w:rsidRPr="00CD64C4">
        <w:rPr>
          <w:rFonts w:ascii="Times New Roman" w:hAnsi="Times New Roman"/>
          <w:lang w:val="en-GB"/>
        </w:rPr>
        <w:t>e.g.,</w:t>
      </w:r>
      <w:r w:rsidRPr="00CD64C4">
        <w:rPr>
          <w:rFonts w:ascii="Times New Roman" w:hAnsi="Times New Roman"/>
          <w:lang w:val="en-GB"/>
        </w:rPr>
        <w:t xml:space="preserve"> “confusion with other concepts”). The codes </w:t>
      </w:r>
      <w:r w:rsidR="000560C3" w:rsidRPr="00CD64C4">
        <w:rPr>
          <w:rFonts w:ascii="Times New Roman" w:hAnsi="Times New Roman"/>
          <w:lang w:val="en-GB"/>
        </w:rPr>
        <w:t>used in this research</w:t>
      </w:r>
      <w:r w:rsidRPr="00CD64C4">
        <w:rPr>
          <w:rFonts w:ascii="Times New Roman" w:hAnsi="Times New Roman"/>
          <w:lang w:val="en-GB"/>
        </w:rPr>
        <w:t xml:space="preserve"> and their descriptions are shown in </w:t>
      </w:r>
      <w:r w:rsidRPr="00CD64C4">
        <w:rPr>
          <w:rFonts w:ascii="Times New Roman" w:hAnsi="Times New Roman"/>
          <w:lang w:val="en-GB"/>
        </w:rPr>
        <w:fldChar w:fldCharType="begin"/>
      </w:r>
      <w:r w:rsidRPr="00CD64C4">
        <w:rPr>
          <w:rFonts w:ascii="Times New Roman" w:hAnsi="Times New Roman"/>
          <w:lang w:val="en-GB"/>
        </w:rPr>
        <w:instrText xml:space="preserve"> REF _Ref792703 \h </w:instrText>
      </w:r>
      <w:r w:rsidR="001A4562" w:rsidRPr="00CD64C4">
        <w:rPr>
          <w:rFonts w:ascii="Times New Roman" w:hAnsi="Times New Roman"/>
          <w:lang w:val="en-GB"/>
        </w:rPr>
        <w:instrText xml:space="preserve"> \* MERGEFORMAT </w:instrText>
      </w:r>
      <w:r w:rsidRPr="00CD64C4">
        <w:rPr>
          <w:rFonts w:ascii="Times New Roman" w:hAnsi="Times New Roman"/>
          <w:lang w:val="en-GB"/>
        </w:rPr>
      </w:r>
      <w:r w:rsidRPr="00CD64C4">
        <w:rPr>
          <w:rFonts w:ascii="Times New Roman" w:hAnsi="Times New Roman"/>
          <w:lang w:val="en-GB"/>
        </w:rPr>
        <w:fldChar w:fldCharType="separate"/>
      </w:r>
      <w:r w:rsidR="00911114" w:rsidRPr="00CD64C4">
        <w:rPr>
          <w:rFonts w:ascii="Times New Roman" w:hAnsi="Times New Roman"/>
          <w:lang w:val="en-GB"/>
        </w:rPr>
        <w:t xml:space="preserve">Table </w:t>
      </w:r>
      <w:r w:rsidRPr="00CD64C4">
        <w:rPr>
          <w:rFonts w:ascii="Times New Roman" w:hAnsi="Times New Roman"/>
          <w:lang w:val="en-GB"/>
        </w:rPr>
        <w:fldChar w:fldCharType="end"/>
      </w:r>
      <w:r w:rsidR="00911114" w:rsidRPr="00CD64C4">
        <w:rPr>
          <w:rFonts w:ascii="Times New Roman" w:hAnsi="Times New Roman"/>
          <w:lang w:val="en-GB"/>
        </w:rPr>
        <w:t>A.1</w:t>
      </w:r>
      <w:r w:rsidRPr="00CD64C4">
        <w:rPr>
          <w:rFonts w:ascii="Times New Roman" w:hAnsi="Times New Roman"/>
          <w:lang w:val="en-GB"/>
        </w:rPr>
        <w:t>.</w:t>
      </w:r>
      <w:r w:rsidR="00F12D60" w:rsidRPr="00CD64C4">
        <w:rPr>
          <w:rFonts w:ascii="Times New Roman" w:hAnsi="Times New Roman"/>
          <w:lang w:val="en-GB"/>
        </w:rPr>
        <w:t xml:space="preserve"> in Appendix A.</w:t>
      </w:r>
      <w:r w:rsidRPr="00E25D64">
        <w:rPr>
          <w:rFonts w:ascii="Times New Roman" w:hAnsi="Times New Roman"/>
          <w:lang w:val="en-GB"/>
        </w:rPr>
        <w:t xml:space="preserve"> </w:t>
      </w:r>
    </w:p>
    <w:p w14:paraId="75667480" w14:textId="77777777" w:rsidR="00FA393D" w:rsidRPr="00E25D64" w:rsidRDefault="00FA393D" w:rsidP="00616C8D">
      <w:pPr>
        <w:spacing w:line="480" w:lineRule="auto"/>
        <w:rPr>
          <w:rFonts w:ascii="Times New Roman" w:hAnsi="Times New Roman"/>
          <w:lang w:val="en-GB"/>
        </w:rPr>
      </w:pPr>
    </w:p>
    <w:p w14:paraId="3B9240AE" w14:textId="7221ED9E" w:rsidR="00D910D6" w:rsidRPr="00E25D64" w:rsidRDefault="00BA0003" w:rsidP="00616C8D">
      <w:pPr>
        <w:spacing w:line="480" w:lineRule="auto"/>
        <w:rPr>
          <w:rFonts w:ascii="Times New Roman" w:hAnsi="Times New Roman"/>
          <w:lang w:val="en-GB"/>
        </w:rPr>
      </w:pPr>
      <w:r w:rsidRPr="00E25D64">
        <w:rPr>
          <w:rFonts w:ascii="Times New Roman" w:hAnsi="Times New Roman"/>
          <w:lang w:val="en-GB"/>
        </w:rPr>
        <w:t xml:space="preserve">The evidence has been used for an analysis of the adaptation planning of the transport sector of Bogotá through the lens of the EAAC framework. </w:t>
      </w:r>
      <w:r w:rsidR="00D910D6" w:rsidRPr="00E25D64">
        <w:rPr>
          <w:rFonts w:ascii="Times New Roman" w:hAnsi="Times New Roman"/>
          <w:lang w:val="en-GB"/>
        </w:rPr>
        <w:t xml:space="preserve">All coded statements were used as </w:t>
      </w:r>
      <w:r w:rsidR="00D910D6" w:rsidRPr="00E25D64">
        <w:rPr>
          <w:rFonts w:ascii="Times New Roman" w:hAnsi="Times New Roman"/>
          <w:noProof/>
          <w:lang w:val="en-GB"/>
        </w:rPr>
        <w:t>evidence</w:t>
      </w:r>
      <w:r w:rsidR="00D910D6" w:rsidRPr="00E25D64">
        <w:rPr>
          <w:rFonts w:ascii="Times New Roman" w:hAnsi="Times New Roman"/>
          <w:lang w:val="en-GB"/>
        </w:rPr>
        <w:t xml:space="preserve"> for </w:t>
      </w:r>
      <w:r w:rsidR="00D907B6" w:rsidRPr="00E25D64">
        <w:rPr>
          <w:rFonts w:ascii="Times New Roman" w:hAnsi="Times New Roman"/>
          <w:lang w:val="en-GB"/>
        </w:rPr>
        <w:t>the analysis</w:t>
      </w:r>
      <w:r w:rsidR="00D910D6" w:rsidRPr="00E25D64">
        <w:rPr>
          <w:rFonts w:ascii="Times New Roman" w:hAnsi="Times New Roman"/>
          <w:lang w:val="en-GB"/>
        </w:rPr>
        <w:t xml:space="preserve"> presented </w:t>
      </w:r>
      <w:r w:rsidR="00CD64C4">
        <w:rPr>
          <w:rFonts w:ascii="Times New Roman" w:hAnsi="Times New Roman"/>
          <w:lang w:val="en-GB"/>
        </w:rPr>
        <w:t>in Section 5</w:t>
      </w:r>
      <w:r w:rsidR="00D910D6" w:rsidRPr="00E25D64">
        <w:rPr>
          <w:rFonts w:ascii="Times New Roman" w:hAnsi="Times New Roman"/>
          <w:lang w:val="en-GB"/>
        </w:rPr>
        <w:t>. For example, statements coded under the codes “climate change effects” and “climate change perceptions” provided evidence to answer the question “what is the nature of vulnerability and the perceived risk?”</w:t>
      </w:r>
      <w:r w:rsidR="001D27D4" w:rsidRPr="00E25D64">
        <w:rPr>
          <w:rFonts w:ascii="Times New Roman" w:hAnsi="Times New Roman"/>
          <w:lang w:val="en-GB"/>
        </w:rPr>
        <w:t xml:space="preserve">. </w:t>
      </w:r>
      <w:r w:rsidR="000D1267" w:rsidRPr="00E25D64">
        <w:rPr>
          <w:rFonts w:ascii="Times New Roman" w:hAnsi="Times New Roman"/>
          <w:lang w:val="en-GB"/>
        </w:rPr>
        <w:t>Statements coded under c</w:t>
      </w:r>
      <w:r w:rsidR="00D910D6" w:rsidRPr="00E25D64">
        <w:rPr>
          <w:rFonts w:ascii="Times New Roman" w:hAnsi="Times New Roman"/>
          <w:lang w:val="en-GB"/>
        </w:rPr>
        <w:t xml:space="preserve">odes </w:t>
      </w:r>
      <w:r w:rsidR="00661238" w:rsidRPr="00E25D64">
        <w:rPr>
          <w:rFonts w:ascii="Times New Roman" w:hAnsi="Times New Roman"/>
          <w:lang w:val="en-GB"/>
        </w:rPr>
        <w:t>such as</w:t>
      </w:r>
      <w:r w:rsidR="00D910D6" w:rsidRPr="00E25D64">
        <w:rPr>
          <w:rFonts w:ascii="Times New Roman" w:hAnsi="Times New Roman"/>
          <w:lang w:val="en-GB"/>
        </w:rPr>
        <w:t xml:space="preserve"> “adaptation institutional arrangements” or “transport institutional arrangements” provided evidence to understand who or what adapts in the city</w:t>
      </w:r>
      <w:r w:rsidR="00A24D60" w:rsidRPr="00E25D64">
        <w:rPr>
          <w:rFonts w:ascii="Times New Roman" w:hAnsi="Times New Roman"/>
          <w:lang w:val="en-GB"/>
        </w:rPr>
        <w:t>.</w:t>
      </w:r>
      <w:r w:rsidR="00D910D6" w:rsidRPr="00E25D64">
        <w:rPr>
          <w:rFonts w:ascii="Times New Roman" w:hAnsi="Times New Roman"/>
          <w:lang w:val="en-GB"/>
        </w:rPr>
        <w:t xml:space="preserve"> </w:t>
      </w:r>
      <w:r w:rsidR="00A24D60" w:rsidRPr="00E25D64">
        <w:rPr>
          <w:rFonts w:ascii="Times New Roman" w:hAnsi="Times New Roman"/>
          <w:lang w:val="en-GB"/>
        </w:rPr>
        <w:t>S</w:t>
      </w:r>
      <w:r w:rsidR="00D910D6" w:rsidRPr="00E25D64">
        <w:rPr>
          <w:rFonts w:ascii="Times New Roman" w:hAnsi="Times New Roman"/>
          <w:lang w:val="en-GB"/>
        </w:rPr>
        <w:t xml:space="preserve">tatements coded under codes </w:t>
      </w:r>
      <w:r w:rsidR="00661238" w:rsidRPr="00E25D64">
        <w:rPr>
          <w:rFonts w:ascii="Times New Roman" w:hAnsi="Times New Roman"/>
          <w:lang w:val="en-GB"/>
        </w:rPr>
        <w:t>such as</w:t>
      </w:r>
      <w:r w:rsidR="00D910D6" w:rsidRPr="00E25D64">
        <w:rPr>
          <w:rFonts w:ascii="Times New Roman" w:hAnsi="Times New Roman"/>
          <w:lang w:val="en-GB"/>
        </w:rPr>
        <w:t xml:space="preserve"> “ecosystem-based adaptation” and “adaptation actions” provided evidence on how Bogotá’s transport sector is planning to </w:t>
      </w:r>
      <w:r w:rsidR="009E2A42" w:rsidRPr="00E25D64">
        <w:rPr>
          <w:rFonts w:ascii="Times New Roman" w:hAnsi="Times New Roman"/>
          <w:lang w:val="en-GB"/>
        </w:rPr>
        <w:t>address adaptation</w:t>
      </w:r>
      <w:r w:rsidR="00D910D6" w:rsidRPr="00E25D64">
        <w:rPr>
          <w:rFonts w:ascii="Times New Roman" w:hAnsi="Times New Roman"/>
          <w:lang w:val="en-GB"/>
        </w:rPr>
        <w:t>.</w:t>
      </w:r>
      <w:r w:rsidR="000411A3" w:rsidRPr="00E25D64">
        <w:rPr>
          <w:rFonts w:ascii="Times New Roman" w:hAnsi="Times New Roman"/>
          <w:lang w:val="en-GB"/>
        </w:rPr>
        <w:t xml:space="preserve"> </w:t>
      </w:r>
      <w:r w:rsidR="00AA1BF6" w:rsidRPr="00E25D64">
        <w:rPr>
          <w:rFonts w:ascii="Times New Roman" w:hAnsi="Times New Roman"/>
          <w:lang w:val="en-GB"/>
        </w:rPr>
        <w:t xml:space="preserve">Later, in the </w:t>
      </w:r>
      <w:r w:rsidR="00E947ED" w:rsidRPr="00E25D64">
        <w:rPr>
          <w:rFonts w:ascii="Times New Roman" w:hAnsi="Times New Roman"/>
          <w:lang w:val="en-GB"/>
        </w:rPr>
        <w:t>Analysis</w:t>
      </w:r>
      <w:r w:rsidR="00AA1BF6" w:rsidRPr="00E25D64">
        <w:rPr>
          <w:rFonts w:ascii="Times New Roman" w:hAnsi="Times New Roman"/>
          <w:lang w:val="en-GB"/>
        </w:rPr>
        <w:t xml:space="preserve"> section</w:t>
      </w:r>
      <w:r w:rsidR="00F70E2C" w:rsidRPr="00E25D64">
        <w:rPr>
          <w:rFonts w:ascii="Times New Roman" w:hAnsi="Times New Roman"/>
          <w:lang w:val="en-GB"/>
        </w:rPr>
        <w:t xml:space="preserve"> </w:t>
      </w:r>
      <w:r w:rsidR="00AA1BF6" w:rsidRPr="00E25D64">
        <w:rPr>
          <w:rFonts w:ascii="Times New Roman" w:hAnsi="Times New Roman"/>
          <w:lang w:val="en-GB"/>
        </w:rPr>
        <w:t>of this paper, how the evidence</w:t>
      </w:r>
      <w:r w:rsidR="006B0AFC" w:rsidRPr="00E25D64">
        <w:rPr>
          <w:rFonts w:ascii="Times New Roman" w:hAnsi="Times New Roman"/>
          <w:lang w:val="en-GB"/>
        </w:rPr>
        <w:t xml:space="preserve"> collected in Bogotá</w:t>
      </w:r>
      <w:r w:rsidR="00AA1BF6" w:rsidRPr="00E25D64">
        <w:rPr>
          <w:rFonts w:ascii="Times New Roman" w:hAnsi="Times New Roman"/>
          <w:lang w:val="en-GB"/>
        </w:rPr>
        <w:t xml:space="preserve"> provides answers to </w:t>
      </w:r>
      <w:r w:rsidR="00DD41A4" w:rsidRPr="00E25D64">
        <w:rPr>
          <w:rFonts w:ascii="Times New Roman" w:hAnsi="Times New Roman"/>
          <w:lang w:val="en-GB"/>
        </w:rPr>
        <w:t>these and other</w:t>
      </w:r>
      <w:r w:rsidR="00AA1BF6" w:rsidRPr="00E25D64">
        <w:rPr>
          <w:rFonts w:ascii="Times New Roman" w:hAnsi="Times New Roman"/>
          <w:lang w:val="en-GB"/>
        </w:rPr>
        <w:t xml:space="preserve"> analytical questions </w:t>
      </w:r>
      <w:r w:rsidR="006B0AFC" w:rsidRPr="00E25D64">
        <w:rPr>
          <w:rFonts w:ascii="Times New Roman" w:hAnsi="Times New Roman"/>
          <w:lang w:val="en-GB"/>
        </w:rPr>
        <w:t>of the EAAC framework</w:t>
      </w:r>
      <w:r w:rsidR="00C34095" w:rsidRPr="00E25D64">
        <w:rPr>
          <w:rFonts w:ascii="Times New Roman" w:hAnsi="Times New Roman"/>
          <w:lang w:val="en-GB"/>
        </w:rPr>
        <w:t xml:space="preserve"> is described further</w:t>
      </w:r>
      <w:r w:rsidR="006B0AFC" w:rsidRPr="00E25D64">
        <w:rPr>
          <w:rFonts w:ascii="Times New Roman" w:hAnsi="Times New Roman"/>
          <w:lang w:val="en-GB"/>
        </w:rPr>
        <w:t>.</w:t>
      </w:r>
    </w:p>
    <w:p w14:paraId="75A59201" w14:textId="76826FB7" w:rsidR="008751DD" w:rsidRPr="00E25D64" w:rsidRDefault="008751DD" w:rsidP="00616C8D">
      <w:pPr>
        <w:pStyle w:val="Titre11"/>
        <w:numPr>
          <w:ilvl w:val="0"/>
          <w:numId w:val="17"/>
        </w:numPr>
        <w:spacing w:line="480" w:lineRule="auto"/>
        <w:rPr>
          <w:rFonts w:ascii="Times New Roman" w:hAnsi="Times New Roman"/>
        </w:rPr>
      </w:pPr>
      <w:r w:rsidRPr="00E25D64">
        <w:rPr>
          <w:rFonts w:ascii="Times New Roman" w:hAnsi="Times New Roman"/>
        </w:rPr>
        <w:t>case study</w:t>
      </w:r>
    </w:p>
    <w:p w14:paraId="45558ED1" w14:textId="37A9BA7A" w:rsidR="009B7CEE" w:rsidRDefault="00447869" w:rsidP="00616C8D">
      <w:pPr>
        <w:spacing w:line="480" w:lineRule="auto"/>
        <w:rPr>
          <w:rFonts w:ascii="Times New Roman" w:hAnsi="Times New Roman"/>
          <w:lang w:val="es-CO"/>
        </w:rPr>
      </w:pPr>
      <w:r w:rsidRPr="00E25D64">
        <w:rPr>
          <w:rFonts w:ascii="Times New Roman" w:hAnsi="Times New Roman"/>
          <w:lang w:val="en-GB"/>
        </w:rPr>
        <w:t xml:space="preserve">Bogotá is the capital </w:t>
      </w:r>
      <w:r w:rsidR="00C34095" w:rsidRPr="00E25D64">
        <w:rPr>
          <w:rFonts w:ascii="Times New Roman" w:hAnsi="Times New Roman"/>
          <w:lang w:val="en-GB"/>
        </w:rPr>
        <w:t xml:space="preserve">and largest city </w:t>
      </w:r>
      <w:r w:rsidR="002F7C3D" w:rsidRPr="00E25D64">
        <w:rPr>
          <w:rFonts w:ascii="Times New Roman" w:hAnsi="Times New Roman"/>
          <w:lang w:val="en-GB"/>
        </w:rPr>
        <w:t>of</w:t>
      </w:r>
      <w:r w:rsidRPr="00E25D64">
        <w:rPr>
          <w:rFonts w:ascii="Times New Roman" w:hAnsi="Times New Roman"/>
          <w:lang w:val="en-GB"/>
        </w:rPr>
        <w:t xml:space="preserve"> Colombia</w:t>
      </w:r>
      <w:r w:rsidR="00510468" w:rsidRPr="00E25D64">
        <w:rPr>
          <w:rFonts w:ascii="Times New Roman" w:hAnsi="Times New Roman"/>
          <w:lang w:val="en-GB"/>
        </w:rPr>
        <w:t xml:space="preserve"> </w:t>
      </w:r>
      <w:r w:rsidR="00285D7E" w:rsidRPr="00E25D64">
        <w:rPr>
          <w:rFonts w:ascii="Times New Roman" w:hAnsi="Times New Roman"/>
          <w:lang w:val="en-GB"/>
        </w:rPr>
        <w:t xml:space="preserve">with a population of around 8 million people recorded in 2016 </w:t>
      </w:r>
      <w:r w:rsidR="00D93466"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{"citationItems":[{"id":"ITEM-1","itemData":{"URL":"http://www.sdp.gov.co/sites/default/files/201708_resumendiagnosticopot_v3.0.pdf","accessed":{"date-parts":[["2019","9","16"]]},"author":[{"dropping-particle":"","family":"Alcaldía Mayor de Bogotá","given":"","non-dropping-particle":"","parse-names":false,"suffix":""},{"dropping-particle":"","family":"Secretaría Distrital de Planeación","given":"","non-dropping-particle":"","parse-names":false,"suffix":""}],"id":"ITEM-1","issued":{"date-parts":[["2017"]]},"title":"Diagnóstico Revisión del Plan de Ordenamiento Territorial","type":"webpage"},"uris":["http://www.mendeley.com/documents/?uuid=bce372f3-ef0e-4ea4-b7e3-de3371c38622"]}],"mendeley":{"formattedCitation":"(Alcaldía Mayor de Bogotá and Secretaría Distrital de Planeación, 2017)","plainTextFormattedCitation":"(Alcaldía Mayor de Bogotá and Secretaría Distrital de Planeación, 2017)","previouslyFormattedCitation":"(Alcaldía Mayor de Bogotá and Secretaría Distrital de Planeación, 2017)"},"properties":{"noteIndex":0},"schema":"https://github.com/citation-style-language/schema/raw/master/csl-citation.json"}</w:instrText>
      </w:r>
      <w:r w:rsidR="00D93466" w:rsidRPr="00E25D64">
        <w:rPr>
          <w:rFonts w:ascii="Times New Roman" w:hAnsi="Times New Roman"/>
          <w:lang w:val="en-GB"/>
        </w:rPr>
        <w:fldChar w:fldCharType="separate"/>
      </w:r>
      <w:r w:rsidR="00922099" w:rsidRPr="00E25D64">
        <w:rPr>
          <w:rFonts w:ascii="Times New Roman" w:hAnsi="Times New Roman"/>
          <w:noProof/>
          <w:lang w:val="en-GB"/>
        </w:rPr>
        <w:t>(Alcaldía Mayor de Bogotá and Secretaría Distrital de Planeación, 2017)</w:t>
      </w:r>
      <w:r w:rsidR="00D93466" w:rsidRPr="00E25D64">
        <w:rPr>
          <w:rFonts w:ascii="Times New Roman" w:hAnsi="Times New Roman"/>
          <w:lang w:val="en-GB"/>
        </w:rPr>
        <w:fldChar w:fldCharType="end"/>
      </w:r>
      <w:r w:rsidR="00C71EEE" w:rsidRPr="00E25D64">
        <w:rPr>
          <w:rFonts w:ascii="Times New Roman" w:hAnsi="Times New Roman"/>
          <w:lang w:val="en-GB"/>
        </w:rPr>
        <w:t xml:space="preserve">. The city is located in the centre of the country on a high plateau in the Andes </w:t>
      </w:r>
      <w:r w:rsidR="002E48DA" w:rsidRPr="00E25D64">
        <w:rPr>
          <w:rFonts w:ascii="Times New Roman" w:hAnsi="Times New Roman"/>
          <w:lang w:val="en-GB"/>
        </w:rPr>
        <w:t xml:space="preserve">at an average altitude of 2650 metres above sea level. </w:t>
      </w:r>
      <w:r w:rsidR="002F7C3D" w:rsidRPr="00E25D64">
        <w:rPr>
          <w:rFonts w:ascii="Times New Roman" w:hAnsi="Times New Roman"/>
          <w:lang w:val="en-GB"/>
        </w:rPr>
        <w:t xml:space="preserve">The city </w:t>
      </w:r>
      <w:r w:rsidR="009D752F" w:rsidRPr="00E25D64">
        <w:rPr>
          <w:rFonts w:ascii="Times New Roman" w:hAnsi="Times New Roman"/>
          <w:lang w:val="en-GB"/>
        </w:rPr>
        <w:t>has an average temperature of 14</w:t>
      </w:r>
      <w:r w:rsidR="00A63E11" w:rsidRPr="00E25D64">
        <w:rPr>
          <w:rFonts w:ascii="Times New Roman" w:hAnsi="Times New Roman"/>
          <w:lang w:val="en-GB"/>
        </w:rPr>
        <w:t>.</w:t>
      </w:r>
      <w:r w:rsidR="003B55F5" w:rsidRPr="00E25D64">
        <w:rPr>
          <w:rFonts w:ascii="Times New Roman" w:hAnsi="Times New Roman"/>
          <w:lang w:val="en-GB"/>
        </w:rPr>
        <w:t>5</w:t>
      </w:r>
      <w:r w:rsidR="009D752F" w:rsidRPr="00E25D64">
        <w:rPr>
          <w:rFonts w:ascii="Times New Roman" w:hAnsi="Times New Roman"/>
          <w:lang w:val="en-GB"/>
        </w:rPr>
        <w:t>°C</w:t>
      </w:r>
      <w:r w:rsidR="002F7C3D" w:rsidRPr="00E25D64">
        <w:rPr>
          <w:rFonts w:ascii="Times New Roman" w:hAnsi="Times New Roman"/>
          <w:lang w:val="en-GB"/>
        </w:rPr>
        <w:t xml:space="preserve"> all year round</w:t>
      </w:r>
      <w:r w:rsidR="00A63E11" w:rsidRPr="00E25D64">
        <w:rPr>
          <w:rFonts w:ascii="Times New Roman" w:hAnsi="Times New Roman"/>
          <w:lang w:val="en-GB"/>
        </w:rPr>
        <w:t xml:space="preserve"> and the weather</w:t>
      </w:r>
      <w:r w:rsidR="002F7C3D" w:rsidRPr="00E25D64">
        <w:rPr>
          <w:rFonts w:ascii="Times New Roman" w:hAnsi="Times New Roman"/>
          <w:lang w:val="en-GB"/>
        </w:rPr>
        <w:t xml:space="preserve"> alternat</w:t>
      </w:r>
      <w:r w:rsidR="00A63E11" w:rsidRPr="00E25D64">
        <w:rPr>
          <w:rFonts w:ascii="Times New Roman" w:hAnsi="Times New Roman"/>
          <w:lang w:val="en-GB"/>
        </w:rPr>
        <w:t>es during the year</w:t>
      </w:r>
      <w:r w:rsidR="002F7C3D" w:rsidRPr="00E25D64">
        <w:rPr>
          <w:rFonts w:ascii="Times New Roman" w:hAnsi="Times New Roman"/>
          <w:lang w:val="en-GB"/>
        </w:rPr>
        <w:t xml:space="preserve"> between short periods of intens</w:t>
      </w:r>
      <w:r w:rsidR="0056622F" w:rsidRPr="00E25D64">
        <w:rPr>
          <w:rFonts w:ascii="Times New Roman" w:hAnsi="Times New Roman"/>
          <w:lang w:val="en-GB"/>
        </w:rPr>
        <w:t>e</w:t>
      </w:r>
      <w:r w:rsidR="002F7C3D" w:rsidRPr="00E25D64">
        <w:rPr>
          <w:rFonts w:ascii="Times New Roman" w:hAnsi="Times New Roman"/>
          <w:lang w:val="en-GB"/>
        </w:rPr>
        <w:t xml:space="preserve"> rain and dry seasons </w:t>
      </w:r>
      <w:r w:rsidR="002F7C3D"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{"citationItems":[{"id":"ITEM-1","itemData":{"author":[{"dropping-particle":"","family":"Secretaría Distrital de Ambiente","given":"","non-dropping-particle":"","parse-names":false,"suffix":""},{"dropping-particle":"","family":"IDIGER","given":"","non-dropping-particle":"","parse-names":false,"suffix":""}],"id":"ITEM-1","issued":{"date-parts":[["2015"]]},"number</w:instrText>
      </w:r>
      <w:r w:rsidR="00F4223F" w:rsidRPr="00B27604">
        <w:rPr>
          <w:rFonts w:ascii="Times New Roman" w:hAnsi="Times New Roman"/>
          <w:lang w:val="es-CO"/>
        </w:rPr>
        <w:instrText>-of-pages":"386","publisher-place":"Bogotá","title":"Plan Distrital de Gestión de Riesgos y Cambio Climático para Bogotá D.C., 2015-2050","type":"report"},"uris":["http://www.mendeley.com/documents/?uuid=dd6eea87-4980-47c0-9fc8-b64e80f115ae"]},{"id":"ITEM-2","itemData":{"URL":"http://www.sdp.gov.co/sites/default/files/201708_resumendiagnosticopot_v3.0.pdf","accessed":{"date-parts":[["2019","9","16"]]},"author":[{"dropping-particle":"","family":"Alcaldía Mayor de Bogotá","given":"","non-dropping-particle":"","parse-names":false,"suffix":""},{"dropping-particle":"","family":"Secretaría Distrital de Planeación","given":"","non-dropping-particle":"","parse-names":false,"suffix":""}],"id":"ITEM-2","issued":{"date-parts":[["2017"]]},"title":"Diagnóstico Revisión del Plan de Ordenamiento Territorial","type":"webpage"},"uris":["http://www.mendeley.com/documents/?uuid=bce372f3-ef0e-4ea4-b7e3-de3371c38622"]}],"mendeley":{"formattedCitation":"(Alcaldía Mayor de Bogotá and Secretaría Distrita</w:instrText>
      </w:r>
      <w:r w:rsidR="00F4223F" w:rsidRPr="00662185">
        <w:rPr>
          <w:rFonts w:ascii="Times New Roman" w:hAnsi="Times New Roman"/>
          <w:lang w:val="es-CO"/>
        </w:rPr>
        <w:instrText>l de Planeación, 2017; Secretaría Distrital de Ambiente and IDIGER, 2015)","plainTextFormattedCitation":"(Alcaldía Mayor de Bogotá and Secretaría Distrital de Planeación, 2017; Secretaría Distrital de Ambiente and IDIGER, 2015)","previouslyFormattedCitation":"(Alcaldía Mayor de Bogotá and Secretaría Distrital de Planeación, 2017; Secretaría Distrital de Ambiente and IDIGER, 2015)"},"properties":{"noteIndex":0},"schema":"https://github.com/citation-style-language/schema/raw/master/csl-citation.json"}</w:instrText>
      </w:r>
      <w:r w:rsidR="002F7C3D" w:rsidRPr="00E25D64">
        <w:rPr>
          <w:rFonts w:ascii="Times New Roman" w:hAnsi="Times New Roman"/>
          <w:lang w:val="en-GB"/>
        </w:rPr>
        <w:fldChar w:fldCharType="separate"/>
      </w:r>
      <w:r w:rsidR="00FA2317" w:rsidRPr="00E25D64">
        <w:rPr>
          <w:rFonts w:ascii="Times New Roman" w:hAnsi="Times New Roman"/>
          <w:noProof/>
          <w:lang w:val="es-CO"/>
        </w:rPr>
        <w:t>(Alcaldía Mayor de Bogotá and Secretaría Distrital de Planeación, 2017; Secretaría Distrital de Ambiente and IDIGER, 2015)</w:t>
      </w:r>
      <w:r w:rsidR="002F7C3D" w:rsidRPr="00E25D64">
        <w:rPr>
          <w:rFonts w:ascii="Times New Roman" w:hAnsi="Times New Roman"/>
          <w:lang w:val="en-GB"/>
        </w:rPr>
        <w:fldChar w:fldCharType="end"/>
      </w:r>
      <w:r w:rsidR="002F7C3D" w:rsidRPr="00E25D64">
        <w:rPr>
          <w:rFonts w:ascii="Times New Roman" w:hAnsi="Times New Roman"/>
          <w:lang w:val="es-CO"/>
        </w:rPr>
        <w:t xml:space="preserve">. </w:t>
      </w:r>
    </w:p>
    <w:p w14:paraId="6E5E8BAC" w14:textId="77777777" w:rsidR="00AF6670" w:rsidRDefault="00AF6670" w:rsidP="00616C8D">
      <w:pPr>
        <w:spacing w:line="480" w:lineRule="auto"/>
        <w:rPr>
          <w:rFonts w:ascii="Times New Roman" w:hAnsi="Times New Roman"/>
          <w:lang w:val="es-CO"/>
        </w:rPr>
      </w:pPr>
    </w:p>
    <w:p w14:paraId="668FDB65" w14:textId="2EC85D0A" w:rsidR="00AF6670" w:rsidRPr="006101F5" w:rsidRDefault="0082137C" w:rsidP="00AF6670">
      <w:pPr>
        <w:spacing w:line="480" w:lineRule="auto"/>
        <w:rPr>
          <w:rFonts w:ascii="Times New Roman" w:hAnsi="Times New Roman"/>
          <w:lang w:val="en-GB"/>
        </w:rPr>
      </w:pPr>
      <w:r w:rsidRPr="006101F5">
        <w:rPr>
          <w:rFonts w:ascii="Times New Roman" w:hAnsi="Times New Roman"/>
          <w:lang w:val="en-GB"/>
        </w:rPr>
        <w:t>A</w:t>
      </w:r>
      <w:r w:rsidR="00AF6670" w:rsidRPr="006101F5">
        <w:rPr>
          <w:rFonts w:ascii="Times New Roman" w:hAnsi="Times New Roman"/>
          <w:lang w:val="en-GB"/>
        </w:rPr>
        <w:t>n in-depth single-case study</w:t>
      </w:r>
      <w:r w:rsidR="00662185" w:rsidRPr="006101F5">
        <w:rPr>
          <w:rFonts w:ascii="Times New Roman" w:hAnsi="Times New Roman"/>
          <w:lang w:val="en-GB"/>
        </w:rPr>
        <w:t xml:space="preserve"> was conducted </w:t>
      </w:r>
      <w:r w:rsidR="00AF6670" w:rsidRPr="006101F5">
        <w:rPr>
          <w:rFonts w:ascii="Times New Roman" w:hAnsi="Times New Roman"/>
          <w:lang w:val="en-GB"/>
        </w:rPr>
        <w:t>of the current decision-making processes for the development and maintenance of road infrastructure in Bogotá, Colombia and the level of consideration of climate change adaptation in these processes. This city was selected as the focus because it represents an extreme case study.</w:t>
      </w:r>
      <w:r w:rsidR="006101F5" w:rsidRPr="006101F5">
        <w:rPr>
          <w:rFonts w:ascii="Times New Roman" w:hAnsi="Times New Roman"/>
          <w:lang w:val="en-GB"/>
        </w:rPr>
        <w:t xml:space="preserve"> </w:t>
      </w:r>
      <w:r w:rsidR="00AF6670" w:rsidRPr="006101F5">
        <w:rPr>
          <w:rFonts w:ascii="Times New Roman" w:hAnsi="Times New Roman"/>
          <w:lang w:val="en-GB"/>
        </w:rPr>
        <w:t xml:space="preserve">According to </w:t>
      </w:r>
      <w:proofErr w:type="spellStart"/>
      <w:r w:rsidR="00AF6670" w:rsidRPr="006101F5">
        <w:rPr>
          <w:rFonts w:ascii="Times New Roman" w:hAnsi="Times New Roman"/>
          <w:lang w:val="en-GB"/>
        </w:rPr>
        <w:t>Flyvbjerg</w:t>
      </w:r>
      <w:proofErr w:type="spellEnd"/>
      <w:r w:rsidR="00AF6670" w:rsidRPr="006101F5">
        <w:rPr>
          <w:rFonts w:ascii="Times New Roman" w:hAnsi="Times New Roman"/>
          <w:lang w:val="en-GB"/>
        </w:rPr>
        <w:t xml:space="preserve"> </w:t>
      </w:r>
      <w:r w:rsidR="00AF6670" w:rsidRPr="006101F5">
        <w:rPr>
          <w:rFonts w:ascii="Times New Roman" w:hAnsi="Times New Roman"/>
          <w:lang w:val="en-GB"/>
        </w:rPr>
        <w:fldChar w:fldCharType="begin" w:fldLock="1"/>
      </w:r>
      <w:r w:rsidR="00AF6670" w:rsidRPr="006101F5">
        <w:rPr>
          <w:rFonts w:ascii="Times New Roman" w:hAnsi="Times New Roman"/>
          <w:lang w:val="en-GB"/>
        </w:rPr>
        <w:instrText>ADDIN CSL_CITATION {"citationItems":[{"id":"ITEM-1","itemData":{"ISBN":"9781452258454","author":[{"dropping-particle":"","family":"Flyvbjerg","given":"Bent","non-dropping-particle":"","parse-names":false,"suffix":""}],"chapter-number":"17","container-title":"The SAGE Handbook of Qualitative Research","edition":"4","editor":[{"dropping-particle":"","family":"Denzin","given":"Norman K.","non-dropping-particle":"","parse-names":false,"suffix":""},{"dropping-particle":"","family":"Lincoln","given":"Yvonna S.","non-dropping-particle":"","parse-names":false,"suffix":""}],"id":"ITEM-1","issued":{"date-parts":[["2011"]]},"page":"301-316","publisher":"SAGE Publications","title":"Case study","type":"chapter"},"suppress-author":1,"uris":["http://www.mendeley.com/documents/?uuid=552cc85f-5ad0-4e1f-b06e-d289165014da"]}],"mendeley":{"formattedCitation":"(2011)","plainTextFormattedCitation":"(2011)","previouslyFormattedCitation":"(2011)"},"properties":{"noteIndex":0},"schema":"https://github.com/citation-style-language/schema/raw/master/csl-citation.json"}</w:instrText>
      </w:r>
      <w:r w:rsidR="00AF6670" w:rsidRPr="006101F5">
        <w:rPr>
          <w:rFonts w:ascii="Times New Roman" w:hAnsi="Times New Roman"/>
          <w:lang w:val="en-GB"/>
        </w:rPr>
        <w:fldChar w:fldCharType="separate"/>
      </w:r>
      <w:r w:rsidR="00AF6670" w:rsidRPr="006101F5">
        <w:rPr>
          <w:rFonts w:ascii="Times New Roman" w:hAnsi="Times New Roman"/>
          <w:noProof/>
          <w:lang w:val="en-GB"/>
        </w:rPr>
        <w:t>(2011)</w:t>
      </w:r>
      <w:r w:rsidR="00AF6670" w:rsidRPr="006101F5">
        <w:rPr>
          <w:rFonts w:ascii="Times New Roman" w:hAnsi="Times New Roman"/>
          <w:lang w:val="es-CO"/>
        </w:rPr>
        <w:fldChar w:fldCharType="end"/>
      </w:r>
      <w:r w:rsidR="00AF6670" w:rsidRPr="006101F5">
        <w:rPr>
          <w:rFonts w:ascii="Times New Roman" w:hAnsi="Times New Roman"/>
          <w:lang w:val="en-GB"/>
        </w:rPr>
        <w:t>, extreme cases are unusual cases that have especially good characteristics and are particularly well suited for theory development. Bogotá represents an extreme case study regarding the adaptation of road infrastructure to climate change due to the following characteristics:</w:t>
      </w:r>
    </w:p>
    <w:p w14:paraId="37E0AAED" w14:textId="45C1C720" w:rsidR="00AF6670" w:rsidRPr="006101F5" w:rsidRDefault="00AF6670" w:rsidP="00AF6670">
      <w:pPr>
        <w:numPr>
          <w:ilvl w:val="0"/>
          <w:numId w:val="23"/>
        </w:numPr>
        <w:spacing w:line="480" w:lineRule="auto"/>
        <w:rPr>
          <w:rFonts w:ascii="Times New Roman" w:hAnsi="Times New Roman"/>
          <w:lang w:val="en-GB"/>
        </w:rPr>
      </w:pPr>
      <w:r w:rsidRPr="006101F5">
        <w:rPr>
          <w:rFonts w:ascii="Times New Roman" w:hAnsi="Times New Roman"/>
          <w:lang w:val="en-GB"/>
        </w:rPr>
        <w:t xml:space="preserve">Bogotá has been praised by various authors and by the international community as perhaps the best example in the Latin America and the Caribbean region in terms of climate change adaptation and disaster risk management policies. Despite this, adaptation measures seem to have not yet been yet implemented in the city </w:t>
      </w:r>
      <w:r w:rsidRPr="006101F5">
        <w:rPr>
          <w:rFonts w:ascii="Times New Roman" w:hAnsi="Times New Roman"/>
          <w:lang w:val="en-GB"/>
        </w:rPr>
        <w:fldChar w:fldCharType="begin" w:fldLock="1"/>
      </w:r>
      <w:r w:rsidR="00E85B3E" w:rsidRPr="006101F5">
        <w:rPr>
          <w:rFonts w:ascii="Times New Roman" w:hAnsi="Times New Roman"/>
          <w:lang w:val="en-GB"/>
        </w:rPr>
        <w:instrText>ADDIN CSL_CITATION {"citationItems":[{"id":"ITEM-1","itemData":{"author":[{"dropping-particle":"","family":"Krellenberg","given":"Kerstin","non-dropping-particle":"","parse-names":false,"suffix":""},{"dropping-particle":"","family":"Jordán","given":"Ricardo","non-dropping-particle":"","parse-names":false,"suffix":""},{"dropping-particle":"","family":"Rehner","given":"Johannes","non-dropping-particle":"","parse-names":false,"suffix":""},{"dropping-particle":"","family":"Schwarz","given":"Anke","non-dropping-particle":"","parse-names":false,"suffix":""},{"dropping-particle":"","family":"Infante","given":"Benjamín Benjam\\'\\in","non-dropping-particle":"","parse-names":false,"suffix":""},{"dropping-particle":"","family":"Barth","given":"Katrin","non-dropping-particle":"","parse-names":false,"suffix":""},{"dropping-particle":"","family":"Pérez","given":"Alejandra","non-dropping-particle":"","parse-names":false,"suffix":""}],"container-title":"Regional Learning Network of the research project Climate Adaptation Santiago (CAS). Economic Commission for Latin America and the Caribbean (ECLAC), Nações Unidas","id":"ITEM-1","issued":{"date-parts":[["2014"]]},"publisher-place":"Santiago, Chile","title":"Adaptation to climate change in megacities of Latin America","type":"report"},"uris":["http://www.mendeley.com/documents/?uuid=77fdca64-eba0-4bec-a617-53bc3ece1fe4"]},{"id":"ITEM-2","itemData":{"ISBN":"9780822361435","author":[{"dropping-particle":"","family":"Zeiderman","given":"Austin","non-dropping-particle":"","parse-names":false,"suffix":""}],"collection-title":"Global Insecurities","id":"ITEM-2","issued":{"date-parts":[["2016"]]},"publisher":"Duke University Press","title":"Endangered city: the politics of security and risk in Bogotá","type":"book"},"uris":["http://www.mendeley.com/documents/?uuid=52430c55-46bf-4fdb-b4bf-2aabbc29468c"]},{"id":"ITEM-3","itemData":{"author":[{"dropping-particle":"","family":"Arroyo Narváez","given":"Mauricio Alejandro","non-dropping-particle":"","parse-names":false,"suffix":""}],"id":"ITEM-3","issued":{"date-parts":[["2017"]]},"publisher":"Universidad Nacional de Colombia-Sede Bogotá","title":"Políticas públicas de adaptación al cambio climático en Bogotá, D.C.: Un análisis de la implementación","type":"thesis"},"uris":["http://www.mendeley.com/documents/?uuid=b83c20f1-5ef9-4b20-8771-f76e4e36d197"]},{"id":"ITEM-4","itemData":{"abstract":"Hacerle frente al cambio climático representa un reto para las ciudades, que requiere de la inclusión de la adaptación al mismo dentro de los instrumentos de planeación del territorio. Motivo por el cual, la presente investigación se planteó como objetivo general analizar el proceso de inclusión del cambio climático, haciendo énfasis en la adaptación en la agenda de las políticas públicas de planeación en Bogotá y la Región. Donde se encontró que algunas iniciativas como el Plan Regional Integral de Cambio Climático para la Región Capital, Bogotá-Cundinamarca-PRICC han logrado permear en la planeación de la región con resultados robustos que permiten el planteamiento de políticas públicas sobre la adaptación al cambio climático y la formulación de proyectos que aúnan esfuerzos interinstitucionales.","author":[{"dropping-particle":"","family":"Lombo","given":"Julieth","non-dropping-particle":"","parse-names":false,"suffix":""}],"id":"ITEM-4","issued":{"date-parts":[["2014"]]},"number-of-pages":"186","publisher":"Universidad Nacional de Colombia - Sede Bogotá","title":"La adaptación al cambio climático en la agenda de la política pública en Bogotá 2010-2014","type":"thesis"},"uris":["http://www.mendeley.com/documents/?uuid=98cf38ba-93f7-47c1-8960-11d72c115008"]}],"mendeley":{"formattedCitation":"(Arroyo Narváez, 2017; Krellenberg et al., 2014; Lombo, 2014; Zeiderman, 2016)","plainTextFormattedCitation":"(Arroyo Narváez, 2017; Krellenberg et al., 2014; Lombo, 2014; Zeiderman, 2016)","previouslyFormattedCitation":"(Arroyo Narváez, 2017; Krellenberg et al., 2014; Lombo, 2014; Zeiderman, 2016)"},"properties":{"noteIndex":0},"schema":"https://github.com/citation-style-language/schema/raw/master/csl-citation.json"}</w:instrText>
      </w:r>
      <w:r w:rsidRPr="006101F5">
        <w:rPr>
          <w:rFonts w:ascii="Times New Roman" w:hAnsi="Times New Roman"/>
          <w:lang w:val="en-GB"/>
        </w:rPr>
        <w:fldChar w:fldCharType="separate"/>
      </w:r>
      <w:r w:rsidR="00F4223F" w:rsidRPr="006101F5">
        <w:rPr>
          <w:rFonts w:ascii="Times New Roman" w:hAnsi="Times New Roman"/>
          <w:noProof/>
          <w:lang w:val="en-GB"/>
        </w:rPr>
        <w:t>(Arroyo Narváez, 2017; Krellenberg et al., 2014; Lombo, 2014; Zeiderman, 2016)</w:t>
      </w:r>
      <w:r w:rsidRPr="006101F5">
        <w:rPr>
          <w:rFonts w:ascii="Times New Roman" w:hAnsi="Times New Roman"/>
          <w:lang w:val="es-CO"/>
        </w:rPr>
        <w:fldChar w:fldCharType="end"/>
      </w:r>
      <w:r w:rsidRPr="006101F5">
        <w:rPr>
          <w:rFonts w:ascii="Times New Roman" w:hAnsi="Times New Roman"/>
          <w:lang w:val="en-GB"/>
        </w:rPr>
        <w:t>.</w:t>
      </w:r>
    </w:p>
    <w:p w14:paraId="410A1BE4" w14:textId="57A62518" w:rsidR="00AF6670" w:rsidRPr="006101F5" w:rsidRDefault="00AF6670" w:rsidP="00AF6670">
      <w:pPr>
        <w:numPr>
          <w:ilvl w:val="0"/>
          <w:numId w:val="23"/>
        </w:numPr>
        <w:spacing w:line="480" w:lineRule="auto"/>
        <w:rPr>
          <w:rFonts w:ascii="Times New Roman" w:hAnsi="Times New Roman"/>
          <w:lang w:val="en-GB"/>
        </w:rPr>
      </w:pPr>
      <w:r w:rsidRPr="006101F5">
        <w:rPr>
          <w:rFonts w:ascii="Times New Roman" w:hAnsi="Times New Roman"/>
          <w:lang w:val="en-GB"/>
        </w:rPr>
        <w:t>The Colombian government perceives its transport infrastructure as the most strategic infrastructure system that needs to be protected against the risks of climate change compared to other infrastructure systems. Additionally, transport infrastructure has an important character in Bogotá as it has had in recent years a crucial role in the urban transformation and planning of the city. Regardless of this, there is still not a specific response from the city’s road sector to climate change (this will be explored in more detail in</w:t>
      </w:r>
      <w:r w:rsidR="004C115E" w:rsidRPr="006101F5">
        <w:rPr>
          <w:rFonts w:ascii="Times New Roman" w:hAnsi="Times New Roman"/>
          <w:lang w:val="en-GB"/>
        </w:rPr>
        <w:t xml:space="preserve"> </w:t>
      </w:r>
      <w:r w:rsidR="00664F70" w:rsidRPr="006101F5">
        <w:rPr>
          <w:rFonts w:ascii="Times New Roman" w:hAnsi="Times New Roman"/>
          <w:lang w:val="en-GB"/>
        </w:rPr>
        <w:t xml:space="preserve">the </w:t>
      </w:r>
      <w:r w:rsidR="004C115E" w:rsidRPr="006101F5">
        <w:rPr>
          <w:rFonts w:ascii="Times New Roman" w:hAnsi="Times New Roman"/>
          <w:lang w:val="en-GB"/>
        </w:rPr>
        <w:t>Section</w:t>
      </w:r>
      <w:r w:rsidR="00305219" w:rsidRPr="006101F5">
        <w:rPr>
          <w:rFonts w:ascii="Times New Roman" w:hAnsi="Times New Roman"/>
          <w:lang w:val="en-GB"/>
        </w:rPr>
        <w:t xml:space="preserve"> </w:t>
      </w:r>
      <w:r w:rsidR="00305219" w:rsidRPr="006101F5">
        <w:rPr>
          <w:rFonts w:ascii="Times New Roman" w:hAnsi="Times New Roman"/>
          <w:lang w:val="en-GB"/>
        </w:rPr>
        <w:fldChar w:fldCharType="begin"/>
      </w:r>
      <w:r w:rsidR="00305219" w:rsidRPr="006101F5">
        <w:rPr>
          <w:rFonts w:ascii="Times New Roman" w:hAnsi="Times New Roman"/>
          <w:lang w:val="en-GB"/>
        </w:rPr>
        <w:instrText xml:space="preserve"> REF _Ref2160526 \r \h </w:instrText>
      </w:r>
      <w:r w:rsidR="006101F5">
        <w:rPr>
          <w:rFonts w:ascii="Times New Roman" w:hAnsi="Times New Roman"/>
          <w:lang w:val="en-GB"/>
        </w:rPr>
        <w:instrText xml:space="preserve"> \* MERGEFORMAT </w:instrText>
      </w:r>
      <w:r w:rsidR="00305219" w:rsidRPr="006101F5">
        <w:rPr>
          <w:rFonts w:ascii="Times New Roman" w:hAnsi="Times New Roman"/>
          <w:lang w:val="en-GB"/>
        </w:rPr>
      </w:r>
      <w:r w:rsidR="00305219" w:rsidRPr="006101F5">
        <w:rPr>
          <w:rFonts w:ascii="Times New Roman" w:hAnsi="Times New Roman"/>
          <w:lang w:val="en-GB"/>
        </w:rPr>
        <w:fldChar w:fldCharType="separate"/>
      </w:r>
      <w:r w:rsidR="00305219" w:rsidRPr="006101F5">
        <w:rPr>
          <w:rFonts w:ascii="Times New Roman" w:hAnsi="Times New Roman"/>
          <w:lang w:val="en-GB"/>
        </w:rPr>
        <w:t>5</w:t>
      </w:r>
      <w:r w:rsidR="00305219" w:rsidRPr="006101F5">
        <w:rPr>
          <w:rFonts w:ascii="Times New Roman" w:hAnsi="Times New Roman"/>
          <w:lang w:val="en-GB"/>
        </w:rPr>
        <w:fldChar w:fldCharType="end"/>
      </w:r>
      <w:r w:rsidRPr="006101F5">
        <w:rPr>
          <w:rFonts w:ascii="Times New Roman" w:hAnsi="Times New Roman"/>
          <w:lang w:val="en-GB"/>
        </w:rPr>
        <w:t>).</w:t>
      </w:r>
    </w:p>
    <w:p w14:paraId="02D36C89" w14:textId="4263E282" w:rsidR="00AF6670" w:rsidRPr="006101F5" w:rsidRDefault="00AF6670" w:rsidP="00C71F7E">
      <w:pPr>
        <w:numPr>
          <w:ilvl w:val="0"/>
          <w:numId w:val="23"/>
        </w:numPr>
        <w:spacing w:line="480" w:lineRule="auto"/>
        <w:rPr>
          <w:rFonts w:ascii="Times New Roman" w:hAnsi="Times New Roman"/>
          <w:lang w:val="en-US"/>
        </w:rPr>
      </w:pPr>
      <w:r w:rsidRPr="006101F5">
        <w:rPr>
          <w:rFonts w:ascii="Times New Roman" w:hAnsi="Times New Roman"/>
          <w:lang w:val="en-GB"/>
        </w:rPr>
        <w:t xml:space="preserve">Bogotá is at an interesting point for research as the city is currently facing important political debates concerning its urban structure. A new urban master plan has been in development </w:t>
      </w:r>
      <w:r w:rsidR="00664F70" w:rsidRPr="006101F5">
        <w:rPr>
          <w:rFonts w:ascii="Times New Roman" w:hAnsi="Times New Roman"/>
          <w:lang w:val="en-GB"/>
        </w:rPr>
        <w:t>since</w:t>
      </w:r>
      <w:r w:rsidRPr="006101F5">
        <w:rPr>
          <w:rFonts w:ascii="Times New Roman" w:hAnsi="Times New Roman"/>
          <w:lang w:val="en-GB"/>
        </w:rPr>
        <w:t xml:space="preserve"> the city administration of mayor Enrique Peñalosa [2016-20</w:t>
      </w:r>
      <w:r w:rsidR="00305219" w:rsidRPr="006101F5">
        <w:rPr>
          <w:rFonts w:ascii="Times New Roman" w:hAnsi="Times New Roman"/>
          <w:lang w:val="en-GB"/>
        </w:rPr>
        <w:t>19</w:t>
      </w:r>
      <w:r w:rsidRPr="006101F5">
        <w:rPr>
          <w:rFonts w:ascii="Times New Roman" w:hAnsi="Times New Roman"/>
          <w:lang w:val="en-GB"/>
        </w:rPr>
        <w:t>]. The contents of this new urban master plan will probably define the response of the city to climate change in the following decade.</w:t>
      </w:r>
    </w:p>
    <w:p w14:paraId="26D3DCB0" w14:textId="28C605C9" w:rsidR="00D36608" w:rsidRPr="00E73860" w:rsidRDefault="00D36608" w:rsidP="00616C8D">
      <w:pPr>
        <w:spacing w:line="480" w:lineRule="auto"/>
        <w:rPr>
          <w:rFonts w:ascii="Times New Roman" w:hAnsi="Times New Roman"/>
          <w:lang w:val="en-US"/>
        </w:rPr>
      </w:pPr>
    </w:p>
    <w:p w14:paraId="582B30E2" w14:textId="7898D629" w:rsidR="00F90B3C" w:rsidRPr="00E25D64" w:rsidRDefault="00F90B3C" w:rsidP="00616C8D">
      <w:pPr>
        <w:pStyle w:val="Titre21"/>
        <w:numPr>
          <w:ilvl w:val="1"/>
          <w:numId w:val="17"/>
        </w:numPr>
        <w:spacing w:line="480" w:lineRule="auto"/>
        <w:rPr>
          <w:rFonts w:ascii="Times New Roman" w:hAnsi="Times New Roman"/>
          <w:b/>
          <w:bCs/>
        </w:rPr>
      </w:pPr>
      <w:r w:rsidRPr="00E25D64">
        <w:rPr>
          <w:rFonts w:ascii="Times New Roman" w:hAnsi="Times New Roman"/>
          <w:b/>
          <w:bCs/>
        </w:rPr>
        <w:t>Bogotá’s administration</w:t>
      </w:r>
    </w:p>
    <w:p w14:paraId="3147B12B" w14:textId="00985906" w:rsidR="003A6BF1" w:rsidRPr="00E25D64" w:rsidRDefault="0052674E" w:rsidP="00616C8D">
      <w:pPr>
        <w:spacing w:line="480" w:lineRule="auto"/>
        <w:rPr>
          <w:rFonts w:ascii="Times New Roman" w:hAnsi="Times New Roman"/>
          <w:lang w:val="en-GB"/>
        </w:rPr>
      </w:pPr>
      <w:r w:rsidRPr="00E25D64">
        <w:rPr>
          <w:rFonts w:ascii="Times New Roman" w:hAnsi="Times New Roman"/>
          <w:lang w:val="en-GB"/>
        </w:rPr>
        <w:t xml:space="preserve">Bogotá </w:t>
      </w:r>
      <w:r w:rsidR="00E558F2" w:rsidRPr="00E25D64">
        <w:rPr>
          <w:rFonts w:ascii="Times New Roman" w:hAnsi="Times New Roman"/>
          <w:lang w:val="en-GB"/>
        </w:rPr>
        <w:t>has</w:t>
      </w:r>
      <w:r w:rsidRPr="00E25D64">
        <w:rPr>
          <w:rFonts w:ascii="Times New Roman" w:hAnsi="Times New Roman"/>
          <w:lang w:val="en-GB"/>
        </w:rPr>
        <w:t xml:space="preserve"> the status of </w:t>
      </w:r>
      <w:r w:rsidR="00E558F2" w:rsidRPr="00E25D64">
        <w:rPr>
          <w:rFonts w:ascii="Times New Roman" w:hAnsi="Times New Roman"/>
          <w:noProof/>
          <w:lang w:val="en-GB"/>
        </w:rPr>
        <w:t>c</w:t>
      </w:r>
      <w:r w:rsidRPr="00E25D64">
        <w:rPr>
          <w:rFonts w:ascii="Times New Roman" w:hAnsi="Times New Roman"/>
          <w:noProof/>
          <w:lang w:val="en-GB"/>
        </w:rPr>
        <w:t>apital</w:t>
      </w:r>
      <w:r w:rsidRPr="00E25D64">
        <w:rPr>
          <w:rFonts w:ascii="Times New Roman" w:hAnsi="Times New Roman"/>
          <w:lang w:val="en-GB"/>
        </w:rPr>
        <w:t xml:space="preserve"> </w:t>
      </w:r>
      <w:r w:rsidR="00E558F2" w:rsidRPr="00E25D64">
        <w:rPr>
          <w:rFonts w:ascii="Times New Roman" w:hAnsi="Times New Roman"/>
          <w:lang w:val="en-GB"/>
        </w:rPr>
        <w:t>d</w:t>
      </w:r>
      <w:r w:rsidRPr="00E25D64">
        <w:rPr>
          <w:rFonts w:ascii="Times New Roman" w:hAnsi="Times New Roman"/>
          <w:lang w:val="en-GB"/>
        </w:rPr>
        <w:t>istrict</w:t>
      </w:r>
      <w:r w:rsidR="00317730" w:rsidRPr="00E25D64">
        <w:rPr>
          <w:rFonts w:ascii="Times New Roman" w:hAnsi="Times New Roman"/>
          <w:lang w:val="en-GB"/>
        </w:rPr>
        <w:t xml:space="preserve">. </w:t>
      </w:r>
      <w:r w:rsidR="004B0599" w:rsidRPr="00E25D64">
        <w:rPr>
          <w:rFonts w:ascii="Times New Roman" w:hAnsi="Times New Roman"/>
          <w:lang w:val="en-GB"/>
        </w:rPr>
        <w:t>Th</w:t>
      </w:r>
      <w:r w:rsidR="009F1ADF" w:rsidRPr="00E25D64">
        <w:rPr>
          <w:rFonts w:ascii="Times New Roman" w:hAnsi="Times New Roman"/>
          <w:lang w:val="en-GB"/>
        </w:rPr>
        <w:t>e d</w:t>
      </w:r>
      <w:r w:rsidR="004B0599" w:rsidRPr="00E25D64">
        <w:rPr>
          <w:rFonts w:ascii="Times New Roman" w:hAnsi="Times New Roman"/>
          <w:lang w:val="en-GB"/>
        </w:rPr>
        <w:t xml:space="preserve">istrict government </w:t>
      </w:r>
      <w:r w:rsidR="009F1ADF" w:rsidRPr="00E25D64">
        <w:rPr>
          <w:rFonts w:ascii="Times New Roman" w:hAnsi="Times New Roman"/>
          <w:lang w:val="en-GB"/>
        </w:rPr>
        <w:t xml:space="preserve">of the city </w:t>
      </w:r>
      <w:r w:rsidR="004B0599" w:rsidRPr="00E25D64">
        <w:rPr>
          <w:rFonts w:ascii="Times New Roman" w:hAnsi="Times New Roman"/>
          <w:lang w:val="en-GB"/>
        </w:rPr>
        <w:t xml:space="preserve">is led by </w:t>
      </w:r>
      <w:r w:rsidR="009F1ADF" w:rsidRPr="00E25D64">
        <w:rPr>
          <w:rFonts w:ascii="Times New Roman" w:hAnsi="Times New Roman"/>
          <w:lang w:val="en-GB"/>
        </w:rPr>
        <w:t>the city’s mayor</w:t>
      </w:r>
      <w:r w:rsidR="00C807FC" w:rsidRPr="00E25D64">
        <w:rPr>
          <w:rFonts w:ascii="Times New Roman" w:hAnsi="Times New Roman"/>
          <w:lang w:val="en-GB"/>
        </w:rPr>
        <w:t xml:space="preserve"> and is divided into 15 different sectors. </w:t>
      </w:r>
      <w:r w:rsidR="007A1CE0" w:rsidRPr="00E25D64">
        <w:rPr>
          <w:rFonts w:ascii="Times New Roman" w:hAnsi="Times New Roman"/>
          <w:lang w:val="en-GB"/>
        </w:rPr>
        <w:t xml:space="preserve">Each sector is </w:t>
      </w:r>
      <w:r w:rsidR="000443AA" w:rsidRPr="00E25D64">
        <w:rPr>
          <w:rFonts w:ascii="Times New Roman" w:hAnsi="Times New Roman"/>
          <w:lang w:val="en-GB"/>
        </w:rPr>
        <w:t xml:space="preserve">directed </w:t>
      </w:r>
      <w:r w:rsidR="007A1CE0" w:rsidRPr="00E25D64">
        <w:rPr>
          <w:rFonts w:ascii="Times New Roman" w:hAnsi="Times New Roman"/>
          <w:lang w:val="en-GB"/>
        </w:rPr>
        <w:t xml:space="preserve">by </w:t>
      </w:r>
      <w:r w:rsidR="00286F8A" w:rsidRPr="00E25D64">
        <w:rPr>
          <w:rFonts w:ascii="Times New Roman" w:hAnsi="Times New Roman"/>
          <w:lang w:val="en-GB"/>
        </w:rPr>
        <w:t xml:space="preserve">one of the district secretaries and is composed </w:t>
      </w:r>
      <w:r w:rsidR="00EF21FA" w:rsidRPr="00E25D64">
        <w:rPr>
          <w:rFonts w:ascii="Times New Roman" w:hAnsi="Times New Roman"/>
          <w:noProof/>
          <w:lang w:val="en-GB"/>
        </w:rPr>
        <w:t>of</w:t>
      </w:r>
      <w:r w:rsidR="00A31E3C" w:rsidRPr="00E25D64">
        <w:rPr>
          <w:rFonts w:ascii="Times New Roman" w:hAnsi="Times New Roman"/>
          <w:lang w:val="en-GB"/>
        </w:rPr>
        <w:t xml:space="preserve"> two types of</w:t>
      </w:r>
      <w:r w:rsidR="00767784" w:rsidRPr="00E25D64">
        <w:rPr>
          <w:rFonts w:ascii="Times New Roman" w:hAnsi="Times New Roman"/>
          <w:lang w:val="en-GB"/>
        </w:rPr>
        <w:t xml:space="preserve"> organisations</w:t>
      </w:r>
      <w:r w:rsidR="00A31E3C" w:rsidRPr="00E25D64">
        <w:rPr>
          <w:rFonts w:ascii="Times New Roman" w:hAnsi="Times New Roman"/>
          <w:lang w:val="en-GB"/>
        </w:rPr>
        <w:t>, those</w:t>
      </w:r>
      <w:r w:rsidR="00767784" w:rsidRPr="00E25D64">
        <w:rPr>
          <w:rFonts w:ascii="Times New Roman" w:hAnsi="Times New Roman"/>
          <w:lang w:val="en-GB"/>
        </w:rPr>
        <w:t xml:space="preserve"> in charge of the development of </w:t>
      </w:r>
      <w:r w:rsidR="00767784" w:rsidRPr="00E25D64">
        <w:rPr>
          <w:rFonts w:ascii="Times New Roman" w:hAnsi="Times New Roman"/>
          <w:noProof/>
          <w:lang w:val="en-GB"/>
        </w:rPr>
        <w:t>sectoral</w:t>
      </w:r>
      <w:r w:rsidR="00767784" w:rsidRPr="00E25D64">
        <w:rPr>
          <w:rFonts w:ascii="Times New Roman" w:hAnsi="Times New Roman"/>
          <w:lang w:val="en-GB"/>
        </w:rPr>
        <w:t xml:space="preserve"> policies and </w:t>
      </w:r>
      <w:r w:rsidR="00A31E3C" w:rsidRPr="00E25D64">
        <w:rPr>
          <w:rFonts w:ascii="Times New Roman" w:hAnsi="Times New Roman"/>
          <w:lang w:val="en-GB"/>
        </w:rPr>
        <w:t xml:space="preserve">those in charge of their implementation </w:t>
      </w:r>
      <w:r w:rsidR="00E325D4"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{"citationItems":[{"id":"ITEM-1","itemData":{"URL":"http://www.bogota.gov.co/gobierno/estructura-general-del-distrito-capital","abstract":"La Administración Distrital está conformada por 15 sectores, los cuales cuentan con entidades adscritas o vinculadas.","accessed":{"date-parts":[["2018","11","13"]]},"author":[{"dropping-particle":"","family":"Secretaría General de la Alcaldía Mayor de Bogotá D.C.","given":"","non-dropping-particle":"","parse-names":false,"suffix":""}],"container-title":"Bogota.gov.co","id":"ITEM-1","issued":{"date-parts":[["2012"]]},"title":"Estructura General del Distrito Capital","type":"webpage"},"uris":["http://www.mendeley.com/documents/?uuid=130d690c-9591-47ae-89fe-9514932bfd7d"]}],"mendeley":{"formattedCitation":"(Secretaría General de la Alcaldía Mayor de Bogotá D.C., 2012)","plainTextFormattedCitation":"(Secretaría General de la Alcaldía Mayor de Bogotá D.C., 2012)","previouslyFormattedCitation":"(Secretaría General de la Alcaldía Mayor de Bogotá D.C., 2012)"},"properties":{"noteIndex":0},"schema":"https://github.com/citation-style-language/schema/raw/master/csl-citation.json"}</w:instrText>
      </w:r>
      <w:r w:rsidR="00E325D4" w:rsidRPr="00E25D64">
        <w:rPr>
          <w:rFonts w:ascii="Times New Roman" w:hAnsi="Times New Roman"/>
          <w:lang w:val="en-GB"/>
        </w:rPr>
        <w:fldChar w:fldCharType="separate"/>
      </w:r>
      <w:r w:rsidR="00922099" w:rsidRPr="00E25D64">
        <w:rPr>
          <w:rFonts w:ascii="Times New Roman" w:hAnsi="Times New Roman"/>
          <w:noProof/>
          <w:lang w:val="en-GB"/>
        </w:rPr>
        <w:t>(Secretaría General de la Alcaldía Mayor de Bogotá D.C., 2012)</w:t>
      </w:r>
      <w:r w:rsidR="00E325D4" w:rsidRPr="00E25D64">
        <w:rPr>
          <w:rFonts w:ascii="Times New Roman" w:hAnsi="Times New Roman"/>
          <w:lang w:val="en-GB"/>
        </w:rPr>
        <w:fldChar w:fldCharType="end"/>
      </w:r>
      <w:r w:rsidR="00E325D4" w:rsidRPr="00E25D64">
        <w:rPr>
          <w:rFonts w:ascii="Times New Roman" w:hAnsi="Times New Roman"/>
          <w:lang w:val="en-GB"/>
        </w:rPr>
        <w:t xml:space="preserve">. </w:t>
      </w:r>
      <w:r w:rsidR="00AC32D2" w:rsidRPr="00E25D64">
        <w:rPr>
          <w:rFonts w:ascii="Times New Roman" w:hAnsi="Times New Roman"/>
          <w:lang w:val="en-GB"/>
        </w:rPr>
        <w:t>Additionally, the city is divided administratively into 20 localities, each one led by a local mayor.</w:t>
      </w:r>
    </w:p>
    <w:p w14:paraId="7C87550B" w14:textId="77777777" w:rsidR="003A6BF1" w:rsidRPr="00E25D64" w:rsidRDefault="003A6BF1" w:rsidP="00616C8D">
      <w:pPr>
        <w:spacing w:line="480" w:lineRule="auto"/>
        <w:rPr>
          <w:rFonts w:ascii="Times New Roman" w:hAnsi="Times New Roman"/>
          <w:lang w:val="en-GB"/>
        </w:rPr>
      </w:pPr>
    </w:p>
    <w:p w14:paraId="1A5CD28A" w14:textId="4608366B" w:rsidR="00760EA8" w:rsidRPr="00E25D64" w:rsidRDefault="003A6BF1" w:rsidP="00616C8D">
      <w:pPr>
        <w:spacing w:line="480" w:lineRule="auto"/>
        <w:rPr>
          <w:rFonts w:ascii="Times New Roman" w:hAnsi="Times New Roman"/>
          <w:lang w:val="en-GB"/>
        </w:rPr>
      </w:pPr>
      <w:r w:rsidRPr="00E25D64">
        <w:rPr>
          <w:rFonts w:ascii="Times New Roman" w:hAnsi="Times New Roman"/>
          <w:lang w:val="en-GB"/>
        </w:rPr>
        <w:t>T</w:t>
      </w:r>
      <w:r w:rsidR="00F47C4C" w:rsidRPr="00E25D64">
        <w:rPr>
          <w:rFonts w:ascii="Times New Roman" w:hAnsi="Times New Roman"/>
          <w:lang w:val="en-GB"/>
        </w:rPr>
        <w:t>he transport sector of the ci</w:t>
      </w:r>
      <w:r w:rsidR="004A769D" w:rsidRPr="00E25D64">
        <w:rPr>
          <w:rFonts w:ascii="Times New Roman" w:hAnsi="Times New Roman"/>
          <w:lang w:val="en-GB"/>
        </w:rPr>
        <w:t>ty</w:t>
      </w:r>
      <w:r w:rsidR="00C3716B" w:rsidRPr="00E25D64">
        <w:rPr>
          <w:rFonts w:ascii="Times New Roman" w:hAnsi="Times New Roman"/>
          <w:lang w:val="en-GB"/>
        </w:rPr>
        <w:t xml:space="preserve"> </w:t>
      </w:r>
      <w:r w:rsidR="00F47C4C" w:rsidRPr="00E25D64">
        <w:rPr>
          <w:rFonts w:ascii="Times New Roman" w:hAnsi="Times New Roman"/>
          <w:lang w:val="en-GB"/>
        </w:rPr>
        <w:t>is</w:t>
      </w:r>
      <w:r w:rsidR="004A769D" w:rsidRPr="00E25D64">
        <w:rPr>
          <w:rFonts w:ascii="Times New Roman" w:hAnsi="Times New Roman"/>
          <w:lang w:val="en-GB"/>
        </w:rPr>
        <w:t xml:space="preserve"> composed</w:t>
      </w:r>
      <w:r w:rsidR="00F47C4C" w:rsidRPr="00E25D64">
        <w:rPr>
          <w:rFonts w:ascii="Times New Roman" w:hAnsi="Times New Roman"/>
          <w:lang w:val="en-GB"/>
        </w:rPr>
        <w:t xml:space="preserve"> </w:t>
      </w:r>
      <w:r w:rsidR="00BC242B" w:rsidRPr="00E25D64">
        <w:rPr>
          <w:rFonts w:ascii="Times New Roman" w:hAnsi="Times New Roman"/>
          <w:noProof/>
          <w:lang w:val="en-GB"/>
        </w:rPr>
        <w:t>of</w:t>
      </w:r>
      <w:r w:rsidR="00F47C4C" w:rsidRPr="00E25D64">
        <w:rPr>
          <w:rFonts w:ascii="Times New Roman" w:hAnsi="Times New Roman"/>
          <w:lang w:val="en-GB"/>
        </w:rPr>
        <w:t xml:space="preserve"> the District Mobility Secretary</w:t>
      </w:r>
      <w:r w:rsidR="006E6C2E" w:rsidRPr="00E25D64">
        <w:rPr>
          <w:rFonts w:ascii="Times New Roman" w:hAnsi="Times New Roman"/>
          <w:lang w:val="en-GB"/>
        </w:rPr>
        <w:t xml:space="preserve"> and</w:t>
      </w:r>
      <w:r w:rsidR="004A769D" w:rsidRPr="00E25D64">
        <w:rPr>
          <w:rFonts w:ascii="Times New Roman" w:hAnsi="Times New Roman"/>
          <w:lang w:val="en-GB"/>
        </w:rPr>
        <w:t xml:space="preserve"> </w:t>
      </w:r>
      <w:r w:rsidR="00EB6EDF" w:rsidRPr="00E25D64">
        <w:rPr>
          <w:rFonts w:ascii="Times New Roman" w:hAnsi="Times New Roman"/>
          <w:lang w:val="en-GB"/>
        </w:rPr>
        <w:t xml:space="preserve">other organisations </w:t>
      </w:r>
      <w:r w:rsidR="00345A4B" w:rsidRPr="00E25D64">
        <w:rPr>
          <w:rFonts w:ascii="Times New Roman" w:hAnsi="Times New Roman"/>
          <w:lang w:val="en-GB"/>
        </w:rPr>
        <w:t>such as</w:t>
      </w:r>
      <w:r w:rsidR="003620EE" w:rsidRPr="00E25D64">
        <w:rPr>
          <w:rFonts w:ascii="Times New Roman" w:hAnsi="Times New Roman"/>
          <w:lang w:val="en-GB"/>
        </w:rPr>
        <w:t xml:space="preserve"> the Urban Development </w:t>
      </w:r>
      <w:r w:rsidR="00DB03FC" w:rsidRPr="00E25D64">
        <w:rPr>
          <w:rFonts w:ascii="Times New Roman" w:hAnsi="Times New Roman"/>
          <w:lang w:val="en-GB"/>
        </w:rPr>
        <w:t xml:space="preserve">Institute </w:t>
      </w:r>
      <w:r w:rsidR="003620EE" w:rsidRPr="00E25D64">
        <w:rPr>
          <w:rFonts w:ascii="Times New Roman" w:hAnsi="Times New Roman"/>
          <w:lang w:val="en-GB"/>
        </w:rPr>
        <w:t xml:space="preserve">(IDU) and the Special Attention Rehabilitation </w:t>
      </w:r>
      <w:r w:rsidR="00887A0E" w:rsidRPr="00E25D64">
        <w:rPr>
          <w:rFonts w:ascii="Times New Roman" w:hAnsi="Times New Roman"/>
          <w:lang w:val="en-GB"/>
        </w:rPr>
        <w:t xml:space="preserve">and Road Maintenance Unit (UMV). The District Mobility Secretary oversees the </w:t>
      </w:r>
      <w:r w:rsidR="003B3299" w:rsidRPr="00E25D64">
        <w:rPr>
          <w:rFonts w:ascii="Times New Roman" w:hAnsi="Times New Roman"/>
          <w:lang w:val="en-GB"/>
        </w:rPr>
        <w:t xml:space="preserve">development of the sector’s policies and the maintenance of adequate transit conditions in the city, while the responsibility for the development and maintenance of the transport infrastructure of the city is divided among the other organisations of the sector. </w:t>
      </w:r>
    </w:p>
    <w:p w14:paraId="6A09862C" w14:textId="5794E6C3" w:rsidR="00C80A57" w:rsidRPr="00E25D64" w:rsidRDefault="00C80A57" w:rsidP="00616C8D">
      <w:pPr>
        <w:spacing w:line="480" w:lineRule="auto"/>
        <w:rPr>
          <w:rFonts w:ascii="Times New Roman" w:hAnsi="Times New Roman"/>
          <w:lang w:val="en-GB"/>
        </w:rPr>
      </w:pPr>
    </w:p>
    <w:p w14:paraId="0665AC4C" w14:textId="6C73FFEA" w:rsidR="000E0408" w:rsidRPr="00E25D64" w:rsidRDefault="00F80D99" w:rsidP="00616C8D">
      <w:pPr>
        <w:spacing w:line="480" w:lineRule="auto"/>
        <w:rPr>
          <w:rFonts w:ascii="Times New Roman" w:hAnsi="Times New Roman"/>
          <w:lang w:val="en-GB"/>
        </w:rPr>
      </w:pPr>
      <w:r w:rsidRPr="00E25D64">
        <w:rPr>
          <w:rFonts w:ascii="Times New Roman" w:hAnsi="Times New Roman"/>
          <w:lang w:val="en-GB"/>
        </w:rPr>
        <w:t>T</w:t>
      </w:r>
      <w:r w:rsidR="000E0408" w:rsidRPr="00E25D64">
        <w:rPr>
          <w:rFonts w:ascii="Times New Roman" w:hAnsi="Times New Roman"/>
          <w:lang w:val="en-GB"/>
        </w:rPr>
        <w:t xml:space="preserve">he </w:t>
      </w:r>
      <w:r w:rsidR="007067DD" w:rsidRPr="00E25D64">
        <w:rPr>
          <w:rFonts w:ascii="Times New Roman" w:hAnsi="Times New Roman"/>
          <w:lang w:val="en-GB"/>
        </w:rPr>
        <w:t xml:space="preserve">environmental sector </w:t>
      </w:r>
      <w:r w:rsidR="00E63E8C" w:rsidRPr="00E25D64">
        <w:rPr>
          <w:rFonts w:ascii="Times New Roman" w:hAnsi="Times New Roman"/>
          <w:lang w:val="en-GB"/>
        </w:rPr>
        <w:t xml:space="preserve">of the city </w:t>
      </w:r>
      <w:r w:rsidR="007067DD" w:rsidRPr="00E25D64">
        <w:rPr>
          <w:rFonts w:ascii="Times New Roman" w:hAnsi="Times New Roman"/>
          <w:lang w:val="en-GB"/>
        </w:rPr>
        <w:t>is</w:t>
      </w:r>
      <w:r w:rsidR="00280C98" w:rsidRPr="00E25D64">
        <w:rPr>
          <w:rFonts w:ascii="Times New Roman" w:hAnsi="Times New Roman"/>
          <w:lang w:val="en-GB"/>
        </w:rPr>
        <w:t xml:space="preserve"> composed by the</w:t>
      </w:r>
      <w:r w:rsidR="002568DC" w:rsidRPr="00E25D64">
        <w:rPr>
          <w:rFonts w:ascii="Times New Roman" w:hAnsi="Times New Roman"/>
          <w:lang w:val="en-GB"/>
        </w:rPr>
        <w:t xml:space="preserve"> District Institute for Risk Management and Climate Change (</w:t>
      </w:r>
      <w:r w:rsidR="002568DC" w:rsidRPr="00E25D64">
        <w:rPr>
          <w:rFonts w:ascii="Times New Roman" w:hAnsi="Times New Roman"/>
          <w:noProof/>
          <w:lang w:val="en-GB"/>
        </w:rPr>
        <w:t>IDIGER</w:t>
      </w:r>
      <w:r w:rsidR="002568DC" w:rsidRPr="00E25D64">
        <w:rPr>
          <w:rFonts w:ascii="Times New Roman" w:hAnsi="Times New Roman"/>
          <w:lang w:val="en-GB"/>
        </w:rPr>
        <w:t>), the Botanical Garden</w:t>
      </w:r>
      <w:r w:rsidR="00E63E8C" w:rsidRPr="00E25D64">
        <w:rPr>
          <w:rFonts w:ascii="Times New Roman" w:hAnsi="Times New Roman"/>
          <w:lang w:val="en-GB"/>
        </w:rPr>
        <w:t>,</w:t>
      </w:r>
      <w:r w:rsidR="002568DC" w:rsidRPr="00E25D64">
        <w:rPr>
          <w:rFonts w:ascii="Times New Roman" w:hAnsi="Times New Roman"/>
          <w:lang w:val="en-GB"/>
        </w:rPr>
        <w:t xml:space="preserve"> </w:t>
      </w:r>
      <w:r w:rsidR="00810F1C" w:rsidRPr="00E25D64">
        <w:rPr>
          <w:rFonts w:ascii="Times New Roman" w:hAnsi="Times New Roman"/>
          <w:lang w:val="en-GB"/>
        </w:rPr>
        <w:t xml:space="preserve">the District Institute for Animal Protection (IDPYBA) and </w:t>
      </w:r>
      <w:r w:rsidR="007067DD" w:rsidRPr="00E25D64">
        <w:rPr>
          <w:rFonts w:ascii="Times New Roman" w:hAnsi="Times New Roman"/>
          <w:lang w:val="en-GB"/>
        </w:rPr>
        <w:t>the District Environment Secretary</w:t>
      </w:r>
      <w:r w:rsidR="002F6C49" w:rsidRPr="00E25D64">
        <w:rPr>
          <w:rFonts w:ascii="Times New Roman" w:hAnsi="Times New Roman"/>
          <w:lang w:val="en-GB"/>
        </w:rPr>
        <w:t>, the head of the sector</w:t>
      </w:r>
      <w:r w:rsidR="00810F1C" w:rsidRPr="00E25D64">
        <w:rPr>
          <w:rFonts w:ascii="Times New Roman" w:hAnsi="Times New Roman"/>
          <w:lang w:val="en-GB"/>
        </w:rPr>
        <w:t>.</w:t>
      </w:r>
    </w:p>
    <w:p w14:paraId="0D6CC30F" w14:textId="2083C20F" w:rsidR="00810F1C" w:rsidRPr="00E25D64" w:rsidRDefault="00810F1C" w:rsidP="00616C8D">
      <w:pPr>
        <w:spacing w:line="480" w:lineRule="auto"/>
        <w:rPr>
          <w:rFonts w:ascii="Times New Roman" w:hAnsi="Times New Roman"/>
          <w:lang w:val="en-GB"/>
        </w:rPr>
      </w:pPr>
    </w:p>
    <w:p w14:paraId="40E771EF" w14:textId="7562979F" w:rsidR="00B33255" w:rsidRPr="00E25D64" w:rsidRDefault="00B33255" w:rsidP="00616C8D">
      <w:pPr>
        <w:pStyle w:val="Titre21"/>
        <w:numPr>
          <w:ilvl w:val="1"/>
          <w:numId w:val="17"/>
        </w:numPr>
        <w:spacing w:line="480" w:lineRule="auto"/>
        <w:rPr>
          <w:rFonts w:ascii="Times New Roman" w:hAnsi="Times New Roman"/>
          <w:b/>
          <w:bCs/>
        </w:rPr>
      </w:pPr>
      <w:r w:rsidRPr="00E25D64">
        <w:rPr>
          <w:rFonts w:ascii="Times New Roman" w:hAnsi="Times New Roman"/>
          <w:b/>
          <w:bCs/>
        </w:rPr>
        <w:t>Bogotá’s response to climate change</w:t>
      </w:r>
    </w:p>
    <w:p w14:paraId="625F9A0F" w14:textId="11B13C75" w:rsidR="00B33255" w:rsidRPr="00E25D64" w:rsidRDefault="00825005" w:rsidP="00616C8D">
      <w:pPr>
        <w:spacing w:line="480" w:lineRule="auto"/>
        <w:rPr>
          <w:rFonts w:ascii="Times New Roman" w:hAnsi="Times New Roman"/>
          <w:lang w:val="en-GB"/>
        </w:rPr>
      </w:pPr>
      <w:r w:rsidRPr="00E25D64">
        <w:rPr>
          <w:rFonts w:ascii="Times New Roman" w:hAnsi="Times New Roman"/>
          <w:lang w:val="en-GB"/>
        </w:rPr>
        <w:t>According to the most recent official vulnerability assessment</w:t>
      </w:r>
      <w:r w:rsidR="008207DF" w:rsidRPr="00E25D64">
        <w:rPr>
          <w:rFonts w:ascii="Times New Roman" w:hAnsi="Times New Roman"/>
          <w:lang w:val="en-GB"/>
        </w:rPr>
        <w:t xml:space="preserve">, </w:t>
      </w:r>
      <w:r w:rsidR="00D940F7" w:rsidRPr="00E25D64">
        <w:rPr>
          <w:rFonts w:ascii="Times New Roman" w:hAnsi="Times New Roman"/>
          <w:lang w:val="en-GB"/>
        </w:rPr>
        <w:t xml:space="preserve">the effects of climate change will put </w:t>
      </w:r>
      <w:r w:rsidR="00CB0209" w:rsidRPr="00E25D64">
        <w:rPr>
          <w:rFonts w:ascii="Times New Roman" w:hAnsi="Times New Roman"/>
          <w:lang w:val="en-GB"/>
        </w:rPr>
        <w:t xml:space="preserve">Bogotá’s food supply, water supply and infrastructure at risk </w:t>
      </w:r>
      <w:r w:rsidR="00CB0209"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ISBN":"9789588971544","author":[{"dropping-particle":"","family":"IDEAM","given":"","non-dropping-particle":"","parse-names":false,"suffix":""},{"dropping-particle":"","family":"PNUD","given":"","non-dropping-particle":"","parse-names":false,"suffix":""},{"dropping-particle":"","family":"MADS","given":"","non-dropping-particle":"","parse-names":false,"suffix":""},{"dropping-particle":"","family":"DNP","given":"","non-dropping-particle":"","parse-names":false,"suffix":""},{"dropping-particle":"","family":"CANCILLERÍA","given":"","non-dropping-particle":"","parse-names":false,"suffix":""}],"id":"ITEM-1","issued":{"date-parts":[["2017"]]},"publisher-place":"Bogotá D.C.","title":"Análisis de vulnerabilidad y riesgo por cambio climático en Colombia. Tercera Comunicación Nacional de Cambio Climático","type":"report"},"uris":["http://www.mendeley.com/documents/?uuid=9aae3f9c-f591-4773-964f-df3b78ebd8ca"]}],"mendeley":{"formattedCitation":"(IDEAM et al., 2017)","plainTextFormattedCitation":"(IDEAM et al., 2017)","previouslyFormattedCitation":"(IDEAM et al., 2017)"},"properties":{"noteIndex":0},"schema":"https://github.com/citation-style-language/schema/raw/master/csl-citation.json"}</w:instrText>
      </w:r>
      <w:r w:rsidR="00CB0209" w:rsidRPr="00E25D64">
        <w:rPr>
          <w:rFonts w:ascii="Times New Roman" w:hAnsi="Times New Roman"/>
          <w:lang w:val="en-GB"/>
        </w:rPr>
        <w:fldChar w:fldCharType="separate"/>
      </w:r>
      <w:r w:rsidR="00922099" w:rsidRPr="00E25D64">
        <w:rPr>
          <w:rFonts w:ascii="Times New Roman" w:hAnsi="Times New Roman"/>
          <w:noProof/>
          <w:lang w:val="en-GB"/>
        </w:rPr>
        <w:t>(IDEAM et al., 2017)</w:t>
      </w:r>
      <w:r w:rsidR="00CB0209" w:rsidRPr="00E25D64">
        <w:rPr>
          <w:rFonts w:ascii="Times New Roman" w:hAnsi="Times New Roman"/>
          <w:lang w:val="en-GB"/>
        </w:rPr>
        <w:fldChar w:fldCharType="end"/>
      </w:r>
      <w:r w:rsidR="00CB0209" w:rsidRPr="00E25D64">
        <w:rPr>
          <w:rFonts w:ascii="Times New Roman" w:hAnsi="Times New Roman"/>
          <w:lang w:val="en-GB"/>
        </w:rPr>
        <w:t xml:space="preserve">. </w:t>
      </w:r>
      <w:r w:rsidR="00C251E6" w:rsidRPr="00E25D64">
        <w:rPr>
          <w:rFonts w:ascii="Times New Roman" w:hAnsi="Times New Roman"/>
          <w:lang w:val="en-GB"/>
        </w:rPr>
        <w:t>Because of this, and following the national government’s example</w:t>
      </w:r>
      <w:r w:rsidR="00432EEA" w:rsidRPr="00E25D64">
        <w:rPr>
          <w:rFonts w:ascii="Times New Roman" w:hAnsi="Times New Roman"/>
          <w:lang w:val="en-GB"/>
        </w:rPr>
        <w:t xml:space="preserve"> and requirements</w:t>
      </w:r>
      <w:r w:rsidR="00C251E6" w:rsidRPr="00E25D64">
        <w:rPr>
          <w:rFonts w:ascii="Times New Roman" w:hAnsi="Times New Roman"/>
          <w:lang w:val="en-GB"/>
        </w:rPr>
        <w:t xml:space="preserve">, Bogotá has developed </w:t>
      </w:r>
      <w:r w:rsidR="00432EEA" w:rsidRPr="00E25D64">
        <w:rPr>
          <w:rFonts w:ascii="Times New Roman" w:hAnsi="Times New Roman"/>
          <w:lang w:val="en-GB"/>
        </w:rPr>
        <w:t xml:space="preserve">its own climate change policies. </w:t>
      </w:r>
      <w:r w:rsidR="00C265D9" w:rsidRPr="00E25D64">
        <w:rPr>
          <w:rFonts w:ascii="Times New Roman" w:hAnsi="Times New Roman"/>
          <w:lang w:val="en-GB"/>
        </w:rPr>
        <w:t>Most of these policies have been developed since 2012</w:t>
      </w:r>
      <w:r w:rsidR="00F52DD6" w:rsidRPr="00E25D64">
        <w:rPr>
          <w:rFonts w:ascii="Times New Roman" w:hAnsi="Times New Roman"/>
          <w:lang w:val="en-GB"/>
        </w:rPr>
        <w:t>,</w:t>
      </w:r>
      <w:r w:rsidR="00C265D9" w:rsidRPr="00E25D64">
        <w:rPr>
          <w:rFonts w:ascii="Times New Roman" w:hAnsi="Times New Roman"/>
          <w:lang w:val="en-GB"/>
        </w:rPr>
        <w:t xml:space="preserve"> after</w:t>
      </w:r>
      <w:r w:rsidR="00292FB4" w:rsidRPr="00E25D64">
        <w:rPr>
          <w:rFonts w:ascii="Times New Roman" w:hAnsi="Times New Roman"/>
          <w:lang w:val="en-GB"/>
        </w:rPr>
        <w:t xml:space="preserve"> </w:t>
      </w:r>
      <w:r w:rsidR="00603739" w:rsidRPr="00E25D64">
        <w:rPr>
          <w:rFonts w:ascii="Times New Roman" w:hAnsi="Times New Roman"/>
          <w:lang w:val="en-GB"/>
        </w:rPr>
        <w:t>the</w:t>
      </w:r>
      <w:r w:rsidR="00C265D9" w:rsidRPr="00E25D64">
        <w:rPr>
          <w:rFonts w:ascii="Times New Roman" w:hAnsi="Times New Roman"/>
          <w:lang w:val="en-GB"/>
        </w:rPr>
        <w:t xml:space="preserve"> catastrophic occurrence of </w:t>
      </w:r>
      <w:r w:rsidR="005159DF" w:rsidRPr="00E25D64">
        <w:rPr>
          <w:rFonts w:ascii="Times New Roman" w:hAnsi="Times New Roman"/>
          <w:lang w:val="en-GB"/>
        </w:rPr>
        <w:t>L</w:t>
      </w:r>
      <w:r w:rsidR="00C265D9" w:rsidRPr="00E25D64">
        <w:rPr>
          <w:rFonts w:ascii="Times New Roman" w:hAnsi="Times New Roman"/>
          <w:lang w:val="en-GB"/>
        </w:rPr>
        <w:t>a Niña Phenomenon in Colombia</w:t>
      </w:r>
      <w:r w:rsidR="00603739" w:rsidRPr="00E25D64">
        <w:rPr>
          <w:rFonts w:ascii="Times New Roman" w:hAnsi="Times New Roman"/>
          <w:lang w:val="en-GB"/>
        </w:rPr>
        <w:t xml:space="preserve"> in 2010-2011</w:t>
      </w:r>
      <w:r w:rsidR="006D11D3" w:rsidRPr="00E25D64">
        <w:rPr>
          <w:rFonts w:ascii="Times New Roman" w:hAnsi="Times New Roman"/>
          <w:lang w:val="en-GB"/>
        </w:rPr>
        <w:t xml:space="preserve"> in which </w:t>
      </w:r>
      <w:r w:rsidR="00FA2C9A" w:rsidRPr="00E25D64">
        <w:rPr>
          <w:rFonts w:ascii="Times New Roman" w:hAnsi="Times New Roman"/>
          <w:lang w:val="en-GB"/>
        </w:rPr>
        <w:t xml:space="preserve">more than </w:t>
      </w:r>
      <w:r w:rsidR="00190FBD" w:rsidRPr="00E25D64">
        <w:rPr>
          <w:rFonts w:ascii="Times New Roman" w:hAnsi="Times New Roman"/>
          <w:lang w:val="en-GB"/>
        </w:rPr>
        <w:t>323</w:t>
      </w:r>
      <w:r w:rsidR="00FA2C9A" w:rsidRPr="00E25D64">
        <w:rPr>
          <w:rFonts w:ascii="Times New Roman" w:hAnsi="Times New Roman"/>
          <w:lang w:val="en-GB"/>
        </w:rPr>
        <w:t>00</w:t>
      </w:r>
      <w:r w:rsidR="00190FBD" w:rsidRPr="00E25D64">
        <w:rPr>
          <w:rFonts w:ascii="Times New Roman" w:hAnsi="Times New Roman"/>
          <w:lang w:val="en-GB"/>
        </w:rPr>
        <w:t xml:space="preserve"> families in </w:t>
      </w:r>
      <w:r w:rsidR="00C64349" w:rsidRPr="00E25D64">
        <w:rPr>
          <w:rFonts w:ascii="Times New Roman" w:hAnsi="Times New Roman"/>
          <w:lang w:val="en-GB"/>
        </w:rPr>
        <w:t>Bogotá</w:t>
      </w:r>
      <w:r w:rsidR="00190FBD" w:rsidRPr="00E25D64">
        <w:rPr>
          <w:rFonts w:ascii="Times New Roman" w:hAnsi="Times New Roman"/>
          <w:lang w:val="en-GB"/>
        </w:rPr>
        <w:t xml:space="preserve"> were affected by flooding </w:t>
      </w:r>
      <w:r w:rsidR="00EB70B0" w:rsidRPr="00E25D64">
        <w:rPr>
          <w:rFonts w:ascii="Times New Roman" w:hAnsi="Times New Roman"/>
          <w:lang w:val="en-GB"/>
        </w:rPr>
        <w:t>due to</w:t>
      </w:r>
      <w:r w:rsidR="00190FBD" w:rsidRPr="00E25D64">
        <w:rPr>
          <w:rFonts w:ascii="Times New Roman" w:hAnsi="Times New Roman"/>
          <w:lang w:val="en-GB"/>
        </w:rPr>
        <w:t xml:space="preserve"> the </w:t>
      </w:r>
      <w:r w:rsidR="000131C2" w:rsidRPr="00E25D64">
        <w:rPr>
          <w:rFonts w:ascii="Times New Roman" w:hAnsi="Times New Roman"/>
          <w:lang w:val="en-GB"/>
        </w:rPr>
        <w:t>increase</w:t>
      </w:r>
      <w:r w:rsidR="00EB70B0" w:rsidRPr="00E25D64">
        <w:rPr>
          <w:rFonts w:ascii="Times New Roman" w:hAnsi="Times New Roman"/>
          <w:lang w:val="en-GB"/>
        </w:rPr>
        <w:t>d</w:t>
      </w:r>
      <w:r w:rsidR="000131C2" w:rsidRPr="00E25D64">
        <w:rPr>
          <w:rFonts w:ascii="Times New Roman" w:hAnsi="Times New Roman"/>
          <w:lang w:val="en-GB"/>
        </w:rPr>
        <w:t xml:space="preserve"> rainfall </w:t>
      </w:r>
      <w:r w:rsidR="00C2718D"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{"citationItems":[{"id":"ITEM-1","itemData":{"author":[{"dropping-particle":"","family":"Secretaría Distrital de Ambiente","given":"","non-dropping-particle":"","parse-names":false,"suffix":""},{"dropping-particle":"","family":"IDIGER","given":"","non-dropping-particle":"","parse-names":false,"suffix":""}],"id":"ITEM-1","issued":{"date-parts":[["2015"]]},"number-of-pages":"386","publisher-place":"Bogotá","title":"Plan Distrital de Gestión de Riesgos y Cambio Climático para Bogotá D.C., 2015-2050","type":"report"},"uris":["http://www.mendeley.com/documents/?uuid=dd6eea87-4980-47c0-9fc8-b64e80f115ae"]}],"mendeley":{"formattedCitation":"(Secretaría Distrital de Ambiente and IDIGER, 2015)","plainTextFormattedCitation":"(Secretaría Distrital de Ambiente and IDIGER, 2015)","previouslyFormattedCitation":"(Secretaría Distrital de Ambiente and IDIGER, 2015)"},"properties":{"noteIndex":0},"schema":"https://github.com/citation-style-language/schema/raw/master/csl-citation.json"}</w:instrText>
      </w:r>
      <w:r w:rsidR="00C2718D" w:rsidRPr="00E25D64">
        <w:rPr>
          <w:rFonts w:ascii="Times New Roman" w:hAnsi="Times New Roman"/>
          <w:lang w:val="en-GB"/>
        </w:rPr>
        <w:fldChar w:fldCharType="separate"/>
      </w:r>
      <w:r w:rsidR="00922099" w:rsidRPr="00E25D64">
        <w:rPr>
          <w:rFonts w:ascii="Times New Roman" w:hAnsi="Times New Roman"/>
          <w:noProof/>
          <w:lang w:val="en-GB"/>
        </w:rPr>
        <w:t>(Secretaría Distrital de Ambiente and IDIGER, 2015)</w:t>
      </w:r>
      <w:r w:rsidR="00C2718D" w:rsidRPr="00E25D64">
        <w:rPr>
          <w:rFonts w:ascii="Times New Roman" w:hAnsi="Times New Roman"/>
          <w:lang w:val="en-GB"/>
        </w:rPr>
        <w:fldChar w:fldCharType="end"/>
      </w:r>
      <w:r w:rsidR="00C2718D" w:rsidRPr="00E25D64">
        <w:rPr>
          <w:rFonts w:ascii="Times New Roman" w:hAnsi="Times New Roman"/>
          <w:lang w:val="en-GB"/>
        </w:rPr>
        <w:t xml:space="preserve">. </w:t>
      </w:r>
      <w:r w:rsidR="00515831" w:rsidRPr="00E25D64">
        <w:rPr>
          <w:rFonts w:ascii="Times New Roman" w:hAnsi="Times New Roman"/>
          <w:lang w:val="en-GB"/>
        </w:rPr>
        <w:t>This</w:t>
      </w:r>
      <w:r w:rsidR="00677A9B" w:rsidRPr="00E25D64">
        <w:rPr>
          <w:rFonts w:ascii="Times New Roman" w:hAnsi="Times New Roman"/>
          <w:lang w:val="en-GB"/>
        </w:rPr>
        <w:t xml:space="preserve"> demonstrated the need for more climate resilience in the city</w:t>
      </w:r>
      <w:r w:rsidR="00603739" w:rsidRPr="00E25D64">
        <w:rPr>
          <w:rFonts w:ascii="Times New Roman" w:hAnsi="Times New Roman"/>
          <w:lang w:val="en-GB"/>
        </w:rPr>
        <w:t>.</w:t>
      </w:r>
    </w:p>
    <w:p w14:paraId="0C41FBE0" w14:textId="5A687DE4" w:rsidR="00882354" w:rsidRPr="00E25D64" w:rsidRDefault="00882354" w:rsidP="00616C8D">
      <w:pPr>
        <w:spacing w:line="480" w:lineRule="auto"/>
        <w:rPr>
          <w:rFonts w:ascii="Times New Roman" w:hAnsi="Times New Roman"/>
          <w:lang w:val="en-GB"/>
        </w:rPr>
      </w:pPr>
    </w:p>
    <w:p w14:paraId="2B978E0D" w14:textId="51CC2ABC" w:rsidR="00D63670" w:rsidRPr="00E25D64" w:rsidRDefault="00882354" w:rsidP="00616C8D">
      <w:pPr>
        <w:spacing w:line="480" w:lineRule="auto"/>
        <w:rPr>
          <w:rFonts w:ascii="Times New Roman" w:hAnsi="Times New Roman"/>
          <w:lang w:val="en-GB"/>
        </w:rPr>
      </w:pPr>
      <w:r w:rsidRPr="00E25D64">
        <w:rPr>
          <w:rFonts w:ascii="Times New Roman" w:hAnsi="Times New Roman"/>
          <w:lang w:val="en-GB"/>
        </w:rPr>
        <w:t>Between 2013 and 2014</w:t>
      </w:r>
      <w:r w:rsidR="002303FC" w:rsidRPr="00E25D64">
        <w:rPr>
          <w:rFonts w:ascii="Times New Roman" w:hAnsi="Times New Roman"/>
          <w:lang w:val="en-GB"/>
        </w:rPr>
        <w:t xml:space="preserve">, </w:t>
      </w:r>
      <w:r w:rsidR="002303FC" w:rsidRPr="00E25D64">
        <w:rPr>
          <w:rFonts w:ascii="Times New Roman" w:hAnsi="Times New Roman"/>
          <w:noProof/>
          <w:lang w:val="en-GB"/>
        </w:rPr>
        <w:t>IDIGER</w:t>
      </w:r>
      <w:r w:rsidR="002303FC" w:rsidRPr="00E25D64">
        <w:rPr>
          <w:rFonts w:ascii="Times New Roman" w:hAnsi="Times New Roman"/>
          <w:lang w:val="en-GB"/>
        </w:rPr>
        <w:t xml:space="preserve"> was created under the administration of </w:t>
      </w:r>
      <w:r w:rsidR="00BC242B" w:rsidRPr="00E25D64">
        <w:rPr>
          <w:rFonts w:ascii="Times New Roman" w:hAnsi="Times New Roman"/>
          <w:noProof/>
          <w:lang w:val="en-GB"/>
        </w:rPr>
        <w:t>M</w:t>
      </w:r>
      <w:r w:rsidR="002303FC" w:rsidRPr="00E25D64">
        <w:rPr>
          <w:rFonts w:ascii="Times New Roman" w:hAnsi="Times New Roman"/>
          <w:noProof/>
          <w:lang w:val="en-GB"/>
        </w:rPr>
        <w:t>ayor</w:t>
      </w:r>
      <w:r w:rsidR="002303FC" w:rsidRPr="00E25D64">
        <w:rPr>
          <w:rFonts w:ascii="Times New Roman" w:hAnsi="Times New Roman"/>
          <w:lang w:val="en-GB"/>
        </w:rPr>
        <w:t xml:space="preserve"> Gustavo Petro to lead the new District Risk Management and Climate Change System and its policies </w:t>
      </w:r>
      <w:r w:rsidR="002303FC"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{"citationItems":[{"id":"ITEM-1","itemData":{"URL":"http://www.bogotajuridica.gov.co/sisjur/normas/Norma1.jsp?i=56152","accessed":{"date-parts":[["2017","4","7"]]},"author":[{"dropping-particle":"","family":"Alcaldía Mayor de Bogotá","given":"","non-dropping-particle":"","parse-names":false,"suffix":""}],"id":"ITEM-1","issued":{"date-parts":[["2013","12"]]},"title":"Acuerdo 546 de 2013","type":"webpage"},"uris":["http://www.mendeley.com/documents/?uuid=446ec72b-c628-44ab-9679-b12a05ececa6"]},{"id":"ITEM-2","itemData":{"URL":"http://www.idiger.gov.co/sistema-distrital","accessed":{"date-parts":[["2017","7","17"]]},"author":[{"dropping-particle":"","family":"IDIGER","given":"","non-dropping-particle":"","parse-names":false,"suffix":""}],"container-title":"Sistema Distrital de Gestión de Riesgos y Cambio Climático - SDGR-CC","id":"ITEM-2","issued":{"date-parts":[["2016"]]},"title":"Sistema Distrital de Gestión de Riesgos y Cambio Climático - SDGR-CC","type":"webpage"},"uris":["http://www.mendeley.com/documents/?uuid=1b12aa69-8e63-4f1a-8e06-2a32fe3d8ecb"]}],"mendeley":{"formattedCitation":"(Alcaldía Mayor de Bogotá, 2013a; IDIGER, 2016)","plainTextFormattedCitation":"(Alcaldía Mayor de Bogotá, 2013a; IDIGER, 2016)","previouslyFormattedCitation":"(Alcaldía Mayor de Bogotá, 2013a; IDIGER, 2016)"},"properties":{"noteIndex":0},"schema":"https://github.com/citation-style-language/schema/raw/master/csl-citation.json"}</w:instrText>
      </w:r>
      <w:r w:rsidR="002303FC" w:rsidRPr="00E25D64">
        <w:rPr>
          <w:rFonts w:ascii="Times New Roman" w:hAnsi="Times New Roman"/>
          <w:lang w:val="en-GB"/>
        </w:rPr>
        <w:fldChar w:fldCharType="separate"/>
      </w:r>
      <w:r w:rsidR="006C3C0E" w:rsidRPr="00E25D64">
        <w:rPr>
          <w:rFonts w:ascii="Times New Roman" w:hAnsi="Times New Roman"/>
          <w:noProof/>
          <w:lang w:val="en-GB"/>
        </w:rPr>
        <w:t>(Alcaldía Mayor de Bogotá, 2013a; IDIGER, 2016)</w:t>
      </w:r>
      <w:r w:rsidR="002303FC" w:rsidRPr="00E25D64">
        <w:rPr>
          <w:rFonts w:ascii="Times New Roman" w:hAnsi="Times New Roman"/>
          <w:lang w:val="en-GB"/>
        </w:rPr>
        <w:fldChar w:fldCharType="end"/>
      </w:r>
      <w:r w:rsidR="00F47F61" w:rsidRPr="00E25D64">
        <w:rPr>
          <w:rFonts w:ascii="Times New Roman" w:hAnsi="Times New Roman"/>
          <w:lang w:val="en-GB"/>
        </w:rPr>
        <w:t xml:space="preserve">. One of the first tasks of </w:t>
      </w:r>
      <w:r w:rsidR="00F47F61" w:rsidRPr="00E25D64">
        <w:rPr>
          <w:rFonts w:ascii="Times New Roman" w:hAnsi="Times New Roman"/>
          <w:noProof/>
          <w:lang w:val="en-GB"/>
        </w:rPr>
        <w:t>IDIGER</w:t>
      </w:r>
      <w:r w:rsidR="00F47F61" w:rsidRPr="00E25D64">
        <w:rPr>
          <w:rFonts w:ascii="Times New Roman" w:hAnsi="Times New Roman"/>
          <w:lang w:val="en-GB"/>
        </w:rPr>
        <w:t xml:space="preserve"> was to develop the District Management and Climate Change Plan for Bogotá D.C. 2015-20</w:t>
      </w:r>
      <w:r w:rsidR="006E5646" w:rsidRPr="00E25D64">
        <w:rPr>
          <w:rFonts w:ascii="Times New Roman" w:hAnsi="Times New Roman"/>
          <w:lang w:val="en-GB"/>
        </w:rPr>
        <w:t>50, which is still in force</w:t>
      </w:r>
      <w:r w:rsidR="00A03449" w:rsidRPr="00E25D64">
        <w:rPr>
          <w:rFonts w:ascii="Times New Roman" w:hAnsi="Times New Roman"/>
          <w:lang w:val="en-GB"/>
        </w:rPr>
        <w:t xml:space="preserve"> </w:t>
      </w:r>
      <w:r w:rsidR="00A03449"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{"citationItems":[{"id":"ITEM-1","itemData":{"author":[{"dropping-particle":"","family":"Secretaría Distrital de Ambiente","given":"","non-dropping-particle":"","parse-names":false,"suffix":""},{"dropping-particle":"","family":"IDIGER","given":"","non-dropping-particle":"","parse-names":false,"suffix":""}],"id":"ITEM-1","issued":{"date-parts":[["2015"]]},"number-of-pages":"386","publisher-place":"Bogotá","title":"Plan Distrital de Gestión de Riesgos y Cambio Climático para Bogotá D.C., 2015-2050","type":"report"},"uris":["http://www.mendeley.com/documents/?uuid=dd6eea87-4980-47c0-9fc8-b64e80f115ae"]}],"mendeley":{"formattedCitation":"(Secretaría Distrital de Ambiente and IDIGER, 2015)","plainTextFormattedCitation":"(Secretaría Distrital de Ambiente and IDIGER, 2015)","previouslyFormattedCitation":"(Secretaría Distrital de Ambiente and IDIGER, 2015)"},"properties":{"noteIndex":0},"schema":"https://github.com/citation-style-language/schema/raw/master/csl-citation.json"}</w:instrText>
      </w:r>
      <w:r w:rsidR="00A03449" w:rsidRPr="00E25D64">
        <w:rPr>
          <w:rFonts w:ascii="Times New Roman" w:hAnsi="Times New Roman"/>
          <w:lang w:val="en-GB"/>
        </w:rPr>
        <w:fldChar w:fldCharType="separate"/>
      </w:r>
      <w:r w:rsidR="00922099" w:rsidRPr="00E25D64">
        <w:rPr>
          <w:rFonts w:ascii="Times New Roman" w:hAnsi="Times New Roman"/>
          <w:noProof/>
          <w:lang w:val="en-GB"/>
        </w:rPr>
        <w:t>(Secretaría Distrital de Ambiente and IDIGER, 2015)</w:t>
      </w:r>
      <w:r w:rsidR="00A03449" w:rsidRPr="00E25D64">
        <w:rPr>
          <w:rFonts w:ascii="Times New Roman" w:hAnsi="Times New Roman"/>
          <w:lang w:val="en-GB"/>
        </w:rPr>
        <w:fldChar w:fldCharType="end"/>
      </w:r>
      <w:r w:rsidR="006E5646" w:rsidRPr="00E25D64">
        <w:rPr>
          <w:rFonts w:ascii="Times New Roman" w:hAnsi="Times New Roman"/>
          <w:lang w:val="en-GB"/>
        </w:rPr>
        <w:t>. However, according to previous reviews by</w:t>
      </w:r>
      <w:r w:rsidR="0035797D" w:rsidRPr="00E25D64">
        <w:rPr>
          <w:rFonts w:ascii="Times New Roman" w:hAnsi="Times New Roman"/>
          <w:lang w:val="en-GB"/>
        </w:rPr>
        <w:t xml:space="preserve"> </w:t>
      </w:r>
      <w:proofErr w:type="spellStart"/>
      <w:r w:rsidR="0035797D" w:rsidRPr="00E25D64">
        <w:rPr>
          <w:rFonts w:ascii="Times New Roman" w:hAnsi="Times New Roman"/>
          <w:lang w:val="en-GB"/>
        </w:rPr>
        <w:t>Lombo</w:t>
      </w:r>
      <w:proofErr w:type="spellEnd"/>
      <w:r w:rsidR="0035797D" w:rsidRPr="00E25D64">
        <w:rPr>
          <w:rFonts w:ascii="Times New Roman" w:hAnsi="Times New Roman"/>
          <w:lang w:val="en-GB"/>
        </w:rPr>
        <w:t xml:space="preserve"> </w:t>
      </w:r>
      <w:r w:rsidR="0035797D" w:rsidRPr="00E25D64">
        <w:rPr>
          <w:rFonts w:ascii="Times New Roman" w:hAnsi="Times New Roman"/>
          <w:lang w:val="en-GB"/>
        </w:rPr>
        <w:fldChar w:fldCharType="begin" w:fldLock="1"/>
      </w:r>
      <w:r w:rsidR="00A71546" w:rsidRPr="00E25D64">
        <w:rPr>
          <w:rFonts w:ascii="Times New Roman" w:hAnsi="Times New Roman"/>
          <w:lang w:val="en-GB"/>
        </w:rPr>
        <w:instrText>ADDIN CSL_CITATION {"citationItems":[{"id":"ITEM-1","itemData":{"abstract":"Hacerle frente al cambio climático representa un reto para las ciudades, que requiere de la inclusión de la adaptación al mismo dentro de los instrumentos de planeación del territorio. Motivo por el cual, la presente investigación se planteó como objetivo general analizar el proceso de inclusión del cambio climático, haciendo énfasis en la adaptación en la agenda de las políticas públicas de planeación en Bogotá y la Región. Donde se encontró que algunas iniciativas como el Plan Regional Integral de Cambio Climático para la Región Capital, Bogotá-Cundinamarca-PRICC han logrado permear en la planeación de la región con resultados robustos que permiten el planteamiento de políticas públicas sobre la adaptación al cambio climático y la formulación de proyectos que aúnan esfuerzos interinstitucionales.","author":[{"dropping-particle":"","family":"Lombo","given":"Julieth","non-dropping-particle":"","parse-names":false,"suffix":""}],"id":"ITEM-1","issued":{"date-parts":[["2014"]]},"number-of-pages":"186","publisher":"Universidad Nacional de Colombia - Sede Bogotá","title":"La adaptación al cambio climático en la agenda de la política pública en Bogotá 2010-2014","type":"thesis"},"suppress-author":1,"uris":["http://www.mendeley.com/documents/?uuid=98cf38ba-93f7-47c1-8960-11d72c115008"]}],"mendeley":{"formattedCitation":"(2014)","plainTextFormattedCitation":"(2014)","previouslyFormattedCitation":"(2014)"},"properties":{"noteIndex":0},"schema":"https://github.com/citation-style-language/schema/raw/master/csl-citation.json"}</w:instrText>
      </w:r>
      <w:r w:rsidR="0035797D" w:rsidRPr="00E25D64">
        <w:rPr>
          <w:rFonts w:ascii="Times New Roman" w:hAnsi="Times New Roman"/>
          <w:lang w:val="en-GB"/>
        </w:rPr>
        <w:fldChar w:fldCharType="separate"/>
      </w:r>
      <w:r w:rsidR="00A71546" w:rsidRPr="00E25D64">
        <w:rPr>
          <w:rFonts w:ascii="Times New Roman" w:hAnsi="Times New Roman"/>
          <w:noProof/>
          <w:lang w:val="en-GB"/>
        </w:rPr>
        <w:t>(2014)</w:t>
      </w:r>
      <w:r w:rsidR="0035797D" w:rsidRPr="00E25D64">
        <w:rPr>
          <w:rFonts w:ascii="Times New Roman" w:hAnsi="Times New Roman"/>
          <w:lang w:val="en-GB"/>
        </w:rPr>
        <w:fldChar w:fldCharType="end"/>
      </w:r>
      <w:r w:rsidR="0035797D" w:rsidRPr="00E25D64">
        <w:rPr>
          <w:rFonts w:ascii="Times New Roman" w:hAnsi="Times New Roman"/>
          <w:lang w:val="en-GB"/>
        </w:rPr>
        <w:t xml:space="preserve"> and</w:t>
      </w:r>
      <w:r w:rsidR="006E5646" w:rsidRPr="00E25D64">
        <w:rPr>
          <w:rFonts w:ascii="Times New Roman" w:hAnsi="Times New Roman"/>
          <w:lang w:val="en-GB"/>
        </w:rPr>
        <w:t xml:space="preserve"> Arroyo </w:t>
      </w:r>
      <w:proofErr w:type="spellStart"/>
      <w:r w:rsidR="006E5646" w:rsidRPr="00E25D64">
        <w:rPr>
          <w:rFonts w:ascii="Times New Roman" w:hAnsi="Times New Roman"/>
          <w:lang w:val="en-GB"/>
        </w:rPr>
        <w:t>Narváez</w:t>
      </w:r>
      <w:proofErr w:type="spellEnd"/>
      <w:r w:rsidR="006E5646" w:rsidRPr="00E25D64">
        <w:rPr>
          <w:rFonts w:ascii="Times New Roman" w:hAnsi="Times New Roman"/>
          <w:lang w:val="en-GB"/>
        </w:rPr>
        <w:t xml:space="preserve"> </w:t>
      </w:r>
      <w:r w:rsidR="006E5646" w:rsidRPr="00E25D64">
        <w:rPr>
          <w:rFonts w:ascii="Times New Roman" w:hAnsi="Times New Roman"/>
          <w:lang w:val="en-GB"/>
        </w:rPr>
        <w:fldChar w:fldCharType="begin" w:fldLock="1"/>
      </w:r>
      <w:r w:rsidR="00183A3A" w:rsidRPr="00E25D64">
        <w:rPr>
          <w:rFonts w:ascii="Times New Roman" w:hAnsi="Times New Roman"/>
          <w:lang w:val="en-GB"/>
        </w:rPr>
        <w:instrText>ADDIN CSL_CITATION {"citationItems":[{"id":"ITEM-1","itemData":{"author":[{"dropping-particle":"","family":"Arroyo Narváez","given":"Mauricio Alejandro","non-dropping-particle":"","parse-names":false,"suffix":""}],"id":"ITEM-1","issued":{"date-parts":[["2017"]]},"publisher":"Universidad Nacional de Colombia-Sede Bogotá","title":"Políticas públicas de adaptación al cambio climático en Bogotá, D.C.: Un análisis de la implementación","type":"thesis"},"suppress-author":1,"uris":["http://www.mendeley.com/documents/?uuid=b83c20f1-5ef9-4b20-8771-f76e4e36d197"]}],"mendeley":{"formattedCitation":"(2017)","plainTextFormattedCitation":"(2017)","previouslyFormattedCitation":"(2017)"},"properties":{"noteIndex":0},"schema":"https://github.com/citation-style-language/schema/raw/master/csl-citation.json"}</w:instrText>
      </w:r>
      <w:r w:rsidR="006E5646" w:rsidRPr="00E25D64">
        <w:rPr>
          <w:rFonts w:ascii="Times New Roman" w:hAnsi="Times New Roman"/>
          <w:lang w:val="en-GB"/>
        </w:rPr>
        <w:fldChar w:fldCharType="separate"/>
      </w:r>
      <w:r w:rsidR="00A71546" w:rsidRPr="00E25D64">
        <w:rPr>
          <w:rFonts w:ascii="Times New Roman" w:hAnsi="Times New Roman"/>
          <w:noProof/>
          <w:lang w:val="en-GB"/>
        </w:rPr>
        <w:t>(2017)</w:t>
      </w:r>
      <w:r w:rsidR="006E5646" w:rsidRPr="00E25D64">
        <w:rPr>
          <w:rFonts w:ascii="Times New Roman" w:hAnsi="Times New Roman"/>
          <w:lang w:val="en-GB"/>
        </w:rPr>
        <w:fldChar w:fldCharType="end"/>
      </w:r>
      <w:r w:rsidR="0035797D" w:rsidRPr="00E25D64">
        <w:rPr>
          <w:rFonts w:ascii="Times New Roman" w:hAnsi="Times New Roman"/>
          <w:lang w:val="en-GB"/>
        </w:rPr>
        <w:t xml:space="preserve">, the implementation of this plan has been limited. Additionally, some </w:t>
      </w:r>
      <w:r w:rsidR="00B70C17" w:rsidRPr="00E25D64">
        <w:rPr>
          <w:rFonts w:ascii="Times New Roman" w:hAnsi="Times New Roman"/>
          <w:lang w:val="en-GB"/>
        </w:rPr>
        <w:t>interviewees suggested that the plan</w:t>
      </w:r>
      <w:r w:rsidR="006C5CD0" w:rsidRPr="00E25D64">
        <w:rPr>
          <w:rFonts w:ascii="Times New Roman" w:hAnsi="Times New Roman"/>
          <w:lang w:val="en-GB"/>
        </w:rPr>
        <w:t>’s</w:t>
      </w:r>
      <w:r w:rsidR="00B70C17" w:rsidRPr="00E25D64">
        <w:rPr>
          <w:rFonts w:ascii="Times New Roman" w:hAnsi="Times New Roman"/>
          <w:lang w:val="en-GB"/>
        </w:rPr>
        <w:t xml:space="preserve"> goals are </w:t>
      </w:r>
      <w:r w:rsidR="00234867" w:rsidRPr="00E25D64">
        <w:rPr>
          <w:rFonts w:ascii="Times New Roman" w:hAnsi="Times New Roman"/>
          <w:lang w:val="en-GB"/>
        </w:rPr>
        <w:t>currently being reviewed</w:t>
      </w:r>
      <w:r w:rsidR="00B70C17" w:rsidRPr="00E25D64">
        <w:rPr>
          <w:rFonts w:ascii="Times New Roman" w:hAnsi="Times New Roman"/>
          <w:lang w:val="en-GB"/>
        </w:rPr>
        <w:t xml:space="preserve">, thereby </w:t>
      </w:r>
      <w:r w:rsidR="00E73603" w:rsidRPr="00E25D64">
        <w:rPr>
          <w:rFonts w:ascii="Times New Roman" w:hAnsi="Times New Roman"/>
          <w:lang w:val="en-GB"/>
        </w:rPr>
        <w:t xml:space="preserve">delaying its implementation. </w:t>
      </w:r>
      <w:r w:rsidR="006C5CD0" w:rsidRPr="00E25D64">
        <w:rPr>
          <w:rFonts w:ascii="Times New Roman" w:hAnsi="Times New Roman"/>
          <w:lang w:val="en-GB"/>
        </w:rPr>
        <w:t xml:space="preserve">A further responsibility of </w:t>
      </w:r>
      <w:r w:rsidR="006C5CD0" w:rsidRPr="00E25D64">
        <w:rPr>
          <w:rFonts w:ascii="Times New Roman" w:hAnsi="Times New Roman"/>
          <w:noProof/>
          <w:lang w:val="en-GB"/>
        </w:rPr>
        <w:t>IDIGER</w:t>
      </w:r>
      <w:r w:rsidR="006C5CD0" w:rsidRPr="00E25D64">
        <w:rPr>
          <w:rFonts w:ascii="Times New Roman" w:hAnsi="Times New Roman"/>
          <w:lang w:val="en-GB"/>
        </w:rPr>
        <w:t xml:space="preserve"> is to serve as a technical advisor </w:t>
      </w:r>
      <w:r w:rsidR="00613377" w:rsidRPr="00E25D64">
        <w:rPr>
          <w:rFonts w:ascii="Times New Roman" w:hAnsi="Times New Roman"/>
          <w:lang w:val="en-GB"/>
        </w:rPr>
        <w:t>on</w:t>
      </w:r>
      <w:r w:rsidR="006C5CD0" w:rsidRPr="00E25D64">
        <w:rPr>
          <w:rFonts w:ascii="Times New Roman" w:hAnsi="Times New Roman"/>
          <w:lang w:val="en-GB"/>
        </w:rPr>
        <w:t xml:space="preserve"> climate change and risk management </w:t>
      </w:r>
      <w:r w:rsidR="00F57E47" w:rsidRPr="00E25D64">
        <w:rPr>
          <w:rFonts w:ascii="Times New Roman" w:hAnsi="Times New Roman"/>
          <w:lang w:val="en-GB"/>
        </w:rPr>
        <w:t xml:space="preserve">to the other agencies of the district government and </w:t>
      </w:r>
      <w:r w:rsidR="00613377" w:rsidRPr="00E25D64">
        <w:rPr>
          <w:rFonts w:ascii="Times New Roman" w:hAnsi="Times New Roman"/>
          <w:lang w:val="en-GB"/>
        </w:rPr>
        <w:t xml:space="preserve">to </w:t>
      </w:r>
      <w:r w:rsidR="00F57E47" w:rsidRPr="00E25D64">
        <w:rPr>
          <w:rFonts w:ascii="Times New Roman" w:hAnsi="Times New Roman"/>
          <w:lang w:val="en-GB"/>
        </w:rPr>
        <w:t xml:space="preserve">help them develop their own strategies to tackle climate change. </w:t>
      </w:r>
    </w:p>
    <w:p w14:paraId="301AF172" w14:textId="77777777" w:rsidR="00D63670" w:rsidRPr="00E25D64" w:rsidRDefault="00D63670" w:rsidP="00616C8D">
      <w:pPr>
        <w:spacing w:line="480" w:lineRule="auto"/>
        <w:rPr>
          <w:rFonts w:ascii="Times New Roman" w:hAnsi="Times New Roman"/>
          <w:lang w:val="en-GB"/>
        </w:rPr>
      </w:pPr>
    </w:p>
    <w:p w14:paraId="44666769" w14:textId="2CD83EA9" w:rsidR="007970DB" w:rsidRPr="00E25D64" w:rsidRDefault="000038BA" w:rsidP="00616C8D">
      <w:pPr>
        <w:spacing w:line="480" w:lineRule="auto"/>
        <w:rPr>
          <w:rFonts w:ascii="Times New Roman" w:hAnsi="Times New Roman"/>
          <w:lang w:val="en-GB"/>
        </w:rPr>
      </w:pPr>
      <w:r w:rsidRPr="00E25D64">
        <w:rPr>
          <w:rFonts w:ascii="Times New Roman" w:hAnsi="Times New Roman"/>
          <w:lang w:val="en-GB"/>
        </w:rPr>
        <w:t>Several interviewees suggested</w:t>
      </w:r>
      <w:r w:rsidR="004528FF" w:rsidRPr="00E25D64">
        <w:rPr>
          <w:rFonts w:ascii="Times New Roman" w:hAnsi="Times New Roman"/>
          <w:lang w:val="en-GB"/>
        </w:rPr>
        <w:t xml:space="preserve"> that IDIGER has provided advice to the District Mobility Secretary in this regard, but the city is still lacking an adaptation strategy for </w:t>
      </w:r>
      <w:r w:rsidR="009B2B6C" w:rsidRPr="00E25D64">
        <w:rPr>
          <w:rFonts w:ascii="Times New Roman" w:hAnsi="Times New Roman"/>
          <w:lang w:val="en-GB"/>
        </w:rPr>
        <w:t xml:space="preserve">its road network. </w:t>
      </w:r>
      <w:r w:rsidR="00F03757" w:rsidRPr="00E25D64">
        <w:rPr>
          <w:rFonts w:ascii="Times New Roman" w:hAnsi="Times New Roman"/>
          <w:lang w:val="en-GB"/>
        </w:rPr>
        <w:t xml:space="preserve">Nevertheless, </w:t>
      </w:r>
      <w:r w:rsidR="006630D3" w:rsidRPr="00E25D64">
        <w:rPr>
          <w:rFonts w:ascii="Times New Roman" w:hAnsi="Times New Roman"/>
          <w:lang w:val="en-GB"/>
        </w:rPr>
        <w:t>the District Mobility Secretary has made some initial steps to understand how to increase the resilience of Bogotá’s road network through the establishment of a Vital Road Network</w:t>
      </w:r>
      <w:r w:rsidR="00D63670" w:rsidRPr="00E25D64">
        <w:rPr>
          <w:rFonts w:ascii="Times New Roman" w:hAnsi="Times New Roman"/>
          <w:lang w:val="en-GB"/>
        </w:rPr>
        <w:t xml:space="preserve"> (RVV) for disaster risk management in the city.</w:t>
      </w:r>
      <w:r w:rsidR="003C54BB" w:rsidRPr="00E25D64">
        <w:rPr>
          <w:rFonts w:ascii="Times New Roman" w:hAnsi="Times New Roman"/>
          <w:lang w:val="en-GB"/>
        </w:rPr>
        <w:t xml:space="preserve"> </w:t>
      </w:r>
      <w:r w:rsidR="00694DC5" w:rsidRPr="00E25D64">
        <w:rPr>
          <w:rFonts w:ascii="Times New Roman" w:hAnsi="Times New Roman"/>
          <w:lang w:val="en-GB"/>
        </w:rPr>
        <w:t>In principle, the infrastructure of the RVV should be able to resist different disaster</w:t>
      </w:r>
      <w:r w:rsidR="000B3C1A" w:rsidRPr="00E25D64">
        <w:rPr>
          <w:rFonts w:ascii="Times New Roman" w:hAnsi="Times New Roman"/>
          <w:lang w:val="en-GB"/>
        </w:rPr>
        <w:t xml:space="preserve"> scenario</w:t>
      </w:r>
      <w:r w:rsidR="00694DC5" w:rsidRPr="00E25D64">
        <w:rPr>
          <w:rFonts w:ascii="Times New Roman" w:hAnsi="Times New Roman"/>
          <w:lang w:val="en-GB"/>
        </w:rPr>
        <w:t>s</w:t>
      </w:r>
      <w:r w:rsidR="000B3C1A" w:rsidRPr="00E25D64">
        <w:rPr>
          <w:rFonts w:ascii="Times New Roman" w:hAnsi="Times New Roman"/>
          <w:lang w:val="en-GB"/>
        </w:rPr>
        <w:t>,</w:t>
      </w:r>
      <w:r w:rsidR="006070AE" w:rsidRPr="00E25D64">
        <w:rPr>
          <w:rFonts w:ascii="Times New Roman" w:hAnsi="Times New Roman"/>
          <w:lang w:val="en-GB"/>
        </w:rPr>
        <w:t xml:space="preserve"> </w:t>
      </w:r>
      <w:r w:rsidR="00E33795" w:rsidRPr="00E25D64">
        <w:rPr>
          <w:rFonts w:ascii="Times New Roman" w:hAnsi="Times New Roman"/>
          <w:lang w:val="en-GB"/>
        </w:rPr>
        <w:t xml:space="preserve">so </w:t>
      </w:r>
      <w:r w:rsidR="000B3C1A" w:rsidRPr="00E25D64">
        <w:rPr>
          <w:rFonts w:ascii="Times New Roman" w:hAnsi="Times New Roman"/>
          <w:lang w:val="en-GB"/>
        </w:rPr>
        <w:t xml:space="preserve">that </w:t>
      </w:r>
      <w:r w:rsidR="00E33795" w:rsidRPr="00E25D64">
        <w:rPr>
          <w:rFonts w:ascii="Times New Roman" w:hAnsi="Times New Roman"/>
          <w:lang w:val="en-GB"/>
        </w:rPr>
        <w:t>adequate mobility can be guaranteed</w:t>
      </w:r>
      <w:r w:rsidR="00C21BC2" w:rsidRPr="00E25D64">
        <w:rPr>
          <w:rFonts w:ascii="Times New Roman" w:hAnsi="Times New Roman"/>
          <w:lang w:val="en-GB"/>
        </w:rPr>
        <w:t xml:space="preserve"> </w:t>
      </w:r>
      <w:r w:rsidR="000B3C1A" w:rsidRPr="00E25D64">
        <w:rPr>
          <w:rFonts w:ascii="Times New Roman" w:hAnsi="Times New Roman"/>
          <w:lang w:val="en-GB"/>
        </w:rPr>
        <w:t xml:space="preserve">in the city </w:t>
      </w:r>
      <w:r w:rsidR="00C21BC2" w:rsidRPr="00E25D64">
        <w:rPr>
          <w:rFonts w:ascii="Times New Roman" w:hAnsi="Times New Roman"/>
          <w:lang w:val="en-GB"/>
        </w:rPr>
        <w:t>during emergencies</w:t>
      </w:r>
      <w:r w:rsidR="00E33795" w:rsidRPr="00E25D64">
        <w:rPr>
          <w:rFonts w:ascii="Times New Roman" w:hAnsi="Times New Roman"/>
          <w:lang w:val="en-GB"/>
        </w:rPr>
        <w:t xml:space="preserve">. </w:t>
      </w:r>
      <w:r w:rsidR="00254B8C" w:rsidRPr="00E25D64">
        <w:rPr>
          <w:rFonts w:ascii="Times New Roman" w:hAnsi="Times New Roman"/>
          <w:lang w:val="en-GB"/>
        </w:rPr>
        <w:t xml:space="preserve">The disaster scenarios that include considerations </w:t>
      </w:r>
      <w:r w:rsidR="00DB36CC" w:rsidRPr="00E25D64">
        <w:rPr>
          <w:rFonts w:ascii="Times New Roman" w:hAnsi="Times New Roman"/>
          <w:lang w:val="en-GB"/>
        </w:rPr>
        <w:t xml:space="preserve">of climate change are flooding, forest fires and landslides. </w:t>
      </w:r>
      <w:r w:rsidR="007970DB" w:rsidRPr="00E25D64">
        <w:rPr>
          <w:rFonts w:ascii="Times New Roman" w:hAnsi="Times New Roman"/>
          <w:lang w:val="en-GB"/>
        </w:rPr>
        <w:t>As a result, some of the interviewees suggest that the RVV will be used in the future as the baseline for the development of the adaptation strategy of the sector.</w:t>
      </w:r>
      <w:r w:rsidR="001A1ADB" w:rsidRPr="00E25D64">
        <w:rPr>
          <w:rFonts w:ascii="Times New Roman" w:hAnsi="Times New Roman"/>
          <w:lang w:val="en-GB"/>
        </w:rPr>
        <w:t xml:space="preserve"> This provides an initial sign that adaptation is an emerging concept in the city’s planning and infrastructure management strategies, a view</w:t>
      </w:r>
      <w:r w:rsidR="00F36C85" w:rsidRPr="00E25D64">
        <w:rPr>
          <w:rFonts w:ascii="Times New Roman" w:hAnsi="Times New Roman"/>
          <w:lang w:val="en-GB"/>
        </w:rPr>
        <w:t xml:space="preserve"> that</w:t>
      </w:r>
      <w:r w:rsidR="001A1ADB" w:rsidRPr="00E25D64">
        <w:rPr>
          <w:rFonts w:ascii="Times New Roman" w:hAnsi="Times New Roman"/>
          <w:lang w:val="en-GB"/>
        </w:rPr>
        <w:t xml:space="preserve"> is tested in more depth in the next section.</w:t>
      </w:r>
    </w:p>
    <w:p w14:paraId="58448AD1" w14:textId="49B2F316" w:rsidR="007970DB" w:rsidRPr="00E25D64" w:rsidRDefault="003C57FB" w:rsidP="00616C8D">
      <w:pPr>
        <w:pStyle w:val="Titre11"/>
        <w:numPr>
          <w:ilvl w:val="0"/>
          <w:numId w:val="17"/>
        </w:numPr>
        <w:spacing w:line="480" w:lineRule="auto"/>
        <w:rPr>
          <w:rFonts w:ascii="Times New Roman" w:hAnsi="Times New Roman"/>
        </w:rPr>
      </w:pPr>
      <w:bookmarkStart w:id="7" w:name="_Ref2160526"/>
      <w:r w:rsidRPr="00E25D64">
        <w:rPr>
          <w:rFonts w:ascii="Times New Roman" w:hAnsi="Times New Roman"/>
        </w:rPr>
        <w:t>analysis</w:t>
      </w:r>
      <w:bookmarkEnd w:id="7"/>
    </w:p>
    <w:p w14:paraId="3882D3F8" w14:textId="637B5DB9" w:rsidR="00763D7A" w:rsidRPr="00E25D64" w:rsidRDefault="00C26013" w:rsidP="00616C8D">
      <w:pPr>
        <w:spacing w:line="480" w:lineRule="auto"/>
        <w:rPr>
          <w:rFonts w:ascii="Times New Roman" w:hAnsi="Times New Roman"/>
          <w:lang w:val="en-GB"/>
        </w:rPr>
      </w:pPr>
      <w:r w:rsidRPr="00E25D64">
        <w:rPr>
          <w:rFonts w:ascii="Times New Roman" w:hAnsi="Times New Roman"/>
          <w:lang w:val="en-GB"/>
        </w:rPr>
        <w:t xml:space="preserve">This </w:t>
      </w:r>
      <w:r w:rsidR="00B40EA6" w:rsidRPr="00E25D64">
        <w:rPr>
          <w:rFonts w:ascii="Times New Roman" w:hAnsi="Times New Roman"/>
          <w:lang w:val="en-GB"/>
        </w:rPr>
        <w:t>section</w:t>
      </w:r>
      <w:r w:rsidRPr="00E25D64">
        <w:rPr>
          <w:rFonts w:ascii="Times New Roman" w:hAnsi="Times New Roman"/>
          <w:lang w:val="en-GB"/>
        </w:rPr>
        <w:t xml:space="preserve"> is divided into </w:t>
      </w:r>
      <w:r w:rsidR="00B40EA6" w:rsidRPr="00E25D64">
        <w:rPr>
          <w:rFonts w:ascii="Times New Roman" w:hAnsi="Times New Roman"/>
          <w:lang w:val="en-GB"/>
        </w:rPr>
        <w:t>sub</w:t>
      </w:r>
      <w:r w:rsidRPr="00E25D64">
        <w:rPr>
          <w:rFonts w:ascii="Times New Roman" w:hAnsi="Times New Roman"/>
          <w:lang w:val="en-GB"/>
        </w:rPr>
        <w:t>sections that analyse the evidence providing answers to the key analytical questions presented in</w:t>
      </w:r>
      <w:r w:rsidR="00FC5085" w:rsidRPr="00E25D64">
        <w:rPr>
          <w:rFonts w:ascii="Times New Roman" w:hAnsi="Times New Roman"/>
          <w:lang w:val="en-GB"/>
        </w:rPr>
        <w:t xml:space="preserve"> </w:t>
      </w:r>
      <w:r w:rsidR="00FC5085" w:rsidRPr="00E25D64">
        <w:rPr>
          <w:rFonts w:ascii="Times New Roman" w:hAnsi="Times New Roman"/>
          <w:lang w:val="en-GB"/>
        </w:rPr>
        <w:fldChar w:fldCharType="begin"/>
      </w:r>
      <w:r w:rsidR="00FC5085" w:rsidRPr="00E25D64">
        <w:rPr>
          <w:rFonts w:ascii="Times New Roman" w:hAnsi="Times New Roman"/>
          <w:lang w:val="en-GB"/>
        </w:rPr>
        <w:instrText xml:space="preserve"> REF _Ref194196 \h </w:instrText>
      </w:r>
      <w:r w:rsidR="009F063A" w:rsidRPr="00E25D64">
        <w:rPr>
          <w:rFonts w:ascii="Times New Roman" w:hAnsi="Times New Roman"/>
          <w:lang w:val="en-GB"/>
        </w:rPr>
        <w:instrText xml:space="preserve"> \* MERGEFORMAT </w:instrText>
      </w:r>
      <w:r w:rsidR="00FC5085" w:rsidRPr="00E25D64">
        <w:rPr>
          <w:rFonts w:ascii="Times New Roman" w:hAnsi="Times New Roman"/>
          <w:lang w:val="en-GB"/>
        </w:rPr>
      </w:r>
      <w:r w:rsidR="00FC5085" w:rsidRPr="00E25D64">
        <w:rPr>
          <w:rFonts w:ascii="Times New Roman" w:hAnsi="Times New Roman"/>
          <w:lang w:val="en-GB"/>
        </w:rPr>
        <w:fldChar w:fldCharType="separate"/>
      </w:r>
      <w:r w:rsidR="00FC5085" w:rsidRPr="00E25D64">
        <w:rPr>
          <w:rFonts w:ascii="Times New Roman" w:hAnsi="Times New Roman"/>
          <w:lang w:val="en-GB"/>
        </w:rPr>
        <w:t xml:space="preserve">Table </w:t>
      </w:r>
      <w:r w:rsidR="00FC5085" w:rsidRPr="00E25D64">
        <w:rPr>
          <w:rFonts w:ascii="Times New Roman" w:hAnsi="Times New Roman"/>
          <w:noProof/>
          <w:lang w:val="en-GB"/>
        </w:rPr>
        <w:t>2</w:t>
      </w:r>
      <w:r w:rsidR="00FC5085" w:rsidRPr="00E25D64">
        <w:rPr>
          <w:rFonts w:ascii="Times New Roman" w:hAnsi="Times New Roman"/>
          <w:lang w:val="en-GB"/>
        </w:rPr>
        <w:fldChar w:fldCharType="end"/>
      </w:r>
      <w:r w:rsidRPr="00E25D64">
        <w:rPr>
          <w:rFonts w:ascii="Times New Roman" w:hAnsi="Times New Roman"/>
          <w:lang w:val="en-GB"/>
        </w:rPr>
        <w:t xml:space="preserve">. Each section focuses on providing a response to one or two of these analytical questions. The questions are presented in the same order as they appear in </w:t>
      </w:r>
      <w:r w:rsidR="00690A9D" w:rsidRPr="00E25D64">
        <w:rPr>
          <w:rFonts w:ascii="Times New Roman" w:hAnsi="Times New Roman"/>
          <w:lang w:val="en-GB"/>
        </w:rPr>
        <w:fldChar w:fldCharType="begin"/>
      </w:r>
      <w:r w:rsidR="00690A9D" w:rsidRPr="00E25D64">
        <w:rPr>
          <w:rFonts w:ascii="Times New Roman" w:hAnsi="Times New Roman"/>
          <w:lang w:val="en-GB"/>
        </w:rPr>
        <w:instrText xml:space="preserve"> REF _Ref194196 \h </w:instrText>
      </w:r>
      <w:r w:rsidR="009F063A" w:rsidRPr="00E25D64">
        <w:rPr>
          <w:rFonts w:ascii="Times New Roman" w:hAnsi="Times New Roman"/>
          <w:lang w:val="en-GB"/>
        </w:rPr>
        <w:instrText xml:space="preserve"> \* MERGEFORMAT </w:instrText>
      </w:r>
      <w:r w:rsidR="00690A9D" w:rsidRPr="00E25D64">
        <w:rPr>
          <w:rFonts w:ascii="Times New Roman" w:hAnsi="Times New Roman"/>
          <w:lang w:val="en-GB"/>
        </w:rPr>
      </w:r>
      <w:r w:rsidR="00690A9D" w:rsidRPr="00E25D64">
        <w:rPr>
          <w:rFonts w:ascii="Times New Roman" w:hAnsi="Times New Roman"/>
          <w:lang w:val="en-GB"/>
        </w:rPr>
        <w:fldChar w:fldCharType="separate"/>
      </w:r>
      <w:r w:rsidR="00690A9D" w:rsidRPr="00E25D64">
        <w:rPr>
          <w:rFonts w:ascii="Times New Roman" w:hAnsi="Times New Roman"/>
          <w:lang w:val="en-GB"/>
        </w:rPr>
        <w:t xml:space="preserve">Table </w:t>
      </w:r>
      <w:r w:rsidR="00690A9D" w:rsidRPr="00E25D64">
        <w:rPr>
          <w:rFonts w:ascii="Times New Roman" w:hAnsi="Times New Roman"/>
          <w:noProof/>
          <w:lang w:val="en-GB"/>
        </w:rPr>
        <w:t>2</w:t>
      </w:r>
      <w:r w:rsidR="00690A9D" w:rsidRPr="00E25D64">
        <w:rPr>
          <w:rFonts w:ascii="Times New Roman" w:hAnsi="Times New Roman"/>
          <w:lang w:val="en-GB"/>
        </w:rPr>
        <w:fldChar w:fldCharType="end"/>
      </w:r>
      <w:r w:rsidRPr="00E25D64">
        <w:rPr>
          <w:rFonts w:ascii="Times New Roman" w:hAnsi="Times New Roman"/>
          <w:lang w:val="en-GB"/>
        </w:rPr>
        <w:t>. This is because the answers to the analytical questions of later stages depend on the results obtained in previous stages. The evidence collected in the case study can only be used to provide partial or complete answers to some of the questions associated with the first two stages of the adaptation cycle</w:t>
      </w:r>
      <w:r w:rsidR="00501783" w:rsidRPr="00E25D64">
        <w:rPr>
          <w:rFonts w:ascii="Times New Roman" w:hAnsi="Times New Roman"/>
          <w:lang w:val="en-GB"/>
        </w:rPr>
        <w:t>. This is</w:t>
      </w:r>
      <w:r w:rsidRPr="00E25D64">
        <w:rPr>
          <w:rFonts w:ascii="Times New Roman" w:hAnsi="Times New Roman"/>
          <w:lang w:val="en-GB"/>
        </w:rPr>
        <w:t xml:space="preserve"> </w:t>
      </w:r>
      <w:r w:rsidR="00C14814" w:rsidRPr="00E25D64">
        <w:rPr>
          <w:rFonts w:ascii="Times New Roman" w:hAnsi="Times New Roman"/>
          <w:lang w:val="en-GB"/>
        </w:rPr>
        <w:t xml:space="preserve">because the analysis revealed that the city </w:t>
      </w:r>
      <w:r w:rsidR="00501783" w:rsidRPr="00E25D64">
        <w:rPr>
          <w:rFonts w:ascii="Times New Roman" w:hAnsi="Times New Roman"/>
          <w:lang w:val="en-GB"/>
        </w:rPr>
        <w:t>has</w:t>
      </w:r>
      <w:r w:rsidR="00C14814" w:rsidRPr="00E25D64">
        <w:rPr>
          <w:rFonts w:ascii="Times New Roman" w:hAnsi="Times New Roman"/>
          <w:lang w:val="en-GB"/>
        </w:rPr>
        <w:t xml:space="preserve"> no</w:t>
      </w:r>
      <w:r w:rsidR="00501783" w:rsidRPr="00E25D64">
        <w:rPr>
          <w:rFonts w:ascii="Times New Roman" w:hAnsi="Times New Roman"/>
          <w:lang w:val="en-GB"/>
        </w:rPr>
        <w:t>t advanced</w:t>
      </w:r>
      <w:r w:rsidR="00C14814" w:rsidRPr="00E25D64">
        <w:rPr>
          <w:rFonts w:ascii="Times New Roman" w:hAnsi="Times New Roman"/>
          <w:lang w:val="en-GB"/>
        </w:rPr>
        <w:t xml:space="preserve"> further than this point</w:t>
      </w:r>
      <w:r w:rsidR="00D66FF1" w:rsidRPr="00E25D64">
        <w:rPr>
          <w:rFonts w:ascii="Times New Roman" w:hAnsi="Times New Roman"/>
          <w:lang w:val="en-GB"/>
        </w:rPr>
        <w:t xml:space="preserve">, as shown in </w:t>
      </w:r>
      <w:r w:rsidR="00A11886" w:rsidRPr="00E25D64">
        <w:rPr>
          <w:rFonts w:ascii="Times New Roman" w:hAnsi="Times New Roman"/>
          <w:lang w:val="en-GB"/>
        </w:rPr>
        <w:t xml:space="preserve">Sections 5.1. to </w:t>
      </w:r>
      <w:r w:rsidR="00D66FF1" w:rsidRPr="00E25D64">
        <w:rPr>
          <w:rFonts w:ascii="Times New Roman" w:hAnsi="Times New Roman"/>
          <w:lang w:val="en-GB"/>
        </w:rPr>
        <w:t>5. 4..</w:t>
      </w:r>
      <w:r w:rsidRPr="00E25D64">
        <w:rPr>
          <w:rFonts w:ascii="Times New Roman" w:hAnsi="Times New Roman"/>
          <w:lang w:val="en-GB"/>
        </w:rPr>
        <w:t xml:space="preserve"> Section </w:t>
      </w:r>
      <w:r w:rsidR="00B20730" w:rsidRPr="00E25D64">
        <w:rPr>
          <w:rFonts w:ascii="Times New Roman" w:hAnsi="Times New Roman"/>
          <w:lang w:val="en-GB"/>
        </w:rPr>
        <w:t>5.5.</w:t>
      </w:r>
      <w:r w:rsidR="009E38CA" w:rsidRPr="00E25D64">
        <w:rPr>
          <w:rFonts w:ascii="Times New Roman" w:hAnsi="Times New Roman"/>
          <w:lang w:val="en-GB"/>
        </w:rPr>
        <w:t xml:space="preserve"> </w:t>
      </w:r>
      <w:r w:rsidRPr="00E25D64">
        <w:rPr>
          <w:rFonts w:ascii="Times New Roman" w:hAnsi="Times New Roman"/>
          <w:lang w:val="en-GB"/>
        </w:rPr>
        <w:t>presents evidence on how Bogotá’s transport sector is planning to approach the later stages in the adaptation planning process.</w:t>
      </w:r>
    </w:p>
    <w:p w14:paraId="55F0DE1C" w14:textId="1485BDC7" w:rsidR="007D6D30" w:rsidRPr="00E25D64" w:rsidRDefault="007D6D30" w:rsidP="00616C8D">
      <w:pPr>
        <w:spacing w:line="480" w:lineRule="auto"/>
        <w:rPr>
          <w:rFonts w:ascii="Times New Roman" w:hAnsi="Times New Roman"/>
          <w:lang w:val="en-GB"/>
        </w:rPr>
      </w:pPr>
    </w:p>
    <w:p w14:paraId="69CE3A75" w14:textId="26BAC4FE" w:rsidR="007D6D30" w:rsidRPr="00E25D64" w:rsidRDefault="005D2A72" w:rsidP="00616C8D">
      <w:pPr>
        <w:pStyle w:val="Titre21"/>
        <w:numPr>
          <w:ilvl w:val="1"/>
          <w:numId w:val="17"/>
        </w:numPr>
        <w:spacing w:line="480" w:lineRule="auto"/>
        <w:rPr>
          <w:rFonts w:ascii="Times New Roman" w:hAnsi="Times New Roman"/>
          <w:b/>
          <w:bCs/>
        </w:rPr>
      </w:pPr>
      <w:bookmarkStart w:id="8" w:name="_Ref878520"/>
      <w:r w:rsidRPr="00E25D64">
        <w:rPr>
          <w:rFonts w:ascii="Times New Roman" w:hAnsi="Times New Roman"/>
          <w:b/>
          <w:bCs/>
        </w:rPr>
        <w:t xml:space="preserve">Stage 1: </w:t>
      </w:r>
      <w:r w:rsidR="007D6D30" w:rsidRPr="00E25D64">
        <w:rPr>
          <w:rFonts w:ascii="Times New Roman" w:hAnsi="Times New Roman"/>
          <w:b/>
          <w:bCs/>
        </w:rPr>
        <w:t>What is the nature of vulnerability and the perceived risk?</w:t>
      </w:r>
      <w:bookmarkEnd w:id="8"/>
    </w:p>
    <w:p w14:paraId="4E75F91A" w14:textId="49A0C86E" w:rsidR="007D6D30" w:rsidRPr="00E25D64" w:rsidRDefault="00342EBD" w:rsidP="00616C8D">
      <w:pPr>
        <w:spacing w:line="480" w:lineRule="auto"/>
        <w:rPr>
          <w:rFonts w:ascii="Times New Roman" w:hAnsi="Times New Roman"/>
          <w:lang w:val="en-GB"/>
        </w:rPr>
      </w:pPr>
      <w:r w:rsidRPr="00E25D64">
        <w:rPr>
          <w:rFonts w:ascii="Times New Roman" w:hAnsi="Times New Roman"/>
          <w:lang w:val="en-GB"/>
        </w:rPr>
        <w:t xml:space="preserve">The national and local environmental agencies have </w:t>
      </w:r>
      <w:r w:rsidR="00A322BE" w:rsidRPr="00E25D64">
        <w:rPr>
          <w:rFonts w:ascii="Times New Roman" w:hAnsi="Times New Roman"/>
          <w:lang w:val="en-GB"/>
        </w:rPr>
        <w:t xml:space="preserve">each </w:t>
      </w:r>
      <w:r w:rsidRPr="00E25D64">
        <w:rPr>
          <w:rFonts w:ascii="Times New Roman" w:hAnsi="Times New Roman"/>
          <w:lang w:val="en-GB"/>
        </w:rPr>
        <w:t xml:space="preserve">made </w:t>
      </w:r>
      <w:r w:rsidR="00594295" w:rsidRPr="00E25D64">
        <w:rPr>
          <w:rFonts w:ascii="Times New Roman" w:hAnsi="Times New Roman"/>
          <w:lang w:val="en-GB"/>
        </w:rPr>
        <w:t>efforts in recent years to understand the nature of</w:t>
      </w:r>
      <w:r w:rsidR="00442BD8" w:rsidRPr="00E25D64">
        <w:rPr>
          <w:rFonts w:ascii="Times New Roman" w:hAnsi="Times New Roman"/>
          <w:lang w:val="en-GB"/>
        </w:rPr>
        <w:t xml:space="preserve"> Bogotá’s vulnerability to climate change following the technical guidelines of the IPCC. </w:t>
      </w:r>
      <w:r w:rsidR="00551CEB" w:rsidRPr="00E25D64">
        <w:rPr>
          <w:rFonts w:ascii="Times New Roman" w:hAnsi="Times New Roman"/>
          <w:lang w:val="en-GB"/>
        </w:rPr>
        <w:t xml:space="preserve">As described before, </w:t>
      </w:r>
      <w:r w:rsidR="007F354B" w:rsidRPr="00E25D64">
        <w:rPr>
          <w:rFonts w:ascii="Times New Roman" w:hAnsi="Times New Roman"/>
          <w:lang w:val="en-GB"/>
        </w:rPr>
        <w:t xml:space="preserve">the most recent effort was </w:t>
      </w:r>
      <w:r w:rsidR="00FE36C0" w:rsidRPr="00E25D64">
        <w:rPr>
          <w:rFonts w:ascii="Times New Roman" w:hAnsi="Times New Roman"/>
          <w:lang w:val="en-GB"/>
        </w:rPr>
        <w:t>made</w:t>
      </w:r>
      <w:r w:rsidR="007F354B" w:rsidRPr="00E25D64">
        <w:rPr>
          <w:rFonts w:ascii="Times New Roman" w:hAnsi="Times New Roman"/>
          <w:lang w:val="en-GB"/>
        </w:rPr>
        <w:t xml:space="preserve"> by </w:t>
      </w:r>
      <w:r w:rsidR="009E1C77" w:rsidRPr="00E25D64">
        <w:rPr>
          <w:rFonts w:ascii="Times New Roman" w:hAnsi="Times New Roman"/>
          <w:lang w:val="en-GB"/>
        </w:rPr>
        <w:t>Colombia’s Institute of Hydrology</w:t>
      </w:r>
      <w:r w:rsidR="00B06AC8" w:rsidRPr="00E25D64">
        <w:rPr>
          <w:rFonts w:ascii="Times New Roman" w:hAnsi="Times New Roman"/>
          <w:lang w:val="en-GB"/>
        </w:rPr>
        <w:t xml:space="preserve">, Meteorology and Environmental Studies (IDEAM) </w:t>
      </w:r>
      <w:r w:rsidR="00CC07CF" w:rsidRPr="00E25D64">
        <w:rPr>
          <w:rFonts w:ascii="Times New Roman" w:hAnsi="Times New Roman"/>
          <w:lang w:val="en-GB"/>
        </w:rPr>
        <w:t>in 2017</w:t>
      </w:r>
      <w:r w:rsidR="008B1581" w:rsidRPr="00E25D64">
        <w:rPr>
          <w:rFonts w:ascii="Times New Roman" w:hAnsi="Times New Roman"/>
          <w:lang w:val="en-GB"/>
        </w:rPr>
        <w:t xml:space="preserve"> </w:t>
      </w:r>
      <w:r w:rsidR="000D70EB"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ISBN":"9789588971544","author":[{"dropping-particle":"","family":"IDEAM","given":"","non-dropping-particle":"","parse-names":false,"suffix":""},{"dropping-particle":"","family":"PNUD","given":"","non-dropping-particle":"","parse-names":false,"suffix":""},{"dropping-particle":"","family":"MADS","given":"","non-dropping-particle":"","parse-names":false,"suffix":""},{"dropping-particle":"","family":"DNP","given":"","non-dropping-particle":"","parse-names":false,"suffix":""},{"dropping-particle":"","family":"CANCILLERÍA","given":"","non-dropping-particle":"","parse-names":false,"suffix":""}],"id":"ITEM-1","issued":{"date-parts":[["2017"]]},"publisher-place":"Bogotá D.C.","title":"Análisis de vulnerabilidad y riesgo por cambio climático en Colombia. Tercera Comunicación Nacional de Cambio Climático","type":"report"},"uris":["http://www.mendeley.com/documents/?uuid=9aae3f9c-f591-4773-964f-df3b78ebd8ca"]}],"mendeley":{"formattedCitation":"(IDEAM et al., 2017)","plainTextFormattedCitation":"(IDEAM et al., 2017)","previouslyFormattedCitation":"(IDEAM et al., 2017)"},"properties":{"noteIndex":0},"schema":"https://github.com/citation-style-language/schema/raw/master/csl-citation.json"}</w:instrText>
      </w:r>
      <w:r w:rsidR="000D70EB" w:rsidRPr="00E25D64">
        <w:rPr>
          <w:rFonts w:ascii="Times New Roman" w:hAnsi="Times New Roman"/>
          <w:lang w:val="en-GB"/>
        </w:rPr>
        <w:fldChar w:fldCharType="separate"/>
      </w:r>
      <w:r w:rsidR="00922099" w:rsidRPr="00E25D64">
        <w:rPr>
          <w:rFonts w:ascii="Times New Roman" w:hAnsi="Times New Roman"/>
          <w:noProof/>
          <w:lang w:val="en-GB"/>
        </w:rPr>
        <w:t>(IDEAM et al., 2017)</w:t>
      </w:r>
      <w:r w:rsidR="000D70EB" w:rsidRPr="00E25D64">
        <w:rPr>
          <w:rFonts w:ascii="Times New Roman" w:hAnsi="Times New Roman"/>
          <w:lang w:val="en-GB"/>
        </w:rPr>
        <w:fldChar w:fldCharType="end"/>
      </w:r>
      <w:r w:rsidR="00486572" w:rsidRPr="00E25D64">
        <w:rPr>
          <w:rFonts w:ascii="Times New Roman" w:hAnsi="Times New Roman"/>
          <w:lang w:val="en-GB"/>
        </w:rPr>
        <w:t xml:space="preserve">. </w:t>
      </w:r>
      <w:r w:rsidR="00E94155" w:rsidRPr="00E25D64">
        <w:rPr>
          <w:rFonts w:ascii="Times New Roman" w:hAnsi="Times New Roman"/>
          <w:lang w:val="en-GB"/>
        </w:rPr>
        <w:t xml:space="preserve">In this effort, IDEAM performed a national vulnerability assessment of all departments and the capital district. IDEAM’s assessment was multidimensional as it evaluated six dimensions of vulnerability: food security; water security; biodiversity and ecosystem services; human health; human habitat; and infrastructure. In their assessment of vulnerability to climate change, Bogotá is presented as one of the cities in the country with a higher risk </w:t>
      </w:r>
      <w:r w:rsidR="002D67EE" w:rsidRPr="00E25D64">
        <w:rPr>
          <w:rFonts w:ascii="Times New Roman" w:hAnsi="Times New Roman"/>
          <w:lang w:val="en-GB"/>
        </w:rPr>
        <w:t>from</w:t>
      </w:r>
      <w:r w:rsidR="00E94155" w:rsidRPr="00E25D64">
        <w:rPr>
          <w:rFonts w:ascii="Times New Roman" w:hAnsi="Times New Roman"/>
          <w:lang w:val="en-GB"/>
        </w:rPr>
        <w:t xml:space="preserve"> the effects of climate change. Their assessment presents infrastructure as the third biggest contributor to Bogotá’s vulnerability and as an element with low adaptive capacity </w:t>
      </w:r>
      <w:r w:rsidR="00EA7DAA"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ISBN":"9789588971544","author":[{"dropping-particle":"","family":"IDEAM","given":"","non-dropping-particle":"","parse-names":false,"suffix":""},{"dropping-particle":"","family":"PNUD","given":"","non-dropping-particle":"","parse-names":false,"suffix":""},{"dropping-particle":"","family":"MADS","given":"","non-dropping-particle":"","parse-names":false,"suffix":""},{"dropping-particle":"","family":"DNP","given":"","non-dropping-particle":"","parse-names":false,"suffix":""},{"dropping-particle":"","family":"CANCILLERÍA","given":"","non-dropping-particle":"","parse-names":false,"suffix":""}],"id":"ITEM-1","issued":{"date-parts":[["2017"]]},"publisher-place":"Bogotá D.C.","title":"Análisis de vulnerabilidad y riesgo por cambio climático en Colombia. Tercera Comunicación Nacional de Cambio Climático","type":"report"},"uris":["http://www.mendeley.com/documents/?uuid=9aae3f9c-f591-4773-964f-df3b78ebd8ca"]}],"mendeley":{"formattedCitation":"(IDEAM et al., 2017)","plainTextFormattedCitation":"(IDEAM et al., 2017)","previouslyFormattedCitation":"(IDEAM et al., 2017)"},"properties":{"noteIndex":0},"schema":"https://github.com/citation-style-language/schema/raw/master/csl-citation.json"}</w:instrText>
      </w:r>
      <w:r w:rsidR="00EA7DAA" w:rsidRPr="00E25D64">
        <w:rPr>
          <w:rFonts w:ascii="Times New Roman" w:hAnsi="Times New Roman"/>
          <w:lang w:val="en-GB"/>
        </w:rPr>
        <w:fldChar w:fldCharType="separate"/>
      </w:r>
      <w:r w:rsidR="00922099" w:rsidRPr="00E25D64">
        <w:rPr>
          <w:rFonts w:ascii="Times New Roman" w:hAnsi="Times New Roman"/>
          <w:noProof/>
          <w:lang w:val="en-GB"/>
        </w:rPr>
        <w:t>(IDEAM et al., 2017)</w:t>
      </w:r>
      <w:r w:rsidR="00EA7DAA" w:rsidRPr="00E25D64">
        <w:rPr>
          <w:rFonts w:ascii="Times New Roman" w:hAnsi="Times New Roman"/>
          <w:lang w:val="en-GB"/>
        </w:rPr>
        <w:fldChar w:fldCharType="end"/>
      </w:r>
      <w:r w:rsidR="00EE2D9C" w:rsidRPr="00E25D64">
        <w:rPr>
          <w:rFonts w:ascii="Times New Roman" w:hAnsi="Times New Roman"/>
          <w:lang w:val="en-GB"/>
        </w:rPr>
        <w:t xml:space="preserve">. </w:t>
      </w:r>
      <w:r w:rsidR="00FA3959" w:rsidRPr="00E25D64">
        <w:rPr>
          <w:rFonts w:ascii="Times New Roman" w:hAnsi="Times New Roman"/>
          <w:lang w:val="en-GB"/>
        </w:rPr>
        <w:t>However</w:t>
      </w:r>
      <w:r w:rsidR="00E226BC" w:rsidRPr="00E25D64">
        <w:rPr>
          <w:rFonts w:ascii="Times New Roman" w:hAnsi="Times New Roman"/>
          <w:lang w:val="en-GB"/>
        </w:rPr>
        <w:t xml:space="preserve">, </w:t>
      </w:r>
      <w:r w:rsidR="00D40C13" w:rsidRPr="00E25D64">
        <w:rPr>
          <w:rFonts w:ascii="Times New Roman" w:hAnsi="Times New Roman"/>
          <w:lang w:val="en-GB"/>
        </w:rPr>
        <w:t>the</w:t>
      </w:r>
      <w:r w:rsidR="00B976C2" w:rsidRPr="00E25D64">
        <w:rPr>
          <w:rFonts w:ascii="Times New Roman" w:hAnsi="Times New Roman"/>
          <w:lang w:val="en-GB"/>
        </w:rPr>
        <w:t xml:space="preserve"> infrastructure</w:t>
      </w:r>
      <w:r w:rsidR="00D40C13" w:rsidRPr="00E25D64">
        <w:rPr>
          <w:rFonts w:ascii="Times New Roman" w:hAnsi="Times New Roman"/>
          <w:lang w:val="en-GB"/>
        </w:rPr>
        <w:t xml:space="preserve"> dimension is presented in th</w:t>
      </w:r>
      <w:r w:rsidR="007D79D8" w:rsidRPr="00E25D64">
        <w:rPr>
          <w:rFonts w:ascii="Times New Roman" w:hAnsi="Times New Roman"/>
          <w:lang w:val="en-GB"/>
        </w:rPr>
        <w:t>is</w:t>
      </w:r>
      <w:r w:rsidR="00D40C13" w:rsidRPr="00E25D64">
        <w:rPr>
          <w:rFonts w:ascii="Times New Roman" w:hAnsi="Times New Roman"/>
          <w:lang w:val="en-GB"/>
        </w:rPr>
        <w:t xml:space="preserve"> analysis as an</w:t>
      </w:r>
      <w:r w:rsidR="00B976C2" w:rsidRPr="00E25D64">
        <w:rPr>
          <w:rFonts w:ascii="Times New Roman" w:hAnsi="Times New Roman"/>
          <w:lang w:val="en-GB"/>
        </w:rPr>
        <w:t xml:space="preserve"> aggregated picture of </w:t>
      </w:r>
      <w:r w:rsidR="003705DC" w:rsidRPr="00E25D64">
        <w:rPr>
          <w:rFonts w:ascii="Times New Roman" w:hAnsi="Times New Roman"/>
          <w:lang w:val="en-GB"/>
        </w:rPr>
        <w:t>roads, airports and electrical infrastructure</w:t>
      </w:r>
      <w:r w:rsidR="00BC52CE" w:rsidRPr="00E25D64">
        <w:rPr>
          <w:rFonts w:ascii="Times New Roman" w:hAnsi="Times New Roman"/>
          <w:lang w:val="en-GB"/>
        </w:rPr>
        <w:t xml:space="preserve">. </w:t>
      </w:r>
      <w:r w:rsidR="00DE7952" w:rsidRPr="00E25D64">
        <w:rPr>
          <w:rFonts w:ascii="Times New Roman" w:hAnsi="Times New Roman"/>
          <w:lang w:val="en-GB"/>
        </w:rPr>
        <w:t>Because of this,</w:t>
      </w:r>
      <w:r w:rsidR="00BC52CE" w:rsidRPr="00E25D64">
        <w:rPr>
          <w:rFonts w:ascii="Times New Roman" w:hAnsi="Times New Roman"/>
          <w:lang w:val="en-GB"/>
        </w:rPr>
        <w:t xml:space="preserve"> th</w:t>
      </w:r>
      <w:r w:rsidR="00436DBD" w:rsidRPr="00E25D64">
        <w:rPr>
          <w:rFonts w:ascii="Times New Roman" w:hAnsi="Times New Roman"/>
          <w:lang w:val="en-GB"/>
        </w:rPr>
        <w:t xml:space="preserve">e results of </w:t>
      </w:r>
      <w:r w:rsidR="00AD0B01" w:rsidRPr="00E25D64">
        <w:rPr>
          <w:rFonts w:ascii="Times New Roman" w:hAnsi="Times New Roman"/>
          <w:lang w:val="en-GB"/>
        </w:rPr>
        <w:t>IDEAM’s</w:t>
      </w:r>
      <w:r w:rsidR="00BC52CE" w:rsidRPr="00E25D64">
        <w:rPr>
          <w:rFonts w:ascii="Times New Roman" w:hAnsi="Times New Roman"/>
          <w:lang w:val="en-GB"/>
        </w:rPr>
        <w:t xml:space="preserve"> assessment </w:t>
      </w:r>
      <w:r w:rsidR="00DE7952" w:rsidRPr="00E25D64">
        <w:rPr>
          <w:rFonts w:ascii="Times New Roman" w:hAnsi="Times New Roman"/>
          <w:lang w:val="en-GB"/>
        </w:rPr>
        <w:t xml:space="preserve">can be used </w:t>
      </w:r>
      <w:r w:rsidR="00BC39D5" w:rsidRPr="00E25D64">
        <w:rPr>
          <w:rFonts w:ascii="Times New Roman" w:hAnsi="Times New Roman"/>
          <w:lang w:val="en-GB"/>
        </w:rPr>
        <w:t xml:space="preserve">only for </w:t>
      </w:r>
      <w:r w:rsidR="00AD0B01" w:rsidRPr="00E25D64">
        <w:rPr>
          <w:rFonts w:ascii="Times New Roman" w:hAnsi="Times New Roman"/>
          <w:lang w:val="en-GB"/>
        </w:rPr>
        <w:t>creating</w:t>
      </w:r>
      <w:r w:rsidR="00DE7952" w:rsidRPr="00E25D64">
        <w:rPr>
          <w:rFonts w:ascii="Times New Roman" w:hAnsi="Times New Roman"/>
          <w:lang w:val="en-GB"/>
        </w:rPr>
        <w:t xml:space="preserve"> </w:t>
      </w:r>
      <w:r w:rsidR="00BC39D5" w:rsidRPr="00E25D64">
        <w:rPr>
          <w:rFonts w:ascii="Times New Roman" w:hAnsi="Times New Roman"/>
          <w:lang w:val="en-GB"/>
        </w:rPr>
        <w:t xml:space="preserve">a general understanding </w:t>
      </w:r>
      <w:r w:rsidR="00EC112B" w:rsidRPr="00E25D64">
        <w:rPr>
          <w:rFonts w:ascii="Times New Roman" w:hAnsi="Times New Roman"/>
          <w:lang w:val="en-GB"/>
        </w:rPr>
        <w:t>of the contribution of all infrastructure to the vulnerability of the city as the specific contribution of the city’s road infrastructure is not presented.</w:t>
      </w:r>
      <w:r w:rsidR="00427841" w:rsidRPr="00E25D64">
        <w:t xml:space="preserve"> </w:t>
      </w:r>
      <w:r w:rsidR="00427841" w:rsidRPr="00E25D64">
        <w:rPr>
          <w:rFonts w:ascii="Times New Roman" w:hAnsi="Times New Roman"/>
          <w:lang w:val="en-GB"/>
        </w:rPr>
        <w:t>Bogotá’s District Institute for Risk Management and Climate Change (IDIGER), following the national example of IDEAM, generates local hazard maps using similar assessment methods that express the vulnerability of the city to different hazards in an aggregated manner.</w:t>
      </w:r>
    </w:p>
    <w:p w14:paraId="219822FF" w14:textId="648348D5" w:rsidR="00A173A7" w:rsidRPr="00E25D64" w:rsidRDefault="00A173A7" w:rsidP="00616C8D">
      <w:pPr>
        <w:spacing w:line="480" w:lineRule="auto"/>
        <w:rPr>
          <w:rFonts w:ascii="Times New Roman" w:hAnsi="Times New Roman"/>
          <w:lang w:val="en-GB"/>
        </w:rPr>
      </w:pPr>
    </w:p>
    <w:p w14:paraId="355B93F7" w14:textId="798B8DE3" w:rsidR="00684194" w:rsidRPr="00E25D64" w:rsidRDefault="00A173A7" w:rsidP="00616C8D">
      <w:pPr>
        <w:spacing w:line="480" w:lineRule="auto"/>
        <w:rPr>
          <w:rFonts w:ascii="Times New Roman" w:hAnsi="Times New Roman"/>
          <w:lang w:val="en-GB"/>
        </w:rPr>
      </w:pPr>
      <w:r w:rsidRPr="00E25D64">
        <w:rPr>
          <w:rFonts w:ascii="Times New Roman" w:hAnsi="Times New Roman"/>
          <w:lang w:val="en-GB"/>
        </w:rPr>
        <w:t>Due to this gap in knowledge</w:t>
      </w:r>
      <w:r w:rsidR="008F5374" w:rsidRPr="00E25D64">
        <w:rPr>
          <w:rFonts w:ascii="Times New Roman" w:hAnsi="Times New Roman"/>
          <w:lang w:val="en-GB"/>
        </w:rPr>
        <w:t xml:space="preserve"> about the specific contribution of different types of infrastructure to the overall vulnerability of the city</w:t>
      </w:r>
      <w:r w:rsidRPr="00E25D64">
        <w:rPr>
          <w:rFonts w:ascii="Times New Roman" w:hAnsi="Times New Roman"/>
          <w:lang w:val="en-GB"/>
        </w:rPr>
        <w:t xml:space="preserve">, </w:t>
      </w:r>
      <w:r w:rsidR="009F47EA" w:rsidRPr="00E25D64">
        <w:rPr>
          <w:rFonts w:ascii="Times New Roman" w:hAnsi="Times New Roman"/>
          <w:lang w:val="en-GB"/>
        </w:rPr>
        <w:t>many interviewees expressed that there is an urgent need to better understand the nature of the expected local effects of climate change and the specific vulnerability of the city’s road network. This understanding will serve as a necessary baseline for adaptation decision-making in the road sector.</w:t>
      </w:r>
      <w:r w:rsidR="0077358E" w:rsidRPr="00E25D64">
        <w:rPr>
          <w:rFonts w:ascii="Times New Roman" w:hAnsi="Times New Roman"/>
          <w:lang w:val="en-GB"/>
        </w:rPr>
        <w:t xml:space="preserve"> Understanding this need, the District Mobility Secretary commissioned </w:t>
      </w:r>
      <w:r w:rsidR="006A621E" w:rsidRPr="00E25D64">
        <w:rPr>
          <w:rFonts w:ascii="Times New Roman" w:hAnsi="Times New Roman"/>
          <w:lang w:val="en-GB"/>
        </w:rPr>
        <w:t>in 2017</w:t>
      </w:r>
      <w:r w:rsidR="0077358E" w:rsidRPr="00E25D64">
        <w:rPr>
          <w:rFonts w:ascii="Times New Roman" w:hAnsi="Times New Roman"/>
          <w:lang w:val="en-GB"/>
        </w:rPr>
        <w:t xml:space="preserve"> a technical study </w:t>
      </w:r>
      <w:r w:rsidR="00BB38A2" w:rsidRPr="00E25D64">
        <w:rPr>
          <w:rFonts w:ascii="Times New Roman" w:hAnsi="Times New Roman"/>
          <w:lang w:val="en-GB"/>
        </w:rPr>
        <w:t>to determine the Vital Road Network (RVV) of the city and how it will be impacted by the hazard scenarios created by IDIGER for 2017, 2020, 2038 and 2050. An official from the District Mobility Secretary explain</w:t>
      </w:r>
      <w:r w:rsidR="00E53B46" w:rsidRPr="00E25D64">
        <w:rPr>
          <w:rFonts w:ascii="Times New Roman" w:hAnsi="Times New Roman"/>
          <w:lang w:val="en-GB"/>
        </w:rPr>
        <w:t>ed</w:t>
      </w:r>
      <w:r w:rsidR="00BB38A2" w:rsidRPr="00E25D64">
        <w:rPr>
          <w:rFonts w:ascii="Times New Roman" w:hAnsi="Times New Roman"/>
          <w:lang w:val="en-GB"/>
        </w:rPr>
        <w:t xml:space="preserve"> the perceived challenges and importance of the task as follows</w:t>
      </w:r>
      <w:r w:rsidR="00684194" w:rsidRPr="00E25D64">
        <w:rPr>
          <w:rFonts w:ascii="Times New Roman" w:hAnsi="Times New Roman"/>
          <w:lang w:val="en-GB"/>
        </w:rPr>
        <w:t>:</w:t>
      </w:r>
    </w:p>
    <w:p w14:paraId="0D25AD20" w14:textId="77777777" w:rsidR="00684194" w:rsidRPr="00E25D64" w:rsidRDefault="00684194" w:rsidP="00616C8D">
      <w:pPr>
        <w:spacing w:line="480" w:lineRule="auto"/>
        <w:rPr>
          <w:rFonts w:ascii="Times New Roman" w:hAnsi="Times New Roman"/>
          <w:lang w:val="en-GB"/>
        </w:rPr>
      </w:pPr>
    </w:p>
    <w:p w14:paraId="1B8DF610" w14:textId="49A50EC9" w:rsidR="00A173A7" w:rsidRPr="00E25D64" w:rsidRDefault="00684194" w:rsidP="00616C8D">
      <w:pPr>
        <w:spacing w:line="480" w:lineRule="auto"/>
        <w:rPr>
          <w:rFonts w:ascii="Times New Roman" w:hAnsi="Times New Roman"/>
          <w:i/>
          <w:lang w:val="en-GB"/>
        </w:rPr>
      </w:pPr>
      <w:r w:rsidRPr="00E25D64">
        <w:rPr>
          <w:rFonts w:ascii="Times New Roman" w:hAnsi="Times New Roman"/>
          <w:i/>
          <w:lang w:val="en-GB"/>
        </w:rPr>
        <w:t>“</w:t>
      </w:r>
      <w:r w:rsidR="00E550FC" w:rsidRPr="00E25D64">
        <w:rPr>
          <w:rFonts w:ascii="Times New Roman" w:hAnsi="Times New Roman"/>
          <w:i/>
          <w:lang w:val="en-GB"/>
        </w:rPr>
        <w:t xml:space="preserve">There is a huge effort there that [the consultants] will need to </w:t>
      </w:r>
      <w:r w:rsidR="005F6F6C" w:rsidRPr="00E25D64">
        <w:rPr>
          <w:rFonts w:ascii="Times New Roman" w:hAnsi="Times New Roman"/>
          <w:i/>
          <w:lang w:val="en-GB"/>
        </w:rPr>
        <w:t>make</w:t>
      </w:r>
      <w:r w:rsidR="00E550FC" w:rsidRPr="00E25D64">
        <w:rPr>
          <w:rFonts w:ascii="Times New Roman" w:hAnsi="Times New Roman"/>
          <w:i/>
          <w:lang w:val="en-GB"/>
        </w:rPr>
        <w:t xml:space="preserve"> and it is that they will need to determine </w:t>
      </w:r>
      <w:r w:rsidR="00DE540F" w:rsidRPr="00E25D64">
        <w:rPr>
          <w:rFonts w:ascii="Times New Roman" w:hAnsi="Times New Roman"/>
          <w:i/>
          <w:lang w:val="en-GB"/>
        </w:rPr>
        <w:t>how that Vital Road Network will help to reduce the risk associated with climate change in the city</w:t>
      </w:r>
      <w:r w:rsidR="005F6F6C" w:rsidRPr="00E25D64">
        <w:rPr>
          <w:rFonts w:ascii="Times New Roman" w:hAnsi="Times New Roman"/>
          <w:i/>
          <w:lang w:val="en-GB"/>
        </w:rPr>
        <w:t xml:space="preserve"> b</w:t>
      </w:r>
      <w:r w:rsidR="001F7B7C" w:rsidRPr="00E25D64">
        <w:rPr>
          <w:rFonts w:ascii="Times New Roman" w:hAnsi="Times New Roman"/>
          <w:i/>
          <w:lang w:val="en-GB"/>
        </w:rPr>
        <w:t xml:space="preserve">oth in the mobility system and in the city if possible. </w:t>
      </w:r>
      <w:r w:rsidR="00972B02" w:rsidRPr="00E25D64">
        <w:rPr>
          <w:rFonts w:ascii="Times New Roman" w:hAnsi="Times New Roman"/>
          <w:i/>
          <w:lang w:val="en-GB"/>
        </w:rPr>
        <w:t xml:space="preserve">Then, I believe that it will be an important input to create a baseline </w:t>
      </w:r>
      <w:r w:rsidR="00681630" w:rsidRPr="00E25D64">
        <w:rPr>
          <w:rFonts w:ascii="Times New Roman" w:hAnsi="Times New Roman"/>
          <w:i/>
          <w:lang w:val="en-GB"/>
        </w:rPr>
        <w:t>of risk in the city so other things can be done in the future”.</w:t>
      </w:r>
      <w:r w:rsidR="001F7B7C" w:rsidRPr="00E25D64">
        <w:rPr>
          <w:rFonts w:ascii="Times New Roman" w:hAnsi="Times New Roman"/>
          <w:i/>
          <w:lang w:val="en-GB"/>
        </w:rPr>
        <w:t xml:space="preserve"> </w:t>
      </w:r>
      <w:r w:rsidR="00DE540F" w:rsidRPr="00E25D64">
        <w:rPr>
          <w:rFonts w:ascii="Times New Roman" w:hAnsi="Times New Roman"/>
          <w:i/>
          <w:lang w:val="en-GB"/>
        </w:rPr>
        <w:t xml:space="preserve"> </w:t>
      </w:r>
      <w:r w:rsidR="00032E7C" w:rsidRPr="00E25D64">
        <w:rPr>
          <w:rFonts w:ascii="Times New Roman" w:hAnsi="Times New Roman"/>
          <w:i/>
          <w:lang w:val="en-GB"/>
        </w:rPr>
        <w:t xml:space="preserve"> </w:t>
      </w:r>
    </w:p>
    <w:p w14:paraId="7E7500E9" w14:textId="69B0ED05" w:rsidR="00B33561" w:rsidRPr="00E25D64" w:rsidRDefault="00B33561" w:rsidP="00616C8D">
      <w:pPr>
        <w:spacing w:line="480" w:lineRule="auto"/>
        <w:rPr>
          <w:rFonts w:ascii="Times New Roman" w:hAnsi="Times New Roman"/>
          <w:i/>
          <w:lang w:val="en-GB"/>
        </w:rPr>
      </w:pPr>
    </w:p>
    <w:p w14:paraId="2FED7B1F" w14:textId="29F4381D" w:rsidR="004E66ED" w:rsidRPr="00E25D64" w:rsidRDefault="00822F2C" w:rsidP="00616C8D">
      <w:pPr>
        <w:spacing w:line="480" w:lineRule="auto"/>
        <w:rPr>
          <w:rFonts w:ascii="Times New Roman" w:hAnsi="Times New Roman"/>
          <w:lang w:val="en-GB"/>
        </w:rPr>
      </w:pPr>
      <w:r w:rsidRPr="00E25D64">
        <w:rPr>
          <w:rFonts w:ascii="Times New Roman" w:hAnsi="Times New Roman"/>
          <w:lang w:val="en-GB"/>
        </w:rPr>
        <w:t xml:space="preserve">The RVV focuses </w:t>
      </w:r>
      <w:r w:rsidR="000D4EAF" w:rsidRPr="00E25D64">
        <w:rPr>
          <w:rFonts w:ascii="Times New Roman" w:hAnsi="Times New Roman"/>
          <w:lang w:val="en-GB"/>
        </w:rPr>
        <w:t>o</w:t>
      </w:r>
      <w:r w:rsidRPr="00E25D64">
        <w:rPr>
          <w:rFonts w:ascii="Times New Roman" w:hAnsi="Times New Roman"/>
          <w:lang w:val="en-GB"/>
        </w:rPr>
        <w:t xml:space="preserve">n disaster risk management and emergencies management </w:t>
      </w:r>
      <w:r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{"citationItems":[{"id":"ITEM-1","itemData":{"author":[{"dropping-particle":"","family":"Unión Temporal MOBIGA","given":"","non-dropping-particle":"","parse-names":false,"suffix":""}],"id":"ITEM-1","issued":{"date-parts":[["2018"]]},"publisher-place":"Bogotá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c","type":"report"},"uris":["http://www.mendeley.com/documents/?uuid=da308392-4d78-453d-ae1c-7554a82961e0"]}],"mendeley":{"formattedCitation":"(Unión Temporal MOBIGA, 2018)","plainTextFormattedCitation":"(Unión Temporal MOBIGA, 2018)","previouslyFormattedCitation":"(Unión Temporal MOBIGA, 2018)"},"properties":{"noteIndex":0},"schema":"https://github.com/citation-style-language/schema/raw/master/csl-citation.json"}</w:instrText>
      </w:r>
      <w:r w:rsidRPr="00E25D64">
        <w:rPr>
          <w:rFonts w:ascii="Times New Roman" w:hAnsi="Times New Roman"/>
          <w:lang w:val="en-GB"/>
        </w:rPr>
        <w:fldChar w:fldCharType="separate"/>
      </w:r>
      <w:r w:rsidR="00922099" w:rsidRPr="00E25D64">
        <w:rPr>
          <w:rFonts w:ascii="Times New Roman" w:hAnsi="Times New Roman"/>
          <w:noProof/>
          <w:lang w:val="en-GB"/>
        </w:rPr>
        <w:t>(Unión Temporal MOBIGA, 2018)</w:t>
      </w:r>
      <w:r w:rsidRPr="00E25D64">
        <w:rPr>
          <w:rFonts w:ascii="Times New Roman" w:hAnsi="Times New Roman"/>
          <w:lang w:val="en-GB"/>
        </w:rPr>
        <w:fldChar w:fldCharType="end"/>
      </w:r>
      <w:r w:rsidRPr="00E25D64">
        <w:rPr>
          <w:rFonts w:ascii="Times New Roman" w:hAnsi="Times New Roman"/>
          <w:lang w:val="en-GB"/>
        </w:rPr>
        <w:t xml:space="preserve">. </w:t>
      </w:r>
      <w:r w:rsidR="00496145" w:rsidRPr="00E25D64">
        <w:rPr>
          <w:rFonts w:ascii="Times New Roman" w:hAnsi="Times New Roman"/>
          <w:lang w:val="en-GB"/>
        </w:rPr>
        <w:t xml:space="preserve">By following this focus, the baseline created </w:t>
      </w:r>
      <w:r w:rsidR="00AC6EFA" w:rsidRPr="00E25D64">
        <w:rPr>
          <w:rFonts w:ascii="Times New Roman" w:hAnsi="Times New Roman"/>
          <w:lang w:val="en-GB"/>
        </w:rPr>
        <w:t xml:space="preserve">from the RVV </w:t>
      </w:r>
      <w:r w:rsidR="00871137" w:rsidRPr="00E25D64">
        <w:rPr>
          <w:rFonts w:ascii="Times New Roman" w:hAnsi="Times New Roman"/>
          <w:lang w:val="en-GB"/>
        </w:rPr>
        <w:t xml:space="preserve">will </w:t>
      </w:r>
      <w:r w:rsidR="00F42AD7" w:rsidRPr="00E25D64">
        <w:rPr>
          <w:rFonts w:ascii="Times New Roman" w:hAnsi="Times New Roman"/>
          <w:lang w:val="en-GB"/>
        </w:rPr>
        <w:t xml:space="preserve">be limited as it will </w:t>
      </w:r>
      <w:r w:rsidR="00275024" w:rsidRPr="00E25D64">
        <w:rPr>
          <w:rFonts w:ascii="Times New Roman" w:hAnsi="Times New Roman"/>
          <w:lang w:val="en-GB"/>
        </w:rPr>
        <w:t xml:space="preserve">only </w:t>
      </w:r>
      <w:r w:rsidR="00113470" w:rsidRPr="00E25D64">
        <w:rPr>
          <w:rFonts w:ascii="Times New Roman" w:hAnsi="Times New Roman"/>
          <w:lang w:val="en-GB"/>
        </w:rPr>
        <w:t>provide information to</w:t>
      </w:r>
      <w:r w:rsidR="00EC4AF4" w:rsidRPr="00E25D64">
        <w:rPr>
          <w:rFonts w:ascii="Times New Roman" w:hAnsi="Times New Roman"/>
          <w:lang w:val="en-GB"/>
        </w:rPr>
        <w:t xml:space="preserve"> the city</w:t>
      </w:r>
      <w:r w:rsidR="00113470" w:rsidRPr="00E25D64">
        <w:rPr>
          <w:rFonts w:ascii="Times New Roman" w:hAnsi="Times New Roman"/>
          <w:lang w:val="en-GB"/>
        </w:rPr>
        <w:t xml:space="preserve"> on how</w:t>
      </w:r>
      <w:r w:rsidR="00EC4AF4" w:rsidRPr="00E25D64">
        <w:rPr>
          <w:rFonts w:ascii="Times New Roman" w:hAnsi="Times New Roman"/>
          <w:lang w:val="en-GB"/>
        </w:rPr>
        <w:t xml:space="preserve"> to deal</w:t>
      </w:r>
      <w:r w:rsidR="00871137" w:rsidRPr="00E25D64">
        <w:rPr>
          <w:rFonts w:ascii="Times New Roman" w:hAnsi="Times New Roman"/>
          <w:lang w:val="en-GB"/>
        </w:rPr>
        <w:t xml:space="preserve"> </w:t>
      </w:r>
      <w:r w:rsidR="00AA5FE7" w:rsidRPr="00E25D64">
        <w:rPr>
          <w:rFonts w:ascii="Times New Roman" w:hAnsi="Times New Roman"/>
          <w:lang w:val="en-GB"/>
        </w:rPr>
        <w:t xml:space="preserve">with one of the two types of risks </w:t>
      </w:r>
      <w:r w:rsidR="00113470" w:rsidRPr="00E25D64">
        <w:rPr>
          <w:rFonts w:ascii="Times New Roman" w:hAnsi="Times New Roman"/>
          <w:lang w:val="en-GB"/>
        </w:rPr>
        <w:t>associated with</w:t>
      </w:r>
      <w:r w:rsidR="00672C42" w:rsidRPr="00E25D64">
        <w:rPr>
          <w:rFonts w:ascii="Times New Roman" w:hAnsi="Times New Roman"/>
          <w:lang w:val="en-GB"/>
        </w:rPr>
        <w:t xml:space="preserve"> climate change, those </w:t>
      </w:r>
      <w:r w:rsidR="00113470" w:rsidRPr="00E25D64">
        <w:rPr>
          <w:rFonts w:ascii="Times New Roman" w:hAnsi="Times New Roman"/>
          <w:lang w:val="en-GB"/>
        </w:rPr>
        <w:t>related</w:t>
      </w:r>
      <w:r w:rsidR="00672C42" w:rsidRPr="00E25D64">
        <w:rPr>
          <w:rFonts w:ascii="Times New Roman" w:hAnsi="Times New Roman"/>
          <w:lang w:val="en-GB"/>
        </w:rPr>
        <w:t xml:space="preserve"> with </w:t>
      </w:r>
      <w:r w:rsidR="007E222A" w:rsidRPr="00E25D64">
        <w:rPr>
          <w:rFonts w:ascii="Times New Roman" w:hAnsi="Times New Roman"/>
          <w:lang w:val="en-GB"/>
        </w:rPr>
        <w:t>extreme weather events</w:t>
      </w:r>
      <w:r w:rsidR="005A11AD" w:rsidRPr="00E25D64">
        <w:rPr>
          <w:rFonts w:ascii="Times New Roman" w:hAnsi="Times New Roman"/>
          <w:lang w:val="en-GB"/>
        </w:rPr>
        <w:t>.</w:t>
      </w:r>
      <w:r w:rsidR="00415A48" w:rsidRPr="00E25D64">
        <w:rPr>
          <w:rFonts w:ascii="Times New Roman" w:hAnsi="Times New Roman"/>
          <w:lang w:val="en-GB"/>
        </w:rPr>
        <w:t xml:space="preserve"> </w:t>
      </w:r>
      <w:r w:rsidR="005A11AD" w:rsidRPr="00E25D64">
        <w:rPr>
          <w:rFonts w:ascii="Times New Roman" w:hAnsi="Times New Roman"/>
          <w:lang w:val="en-GB"/>
        </w:rPr>
        <w:t>The city will</w:t>
      </w:r>
      <w:r w:rsidR="00D556C6" w:rsidRPr="00E25D64">
        <w:rPr>
          <w:rFonts w:ascii="Times New Roman" w:hAnsi="Times New Roman"/>
          <w:lang w:val="en-GB"/>
        </w:rPr>
        <w:t xml:space="preserve"> still </w:t>
      </w:r>
      <w:r w:rsidR="005A11AD" w:rsidRPr="00E25D64">
        <w:rPr>
          <w:rFonts w:ascii="Times New Roman" w:hAnsi="Times New Roman"/>
          <w:lang w:val="en-GB"/>
        </w:rPr>
        <w:t>lack an understanding of the nature of the vulnerability of its road network against</w:t>
      </w:r>
      <w:r w:rsidR="00415A48" w:rsidRPr="00E25D64">
        <w:rPr>
          <w:rFonts w:ascii="Times New Roman" w:hAnsi="Times New Roman"/>
          <w:lang w:val="en-GB"/>
        </w:rPr>
        <w:t xml:space="preserve"> risks </w:t>
      </w:r>
      <w:r w:rsidR="007E222A" w:rsidRPr="00E25D64">
        <w:rPr>
          <w:rFonts w:ascii="Times New Roman" w:hAnsi="Times New Roman"/>
          <w:lang w:val="en-GB"/>
        </w:rPr>
        <w:t>due to long-term changes in average climatic conditions</w:t>
      </w:r>
      <w:r w:rsidR="00275024" w:rsidRPr="00E25D64">
        <w:rPr>
          <w:rFonts w:ascii="Times New Roman" w:hAnsi="Times New Roman"/>
          <w:lang w:val="en-GB"/>
        </w:rPr>
        <w:t xml:space="preserve"> until a </w:t>
      </w:r>
      <w:r w:rsidR="009D6529" w:rsidRPr="00E25D64">
        <w:rPr>
          <w:rFonts w:ascii="Times New Roman" w:hAnsi="Times New Roman"/>
          <w:lang w:val="en-GB"/>
        </w:rPr>
        <w:t>study similar to</w:t>
      </w:r>
      <w:r w:rsidR="00275024" w:rsidRPr="00E25D64">
        <w:rPr>
          <w:rFonts w:ascii="Times New Roman" w:hAnsi="Times New Roman"/>
          <w:lang w:val="en-GB"/>
        </w:rPr>
        <w:t xml:space="preserve"> the RVV is commissioned</w:t>
      </w:r>
      <w:r w:rsidR="00F25676" w:rsidRPr="00E25D64">
        <w:rPr>
          <w:rFonts w:ascii="Times New Roman" w:hAnsi="Times New Roman"/>
          <w:lang w:val="en-GB"/>
        </w:rPr>
        <w:t xml:space="preserve"> for this matter</w:t>
      </w:r>
      <w:r w:rsidR="00BB30A0" w:rsidRPr="00E25D64">
        <w:rPr>
          <w:rFonts w:ascii="Times New Roman" w:hAnsi="Times New Roman"/>
          <w:lang w:val="en-GB"/>
        </w:rPr>
        <w:t>.</w:t>
      </w:r>
    </w:p>
    <w:p w14:paraId="428A98A1" w14:textId="77777777" w:rsidR="004E66ED" w:rsidRPr="00E25D64" w:rsidRDefault="004E66ED" w:rsidP="00616C8D">
      <w:pPr>
        <w:spacing w:line="480" w:lineRule="auto"/>
        <w:rPr>
          <w:rFonts w:ascii="Times New Roman" w:hAnsi="Times New Roman"/>
          <w:lang w:val="en-GB"/>
        </w:rPr>
      </w:pPr>
    </w:p>
    <w:p w14:paraId="56B708B2" w14:textId="6BAC0574" w:rsidR="002C743C" w:rsidRPr="00E25D64" w:rsidRDefault="00583CDF" w:rsidP="00616C8D">
      <w:pPr>
        <w:spacing w:line="480" w:lineRule="auto"/>
        <w:rPr>
          <w:rFonts w:ascii="Times New Roman" w:hAnsi="Times New Roman"/>
          <w:lang w:val="en-GB"/>
        </w:rPr>
      </w:pPr>
      <w:r w:rsidRPr="00E25D64">
        <w:rPr>
          <w:rFonts w:ascii="Times New Roman" w:hAnsi="Times New Roman"/>
          <w:lang w:val="en-GB"/>
        </w:rPr>
        <w:t xml:space="preserve">In summary, </w:t>
      </w:r>
      <w:r w:rsidR="004E66ED" w:rsidRPr="00E25D64">
        <w:rPr>
          <w:rFonts w:ascii="Times New Roman" w:hAnsi="Times New Roman"/>
          <w:lang w:val="en-GB"/>
        </w:rPr>
        <w:t xml:space="preserve">Bogotá has made some initial steps to understand the nature of the vulnerability of its road </w:t>
      </w:r>
      <w:r w:rsidR="00D2384A" w:rsidRPr="00E25D64">
        <w:rPr>
          <w:rFonts w:ascii="Times New Roman" w:hAnsi="Times New Roman"/>
          <w:lang w:val="en-GB"/>
        </w:rPr>
        <w:t>network,</w:t>
      </w:r>
      <w:r w:rsidR="004E66ED" w:rsidRPr="00E25D64">
        <w:rPr>
          <w:rFonts w:ascii="Times New Roman" w:hAnsi="Times New Roman"/>
          <w:lang w:val="en-GB"/>
        </w:rPr>
        <w:t xml:space="preserve"> </w:t>
      </w:r>
      <w:r w:rsidR="00A20A55" w:rsidRPr="00E25D64">
        <w:rPr>
          <w:rFonts w:ascii="Times New Roman" w:hAnsi="Times New Roman"/>
          <w:lang w:val="en-GB"/>
        </w:rPr>
        <w:t xml:space="preserve">but still </w:t>
      </w:r>
      <w:r w:rsidR="00D2384A" w:rsidRPr="00E25D64">
        <w:rPr>
          <w:rFonts w:ascii="Times New Roman" w:hAnsi="Times New Roman"/>
          <w:lang w:val="en-GB"/>
        </w:rPr>
        <w:t>needs</w:t>
      </w:r>
      <w:r w:rsidR="00A20A55" w:rsidRPr="00E25D64">
        <w:rPr>
          <w:rFonts w:ascii="Times New Roman" w:hAnsi="Times New Roman"/>
          <w:lang w:val="en-GB"/>
        </w:rPr>
        <w:t xml:space="preserve"> to fill </w:t>
      </w:r>
      <w:r w:rsidR="00A7722A" w:rsidRPr="00E25D64">
        <w:rPr>
          <w:rFonts w:ascii="Times New Roman" w:hAnsi="Times New Roman"/>
          <w:lang w:val="en-GB"/>
        </w:rPr>
        <w:t>in</w:t>
      </w:r>
      <w:r w:rsidR="006E42CB" w:rsidRPr="00E25D64">
        <w:rPr>
          <w:rFonts w:ascii="Times New Roman" w:hAnsi="Times New Roman"/>
          <w:lang w:val="en-GB"/>
        </w:rPr>
        <w:t xml:space="preserve"> </w:t>
      </w:r>
      <w:r w:rsidR="006B6CED" w:rsidRPr="00E25D64">
        <w:rPr>
          <w:rFonts w:ascii="Times New Roman" w:hAnsi="Times New Roman"/>
          <w:lang w:val="en-GB"/>
        </w:rPr>
        <w:t xml:space="preserve">gaps in the </w:t>
      </w:r>
      <w:r w:rsidR="00F232FE" w:rsidRPr="00E25D64">
        <w:rPr>
          <w:rFonts w:ascii="Times New Roman" w:hAnsi="Times New Roman"/>
          <w:lang w:val="en-GB"/>
        </w:rPr>
        <w:t xml:space="preserve">comprehension </w:t>
      </w:r>
      <w:r w:rsidR="006B6CED" w:rsidRPr="00E25D64">
        <w:rPr>
          <w:rFonts w:ascii="Times New Roman" w:hAnsi="Times New Roman"/>
          <w:lang w:val="en-GB"/>
        </w:rPr>
        <w:t xml:space="preserve">of </w:t>
      </w:r>
      <w:r w:rsidR="003047EE" w:rsidRPr="00E25D64">
        <w:rPr>
          <w:rFonts w:ascii="Times New Roman" w:hAnsi="Times New Roman"/>
          <w:lang w:val="en-GB"/>
        </w:rPr>
        <w:t xml:space="preserve">how </w:t>
      </w:r>
      <w:r w:rsidR="006E42CB" w:rsidRPr="00E25D64">
        <w:rPr>
          <w:rFonts w:ascii="Times New Roman" w:hAnsi="Times New Roman"/>
          <w:lang w:val="en-GB"/>
        </w:rPr>
        <w:t xml:space="preserve">the two types of </w:t>
      </w:r>
      <w:r w:rsidR="00EA3291" w:rsidRPr="00E25D64">
        <w:rPr>
          <w:rFonts w:ascii="Times New Roman" w:hAnsi="Times New Roman"/>
          <w:lang w:val="en-GB"/>
        </w:rPr>
        <w:t xml:space="preserve">climate change risks </w:t>
      </w:r>
      <w:r w:rsidR="003047EE" w:rsidRPr="00E25D64">
        <w:rPr>
          <w:rFonts w:ascii="Times New Roman" w:hAnsi="Times New Roman"/>
          <w:lang w:val="en-GB"/>
        </w:rPr>
        <w:t>will affect the city</w:t>
      </w:r>
      <w:r w:rsidR="00EA3291" w:rsidRPr="00E25D64">
        <w:rPr>
          <w:rFonts w:ascii="Times New Roman" w:hAnsi="Times New Roman"/>
          <w:lang w:val="en-GB"/>
        </w:rPr>
        <w:t>.</w:t>
      </w:r>
    </w:p>
    <w:p w14:paraId="045A1A35" w14:textId="0FAC1921" w:rsidR="001912A9" w:rsidRPr="00E25D64" w:rsidRDefault="001912A9" w:rsidP="00616C8D">
      <w:pPr>
        <w:spacing w:line="480" w:lineRule="auto"/>
        <w:rPr>
          <w:rFonts w:ascii="Times New Roman" w:hAnsi="Times New Roman"/>
          <w:lang w:val="en-GB"/>
        </w:rPr>
      </w:pPr>
    </w:p>
    <w:p w14:paraId="584CD177" w14:textId="3D5A4C5E" w:rsidR="001912A9" w:rsidRPr="00E25D64" w:rsidRDefault="005D2A72" w:rsidP="00616C8D">
      <w:pPr>
        <w:pStyle w:val="Titre21"/>
        <w:numPr>
          <w:ilvl w:val="1"/>
          <w:numId w:val="17"/>
        </w:numPr>
        <w:spacing w:line="480" w:lineRule="auto"/>
        <w:rPr>
          <w:rFonts w:ascii="Times New Roman" w:hAnsi="Times New Roman"/>
          <w:b/>
          <w:bCs/>
        </w:rPr>
      </w:pPr>
      <w:r w:rsidRPr="00E25D64">
        <w:rPr>
          <w:rFonts w:ascii="Times New Roman" w:hAnsi="Times New Roman"/>
          <w:b/>
          <w:bCs/>
        </w:rPr>
        <w:t xml:space="preserve">Stage 1: </w:t>
      </w:r>
      <w:r w:rsidR="001912A9" w:rsidRPr="00E25D64">
        <w:rPr>
          <w:rFonts w:ascii="Times New Roman" w:hAnsi="Times New Roman"/>
          <w:b/>
          <w:bCs/>
        </w:rPr>
        <w:t>Who or what adapts</w:t>
      </w:r>
      <w:r w:rsidR="0047152C" w:rsidRPr="00E25D64">
        <w:rPr>
          <w:rFonts w:ascii="Times New Roman" w:hAnsi="Times New Roman"/>
          <w:b/>
          <w:bCs/>
        </w:rPr>
        <w:t>;</w:t>
      </w:r>
      <w:r w:rsidR="001912A9" w:rsidRPr="00E25D64">
        <w:rPr>
          <w:rFonts w:ascii="Times New Roman" w:hAnsi="Times New Roman"/>
          <w:b/>
          <w:bCs/>
        </w:rPr>
        <w:t xml:space="preserve"> </w:t>
      </w:r>
      <w:r w:rsidR="007405B5" w:rsidRPr="00E25D64">
        <w:rPr>
          <w:rFonts w:ascii="Times New Roman" w:hAnsi="Times New Roman"/>
          <w:b/>
          <w:bCs/>
        </w:rPr>
        <w:t>what do they adapt and why?</w:t>
      </w:r>
    </w:p>
    <w:p w14:paraId="19C631C8" w14:textId="1B578F40" w:rsidR="007405B5" w:rsidRPr="00E25D64" w:rsidRDefault="0047152C" w:rsidP="00616C8D">
      <w:pPr>
        <w:spacing w:line="480" w:lineRule="auto"/>
        <w:rPr>
          <w:rFonts w:ascii="Times New Roman" w:hAnsi="Times New Roman"/>
          <w:lang w:val="en-GB"/>
        </w:rPr>
      </w:pPr>
      <w:r w:rsidRPr="00E25D64">
        <w:rPr>
          <w:rFonts w:ascii="Times New Roman" w:hAnsi="Times New Roman"/>
          <w:lang w:val="en-GB"/>
        </w:rPr>
        <w:t>In compliance with</w:t>
      </w:r>
      <w:r w:rsidR="00ED4F29" w:rsidRPr="00E25D64">
        <w:rPr>
          <w:rFonts w:ascii="Times New Roman" w:hAnsi="Times New Roman"/>
          <w:lang w:val="en-GB"/>
        </w:rPr>
        <w:t xml:space="preserve"> the national risk management law (L</w:t>
      </w:r>
      <w:r w:rsidR="001F1AE8" w:rsidRPr="00E25D64">
        <w:rPr>
          <w:rFonts w:ascii="Times New Roman" w:hAnsi="Times New Roman"/>
          <w:lang w:val="en-GB"/>
        </w:rPr>
        <w:t>aw</w:t>
      </w:r>
      <w:r w:rsidR="00ED4F29" w:rsidRPr="00E25D64">
        <w:rPr>
          <w:rFonts w:ascii="Times New Roman" w:hAnsi="Times New Roman"/>
          <w:lang w:val="en-GB"/>
        </w:rPr>
        <w:t xml:space="preserve"> 1523 </w:t>
      </w:r>
      <w:r w:rsidR="001F1AE8" w:rsidRPr="00E25D64">
        <w:rPr>
          <w:rFonts w:ascii="Times New Roman" w:hAnsi="Times New Roman"/>
          <w:lang w:val="en-GB"/>
        </w:rPr>
        <w:t>of</w:t>
      </w:r>
      <w:r w:rsidR="00ED4F29" w:rsidRPr="00E25D64">
        <w:rPr>
          <w:rFonts w:ascii="Times New Roman" w:hAnsi="Times New Roman"/>
          <w:lang w:val="en-GB"/>
        </w:rPr>
        <w:t xml:space="preserve"> 2012</w:t>
      </w:r>
      <w:r w:rsidR="00F50314" w:rsidRPr="00E25D64">
        <w:rPr>
          <w:rFonts w:ascii="Times New Roman" w:hAnsi="Times New Roman"/>
          <w:lang w:val="en-GB"/>
        </w:rPr>
        <w:t xml:space="preserve"> </w:t>
      </w:r>
      <w:r w:rsidR="00716813"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{"citationItems":[{"id":"ITEM-1","itemData":{"URL":"http://www.alcaldiabogota.gov.co/sisjur/normas/Norma1.jsp?i=47141","accessed":{"date-parts":[["2017","4","7"]]},"author":[{"dropping-particle":"","family":"Congreso de Colombia","given":"","non-dropping-particle":"","parse-names":false,"suffix":""}],"id":"ITEM-1","issued":{"date-parts":[["2012"]]},"title":"Ley 1523 de 2012","type":"webpage"},"uris":["http://www.mendeley.com/documents/?uuid=5a100890-fc7e-46f4-86e6-c8f5adf02209"]}],"mendeley":{"formattedCitation":"(Congreso de Colombia, 2012)","plainTextFormattedCitation":"(Congreso de Colombia, 2012)","previouslyFormattedCitation":"(Congreso de Colombia, 2012)"},"properties":{"noteIndex":0},"schema":"https://github.com/citation-style-language/schema/raw/master/csl-citation.json"}</w:instrText>
      </w:r>
      <w:r w:rsidR="00716813" w:rsidRPr="00E25D64">
        <w:rPr>
          <w:rFonts w:ascii="Times New Roman" w:hAnsi="Times New Roman"/>
          <w:lang w:val="en-GB"/>
        </w:rPr>
        <w:fldChar w:fldCharType="separate"/>
      </w:r>
      <w:r w:rsidR="00922099" w:rsidRPr="00E25D64">
        <w:rPr>
          <w:rFonts w:ascii="Times New Roman" w:hAnsi="Times New Roman"/>
          <w:noProof/>
          <w:lang w:val="en-GB"/>
        </w:rPr>
        <w:t>(Congreso de Colombia, 2012)</w:t>
      </w:r>
      <w:r w:rsidR="00716813" w:rsidRPr="00E25D64">
        <w:rPr>
          <w:rFonts w:ascii="Times New Roman" w:hAnsi="Times New Roman"/>
          <w:lang w:val="en-GB"/>
        </w:rPr>
        <w:fldChar w:fldCharType="end"/>
      </w:r>
      <w:r w:rsidR="00ED4F29" w:rsidRPr="00E25D64">
        <w:rPr>
          <w:rFonts w:ascii="Times New Roman" w:hAnsi="Times New Roman"/>
          <w:lang w:val="en-GB"/>
        </w:rPr>
        <w:t xml:space="preserve">), Bogotá’s administration created the </w:t>
      </w:r>
      <w:r w:rsidR="00C07685" w:rsidRPr="00E25D64">
        <w:rPr>
          <w:rFonts w:ascii="Times New Roman" w:hAnsi="Times New Roman"/>
          <w:lang w:val="en-GB"/>
        </w:rPr>
        <w:t>District Risk Management and Climate Change System</w:t>
      </w:r>
      <w:r w:rsidR="00AB08A0" w:rsidRPr="00E25D64">
        <w:rPr>
          <w:rFonts w:ascii="Times New Roman" w:hAnsi="Times New Roman"/>
          <w:lang w:val="en-GB"/>
        </w:rPr>
        <w:t xml:space="preserve"> in 2014. </w:t>
      </w:r>
      <w:r w:rsidR="00D85949" w:rsidRPr="00E25D64">
        <w:rPr>
          <w:rFonts w:ascii="Times New Roman" w:hAnsi="Times New Roman"/>
          <w:lang w:val="en-GB"/>
        </w:rPr>
        <w:t xml:space="preserve">This system collects all institutional arrangements for the management of disasters, climate change, emergencies and other risks in the city. </w:t>
      </w:r>
      <w:r w:rsidR="00D85949" w:rsidRPr="00E25D64">
        <w:rPr>
          <w:rFonts w:ascii="Times New Roman" w:hAnsi="Times New Roman"/>
          <w:noProof/>
          <w:lang w:val="en-GB"/>
        </w:rPr>
        <w:t>IDIGER</w:t>
      </w:r>
      <w:r w:rsidR="00D85949" w:rsidRPr="00E25D64">
        <w:rPr>
          <w:rFonts w:ascii="Times New Roman" w:hAnsi="Times New Roman"/>
          <w:lang w:val="en-GB"/>
        </w:rPr>
        <w:t xml:space="preserve"> was created to lead </w:t>
      </w:r>
      <w:r w:rsidR="008C680F" w:rsidRPr="00E25D64">
        <w:rPr>
          <w:rFonts w:ascii="Times New Roman" w:hAnsi="Times New Roman"/>
          <w:lang w:val="en-GB"/>
        </w:rPr>
        <w:t xml:space="preserve">the district system and the </w:t>
      </w:r>
      <w:r w:rsidR="00217A0D" w:rsidRPr="00E25D64">
        <w:rPr>
          <w:rFonts w:ascii="Times New Roman" w:hAnsi="Times New Roman"/>
          <w:lang w:val="en-GB"/>
        </w:rPr>
        <w:t xml:space="preserve">policies associated with risk management and climate change. </w:t>
      </w:r>
      <w:r w:rsidR="00D628A7" w:rsidRPr="00E25D64">
        <w:rPr>
          <w:rFonts w:ascii="Times New Roman" w:hAnsi="Times New Roman"/>
          <w:lang w:val="en-GB"/>
        </w:rPr>
        <w:t xml:space="preserve">However, </w:t>
      </w:r>
      <w:r w:rsidR="004F4128" w:rsidRPr="00E25D64">
        <w:rPr>
          <w:rFonts w:ascii="Times New Roman" w:hAnsi="Times New Roman"/>
          <w:lang w:val="en-GB"/>
        </w:rPr>
        <w:t>this institute has limited power to execute projects</w:t>
      </w:r>
      <w:r w:rsidR="00EF4A9A" w:rsidRPr="00E25D64">
        <w:rPr>
          <w:rFonts w:ascii="Times New Roman" w:hAnsi="Times New Roman"/>
          <w:lang w:val="en-GB"/>
        </w:rPr>
        <w:t>,</w:t>
      </w:r>
      <w:r w:rsidR="00DB5254" w:rsidRPr="00E25D64">
        <w:rPr>
          <w:rFonts w:ascii="Times New Roman" w:hAnsi="Times New Roman"/>
          <w:lang w:val="en-GB"/>
        </w:rPr>
        <w:t xml:space="preserve"> as </w:t>
      </w:r>
      <w:r w:rsidR="00EF4A9A" w:rsidRPr="00E25D64">
        <w:rPr>
          <w:rFonts w:ascii="Times New Roman" w:hAnsi="Times New Roman"/>
          <w:lang w:val="en-GB"/>
        </w:rPr>
        <w:t>a</w:t>
      </w:r>
      <w:r w:rsidR="00F51019" w:rsidRPr="00E25D64">
        <w:rPr>
          <w:rFonts w:ascii="Times New Roman" w:hAnsi="Times New Roman"/>
          <w:lang w:val="en-GB"/>
        </w:rPr>
        <w:t xml:space="preserve"> coordinator of the District Risk Management and Climate Change System </w:t>
      </w:r>
      <w:r w:rsidR="00E55685" w:rsidRPr="00E25D64">
        <w:rPr>
          <w:rFonts w:ascii="Times New Roman" w:hAnsi="Times New Roman"/>
          <w:lang w:val="en-GB"/>
        </w:rPr>
        <w:t xml:space="preserve">in </w:t>
      </w:r>
      <w:r w:rsidR="00E55685" w:rsidRPr="00E25D64">
        <w:rPr>
          <w:rFonts w:ascii="Times New Roman" w:hAnsi="Times New Roman"/>
          <w:noProof/>
          <w:lang w:val="en-GB"/>
        </w:rPr>
        <w:t>IDIGER</w:t>
      </w:r>
      <w:r w:rsidR="00E55685" w:rsidRPr="00E25D64">
        <w:rPr>
          <w:rFonts w:ascii="Times New Roman" w:hAnsi="Times New Roman"/>
          <w:lang w:val="en-GB"/>
        </w:rPr>
        <w:t xml:space="preserve"> explain</w:t>
      </w:r>
      <w:r w:rsidR="007475A3" w:rsidRPr="00E25D64">
        <w:rPr>
          <w:rFonts w:ascii="Times New Roman" w:hAnsi="Times New Roman"/>
          <w:lang w:val="en-GB"/>
        </w:rPr>
        <w:t>ed</w:t>
      </w:r>
      <w:r w:rsidR="00E55685" w:rsidRPr="00E25D64">
        <w:rPr>
          <w:rFonts w:ascii="Times New Roman" w:hAnsi="Times New Roman"/>
          <w:lang w:val="en-GB"/>
        </w:rPr>
        <w:t>:</w:t>
      </w:r>
    </w:p>
    <w:p w14:paraId="3363DB80" w14:textId="18E8958B" w:rsidR="00BE651C" w:rsidRPr="00E25D64" w:rsidRDefault="00BE651C" w:rsidP="00616C8D">
      <w:pPr>
        <w:spacing w:line="480" w:lineRule="auto"/>
        <w:rPr>
          <w:rFonts w:ascii="Times New Roman" w:hAnsi="Times New Roman"/>
          <w:lang w:val="en-GB"/>
        </w:rPr>
      </w:pPr>
    </w:p>
    <w:p w14:paraId="2DBDB962" w14:textId="3E12DF41" w:rsidR="00BE651C" w:rsidRPr="00E25D64" w:rsidRDefault="00BE651C" w:rsidP="00616C8D">
      <w:pPr>
        <w:spacing w:line="480" w:lineRule="auto"/>
        <w:rPr>
          <w:rFonts w:ascii="Times New Roman" w:hAnsi="Times New Roman"/>
          <w:i/>
          <w:lang w:val="en-GB"/>
        </w:rPr>
      </w:pPr>
      <w:r w:rsidRPr="00E25D64">
        <w:rPr>
          <w:rFonts w:ascii="Times New Roman" w:hAnsi="Times New Roman"/>
          <w:i/>
          <w:lang w:val="en-GB"/>
        </w:rPr>
        <w:t>“</w:t>
      </w:r>
      <w:r w:rsidRPr="00E25D64">
        <w:rPr>
          <w:rFonts w:ascii="Times New Roman" w:hAnsi="Times New Roman"/>
          <w:i/>
          <w:noProof/>
          <w:lang w:val="en-GB"/>
        </w:rPr>
        <w:t>IDIGER</w:t>
      </w:r>
      <w:r w:rsidRPr="00E25D64">
        <w:rPr>
          <w:rFonts w:ascii="Times New Roman" w:hAnsi="Times New Roman"/>
          <w:i/>
          <w:lang w:val="en-GB"/>
        </w:rPr>
        <w:t xml:space="preserve">, as it is an institute, it is an organization that should generate more knowledge, </w:t>
      </w:r>
      <w:r w:rsidR="001A4A1E" w:rsidRPr="00E25D64">
        <w:rPr>
          <w:rFonts w:ascii="Times New Roman" w:hAnsi="Times New Roman"/>
          <w:i/>
          <w:lang w:val="en-GB"/>
        </w:rPr>
        <w:t>guidelines, policies</w:t>
      </w:r>
      <w:r w:rsidR="00BB1C25" w:rsidRPr="00E25D64">
        <w:rPr>
          <w:rFonts w:ascii="Times New Roman" w:hAnsi="Times New Roman"/>
          <w:i/>
          <w:lang w:val="en-GB"/>
        </w:rPr>
        <w:t>.</w:t>
      </w:r>
      <w:r w:rsidR="001A4A1E" w:rsidRPr="00E25D64">
        <w:rPr>
          <w:rFonts w:ascii="Times New Roman" w:hAnsi="Times New Roman"/>
          <w:i/>
          <w:lang w:val="en-GB"/>
        </w:rPr>
        <w:t xml:space="preserve"> </w:t>
      </w:r>
      <w:r w:rsidR="001360D4" w:rsidRPr="00E25D64">
        <w:rPr>
          <w:rFonts w:ascii="Times New Roman" w:hAnsi="Times New Roman"/>
          <w:i/>
          <w:lang w:val="en-GB"/>
        </w:rPr>
        <w:t>[…]</w:t>
      </w:r>
      <w:r w:rsidR="001A4A1E" w:rsidRPr="00E25D64">
        <w:rPr>
          <w:rFonts w:ascii="Times New Roman" w:hAnsi="Times New Roman"/>
          <w:i/>
          <w:lang w:val="en-GB"/>
        </w:rPr>
        <w:t xml:space="preserve"> </w:t>
      </w:r>
      <w:r w:rsidR="001360D4" w:rsidRPr="00E25D64">
        <w:rPr>
          <w:rFonts w:ascii="Times New Roman" w:hAnsi="Times New Roman"/>
          <w:i/>
          <w:lang w:val="en-GB"/>
        </w:rPr>
        <w:t>W</w:t>
      </w:r>
      <w:r w:rsidR="001A4A1E" w:rsidRPr="00E25D64">
        <w:rPr>
          <w:rFonts w:ascii="Times New Roman" w:hAnsi="Times New Roman"/>
          <w:i/>
          <w:lang w:val="en-GB"/>
        </w:rPr>
        <w:t xml:space="preserve">e are </w:t>
      </w:r>
      <w:r w:rsidR="001360D4" w:rsidRPr="00E25D64">
        <w:rPr>
          <w:rFonts w:ascii="Times New Roman" w:hAnsi="Times New Roman"/>
          <w:i/>
          <w:lang w:val="en-GB"/>
        </w:rPr>
        <w:t>not,</w:t>
      </w:r>
      <w:r w:rsidR="001A4A1E" w:rsidRPr="00E25D64">
        <w:rPr>
          <w:rFonts w:ascii="Times New Roman" w:hAnsi="Times New Roman"/>
          <w:i/>
          <w:lang w:val="en-GB"/>
        </w:rPr>
        <w:t xml:space="preserve"> and we should not be</w:t>
      </w:r>
      <w:r w:rsidR="001360D4" w:rsidRPr="00E25D64">
        <w:rPr>
          <w:rFonts w:ascii="Times New Roman" w:hAnsi="Times New Roman"/>
          <w:i/>
          <w:lang w:val="en-GB"/>
        </w:rPr>
        <w:t>,</w:t>
      </w:r>
      <w:r w:rsidR="001A4A1E" w:rsidRPr="00E25D64">
        <w:rPr>
          <w:rFonts w:ascii="Times New Roman" w:hAnsi="Times New Roman"/>
          <w:i/>
          <w:lang w:val="en-GB"/>
        </w:rPr>
        <w:t xml:space="preserve"> execut</w:t>
      </w:r>
      <w:r w:rsidR="00EA6974" w:rsidRPr="00E25D64">
        <w:rPr>
          <w:rFonts w:ascii="Times New Roman" w:hAnsi="Times New Roman"/>
          <w:i/>
          <w:lang w:val="en-GB"/>
        </w:rPr>
        <w:t>o</w:t>
      </w:r>
      <w:r w:rsidR="001A4A1E" w:rsidRPr="00E25D64">
        <w:rPr>
          <w:rFonts w:ascii="Times New Roman" w:hAnsi="Times New Roman"/>
          <w:i/>
          <w:lang w:val="en-GB"/>
        </w:rPr>
        <w:t>rs of those projects</w:t>
      </w:r>
      <w:r w:rsidR="00EA6974" w:rsidRPr="00E25D64">
        <w:rPr>
          <w:rFonts w:ascii="Times New Roman" w:hAnsi="Times New Roman"/>
          <w:i/>
          <w:lang w:val="en-GB"/>
        </w:rPr>
        <w:t>”</w:t>
      </w:r>
      <w:r w:rsidR="001A4A1E" w:rsidRPr="00E25D64">
        <w:rPr>
          <w:rFonts w:ascii="Times New Roman" w:hAnsi="Times New Roman"/>
          <w:i/>
          <w:lang w:val="en-GB"/>
        </w:rPr>
        <w:t>.</w:t>
      </w:r>
      <w:r w:rsidR="00EA6974" w:rsidRPr="00E25D64">
        <w:rPr>
          <w:rFonts w:ascii="Times New Roman" w:hAnsi="Times New Roman"/>
          <w:i/>
          <w:lang w:val="en-GB"/>
        </w:rPr>
        <w:t xml:space="preserve"> </w:t>
      </w:r>
      <w:r w:rsidR="001A4A1E" w:rsidRPr="00E25D64">
        <w:rPr>
          <w:rFonts w:ascii="Times New Roman" w:hAnsi="Times New Roman"/>
          <w:i/>
          <w:lang w:val="en-GB"/>
        </w:rPr>
        <w:t xml:space="preserve"> </w:t>
      </w:r>
    </w:p>
    <w:p w14:paraId="39839DD4" w14:textId="3FD286DA" w:rsidR="00E55685" w:rsidRPr="00E25D64" w:rsidRDefault="00E55685" w:rsidP="00616C8D">
      <w:pPr>
        <w:spacing w:line="480" w:lineRule="auto"/>
        <w:rPr>
          <w:rFonts w:ascii="Times New Roman" w:hAnsi="Times New Roman"/>
          <w:lang w:val="en-GB"/>
        </w:rPr>
      </w:pPr>
    </w:p>
    <w:p w14:paraId="754B43A4" w14:textId="687A640B" w:rsidR="001E4136" w:rsidRPr="00E25D64" w:rsidRDefault="00091D6F" w:rsidP="007E5BE9">
      <w:pPr>
        <w:spacing w:line="480" w:lineRule="auto"/>
        <w:rPr>
          <w:rFonts w:ascii="Times New Roman" w:hAnsi="Times New Roman"/>
          <w:i/>
          <w:lang w:val="en-GB"/>
        </w:rPr>
      </w:pPr>
      <w:r w:rsidRPr="00E25D64">
        <w:rPr>
          <w:rFonts w:ascii="Times New Roman" w:hAnsi="Times New Roman"/>
          <w:lang w:val="en-GB"/>
        </w:rPr>
        <w:t xml:space="preserve">The same interviewee </w:t>
      </w:r>
      <w:r w:rsidR="0012563A" w:rsidRPr="00E25D64">
        <w:rPr>
          <w:rFonts w:ascii="Times New Roman" w:hAnsi="Times New Roman"/>
          <w:lang w:val="en-GB"/>
        </w:rPr>
        <w:t xml:space="preserve">then </w:t>
      </w:r>
      <w:r w:rsidR="006A1239" w:rsidRPr="00E25D64">
        <w:rPr>
          <w:rFonts w:ascii="Times New Roman" w:hAnsi="Times New Roman"/>
          <w:lang w:val="en-GB"/>
        </w:rPr>
        <w:t>explain</w:t>
      </w:r>
      <w:r w:rsidR="00590E70" w:rsidRPr="00E25D64">
        <w:rPr>
          <w:rFonts w:ascii="Times New Roman" w:hAnsi="Times New Roman"/>
          <w:lang w:val="en-GB"/>
        </w:rPr>
        <w:t>ed</w:t>
      </w:r>
      <w:r w:rsidR="006A1239" w:rsidRPr="00E25D64">
        <w:rPr>
          <w:rFonts w:ascii="Times New Roman" w:hAnsi="Times New Roman"/>
          <w:lang w:val="en-GB"/>
        </w:rPr>
        <w:t xml:space="preserve"> </w:t>
      </w:r>
      <w:r w:rsidR="00226076" w:rsidRPr="00E25D64">
        <w:rPr>
          <w:rFonts w:ascii="Times New Roman" w:hAnsi="Times New Roman"/>
          <w:lang w:val="en-GB"/>
        </w:rPr>
        <w:t xml:space="preserve">that </w:t>
      </w:r>
      <w:r w:rsidR="0063137B" w:rsidRPr="00E25D64">
        <w:rPr>
          <w:rFonts w:ascii="Times New Roman" w:hAnsi="Times New Roman"/>
          <w:lang w:val="en-GB"/>
        </w:rPr>
        <w:t xml:space="preserve">the organisations of the transport </w:t>
      </w:r>
      <w:r w:rsidR="00027E11" w:rsidRPr="00E25D64">
        <w:rPr>
          <w:rFonts w:ascii="Times New Roman" w:hAnsi="Times New Roman"/>
          <w:lang w:val="en-GB"/>
        </w:rPr>
        <w:t>are those responsible of</w:t>
      </w:r>
      <w:r w:rsidR="00711934" w:rsidRPr="00E25D64">
        <w:rPr>
          <w:rFonts w:ascii="Times New Roman" w:hAnsi="Times New Roman"/>
          <w:lang w:val="en-GB"/>
        </w:rPr>
        <w:t xml:space="preserve"> </w:t>
      </w:r>
      <w:r w:rsidR="006A1239" w:rsidRPr="00E25D64">
        <w:rPr>
          <w:rFonts w:ascii="Times New Roman" w:hAnsi="Times New Roman"/>
          <w:lang w:val="en-GB"/>
        </w:rPr>
        <w:t>adapting the road network of the city</w:t>
      </w:r>
      <w:r w:rsidR="00711934" w:rsidRPr="00E25D64">
        <w:rPr>
          <w:rFonts w:ascii="Times New Roman" w:hAnsi="Times New Roman"/>
          <w:lang w:val="en-GB"/>
        </w:rPr>
        <w:t>. IDIGER’</w:t>
      </w:r>
      <w:r w:rsidR="00027E11" w:rsidRPr="00E25D64">
        <w:rPr>
          <w:rFonts w:ascii="Times New Roman" w:hAnsi="Times New Roman"/>
          <w:lang w:val="en-GB"/>
        </w:rPr>
        <w:t xml:space="preserve">s role is to help them coordinate </w:t>
      </w:r>
      <w:r w:rsidR="00B42FDF" w:rsidRPr="00E25D64">
        <w:rPr>
          <w:rFonts w:ascii="Times New Roman" w:hAnsi="Times New Roman"/>
          <w:lang w:val="en-GB"/>
        </w:rPr>
        <w:t>all actions and to advise them in</w:t>
      </w:r>
      <w:r w:rsidR="007E5BE9" w:rsidRPr="00E25D64">
        <w:rPr>
          <w:rFonts w:ascii="Times New Roman" w:hAnsi="Times New Roman"/>
          <w:lang w:val="en-GB"/>
        </w:rPr>
        <w:t xml:space="preserve"> these processes.</w:t>
      </w:r>
      <w:r w:rsidR="00926E62" w:rsidRPr="00E25D64">
        <w:rPr>
          <w:rFonts w:ascii="Times New Roman" w:hAnsi="Times New Roman"/>
          <w:lang w:val="en-GB"/>
        </w:rPr>
        <w:t xml:space="preserve"> </w:t>
      </w:r>
    </w:p>
    <w:p w14:paraId="7A585A20" w14:textId="3E675D2C" w:rsidR="001E4136" w:rsidRPr="00E25D64" w:rsidRDefault="001E4136" w:rsidP="00616C8D">
      <w:pPr>
        <w:spacing w:line="480" w:lineRule="auto"/>
        <w:rPr>
          <w:rFonts w:ascii="Times New Roman" w:hAnsi="Times New Roman"/>
          <w:i/>
          <w:lang w:val="en-GB"/>
        </w:rPr>
      </w:pPr>
    </w:p>
    <w:p w14:paraId="2CA26BF8" w14:textId="2E345497" w:rsidR="00EB40D9" w:rsidRPr="00E25D64" w:rsidRDefault="00BF1361" w:rsidP="00616C8D">
      <w:pPr>
        <w:spacing w:line="480" w:lineRule="auto"/>
        <w:rPr>
          <w:rFonts w:ascii="Times New Roman" w:hAnsi="Times New Roman"/>
          <w:lang w:val="en-GB"/>
        </w:rPr>
      </w:pPr>
      <w:r w:rsidRPr="00E25D64">
        <w:rPr>
          <w:rFonts w:ascii="Times New Roman" w:hAnsi="Times New Roman"/>
          <w:lang w:val="en-GB"/>
        </w:rPr>
        <w:t xml:space="preserve">The requirement for the transport sector to oversee the adaptation of its road network can be observed in </w:t>
      </w:r>
      <w:r w:rsidR="009E5D9C" w:rsidRPr="00E25D64">
        <w:rPr>
          <w:rFonts w:ascii="Times New Roman" w:hAnsi="Times New Roman"/>
          <w:lang w:val="en-GB"/>
        </w:rPr>
        <w:t xml:space="preserve">the </w:t>
      </w:r>
      <w:r w:rsidRPr="00E25D64">
        <w:rPr>
          <w:rFonts w:ascii="Times New Roman" w:hAnsi="Times New Roman"/>
          <w:lang w:val="en-GB"/>
        </w:rPr>
        <w:t>law and institutional arrangements</w:t>
      </w:r>
      <w:r w:rsidR="009E5D9C" w:rsidRPr="00E25D64">
        <w:rPr>
          <w:rFonts w:ascii="Times New Roman" w:hAnsi="Times New Roman"/>
          <w:lang w:val="en-GB"/>
        </w:rPr>
        <w:t xml:space="preserve"> of the city</w:t>
      </w:r>
      <w:r w:rsidR="00317F17" w:rsidRPr="00E25D64">
        <w:rPr>
          <w:rFonts w:ascii="Times New Roman" w:hAnsi="Times New Roman"/>
          <w:lang w:val="en-GB"/>
        </w:rPr>
        <w:t xml:space="preserve">. As head of the sector, </w:t>
      </w:r>
      <w:r w:rsidR="00270729" w:rsidRPr="00E25D64">
        <w:rPr>
          <w:rFonts w:ascii="Times New Roman" w:hAnsi="Times New Roman"/>
          <w:lang w:val="en-GB"/>
        </w:rPr>
        <w:t>the District Mobility Secretary is in charge of coordinating</w:t>
      </w:r>
      <w:r w:rsidR="00EB14B7" w:rsidRPr="00E25D64">
        <w:rPr>
          <w:rFonts w:ascii="Times New Roman" w:hAnsi="Times New Roman"/>
          <w:lang w:val="en-GB"/>
        </w:rPr>
        <w:t>,</w:t>
      </w:r>
      <w:r w:rsidR="00270729" w:rsidRPr="00E25D64">
        <w:rPr>
          <w:rFonts w:ascii="Times New Roman" w:hAnsi="Times New Roman"/>
          <w:lang w:val="en-GB"/>
        </w:rPr>
        <w:t xml:space="preserve"> with</w:t>
      </w:r>
      <w:r w:rsidR="00EB14B7" w:rsidRPr="00E25D64">
        <w:rPr>
          <w:rFonts w:ascii="Times New Roman" w:hAnsi="Times New Roman"/>
          <w:lang w:val="en-GB"/>
        </w:rPr>
        <w:t xml:space="preserve"> the advice of</w:t>
      </w:r>
      <w:r w:rsidR="00270729" w:rsidRPr="00E25D64">
        <w:rPr>
          <w:rFonts w:ascii="Times New Roman" w:hAnsi="Times New Roman"/>
          <w:lang w:val="en-GB"/>
        </w:rPr>
        <w:t xml:space="preserve"> </w:t>
      </w:r>
      <w:r w:rsidR="00270729" w:rsidRPr="00E25D64">
        <w:rPr>
          <w:rFonts w:ascii="Times New Roman" w:hAnsi="Times New Roman"/>
          <w:noProof/>
          <w:lang w:val="en-GB"/>
        </w:rPr>
        <w:t>IDIGER</w:t>
      </w:r>
      <w:r w:rsidR="00EB14B7" w:rsidRPr="00E25D64">
        <w:rPr>
          <w:rFonts w:ascii="Times New Roman" w:hAnsi="Times New Roman"/>
          <w:noProof/>
          <w:lang w:val="en-GB"/>
        </w:rPr>
        <w:t>,</w:t>
      </w:r>
      <w:r w:rsidR="00270729" w:rsidRPr="00E25D64">
        <w:rPr>
          <w:rFonts w:ascii="Times New Roman" w:hAnsi="Times New Roman"/>
          <w:lang w:val="en-GB"/>
        </w:rPr>
        <w:t xml:space="preserve"> the development of the adaptation strategy</w:t>
      </w:r>
      <w:r w:rsidR="00CF3352" w:rsidRPr="00E25D64">
        <w:rPr>
          <w:rFonts w:ascii="Times New Roman" w:hAnsi="Times New Roman"/>
          <w:lang w:val="en-GB"/>
        </w:rPr>
        <w:t xml:space="preserve"> of the transport sector. </w:t>
      </w:r>
      <w:r w:rsidR="007F52F1" w:rsidRPr="00E25D64">
        <w:rPr>
          <w:rFonts w:ascii="Times New Roman" w:hAnsi="Times New Roman"/>
          <w:lang w:val="en-GB"/>
        </w:rPr>
        <w:t xml:space="preserve">The responsibility </w:t>
      </w:r>
      <w:r w:rsidR="00070B30" w:rsidRPr="00E25D64">
        <w:rPr>
          <w:rFonts w:ascii="Times New Roman" w:hAnsi="Times New Roman"/>
          <w:lang w:val="en-GB"/>
        </w:rPr>
        <w:t>for</w:t>
      </w:r>
      <w:r w:rsidR="007F52F1" w:rsidRPr="00E25D64">
        <w:rPr>
          <w:rFonts w:ascii="Times New Roman" w:hAnsi="Times New Roman"/>
          <w:lang w:val="en-GB"/>
        </w:rPr>
        <w:t xml:space="preserve"> executing a</w:t>
      </w:r>
      <w:r w:rsidR="004D05C7" w:rsidRPr="00E25D64">
        <w:rPr>
          <w:rFonts w:ascii="Times New Roman" w:hAnsi="Times New Roman"/>
          <w:lang w:val="en-GB"/>
        </w:rPr>
        <w:t xml:space="preserve">daptation actions </w:t>
      </w:r>
      <w:r w:rsidR="008B278D" w:rsidRPr="00E25D64">
        <w:rPr>
          <w:rFonts w:ascii="Times New Roman" w:hAnsi="Times New Roman"/>
          <w:lang w:val="en-GB"/>
        </w:rPr>
        <w:t>should</w:t>
      </w:r>
      <w:r w:rsidR="004D05C7" w:rsidRPr="00E25D64">
        <w:rPr>
          <w:rFonts w:ascii="Times New Roman" w:hAnsi="Times New Roman"/>
          <w:lang w:val="en-GB"/>
        </w:rPr>
        <w:t xml:space="preserve"> be</w:t>
      </w:r>
      <w:r w:rsidR="007F52F1" w:rsidRPr="00E25D64">
        <w:rPr>
          <w:rFonts w:ascii="Times New Roman" w:hAnsi="Times New Roman"/>
          <w:lang w:val="en-GB"/>
        </w:rPr>
        <w:t>, according to Colombian law,</w:t>
      </w:r>
      <w:r w:rsidR="004D05C7" w:rsidRPr="00E25D64">
        <w:rPr>
          <w:rFonts w:ascii="Times New Roman" w:hAnsi="Times New Roman"/>
          <w:lang w:val="en-GB"/>
        </w:rPr>
        <w:t xml:space="preserve"> divided amongst the different organisations in charge of road infrastructure in the city such as IDU</w:t>
      </w:r>
      <w:r w:rsidR="00D45321" w:rsidRPr="00E25D64">
        <w:rPr>
          <w:rFonts w:ascii="Times New Roman" w:hAnsi="Times New Roman"/>
          <w:lang w:val="en-GB"/>
        </w:rPr>
        <w:t xml:space="preserve">, </w:t>
      </w:r>
      <w:r w:rsidR="004D05C7" w:rsidRPr="00E25D64">
        <w:rPr>
          <w:rFonts w:ascii="Times New Roman" w:hAnsi="Times New Roman"/>
          <w:lang w:val="en-GB"/>
        </w:rPr>
        <w:t>UMV</w:t>
      </w:r>
      <w:r w:rsidR="00D45321" w:rsidRPr="00E25D64">
        <w:rPr>
          <w:rFonts w:ascii="Times New Roman" w:hAnsi="Times New Roman"/>
          <w:lang w:val="en-GB"/>
        </w:rPr>
        <w:t xml:space="preserve"> and the local mayoralties</w:t>
      </w:r>
      <w:r w:rsidR="008B278D" w:rsidRPr="00E25D64">
        <w:rPr>
          <w:rFonts w:ascii="Times New Roman" w:hAnsi="Times New Roman"/>
          <w:lang w:val="en-GB"/>
        </w:rPr>
        <w:t xml:space="preserve">, but this is still not clear as there is no </w:t>
      </w:r>
      <w:r w:rsidR="00A01143" w:rsidRPr="00E25D64">
        <w:rPr>
          <w:rFonts w:ascii="Times New Roman" w:hAnsi="Times New Roman"/>
          <w:lang w:val="en-GB"/>
        </w:rPr>
        <w:t>current</w:t>
      </w:r>
      <w:r w:rsidR="008B278D" w:rsidRPr="00E25D64">
        <w:rPr>
          <w:rFonts w:ascii="Times New Roman" w:hAnsi="Times New Roman"/>
          <w:lang w:val="en-GB"/>
        </w:rPr>
        <w:t xml:space="preserve"> adaptation strategy</w:t>
      </w:r>
      <w:r w:rsidR="004D05C7" w:rsidRPr="00E25D64">
        <w:rPr>
          <w:rFonts w:ascii="Times New Roman" w:hAnsi="Times New Roman"/>
          <w:lang w:val="en-GB"/>
        </w:rPr>
        <w:t>.</w:t>
      </w:r>
      <w:r w:rsidR="008D11B8" w:rsidRPr="00E25D64">
        <w:t xml:space="preserve"> </w:t>
      </w:r>
      <w:r w:rsidR="008D11B8" w:rsidRPr="00E25D64">
        <w:rPr>
          <w:rFonts w:ascii="Times New Roman" w:hAnsi="Times New Roman"/>
        </w:rPr>
        <w:t xml:space="preserve">Furthermore, the city is proposing as principal adaptation actions the construction of sustainable urban drainage systems (SUDS) and the use of “green” infrastructure and ecosystem services </w:t>
      </w:r>
      <w:r w:rsidR="008D11B8" w:rsidRPr="00E25D64">
        <w:rPr>
          <w:rFonts w:ascii="Times New Roman" w:hAnsi="Times New Roman"/>
        </w:rPr>
        <w:fldChar w:fldCharType="begin" w:fldLock="1"/>
      </w:r>
      <w:r w:rsidR="006C3C0E" w:rsidRPr="00E25D64">
        <w:rPr>
          <w:rFonts w:ascii="Times New Roman" w:hAnsi="Times New Roman"/>
        </w:rPr>
        <w:instrText>ADDIN CSL_CITATION {"citationItems":[{"id":"ITEM-1","itemData":{"author":[{"dropping-particle":"","family":"Secretaría Distrital de Ambiente","given":"","non-dropping-particle":"","parse-names":false,"suffix":""},{"dropping-particle":"","family":"IDIGER","given":"","non-dropping-particle":"","parse-names":false,"suffix":""}],"id":"ITEM-1","issued":{"date-parts":[["2015"]]},"number-of-pages":"386","publisher-place":"Bogotá","title":"Plan Distrital de Gestión de Riesgos y Cambio Climático para Bogotá D.C., 2015-2050","type":"report"},"uris":["http://www.mendeley.com/documents/?uuid=dd6eea87-4980-47c0-9fc8-b64e80f115ae"]}],"mendeley":{"formattedCitation":"(Secretaría Distrital de Ambiente and IDIGER, 2015)","plainTextFormattedCitation":"(Secretaría Distrital de Ambiente and IDIGER, 2015)","previouslyFormattedCitation":"(Secretaría Distrital de Ambiente and IDIGER, 2015)"},"properties":{"noteIndex":0},"schema":"https://github.com/citation-style-language/schema/raw/master/csl-citation.json"}</w:instrText>
      </w:r>
      <w:r w:rsidR="008D11B8" w:rsidRPr="00E25D64">
        <w:rPr>
          <w:rFonts w:ascii="Times New Roman" w:hAnsi="Times New Roman"/>
        </w:rPr>
        <w:fldChar w:fldCharType="separate"/>
      </w:r>
      <w:r w:rsidR="00546F04" w:rsidRPr="00E25D64">
        <w:rPr>
          <w:rFonts w:ascii="Times New Roman" w:hAnsi="Times New Roman"/>
          <w:noProof/>
        </w:rPr>
        <w:t>(Secretaría Distrital de Ambiente and IDIGER, 2015)</w:t>
      </w:r>
      <w:r w:rsidR="008D11B8" w:rsidRPr="00E25D64">
        <w:rPr>
          <w:rFonts w:ascii="Times New Roman" w:hAnsi="Times New Roman"/>
        </w:rPr>
        <w:fldChar w:fldCharType="end"/>
      </w:r>
      <w:r w:rsidR="008A189F" w:rsidRPr="00E25D64">
        <w:rPr>
          <w:rFonts w:ascii="Times New Roman" w:hAnsi="Times New Roman"/>
        </w:rPr>
        <w:t>. A</w:t>
      </w:r>
      <w:r w:rsidR="008D11B8" w:rsidRPr="00E25D64">
        <w:rPr>
          <w:rFonts w:ascii="Times New Roman" w:hAnsi="Times New Roman"/>
        </w:rPr>
        <w:t>ccording to the city’s institutional arrangements</w:t>
      </w:r>
      <w:r w:rsidR="008A189F" w:rsidRPr="00E25D64">
        <w:rPr>
          <w:rFonts w:ascii="Times New Roman" w:hAnsi="Times New Roman"/>
        </w:rPr>
        <w:t>, however,</w:t>
      </w:r>
      <w:r w:rsidR="008D11B8" w:rsidRPr="00E25D64">
        <w:rPr>
          <w:rFonts w:ascii="Times New Roman" w:hAnsi="Times New Roman"/>
        </w:rPr>
        <w:t xml:space="preserve"> these are the responsibility of organisations outside the transport sector, making the adaptation process even more complicated. For instance, SUDS are the responsibility of the city’s water company and the “green” infrastructure of the city is a shared responsibility between the District Environmental Secretary, the Botanical Garden and the District Institute of Recreation and Sport. Therefore, it seems that according to current institutional arrangements the IDU, UMV and the local mayoralties have in reality no active role in the adaptation of the road network.</w:t>
      </w:r>
      <w:r w:rsidR="008D11B8" w:rsidRPr="00E25D64">
        <w:t xml:space="preserve"> </w:t>
      </w:r>
      <w:r w:rsidR="00983354" w:rsidRPr="00E25D64">
        <w:rPr>
          <w:rFonts w:ascii="Times New Roman" w:hAnsi="Times New Roman"/>
          <w:lang w:val="en-GB"/>
        </w:rPr>
        <w:t xml:space="preserve"> </w:t>
      </w:r>
    </w:p>
    <w:p w14:paraId="7C3F081B" w14:textId="77777777" w:rsidR="0077185A" w:rsidRPr="00E25D64" w:rsidRDefault="0077185A" w:rsidP="00616C8D">
      <w:pPr>
        <w:spacing w:line="480" w:lineRule="auto"/>
        <w:rPr>
          <w:rFonts w:ascii="Times New Roman" w:hAnsi="Times New Roman"/>
          <w:lang w:val="en-GB"/>
        </w:rPr>
      </w:pPr>
    </w:p>
    <w:p w14:paraId="05A2B811" w14:textId="47A0C333" w:rsidR="00447FE6" w:rsidRPr="00E25D64" w:rsidRDefault="0077185A" w:rsidP="00616C8D">
      <w:pPr>
        <w:spacing w:line="480" w:lineRule="auto"/>
        <w:rPr>
          <w:rFonts w:ascii="Times New Roman" w:hAnsi="Times New Roman"/>
        </w:rPr>
      </w:pPr>
      <w:r w:rsidRPr="00E25D64">
        <w:rPr>
          <w:rFonts w:ascii="Times New Roman" w:hAnsi="Times New Roman"/>
        </w:rPr>
        <w:t xml:space="preserve">The District Mobility Secretary is making a first attempt to assign more clearly the responsibilities of different organisations from inside and outside the transport sector over disaster risk management and adaptation actions for the city’s road network through the RVV study. </w:t>
      </w:r>
      <w:r w:rsidR="00C546F0" w:rsidRPr="00E25D64">
        <w:rPr>
          <w:rFonts w:ascii="Times New Roman" w:hAnsi="Times New Roman"/>
        </w:rPr>
        <w:t>T</w:t>
      </w:r>
      <w:r w:rsidRPr="00E25D64">
        <w:rPr>
          <w:rFonts w:ascii="Times New Roman" w:hAnsi="Times New Roman"/>
        </w:rPr>
        <w:t>his will not</w:t>
      </w:r>
      <w:r w:rsidR="00C546F0" w:rsidRPr="00E25D64">
        <w:rPr>
          <w:rFonts w:ascii="Times New Roman" w:hAnsi="Times New Roman"/>
        </w:rPr>
        <w:t xml:space="preserve">, however, </w:t>
      </w:r>
      <w:r w:rsidRPr="00E25D64">
        <w:rPr>
          <w:rFonts w:ascii="Times New Roman" w:hAnsi="Times New Roman"/>
        </w:rPr>
        <w:t xml:space="preserve">be legally binding until the city creates a decree to adopt the RVV </w:t>
      </w:r>
      <w:r w:rsidRPr="00E25D64">
        <w:rPr>
          <w:rFonts w:ascii="Times New Roman" w:hAnsi="Times New Roman"/>
        </w:rPr>
        <w:fldChar w:fldCharType="begin" w:fldLock="1"/>
      </w:r>
      <w:r w:rsidR="006C3C0E" w:rsidRPr="00E25D64">
        <w:rPr>
          <w:rFonts w:ascii="Times New Roman" w:hAnsi="Times New Roman"/>
        </w:rPr>
        <w:instrText>ADDIN CSL_CITATION {"citationItems":[{"id":"ITEM-1","itemData":{"author":[{"dropping-particle":"","family":"Unión Temporal MOBIGA","given":"","non-dropping-particle":"","parse-names":false,"suffix":""}],"id":"ITEM-1","issued":{"date-parts":[["2018"]]},"publisher-place":"Bogotá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c","type":"report"},"uris":["http://www.mendeley.com/documents/?uuid=da308392-4d78-453d-ae1c-7554a82961e0"]}],"mendeley":{"formattedCitation":"(Unión Temporal MOBIGA, 2018)","plainTextFormattedCitation":"(Unión Temporal MOBIGA, 2018)","previouslyFormattedCitation":"(Unión Temporal MOBIGA, 2018)"},"properties":{"noteIndex":0},"schema":"https://github.com/citation-style-language/schema/raw/master/csl-citation.json"}</w:instrText>
      </w:r>
      <w:r w:rsidRPr="00E25D64">
        <w:rPr>
          <w:rFonts w:ascii="Times New Roman" w:hAnsi="Times New Roman"/>
        </w:rPr>
        <w:fldChar w:fldCharType="separate"/>
      </w:r>
      <w:r w:rsidR="00546F04" w:rsidRPr="00E25D64">
        <w:rPr>
          <w:rFonts w:ascii="Times New Roman" w:hAnsi="Times New Roman"/>
          <w:noProof/>
        </w:rPr>
        <w:t>(Unión Temporal MOBIGA, 2018)</w:t>
      </w:r>
      <w:r w:rsidRPr="00E25D64">
        <w:rPr>
          <w:rFonts w:ascii="Times New Roman" w:hAnsi="Times New Roman"/>
        </w:rPr>
        <w:fldChar w:fldCharType="end"/>
      </w:r>
      <w:r w:rsidRPr="00E25D64">
        <w:rPr>
          <w:rFonts w:ascii="Times New Roman" w:hAnsi="Times New Roman"/>
        </w:rPr>
        <w:t>. For now, it is only clear that the creation of an adaptation strategy for the road network of Bogotá is a responsibility of the transport sector led by the District Mobility Secretary and that the responsible organisations for the proposed adaptation actions are not part of the transport sector. In other words, there are no clear institutional arrangements that link adaptation planning to a coordinated set of actions implemented by those managing the road networks, thus creating a responsibility gap in the city.</w:t>
      </w:r>
    </w:p>
    <w:p w14:paraId="5B1BCBD2" w14:textId="77777777" w:rsidR="00E72D8C" w:rsidRPr="00E25D64" w:rsidRDefault="00E72D8C" w:rsidP="00616C8D">
      <w:pPr>
        <w:spacing w:line="480" w:lineRule="auto"/>
        <w:rPr>
          <w:rFonts w:ascii="Times New Roman" w:hAnsi="Times New Roman"/>
          <w:lang w:val="en-GB"/>
        </w:rPr>
      </w:pPr>
    </w:p>
    <w:p w14:paraId="6C97B4CE" w14:textId="290843BA" w:rsidR="00033729" w:rsidRPr="00E25D64" w:rsidRDefault="003951DA" w:rsidP="00616C8D">
      <w:pPr>
        <w:spacing w:line="480" w:lineRule="auto"/>
        <w:rPr>
          <w:rFonts w:ascii="Times New Roman" w:hAnsi="Times New Roman"/>
          <w:lang w:val="en-GB"/>
        </w:rPr>
      </w:pPr>
      <w:r w:rsidRPr="00E25D64">
        <w:rPr>
          <w:rFonts w:ascii="Times New Roman" w:hAnsi="Times New Roman"/>
          <w:lang w:val="en-GB"/>
        </w:rPr>
        <w:t>The RVV study has been used by the District Mobility Secretary as a first attempt to understand which roads need to be prioritised in their adaptation efforts and why. This could provide answers to the question “what do they adapt and why?”.</w:t>
      </w:r>
      <w:r w:rsidR="00EB4B1E" w:rsidRPr="00E25D64">
        <w:rPr>
          <w:rFonts w:ascii="Times New Roman" w:hAnsi="Times New Roman"/>
          <w:lang w:val="en-GB"/>
        </w:rPr>
        <w:t xml:space="preserve"> </w:t>
      </w:r>
      <w:r w:rsidR="005D1BBF" w:rsidRPr="00E25D64">
        <w:rPr>
          <w:rFonts w:ascii="Times New Roman" w:hAnsi="Times New Roman"/>
          <w:lang w:val="en-GB"/>
        </w:rPr>
        <w:t>The main objective of this project was to determine which is the most important</w:t>
      </w:r>
      <w:r w:rsidR="00126033" w:rsidRPr="00E25D64">
        <w:rPr>
          <w:rFonts w:ascii="Times New Roman" w:hAnsi="Times New Roman"/>
          <w:lang w:val="en-GB"/>
        </w:rPr>
        <w:t xml:space="preserve"> </w:t>
      </w:r>
      <w:r w:rsidR="005D1BBF" w:rsidRPr="00E25D64">
        <w:rPr>
          <w:rFonts w:ascii="Times New Roman" w:hAnsi="Times New Roman"/>
          <w:noProof/>
          <w:lang w:val="en-GB"/>
        </w:rPr>
        <w:t>road</w:t>
      </w:r>
      <w:r w:rsidR="005D1BBF" w:rsidRPr="00E25D64">
        <w:rPr>
          <w:rFonts w:ascii="Times New Roman" w:hAnsi="Times New Roman"/>
          <w:lang w:val="en-GB"/>
        </w:rPr>
        <w:t xml:space="preserve"> network in the city</w:t>
      </w:r>
      <w:r w:rsidR="003D4296" w:rsidRPr="00E25D64">
        <w:rPr>
          <w:rFonts w:ascii="Times New Roman" w:hAnsi="Times New Roman"/>
          <w:lang w:val="en-GB"/>
        </w:rPr>
        <w:t>.</w:t>
      </w:r>
      <w:r w:rsidR="00146B6D" w:rsidRPr="00E25D64">
        <w:rPr>
          <w:rFonts w:ascii="Times New Roman" w:hAnsi="Times New Roman"/>
          <w:lang w:val="en-GB"/>
        </w:rPr>
        <w:t xml:space="preserve"> </w:t>
      </w:r>
      <w:r w:rsidR="003D4296" w:rsidRPr="00E25D64">
        <w:rPr>
          <w:rFonts w:ascii="Times New Roman" w:hAnsi="Times New Roman"/>
          <w:lang w:val="en-GB"/>
        </w:rPr>
        <w:t xml:space="preserve">This will later help the transport sector to decide where to focus their main efforts to increase </w:t>
      </w:r>
      <w:r w:rsidR="00126033" w:rsidRPr="00E25D64">
        <w:rPr>
          <w:rFonts w:ascii="Times New Roman" w:hAnsi="Times New Roman"/>
          <w:lang w:val="en-GB"/>
        </w:rPr>
        <w:t>the</w:t>
      </w:r>
      <w:r w:rsidR="003D4296" w:rsidRPr="00E25D64">
        <w:rPr>
          <w:rFonts w:ascii="Times New Roman" w:hAnsi="Times New Roman"/>
          <w:lang w:val="en-GB"/>
        </w:rPr>
        <w:t xml:space="preserve"> resilience of the city against disasters.</w:t>
      </w:r>
      <w:r w:rsidR="00146B6D" w:rsidRPr="00E25D64">
        <w:rPr>
          <w:rFonts w:ascii="Times New Roman" w:hAnsi="Times New Roman"/>
          <w:lang w:val="en-GB"/>
        </w:rPr>
        <w:t xml:space="preserve"> This network has been established by the consultan</w:t>
      </w:r>
      <w:r w:rsidR="0008142E" w:rsidRPr="00E25D64">
        <w:rPr>
          <w:rFonts w:ascii="Times New Roman" w:hAnsi="Times New Roman"/>
          <w:lang w:val="en-GB"/>
        </w:rPr>
        <w:t>ts</w:t>
      </w:r>
      <w:r w:rsidR="00EC1818" w:rsidRPr="00E25D64">
        <w:rPr>
          <w:rFonts w:ascii="Times New Roman" w:hAnsi="Times New Roman"/>
          <w:lang w:val="en-GB"/>
        </w:rPr>
        <w:t xml:space="preserve"> </w:t>
      </w:r>
      <w:r w:rsidR="0008142E" w:rsidRPr="00E25D64">
        <w:rPr>
          <w:rFonts w:ascii="Times New Roman" w:hAnsi="Times New Roman"/>
          <w:lang w:val="en-GB"/>
        </w:rPr>
        <w:t>leading</w:t>
      </w:r>
      <w:r w:rsidR="00EC1818" w:rsidRPr="00E25D64">
        <w:rPr>
          <w:rFonts w:ascii="Times New Roman" w:hAnsi="Times New Roman"/>
          <w:lang w:val="en-GB"/>
        </w:rPr>
        <w:t xml:space="preserve"> the project by selecting the </w:t>
      </w:r>
      <w:r w:rsidR="0008142E" w:rsidRPr="00E25D64">
        <w:rPr>
          <w:rFonts w:ascii="Times New Roman" w:hAnsi="Times New Roman"/>
          <w:lang w:val="en-GB"/>
        </w:rPr>
        <w:t xml:space="preserve">road </w:t>
      </w:r>
      <w:r w:rsidR="00EE5664" w:rsidRPr="00E25D64">
        <w:rPr>
          <w:rFonts w:ascii="Times New Roman" w:hAnsi="Times New Roman"/>
          <w:lang w:val="en-GB"/>
        </w:rPr>
        <w:t>assets</w:t>
      </w:r>
      <w:r w:rsidR="00EC1818" w:rsidRPr="00E25D64">
        <w:rPr>
          <w:rFonts w:ascii="Times New Roman" w:hAnsi="Times New Roman"/>
          <w:lang w:val="en-GB"/>
        </w:rPr>
        <w:t xml:space="preserve"> that guarantee the best mobility in the city </w:t>
      </w:r>
      <w:r w:rsidR="007F5DA5" w:rsidRPr="00E25D64">
        <w:rPr>
          <w:rFonts w:ascii="Times New Roman" w:hAnsi="Times New Roman"/>
          <w:lang w:val="en-GB"/>
        </w:rPr>
        <w:t>under</w:t>
      </w:r>
      <w:r w:rsidR="00EC1818" w:rsidRPr="00E25D64">
        <w:rPr>
          <w:rFonts w:ascii="Times New Roman" w:hAnsi="Times New Roman"/>
          <w:lang w:val="en-GB"/>
        </w:rPr>
        <w:t xml:space="preserve"> disaster scenarios</w:t>
      </w:r>
      <w:r w:rsidR="009036A4" w:rsidRPr="00E25D64">
        <w:rPr>
          <w:rFonts w:ascii="Times New Roman" w:hAnsi="Times New Roman"/>
          <w:lang w:val="en-GB"/>
        </w:rPr>
        <w:t xml:space="preserve"> modelled by </w:t>
      </w:r>
      <w:r w:rsidR="009036A4" w:rsidRPr="00E25D64">
        <w:rPr>
          <w:rFonts w:ascii="Times New Roman" w:hAnsi="Times New Roman"/>
          <w:noProof/>
          <w:lang w:val="en-GB"/>
        </w:rPr>
        <w:t>IDIGER</w:t>
      </w:r>
      <w:r w:rsidR="00EC1818" w:rsidRPr="00E25D64">
        <w:rPr>
          <w:rFonts w:ascii="Times New Roman" w:hAnsi="Times New Roman"/>
          <w:lang w:val="en-GB"/>
        </w:rPr>
        <w:t xml:space="preserve"> </w:t>
      </w:r>
      <w:r w:rsidR="00CE43D8" w:rsidRPr="00E25D64">
        <w:rPr>
          <w:rFonts w:ascii="Times New Roman" w:hAnsi="Times New Roman"/>
          <w:lang w:val="en-GB"/>
        </w:rPr>
        <w:t>for 2017, 2020, 2038 and 2050</w:t>
      </w:r>
      <w:r w:rsidR="004A11AD" w:rsidRPr="00E25D64">
        <w:rPr>
          <w:rFonts w:ascii="Times New Roman" w:hAnsi="Times New Roman"/>
          <w:lang w:val="en-GB"/>
        </w:rPr>
        <w:t xml:space="preserve"> including </w:t>
      </w:r>
      <w:r w:rsidR="00CE43D8" w:rsidRPr="00E25D64">
        <w:rPr>
          <w:rFonts w:ascii="Times New Roman" w:hAnsi="Times New Roman"/>
          <w:lang w:val="en-GB"/>
        </w:rPr>
        <w:t>flooding, landslides, forest fires and earthquakes</w:t>
      </w:r>
      <w:r w:rsidR="00EC1818" w:rsidRPr="00E25D64">
        <w:rPr>
          <w:rFonts w:ascii="Times New Roman" w:hAnsi="Times New Roman"/>
          <w:lang w:val="en-GB"/>
        </w:rPr>
        <w:t xml:space="preserve"> </w:t>
      </w:r>
      <w:r w:rsidR="00EC1818"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{"citationItems":[{"id":"ITEM-1","itemData":{"author":[{"dropping-particle":"","family":"Unión Temporal MOBIGA","given":"","non-dropping-particle":"","parse-names":false,"suffix":""}],"id":"ITEM-1","issued":{"date-parts":[["2018"]]},"publisher-place":"Bogotá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c","type":"report"},"uris":["http://www.mendeley.com/documents/?uuid=da308392-4d78-453d-ae1c-7554a82961e0"]}],"mendeley":{"formattedCitation":"(Unión Temporal MOBIGA, 2018)","plainTextFormattedCitation":"(Unión Temporal MOBIGA, 2018)","previouslyFormattedCitation":"(Unión Temporal MOBIGA, 2018)"},"properties":{"noteIndex":0},"schema":"https://github.com/citation-style-language/schema/raw/master/csl-citation.json"}</w:instrText>
      </w:r>
      <w:r w:rsidR="00EC1818" w:rsidRPr="00E25D64">
        <w:rPr>
          <w:rFonts w:ascii="Times New Roman" w:hAnsi="Times New Roman"/>
          <w:lang w:val="en-GB"/>
        </w:rPr>
        <w:fldChar w:fldCharType="separate"/>
      </w:r>
      <w:r w:rsidR="00922099" w:rsidRPr="00E25D64">
        <w:rPr>
          <w:rFonts w:ascii="Times New Roman" w:hAnsi="Times New Roman"/>
          <w:noProof/>
          <w:lang w:val="en-GB"/>
        </w:rPr>
        <w:t>(Unión Temporal MOBIGA, 2018)</w:t>
      </w:r>
      <w:r w:rsidR="00EC1818" w:rsidRPr="00E25D64">
        <w:rPr>
          <w:rFonts w:ascii="Times New Roman" w:hAnsi="Times New Roman"/>
          <w:lang w:val="en-GB"/>
        </w:rPr>
        <w:fldChar w:fldCharType="end"/>
      </w:r>
      <w:r w:rsidR="00EC1818" w:rsidRPr="00E25D64">
        <w:rPr>
          <w:rFonts w:ascii="Times New Roman" w:hAnsi="Times New Roman"/>
          <w:lang w:val="en-GB"/>
        </w:rPr>
        <w:t xml:space="preserve">. </w:t>
      </w:r>
    </w:p>
    <w:p w14:paraId="0783DD26" w14:textId="77777777" w:rsidR="00033729" w:rsidRPr="00E25D64" w:rsidRDefault="00033729" w:rsidP="00616C8D">
      <w:pPr>
        <w:spacing w:line="480" w:lineRule="auto"/>
        <w:rPr>
          <w:rFonts w:ascii="Times New Roman" w:hAnsi="Times New Roman"/>
          <w:lang w:val="en-GB"/>
        </w:rPr>
      </w:pPr>
    </w:p>
    <w:p w14:paraId="1E6E4205" w14:textId="53A7373B" w:rsidR="005A7B20" w:rsidRPr="00E25D64" w:rsidRDefault="00493BC9" w:rsidP="00616C8D">
      <w:pPr>
        <w:spacing w:line="480" w:lineRule="auto"/>
        <w:rPr>
          <w:rFonts w:ascii="Times New Roman" w:hAnsi="Times New Roman"/>
          <w:lang w:val="en-GB"/>
        </w:rPr>
      </w:pPr>
      <w:r w:rsidRPr="00E25D64">
        <w:rPr>
          <w:rFonts w:ascii="Times New Roman" w:hAnsi="Times New Roman"/>
          <w:lang w:val="en-GB"/>
        </w:rPr>
        <w:t xml:space="preserve">As the evidence shows, </w:t>
      </w:r>
      <w:r w:rsidR="00033729" w:rsidRPr="00E25D64">
        <w:rPr>
          <w:rFonts w:ascii="Times New Roman" w:hAnsi="Times New Roman"/>
          <w:lang w:val="en-GB"/>
        </w:rPr>
        <w:t>Bogotá</w:t>
      </w:r>
      <w:r w:rsidR="006C4B59" w:rsidRPr="00E25D64">
        <w:rPr>
          <w:rFonts w:ascii="Times New Roman" w:hAnsi="Times New Roman"/>
          <w:lang w:val="en-GB"/>
        </w:rPr>
        <w:t>’s transport sector</w:t>
      </w:r>
      <w:r w:rsidR="00033729" w:rsidRPr="00E25D64">
        <w:rPr>
          <w:rFonts w:ascii="Times New Roman" w:hAnsi="Times New Roman"/>
          <w:lang w:val="en-GB"/>
        </w:rPr>
        <w:t xml:space="preserve"> </w:t>
      </w:r>
      <w:r w:rsidR="00656E4A" w:rsidRPr="00E25D64">
        <w:rPr>
          <w:rFonts w:ascii="Times New Roman" w:hAnsi="Times New Roman"/>
          <w:lang w:val="en-GB"/>
        </w:rPr>
        <w:t>has made more</w:t>
      </w:r>
      <w:r w:rsidR="00033729" w:rsidRPr="00E25D64">
        <w:rPr>
          <w:rFonts w:ascii="Times New Roman" w:hAnsi="Times New Roman"/>
          <w:lang w:val="en-GB"/>
        </w:rPr>
        <w:t xml:space="preserve"> </w:t>
      </w:r>
      <w:r w:rsidR="008C52E0" w:rsidRPr="00E25D64">
        <w:rPr>
          <w:rFonts w:ascii="Times New Roman" w:hAnsi="Times New Roman"/>
          <w:lang w:val="en-GB"/>
        </w:rPr>
        <w:t>progress</w:t>
      </w:r>
      <w:r w:rsidR="004B398E" w:rsidRPr="00E25D64">
        <w:rPr>
          <w:rFonts w:ascii="Times New Roman" w:hAnsi="Times New Roman"/>
          <w:lang w:val="en-GB"/>
        </w:rPr>
        <w:t xml:space="preserve"> </w:t>
      </w:r>
      <w:r w:rsidR="00623E8D" w:rsidRPr="00E25D64">
        <w:rPr>
          <w:rFonts w:ascii="Times New Roman" w:hAnsi="Times New Roman"/>
          <w:lang w:val="en-GB"/>
        </w:rPr>
        <w:t xml:space="preserve">in the </w:t>
      </w:r>
      <w:r w:rsidR="008C52E0" w:rsidRPr="00E25D64">
        <w:rPr>
          <w:rFonts w:ascii="Times New Roman" w:hAnsi="Times New Roman"/>
          <w:lang w:val="en-GB"/>
        </w:rPr>
        <w:t>judge</w:t>
      </w:r>
      <w:r w:rsidR="00623E8D" w:rsidRPr="00E25D64">
        <w:rPr>
          <w:rFonts w:ascii="Times New Roman" w:hAnsi="Times New Roman"/>
          <w:lang w:val="en-GB"/>
        </w:rPr>
        <w:t xml:space="preserve">ment </w:t>
      </w:r>
      <w:r w:rsidR="002F240F" w:rsidRPr="00E25D64">
        <w:rPr>
          <w:rFonts w:ascii="Times New Roman" w:hAnsi="Times New Roman"/>
          <w:lang w:val="en-GB"/>
        </w:rPr>
        <w:t xml:space="preserve">of which infrastructure assets will require </w:t>
      </w:r>
      <w:r w:rsidR="00656E4A" w:rsidRPr="00E25D64">
        <w:rPr>
          <w:rFonts w:ascii="Times New Roman" w:hAnsi="Times New Roman"/>
          <w:lang w:val="en-GB"/>
        </w:rPr>
        <w:t>adaptation</w:t>
      </w:r>
      <w:r w:rsidR="002F240F" w:rsidRPr="00E25D64">
        <w:rPr>
          <w:rFonts w:ascii="Times New Roman" w:hAnsi="Times New Roman"/>
          <w:lang w:val="en-GB"/>
        </w:rPr>
        <w:t xml:space="preserve"> and in the establishment of responsibilities over adaptation efforts </w:t>
      </w:r>
      <w:r w:rsidR="00FD7E53" w:rsidRPr="00E25D64">
        <w:rPr>
          <w:rFonts w:ascii="Times New Roman" w:hAnsi="Times New Roman"/>
          <w:lang w:val="en-GB"/>
        </w:rPr>
        <w:t>compared to</w:t>
      </w:r>
      <w:r w:rsidR="002F240F" w:rsidRPr="00E25D64">
        <w:rPr>
          <w:rFonts w:ascii="Times New Roman" w:hAnsi="Times New Roman"/>
          <w:lang w:val="en-GB"/>
        </w:rPr>
        <w:t xml:space="preserve"> the progress </w:t>
      </w:r>
      <w:r w:rsidR="00FD7E53" w:rsidRPr="00E25D64">
        <w:rPr>
          <w:rFonts w:ascii="Times New Roman" w:hAnsi="Times New Roman"/>
          <w:lang w:val="en-GB"/>
        </w:rPr>
        <w:t>in</w:t>
      </w:r>
      <w:r w:rsidR="002F240F" w:rsidRPr="00E25D64">
        <w:rPr>
          <w:rFonts w:ascii="Times New Roman" w:hAnsi="Times New Roman"/>
          <w:lang w:val="en-GB"/>
        </w:rPr>
        <w:t xml:space="preserve"> understand</w:t>
      </w:r>
      <w:r w:rsidR="00FD7E53" w:rsidRPr="00E25D64">
        <w:rPr>
          <w:rFonts w:ascii="Times New Roman" w:hAnsi="Times New Roman"/>
          <w:lang w:val="en-GB"/>
        </w:rPr>
        <w:t>ing</w:t>
      </w:r>
      <w:r w:rsidR="002F240F" w:rsidRPr="00E25D64">
        <w:rPr>
          <w:rFonts w:ascii="Times New Roman" w:hAnsi="Times New Roman"/>
          <w:lang w:val="en-GB"/>
        </w:rPr>
        <w:t xml:space="preserve"> the underlying vulnerability of the city’s road infrastructure and the perceived risk</w:t>
      </w:r>
      <w:r w:rsidR="00D8645A" w:rsidRPr="00E25D64">
        <w:rPr>
          <w:rFonts w:ascii="Times New Roman" w:hAnsi="Times New Roman"/>
          <w:lang w:val="en-GB"/>
        </w:rPr>
        <w:t xml:space="preserve"> level</w:t>
      </w:r>
      <w:r w:rsidR="002F240F" w:rsidRPr="00E25D64">
        <w:rPr>
          <w:rFonts w:ascii="Times New Roman" w:hAnsi="Times New Roman"/>
          <w:lang w:val="en-GB"/>
        </w:rPr>
        <w:t>.</w:t>
      </w:r>
      <w:r w:rsidR="00033729" w:rsidRPr="00E25D64">
        <w:rPr>
          <w:rFonts w:ascii="Times New Roman" w:hAnsi="Times New Roman"/>
          <w:lang w:val="en-GB"/>
        </w:rPr>
        <w:t xml:space="preserve"> </w:t>
      </w:r>
      <w:r w:rsidR="00CD410B" w:rsidRPr="00E25D64">
        <w:rPr>
          <w:rFonts w:ascii="Times New Roman" w:hAnsi="Times New Roman"/>
          <w:lang w:val="en-GB"/>
        </w:rPr>
        <w:t xml:space="preserve">This </w:t>
      </w:r>
      <w:r w:rsidR="00F55EBC" w:rsidRPr="00E25D64">
        <w:rPr>
          <w:rFonts w:ascii="Times New Roman" w:hAnsi="Times New Roman"/>
          <w:lang w:val="en-GB"/>
        </w:rPr>
        <w:t>can be attributed to the fact that</w:t>
      </w:r>
      <w:r w:rsidR="00CD410B" w:rsidRPr="00E25D64">
        <w:rPr>
          <w:rFonts w:ascii="Times New Roman" w:hAnsi="Times New Roman"/>
          <w:lang w:val="en-GB"/>
        </w:rPr>
        <w:t xml:space="preserve"> the city </w:t>
      </w:r>
      <w:r w:rsidR="00FD04CA" w:rsidRPr="00E25D64">
        <w:rPr>
          <w:rFonts w:ascii="Times New Roman" w:hAnsi="Times New Roman"/>
          <w:lang w:val="en-GB"/>
        </w:rPr>
        <w:t xml:space="preserve">has </w:t>
      </w:r>
      <w:r w:rsidR="006C4B59" w:rsidRPr="00E25D64">
        <w:rPr>
          <w:rFonts w:ascii="Times New Roman" w:hAnsi="Times New Roman"/>
          <w:lang w:val="en-GB"/>
        </w:rPr>
        <w:t>well-established</w:t>
      </w:r>
      <w:r w:rsidR="003205C9" w:rsidRPr="00E25D64">
        <w:rPr>
          <w:rFonts w:ascii="Times New Roman" w:hAnsi="Times New Roman"/>
          <w:lang w:val="en-GB"/>
        </w:rPr>
        <w:t xml:space="preserve">, but complicated, </w:t>
      </w:r>
      <w:r w:rsidR="006C4B59" w:rsidRPr="00E25D64">
        <w:rPr>
          <w:rFonts w:ascii="Times New Roman" w:hAnsi="Times New Roman"/>
          <w:lang w:val="en-GB"/>
        </w:rPr>
        <w:t>institutional arrangements</w:t>
      </w:r>
      <w:r w:rsidR="00F8481A" w:rsidRPr="00E25D64">
        <w:rPr>
          <w:rFonts w:ascii="Times New Roman" w:hAnsi="Times New Roman"/>
          <w:lang w:val="en-GB"/>
        </w:rPr>
        <w:t xml:space="preserve"> for adaptation</w:t>
      </w:r>
      <w:r w:rsidR="00FD04CA" w:rsidRPr="00E25D64">
        <w:rPr>
          <w:rFonts w:ascii="Times New Roman" w:hAnsi="Times New Roman"/>
          <w:lang w:val="en-GB"/>
        </w:rPr>
        <w:t xml:space="preserve"> </w:t>
      </w:r>
      <w:r w:rsidR="0067046A" w:rsidRPr="00E25D64">
        <w:rPr>
          <w:rFonts w:ascii="Times New Roman" w:hAnsi="Times New Roman"/>
          <w:lang w:val="en-GB"/>
        </w:rPr>
        <w:t xml:space="preserve">at the district level </w:t>
      </w:r>
      <w:r w:rsidR="006C4B59" w:rsidRPr="00E25D64">
        <w:rPr>
          <w:rFonts w:ascii="Times New Roman" w:hAnsi="Times New Roman"/>
          <w:lang w:val="en-GB"/>
        </w:rPr>
        <w:t>and</w:t>
      </w:r>
      <w:r w:rsidR="00FD04CA" w:rsidRPr="00E25D64">
        <w:rPr>
          <w:rFonts w:ascii="Times New Roman" w:hAnsi="Times New Roman"/>
          <w:lang w:val="en-GB"/>
        </w:rPr>
        <w:t xml:space="preserve"> because</w:t>
      </w:r>
      <w:r w:rsidR="006C4B59" w:rsidRPr="00E25D64">
        <w:rPr>
          <w:rFonts w:ascii="Times New Roman" w:hAnsi="Times New Roman"/>
          <w:lang w:val="en-GB"/>
        </w:rPr>
        <w:t xml:space="preserve"> </w:t>
      </w:r>
      <w:r w:rsidR="005814C0" w:rsidRPr="00E25D64">
        <w:rPr>
          <w:rFonts w:ascii="Times New Roman" w:hAnsi="Times New Roman"/>
          <w:lang w:val="en-GB"/>
        </w:rPr>
        <w:t xml:space="preserve">the </w:t>
      </w:r>
      <w:r w:rsidR="00FD04CA" w:rsidRPr="00E25D64">
        <w:rPr>
          <w:rFonts w:ascii="Times New Roman" w:hAnsi="Times New Roman"/>
          <w:lang w:val="en-GB"/>
        </w:rPr>
        <w:t xml:space="preserve">RVV project is helping </w:t>
      </w:r>
      <w:r w:rsidR="005814C0" w:rsidRPr="00E25D64">
        <w:rPr>
          <w:rFonts w:ascii="Times New Roman" w:hAnsi="Times New Roman"/>
          <w:lang w:val="en-GB"/>
        </w:rPr>
        <w:t>the District Mobility Secretary</w:t>
      </w:r>
      <w:r w:rsidR="006C4B59" w:rsidRPr="00E25D64">
        <w:rPr>
          <w:rFonts w:ascii="Times New Roman" w:hAnsi="Times New Roman"/>
          <w:lang w:val="en-GB"/>
        </w:rPr>
        <w:t xml:space="preserve"> </w:t>
      </w:r>
      <w:r w:rsidR="00A772BE" w:rsidRPr="00E25D64">
        <w:rPr>
          <w:rFonts w:ascii="Times New Roman" w:hAnsi="Times New Roman"/>
          <w:lang w:val="en-GB"/>
        </w:rPr>
        <w:t xml:space="preserve">to </w:t>
      </w:r>
      <w:r w:rsidR="006C4B59" w:rsidRPr="00E25D64">
        <w:rPr>
          <w:rFonts w:ascii="Times New Roman" w:hAnsi="Times New Roman"/>
          <w:lang w:val="en-GB"/>
        </w:rPr>
        <w:t>determine what nee</w:t>
      </w:r>
      <w:r w:rsidR="00D32A51" w:rsidRPr="00E25D64">
        <w:rPr>
          <w:rFonts w:ascii="Times New Roman" w:hAnsi="Times New Roman"/>
          <w:lang w:val="en-GB"/>
        </w:rPr>
        <w:t>ds</w:t>
      </w:r>
      <w:r w:rsidR="006C4B59" w:rsidRPr="00E25D64">
        <w:rPr>
          <w:rFonts w:ascii="Times New Roman" w:hAnsi="Times New Roman"/>
          <w:lang w:val="en-GB"/>
        </w:rPr>
        <w:t xml:space="preserve"> to be adapted</w:t>
      </w:r>
      <w:r w:rsidR="00FD04CA" w:rsidRPr="00E25D64">
        <w:rPr>
          <w:rFonts w:ascii="Times New Roman" w:hAnsi="Times New Roman"/>
          <w:lang w:val="en-GB"/>
        </w:rPr>
        <w:t xml:space="preserve"> </w:t>
      </w:r>
      <w:r w:rsidR="0067046A" w:rsidRPr="00E25D64">
        <w:rPr>
          <w:rFonts w:ascii="Times New Roman" w:hAnsi="Times New Roman"/>
          <w:lang w:val="en-GB"/>
        </w:rPr>
        <w:t>in its network</w:t>
      </w:r>
      <w:r w:rsidR="006C4B59" w:rsidRPr="00E25D64">
        <w:rPr>
          <w:rFonts w:ascii="Times New Roman" w:hAnsi="Times New Roman"/>
          <w:lang w:val="en-GB"/>
        </w:rPr>
        <w:t xml:space="preserve">. </w:t>
      </w:r>
      <w:r w:rsidR="00D32A51" w:rsidRPr="00E25D64">
        <w:rPr>
          <w:rFonts w:ascii="Times New Roman" w:hAnsi="Times New Roman"/>
          <w:lang w:val="en-GB"/>
        </w:rPr>
        <w:t>W</w:t>
      </w:r>
      <w:r w:rsidR="005814C0" w:rsidRPr="00E25D64">
        <w:rPr>
          <w:rFonts w:ascii="Times New Roman" w:hAnsi="Times New Roman"/>
          <w:lang w:val="en-GB"/>
        </w:rPr>
        <w:t>ithout having a</w:t>
      </w:r>
      <w:r w:rsidR="00222338" w:rsidRPr="00E25D64">
        <w:rPr>
          <w:rFonts w:ascii="Times New Roman" w:hAnsi="Times New Roman"/>
          <w:lang w:val="en-GB"/>
        </w:rPr>
        <w:t xml:space="preserve"> comprehensive understanding of the nature of the vulnerability</w:t>
      </w:r>
      <w:r w:rsidR="00447767" w:rsidRPr="00E25D64">
        <w:rPr>
          <w:rFonts w:ascii="Times New Roman" w:hAnsi="Times New Roman"/>
          <w:lang w:val="en-GB"/>
        </w:rPr>
        <w:t xml:space="preserve"> and a baseline</w:t>
      </w:r>
      <w:r w:rsidR="00222338" w:rsidRPr="00E25D64">
        <w:rPr>
          <w:rFonts w:ascii="Times New Roman" w:hAnsi="Times New Roman"/>
          <w:lang w:val="en-GB"/>
        </w:rPr>
        <w:t>,</w:t>
      </w:r>
      <w:r w:rsidR="00433966" w:rsidRPr="00E25D64">
        <w:t xml:space="preserve"> </w:t>
      </w:r>
      <w:r w:rsidR="00433966" w:rsidRPr="00E25D64">
        <w:rPr>
          <w:rFonts w:ascii="Times New Roman" w:hAnsi="Times New Roman"/>
          <w:lang w:val="en-GB"/>
        </w:rPr>
        <w:t>and without doing a revision of the adaptation institutional arrangements of the city,</w:t>
      </w:r>
      <w:r w:rsidR="00E246BB" w:rsidRPr="00E25D64">
        <w:rPr>
          <w:rFonts w:ascii="Times New Roman" w:hAnsi="Times New Roman"/>
          <w:lang w:val="en-GB"/>
        </w:rPr>
        <w:t xml:space="preserve"> however,</w:t>
      </w:r>
      <w:r w:rsidR="00433966" w:rsidRPr="00E25D64">
        <w:rPr>
          <w:rFonts w:ascii="Times New Roman" w:hAnsi="Times New Roman"/>
          <w:lang w:val="en-GB"/>
        </w:rPr>
        <w:t xml:space="preserve"> </w:t>
      </w:r>
      <w:r w:rsidR="005B1D54" w:rsidRPr="00E25D64">
        <w:rPr>
          <w:rFonts w:ascii="Times New Roman" w:hAnsi="Times New Roman"/>
          <w:lang w:val="en-GB"/>
        </w:rPr>
        <w:t>it will remain difficult to answer</w:t>
      </w:r>
      <w:r w:rsidR="0023601C" w:rsidRPr="00E25D64">
        <w:rPr>
          <w:rFonts w:ascii="Times New Roman" w:hAnsi="Times New Roman"/>
          <w:lang w:val="en-GB"/>
        </w:rPr>
        <w:t xml:space="preserve"> satisfactorily</w:t>
      </w:r>
      <w:r w:rsidR="005B1D54" w:rsidRPr="00E25D64">
        <w:rPr>
          <w:rFonts w:ascii="Times New Roman" w:hAnsi="Times New Roman"/>
          <w:lang w:val="en-GB"/>
        </w:rPr>
        <w:t xml:space="preserve"> “why” </w:t>
      </w:r>
      <w:r w:rsidR="00EF40A2" w:rsidRPr="00E25D64">
        <w:rPr>
          <w:rFonts w:ascii="Times New Roman" w:hAnsi="Times New Roman"/>
          <w:lang w:val="en-GB"/>
        </w:rPr>
        <w:t xml:space="preserve">focus should be given to </w:t>
      </w:r>
      <w:r w:rsidR="0023601C" w:rsidRPr="00E25D64">
        <w:rPr>
          <w:rFonts w:ascii="Times New Roman" w:hAnsi="Times New Roman"/>
          <w:lang w:val="en-GB"/>
        </w:rPr>
        <w:t xml:space="preserve">some </w:t>
      </w:r>
      <w:r w:rsidR="00FC2EFD" w:rsidRPr="00E25D64">
        <w:rPr>
          <w:rFonts w:ascii="Times New Roman" w:hAnsi="Times New Roman"/>
          <w:lang w:val="en-GB"/>
        </w:rPr>
        <w:t>roads a</w:t>
      </w:r>
      <w:r w:rsidR="00EF40A2" w:rsidRPr="00E25D64">
        <w:rPr>
          <w:rFonts w:ascii="Times New Roman" w:hAnsi="Times New Roman"/>
          <w:lang w:val="en-GB"/>
        </w:rPr>
        <w:t xml:space="preserve">nd not </w:t>
      </w:r>
      <w:r w:rsidR="00FC2EFD" w:rsidRPr="00E25D64">
        <w:rPr>
          <w:rFonts w:ascii="Times New Roman" w:hAnsi="Times New Roman"/>
          <w:lang w:val="en-GB"/>
        </w:rPr>
        <w:t>others</w:t>
      </w:r>
      <w:r w:rsidR="0023601C" w:rsidRPr="00E25D64">
        <w:rPr>
          <w:rFonts w:ascii="Times New Roman" w:hAnsi="Times New Roman"/>
          <w:lang w:val="en-GB"/>
        </w:rPr>
        <w:t xml:space="preserve">. </w:t>
      </w:r>
      <w:r w:rsidR="00EB4B1E" w:rsidRPr="00E25D64">
        <w:rPr>
          <w:rFonts w:ascii="Times New Roman" w:hAnsi="Times New Roman"/>
          <w:lang w:val="en-GB"/>
        </w:rPr>
        <w:t xml:space="preserve"> </w:t>
      </w:r>
      <w:r w:rsidR="004D05C7" w:rsidRPr="00E25D64">
        <w:rPr>
          <w:rFonts w:ascii="Times New Roman" w:hAnsi="Times New Roman"/>
          <w:lang w:val="en-GB"/>
        </w:rPr>
        <w:t xml:space="preserve"> </w:t>
      </w:r>
    </w:p>
    <w:p w14:paraId="630094F0" w14:textId="285EA18B" w:rsidR="00EA79C1" w:rsidRPr="00E25D64" w:rsidRDefault="00EA79C1" w:rsidP="00616C8D">
      <w:pPr>
        <w:spacing w:line="480" w:lineRule="auto"/>
        <w:rPr>
          <w:rFonts w:ascii="Times New Roman" w:hAnsi="Times New Roman"/>
          <w:lang w:val="en-GB"/>
        </w:rPr>
      </w:pPr>
    </w:p>
    <w:p w14:paraId="4A067021" w14:textId="56320B03" w:rsidR="00EA79C1" w:rsidRPr="00E25D64" w:rsidRDefault="001A69D0" w:rsidP="00616C8D">
      <w:pPr>
        <w:pStyle w:val="Titre21"/>
        <w:numPr>
          <w:ilvl w:val="1"/>
          <w:numId w:val="17"/>
        </w:numPr>
        <w:spacing w:line="480" w:lineRule="auto"/>
        <w:rPr>
          <w:rFonts w:ascii="Times New Roman" w:hAnsi="Times New Roman"/>
          <w:b/>
          <w:bCs/>
        </w:rPr>
      </w:pPr>
      <w:r w:rsidRPr="00E25D64">
        <w:rPr>
          <w:rFonts w:ascii="Times New Roman" w:hAnsi="Times New Roman"/>
          <w:b/>
          <w:bCs/>
        </w:rPr>
        <w:t xml:space="preserve">Stage 2: </w:t>
      </w:r>
      <w:r w:rsidR="00EA79C1" w:rsidRPr="00E25D64">
        <w:rPr>
          <w:rFonts w:ascii="Times New Roman" w:hAnsi="Times New Roman"/>
          <w:b/>
          <w:bCs/>
        </w:rPr>
        <w:t>How do they adapt?</w:t>
      </w:r>
    </w:p>
    <w:p w14:paraId="6015EB0A" w14:textId="187EF74E" w:rsidR="001E4136" w:rsidRPr="00E25D64" w:rsidRDefault="00FC138D" w:rsidP="00616C8D">
      <w:pPr>
        <w:spacing w:line="480" w:lineRule="auto"/>
        <w:rPr>
          <w:rFonts w:ascii="Times New Roman" w:hAnsi="Times New Roman"/>
          <w:lang w:val="en-GB"/>
        </w:rPr>
      </w:pPr>
      <w:r w:rsidRPr="00E25D64">
        <w:rPr>
          <w:rFonts w:ascii="Times New Roman" w:hAnsi="Times New Roman"/>
          <w:lang w:val="en-GB"/>
        </w:rPr>
        <w:t>The District Management and Climate Change Plan for Bogotá D.C. 2015-2050</w:t>
      </w:r>
      <w:r w:rsidR="00900D2F" w:rsidRPr="00E25D64">
        <w:rPr>
          <w:rFonts w:ascii="Times New Roman" w:hAnsi="Times New Roman"/>
          <w:lang w:val="en-GB"/>
        </w:rPr>
        <w:t xml:space="preserve"> </w:t>
      </w:r>
      <w:r w:rsidR="00900D2F" w:rsidRPr="00E25D64">
        <w:rPr>
          <w:rFonts w:ascii="Times New Roman" w:hAnsi="Times New Roman"/>
          <w:noProof/>
          <w:lang w:val="en-GB"/>
        </w:rPr>
        <w:t>establishes</w:t>
      </w:r>
      <w:r w:rsidR="00900D2F" w:rsidRPr="00E25D64">
        <w:rPr>
          <w:rFonts w:ascii="Times New Roman" w:hAnsi="Times New Roman"/>
          <w:lang w:val="en-GB"/>
        </w:rPr>
        <w:t xml:space="preserve"> that adaptation can be planned and implemented following approaches that include ecosystem-based adaptation, community-based adaptation and infrastructure-based adaptation</w:t>
      </w:r>
      <w:r w:rsidR="00C7739C" w:rsidRPr="00E25D64">
        <w:rPr>
          <w:rFonts w:ascii="Times New Roman" w:hAnsi="Times New Roman"/>
          <w:lang w:val="en-GB"/>
        </w:rPr>
        <w:t xml:space="preserve"> </w:t>
      </w:r>
      <w:r w:rsidR="00C7739C" w:rsidRPr="00E25D64">
        <w:rPr>
          <w:rFonts w:ascii="Times New Roman" w:hAnsi="Times New Roman"/>
        </w:rPr>
        <w:fldChar w:fldCharType="begin" w:fldLock="1"/>
      </w:r>
      <w:r w:rsidR="006C3C0E" w:rsidRPr="00E25D64">
        <w:rPr>
          <w:rFonts w:ascii="Times New Roman" w:hAnsi="Times New Roman"/>
        </w:rPr>
        <w:instrText>ADDIN CSL_CITATION {"citationItems":[{"id":"ITEM-1","itemData":{"author":[{"dropping-particle":"","family":"Secretaría Distrital de Ambiente","given":"","non-dropping-particle":"","parse-names":false,"suffix":""},{"dropping-particle":"","family":"IDIGER","given":"","non-dropping-particle":"","parse-names":false,"suffix":""}],"id":"ITEM-1","issued":{"date-parts":[["2015"]]},"number-of-pages":"386","publisher-place":"Bogotá","title":"Plan Distrital de Gestión de Riesgos y Cambio Climático para Bogotá D.C., 2015-2050","type":"report"},"uris":["http://www.mendeley.com/documents/?uuid=dd6eea87-4980-47c0-9fc8-b64e80f115ae"]}],"mendeley":{"formattedCitation":"(Secretaría Distrital de Ambiente and IDIGER, 2015)","plainTextFormattedCitation":"(Secretaría Distrital de Ambiente and IDIGER, 2015)","previouslyFormattedCitation":"(Secretaría Distrital de Ambiente and IDIGER, 2015)"},"properties":{"noteIndex":0},"schema":"https://github.com/citation-style-language/schema/raw/master/csl-citation.json"}</w:instrText>
      </w:r>
      <w:r w:rsidR="00C7739C" w:rsidRPr="00E25D64">
        <w:rPr>
          <w:rFonts w:ascii="Times New Roman" w:hAnsi="Times New Roman"/>
        </w:rPr>
        <w:fldChar w:fldCharType="separate"/>
      </w:r>
      <w:r w:rsidR="00546F04" w:rsidRPr="00E25D64">
        <w:rPr>
          <w:rFonts w:ascii="Times New Roman" w:hAnsi="Times New Roman"/>
          <w:noProof/>
        </w:rPr>
        <w:t>(Secretaría Distrital de Ambiente and IDIGER, 2015)</w:t>
      </w:r>
      <w:r w:rsidR="00C7739C" w:rsidRPr="00E25D64">
        <w:rPr>
          <w:rFonts w:ascii="Times New Roman" w:hAnsi="Times New Roman"/>
        </w:rPr>
        <w:fldChar w:fldCharType="end"/>
      </w:r>
      <w:r w:rsidR="00900D2F" w:rsidRPr="00E25D64">
        <w:rPr>
          <w:rFonts w:ascii="Times New Roman" w:hAnsi="Times New Roman"/>
          <w:lang w:val="en-GB"/>
        </w:rPr>
        <w:t xml:space="preserve">. </w:t>
      </w:r>
      <w:r w:rsidR="00D40537" w:rsidRPr="00E25D64">
        <w:rPr>
          <w:rFonts w:ascii="Times New Roman" w:hAnsi="Times New Roman"/>
          <w:lang w:val="en-GB"/>
        </w:rPr>
        <w:t>The city’s mayor, the District Environmental Secretary and the District Planning Secretary</w:t>
      </w:r>
      <w:r w:rsidR="006C56A0" w:rsidRPr="00E25D64">
        <w:rPr>
          <w:rFonts w:ascii="Times New Roman" w:hAnsi="Times New Roman"/>
          <w:lang w:val="en-GB"/>
        </w:rPr>
        <w:t xml:space="preserve"> ha</w:t>
      </w:r>
      <w:r w:rsidR="00D40537" w:rsidRPr="00E25D64">
        <w:rPr>
          <w:rFonts w:ascii="Times New Roman" w:hAnsi="Times New Roman"/>
          <w:lang w:val="en-GB"/>
        </w:rPr>
        <w:t>ve</w:t>
      </w:r>
      <w:r w:rsidR="006C56A0" w:rsidRPr="00E25D64">
        <w:rPr>
          <w:rFonts w:ascii="Times New Roman" w:hAnsi="Times New Roman"/>
          <w:lang w:val="en-GB"/>
        </w:rPr>
        <w:t xml:space="preserve"> decided</w:t>
      </w:r>
      <w:r w:rsidR="00FD793B" w:rsidRPr="00E25D64">
        <w:rPr>
          <w:rFonts w:ascii="Times New Roman" w:hAnsi="Times New Roman"/>
          <w:lang w:val="en-GB"/>
        </w:rPr>
        <w:t xml:space="preserve"> </w:t>
      </w:r>
      <w:r w:rsidR="006C56A0" w:rsidRPr="00E25D64">
        <w:rPr>
          <w:rFonts w:ascii="Times New Roman" w:hAnsi="Times New Roman"/>
          <w:lang w:val="en-GB"/>
        </w:rPr>
        <w:t xml:space="preserve">that the city </w:t>
      </w:r>
      <w:r w:rsidR="00FD793B" w:rsidRPr="00E25D64">
        <w:rPr>
          <w:rFonts w:ascii="Times New Roman" w:hAnsi="Times New Roman"/>
          <w:lang w:val="en-GB"/>
        </w:rPr>
        <w:t>should</w:t>
      </w:r>
      <w:r w:rsidR="006C56A0" w:rsidRPr="00E25D64">
        <w:rPr>
          <w:rFonts w:ascii="Times New Roman" w:hAnsi="Times New Roman"/>
          <w:lang w:val="en-GB"/>
        </w:rPr>
        <w:t xml:space="preserve"> follow</w:t>
      </w:r>
      <w:r w:rsidR="003209CC" w:rsidRPr="00E25D64">
        <w:rPr>
          <w:rFonts w:ascii="Times New Roman" w:hAnsi="Times New Roman"/>
          <w:lang w:val="en-GB"/>
        </w:rPr>
        <w:t xml:space="preserve"> exclusively</w:t>
      </w:r>
      <w:r w:rsidR="006C56A0" w:rsidRPr="00E25D64">
        <w:rPr>
          <w:rFonts w:ascii="Times New Roman" w:hAnsi="Times New Roman"/>
          <w:lang w:val="en-GB"/>
        </w:rPr>
        <w:t xml:space="preserve"> an ecosystem-based approach to adaptation</w:t>
      </w:r>
      <w:r w:rsidR="00650269" w:rsidRPr="00E25D64">
        <w:rPr>
          <w:rFonts w:ascii="Times New Roman" w:hAnsi="Times New Roman"/>
          <w:lang w:val="en-GB"/>
        </w:rPr>
        <w:t>.</w:t>
      </w:r>
      <w:r w:rsidR="003209CC" w:rsidRPr="00E25D64">
        <w:rPr>
          <w:rFonts w:ascii="Times New Roman" w:hAnsi="Times New Roman"/>
          <w:lang w:val="en-GB"/>
        </w:rPr>
        <w:t xml:space="preserve"> </w:t>
      </w:r>
      <w:r w:rsidR="00716C54" w:rsidRPr="00E25D64">
        <w:rPr>
          <w:rFonts w:ascii="Times New Roman" w:hAnsi="Times New Roman"/>
          <w:lang w:val="en-GB"/>
        </w:rPr>
        <w:t xml:space="preserve">This has resulted in </w:t>
      </w:r>
      <w:r w:rsidR="00716C54" w:rsidRPr="00E25D64">
        <w:rPr>
          <w:rFonts w:ascii="Times New Roman" w:hAnsi="Times New Roman"/>
          <w:noProof/>
          <w:lang w:val="en-GB"/>
        </w:rPr>
        <w:t>a</w:t>
      </w:r>
      <w:r w:rsidR="009F5A4C" w:rsidRPr="00E25D64">
        <w:rPr>
          <w:rFonts w:ascii="Times New Roman" w:hAnsi="Times New Roman"/>
          <w:noProof/>
          <w:lang w:val="en-GB"/>
        </w:rPr>
        <w:t xml:space="preserve"> proposed</w:t>
      </w:r>
      <w:r w:rsidR="00716C54" w:rsidRPr="00E25D64">
        <w:rPr>
          <w:rFonts w:ascii="Times New Roman" w:hAnsi="Times New Roman"/>
          <w:lang w:val="en-GB"/>
        </w:rPr>
        <w:t xml:space="preserve"> urban planning</w:t>
      </w:r>
      <w:r w:rsidR="009F5A4C" w:rsidRPr="00E25D64">
        <w:rPr>
          <w:rFonts w:ascii="Times New Roman" w:hAnsi="Times New Roman"/>
          <w:lang w:val="en-GB"/>
        </w:rPr>
        <w:t xml:space="preserve"> </w:t>
      </w:r>
      <w:r w:rsidR="0091798E" w:rsidRPr="00E25D64">
        <w:rPr>
          <w:rFonts w:ascii="Times New Roman" w:hAnsi="Times New Roman"/>
          <w:lang w:val="en-GB"/>
        </w:rPr>
        <w:t>policy</w:t>
      </w:r>
      <w:r w:rsidR="00716C54" w:rsidRPr="00E25D64">
        <w:rPr>
          <w:rFonts w:ascii="Times New Roman" w:hAnsi="Times New Roman"/>
          <w:lang w:val="en-GB"/>
        </w:rPr>
        <w:t xml:space="preserve"> focused on eco-urbanism and eco-efficiency </w:t>
      </w:r>
      <w:r w:rsidR="00F92728" w:rsidRPr="00E25D64">
        <w:rPr>
          <w:rFonts w:ascii="Times New Roman" w:hAnsi="Times New Roman"/>
          <w:lang w:val="en-GB"/>
        </w:rPr>
        <w:t>in which</w:t>
      </w:r>
      <w:r w:rsidR="00D86F53" w:rsidRPr="00E25D64">
        <w:rPr>
          <w:rFonts w:ascii="Times New Roman" w:hAnsi="Times New Roman"/>
          <w:lang w:val="en-GB"/>
        </w:rPr>
        <w:t xml:space="preserve"> </w:t>
      </w:r>
      <w:r w:rsidR="005671CD" w:rsidRPr="00E25D64">
        <w:rPr>
          <w:rFonts w:ascii="Times New Roman" w:hAnsi="Times New Roman"/>
          <w:lang w:val="en-GB"/>
        </w:rPr>
        <w:t>“</w:t>
      </w:r>
      <w:r w:rsidR="00D86F53" w:rsidRPr="00E25D64">
        <w:rPr>
          <w:rFonts w:ascii="Times New Roman" w:hAnsi="Times New Roman"/>
          <w:lang w:val="en-GB"/>
        </w:rPr>
        <w:t>g</w:t>
      </w:r>
      <w:r w:rsidR="005671CD" w:rsidRPr="00E25D64">
        <w:rPr>
          <w:rFonts w:ascii="Times New Roman" w:hAnsi="Times New Roman"/>
          <w:lang w:val="en-GB"/>
        </w:rPr>
        <w:t xml:space="preserve">reen” infrastructure and </w:t>
      </w:r>
      <w:r w:rsidR="003243DE" w:rsidRPr="00E25D64">
        <w:rPr>
          <w:rFonts w:ascii="Times New Roman" w:hAnsi="Times New Roman"/>
          <w:lang w:val="en-GB"/>
        </w:rPr>
        <w:t>SUDS</w:t>
      </w:r>
      <w:r w:rsidR="005671CD" w:rsidRPr="00E25D64">
        <w:rPr>
          <w:rFonts w:ascii="Times New Roman" w:hAnsi="Times New Roman"/>
          <w:lang w:val="en-GB"/>
        </w:rPr>
        <w:t xml:space="preserve"> </w:t>
      </w:r>
      <w:r w:rsidR="00D86F53" w:rsidRPr="00E25D64">
        <w:rPr>
          <w:rFonts w:ascii="Times New Roman" w:hAnsi="Times New Roman"/>
          <w:lang w:val="en-GB"/>
        </w:rPr>
        <w:t>are</w:t>
      </w:r>
      <w:r w:rsidR="00552A26" w:rsidRPr="00E25D64">
        <w:rPr>
          <w:rFonts w:ascii="Times New Roman" w:hAnsi="Times New Roman"/>
          <w:lang w:val="en-GB"/>
        </w:rPr>
        <w:t xml:space="preserve"> </w:t>
      </w:r>
      <w:r w:rsidR="00AD4A61" w:rsidRPr="00E25D64">
        <w:rPr>
          <w:rFonts w:ascii="Times New Roman" w:hAnsi="Times New Roman"/>
          <w:lang w:val="en-GB"/>
        </w:rPr>
        <w:t xml:space="preserve">predominately presented as solutions to the city’s socioecological problems </w:t>
      </w:r>
      <w:r w:rsidR="00716C54" w:rsidRPr="00E25D64">
        <w:rPr>
          <w:rFonts w:ascii="Times New Roman" w:hAnsi="Times New Roman"/>
          <w:lang w:val="en-GB"/>
        </w:rPr>
        <w:fldChar w:fldCharType="begin" w:fldLock="1"/>
      </w:r>
      <w:r w:rsidR="00F4223F">
        <w:rPr>
          <w:rFonts w:ascii="Times New Roman" w:hAnsi="Times New Roman"/>
          <w:lang w:val="en-GB"/>
        </w:rPr>
        <w:instrText>ADDIN CSL_CITATION {"citationItems":[{"id":"ITEM-1","itemData":{"URL":"http://www.sdp.gov.co/sites/default/files/201708_resumendiagnosticopot_v3.0.pdf","accessed":{"date-parts":[["2019","9","16"]]},"author":[{"dropping-particle":"","family":"Alcaldía Mayor de Bogotá","given":"","non-dropping-particle":"","parse-names":false,"suffix":""},{"dropping-particle":"","family":"Secretaría Distrital de Planeación","given":"","non-dropping-particle":"","parse-names":false,"suffix":""}],"id":"ITEM-1","issued":{"date-parts":[["2017"]]},"title":"Diagnóstico Revisión del Plan de Ordenamiento Territorial","type":"webpage"},"uris":["http://www.mendeley.com/documents/?uuid=bce372f3-ef0e-4ea4-b7e3-de3371c38622"]},{"id":"ITEM-2","itemData":{"URL":"http://www.ambientebogota.gov.co/c/document_library/get_file?uuid=452fb8dd-7bc0-4f70-9f38-ba9e30b4c9f8&amp;groupId=55387","accessed":{"date-parts":[["2019","9","16"]]},"author":[{"dropping-particle":"","family":"Alcaldía Mayor de Bogotá","given":"","non-dropping-particle":"","parse-names":false,"suffix":""}],"id":"ITEM-2","issued":{"date-parts":[["2014"]]},"publisher-place":"Bogotá D.C.","title":"Política Pública de Ecourbanismo y Construcción Sostenible de Bogotá","type":"webpage"},"uris":["http://www.mendeley.com/documents/?uuid=2d24911f-4d8e-4d4d-a319-0026b404c7c7"]},{"id":"ITEM-3","itemData":{"URL":"http://www.sdp.gov.co/sites/default/files/20160429_proyecto_pdd.pdf","accessed":{"date-parts":[["2019","9","16"]]},"author":[{"dropping-particle":"","family":"Alcaldía Mayor de Bogotá D.C.","given":"","non-dropping-particle":"","parse-names":false,"suffix":""}],"id":"ITEM-3","issued":{"date-parts":[["2016"]]},"title":"Proyecto Del Plan De Desarrollo Bogotá 201</w:instrText>
      </w:r>
      <w:r w:rsidR="00F4223F" w:rsidRPr="00662185">
        <w:rPr>
          <w:rFonts w:ascii="Times New Roman" w:hAnsi="Times New Roman"/>
          <w:lang w:val="es-CO"/>
        </w:rPr>
        <w:instrText>6-2020","type":"webpage"},"uris":["http://www.mendeley.com/documents/?uuid=926b52ad-906a-47a6-bad3-233d7793d6ea"]},{"id":"ITEM-4","itemData":{"author":[{"dropping-particle":"","family":"Secretaría Distrital de Ambiente","given":"","non-dropping-particle":"","parse-names":false,"suffix":""},{"dropping-particle":"","family":"IDIGER","given":"","non-dropping-particle":"","parse-names":false,"suffix":""}],"id":"ITEM-4","issued":{"date-parts":[["2015"]]},"number-of-pages":"386","publisher-place":"Bogotá","title":"Plan Distrital de Gestión de Riesgos y Cambio Climático para Bogotá D.C., 2015-2050","type":"report"},"uris":["http://www.mendeley.com/documents/?uuid=dd6eea87-4980-47c0-9fc8-b64e80f115ae"]}],"mendeley":{"formattedCitation":"(Alcaldía Mayor de Bogotá, 2014; Alcaldía Mayor de Bogotá D.C., 2016; Alcaldía Mayor de Bogotá and Secretaría Distrital de Planeación, 2017; Secretaría Distrital de Ambiente and IDIGER, 2015)","plainTextFormattedCitation":"(Alcaldía Mayor de Bogotá, 2014; Alcaldía Mayor de Bogotá D.C., 2016; Alcaldía Mayor de Bogotá and Secretaría Distrital de Planeación, 2017; Secretaría Distrital de Ambiente and IDIGER, 2015)","previouslyFormattedCitation":"(Alcaldía Mayor de Bogotá, 2014; Alcaldía Mayor de Bogotá D.C., 2016; Alcaldía Mayor de Bogotá and Secretaría Distrital de Planeación, 2017; Secretaría Distrital de Ambiente and IDIGER, 2015)"},"properties":{"noteIndex":0},"schema":"https://github.com/citation-style-language/schema/raw/master/csl-citation.json"}</w:instrText>
      </w:r>
      <w:r w:rsidR="00716C54" w:rsidRPr="00E25D64">
        <w:rPr>
          <w:rFonts w:ascii="Times New Roman" w:hAnsi="Times New Roman"/>
          <w:lang w:val="en-GB"/>
        </w:rPr>
        <w:fldChar w:fldCharType="separate"/>
      </w:r>
      <w:r w:rsidR="00FA2317" w:rsidRPr="00E25D64">
        <w:rPr>
          <w:rFonts w:ascii="Times New Roman" w:hAnsi="Times New Roman"/>
          <w:noProof/>
          <w:lang w:val="es-CO"/>
        </w:rPr>
        <w:t>(Alcaldía Mayor de Bogotá, 2014; Alcaldía Mayor de Bogotá D.C., 2016; Alcaldía Mayor de Bogotá and Secretaría Distrital de Planeación, 2017; Secretaría Distrital de Ambiente and IDIGER, 2015)</w:t>
      </w:r>
      <w:r w:rsidR="00716C54" w:rsidRPr="00E25D64">
        <w:rPr>
          <w:rFonts w:ascii="Times New Roman" w:hAnsi="Times New Roman"/>
          <w:lang w:val="en-GB"/>
        </w:rPr>
        <w:fldChar w:fldCharType="end"/>
      </w:r>
      <w:r w:rsidR="00716C54" w:rsidRPr="00E25D64">
        <w:rPr>
          <w:rFonts w:ascii="Times New Roman" w:hAnsi="Times New Roman"/>
          <w:lang w:val="es-CO"/>
        </w:rPr>
        <w:t>.</w:t>
      </w:r>
      <w:r w:rsidR="001B71C2" w:rsidRPr="00E25D64">
        <w:rPr>
          <w:lang w:val="es-CO"/>
        </w:rPr>
        <w:t xml:space="preserve"> </w:t>
      </w:r>
      <w:r w:rsidR="001B71C2" w:rsidRPr="00E25D64">
        <w:rPr>
          <w:rFonts w:ascii="Times New Roman" w:hAnsi="Times New Roman"/>
          <w:lang w:val="en-US"/>
        </w:rPr>
        <w:t xml:space="preserve">Because of this and in accordance with the shared perception of the interviewees that the main risks to the city are those related with the increase of rainfall, several interviewees mention SUDS and “green” infrastructure as the adaptation actions </w:t>
      </w:r>
      <w:r w:rsidR="0058056D" w:rsidRPr="00E25D64">
        <w:rPr>
          <w:rFonts w:ascii="Times New Roman" w:hAnsi="Times New Roman"/>
          <w:lang w:val="en-US"/>
        </w:rPr>
        <w:t xml:space="preserve">that </w:t>
      </w:r>
      <w:r w:rsidR="001B71C2" w:rsidRPr="00E25D64">
        <w:rPr>
          <w:rFonts w:ascii="Times New Roman" w:hAnsi="Times New Roman"/>
          <w:lang w:val="en-US"/>
        </w:rPr>
        <w:t>the city needs to implement in the foreseeable future to create resilience against the expected effects of climate change.</w:t>
      </w:r>
      <w:r w:rsidR="00716C54" w:rsidRPr="00E25D64">
        <w:rPr>
          <w:rFonts w:ascii="Times New Roman" w:hAnsi="Times New Roman"/>
          <w:lang w:val="en-US"/>
        </w:rPr>
        <w:t xml:space="preserve"> </w:t>
      </w:r>
      <w:r w:rsidR="00D5081F" w:rsidRPr="00E25D64">
        <w:rPr>
          <w:rFonts w:ascii="Times New Roman" w:hAnsi="Times New Roman"/>
          <w:lang w:val="en-GB"/>
        </w:rPr>
        <w:t xml:space="preserve">Following </w:t>
      </w:r>
      <w:r w:rsidR="00515080" w:rsidRPr="00E25D64">
        <w:rPr>
          <w:rFonts w:ascii="Times New Roman" w:hAnsi="Times New Roman"/>
          <w:lang w:val="en-GB"/>
        </w:rPr>
        <w:t xml:space="preserve">the city’s approach and policies, the RVV </w:t>
      </w:r>
      <w:r w:rsidR="004B19D9" w:rsidRPr="00E25D64">
        <w:rPr>
          <w:rFonts w:ascii="Times New Roman" w:hAnsi="Times New Roman"/>
          <w:lang w:val="en-GB"/>
        </w:rPr>
        <w:t>study</w:t>
      </w:r>
      <w:r w:rsidR="00515080" w:rsidRPr="00E25D64">
        <w:rPr>
          <w:rFonts w:ascii="Times New Roman" w:hAnsi="Times New Roman"/>
          <w:lang w:val="en-GB"/>
        </w:rPr>
        <w:t xml:space="preserve"> proposes also SUDS and “green” infrastructure as the main adaptation actions to implement in the RVV project</w:t>
      </w:r>
      <w:r w:rsidR="00976F5D" w:rsidRPr="00E25D64">
        <w:rPr>
          <w:rFonts w:ascii="Times New Roman" w:hAnsi="Times New Roman"/>
          <w:lang w:val="en-GB"/>
        </w:rPr>
        <w:t xml:space="preserve"> </w:t>
      </w:r>
      <w:r w:rsidR="00976F5D"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{"citationItems":[{"id":"ITEM-1","itemData":{"author":[{"dropping-particle":"","family":"Unión Temporal MOBIGA","given":"","non-dropping-particle":"","parse-names":false,"suffix":""}],"id":"ITEM-1","issued":{"date-parts":[["2018"]]},"publisher-place":"Bogotá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c","type":"report"},"uris":["http://www.mendeley.com/documents/?uuid=da308392-4d78-453d-ae1c-7554a82961e0"]}],"mendeley":{"formattedCitation":"(Unión Temporal MOBIGA, 2018)","plainTextFormattedCitation":"(Unión Temporal MOBIGA, 2018)","previouslyFormattedCitation":"(Unión Temporal MOBIGA, 2018)"},"properties":{"noteIndex":0},"schema":"https://github.com/citation-style-language/schema/raw/master/csl-citation.json"}</w:instrText>
      </w:r>
      <w:r w:rsidR="00976F5D" w:rsidRPr="00E25D64">
        <w:rPr>
          <w:rFonts w:ascii="Times New Roman" w:hAnsi="Times New Roman"/>
          <w:lang w:val="en-GB"/>
        </w:rPr>
        <w:fldChar w:fldCharType="separate"/>
      </w:r>
      <w:r w:rsidR="00922099" w:rsidRPr="00E25D64">
        <w:rPr>
          <w:rFonts w:ascii="Times New Roman" w:hAnsi="Times New Roman"/>
          <w:noProof/>
          <w:lang w:val="en-GB"/>
        </w:rPr>
        <w:t>(Unión Temporal MOBIGA, 2018)</w:t>
      </w:r>
      <w:r w:rsidR="00976F5D" w:rsidRPr="00E25D64">
        <w:rPr>
          <w:rFonts w:ascii="Times New Roman" w:hAnsi="Times New Roman"/>
          <w:lang w:val="en-GB"/>
        </w:rPr>
        <w:fldChar w:fldCharType="end"/>
      </w:r>
      <w:r w:rsidR="00976F5D" w:rsidRPr="00E25D64">
        <w:rPr>
          <w:rFonts w:ascii="Times New Roman" w:hAnsi="Times New Roman"/>
          <w:lang w:val="en-GB"/>
        </w:rPr>
        <w:t xml:space="preserve">. </w:t>
      </w:r>
    </w:p>
    <w:p w14:paraId="79C28F1A" w14:textId="37F8E2D7" w:rsidR="00A435B4" w:rsidRPr="00E25D64" w:rsidRDefault="00A435B4" w:rsidP="00616C8D">
      <w:pPr>
        <w:spacing w:line="480" w:lineRule="auto"/>
        <w:rPr>
          <w:rFonts w:ascii="Times New Roman" w:hAnsi="Times New Roman"/>
          <w:lang w:val="en-GB"/>
        </w:rPr>
      </w:pPr>
    </w:p>
    <w:p w14:paraId="62231876" w14:textId="5275F9B3" w:rsidR="00A435B4" w:rsidRPr="00E25D64" w:rsidRDefault="00216508" w:rsidP="00616C8D">
      <w:pPr>
        <w:spacing w:line="480" w:lineRule="auto"/>
        <w:rPr>
          <w:rFonts w:ascii="Times New Roman" w:hAnsi="Times New Roman"/>
          <w:lang w:val="en-GB"/>
        </w:rPr>
      </w:pPr>
      <w:r w:rsidRPr="00E25D64">
        <w:rPr>
          <w:rFonts w:ascii="Times New Roman" w:hAnsi="Times New Roman"/>
          <w:lang w:val="en-GB"/>
        </w:rPr>
        <w:t>This ecosystem-based</w:t>
      </w:r>
      <w:r w:rsidR="005D4F7A" w:rsidRPr="00E25D64">
        <w:rPr>
          <w:rFonts w:ascii="Times New Roman" w:hAnsi="Times New Roman"/>
          <w:lang w:val="en-GB"/>
        </w:rPr>
        <w:t xml:space="preserve"> framing is problematic as it effectively generates </w:t>
      </w:r>
      <w:r w:rsidR="005D4F7A" w:rsidRPr="00E25D64">
        <w:rPr>
          <w:rFonts w:ascii="Times New Roman" w:hAnsi="Times New Roman"/>
          <w:noProof/>
          <w:lang w:val="en-GB"/>
        </w:rPr>
        <w:t>tunnel</w:t>
      </w:r>
      <w:r w:rsidR="005D4F7A" w:rsidRPr="00E25D64">
        <w:rPr>
          <w:rFonts w:ascii="Times New Roman" w:hAnsi="Times New Roman"/>
          <w:lang w:val="en-GB"/>
        </w:rPr>
        <w:t xml:space="preserve"> vision for professionals in the city</w:t>
      </w:r>
      <w:r w:rsidR="00AE2F15" w:rsidRPr="00E25D64">
        <w:rPr>
          <w:rFonts w:ascii="Times New Roman" w:hAnsi="Times New Roman"/>
          <w:lang w:val="en-GB"/>
        </w:rPr>
        <w:t xml:space="preserve"> in thinking about adaptation</w:t>
      </w:r>
      <w:r w:rsidR="005D4F7A" w:rsidRPr="00E25D64">
        <w:rPr>
          <w:rFonts w:ascii="Times New Roman" w:hAnsi="Times New Roman"/>
          <w:lang w:val="en-GB"/>
        </w:rPr>
        <w:t>.</w:t>
      </w:r>
      <w:r w:rsidR="001B33ED" w:rsidRPr="00E25D64">
        <w:rPr>
          <w:rFonts w:ascii="Times New Roman" w:hAnsi="Times New Roman"/>
          <w:lang w:val="en-GB"/>
        </w:rPr>
        <w:t xml:space="preserve"> By conceptually limiting adaptation measures </w:t>
      </w:r>
      <w:r w:rsidR="00BA6A2A" w:rsidRPr="00E25D64">
        <w:rPr>
          <w:rFonts w:ascii="Times New Roman" w:hAnsi="Times New Roman"/>
          <w:lang w:val="en-GB"/>
        </w:rPr>
        <w:t xml:space="preserve">to the betterment of drainage systems, </w:t>
      </w:r>
      <w:r w:rsidR="0088770C" w:rsidRPr="00E25D64">
        <w:rPr>
          <w:rFonts w:ascii="Times New Roman" w:hAnsi="Times New Roman"/>
          <w:lang w:val="en-GB"/>
        </w:rPr>
        <w:t>“</w:t>
      </w:r>
      <w:r w:rsidR="00BA6A2A" w:rsidRPr="00E25D64">
        <w:rPr>
          <w:rFonts w:ascii="Times New Roman" w:hAnsi="Times New Roman"/>
          <w:lang w:val="en-GB"/>
        </w:rPr>
        <w:t>green</w:t>
      </w:r>
      <w:r w:rsidR="0088770C" w:rsidRPr="00E25D64">
        <w:rPr>
          <w:rFonts w:ascii="Times New Roman" w:hAnsi="Times New Roman"/>
          <w:lang w:val="en-GB"/>
        </w:rPr>
        <w:t>”</w:t>
      </w:r>
      <w:r w:rsidR="00BA6A2A" w:rsidRPr="00E25D64">
        <w:rPr>
          <w:rFonts w:ascii="Times New Roman" w:hAnsi="Times New Roman"/>
          <w:lang w:val="en-GB"/>
        </w:rPr>
        <w:t xml:space="preserve"> infrastructure and the protection of crucial ecological systems that provide ecological services to the city, </w:t>
      </w:r>
      <w:r w:rsidR="00BC115A" w:rsidRPr="00E25D64">
        <w:rPr>
          <w:rFonts w:ascii="Times New Roman" w:hAnsi="Times New Roman"/>
          <w:lang w:val="en-GB"/>
        </w:rPr>
        <w:t xml:space="preserve">an exclusive ecosystem-based approach creates the illusion that </w:t>
      </w:r>
      <w:r w:rsidR="0090438E" w:rsidRPr="00E25D64">
        <w:rPr>
          <w:rFonts w:ascii="Times New Roman" w:hAnsi="Times New Roman"/>
          <w:lang w:val="en-GB"/>
        </w:rPr>
        <w:t xml:space="preserve">other elements of the city, for example, other structural elements of the road, do not need to be adapted. </w:t>
      </w:r>
      <w:r w:rsidR="00D506D5" w:rsidRPr="00E25D64">
        <w:rPr>
          <w:rFonts w:ascii="Times New Roman" w:hAnsi="Times New Roman"/>
        </w:rPr>
        <w:t xml:space="preserve">As shown by </w:t>
      </w:r>
      <w:proofErr w:type="spellStart"/>
      <w:r w:rsidR="00D506D5" w:rsidRPr="00E25D64">
        <w:rPr>
          <w:rFonts w:ascii="Times New Roman" w:hAnsi="Times New Roman"/>
        </w:rPr>
        <w:t>Biagini</w:t>
      </w:r>
      <w:proofErr w:type="spellEnd"/>
      <w:r w:rsidR="00D506D5" w:rsidRPr="00E25D64">
        <w:rPr>
          <w:rFonts w:ascii="Times New Roman" w:hAnsi="Times New Roman"/>
        </w:rPr>
        <w:t xml:space="preserve"> et al. </w:t>
      </w:r>
      <w:r w:rsidR="00D506D5" w:rsidRPr="00E25D64">
        <w:rPr>
          <w:rFonts w:ascii="Times New Roman" w:hAnsi="Times New Roman"/>
        </w:rPr>
        <w:fldChar w:fldCharType="begin" w:fldLock="1"/>
      </w:r>
      <w:r w:rsidR="00D506D5" w:rsidRPr="00E25D64">
        <w:rPr>
          <w:rFonts w:ascii="Times New Roman" w:hAnsi="Times New Roman"/>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suppress-author":1,"uris":["http://www.mendeley.com/documents/?uuid=191a4c24-a981-4bb6-93ce-756817d46611"]}],"mendeley":{"formattedCitation":"(2014)","plainTextFormattedCitation":"(2014)","previouslyFormattedCitation":"(2014)"},"properties":{"noteIndex":0},"schema":"https://github.com/citation-style-language/schema/raw/master/csl-citation.json"}</w:instrText>
      </w:r>
      <w:r w:rsidR="00D506D5" w:rsidRPr="00E25D64">
        <w:rPr>
          <w:rFonts w:ascii="Times New Roman" w:hAnsi="Times New Roman"/>
        </w:rPr>
        <w:fldChar w:fldCharType="separate"/>
      </w:r>
      <w:r w:rsidR="00D506D5" w:rsidRPr="00E25D64">
        <w:rPr>
          <w:rFonts w:ascii="Times New Roman" w:hAnsi="Times New Roman"/>
          <w:noProof/>
        </w:rPr>
        <w:t>(2014)</w:t>
      </w:r>
      <w:r w:rsidR="00D506D5" w:rsidRPr="00E25D64">
        <w:rPr>
          <w:rFonts w:ascii="Times New Roman" w:hAnsi="Times New Roman"/>
        </w:rPr>
        <w:fldChar w:fldCharType="end"/>
      </w:r>
      <w:r w:rsidR="00D506D5" w:rsidRPr="00E25D64">
        <w:rPr>
          <w:rFonts w:ascii="Times New Roman" w:hAnsi="Times New Roman"/>
        </w:rPr>
        <w:t>, there are at least ten different categories of adaptation actions which the city could be implementing: capacity building; management and planning; practice and behaviour; policy; information; physical infrastructure; warning or observing systems; “green” infrastructure; financing; and technology.</w:t>
      </w:r>
      <w:r w:rsidR="00D506D5" w:rsidRPr="00E25D64">
        <w:t xml:space="preserve"> </w:t>
      </w:r>
      <w:r w:rsidR="004B6434" w:rsidRPr="00E25D64">
        <w:rPr>
          <w:rFonts w:ascii="Times New Roman" w:hAnsi="Times New Roman"/>
          <w:lang w:val="en-GB"/>
        </w:rPr>
        <w:t xml:space="preserve">This </w:t>
      </w:r>
      <w:r w:rsidR="0006499F" w:rsidRPr="00E25D64">
        <w:rPr>
          <w:rFonts w:ascii="Times New Roman" w:hAnsi="Times New Roman"/>
          <w:lang w:val="en-GB"/>
        </w:rPr>
        <w:t>critique</w:t>
      </w:r>
      <w:r w:rsidR="004B6434" w:rsidRPr="00E25D64">
        <w:rPr>
          <w:rFonts w:ascii="Times New Roman" w:hAnsi="Times New Roman"/>
          <w:lang w:val="en-GB"/>
        </w:rPr>
        <w:t xml:space="preserve"> is shared by some officials of </w:t>
      </w:r>
      <w:r w:rsidR="004B6434" w:rsidRPr="00E25D64">
        <w:rPr>
          <w:rFonts w:ascii="Times New Roman" w:hAnsi="Times New Roman"/>
          <w:noProof/>
          <w:lang w:val="en-GB"/>
        </w:rPr>
        <w:t>IDIGER</w:t>
      </w:r>
      <w:r w:rsidR="004B6434" w:rsidRPr="00E25D64">
        <w:rPr>
          <w:rFonts w:ascii="Times New Roman" w:hAnsi="Times New Roman"/>
          <w:lang w:val="en-GB"/>
        </w:rPr>
        <w:t xml:space="preserve">: </w:t>
      </w:r>
    </w:p>
    <w:p w14:paraId="2303A573" w14:textId="5DEEE486" w:rsidR="004F09E3" w:rsidRPr="00E25D64" w:rsidRDefault="004F09E3" w:rsidP="00616C8D">
      <w:pPr>
        <w:spacing w:line="480" w:lineRule="auto"/>
        <w:rPr>
          <w:rFonts w:ascii="Times New Roman" w:hAnsi="Times New Roman"/>
          <w:lang w:val="en-GB"/>
        </w:rPr>
      </w:pPr>
    </w:p>
    <w:p w14:paraId="29C51B61" w14:textId="3915FC28" w:rsidR="001E4136" w:rsidRPr="00E25D64" w:rsidRDefault="004F09E3" w:rsidP="00616C8D">
      <w:pPr>
        <w:spacing w:line="480" w:lineRule="auto"/>
        <w:rPr>
          <w:rFonts w:ascii="Times New Roman" w:hAnsi="Times New Roman"/>
          <w:i/>
          <w:lang w:val="en-GB"/>
        </w:rPr>
      </w:pPr>
      <w:r w:rsidRPr="00E25D64">
        <w:rPr>
          <w:rFonts w:ascii="Times New Roman" w:hAnsi="Times New Roman"/>
          <w:i/>
          <w:lang w:val="en-GB"/>
        </w:rPr>
        <w:t>“</w:t>
      </w:r>
      <w:r w:rsidR="00341BF2" w:rsidRPr="00E25D64">
        <w:rPr>
          <w:rFonts w:ascii="Times New Roman" w:hAnsi="Times New Roman"/>
          <w:i/>
          <w:lang w:val="en-GB"/>
        </w:rPr>
        <w:t xml:space="preserve">[Ecosystem-based adaptation] is a vision from the District Environment Secretary, but </w:t>
      </w:r>
      <w:r w:rsidR="009476D9" w:rsidRPr="00E25D64">
        <w:rPr>
          <w:rFonts w:ascii="Times New Roman" w:hAnsi="Times New Roman"/>
          <w:i/>
          <w:lang w:val="en-GB"/>
        </w:rPr>
        <w:t xml:space="preserve">we </w:t>
      </w:r>
      <w:r w:rsidR="00341BF2" w:rsidRPr="00E25D64">
        <w:rPr>
          <w:rFonts w:ascii="Times New Roman" w:hAnsi="Times New Roman"/>
          <w:i/>
          <w:lang w:val="en-GB"/>
        </w:rPr>
        <w:t xml:space="preserve">in </w:t>
      </w:r>
      <w:r w:rsidR="00341BF2" w:rsidRPr="00E25D64">
        <w:rPr>
          <w:rFonts w:ascii="Times New Roman" w:hAnsi="Times New Roman"/>
          <w:i/>
          <w:noProof/>
          <w:lang w:val="en-GB"/>
        </w:rPr>
        <w:t>IDIGER</w:t>
      </w:r>
      <w:r w:rsidR="00341BF2" w:rsidRPr="00E25D64">
        <w:rPr>
          <w:rFonts w:ascii="Times New Roman" w:hAnsi="Times New Roman"/>
          <w:i/>
          <w:lang w:val="en-GB"/>
        </w:rPr>
        <w:t xml:space="preserve">, </w:t>
      </w:r>
      <w:r w:rsidR="00AD538A" w:rsidRPr="00E25D64">
        <w:rPr>
          <w:rFonts w:ascii="Times New Roman" w:hAnsi="Times New Roman"/>
          <w:i/>
          <w:lang w:val="en-GB"/>
        </w:rPr>
        <w:t>as</w:t>
      </w:r>
      <w:r w:rsidR="00341BF2" w:rsidRPr="00E25D64">
        <w:rPr>
          <w:rFonts w:ascii="Times New Roman" w:hAnsi="Times New Roman"/>
          <w:i/>
          <w:lang w:val="en-GB"/>
        </w:rPr>
        <w:t xml:space="preserve"> coordinators of the system</w:t>
      </w:r>
      <w:r w:rsidR="007302B5" w:rsidRPr="00E25D64">
        <w:rPr>
          <w:rFonts w:ascii="Times New Roman" w:hAnsi="Times New Roman"/>
          <w:i/>
          <w:lang w:val="en-GB"/>
        </w:rPr>
        <w:t xml:space="preserve">, discussed </w:t>
      </w:r>
      <w:r w:rsidR="00685CFD" w:rsidRPr="00E25D64">
        <w:rPr>
          <w:rFonts w:ascii="Times New Roman" w:hAnsi="Times New Roman"/>
          <w:i/>
          <w:lang w:val="en-GB"/>
        </w:rPr>
        <w:t>enough</w:t>
      </w:r>
      <w:r w:rsidR="00F304E1" w:rsidRPr="00E25D64">
        <w:rPr>
          <w:rFonts w:ascii="Times New Roman" w:hAnsi="Times New Roman"/>
          <w:i/>
          <w:lang w:val="en-GB"/>
        </w:rPr>
        <w:t xml:space="preserve"> the necessity </w:t>
      </w:r>
      <w:r w:rsidR="00997347" w:rsidRPr="00E25D64">
        <w:rPr>
          <w:rFonts w:ascii="Times New Roman" w:hAnsi="Times New Roman"/>
          <w:i/>
          <w:lang w:val="en-GB"/>
        </w:rPr>
        <w:t xml:space="preserve">of </w:t>
      </w:r>
      <w:r w:rsidR="001B7D4A" w:rsidRPr="00E25D64">
        <w:rPr>
          <w:rFonts w:ascii="Times New Roman" w:hAnsi="Times New Roman"/>
          <w:i/>
          <w:lang w:val="en-GB"/>
        </w:rPr>
        <w:t>[adaptation]</w:t>
      </w:r>
      <w:r w:rsidR="00997347" w:rsidRPr="00E25D64">
        <w:rPr>
          <w:rFonts w:ascii="Times New Roman" w:hAnsi="Times New Roman"/>
          <w:i/>
          <w:lang w:val="en-GB"/>
        </w:rPr>
        <w:t xml:space="preserve"> not only being </w:t>
      </w:r>
      <w:r w:rsidR="00997347" w:rsidRPr="00E25D64">
        <w:rPr>
          <w:rFonts w:ascii="Times New Roman" w:hAnsi="Times New Roman"/>
          <w:i/>
          <w:noProof/>
          <w:lang w:val="en-GB"/>
        </w:rPr>
        <w:t>ecosystem-based</w:t>
      </w:r>
      <w:r w:rsidR="00997347" w:rsidRPr="00E25D64">
        <w:rPr>
          <w:rFonts w:ascii="Times New Roman" w:hAnsi="Times New Roman"/>
          <w:i/>
          <w:lang w:val="en-GB"/>
        </w:rPr>
        <w:t xml:space="preserve"> adaptation, yes? </w:t>
      </w:r>
      <w:r w:rsidR="00B120A9" w:rsidRPr="00E25D64">
        <w:rPr>
          <w:rFonts w:ascii="Times New Roman" w:hAnsi="Times New Roman"/>
          <w:i/>
          <w:lang w:val="en-GB"/>
        </w:rPr>
        <w:t>W</w:t>
      </w:r>
      <w:r w:rsidR="00997347" w:rsidRPr="00E25D64">
        <w:rPr>
          <w:rFonts w:ascii="Times New Roman" w:hAnsi="Times New Roman"/>
          <w:i/>
          <w:lang w:val="en-GB"/>
        </w:rPr>
        <w:t>e</w:t>
      </w:r>
      <w:r w:rsidR="00AB6C6D" w:rsidRPr="00E25D64">
        <w:rPr>
          <w:rFonts w:ascii="Times New Roman" w:hAnsi="Times New Roman"/>
          <w:i/>
          <w:lang w:val="en-GB"/>
        </w:rPr>
        <w:t xml:space="preserve"> </w:t>
      </w:r>
      <w:r w:rsidR="00B120A9" w:rsidRPr="00E25D64">
        <w:rPr>
          <w:rFonts w:ascii="Times New Roman" w:hAnsi="Times New Roman"/>
          <w:i/>
          <w:lang w:val="en-GB"/>
        </w:rPr>
        <w:t xml:space="preserve">should </w:t>
      </w:r>
      <w:r w:rsidR="00AB6C6D" w:rsidRPr="00E25D64">
        <w:rPr>
          <w:rFonts w:ascii="Times New Roman" w:hAnsi="Times New Roman"/>
          <w:i/>
          <w:lang w:val="en-GB"/>
        </w:rPr>
        <w:t>rather</w:t>
      </w:r>
      <w:r w:rsidR="00B120A9" w:rsidRPr="00E25D64">
        <w:rPr>
          <w:rFonts w:ascii="Times New Roman" w:hAnsi="Times New Roman"/>
          <w:i/>
          <w:lang w:val="en-GB"/>
        </w:rPr>
        <w:t xml:space="preserve"> </w:t>
      </w:r>
      <w:r w:rsidR="00997347" w:rsidRPr="00E25D64">
        <w:rPr>
          <w:rFonts w:ascii="Times New Roman" w:hAnsi="Times New Roman"/>
          <w:i/>
          <w:lang w:val="en-GB"/>
        </w:rPr>
        <w:t>incorporate a vision that is a bit more holistic</w:t>
      </w:r>
      <w:r w:rsidR="0087439F" w:rsidRPr="00E25D64">
        <w:rPr>
          <w:rFonts w:ascii="Times New Roman" w:hAnsi="Times New Roman"/>
          <w:i/>
          <w:lang w:val="en-GB"/>
        </w:rPr>
        <w:t xml:space="preserve">”. </w:t>
      </w:r>
    </w:p>
    <w:p w14:paraId="16ABDCC7" w14:textId="77777777" w:rsidR="00CE6349" w:rsidRPr="00E25D64" w:rsidRDefault="00CE6349" w:rsidP="00616C8D">
      <w:pPr>
        <w:spacing w:line="480" w:lineRule="auto"/>
        <w:rPr>
          <w:rFonts w:ascii="Times New Roman" w:hAnsi="Times New Roman"/>
        </w:rPr>
      </w:pPr>
    </w:p>
    <w:p w14:paraId="6B383742" w14:textId="58CAA8D0" w:rsidR="0087439F" w:rsidRPr="00E25D64" w:rsidRDefault="00CE6349" w:rsidP="00616C8D">
      <w:pPr>
        <w:spacing w:line="480" w:lineRule="auto"/>
        <w:rPr>
          <w:rFonts w:ascii="Times New Roman" w:hAnsi="Times New Roman"/>
        </w:rPr>
      </w:pPr>
      <w:r w:rsidRPr="00E25D64">
        <w:rPr>
          <w:rFonts w:ascii="Times New Roman" w:hAnsi="Times New Roman"/>
        </w:rPr>
        <w:t>This suggests that some officials are already willing to explore alternative approaches to adaptation in the city to avoid the narrow perspective presented by an exclusive ecosystem-based approach.</w:t>
      </w:r>
    </w:p>
    <w:p w14:paraId="71BB20E1" w14:textId="77777777" w:rsidR="00CE6349" w:rsidRPr="00E25D64" w:rsidRDefault="00CE6349" w:rsidP="00616C8D">
      <w:pPr>
        <w:spacing w:line="480" w:lineRule="auto"/>
        <w:rPr>
          <w:rFonts w:ascii="Times New Roman" w:hAnsi="Times New Roman"/>
        </w:rPr>
      </w:pPr>
    </w:p>
    <w:p w14:paraId="0EE0D242" w14:textId="5EAA436A" w:rsidR="0087439F" w:rsidRPr="00E25D64" w:rsidRDefault="00D00EC3" w:rsidP="00616C8D">
      <w:pPr>
        <w:spacing w:line="480" w:lineRule="auto"/>
        <w:rPr>
          <w:rFonts w:ascii="Times New Roman" w:hAnsi="Times New Roman"/>
          <w:lang w:val="en-GB"/>
        </w:rPr>
      </w:pPr>
      <w:r w:rsidRPr="00E25D64">
        <w:rPr>
          <w:rFonts w:ascii="Times New Roman" w:hAnsi="Times New Roman"/>
          <w:lang w:val="en-GB"/>
        </w:rPr>
        <w:t xml:space="preserve">Bogotá’s </w:t>
      </w:r>
      <w:r w:rsidR="00490E83" w:rsidRPr="00E25D64">
        <w:rPr>
          <w:rFonts w:ascii="Times New Roman" w:hAnsi="Times New Roman"/>
          <w:lang w:val="en-GB"/>
        </w:rPr>
        <w:t>transport sector</w:t>
      </w:r>
      <w:r w:rsidRPr="00E25D64">
        <w:rPr>
          <w:rFonts w:ascii="Times New Roman" w:hAnsi="Times New Roman"/>
          <w:lang w:val="en-GB"/>
        </w:rPr>
        <w:t xml:space="preserve"> should </w:t>
      </w:r>
      <w:r w:rsidR="00BE676E" w:rsidRPr="00E25D64">
        <w:rPr>
          <w:rFonts w:ascii="Times New Roman" w:hAnsi="Times New Roman"/>
          <w:lang w:val="en-GB"/>
        </w:rPr>
        <w:t>re</w:t>
      </w:r>
      <w:r w:rsidR="00091290" w:rsidRPr="00E25D64">
        <w:rPr>
          <w:rFonts w:ascii="Times New Roman" w:hAnsi="Times New Roman"/>
          <w:lang w:val="en-GB"/>
        </w:rPr>
        <w:t xml:space="preserve">assess </w:t>
      </w:r>
      <w:r w:rsidR="00BE676E" w:rsidRPr="00E25D64">
        <w:rPr>
          <w:rFonts w:ascii="Times New Roman" w:hAnsi="Times New Roman"/>
          <w:lang w:val="en-GB"/>
        </w:rPr>
        <w:t>the appropriateness of an ecosystem-based approach for future planning</w:t>
      </w:r>
      <w:r w:rsidR="00091290" w:rsidRPr="00E25D64">
        <w:rPr>
          <w:rFonts w:ascii="Times New Roman" w:hAnsi="Times New Roman"/>
          <w:lang w:val="en-GB"/>
        </w:rPr>
        <w:t>. T</w:t>
      </w:r>
      <w:r w:rsidR="00B13F9E" w:rsidRPr="00E25D64">
        <w:rPr>
          <w:rFonts w:ascii="Times New Roman" w:hAnsi="Times New Roman"/>
          <w:lang w:val="en-GB"/>
        </w:rPr>
        <w:t>ransport planners</w:t>
      </w:r>
      <w:r w:rsidR="00091290" w:rsidRPr="00E25D64">
        <w:rPr>
          <w:rFonts w:ascii="Times New Roman" w:hAnsi="Times New Roman"/>
          <w:lang w:val="en-GB"/>
        </w:rPr>
        <w:t xml:space="preserve"> could </w:t>
      </w:r>
      <w:r w:rsidR="00B13F9E" w:rsidRPr="00E25D64">
        <w:rPr>
          <w:rFonts w:ascii="Times New Roman" w:hAnsi="Times New Roman"/>
          <w:lang w:val="en-GB"/>
        </w:rPr>
        <w:t>look</w:t>
      </w:r>
      <w:r w:rsidR="00863EEC" w:rsidRPr="00E25D64">
        <w:rPr>
          <w:rFonts w:ascii="Times New Roman" w:hAnsi="Times New Roman"/>
          <w:lang w:val="en-GB"/>
        </w:rPr>
        <w:t xml:space="preserve"> </w:t>
      </w:r>
      <w:r w:rsidR="00B27ADB" w:rsidRPr="00E25D64">
        <w:rPr>
          <w:rFonts w:ascii="Times New Roman" w:hAnsi="Times New Roman"/>
          <w:lang w:val="en-GB"/>
        </w:rPr>
        <w:t xml:space="preserve">at the other approaches available in the district policies such as infrastructure-based adaptation which could be a better fit for the necessities of the sector and </w:t>
      </w:r>
      <w:r w:rsidR="00F439C8" w:rsidRPr="00E25D64">
        <w:rPr>
          <w:rFonts w:ascii="Times New Roman" w:hAnsi="Times New Roman"/>
          <w:lang w:val="en-GB"/>
        </w:rPr>
        <w:t>not limit artificially the possible adaptation measures.</w:t>
      </w:r>
      <w:r w:rsidR="00490E83" w:rsidRPr="00E25D64">
        <w:rPr>
          <w:rFonts w:ascii="Times New Roman" w:hAnsi="Times New Roman"/>
          <w:lang w:val="en-GB"/>
        </w:rPr>
        <w:t xml:space="preserve"> </w:t>
      </w:r>
      <w:r w:rsidR="00726B8E" w:rsidRPr="00E25D64">
        <w:rPr>
          <w:rFonts w:ascii="Times New Roman" w:hAnsi="Times New Roman"/>
          <w:lang w:val="en-GB"/>
        </w:rPr>
        <w:t xml:space="preserve">An infrastructure-based approach </w:t>
      </w:r>
      <w:r w:rsidR="00A83E55" w:rsidRPr="00E25D64">
        <w:rPr>
          <w:rFonts w:ascii="Times New Roman" w:hAnsi="Times New Roman"/>
          <w:lang w:val="en-GB"/>
        </w:rPr>
        <w:t>focusses on</w:t>
      </w:r>
      <w:r w:rsidR="00233C92" w:rsidRPr="00E25D64">
        <w:rPr>
          <w:rFonts w:ascii="Times New Roman" w:hAnsi="Times New Roman"/>
          <w:lang w:val="en-GB"/>
        </w:rPr>
        <w:t xml:space="preserve"> improving the adaptive capacity of infrastructure assets that play a determinant role in economic development, such as transport infrastructure, </w:t>
      </w:r>
      <w:r w:rsidR="0071053C" w:rsidRPr="00E25D64">
        <w:rPr>
          <w:rFonts w:ascii="Times New Roman" w:hAnsi="Times New Roman"/>
          <w:lang w:val="en-GB"/>
        </w:rPr>
        <w:t xml:space="preserve">and </w:t>
      </w:r>
      <w:r w:rsidR="00A57FA7" w:rsidRPr="00E25D64">
        <w:rPr>
          <w:rFonts w:ascii="Times New Roman" w:hAnsi="Times New Roman"/>
          <w:lang w:val="en-GB"/>
        </w:rPr>
        <w:t>considers</w:t>
      </w:r>
      <w:r w:rsidR="0071053C" w:rsidRPr="00E25D64">
        <w:rPr>
          <w:rFonts w:ascii="Times New Roman" w:hAnsi="Times New Roman"/>
          <w:lang w:val="en-GB"/>
        </w:rPr>
        <w:t xml:space="preserve"> other adaptation measures such as changes in design processes </w:t>
      </w:r>
      <w:r w:rsidR="00B04FC0" w:rsidRPr="00E25D64">
        <w:rPr>
          <w:rFonts w:ascii="Times New Roman" w:hAnsi="Times New Roman"/>
          <w:lang w:val="en-GB"/>
        </w:rPr>
        <w:t xml:space="preserve">that include projections of possible future climate, </w:t>
      </w:r>
      <w:r w:rsidR="008A6080" w:rsidRPr="00E25D64">
        <w:rPr>
          <w:rFonts w:ascii="Times New Roman" w:hAnsi="Times New Roman"/>
          <w:lang w:val="en-GB"/>
        </w:rPr>
        <w:t>changes in maintenance operations</w:t>
      </w:r>
      <w:r w:rsidR="008326A0" w:rsidRPr="00E25D64">
        <w:rPr>
          <w:rFonts w:ascii="Times New Roman" w:hAnsi="Times New Roman"/>
          <w:lang w:val="en-GB"/>
        </w:rPr>
        <w:t xml:space="preserve">, changes in road construction standards or </w:t>
      </w:r>
      <w:r w:rsidR="00582D85" w:rsidRPr="00E25D64">
        <w:rPr>
          <w:rFonts w:ascii="Times New Roman" w:hAnsi="Times New Roman"/>
          <w:lang w:val="en-GB"/>
        </w:rPr>
        <w:t xml:space="preserve">changes </w:t>
      </w:r>
      <w:r w:rsidR="00E71D41" w:rsidRPr="00E25D64">
        <w:rPr>
          <w:rFonts w:ascii="Times New Roman" w:hAnsi="Times New Roman"/>
          <w:lang w:val="en-GB"/>
        </w:rPr>
        <w:t>to</w:t>
      </w:r>
      <w:r w:rsidR="00582D85" w:rsidRPr="00E25D64">
        <w:rPr>
          <w:rFonts w:ascii="Times New Roman" w:hAnsi="Times New Roman"/>
          <w:lang w:val="en-GB"/>
        </w:rPr>
        <w:t xml:space="preserve"> other elements of the physical infrastructure like </w:t>
      </w:r>
      <w:r w:rsidR="004B4472" w:rsidRPr="00E25D64">
        <w:rPr>
          <w:rFonts w:ascii="Times New Roman" w:hAnsi="Times New Roman"/>
          <w:lang w:val="en-GB"/>
        </w:rPr>
        <w:t>road surfaces</w:t>
      </w:r>
      <w:r w:rsidR="00DD281C" w:rsidRPr="00E25D64">
        <w:rPr>
          <w:rFonts w:ascii="Times New Roman" w:hAnsi="Times New Roman"/>
          <w:lang w:val="en-GB"/>
        </w:rPr>
        <w:t xml:space="preserve">. </w:t>
      </w:r>
      <w:r w:rsidR="001D3075" w:rsidRPr="00E25D64">
        <w:rPr>
          <w:rFonts w:ascii="Times New Roman" w:hAnsi="Times New Roman"/>
          <w:lang w:val="en-GB"/>
        </w:rPr>
        <w:t>T</w:t>
      </w:r>
      <w:r w:rsidR="00784CF1" w:rsidRPr="00E25D64">
        <w:rPr>
          <w:rFonts w:ascii="Times New Roman" w:hAnsi="Times New Roman"/>
          <w:lang w:val="en-GB"/>
        </w:rPr>
        <w:t>he different</w:t>
      </w:r>
      <w:r w:rsidR="00A215C9" w:rsidRPr="00E25D64">
        <w:rPr>
          <w:rFonts w:ascii="Times New Roman" w:hAnsi="Times New Roman"/>
          <w:lang w:val="en-GB"/>
        </w:rPr>
        <w:t xml:space="preserve"> approach</w:t>
      </w:r>
      <w:r w:rsidR="00784CF1" w:rsidRPr="00E25D64">
        <w:rPr>
          <w:rFonts w:ascii="Times New Roman" w:hAnsi="Times New Roman"/>
          <w:lang w:val="en-GB"/>
        </w:rPr>
        <w:t>es to adaptation are</w:t>
      </w:r>
      <w:r w:rsidR="00A215C9" w:rsidRPr="00E25D64">
        <w:rPr>
          <w:rFonts w:ascii="Times New Roman" w:hAnsi="Times New Roman"/>
          <w:lang w:val="en-GB"/>
        </w:rPr>
        <w:t xml:space="preserve"> </w:t>
      </w:r>
      <w:r w:rsidR="001D3075" w:rsidRPr="00E25D64">
        <w:rPr>
          <w:rFonts w:ascii="Times New Roman" w:hAnsi="Times New Roman"/>
          <w:lang w:val="en-GB"/>
        </w:rPr>
        <w:t xml:space="preserve">in principle </w:t>
      </w:r>
      <w:r w:rsidR="00A215C9" w:rsidRPr="00E25D64">
        <w:rPr>
          <w:rFonts w:ascii="Times New Roman" w:hAnsi="Times New Roman"/>
          <w:lang w:val="en-GB"/>
        </w:rPr>
        <w:t xml:space="preserve">not </w:t>
      </w:r>
      <w:r w:rsidR="00784CF1" w:rsidRPr="00E25D64">
        <w:rPr>
          <w:rFonts w:ascii="Times New Roman" w:hAnsi="Times New Roman"/>
          <w:lang w:val="en-GB"/>
        </w:rPr>
        <w:t>exclu</w:t>
      </w:r>
      <w:r w:rsidR="0044188B" w:rsidRPr="00E25D64">
        <w:rPr>
          <w:rFonts w:ascii="Times New Roman" w:hAnsi="Times New Roman"/>
          <w:lang w:val="en-GB"/>
        </w:rPr>
        <w:t>ding</w:t>
      </w:r>
      <w:r w:rsidR="001D3075" w:rsidRPr="00E25D64">
        <w:rPr>
          <w:rFonts w:ascii="Times New Roman" w:hAnsi="Times New Roman"/>
          <w:lang w:val="en-GB"/>
        </w:rPr>
        <w:t xml:space="preserve">, so it could be possible to complement </w:t>
      </w:r>
      <w:r w:rsidR="0092295C" w:rsidRPr="00E25D64">
        <w:rPr>
          <w:rFonts w:ascii="Times New Roman" w:hAnsi="Times New Roman"/>
          <w:lang w:val="en-GB"/>
        </w:rPr>
        <w:t xml:space="preserve">the infrastructure-based approach with </w:t>
      </w:r>
      <w:r w:rsidR="00ED4F25" w:rsidRPr="00E25D64">
        <w:rPr>
          <w:rFonts w:ascii="Times New Roman" w:hAnsi="Times New Roman"/>
          <w:lang w:val="en-GB"/>
        </w:rPr>
        <w:t xml:space="preserve">some of </w:t>
      </w:r>
      <w:r w:rsidR="0092295C" w:rsidRPr="00E25D64">
        <w:rPr>
          <w:rFonts w:ascii="Times New Roman" w:hAnsi="Times New Roman"/>
          <w:lang w:val="en-GB"/>
        </w:rPr>
        <w:t>the actions promoted by the ecosystem-based adaptation for better results</w:t>
      </w:r>
      <w:r w:rsidR="00C069FD" w:rsidRPr="00E25D64">
        <w:rPr>
          <w:rFonts w:ascii="Times New Roman" w:hAnsi="Times New Roman"/>
          <w:lang w:val="en-GB"/>
        </w:rPr>
        <w:t xml:space="preserve"> in the adaptation process. </w:t>
      </w:r>
    </w:p>
    <w:p w14:paraId="490F2D17" w14:textId="6641AB09" w:rsidR="00FD3B99" w:rsidRPr="00E25D64" w:rsidRDefault="00FD3B99" w:rsidP="00616C8D">
      <w:pPr>
        <w:spacing w:line="480" w:lineRule="auto"/>
        <w:rPr>
          <w:rFonts w:ascii="Times New Roman" w:hAnsi="Times New Roman"/>
          <w:lang w:val="en-GB"/>
        </w:rPr>
      </w:pPr>
    </w:p>
    <w:p w14:paraId="004B76C1" w14:textId="41FD9F53" w:rsidR="00FD3B99" w:rsidRPr="00E25D64" w:rsidRDefault="003243DE" w:rsidP="00616C8D">
      <w:pPr>
        <w:spacing w:line="480" w:lineRule="auto"/>
        <w:rPr>
          <w:rFonts w:ascii="Times New Roman" w:hAnsi="Times New Roman"/>
          <w:lang w:val="en-GB"/>
        </w:rPr>
      </w:pPr>
      <w:r w:rsidRPr="00E25D64">
        <w:rPr>
          <w:rFonts w:ascii="Times New Roman" w:hAnsi="Times New Roman"/>
          <w:lang w:val="en-GB"/>
        </w:rPr>
        <w:t>Additionally, the selection of “green” infrastructure and SUDS</w:t>
      </w:r>
      <w:r w:rsidR="00C12272" w:rsidRPr="00E25D64">
        <w:rPr>
          <w:rFonts w:ascii="Times New Roman" w:hAnsi="Times New Roman"/>
          <w:lang w:val="en-GB"/>
        </w:rPr>
        <w:t xml:space="preserve"> is </w:t>
      </w:r>
      <w:r w:rsidR="002E6F42" w:rsidRPr="00E25D64">
        <w:rPr>
          <w:rFonts w:ascii="Times New Roman" w:hAnsi="Times New Roman"/>
          <w:lang w:val="en-GB"/>
        </w:rPr>
        <w:t xml:space="preserve">indicative </w:t>
      </w:r>
      <w:r w:rsidR="00C12272" w:rsidRPr="00E25D64">
        <w:rPr>
          <w:rFonts w:ascii="Times New Roman" w:hAnsi="Times New Roman"/>
          <w:lang w:val="en-GB"/>
        </w:rPr>
        <w:t>of the scale of adaptation that the city and the transport sector are</w:t>
      </w:r>
      <w:r w:rsidR="002F5486" w:rsidRPr="00E25D64">
        <w:rPr>
          <w:rFonts w:ascii="Times New Roman" w:hAnsi="Times New Roman"/>
          <w:lang w:val="en-GB"/>
        </w:rPr>
        <w:t xml:space="preserve"> currently</w:t>
      </w:r>
      <w:r w:rsidR="00C12272" w:rsidRPr="00E25D64">
        <w:rPr>
          <w:rFonts w:ascii="Times New Roman" w:hAnsi="Times New Roman"/>
          <w:lang w:val="en-GB"/>
        </w:rPr>
        <w:t xml:space="preserve"> aiming to implement. </w:t>
      </w:r>
      <w:r w:rsidR="00D000A1" w:rsidRPr="00E25D64">
        <w:rPr>
          <w:rFonts w:ascii="Times New Roman" w:hAnsi="Times New Roman"/>
          <w:lang w:val="en-GB"/>
        </w:rPr>
        <w:t>The District Management and Climate Change Plan for Bogotá D.C. 2015-2050 and the RVV project propose implementing these measures in a way that only represents marginal changes to current infrastructure</w:t>
      </w:r>
      <w:r w:rsidR="00C548A4" w:rsidRPr="00E25D64">
        <w:rPr>
          <w:rFonts w:ascii="Times New Roman" w:hAnsi="Times New Roman"/>
          <w:lang w:val="en-GB"/>
        </w:rPr>
        <w:t xml:space="preserve"> </w:t>
      </w:r>
      <w:r w:rsidR="00C548A4" w:rsidRPr="00E25D64">
        <w:rPr>
          <w:rFonts w:ascii="Times New Roman" w:hAnsi="Times New Roman"/>
          <w:lang w:val="en-GB"/>
        </w:rPr>
        <w:fldChar w:fldCharType="begin" w:fldLock="1"/>
      </w:r>
      <w:r w:rsidR="00D51968" w:rsidRPr="00E25D64">
        <w:rPr>
          <w:rFonts w:ascii="Times New Roman" w:hAnsi="Times New Roman"/>
          <w:lang w:val="en-GB"/>
        </w:rPr>
        <w:instrText>ADDIN CSL_CITATION {"citationItems":[{"id":"ITEM-1","itemData":{"author":[{"dropping-particle":"","family":"Secretaría Distrital de Ambiente","given":"","non-dropping-particle":"","parse-names":false,"suffix":""},{"dropping-particle":"","family":"IDIGER","given":"","non-dropping-particle":"","parse-names":false,"suffix":""}],"id":"ITEM-1","issued":{"date-parts":[["2015"]]},"number-of-pages":"386","publisher-place":"Bogotá","title":"Plan Distrital de Gestión de Riesgos y Cambio Climático para Bogotá D.C., 2015-2050","type":"report"},"uris":["http://www.mendeley.com/documents/?uuid=dd6eea87-4980-47c0-9fc8-b64e80f115ae"]},{"id":"ITEM-2","itemData":{"author":[{"dropping-particle":"","family":"Unión Temporal MOBIGA","given":"","non-dropping-particle":"","parse-names":false,"suffix":""}],"id":"ITEM-2","issued":{"date-parts":[["2018"]]},"publisher-place":"Bogotá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c","type":"report"},"uris":["http://www.mendeley.com/documents/?uuid=da308392-4d78-453d-ae1c-7554a82961e0"]}],"mendeley":{"formattedCitation":"(Secretaría Distrital de Ambiente and IDIGER, 2015; Unión Temporal MOBIGA, 2018)","plainTextFormattedCitation":"(Secretaría Distrital de Ambiente and IDIGER, 2015; Unión Temporal MOBIGA, 2018)","previouslyFormattedCitation":"(Secretaría Distrital de Ambiente and IDIGER, 2015; Unión Temporal MOBIGA, 2018)"},"properties":{"noteIndex":0},"schema":"https://github.com/citation-style-language/schema/raw/master/csl-citation.json"}</w:instrText>
      </w:r>
      <w:r w:rsidR="00C548A4" w:rsidRPr="00E25D64">
        <w:rPr>
          <w:rFonts w:ascii="Times New Roman" w:hAnsi="Times New Roman"/>
          <w:lang w:val="en-GB"/>
        </w:rPr>
        <w:fldChar w:fldCharType="separate"/>
      </w:r>
      <w:r w:rsidR="00922099" w:rsidRPr="00E25D64">
        <w:rPr>
          <w:rFonts w:ascii="Times New Roman" w:hAnsi="Times New Roman"/>
          <w:noProof/>
          <w:lang w:val="en-GB"/>
        </w:rPr>
        <w:t>(Secretaría Distrital de Ambiente and IDIGER, 2015; Unión Temporal MOBIGA, 2018)</w:t>
      </w:r>
      <w:r w:rsidR="00C548A4" w:rsidRPr="00E25D64">
        <w:rPr>
          <w:rFonts w:ascii="Times New Roman" w:hAnsi="Times New Roman"/>
          <w:lang w:val="en-GB"/>
        </w:rPr>
        <w:fldChar w:fldCharType="end"/>
      </w:r>
      <w:r w:rsidR="00C548A4" w:rsidRPr="00E25D64">
        <w:rPr>
          <w:rFonts w:ascii="Times New Roman" w:hAnsi="Times New Roman"/>
          <w:lang w:val="en-GB"/>
        </w:rPr>
        <w:t xml:space="preserve">. </w:t>
      </w:r>
      <w:r w:rsidR="00DF5A1B" w:rsidRPr="00E25D64">
        <w:rPr>
          <w:rFonts w:ascii="Times New Roman" w:hAnsi="Times New Roman"/>
          <w:lang w:val="en-GB"/>
        </w:rPr>
        <w:t>This indicates that the city is aiming, at most, to achieve incremental adaptation according to the scales of adaptation of the EAAC framework (see</w:t>
      </w:r>
      <w:r w:rsidR="00631337" w:rsidRPr="00E25D64">
        <w:rPr>
          <w:rFonts w:ascii="Times New Roman" w:hAnsi="Times New Roman"/>
          <w:lang w:val="en-GB"/>
        </w:rPr>
        <w:t xml:space="preserve"> </w:t>
      </w:r>
      <w:r w:rsidR="00631337" w:rsidRPr="00E25D64">
        <w:rPr>
          <w:rFonts w:ascii="Times New Roman" w:hAnsi="Times New Roman"/>
          <w:lang w:val="en-GB"/>
        </w:rPr>
        <w:fldChar w:fldCharType="begin"/>
      </w:r>
      <w:r w:rsidR="00631337" w:rsidRPr="00E25D64">
        <w:rPr>
          <w:rFonts w:ascii="Times New Roman" w:hAnsi="Times New Roman"/>
          <w:lang w:val="en-GB"/>
        </w:rPr>
        <w:instrText xml:space="preserve"> REF _Ref195359 \h </w:instrText>
      </w:r>
      <w:r w:rsidR="001A4562" w:rsidRPr="00E25D64">
        <w:rPr>
          <w:rFonts w:ascii="Times New Roman" w:hAnsi="Times New Roman"/>
          <w:lang w:val="en-GB"/>
        </w:rPr>
        <w:instrText xml:space="preserve"> \* MERGEFORMAT </w:instrText>
      </w:r>
      <w:r w:rsidR="00631337" w:rsidRPr="00E25D64">
        <w:rPr>
          <w:rFonts w:ascii="Times New Roman" w:hAnsi="Times New Roman"/>
          <w:lang w:val="en-GB"/>
        </w:rPr>
      </w:r>
      <w:r w:rsidR="00631337" w:rsidRPr="00E25D64">
        <w:rPr>
          <w:rFonts w:ascii="Times New Roman" w:hAnsi="Times New Roman"/>
          <w:lang w:val="en-GB"/>
        </w:rPr>
        <w:fldChar w:fldCharType="separate"/>
      </w:r>
      <w:r w:rsidR="00781532" w:rsidRPr="00E25D64">
        <w:rPr>
          <w:rFonts w:ascii="Times New Roman" w:hAnsi="Times New Roman"/>
          <w:lang w:val="en-GB"/>
        </w:rPr>
        <w:t xml:space="preserve">Table </w:t>
      </w:r>
      <w:r w:rsidR="00781532" w:rsidRPr="00E25D64">
        <w:rPr>
          <w:rFonts w:ascii="Times New Roman" w:hAnsi="Times New Roman"/>
          <w:noProof/>
          <w:lang w:val="en-GB"/>
        </w:rPr>
        <w:t>1</w:t>
      </w:r>
      <w:r w:rsidR="00631337" w:rsidRPr="00E25D64">
        <w:rPr>
          <w:rFonts w:ascii="Times New Roman" w:hAnsi="Times New Roman"/>
          <w:lang w:val="en-GB"/>
        </w:rPr>
        <w:fldChar w:fldCharType="end"/>
      </w:r>
      <w:r w:rsidR="00DF5A1B" w:rsidRPr="00E25D64">
        <w:rPr>
          <w:rFonts w:ascii="Times New Roman" w:hAnsi="Times New Roman"/>
          <w:lang w:val="en-GB"/>
        </w:rPr>
        <w:t>)</w:t>
      </w:r>
      <w:r w:rsidR="004C6366" w:rsidRPr="00E25D64">
        <w:rPr>
          <w:rFonts w:ascii="Times New Roman" w:hAnsi="Times New Roman"/>
          <w:lang w:val="en-GB"/>
        </w:rPr>
        <w:t>.</w:t>
      </w:r>
    </w:p>
    <w:p w14:paraId="39D610D0" w14:textId="7CBAE23D" w:rsidR="00144FA7" w:rsidRPr="00E25D64" w:rsidRDefault="00144FA7" w:rsidP="00616C8D">
      <w:pPr>
        <w:spacing w:line="480" w:lineRule="auto"/>
        <w:rPr>
          <w:rFonts w:ascii="Times New Roman" w:hAnsi="Times New Roman"/>
          <w:lang w:val="en-GB"/>
        </w:rPr>
      </w:pPr>
    </w:p>
    <w:p w14:paraId="28864721" w14:textId="41F135A3" w:rsidR="00144FA7" w:rsidRPr="00E25D64" w:rsidRDefault="00144FA7" w:rsidP="00616C8D">
      <w:pPr>
        <w:spacing w:line="480" w:lineRule="auto"/>
        <w:rPr>
          <w:rFonts w:ascii="Times New Roman" w:hAnsi="Times New Roman"/>
          <w:lang w:val="en-GB"/>
        </w:rPr>
      </w:pPr>
      <w:r w:rsidRPr="00E25D64">
        <w:rPr>
          <w:rFonts w:ascii="Times New Roman" w:hAnsi="Times New Roman"/>
          <w:lang w:val="en-GB"/>
        </w:rPr>
        <w:t xml:space="preserve">The RVV study commissioned by the District Mobility Secretary also provides further answers to the question of “how do they adapt?”. The RVV study </w:t>
      </w:r>
      <w:r w:rsidR="00634CF4" w:rsidRPr="00E25D64">
        <w:rPr>
          <w:rFonts w:ascii="Times New Roman" w:hAnsi="Times New Roman"/>
          <w:lang w:val="en-GB"/>
        </w:rPr>
        <w:t>assigns</w:t>
      </w:r>
      <w:r w:rsidRPr="00E25D64">
        <w:rPr>
          <w:rFonts w:ascii="Times New Roman" w:hAnsi="Times New Roman"/>
          <w:lang w:val="en-GB"/>
        </w:rPr>
        <w:t xml:space="preserve"> responsibilities to different organisations from inside and outside the transport sector over disaster risk management and adaptation actions for the city’s road network. In addition, the RVV study presents the recommendation of the consultant for developing a decree that legalizes the RVV project as the next step to follow in the project. Unfortunately, although the city has some clarity of how it proposes to adapt, the transport sector is still limited in its capacity to implement any type of actions on a large scale. This will be the case until binding institutional arrangements are in place in the city with the creation of, for example, an official adaptation strategy for the transport sector by the District Mobility Secretary, the RVV decree or more strict policies regarding eco-urbanism and green construction that provide clearer answers to the questions of who or what adapts, what do they adapt and how.</w:t>
      </w:r>
    </w:p>
    <w:p w14:paraId="7A43623E" w14:textId="3457DC11" w:rsidR="00785810" w:rsidRPr="00E25D64" w:rsidRDefault="00785810" w:rsidP="00616C8D">
      <w:pPr>
        <w:spacing w:line="480" w:lineRule="auto"/>
        <w:rPr>
          <w:rFonts w:ascii="Times New Roman" w:hAnsi="Times New Roman"/>
          <w:lang w:val="en-GB"/>
        </w:rPr>
      </w:pPr>
    </w:p>
    <w:p w14:paraId="7BBD20BB" w14:textId="3CCA40CE" w:rsidR="00F96B19" w:rsidRPr="00E25D64" w:rsidRDefault="001A69D0" w:rsidP="00F96B19">
      <w:pPr>
        <w:pStyle w:val="Titre21"/>
        <w:numPr>
          <w:ilvl w:val="1"/>
          <w:numId w:val="17"/>
        </w:numPr>
        <w:spacing w:line="480" w:lineRule="auto"/>
        <w:rPr>
          <w:rFonts w:ascii="Times New Roman" w:hAnsi="Times New Roman"/>
          <w:b/>
          <w:bCs/>
        </w:rPr>
      </w:pPr>
      <w:r w:rsidRPr="00E25D64">
        <w:rPr>
          <w:rFonts w:ascii="Times New Roman" w:hAnsi="Times New Roman"/>
          <w:b/>
          <w:bCs/>
        </w:rPr>
        <w:t xml:space="preserve">Stage 2: </w:t>
      </w:r>
      <w:r w:rsidR="005F4A89" w:rsidRPr="00E25D64">
        <w:rPr>
          <w:rFonts w:ascii="Times New Roman" w:hAnsi="Times New Roman"/>
          <w:b/>
          <w:bCs/>
        </w:rPr>
        <w:t>What are the opportunities for adaptation? And what are the costs and/or benefits of decisions?</w:t>
      </w:r>
    </w:p>
    <w:p w14:paraId="29A2596F" w14:textId="72D2D46E" w:rsidR="00F96B19" w:rsidRPr="00E25D64" w:rsidRDefault="00F96B19" w:rsidP="00616C8D">
      <w:pPr>
        <w:spacing w:line="480" w:lineRule="auto"/>
        <w:rPr>
          <w:rFonts w:ascii="Times New Roman" w:hAnsi="Times New Roman"/>
          <w:lang w:val="en-GB"/>
        </w:rPr>
      </w:pPr>
    </w:p>
    <w:p w14:paraId="12B44471" w14:textId="1526F411" w:rsidR="00FE2C7F" w:rsidRPr="00E25D64" w:rsidRDefault="00FE2C7F" w:rsidP="00FE2C7F">
      <w:pPr>
        <w:spacing w:line="480" w:lineRule="auto"/>
        <w:rPr>
          <w:rFonts w:ascii="Times New Roman" w:hAnsi="Times New Roman"/>
          <w:lang w:val="en-GB"/>
        </w:rPr>
      </w:pPr>
      <w:r w:rsidRPr="00E25D64">
        <w:rPr>
          <w:rFonts w:ascii="Times New Roman" w:hAnsi="Times New Roman"/>
          <w:lang w:val="en-GB"/>
        </w:rPr>
        <w:t xml:space="preserve">Bogotá is currently at </w:t>
      </w:r>
      <w:r w:rsidR="002855ED" w:rsidRPr="00E25D64">
        <w:rPr>
          <w:rFonts w:ascii="Times New Roman" w:hAnsi="Times New Roman"/>
          <w:lang w:val="en-GB"/>
        </w:rPr>
        <w:t>a</w:t>
      </w:r>
      <w:r w:rsidRPr="00E25D64">
        <w:rPr>
          <w:rFonts w:ascii="Times New Roman" w:hAnsi="Times New Roman"/>
          <w:lang w:val="en-GB"/>
        </w:rPr>
        <w:t xml:space="preserve"> decisive political moment as a new Urban Master Plan for the city has been in development since the beginning of Enrique Peñalosa’s second period as mayor in 2016. </w:t>
      </w:r>
      <w:r w:rsidR="00530FAF" w:rsidRPr="00E25D64">
        <w:rPr>
          <w:rFonts w:ascii="Times New Roman" w:hAnsi="Times New Roman"/>
          <w:lang w:val="en-GB"/>
        </w:rPr>
        <w:t xml:space="preserve">Peñalosa’s administration </w:t>
      </w:r>
      <w:r w:rsidR="00441F69" w:rsidRPr="00E25D64">
        <w:rPr>
          <w:rFonts w:ascii="Times New Roman" w:hAnsi="Times New Roman"/>
          <w:lang w:val="en-GB"/>
        </w:rPr>
        <w:t xml:space="preserve">presented a draft for the new Urban Master Plan but </w:t>
      </w:r>
      <w:r w:rsidR="00A633F1" w:rsidRPr="00E25D64">
        <w:rPr>
          <w:rFonts w:ascii="Times New Roman" w:hAnsi="Times New Roman"/>
          <w:lang w:val="en-GB"/>
        </w:rPr>
        <w:t xml:space="preserve">it </w:t>
      </w:r>
      <w:r w:rsidR="00441F69" w:rsidRPr="00E25D64">
        <w:rPr>
          <w:rFonts w:ascii="Times New Roman" w:hAnsi="Times New Roman"/>
          <w:lang w:val="en-GB"/>
        </w:rPr>
        <w:t xml:space="preserve">was not accepted by the </w:t>
      </w:r>
      <w:r w:rsidR="002D10A8" w:rsidRPr="00E25D64">
        <w:rPr>
          <w:rFonts w:ascii="Times New Roman" w:hAnsi="Times New Roman"/>
          <w:lang w:val="en-GB"/>
        </w:rPr>
        <w:t xml:space="preserve">District Council. </w:t>
      </w:r>
      <w:r w:rsidR="00C343C4" w:rsidRPr="00E25D64">
        <w:rPr>
          <w:rFonts w:ascii="Times New Roman" w:hAnsi="Times New Roman"/>
          <w:lang w:val="en-GB"/>
        </w:rPr>
        <w:t xml:space="preserve">Claudia Lopez </w:t>
      </w:r>
      <w:r w:rsidR="00A633F1" w:rsidRPr="00E25D64">
        <w:rPr>
          <w:rFonts w:ascii="Times New Roman" w:hAnsi="Times New Roman"/>
          <w:lang w:val="en-GB"/>
        </w:rPr>
        <w:t>has been</w:t>
      </w:r>
      <w:r w:rsidR="00C343C4" w:rsidRPr="00E25D64">
        <w:rPr>
          <w:rFonts w:ascii="Times New Roman" w:hAnsi="Times New Roman"/>
          <w:lang w:val="en-GB"/>
        </w:rPr>
        <w:t xml:space="preserve"> the mayor of Bogotá </w:t>
      </w:r>
      <w:r w:rsidR="00A633F1" w:rsidRPr="00E25D64">
        <w:rPr>
          <w:rFonts w:ascii="Times New Roman" w:hAnsi="Times New Roman"/>
          <w:lang w:val="en-GB"/>
        </w:rPr>
        <w:t xml:space="preserve">since January 2020, </w:t>
      </w:r>
      <w:r w:rsidR="00C343C4" w:rsidRPr="00E25D64">
        <w:rPr>
          <w:rFonts w:ascii="Times New Roman" w:hAnsi="Times New Roman"/>
          <w:lang w:val="en-GB"/>
        </w:rPr>
        <w:t>and</w:t>
      </w:r>
      <w:r w:rsidR="00A633F1" w:rsidRPr="00E25D64">
        <w:rPr>
          <w:rFonts w:ascii="Times New Roman" w:hAnsi="Times New Roman"/>
          <w:lang w:val="en-GB"/>
        </w:rPr>
        <w:t xml:space="preserve"> it</w:t>
      </w:r>
      <w:r w:rsidR="00C343C4" w:rsidRPr="00E25D64">
        <w:rPr>
          <w:rFonts w:ascii="Times New Roman" w:hAnsi="Times New Roman"/>
          <w:lang w:val="en-GB"/>
        </w:rPr>
        <w:t xml:space="preserve"> is now the task of her administration to draft the new Urban Master Plan. </w:t>
      </w:r>
      <w:r w:rsidRPr="00E25D64">
        <w:rPr>
          <w:rFonts w:ascii="Times New Roman" w:hAnsi="Times New Roman"/>
          <w:lang w:val="en-GB"/>
        </w:rPr>
        <w:t xml:space="preserve">This new Urban Master Plan will set the urban model and principal urban projects for Bogotá for the </w:t>
      </w:r>
      <w:r w:rsidR="00494089" w:rsidRPr="00E25D64">
        <w:rPr>
          <w:rFonts w:ascii="Times New Roman" w:hAnsi="Times New Roman"/>
          <w:lang w:val="en-GB"/>
        </w:rPr>
        <w:t>next</w:t>
      </w:r>
      <w:r w:rsidRPr="00E25D64">
        <w:rPr>
          <w:rFonts w:ascii="Times New Roman" w:hAnsi="Times New Roman"/>
          <w:lang w:val="en-GB"/>
        </w:rPr>
        <w:t xml:space="preserve"> 12 years, setting a route map for all major policies in the city including adaptation to climate change and risk management. Several interviewees see the development of this new Urban Master Plan as the main opportunity the city has for incorporating adaptation in the different planning processes of the city. It is argued that </w:t>
      </w:r>
      <w:r w:rsidR="005902AF" w:rsidRPr="00E25D64">
        <w:rPr>
          <w:rFonts w:ascii="Times New Roman" w:hAnsi="Times New Roman"/>
          <w:lang w:val="en-GB"/>
        </w:rPr>
        <w:t>Peñalosa’s</w:t>
      </w:r>
      <w:r w:rsidRPr="00E25D64">
        <w:rPr>
          <w:rFonts w:ascii="Times New Roman" w:hAnsi="Times New Roman"/>
          <w:lang w:val="en-GB"/>
        </w:rPr>
        <w:t xml:space="preserve"> administration </w:t>
      </w:r>
      <w:r w:rsidR="005902AF" w:rsidRPr="00E25D64">
        <w:rPr>
          <w:rFonts w:ascii="Times New Roman" w:hAnsi="Times New Roman"/>
          <w:lang w:val="en-GB"/>
        </w:rPr>
        <w:t>was</w:t>
      </w:r>
      <w:r w:rsidRPr="00E25D64">
        <w:rPr>
          <w:rFonts w:ascii="Times New Roman" w:hAnsi="Times New Roman"/>
          <w:lang w:val="en-GB"/>
        </w:rPr>
        <w:t xml:space="preserve"> hoping to include elements of eco-urbanism, risk management and possibly adaptation into the structural elements of the new Urban Master Plan so </w:t>
      </w:r>
      <w:r w:rsidR="00C900F6" w:rsidRPr="00E25D64">
        <w:rPr>
          <w:rFonts w:ascii="Times New Roman" w:hAnsi="Times New Roman"/>
          <w:lang w:val="en-GB"/>
        </w:rPr>
        <w:t xml:space="preserve">that </w:t>
      </w:r>
      <w:r w:rsidRPr="00E25D64">
        <w:rPr>
          <w:rFonts w:ascii="Times New Roman" w:hAnsi="Times New Roman"/>
          <w:lang w:val="en-GB"/>
        </w:rPr>
        <w:t xml:space="preserve">they </w:t>
      </w:r>
      <w:r w:rsidR="00C900F6" w:rsidRPr="00E25D64">
        <w:rPr>
          <w:rFonts w:ascii="Times New Roman" w:hAnsi="Times New Roman"/>
          <w:lang w:val="en-GB"/>
        </w:rPr>
        <w:t xml:space="preserve">would </w:t>
      </w:r>
      <w:r w:rsidRPr="00E25D64">
        <w:rPr>
          <w:rFonts w:ascii="Times New Roman" w:hAnsi="Times New Roman"/>
          <w:lang w:val="en-GB"/>
        </w:rPr>
        <w:t xml:space="preserve">become legally binding for the administrations of the city </w:t>
      </w:r>
      <w:r w:rsidR="00C900F6" w:rsidRPr="00E25D64">
        <w:rPr>
          <w:rFonts w:ascii="Times New Roman" w:hAnsi="Times New Roman"/>
          <w:lang w:val="en-GB"/>
        </w:rPr>
        <w:t>over</w:t>
      </w:r>
      <w:r w:rsidRPr="00E25D64">
        <w:rPr>
          <w:rFonts w:ascii="Times New Roman" w:hAnsi="Times New Roman"/>
          <w:lang w:val="en-GB"/>
        </w:rPr>
        <w:t xml:space="preserve"> the next 12 years. This is not a new idea, as the administration of Gustavo Petro tried to make adaptation to climate change a priority for the urban planning of the city in 2013 with the expediti</w:t>
      </w:r>
      <w:r w:rsidR="00C900F6" w:rsidRPr="00E25D64">
        <w:rPr>
          <w:rFonts w:ascii="Times New Roman" w:hAnsi="Times New Roman"/>
          <w:lang w:val="en-GB"/>
        </w:rPr>
        <w:t>ng</w:t>
      </w:r>
      <w:r w:rsidRPr="00E25D64">
        <w:rPr>
          <w:rFonts w:ascii="Times New Roman" w:hAnsi="Times New Roman"/>
          <w:lang w:val="en-GB"/>
        </w:rPr>
        <w:t xml:space="preserve"> of Decree 364 of 2013 </w:t>
      </w:r>
      <w:r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{"citationItems":[{"id":"ITEM-1","itemData":{"URL":"http://www.alcaldiabogota.gov.co/sisjur/normas/Norma1.jsp?i=55073","accessed":{"date-parts":[["2017","4","7"]]},"author":[{"dropping-particle":"","family":"Alcaldía Mayor de Bogotá","given":"","non-dropping-particle":"","parse-names":false,"suffix":""}],"id":"ITEM-1","issued":{"date-parts":[["2013"]]},"title":"Decreto 364 de 2013 (Suspendido provisionalmente)","type":"webpage"},"uris":["http://www.mendeley.com/documents/?uuid=3765a882-16f6-42ee-8bb4-4651d87e79e8"]}],"mendeley":{"formattedCitation":"(Alcaldía Mayor de Bogotá, 2013b)","plainTextFormattedCitation":"(Alcaldía Mayor de Bogotá, 2013b)","previouslyFormattedCitation":"(Alcaldía Mayor de Bogotá, 2013b)"},"properties":{"noteIndex":0},"schema":"https://github.com/citation-style-language/schema/raw/master/csl-citation.json"}</w:instrText>
      </w:r>
      <w:r w:rsidRPr="00E25D64">
        <w:rPr>
          <w:rFonts w:ascii="Times New Roman" w:hAnsi="Times New Roman"/>
          <w:lang w:val="en-GB"/>
        </w:rPr>
        <w:fldChar w:fldCharType="separate"/>
      </w:r>
      <w:r w:rsidR="006C3C0E" w:rsidRPr="00E25D64">
        <w:rPr>
          <w:rFonts w:ascii="Times New Roman" w:hAnsi="Times New Roman"/>
          <w:noProof/>
          <w:lang w:val="en-GB"/>
        </w:rPr>
        <w:t>(Alcaldía Mayor de Bogotá, 2013b)</w:t>
      </w:r>
      <w:r w:rsidRPr="00E25D64">
        <w:rPr>
          <w:rFonts w:ascii="Times New Roman" w:hAnsi="Times New Roman"/>
        </w:rPr>
        <w:fldChar w:fldCharType="end"/>
      </w:r>
      <w:r w:rsidRPr="00E25D64">
        <w:rPr>
          <w:rFonts w:ascii="Times New Roman" w:hAnsi="Times New Roman"/>
          <w:lang w:val="en-GB"/>
        </w:rPr>
        <w:t xml:space="preserve"> that exceptionally</w:t>
      </w:r>
      <w:r w:rsidR="001E2627" w:rsidRPr="00E25D64">
        <w:rPr>
          <w:rFonts w:ascii="Times New Roman" w:hAnsi="Times New Roman"/>
          <w:lang w:val="en-GB"/>
        </w:rPr>
        <w:t xml:space="preserve"> modified</w:t>
      </w:r>
      <w:r w:rsidRPr="00E25D64">
        <w:rPr>
          <w:rFonts w:ascii="Times New Roman" w:hAnsi="Times New Roman"/>
          <w:lang w:val="en-GB"/>
        </w:rPr>
        <w:t xml:space="preserve"> the Urban Master Plan of the city</w:t>
      </w:r>
      <w:r w:rsidR="001E2627" w:rsidRPr="00E25D64">
        <w:rPr>
          <w:rFonts w:ascii="Times New Roman" w:hAnsi="Times New Roman"/>
          <w:lang w:val="en-GB"/>
        </w:rPr>
        <w:t>. This</w:t>
      </w:r>
      <w:r w:rsidRPr="00E25D64">
        <w:rPr>
          <w:rFonts w:ascii="Times New Roman" w:hAnsi="Times New Roman"/>
          <w:lang w:val="en-GB"/>
        </w:rPr>
        <w:t xml:space="preserve"> was suspended by the National State Council as it considered it invalid </w:t>
      </w:r>
      <w:r w:rsidR="001E2627" w:rsidRPr="00E25D64">
        <w:rPr>
          <w:rFonts w:ascii="Times New Roman" w:hAnsi="Times New Roman"/>
          <w:lang w:val="en-GB"/>
        </w:rPr>
        <w:t>owing to it</w:t>
      </w:r>
      <w:r w:rsidR="007F276B" w:rsidRPr="00E25D64">
        <w:rPr>
          <w:rFonts w:ascii="Times New Roman" w:hAnsi="Times New Roman"/>
          <w:lang w:val="en-GB"/>
        </w:rPr>
        <w:t xml:space="preserve"> being</w:t>
      </w:r>
      <w:r w:rsidRPr="00E25D64">
        <w:rPr>
          <w:rFonts w:ascii="Times New Roman" w:hAnsi="Times New Roman"/>
          <w:lang w:val="en-GB"/>
        </w:rPr>
        <w:t xml:space="preserve"> outside the mayor’s powers </w:t>
      </w:r>
      <w:r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{"citationItems":[{"id":"ITEM-1","itemData":{"author":[{"dropping-particle":"","family":"Semana","given":"","non-dropping-particle":"","parse-names":false,"suffix":""}],"container-title":"Revista Semana","id":"ITEM-1","issued":{"date-parts":[["2014","3","4"]]},"publisher-place":"Bogotá","title":"¿Qué significa para Bogotá la suspensión del POT?","type":"article-newspaper"},"uris":["http://www.mendeley.com/documents/?uuid=f1e5ab90-1fe1-3b23-bbef-4608e4236a2e"]}],"mendeley":{"formattedCitation":"(Semana, 2014)","plainTextFormattedCitation":"(Semana, 2014)","previouslyFormattedCitation":"(Semana, 2014)"},"properties":{"noteIndex":0},"schema":"https://github.com/citation-style-language/schema/raw/master/csl-citation.json"}</w:instrText>
      </w:r>
      <w:r w:rsidRPr="00E25D64">
        <w:rPr>
          <w:rFonts w:ascii="Times New Roman" w:hAnsi="Times New Roman"/>
          <w:lang w:val="en-GB"/>
        </w:rPr>
        <w:fldChar w:fldCharType="separate"/>
      </w:r>
      <w:r w:rsidR="006C3C0E" w:rsidRPr="00E25D64">
        <w:rPr>
          <w:rFonts w:ascii="Times New Roman" w:hAnsi="Times New Roman"/>
          <w:noProof/>
          <w:lang w:val="en-GB"/>
        </w:rPr>
        <w:t>(Semana, 2014)</w:t>
      </w:r>
      <w:r w:rsidRPr="00E25D64">
        <w:rPr>
          <w:rFonts w:ascii="Times New Roman" w:hAnsi="Times New Roman"/>
        </w:rPr>
        <w:fldChar w:fldCharType="end"/>
      </w:r>
      <w:r w:rsidRPr="00E25D64">
        <w:rPr>
          <w:rFonts w:ascii="Times New Roman" w:hAnsi="Times New Roman"/>
          <w:lang w:val="en-GB"/>
        </w:rPr>
        <w:t>. Although this time the modification of the Urban Master Plan</w:t>
      </w:r>
      <w:r w:rsidR="002C24F3" w:rsidRPr="00E25D64">
        <w:rPr>
          <w:rFonts w:ascii="Times New Roman" w:hAnsi="Times New Roman"/>
          <w:lang w:val="en-GB"/>
        </w:rPr>
        <w:t xml:space="preserve"> is</w:t>
      </w:r>
      <w:r w:rsidRPr="00E25D64">
        <w:rPr>
          <w:rFonts w:ascii="Times New Roman" w:hAnsi="Times New Roman"/>
          <w:lang w:val="en-GB"/>
        </w:rPr>
        <w:t xml:space="preserve"> being done under valid legal processes (i.e., it is being done at the legal time for renewing the plan, which was not the case in 2013), it is still not clear what the extent of the incorporation of adaptation to climate change would be in the urban planning of the city until </w:t>
      </w:r>
      <w:r w:rsidR="003316EC" w:rsidRPr="00E25D64">
        <w:rPr>
          <w:rFonts w:ascii="Times New Roman" w:hAnsi="Times New Roman"/>
          <w:lang w:val="en-GB"/>
        </w:rPr>
        <w:t>Claudia Lopez</w:t>
      </w:r>
      <w:r w:rsidRPr="00E25D64">
        <w:rPr>
          <w:rFonts w:ascii="Times New Roman" w:hAnsi="Times New Roman"/>
          <w:lang w:val="en-GB"/>
        </w:rPr>
        <w:t xml:space="preserve">’s administration </w:t>
      </w:r>
      <w:r w:rsidR="003316EC" w:rsidRPr="00E25D64">
        <w:rPr>
          <w:rFonts w:ascii="Times New Roman" w:hAnsi="Times New Roman"/>
          <w:lang w:val="en-GB"/>
        </w:rPr>
        <w:t xml:space="preserve">presents a </w:t>
      </w:r>
      <w:r w:rsidRPr="00E25D64">
        <w:rPr>
          <w:rFonts w:ascii="Times New Roman" w:hAnsi="Times New Roman"/>
          <w:lang w:val="en-GB"/>
        </w:rPr>
        <w:t>new</w:t>
      </w:r>
      <w:r w:rsidR="003316EC" w:rsidRPr="00E25D64">
        <w:rPr>
          <w:rFonts w:ascii="Times New Roman" w:hAnsi="Times New Roman"/>
          <w:lang w:val="en-GB"/>
        </w:rPr>
        <w:t xml:space="preserve"> draft for the</w:t>
      </w:r>
      <w:r w:rsidRPr="00E25D64">
        <w:rPr>
          <w:rFonts w:ascii="Times New Roman" w:hAnsi="Times New Roman"/>
          <w:lang w:val="en-GB"/>
        </w:rPr>
        <w:t xml:space="preserve"> Urban Master Plan. This will determine whether the current modification of the city’s Urban Master Plan ends up being a missed opportunity for including adaptation.</w:t>
      </w:r>
    </w:p>
    <w:p w14:paraId="5D527C2F" w14:textId="77777777" w:rsidR="003316EC" w:rsidRPr="00E25D64" w:rsidRDefault="003316EC" w:rsidP="00FE2C7F">
      <w:pPr>
        <w:spacing w:line="480" w:lineRule="auto"/>
        <w:rPr>
          <w:rFonts w:ascii="Times New Roman" w:hAnsi="Times New Roman"/>
          <w:lang w:val="en-GB"/>
        </w:rPr>
      </w:pPr>
    </w:p>
    <w:p w14:paraId="28B26A29" w14:textId="3530F4C9" w:rsidR="00FE2C7F" w:rsidRPr="00E25D64" w:rsidRDefault="00FE2C7F" w:rsidP="00FE2C7F">
      <w:pPr>
        <w:spacing w:line="480" w:lineRule="auto"/>
        <w:rPr>
          <w:rFonts w:ascii="Times New Roman" w:hAnsi="Times New Roman"/>
          <w:lang w:val="en-GB"/>
        </w:rPr>
      </w:pPr>
      <w:r w:rsidRPr="00E25D64">
        <w:rPr>
          <w:rFonts w:ascii="Times New Roman" w:hAnsi="Times New Roman"/>
          <w:lang w:val="en-GB"/>
        </w:rPr>
        <w:t xml:space="preserve">After a new Urban Master Plan is approved in the city, several organisations from the District need to develop another type of planning document called a Master Plan (for example, the transport sector needs to develop a Mobility Master Plan) which describes the strategies </w:t>
      </w:r>
      <w:r w:rsidR="005D09D7" w:rsidRPr="00E25D64">
        <w:rPr>
          <w:rFonts w:ascii="Times New Roman" w:hAnsi="Times New Roman"/>
          <w:lang w:val="en-GB"/>
        </w:rPr>
        <w:t xml:space="preserve">that </w:t>
      </w:r>
      <w:r w:rsidRPr="00E25D64">
        <w:rPr>
          <w:rFonts w:ascii="Times New Roman" w:hAnsi="Times New Roman"/>
          <w:lang w:val="en-GB"/>
        </w:rPr>
        <w:t xml:space="preserve">the different sectors of the city intend to follow in order to implement the projects found in the new Urban Master Plan and their goals. For some interviewees, this is another opportunity </w:t>
      </w:r>
      <w:r w:rsidR="005D09D7" w:rsidRPr="00E25D64">
        <w:rPr>
          <w:rFonts w:ascii="Times New Roman" w:hAnsi="Times New Roman"/>
          <w:lang w:val="en-GB"/>
        </w:rPr>
        <w:t>for</w:t>
      </w:r>
      <w:r w:rsidRPr="00E25D64">
        <w:rPr>
          <w:rFonts w:ascii="Times New Roman" w:hAnsi="Times New Roman"/>
          <w:lang w:val="en-GB"/>
        </w:rPr>
        <w:t xml:space="preserve"> adaptation </w:t>
      </w:r>
      <w:r w:rsidR="005D09D7" w:rsidRPr="00E25D64">
        <w:rPr>
          <w:rFonts w:ascii="Times New Roman" w:hAnsi="Times New Roman"/>
          <w:lang w:val="en-GB"/>
        </w:rPr>
        <w:t>to</w:t>
      </w:r>
      <w:r w:rsidRPr="00E25D64">
        <w:rPr>
          <w:rFonts w:ascii="Times New Roman" w:hAnsi="Times New Roman"/>
          <w:lang w:val="en-GB"/>
        </w:rPr>
        <w:t xml:space="preserve"> be incorporated in the planning processes of the city</w:t>
      </w:r>
      <w:r w:rsidR="00C015BE" w:rsidRPr="00E25D64">
        <w:rPr>
          <w:rFonts w:ascii="Times New Roman" w:hAnsi="Times New Roman"/>
          <w:lang w:val="en-GB"/>
        </w:rPr>
        <w:t>.</w:t>
      </w:r>
      <w:r w:rsidRPr="00E25D64">
        <w:rPr>
          <w:rFonts w:ascii="Times New Roman" w:hAnsi="Times New Roman"/>
          <w:lang w:val="en-GB"/>
        </w:rPr>
        <w:t xml:space="preserve"> </w:t>
      </w:r>
      <w:r w:rsidR="00C015BE" w:rsidRPr="00E25D64">
        <w:rPr>
          <w:rFonts w:ascii="Times New Roman" w:hAnsi="Times New Roman"/>
          <w:lang w:val="en-GB"/>
        </w:rPr>
        <w:t xml:space="preserve">For example, </w:t>
      </w:r>
      <w:r w:rsidRPr="00E25D64">
        <w:rPr>
          <w:rFonts w:ascii="Times New Roman" w:hAnsi="Times New Roman"/>
          <w:lang w:val="en-GB"/>
        </w:rPr>
        <w:t>an engineer from Bogotá’s Water Company described Bogotá’s Water Company already</w:t>
      </w:r>
      <w:r w:rsidR="000C358A" w:rsidRPr="00E25D64">
        <w:rPr>
          <w:rFonts w:ascii="Times New Roman" w:hAnsi="Times New Roman"/>
          <w:lang w:val="en-GB"/>
        </w:rPr>
        <w:t xml:space="preserve"> having</w:t>
      </w:r>
      <w:r w:rsidRPr="00E25D64">
        <w:rPr>
          <w:rFonts w:ascii="Times New Roman" w:hAnsi="Times New Roman"/>
          <w:lang w:val="en-GB"/>
        </w:rPr>
        <w:t xml:space="preserve"> a draft of the new Master Plan for its water and sanitation networks in which a key component is adaptation to climate change through the implementation of SUDS, following the ecosystem-based adaptation approach of the city. </w:t>
      </w:r>
    </w:p>
    <w:p w14:paraId="2B748B23" w14:textId="77777777" w:rsidR="004A7D36" w:rsidRPr="00E25D64" w:rsidRDefault="004A7D36" w:rsidP="00FE2C7F">
      <w:pPr>
        <w:spacing w:line="480" w:lineRule="auto"/>
        <w:rPr>
          <w:rFonts w:ascii="Times New Roman" w:hAnsi="Times New Roman"/>
          <w:lang w:val="en-GB"/>
        </w:rPr>
      </w:pPr>
    </w:p>
    <w:p w14:paraId="5F9F68D4" w14:textId="6D5A1B3F" w:rsidR="00FE2C7F" w:rsidRPr="00E25D64" w:rsidRDefault="00FE2C7F" w:rsidP="00FE2C7F">
      <w:pPr>
        <w:spacing w:line="480" w:lineRule="auto"/>
        <w:rPr>
          <w:rFonts w:ascii="Times New Roman" w:hAnsi="Times New Roman"/>
          <w:lang w:val="en-GB"/>
        </w:rPr>
      </w:pPr>
      <w:r w:rsidRPr="00E25D64">
        <w:rPr>
          <w:rFonts w:ascii="Times New Roman" w:hAnsi="Times New Roman"/>
          <w:lang w:val="en-GB"/>
        </w:rPr>
        <w:t xml:space="preserve">Another possible opportunity for adaptation is the use of another planning instrument in the city called Partial Plans. Partial Plans are urban planning documents similar to the general Urban Master Plan, but </w:t>
      </w:r>
      <w:r w:rsidR="00D87963" w:rsidRPr="00E25D64">
        <w:rPr>
          <w:rFonts w:ascii="Times New Roman" w:hAnsi="Times New Roman"/>
          <w:lang w:val="en-GB"/>
        </w:rPr>
        <w:t>which</w:t>
      </w:r>
      <w:r w:rsidRPr="00E25D64">
        <w:rPr>
          <w:rFonts w:ascii="Times New Roman" w:hAnsi="Times New Roman"/>
          <w:lang w:val="en-GB"/>
        </w:rPr>
        <w:t xml:space="preserve"> are valid only for a new development in the city and include more details about the specific plans for the area. Some of the interviewees described a recent Partial Plan for a new development in the north of the city called “Lagos de </w:t>
      </w:r>
      <w:proofErr w:type="spellStart"/>
      <w:r w:rsidRPr="00E25D64">
        <w:rPr>
          <w:rFonts w:ascii="Times New Roman" w:hAnsi="Times New Roman"/>
          <w:lang w:val="en-GB"/>
        </w:rPr>
        <w:t>Torca</w:t>
      </w:r>
      <w:proofErr w:type="spellEnd"/>
      <w:r w:rsidRPr="00E25D64">
        <w:rPr>
          <w:rFonts w:ascii="Times New Roman" w:hAnsi="Times New Roman"/>
          <w:lang w:val="en-GB"/>
        </w:rPr>
        <w:t xml:space="preserve">” </w:t>
      </w:r>
      <w:r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{"citationItems":[{"id":"ITEM-1","itemData":{"URL":"https://www.alcaldiabogota.gov.co/sisjur/normas/Norma1.jsp?i=68421","accessed":{"date-parts":[["2019","9","16"]]},"author":[{"dropping-particle":"","family":"Alcaldía Mayor de Bogotá","given":"","non-dropping-particle":"","parse-names":false,"suffix":""}],"id":"ITEM-1","issued":{"date-parts":[["2017"]]},"title":"Decreto 088 de 2017","type":"webpage"},"uris":["http://www.mendeley.com/documents/?uuid=a06e37cf-e49a-46a3-a200-a26470cd3548"]}],"mendeley":{"formattedCitation":"(Alcaldía Mayor de Bogotá, 2017)","plainTextFormattedCitation":"(Alcaldía Mayor de Bogotá, 2017)","previouslyFormattedCitation":"(Alcaldía Mayor de Bogotá, 2017)"},"properties":{"noteIndex":0},"schema":"https://github.com/citation-style-language/schema/raw/master/csl-citation.json"}</w:instrText>
      </w:r>
      <w:r w:rsidRPr="00E25D64">
        <w:rPr>
          <w:rFonts w:ascii="Times New Roman" w:hAnsi="Times New Roman"/>
          <w:lang w:val="en-GB"/>
        </w:rPr>
        <w:fldChar w:fldCharType="separate"/>
      </w:r>
      <w:r w:rsidR="006C3C0E" w:rsidRPr="00E25D64">
        <w:rPr>
          <w:rFonts w:ascii="Times New Roman" w:hAnsi="Times New Roman"/>
          <w:noProof/>
          <w:lang w:val="en-GB"/>
        </w:rPr>
        <w:t>(Alcaldía Mayor de Bogotá, 2017)</w:t>
      </w:r>
      <w:r w:rsidRPr="00E25D64">
        <w:rPr>
          <w:rFonts w:ascii="Times New Roman" w:hAnsi="Times New Roman"/>
        </w:rPr>
        <w:fldChar w:fldCharType="end"/>
      </w:r>
      <w:r w:rsidRPr="00E25D64">
        <w:rPr>
          <w:rFonts w:ascii="Times New Roman" w:hAnsi="Times New Roman"/>
          <w:lang w:val="en-GB"/>
        </w:rPr>
        <w:t xml:space="preserve"> which is being promoted as a pilot project for eco-urbanism in Bogotá by the city authorities. Although on paper it seems like a promising opportunity, </w:t>
      </w:r>
      <w:r w:rsidR="00355A2D" w:rsidRPr="00E25D64">
        <w:rPr>
          <w:rFonts w:ascii="Times New Roman" w:hAnsi="Times New Roman"/>
          <w:lang w:val="en-GB"/>
        </w:rPr>
        <w:t xml:space="preserve">a professional from Bogotá’s Water Company </w:t>
      </w:r>
      <w:r w:rsidRPr="00E25D64">
        <w:rPr>
          <w:rFonts w:ascii="Times New Roman" w:hAnsi="Times New Roman"/>
          <w:lang w:val="en-GB"/>
        </w:rPr>
        <w:t>suggest</w:t>
      </w:r>
      <w:r w:rsidR="00355A2D" w:rsidRPr="00E25D64">
        <w:rPr>
          <w:rFonts w:ascii="Times New Roman" w:hAnsi="Times New Roman"/>
          <w:lang w:val="en-GB"/>
        </w:rPr>
        <w:t>ed</w:t>
      </w:r>
      <w:r w:rsidRPr="00E25D64">
        <w:rPr>
          <w:rFonts w:ascii="Times New Roman" w:hAnsi="Times New Roman"/>
          <w:lang w:val="en-GB"/>
        </w:rPr>
        <w:t xml:space="preserve"> that in practice urban developers in “Lagos de </w:t>
      </w:r>
      <w:proofErr w:type="spellStart"/>
      <w:r w:rsidRPr="00E25D64">
        <w:rPr>
          <w:rFonts w:ascii="Times New Roman" w:hAnsi="Times New Roman"/>
          <w:lang w:val="en-GB"/>
        </w:rPr>
        <w:t>Torca</w:t>
      </w:r>
      <w:proofErr w:type="spellEnd"/>
      <w:r w:rsidRPr="00E25D64">
        <w:rPr>
          <w:rFonts w:ascii="Times New Roman" w:hAnsi="Times New Roman"/>
          <w:lang w:val="en-GB"/>
        </w:rPr>
        <w:t xml:space="preserve">” are not showing signs of managing drainage in the area adequately, missing the opportunity for better-adapted infrastructure in the project. Additionally, the Partial Plan itself </w:t>
      </w:r>
      <w:r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{"citationItems":[{"id":"ITEM-1","itemData":{"URL":"https://www.alcaldiabogota.gov.co/sisjur/normas/Norma1.jsp?i=68421","accessed":{"date-parts":[["2019","9","16"]]},"author":[{"dropping-particle":"","family":"Alcaldía Mayor de Bogotá","given":"","non-dropping-particle":"","parse-names":false,"suffix":""}],"id":"ITEM-1","issued":{"date-parts":[["2017"]]},"title":"Decreto 088 de 2017","type":"webpage"},"uris":["http://www.mendeley.com/documents/?uuid=a06e37cf-e49a-46a3-a200-a26470cd3548"]}],"mendeley":{"formattedCitation":"(Alcaldía Mayor de Bogotá, 2017)","plainTextFormattedCitation":"(Alcaldía Mayor de Bogotá, 2017)","previouslyFormattedCitation":"(Alcaldía Mayor de Bogotá, 2017)"},"properties":{"noteIndex":0},"schema":"https://github.com/citation-style-language/schema/raw/master/csl-citation.json"}</w:instrText>
      </w:r>
      <w:r w:rsidRPr="00E25D64">
        <w:rPr>
          <w:rFonts w:ascii="Times New Roman" w:hAnsi="Times New Roman"/>
          <w:lang w:val="en-GB"/>
        </w:rPr>
        <w:fldChar w:fldCharType="separate"/>
      </w:r>
      <w:r w:rsidR="006C3C0E" w:rsidRPr="00E25D64">
        <w:rPr>
          <w:rFonts w:ascii="Times New Roman" w:hAnsi="Times New Roman"/>
          <w:noProof/>
          <w:lang w:val="en-GB"/>
        </w:rPr>
        <w:t>(Alcaldía Mayor de Bogotá, 2017)</w:t>
      </w:r>
      <w:r w:rsidRPr="00E25D64">
        <w:rPr>
          <w:rFonts w:ascii="Times New Roman" w:hAnsi="Times New Roman"/>
        </w:rPr>
        <w:fldChar w:fldCharType="end"/>
      </w:r>
      <w:r w:rsidRPr="00E25D64">
        <w:rPr>
          <w:rFonts w:ascii="Times New Roman" w:hAnsi="Times New Roman"/>
          <w:lang w:val="en-GB"/>
        </w:rPr>
        <w:t xml:space="preserve"> presents no mention of adaptation or climate change, and “green” infrastructure and SUDS are presented as eco-urbanistic interventions rather than adaptation actions. This further confirms that this Partial Plan has been another missed opportunity.</w:t>
      </w:r>
      <w:r w:rsidR="002F0899" w:rsidRPr="00E25D64">
        <w:rPr>
          <w:rFonts w:ascii="Times New Roman" w:hAnsi="Times New Roman"/>
          <w:lang w:val="en-GB"/>
        </w:rPr>
        <w:t xml:space="preserve"> A planning advisor from IDU</w:t>
      </w:r>
      <w:r w:rsidRPr="00E25D64">
        <w:rPr>
          <w:rFonts w:ascii="Times New Roman" w:hAnsi="Times New Roman"/>
          <w:lang w:val="en-GB"/>
        </w:rPr>
        <w:t xml:space="preserve"> suggest</w:t>
      </w:r>
      <w:r w:rsidR="002F0899" w:rsidRPr="00E25D64">
        <w:rPr>
          <w:rFonts w:ascii="Times New Roman" w:hAnsi="Times New Roman"/>
          <w:lang w:val="en-GB"/>
        </w:rPr>
        <w:t>ed</w:t>
      </w:r>
      <w:r w:rsidRPr="00E25D64">
        <w:rPr>
          <w:rFonts w:ascii="Times New Roman" w:hAnsi="Times New Roman"/>
          <w:lang w:val="en-GB"/>
        </w:rPr>
        <w:t xml:space="preserve"> that these instruments have had a history of being manipulated for different political objectives making them ineffective instruments for change in the city and probably for adaptation purposes. This type of planning instrument could provide interesting opportunities for adaptation planning in the future, but this will need to be demonstrated in practice. </w:t>
      </w:r>
    </w:p>
    <w:p w14:paraId="18B16F99" w14:textId="77777777" w:rsidR="002F0899" w:rsidRPr="00E25D64" w:rsidRDefault="002F0899" w:rsidP="00FE2C7F">
      <w:pPr>
        <w:spacing w:line="480" w:lineRule="auto"/>
        <w:rPr>
          <w:rFonts w:ascii="Times New Roman" w:hAnsi="Times New Roman"/>
          <w:lang w:val="en-GB"/>
        </w:rPr>
      </w:pPr>
    </w:p>
    <w:p w14:paraId="0185873A" w14:textId="553D689B" w:rsidR="00FE2C7F" w:rsidRPr="00E25D64" w:rsidRDefault="00816479" w:rsidP="00FE2C7F">
      <w:pPr>
        <w:spacing w:line="480" w:lineRule="auto"/>
        <w:rPr>
          <w:rFonts w:ascii="Times New Roman" w:hAnsi="Times New Roman"/>
          <w:lang w:val="en-GB"/>
        </w:rPr>
      </w:pPr>
      <w:r w:rsidRPr="00E25D64">
        <w:rPr>
          <w:rFonts w:ascii="Times New Roman" w:hAnsi="Times New Roman"/>
          <w:lang w:val="en-GB"/>
        </w:rPr>
        <w:t>There is still uncertainty r</w:t>
      </w:r>
      <w:r w:rsidR="00FE2C7F" w:rsidRPr="00E25D64">
        <w:rPr>
          <w:rFonts w:ascii="Times New Roman" w:hAnsi="Times New Roman"/>
          <w:lang w:val="en-GB"/>
        </w:rPr>
        <w:t>egarding the costs or benefits of the decisions</w:t>
      </w:r>
      <w:r w:rsidRPr="00E25D64">
        <w:rPr>
          <w:rFonts w:ascii="Times New Roman" w:hAnsi="Times New Roman"/>
          <w:lang w:val="en-GB"/>
        </w:rPr>
        <w:t xml:space="preserve"> </w:t>
      </w:r>
      <w:r w:rsidR="00FE2C7F" w:rsidRPr="00E25D64">
        <w:rPr>
          <w:rFonts w:ascii="Times New Roman" w:hAnsi="Times New Roman"/>
          <w:lang w:val="en-GB"/>
        </w:rPr>
        <w:t xml:space="preserve">as the city has not proposed a definitive adaptation strategy for its road network. Nevertheless, the RVV study commissioned by the District Mobility Secretary seeks to give some initial answers to this question. The RVV study report presents, for instance, some calculations of the estimated costs of implementing the RVV project in Bogotá and the possible financial sources the city could use to develop the project. The report presents two </w:t>
      </w:r>
      <w:r w:rsidR="00111DB5" w:rsidRPr="00E25D64">
        <w:rPr>
          <w:rFonts w:ascii="Times New Roman" w:hAnsi="Times New Roman"/>
          <w:lang w:val="en-GB"/>
        </w:rPr>
        <w:t>estimates</w:t>
      </w:r>
      <w:r w:rsidR="00FE2C7F" w:rsidRPr="00E25D64">
        <w:rPr>
          <w:rFonts w:ascii="Times New Roman" w:hAnsi="Times New Roman"/>
          <w:lang w:val="en-GB"/>
        </w:rPr>
        <w:t xml:space="preserve">: one describing only the minimum costs of keeping the road surfaces of the RVV well maintained, and another in which the costs of </w:t>
      </w:r>
      <w:r w:rsidR="006547C8" w:rsidRPr="00E25D64">
        <w:rPr>
          <w:rFonts w:ascii="Times New Roman" w:hAnsi="Times New Roman"/>
          <w:lang w:val="en-GB"/>
        </w:rPr>
        <w:t xml:space="preserve">structurally </w:t>
      </w:r>
      <w:r w:rsidR="00FE2C7F" w:rsidRPr="00E25D64">
        <w:rPr>
          <w:rFonts w:ascii="Times New Roman" w:hAnsi="Times New Roman"/>
          <w:lang w:val="en-GB"/>
        </w:rPr>
        <w:t xml:space="preserve">reinforcing pedestrian and vehicular bridges in the RVV are added to the previous </w:t>
      </w:r>
      <w:r w:rsidR="006547C8" w:rsidRPr="00E25D64">
        <w:rPr>
          <w:rFonts w:ascii="Times New Roman" w:hAnsi="Times New Roman"/>
          <w:lang w:val="en-GB"/>
        </w:rPr>
        <w:t>estimate</w:t>
      </w:r>
      <w:r w:rsidR="00FE2C7F" w:rsidRPr="00E25D64">
        <w:rPr>
          <w:rFonts w:ascii="Times New Roman" w:hAnsi="Times New Roman"/>
          <w:lang w:val="en-GB"/>
        </w:rPr>
        <w:t xml:space="preserve"> </w:t>
      </w:r>
      <w:r w:rsidR="00FE2C7F" w:rsidRPr="00E25D64">
        <w:rPr>
          <w:rFonts w:ascii="Times New Roman" w:hAnsi="Times New Roman"/>
          <w:lang w:val="en-GB"/>
        </w:rPr>
        <w:fldChar w:fldCharType="begin" w:fldLock="1"/>
      </w:r>
      <w:r w:rsidR="006C3C0E" w:rsidRPr="00E25D64">
        <w:rPr>
          <w:rFonts w:ascii="Times New Roman" w:hAnsi="Times New Roman"/>
          <w:lang w:val="en-GB"/>
        </w:rPr>
        <w:instrText>ADDIN CSL_CITATION {"citationItems":[{"id":"ITEM-1","itemData":{"author":[{"dropping-particle":"","family":"Unión Temporal MOBIGA","given":"","non-dropping-particle":"","parse-names":false,"suffix":""}],"id":"ITEM-1","issued":{"date-parts":[["2018"]]},"publisher-place":"Bogotá D.C.","title":"Actualizar la formulación de la Red Vial Vital de Bogotá D.C y desarrollar su marco de implementación en los componentes técnicos, financieros y legales, incluyendo criterios de adaptación al cambio climático y resiliencia del sistema de movilidad de la c","type":"report"},"uris":["http://www.mendeley.com/documents/?uuid=da308392-4d78-453d-ae1c-7554a82961e0"]}],"mendeley":{"formattedCitation":"(Unión Temporal MOBIGA, 2018)","plainTextFormattedCitation":"(Unión Temporal MOBIGA, 2018)","previouslyFormattedCitation":"(Unión Temporal MOBIGA, 2018)"},"properties":{"noteIndex":0},"schema":"https://github.com/citation-style-language/schema/raw/master/csl-citation.json"}</w:instrText>
      </w:r>
      <w:r w:rsidR="00FE2C7F" w:rsidRPr="00E25D64">
        <w:rPr>
          <w:rFonts w:ascii="Times New Roman" w:hAnsi="Times New Roman"/>
          <w:lang w:val="en-GB"/>
        </w:rPr>
        <w:fldChar w:fldCharType="separate"/>
      </w:r>
      <w:r w:rsidR="006C3C0E" w:rsidRPr="00E25D64">
        <w:rPr>
          <w:rFonts w:ascii="Times New Roman" w:hAnsi="Times New Roman"/>
          <w:noProof/>
          <w:lang w:val="en-GB"/>
        </w:rPr>
        <w:t>(Unión Temporal MOBIGA, 2018)</w:t>
      </w:r>
      <w:r w:rsidR="00FE2C7F" w:rsidRPr="00E25D64">
        <w:rPr>
          <w:rFonts w:ascii="Times New Roman" w:hAnsi="Times New Roman"/>
        </w:rPr>
        <w:fldChar w:fldCharType="end"/>
      </w:r>
      <w:r w:rsidR="00FE2C7F" w:rsidRPr="00E25D64">
        <w:rPr>
          <w:rFonts w:ascii="Times New Roman" w:hAnsi="Times New Roman"/>
          <w:lang w:val="en-GB"/>
        </w:rPr>
        <w:t xml:space="preserve">. </w:t>
      </w:r>
    </w:p>
    <w:p w14:paraId="1B2AA4E7" w14:textId="77777777" w:rsidR="0048133C" w:rsidRPr="00E25D64" w:rsidRDefault="0048133C" w:rsidP="00FE2C7F">
      <w:pPr>
        <w:spacing w:line="480" w:lineRule="auto"/>
        <w:rPr>
          <w:rFonts w:ascii="Times New Roman" w:hAnsi="Times New Roman"/>
          <w:lang w:val="en-GB"/>
        </w:rPr>
      </w:pPr>
    </w:p>
    <w:p w14:paraId="7AA1795C" w14:textId="20C07E59" w:rsidR="00FE2C7F" w:rsidRPr="00E25D64" w:rsidRDefault="00FE2C7F" w:rsidP="00FE2C7F">
      <w:pPr>
        <w:spacing w:line="480" w:lineRule="auto"/>
        <w:rPr>
          <w:rFonts w:ascii="Times New Roman" w:hAnsi="Times New Roman"/>
          <w:lang w:val="en-GB"/>
        </w:rPr>
      </w:pPr>
      <w:r w:rsidRPr="00E25D64">
        <w:rPr>
          <w:rFonts w:ascii="Times New Roman" w:hAnsi="Times New Roman"/>
          <w:lang w:val="en-GB"/>
        </w:rPr>
        <w:t xml:space="preserve">It is evident at this point of the analysis that the level of uncertainty in the answers provided by the evidence for the analytical questions of the EAAC framework is already high. This is because the answers to the analytical questions of later stages of the adaptation planning process depend on the results obtained in previous stages. This section has shown that although Bogotá’s policy documents present several opportunities to incorporate adaptation in the planning processes of the city, there is uncertainty regarding their implementation, which relies on the publication of the new Urban Master Plan for Bogotá by </w:t>
      </w:r>
      <w:r w:rsidR="00CF23FC" w:rsidRPr="00E25D64">
        <w:rPr>
          <w:rFonts w:ascii="Times New Roman" w:hAnsi="Times New Roman"/>
          <w:lang w:val="en-GB"/>
        </w:rPr>
        <w:t>Claudia Lopez</w:t>
      </w:r>
      <w:r w:rsidRPr="00E25D64">
        <w:rPr>
          <w:rFonts w:ascii="Times New Roman" w:hAnsi="Times New Roman"/>
          <w:lang w:val="en-GB"/>
        </w:rPr>
        <w:t xml:space="preserve">’s administration. The costs and benefits of the decisions will not be known with greater certainty until Bogotá and its transport sector determines its strategy to cope with present and future climate risks. Some of the evidence collected shows that the city has already invested in preliminary work that could potentially provide some initial answers to the rest of the analytical questions of the EAAC framework as presented in the next section.    </w:t>
      </w:r>
    </w:p>
    <w:p w14:paraId="134737C8" w14:textId="77777777" w:rsidR="006B0064" w:rsidRPr="00E25D64" w:rsidRDefault="006B0064" w:rsidP="00616C8D">
      <w:pPr>
        <w:spacing w:line="480" w:lineRule="auto"/>
        <w:rPr>
          <w:rFonts w:ascii="Times New Roman" w:hAnsi="Times New Roman"/>
          <w:lang w:val="en-GB"/>
        </w:rPr>
      </w:pPr>
    </w:p>
    <w:p w14:paraId="7E62298C" w14:textId="774A3485" w:rsidR="009D4BB7" w:rsidRPr="00E25D64" w:rsidRDefault="003B6C57" w:rsidP="00616C8D">
      <w:pPr>
        <w:pStyle w:val="Titre21"/>
        <w:numPr>
          <w:ilvl w:val="1"/>
          <w:numId w:val="17"/>
        </w:numPr>
        <w:spacing w:line="480" w:lineRule="auto"/>
        <w:rPr>
          <w:rFonts w:ascii="Times New Roman" w:hAnsi="Times New Roman"/>
          <w:b/>
          <w:bCs/>
        </w:rPr>
      </w:pPr>
      <w:r w:rsidRPr="00E25D64">
        <w:rPr>
          <w:rFonts w:ascii="Times New Roman" w:hAnsi="Times New Roman"/>
          <w:b/>
          <w:bCs/>
        </w:rPr>
        <w:t>Stages 3 and 4: Implementation, evaluation, monitoring and learning</w:t>
      </w:r>
    </w:p>
    <w:p w14:paraId="552CB292" w14:textId="0E11215F" w:rsidR="009D4BB7" w:rsidRPr="00E25D64" w:rsidRDefault="00DE3B12" w:rsidP="00616C8D">
      <w:pPr>
        <w:spacing w:line="480" w:lineRule="auto"/>
        <w:rPr>
          <w:rFonts w:ascii="Times New Roman" w:hAnsi="Times New Roman"/>
          <w:lang w:val="en-GB"/>
        </w:rPr>
      </w:pPr>
      <w:r w:rsidRPr="00E25D64">
        <w:rPr>
          <w:rFonts w:ascii="Times New Roman" w:hAnsi="Times New Roman"/>
          <w:lang w:val="en-GB"/>
        </w:rPr>
        <w:t xml:space="preserve">The </w:t>
      </w:r>
      <w:r w:rsidR="00081648" w:rsidRPr="00E25D64">
        <w:rPr>
          <w:rFonts w:ascii="Times New Roman" w:hAnsi="Times New Roman"/>
          <w:lang w:val="en-GB"/>
        </w:rPr>
        <w:t>next</w:t>
      </w:r>
      <w:r w:rsidRPr="00E25D64">
        <w:rPr>
          <w:rFonts w:ascii="Times New Roman" w:hAnsi="Times New Roman"/>
          <w:lang w:val="en-GB"/>
        </w:rPr>
        <w:t xml:space="preserve"> step</w:t>
      </w:r>
      <w:r w:rsidR="00D50B49" w:rsidRPr="00E25D64">
        <w:rPr>
          <w:rFonts w:ascii="Times New Roman" w:hAnsi="Times New Roman"/>
          <w:lang w:val="en-GB"/>
        </w:rPr>
        <w:t>s</w:t>
      </w:r>
      <w:r w:rsidRPr="00E25D64">
        <w:rPr>
          <w:rFonts w:ascii="Times New Roman" w:hAnsi="Times New Roman"/>
          <w:lang w:val="en-GB"/>
        </w:rPr>
        <w:t xml:space="preserve"> for the city </w:t>
      </w:r>
      <w:r w:rsidR="00490E1B" w:rsidRPr="00E25D64">
        <w:rPr>
          <w:rFonts w:ascii="Times New Roman" w:hAnsi="Times New Roman"/>
          <w:lang w:val="en-GB"/>
        </w:rPr>
        <w:t>are</w:t>
      </w:r>
      <w:r w:rsidRPr="00E25D64">
        <w:rPr>
          <w:rFonts w:ascii="Times New Roman" w:hAnsi="Times New Roman"/>
          <w:lang w:val="en-GB"/>
        </w:rPr>
        <w:t xml:space="preserve"> the development </w:t>
      </w:r>
      <w:r w:rsidR="000B2761" w:rsidRPr="00E25D64">
        <w:rPr>
          <w:rFonts w:ascii="Times New Roman" w:hAnsi="Times New Roman"/>
          <w:lang w:val="en-GB"/>
        </w:rPr>
        <w:t>of an adaptation strategy for its transport sector</w:t>
      </w:r>
      <w:r w:rsidR="00D50B49" w:rsidRPr="00E25D64">
        <w:rPr>
          <w:rFonts w:ascii="Times New Roman" w:hAnsi="Times New Roman"/>
          <w:lang w:val="en-GB"/>
        </w:rPr>
        <w:t xml:space="preserve"> and the implementation of the first adaptation measures</w:t>
      </w:r>
      <w:r w:rsidR="00490E1B" w:rsidRPr="00E25D64">
        <w:rPr>
          <w:rFonts w:ascii="Times New Roman" w:hAnsi="Times New Roman"/>
          <w:lang w:val="en-GB"/>
        </w:rPr>
        <w:t xml:space="preserve"> to increase the resilience of the road system of the city</w:t>
      </w:r>
      <w:r w:rsidR="004548A5" w:rsidRPr="00E25D64">
        <w:rPr>
          <w:rFonts w:ascii="Times New Roman" w:hAnsi="Times New Roman"/>
          <w:lang w:val="en-GB"/>
        </w:rPr>
        <w:t xml:space="preserve">. The </w:t>
      </w:r>
      <w:r w:rsidR="00283326" w:rsidRPr="00E25D64">
        <w:rPr>
          <w:rFonts w:ascii="Times New Roman" w:hAnsi="Times New Roman"/>
          <w:lang w:val="en-GB"/>
        </w:rPr>
        <w:t xml:space="preserve">evidence </w:t>
      </w:r>
      <w:r w:rsidR="004548A5" w:rsidRPr="00E25D64">
        <w:rPr>
          <w:rFonts w:ascii="Times New Roman" w:hAnsi="Times New Roman"/>
          <w:lang w:val="en-GB"/>
        </w:rPr>
        <w:t xml:space="preserve">collected </w:t>
      </w:r>
      <w:r w:rsidR="00283326" w:rsidRPr="00E25D64">
        <w:rPr>
          <w:rFonts w:ascii="Times New Roman" w:hAnsi="Times New Roman"/>
          <w:lang w:val="en-GB"/>
        </w:rPr>
        <w:t xml:space="preserve">shows that both steps have not </w:t>
      </w:r>
      <w:r w:rsidR="005277C9" w:rsidRPr="00E25D64">
        <w:rPr>
          <w:rFonts w:ascii="Times New Roman" w:hAnsi="Times New Roman"/>
          <w:lang w:val="en-GB"/>
        </w:rPr>
        <w:t xml:space="preserve">yet </w:t>
      </w:r>
      <w:r w:rsidR="00283326" w:rsidRPr="00E25D64">
        <w:rPr>
          <w:rFonts w:ascii="Times New Roman" w:hAnsi="Times New Roman"/>
          <w:lang w:val="en-GB"/>
        </w:rPr>
        <w:t>been performed</w:t>
      </w:r>
      <w:r w:rsidR="000B2761" w:rsidRPr="00E25D64">
        <w:rPr>
          <w:rFonts w:ascii="Times New Roman" w:hAnsi="Times New Roman"/>
          <w:lang w:val="en-GB"/>
        </w:rPr>
        <w:t xml:space="preserve">. </w:t>
      </w:r>
      <w:r w:rsidR="003E6733" w:rsidRPr="00E25D64">
        <w:rPr>
          <w:rFonts w:ascii="Times New Roman" w:hAnsi="Times New Roman"/>
          <w:lang w:val="en-GB"/>
        </w:rPr>
        <w:t xml:space="preserve">This </w:t>
      </w:r>
      <w:r w:rsidR="009D45F1" w:rsidRPr="00E25D64">
        <w:rPr>
          <w:rFonts w:ascii="Times New Roman" w:hAnsi="Times New Roman"/>
          <w:lang w:val="en-GB"/>
        </w:rPr>
        <w:t>would</w:t>
      </w:r>
      <w:r w:rsidR="003E6733" w:rsidRPr="00E25D64">
        <w:rPr>
          <w:rFonts w:ascii="Times New Roman" w:hAnsi="Times New Roman"/>
          <w:lang w:val="en-GB"/>
        </w:rPr>
        <w:t xml:space="preserve"> move the adaptation planning of the road sector to the third </w:t>
      </w:r>
      <w:r w:rsidR="003C13FA" w:rsidRPr="00E25D64">
        <w:rPr>
          <w:rFonts w:ascii="Times New Roman" w:hAnsi="Times New Roman"/>
          <w:lang w:val="en-GB"/>
        </w:rPr>
        <w:t>and fourth stages</w:t>
      </w:r>
      <w:r w:rsidR="003E6733" w:rsidRPr="00E25D64">
        <w:rPr>
          <w:rFonts w:ascii="Times New Roman" w:hAnsi="Times New Roman"/>
          <w:lang w:val="en-GB"/>
        </w:rPr>
        <w:t xml:space="preserve"> of the </w:t>
      </w:r>
      <w:r w:rsidR="009D45F1" w:rsidRPr="00E25D64">
        <w:rPr>
          <w:rFonts w:ascii="Times New Roman" w:hAnsi="Times New Roman"/>
          <w:lang w:val="en-GB"/>
        </w:rPr>
        <w:t>planning cycle of the EAAC framework.</w:t>
      </w:r>
      <w:r w:rsidR="00552087" w:rsidRPr="00E25D64">
        <w:rPr>
          <w:rFonts w:ascii="Times New Roman" w:hAnsi="Times New Roman"/>
          <w:lang w:val="en-GB"/>
        </w:rPr>
        <w:t xml:space="preserve"> </w:t>
      </w:r>
      <w:r w:rsidR="003C13FA" w:rsidRPr="00E25D64">
        <w:rPr>
          <w:rFonts w:ascii="Times New Roman" w:hAnsi="Times New Roman"/>
          <w:lang w:val="en-GB"/>
        </w:rPr>
        <w:t xml:space="preserve">There is evidence that </w:t>
      </w:r>
      <w:r w:rsidR="00053F88" w:rsidRPr="00E25D64">
        <w:rPr>
          <w:rFonts w:ascii="Times New Roman" w:hAnsi="Times New Roman"/>
          <w:lang w:val="en-GB"/>
        </w:rPr>
        <w:t xml:space="preserve">Bogotá’s transport sector </w:t>
      </w:r>
      <w:r w:rsidR="000F5740" w:rsidRPr="00E25D64">
        <w:rPr>
          <w:rFonts w:ascii="Times New Roman" w:hAnsi="Times New Roman"/>
          <w:lang w:val="en-GB"/>
        </w:rPr>
        <w:t xml:space="preserve">is already </w:t>
      </w:r>
      <w:r w:rsidR="00616B6B" w:rsidRPr="00E25D64">
        <w:rPr>
          <w:rFonts w:ascii="Times New Roman" w:hAnsi="Times New Roman"/>
          <w:lang w:val="en-GB"/>
        </w:rPr>
        <w:t>considering how to approach the later stages in the adaptation planning process</w:t>
      </w:r>
      <w:r w:rsidR="000F5740" w:rsidRPr="00E25D64">
        <w:rPr>
          <w:rFonts w:ascii="Times New Roman" w:hAnsi="Times New Roman"/>
          <w:lang w:val="en-GB"/>
        </w:rPr>
        <w:t xml:space="preserve">. </w:t>
      </w:r>
      <w:r w:rsidR="00233DDB" w:rsidRPr="00E25D64">
        <w:rPr>
          <w:rFonts w:ascii="Times New Roman" w:hAnsi="Times New Roman"/>
          <w:lang w:val="en-GB"/>
        </w:rPr>
        <w:t>For example, initial answers to some of the analytical questions of the EAAC framework, such as “what implementation methods and resources are used?” (Stage 3) or “how well do they adapt?” (Stage 4), can be obtained by viewing the results of the RVV study.</w:t>
      </w:r>
      <w:r w:rsidR="004951FD" w:rsidRPr="00E25D64">
        <w:rPr>
          <w:rFonts w:ascii="Times New Roman" w:hAnsi="Times New Roman"/>
          <w:lang w:val="en-GB"/>
        </w:rPr>
        <w:t xml:space="preserve"> </w:t>
      </w:r>
      <w:r w:rsidR="003F61C5" w:rsidRPr="00E25D64">
        <w:rPr>
          <w:rFonts w:ascii="Times New Roman" w:hAnsi="Times New Roman"/>
          <w:lang w:val="en-GB"/>
        </w:rPr>
        <w:t xml:space="preserve">The report </w:t>
      </w:r>
      <w:r w:rsidR="003F0864" w:rsidRPr="00E25D64">
        <w:rPr>
          <w:rFonts w:ascii="Times New Roman" w:hAnsi="Times New Roman"/>
          <w:lang w:val="en-GB"/>
        </w:rPr>
        <w:t xml:space="preserve">presents, for </w:t>
      </w:r>
      <w:r w:rsidR="00A063D6" w:rsidRPr="00E25D64">
        <w:rPr>
          <w:rFonts w:ascii="Times New Roman" w:hAnsi="Times New Roman"/>
          <w:lang w:val="en-GB"/>
        </w:rPr>
        <w:t>instance</w:t>
      </w:r>
      <w:r w:rsidR="003F0864" w:rsidRPr="00E25D64">
        <w:rPr>
          <w:rFonts w:ascii="Times New Roman" w:hAnsi="Times New Roman"/>
          <w:lang w:val="en-GB"/>
        </w:rPr>
        <w:t>,</w:t>
      </w:r>
      <w:r w:rsidR="003F61C5" w:rsidRPr="00E25D64">
        <w:rPr>
          <w:rFonts w:ascii="Times New Roman" w:hAnsi="Times New Roman"/>
          <w:lang w:val="en-GB"/>
        </w:rPr>
        <w:t xml:space="preserve"> </w:t>
      </w:r>
      <w:r w:rsidR="00971A90" w:rsidRPr="00E25D64">
        <w:rPr>
          <w:rFonts w:ascii="Times New Roman" w:hAnsi="Times New Roman"/>
          <w:lang w:val="en-GB"/>
        </w:rPr>
        <w:t xml:space="preserve">some calculations of the </w:t>
      </w:r>
      <w:r w:rsidR="00946E2A" w:rsidRPr="00E25D64">
        <w:rPr>
          <w:rFonts w:ascii="Times New Roman" w:hAnsi="Times New Roman"/>
          <w:lang w:val="en-GB"/>
        </w:rPr>
        <w:t>estimated</w:t>
      </w:r>
      <w:r w:rsidR="00971A90" w:rsidRPr="00E25D64">
        <w:rPr>
          <w:rFonts w:ascii="Times New Roman" w:hAnsi="Times New Roman"/>
          <w:lang w:val="en-GB"/>
        </w:rPr>
        <w:t xml:space="preserve"> costs of implementing the RVV project in Bogotá, </w:t>
      </w:r>
      <w:r w:rsidR="003F0864" w:rsidRPr="00E25D64">
        <w:rPr>
          <w:rFonts w:ascii="Times New Roman" w:hAnsi="Times New Roman"/>
          <w:lang w:val="en-GB"/>
        </w:rPr>
        <w:t>the possible financial sources,</w:t>
      </w:r>
      <w:r w:rsidR="00946E2A" w:rsidRPr="00E25D64">
        <w:rPr>
          <w:rFonts w:ascii="Times New Roman" w:hAnsi="Times New Roman"/>
          <w:lang w:val="en-GB"/>
        </w:rPr>
        <w:t xml:space="preserve"> a proposal of indi</w:t>
      </w:r>
      <w:r w:rsidR="00500268" w:rsidRPr="00E25D64">
        <w:rPr>
          <w:rFonts w:ascii="Times New Roman" w:hAnsi="Times New Roman"/>
          <w:lang w:val="en-GB"/>
        </w:rPr>
        <w:t xml:space="preserve">cators for evaluating and monitoring </w:t>
      </w:r>
      <w:r w:rsidR="009A62EC" w:rsidRPr="00E25D64">
        <w:rPr>
          <w:rFonts w:ascii="Times New Roman" w:hAnsi="Times New Roman"/>
          <w:lang w:val="en-GB"/>
        </w:rPr>
        <w:t>the performance of the RVV and the organisations in charge of its elements</w:t>
      </w:r>
      <w:r w:rsidR="00B1734C" w:rsidRPr="00E25D64">
        <w:rPr>
          <w:rFonts w:ascii="Times New Roman" w:hAnsi="Times New Roman"/>
          <w:lang w:val="en-GB"/>
        </w:rPr>
        <w:t>,</w:t>
      </w:r>
      <w:r w:rsidR="003F0864" w:rsidRPr="00E25D64">
        <w:rPr>
          <w:rFonts w:ascii="Times New Roman" w:hAnsi="Times New Roman"/>
          <w:lang w:val="en-GB"/>
        </w:rPr>
        <w:t xml:space="preserve"> </w:t>
      </w:r>
      <w:r w:rsidR="009A62EC" w:rsidRPr="00E25D64">
        <w:rPr>
          <w:rFonts w:ascii="Times New Roman" w:hAnsi="Times New Roman"/>
          <w:lang w:val="en-GB"/>
        </w:rPr>
        <w:t xml:space="preserve">and a draft of the decree the city should </w:t>
      </w:r>
      <w:r w:rsidR="00056905" w:rsidRPr="00E25D64">
        <w:rPr>
          <w:rFonts w:ascii="Times New Roman" w:hAnsi="Times New Roman"/>
          <w:lang w:val="en-GB"/>
        </w:rPr>
        <w:t xml:space="preserve">approve so </w:t>
      </w:r>
      <w:r w:rsidR="004D0921" w:rsidRPr="00E25D64">
        <w:rPr>
          <w:rFonts w:ascii="Times New Roman" w:hAnsi="Times New Roman"/>
          <w:lang w:val="en-GB"/>
        </w:rPr>
        <w:t xml:space="preserve">that </w:t>
      </w:r>
      <w:r w:rsidR="00056905" w:rsidRPr="00E25D64">
        <w:rPr>
          <w:rFonts w:ascii="Times New Roman" w:hAnsi="Times New Roman"/>
          <w:lang w:val="en-GB"/>
        </w:rPr>
        <w:t xml:space="preserve">the RVV can be implemented. </w:t>
      </w:r>
      <w:r w:rsidR="005E398A" w:rsidRPr="00E25D64">
        <w:rPr>
          <w:rFonts w:ascii="Times New Roman" w:hAnsi="Times New Roman"/>
          <w:lang w:val="en-GB"/>
        </w:rPr>
        <w:t>If implemented, t</w:t>
      </w:r>
      <w:r w:rsidR="00B12678" w:rsidRPr="00E25D64">
        <w:rPr>
          <w:rFonts w:ascii="Times New Roman" w:hAnsi="Times New Roman"/>
          <w:lang w:val="en-GB"/>
        </w:rPr>
        <w:t xml:space="preserve">he RVV </w:t>
      </w:r>
      <w:r w:rsidR="009B5CE4" w:rsidRPr="00E25D64">
        <w:rPr>
          <w:rFonts w:ascii="Times New Roman" w:hAnsi="Times New Roman"/>
          <w:lang w:val="en-GB"/>
        </w:rPr>
        <w:t xml:space="preserve">has the potential to be an important initial benchmark for adaptation planning in </w:t>
      </w:r>
      <w:r w:rsidR="00D236E9" w:rsidRPr="00E25D64">
        <w:rPr>
          <w:rFonts w:ascii="Times New Roman" w:hAnsi="Times New Roman"/>
          <w:lang w:val="en-GB"/>
        </w:rPr>
        <w:t xml:space="preserve">the transport sector of Bogotá, but </w:t>
      </w:r>
      <w:r w:rsidR="0068566A" w:rsidRPr="00E25D64">
        <w:rPr>
          <w:rFonts w:ascii="Times New Roman" w:hAnsi="Times New Roman"/>
          <w:lang w:val="en-GB"/>
        </w:rPr>
        <w:t>its</w:t>
      </w:r>
      <w:r w:rsidR="00D236E9" w:rsidRPr="00E25D64">
        <w:rPr>
          <w:rFonts w:ascii="Times New Roman" w:hAnsi="Times New Roman"/>
          <w:lang w:val="en-GB"/>
        </w:rPr>
        <w:t xml:space="preserve"> scope is limited to dealing with</w:t>
      </w:r>
      <w:r w:rsidR="00A43EC0" w:rsidRPr="00E25D64">
        <w:rPr>
          <w:rFonts w:ascii="Times New Roman" w:hAnsi="Times New Roman"/>
          <w:lang w:val="en-GB"/>
        </w:rPr>
        <w:t xml:space="preserve"> </w:t>
      </w:r>
      <w:r w:rsidR="004D0921" w:rsidRPr="00E25D64">
        <w:rPr>
          <w:rFonts w:ascii="Times New Roman" w:hAnsi="Times New Roman"/>
          <w:lang w:val="en-GB"/>
        </w:rPr>
        <w:t xml:space="preserve">only </w:t>
      </w:r>
      <w:r w:rsidR="00A43EC0" w:rsidRPr="00E25D64">
        <w:rPr>
          <w:rFonts w:ascii="Times New Roman" w:hAnsi="Times New Roman"/>
          <w:lang w:val="en-GB"/>
        </w:rPr>
        <w:t>risks associated with</w:t>
      </w:r>
      <w:r w:rsidR="00D236E9" w:rsidRPr="00E25D64">
        <w:rPr>
          <w:rFonts w:ascii="Times New Roman" w:hAnsi="Times New Roman"/>
          <w:lang w:val="en-GB"/>
        </w:rPr>
        <w:t xml:space="preserve"> extreme weather events. </w:t>
      </w:r>
    </w:p>
    <w:p w14:paraId="44F4D219" w14:textId="238BF7EF" w:rsidR="00A43EC0" w:rsidRPr="00E25D64" w:rsidRDefault="00A43EC0" w:rsidP="00616C8D">
      <w:pPr>
        <w:spacing w:line="480" w:lineRule="auto"/>
        <w:rPr>
          <w:rFonts w:ascii="Times New Roman" w:hAnsi="Times New Roman"/>
          <w:lang w:val="en-GB"/>
        </w:rPr>
      </w:pPr>
    </w:p>
    <w:p w14:paraId="4BB34B5D" w14:textId="6BF83712" w:rsidR="004E19A6" w:rsidRPr="00E25D64" w:rsidRDefault="004E19A6" w:rsidP="00616C8D">
      <w:pPr>
        <w:spacing w:line="480" w:lineRule="auto"/>
        <w:rPr>
          <w:rFonts w:ascii="Times New Roman" w:hAnsi="Times New Roman"/>
          <w:lang w:val="en-GB"/>
        </w:rPr>
      </w:pPr>
      <w:r w:rsidRPr="00E25D64">
        <w:rPr>
          <w:rFonts w:ascii="Times New Roman" w:hAnsi="Times New Roman"/>
          <w:lang w:val="en-GB"/>
        </w:rPr>
        <w:t>Some of the interviewees also provided insight that helps to approach the Stage 3 question “what constrains or incentivi</w:t>
      </w:r>
      <w:r w:rsidR="00A915A5" w:rsidRPr="00E25D64">
        <w:rPr>
          <w:rFonts w:ascii="Times New Roman" w:hAnsi="Times New Roman"/>
          <w:lang w:val="en-GB"/>
        </w:rPr>
        <w:t>s</w:t>
      </w:r>
      <w:r w:rsidRPr="00E25D64">
        <w:rPr>
          <w:rFonts w:ascii="Times New Roman" w:hAnsi="Times New Roman"/>
          <w:lang w:val="en-GB"/>
        </w:rPr>
        <w:t xml:space="preserve">es implementation?”, despite the current absence of any major implementation effort. </w:t>
      </w:r>
      <w:r w:rsidR="00F12E2C" w:rsidRPr="00E25D64">
        <w:rPr>
          <w:rFonts w:ascii="Times New Roman" w:hAnsi="Times New Roman"/>
          <w:lang w:val="en-GB"/>
        </w:rPr>
        <w:t xml:space="preserve">Various </w:t>
      </w:r>
      <w:r w:rsidRPr="00E25D64">
        <w:rPr>
          <w:rFonts w:ascii="Times New Roman" w:hAnsi="Times New Roman"/>
          <w:lang w:val="en-GB"/>
        </w:rPr>
        <w:t xml:space="preserve">of the main constraints identified by the interviewees were: the lack of a legal document for the implementation of the RVV;  the fact that Enrique Peñalosa’s administration was performing changes to the goals of the District Risk Management and Climate Change Plan – Bogotá 2015-2050;  the restriction presented to innovation by the current institutional arrangements of the city;  the fact that adaptation is not part of the legal competences of organisations; and the disproportionate influence of the Development Plan over the planning processes of the city. These and other barriers and the factors that cause them </w:t>
      </w:r>
      <w:r w:rsidR="00B606F0" w:rsidRPr="00E25D64">
        <w:rPr>
          <w:rFonts w:ascii="Times New Roman" w:hAnsi="Times New Roman"/>
          <w:lang w:val="en-GB"/>
        </w:rPr>
        <w:t>will be</w:t>
      </w:r>
      <w:r w:rsidRPr="00E25D64">
        <w:rPr>
          <w:rFonts w:ascii="Times New Roman" w:hAnsi="Times New Roman"/>
          <w:lang w:val="en-GB"/>
        </w:rPr>
        <w:t xml:space="preserve"> explored in </w:t>
      </w:r>
      <w:r w:rsidR="00B606F0" w:rsidRPr="00E25D64">
        <w:rPr>
          <w:rFonts w:ascii="Times New Roman" w:hAnsi="Times New Roman"/>
          <w:lang w:val="en-GB"/>
        </w:rPr>
        <w:t>the</w:t>
      </w:r>
      <w:r w:rsidRPr="00E25D64">
        <w:rPr>
          <w:rFonts w:ascii="Times New Roman" w:hAnsi="Times New Roman"/>
          <w:lang w:val="en-GB"/>
        </w:rPr>
        <w:t xml:space="preserve"> future.</w:t>
      </w:r>
    </w:p>
    <w:p w14:paraId="76570552" w14:textId="77777777" w:rsidR="004E19A6" w:rsidRPr="00E25D64" w:rsidRDefault="004E19A6" w:rsidP="00616C8D">
      <w:pPr>
        <w:spacing w:line="480" w:lineRule="auto"/>
        <w:rPr>
          <w:rFonts w:ascii="Times New Roman" w:hAnsi="Times New Roman"/>
          <w:lang w:val="en-GB"/>
        </w:rPr>
      </w:pPr>
    </w:p>
    <w:p w14:paraId="308B99F4" w14:textId="06A84115" w:rsidR="00A133CA" w:rsidRPr="00E25D64" w:rsidRDefault="00A43EC0" w:rsidP="00616C8D">
      <w:pPr>
        <w:spacing w:line="480" w:lineRule="auto"/>
        <w:rPr>
          <w:rFonts w:ascii="Times New Roman" w:hAnsi="Times New Roman"/>
          <w:lang w:val="en-GB"/>
        </w:rPr>
      </w:pPr>
      <w:r w:rsidRPr="00E25D64">
        <w:rPr>
          <w:rFonts w:ascii="Times New Roman" w:hAnsi="Times New Roman"/>
          <w:lang w:val="en-GB"/>
        </w:rPr>
        <w:t xml:space="preserve">In order to develop further its adaptation strategy, Bogotá’s transport sector can use the </w:t>
      </w:r>
      <w:r w:rsidR="00087C6E" w:rsidRPr="00E25D64">
        <w:rPr>
          <w:rFonts w:ascii="Times New Roman" w:hAnsi="Times New Roman"/>
          <w:lang w:val="en-GB"/>
        </w:rPr>
        <w:t>lessons and products from the RVV as a baseline</w:t>
      </w:r>
      <w:r w:rsidR="001E4153" w:rsidRPr="00E25D64">
        <w:rPr>
          <w:rFonts w:ascii="Times New Roman" w:hAnsi="Times New Roman"/>
          <w:lang w:val="en-GB"/>
        </w:rPr>
        <w:t>,</w:t>
      </w:r>
      <w:r w:rsidR="00087C6E" w:rsidRPr="00E25D64">
        <w:rPr>
          <w:rFonts w:ascii="Times New Roman" w:hAnsi="Times New Roman"/>
          <w:lang w:val="en-GB"/>
        </w:rPr>
        <w:t xml:space="preserve"> as some interviewees indicated</w:t>
      </w:r>
      <w:r w:rsidR="001E4153" w:rsidRPr="00E25D64">
        <w:rPr>
          <w:rFonts w:ascii="Times New Roman" w:hAnsi="Times New Roman"/>
          <w:lang w:val="en-GB"/>
        </w:rPr>
        <w:t>,</w:t>
      </w:r>
      <w:r w:rsidR="00087C6E" w:rsidRPr="00E25D64">
        <w:rPr>
          <w:rFonts w:ascii="Times New Roman" w:hAnsi="Times New Roman"/>
          <w:lang w:val="en-GB"/>
        </w:rPr>
        <w:t xml:space="preserve"> </w:t>
      </w:r>
      <w:r w:rsidR="000903CB" w:rsidRPr="00E25D64">
        <w:rPr>
          <w:rFonts w:ascii="Times New Roman" w:hAnsi="Times New Roman"/>
          <w:lang w:val="en-GB"/>
        </w:rPr>
        <w:t>and</w:t>
      </w:r>
      <w:r w:rsidR="004624B3" w:rsidRPr="00E25D64">
        <w:rPr>
          <w:rFonts w:ascii="Times New Roman" w:hAnsi="Times New Roman"/>
          <w:lang w:val="en-GB"/>
        </w:rPr>
        <w:t xml:space="preserve"> complement</w:t>
      </w:r>
      <w:r w:rsidR="000903CB" w:rsidRPr="00E25D64">
        <w:rPr>
          <w:rFonts w:ascii="Times New Roman" w:hAnsi="Times New Roman"/>
          <w:lang w:val="en-GB"/>
        </w:rPr>
        <w:t xml:space="preserve"> this </w:t>
      </w:r>
      <w:r w:rsidR="000A5F1A" w:rsidRPr="00E25D64">
        <w:rPr>
          <w:rFonts w:ascii="Times New Roman" w:hAnsi="Times New Roman"/>
          <w:lang w:val="en-GB"/>
        </w:rPr>
        <w:t xml:space="preserve">initial </w:t>
      </w:r>
      <w:r w:rsidR="000903CB" w:rsidRPr="00E25D64">
        <w:rPr>
          <w:rFonts w:ascii="Times New Roman" w:hAnsi="Times New Roman"/>
          <w:lang w:val="en-GB"/>
        </w:rPr>
        <w:t>knowledge</w:t>
      </w:r>
      <w:r w:rsidR="004624B3" w:rsidRPr="00E25D64">
        <w:rPr>
          <w:rFonts w:ascii="Times New Roman" w:hAnsi="Times New Roman"/>
          <w:lang w:val="en-GB"/>
        </w:rPr>
        <w:t xml:space="preserve"> with similar stud</w:t>
      </w:r>
      <w:r w:rsidR="000A5F1A" w:rsidRPr="00E25D64">
        <w:rPr>
          <w:rFonts w:ascii="Times New Roman" w:hAnsi="Times New Roman"/>
          <w:lang w:val="en-GB"/>
        </w:rPr>
        <w:t>ies</w:t>
      </w:r>
      <w:r w:rsidR="004624B3" w:rsidRPr="00E25D64">
        <w:rPr>
          <w:rFonts w:ascii="Times New Roman" w:hAnsi="Times New Roman"/>
          <w:lang w:val="en-GB"/>
        </w:rPr>
        <w:t xml:space="preserve"> that aim </w:t>
      </w:r>
      <w:r w:rsidR="00D87613" w:rsidRPr="00E25D64">
        <w:rPr>
          <w:rFonts w:ascii="Times New Roman" w:hAnsi="Times New Roman"/>
          <w:lang w:val="en-GB"/>
        </w:rPr>
        <w:t xml:space="preserve">to understand how to incorporate other elements of adaptation planning such as dealing with risks associated with the long-term change in average climatic conditions. </w:t>
      </w:r>
      <w:r w:rsidR="00C15D45" w:rsidRPr="00E25D64">
        <w:rPr>
          <w:rFonts w:ascii="Times New Roman" w:hAnsi="Times New Roman"/>
          <w:lang w:val="en-GB"/>
        </w:rPr>
        <w:t xml:space="preserve">The next section presents a discussion of the results of the analysis presented in this </w:t>
      </w:r>
      <w:r w:rsidR="00D30A84" w:rsidRPr="00E25D64">
        <w:rPr>
          <w:rFonts w:ascii="Times New Roman" w:hAnsi="Times New Roman"/>
          <w:lang w:val="en-GB"/>
        </w:rPr>
        <w:t>section</w:t>
      </w:r>
      <w:r w:rsidR="00C15D45" w:rsidRPr="00E25D64">
        <w:rPr>
          <w:rFonts w:ascii="Times New Roman" w:hAnsi="Times New Roman"/>
          <w:lang w:val="en-GB"/>
        </w:rPr>
        <w:t xml:space="preserve"> and</w:t>
      </w:r>
      <w:r w:rsidR="00D30A84" w:rsidRPr="00E25D64">
        <w:rPr>
          <w:rFonts w:ascii="Times New Roman" w:hAnsi="Times New Roman"/>
          <w:lang w:val="en-GB"/>
        </w:rPr>
        <w:t xml:space="preserve"> concludes with</w:t>
      </w:r>
      <w:r w:rsidR="00C15D45" w:rsidRPr="00E25D64">
        <w:rPr>
          <w:rFonts w:ascii="Times New Roman" w:hAnsi="Times New Roman"/>
          <w:lang w:val="en-GB"/>
        </w:rPr>
        <w:t xml:space="preserve"> some recommendations on how the transport sector of Bogotá could continue its adaptation planning efforts.</w:t>
      </w:r>
    </w:p>
    <w:p w14:paraId="64FFDFBE" w14:textId="1A0D638F" w:rsidR="006F192D" w:rsidRPr="00FB2F80" w:rsidRDefault="00F46E2F" w:rsidP="00616C8D">
      <w:pPr>
        <w:pStyle w:val="Titre11"/>
        <w:numPr>
          <w:ilvl w:val="0"/>
          <w:numId w:val="17"/>
        </w:numPr>
        <w:spacing w:line="480" w:lineRule="auto"/>
        <w:rPr>
          <w:rFonts w:ascii="Times New Roman" w:hAnsi="Times New Roman"/>
        </w:rPr>
      </w:pPr>
      <w:r w:rsidRPr="00FB2F80">
        <w:rPr>
          <w:rFonts w:ascii="Times New Roman" w:hAnsi="Times New Roman"/>
        </w:rPr>
        <w:t>discussion</w:t>
      </w:r>
    </w:p>
    <w:p w14:paraId="6127D0E4" w14:textId="1441EF23" w:rsidR="000D5AA4" w:rsidRPr="00E25D64" w:rsidRDefault="000D5AA4" w:rsidP="00616C8D">
      <w:pPr>
        <w:spacing w:line="480" w:lineRule="auto"/>
        <w:rPr>
          <w:rFonts w:ascii="Times New Roman" w:hAnsi="Times New Roman"/>
          <w:lang w:val="en-GB"/>
        </w:rPr>
      </w:pPr>
      <w:r w:rsidRPr="00E25D64">
        <w:rPr>
          <w:rFonts w:ascii="Times New Roman" w:hAnsi="Times New Roman"/>
          <w:lang w:val="en-GB"/>
        </w:rPr>
        <w:t xml:space="preserve">An example of the application of the EAAC framework has been presented in this paper. This paper has demonstrated the utility of the EAAC framework as a diagnostic tool, which should prove useful for decision-makers, stakeholders and policymakers that are involved in the management of sociotechnical systems, such as those associated with road infrastructure networks as it can provide more holistic insights of the current state of their system in the adaptation planning process. In particular, urban transport planners seeking to adapt road infrastructure systems to climate change in their cities could use the EAAC framework as a guide and replicate the example provided in this </w:t>
      </w:r>
      <w:r w:rsidR="00344A73" w:rsidRPr="00E25D64">
        <w:rPr>
          <w:rFonts w:ascii="Times New Roman" w:hAnsi="Times New Roman"/>
          <w:lang w:val="en-GB"/>
        </w:rPr>
        <w:t>pap</w:t>
      </w:r>
      <w:r w:rsidRPr="00E25D64">
        <w:rPr>
          <w:rFonts w:ascii="Times New Roman" w:hAnsi="Times New Roman"/>
          <w:lang w:val="en-GB"/>
        </w:rPr>
        <w:t>er in their contexts.</w:t>
      </w:r>
    </w:p>
    <w:p w14:paraId="3C5E269A" w14:textId="0773727F" w:rsidR="000D5AA4" w:rsidRDefault="000D5AA4" w:rsidP="00616C8D">
      <w:pPr>
        <w:spacing w:line="480" w:lineRule="auto"/>
        <w:rPr>
          <w:rFonts w:ascii="Times New Roman" w:hAnsi="Times New Roman"/>
          <w:lang w:val="en-GB"/>
        </w:rPr>
      </w:pPr>
    </w:p>
    <w:p w14:paraId="50275397" w14:textId="77777777" w:rsidR="00670DCF" w:rsidRPr="00E25D64" w:rsidRDefault="00670DCF" w:rsidP="00670DCF">
      <w:pPr>
        <w:spacing w:line="480" w:lineRule="auto"/>
        <w:rPr>
          <w:rFonts w:ascii="Times New Roman" w:hAnsi="Times New Roman"/>
          <w:lang w:val="en-GB"/>
        </w:rPr>
      </w:pPr>
      <w:r w:rsidRPr="00E25D64">
        <w:rPr>
          <w:rFonts w:ascii="Times New Roman" w:hAnsi="Times New Roman"/>
          <w:lang w:val="en-GB"/>
        </w:rPr>
        <w:t>The EAAC framework helps to structure adaptation planning, which is becoming increasingly important, yet organisations find it challenging to meaningfully engage in action. The framework can, first, provide the ability to understand the relative position of a city’s approach to adaptation planning within a wider spectrum of possibilities, and second, it can provide insight into future possible planning interventions, their possible impact and the necessary steps to follow in the planning process.</w:t>
      </w:r>
    </w:p>
    <w:p w14:paraId="72FC326C" w14:textId="77777777" w:rsidR="00670DCF" w:rsidRPr="00E25D64" w:rsidRDefault="00670DCF" w:rsidP="00616C8D">
      <w:pPr>
        <w:spacing w:line="480" w:lineRule="auto"/>
        <w:rPr>
          <w:rFonts w:ascii="Times New Roman" w:hAnsi="Times New Roman"/>
          <w:lang w:val="en-GB"/>
        </w:rPr>
      </w:pPr>
    </w:p>
    <w:p w14:paraId="5C84AC97" w14:textId="2793B0C6" w:rsidR="008D1985" w:rsidRPr="00E25D64" w:rsidRDefault="008D1985" w:rsidP="00616C8D">
      <w:pPr>
        <w:spacing w:line="480" w:lineRule="auto"/>
        <w:rPr>
          <w:rFonts w:ascii="Times New Roman" w:hAnsi="Times New Roman"/>
          <w:lang w:val="en-GB"/>
        </w:rPr>
      </w:pPr>
      <w:r w:rsidRPr="00E25D64">
        <w:rPr>
          <w:rFonts w:ascii="Times New Roman" w:hAnsi="Times New Roman"/>
          <w:lang w:val="en-GB"/>
        </w:rPr>
        <w:t>The practical usefulness of the framework has been demonstrated with the analysis of a case study of the transport sector of Bogotá, Colombia. The authors argue that the analysis shows that Bogotá’s transport sector is currently in between the “Problem structuring and establishing of the arena” and the “Developing the adaptation agenda, vision and pathway” stages of the adaptation planning cycle of the EAAC framework</w:t>
      </w:r>
      <w:r w:rsidR="005C2B8C" w:rsidRPr="00E25D64">
        <w:rPr>
          <w:rFonts w:ascii="Times New Roman" w:hAnsi="Times New Roman"/>
          <w:lang w:val="en-GB"/>
        </w:rPr>
        <w:t xml:space="preserve"> (</w:t>
      </w:r>
      <w:r w:rsidR="005C2B8C" w:rsidRPr="00E25D64">
        <w:rPr>
          <w:rFonts w:ascii="Times New Roman" w:hAnsi="Times New Roman"/>
          <w:lang w:val="en-GB"/>
        </w:rPr>
        <w:fldChar w:fldCharType="begin"/>
      </w:r>
      <w:r w:rsidR="005C2B8C" w:rsidRPr="00E25D64">
        <w:rPr>
          <w:rFonts w:ascii="Times New Roman" w:hAnsi="Times New Roman"/>
          <w:lang w:val="en-GB"/>
        </w:rPr>
        <w:instrText xml:space="preserve"> REF _Ref37165066 \h  \* MERGEFORMAT </w:instrText>
      </w:r>
      <w:r w:rsidR="005C2B8C" w:rsidRPr="00E25D64">
        <w:rPr>
          <w:rFonts w:ascii="Times New Roman" w:hAnsi="Times New Roman"/>
          <w:lang w:val="en-GB"/>
        </w:rPr>
      </w:r>
      <w:r w:rsidR="005C2B8C" w:rsidRPr="00E25D64">
        <w:rPr>
          <w:rFonts w:ascii="Times New Roman" w:hAnsi="Times New Roman"/>
          <w:lang w:val="en-GB"/>
        </w:rPr>
        <w:fldChar w:fldCharType="separate"/>
      </w:r>
      <w:r w:rsidR="005C2B8C" w:rsidRPr="00E25D64">
        <w:rPr>
          <w:rFonts w:ascii="Times New Roman" w:hAnsi="Times New Roman"/>
        </w:rPr>
        <w:t xml:space="preserve">Figure </w:t>
      </w:r>
      <w:r w:rsidR="005C2B8C" w:rsidRPr="00E25D64">
        <w:rPr>
          <w:rFonts w:ascii="Times New Roman" w:hAnsi="Times New Roman"/>
          <w:noProof/>
        </w:rPr>
        <w:t>2</w:t>
      </w:r>
      <w:r w:rsidR="005C2B8C" w:rsidRPr="00E25D64">
        <w:rPr>
          <w:rFonts w:ascii="Times New Roman" w:hAnsi="Times New Roman"/>
          <w:lang w:val="en-GB"/>
        </w:rPr>
        <w:fldChar w:fldCharType="end"/>
      </w:r>
      <w:r w:rsidR="005C2B8C" w:rsidRPr="00E25D64">
        <w:rPr>
          <w:rFonts w:ascii="Times New Roman" w:hAnsi="Times New Roman"/>
          <w:lang w:val="en-GB"/>
        </w:rPr>
        <w:t>)</w:t>
      </w:r>
      <w:r w:rsidRPr="00E25D64">
        <w:rPr>
          <w:rFonts w:ascii="Times New Roman" w:hAnsi="Times New Roman"/>
          <w:lang w:val="en-GB"/>
        </w:rPr>
        <w:t xml:space="preserve">. </w:t>
      </w:r>
      <w:r w:rsidR="002606B7" w:rsidRPr="00E25D64">
        <w:rPr>
          <w:rFonts w:ascii="Times New Roman" w:hAnsi="Times New Roman"/>
          <w:lang w:val="en-GB"/>
        </w:rPr>
        <w:t xml:space="preserve">The evidence presented clearly demonstrates that there are attempts in the city </w:t>
      </w:r>
      <w:r w:rsidR="00050227" w:rsidRPr="00E25D64">
        <w:rPr>
          <w:rFonts w:ascii="Times New Roman" w:hAnsi="Times New Roman"/>
          <w:lang w:val="en-GB"/>
        </w:rPr>
        <w:t xml:space="preserve">at problem structuring </w:t>
      </w:r>
      <w:r w:rsidR="007C7775" w:rsidRPr="00E25D64">
        <w:rPr>
          <w:rFonts w:ascii="Times New Roman" w:hAnsi="Times New Roman"/>
          <w:lang w:val="en-GB"/>
        </w:rPr>
        <w:t xml:space="preserve">and development of an adaptation agenda, but there is </w:t>
      </w:r>
      <w:r w:rsidR="003E590B" w:rsidRPr="00E25D64">
        <w:rPr>
          <w:rFonts w:ascii="Times New Roman" w:hAnsi="Times New Roman"/>
          <w:lang w:val="en-GB"/>
        </w:rPr>
        <w:t>not</w:t>
      </w:r>
      <w:r w:rsidR="007C7775" w:rsidRPr="00E25D64">
        <w:rPr>
          <w:rFonts w:ascii="Times New Roman" w:hAnsi="Times New Roman"/>
          <w:lang w:val="en-GB"/>
        </w:rPr>
        <w:t xml:space="preserve"> yet evidence of clear implementation of adaptation actions</w:t>
      </w:r>
      <w:r w:rsidRPr="00E25D64">
        <w:rPr>
          <w:rFonts w:ascii="Times New Roman" w:hAnsi="Times New Roman"/>
          <w:lang w:val="en-GB"/>
        </w:rPr>
        <w:t xml:space="preserve">. </w:t>
      </w:r>
      <w:r w:rsidR="00F678B3" w:rsidRPr="00E25D64">
        <w:rPr>
          <w:rFonts w:ascii="Times New Roman" w:hAnsi="Times New Roman"/>
          <w:lang w:val="en-GB"/>
        </w:rPr>
        <w:t>The evidence also shows</w:t>
      </w:r>
      <w:r w:rsidRPr="00E25D64">
        <w:rPr>
          <w:rFonts w:ascii="Times New Roman" w:hAnsi="Times New Roman"/>
          <w:lang w:val="en-GB"/>
        </w:rPr>
        <w:t xml:space="preserve"> how the city is still trying to advance in understanding </w:t>
      </w:r>
      <w:r w:rsidR="003E590B" w:rsidRPr="00E25D64">
        <w:rPr>
          <w:rFonts w:ascii="Times New Roman" w:hAnsi="Times New Roman"/>
          <w:lang w:val="en-GB"/>
        </w:rPr>
        <w:t xml:space="preserve">more satisfactorily </w:t>
      </w:r>
      <w:r w:rsidRPr="00E25D64">
        <w:rPr>
          <w:rFonts w:ascii="Times New Roman" w:hAnsi="Times New Roman"/>
          <w:lang w:val="en-GB"/>
        </w:rPr>
        <w:t xml:space="preserve">many of the aspects </w:t>
      </w:r>
      <w:r w:rsidR="003E590B" w:rsidRPr="00E25D64">
        <w:rPr>
          <w:rFonts w:ascii="Times New Roman" w:hAnsi="Times New Roman"/>
          <w:lang w:val="en-GB"/>
        </w:rPr>
        <w:t>of the first two stages of the adaptation planning process</w:t>
      </w:r>
      <w:r w:rsidRPr="00E25D64">
        <w:rPr>
          <w:rFonts w:ascii="Times New Roman" w:hAnsi="Times New Roman"/>
          <w:lang w:val="en-GB"/>
        </w:rPr>
        <w:t>.</w:t>
      </w:r>
    </w:p>
    <w:p w14:paraId="0A60252B" w14:textId="01B81944" w:rsidR="00FC44C4" w:rsidRPr="00E25D64" w:rsidRDefault="00F04148" w:rsidP="00F04148">
      <w:pPr>
        <w:spacing w:line="480" w:lineRule="auto"/>
        <w:jc w:val="center"/>
        <w:rPr>
          <w:rFonts w:ascii="Times New Roman" w:hAnsi="Times New Roman"/>
          <w:lang w:val="en-GB"/>
        </w:rPr>
      </w:pPr>
      <w:r w:rsidRPr="00E25D64">
        <w:rPr>
          <w:noProof/>
        </w:rPr>
        <w:drawing>
          <wp:inline distT="0" distB="0" distL="0" distR="0" wp14:anchorId="632B3C9D" wp14:editId="0CC1503E">
            <wp:extent cx="4607626" cy="2938343"/>
            <wp:effectExtent l="0" t="0" r="254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iagrama Bogota.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655014" cy="2968563"/>
                    </a:xfrm>
                    <a:prstGeom prst="rect">
                      <a:avLst/>
                    </a:prstGeom>
                  </pic:spPr>
                </pic:pic>
              </a:graphicData>
            </a:graphic>
          </wp:inline>
        </w:drawing>
      </w:r>
    </w:p>
    <w:p w14:paraId="0EADF7FC" w14:textId="0209B7FF" w:rsidR="00F04148" w:rsidRPr="00E25D64" w:rsidRDefault="00F04148" w:rsidP="005C2B8C">
      <w:pPr>
        <w:pStyle w:val="Caption"/>
        <w:jc w:val="center"/>
        <w:rPr>
          <w:rFonts w:ascii="Times New Roman" w:hAnsi="Times New Roman"/>
          <w:lang w:val="en-GB"/>
        </w:rPr>
      </w:pPr>
      <w:bookmarkStart w:id="9" w:name="_Ref37165066"/>
      <w:r w:rsidRPr="00E25D64">
        <w:t xml:space="preserve">Figure </w:t>
      </w:r>
      <w:r w:rsidRPr="00E25D64">
        <w:fldChar w:fldCharType="begin"/>
      </w:r>
      <w:r w:rsidRPr="00E25D64">
        <w:instrText xml:space="preserve"> SEQ Figure \* ARABIC </w:instrText>
      </w:r>
      <w:r w:rsidRPr="00E25D64">
        <w:fldChar w:fldCharType="separate"/>
      </w:r>
      <w:r w:rsidRPr="00E25D64">
        <w:rPr>
          <w:noProof/>
        </w:rPr>
        <w:t>2</w:t>
      </w:r>
      <w:r w:rsidRPr="00E25D64">
        <w:fldChar w:fldCharType="end"/>
      </w:r>
      <w:bookmarkEnd w:id="9"/>
      <w:r w:rsidRPr="00E25D64">
        <w:t xml:space="preserve">. </w:t>
      </w:r>
      <w:r w:rsidR="005C2B8C" w:rsidRPr="00E25D64">
        <w:t>Bogotá’s transport sector relative position in the adaptation planning process.</w:t>
      </w:r>
    </w:p>
    <w:p w14:paraId="3F9D3EC1" w14:textId="77777777" w:rsidR="00A97408" w:rsidRPr="00E25D64" w:rsidRDefault="00A97408" w:rsidP="00060E35">
      <w:pPr>
        <w:spacing w:line="480" w:lineRule="auto"/>
        <w:rPr>
          <w:rFonts w:ascii="Times New Roman" w:hAnsi="Times New Roman"/>
          <w:lang w:val="en-GB"/>
        </w:rPr>
      </w:pPr>
    </w:p>
    <w:p w14:paraId="5452F3A9" w14:textId="33402A23" w:rsidR="00060E35" w:rsidRPr="00E25D64" w:rsidRDefault="00060E35" w:rsidP="00060E35">
      <w:pPr>
        <w:spacing w:line="480" w:lineRule="auto"/>
        <w:rPr>
          <w:rFonts w:ascii="Times New Roman" w:hAnsi="Times New Roman"/>
          <w:lang w:val="en-GB"/>
        </w:rPr>
      </w:pPr>
      <w:r w:rsidRPr="00E25D64">
        <w:rPr>
          <w:rFonts w:ascii="Times New Roman" w:hAnsi="Times New Roman"/>
          <w:lang w:val="en-GB"/>
        </w:rPr>
        <w:t xml:space="preserve">Is clear that the next steps for Bogotá’s transport sector are to develop its adaptation strategy and implement the first adaptation measures. The city has already proposed “green” infrastructure and SUDS as the main adaptation measures to implement in the future suggesting that the city is aiming for a scale of incremental adaptation at the most. It should be recognised that Pelling et al.’s original framework </w:t>
      </w:r>
      <w:r w:rsidR="006C3C0E" w:rsidRPr="00E25D64">
        <w:rPr>
          <w:rFonts w:ascii="Times New Roman" w:hAnsi="Times New Roman"/>
          <w:lang w:val="en-GB"/>
        </w:rPr>
        <w:fldChar w:fldCharType="begin" w:fldLock="1"/>
      </w:r>
      <w:r w:rsidR="006D26C6" w:rsidRPr="00E25D64">
        <w:rPr>
          <w:rFonts w:ascii="Times New Roman" w:hAnsi="Times New Roman"/>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suppress-author":1,"uris":["http://www.mendeley.com/documents/?uuid=98f8d00a-f044-4f6d-a9c6-16e1f42c018c"]}],"mendeley":{"formattedCitation":"(2015)","plainTextFormattedCitation":"(2015)","previouslyFormattedCitation":"(2015)"},"properties":{"noteIndex":0},"schema":"https://github.com/citation-style-language/schema/raw/master/csl-citation.json"}</w:instrText>
      </w:r>
      <w:r w:rsidR="006C3C0E" w:rsidRPr="00E25D64">
        <w:rPr>
          <w:rFonts w:ascii="Times New Roman" w:hAnsi="Times New Roman"/>
          <w:lang w:val="en-GB"/>
        </w:rPr>
        <w:fldChar w:fldCharType="separate"/>
      </w:r>
      <w:r w:rsidR="006C3C0E" w:rsidRPr="00E25D64">
        <w:rPr>
          <w:rFonts w:ascii="Times New Roman" w:hAnsi="Times New Roman"/>
          <w:noProof/>
          <w:lang w:val="en-GB"/>
        </w:rPr>
        <w:t>(2015)</w:t>
      </w:r>
      <w:r w:rsidR="006C3C0E" w:rsidRPr="00E25D64">
        <w:rPr>
          <w:rFonts w:ascii="Times New Roman" w:hAnsi="Times New Roman"/>
          <w:lang w:val="en-GB"/>
        </w:rPr>
        <w:fldChar w:fldCharType="end"/>
      </w:r>
      <w:r w:rsidRPr="00E25D64">
        <w:rPr>
          <w:rFonts w:ascii="Times New Roman" w:hAnsi="Times New Roman"/>
          <w:lang w:val="en-GB"/>
        </w:rPr>
        <w:t xml:space="preserve"> would have reached the same conclusion with the same evidence, but the results presented in this </w:t>
      </w:r>
      <w:r w:rsidR="006C3C0E" w:rsidRPr="00E25D64">
        <w:rPr>
          <w:rFonts w:ascii="Times New Roman" w:hAnsi="Times New Roman"/>
          <w:lang w:val="en-GB"/>
        </w:rPr>
        <w:t>paper</w:t>
      </w:r>
      <w:r w:rsidRPr="00E25D64">
        <w:rPr>
          <w:rFonts w:ascii="Times New Roman" w:hAnsi="Times New Roman"/>
          <w:lang w:val="en-GB"/>
        </w:rPr>
        <w:t xml:space="preserve"> show how the EAAC framework is a stronger conceptual framework. The EAAC framework goes beyond and identifies not only the scale of adaptation, but also the stage in the adaptation planning process in which the transport sector of Bogotá currently is and the barriers to and opportunities for the effectiveness of these planning processes.</w:t>
      </w:r>
    </w:p>
    <w:p w14:paraId="1899C87D" w14:textId="77777777" w:rsidR="00176DB3" w:rsidRPr="00E25D64" w:rsidRDefault="00176DB3" w:rsidP="00060E35">
      <w:pPr>
        <w:spacing w:line="480" w:lineRule="auto"/>
        <w:rPr>
          <w:rFonts w:ascii="Times New Roman" w:hAnsi="Times New Roman"/>
          <w:lang w:val="en-GB"/>
        </w:rPr>
      </w:pPr>
    </w:p>
    <w:p w14:paraId="0D5A8D57" w14:textId="50EFB475" w:rsidR="00060E35" w:rsidRPr="00E25D64" w:rsidRDefault="00060E35" w:rsidP="00060E35">
      <w:pPr>
        <w:spacing w:line="480" w:lineRule="auto"/>
        <w:rPr>
          <w:rFonts w:ascii="Times New Roman" w:hAnsi="Times New Roman"/>
          <w:lang w:val="en-GB"/>
        </w:rPr>
      </w:pPr>
      <w:r w:rsidRPr="00E25D64">
        <w:rPr>
          <w:rFonts w:ascii="Times New Roman" w:hAnsi="Times New Roman"/>
          <w:lang w:val="en-GB"/>
        </w:rPr>
        <w:t xml:space="preserve">In order to continue the planning process into the next steps, Bogotá’s transport sector could use the EAAC framework and the answers to the analytical questions presented in </w:t>
      </w:r>
      <w:r w:rsidR="00B92C26" w:rsidRPr="00E25D64">
        <w:rPr>
          <w:rFonts w:ascii="Times New Roman" w:hAnsi="Times New Roman"/>
          <w:lang w:val="en-GB"/>
        </w:rPr>
        <w:fldChar w:fldCharType="begin"/>
      </w:r>
      <w:r w:rsidR="00B92C26" w:rsidRPr="00E25D64">
        <w:rPr>
          <w:rFonts w:ascii="Times New Roman" w:hAnsi="Times New Roman"/>
          <w:lang w:val="en-GB"/>
        </w:rPr>
        <w:instrText xml:space="preserve"> REF _Ref194196 \h </w:instrText>
      </w:r>
      <w:r w:rsidR="00E25D64">
        <w:rPr>
          <w:rFonts w:ascii="Times New Roman" w:hAnsi="Times New Roman"/>
          <w:lang w:val="en-GB"/>
        </w:rPr>
        <w:instrText xml:space="preserve"> \* MERGEFORMAT </w:instrText>
      </w:r>
      <w:r w:rsidR="00B92C26" w:rsidRPr="00E25D64">
        <w:rPr>
          <w:rFonts w:ascii="Times New Roman" w:hAnsi="Times New Roman"/>
          <w:lang w:val="en-GB"/>
        </w:rPr>
      </w:r>
      <w:r w:rsidR="00B92C26" w:rsidRPr="00E25D64">
        <w:rPr>
          <w:rFonts w:ascii="Times New Roman" w:hAnsi="Times New Roman"/>
          <w:lang w:val="en-GB"/>
        </w:rPr>
        <w:fldChar w:fldCharType="separate"/>
      </w:r>
      <w:r w:rsidR="00B92C26" w:rsidRPr="00E25D64">
        <w:rPr>
          <w:rFonts w:ascii="Times New Roman" w:hAnsi="Times New Roman"/>
          <w:lang w:val="en-GB"/>
        </w:rPr>
        <w:t xml:space="preserve">Table </w:t>
      </w:r>
      <w:r w:rsidR="00B92C26" w:rsidRPr="00E25D64">
        <w:rPr>
          <w:rFonts w:ascii="Times New Roman" w:hAnsi="Times New Roman"/>
          <w:noProof/>
          <w:lang w:val="en-GB"/>
        </w:rPr>
        <w:t>2</w:t>
      </w:r>
      <w:r w:rsidR="00B92C26" w:rsidRPr="00E25D64">
        <w:rPr>
          <w:rFonts w:ascii="Times New Roman" w:hAnsi="Times New Roman"/>
          <w:lang w:val="en-GB"/>
        </w:rPr>
        <w:fldChar w:fldCharType="end"/>
      </w:r>
      <w:r w:rsidRPr="00E25D64">
        <w:rPr>
          <w:rFonts w:ascii="Times New Roman" w:hAnsi="Times New Roman"/>
          <w:lang w:val="en-GB"/>
        </w:rPr>
        <w:t xml:space="preserve"> as guidelines to develop further its adaptation planning processes and strategies. As shown by the findings presented in this </w:t>
      </w:r>
      <w:r w:rsidR="00B92C26" w:rsidRPr="00E25D64">
        <w:rPr>
          <w:rFonts w:ascii="Times New Roman" w:hAnsi="Times New Roman"/>
          <w:lang w:val="en-GB"/>
        </w:rPr>
        <w:t>pap</w:t>
      </w:r>
      <w:r w:rsidRPr="00E25D64">
        <w:rPr>
          <w:rFonts w:ascii="Times New Roman" w:hAnsi="Times New Roman"/>
          <w:lang w:val="en-GB"/>
        </w:rPr>
        <w:t xml:space="preserve">er, the framework gives transport planners an opportunity to understand where they are at the present and where they should be moving next in the planning process. Additionally, trying to answer the analytical questions of the EAAC framework gives transport planners the chance to understand what the extent of their resource requirements is (i.e. information, policy support, financial resources, technology, etc.) to achieving effective adaptation planning of their road networks. </w:t>
      </w:r>
    </w:p>
    <w:p w14:paraId="0F1A0F46" w14:textId="77777777" w:rsidR="0065125F" w:rsidRPr="00E25D64" w:rsidRDefault="0065125F" w:rsidP="00060E35">
      <w:pPr>
        <w:spacing w:line="480" w:lineRule="auto"/>
        <w:rPr>
          <w:rFonts w:ascii="Times New Roman" w:hAnsi="Times New Roman"/>
          <w:lang w:val="en-GB"/>
        </w:rPr>
      </w:pPr>
    </w:p>
    <w:p w14:paraId="7DDD0351" w14:textId="0676754B" w:rsidR="009208E4" w:rsidRDefault="00502319" w:rsidP="00060E35">
      <w:pPr>
        <w:spacing w:line="480" w:lineRule="auto"/>
        <w:rPr>
          <w:rFonts w:ascii="Times New Roman" w:hAnsi="Times New Roman"/>
          <w:lang w:val="en-GB"/>
        </w:rPr>
      </w:pPr>
      <w:r>
        <w:rPr>
          <w:rFonts w:ascii="Times New Roman" w:hAnsi="Times New Roman"/>
          <w:lang w:val="en-GB"/>
        </w:rPr>
        <w:t>T</w:t>
      </w:r>
      <w:r w:rsidR="00060E35" w:rsidRPr="00E25D64">
        <w:rPr>
          <w:rFonts w:ascii="Times New Roman" w:hAnsi="Times New Roman"/>
          <w:lang w:val="en-GB"/>
        </w:rPr>
        <w:t xml:space="preserve">he analysis presented in this </w:t>
      </w:r>
      <w:r w:rsidR="00DD62BF" w:rsidRPr="00E25D64">
        <w:rPr>
          <w:rFonts w:ascii="Times New Roman" w:hAnsi="Times New Roman"/>
          <w:lang w:val="en-GB"/>
        </w:rPr>
        <w:t>pap</w:t>
      </w:r>
      <w:r w:rsidR="00060E35" w:rsidRPr="00E25D64">
        <w:rPr>
          <w:rFonts w:ascii="Times New Roman" w:hAnsi="Times New Roman"/>
          <w:lang w:val="en-GB"/>
        </w:rPr>
        <w:t>er could be used as an example by other urban transport agencies that may want to perform similar analyses with the EAAC framework of their own adaptation planning processes. Its capacity to support a diagnosis of both the current state of adaptation planning and to provide insight into future steps make it a valuable resource not only for urban transport planners but possibly for decision-makers in other sectors facing the challenge of climate change.</w:t>
      </w:r>
    </w:p>
    <w:p w14:paraId="7176DEC7" w14:textId="77777777" w:rsidR="00DC07D7" w:rsidRPr="00F264D7" w:rsidRDefault="00DC07D7" w:rsidP="00DC07D7">
      <w:pPr>
        <w:pStyle w:val="Titre11"/>
        <w:numPr>
          <w:ilvl w:val="0"/>
          <w:numId w:val="17"/>
        </w:numPr>
        <w:spacing w:line="480" w:lineRule="auto"/>
        <w:rPr>
          <w:rFonts w:ascii="Times New Roman" w:hAnsi="Times New Roman"/>
        </w:rPr>
      </w:pPr>
      <w:r w:rsidRPr="00F264D7">
        <w:rPr>
          <w:rFonts w:ascii="Times New Roman" w:hAnsi="Times New Roman"/>
        </w:rPr>
        <w:t>conclusions</w:t>
      </w:r>
    </w:p>
    <w:p w14:paraId="764D0495" w14:textId="1F3B84B2" w:rsidR="00454799" w:rsidRPr="00F264D7" w:rsidRDefault="00C56FDB" w:rsidP="00060E35">
      <w:pPr>
        <w:spacing w:line="480" w:lineRule="auto"/>
        <w:rPr>
          <w:rFonts w:ascii="Times New Roman" w:hAnsi="Times New Roman"/>
          <w:lang w:val="en-GB"/>
        </w:rPr>
      </w:pPr>
      <w:r w:rsidRPr="00F264D7">
        <w:rPr>
          <w:rFonts w:ascii="Times New Roman" w:hAnsi="Times New Roman"/>
          <w:lang w:val="en-GB"/>
        </w:rPr>
        <w:t xml:space="preserve">Seeking to tackle </w:t>
      </w:r>
      <w:r w:rsidR="00BD4B65" w:rsidRPr="00F264D7">
        <w:rPr>
          <w:rFonts w:ascii="Times New Roman" w:hAnsi="Times New Roman"/>
          <w:lang w:val="en-GB"/>
        </w:rPr>
        <w:t xml:space="preserve">the necessity for guidelines for planning and implementing adaptive actions to transport infrastructure at the urban level, </w:t>
      </w:r>
      <w:r w:rsidR="0047647A" w:rsidRPr="00F264D7">
        <w:rPr>
          <w:rFonts w:ascii="Times New Roman" w:hAnsi="Times New Roman"/>
          <w:lang w:val="en-GB"/>
        </w:rPr>
        <w:t xml:space="preserve">this </w:t>
      </w:r>
      <w:r w:rsidR="00BD4B65" w:rsidRPr="00F264D7">
        <w:rPr>
          <w:rFonts w:ascii="Times New Roman" w:hAnsi="Times New Roman"/>
          <w:lang w:val="en-GB"/>
        </w:rPr>
        <w:t>paper</w:t>
      </w:r>
      <w:r w:rsidR="0047647A" w:rsidRPr="00F264D7">
        <w:rPr>
          <w:rFonts w:ascii="Times New Roman" w:hAnsi="Times New Roman"/>
          <w:lang w:val="en-GB"/>
        </w:rPr>
        <w:t xml:space="preserve"> presented a novel conceptual framework called the “Expanded Adaptation Action Cycles” (EAAC). This framework </w:t>
      </w:r>
      <w:r w:rsidR="005E2C9A" w:rsidRPr="00F264D7">
        <w:rPr>
          <w:rFonts w:ascii="Times New Roman" w:hAnsi="Times New Roman"/>
          <w:lang w:val="en-GB"/>
        </w:rPr>
        <w:t xml:space="preserve">contributes to </w:t>
      </w:r>
      <w:r w:rsidR="005060D9" w:rsidRPr="00F264D7">
        <w:rPr>
          <w:rFonts w:ascii="Times New Roman" w:hAnsi="Times New Roman"/>
          <w:lang w:val="en-GB"/>
        </w:rPr>
        <w:t xml:space="preserve">the theory and knowledge of </w:t>
      </w:r>
      <w:r w:rsidR="005E2C9A" w:rsidRPr="00F264D7">
        <w:rPr>
          <w:rFonts w:ascii="Times New Roman" w:hAnsi="Times New Roman"/>
          <w:lang w:val="en-GB"/>
        </w:rPr>
        <w:t>adaptation</w:t>
      </w:r>
      <w:r w:rsidR="005060D9" w:rsidRPr="00F264D7">
        <w:rPr>
          <w:rFonts w:ascii="Times New Roman" w:hAnsi="Times New Roman"/>
          <w:lang w:val="en-GB"/>
        </w:rPr>
        <w:t xml:space="preserve"> to climate change by</w:t>
      </w:r>
      <w:r w:rsidR="005E2C9A" w:rsidRPr="00F264D7">
        <w:rPr>
          <w:rFonts w:ascii="Times New Roman" w:hAnsi="Times New Roman"/>
          <w:lang w:val="en-GB"/>
        </w:rPr>
        <w:t xml:space="preserve"> </w:t>
      </w:r>
      <w:r w:rsidR="0047647A" w:rsidRPr="00F264D7">
        <w:rPr>
          <w:rFonts w:ascii="Times New Roman" w:hAnsi="Times New Roman"/>
          <w:lang w:val="en-GB"/>
        </w:rPr>
        <w:t>provid</w:t>
      </w:r>
      <w:r w:rsidR="005060D9" w:rsidRPr="00F264D7">
        <w:rPr>
          <w:rFonts w:ascii="Times New Roman" w:hAnsi="Times New Roman"/>
          <w:lang w:val="en-GB"/>
        </w:rPr>
        <w:t>ing</w:t>
      </w:r>
      <w:r w:rsidR="0047647A" w:rsidRPr="00F264D7">
        <w:rPr>
          <w:rFonts w:ascii="Times New Roman" w:hAnsi="Times New Roman"/>
          <w:lang w:val="en-GB"/>
        </w:rPr>
        <w:t xml:space="preserve"> a relatively simple, yet comprehensive conceptualisation of adaptation planning. The “Expanded Adaptation Action Cycles” framework receives its name acknowledging the foundation provided by Park et al.’s concept of “Adaptation Action Cycles” </w:t>
      </w:r>
      <w:r w:rsidR="0047647A" w:rsidRPr="00F264D7">
        <w:rPr>
          <w:rFonts w:ascii="Times New Roman" w:hAnsi="Times New Roman"/>
          <w:lang w:val="en-GB"/>
        </w:rPr>
        <w:fldChar w:fldCharType="begin" w:fldLock="1"/>
      </w:r>
      <w:r w:rsidR="00441190" w:rsidRPr="00F264D7">
        <w:rPr>
          <w:rFonts w:ascii="Times New Roman" w:hAnsi="Times New Roman"/>
          <w:lang w:val="en-GB"/>
        </w:rPr>
        <w:instrText>ADDIN CSL_CITATION {"citationItems":[{"id":"ITEM-1","itemData":{"DOI":"10.1016/j.gloenvcha.2011.10.003","ISBN":"0959-3780","ISSN":"09593780","abstract":"Transformative actions are increasingly being required to address changes in climate. As an aid to understanding and supporting informed decision-making regarding transformative change, we draw on theories from both the resilience and vulnerability literature to produce the Adaptation Action Cycles concept and applied framework. The resulting Adaptation Action Cycles provides a novel conceptualisation of incremental and transformative adaptation as a continuous process depicted by two concentric and distinct, yet linked, action learning cycles. Each cycle represents four stages in the decision-making process, which are considered to be undertaken over relatively short timeframes. The concept is translated into an applied framework by adopting a contextual, actor-focused suite of questions at each of the four stages. This approach compliments existing theories of transition and transformation by operationalising assessments at the individual and enterprise level. Empirical validation of the concept was conducted by collaborating with members of the Australian wine industry to assess their decisions and actions taken in response to climate change. The contiguous stages represented in the Adaptation Action Cycles aptly reflected the diverse range of decision-making and action pathways taken in recent years by those interviewed. Results suggest that incremental adaptation decision-making processes have distinct characteristics, compared with those used in transformative adaptation. We provide empirical data to support past propositions suggesting dependent relationships operate between incremental and transformative scales of adaptation. © 2011 Elsevier Ltd.","author":[{"dropping-particle":"","family":"Park","given":"S. E.","non-dropping-particle":"","parse-names":false,"suffix":""},{"dropping-particle":"","family":"Marshall","given":"N. A.","non-dropping-particle":"","parse-names":false,"suffix":""},{"dropping-particle":"","family":"Jakku","given":"E.","non-dropping-particle":"","parse-names":false,"suffix":""},{"dropping-particle":"","family":"Dowd","given":"A. M.","non-dropping-particle":"","parse-names":false,"suffix":""},{"dropping-particle":"","family":"Howden","given":"S. M.","non-dropping-particle":"","parse-names":false,"suffix":""},{"dropping-particle":"","family":"Mendham","given":"E.","non-dropping-particle":"","parse-names":false,"suffix":""},{"dropping-particle":"","family":"Fleming","given":"A.","non-dropping-particle":"","parse-names":false,"suffix":""}],"container-title":"Global Environmental Change","id":"ITEM-1","issue":"1","issued":{"date-parts":[["2012"]]},"page":"115-126","publisher":"Elsevier Ltd","title":"Informing adaptation responses to climate change through theories of transformation","type":"article-journal","volume":"22"},"uris":["http://www.mendeley.com/documents/?uuid=785703b7-b0a6-49d3-8e76-c4e74825e394"]}],"mendeley":{"formattedCitation":"(Park et al., 2012)","plainTextFormattedCitation":"(Park et al., 2012)","previouslyFormattedCitation":"(Park et al., 2012)"},"properties":{"noteIndex":0},"schema":"https://github.com/citation-style-language/schema/raw/master/csl-citation.json"}</w:instrText>
      </w:r>
      <w:r w:rsidR="0047647A" w:rsidRPr="00F264D7">
        <w:rPr>
          <w:rFonts w:ascii="Times New Roman" w:hAnsi="Times New Roman"/>
          <w:lang w:val="en-GB"/>
        </w:rPr>
        <w:fldChar w:fldCharType="separate"/>
      </w:r>
      <w:r w:rsidR="00441190" w:rsidRPr="00F264D7">
        <w:rPr>
          <w:rFonts w:ascii="Times New Roman" w:hAnsi="Times New Roman"/>
          <w:noProof/>
          <w:lang w:val="en-GB"/>
        </w:rPr>
        <w:t>(Park et al., 2012)</w:t>
      </w:r>
      <w:r w:rsidR="0047647A" w:rsidRPr="00F264D7">
        <w:rPr>
          <w:rFonts w:ascii="Times New Roman" w:hAnsi="Times New Roman"/>
          <w:lang w:val="en-GB"/>
        </w:rPr>
        <w:fldChar w:fldCharType="end"/>
      </w:r>
      <w:r w:rsidR="0047647A" w:rsidRPr="00F264D7">
        <w:rPr>
          <w:rFonts w:ascii="Times New Roman" w:hAnsi="Times New Roman"/>
          <w:lang w:val="en-GB"/>
        </w:rPr>
        <w:t>. The EAAC framework goes further than Park et al.’s concept and other available frameworks that aim to conceptualise adaptation planning as it links together three aspects of adaptation that typically have been separately addressed in the literature. The EAAC framework links together the concepts of</w:t>
      </w:r>
      <w:r w:rsidR="00AF269F" w:rsidRPr="00F264D7">
        <w:rPr>
          <w:rFonts w:ascii="Times New Roman" w:hAnsi="Times New Roman"/>
          <w:lang w:val="en-GB"/>
        </w:rPr>
        <w:t>:</w:t>
      </w:r>
      <w:r w:rsidR="0047647A" w:rsidRPr="00F264D7">
        <w:rPr>
          <w:rFonts w:ascii="Times New Roman" w:hAnsi="Times New Roman"/>
          <w:lang w:val="en-GB"/>
        </w:rPr>
        <w:t xml:space="preserve"> the adaptation planning cycle; scales of adaptation; and barriers to and opportunities for effective adaptation planning. For this, it adopts the conceptualisation of scales of adaptation from Pelling et al. </w:t>
      </w:r>
      <w:r w:rsidR="0047647A" w:rsidRPr="00F264D7">
        <w:rPr>
          <w:rFonts w:ascii="Times New Roman" w:hAnsi="Times New Roman"/>
          <w:lang w:val="en-GB"/>
        </w:rPr>
        <w:fldChar w:fldCharType="begin" w:fldLock="1"/>
      </w:r>
      <w:r w:rsidR="0047647A" w:rsidRPr="00F264D7">
        <w:rPr>
          <w:rFonts w:ascii="Times New Roman" w:hAnsi="Times New Roman"/>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suppress-author":1,"uris":["http://www.mendeley.com/documents/?uuid=98f8d00a-f044-4f6d-a9c6-16e1f42c018c"]}],"mendeley":{"formattedCitation":"(2015)","plainTextFormattedCitation":"(2015)","previouslyFormattedCitation":"(2015)"},"properties":{"noteIndex":0},"schema":"https://github.com/citation-style-language/schema/raw/master/csl-citation.json"}</w:instrText>
      </w:r>
      <w:r w:rsidR="0047647A" w:rsidRPr="00F264D7">
        <w:rPr>
          <w:rFonts w:ascii="Times New Roman" w:hAnsi="Times New Roman"/>
          <w:lang w:val="en-GB"/>
        </w:rPr>
        <w:fldChar w:fldCharType="separate"/>
      </w:r>
      <w:r w:rsidR="0047647A" w:rsidRPr="00F264D7">
        <w:rPr>
          <w:rFonts w:ascii="Times New Roman" w:hAnsi="Times New Roman"/>
          <w:noProof/>
          <w:lang w:val="en-GB"/>
        </w:rPr>
        <w:t>(2015)</w:t>
      </w:r>
      <w:r w:rsidR="0047647A" w:rsidRPr="00F264D7">
        <w:rPr>
          <w:rFonts w:ascii="Times New Roman" w:hAnsi="Times New Roman"/>
          <w:lang w:val="en-GB"/>
        </w:rPr>
        <w:fldChar w:fldCharType="end"/>
      </w:r>
      <w:r w:rsidR="0047647A" w:rsidRPr="00F264D7">
        <w:rPr>
          <w:rFonts w:ascii="Times New Roman" w:hAnsi="Times New Roman"/>
          <w:lang w:val="en-GB"/>
        </w:rPr>
        <w:t xml:space="preserve"> to provide a more holistic assessment of the possible scales of implementation of adaptation. </w:t>
      </w:r>
    </w:p>
    <w:p w14:paraId="58A84C24" w14:textId="4B7DF1D8" w:rsidR="008E03D5" w:rsidRPr="00F264D7" w:rsidRDefault="008E03D5" w:rsidP="00060E35">
      <w:pPr>
        <w:spacing w:line="480" w:lineRule="auto"/>
        <w:rPr>
          <w:rFonts w:ascii="Times New Roman" w:hAnsi="Times New Roman"/>
          <w:lang w:val="en-GB"/>
        </w:rPr>
      </w:pPr>
    </w:p>
    <w:p w14:paraId="39B3D378" w14:textId="77BC6D12" w:rsidR="008E03D5" w:rsidRPr="00F264D7" w:rsidRDefault="005B259F" w:rsidP="00060E35">
      <w:pPr>
        <w:spacing w:line="480" w:lineRule="auto"/>
        <w:rPr>
          <w:rFonts w:ascii="Times New Roman" w:hAnsi="Times New Roman"/>
          <w:lang w:val="en-GB"/>
        </w:rPr>
      </w:pPr>
      <w:r w:rsidRPr="00F264D7">
        <w:rPr>
          <w:rFonts w:ascii="Times New Roman" w:hAnsi="Times New Roman"/>
          <w:lang w:val="en-GB"/>
        </w:rPr>
        <w:t xml:space="preserve">Invoking a pragmatic paradigm followed by this research, the EAAC framework has also a practical application as it can be used as the basis to perform a systematic assessment of the decision-making processes in adaptation planning and of the information and policy support required by these processes. For this, the EAAC framework incorporates two main analytical tools. It must be noted here that these tools should not be confused with decision-support tools. Decision-support tools have the purpose of assisting decision-makers in the selection of alternatives of action (for example, selecting which road project to prioritise in terms of construction or maintenance). Analytical tools, on the other hand, have the purpose to help their users to understand better a problem or a situation (for example, diagnosing where in the adaptation planning cycle a city is located). The first analytical tool of the EAAC framework is a series of key questions associated with each stage of the adaptation planning cycle. The second analytical tool is an analytical framework developed by Lehmann et al. </w:t>
      </w:r>
      <w:r w:rsidRPr="00F264D7">
        <w:rPr>
          <w:rFonts w:ascii="Times New Roman" w:hAnsi="Times New Roman"/>
          <w:lang w:val="en-GB"/>
        </w:rPr>
        <w:fldChar w:fldCharType="begin" w:fldLock="1"/>
      </w:r>
      <w:r w:rsidRPr="00F264D7">
        <w:rPr>
          <w:rFonts w:ascii="Times New Roman" w:hAnsi="Times New Roman"/>
          <w:lang w:val="en-GB"/>
        </w:rPr>
        <w:instrText>ADDIN CSL_CITATION {"citationItems":[{"id":"ITEM-1","itemData":{"DOI":"10.1007/s11027-013-9480-0","ISBN":"1102701394","ISSN":"15731596","abstract":"This paper analyzes barriers and opportunities for effective adaptation planning in cities. In particular, we focus on the preparation and adoption of adaptation strategies and action plans by urban planners. For this purpose, we develop a two-tier framework of variables influencing decision-making. The framework emphasizes interaction between different commonly discussed categories of barriers (or opportunities) and their sources. We argue that whether or not urban planners take action to foster adaptation to climate change depends on three first-tier variables: information, resources, and incentives. In addition, we point out that each of these variables may itself be a function of a set of underlying second-tier variables, including actor-specific characteristics of the decision-maker, the institutional environment, and the natural and socio-economic environment. Within this framework, we specify barriers and opportunities for effective adaptation planning as hampering or promoting characteristics of these first- and second-tier variables. We apply and test the framework within the context of four case studies carried out in Lima (Peru), Santiago (Chile), Berlin and Sangerhausen (both Germany). We present anecdotal evidence, which we have gained from expert interviews in the cities. Our results indicate that the relevant categories of barriers are mainly the same across developing and developed countries. What differs is their severity. Moreover, we confirm the importance of the institutional context, including barriers and opportunities associated mainstreaming adaptation, multi-level governance and participation. Finally, our analysis reveals barriers that are specific for local or urban adaptation action, such as the strong dependency on the national regulatory framework. © 2013 Springer Science+Business Media Dordrecht.","author":[{"dropping-particle":"","family":"Lehmann","given":"Paul","non-dropping-particle":"","parse-names":false,"suffix":""},{"dropping-particle":"","family":"Brenck","given":"Miriam","non-dropping-particle":"","parse-names":false,"suffix":""},{"dropping-particle":"","family":"Gebhardt","given":"Oliver","non-dropping-particle":"","parse-names":false,"suffix":""},{"dropping-particle":"","family":"Schaller","given":"Sven","non-dropping-particle":"","parse-names":false,"suffix":""},{"dropping-particle":"","family":"Süßbauer","given":"Elisabeth","non-dropping-particle":"","parse-names":false,"suffix":""}],"container-title":"Mitigation and Adaptation Strategies for Global Change","id":"ITEM-1","issue":"1","issued":{"date-parts":[["2015"]]},"page":"75-97","title":"Barriers and opportunities for urban adaptation planning: analytical framework and evidence from cities in Latin America and Germany","type":"article-journal","volume":"20"},"suppress-author":1,"uris":["http://www.mendeley.com/documents/?uuid=614f4c6c-d609-4eac-9be1-52381e71088e"]}],"mendeley":{"formattedCitation":"(2015)","plainTextFormattedCitation":"(2015)","previouslyFormattedCitation":"(2015)"},"properties":{"noteIndex":0},"schema":"https://github.com/citation-style-language/schema/raw/master/csl-citation.json"}</w:instrText>
      </w:r>
      <w:r w:rsidRPr="00F264D7">
        <w:rPr>
          <w:rFonts w:ascii="Times New Roman" w:hAnsi="Times New Roman"/>
          <w:lang w:val="en-GB"/>
        </w:rPr>
        <w:fldChar w:fldCharType="separate"/>
      </w:r>
      <w:r w:rsidRPr="00F264D7">
        <w:rPr>
          <w:rFonts w:ascii="Times New Roman" w:hAnsi="Times New Roman"/>
          <w:noProof/>
          <w:lang w:val="en-GB"/>
        </w:rPr>
        <w:t>(2015)</w:t>
      </w:r>
      <w:r w:rsidRPr="00F264D7">
        <w:rPr>
          <w:rFonts w:ascii="Times New Roman" w:hAnsi="Times New Roman"/>
          <w:lang w:val="en-GB"/>
        </w:rPr>
        <w:fldChar w:fldCharType="end"/>
      </w:r>
      <w:r w:rsidRPr="00F264D7">
        <w:rPr>
          <w:rFonts w:ascii="Times New Roman" w:hAnsi="Times New Roman"/>
          <w:lang w:val="en-GB"/>
        </w:rPr>
        <w:t xml:space="preserve"> that allows for the identification of barriers to and opportunities for effective adaptation planning from a sociotechnical perspective.</w:t>
      </w:r>
    </w:p>
    <w:p w14:paraId="12B13FC2" w14:textId="34E79E77" w:rsidR="00A97DF5" w:rsidRPr="00F264D7" w:rsidRDefault="00A97DF5" w:rsidP="00060E35">
      <w:pPr>
        <w:spacing w:line="480" w:lineRule="auto"/>
        <w:rPr>
          <w:rFonts w:ascii="Times New Roman" w:hAnsi="Times New Roman"/>
          <w:lang w:val="en-GB"/>
        </w:rPr>
      </w:pPr>
    </w:p>
    <w:p w14:paraId="7049F59C" w14:textId="1474B3F1" w:rsidR="00F0654B" w:rsidRPr="00F264D7" w:rsidRDefault="00C93321" w:rsidP="00C93321">
      <w:pPr>
        <w:spacing w:line="480" w:lineRule="auto"/>
        <w:rPr>
          <w:rFonts w:ascii="Times New Roman" w:hAnsi="Times New Roman"/>
          <w:lang w:val="en-GB"/>
        </w:rPr>
      </w:pPr>
      <w:r w:rsidRPr="00F264D7">
        <w:rPr>
          <w:rFonts w:ascii="Times New Roman" w:hAnsi="Times New Roman"/>
          <w:lang w:val="en-GB"/>
        </w:rPr>
        <w:t xml:space="preserve">There are several ways in which the research presented in this paper could be taken further or could inspire future works of research. The most obvious way of taking this research further is by using the EAAC framework as a diagnostic tool of the adaptation planning processes of the transport sector of other cities. This thesis has demonstrated the practical utility of the EAAC framework by analysing a case study of Bogotá, Colombia, and the methodology and analysis described could be used as a guiding example for similar studies and analysis in other cities. There is also the possibility of doing comparative studies using the EAAC framework in which the current adaptation planning status of </w:t>
      </w:r>
      <w:r w:rsidR="00F0654B" w:rsidRPr="00F264D7">
        <w:rPr>
          <w:rFonts w:ascii="Times New Roman" w:hAnsi="Times New Roman"/>
          <w:lang w:val="en-GB"/>
        </w:rPr>
        <w:t xml:space="preserve">the transport sector of </w:t>
      </w:r>
      <w:r w:rsidRPr="00F264D7">
        <w:rPr>
          <w:rFonts w:ascii="Times New Roman" w:hAnsi="Times New Roman"/>
          <w:lang w:val="en-GB"/>
        </w:rPr>
        <w:t xml:space="preserve">several cities is compared. </w:t>
      </w:r>
    </w:p>
    <w:p w14:paraId="6BCE692C" w14:textId="5C27D21B" w:rsidR="00F0654B" w:rsidRPr="00F264D7" w:rsidRDefault="00F0654B" w:rsidP="00C93321">
      <w:pPr>
        <w:spacing w:line="480" w:lineRule="auto"/>
        <w:rPr>
          <w:rFonts w:ascii="Times New Roman" w:hAnsi="Times New Roman"/>
          <w:lang w:val="en-GB"/>
        </w:rPr>
      </w:pPr>
    </w:p>
    <w:p w14:paraId="5DFECA46" w14:textId="545F58B0" w:rsidR="00F0654B" w:rsidRPr="00F264D7" w:rsidRDefault="00F0654B" w:rsidP="00F0654B">
      <w:pPr>
        <w:spacing w:line="480" w:lineRule="auto"/>
        <w:rPr>
          <w:rFonts w:ascii="Times New Roman" w:hAnsi="Times New Roman"/>
          <w:lang w:val="en-GB"/>
        </w:rPr>
      </w:pPr>
      <w:r w:rsidRPr="00F264D7">
        <w:rPr>
          <w:rFonts w:ascii="Times New Roman" w:hAnsi="Times New Roman"/>
          <w:lang w:val="en-GB"/>
        </w:rPr>
        <w:t xml:space="preserve">As with any </w:t>
      </w:r>
      <w:r w:rsidR="00F62C32" w:rsidRPr="00F264D7">
        <w:rPr>
          <w:rFonts w:ascii="Times New Roman" w:hAnsi="Times New Roman"/>
          <w:lang w:val="en-GB"/>
        </w:rPr>
        <w:t>academic</w:t>
      </w:r>
      <w:r w:rsidRPr="00F264D7">
        <w:rPr>
          <w:rFonts w:ascii="Times New Roman" w:hAnsi="Times New Roman"/>
          <w:lang w:val="en-GB"/>
        </w:rPr>
        <w:t xml:space="preserve"> endeavour, </w:t>
      </w:r>
      <w:r w:rsidR="00D37584" w:rsidRPr="00F264D7">
        <w:rPr>
          <w:rFonts w:ascii="Times New Roman" w:hAnsi="Times New Roman"/>
          <w:lang w:val="en-GB"/>
        </w:rPr>
        <w:t xml:space="preserve">the research presented in this paper </w:t>
      </w:r>
      <w:r w:rsidR="008C27AE" w:rsidRPr="00F264D7">
        <w:rPr>
          <w:rFonts w:ascii="Times New Roman" w:hAnsi="Times New Roman"/>
          <w:lang w:val="en-GB"/>
        </w:rPr>
        <w:t>allowed</w:t>
      </w:r>
      <w:r w:rsidRPr="00F264D7">
        <w:rPr>
          <w:rFonts w:ascii="Times New Roman" w:hAnsi="Times New Roman"/>
          <w:lang w:val="en-GB"/>
        </w:rPr>
        <w:t xml:space="preserve"> additional research questions </w:t>
      </w:r>
      <w:r w:rsidR="00F62C32" w:rsidRPr="00F264D7">
        <w:rPr>
          <w:rFonts w:ascii="Times New Roman" w:hAnsi="Times New Roman"/>
          <w:lang w:val="en-GB"/>
        </w:rPr>
        <w:t xml:space="preserve">to </w:t>
      </w:r>
      <w:r w:rsidRPr="00F264D7">
        <w:rPr>
          <w:rFonts w:ascii="Times New Roman" w:hAnsi="Times New Roman"/>
          <w:lang w:val="en-GB"/>
        </w:rPr>
        <w:t>appear. These questions could guide future investigations</w:t>
      </w:r>
      <w:r w:rsidR="00DC27B3" w:rsidRPr="00F264D7">
        <w:rPr>
          <w:rFonts w:ascii="Times New Roman" w:hAnsi="Times New Roman"/>
          <w:lang w:val="en-GB"/>
        </w:rPr>
        <w:t xml:space="preserve"> in the field of adaptation of urban transport infrastructure to climate change</w:t>
      </w:r>
      <w:r w:rsidRPr="00F264D7">
        <w:rPr>
          <w:rFonts w:ascii="Times New Roman" w:hAnsi="Times New Roman"/>
          <w:lang w:val="en-GB"/>
        </w:rPr>
        <w:t>. Some of these questions are:</w:t>
      </w:r>
    </w:p>
    <w:p w14:paraId="12A2C7F5" w14:textId="77777777" w:rsidR="00F0654B" w:rsidRPr="00F264D7" w:rsidRDefault="00F0654B" w:rsidP="00F0654B">
      <w:pPr>
        <w:numPr>
          <w:ilvl w:val="0"/>
          <w:numId w:val="26"/>
        </w:numPr>
        <w:spacing w:line="480" w:lineRule="auto"/>
        <w:rPr>
          <w:rFonts w:ascii="Times New Roman" w:hAnsi="Times New Roman"/>
          <w:lang w:val="en-GB"/>
        </w:rPr>
      </w:pPr>
      <w:r w:rsidRPr="00F264D7">
        <w:rPr>
          <w:rFonts w:ascii="Times New Roman" w:hAnsi="Times New Roman"/>
          <w:lang w:val="en-GB"/>
        </w:rPr>
        <w:t>What are the implications for cities in terms of increased access to international funds for adaptation if their current status in the adaptation planning process is diagnosed?</w:t>
      </w:r>
    </w:p>
    <w:p w14:paraId="09DDC465" w14:textId="03D48A8C" w:rsidR="00F0654B" w:rsidRPr="00F264D7" w:rsidRDefault="00F0654B" w:rsidP="00F0654B">
      <w:pPr>
        <w:numPr>
          <w:ilvl w:val="0"/>
          <w:numId w:val="26"/>
        </w:numPr>
        <w:spacing w:line="480" w:lineRule="auto"/>
        <w:rPr>
          <w:rFonts w:ascii="Times New Roman" w:hAnsi="Times New Roman"/>
          <w:lang w:val="en-GB"/>
        </w:rPr>
      </w:pPr>
      <w:r w:rsidRPr="00F264D7">
        <w:rPr>
          <w:rFonts w:ascii="Times New Roman" w:hAnsi="Times New Roman"/>
          <w:lang w:val="en-GB"/>
        </w:rPr>
        <w:t>What kind of underlying factors behind barriers to and opportunities for effective adaptation</w:t>
      </w:r>
      <w:r w:rsidR="0066381E" w:rsidRPr="00F264D7">
        <w:rPr>
          <w:rFonts w:ascii="Times New Roman" w:hAnsi="Times New Roman"/>
          <w:lang w:val="en-GB"/>
        </w:rPr>
        <w:t xml:space="preserve"> of transport infrastructure</w:t>
      </w:r>
      <w:r w:rsidRPr="00F264D7">
        <w:rPr>
          <w:rFonts w:ascii="Times New Roman" w:hAnsi="Times New Roman"/>
          <w:lang w:val="en-GB"/>
        </w:rPr>
        <w:t xml:space="preserve"> are the most influential in any city?</w:t>
      </w:r>
    </w:p>
    <w:p w14:paraId="1BC4079F" w14:textId="3EC943F4" w:rsidR="00F0654B" w:rsidRPr="00F264D7" w:rsidRDefault="00F0654B" w:rsidP="00F0654B">
      <w:pPr>
        <w:numPr>
          <w:ilvl w:val="0"/>
          <w:numId w:val="26"/>
        </w:numPr>
        <w:spacing w:line="480" w:lineRule="auto"/>
        <w:rPr>
          <w:rFonts w:ascii="Times New Roman" w:hAnsi="Times New Roman"/>
          <w:lang w:val="en-GB"/>
        </w:rPr>
      </w:pPr>
      <w:r w:rsidRPr="00F264D7">
        <w:rPr>
          <w:rFonts w:ascii="Times New Roman" w:hAnsi="Times New Roman"/>
          <w:lang w:val="en-GB"/>
        </w:rPr>
        <w:t>What is the most effective adaptation approach a city could follow</w:t>
      </w:r>
      <w:r w:rsidR="0060075A" w:rsidRPr="00F264D7">
        <w:rPr>
          <w:rFonts w:ascii="Times New Roman" w:hAnsi="Times New Roman"/>
          <w:lang w:val="en-GB"/>
        </w:rPr>
        <w:t xml:space="preserve"> to adapt its transport sector to climate change</w:t>
      </w:r>
      <w:r w:rsidRPr="00F264D7">
        <w:rPr>
          <w:rFonts w:ascii="Times New Roman" w:hAnsi="Times New Roman"/>
          <w:lang w:val="en-GB"/>
        </w:rPr>
        <w:t>?</w:t>
      </w:r>
    </w:p>
    <w:p w14:paraId="4A6529B1" w14:textId="4866B977" w:rsidR="00F0654B" w:rsidRPr="00F264D7" w:rsidRDefault="00F0654B" w:rsidP="00F0654B">
      <w:pPr>
        <w:numPr>
          <w:ilvl w:val="0"/>
          <w:numId w:val="26"/>
        </w:numPr>
        <w:spacing w:line="480" w:lineRule="auto"/>
        <w:rPr>
          <w:rFonts w:ascii="Times New Roman" w:hAnsi="Times New Roman"/>
          <w:lang w:val="en-GB"/>
        </w:rPr>
      </w:pPr>
      <w:r w:rsidRPr="00F264D7">
        <w:rPr>
          <w:rFonts w:ascii="Times New Roman" w:hAnsi="Times New Roman"/>
          <w:lang w:val="en-GB"/>
        </w:rPr>
        <w:t xml:space="preserve">How could the adaptation planning of </w:t>
      </w:r>
      <w:r w:rsidR="0093185E" w:rsidRPr="00F264D7">
        <w:rPr>
          <w:rFonts w:ascii="Times New Roman" w:hAnsi="Times New Roman"/>
          <w:lang w:val="en-GB"/>
        </w:rPr>
        <w:t xml:space="preserve">other </w:t>
      </w:r>
      <w:r w:rsidR="0060075A" w:rsidRPr="00F264D7">
        <w:rPr>
          <w:rFonts w:ascii="Times New Roman" w:hAnsi="Times New Roman"/>
          <w:lang w:val="en-GB"/>
        </w:rPr>
        <w:t xml:space="preserve">urban </w:t>
      </w:r>
      <w:r w:rsidRPr="00F264D7">
        <w:rPr>
          <w:rFonts w:ascii="Times New Roman" w:hAnsi="Times New Roman"/>
          <w:lang w:val="en-GB"/>
        </w:rPr>
        <w:t>infrastructure</w:t>
      </w:r>
      <w:r w:rsidR="0060075A" w:rsidRPr="00F264D7">
        <w:rPr>
          <w:rFonts w:ascii="Times New Roman" w:hAnsi="Times New Roman"/>
          <w:lang w:val="en-GB"/>
        </w:rPr>
        <w:t xml:space="preserve"> </w:t>
      </w:r>
      <w:r w:rsidR="0093185E" w:rsidRPr="00F264D7">
        <w:rPr>
          <w:rFonts w:ascii="Times New Roman" w:hAnsi="Times New Roman"/>
          <w:lang w:val="en-GB"/>
        </w:rPr>
        <w:t>and</w:t>
      </w:r>
      <w:r w:rsidR="0060075A" w:rsidRPr="00F264D7">
        <w:rPr>
          <w:rFonts w:ascii="Times New Roman" w:hAnsi="Times New Roman"/>
          <w:lang w:val="en-GB"/>
        </w:rPr>
        <w:t xml:space="preserve"> transport infrastructure</w:t>
      </w:r>
      <w:r w:rsidRPr="00F264D7">
        <w:rPr>
          <w:rFonts w:ascii="Times New Roman" w:hAnsi="Times New Roman"/>
          <w:lang w:val="en-GB"/>
        </w:rPr>
        <w:t xml:space="preserve"> be coordinated in a city?</w:t>
      </w:r>
    </w:p>
    <w:p w14:paraId="084F18EE" w14:textId="77777777" w:rsidR="0060075A" w:rsidRPr="00F264D7" w:rsidRDefault="0060075A" w:rsidP="00C93321">
      <w:pPr>
        <w:spacing w:line="480" w:lineRule="auto"/>
        <w:rPr>
          <w:rFonts w:ascii="Times New Roman" w:hAnsi="Times New Roman"/>
          <w:lang w:val="en-GB"/>
        </w:rPr>
      </w:pPr>
    </w:p>
    <w:p w14:paraId="26230660" w14:textId="0CEE4B8B" w:rsidR="00C93321" w:rsidRDefault="0060075A" w:rsidP="00C93321">
      <w:pPr>
        <w:spacing w:line="480" w:lineRule="auto"/>
        <w:rPr>
          <w:rFonts w:ascii="Times New Roman" w:hAnsi="Times New Roman"/>
          <w:lang w:val="en-GB"/>
        </w:rPr>
      </w:pPr>
      <w:r w:rsidRPr="00F264D7">
        <w:rPr>
          <w:rFonts w:ascii="Times New Roman" w:hAnsi="Times New Roman"/>
          <w:lang w:val="en-GB"/>
        </w:rPr>
        <w:t>Finally</w:t>
      </w:r>
      <w:r w:rsidR="00C93321" w:rsidRPr="00F264D7">
        <w:rPr>
          <w:rFonts w:ascii="Times New Roman" w:hAnsi="Times New Roman"/>
          <w:lang w:val="en-GB"/>
        </w:rPr>
        <w:t xml:space="preserve">, </w:t>
      </w:r>
      <w:r w:rsidRPr="00F264D7">
        <w:rPr>
          <w:rFonts w:ascii="Times New Roman" w:hAnsi="Times New Roman"/>
          <w:lang w:val="en-GB"/>
        </w:rPr>
        <w:t>we</w:t>
      </w:r>
      <w:r w:rsidR="00C93321" w:rsidRPr="00F264D7">
        <w:rPr>
          <w:rFonts w:ascii="Times New Roman" w:hAnsi="Times New Roman"/>
          <w:lang w:val="en-GB"/>
        </w:rPr>
        <w:t xml:space="preserve"> argue that there is the potential of using the EAAC framework to also analyse the adaptation planning processes related to regional and national road networks, and even, to analyse adaptation planning in any other sector that is facing the challenge of preparing how to deal with the risks associated with climate change. This potential exists because the EAAC framework was developed based on concepts with universal application such as the adaptation planning cycle or the scales of adaptation. This allows for the conceptual framework to be easily transferable and applicable to other sectors.</w:t>
      </w:r>
      <w:r w:rsidR="00C93321" w:rsidRPr="00C93321">
        <w:rPr>
          <w:rFonts w:ascii="Times New Roman" w:hAnsi="Times New Roman"/>
          <w:lang w:val="en-GB"/>
        </w:rPr>
        <w:t xml:space="preserve"> </w:t>
      </w:r>
    </w:p>
    <w:p w14:paraId="57446DE3" w14:textId="5179BDA6" w:rsidR="00DB07AB" w:rsidRDefault="00DB07AB" w:rsidP="00C93321">
      <w:pPr>
        <w:spacing w:line="480" w:lineRule="auto"/>
        <w:rPr>
          <w:rFonts w:ascii="Times New Roman" w:hAnsi="Times New Roman"/>
          <w:lang w:val="en-GB"/>
        </w:rPr>
      </w:pPr>
    </w:p>
    <w:p w14:paraId="466D6A69" w14:textId="6E982791" w:rsidR="0025388E" w:rsidRDefault="0025388E" w:rsidP="00C93321">
      <w:pPr>
        <w:spacing w:line="480" w:lineRule="auto"/>
        <w:rPr>
          <w:rFonts w:ascii="Times New Roman" w:hAnsi="Times New Roman"/>
          <w:lang w:val="en-GB"/>
        </w:rPr>
      </w:pPr>
    </w:p>
    <w:p w14:paraId="5E32D551" w14:textId="77777777" w:rsidR="0025388E" w:rsidRPr="00C93321" w:rsidRDefault="0025388E" w:rsidP="00C93321">
      <w:pPr>
        <w:spacing w:line="480" w:lineRule="auto"/>
        <w:rPr>
          <w:rFonts w:ascii="Times New Roman" w:hAnsi="Times New Roman"/>
          <w:lang w:val="en-GB"/>
        </w:rPr>
      </w:pPr>
    </w:p>
    <w:p w14:paraId="01667490" w14:textId="77777777" w:rsidR="009208E4" w:rsidRPr="00E25D64" w:rsidRDefault="009208E4" w:rsidP="009208E4">
      <w:pPr>
        <w:spacing w:line="480" w:lineRule="auto"/>
        <w:rPr>
          <w:rFonts w:ascii="Times New Roman" w:hAnsi="Times New Roman"/>
          <w:b/>
          <w:lang w:val="en-GB"/>
        </w:rPr>
      </w:pPr>
      <w:r w:rsidRPr="00E25D64">
        <w:rPr>
          <w:rFonts w:ascii="Times New Roman" w:hAnsi="Times New Roman"/>
          <w:b/>
          <w:lang w:val="en-GB"/>
        </w:rPr>
        <w:t>ACKNOWLEDGEMENTS</w:t>
      </w:r>
    </w:p>
    <w:p w14:paraId="529257B5" w14:textId="77777777" w:rsidR="009208E4" w:rsidRPr="00E25D64" w:rsidRDefault="009208E4" w:rsidP="009208E4">
      <w:pPr>
        <w:spacing w:line="480" w:lineRule="auto"/>
        <w:rPr>
          <w:rFonts w:ascii="Times New Roman" w:hAnsi="Times New Roman"/>
          <w:b/>
          <w:lang w:val="en-GB"/>
        </w:rPr>
      </w:pPr>
    </w:p>
    <w:p w14:paraId="533B98B7" w14:textId="77777777" w:rsidR="009208E4" w:rsidRPr="00E25D64" w:rsidRDefault="009208E4" w:rsidP="009208E4">
      <w:pPr>
        <w:spacing w:line="480" w:lineRule="auto"/>
        <w:rPr>
          <w:rFonts w:ascii="Times New Roman" w:hAnsi="Times New Roman"/>
          <w:lang w:val="en-US"/>
        </w:rPr>
      </w:pPr>
      <w:r w:rsidRPr="00E25D64">
        <w:rPr>
          <w:rFonts w:ascii="Times New Roman" w:hAnsi="Times New Roman"/>
          <w:lang w:val="en-US"/>
        </w:rPr>
        <w:t xml:space="preserve">This research was part of a dissertation written at the University of Cambridge, UK, for the degree of Doctor of Philosophy. We are very grateful to all participants that kindly accepted being interviewed for this research for sharing their insights, expertise and time. </w:t>
      </w:r>
    </w:p>
    <w:p w14:paraId="305E813E" w14:textId="77777777" w:rsidR="009208E4" w:rsidRPr="00E25D64" w:rsidRDefault="009208E4" w:rsidP="009208E4">
      <w:pPr>
        <w:spacing w:line="480" w:lineRule="auto"/>
        <w:rPr>
          <w:rFonts w:ascii="Times New Roman" w:hAnsi="Times New Roman"/>
          <w:b/>
          <w:lang w:val="en-GB"/>
        </w:rPr>
      </w:pPr>
    </w:p>
    <w:p w14:paraId="3490FC6B" w14:textId="77777777" w:rsidR="009208E4" w:rsidRPr="00E25D64" w:rsidRDefault="009208E4" w:rsidP="009208E4">
      <w:pPr>
        <w:spacing w:line="480" w:lineRule="auto"/>
        <w:rPr>
          <w:rFonts w:ascii="Times New Roman" w:hAnsi="Times New Roman"/>
          <w:b/>
          <w:lang w:val="en-GB"/>
        </w:rPr>
      </w:pPr>
      <w:r w:rsidRPr="00E25D64">
        <w:rPr>
          <w:rFonts w:ascii="Times New Roman" w:hAnsi="Times New Roman"/>
          <w:b/>
          <w:lang w:val="en-GB"/>
        </w:rPr>
        <w:t>FUNDING</w:t>
      </w:r>
    </w:p>
    <w:p w14:paraId="393066FE" w14:textId="77777777" w:rsidR="009208E4" w:rsidRPr="00E25D64" w:rsidRDefault="009208E4" w:rsidP="009208E4">
      <w:pPr>
        <w:spacing w:line="480" w:lineRule="auto"/>
        <w:rPr>
          <w:rFonts w:ascii="Times New Roman" w:hAnsi="Times New Roman"/>
          <w:b/>
          <w:lang w:val="en-GB"/>
        </w:rPr>
      </w:pPr>
    </w:p>
    <w:p w14:paraId="10EBFB1D" w14:textId="5EE9DBF2" w:rsidR="009208E4" w:rsidRDefault="009208E4" w:rsidP="009208E4">
      <w:pPr>
        <w:spacing w:line="480" w:lineRule="auto"/>
        <w:rPr>
          <w:rFonts w:ascii="Times New Roman" w:hAnsi="Times New Roman"/>
          <w:lang w:val="en-GB"/>
        </w:rPr>
      </w:pPr>
      <w:r w:rsidRPr="00E25D64">
        <w:rPr>
          <w:rFonts w:ascii="Times New Roman" w:hAnsi="Times New Roman"/>
          <w:lang w:val="en-GB"/>
        </w:rPr>
        <w:t>This research has been funded by the Mayor of Bogotá (</w:t>
      </w:r>
      <w:proofErr w:type="spellStart"/>
      <w:r w:rsidRPr="00E25D64">
        <w:rPr>
          <w:rFonts w:ascii="Times New Roman" w:hAnsi="Times New Roman"/>
          <w:lang w:val="en-GB"/>
        </w:rPr>
        <w:t>Alcaldía</w:t>
      </w:r>
      <w:proofErr w:type="spellEnd"/>
      <w:r w:rsidRPr="00E25D64">
        <w:rPr>
          <w:rFonts w:ascii="Times New Roman" w:hAnsi="Times New Roman"/>
          <w:lang w:val="en-GB"/>
        </w:rPr>
        <w:t xml:space="preserve"> Mayor de Bogotá) and the CEIBA Foundation (Fundación Ceiba) through the scholarship Beca “Rodolfo </w:t>
      </w:r>
      <w:proofErr w:type="spellStart"/>
      <w:r w:rsidRPr="00E25D64">
        <w:rPr>
          <w:rFonts w:ascii="Times New Roman" w:hAnsi="Times New Roman"/>
          <w:lang w:val="en-GB"/>
        </w:rPr>
        <w:t>Llinás</w:t>
      </w:r>
      <w:proofErr w:type="spellEnd"/>
      <w:r w:rsidRPr="00E25D64">
        <w:rPr>
          <w:rFonts w:ascii="Times New Roman" w:hAnsi="Times New Roman"/>
          <w:lang w:val="en-GB"/>
        </w:rPr>
        <w:t xml:space="preserve"> para la </w:t>
      </w:r>
      <w:proofErr w:type="spellStart"/>
      <w:r w:rsidRPr="00E25D64">
        <w:rPr>
          <w:rFonts w:ascii="Times New Roman" w:hAnsi="Times New Roman"/>
          <w:lang w:val="en-GB"/>
        </w:rPr>
        <w:t>promoción</w:t>
      </w:r>
      <w:proofErr w:type="spellEnd"/>
      <w:r w:rsidRPr="00E25D64">
        <w:rPr>
          <w:rFonts w:ascii="Times New Roman" w:hAnsi="Times New Roman"/>
          <w:lang w:val="en-GB"/>
        </w:rPr>
        <w:t xml:space="preserve"> de la </w:t>
      </w:r>
      <w:proofErr w:type="spellStart"/>
      <w:r w:rsidRPr="00E25D64">
        <w:rPr>
          <w:rFonts w:ascii="Times New Roman" w:hAnsi="Times New Roman"/>
          <w:lang w:val="en-GB"/>
        </w:rPr>
        <w:t>formación</w:t>
      </w:r>
      <w:proofErr w:type="spellEnd"/>
      <w:r w:rsidRPr="00E25D64">
        <w:rPr>
          <w:rFonts w:ascii="Times New Roman" w:hAnsi="Times New Roman"/>
          <w:lang w:val="en-GB"/>
        </w:rPr>
        <w:t xml:space="preserve"> </w:t>
      </w:r>
      <w:proofErr w:type="spellStart"/>
      <w:r w:rsidRPr="00E25D64">
        <w:rPr>
          <w:rFonts w:ascii="Times New Roman" w:hAnsi="Times New Roman"/>
          <w:lang w:val="en-GB"/>
        </w:rPr>
        <w:t>avanzada</w:t>
      </w:r>
      <w:proofErr w:type="spellEnd"/>
      <w:r w:rsidRPr="00E25D64">
        <w:rPr>
          <w:rFonts w:ascii="Times New Roman" w:hAnsi="Times New Roman"/>
          <w:lang w:val="en-GB"/>
        </w:rPr>
        <w:t xml:space="preserve"> y el </w:t>
      </w:r>
      <w:proofErr w:type="spellStart"/>
      <w:r w:rsidRPr="00E25D64">
        <w:rPr>
          <w:rFonts w:ascii="Times New Roman" w:hAnsi="Times New Roman"/>
          <w:lang w:val="en-GB"/>
        </w:rPr>
        <w:t>espíritu</w:t>
      </w:r>
      <w:proofErr w:type="spellEnd"/>
      <w:r w:rsidRPr="00E25D64">
        <w:rPr>
          <w:rFonts w:ascii="Times New Roman" w:hAnsi="Times New Roman"/>
          <w:lang w:val="en-GB"/>
        </w:rPr>
        <w:t xml:space="preserve"> </w:t>
      </w:r>
      <w:proofErr w:type="spellStart"/>
      <w:r w:rsidRPr="00E25D64">
        <w:rPr>
          <w:rFonts w:ascii="Times New Roman" w:hAnsi="Times New Roman"/>
          <w:lang w:val="en-GB"/>
        </w:rPr>
        <w:t>científico</w:t>
      </w:r>
      <w:proofErr w:type="spellEnd"/>
      <w:r w:rsidRPr="00E25D64">
        <w:rPr>
          <w:rFonts w:ascii="Times New Roman" w:hAnsi="Times New Roman"/>
          <w:lang w:val="en-GB"/>
        </w:rPr>
        <w:t xml:space="preserve"> </w:t>
      </w:r>
      <w:proofErr w:type="spellStart"/>
      <w:r w:rsidRPr="00E25D64">
        <w:rPr>
          <w:rFonts w:ascii="Times New Roman" w:hAnsi="Times New Roman"/>
          <w:lang w:val="en-GB"/>
        </w:rPr>
        <w:t>en</w:t>
      </w:r>
      <w:proofErr w:type="spellEnd"/>
      <w:r w:rsidRPr="00E25D64">
        <w:rPr>
          <w:rFonts w:ascii="Times New Roman" w:hAnsi="Times New Roman"/>
          <w:lang w:val="en-GB"/>
        </w:rPr>
        <w:t xml:space="preserve"> Bogotá”; and by the Cambridge Trust.</w:t>
      </w:r>
    </w:p>
    <w:p w14:paraId="37376FA1" w14:textId="7A32D5CB" w:rsidR="00015782" w:rsidRDefault="00015782" w:rsidP="009208E4">
      <w:pPr>
        <w:spacing w:line="480" w:lineRule="auto"/>
        <w:rPr>
          <w:rFonts w:ascii="Times New Roman" w:hAnsi="Times New Roman"/>
          <w:lang w:val="en-GB"/>
        </w:rPr>
      </w:pPr>
    </w:p>
    <w:p w14:paraId="0B40BA98" w14:textId="3DF285BB" w:rsidR="00015782" w:rsidRPr="00E25D64" w:rsidRDefault="00015782" w:rsidP="009208E4">
      <w:pPr>
        <w:spacing w:line="480" w:lineRule="auto"/>
        <w:rPr>
          <w:rFonts w:ascii="Times New Roman" w:hAnsi="Times New Roman"/>
          <w:lang w:val="en-GB"/>
        </w:rPr>
      </w:pPr>
      <w:r w:rsidRPr="00F264D7">
        <w:rPr>
          <w:rFonts w:ascii="Times New Roman" w:hAnsi="Times New Roman"/>
          <w:lang w:val="en-GB"/>
        </w:rPr>
        <w:t>This research was developed at the EPSRC Centre for Doctoral Training in Future Infrastructure and Built Environment (EPSRC grant reference number EP/L016095/1)</w:t>
      </w:r>
      <w:r w:rsidR="00263429" w:rsidRPr="00F264D7">
        <w:rPr>
          <w:rFonts w:ascii="Times New Roman" w:hAnsi="Times New Roman"/>
          <w:lang w:val="en-GB"/>
        </w:rPr>
        <w:t>.</w:t>
      </w:r>
    </w:p>
    <w:p w14:paraId="480D3D09" w14:textId="77777777" w:rsidR="009208E4" w:rsidRPr="00E25D64" w:rsidRDefault="009208E4" w:rsidP="009208E4">
      <w:pPr>
        <w:spacing w:line="480" w:lineRule="auto"/>
        <w:rPr>
          <w:rFonts w:ascii="Times New Roman" w:hAnsi="Times New Roman"/>
          <w:lang w:val="en-GB"/>
        </w:rPr>
      </w:pPr>
    </w:p>
    <w:p w14:paraId="3EEB5045" w14:textId="77777777" w:rsidR="009208E4" w:rsidRPr="00E25D64" w:rsidRDefault="009208E4" w:rsidP="009208E4">
      <w:pPr>
        <w:spacing w:line="480" w:lineRule="auto"/>
        <w:rPr>
          <w:rFonts w:ascii="Times New Roman" w:hAnsi="Times New Roman"/>
          <w:b/>
          <w:lang w:val="en-GB"/>
        </w:rPr>
      </w:pPr>
      <w:r w:rsidRPr="00E25D64">
        <w:rPr>
          <w:rFonts w:ascii="Times New Roman" w:hAnsi="Times New Roman"/>
          <w:b/>
          <w:lang w:val="en-GB"/>
        </w:rPr>
        <w:t>DECLARATIONS OF INTEREST</w:t>
      </w:r>
    </w:p>
    <w:p w14:paraId="64734446" w14:textId="77777777" w:rsidR="009208E4" w:rsidRPr="00E25D64" w:rsidRDefault="009208E4" w:rsidP="009208E4">
      <w:pPr>
        <w:spacing w:line="480" w:lineRule="auto"/>
        <w:rPr>
          <w:rFonts w:ascii="Times New Roman" w:hAnsi="Times New Roman"/>
          <w:b/>
          <w:lang w:val="en-GB"/>
        </w:rPr>
      </w:pPr>
    </w:p>
    <w:p w14:paraId="2372826E" w14:textId="6069E8EC" w:rsidR="009208E4" w:rsidRPr="00E25D64" w:rsidRDefault="009208E4" w:rsidP="009208E4">
      <w:pPr>
        <w:spacing w:line="480" w:lineRule="auto"/>
        <w:rPr>
          <w:rFonts w:ascii="Times New Roman" w:hAnsi="Times New Roman"/>
          <w:lang w:val="en-GB"/>
        </w:rPr>
      </w:pPr>
      <w:r w:rsidRPr="00E25D64">
        <w:rPr>
          <w:rFonts w:ascii="Times New Roman" w:hAnsi="Times New Roman"/>
          <w:lang w:val="en-GB"/>
        </w:rPr>
        <w:t>None.</w:t>
      </w:r>
    </w:p>
    <w:p w14:paraId="47AF8D10" w14:textId="77777777" w:rsidR="00D90704" w:rsidRPr="00E25D64" w:rsidRDefault="00D90704" w:rsidP="009208E4">
      <w:pPr>
        <w:spacing w:line="480" w:lineRule="auto"/>
        <w:rPr>
          <w:rFonts w:ascii="Times New Roman" w:hAnsi="Times New Roman"/>
          <w:lang w:val="en-GB"/>
        </w:rPr>
      </w:pPr>
    </w:p>
    <w:p w14:paraId="46D571E0" w14:textId="09202081" w:rsidR="002C743C" w:rsidRPr="001A4562" w:rsidRDefault="002C743C" w:rsidP="009208E4">
      <w:pPr>
        <w:spacing w:line="480" w:lineRule="auto"/>
        <w:rPr>
          <w:rFonts w:ascii="Times New Roman" w:hAnsi="Times New Roman"/>
          <w:lang w:val="en-GB"/>
        </w:rPr>
      </w:pPr>
      <w:r w:rsidRPr="00E25D64">
        <w:rPr>
          <w:rFonts w:ascii="Times New Roman" w:hAnsi="Times New Roman"/>
          <w:b/>
          <w:lang w:val="en-GB"/>
        </w:rPr>
        <w:t>REFERENCES</w:t>
      </w:r>
    </w:p>
    <w:p w14:paraId="7A6ECB99" w14:textId="7C1B8B8F" w:rsidR="00441190" w:rsidRPr="00441190" w:rsidRDefault="003A5685" w:rsidP="00441190">
      <w:pPr>
        <w:widowControl w:val="0"/>
        <w:autoSpaceDE w:val="0"/>
        <w:autoSpaceDN w:val="0"/>
        <w:adjustRightInd w:val="0"/>
        <w:spacing w:after="120"/>
        <w:ind w:left="480" w:hanging="480"/>
        <w:rPr>
          <w:rFonts w:ascii="Times New Roman" w:hAnsi="Times New Roman"/>
          <w:noProof/>
          <w:szCs w:val="24"/>
          <w:lang w:val="es-CO"/>
        </w:rPr>
      </w:pPr>
      <w:r w:rsidRPr="001A4562">
        <w:rPr>
          <w:rFonts w:ascii="Times New Roman" w:hAnsi="Times New Roman"/>
          <w:lang w:val="en-GB"/>
        </w:rPr>
        <w:fldChar w:fldCharType="begin" w:fldLock="1"/>
      </w:r>
      <w:r w:rsidRPr="001A4562">
        <w:rPr>
          <w:rFonts w:ascii="Times New Roman" w:hAnsi="Times New Roman"/>
          <w:lang w:val="en-GB"/>
        </w:rPr>
        <w:instrText xml:space="preserve">ADDIN Mendeley Bibliography CSL_BIBLIOGRAPHY </w:instrText>
      </w:r>
      <w:r w:rsidRPr="001A4562">
        <w:rPr>
          <w:rFonts w:ascii="Times New Roman" w:hAnsi="Times New Roman"/>
          <w:lang w:val="en-GB"/>
        </w:rPr>
        <w:fldChar w:fldCharType="separate"/>
      </w:r>
      <w:r w:rsidR="00441190" w:rsidRPr="00441190">
        <w:rPr>
          <w:rFonts w:ascii="Times New Roman" w:hAnsi="Times New Roman"/>
          <w:noProof/>
          <w:szCs w:val="24"/>
        </w:rPr>
        <w:t xml:space="preserve">Adger, W.N., Barnett, J., 2009. Four reasons for concern about adaptation to climate change. Environ. </w:t>
      </w:r>
      <w:r w:rsidR="00441190" w:rsidRPr="00441190">
        <w:rPr>
          <w:rFonts w:ascii="Times New Roman" w:hAnsi="Times New Roman"/>
          <w:noProof/>
          <w:szCs w:val="24"/>
          <w:lang w:val="es-CO"/>
        </w:rPr>
        <w:t>Plan. A 41, 2800–2805. https://doi.org/10.1068/a42244</w:t>
      </w:r>
    </w:p>
    <w:p w14:paraId="0785A572"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Alcaldía Mayor de Bogotá, 2017. Decreto 088 de 2017 [WWW Document]. URL https://www.alcaldiabogota.gov.co/sisjur/normas/Norma1.jsp?i=68421 (accessed 9.16.19).</w:t>
      </w:r>
    </w:p>
    <w:p w14:paraId="2D28B971"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Alcaldía Mayor de Bogotá, 2014. Política Pública de Ecourbanismo y Construcción Sostenible de Bogotá [WWW Document]. </w:t>
      </w:r>
      <w:r w:rsidRPr="00441190">
        <w:rPr>
          <w:rFonts w:ascii="Times New Roman" w:hAnsi="Times New Roman"/>
          <w:noProof/>
          <w:szCs w:val="24"/>
        </w:rPr>
        <w:t>URL http://www.ambientebogota.gov.co/c/document_library/get_file?uuid=452fb8dd-7bc0-4f70-9f38-ba9e30b4c9f8&amp;groupId=55387 (accessed 9.16.19).</w:t>
      </w:r>
    </w:p>
    <w:p w14:paraId="0E5EF247"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Alcaldía Mayor de Bogotá, 2013a. Acuerdo 546 de 2013 [WWW Document]. URL http://www.bogotajuridica.gov.co/sisjur/normas/Norma1.jsp?i=56152 (accessed 4.7.17).</w:t>
      </w:r>
    </w:p>
    <w:p w14:paraId="6B81598B"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Alcaldía Mayor de Bogotá, 2013b. Decreto 364 de 2013 (Suspendido provisionalmente) [WWW Document]. </w:t>
      </w:r>
      <w:r w:rsidRPr="00441190">
        <w:rPr>
          <w:rFonts w:ascii="Times New Roman" w:hAnsi="Times New Roman"/>
          <w:noProof/>
          <w:szCs w:val="24"/>
        </w:rPr>
        <w:t>URL http://www.alcaldiabogota.gov.co/sisjur/normas/Norma1.jsp?i=55073 (accessed 4.7.17).</w:t>
      </w:r>
    </w:p>
    <w:p w14:paraId="5C551BD6"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Alcaldía Mayor de Bogotá D.C., 2016. Proyecto Del Plan De Desarrollo Bogotá 2016-2020 [WWW Document]. </w:t>
      </w:r>
      <w:r w:rsidRPr="00441190">
        <w:rPr>
          <w:rFonts w:ascii="Times New Roman" w:hAnsi="Times New Roman"/>
          <w:noProof/>
          <w:szCs w:val="24"/>
        </w:rPr>
        <w:t>URL http://www.sdp.gov.co/sites/default/files/20160429_proyecto_pdd.pdf (accessed 9.16.19).</w:t>
      </w:r>
    </w:p>
    <w:p w14:paraId="4819C1C6"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Alcaldía Mayor de Bogotá, Secretaría Distrital de Planeación, 2017. Diagnóstico Revisión del Plan de Ordenamiento Territorial [WWW Document]. URL http://www.sdp.gov.co/sites/default/files/201708_resumendiagnosticopot_v3.0.pdf (accessed 9.16.19).</w:t>
      </w:r>
    </w:p>
    <w:p w14:paraId="1F2BAB63"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rPr>
        <w:t xml:space="preserve">Amoaning-Yankson, S., Amekudzi-Kennedy, A., 2017. Transportation System Resilience Opportunities to Expand from Principally Technical to Sociotechnical Approaches. </w:t>
      </w:r>
      <w:r w:rsidRPr="00441190">
        <w:rPr>
          <w:rFonts w:ascii="Times New Roman" w:hAnsi="Times New Roman"/>
          <w:noProof/>
          <w:szCs w:val="24"/>
          <w:lang w:val="es-CO"/>
        </w:rPr>
        <w:t>Transp. Res. Rec. J. Transp. Res. Board 28–36.</w:t>
      </w:r>
    </w:p>
    <w:p w14:paraId="695AC25D"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Arroyo Narváez, M.A., 2017. Políticas públicas de adaptación al cambio climático en Bogotá, D.C.: Un análisis de la implementación. Universidad Nacional de Colombia-Sede Bogotá.</w:t>
      </w:r>
    </w:p>
    <w:p w14:paraId="59DF5BF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Auerbach, M., Herrmann, C., 2014. </w:t>
      </w:r>
      <w:r w:rsidRPr="00441190">
        <w:rPr>
          <w:rFonts w:ascii="Times New Roman" w:hAnsi="Times New Roman"/>
          <w:noProof/>
          <w:szCs w:val="24"/>
        </w:rPr>
        <w:t>Adaptation of the road infrastructure to climate change. Transp. Res. Arena.</w:t>
      </w:r>
    </w:p>
    <w:p w14:paraId="68D858C4"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Biagini, B., Bierbaum, R., Stults, M., Dobardzic, S., McNeeley, S.M., 2014. A typology of adaptation actions: A global look at climate adaptation actions financed through the Global Environment Facility. Glob. Environ. Chang. 25, 97–108. https://doi.org/10.1016/j.gloenvcha.2014.01.003</w:t>
      </w:r>
    </w:p>
    <w:p w14:paraId="4ED233F7"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rPr>
        <w:t xml:space="preserve">Carter, J.G., Cavan, G., Connelly, A., Guy, S., Handley, J., Kazmierczak, A., 2015. Climate change and the city: Building capacity for urban adaptation. </w:t>
      </w:r>
      <w:r w:rsidRPr="00441190">
        <w:rPr>
          <w:rFonts w:ascii="Times New Roman" w:hAnsi="Times New Roman"/>
          <w:noProof/>
          <w:szCs w:val="24"/>
          <w:lang w:val="es-CO"/>
        </w:rPr>
        <w:t>Prog. Plann. 95, 1–66. https://doi.org/10.1016/j.progress.2013.08.001</w:t>
      </w:r>
    </w:p>
    <w:p w14:paraId="71205F9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 xml:space="preserve">Chappin, E.J.L., van der Lei, T., 2014. </w:t>
      </w:r>
      <w:r w:rsidRPr="00441190">
        <w:rPr>
          <w:rFonts w:ascii="Times New Roman" w:hAnsi="Times New Roman"/>
          <w:noProof/>
          <w:szCs w:val="24"/>
        </w:rPr>
        <w:t xml:space="preserve">Adaptation of interconnected infrastructures to climate change: A socio-technical systems perspective. </w:t>
      </w:r>
      <w:r w:rsidRPr="00441190">
        <w:rPr>
          <w:rFonts w:ascii="Times New Roman" w:hAnsi="Times New Roman"/>
          <w:noProof/>
          <w:szCs w:val="24"/>
          <w:lang w:val="es-CO"/>
        </w:rPr>
        <w:t>Util. Policy 31, 10–17. https://doi.org/10.1016/j.jup.2014.07.003</w:t>
      </w:r>
    </w:p>
    <w:p w14:paraId="02014F40"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Congreso de Colombia, 2012. Ley 1523 de 2012 [WWW Document]. URL http://www.alcaldiabogota.gov.co/sisjur/normas/Norma1.jsp?i=47141 (accessed 4.7.17).</w:t>
      </w:r>
    </w:p>
    <w:p w14:paraId="074A00B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Dhar, T.K., Khirfan, L., 2017. </w:t>
      </w:r>
      <w:r w:rsidRPr="00441190">
        <w:rPr>
          <w:rFonts w:ascii="Times New Roman" w:hAnsi="Times New Roman"/>
          <w:noProof/>
          <w:szCs w:val="24"/>
        </w:rPr>
        <w:t>Climate change adaptation in the urban planning and design research: missing links and research agenda. J. Environ. Plan. Manag. 60, 602–627. https://doi.org/10.1080/09640568.2016.1178107</w:t>
      </w:r>
    </w:p>
    <w:p w14:paraId="3D0A9512"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Eichhorst, U., 2009. Adapting Urban Transport to Climate Change, Module 5f, Sustainable Transport: A Sourcebook for Policy-makers in Developing Cities. Div. 44. Water, Energy, Transp. 62.</w:t>
      </w:r>
    </w:p>
    <w:p w14:paraId="5A05B888"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FHWA, 2017. Adaptation Framework - Resilience - Sustainability - Environment - FHWA [WWW Document]. URL https://www.fhwa.dot.gov/environment/sustainability/resilience/adaptation_framework/ (accessed 7.12.17).</w:t>
      </w:r>
    </w:p>
    <w:p w14:paraId="288524A1"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Filosa, G., Oster, A., 2015. International Practices on Climate Adaptation in Transportation: Findings from a Virtual Review. Washington D.C.</w:t>
      </w:r>
    </w:p>
    <w:p w14:paraId="16DB0B8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Flyvbjerg, B., 2011. Case study, in: Denzin, N.K., Lincoln, Y.S. (Eds.), The SAGE Handbook of Qualitative Research. SAGE Publications, pp. 301–316.</w:t>
      </w:r>
    </w:p>
    <w:p w14:paraId="6C5722F8"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Flyvbjerg, B., 2006. Five Misunderstandings About Case-Study Research. Qual. Inq. 12, 219–245. https://doi.org/10.1177/1077800405284363</w:t>
      </w:r>
    </w:p>
    <w:p w14:paraId="65E582D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Füssel, H.M., 2007. Adaptation planning for climate change: Concepts, assessment approaches, and key lessons. Sustain. Sci. 2, 265–275. https://doi.org/10.1007/s11625-007-0032-y</w:t>
      </w:r>
    </w:p>
    <w:p w14:paraId="30DA8BBD"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rPr>
        <w:t xml:space="preserve">Hunt, J.C.R., Aktas, Y.D., Mahalov, A., Moustaoui, M., Salamanca, F., Georgescu, M., 2017. Climate change and growing megacities: hazards and vulnerability. Proc. Inst. Civ. Eng. - Eng. </w:t>
      </w:r>
      <w:r w:rsidRPr="00441190">
        <w:rPr>
          <w:rFonts w:ascii="Times New Roman" w:hAnsi="Times New Roman"/>
          <w:noProof/>
          <w:szCs w:val="24"/>
          <w:lang w:val="es-CO"/>
        </w:rPr>
        <w:t>Sustain. 1–13. https://doi.org/10.1680/jensu.16.00068</w:t>
      </w:r>
    </w:p>
    <w:p w14:paraId="4B2FAC9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IDEAM, PNUD, MADS, DNP, CANCILLERÍA, 2017. Análisis de vulnerabilidad y riesgo por cambio climático en Colombia. Tercera Comunicación Nacional de Cambio Climático. Bogotá D.C.</w:t>
      </w:r>
    </w:p>
    <w:p w14:paraId="7EFE3D3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IDIGER, 2016. Sistema Distrital de Gestión de Riesgos y Cambio Climático - SDGR-CC [WWW Document]. Sist. Dist. Gestión Riesgos y Cambio Climático - SDGR-CC. URL http://www.idiger.gov.co/sistema-distrital (accessed 7.17.17).</w:t>
      </w:r>
    </w:p>
    <w:p w14:paraId="7A7FE8BB"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IPCC, 2018. Global warming of 1.5°C. Summary for policymakers. World Meteorological Organization, Geneva, Switzerland.</w:t>
      </w:r>
    </w:p>
    <w:p w14:paraId="18104825"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IPCC, 2014. Climate Change 2014: Summary for Policymakers. Clim. Chang. 2014 Impacts, Adapt. Vulnerability - Contrib. Work. Gr. II to Fifth Assess. Rep. 1–32. https://doi.org/10.1016/j.renene.2009.11.012</w:t>
      </w:r>
    </w:p>
    <w:p w14:paraId="43AC70C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Kates, R.W., Travis, W.R., Wilbanks, T.J., 2012. Transformational adaptation when incremental adaptations to climate change are insufficient. Proc. Natl. Acad. Sci. 109, 7156–7161. https://doi.org/10.1073/pnas.1115521109</w:t>
      </w:r>
    </w:p>
    <w:p w14:paraId="497085F9"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Krellenberg, K., Jordán, R., Rehner, J., Schwarz, A., Infante, B.B., Barth, K., Pérez, A., 2014. Adaptation to climate change in megacities of Latin America, Regional Learning Network of the research project Climate Adaptation Santiago (CAS). Economic Commission for Latin America and the Caribbean (ECLAC), Nações Unidas. Santiago, Chile.</w:t>
      </w:r>
    </w:p>
    <w:p w14:paraId="7CD073F3"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Lehmann, P., Brenck, M., Gebhardt, O., Schaller, S., Süßbauer, E., 2015. Barriers and opportunities for urban adaptation planning: analytical framework and evidence from cities in Latin America and Germany. Mitig. Adapt. Strateg. Glob. Chang. 20, 75–97. https://doi.org/10.1007/s11027-013-9480-0</w:t>
      </w:r>
    </w:p>
    <w:p w14:paraId="63FD30F4"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rPr>
        <w:t xml:space="preserve">Létourneau, J., 2015. </w:t>
      </w:r>
      <w:r w:rsidRPr="00441190">
        <w:rPr>
          <w:rFonts w:ascii="Times New Roman" w:hAnsi="Times New Roman"/>
          <w:noProof/>
          <w:szCs w:val="24"/>
          <w:lang w:val="es-CO"/>
        </w:rPr>
        <w:t>La caja de herramientas del joven investigador. Medellín.</w:t>
      </w:r>
    </w:p>
    <w:p w14:paraId="034BEE44"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Lombo, J., 2014. La adaptación al cambio climático en la agenda de la política pública en Bogotá 2010-2014. Universidad Nacional de Colombia - Sede Bogotá.</w:t>
      </w:r>
    </w:p>
    <w:p w14:paraId="13005037"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May, T., 2011. Social research. </w:t>
      </w:r>
      <w:r w:rsidRPr="00441190">
        <w:rPr>
          <w:rFonts w:ascii="Times New Roman" w:hAnsi="Times New Roman"/>
          <w:noProof/>
          <w:szCs w:val="24"/>
        </w:rPr>
        <w:t>McGraw-Hill Education (UK), Berkshire, England.</w:t>
      </w:r>
    </w:p>
    <w:p w14:paraId="0E121997"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rPr>
        <w:t xml:space="preserve">McGray, H., Hammill, A., Bradley, R., Schipper, E.L.F., Parry, J.-E., 2007. Weathering the Storm. Options for Framing Adaptation and Development, World Resources Institute. </w:t>
      </w:r>
      <w:r w:rsidRPr="00441190">
        <w:rPr>
          <w:rFonts w:ascii="Times New Roman" w:hAnsi="Times New Roman"/>
          <w:noProof/>
          <w:szCs w:val="24"/>
          <w:lang w:val="es-CO"/>
        </w:rPr>
        <w:t>Washington D.C. https://doi.org/1-57</w:t>
      </w:r>
    </w:p>
    <w:p w14:paraId="676C6489"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Ministerio de Transporte, 2016. Guía de Cambio Climático para la Movilidad Urbana. Bogotá D.C.</w:t>
      </w:r>
    </w:p>
    <w:p w14:paraId="4459BBD4"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MinTransporte, DNP, MinAmbiente, ANI, INVIAS, NGRD, IDEAM, 2014. PLAN VÍAS-CC : vías compatibles con el clima. Bogotá D.C.</w:t>
      </w:r>
    </w:p>
    <w:p w14:paraId="4187889C"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Moser, S.C., Ekstrom, J.A., 2010. A framework to diagnose barriers to climate change adaptation. Proc. Natl. Acad. Sci. 107, 22026–22031. https://doi.org/10.1073/pnas.1007887107</w:t>
      </w:r>
    </w:p>
    <w:p w14:paraId="0790A549"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fr-FR"/>
        </w:rPr>
      </w:pPr>
      <w:r w:rsidRPr="00441190">
        <w:rPr>
          <w:rFonts w:ascii="Times New Roman" w:hAnsi="Times New Roman"/>
          <w:noProof/>
          <w:szCs w:val="24"/>
        </w:rPr>
        <w:t xml:space="preserve">Park, S.E., Marshall, N.A., Jakku, E., Dowd, A.M., Howden, S.M., Mendham, E., Fleming, A., 2012. Informing adaptation responses to climate change through theories of transformation. </w:t>
      </w:r>
      <w:r w:rsidRPr="00441190">
        <w:rPr>
          <w:rFonts w:ascii="Times New Roman" w:hAnsi="Times New Roman"/>
          <w:noProof/>
          <w:szCs w:val="24"/>
          <w:lang w:val="fr-FR"/>
        </w:rPr>
        <w:t>Glob. Environ. Chang. 22, 115–126. https://doi.org/10.1016/j.gloenvcha.2011.10.003</w:t>
      </w:r>
    </w:p>
    <w:p w14:paraId="5321A87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fr-FR"/>
        </w:rPr>
        <w:t xml:space="preserve">Pelling, M., O’Brien, K., Matyas, D., 2015. </w:t>
      </w:r>
      <w:r w:rsidRPr="00441190">
        <w:rPr>
          <w:rFonts w:ascii="Times New Roman" w:hAnsi="Times New Roman"/>
          <w:noProof/>
          <w:szCs w:val="24"/>
        </w:rPr>
        <w:t>Adaptation and transformation. Clim. Change 133, 113–127. https://doi.org/10.1007/s10584-014-1303-0</w:t>
      </w:r>
    </w:p>
    <w:p w14:paraId="4D492AA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Preston, B.L., Westaway, R.M., Yuen, E.J., 2011. Climate adaptation planning in practice: An evaluation of adaptation plans from three developed nations. Mitig. Adapt. Strateg. Glob. Chang. 16, 407–438. https://doi.org/10.1007/s11027-010-9270-x</w:t>
      </w:r>
    </w:p>
    <w:p w14:paraId="0AF757A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Rattanachot, W., Wang, Y., Chong, D., Suwansawas, S., 2015. Adaptation strategies of transport infrastructures to global climate change. Transp. Policy 41, 159–166. https://doi.org/10.1016/j.tranpol.2015.03.001</w:t>
      </w:r>
    </w:p>
    <w:p w14:paraId="4DEAD14D"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Revi, A., Satterthwaite, D., Aragón-Durand, F., Corfee-Morlot, J., Kiunsi, R.B.R., Pelling, M., Roberts, D., Solecki, W., Gajjar, S.P., Sverdlik, A., 2014. Towards transformative adaptation in cities: The IPCC’s Fifth Assessment. Environ. Urban. 26, 11–28. https://doi.org/10.1177/0956247814523539</w:t>
      </w:r>
    </w:p>
    <w:p w14:paraId="446C47D2"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Rickards, L., Howden, S.M., 2012. Transformational adaptation: Agriculture and climate change. Crop Pasture Sci. 63, 240–250. https://doi.org/10.1071/CP11172</w:t>
      </w:r>
    </w:p>
    <w:p w14:paraId="090C1CC2"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Secretaría Distrital de Ambiente, IDIGER, 2015. Plan Distrital de Gestión de Riesgos y Cambio Climático para Bogotá D.C., 2015-2050. Bogotá.</w:t>
      </w:r>
    </w:p>
    <w:p w14:paraId="30B7ED4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Secretaría General de la Alcaldía Mayor de Bogotá D.C., 2012. Estructura General del Distrito Capital [WWW Document]. </w:t>
      </w:r>
      <w:r w:rsidRPr="00441190">
        <w:rPr>
          <w:rFonts w:ascii="Times New Roman" w:hAnsi="Times New Roman"/>
          <w:noProof/>
          <w:szCs w:val="24"/>
        </w:rPr>
        <w:t>Bogota.gov.co. URL http://www.bogota.gov.co/gobierno/estructura-general-del-distrito-capital (accessed 11.13.18).</w:t>
      </w:r>
    </w:p>
    <w:p w14:paraId="1B17B755"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lang w:val="es-CO"/>
        </w:rPr>
        <w:t xml:space="preserve">Semana, 2014. ¿Qué significa para Bogotá la suspensión del POT? </w:t>
      </w:r>
      <w:r w:rsidRPr="00441190">
        <w:rPr>
          <w:rFonts w:ascii="Times New Roman" w:hAnsi="Times New Roman"/>
          <w:noProof/>
          <w:szCs w:val="24"/>
        </w:rPr>
        <w:t>Rev. Sem.</w:t>
      </w:r>
    </w:p>
    <w:p w14:paraId="77E1043A"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Sherman, M., Berrang-Ford, L., Lwasa, S., Ford, J., Namanya, D.B., Llanos-Cuentas, A., Maillet, M., Harper, S., Ihacc, R., 2016. Drawing the line between adaptation and development: a systematic literature review of planned adaptation in developing countries. Wiley Interdiscip. Rev. Clim. Chang. 7, 707–726. https://doi.org/10.1002/wcc.416</w:t>
      </w:r>
    </w:p>
    <w:p w14:paraId="0E6C28CC"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Thornberg, R., Charmaz, K., 2014. Grounded theory and theoretical coding, in: The SAGE Handbook of Qualitative Data Analysis. Sage London, England, London, United Kingdom, pp. 153–169. https://doi.org/10.4135/9781446282243</w:t>
      </w:r>
    </w:p>
    <w:p w14:paraId="6665DA2C"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lang w:val="es-CO"/>
        </w:rPr>
      </w:pPr>
      <w:r w:rsidRPr="00441190">
        <w:rPr>
          <w:rFonts w:ascii="Times New Roman" w:hAnsi="Times New Roman"/>
          <w:noProof/>
          <w:szCs w:val="24"/>
          <w:lang w:val="es-CO"/>
        </w:rPr>
        <w:t>Unión Temporal MOBIGA, 2018. Actualizar la formulación de la Red Vial Vital de Bogotá D.C y desarrollar su marco de implementación en los componentes técnicos, financieros y legales, incluyendo criterios de adaptación al cambio climático y resiliencia del sistema de movilidad de la c. Bogotá D.C.</w:t>
      </w:r>
    </w:p>
    <w:p w14:paraId="6C6FAF6F"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Wilbanks, T.J., National Academies Press (U.S.), 2010. Adapting to the impacts of climate change, Washington, DC: National Academy of Sciences. Washington D.C.</w:t>
      </w:r>
    </w:p>
    <w:p w14:paraId="13AA3348"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Wise, R.M., Fazey, I., Stafford Smith, M., Park, S.E., Eakin, H.C., Archer Van Garderen, E.R.M., Campbell, B., 2014. Reconceptualising adaptation to climate change as part of pathways of change and response. Glob. Environ. Chang. 28, 325–336. https://doi.org/10.1016/j.gloenvcha.2013.12.002</w:t>
      </w:r>
    </w:p>
    <w:p w14:paraId="037E11AC"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World Road Association, 2015. International Climate Change Adaptation Framework for Road Infrastructure. La Defense cedex, France.</w:t>
      </w:r>
    </w:p>
    <w:p w14:paraId="1678B606"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szCs w:val="24"/>
        </w:rPr>
      </w:pPr>
      <w:r w:rsidRPr="00441190">
        <w:rPr>
          <w:rFonts w:ascii="Times New Roman" w:hAnsi="Times New Roman"/>
          <w:noProof/>
          <w:szCs w:val="24"/>
        </w:rPr>
        <w:t>Yin, R.K., 2003. Case Study Research: Design and Methods, SAGE. SAGE Publications.</w:t>
      </w:r>
    </w:p>
    <w:p w14:paraId="2FEBC30C" w14:textId="77777777" w:rsidR="00441190" w:rsidRPr="00441190" w:rsidRDefault="00441190" w:rsidP="00441190">
      <w:pPr>
        <w:widowControl w:val="0"/>
        <w:autoSpaceDE w:val="0"/>
        <w:autoSpaceDN w:val="0"/>
        <w:adjustRightInd w:val="0"/>
        <w:spacing w:after="120"/>
        <w:ind w:left="480" w:hanging="480"/>
        <w:rPr>
          <w:rFonts w:ascii="Times New Roman" w:hAnsi="Times New Roman"/>
          <w:noProof/>
        </w:rPr>
      </w:pPr>
      <w:r w:rsidRPr="00441190">
        <w:rPr>
          <w:rFonts w:ascii="Times New Roman" w:hAnsi="Times New Roman"/>
          <w:noProof/>
          <w:szCs w:val="24"/>
        </w:rPr>
        <w:t>Zeiderman, A., 2016. Endangered city: the politics of security and risk in Bogotá, Global Insecurities. Duke University Press.</w:t>
      </w:r>
    </w:p>
    <w:p w14:paraId="44C1C138" w14:textId="4F306259" w:rsidR="002E67AC" w:rsidRDefault="003A5685" w:rsidP="009208E4">
      <w:pPr>
        <w:widowControl w:val="0"/>
        <w:autoSpaceDE w:val="0"/>
        <w:autoSpaceDN w:val="0"/>
        <w:adjustRightInd w:val="0"/>
        <w:spacing w:line="480" w:lineRule="auto"/>
        <w:jc w:val="left"/>
        <w:rPr>
          <w:rFonts w:ascii="Times New Roman" w:hAnsi="Times New Roman"/>
          <w:lang w:val="en-GB"/>
        </w:rPr>
      </w:pPr>
      <w:r w:rsidRPr="001A4562">
        <w:rPr>
          <w:rFonts w:ascii="Times New Roman" w:hAnsi="Times New Roman"/>
          <w:lang w:val="en-GB"/>
        </w:rPr>
        <w:fldChar w:fldCharType="end"/>
      </w:r>
    </w:p>
    <w:p w14:paraId="0E39DEA1" w14:textId="77777777" w:rsidR="002E67AC" w:rsidRDefault="002E67AC" w:rsidP="009208E4">
      <w:pPr>
        <w:spacing w:line="480" w:lineRule="auto"/>
        <w:jc w:val="left"/>
        <w:rPr>
          <w:rFonts w:ascii="Times New Roman" w:hAnsi="Times New Roman"/>
          <w:lang w:val="en-GB"/>
        </w:rPr>
      </w:pPr>
      <w:r>
        <w:rPr>
          <w:rFonts w:ascii="Times New Roman" w:hAnsi="Times New Roman"/>
          <w:lang w:val="en-GB"/>
        </w:rPr>
        <w:br w:type="page"/>
      </w:r>
    </w:p>
    <w:p w14:paraId="2BB16304" w14:textId="4E0020D6" w:rsidR="006D0467" w:rsidRDefault="00911114" w:rsidP="00DF3A4A">
      <w:pPr>
        <w:widowControl w:val="0"/>
        <w:autoSpaceDE w:val="0"/>
        <w:autoSpaceDN w:val="0"/>
        <w:adjustRightInd w:val="0"/>
        <w:rPr>
          <w:rFonts w:ascii="Times New Roman" w:hAnsi="Times New Roman"/>
          <w:b/>
          <w:bCs/>
          <w:lang w:val="en-US"/>
        </w:rPr>
      </w:pPr>
      <w:r w:rsidRPr="00911114">
        <w:rPr>
          <w:rFonts w:ascii="Times New Roman" w:hAnsi="Times New Roman"/>
          <w:b/>
          <w:bCs/>
          <w:lang w:val="en-US"/>
        </w:rPr>
        <w:t>APPENDIX A. List of codes used for the coding of transcripts and documents</w:t>
      </w:r>
    </w:p>
    <w:p w14:paraId="75F887E8" w14:textId="374AE372" w:rsidR="00911114" w:rsidRDefault="00911114" w:rsidP="00DF3A4A">
      <w:pPr>
        <w:widowControl w:val="0"/>
        <w:autoSpaceDE w:val="0"/>
        <w:autoSpaceDN w:val="0"/>
        <w:adjustRightInd w:val="0"/>
        <w:rPr>
          <w:rFonts w:ascii="Times New Roman" w:hAnsi="Times New Roman"/>
          <w:b/>
          <w:bCs/>
          <w:lang w:val="en-US"/>
        </w:rPr>
      </w:pPr>
    </w:p>
    <w:p w14:paraId="1D1A1F8D" w14:textId="42AF3975" w:rsidR="00911114" w:rsidRPr="001A4562" w:rsidRDefault="00911114" w:rsidP="000560C3">
      <w:pPr>
        <w:pStyle w:val="Caption"/>
        <w:ind w:left="708" w:hanging="708"/>
        <w:jc w:val="center"/>
        <w:rPr>
          <w:rFonts w:ascii="Times New Roman" w:hAnsi="Times New Roman"/>
          <w:lang w:val="en-GB"/>
        </w:rPr>
      </w:pPr>
      <w:bookmarkStart w:id="10" w:name="_Ref792703"/>
      <w:bookmarkStart w:id="11" w:name="_Hlk47449056"/>
      <w:r w:rsidRPr="002C5762">
        <w:rPr>
          <w:rFonts w:ascii="Times New Roman" w:hAnsi="Times New Roman"/>
          <w:lang w:val="en-GB"/>
        </w:rPr>
        <w:t xml:space="preserve">Table </w:t>
      </w:r>
      <w:bookmarkEnd w:id="10"/>
      <w:r w:rsidRPr="002C5762">
        <w:rPr>
          <w:rFonts w:ascii="Times New Roman" w:hAnsi="Times New Roman"/>
          <w:lang w:val="en-GB"/>
        </w:rPr>
        <w:t xml:space="preserve">A.1. – </w:t>
      </w:r>
      <w:r w:rsidR="000560C3">
        <w:rPr>
          <w:rFonts w:ascii="Times New Roman" w:hAnsi="Times New Roman"/>
          <w:lang w:val="en-GB"/>
        </w:rPr>
        <w:t>C</w:t>
      </w:r>
      <w:r w:rsidRPr="002C5762">
        <w:rPr>
          <w:rFonts w:ascii="Times New Roman" w:hAnsi="Times New Roman"/>
          <w:lang w:val="en-GB"/>
        </w:rPr>
        <w:t>odes used in the analysis of the interviews’ transcripts and case study documents.</w:t>
      </w:r>
      <w:bookmarkEnd w:id="11"/>
    </w:p>
    <w:p w14:paraId="1B06552F" w14:textId="5CFEB9B3" w:rsidR="00316C4A" w:rsidRDefault="00316C4A" w:rsidP="00DF3A4A">
      <w:pPr>
        <w:widowControl w:val="0"/>
        <w:autoSpaceDE w:val="0"/>
        <w:autoSpaceDN w:val="0"/>
        <w:adjustRightInd w:val="0"/>
        <w:rPr>
          <w:rFonts w:ascii="Times New Roman" w:hAnsi="Times New Roman"/>
          <w:b/>
          <w:bCs/>
        </w:rPr>
      </w:pPr>
    </w:p>
    <w:tbl>
      <w:tblPr>
        <w:tblW w:w="9827" w:type="dxa"/>
        <w:tblLook w:val="04A0" w:firstRow="1" w:lastRow="0" w:firstColumn="1" w:lastColumn="0" w:noHBand="0" w:noVBand="1"/>
      </w:tblPr>
      <w:tblGrid>
        <w:gridCol w:w="2340"/>
        <w:gridCol w:w="7487"/>
      </w:tblGrid>
      <w:tr w:rsidR="00C71F7E" w:rsidRPr="0097011D" w14:paraId="5560E360"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5B596007" w14:textId="77777777" w:rsidR="00C71F7E" w:rsidRPr="0097011D" w:rsidRDefault="00C71F7E" w:rsidP="0097011D">
            <w:pPr>
              <w:jc w:val="center"/>
              <w:rPr>
                <w:rFonts w:eastAsia="Times New Roman" w:cs="Arial"/>
                <w:b/>
                <w:bCs/>
                <w:color w:val="000000"/>
                <w:sz w:val="20"/>
                <w:lang w:val="en-GB"/>
              </w:rPr>
            </w:pPr>
            <w:r w:rsidRPr="0097011D">
              <w:rPr>
                <w:rFonts w:eastAsia="Times New Roman" w:cs="Arial"/>
                <w:b/>
                <w:bCs/>
                <w:color w:val="000000"/>
                <w:sz w:val="20"/>
                <w:lang w:val="en-GB"/>
              </w:rPr>
              <w:t>Code</w:t>
            </w:r>
          </w:p>
        </w:tc>
        <w:tc>
          <w:tcPr>
            <w:tcW w:w="7487" w:type="dxa"/>
            <w:tcBorders>
              <w:top w:val="nil"/>
              <w:left w:val="nil"/>
              <w:bottom w:val="single" w:sz="8" w:space="0" w:color="auto"/>
              <w:right w:val="nil"/>
            </w:tcBorders>
            <w:shd w:val="clear" w:color="000000" w:fill="D9D9D9"/>
            <w:noWrap/>
            <w:vAlign w:val="center"/>
            <w:hideMark/>
          </w:tcPr>
          <w:p w14:paraId="0EC5CD47" w14:textId="77777777" w:rsidR="00C71F7E" w:rsidRPr="0097011D" w:rsidRDefault="00C71F7E" w:rsidP="00C71F7E">
            <w:pPr>
              <w:jc w:val="center"/>
              <w:rPr>
                <w:rFonts w:eastAsia="Times New Roman" w:cs="Arial"/>
                <w:b/>
                <w:bCs/>
                <w:color w:val="000000"/>
                <w:sz w:val="20"/>
                <w:lang w:val="en-GB"/>
              </w:rPr>
            </w:pPr>
            <w:r w:rsidRPr="0097011D">
              <w:rPr>
                <w:rFonts w:eastAsia="Times New Roman" w:cs="Arial"/>
                <w:b/>
                <w:bCs/>
                <w:color w:val="000000"/>
                <w:sz w:val="20"/>
                <w:lang w:val="en-GB"/>
              </w:rPr>
              <w:t>Definition</w:t>
            </w:r>
          </w:p>
        </w:tc>
      </w:tr>
      <w:tr w:rsidR="00C71F7E" w:rsidRPr="0097011D" w14:paraId="51AA18A7" w14:textId="77777777" w:rsidTr="0097011D">
        <w:trPr>
          <w:trHeight w:val="350"/>
        </w:trPr>
        <w:tc>
          <w:tcPr>
            <w:tcW w:w="2340" w:type="dxa"/>
            <w:tcBorders>
              <w:top w:val="nil"/>
              <w:left w:val="nil"/>
              <w:bottom w:val="nil"/>
              <w:right w:val="single" w:sz="8" w:space="0" w:color="auto"/>
            </w:tcBorders>
            <w:shd w:val="clear" w:color="auto" w:fill="auto"/>
            <w:noWrap/>
            <w:hideMark/>
          </w:tcPr>
          <w:p w14:paraId="00FFB7C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 Adaptation</w:t>
            </w:r>
          </w:p>
        </w:tc>
        <w:tc>
          <w:tcPr>
            <w:tcW w:w="7487" w:type="dxa"/>
            <w:tcBorders>
              <w:top w:val="nil"/>
              <w:left w:val="nil"/>
              <w:bottom w:val="nil"/>
              <w:right w:val="nil"/>
            </w:tcBorders>
            <w:shd w:val="clear" w:color="auto" w:fill="auto"/>
            <w:vAlign w:val="center"/>
            <w:hideMark/>
          </w:tcPr>
          <w:p w14:paraId="6D397E2B"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definition and understanding of adaptation as a concept by the interviewees, and the theories they mention about adaptation.</w:t>
            </w:r>
          </w:p>
        </w:tc>
      </w:tr>
      <w:tr w:rsidR="00C71F7E" w:rsidRPr="0097011D" w14:paraId="39A5F36D" w14:textId="77777777" w:rsidTr="0097011D">
        <w:trPr>
          <w:trHeight w:val="350"/>
        </w:trPr>
        <w:tc>
          <w:tcPr>
            <w:tcW w:w="2340" w:type="dxa"/>
            <w:tcBorders>
              <w:top w:val="nil"/>
              <w:left w:val="nil"/>
              <w:bottom w:val="nil"/>
              <w:right w:val="single" w:sz="8" w:space="0" w:color="auto"/>
            </w:tcBorders>
            <w:shd w:val="clear" w:color="000000" w:fill="D9D9D9"/>
            <w:noWrap/>
            <w:hideMark/>
          </w:tcPr>
          <w:p w14:paraId="0580ACBE"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1.a. Confusion with other concepts</w:t>
            </w:r>
          </w:p>
        </w:tc>
        <w:tc>
          <w:tcPr>
            <w:tcW w:w="7487" w:type="dxa"/>
            <w:tcBorders>
              <w:top w:val="nil"/>
              <w:left w:val="nil"/>
              <w:bottom w:val="nil"/>
              <w:right w:val="nil"/>
            </w:tcBorders>
            <w:shd w:val="clear" w:color="000000" w:fill="D9D9D9"/>
            <w:vAlign w:val="center"/>
            <w:hideMark/>
          </w:tcPr>
          <w:p w14:paraId="346FA1FB"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instances in which adaptation is confused or associated incorrectly with other concepts such as mitigation or standard environmental management.</w:t>
            </w:r>
          </w:p>
        </w:tc>
      </w:tr>
      <w:tr w:rsidR="00C71F7E" w:rsidRPr="0097011D" w14:paraId="6B9F2E18" w14:textId="77777777" w:rsidTr="0097011D">
        <w:trPr>
          <w:trHeight w:val="241"/>
        </w:trPr>
        <w:tc>
          <w:tcPr>
            <w:tcW w:w="2340" w:type="dxa"/>
            <w:tcBorders>
              <w:top w:val="nil"/>
              <w:left w:val="nil"/>
              <w:bottom w:val="nil"/>
              <w:right w:val="single" w:sz="8" w:space="0" w:color="auto"/>
            </w:tcBorders>
            <w:shd w:val="clear" w:color="auto" w:fill="auto"/>
            <w:noWrap/>
            <w:hideMark/>
          </w:tcPr>
          <w:p w14:paraId="2E785CE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1.b. Adaptation vs. development</w:t>
            </w:r>
          </w:p>
        </w:tc>
        <w:tc>
          <w:tcPr>
            <w:tcW w:w="7487" w:type="dxa"/>
            <w:tcBorders>
              <w:top w:val="nil"/>
              <w:left w:val="nil"/>
              <w:bottom w:val="nil"/>
              <w:right w:val="nil"/>
            </w:tcBorders>
            <w:shd w:val="clear" w:color="auto" w:fill="auto"/>
            <w:vAlign w:val="center"/>
            <w:hideMark/>
          </w:tcPr>
          <w:p w14:paraId="5A90447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Evidence of the perception of conflict between adaptation and development needs by the interviewees.</w:t>
            </w:r>
          </w:p>
        </w:tc>
      </w:tr>
      <w:tr w:rsidR="00C71F7E" w:rsidRPr="0097011D" w14:paraId="59C79B77" w14:textId="77777777" w:rsidTr="0097011D">
        <w:trPr>
          <w:trHeight w:val="241"/>
        </w:trPr>
        <w:tc>
          <w:tcPr>
            <w:tcW w:w="2340" w:type="dxa"/>
            <w:tcBorders>
              <w:top w:val="nil"/>
              <w:left w:val="nil"/>
              <w:bottom w:val="nil"/>
              <w:right w:val="single" w:sz="8" w:space="0" w:color="auto"/>
            </w:tcBorders>
            <w:shd w:val="clear" w:color="000000" w:fill="D9D9D9"/>
            <w:noWrap/>
            <w:hideMark/>
          </w:tcPr>
          <w:p w14:paraId="54B836A5" w14:textId="5371E72B"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1.c.</w:t>
            </w:r>
            <w:r w:rsidR="0097011D" w:rsidRPr="0097011D">
              <w:rPr>
                <w:rFonts w:eastAsia="Times New Roman" w:cs="Arial"/>
                <w:color w:val="000000"/>
                <w:sz w:val="20"/>
                <w:lang w:val="en-GB"/>
              </w:rPr>
              <w:t xml:space="preserve"> </w:t>
            </w:r>
            <w:r w:rsidRPr="0097011D">
              <w:rPr>
                <w:rFonts w:eastAsia="Times New Roman" w:cs="Arial"/>
                <w:color w:val="000000"/>
                <w:sz w:val="20"/>
                <w:lang w:val="en-GB"/>
              </w:rPr>
              <w:t>Ecosystems-based adaptation</w:t>
            </w:r>
          </w:p>
        </w:tc>
        <w:tc>
          <w:tcPr>
            <w:tcW w:w="7487" w:type="dxa"/>
            <w:tcBorders>
              <w:top w:val="nil"/>
              <w:left w:val="nil"/>
              <w:bottom w:val="nil"/>
              <w:right w:val="nil"/>
            </w:tcBorders>
            <w:shd w:val="clear" w:color="000000" w:fill="D9D9D9"/>
            <w:vAlign w:val="center"/>
            <w:hideMark/>
          </w:tcPr>
          <w:p w14:paraId="3A152F62"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ecosystems-based adaptation.</w:t>
            </w:r>
          </w:p>
        </w:tc>
      </w:tr>
      <w:tr w:rsidR="00C71F7E" w:rsidRPr="0097011D" w14:paraId="1B8E7F2C"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59A40E6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1.d. Adaptation by stealth</w:t>
            </w:r>
          </w:p>
        </w:tc>
        <w:tc>
          <w:tcPr>
            <w:tcW w:w="7487" w:type="dxa"/>
            <w:tcBorders>
              <w:top w:val="nil"/>
              <w:left w:val="nil"/>
              <w:bottom w:val="single" w:sz="8" w:space="0" w:color="auto"/>
              <w:right w:val="nil"/>
            </w:tcBorders>
            <w:shd w:val="clear" w:color="auto" w:fill="auto"/>
            <w:vAlign w:val="center"/>
            <w:hideMark/>
          </w:tcPr>
          <w:p w14:paraId="05C96E06"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instances in which adaptation is conceptually being hidden behind other concepts in practice.</w:t>
            </w:r>
          </w:p>
        </w:tc>
      </w:tr>
      <w:tr w:rsidR="00C71F7E" w:rsidRPr="0097011D" w14:paraId="32145D46" w14:textId="77777777" w:rsidTr="0097011D">
        <w:trPr>
          <w:trHeight w:val="241"/>
        </w:trPr>
        <w:tc>
          <w:tcPr>
            <w:tcW w:w="2340" w:type="dxa"/>
            <w:tcBorders>
              <w:top w:val="nil"/>
              <w:left w:val="nil"/>
              <w:bottom w:val="nil"/>
              <w:right w:val="single" w:sz="8" w:space="0" w:color="auto"/>
            </w:tcBorders>
            <w:shd w:val="clear" w:color="000000" w:fill="D9D9D9"/>
            <w:noWrap/>
            <w:hideMark/>
          </w:tcPr>
          <w:p w14:paraId="44B18E28"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 Adaptation planning</w:t>
            </w:r>
          </w:p>
        </w:tc>
        <w:tc>
          <w:tcPr>
            <w:tcW w:w="7487" w:type="dxa"/>
            <w:tcBorders>
              <w:top w:val="nil"/>
              <w:left w:val="nil"/>
              <w:bottom w:val="nil"/>
              <w:right w:val="nil"/>
            </w:tcBorders>
            <w:shd w:val="clear" w:color="000000" w:fill="D9D9D9"/>
            <w:vAlign w:val="center"/>
            <w:hideMark/>
          </w:tcPr>
          <w:p w14:paraId="6AA75FD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adaptation planning in Bogotá.</w:t>
            </w:r>
          </w:p>
        </w:tc>
      </w:tr>
      <w:tr w:rsidR="00C71F7E" w:rsidRPr="0097011D" w14:paraId="6DEA6DAB" w14:textId="77777777" w:rsidTr="0097011D">
        <w:trPr>
          <w:trHeight w:val="350"/>
        </w:trPr>
        <w:tc>
          <w:tcPr>
            <w:tcW w:w="2340" w:type="dxa"/>
            <w:tcBorders>
              <w:top w:val="nil"/>
              <w:left w:val="nil"/>
              <w:bottom w:val="nil"/>
              <w:right w:val="single" w:sz="8" w:space="0" w:color="auto"/>
            </w:tcBorders>
            <w:shd w:val="clear" w:color="auto" w:fill="auto"/>
            <w:noWrap/>
            <w:hideMark/>
          </w:tcPr>
          <w:p w14:paraId="524B19A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 Adaptation actions</w:t>
            </w:r>
          </w:p>
        </w:tc>
        <w:tc>
          <w:tcPr>
            <w:tcW w:w="7487" w:type="dxa"/>
            <w:tcBorders>
              <w:top w:val="nil"/>
              <w:left w:val="nil"/>
              <w:bottom w:val="nil"/>
              <w:right w:val="nil"/>
            </w:tcBorders>
            <w:shd w:val="clear" w:color="auto" w:fill="auto"/>
            <w:vAlign w:val="center"/>
            <w:hideMark/>
          </w:tcPr>
          <w:p w14:paraId="2624D41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references to the different adaptation actions found or planned in the city of Bogotá according to the typology by </w:t>
            </w:r>
            <w:proofErr w:type="spellStart"/>
            <w:r w:rsidRPr="0097011D">
              <w:rPr>
                <w:rFonts w:eastAsia="Times New Roman" w:cs="Arial"/>
                <w:color w:val="000000"/>
                <w:sz w:val="20"/>
                <w:lang w:val="en-GB"/>
              </w:rPr>
              <w:t>Biagini</w:t>
            </w:r>
            <w:proofErr w:type="spellEnd"/>
            <w:r w:rsidRPr="0097011D">
              <w:rPr>
                <w:rFonts w:eastAsia="Times New Roman" w:cs="Arial"/>
                <w:color w:val="000000"/>
                <w:sz w:val="20"/>
                <w:lang w:val="en-GB"/>
              </w:rPr>
              <w:t xml:space="preserve"> et al </w:t>
            </w:r>
            <w:r w:rsidRPr="0097011D">
              <w:rPr>
                <w:rFonts w:eastAsia="Times New Roman" w:cs="Arial"/>
                <w:color w:val="000000"/>
                <w:sz w:val="20"/>
                <w:lang w:val="en-GB"/>
              </w:rPr>
              <w:fldChar w:fldCharType="begin" w:fldLock="1"/>
            </w:r>
            <w:r w:rsidRPr="0097011D">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suppress-author":1,"uris":["http://www.mendeley.com/documents/?uuid=191a4c24-a981-4bb6-93ce-756817d46611"]}],"mendeley":{"formattedCitation":"(2014)","plainTextFormattedCitation":"(2014)","previouslyFormattedCitation":"(2014)"},"properties":{"noteIndex":0},"schema":"https://github.com/citation-style-language/schema/raw/master/csl-citation.json"}</w:instrText>
            </w:r>
            <w:r w:rsidRPr="0097011D">
              <w:rPr>
                <w:rFonts w:eastAsia="Times New Roman" w:cs="Arial"/>
                <w:color w:val="000000"/>
                <w:sz w:val="20"/>
                <w:lang w:val="en-GB"/>
              </w:rPr>
              <w:fldChar w:fldCharType="separate"/>
            </w:r>
            <w:r w:rsidRPr="0097011D">
              <w:rPr>
                <w:rFonts w:eastAsia="Times New Roman" w:cs="Arial"/>
                <w:noProof/>
                <w:color w:val="000000"/>
                <w:sz w:val="20"/>
                <w:lang w:val="en-GB"/>
              </w:rPr>
              <w:t>(2014)</w:t>
            </w:r>
            <w:r w:rsidRPr="0097011D">
              <w:rPr>
                <w:rFonts w:eastAsia="Times New Roman" w:cs="Arial"/>
                <w:color w:val="000000"/>
                <w:sz w:val="20"/>
                <w:lang w:val="en-GB"/>
              </w:rPr>
              <w:fldChar w:fldCharType="end"/>
            </w:r>
            <w:r w:rsidRPr="0097011D">
              <w:rPr>
                <w:rFonts w:eastAsia="Times New Roman" w:cs="Arial"/>
                <w:color w:val="000000"/>
                <w:sz w:val="20"/>
                <w:lang w:val="en-GB"/>
              </w:rPr>
              <w:t>.</w:t>
            </w:r>
          </w:p>
        </w:tc>
      </w:tr>
      <w:tr w:rsidR="00C71F7E" w:rsidRPr="0097011D" w14:paraId="495A811E" w14:textId="77777777" w:rsidTr="0097011D">
        <w:trPr>
          <w:trHeight w:val="350"/>
        </w:trPr>
        <w:tc>
          <w:tcPr>
            <w:tcW w:w="2340" w:type="dxa"/>
            <w:tcBorders>
              <w:top w:val="nil"/>
              <w:left w:val="nil"/>
              <w:bottom w:val="nil"/>
              <w:right w:val="single" w:sz="8" w:space="0" w:color="auto"/>
            </w:tcBorders>
            <w:shd w:val="clear" w:color="000000" w:fill="D9D9D9"/>
            <w:noWrap/>
            <w:hideMark/>
          </w:tcPr>
          <w:p w14:paraId="557E331A"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2.a.1 Capacity building</w:t>
            </w:r>
          </w:p>
        </w:tc>
        <w:tc>
          <w:tcPr>
            <w:tcW w:w="7487" w:type="dxa"/>
            <w:tcBorders>
              <w:top w:val="nil"/>
              <w:left w:val="nil"/>
              <w:bottom w:val="nil"/>
              <w:right w:val="nil"/>
            </w:tcBorders>
            <w:shd w:val="clear" w:color="000000" w:fill="D9D9D9"/>
            <w:vAlign w:val="center"/>
            <w:hideMark/>
          </w:tcPr>
          <w:p w14:paraId="657B618E" w14:textId="3D1BC949" w:rsidR="00C71F7E" w:rsidRPr="0097011D" w:rsidRDefault="00C71F7E" w:rsidP="00966EC2">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"developing human resources, institutions, and communities, equipping them with the capability to adapt to climate change"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7545AC">
              <w:rPr>
                <w:rFonts w:eastAsia="Times New Roman" w:cs="Arial"/>
                <w:color w:val="000000"/>
                <w:sz w:val="20"/>
                <w:lang w:val="en-GB"/>
              </w:rPr>
              <w:t xml:space="preserve">. Examples </w:t>
            </w:r>
            <w:r w:rsidR="004351D8">
              <w:rPr>
                <w:rFonts w:eastAsia="Times New Roman" w:cs="Arial"/>
                <w:color w:val="000000"/>
                <w:sz w:val="20"/>
                <w:lang w:val="en-GB"/>
              </w:rPr>
              <w:t xml:space="preserve">in the context of road infrastructure: </w:t>
            </w:r>
            <w:r w:rsidR="00966EC2" w:rsidRPr="00966EC2">
              <w:rPr>
                <w:rFonts w:eastAsia="Times New Roman" w:cs="Arial"/>
                <w:color w:val="000000"/>
                <w:sz w:val="20"/>
                <w:lang w:val="en-GB"/>
              </w:rPr>
              <w:t>Training/workshops for knowledge/ skills development</w:t>
            </w:r>
            <w:r w:rsidR="00966EC2">
              <w:rPr>
                <w:rFonts w:eastAsia="Times New Roman" w:cs="Arial"/>
                <w:color w:val="000000"/>
                <w:sz w:val="20"/>
                <w:lang w:val="en-GB"/>
              </w:rPr>
              <w:t xml:space="preserve">; </w:t>
            </w:r>
            <w:r w:rsidR="00966EC2" w:rsidRPr="00966EC2">
              <w:rPr>
                <w:rFonts w:eastAsia="Times New Roman" w:cs="Arial"/>
                <w:color w:val="000000"/>
                <w:sz w:val="20"/>
                <w:lang w:val="en-GB"/>
              </w:rPr>
              <w:t>Public outreach and education</w:t>
            </w:r>
            <w:r w:rsidR="00966EC2">
              <w:rPr>
                <w:rFonts w:eastAsia="Times New Roman" w:cs="Arial"/>
                <w:color w:val="000000"/>
                <w:sz w:val="20"/>
                <w:lang w:val="en-GB"/>
              </w:rPr>
              <w:t xml:space="preserve">; </w:t>
            </w:r>
            <w:r w:rsidR="00966EC2" w:rsidRPr="00966EC2">
              <w:rPr>
                <w:rFonts w:eastAsia="Times New Roman" w:cs="Arial"/>
                <w:color w:val="000000"/>
                <w:sz w:val="20"/>
                <w:lang w:val="en-GB"/>
              </w:rPr>
              <w:t>Dissemination of info to decision-makers/stakeholders in the transport sector</w:t>
            </w:r>
            <w:r w:rsidR="00966EC2">
              <w:rPr>
                <w:rFonts w:eastAsia="Times New Roman" w:cs="Arial"/>
                <w:color w:val="000000"/>
                <w:sz w:val="20"/>
                <w:lang w:val="en-GB"/>
              </w:rPr>
              <w:t xml:space="preserve">; </w:t>
            </w:r>
            <w:r w:rsidR="00D67336">
              <w:rPr>
                <w:rFonts w:eastAsia="Times New Roman" w:cs="Arial"/>
                <w:color w:val="000000"/>
                <w:sz w:val="20"/>
                <w:lang w:val="en-GB"/>
              </w:rPr>
              <w:t>or</w:t>
            </w:r>
            <w:r w:rsidR="00966EC2">
              <w:rPr>
                <w:rFonts w:eastAsia="Times New Roman" w:cs="Arial"/>
                <w:color w:val="000000"/>
                <w:sz w:val="20"/>
                <w:lang w:val="en-GB"/>
              </w:rPr>
              <w:t xml:space="preserve">, </w:t>
            </w:r>
            <w:r w:rsidR="00966EC2" w:rsidRPr="00966EC2">
              <w:rPr>
                <w:rFonts w:eastAsia="Times New Roman" w:cs="Arial"/>
                <w:color w:val="000000"/>
                <w:sz w:val="20"/>
                <w:lang w:val="en-GB"/>
              </w:rPr>
              <w:t>Identification of best practices, training materials.</w:t>
            </w:r>
          </w:p>
        </w:tc>
      </w:tr>
      <w:tr w:rsidR="00C71F7E" w:rsidRPr="0097011D" w14:paraId="4592499C" w14:textId="77777777" w:rsidTr="0097011D">
        <w:trPr>
          <w:trHeight w:val="350"/>
        </w:trPr>
        <w:tc>
          <w:tcPr>
            <w:tcW w:w="2340" w:type="dxa"/>
            <w:tcBorders>
              <w:top w:val="nil"/>
              <w:left w:val="nil"/>
              <w:bottom w:val="nil"/>
              <w:right w:val="single" w:sz="8" w:space="0" w:color="auto"/>
            </w:tcBorders>
            <w:shd w:val="clear" w:color="auto" w:fill="auto"/>
            <w:noWrap/>
            <w:hideMark/>
          </w:tcPr>
          <w:p w14:paraId="3018316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2.a.2. Management and planning</w:t>
            </w:r>
          </w:p>
        </w:tc>
        <w:tc>
          <w:tcPr>
            <w:tcW w:w="7487" w:type="dxa"/>
            <w:tcBorders>
              <w:top w:val="nil"/>
              <w:left w:val="nil"/>
              <w:bottom w:val="nil"/>
              <w:right w:val="nil"/>
            </w:tcBorders>
            <w:shd w:val="clear" w:color="auto" w:fill="auto"/>
            <w:vAlign w:val="center"/>
            <w:hideMark/>
          </w:tcPr>
          <w:p w14:paraId="2B2BACD6" w14:textId="3CA7AEBE" w:rsidR="00C71F7E" w:rsidRPr="0097011D" w:rsidRDefault="00C71F7E" w:rsidP="00A77EEC">
            <w:pPr>
              <w:rPr>
                <w:rFonts w:eastAsia="Times New Roman" w:cs="Arial"/>
                <w:color w:val="000000"/>
                <w:sz w:val="20"/>
                <w:lang w:val="en-GB"/>
              </w:rPr>
            </w:pPr>
            <w:r w:rsidRPr="0097011D">
              <w:rPr>
                <w:rFonts w:eastAsia="Times New Roman" w:cs="Arial"/>
                <w:color w:val="000000"/>
                <w:sz w:val="20"/>
                <w:lang w:val="en-GB"/>
              </w:rPr>
              <w:t xml:space="preserve">All mentions of adaptation actions that involve "incorporating </w:t>
            </w:r>
            <w:r w:rsidRPr="0097011D">
              <w:rPr>
                <w:rFonts w:eastAsia="Times New Roman" w:cs="Arial"/>
                <w:noProof/>
                <w:color w:val="000000"/>
                <w:sz w:val="20"/>
                <w:lang w:val="en-GB"/>
              </w:rPr>
              <w:t>understanding</w:t>
            </w:r>
            <w:r w:rsidRPr="0097011D">
              <w:rPr>
                <w:rFonts w:eastAsia="Times New Roman" w:cs="Arial"/>
                <w:color w:val="000000"/>
                <w:sz w:val="20"/>
                <w:lang w:val="en-GB"/>
              </w:rPr>
              <w:t xml:space="preserve"> of climate science, impacts, vulnerability and risk into government and institutional planning and management"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966EC2">
              <w:rPr>
                <w:rFonts w:eastAsia="Times New Roman" w:cs="Arial"/>
                <w:color w:val="000000"/>
                <w:sz w:val="20"/>
                <w:lang w:val="en-GB"/>
              </w:rPr>
              <w:t xml:space="preserve"> </w:t>
            </w:r>
            <w:r w:rsidR="00A77EEC" w:rsidRPr="00A77EEC">
              <w:rPr>
                <w:rFonts w:eastAsia="Times New Roman" w:cs="Arial"/>
                <w:color w:val="000000"/>
                <w:sz w:val="20"/>
                <w:lang w:val="en-GB"/>
              </w:rPr>
              <w:t>Development of new climate change policies, plans and strategies in the road sector</w:t>
            </w:r>
            <w:r w:rsidR="00A77EEC">
              <w:rPr>
                <w:rFonts w:eastAsia="Times New Roman" w:cs="Arial"/>
                <w:color w:val="000000"/>
                <w:sz w:val="20"/>
                <w:lang w:val="en-GB"/>
              </w:rPr>
              <w:t xml:space="preserve">; </w:t>
            </w:r>
            <w:r w:rsidR="00D67336">
              <w:rPr>
                <w:rFonts w:eastAsia="Times New Roman" w:cs="Arial"/>
                <w:color w:val="000000"/>
                <w:sz w:val="20"/>
                <w:lang w:val="en-GB"/>
              </w:rPr>
              <w:t>or</w:t>
            </w:r>
            <w:r w:rsidR="006C7369">
              <w:rPr>
                <w:rFonts w:eastAsia="Times New Roman" w:cs="Arial"/>
                <w:color w:val="000000"/>
                <w:sz w:val="20"/>
                <w:lang w:val="en-GB"/>
              </w:rPr>
              <w:t>,</w:t>
            </w:r>
            <w:r w:rsidR="00A77EEC">
              <w:rPr>
                <w:rFonts w:eastAsia="Times New Roman" w:cs="Arial"/>
                <w:color w:val="000000"/>
                <w:sz w:val="20"/>
                <w:lang w:val="en-GB"/>
              </w:rPr>
              <w:t xml:space="preserve"> </w:t>
            </w:r>
            <w:r w:rsidR="00A77EEC" w:rsidRPr="00A77EEC">
              <w:rPr>
                <w:rFonts w:eastAsia="Times New Roman" w:cs="Arial"/>
                <w:color w:val="000000"/>
                <w:sz w:val="20"/>
                <w:lang w:val="en-GB"/>
              </w:rPr>
              <w:t>Better climate data management and future-focused planning in the road sector.</w:t>
            </w:r>
          </w:p>
        </w:tc>
      </w:tr>
      <w:tr w:rsidR="00C71F7E" w:rsidRPr="0097011D" w14:paraId="47875867" w14:textId="77777777" w:rsidTr="0097011D">
        <w:trPr>
          <w:trHeight w:val="350"/>
        </w:trPr>
        <w:tc>
          <w:tcPr>
            <w:tcW w:w="2340" w:type="dxa"/>
            <w:tcBorders>
              <w:top w:val="nil"/>
              <w:left w:val="nil"/>
              <w:bottom w:val="nil"/>
              <w:right w:val="single" w:sz="8" w:space="0" w:color="auto"/>
            </w:tcBorders>
            <w:shd w:val="clear" w:color="000000" w:fill="D9D9D9"/>
            <w:noWrap/>
            <w:hideMark/>
          </w:tcPr>
          <w:p w14:paraId="181EC48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2.a.3. Practice and Behaviour</w:t>
            </w:r>
          </w:p>
        </w:tc>
        <w:tc>
          <w:tcPr>
            <w:tcW w:w="7487" w:type="dxa"/>
            <w:tcBorders>
              <w:top w:val="nil"/>
              <w:left w:val="nil"/>
              <w:bottom w:val="nil"/>
              <w:right w:val="nil"/>
            </w:tcBorders>
            <w:shd w:val="clear" w:color="000000" w:fill="D9D9D9"/>
            <w:vAlign w:val="center"/>
            <w:hideMark/>
          </w:tcPr>
          <w:p w14:paraId="6F666D98" w14:textId="61A6C2BB" w:rsidR="00C71F7E" w:rsidRPr="0097011D" w:rsidRDefault="00C71F7E" w:rsidP="006C7369">
            <w:pPr>
              <w:rPr>
                <w:rFonts w:eastAsia="Times New Roman" w:cs="Arial"/>
                <w:color w:val="000000"/>
                <w:sz w:val="20"/>
                <w:lang w:val="en-GB"/>
              </w:rPr>
            </w:pPr>
            <w:r w:rsidRPr="0097011D">
              <w:rPr>
                <w:rFonts w:eastAsia="Times New Roman" w:cs="Arial"/>
                <w:color w:val="000000"/>
                <w:sz w:val="20"/>
                <w:lang w:val="en-GB"/>
              </w:rPr>
              <w:t xml:space="preserve">All mentions of adaptation actions that involve "revisions or expansion of practices and on the ground behaviour that are directly related to building resilience"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6C7369">
              <w:t xml:space="preserve"> </w:t>
            </w:r>
            <w:r w:rsidR="006C7369" w:rsidRPr="006C7369">
              <w:rPr>
                <w:rFonts w:eastAsia="Times New Roman" w:cs="Arial"/>
                <w:color w:val="000000"/>
                <w:sz w:val="20"/>
                <w:lang w:val="en-GB"/>
              </w:rPr>
              <w:t>Review of land use planning legislation and road construction standards</w:t>
            </w:r>
            <w:r w:rsidR="006C7369">
              <w:rPr>
                <w:rFonts w:eastAsia="Times New Roman" w:cs="Arial"/>
                <w:color w:val="000000"/>
                <w:sz w:val="20"/>
                <w:lang w:val="en-GB"/>
              </w:rPr>
              <w:t xml:space="preserve">; </w:t>
            </w:r>
            <w:r w:rsidR="006C7369" w:rsidRPr="006C7369">
              <w:rPr>
                <w:rFonts w:eastAsia="Times New Roman" w:cs="Arial"/>
                <w:color w:val="000000"/>
                <w:sz w:val="20"/>
                <w:lang w:val="en-GB"/>
              </w:rPr>
              <w:t>Reorganisation of the road sector's institutional arrangements in a city</w:t>
            </w:r>
            <w:r w:rsidR="006C7369">
              <w:rPr>
                <w:rFonts w:eastAsia="Times New Roman" w:cs="Arial"/>
                <w:color w:val="000000"/>
                <w:sz w:val="20"/>
                <w:lang w:val="en-GB"/>
              </w:rPr>
              <w:t xml:space="preserve">; </w:t>
            </w:r>
            <w:r w:rsidR="006C7369" w:rsidRPr="006C7369">
              <w:rPr>
                <w:rFonts w:eastAsia="Times New Roman" w:cs="Arial"/>
                <w:color w:val="000000"/>
                <w:sz w:val="20"/>
                <w:lang w:val="en-GB"/>
              </w:rPr>
              <w:t>Major change in the use of roads in a city (i.e. transformation of vehicle roads to pedestrian roads with "green" infrastructure)</w:t>
            </w:r>
            <w:r w:rsidR="006C7369">
              <w:rPr>
                <w:rFonts w:eastAsia="Times New Roman" w:cs="Arial"/>
                <w:color w:val="000000"/>
                <w:sz w:val="20"/>
                <w:lang w:val="en-GB"/>
              </w:rPr>
              <w:t xml:space="preserve">; </w:t>
            </w:r>
            <w:r w:rsidR="00D67336">
              <w:rPr>
                <w:rFonts w:eastAsia="Times New Roman" w:cs="Arial"/>
                <w:color w:val="000000"/>
                <w:sz w:val="20"/>
                <w:lang w:val="en-GB"/>
              </w:rPr>
              <w:t xml:space="preserve">or, </w:t>
            </w:r>
            <w:r w:rsidR="006C7369" w:rsidRPr="006C7369">
              <w:rPr>
                <w:rFonts w:eastAsia="Times New Roman" w:cs="Arial"/>
                <w:color w:val="000000"/>
                <w:sz w:val="20"/>
                <w:lang w:val="en-GB"/>
              </w:rPr>
              <w:t>Shift in prioritisation methods beyond economic appraisal to more sustainable decision-making methods.</w:t>
            </w:r>
          </w:p>
        </w:tc>
      </w:tr>
      <w:tr w:rsidR="00C71F7E" w:rsidRPr="0097011D" w14:paraId="2744F804" w14:textId="77777777" w:rsidTr="0097011D">
        <w:trPr>
          <w:trHeight w:val="350"/>
        </w:trPr>
        <w:tc>
          <w:tcPr>
            <w:tcW w:w="2340" w:type="dxa"/>
            <w:tcBorders>
              <w:top w:val="nil"/>
              <w:left w:val="nil"/>
              <w:bottom w:val="nil"/>
              <w:right w:val="single" w:sz="8" w:space="0" w:color="auto"/>
            </w:tcBorders>
            <w:shd w:val="clear" w:color="auto" w:fill="auto"/>
            <w:noWrap/>
            <w:hideMark/>
          </w:tcPr>
          <w:p w14:paraId="2E574EB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2.a.4. Adaptation policy</w:t>
            </w:r>
          </w:p>
        </w:tc>
        <w:tc>
          <w:tcPr>
            <w:tcW w:w="7487" w:type="dxa"/>
            <w:tcBorders>
              <w:top w:val="nil"/>
              <w:left w:val="nil"/>
              <w:bottom w:val="nil"/>
              <w:right w:val="nil"/>
            </w:tcBorders>
            <w:shd w:val="clear" w:color="auto" w:fill="auto"/>
            <w:vAlign w:val="center"/>
            <w:hideMark/>
          </w:tcPr>
          <w:p w14:paraId="6674BB5E" w14:textId="179C07E9"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mentions of adaptation actions that involve "the creation of new policies or revisions of policies or regulations to allow flexibility to adapt to changing climate"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265053">
              <w:rPr>
                <w:rFonts w:eastAsia="Times New Roman" w:cs="Arial"/>
                <w:color w:val="000000"/>
                <w:sz w:val="20"/>
                <w:lang w:val="en-GB"/>
              </w:rPr>
              <w:t xml:space="preserve"> </w:t>
            </w:r>
            <w:r w:rsidR="00265053" w:rsidRPr="00783538">
              <w:rPr>
                <w:rFonts w:eastAsia="Times New Roman" w:cs="Arial"/>
                <w:color w:val="000000"/>
                <w:sz w:val="20"/>
                <w:lang w:val="en-GB"/>
              </w:rPr>
              <w:t>Development of new climate change policies and strategies in the road sector</w:t>
            </w:r>
            <w:r w:rsidR="00265053">
              <w:rPr>
                <w:rFonts w:eastAsia="Times New Roman" w:cs="Arial"/>
                <w:color w:val="000000"/>
                <w:sz w:val="20"/>
                <w:lang w:val="en-GB"/>
              </w:rPr>
              <w:t xml:space="preserve">; or, </w:t>
            </w:r>
            <w:r w:rsidR="00265053" w:rsidRPr="00783538">
              <w:rPr>
                <w:rFonts w:eastAsia="Times New Roman" w:cs="Arial"/>
                <w:color w:val="000000"/>
                <w:sz w:val="20"/>
                <w:lang w:val="en-GB"/>
              </w:rPr>
              <w:t>Review of land use planning legislation and road construction standards.</w:t>
            </w:r>
          </w:p>
        </w:tc>
      </w:tr>
      <w:tr w:rsidR="00C71F7E" w:rsidRPr="0097011D" w14:paraId="5CD2E244" w14:textId="77777777" w:rsidTr="0097011D">
        <w:trPr>
          <w:trHeight w:val="526"/>
        </w:trPr>
        <w:tc>
          <w:tcPr>
            <w:tcW w:w="2340" w:type="dxa"/>
            <w:tcBorders>
              <w:top w:val="nil"/>
              <w:left w:val="nil"/>
              <w:bottom w:val="nil"/>
              <w:right w:val="single" w:sz="8" w:space="0" w:color="auto"/>
            </w:tcBorders>
            <w:shd w:val="clear" w:color="000000" w:fill="D9D9D9"/>
            <w:noWrap/>
            <w:hideMark/>
          </w:tcPr>
          <w:p w14:paraId="1BEB766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2.a.5. Information</w:t>
            </w:r>
          </w:p>
        </w:tc>
        <w:tc>
          <w:tcPr>
            <w:tcW w:w="7487" w:type="dxa"/>
            <w:tcBorders>
              <w:top w:val="nil"/>
              <w:left w:val="nil"/>
              <w:bottom w:val="nil"/>
              <w:right w:val="nil"/>
            </w:tcBorders>
            <w:shd w:val="clear" w:color="000000" w:fill="D9D9D9"/>
            <w:vAlign w:val="center"/>
            <w:hideMark/>
          </w:tcPr>
          <w:p w14:paraId="33299200" w14:textId="64CF46F6" w:rsidR="00C71F7E" w:rsidRPr="0097011D" w:rsidRDefault="00C71F7E" w:rsidP="00265053">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"systems for communicating climate information to help build resilience towards climate impacts (other than communication for early warning systems)"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783538">
              <w:rPr>
                <w:rFonts w:eastAsia="Times New Roman" w:cs="Arial"/>
                <w:color w:val="000000"/>
                <w:sz w:val="20"/>
                <w:lang w:val="en-GB"/>
              </w:rPr>
              <w:t xml:space="preserve"> </w:t>
            </w:r>
            <w:r w:rsidR="00265053" w:rsidRPr="00265053">
              <w:rPr>
                <w:rFonts w:eastAsia="Times New Roman" w:cs="Arial"/>
                <w:color w:val="000000"/>
                <w:sz w:val="20"/>
                <w:lang w:val="en-GB"/>
              </w:rPr>
              <w:t>Better climate data management and future-focused planning in the road sector</w:t>
            </w:r>
            <w:r w:rsidR="00265053">
              <w:rPr>
                <w:rFonts w:eastAsia="Times New Roman" w:cs="Arial"/>
                <w:color w:val="000000"/>
                <w:sz w:val="20"/>
                <w:lang w:val="en-GB"/>
              </w:rPr>
              <w:t xml:space="preserve">; or, </w:t>
            </w:r>
            <w:r w:rsidR="00265053" w:rsidRPr="00265053">
              <w:rPr>
                <w:rFonts w:eastAsia="Times New Roman" w:cs="Arial"/>
                <w:color w:val="000000"/>
                <w:sz w:val="20"/>
                <w:lang w:val="en-GB"/>
              </w:rPr>
              <w:t>Creating better information systems.</w:t>
            </w:r>
          </w:p>
        </w:tc>
      </w:tr>
      <w:tr w:rsidR="00C71F7E" w:rsidRPr="0097011D" w14:paraId="013E128C" w14:textId="77777777" w:rsidTr="0097011D">
        <w:trPr>
          <w:trHeight w:val="350"/>
        </w:trPr>
        <w:tc>
          <w:tcPr>
            <w:tcW w:w="2340" w:type="dxa"/>
            <w:tcBorders>
              <w:top w:val="nil"/>
              <w:left w:val="nil"/>
              <w:bottom w:val="nil"/>
              <w:right w:val="single" w:sz="8" w:space="0" w:color="auto"/>
            </w:tcBorders>
            <w:shd w:val="clear" w:color="auto" w:fill="auto"/>
            <w:noWrap/>
            <w:hideMark/>
          </w:tcPr>
          <w:p w14:paraId="213F237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2.a.6. Physical infrastructure</w:t>
            </w:r>
          </w:p>
        </w:tc>
        <w:tc>
          <w:tcPr>
            <w:tcW w:w="7487" w:type="dxa"/>
            <w:tcBorders>
              <w:top w:val="nil"/>
              <w:left w:val="nil"/>
              <w:bottom w:val="nil"/>
              <w:right w:val="nil"/>
            </w:tcBorders>
            <w:shd w:val="clear" w:color="auto" w:fill="auto"/>
            <w:vAlign w:val="center"/>
            <w:hideMark/>
          </w:tcPr>
          <w:p w14:paraId="0E417BFB" w14:textId="560C5F06" w:rsidR="00C71F7E" w:rsidRPr="0097011D" w:rsidRDefault="00C71F7E" w:rsidP="00C71685">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"any new or improved hard physical infrastructure aimed at providing direct or indirect protection from climate hazards"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C71685">
              <w:rPr>
                <w:rFonts w:eastAsia="Times New Roman" w:cs="Arial"/>
                <w:color w:val="000000"/>
                <w:sz w:val="20"/>
                <w:lang w:val="en-GB"/>
              </w:rPr>
              <w:t xml:space="preserve"> </w:t>
            </w:r>
            <w:r w:rsidR="00C71685" w:rsidRPr="00C71685">
              <w:rPr>
                <w:rFonts w:eastAsia="Times New Roman" w:cs="Arial"/>
                <w:color w:val="000000"/>
                <w:sz w:val="20"/>
                <w:lang w:val="en-GB"/>
              </w:rPr>
              <w:t>Use of SUDS in combination with urban roads</w:t>
            </w:r>
            <w:r w:rsidR="00C71685">
              <w:rPr>
                <w:rFonts w:eastAsia="Times New Roman" w:cs="Arial"/>
                <w:color w:val="000000"/>
                <w:sz w:val="20"/>
                <w:lang w:val="en-GB"/>
              </w:rPr>
              <w:t xml:space="preserve">; </w:t>
            </w:r>
            <w:r w:rsidR="00C71685" w:rsidRPr="00C71685">
              <w:rPr>
                <w:rFonts w:eastAsia="Times New Roman" w:cs="Arial"/>
                <w:color w:val="000000"/>
                <w:sz w:val="20"/>
                <w:lang w:val="en-GB"/>
              </w:rPr>
              <w:t>Construction of protective infrastructure like flood barriers next to roads</w:t>
            </w:r>
            <w:r w:rsidR="00C71685">
              <w:rPr>
                <w:rFonts w:eastAsia="Times New Roman" w:cs="Arial"/>
                <w:color w:val="000000"/>
                <w:sz w:val="20"/>
                <w:lang w:val="en-GB"/>
              </w:rPr>
              <w:t xml:space="preserve">; or, </w:t>
            </w:r>
            <w:r w:rsidR="00C71685" w:rsidRPr="00C71685">
              <w:rPr>
                <w:rFonts w:eastAsia="Times New Roman" w:cs="Arial"/>
                <w:color w:val="000000"/>
                <w:sz w:val="20"/>
                <w:lang w:val="en-GB"/>
              </w:rPr>
              <w:t>New or more resilient road pavement structures.</w:t>
            </w:r>
          </w:p>
        </w:tc>
      </w:tr>
      <w:tr w:rsidR="00C71F7E" w:rsidRPr="0097011D" w14:paraId="2F894077" w14:textId="77777777" w:rsidTr="0097011D">
        <w:trPr>
          <w:trHeight w:val="241"/>
        </w:trPr>
        <w:tc>
          <w:tcPr>
            <w:tcW w:w="2340" w:type="dxa"/>
            <w:tcBorders>
              <w:top w:val="nil"/>
              <w:left w:val="nil"/>
              <w:bottom w:val="nil"/>
              <w:right w:val="single" w:sz="8" w:space="0" w:color="auto"/>
            </w:tcBorders>
            <w:shd w:val="clear" w:color="000000" w:fill="D9D9D9"/>
            <w:noWrap/>
            <w:hideMark/>
          </w:tcPr>
          <w:p w14:paraId="455A277A"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2.a.6.a. Drainage management and SUDS</w:t>
            </w:r>
          </w:p>
        </w:tc>
        <w:tc>
          <w:tcPr>
            <w:tcW w:w="7487" w:type="dxa"/>
            <w:tcBorders>
              <w:top w:val="nil"/>
              <w:left w:val="nil"/>
              <w:bottom w:val="nil"/>
              <w:right w:val="nil"/>
            </w:tcBorders>
            <w:shd w:val="clear" w:color="000000" w:fill="D9D9D9"/>
            <w:vAlign w:val="center"/>
            <w:hideMark/>
          </w:tcPr>
          <w:p w14:paraId="2EA94A04" w14:textId="55FE474A"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adaptation actions that involve drainage management or SUDS.</w:t>
            </w:r>
            <w:r w:rsidR="004351D8">
              <w:rPr>
                <w:rFonts w:eastAsia="Times New Roman" w:cs="Arial"/>
                <w:color w:val="000000"/>
                <w:sz w:val="20"/>
                <w:lang w:val="en-GB"/>
              </w:rPr>
              <w:t xml:space="preserve"> </w:t>
            </w:r>
          </w:p>
        </w:tc>
      </w:tr>
      <w:tr w:rsidR="00C71F7E" w:rsidRPr="0097011D" w14:paraId="4A7065B2" w14:textId="77777777" w:rsidTr="0097011D">
        <w:trPr>
          <w:trHeight w:val="526"/>
        </w:trPr>
        <w:tc>
          <w:tcPr>
            <w:tcW w:w="2340" w:type="dxa"/>
            <w:tcBorders>
              <w:top w:val="nil"/>
              <w:left w:val="nil"/>
              <w:bottom w:val="nil"/>
              <w:right w:val="single" w:sz="8" w:space="0" w:color="auto"/>
            </w:tcBorders>
            <w:shd w:val="clear" w:color="auto" w:fill="auto"/>
            <w:noWrap/>
            <w:hideMark/>
          </w:tcPr>
          <w:p w14:paraId="3F7AD3D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2.a.7. Warning and observing systems</w:t>
            </w:r>
          </w:p>
        </w:tc>
        <w:tc>
          <w:tcPr>
            <w:tcW w:w="7487" w:type="dxa"/>
            <w:tcBorders>
              <w:top w:val="nil"/>
              <w:left w:val="nil"/>
              <w:bottom w:val="nil"/>
              <w:right w:val="nil"/>
            </w:tcBorders>
            <w:shd w:val="clear" w:color="auto" w:fill="auto"/>
            <w:vAlign w:val="center"/>
            <w:hideMark/>
          </w:tcPr>
          <w:p w14:paraId="661EE627" w14:textId="3231248C" w:rsidR="00C71F7E" w:rsidRPr="0097011D" w:rsidRDefault="00C71F7E" w:rsidP="00831BE7">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"implementation of new or enhanced tools and technologies for communicating weather and climate risks, and for monitoring changes in the climate system"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831BE7">
              <w:rPr>
                <w:rFonts w:eastAsia="Times New Roman" w:cs="Arial"/>
                <w:color w:val="000000"/>
                <w:sz w:val="20"/>
                <w:lang w:val="en-GB"/>
              </w:rPr>
              <w:t xml:space="preserve"> </w:t>
            </w:r>
            <w:r w:rsidR="00831BE7" w:rsidRPr="00831BE7">
              <w:rPr>
                <w:rFonts w:eastAsia="Times New Roman" w:cs="Arial"/>
                <w:color w:val="000000"/>
                <w:sz w:val="20"/>
                <w:lang w:val="en-GB"/>
              </w:rPr>
              <w:t>Better climate data management</w:t>
            </w:r>
            <w:r w:rsidR="00831BE7">
              <w:rPr>
                <w:rFonts w:eastAsia="Times New Roman" w:cs="Arial"/>
                <w:color w:val="000000"/>
                <w:sz w:val="20"/>
                <w:lang w:val="en-GB"/>
              </w:rPr>
              <w:t xml:space="preserve">; or, </w:t>
            </w:r>
            <w:r w:rsidR="00831BE7" w:rsidRPr="00831BE7">
              <w:rPr>
                <w:rFonts w:eastAsia="Times New Roman" w:cs="Arial"/>
                <w:color w:val="000000"/>
                <w:sz w:val="20"/>
                <w:lang w:val="en-GB"/>
              </w:rPr>
              <w:t>Monitoring systems along road networks.</w:t>
            </w:r>
          </w:p>
        </w:tc>
      </w:tr>
      <w:tr w:rsidR="00C71F7E" w:rsidRPr="0097011D" w14:paraId="50F7A1A1" w14:textId="77777777" w:rsidTr="0097011D">
        <w:trPr>
          <w:trHeight w:val="350"/>
        </w:trPr>
        <w:tc>
          <w:tcPr>
            <w:tcW w:w="2340" w:type="dxa"/>
            <w:tcBorders>
              <w:top w:val="nil"/>
              <w:left w:val="nil"/>
              <w:bottom w:val="nil"/>
              <w:right w:val="single" w:sz="8" w:space="0" w:color="auto"/>
            </w:tcBorders>
            <w:shd w:val="clear" w:color="000000" w:fill="D9D9D9"/>
            <w:noWrap/>
            <w:hideMark/>
          </w:tcPr>
          <w:p w14:paraId="54FA3D5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2.a.8. "Green" infrastructure</w:t>
            </w:r>
          </w:p>
        </w:tc>
        <w:tc>
          <w:tcPr>
            <w:tcW w:w="7487" w:type="dxa"/>
            <w:tcBorders>
              <w:top w:val="nil"/>
              <w:left w:val="nil"/>
              <w:bottom w:val="nil"/>
              <w:right w:val="nil"/>
            </w:tcBorders>
            <w:shd w:val="clear" w:color="000000" w:fill="D9D9D9"/>
            <w:vAlign w:val="center"/>
            <w:hideMark/>
          </w:tcPr>
          <w:p w14:paraId="1F105773" w14:textId="4C6FA974"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"any new or improved soft, natural infrastructure aimed at providing direct or indirect protection from climate hazards"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A467F3">
              <w:rPr>
                <w:rFonts w:eastAsia="Times New Roman" w:cs="Arial"/>
                <w:color w:val="000000"/>
                <w:sz w:val="20"/>
                <w:lang w:val="en-GB"/>
              </w:rPr>
              <w:t xml:space="preserve"> </w:t>
            </w:r>
            <w:r w:rsidR="00A467F3" w:rsidRPr="00A467F3">
              <w:rPr>
                <w:rFonts w:eastAsia="Times New Roman" w:cs="Arial"/>
                <w:color w:val="000000"/>
                <w:sz w:val="20"/>
                <w:lang w:val="en-GB"/>
              </w:rPr>
              <w:t>Use of 'green' infrastructure like trees or meadows in combination with urban roads.</w:t>
            </w:r>
          </w:p>
        </w:tc>
      </w:tr>
      <w:tr w:rsidR="00C71F7E" w:rsidRPr="0097011D" w14:paraId="539A7622" w14:textId="77777777" w:rsidTr="0097011D">
        <w:trPr>
          <w:trHeight w:val="526"/>
        </w:trPr>
        <w:tc>
          <w:tcPr>
            <w:tcW w:w="2340" w:type="dxa"/>
            <w:tcBorders>
              <w:top w:val="nil"/>
              <w:left w:val="nil"/>
              <w:bottom w:val="nil"/>
              <w:right w:val="single" w:sz="8" w:space="0" w:color="auto"/>
            </w:tcBorders>
            <w:shd w:val="clear" w:color="auto" w:fill="auto"/>
            <w:noWrap/>
            <w:hideMark/>
          </w:tcPr>
          <w:p w14:paraId="470088E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2.a.9. Financing</w:t>
            </w:r>
          </w:p>
        </w:tc>
        <w:tc>
          <w:tcPr>
            <w:tcW w:w="7487" w:type="dxa"/>
            <w:tcBorders>
              <w:top w:val="nil"/>
              <w:left w:val="nil"/>
              <w:bottom w:val="nil"/>
              <w:right w:val="nil"/>
            </w:tcBorders>
            <w:shd w:val="clear" w:color="auto" w:fill="auto"/>
            <w:vAlign w:val="center"/>
            <w:hideMark/>
          </w:tcPr>
          <w:p w14:paraId="7A9224CB" w14:textId="28959FB3" w:rsidR="00C71F7E" w:rsidRPr="0097011D" w:rsidRDefault="00C71F7E" w:rsidP="00461F0E">
            <w:pPr>
              <w:rPr>
                <w:rFonts w:eastAsia="Times New Roman" w:cs="Arial"/>
                <w:color w:val="000000"/>
                <w:sz w:val="20"/>
                <w:lang w:val="en-GB"/>
              </w:rPr>
            </w:pPr>
            <w:r w:rsidRPr="0097011D">
              <w:rPr>
                <w:rFonts w:eastAsia="Times New Roman" w:cs="Arial"/>
                <w:color w:val="000000"/>
                <w:sz w:val="20"/>
                <w:lang w:val="en-GB"/>
              </w:rPr>
              <w:t xml:space="preserve">All references to adaptation actions that involve "new financing or insurance strategies to prepare for future climate disturbances"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Pr="0097011D">
              <w:rPr>
                <w:rFonts w:eastAsia="Times New Roman" w:cs="Arial"/>
                <w:color w:val="000000"/>
                <w:sz w:val="20"/>
                <w:lang w:val="en-GB"/>
              </w:rPr>
              <w:t>. This includes also the ways in which financing is obtained for the transport infrastructure.</w:t>
            </w:r>
            <w:r w:rsidR="004351D8">
              <w:rPr>
                <w:rFonts w:eastAsia="Times New Roman" w:cs="Arial"/>
                <w:color w:val="000000"/>
                <w:sz w:val="20"/>
                <w:lang w:val="en-GB"/>
              </w:rPr>
              <w:t xml:space="preserve"> Examples in the context of road infrastructure:</w:t>
            </w:r>
            <w:r w:rsidR="00461F0E">
              <w:rPr>
                <w:rFonts w:eastAsia="Times New Roman" w:cs="Arial"/>
                <w:color w:val="000000"/>
                <w:sz w:val="20"/>
                <w:lang w:val="en-GB"/>
              </w:rPr>
              <w:t xml:space="preserve"> </w:t>
            </w:r>
            <w:r w:rsidR="00461F0E" w:rsidRPr="00461F0E">
              <w:rPr>
                <w:rFonts w:eastAsia="Times New Roman" w:cs="Arial"/>
                <w:color w:val="000000"/>
                <w:sz w:val="20"/>
                <w:lang w:val="en-GB"/>
              </w:rPr>
              <w:t>New financing or insurance options for road projects to prepare for future climate disturbances</w:t>
            </w:r>
            <w:r w:rsidR="00461F0E">
              <w:rPr>
                <w:rFonts w:eastAsia="Times New Roman" w:cs="Arial"/>
                <w:color w:val="000000"/>
                <w:sz w:val="20"/>
                <w:lang w:val="en-GB"/>
              </w:rPr>
              <w:t xml:space="preserve">; or, </w:t>
            </w:r>
            <w:r w:rsidR="00461F0E" w:rsidRPr="00461F0E">
              <w:rPr>
                <w:rFonts w:eastAsia="Times New Roman" w:cs="Arial"/>
                <w:color w:val="000000"/>
                <w:sz w:val="20"/>
                <w:lang w:val="en-GB"/>
              </w:rPr>
              <w:t>New contingency funds for disasters.</w:t>
            </w:r>
          </w:p>
        </w:tc>
      </w:tr>
      <w:tr w:rsidR="00C71F7E" w:rsidRPr="0097011D" w14:paraId="556388C8" w14:textId="77777777" w:rsidTr="0097011D">
        <w:trPr>
          <w:trHeight w:val="350"/>
        </w:trPr>
        <w:tc>
          <w:tcPr>
            <w:tcW w:w="2340" w:type="dxa"/>
            <w:tcBorders>
              <w:top w:val="nil"/>
              <w:left w:val="nil"/>
              <w:bottom w:val="nil"/>
              <w:right w:val="single" w:sz="8" w:space="0" w:color="auto"/>
            </w:tcBorders>
            <w:shd w:val="clear" w:color="000000" w:fill="D9D9D9"/>
            <w:noWrap/>
            <w:hideMark/>
          </w:tcPr>
          <w:p w14:paraId="67B2CFE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2.a.10. Technology</w:t>
            </w:r>
          </w:p>
        </w:tc>
        <w:tc>
          <w:tcPr>
            <w:tcW w:w="7487" w:type="dxa"/>
            <w:tcBorders>
              <w:top w:val="nil"/>
              <w:left w:val="nil"/>
              <w:bottom w:val="nil"/>
              <w:right w:val="nil"/>
            </w:tcBorders>
            <w:shd w:val="clear" w:color="000000" w:fill="D9D9D9"/>
            <w:vAlign w:val="center"/>
            <w:hideMark/>
          </w:tcPr>
          <w:p w14:paraId="51DE39FD" w14:textId="26D483A3"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mentions of adaptation actions that involve "develop or expand climate-resilient technologies"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{"citationItems":[{"id":"ITEM-1","itemData":{"DOI":"10.1016/j.gloenvcha.2014.01.003","ISBN":"0959-3780","ISSN":"09593780","abstract":"Climate change impacts threaten existing development efforts and achieving future sustainability goals. To build resilience and societal preparedness towards climate change, integration of adaptation into development is being increasingly emphasized. To date, much of the adaptation literature has been theoretical, reflecting the absence of empirical data from activities on the ground. However, the Funds established under the United Nations Framework Convention on Climate Change and managed by the Global Environment Facility, the Least Developed Countries Fund, the Special Climate Change Fund and the Strategic Priority for Adaptation, have approved financing for 133 adaptation projects in 70 countries with sufficient documented experience to allow for initial categorization and evaluation. This article provides the first substantial compendium of adaptation actions identified through the allocation and disbursement of these Funds and organizes these actions into a generalized typology of adaptation activities. The information obtained sheds new insight into what adaptation is, in practice, and suggests some next steps to strengthen the empirical database. Ten types of overarching adaptation activities were identified through an analysis of 92 projects financed through these Funds. This paper analyzes these adaptation activities and compares them with theoretical constructs of adaptation typologies. We find that many of the early ideas and concepts advanced by theoreticians are consistent with results from the field. The adaptation categories that recur the most in Global Environment Facility projects are enabling and relatively inexpensive measures, such as those related to capacity building, policy reform, and planning and management. However, a rich panoply of technical actions ranging from information and communications technology, to early warning systems, to new or improved infrastructure, are also identified as common project goals. Future refinements of the costs of various adaptation actions, the mixture of technical and management options, and evaluating the efficacy of actions implemented, will be key to informing the future global adaptation agenda. © 2014 The Authors.","author":[{"dropping-particle":"","family":"Biagini","given":"Bonizella","non-dropping-particle":"","parse-names":false,"suffix":""},{"dropping-particle":"","family":"Bierbaum","given":"Rosina","non-dropping-particle":"","parse-names":false,"suffix":""},{"dropping-particle":"","family":"Stults","given":"Missy","non-dropping-particle":"","parse-names":false,"suffix":""},{"dropping-particle":"","family":"Dobardzic","given":"Saliha","non-dropping-particle":"","parse-names":false,"suffix":""},{"dropping-particle":"","family":"McNeeley","given":"Shannon M.","non-dropping-particle":"","parse-names":false,"suffix":""}],"container-title":"Global Environmental Change","id":"ITEM-1","issue":"1","issued":{"date-parts":[["2014"]]},"page":"97-108","publisher":"Elsevier Ltd","title":"A typology of adaptation actions: A global look at climate adaptation actions financed through the Global Environment Facility","type":"article-journal","volume":"25"},"uris":["http://www.mendeley.com/documents/?uuid=191a4c24-a981-4bb6-93ce-756817d46611"]}],"mendeley":{"formattedCitation":"(Biagini et al., 2014)","plainTextFormattedCitation":"(Biagini et al., 2014)","previouslyFormattedCitation":"(Biagini et al., 2014)"},"properties":{"noteIndex":0},"schema":"https://github.com/citation-style-language/schema/raw/master/csl-citation.json"}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(Biagini et al., 2014)</w:t>
            </w:r>
            <w:r w:rsidRPr="0097011D">
              <w:rPr>
                <w:rFonts w:eastAsia="Times New Roman" w:cs="Arial"/>
                <w:color w:val="000000"/>
                <w:sz w:val="20"/>
                <w:lang w:val="en-GB"/>
              </w:rPr>
              <w:fldChar w:fldCharType="end"/>
            </w:r>
            <w:r w:rsidR="004351D8">
              <w:rPr>
                <w:rFonts w:eastAsia="Times New Roman" w:cs="Arial"/>
                <w:color w:val="000000"/>
                <w:sz w:val="20"/>
                <w:lang w:val="en-GB"/>
              </w:rPr>
              <w:t>. Examples in the context of road infrastructure:</w:t>
            </w:r>
            <w:r w:rsidR="00ED1E89">
              <w:rPr>
                <w:rFonts w:eastAsia="Times New Roman" w:cs="Arial"/>
                <w:color w:val="000000"/>
                <w:sz w:val="20"/>
                <w:lang w:val="en-GB"/>
              </w:rPr>
              <w:t xml:space="preserve"> </w:t>
            </w:r>
            <w:r w:rsidR="00ED1E89" w:rsidRPr="00ED1E89">
              <w:rPr>
                <w:rFonts w:eastAsia="Times New Roman" w:cs="Arial"/>
                <w:color w:val="000000"/>
                <w:sz w:val="20"/>
                <w:lang w:val="en-GB"/>
              </w:rPr>
              <w:t>Novel materials and construction and maintenance techniques.</w:t>
            </w:r>
            <w:r w:rsidR="004351D8">
              <w:rPr>
                <w:rFonts w:eastAsia="Times New Roman" w:cs="Arial"/>
                <w:color w:val="000000"/>
                <w:sz w:val="20"/>
                <w:lang w:val="en-GB"/>
              </w:rPr>
              <w:t xml:space="preserve"> </w:t>
            </w:r>
          </w:p>
        </w:tc>
      </w:tr>
      <w:tr w:rsidR="00C71F7E" w:rsidRPr="0097011D" w14:paraId="7F7FA2BD" w14:textId="77777777" w:rsidTr="0097011D">
        <w:trPr>
          <w:trHeight w:val="361"/>
        </w:trPr>
        <w:tc>
          <w:tcPr>
            <w:tcW w:w="2340" w:type="dxa"/>
            <w:tcBorders>
              <w:top w:val="nil"/>
              <w:left w:val="nil"/>
              <w:bottom w:val="single" w:sz="8" w:space="0" w:color="auto"/>
              <w:right w:val="single" w:sz="8" w:space="0" w:color="auto"/>
            </w:tcBorders>
            <w:shd w:val="clear" w:color="auto" w:fill="auto"/>
            <w:noWrap/>
            <w:hideMark/>
          </w:tcPr>
          <w:p w14:paraId="668353BE"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2.b. Adaptation institutional arrangements</w:t>
            </w:r>
          </w:p>
        </w:tc>
        <w:tc>
          <w:tcPr>
            <w:tcW w:w="7487" w:type="dxa"/>
            <w:tcBorders>
              <w:top w:val="nil"/>
              <w:left w:val="nil"/>
              <w:bottom w:val="single" w:sz="8" w:space="0" w:color="auto"/>
              <w:right w:val="nil"/>
            </w:tcBorders>
            <w:shd w:val="clear" w:color="auto" w:fill="auto"/>
            <w:vAlign w:val="center"/>
            <w:hideMark/>
          </w:tcPr>
          <w:p w14:paraId="5730A03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different adaptation planning institutional arrangements in Bogotá made by the interviewees or found in the analysed documents.</w:t>
            </w:r>
          </w:p>
        </w:tc>
      </w:tr>
      <w:tr w:rsidR="00C71F7E" w:rsidRPr="0097011D" w14:paraId="73C153EB" w14:textId="77777777" w:rsidTr="0097011D">
        <w:trPr>
          <w:trHeight w:val="350"/>
        </w:trPr>
        <w:tc>
          <w:tcPr>
            <w:tcW w:w="2340" w:type="dxa"/>
            <w:tcBorders>
              <w:top w:val="nil"/>
              <w:left w:val="nil"/>
              <w:bottom w:val="nil"/>
              <w:right w:val="single" w:sz="8" w:space="0" w:color="auto"/>
            </w:tcBorders>
            <w:shd w:val="clear" w:color="000000" w:fill="D9D9D9"/>
            <w:noWrap/>
            <w:hideMark/>
          </w:tcPr>
          <w:p w14:paraId="5E932C6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3. Barriers to adaptation</w:t>
            </w:r>
          </w:p>
        </w:tc>
        <w:tc>
          <w:tcPr>
            <w:tcW w:w="7487" w:type="dxa"/>
            <w:tcBorders>
              <w:top w:val="nil"/>
              <w:left w:val="nil"/>
              <w:bottom w:val="nil"/>
              <w:right w:val="nil"/>
            </w:tcBorders>
            <w:shd w:val="clear" w:color="000000" w:fill="D9D9D9"/>
            <w:vAlign w:val="center"/>
            <w:hideMark/>
          </w:tcPr>
          <w:p w14:paraId="4F1BACC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mentions of barriers or opportunities for the effective adaptation planning of road infrastructure in Bogotá based on the categories presented by Lehmann et al </w:t>
            </w:r>
            <w:r w:rsidRPr="0097011D">
              <w:rPr>
                <w:rFonts w:eastAsia="Times New Roman" w:cs="Arial"/>
                <w:color w:val="000000"/>
                <w:sz w:val="20"/>
                <w:lang w:val="en-GB"/>
              </w:rPr>
              <w:fldChar w:fldCharType="begin" w:fldLock="1"/>
            </w:r>
            <w:r w:rsidRPr="0097011D">
              <w:rPr>
                <w:rFonts w:eastAsia="Times New Roman" w:cs="Arial"/>
                <w:color w:val="000000"/>
                <w:sz w:val="20"/>
                <w:lang w:val="en-GB"/>
              </w:rPr>
              <w:instrText>ADDIN CSL_CITATION {"citationItems":[{"id":"ITEM-1","itemData":{"DOI":"10.1007/s11027-013-9480-0","ISBN":"1102701394","ISSN":"15731596","abstract":"This paper analyzes barriers and opportunities for effective adaptation planning in cities. In particular, we focus on the preparation and adoption of adaptation strategies and action plans by urban planners. For this purpose, we develop a two-tier framework of variables influencing decision-making. The framework emphasizes interaction between different commonly discussed categories of barriers (or opportunities) and their sources. We argue that whether or not urban planners take action to foster adaptation to climate change depends on three first-tier variables: information, resources, and incentives. In addition, we point out that each of these variables may itself be a function of a set of underlying second-tier variables, including actor-specific characteristics of the decision-maker, the institutional environment, and the natural and socio-economic environment. Within this framework, we specify barriers and opportunities for effective adaptation planning as hampering or promoting characteristics of these first- and second-tier variables. We apply and test the framework within the context of four case studies carried out in Lima (Peru), Santiago (Chile), Berlin and Sangerhausen (both Germany). We present anecdotal evidence, which we have gained from expert interviews in the cities. Our results indicate that the relevant categories of barriers are mainly the same across developing and developed countries. What differs is their severity. Moreover, we confirm the importance of the institutional context, including barriers and opportunities associated mainstreaming adaptation, multi-level governance and participation. Finally, our analysis reveals barriers that are specific for local or urban adaptation action, such as the strong dependency on the national regulatory framework. © 2013 Springer Science+Business Media Dordrecht.","author":[{"dropping-particle":"","family":"Lehmann","given":"Paul","non-dropping-particle":"","parse-names":false,"suffix":""},{"dropping-particle":"","family":"Brenck","given":"Miriam","non-dropping-particle":"","parse-names":false,"suffix":""},{"dropping-particle":"","family":"Gebhardt","given":"Oliver","non-dropping-particle":"","parse-names":false,"suffix":""},{"dropping-particle":"","family":"Schaller","given":"Sven","non-dropping-particle":"","parse-names":false,"suffix":""},{"dropping-particle":"","family":"Süßbauer","given":"Elisabeth","non-dropping-particle":"","parse-names":false,"suffix":""}],"container-title":"Mitigation and Adaptation Strategies for Global Change","id":"ITEM-1","issue":"1","issued":{"date-parts":[["2015"]]},"page":"75-97","title":"Barriers and opportunities for urban adaptation planning: analytical framework and evidence from cities in Latin America and Germany","type":"article-journal","volume":"20"},"suppress-author":1,"uris":["http://www.mendeley.com/documents/?uuid=614f4c6c-d609-4eac-9be1-52381e71088e"]}],"mendeley":{"formattedCitation":"(2015)","plainTextFormattedCitation":"(2015)","previouslyFormattedCitation":"(2015)"},"properties":{"noteIndex":0},"schema":"https://github.com/citation-style-language/schema/raw/master/csl-citation.json"}</w:instrText>
            </w:r>
            <w:r w:rsidRPr="0097011D">
              <w:rPr>
                <w:rFonts w:eastAsia="Times New Roman" w:cs="Arial"/>
                <w:color w:val="000000"/>
                <w:sz w:val="20"/>
                <w:lang w:val="en-GB"/>
              </w:rPr>
              <w:fldChar w:fldCharType="separate"/>
            </w:r>
            <w:r w:rsidRPr="0097011D">
              <w:rPr>
                <w:rFonts w:eastAsia="Times New Roman" w:cs="Arial"/>
                <w:noProof/>
                <w:color w:val="000000"/>
                <w:sz w:val="20"/>
                <w:lang w:val="en-GB"/>
              </w:rPr>
              <w:t>(2015)</w:t>
            </w:r>
            <w:r w:rsidRPr="0097011D">
              <w:rPr>
                <w:rFonts w:eastAsia="Times New Roman" w:cs="Arial"/>
                <w:color w:val="000000"/>
                <w:sz w:val="20"/>
                <w:lang w:val="en-GB"/>
              </w:rPr>
              <w:fldChar w:fldCharType="end"/>
            </w:r>
            <w:r w:rsidRPr="0097011D">
              <w:rPr>
                <w:rFonts w:eastAsia="Times New Roman" w:cs="Arial"/>
                <w:color w:val="000000"/>
                <w:sz w:val="20"/>
                <w:lang w:val="en-GB"/>
              </w:rPr>
              <w:t>.</w:t>
            </w:r>
          </w:p>
        </w:tc>
      </w:tr>
      <w:tr w:rsidR="00C71F7E" w:rsidRPr="0097011D" w14:paraId="7002EF67" w14:textId="77777777" w:rsidTr="0097011D">
        <w:trPr>
          <w:trHeight w:val="350"/>
        </w:trPr>
        <w:tc>
          <w:tcPr>
            <w:tcW w:w="2340" w:type="dxa"/>
            <w:tcBorders>
              <w:top w:val="nil"/>
              <w:left w:val="nil"/>
              <w:bottom w:val="nil"/>
              <w:right w:val="single" w:sz="8" w:space="0" w:color="auto"/>
            </w:tcBorders>
            <w:shd w:val="clear" w:color="auto" w:fill="auto"/>
            <w:noWrap/>
            <w:hideMark/>
          </w:tcPr>
          <w:p w14:paraId="5ABD4C9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3.a. Information</w:t>
            </w:r>
          </w:p>
        </w:tc>
        <w:tc>
          <w:tcPr>
            <w:tcW w:w="7487" w:type="dxa"/>
            <w:tcBorders>
              <w:top w:val="nil"/>
              <w:left w:val="nil"/>
              <w:bottom w:val="nil"/>
              <w:right w:val="nil"/>
            </w:tcBorders>
            <w:shd w:val="clear" w:color="auto" w:fill="auto"/>
            <w:vAlign w:val="center"/>
            <w:hideMark/>
          </w:tcPr>
          <w:p w14:paraId="2B301E30"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to barriers or opportunities related to information quality and availability in Bogotá.</w:t>
            </w:r>
          </w:p>
        </w:tc>
      </w:tr>
      <w:tr w:rsidR="00C71F7E" w:rsidRPr="0097011D" w14:paraId="31CF74CA" w14:textId="77777777" w:rsidTr="0097011D">
        <w:trPr>
          <w:trHeight w:val="241"/>
        </w:trPr>
        <w:tc>
          <w:tcPr>
            <w:tcW w:w="2340" w:type="dxa"/>
            <w:tcBorders>
              <w:top w:val="nil"/>
              <w:left w:val="nil"/>
              <w:bottom w:val="nil"/>
              <w:right w:val="single" w:sz="8" w:space="0" w:color="auto"/>
            </w:tcBorders>
            <w:shd w:val="clear" w:color="000000" w:fill="D9D9D9"/>
            <w:noWrap/>
            <w:hideMark/>
          </w:tcPr>
          <w:p w14:paraId="3BA725B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3.b. Resources</w:t>
            </w:r>
          </w:p>
        </w:tc>
        <w:tc>
          <w:tcPr>
            <w:tcW w:w="7487" w:type="dxa"/>
            <w:tcBorders>
              <w:top w:val="nil"/>
              <w:left w:val="nil"/>
              <w:bottom w:val="nil"/>
              <w:right w:val="nil"/>
            </w:tcBorders>
            <w:shd w:val="clear" w:color="000000" w:fill="D9D9D9"/>
            <w:vAlign w:val="center"/>
            <w:hideMark/>
          </w:tcPr>
          <w:p w14:paraId="165E116E"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This code collects all references to barriers or opportunities related to resources </w:t>
            </w:r>
            <w:r w:rsidRPr="0097011D">
              <w:rPr>
                <w:rFonts w:eastAsia="Times New Roman" w:cs="Arial"/>
                <w:noProof/>
                <w:color w:val="000000"/>
                <w:sz w:val="20"/>
                <w:lang w:val="en-GB"/>
              </w:rPr>
              <w:t>availability</w:t>
            </w:r>
            <w:r w:rsidRPr="0097011D">
              <w:rPr>
                <w:rFonts w:eastAsia="Times New Roman" w:cs="Arial"/>
                <w:color w:val="000000"/>
                <w:sz w:val="20"/>
                <w:lang w:val="en-GB"/>
              </w:rPr>
              <w:t xml:space="preserve"> in Bogotá.</w:t>
            </w:r>
          </w:p>
        </w:tc>
      </w:tr>
      <w:tr w:rsidR="00C71F7E" w:rsidRPr="0097011D" w14:paraId="6FA35BD6" w14:textId="77777777" w:rsidTr="0097011D">
        <w:trPr>
          <w:trHeight w:val="361"/>
        </w:trPr>
        <w:tc>
          <w:tcPr>
            <w:tcW w:w="2340" w:type="dxa"/>
            <w:tcBorders>
              <w:top w:val="nil"/>
              <w:left w:val="nil"/>
              <w:bottom w:val="single" w:sz="8" w:space="0" w:color="auto"/>
              <w:right w:val="single" w:sz="8" w:space="0" w:color="auto"/>
            </w:tcBorders>
            <w:shd w:val="clear" w:color="auto" w:fill="auto"/>
            <w:noWrap/>
            <w:hideMark/>
          </w:tcPr>
          <w:p w14:paraId="7EC03C5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3.c. Incentives</w:t>
            </w:r>
          </w:p>
        </w:tc>
        <w:tc>
          <w:tcPr>
            <w:tcW w:w="7487" w:type="dxa"/>
            <w:tcBorders>
              <w:top w:val="nil"/>
              <w:left w:val="nil"/>
              <w:bottom w:val="single" w:sz="8" w:space="0" w:color="auto"/>
              <w:right w:val="nil"/>
            </w:tcBorders>
            <w:shd w:val="clear" w:color="auto" w:fill="auto"/>
            <w:vAlign w:val="center"/>
            <w:hideMark/>
          </w:tcPr>
          <w:p w14:paraId="2FD73F4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to barriers or opportunities related to incentives in which decision-makers have to act in Bogotá.</w:t>
            </w:r>
          </w:p>
        </w:tc>
      </w:tr>
      <w:tr w:rsidR="00C71F7E" w:rsidRPr="0097011D" w14:paraId="12546188" w14:textId="77777777" w:rsidTr="0097011D">
        <w:trPr>
          <w:trHeight w:val="241"/>
        </w:trPr>
        <w:tc>
          <w:tcPr>
            <w:tcW w:w="2340" w:type="dxa"/>
            <w:tcBorders>
              <w:top w:val="nil"/>
              <w:left w:val="nil"/>
              <w:bottom w:val="nil"/>
              <w:right w:val="single" w:sz="8" w:space="0" w:color="auto"/>
            </w:tcBorders>
            <w:shd w:val="clear" w:color="000000" w:fill="D9D9D9"/>
            <w:noWrap/>
            <w:hideMark/>
          </w:tcPr>
          <w:p w14:paraId="690700CC"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4. Climate change</w:t>
            </w:r>
          </w:p>
        </w:tc>
        <w:tc>
          <w:tcPr>
            <w:tcW w:w="7487" w:type="dxa"/>
            <w:tcBorders>
              <w:top w:val="nil"/>
              <w:left w:val="nil"/>
              <w:bottom w:val="nil"/>
              <w:right w:val="nil"/>
            </w:tcBorders>
            <w:shd w:val="clear" w:color="000000" w:fill="D9D9D9"/>
            <w:vAlign w:val="center"/>
            <w:hideMark/>
          </w:tcPr>
          <w:p w14:paraId="4CB68D3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climate change.</w:t>
            </w:r>
          </w:p>
        </w:tc>
      </w:tr>
      <w:tr w:rsidR="00C71F7E" w:rsidRPr="0097011D" w14:paraId="6586BCEB" w14:textId="77777777" w:rsidTr="0097011D">
        <w:trPr>
          <w:trHeight w:val="350"/>
        </w:trPr>
        <w:tc>
          <w:tcPr>
            <w:tcW w:w="2340" w:type="dxa"/>
            <w:tcBorders>
              <w:top w:val="nil"/>
              <w:left w:val="nil"/>
              <w:bottom w:val="nil"/>
              <w:right w:val="single" w:sz="8" w:space="0" w:color="auto"/>
            </w:tcBorders>
            <w:shd w:val="clear" w:color="auto" w:fill="auto"/>
            <w:noWrap/>
            <w:hideMark/>
          </w:tcPr>
          <w:p w14:paraId="4A2E5D1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4.a. Climate change effects</w:t>
            </w:r>
          </w:p>
        </w:tc>
        <w:tc>
          <w:tcPr>
            <w:tcW w:w="7487" w:type="dxa"/>
            <w:tcBorders>
              <w:top w:val="nil"/>
              <w:left w:val="nil"/>
              <w:bottom w:val="nil"/>
              <w:right w:val="nil"/>
            </w:tcBorders>
            <w:shd w:val="clear" w:color="auto" w:fill="auto"/>
            <w:vAlign w:val="center"/>
            <w:hideMark/>
          </w:tcPr>
          <w:p w14:paraId="6FB7495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climate change effects in Bogotá and impacts on the transport infrastructure of the city made by the interviewees or found in the analysed documents.</w:t>
            </w:r>
          </w:p>
        </w:tc>
      </w:tr>
      <w:tr w:rsidR="00C71F7E" w:rsidRPr="0097011D" w14:paraId="722D593C" w14:textId="77777777" w:rsidTr="0097011D">
        <w:trPr>
          <w:trHeight w:val="361"/>
        </w:trPr>
        <w:tc>
          <w:tcPr>
            <w:tcW w:w="2340" w:type="dxa"/>
            <w:tcBorders>
              <w:top w:val="nil"/>
              <w:left w:val="nil"/>
              <w:bottom w:val="single" w:sz="8" w:space="0" w:color="auto"/>
              <w:right w:val="single" w:sz="8" w:space="0" w:color="auto"/>
            </w:tcBorders>
            <w:shd w:val="clear" w:color="000000" w:fill="D9D9D9"/>
            <w:noWrap/>
            <w:hideMark/>
          </w:tcPr>
          <w:p w14:paraId="7D0A6380"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4.b. Climate change perceptions</w:t>
            </w:r>
          </w:p>
        </w:tc>
        <w:tc>
          <w:tcPr>
            <w:tcW w:w="7487" w:type="dxa"/>
            <w:tcBorders>
              <w:top w:val="nil"/>
              <w:left w:val="nil"/>
              <w:bottom w:val="single" w:sz="8" w:space="0" w:color="auto"/>
              <w:right w:val="nil"/>
            </w:tcBorders>
            <w:shd w:val="clear" w:color="000000" w:fill="D9D9D9"/>
            <w:vAlign w:val="center"/>
            <w:hideMark/>
          </w:tcPr>
          <w:p w14:paraId="1298276E"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Evidence of the perceptions and thoughts that the interviewees have regarding climate change and its effects.</w:t>
            </w:r>
          </w:p>
        </w:tc>
      </w:tr>
      <w:tr w:rsidR="00C71F7E" w:rsidRPr="0097011D" w14:paraId="15483C4A" w14:textId="77777777" w:rsidTr="0097011D">
        <w:trPr>
          <w:trHeight w:val="361"/>
        </w:trPr>
        <w:tc>
          <w:tcPr>
            <w:tcW w:w="2340" w:type="dxa"/>
            <w:tcBorders>
              <w:top w:val="nil"/>
              <w:left w:val="nil"/>
              <w:bottom w:val="single" w:sz="8" w:space="0" w:color="auto"/>
              <w:right w:val="single" w:sz="8" w:space="0" w:color="auto"/>
            </w:tcBorders>
            <w:shd w:val="clear" w:color="auto" w:fill="auto"/>
            <w:noWrap/>
            <w:hideMark/>
          </w:tcPr>
          <w:p w14:paraId="50C54E6E"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5. Decentralisation</w:t>
            </w:r>
          </w:p>
        </w:tc>
        <w:tc>
          <w:tcPr>
            <w:tcW w:w="7487" w:type="dxa"/>
            <w:tcBorders>
              <w:top w:val="nil"/>
              <w:left w:val="nil"/>
              <w:bottom w:val="single" w:sz="8" w:space="0" w:color="auto"/>
              <w:right w:val="nil"/>
            </w:tcBorders>
            <w:shd w:val="clear" w:color="auto" w:fill="auto"/>
            <w:vAlign w:val="center"/>
            <w:hideMark/>
          </w:tcPr>
          <w:p w14:paraId="3C5EA0B6"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institutional decentralisation of government in Bogotá and the problems or benefits related to it.</w:t>
            </w:r>
          </w:p>
        </w:tc>
      </w:tr>
      <w:tr w:rsidR="00C71F7E" w:rsidRPr="0097011D" w14:paraId="43E18973"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F3D920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6. Decision support tools</w:t>
            </w:r>
          </w:p>
        </w:tc>
        <w:tc>
          <w:tcPr>
            <w:tcW w:w="7487" w:type="dxa"/>
            <w:tcBorders>
              <w:top w:val="nil"/>
              <w:left w:val="nil"/>
              <w:bottom w:val="nil"/>
              <w:right w:val="nil"/>
            </w:tcBorders>
            <w:shd w:val="clear" w:color="000000" w:fill="D9D9D9"/>
            <w:vAlign w:val="center"/>
            <w:hideMark/>
          </w:tcPr>
          <w:p w14:paraId="48176098"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decision-support tools and their use in adaptation and transport planning.</w:t>
            </w:r>
          </w:p>
        </w:tc>
      </w:tr>
      <w:tr w:rsidR="00C71F7E" w:rsidRPr="0097011D" w14:paraId="5B288F9A" w14:textId="77777777" w:rsidTr="0097011D">
        <w:trPr>
          <w:trHeight w:val="361"/>
        </w:trPr>
        <w:tc>
          <w:tcPr>
            <w:tcW w:w="2340" w:type="dxa"/>
            <w:tcBorders>
              <w:top w:val="nil"/>
              <w:left w:val="nil"/>
              <w:bottom w:val="single" w:sz="8" w:space="0" w:color="auto"/>
              <w:right w:val="single" w:sz="8" w:space="0" w:color="auto"/>
            </w:tcBorders>
            <w:shd w:val="clear" w:color="auto" w:fill="auto"/>
            <w:noWrap/>
            <w:hideMark/>
          </w:tcPr>
          <w:p w14:paraId="3E62DFA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6.a. Indicators</w:t>
            </w:r>
          </w:p>
        </w:tc>
        <w:tc>
          <w:tcPr>
            <w:tcW w:w="7487" w:type="dxa"/>
            <w:tcBorders>
              <w:top w:val="nil"/>
              <w:left w:val="nil"/>
              <w:bottom w:val="single" w:sz="8" w:space="0" w:color="auto"/>
              <w:right w:val="nil"/>
            </w:tcBorders>
            <w:shd w:val="clear" w:color="auto" w:fill="auto"/>
            <w:vAlign w:val="center"/>
            <w:hideMark/>
          </w:tcPr>
          <w:p w14:paraId="722A486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indicators in adaptation or transport planning. This includes their existence, their use, or the need for them.</w:t>
            </w:r>
          </w:p>
        </w:tc>
      </w:tr>
      <w:tr w:rsidR="00C71F7E" w:rsidRPr="0097011D" w14:paraId="5F93E402" w14:textId="77777777" w:rsidTr="0097011D">
        <w:trPr>
          <w:trHeight w:val="361"/>
        </w:trPr>
        <w:tc>
          <w:tcPr>
            <w:tcW w:w="2340" w:type="dxa"/>
            <w:tcBorders>
              <w:top w:val="nil"/>
              <w:left w:val="nil"/>
              <w:bottom w:val="single" w:sz="8" w:space="0" w:color="auto"/>
              <w:right w:val="single" w:sz="8" w:space="0" w:color="auto"/>
            </w:tcBorders>
            <w:shd w:val="clear" w:color="000000" w:fill="D9D9D9"/>
            <w:noWrap/>
            <w:hideMark/>
          </w:tcPr>
          <w:p w14:paraId="3E19EE4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7. Development</w:t>
            </w:r>
          </w:p>
        </w:tc>
        <w:tc>
          <w:tcPr>
            <w:tcW w:w="7487" w:type="dxa"/>
            <w:tcBorders>
              <w:top w:val="nil"/>
              <w:left w:val="nil"/>
              <w:bottom w:val="single" w:sz="8" w:space="0" w:color="auto"/>
              <w:right w:val="nil"/>
            </w:tcBorders>
            <w:shd w:val="clear" w:color="000000" w:fill="D9D9D9"/>
            <w:vAlign w:val="center"/>
            <w:hideMark/>
          </w:tcPr>
          <w:p w14:paraId="03D6B96B"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interviewees' perceptions of what should be the focus, models, ideas or plans for the future development of the city.</w:t>
            </w:r>
          </w:p>
        </w:tc>
      </w:tr>
      <w:tr w:rsidR="00C71F7E" w:rsidRPr="0097011D" w14:paraId="15E9B640"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479F0C0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8. Development Plan</w:t>
            </w:r>
          </w:p>
        </w:tc>
        <w:tc>
          <w:tcPr>
            <w:tcW w:w="7487" w:type="dxa"/>
            <w:tcBorders>
              <w:top w:val="nil"/>
              <w:left w:val="nil"/>
              <w:bottom w:val="single" w:sz="8" w:space="0" w:color="auto"/>
              <w:right w:val="nil"/>
            </w:tcBorders>
            <w:shd w:val="clear" w:color="auto" w:fill="auto"/>
            <w:vAlign w:val="center"/>
            <w:hideMark/>
          </w:tcPr>
          <w:p w14:paraId="3B9D203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mayor's Development Plan document and its influence.</w:t>
            </w:r>
          </w:p>
        </w:tc>
      </w:tr>
      <w:tr w:rsidR="00C71F7E" w:rsidRPr="0097011D" w14:paraId="702D4E71"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420167A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9. Environmental management</w:t>
            </w:r>
          </w:p>
        </w:tc>
        <w:tc>
          <w:tcPr>
            <w:tcW w:w="7487" w:type="dxa"/>
            <w:tcBorders>
              <w:top w:val="nil"/>
              <w:left w:val="nil"/>
              <w:bottom w:val="single" w:sz="8" w:space="0" w:color="auto"/>
              <w:right w:val="nil"/>
            </w:tcBorders>
            <w:shd w:val="clear" w:color="000000" w:fill="D9D9D9"/>
            <w:vAlign w:val="center"/>
            <w:hideMark/>
          </w:tcPr>
          <w:p w14:paraId="4AF33B0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environmental management practices and policies in the different organisations of the city.</w:t>
            </w:r>
          </w:p>
        </w:tc>
      </w:tr>
      <w:tr w:rsidR="00C71F7E" w:rsidRPr="0097011D" w14:paraId="746C9840" w14:textId="77777777" w:rsidTr="0097011D">
        <w:trPr>
          <w:trHeight w:val="350"/>
        </w:trPr>
        <w:tc>
          <w:tcPr>
            <w:tcW w:w="2340" w:type="dxa"/>
            <w:tcBorders>
              <w:top w:val="nil"/>
              <w:left w:val="nil"/>
              <w:bottom w:val="nil"/>
              <w:right w:val="single" w:sz="8" w:space="0" w:color="auto"/>
            </w:tcBorders>
            <w:shd w:val="clear" w:color="auto" w:fill="auto"/>
            <w:noWrap/>
            <w:hideMark/>
          </w:tcPr>
          <w:p w14:paraId="1527346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10. Flagship projects</w:t>
            </w:r>
          </w:p>
        </w:tc>
        <w:tc>
          <w:tcPr>
            <w:tcW w:w="7487" w:type="dxa"/>
            <w:tcBorders>
              <w:top w:val="nil"/>
              <w:left w:val="nil"/>
              <w:bottom w:val="nil"/>
              <w:right w:val="nil"/>
            </w:tcBorders>
            <w:shd w:val="clear" w:color="auto" w:fill="auto"/>
            <w:vAlign w:val="center"/>
            <w:hideMark/>
          </w:tcPr>
          <w:p w14:paraId="1C11DD8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to the flagship infrastructure projects in Bogotá mentioned by the interviewees or documents analysed.</w:t>
            </w:r>
          </w:p>
        </w:tc>
      </w:tr>
      <w:tr w:rsidR="00C71F7E" w:rsidRPr="0097011D" w14:paraId="48248ED7"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519B408"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10.a. Lagos de </w:t>
            </w:r>
            <w:proofErr w:type="spellStart"/>
            <w:r w:rsidRPr="0097011D">
              <w:rPr>
                <w:rFonts w:eastAsia="Times New Roman" w:cs="Arial"/>
                <w:color w:val="000000"/>
                <w:sz w:val="20"/>
                <w:lang w:val="en-GB"/>
              </w:rPr>
              <w:t>Torca</w:t>
            </w:r>
            <w:proofErr w:type="spellEnd"/>
          </w:p>
        </w:tc>
        <w:tc>
          <w:tcPr>
            <w:tcW w:w="7487" w:type="dxa"/>
            <w:tcBorders>
              <w:top w:val="nil"/>
              <w:left w:val="nil"/>
              <w:bottom w:val="nil"/>
              <w:right w:val="nil"/>
            </w:tcBorders>
            <w:shd w:val="clear" w:color="000000" w:fill="D9D9D9"/>
            <w:vAlign w:val="center"/>
            <w:hideMark/>
          </w:tcPr>
          <w:p w14:paraId="461C5638"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mentions of the project "Lagos de </w:t>
            </w:r>
            <w:proofErr w:type="spellStart"/>
            <w:r w:rsidRPr="0097011D">
              <w:rPr>
                <w:rFonts w:eastAsia="Times New Roman" w:cs="Arial"/>
                <w:color w:val="000000"/>
                <w:sz w:val="20"/>
                <w:lang w:val="en-GB"/>
              </w:rPr>
              <w:t>Torca</w:t>
            </w:r>
            <w:proofErr w:type="spellEnd"/>
            <w:r w:rsidRPr="0097011D">
              <w:rPr>
                <w:rFonts w:eastAsia="Times New Roman" w:cs="Arial"/>
                <w:color w:val="000000"/>
                <w:sz w:val="20"/>
                <w:lang w:val="en-GB"/>
              </w:rPr>
              <w:t>" in Bogotá.</w:t>
            </w:r>
          </w:p>
        </w:tc>
      </w:tr>
      <w:tr w:rsidR="00C71F7E" w:rsidRPr="0097011D" w14:paraId="03DF6303" w14:textId="77777777" w:rsidTr="0097011D">
        <w:trPr>
          <w:trHeight w:val="241"/>
        </w:trPr>
        <w:tc>
          <w:tcPr>
            <w:tcW w:w="2340" w:type="dxa"/>
            <w:tcBorders>
              <w:top w:val="nil"/>
              <w:left w:val="nil"/>
              <w:bottom w:val="nil"/>
              <w:right w:val="single" w:sz="8" w:space="0" w:color="auto"/>
            </w:tcBorders>
            <w:shd w:val="clear" w:color="auto" w:fill="auto"/>
            <w:noWrap/>
            <w:hideMark/>
          </w:tcPr>
          <w:p w14:paraId="3D88A88B"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10.b. Metro de Bogotá</w:t>
            </w:r>
          </w:p>
        </w:tc>
        <w:tc>
          <w:tcPr>
            <w:tcW w:w="7487" w:type="dxa"/>
            <w:tcBorders>
              <w:top w:val="nil"/>
              <w:left w:val="nil"/>
              <w:bottom w:val="nil"/>
              <w:right w:val="nil"/>
            </w:tcBorders>
            <w:shd w:val="clear" w:color="auto" w:fill="auto"/>
            <w:vAlign w:val="center"/>
            <w:hideMark/>
          </w:tcPr>
          <w:p w14:paraId="3EB6BF8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project "Metro de Bogotá" in Bogotá.</w:t>
            </w:r>
          </w:p>
        </w:tc>
      </w:tr>
      <w:tr w:rsidR="00C71F7E" w:rsidRPr="0097011D" w14:paraId="0BE33F4C" w14:textId="77777777" w:rsidTr="0097011D">
        <w:trPr>
          <w:trHeight w:val="241"/>
        </w:trPr>
        <w:tc>
          <w:tcPr>
            <w:tcW w:w="2340" w:type="dxa"/>
            <w:tcBorders>
              <w:top w:val="nil"/>
              <w:left w:val="nil"/>
              <w:bottom w:val="nil"/>
              <w:right w:val="single" w:sz="8" w:space="0" w:color="auto"/>
            </w:tcBorders>
            <w:shd w:val="clear" w:color="000000" w:fill="D9D9D9"/>
            <w:noWrap/>
            <w:hideMark/>
          </w:tcPr>
          <w:p w14:paraId="2BE614F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10.c. Quinto Centenario</w:t>
            </w:r>
          </w:p>
        </w:tc>
        <w:tc>
          <w:tcPr>
            <w:tcW w:w="7487" w:type="dxa"/>
            <w:tcBorders>
              <w:top w:val="nil"/>
              <w:left w:val="nil"/>
              <w:bottom w:val="nil"/>
              <w:right w:val="nil"/>
            </w:tcBorders>
            <w:shd w:val="clear" w:color="000000" w:fill="D9D9D9"/>
            <w:vAlign w:val="center"/>
            <w:hideMark/>
          </w:tcPr>
          <w:p w14:paraId="34BE843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project "Quinto Centenario" in Bogotá.</w:t>
            </w:r>
          </w:p>
        </w:tc>
      </w:tr>
      <w:tr w:rsidR="00C71F7E" w:rsidRPr="0097011D" w14:paraId="62B9C200"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2800101E"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10.d. Red Vial Vital</w:t>
            </w:r>
          </w:p>
        </w:tc>
        <w:tc>
          <w:tcPr>
            <w:tcW w:w="7487" w:type="dxa"/>
            <w:tcBorders>
              <w:top w:val="nil"/>
              <w:left w:val="nil"/>
              <w:bottom w:val="single" w:sz="8" w:space="0" w:color="auto"/>
              <w:right w:val="nil"/>
            </w:tcBorders>
            <w:shd w:val="clear" w:color="auto" w:fill="auto"/>
            <w:vAlign w:val="center"/>
            <w:hideMark/>
          </w:tcPr>
          <w:p w14:paraId="257709A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project "Red Vial Vital" in Bogotá.</w:t>
            </w:r>
          </w:p>
        </w:tc>
      </w:tr>
      <w:tr w:rsidR="00C71F7E" w:rsidRPr="0097011D" w14:paraId="176379DE"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0B5469A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11. Information systems</w:t>
            </w:r>
          </w:p>
        </w:tc>
        <w:tc>
          <w:tcPr>
            <w:tcW w:w="7487" w:type="dxa"/>
            <w:tcBorders>
              <w:top w:val="nil"/>
              <w:left w:val="nil"/>
              <w:bottom w:val="single" w:sz="8" w:space="0" w:color="auto"/>
              <w:right w:val="nil"/>
            </w:tcBorders>
            <w:shd w:val="clear" w:color="000000" w:fill="D9D9D9"/>
            <w:vAlign w:val="center"/>
            <w:hideMark/>
          </w:tcPr>
          <w:p w14:paraId="4065AB2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related to information systems used by decision-makers in Bogotá or the need for them.</w:t>
            </w:r>
          </w:p>
        </w:tc>
      </w:tr>
      <w:tr w:rsidR="00C71F7E" w:rsidRPr="0097011D" w14:paraId="275F84D3"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5E4701CE"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12. Memorable quotes</w:t>
            </w:r>
          </w:p>
        </w:tc>
        <w:tc>
          <w:tcPr>
            <w:tcW w:w="7487" w:type="dxa"/>
            <w:tcBorders>
              <w:top w:val="nil"/>
              <w:left w:val="nil"/>
              <w:bottom w:val="single" w:sz="8" w:space="0" w:color="auto"/>
              <w:right w:val="nil"/>
            </w:tcBorders>
            <w:shd w:val="clear" w:color="auto" w:fill="auto"/>
            <w:vAlign w:val="center"/>
            <w:hideMark/>
          </w:tcPr>
          <w:p w14:paraId="651D129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the most memorable quotes for future referencing according to the author of this thesis.</w:t>
            </w:r>
          </w:p>
        </w:tc>
      </w:tr>
      <w:tr w:rsidR="00C71F7E" w:rsidRPr="0097011D" w14:paraId="15291DCF"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16775531"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13. Mitigation</w:t>
            </w:r>
          </w:p>
        </w:tc>
        <w:tc>
          <w:tcPr>
            <w:tcW w:w="7487" w:type="dxa"/>
            <w:tcBorders>
              <w:top w:val="nil"/>
              <w:left w:val="nil"/>
              <w:bottom w:val="single" w:sz="8" w:space="0" w:color="auto"/>
              <w:right w:val="nil"/>
            </w:tcBorders>
            <w:shd w:val="clear" w:color="000000" w:fill="D9D9D9"/>
            <w:vAlign w:val="center"/>
            <w:hideMark/>
          </w:tcPr>
          <w:p w14:paraId="7B0BF7A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mitigation actions and practices in Bogotá.</w:t>
            </w:r>
          </w:p>
        </w:tc>
      </w:tr>
      <w:tr w:rsidR="00C71F7E" w:rsidRPr="0097011D" w14:paraId="018D7989" w14:textId="77777777" w:rsidTr="0097011D">
        <w:trPr>
          <w:trHeight w:val="241"/>
        </w:trPr>
        <w:tc>
          <w:tcPr>
            <w:tcW w:w="2340" w:type="dxa"/>
            <w:tcBorders>
              <w:top w:val="nil"/>
              <w:left w:val="nil"/>
              <w:bottom w:val="nil"/>
              <w:right w:val="single" w:sz="8" w:space="0" w:color="auto"/>
            </w:tcBorders>
            <w:shd w:val="clear" w:color="auto" w:fill="auto"/>
            <w:noWrap/>
            <w:hideMark/>
          </w:tcPr>
          <w:p w14:paraId="65695B2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14. Non-climatic challenges</w:t>
            </w:r>
          </w:p>
        </w:tc>
        <w:tc>
          <w:tcPr>
            <w:tcW w:w="7487" w:type="dxa"/>
            <w:tcBorders>
              <w:top w:val="nil"/>
              <w:left w:val="nil"/>
              <w:bottom w:val="nil"/>
              <w:right w:val="nil"/>
            </w:tcBorders>
            <w:shd w:val="clear" w:color="auto" w:fill="auto"/>
            <w:vAlign w:val="center"/>
            <w:hideMark/>
          </w:tcPr>
          <w:p w14:paraId="15DAAF8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additional present and future challenges in Bogotá caused by non-climatic processes.</w:t>
            </w:r>
          </w:p>
        </w:tc>
      </w:tr>
      <w:tr w:rsidR="00C71F7E" w:rsidRPr="0097011D" w14:paraId="446FB5DB"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2B7C30EC"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14.a. Informal urban spaces</w:t>
            </w:r>
          </w:p>
        </w:tc>
        <w:tc>
          <w:tcPr>
            <w:tcW w:w="7487" w:type="dxa"/>
            <w:tcBorders>
              <w:top w:val="nil"/>
              <w:left w:val="nil"/>
              <w:bottom w:val="single" w:sz="8" w:space="0" w:color="auto"/>
              <w:right w:val="nil"/>
            </w:tcBorders>
            <w:shd w:val="clear" w:color="000000" w:fill="D9D9D9"/>
            <w:vAlign w:val="center"/>
            <w:hideMark/>
          </w:tcPr>
          <w:p w14:paraId="566D916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informal urban spaces challenges in Bogotá.</w:t>
            </w:r>
          </w:p>
        </w:tc>
      </w:tr>
      <w:tr w:rsidR="00C71F7E" w:rsidRPr="0097011D" w14:paraId="2B4C1FAB" w14:textId="77777777" w:rsidTr="0097011D">
        <w:trPr>
          <w:trHeight w:val="350"/>
        </w:trPr>
        <w:tc>
          <w:tcPr>
            <w:tcW w:w="2340" w:type="dxa"/>
            <w:tcBorders>
              <w:top w:val="nil"/>
              <w:left w:val="nil"/>
              <w:bottom w:val="nil"/>
              <w:right w:val="single" w:sz="8" w:space="0" w:color="auto"/>
            </w:tcBorders>
            <w:shd w:val="clear" w:color="auto" w:fill="auto"/>
            <w:noWrap/>
            <w:hideMark/>
          </w:tcPr>
          <w:p w14:paraId="0CA072C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15. Planning cycle</w:t>
            </w:r>
          </w:p>
        </w:tc>
        <w:tc>
          <w:tcPr>
            <w:tcW w:w="7487" w:type="dxa"/>
            <w:tcBorders>
              <w:top w:val="nil"/>
              <w:left w:val="nil"/>
              <w:bottom w:val="nil"/>
              <w:right w:val="nil"/>
            </w:tcBorders>
            <w:shd w:val="clear" w:color="auto" w:fill="auto"/>
            <w:vAlign w:val="center"/>
            <w:hideMark/>
          </w:tcPr>
          <w:p w14:paraId="025FABB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the references to the adaptation planning cycle and its different phases according to the EAAC framework in Bogotá.</w:t>
            </w:r>
          </w:p>
        </w:tc>
      </w:tr>
      <w:tr w:rsidR="00C71F7E" w:rsidRPr="0097011D" w14:paraId="7E35E6C6" w14:textId="77777777" w:rsidTr="0097011D">
        <w:trPr>
          <w:trHeight w:val="350"/>
        </w:trPr>
        <w:tc>
          <w:tcPr>
            <w:tcW w:w="2340" w:type="dxa"/>
            <w:tcBorders>
              <w:top w:val="nil"/>
              <w:left w:val="nil"/>
              <w:bottom w:val="nil"/>
              <w:right w:val="single" w:sz="8" w:space="0" w:color="auto"/>
            </w:tcBorders>
            <w:shd w:val="clear" w:color="000000" w:fill="D9D9D9"/>
            <w:noWrap/>
            <w:hideMark/>
          </w:tcPr>
          <w:p w14:paraId="2267AAD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15.a. Problem structuring</w:t>
            </w:r>
          </w:p>
        </w:tc>
        <w:tc>
          <w:tcPr>
            <w:tcW w:w="7487" w:type="dxa"/>
            <w:tcBorders>
              <w:top w:val="nil"/>
              <w:left w:val="nil"/>
              <w:bottom w:val="nil"/>
              <w:right w:val="nil"/>
            </w:tcBorders>
            <w:shd w:val="clear" w:color="000000" w:fill="D9D9D9"/>
            <w:vAlign w:val="center"/>
            <w:hideMark/>
          </w:tcPr>
          <w:p w14:paraId="7E117156"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the references to the "Problem structuring and establishing of the arena" phase of the planning cycle according to the EAAC framework.</w:t>
            </w:r>
          </w:p>
        </w:tc>
      </w:tr>
      <w:tr w:rsidR="00C71F7E" w:rsidRPr="0097011D" w14:paraId="2A254766" w14:textId="77777777" w:rsidTr="0097011D">
        <w:trPr>
          <w:trHeight w:val="350"/>
        </w:trPr>
        <w:tc>
          <w:tcPr>
            <w:tcW w:w="2340" w:type="dxa"/>
            <w:tcBorders>
              <w:top w:val="nil"/>
              <w:left w:val="nil"/>
              <w:bottom w:val="nil"/>
              <w:right w:val="single" w:sz="8" w:space="0" w:color="auto"/>
            </w:tcBorders>
            <w:shd w:val="clear" w:color="auto" w:fill="auto"/>
            <w:noWrap/>
            <w:hideMark/>
          </w:tcPr>
          <w:p w14:paraId="74E347EA"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15.b. Agenda formulation</w:t>
            </w:r>
          </w:p>
        </w:tc>
        <w:tc>
          <w:tcPr>
            <w:tcW w:w="7487" w:type="dxa"/>
            <w:tcBorders>
              <w:top w:val="nil"/>
              <w:left w:val="nil"/>
              <w:bottom w:val="nil"/>
              <w:right w:val="nil"/>
            </w:tcBorders>
            <w:shd w:val="clear" w:color="auto" w:fill="auto"/>
            <w:vAlign w:val="center"/>
            <w:hideMark/>
          </w:tcPr>
          <w:p w14:paraId="4E4AE44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the references to the "Developing the adaptation agenda, vision and pathway" phase of the planning cycle according to the EAAC framework.</w:t>
            </w:r>
          </w:p>
        </w:tc>
      </w:tr>
      <w:tr w:rsidR="00C71F7E" w:rsidRPr="0097011D" w14:paraId="2AF2FCEA" w14:textId="77777777" w:rsidTr="0097011D">
        <w:trPr>
          <w:trHeight w:val="350"/>
        </w:trPr>
        <w:tc>
          <w:tcPr>
            <w:tcW w:w="2340" w:type="dxa"/>
            <w:tcBorders>
              <w:top w:val="nil"/>
              <w:left w:val="nil"/>
              <w:bottom w:val="nil"/>
              <w:right w:val="single" w:sz="8" w:space="0" w:color="auto"/>
            </w:tcBorders>
            <w:shd w:val="clear" w:color="000000" w:fill="D9D9D9"/>
            <w:noWrap/>
            <w:hideMark/>
          </w:tcPr>
          <w:p w14:paraId="7330DD5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15.c. Implementation</w:t>
            </w:r>
          </w:p>
        </w:tc>
        <w:tc>
          <w:tcPr>
            <w:tcW w:w="7487" w:type="dxa"/>
            <w:tcBorders>
              <w:top w:val="nil"/>
              <w:left w:val="nil"/>
              <w:bottom w:val="nil"/>
              <w:right w:val="nil"/>
            </w:tcBorders>
            <w:shd w:val="clear" w:color="000000" w:fill="D9D9D9"/>
            <w:vAlign w:val="center"/>
            <w:hideMark/>
          </w:tcPr>
          <w:p w14:paraId="34A7F872"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the references to the "Implementing adaptation options" phase of the planning cycle according to the EAAC framework.</w:t>
            </w:r>
          </w:p>
        </w:tc>
      </w:tr>
      <w:tr w:rsidR="00C71F7E" w:rsidRPr="0097011D" w14:paraId="4A06EBE3" w14:textId="77777777" w:rsidTr="0097011D">
        <w:trPr>
          <w:trHeight w:val="361"/>
        </w:trPr>
        <w:tc>
          <w:tcPr>
            <w:tcW w:w="2340" w:type="dxa"/>
            <w:tcBorders>
              <w:top w:val="nil"/>
              <w:left w:val="nil"/>
              <w:bottom w:val="single" w:sz="8" w:space="0" w:color="auto"/>
              <w:right w:val="single" w:sz="8" w:space="0" w:color="auto"/>
            </w:tcBorders>
            <w:shd w:val="clear" w:color="auto" w:fill="auto"/>
            <w:noWrap/>
            <w:hideMark/>
          </w:tcPr>
          <w:p w14:paraId="46DD6C22"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15.d. Evaluation and monitoring</w:t>
            </w:r>
          </w:p>
        </w:tc>
        <w:tc>
          <w:tcPr>
            <w:tcW w:w="7487" w:type="dxa"/>
            <w:tcBorders>
              <w:top w:val="nil"/>
              <w:left w:val="nil"/>
              <w:bottom w:val="single" w:sz="8" w:space="0" w:color="auto"/>
              <w:right w:val="nil"/>
            </w:tcBorders>
            <w:shd w:val="clear" w:color="auto" w:fill="auto"/>
            <w:vAlign w:val="center"/>
            <w:hideMark/>
          </w:tcPr>
          <w:p w14:paraId="378A2700"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the references to the "Evaluating, monitoring and learning" phase of the planning cycle according to the EAAC framework.</w:t>
            </w:r>
          </w:p>
        </w:tc>
      </w:tr>
      <w:tr w:rsidR="00C71F7E" w:rsidRPr="0097011D" w14:paraId="0B08F848"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069448D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16. Political pressures</w:t>
            </w:r>
          </w:p>
        </w:tc>
        <w:tc>
          <w:tcPr>
            <w:tcW w:w="7487" w:type="dxa"/>
            <w:tcBorders>
              <w:top w:val="nil"/>
              <w:left w:val="nil"/>
              <w:bottom w:val="single" w:sz="8" w:space="0" w:color="auto"/>
              <w:right w:val="nil"/>
            </w:tcBorders>
            <w:shd w:val="clear" w:color="000000" w:fill="D9D9D9"/>
            <w:vAlign w:val="center"/>
            <w:hideMark/>
          </w:tcPr>
          <w:p w14:paraId="01BB571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political pressures that affect decision-making processes in Bogotá.</w:t>
            </w:r>
          </w:p>
        </w:tc>
      </w:tr>
      <w:tr w:rsidR="00C71F7E" w:rsidRPr="0097011D" w14:paraId="5B985A3E"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72299D5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17. Risk management</w:t>
            </w:r>
          </w:p>
        </w:tc>
        <w:tc>
          <w:tcPr>
            <w:tcW w:w="7487" w:type="dxa"/>
            <w:tcBorders>
              <w:top w:val="nil"/>
              <w:left w:val="nil"/>
              <w:bottom w:val="single" w:sz="8" w:space="0" w:color="auto"/>
              <w:right w:val="nil"/>
            </w:tcBorders>
            <w:shd w:val="clear" w:color="auto" w:fill="auto"/>
            <w:vAlign w:val="center"/>
            <w:hideMark/>
          </w:tcPr>
          <w:p w14:paraId="41866332"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risk management in Bogotá.</w:t>
            </w:r>
          </w:p>
        </w:tc>
      </w:tr>
      <w:tr w:rsidR="00C71F7E" w:rsidRPr="0097011D" w14:paraId="36698D1C" w14:textId="77777777" w:rsidTr="0097011D">
        <w:trPr>
          <w:trHeight w:val="350"/>
        </w:trPr>
        <w:tc>
          <w:tcPr>
            <w:tcW w:w="2340" w:type="dxa"/>
            <w:tcBorders>
              <w:top w:val="nil"/>
              <w:left w:val="nil"/>
              <w:bottom w:val="nil"/>
              <w:right w:val="single" w:sz="8" w:space="0" w:color="auto"/>
            </w:tcBorders>
            <w:shd w:val="clear" w:color="000000" w:fill="D9D9D9"/>
            <w:noWrap/>
            <w:hideMark/>
          </w:tcPr>
          <w:p w14:paraId="7ECAD7A2"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18. Scales of adaptation</w:t>
            </w:r>
          </w:p>
        </w:tc>
        <w:tc>
          <w:tcPr>
            <w:tcW w:w="7487" w:type="dxa"/>
            <w:tcBorders>
              <w:top w:val="nil"/>
              <w:left w:val="nil"/>
              <w:bottom w:val="nil"/>
              <w:right w:val="nil"/>
            </w:tcBorders>
            <w:shd w:val="clear" w:color="000000" w:fill="D9D9D9"/>
            <w:vAlign w:val="center"/>
            <w:hideMark/>
          </w:tcPr>
          <w:p w14:paraId="46BF5D42"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related to the different scales of adaptation presented in the EAAC framework.</w:t>
            </w:r>
          </w:p>
        </w:tc>
      </w:tr>
      <w:tr w:rsidR="00C71F7E" w:rsidRPr="0097011D" w14:paraId="56DD76B7" w14:textId="77777777" w:rsidTr="0097011D">
        <w:trPr>
          <w:trHeight w:val="241"/>
        </w:trPr>
        <w:tc>
          <w:tcPr>
            <w:tcW w:w="2340" w:type="dxa"/>
            <w:tcBorders>
              <w:top w:val="nil"/>
              <w:left w:val="nil"/>
              <w:bottom w:val="nil"/>
              <w:right w:val="single" w:sz="8" w:space="0" w:color="auto"/>
            </w:tcBorders>
            <w:shd w:val="clear" w:color="auto" w:fill="auto"/>
            <w:noWrap/>
            <w:hideMark/>
          </w:tcPr>
          <w:p w14:paraId="0A5746B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18.a. No adaptation</w:t>
            </w:r>
          </w:p>
        </w:tc>
        <w:tc>
          <w:tcPr>
            <w:tcW w:w="7487" w:type="dxa"/>
            <w:tcBorders>
              <w:top w:val="nil"/>
              <w:left w:val="nil"/>
              <w:bottom w:val="nil"/>
              <w:right w:val="nil"/>
            </w:tcBorders>
            <w:shd w:val="clear" w:color="auto" w:fill="auto"/>
            <w:vAlign w:val="center"/>
            <w:hideMark/>
          </w:tcPr>
          <w:p w14:paraId="514172C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to the overt decision to not adapt.</w:t>
            </w:r>
          </w:p>
        </w:tc>
      </w:tr>
      <w:tr w:rsidR="00C71F7E" w:rsidRPr="0097011D" w14:paraId="330F0FA2" w14:textId="77777777" w:rsidTr="0097011D">
        <w:trPr>
          <w:trHeight w:val="350"/>
        </w:trPr>
        <w:tc>
          <w:tcPr>
            <w:tcW w:w="2340" w:type="dxa"/>
            <w:tcBorders>
              <w:top w:val="nil"/>
              <w:left w:val="nil"/>
              <w:bottom w:val="nil"/>
              <w:right w:val="single" w:sz="8" w:space="0" w:color="auto"/>
            </w:tcBorders>
            <w:shd w:val="clear" w:color="000000" w:fill="D9D9D9"/>
            <w:noWrap/>
            <w:hideMark/>
          </w:tcPr>
          <w:p w14:paraId="0920215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18.b. Resistance</w:t>
            </w:r>
          </w:p>
        </w:tc>
        <w:tc>
          <w:tcPr>
            <w:tcW w:w="7487" w:type="dxa"/>
            <w:tcBorders>
              <w:top w:val="nil"/>
              <w:left w:val="nil"/>
              <w:bottom w:val="nil"/>
              <w:right w:val="nil"/>
            </w:tcBorders>
            <w:shd w:val="clear" w:color="000000" w:fill="D9D9D9"/>
            <w:vAlign w:val="center"/>
            <w:hideMark/>
          </w:tcPr>
          <w:p w14:paraId="30AB34A3" w14:textId="2C0570C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This code collects all references to adaptation characterized by "increased and concentrated investment in existing development pathways, infrastructure, institutions and practices"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transformation","type":"article-journal","volume":"133"},"uris":["http://www.mendeley.com/documents/?uuid=98f8d00a-f044-4f6d-a9c6-16e1f42c018c"]}],"mendeley":{"formattedCitation":"(Pelling et al., 2015)","plainTextFormattedCitation":"(Pelling et al., 2015)","previouslyFormattedCitation":"(Pelling et al., 2015)"},"properties":{"noteIndex":0},"schema":"https://github.com/citation-style-language/schema/raw/master/csl-citation.json"}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(Pelling et al., 2015)</w:t>
            </w:r>
            <w:r w:rsidRPr="0097011D">
              <w:rPr>
                <w:rFonts w:eastAsia="Times New Roman" w:cs="Arial"/>
                <w:color w:val="000000"/>
                <w:sz w:val="20"/>
                <w:lang w:val="en-GB"/>
              </w:rPr>
              <w:fldChar w:fldCharType="end"/>
            </w:r>
          </w:p>
        </w:tc>
      </w:tr>
      <w:tr w:rsidR="00C71F7E" w:rsidRPr="0097011D" w14:paraId="1C8B58AA" w14:textId="77777777" w:rsidTr="0097011D">
        <w:trPr>
          <w:trHeight w:val="526"/>
        </w:trPr>
        <w:tc>
          <w:tcPr>
            <w:tcW w:w="2340" w:type="dxa"/>
            <w:tcBorders>
              <w:top w:val="nil"/>
              <w:left w:val="nil"/>
              <w:bottom w:val="nil"/>
              <w:right w:val="single" w:sz="8" w:space="0" w:color="auto"/>
            </w:tcBorders>
            <w:shd w:val="clear" w:color="auto" w:fill="auto"/>
            <w:noWrap/>
            <w:hideMark/>
          </w:tcPr>
          <w:p w14:paraId="63D7791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18.c. Incremental</w:t>
            </w:r>
          </w:p>
        </w:tc>
        <w:tc>
          <w:tcPr>
            <w:tcW w:w="7487" w:type="dxa"/>
            <w:tcBorders>
              <w:top w:val="nil"/>
              <w:left w:val="nil"/>
              <w:bottom w:val="nil"/>
              <w:right w:val="nil"/>
            </w:tcBorders>
            <w:shd w:val="clear" w:color="auto" w:fill="auto"/>
            <w:vAlign w:val="center"/>
            <w:hideMark/>
          </w:tcPr>
          <w:p w14:paraId="5C4D4CE2" w14:textId="404EE966"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This code collects all references to adaptation characterized by "marginal changes in infrastructure, institutions and practices that foster flexibility and fulfil capacity while not directly threatening systems' integrity"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transformation","type":"article-journal","volume":"133"},"uris":["http://www.mendeley.com/documents/?uuid=98f8d00a-f044-4f6d-a9c6-16e1f42c018c"]}],"mendeley":{"formattedCitation":"(Pelling et al., 2015)","plainTextFormattedCitation":"(Pelling et al., 2015)","previouslyFormattedCitation":"(Pelling et al., 2015)"},"properties":{"noteIndex":0},"schema":"https://github.com/citation-style-language/schema/raw/master/csl-citation.json"}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(Pelling et al., 2015)</w:t>
            </w:r>
            <w:r w:rsidRPr="0097011D">
              <w:rPr>
                <w:rFonts w:eastAsia="Times New Roman" w:cs="Arial"/>
                <w:color w:val="000000"/>
                <w:sz w:val="20"/>
                <w:lang w:val="en-GB"/>
              </w:rPr>
              <w:fldChar w:fldCharType="end"/>
            </w:r>
          </w:p>
        </w:tc>
      </w:tr>
      <w:tr w:rsidR="00C71F7E" w:rsidRPr="0097011D" w14:paraId="09E4E416" w14:textId="77777777" w:rsidTr="0097011D">
        <w:trPr>
          <w:trHeight w:val="361"/>
        </w:trPr>
        <w:tc>
          <w:tcPr>
            <w:tcW w:w="2340" w:type="dxa"/>
            <w:tcBorders>
              <w:top w:val="nil"/>
              <w:left w:val="nil"/>
              <w:bottom w:val="single" w:sz="8" w:space="0" w:color="auto"/>
              <w:right w:val="single" w:sz="8" w:space="0" w:color="auto"/>
            </w:tcBorders>
            <w:shd w:val="clear" w:color="000000" w:fill="D9D9D9"/>
            <w:noWrap/>
            <w:hideMark/>
          </w:tcPr>
          <w:p w14:paraId="28D52E1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18.d. Transformation</w:t>
            </w:r>
          </w:p>
        </w:tc>
        <w:tc>
          <w:tcPr>
            <w:tcW w:w="7487" w:type="dxa"/>
            <w:tcBorders>
              <w:top w:val="nil"/>
              <w:left w:val="nil"/>
              <w:bottom w:val="single" w:sz="8" w:space="0" w:color="auto"/>
              <w:right w:val="nil"/>
            </w:tcBorders>
            <w:shd w:val="clear" w:color="000000" w:fill="D9D9D9"/>
            <w:vAlign w:val="center"/>
            <w:hideMark/>
          </w:tcPr>
          <w:p w14:paraId="15557136" w14:textId="6BAE8F83"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This code collects all references to adaptation characterized by "fundamental change to the functioning of systems" </w:t>
            </w:r>
            <w:r w:rsidRPr="0097011D">
              <w:rPr>
                <w:rFonts w:eastAsia="Times New Roman" w:cs="Arial"/>
                <w:color w:val="000000"/>
                <w:sz w:val="20"/>
                <w:lang w:val="en-GB"/>
              </w:rPr>
              <w:fldChar w:fldCharType="begin" w:fldLock="1"/>
            </w:r>
            <w:r w:rsidR="00441190">
              <w:rPr>
                <w:rFonts w:eastAsia="Times New Roman" w:cs="Arial"/>
                <w:color w:val="000000"/>
                <w:sz w:val="20"/>
                <w:lang w:val="en-GB"/>
              </w:rPr>
              <w:instrText>ADDIN CSL_CITATION {"citationItems":[{"id":"ITEM-1","itemData":{"DOI":"10.1007/s10584-014-1303-0","ISBN":"0165-0009","ISSN":"15731480","PMID":"25246403","abstract":"Transformation as an adaptive response to climate change opens a range of novel policy options. Used to describe responses that produce non-linear changes in systems or their host social and ecological environments, transformation also raises distinct ethical and procedural questions for decision-makers. Expanding adaptation to include transformation foregrounds questions of power and preference that have so far been underdeveloped in adaptation theory and practice. We build on David Harvey’s notion of activity space to derive a framework and research agenda for climate change adaptation seen as a political decision- point and as an opportunity for transformation, incremental adjustment or resistance to change in development pathway. Decision-making is unpacked through the notion of the activity space into seven coevolving sites: the individual, technology, livelihoods, discourse, behav- iour, the environment and institutions. The framework is tested against practitioner priorities to define an agenda that can make coherent advances in research and practice on climate change adaptation.","author":[{"dropping-particle":"","family":"Pelling","given":"Mark","non-dropping-particle":"","parse-names":false,"suffix":""},{"dropping-particle":"","family":"O’Brien","given":"Karen","non-dropping-particle":"","parse-names":false,"suffix":""},{"dropping-particle":"","family":"Matyas","given":"David","non-dropping-particle":"","parse-names":false,"suffix":""}],"container-title":"Climatic Change","id":"ITEM-1","issue":"1","issued":{"date-parts":[["2015"]]},"page":"113-127","title":"Adaptation and transformation","type":"article-journal","volume":"133"},"uris":["http://www.mendeley.com/documents/?uuid=98f8d00a-f044-4f6d-a9c6-16e1f42c018c"]}],"mendeley":{"formattedCitation":"(Pelling et al., 2015)","plainTextFormattedCitation":"(Pelling et al., 2015)","previouslyFormattedCitation":"(Pelling et al., 2015)"},"properties":{"noteIndex":0},"schema":"https://github.com/citation-style-language/schema/raw/master/csl-citation.json"}</w:instrText>
            </w:r>
            <w:r w:rsidRPr="0097011D">
              <w:rPr>
                <w:rFonts w:eastAsia="Times New Roman" w:cs="Arial"/>
                <w:color w:val="000000"/>
                <w:sz w:val="20"/>
                <w:lang w:val="en-GB"/>
              </w:rPr>
              <w:fldChar w:fldCharType="separate"/>
            </w:r>
            <w:r w:rsidR="00441190" w:rsidRPr="00441190">
              <w:rPr>
                <w:rFonts w:eastAsia="Times New Roman" w:cs="Arial"/>
                <w:noProof/>
                <w:color w:val="000000"/>
                <w:sz w:val="20"/>
                <w:lang w:val="en-GB"/>
              </w:rPr>
              <w:t>(Pelling et al., 2015)</w:t>
            </w:r>
            <w:r w:rsidRPr="0097011D">
              <w:rPr>
                <w:rFonts w:eastAsia="Times New Roman" w:cs="Arial"/>
                <w:color w:val="000000"/>
                <w:sz w:val="20"/>
                <w:lang w:val="en-GB"/>
              </w:rPr>
              <w:fldChar w:fldCharType="end"/>
            </w:r>
          </w:p>
        </w:tc>
      </w:tr>
      <w:tr w:rsidR="00C71F7E" w:rsidRPr="0097011D" w14:paraId="1BF25484" w14:textId="77777777" w:rsidTr="0097011D">
        <w:trPr>
          <w:trHeight w:val="350"/>
        </w:trPr>
        <w:tc>
          <w:tcPr>
            <w:tcW w:w="2340" w:type="dxa"/>
            <w:tcBorders>
              <w:top w:val="nil"/>
              <w:left w:val="nil"/>
              <w:bottom w:val="nil"/>
              <w:right w:val="single" w:sz="8" w:space="0" w:color="auto"/>
            </w:tcBorders>
            <w:shd w:val="clear" w:color="auto" w:fill="auto"/>
            <w:noWrap/>
            <w:hideMark/>
          </w:tcPr>
          <w:p w14:paraId="2D0ECDB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19. Spatial interactions</w:t>
            </w:r>
          </w:p>
        </w:tc>
        <w:tc>
          <w:tcPr>
            <w:tcW w:w="7487" w:type="dxa"/>
            <w:tcBorders>
              <w:top w:val="nil"/>
              <w:left w:val="nil"/>
              <w:bottom w:val="nil"/>
              <w:right w:val="nil"/>
            </w:tcBorders>
            <w:shd w:val="clear" w:color="auto" w:fill="auto"/>
            <w:vAlign w:val="center"/>
            <w:hideMark/>
          </w:tcPr>
          <w:p w14:paraId="2BF61E3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regarding the different interactions that Bogotá has at different spatial scales.</w:t>
            </w:r>
          </w:p>
        </w:tc>
      </w:tr>
      <w:tr w:rsidR="00C71F7E" w:rsidRPr="0097011D" w14:paraId="642FBB4D" w14:textId="77777777" w:rsidTr="0097011D">
        <w:trPr>
          <w:trHeight w:val="241"/>
        </w:trPr>
        <w:tc>
          <w:tcPr>
            <w:tcW w:w="2340" w:type="dxa"/>
            <w:tcBorders>
              <w:top w:val="nil"/>
              <w:left w:val="nil"/>
              <w:bottom w:val="nil"/>
              <w:right w:val="single" w:sz="8" w:space="0" w:color="auto"/>
            </w:tcBorders>
            <w:shd w:val="clear" w:color="000000" w:fill="D9D9D9"/>
            <w:noWrap/>
            <w:hideMark/>
          </w:tcPr>
          <w:p w14:paraId="3AA0FD5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19.a. Interactions with the national level</w:t>
            </w:r>
          </w:p>
        </w:tc>
        <w:tc>
          <w:tcPr>
            <w:tcW w:w="7487" w:type="dxa"/>
            <w:tcBorders>
              <w:top w:val="nil"/>
              <w:left w:val="nil"/>
              <w:bottom w:val="nil"/>
              <w:right w:val="nil"/>
            </w:tcBorders>
            <w:shd w:val="clear" w:color="000000" w:fill="D9D9D9"/>
            <w:vAlign w:val="center"/>
            <w:hideMark/>
          </w:tcPr>
          <w:p w14:paraId="4D237441"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references </w:t>
            </w:r>
            <w:r w:rsidRPr="0097011D">
              <w:rPr>
                <w:rFonts w:eastAsia="Times New Roman" w:cs="Arial"/>
                <w:noProof/>
                <w:color w:val="000000"/>
                <w:sz w:val="20"/>
                <w:lang w:val="en-GB"/>
              </w:rPr>
              <w:t>of</w:t>
            </w:r>
            <w:r w:rsidRPr="0097011D">
              <w:rPr>
                <w:rFonts w:eastAsia="Times New Roman" w:cs="Arial"/>
                <w:color w:val="000000"/>
                <w:sz w:val="20"/>
                <w:lang w:val="en-GB"/>
              </w:rPr>
              <w:t xml:space="preserve"> the interactions that Bogotá has with the national level.</w:t>
            </w:r>
          </w:p>
        </w:tc>
      </w:tr>
      <w:tr w:rsidR="00C71F7E" w:rsidRPr="0097011D" w14:paraId="7F91E475" w14:textId="77777777" w:rsidTr="0097011D">
        <w:trPr>
          <w:trHeight w:val="350"/>
        </w:trPr>
        <w:tc>
          <w:tcPr>
            <w:tcW w:w="2340" w:type="dxa"/>
            <w:tcBorders>
              <w:top w:val="nil"/>
              <w:left w:val="nil"/>
              <w:bottom w:val="nil"/>
              <w:right w:val="single" w:sz="8" w:space="0" w:color="auto"/>
            </w:tcBorders>
            <w:shd w:val="clear" w:color="auto" w:fill="auto"/>
            <w:noWrap/>
            <w:hideMark/>
          </w:tcPr>
          <w:p w14:paraId="1631631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19.b. Interactions with the regional level</w:t>
            </w:r>
          </w:p>
        </w:tc>
        <w:tc>
          <w:tcPr>
            <w:tcW w:w="7487" w:type="dxa"/>
            <w:tcBorders>
              <w:top w:val="nil"/>
              <w:left w:val="nil"/>
              <w:bottom w:val="nil"/>
              <w:right w:val="nil"/>
            </w:tcBorders>
            <w:shd w:val="clear" w:color="auto" w:fill="auto"/>
            <w:vAlign w:val="center"/>
            <w:hideMark/>
          </w:tcPr>
          <w:p w14:paraId="7FB28B2B"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mentions of the interactions between Bogotá and the regional level. This </w:t>
            </w:r>
            <w:r w:rsidRPr="0097011D">
              <w:rPr>
                <w:rFonts w:eastAsia="Times New Roman" w:cs="Arial"/>
                <w:noProof/>
                <w:color w:val="000000"/>
                <w:sz w:val="20"/>
                <w:lang w:val="en-GB"/>
              </w:rPr>
              <w:t>include</w:t>
            </w:r>
            <w:r w:rsidRPr="0097011D">
              <w:rPr>
                <w:rFonts w:eastAsia="Times New Roman" w:cs="Arial"/>
                <w:color w:val="000000"/>
                <w:sz w:val="20"/>
                <w:lang w:val="en-GB"/>
              </w:rPr>
              <w:t xml:space="preserve"> references to the concept of Bogotá-region.</w:t>
            </w:r>
          </w:p>
        </w:tc>
      </w:tr>
      <w:tr w:rsidR="00C71F7E" w:rsidRPr="0097011D" w14:paraId="7674C9EA"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1AF655D1"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19.c. Local level</w:t>
            </w:r>
          </w:p>
        </w:tc>
        <w:tc>
          <w:tcPr>
            <w:tcW w:w="7487" w:type="dxa"/>
            <w:tcBorders>
              <w:top w:val="nil"/>
              <w:left w:val="nil"/>
              <w:bottom w:val="single" w:sz="8" w:space="0" w:color="auto"/>
              <w:right w:val="nil"/>
            </w:tcBorders>
            <w:shd w:val="clear" w:color="000000" w:fill="D9D9D9"/>
            <w:vAlign w:val="center"/>
            <w:hideMark/>
          </w:tcPr>
          <w:p w14:paraId="7746E96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interactions between Bogotá district government and the localities.</w:t>
            </w:r>
          </w:p>
        </w:tc>
      </w:tr>
      <w:tr w:rsidR="00C71F7E" w:rsidRPr="0097011D" w14:paraId="15FB3447" w14:textId="77777777" w:rsidTr="0097011D">
        <w:trPr>
          <w:trHeight w:val="350"/>
        </w:trPr>
        <w:tc>
          <w:tcPr>
            <w:tcW w:w="2340" w:type="dxa"/>
            <w:tcBorders>
              <w:top w:val="nil"/>
              <w:left w:val="nil"/>
              <w:bottom w:val="nil"/>
              <w:right w:val="single" w:sz="8" w:space="0" w:color="auto"/>
            </w:tcBorders>
            <w:shd w:val="clear" w:color="auto" w:fill="auto"/>
            <w:noWrap/>
            <w:hideMark/>
          </w:tcPr>
          <w:p w14:paraId="79730A8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20. Spatial Planning</w:t>
            </w:r>
          </w:p>
        </w:tc>
        <w:tc>
          <w:tcPr>
            <w:tcW w:w="7487" w:type="dxa"/>
            <w:tcBorders>
              <w:top w:val="nil"/>
              <w:left w:val="nil"/>
              <w:bottom w:val="nil"/>
              <w:right w:val="nil"/>
            </w:tcBorders>
            <w:shd w:val="clear" w:color="auto" w:fill="auto"/>
            <w:vAlign w:val="center"/>
            <w:hideMark/>
          </w:tcPr>
          <w:p w14:paraId="4D677B8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regarding the spatial planning processes, documents and philosophies followed by the city of Bogotá.</w:t>
            </w:r>
          </w:p>
        </w:tc>
      </w:tr>
      <w:tr w:rsidR="00C71F7E" w:rsidRPr="0097011D" w14:paraId="0B878F2B" w14:textId="77777777" w:rsidTr="0097011D">
        <w:trPr>
          <w:trHeight w:val="241"/>
        </w:trPr>
        <w:tc>
          <w:tcPr>
            <w:tcW w:w="2340" w:type="dxa"/>
            <w:tcBorders>
              <w:top w:val="nil"/>
              <w:left w:val="nil"/>
              <w:bottom w:val="nil"/>
              <w:right w:val="single" w:sz="8" w:space="0" w:color="auto"/>
            </w:tcBorders>
            <w:shd w:val="clear" w:color="000000" w:fill="D9D9D9"/>
            <w:noWrap/>
            <w:hideMark/>
          </w:tcPr>
          <w:p w14:paraId="611144C8"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20.a. Spatial Planning documents</w:t>
            </w:r>
          </w:p>
        </w:tc>
        <w:tc>
          <w:tcPr>
            <w:tcW w:w="7487" w:type="dxa"/>
            <w:tcBorders>
              <w:top w:val="nil"/>
              <w:left w:val="nil"/>
              <w:bottom w:val="nil"/>
              <w:right w:val="nil"/>
            </w:tcBorders>
            <w:shd w:val="clear" w:color="000000" w:fill="D9D9D9"/>
            <w:vAlign w:val="center"/>
            <w:hideMark/>
          </w:tcPr>
          <w:p w14:paraId="6E88A750"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spatial planning documents of the city and their use.</w:t>
            </w:r>
          </w:p>
        </w:tc>
      </w:tr>
      <w:tr w:rsidR="00C71F7E" w:rsidRPr="0097011D" w14:paraId="1A77B101"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6A8C15B2"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20.b. Eco-urbanism</w:t>
            </w:r>
          </w:p>
        </w:tc>
        <w:tc>
          <w:tcPr>
            <w:tcW w:w="7487" w:type="dxa"/>
            <w:tcBorders>
              <w:top w:val="nil"/>
              <w:left w:val="nil"/>
              <w:bottom w:val="single" w:sz="8" w:space="0" w:color="auto"/>
              <w:right w:val="nil"/>
            </w:tcBorders>
            <w:shd w:val="clear" w:color="auto" w:fill="auto"/>
            <w:vAlign w:val="center"/>
            <w:hideMark/>
          </w:tcPr>
          <w:p w14:paraId="1B294CE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eco-urbanism and its use in spatial planning in Bogotá.</w:t>
            </w:r>
          </w:p>
        </w:tc>
      </w:tr>
      <w:tr w:rsidR="00C71F7E" w:rsidRPr="0097011D" w14:paraId="0FF64339" w14:textId="77777777" w:rsidTr="0097011D">
        <w:trPr>
          <w:trHeight w:val="350"/>
        </w:trPr>
        <w:tc>
          <w:tcPr>
            <w:tcW w:w="2340" w:type="dxa"/>
            <w:tcBorders>
              <w:top w:val="nil"/>
              <w:left w:val="nil"/>
              <w:bottom w:val="nil"/>
              <w:right w:val="single" w:sz="8" w:space="0" w:color="auto"/>
            </w:tcBorders>
            <w:shd w:val="clear" w:color="000000" w:fill="D9D9D9"/>
            <w:noWrap/>
            <w:hideMark/>
          </w:tcPr>
          <w:p w14:paraId="7CCE3599" w14:textId="77777777" w:rsidR="00C71F7E" w:rsidRPr="0097011D" w:rsidRDefault="00C71F7E" w:rsidP="0097011D">
            <w:pPr>
              <w:jc w:val="left"/>
              <w:rPr>
                <w:rFonts w:eastAsia="Times New Roman" w:cs="Arial"/>
                <w:color w:val="000000"/>
                <w:sz w:val="20"/>
                <w:lang w:val="en-GB"/>
              </w:rPr>
            </w:pPr>
            <w:bookmarkStart w:id="12" w:name="_Hlk17104285"/>
            <w:r w:rsidRPr="0097011D">
              <w:rPr>
                <w:rFonts w:eastAsia="Times New Roman" w:cs="Arial"/>
                <w:color w:val="000000"/>
                <w:sz w:val="20"/>
                <w:lang w:val="en-GB"/>
              </w:rPr>
              <w:t>21. Stakeholders</w:t>
            </w:r>
          </w:p>
        </w:tc>
        <w:tc>
          <w:tcPr>
            <w:tcW w:w="7487" w:type="dxa"/>
            <w:tcBorders>
              <w:top w:val="nil"/>
              <w:left w:val="nil"/>
              <w:bottom w:val="nil"/>
              <w:right w:val="nil"/>
            </w:tcBorders>
            <w:shd w:val="clear" w:color="000000" w:fill="D9D9D9"/>
            <w:vAlign w:val="center"/>
            <w:hideMark/>
          </w:tcPr>
          <w:p w14:paraId="0DEB1E4E"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This code collects all references to the stakeholders of the transport sector of Bogotá and its adaptation planning.</w:t>
            </w:r>
          </w:p>
        </w:tc>
      </w:tr>
      <w:tr w:rsidR="00C71F7E" w:rsidRPr="0097011D" w14:paraId="03DB9AE6" w14:textId="77777777" w:rsidTr="0097011D">
        <w:trPr>
          <w:trHeight w:val="241"/>
        </w:trPr>
        <w:tc>
          <w:tcPr>
            <w:tcW w:w="2340" w:type="dxa"/>
            <w:tcBorders>
              <w:top w:val="nil"/>
              <w:left w:val="nil"/>
              <w:bottom w:val="nil"/>
              <w:right w:val="single" w:sz="8" w:space="0" w:color="auto"/>
            </w:tcBorders>
            <w:shd w:val="clear" w:color="auto" w:fill="auto"/>
            <w:noWrap/>
            <w:hideMark/>
          </w:tcPr>
          <w:p w14:paraId="757D8D9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21.a. Academia</w:t>
            </w:r>
          </w:p>
        </w:tc>
        <w:tc>
          <w:tcPr>
            <w:tcW w:w="7487" w:type="dxa"/>
            <w:tcBorders>
              <w:top w:val="nil"/>
              <w:left w:val="nil"/>
              <w:bottom w:val="nil"/>
              <w:right w:val="nil"/>
            </w:tcBorders>
            <w:shd w:val="clear" w:color="auto" w:fill="auto"/>
            <w:vAlign w:val="center"/>
            <w:hideMark/>
          </w:tcPr>
          <w:p w14:paraId="6CAEAACE"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academia.</w:t>
            </w:r>
          </w:p>
        </w:tc>
      </w:tr>
      <w:tr w:rsidR="00C71F7E" w:rsidRPr="00B27604" w14:paraId="1259EA10" w14:textId="77777777" w:rsidTr="0097011D">
        <w:trPr>
          <w:trHeight w:val="241"/>
        </w:trPr>
        <w:tc>
          <w:tcPr>
            <w:tcW w:w="2340" w:type="dxa"/>
            <w:tcBorders>
              <w:top w:val="nil"/>
              <w:left w:val="nil"/>
              <w:bottom w:val="nil"/>
              <w:right w:val="single" w:sz="8" w:space="0" w:color="auto"/>
            </w:tcBorders>
            <w:shd w:val="clear" w:color="000000" w:fill="D9D9D9"/>
            <w:noWrap/>
            <w:hideMark/>
          </w:tcPr>
          <w:p w14:paraId="1AD218F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21.b. </w:t>
            </w:r>
            <w:proofErr w:type="spellStart"/>
            <w:r w:rsidRPr="0097011D">
              <w:rPr>
                <w:rFonts w:eastAsia="Times New Roman" w:cs="Arial"/>
                <w:color w:val="000000"/>
                <w:sz w:val="20"/>
                <w:lang w:val="en-GB"/>
              </w:rPr>
              <w:t>Acueducto</w:t>
            </w:r>
            <w:proofErr w:type="spellEnd"/>
          </w:p>
        </w:tc>
        <w:tc>
          <w:tcPr>
            <w:tcW w:w="7487" w:type="dxa"/>
            <w:tcBorders>
              <w:top w:val="nil"/>
              <w:left w:val="nil"/>
              <w:bottom w:val="nil"/>
              <w:right w:val="nil"/>
            </w:tcBorders>
            <w:shd w:val="clear" w:color="000000" w:fill="D9D9D9"/>
            <w:vAlign w:val="center"/>
            <w:hideMark/>
          </w:tcPr>
          <w:p w14:paraId="09155491" w14:textId="77777777" w:rsidR="00C71F7E" w:rsidRPr="00441190" w:rsidRDefault="00C71F7E" w:rsidP="00C71F7E">
            <w:pPr>
              <w:rPr>
                <w:rFonts w:eastAsia="Times New Roman" w:cs="Arial"/>
                <w:color w:val="000000"/>
                <w:sz w:val="20"/>
                <w:lang w:val="es-CO"/>
              </w:rPr>
            </w:pPr>
            <w:proofErr w:type="spellStart"/>
            <w:r w:rsidRPr="00441190">
              <w:rPr>
                <w:rFonts w:eastAsia="Times New Roman" w:cs="Arial"/>
                <w:color w:val="000000"/>
                <w:sz w:val="20"/>
                <w:lang w:val="es-CO"/>
              </w:rPr>
              <w:t>All</w:t>
            </w:r>
            <w:proofErr w:type="spellEnd"/>
            <w:r w:rsidRPr="00441190">
              <w:rPr>
                <w:rFonts w:eastAsia="Times New Roman" w:cs="Arial"/>
                <w:color w:val="000000"/>
                <w:sz w:val="20"/>
                <w:lang w:val="es-CO"/>
              </w:rPr>
              <w:t xml:space="preserve"> </w:t>
            </w:r>
            <w:proofErr w:type="spellStart"/>
            <w:r w:rsidRPr="00441190">
              <w:rPr>
                <w:rFonts w:eastAsia="Times New Roman" w:cs="Arial"/>
                <w:color w:val="000000"/>
                <w:sz w:val="20"/>
                <w:lang w:val="es-CO"/>
              </w:rPr>
              <w:t>references</w:t>
            </w:r>
            <w:proofErr w:type="spellEnd"/>
            <w:r w:rsidRPr="00441190">
              <w:rPr>
                <w:rFonts w:eastAsia="Times New Roman" w:cs="Arial"/>
                <w:color w:val="000000"/>
                <w:sz w:val="20"/>
                <w:lang w:val="es-CO"/>
              </w:rPr>
              <w:t xml:space="preserve"> </w:t>
            </w:r>
            <w:proofErr w:type="spellStart"/>
            <w:r w:rsidRPr="00441190">
              <w:rPr>
                <w:rFonts w:eastAsia="Times New Roman" w:cs="Arial"/>
                <w:color w:val="000000"/>
                <w:sz w:val="20"/>
                <w:lang w:val="es-CO"/>
              </w:rPr>
              <w:t>to</w:t>
            </w:r>
            <w:proofErr w:type="spellEnd"/>
            <w:r w:rsidRPr="00441190">
              <w:rPr>
                <w:rFonts w:eastAsia="Times New Roman" w:cs="Arial"/>
                <w:color w:val="000000"/>
                <w:sz w:val="20"/>
                <w:lang w:val="es-CO"/>
              </w:rPr>
              <w:t xml:space="preserve"> "Empresa de Acueducto y Alcantarillado de Bogotá" (</w:t>
            </w:r>
            <w:proofErr w:type="spellStart"/>
            <w:r w:rsidRPr="00441190">
              <w:rPr>
                <w:rFonts w:eastAsia="Times New Roman" w:cs="Arial"/>
                <w:color w:val="000000"/>
                <w:sz w:val="20"/>
                <w:lang w:val="es-CO"/>
              </w:rPr>
              <w:t>Water</w:t>
            </w:r>
            <w:proofErr w:type="spellEnd"/>
            <w:r w:rsidRPr="00441190">
              <w:rPr>
                <w:rFonts w:eastAsia="Times New Roman" w:cs="Arial"/>
                <w:color w:val="000000"/>
                <w:sz w:val="20"/>
                <w:lang w:val="es-CO"/>
              </w:rPr>
              <w:t xml:space="preserve"> Company </w:t>
            </w:r>
            <w:proofErr w:type="spellStart"/>
            <w:r w:rsidRPr="00441190">
              <w:rPr>
                <w:rFonts w:eastAsia="Times New Roman" w:cs="Arial"/>
                <w:color w:val="000000"/>
                <w:sz w:val="20"/>
                <w:lang w:val="es-CO"/>
              </w:rPr>
              <w:t>of</w:t>
            </w:r>
            <w:proofErr w:type="spellEnd"/>
            <w:r w:rsidRPr="00441190">
              <w:rPr>
                <w:rFonts w:eastAsia="Times New Roman" w:cs="Arial"/>
                <w:color w:val="000000"/>
                <w:sz w:val="20"/>
                <w:lang w:val="es-CO"/>
              </w:rPr>
              <w:t xml:space="preserve"> Bogotá).</w:t>
            </w:r>
          </w:p>
        </w:tc>
      </w:tr>
      <w:tr w:rsidR="00C71F7E" w:rsidRPr="0097011D" w14:paraId="7D109876" w14:textId="77777777" w:rsidTr="0097011D">
        <w:trPr>
          <w:trHeight w:val="241"/>
        </w:trPr>
        <w:tc>
          <w:tcPr>
            <w:tcW w:w="2340" w:type="dxa"/>
            <w:tcBorders>
              <w:top w:val="nil"/>
              <w:left w:val="nil"/>
              <w:bottom w:val="nil"/>
              <w:right w:val="single" w:sz="8" w:space="0" w:color="auto"/>
            </w:tcBorders>
            <w:shd w:val="clear" w:color="auto" w:fill="auto"/>
            <w:noWrap/>
            <w:hideMark/>
          </w:tcPr>
          <w:p w14:paraId="1E7521C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21.c. Alcalde Mayor</w:t>
            </w:r>
          </w:p>
        </w:tc>
        <w:tc>
          <w:tcPr>
            <w:tcW w:w="7487" w:type="dxa"/>
            <w:tcBorders>
              <w:top w:val="nil"/>
              <w:left w:val="nil"/>
              <w:bottom w:val="nil"/>
              <w:right w:val="nil"/>
            </w:tcBorders>
            <w:shd w:val="clear" w:color="auto" w:fill="auto"/>
            <w:vAlign w:val="center"/>
            <w:hideMark/>
          </w:tcPr>
          <w:p w14:paraId="0E9ECC4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city's mayor.</w:t>
            </w:r>
          </w:p>
        </w:tc>
      </w:tr>
      <w:tr w:rsidR="00C71F7E" w:rsidRPr="0097011D" w14:paraId="00E02D40"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0B5D5B1"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21.d. </w:t>
            </w:r>
            <w:proofErr w:type="spellStart"/>
            <w:r w:rsidRPr="0097011D">
              <w:rPr>
                <w:rFonts w:eastAsia="Times New Roman" w:cs="Arial"/>
                <w:color w:val="000000"/>
                <w:sz w:val="20"/>
                <w:lang w:val="en-GB"/>
              </w:rPr>
              <w:t>Alcaldías</w:t>
            </w:r>
            <w:proofErr w:type="spellEnd"/>
            <w:r w:rsidRPr="0097011D">
              <w:rPr>
                <w:rFonts w:eastAsia="Times New Roman" w:cs="Arial"/>
                <w:color w:val="000000"/>
                <w:sz w:val="20"/>
                <w:lang w:val="en-GB"/>
              </w:rPr>
              <w:t xml:space="preserve"> Locales</w:t>
            </w:r>
          </w:p>
        </w:tc>
        <w:tc>
          <w:tcPr>
            <w:tcW w:w="7487" w:type="dxa"/>
            <w:tcBorders>
              <w:top w:val="nil"/>
              <w:left w:val="nil"/>
              <w:bottom w:val="nil"/>
              <w:right w:val="nil"/>
            </w:tcBorders>
            <w:shd w:val="clear" w:color="000000" w:fill="D9D9D9"/>
            <w:vAlign w:val="center"/>
            <w:hideMark/>
          </w:tcPr>
          <w:p w14:paraId="5AD38D4A"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local mayoralties.</w:t>
            </w:r>
          </w:p>
        </w:tc>
      </w:tr>
      <w:tr w:rsidR="00C71F7E" w:rsidRPr="0097011D" w14:paraId="0DB9A285" w14:textId="77777777" w:rsidTr="0097011D">
        <w:trPr>
          <w:trHeight w:val="241"/>
        </w:trPr>
        <w:tc>
          <w:tcPr>
            <w:tcW w:w="2340" w:type="dxa"/>
            <w:tcBorders>
              <w:top w:val="nil"/>
              <w:left w:val="nil"/>
              <w:bottom w:val="nil"/>
              <w:right w:val="single" w:sz="8" w:space="0" w:color="auto"/>
            </w:tcBorders>
            <w:shd w:val="clear" w:color="auto" w:fill="auto"/>
            <w:noWrap/>
            <w:hideMark/>
          </w:tcPr>
          <w:p w14:paraId="3334954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21.e. Community</w:t>
            </w:r>
          </w:p>
        </w:tc>
        <w:tc>
          <w:tcPr>
            <w:tcW w:w="7487" w:type="dxa"/>
            <w:tcBorders>
              <w:top w:val="nil"/>
              <w:left w:val="nil"/>
              <w:bottom w:val="nil"/>
              <w:right w:val="nil"/>
            </w:tcBorders>
            <w:shd w:val="clear" w:color="auto" w:fill="auto"/>
            <w:vAlign w:val="center"/>
            <w:hideMark/>
          </w:tcPr>
          <w:p w14:paraId="034F2135"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community.</w:t>
            </w:r>
          </w:p>
        </w:tc>
      </w:tr>
      <w:tr w:rsidR="00C71F7E" w:rsidRPr="0097011D" w14:paraId="185C3EAE" w14:textId="77777777" w:rsidTr="0097011D">
        <w:trPr>
          <w:trHeight w:val="241"/>
        </w:trPr>
        <w:tc>
          <w:tcPr>
            <w:tcW w:w="2340" w:type="dxa"/>
            <w:tcBorders>
              <w:top w:val="nil"/>
              <w:left w:val="nil"/>
              <w:bottom w:val="nil"/>
              <w:right w:val="single" w:sz="8" w:space="0" w:color="auto"/>
            </w:tcBorders>
            <w:shd w:val="clear" w:color="000000" w:fill="D9D9D9"/>
            <w:noWrap/>
            <w:hideMark/>
          </w:tcPr>
          <w:p w14:paraId="259C8340"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21.f. </w:t>
            </w:r>
            <w:proofErr w:type="spellStart"/>
            <w:r w:rsidRPr="0097011D">
              <w:rPr>
                <w:rFonts w:eastAsia="Times New Roman" w:cs="Arial"/>
                <w:color w:val="000000"/>
                <w:sz w:val="20"/>
                <w:lang w:val="en-GB"/>
              </w:rPr>
              <w:t>Concejo</w:t>
            </w:r>
            <w:proofErr w:type="spellEnd"/>
            <w:r w:rsidRPr="0097011D">
              <w:rPr>
                <w:rFonts w:eastAsia="Times New Roman" w:cs="Arial"/>
                <w:color w:val="000000"/>
                <w:sz w:val="20"/>
                <w:lang w:val="en-GB"/>
              </w:rPr>
              <w:t xml:space="preserve"> Bogotá</w:t>
            </w:r>
          </w:p>
        </w:tc>
        <w:tc>
          <w:tcPr>
            <w:tcW w:w="7487" w:type="dxa"/>
            <w:tcBorders>
              <w:top w:val="nil"/>
              <w:left w:val="nil"/>
              <w:bottom w:val="nil"/>
              <w:right w:val="nil"/>
            </w:tcBorders>
            <w:shd w:val="clear" w:color="000000" w:fill="D9D9D9"/>
            <w:vAlign w:val="center"/>
            <w:hideMark/>
          </w:tcPr>
          <w:p w14:paraId="0064068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City Council.</w:t>
            </w:r>
          </w:p>
        </w:tc>
      </w:tr>
      <w:tr w:rsidR="00C71F7E" w:rsidRPr="0097011D" w14:paraId="61E61A98" w14:textId="77777777" w:rsidTr="0097011D">
        <w:trPr>
          <w:trHeight w:val="241"/>
        </w:trPr>
        <w:tc>
          <w:tcPr>
            <w:tcW w:w="2340" w:type="dxa"/>
            <w:tcBorders>
              <w:top w:val="nil"/>
              <w:left w:val="nil"/>
              <w:bottom w:val="nil"/>
              <w:right w:val="single" w:sz="8" w:space="0" w:color="auto"/>
            </w:tcBorders>
            <w:shd w:val="clear" w:color="auto" w:fill="auto"/>
            <w:noWrap/>
            <w:hideMark/>
          </w:tcPr>
          <w:p w14:paraId="25DD672D"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21.g. Construction materials providers</w:t>
            </w:r>
          </w:p>
        </w:tc>
        <w:tc>
          <w:tcPr>
            <w:tcW w:w="7487" w:type="dxa"/>
            <w:tcBorders>
              <w:top w:val="nil"/>
              <w:left w:val="nil"/>
              <w:bottom w:val="nil"/>
              <w:right w:val="nil"/>
            </w:tcBorders>
            <w:shd w:val="clear" w:color="auto" w:fill="auto"/>
            <w:vAlign w:val="center"/>
            <w:hideMark/>
          </w:tcPr>
          <w:p w14:paraId="39CBFE43"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construction materials providers.</w:t>
            </w:r>
          </w:p>
        </w:tc>
      </w:tr>
      <w:tr w:rsidR="00C71F7E" w:rsidRPr="0097011D" w14:paraId="4E88D453" w14:textId="77777777" w:rsidTr="0097011D">
        <w:trPr>
          <w:trHeight w:val="241"/>
        </w:trPr>
        <w:tc>
          <w:tcPr>
            <w:tcW w:w="2340" w:type="dxa"/>
            <w:tcBorders>
              <w:top w:val="nil"/>
              <w:left w:val="nil"/>
              <w:bottom w:val="nil"/>
              <w:right w:val="single" w:sz="8" w:space="0" w:color="auto"/>
            </w:tcBorders>
            <w:shd w:val="clear" w:color="000000" w:fill="D9D9D9"/>
            <w:noWrap/>
            <w:hideMark/>
          </w:tcPr>
          <w:p w14:paraId="53971348"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21.h. IDIGER</w:t>
            </w:r>
          </w:p>
        </w:tc>
        <w:tc>
          <w:tcPr>
            <w:tcW w:w="7487" w:type="dxa"/>
            <w:tcBorders>
              <w:top w:val="nil"/>
              <w:left w:val="nil"/>
              <w:bottom w:val="nil"/>
              <w:right w:val="nil"/>
            </w:tcBorders>
            <w:shd w:val="clear" w:color="000000" w:fill="D9D9D9"/>
            <w:vAlign w:val="center"/>
            <w:hideMark/>
          </w:tcPr>
          <w:p w14:paraId="65CB97BB"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IDIGER (District Risk Management and Climate Change Institute).</w:t>
            </w:r>
          </w:p>
        </w:tc>
      </w:tr>
      <w:tr w:rsidR="00C71F7E" w:rsidRPr="0097011D" w14:paraId="4E9C66C3" w14:textId="77777777" w:rsidTr="0097011D">
        <w:trPr>
          <w:trHeight w:val="241"/>
        </w:trPr>
        <w:tc>
          <w:tcPr>
            <w:tcW w:w="2340" w:type="dxa"/>
            <w:tcBorders>
              <w:top w:val="nil"/>
              <w:left w:val="nil"/>
              <w:bottom w:val="nil"/>
              <w:right w:val="single" w:sz="8" w:space="0" w:color="auto"/>
            </w:tcBorders>
            <w:shd w:val="clear" w:color="auto" w:fill="auto"/>
            <w:noWrap/>
            <w:hideMark/>
          </w:tcPr>
          <w:p w14:paraId="72464380"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21.i. </w:t>
            </w:r>
            <w:r w:rsidRPr="0097011D">
              <w:rPr>
                <w:rFonts w:eastAsia="Times New Roman" w:cs="Arial"/>
                <w:noProof/>
                <w:color w:val="000000"/>
                <w:sz w:val="20"/>
                <w:lang w:val="en-GB"/>
              </w:rPr>
              <w:t>IDU</w:t>
            </w:r>
          </w:p>
        </w:tc>
        <w:tc>
          <w:tcPr>
            <w:tcW w:w="7487" w:type="dxa"/>
            <w:tcBorders>
              <w:top w:val="nil"/>
              <w:left w:val="nil"/>
              <w:bottom w:val="nil"/>
              <w:right w:val="nil"/>
            </w:tcBorders>
            <w:shd w:val="clear" w:color="auto" w:fill="auto"/>
            <w:vAlign w:val="center"/>
            <w:hideMark/>
          </w:tcPr>
          <w:p w14:paraId="0C986D0E"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IDU (Urban Development Institute).</w:t>
            </w:r>
          </w:p>
        </w:tc>
      </w:tr>
      <w:tr w:rsidR="00C71F7E" w:rsidRPr="0097011D" w14:paraId="3908BAA8" w14:textId="77777777" w:rsidTr="0097011D">
        <w:trPr>
          <w:trHeight w:val="241"/>
        </w:trPr>
        <w:tc>
          <w:tcPr>
            <w:tcW w:w="2340" w:type="dxa"/>
            <w:tcBorders>
              <w:top w:val="nil"/>
              <w:left w:val="nil"/>
              <w:bottom w:val="nil"/>
              <w:right w:val="single" w:sz="8" w:space="0" w:color="auto"/>
            </w:tcBorders>
            <w:shd w:val="clear" w:color="000000" w:fill="D9D9D9"/>
            <w:noWrap/>
            <w:hideMark/>
          </w:tcPr>
          <w:p w14:paraId="611F14EA"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21.j. Jardin </w:t>
            </w:r>
            <w:proofErr w:type="spellStart"/>
            <w:r w:rsidRPr="0097011D">
              <w:rPr>
                <w:rFonts w:eastAsia="Times New Roman" w:cs="Arial"/>
                <w:color w:val="000000"/>
                <w:sz w:val="20"/>
                <w:lang w:val="en-GB"/>
              </w:rPr>
              <w:t>Botánico</w:t>
            </w:r>
            <w:proofErr w:type="spellEnd"/>
          </w:p>
        </w:tc>
        <w:tc>
          <w:tcPr>
            <w:tcW w:w="7487" w:type="dxa"/>
            <w:tcBorders>
              <w:top w:val="nil"/>
              <w:left w:val="nil"/>
              <w:bottom w:val="nil"/>
              <w:right w:val="nil"/>
            </w:tcBorders>
            <w:shd w:val="clear" w:color="000000" w:fill="D9D9D9"/>
            <w:vAlign w:val="center"/>
            <w:hideMark/>
          </w:tcPr>
          <w:p w14:paraId="00723931"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city's Botanical Garden.</w:t>
            </w:r>
          </w:p>
        </w:tc>
      </w:tr>
      <w:tr w:rsidR="00C71F7E" w:rsidRPr="0097011D" w14:paraId="2271C1FF" w14:textId="77777777" w:rsidTr="0097011D">
        <w:trPr>
          <w:trHeight w:val="241"/>
        </w:trPr>
        <w:tc>
          <w:tcPr>
            <w:tcW w:w="2340" w:type="dxa"/>
            <w:tcBorders>
              <w:top w:val="nil"/>
              <w:left w:val="nil"/>
              <w:bottom w:val="nil"/>
              <w:right w:val="single" w:sz="8" w:space="0" w:color="auto"/>
            </w:tcBorders>
            <w:shd w:val="clear" w:color="auto" w:fill="auto"/>
            <w:noWrap/>
            <w:hideMark/>
          </w:tcPr>
          <w:p w14:paraId="1EED9F2B"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21.k. NGOs and International agencies</w:t>
            </w:r>
          </w:p>
        </w:tc>
        <w:tc>
          <w:tcPr>
            <w:tcW w:w="7487" w:type="dxa"/>
            <w:tcBorders>
              <w:top w:val="nil"/>
              <w:left w:val="nil"/>
              <w:bottom w:val="nil"/>
              <w:right w:val="nil"/>
            </w:tcBorders>
            <w:shd w:val="clear" w:color="auto" w:fill="auto"/>
            <w:vAlign w:val="center"/>
            <w:hideMark/>
          </w:tcPr>
          <w:p w14:paraId="1CFFF54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NGOs and international agencies.</w:t>
            </w:r>
          </w:p>
        </w:tc>
      </w:tr>
      <w:tr w:rsidR="00C71F7E" w:rsidRPr="0097011D" w14:paraId="39D6EB0E"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12C0A43"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21.l. Private engineering companies</w:t>
            </w:r>
          </w:p>
        </w:tc>
        <w:tc>
          <w:tcPr>
            <w:tcW w:w="7487" w:type="dxa"/>
            <w:tcBorders>
              <w:top w:val="nil"/>
              <w:left w:val="nil"/>
              <w:bottom w:val="nil"/>
              <w:right w:val="nil"/>
            </w:tcBorders>
            <w:shd w:val="clear" w:color="000000" w:fill="D9D9D9"/>
            <w:vAlign w:val="center"/>
            <w:hideMark/>
          </w:tcPr>
          <w:p w14:paraId="11926FC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private engineering companies.</w:t>
            </w:r>
          </w:p>
        </w:tc>
      </w:tr>
      <w:tr w:rsidR="00C71F7E" w:rsidRPr="0097011D" w14:paraId="7B0BDF33" w14:textId="77777777" w:rsidTr="0097011D">
        <w:trPr>
          <w:trHeight w:val="241"/>
        </w:trPr>
        <w:tc>
          <w:tcPr>
            <w:tcW w:w="2340" w:type="dxa"/>
            <w:tcBorders>
              <w:top w:val="nil"/>
              <w:left w:val="nil"/>
              <w:bottom w:val="nil"/>
              <w:right w:val="single" w:sz="8" w:space="0" w:color="auto"/>
            </w:tcBorders>
            <w:shd w:val="clear" w:color="auto" w:fill="auto"/>
            <w:noWrap/>
            <w:hideMark/>
          </w:tcPr>
          <w:p w14:paraId="05043B30"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21.m. </w:t>
            </w:r>
            <w:proofErr w:type="spellStart"/>
            <w:r w:rsidRPr="0097011D">
              <w:rPr>
                <w:rFonts w:eastAsia="Times New Roman" w:cs="Arial"/>
                <w:color w:val="000000"/>
                <w:sz w:val="20"/>
                <w:lang w:val="en-GB"/>
              </w:rPr>
              <w:t>Secretaría</w:t>
            </w:r>
            <w:proofErr w:type="spellEnd"/>
            <w:r w:rsidRPr="0097011D">
              <w:rPr>
                <w:rFonts w:eastAsia="Times New Roman" w:cs="Arial"/>
                <w:color w:val="000000"/>
                <w:sz w:val="20"/>
                <w:lang w:val="en-GB"/>
              </w:rPr>
              <w:t xml:space="preserve"> </w:t>
            </w:r>
            <w:proofErr w:type="spellStart"/>
            <w:r w:rsidRPr="0097011D">
              <w:rPr>
                <w:rFonts w:eastAsia="Times New Roman" w:cs="Arial"/>
                <w:color w:val="000000"/>
                <w:sz w:val="20"/>
                <w:lang w:val="en-GB"/>
              </w:rPr>
              <w:t>Ambiente</w:t>
            </w:r>
            <w:proofErr w:type="spellEnd"/>
          </w:p>
        </w:tc>
        <w:tc>
          <w:tcPr>
            <w:tcW w:w="7487" w:type="dxa"/>
            <w:tcBorders>
              <w:top w:val="nil"/>
              <w:left w:val="nil"/>
              <w:bottom w:val="nil"/>
              <w:right w:val="nil"/>
            </w:tcBorders>
            <w:shd w:val="clear" w:color="auto" w:fill="auto"/>
            <w:vAlign w:val="center"/>
            <w:hideMark/>
          </w:tcPr>
          <w:p w14:paraId="0E5F59FC"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District Environmental Secretary.</w:t>
            </w:r>
          </w:p>
        </w:tc>
      </w:tr>
      <w:tr w:rsidR="00C71F7E" w:rsidRPr="0097011D" w14:paraId="3214DB5E" w14:textId="77777777" w:rsidTr="0097011D">
        <w:trPr>
          <w:trHeight w:val="241"/>
        </w:trPr>
        <w:tc>
          <w:tcPr>
            <w:tcW w:w="2340" w:type="dxa"/>
            <w:tcBorders>
              <w:top w:val="nil"/>
              <w:left w:val="nil"/>
              <w:bottom w:val="nil"/>
              <w:right w:val="single" w:sz="8" w:space="0" w:color="auto"/>
            </w:tcBorders>
            <w:shd w:val="clear" w:color="000000" w:fill="D9D9D9"/>
            <w:noWrap/>
            <w:hideMark/>
          </w:tcPr>
          <w:p w14:paraId="117EB2B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21.n. </w:t>
            </w:r>
            <w:proofErr w:type="spellStart"/>
            <w:r w:rsidRPr="0097011D">
              <w:rPr>
                <w:rFonts w:eastAsia="Times New Roman" w:cs="Arial"/>
                <w:color w:val="000000"/>
                <w:sz w:val="20"/>
                <w:lang w:val="en-GB"/>
              </w:rPr>
              <w:t>Secretaría</w:t>
            </w:r>
            <w:proofErr w:type="spellEnd"/>
            <w:r w:rsidRPr="0097011D">
              <w:rPr>
                <w:rFonts w:eastAsia="Times New Roman" w:cs="Arial"/>
                <w:color w:val="000000"/>
                <w:sz w:val="20"/>
                <w:lang w:val="en-GB"/>
              </w:rPr>
              <w:t xml:space="preserve"> Hacienda</w:t>
            </w:r>
          </w:p>
        </w:tc>
        <w:tc>
          <w:tcPr>
            <w:tcW w:w="7487" w:type="dxa"/>
            <w:tcBorders>
              <w:top w:val="nil"/>
              <w:left w:val="nil"/>
              <w:bottom w:val="nil"/>
              <w:right w:val="nil"/>
            </w:tcBorders>
            <w:shd w:val="clear" w:color="000000" w:fill="D9D9D9"/>
            <w:vAlign w:val="center"/>
            <w:hideMark/>
          </w:tcPr>
          <w:p w14:paraId="449C0FB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District Treasury Secretary.</w:t>
            </w:r>
          </w:p>
        </w:tc>
      </w:tr>
      <w:tr w:rsidR="00C71F7E" w:rsidRPr="0097011D" w14:paraId="2EDEAB1D" w14:textId="77777777" w:rsidTr="0097011D">
        <w:trPr>
          <w:trHeight w:val="241"/>
        </w:trPr>
        <w:tc>
          <w:tcPr>
            <w:tcW w:w="2340" w:type="dxa"/>
            <w:tcBorders>
              <w:top w:val="nil"/>
              <w:left w:val="nil"/>
              <w:bottom w:val="nil"/>
              <w:right w:val="single" w:sz="8" w:space="0" w:color="auto"/>
            </w:tcBorders>
            <w:shd w:val="clear" w:color="auto" w:fill="auto"/>
            <w:noWrap/>
            <w:hideMark/>
          </w:tcPr>
          <w:p w14:paraId="65307BD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21.o. </w:t>
            </w:r>
            <w:proofErr w:type="spellStart"/>
            <w:r w:rsidRPr="0097011D">
              <w:rPr>
                <w:rFonts w:eastAsia="Times New Roman" w:cs="Arial"/>
                <w:color w:val="000000"/>
                <w:sz w:val="20"/>
                <w:lang w:val="en-GB"/>
              </w:rPr>
              <w:t>Secretaría</w:t>
            </w:r>
            <w:proofErr w:type="spellEnd"/>
            <w:r w:rsidRPr="0097011D">
              <w:rPr>
                <w:rFonts w:eastAsia="Times New Roman" w:cs="Arial"/>
                <w:color w:val="000000"/>
                <w:sz w:val="20"/>
                <w:lang w:val="en-GB"/>
              </w:rPr>
              <w:t xml:space="preserve"> </w:t>
            </w:r>
            <w:proofErr w:type="spellStart"/>
            <w:r w:rsidRPr="0097011D">
              <w:rPr>
                <w:rFonts w:eastAsia="Times New Roman" w:cs="Arial"/>
                <w:color w:val="000000"/>
                <w:sz w:val="20"/>
                <w:lang w:val="en-GB"/>
              </w:rPr>
              <w:t>Movilidad</w:t>
            </w:r>
            <w:proofErr w:type="spellEnd"/>
          </w:p>
        </w:tc>
        <w:tc>
          <w:tcPr>
            <w:tcW w:w="7487" w:type="dxa"/>
            <w:tcBorders>
              <w:top w:val="nil"/>
              <w:left w:val="nil"/>
              <w:bottom w:val="nil"/>
              <w:right w:val="nil"/>
            </w:tcBorders>
            <w:shd w:val="clear" w:color="auto" w:fill="auto"/>
            <w:vAlign w:val="center"/>
            <w:hideMark/>
          </w:tcPr>
          <w:p w14:paraId="100BC704"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District Mobility Secretary.</w:t>
            </w:r>
          </w:p>
        </w:tc>
      </w:tr>
      <w:tr w:rsidR="00C71F7E" w:rsidRPr="0097011D" w14:paraId="54B25728" w14:textId="77777777" w:rsidTr="0097011D">
        <w:trPr>
          <w:trHeight w:val="241"/>
        </w:trPr>
        <w:tc>
          <w:tcPr>
            <w:tcW w:w="2340" w:type="dxa"/>
            <w:tcBorders>
              <w:top w:val="nil"/>
              <w:left w:val="nil"/>
              <w:bottom w:val="nil"/>
              <w:right w:val="single" w:sz="8" w:space="0" w:color="auto"/>
            </w:tcBorders>
            <w:shd w:val="clear" w:color="000000" w:fill="D9D9D9"/>
            <w:noWrap/>
            <w:hideMark/>
          </w:tcPr>
          <w:p w14:paraId="2F57360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21.p. </w:t>
            </w:r>
            <w:proofErr w:type="spellStart"/>
            <w:r w:rsidRPr="0097011D">
              <w:rPr>
                <w:rFonts w:eastAsia="Times New Roman" w:cs="Arial"/>
                <w:color w:val="000000"/>
                <w:sz w:val="20"/>
                <w:lang w:val="en-GB"/>
              </w:rPr>
              <w:t>Secretaría</w:t>
            </w:r>
            <w:proofErr w:type="spellEnd"/>
            <w:r w:rsidRPr="0097011D">
              <w:rPr>
                <w:rFonts w:eastAsia="Times New Roman" w:cs="Arial"/>
                <w:color w:val="000000"/>
                <w:sz w:val="20"/>
                <w:lang w:val="en-GB"/>
              </w:rPr>
              <w:t xml:space="preserve"> </w:t>
            </w:r>
            <w:proofErr w:type="spellStart"/>
            <w:r w:rsidRPr="0097011D">
              <w:rPr>
                <w:rFonts w:eastAsia="Times New Roman" w:cs="Arial"/>
                <w:color w:val="000000"/>
                <w:sz w:val="20"/>
                <w:lang w:val="en-GB"/>
              </w:rPr>
              <w:t>Planeación</w:t>
            </w:r>
            <w:proofErr w:type="spellEnd"/>
          </w:p>
        </w:tc>
        <w:tc>
          <w:tcPr>
            <w:tcW w:w="7487" w:type="dxa"/>
            <w:tcBorders>
              <w:top w:val="nil"/>
              <w:left w:val="nil"/>
              <w:bottom w:val="nil"/>
              <w:right w:val="nil"/>
            </w:tcBorders>
            <w:shd w:val="clear" w:color="000000" w:fill="D9D9D9"/>
            <w:vAlign w:val="center"/>
            <w:hideMark/>
          </w:tcPr>
          <w:p w14:paraId="3FC070C0"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District Planning Secretary.</w:t>
            </w:r>
          </w:p>
        </w:tc>
      </w:tr>
      <w:tr w:rsidR="00C71F7E" w:rsidRPr="0097011D" w14:paraId="46676607" w14:textId="77777777" w:rsidTr="0097011D">
        <w:trPr>
          <w:trHeight w:val="241"/>
        </w:trPr>
        <w:tc>
          <w:tcPr>
            <w:tcW w:w="2340" w:type="dxa"/>
            <w:tcBorders>
              <w:top w:val="nil"/>
              <w:left w:val="nil"/>
              <w:bottom w:val="nil"/>
              <w:right w:val="single" w:sz="8" w:space="0" w:color="auto"/>
            </w:tcBorders>
            <w:shd w:val="clear" w:color="auto" w:fill="auto"/>
            <w:noWrap/>
            <w:hideMark/>
          </w:tcPr>
          <w:p w14:paraId="58C67877"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21.q. Transmilenio</w:t>
            </w:r>
          </w:p>
        </w:tc>
        <w:tc>
          <w:tcPr>
            <w:tcW w:w="7487" w:type="dxa"/>
            <w:tcBorders>
              <w:top w:val="nil"/>
              <w:left w:val="nil"/>
              <w:bottom w:val="nil"/>
              <w:right w:val="nil"/>
            </w:tcBorders>
            <w:shd w:val="clear" w:color="auto" w:fill="auto"/>
            <w:vAlign w:val="center"/>
            <w:hideMark/>
          </w:tcPr>
          <w:p w14:paraId="51084C64"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Transmilenio.</w:t>
            </w:r>
          </w:p>
        </w:tc>
      </w:tr>
      <w:tr w:rsidR="00C71F7E" w:rsidRPr="0097011D" w14:paraId="0E8A4D98"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7C2023F"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21.r. UMV</w:t>
            </w:r>
          </w:p>
        </w:tc>
        <w:tc>
          <w:tcPr>
            <w:tcW w:w="7487" w:type="dxa"/>
            <w:tcBorders>
              <w:top w:val="nil"/>
              <w:left w:val="nil"/>
              <w:bottom w:val="nil"/>
              <w:right w:val="nil"/>
            </w:tcBorders>
            <w:shd w:val="clear" w:color="000000" w:fill="D9D9D9"/>
            <w:vAlign w:val="center"/>
            <w:hideMark/>
          </w:tcPr>
          <w:p w14:paraId="38DCED5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UMV (Special Administrative Unit for Road Maintenance and Rehabilitation).</w:t>
            </w:r>
          </w:p>
        </w:tc>
      </w:tr>
      <w:tr w:rsidR="00C71F7E" w:rsidRPr="0097011D" w14:paraId="49E5856C"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6ACF8706"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 xml:space="preserve">21.s. </w:t>
            </w:r>
            <w:r w:rsidRPr="0097011D">
              <w:rPr>
                <w:rFonts w:eastAsia="Times New Roman" w:cs="Arial"/>
                <w:noProof/>
                <w:color w:val="000000"/>
                <w:sz w:val="20"/>
                <w:lang w:val="en-GB"/>
              </w:rPr>
              <w:t>Utility</w:t>
            </w:r>
            <w:r w:rsidRPr="0097011D">
              <w:rPr>
                <w:rFonts w:eastAsia="Times New Roman" w:cs="Arial"/>
                <w:color w:val="000000"/>
                <w:sz w:val="20"/>
                <w:lang w:val="en-GB"/>
              </w:rPr>
              <w:t xml:space="preserve"> companies</w:t>
            </w:r>
          </w:p>
        </w:tc>
        <w:tc>
          <w:tcPr>
            <w:tcW w:w="7487" w:type="dxa"/>
            <w:tcBorders>
              <w:top w:val="nil"/>
              <w:left w:val="nil"/>
              <w:bottom w:val="single" w:sz="8" w:space="0" w:color="auto"/>
              <w:right w:val="nil"/>
            </w:tcBorders>
            <w:shd w:val="clear" w:color="auto" w:fill="auto"/>
            <w:vAlign w:val="center"/>
            <w:hideMark/>
          </w:tcPr>
          <w:p w14:paraId="367BE3F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 xml:space="preserve">All references to </w:t>
            </w:r>
            <w:r w:rsidRPr="0097011D">
              <w:rPr>
                <w:rFonts w:eastAsia="Times New Roman" w:cs="Arial"/>
                <w:noProof/>
                <w:color w:val="000000"/>
                <w:sz w:val="20"/>
                <w:lang w:val="en-GB"/>
              </w:rPr>
              <w:t>utility</w:t>
            </w:r>
            <w:r w:rsidRPr="0097011D">
              <w:rPr>
                <w:rFonts w:eastAsia="Times New Roman" w:cs="Arial"/>
                <w:color w:val="000000"/>
                <w:sz w:val="20"/>
                <w:lang w:val="en-GB"/>
              </w:rPr>
              <w:t xml:space="preserve"> companies (not including the Water Company).</w:t>
            </w:r>
          </w:p>
        </w:tc>
      </w:tr>
      <w:bookmarkEnd w:id="12"/>
      <w:tr w:rsidR="00C71F7E" w:rsidRPr="0097011D" w14:paraId="646C36A7" w14:textId="77777777" w:rsidTr="0097011D">
        <w:trPr>
          <w:trHeight w:val="252"/>
        </w:trPr>
        <w:tc>
          <w:tcPr>
            <w:tcW w:w="2340" w:type="dxa"/>
            <w:tcBorders>
              <w:top w:val="nil"/>
              <w:left w:val="nil"/>
              <w:bottom w:val="single" w:sz="8" w:space="0" w:color="auto"/>
              <w:right w:val="single" w:sz="8" w:space="0" w:color="auto"/>
            </w:tcBorders>
            <w:shd w:val="clear" w:color="000000" w:fill="D9D9D9"/>
            <w:noWrap/>
            <w:hideMark/>
          </w:tcPr>
          <w:p w14:paraId="053C626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22. Sustainable development</w:t>
            </w:r>
          </w:p>
        </w:tc>
        <w:tc>
          <w:tcPr>
            <w:tcW w:w="7487" w:type="dxa"/>
            <w:tcBorders>
              <w:top w:val="nil"/>
              <w:left w:val="nil"/>
              <w:bottom w:val="single" w:sz="8" w:space="0" w:color="auto"/>
              <w:right w:val="nil"/>
            </w:tcBorders>
            <w:shd w:val="clear" w:color="000000" w:fill="D9D9D9"/>
            <w:vAlign w:val="center"/>
            <w:hideMark/>
          </w:tcPr>
          <w:p w14:paraId="78976E3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sustainable development.</w:t>
            </w:r>
          </w:p>
        </w:tc>
      </w:tr>
      <w:tr w:rsidR="00C71F7E" w:rsidRPr="0097011D" w14:paraId="78A24F35"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26799C7B"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23. Sustainable transport</w:t>
            </w:r>
          </w:p>
        </w:tc>
        <w:tc>
          <w:tcPr>
            <w:tcW w:w="7487" w:type="dxa"/>
            <w:tcBorders>
              <w:top w:val="nil"/>
              <w:left w:val="nil"/>
              <w:bottom w:val="single" w:sz="8" w:space="0" w:color="auto"/>
              <w:right w:val="nil"/>
            </w:tcBorders>
            <w:shd w:val="clear" w:color="auto" w:fill="auto"/>
            <w:vAlign w:val="center"/>
            <w:hideMark/>
          </w:tcPr>
          <w:p w14:paraId="2274DF2C"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sustainable transport.</w:t>
            </w:r>
          </w:p>
        </w:tc>
      </w:tr>
      <w:tr w:rsidR="00C71F7E" w:rsidRPr="0097011D" w14:paraId="52E215EF" w14:textId="77777777" w:rsidTr="0097011D">
        <w:trPr>
          <w:trHeight w:val="241"/>
        </w:trPr>
        <w:tc>
          <w:tcPr>
            <w:tcW w:w="2340" w:type="dxa"/>
            <w:tcBorders>
              <w:top w:val="nil"/>
              <w:left w:val="nil"/>
              <w:bottom w:val="nil"/>
              <w:right w:val="single" w:sz="8" w:space="0" w:color="auto"/>
            </w:tcBorders>
            <w:shd w:val="clear" w:color="000000" w:fill="D9D9D9"/>
            <w:noWrap/>
            <w:hideMark/>
          </w:tcPr>
          <w:p w14:paraId="05C59540"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 Transport planning</w:t>
            </w:r>
          </w:p>
        </w:tc>
        <w:tc>
          <w:tcPr>
            <w:tcW w:w="7487" w:type="dxa"/>
            <w:tcBorders>
              <w:top w:val="nil"/>
              <w:left w:val="nil"/>
              <w:bottom w:val="nil"/>
              <w:right w:val="nil"/>
            </w:tcBorders>
            <w:shd w:val="clear" w:color="000000" w:fill="D9D9D9"/>
            <w:vAlign w:val="center"/>
            <w:hideMark/>
          </w:tcPr>
          <w:p w14:paraId="07FB686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processes, documents and philosophies of Bogotá's transport planning.</w:t>
            </w:r>
          </w:p>
        </w:tc>
      </w:tr>
      <w:tr w:rsidR="00C71F7E" w:rsidRPr="0097011D" w14:paraId="6D8A1350" w14:textId="77777777" w:rsidTr="0097011D">
        <w:trPr>
          <w:trHeight w:val="241"/>
        </w:trPr>
        <w:tc>
          <w:tcPr>
            <w:tcW w:w="2340" w:type="dxa"/>
            <w:tcBorders>
              <w:top w:val="nil"/>
              <w:left w:val="nil"/>
              <w:bottom w:val="nil"/>
              <w:right w:val="single" w:sz="8" w:space="0" w:color="auto"/>
            </w:tcBorders>
            <w:shd w:val="clear" w:color="auto" w:fill="auto"/>
            <w:noWrap/>
            <w:hideMark/>
          </w:tcPr>
          <w:p w14:paraId="467040B9"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24.a. Transport planning documents</w:t>
            </w:r>
          </w:p>
        </w:tc>
        <w:tc>
          <w:tcPr>
            <w:tcW w:w="7487" w:type="dxa"/>
            <w:tcBorders>
              <w:top w:val="nil"/>
              <w:left w:val="nil"/>
              <w:bottom w:val="nil"/>
              <w:right w:val="nil"/>
            </w:tcBorders>
            <w:shd w:val="clear" w:color="auto" w:fill="auto"/>
            <w:vAlign w:val="center"/>
            <w:hideMark/>
          </w:tcPr>
          <w:p w14:paraId="5B6FDD4F"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transport planning documents of Bogotá.</w:t>
            </w:r>
          </w:p>
        </w:tc>
      </w:tr>
      <w:tr w:rsidR="00C71F7E" w:rsidRPr="0097011D" w14:paraId="582270CA" w14:textId="77777777" w:rsidTr="0097011D">
        <w:trPr>
          <w:trHeight w:val="241"/>
        </w:trPr>
        <w:tc>
          <w:tcPr>
            <w:tcW w:w="2340" w:type="dxa"/>
            <w:tcBorders>
              <w:top w:val="nil"/>
              <w:left w:val="nil"/>
              <w:bottom w:val="nil"/>
              <w:right w:val="single" w:sz="8" w:space="0" w:color="auto"/>
            </w:tcBorders>
            <w:shd w:val="clear" w:color="000000" w:fill="D9D9D9"/>
            <w:noWrap/>
            <w:hideMark/>
          </w:tcPr>
          <w:p w14:paraId="6513C851"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24.b. Construction</w:t>
            </w:r>
          </w:p>
        </w:tc>
        <w:tc>
          <w:tcPr>
            <w:tcW w:w="7487" w:type="dxa"/>
            <w:tcBorders>
              <w:top w:val="nil"/>
              <w:left w:val="nil"/>
              <w:bottom w:val="nil"/>
              <w:right w:val="nil"/>
            </w:tcBorders>
            <w:shd w:val="clear" w:color="000000" w:fill="D9D9D9"/>
            <w:vAlign w:val="center"/>
            <w:hideMark/>
          </w:tcPr>
          <w:p w14:paraId="42F8A6C3"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construction of new transport infrastructure in Bogotá.</w:t>
            </w:r>
          </w:p>
        </w:tc>
      </w:tr>
      <w:tr w:rsidR="00C71F7E" w:rsidRPr="0097011D" w14:paraId="06E26A99" w14:textId="77777777" w:rsidTr="0097011D">
        <w:trPr>
          <w:trHeight w:val="241"/>
        </w:trPr>
        <w:tc>
          <w:tcPr>
            <w:tcW w:w="2340" w:type="dxa"/>
            <w:tcBorders>
              <w:top w:val="nil"/>
              <w:left w:val="nil"/>
              <w:bottom w:val="nil"/>
              <w:right w:val="single" w:sz="8" w:space="0" w:color="auto"/>
            </w:tcBorders>
            <w:shd w:val="clear" w:color="auto" w:fill="auto"/>
            <w:noWrap/>
            <w:hideMark/>
          </w:tcPr>
          <w:p w14:paraId="3C4DC914"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24.c. Maintenance</w:t>
            </w:r>
          </w:p>
        </w:tc>
        <w:tc>
          <w:tcPr>
            <w:tcW w:w="7487" w:type="dxa"/>
            <w:tcBorders>
              <w:top w:val="nil"/>
              <w:left w:val="nil"/>
              <w:bottom w:val="nil"/>
              <w:right w:val="nil"/>
            </w:tcBorders>
            <w:shd w:val="clear" w:color="auto" w:fill="auto"/>
            <w:vAlign w:val="center"/>
            <w:hideMark/>
          </w:tcPr>
          <w:p w14:paraId="0F27D9FD"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mentions of the maintenance of transport infrastructure in Bogotá.</w:t>
            </w:r>
          </w:p>
        </w:tc>
      </w:tr>
      <w:tr w:rsidR="00C71F7E" w:rsidRPr="0097011D" w14:paraId="768F3A71" w14:textId="77777777" w:rsidTr="0097011D">
        <w:trPr>
          <w:trHeight w:val="241"/>
        </w:trPr>
        <w:tc>
          <w:tcPr>
            <w:tcW w:w="2340" w:type="dxa"/>
            <w:tcBorders>
              <w:top w:val="nil"/>
              <w:left w:val="nil"/>
              <w:bottom w:val="nil"/>
              <w:right w:val="single" w:sz="8" w:space="0" w:color="auto"/>
            </w:tcBorders>
            <w:shd w:val="clear" w:color="000000" w:fill="D9D9D9"/>
            <w:noWrap/>
            <w:hideMark/>
          </w:tcPr>
          <w:p w14:paraId="37201F16" w14:textId="3E60BC02"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24.d. Planning principles and prioritisation</w:t>
            </w:r>
          </w:p>
        </w:tc>
        <w:tc>
          <w:tcPr>
            <w:tcW w:w="7487" w:type="dxa"/>
            <w:tcBorders>
              <w:top w:val="nil"/>
              <w:left w:val="nil"/>
              <w:bottom w:val="nil"/>
              <w:right w:val="nil"/>
            </w:tcBorders>
            <w:shd w:val="clear" w:color="000000" w:fill="D9D9D9"/>
            <w:vAlign w:val="center"/>
            <w:hideMark/>
          </w:tcPr>
          <w:p w14:paraId="66556EF9"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The planning principles and prioritisation methods used in the transportation planning processes of Bogotá.</w:t>
            </w:r>
          </w:p>
        </w:tc>
      </w:tr>
      <w:tr w:rsidR="00C71F7E" w:rsidRPr="0097011D" w14:paraId="25E473CC" w14:textId="77777777" w:rsidTr="0097011D">
        <w:trPr>
          <w:trHeight w:val="252"/>
        </w:trPr>
        <w:tc>
          <w:tcPr>
            <w:tcW w:w="2340" w:type="dxa"/>
            <w:tcBorders>
              <w:top w:val="nil"/>
              <w:left w:val="nil"/>
              <w:bottom w:val="single" w:sz="8" w:space="0" w:color="auto"/>
              <w:right w:val="single" w:sz="8" w:space="0" w:color="auto"/>
            </w:tcBorders>
            <w:shd w:val="clear" w:color="auto" w:fill="auto"/>
            <w:noWrap/>
            <w:hideMark/>
          </w:tcPr>
          <w:p w14:paraId="6FC20825" w14:textId="77777777" w:rsidR="00C71F7E" w:rsidRPr="0097011D" w:rsidRDefault="00C71F7E" w:rsidP="0097011D">
            <w:pPr>
              <w:jc w:val="left"/>
              <w:rPr>
                <w:rFonts w:eastAsia="Times New Roman" w:cs="Arial"/>
                <w:color w:val="000000"/>
                <w:sz w:val="20"/>
                <w:lang w:val="en-GB"/>
              </w:rPr>
            </w:pPr>
            <w:r w:rsidRPr="0097011D">
              <w:rPr>
                <w:rFonts w:eastAsia="Times New Roman" w:cs="Arial"/>
                <w:color w:val="000000"/>
                <w:sz w:val="20"/>
                <w:lang w:val="en-GB"/>
              </w:rPr>
              <w:t>24.e. Transport institutional arrangements</w:t>
            </w:r>
          </w:p>
        </w:tc>
        <w:tc>
          <w:tcPr>
            <w:tcW w:w="7487" w:type="dxa"/>
            <w:tcBorders>
              <w:top w:val="nil"/>
              <w:left w:val="nil"/>
              <w:bottom w:val="single" w:sz="8" w:space="0" w:color="auto"/>
              <w:right w:val="nil"/>
            </w:tcBorders>
            <w:shd w:val="clear" w:color="auto" w:fill="auto"/>
            <w:vAlign w:val="center"/>
            <w:hideMark/>
          </w:tcPr>
          <w:p w14:paraId="01BF6077" w14:textId="77777777" w:rsidR="00C71F7E" w:rsidRPr="0097011D" w:rsidRDefault="00C71F7E" w:rsidP="00C71F7E">
            <w:pPr>
              <w:rPr>
                <w:rFonts w:eastAsia="Times New Roman" w:cs="Arial"/>
                <w:color w:val="000000"/>
                <w:sz w:val="20"/>
                <w:lang w:val="en-GB"/>
              </w:rPr>
            </w:pPr>
            <w:r w:rsidRPr="0097011D">
              <w:rPr>
                <w:rFonts w:eastAsia="Times New Roman" w:cs="Arial"/>
                <w:color w:val="000000"/>
                <w:sz w:val="20"/>
                <w:lang w:val="en-GB"/>
              </w:rPr>
              <w:t>All references to the different institutional arrangements that guide transport planning in Bogotá.</w:t>
            </w:r>
          </w:p>
        </w:tc>
      </w:tr>
    </w:tbl>
    <w:p w14:paraId="573C6076" w14:textId="7FB8C902" w:rsidR="00316C4A" w:rsidRDefault="00316C4A">
      <w:pPr>
        <w:jc w:val="left"/>
        <w:rPr>
          <w:rFonts w:ascii="Times New Roman" w:hAnsi="Times New Roman"/>
          <w:b/>
          <w:bCs/>
        </w:rPr>
      </w:pPr>
      <w:r>
        <w:rPr>
          <w:rFonts w:ascii="Times New Roman" w:hAnsi="Times New Roman"/>
          <w:b/>
          <w:bCs/>
        </w:rPr>
        <w:br w:type="page"/>
      </w:r>
    </w:p>
    <w:p w14:paraId="781986A5" w14:textId="3BD4BD0C" w:rsidR="00316C4A" w:rsidRDefault="00316C4A" w:rsidP="00316C4A">
      <w:pPr>
        <w:widowControl w:val="0"/>
        <w:autoSpaceDE w:val="0"/>
        <w:autoSpaceDN w:val="0"/>
        <w:adjustRightInd w:val="0"/>
        <w:rPr>
          <w:rFonts w:ascii="Times New Roman" w:hAnsi="Times New Roman"/>
          <w:b/>
          <w:bCs/>
          <w:lang w:val="en-US"/>
        </w:rPr>
      </w:pPr>
      <w:r w:rsidRPr="00911114">
        <w:rPr>
          <w:rFonts w:ascii="Times New Roman" w:hAnsi="Times New Roman"/>
          <w:b/>
          <w:bCs/>
          <w:lang w:val="en-US"/>
        </w:rPr>
        <w:t xml:space="preserve">APPENDIX </w:t>
      </w:r>
      <w:r>
        <w:rPr>
          <w:rFonts w:ascii="Times New Roman" w:hAnsi="Times New Roman"/>
          <w:b/>
          <w:bCs/>
          <w:lang w:val="en-US"/>
        </w:rPr>
        <w:t>B</w:t>
      </w:r>
      <w:r w:rsidRPr="00911114">
        <w:rPr>
          <w:rFonts w:ascii="Times New Roman" w:hAnsi="Times New Roman"/>
          <w:b/>
          <w:bCs/>
          <w:lang w:val="en-US"/>
        </w:rPr>
        <w:t xml:space="preserve">. </w:t>
      </w:r>
      <w:r w:rsidR="00FD4A16" w:rsidRPr="00FD4A16">
        <w:rPr>
          <w:rFonts w:ascii="Times New Roman" w:hAnsi="Times New Roman"/>
          <w:b/>
          <w:bCs/>
          <w:lang w:val="en-US"/>
        </w:rPr>
        <w:t>Guiding topics and common questions</w:t>
      </w:r>
      <w:r w:rsidR="00FD4A16">
        <w:rPr>
          <w:rFonts w:ascii="Times New Roman" w:hAnsi="Times New Roman"/>
          <w:b/>
          <w:bCs/>
          <w:lang w:val="en-US"/>
        </w:rPr>
        <w:t xml:space="preserve"> of the semi-structured interviews</w:t>
      </w:r>
    </w:p>
    <w:p w14:paraId="6F044A82" w14:textId="6B6550FF" w:rsidR="00316C4A" w:rsidRDefault="00316C4A" w:rsidP="00DF3A4A">
      <w:pPr>
        <w:widowControl w:val="0"/>
        <w:autoSpaceDE w:val="0"/>
        <w:autoSpaceDN w:val="0"/>
        <w:adjustRightInd w:val="0"/>
        <w:rPr>
          <w:rFonts w:ascii="Times New Roman" w:hAnsi="Times New Roman"/>
          <w:b/>
          <w:bCs/>
        </w:rPr>
      </w:pPr>
    </w:p>
    <w:p w14:paraId="1391BE11" w14:textId="77777777" w:rsidR="002A401D" w:rsidRDefault="002A401D" w:rsidP="002A401D">
      <w:pPr>
        <w:widowControl w:val="0"/>
        <w:autoSpaceDE w:val="0"/>
        <w:autoSpaceDN w:val="0"/>
        <w:adjustRightInd w:val="0"/>
        <w:spacing w:line="480" w:lineRule="auto"/>
        <w:rPr>
          <w:rFonts w:ascii="Times New Roman" w:hAnsi="Times New Roman"/>
          <w:b/>
          <w:bCs/>
          <w:lang w:val="en-US"/>
        </w:rPr>
      </w:pPr>
    </w:p>
    <w:p w14:paraId="6C38ACA7" w14:textId="6CDDC9C0" w:rsidR="007312C0" w:rsidRDefault="007312C0" w:rsidP="002A401D">
      <w:pPr>
        <w:widowControl w:val="0"/>
        <w:autoSpaceDE w:val="0"/>
        <w:autoSpaceDN w:val="0"/>
        <w:adjustRightInd w:val="0"/>
        <w:spacing w:line="480" w:lineRule="auto"/>
        <w:rPr>
          <w:rFonts w:ascii="Times New Roman" w:hAnsi="Times New Roman"/>
          <w:b/>
          <w:bCs/>
          <w:lang w:val="en-US"/>
        </w:rPr>
      </w:pPr>
      <w:r w:rsidRPr="007312C0">
        <w:rPr>
          <w:rFonts w:ascii="Times New Roman" w:hAnsi="Times New Roman"/>
          <w:b/>
          <w:bCs/>
          <w:lang w:val="en-US"/>
        </w:rPr>
        <w:t>Topic: Climate change adaptation and roads</w:t>
      </w:r>
    </w:p>
    <w:p w14:paraId="4E4D550F" w14:textId="77777777" w:rsidR="002A401D" w:rsidRPr="007312C0" w:rsidRDefault="002A401D" w:rsidP="002A401D">
      <w:pPr>
        <w:widowControl w:val="0"/>
        <w:autoSpaceDE w:val="0"/>
        <w:autoSpaceDN w:val="0"/>
        <w:adjustRightInd w:val="0"/>
        <w:spacing w:line="480" w:lineRule="auto"/>
        <w:rPr>
          <w:rFonts w:ascii="Times New Roman" w:hAnsi="Times New Roman"/>
          <w:b/>
          <w:bCs/>
          <w:lang w:val="en-US"/>
        </w:rPr>
      </w:pPr>
    </w:p>
    <w:p w14:paraId="5544724F" w14:textId="77777777" w:rsidR="007312C0" w:rsidRPr="007312C0" w:rsidRDefault="007312C0" w:rsidP="002A401D">
      <w:pPr>
        <w:widowControl w:val="0"/>
        <w:numPr>
          <w:ilvl w:val="0"/>
          <w:numId w:val="24"/>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What do you think are going to be the main effects of climate change in Bogotá?</w:t>
      </w:r>
    </w:p>
    <w:p w14:paraId="3DE2336A" w14:textId="77777777" w:rsidR="007312C0" w:rsidRPr="007312C0" w:rsidRDefault="007312C0" w:rsidP="002A401D">
      <w:pPr>
        <w:widowControl w:val="0"/>
        <w:numPr>
          <w:ilvl w:val="0"/>
          <w:numId w:val="24"/>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How do you think the city's road infrastructure will be affected by climate change?</w:t>
      </w:r>
    </w:p>
    <w:p w14:paraId="29DB46DF" w14:textId="77777777" w:rsidR="007312C0" w:rsidRPr="007312C0" w:rsidRDefault="007312C0" w:rsidP="002A401D">
      <w:pPr>
        <w:widowControl w:val="0"/>
        <w:numPr>
          <w:ilvl w:val="0"/>
          <w:numId w:val="24"/>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How do you think the city should be prepared to face climate change?</w:t>
      </w:r>
    </w:p>
    <w:p w14:paraId="5C3A98ED" w14:textId="77777777" w:rsidR="007312C0" w:rsidRPr="007312C0" w:rsidRDefault="007312C0" w:rsidP="002A401D">
      <w:pPr>
        <w:widowControl w:val="0"/>
        <w:numPr>
          <w:ilvl w:val="0"/>
          <w:numId w:val="24"/>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Is there a strategy of the road/transport sector of the city to face climate change?</w:t>
      </w:r>
    </w:p>
    <w:p w14:paraId="4F09939D" w14:textId="77777777" w:rsidR="007312C0" w:rsidRPr="007312C0" w:rsidRDefault="007312C0" w:rsidP="002A401D">
      <w:pPr>
        <w:widowControl w:val="0"/>
        <w:numPr>
          <w:ilvl w:val="0"/>
          <w:numId w:val="24"/>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Is climate change being considered in the planning of the development and maintenance of Bogotá's road infrastructure?</w:t>
      </w:r>
    </w:p>
    <w:p w14:paraId="79167044" w14:textId="77777777" w:rsidR="002A401D" w:rsidRDefault="002A401D" w:rsidP="002A401D">
      <w:pPr>
        <w:widowControl w:val="0"/>
        <w:autoSpaceDE w:val="0"/>
        <w:autoSpaceDN w:val="0"/>
        <w:adjustRightInd w:val="0"/>
        <w:spacing w:line="480" w:lineRule="auto"/>
        <w:rPr>
          <w:rFonts w:ascii="Times New Roman" w:hAnsi="Times New Roman"/>
          <w:b/>
          <w:bCs/>
          <w:lang w:val="en-US"/>
        </w:rPr>
      </w:pPr>
    </w:p>
    <w:p w14:paraId="3D70CDDE" w14:textId="2DF3B293" w:rsidR="007312C0" w:rsidRDefault="007312C0" w:rsidP="002A401D">
      <w:pPr>
        <w:widowControl w:val="0"/>
        <w:autoSpaceDE w:val="0"/>
        <w:autoSpaceDN w:val="0"/>
        <w:adjustRightInd w:val="0"/>
        <w:spacing w:line="480" w:lineRule="auto"/>
        <w:rPr>
          <w:rFonts w:ascii="Times New Roman" w:hAnsi="Times New Roman"/>
          <w:b/>
          <w:bCs/>
          <w:lang w:val="en-US"/>
        </w:rPr>
      </w:pPr>
      <w:r w:rsidRPr="007312C0">
        <w:rPr>
          <w:rFonts w:ascii="Times New Roman" w:hAnsi="Times New Roman"/>
          <w:b/>
          <w:bCs/>
          <w:lang w:val="en-US"/>
        </w:rPr>
        <w:t>Topic: Decision-making processes for the development and maintenance of road infrastructure in Bogotá</w:t>
      </w:r>
    </w:p>
    <w:p w14:paraId="29332C88" w14:textId="77777777" w:rsidR="002A401D" w:rsidRPr="007312C0" w:rsidRDefault="002A401D" w:rsidP="002A401D">
      <w:pPr>
        <w:widowControl w:val="0"/>
        <w:autoSpaceDE w:val="0"/>
        <w:autoSpaceDN w:val="0"/>
        <w:adjustRightInd w:val="0"/>
        <w:spacing w:line="480" w:lineRule="auto"/>
        <w:rPr>
          <w:rFonts w:ascii="Times New Roman" w:hAnsi="Times New Roman"/>
          <w:b/>
          <w:bCs/>
          <w:lang w:val="en-US"/>
        </w:rPr>
      </w:pPr>
    </w:p>
    <w:p w14:paraId="2B96A3B4"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How are decisions made regarding the development and maintenance of the road network in Bogotá?</w:t>
      </w:r>
    </w:p>
    <w:p w14:paraId="4D12F300"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What factors influence decision making?</w:t>
      </w:r>
    </w:p>
    <w:p w14:paraId="6B013332"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Do you consider that you are part of the decision-making processes? Where do you participate in these processes?</w:t>
      </w:r>
    </w:p>
    <w:p w14:paraId="2815EA18"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How much influence do you feel you have in the decisions made?</w:t>
      </w:r>
    </w:p>
    <w:p w14:paraId="6BC267F8"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Who do you think has the greatest influence on decisions?</w:t>
      </w:r>
    </w:p>
    <w:p w14:paraId="1C1B795A"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What factors do you consider are the most influential in the decisions of the road sector?</w:t>
      </w:r>
    </w:p>
    <w:p w14:paraId="650B26AB"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Could you describe the last road infrastructure project in which you participated and how the decisions were made regarding your development?</w:t>
      </w:r>
    </w:p>
    <w:p w14:paraId="77D75811" w14:textId="77777777" w:rsidR="007312C0" w:rsidRPr="007312C0" w:rsidRDefault="007312C0" w:rsidP="002A401D">
      <w:pPr>
        <w:widowControl w:val="0"/>
        <w:numPr>
          <w:ilvl w:val="0"/>
          <w:numId w:val="25"/>
        </w:numPr>
        <w:autoSpaceDE w:val="0"/>
        <w:autoSpaceDN w:val="0"/>
        <w:adjustRightInd w:val="0"/>
        <w:spacing w:line="480" w:lineRule="auto"/>
        <w:rPr>
          <w:rFonts w:ascii="Times New Roman" w:hAnsi="Times New Roman"/>
          <w:lang w:val="en-US"/>
        </w:rPr>
      </w:pPr>
      <w:r w:rsidRPr="007312C0">
        <w:rPr>
          <w:rFonts w:ascii="Times New Roman" w:hAnsi="Times New Roman"/>
          <w:lang w:val="en-US"/>
        </w:rPr>
        <w:t>What do you think should be the main focus for the future development and maintenance of road infrastructure in Bogotá? What should be the most important things to keep in mind?</w:t>
      </w:r>
    </w:p>
    <w:p w14:paraId="28E12619" w14:textId="77777777" w:rsidR="00FD4A16" w:rsidRPr="00911114" w:rsidRDefault="00FD4A16" w:rsidP="00DF3A4A">
      <w:pPr>
        <w:widowControl w:val="0"/>
        <w:autoSpaceDE w:val="0"/>
        <w:autoSpaceDN w:val="0"/>
        <w:adjustRightInd w:val="0"/>
        <w:rPr>
          <w:rFonts w:ascii="Times New Roman" w:hAnsi="Times New Roman"/>
          <w:b/>
          <w:bCs/>
        </w:rPr>
      </w:pPr>
    </w:p>
    <w:sectPr w:rsidR="00FD4A16" w:rsidRPr="00911114" w:rsidSect="007432A9">
      <w:footerReference w:type="even" r:id="rId10"/>
      <w:footerReference w:type="default" r:id="rId11"/>
      <w:headerReference w:type="first" r:id="rId12"/>
      <w:footerReference w:type="first" r:id="rId13"/>
      <w:footnotePr>
        <w:numRestart w:val="eachPage"/>
      </w:footnotePr>
      <w:pgSz w:w="11907" w:h="16840" w:code="9"/>
      <w:pgMar w:top="1008" w:right="1008" w:bottom="1008" w:left="1008" w:header="677" w:footer="46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844005" w14:textId="77777777" w:rsidR="007D1775" w:rsidRDefault="007D1775">
      <w:r>
        <w:separator/>
      </w:r>
    </w:p>
  </w:endnote>
  <w:endnote w:type="continuationSeparator" w:id="0">
    <w:p w14:paraId="4A935C63" w14:textId="77777777" w:rsidR="007D1775" w:rsidRDefault="007D1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CD7288" w14:textId="77777777" w:rsidR="00C71F7E" w:rsidRDefault="00C71F7E">
    <w:pPr>
      <w:framePr w:wrap="around" w:vAnchor="text" w:hAnchor="margin" w:xAlign="center" w:y="1"/>
    </w:pPr>
    <w:r>
      <w:fldChar w:fldCharType="begin"/>
    </w:r>
    <w:r>
      <w:instrText xml:space="preserve">PAGE  </w:instrText>
    </w:r>
    <w:r>
      <w:fldChar w:fldCharType="separate"/>
    </w:r>
    <w:r>
      <w:rPr>
        <w:noProof/>
      </w:rPr>
      <w:t>2</w:t>
    </w:r>
    <w:r>
      <w:fldChar w:fldCharType="end"/>
    </w:r>
  </w:p>
  <w:p w14:paraId="61AF8074" w14:textId="77777777" w:rsidR="00C71F7E" w:rsidRDefault="00C71F7E">
    <w:pPr>
      <w:ind w:right="360"/>
    </w:pPr>
  </w:p>
  <w:p w14:paraId="24DFD30F" w14:textId="77777777" w:rsidR="00C71F7E" w:rsidRDefault="00C71F7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27049645"/>
      <w:docPartObj>
        <w:docPartGallery w:val="Page Numbers (Bottom of Page)"/>
        <w:docPartUnique/>
      </w:docPartObj>
    </w:sdtPr>
    <w:sdtEndPr/>
    <w:sdtContent>
      <w:p w14:paraId="3B0C9ED3" w14:textId="211E968C" w:rsidR="00C71F7E" w:rsidRDefault="00C71F7E">
        <w:pPr>
          <w:pStyle w:val="Footer"/>
          <w:jc w:val="right"/>
        </w:pPr>
        <w:r>
          <w:fldChar w:fldCharType="begin"/>
        </w:r>
        <w:r>
          <w:instrText>PAGE   \* MERGEFORMAT</w:instrText>
        </w:r>
        <w:r>
          <w:fldChar w:fldCharType="separate"/>
        </w:r>
        <w:r>
          <w:rPr>
            <w:lang w:val="es-ES"/>
          </w:rPr>
          <w:t>2</w:t>
        </w:r>
        <w:r>
          <w:fldChar w:fldCharType="end"/>
        </w:r>
      </w:p>
    </w:sdtContent>
  </w:sdt>
  <w:p w14:paraId="4B43DA46" w14:textId="37DDC7B0" w:rsidR="00C71F7E" w:rsidRPr="00597166" w:rsidRDefault="00C71F7E" w:rsidP="0072778B">
    <w:pPr>
      <w:pStyle w:val="Footer"/>
      <w:tabs>
        <w:tab w:val="clear" w:pos="4536"/>
        <w:tab w:val="clear" w:pos="9072"/>
        <w:tab w:val="center" w:pos="4820"/>
        <w:tab w:val="right" w:pos="9639"/>
      </w:tabs>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C68354" w14:textId="77777777" w:rsidR="00C71F7E" w:rsidRDefault="00C71F7E">
    <w:pPr>
      <w:pStyle w:val="Footer"/>
    </w:pPr>
    <w:r w:rsidRPr="0020482B">
      <w:rPr>
        <w:sz w:val="20"/>
        <w:lang w:val="en-GB" w:eastAsia="ja-JP"/>
      </w:rPr>
      <w:t>SPx-y-Z.doc</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78167D" w14:textId="77777777" w:rsidR="007D1775" w:rsidRDefault="007D1775">
      <w:r>
        <w:separator/>
      </w:r>
    </w:p>
  </w:footnote>
  <w:footnote w:type="continuationSeparator" w:id="0">
    <w:p w14:paraId="46ADE183" w14:textId="77777777" w:rsidR="007D1775" w:rsidRDefault="007D1775">
      <w:r>
        <w:continuationSeparator/>
      </w:r>
    </w:p>
  </w:footnote>
  <w:footnote w:id="1">
    <w:p w14:paraId="5056AA31" w14:textId="77777777" w:rsidR="00C71F7E" w:rsidRPr="00987B1E" w:rsidRDefault="00C71F7E" w:rsidP="004A1667">
      <w:pPr>
        <w:pStyle w:val="FootnoteText"/>
        <w:rPr>
          <w:i/>
        </w:rPr>
      </w:pPr>
      <w:r w:rsidRPr="00F244FD">
        <w:rPr>
          <w:rStyle w:val="FootnoteReference"/>
        </w:rPr>
        <w:footnoteRef/>
      </w:r>
      <w:r w:rsidRPr="00A9652B">
        <w:t xml:space="preserve"> </w:t>
      </w:r>
      <w:r>
        <w:t xml:space="preserve">Corresponding author: Juan Sebastián Cañavera Herrera, </w:t>
      </w:r>
      <w:r>
        <w:rPr>
          <w:i/>
        </w:rPr>
        <w:t>Department of Engineering, University of Cambridge,</w:t>
      </w:r>
      <w:r w:rsidRPr="00DE0608">
        <w:t xml:space="preserve"> </w:t>
      </w:r>
      <w:r w:rsidRPr="00DE0608">
        <w:rPr>
          <w:i/>
        </w:rPr>
        <w:t>Trumpington Street, Cambridge CB2 1PZ, United Kingdom</w:t>
      </w:r>
      <w:r>
        <w:rPr>
          <w:i/>
        </w:rPr>
        <w:t xml:space="preserve">, jsc80@cam.ac.uk, </w:t>
      </w:r>
      <w:r w:rsidRPr="00263B35">
        <w:rPr>
          <w:i/>
        </w:rPr>
        <w:t>https://orcid.org/0000-0002-9913-3430</w:t>
      </w:r>
    </w:p>
  </w:footnote>
  <w:footnote w:id="2">
    <w:p w14:paraId="27CC089F" w14:textId="77777777" w:rsidR="00C71F7E" w:rsidRPr="00923BE3" w:rsidRDefault="00C71F7E" w:rsidP="004A1667">
      <w:pPr>
        <w:pStyle w:val="FootnoteText"/>
        <w:rPr>
          <w:i/>
        </w:rPr>
      </w:pPr>
      <w:r w:rsidRPr="00F244FD">
        <w:rPr>
          <w:rStyle w:val="FootnoteReference"/>
        </w:rPr>
        <w:footnoteRef/>
      </w:r>
      <w:r>
        <w:t xml:space="preserve"> Kristen MacAskill, </w:t>
      </w:r>
      <w:r>
        <w:rPr>
          <w:i/>
        </w:rPr>
        <w:t>Department of Engineering, University of Cambridge,</w:t>
      </w:r>
      <w:r w:rsidRPr="00DE0608">
        <w:t xml:space="preserve"> </w:t>
      </w:r>
      <w:r w:rsidRPr="00DE0608">
        <w:rPr>
          <w:i/>
        </w:rPr>
        <w:t>Trumpington Street, Cambridge CB2 1PZ, United Kingdom</w:t>
      </w:r>
      <w:r>
        <w:rPr>
          <w:i/>
        </w:rPr>
        <w:t>, kam71@cam.ac.uk</w:t>
      </w:r>
    </w:p>
  </w:footnote>
  <w:footnote w:id="3">
    <w:p w14:paraId="5973880A" w14:textId="77777777" w:rsidR="00C71F7E" w:rsidRDefault="00C71F7E" w:rsidP="004A1667">
      <w:pPr>
        <w:pStyle w:val="FootnoteText"/>
      </w:pPr>
      <w:r>
        <w:rPr>
          <w:rStyle w:val="FootnoteReference"/>
        </w:rPr>
        <w:footnoteRef/>
      </w:r>
      <w:r>
        <w:t xml:space="preserve"> </w:t>
      </w:r>
      <w:r w:rsidRPr="00E63AC1">
        <w:t>Stuart Hai</w:t>
      </w:r>
      <w:r>
        <w:t xml:space="preserve">gh, </w:t>
      </w:r>
      <w:r>
        <w:rPr>
          <w:i/>
        </w:rPr>
        <w:t>Department of Engineering, University of Cambridge,</w:t>
      </w:r>
      <w:r w:rsidRPr="00DE0608">
        <w:t xml:space="preserve"> </w:t>
      </w:r>
      <w:r w:rsidRPr="00DE0608">
        <w:rPr>
          <w:i/>
        </w:rPr>
        <w:t>Trumpington Street, Cambridge CB2 1PZ, United Kingdom</w:t>
      </w:r>
      <w:r>
        <w:rPr>
          <w:i/>
        </w:rPr>
        <w:t xml:space="preserve">, </w:t>
      </w:r>
      <w:r w:rsidRPr="00490965">
        <w:rPr>
          <w:i/>
        </w:rPr>
        <w:t>skh20@cam.ac.uk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01E144" w14:textId="77777777" w:rsidR="00C71F7E" w:rsidRDefault="00C71F7E">
    <w:pPr>
      <w:jc w:val="right"/>
      <w:rPr>
        <w:i/>
        <w:sz w:val="18"/>
        <w:lang w:val="pt-P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8E6A95"/>
    <w:multiLevelType w:val="multilevel"/>
    <w:tmpl w:val="B30ECDF2"/>
    <w:lvl w:ilvl="0">
      <w:start w:val="1"/>
      <w:numFmt w:val="decimal"/>
      <w:pStyle w:val="Titre2"/>
      <w:lvlText w:val="%1"/>
      <w:lvlJc w:val="left"/>
      <w:pPr>
        <w:tabs>
          <w:tab w:val="num" w:pos="525"/>
        </w:tabs>
        <w:ind w:left="525" w:hanging="525"/>
      </w:pPr>
      <w:rPr>
        <w:rFonts w:hint="default"/>
      </w:rPr>
    </w:lvl>
    <w:lvl w:ilvl="1">
      <w:start w:val="1"/>
      <w:numFmt w:val="decimal"/>
      <w:lvlText w:val="%1.%2"/>
      <w:lvlJc w:val="left"/>
      <w:pPr>
        <w:tabs>
          <w:tab w:val="num" w:pos="585"/>
        </w:tabs>
        <w:ind w:left="585" w:hanging="525"/>
      </w:pPr>
      <w:rPr>
        <w:rFonts w:hint="default"/>
      </w:rPr>
    </w:lvl>
    <w:lvl w:ilvl="2">
      <w:start w:val="1"/>
      <w:numFmt w:val="decimal"/>
      <w:lvlText w:val="%1.%2.%3"/>
      <w:lvlJc w:val="left"/>
      <w:pPr>
        <w:tabs>
          <w:tab w:val="num" w:pos="840"/>
        </w:tabs>
        <w:ind w:left="840" w:hanging="720"/>
      </w:pPr>
      <w:rPr>
        <w:rFonts w:hint="default"/>
        <w:color w:val="000000"/>
      </w:rPr>
    </w:lvl>
    <w:lvl w:ilvl="3">
      <w:start w:val="1"/>
      <w:numFmt w:val="decimal"/>
      <w:lvlText w:val="%1.%2.%3.%4"/>
      <w:lvlJc w:val="left"/>
      <w:pPr>
        <w:tabs>
          <w:tab w:val="num" w:pos="1260"/>
        </w:tabs>
        <w:ind w:left="1260" w:hanging="108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740"/>
        </w:tabs>
        <w:ind w:left="1740" w:hanging="144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2220"/>
        </w:tabs>
        <w:ind w:left="2220" w:hanging="1800"/>
      </w:pPr>
      <w:rPr>
        <w:rFonts w:hint="default"/>
      </w:rPr>
    </w:lvl>
    <w:lvl w:ilvl="8">
      <w:start w:val="1"/>
      <w:numFmt w:val="decimal"/>
      <w:lvlText w:val="%1.%2.%3.%4.%5.%6.%7.%8.%9"/>
      <w:lvlJc w:val="left"/>
      <w:pPr>
        <w:tabs>
          <w:tab w:val="num" w:pos="2280"/>
        </w:tabs>
        <w:ind w:left="2280" w:hanging="1800"/>
      </w:pPr>
      <w:rPr>
        <w:rFonts w:hint="default"/>
      </w:rPr>
    </w:lvl>
  </w:abstractNum>
  <w:abstractNum w:abstractNumId="1" w15:restartNumberingAfterBreak="0">
    <w:nsid w:val="0DEB164E"/>
    <w:multiLevelType w:val="hybridMultilevel"/>
    <w:tmpl w:val="3572A6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5F21F39"/>
    <w:multiLevelType w:val="multilevel"/>
    <w:tmpl w:val="65FAB4C6"/>
    <w:lvl w:ilvl="0">
      <w:start w:val="1"/>
      <w:numFmt w:val="decimal"/>
      <w:pStyle w:val="Titre11"/>
      <w:lvlText w:val="%1."/>
      <w:lvlJc w:val="left"/>
      <w:pPr>
        <w:tabs>
          <w:tab w:val="num" w:pos="284"/>
        </w:tabs>
        <w:ind w:left="284" w:hanging="284"/>
      </w:pPr>
      <w:rPr>
        <w:rFonts w:hint="default"/>
      </w:rPr>
    </w:lvl>
    <w:lvl w:ilvl="1">
      <w:start w:val="1"/>
      <w:numFmt w:val="decimal"/>
      <w:pStyle w:val="Titre21"/>
      <w:lvlText w:val="%1.%2."/>
      <w:lvlJc w:val="left"/>
      <w:pPr>
        <w:tabs>
          <w:tab w:val="num" w:pos="851"/>
        </w:tabs>
        <w:ind w:left="851" w:hanging="851"/>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418"/>
        </w:tabs>
        <w:ind w:left="1418" w:hanging="1418"/>
      </w:pPr>
      <w:rPr>
        <w:rFonts w:hint="default"/>
      </w:rPr>
    </w:lvl>
    <w:lvl w:ilvl="4">
      <w:start w:val="1"/>
      <w:numFmt w:val="decimal"/>
      <w:lvlText w:val="%1.%2.%3.%4.%5."/>
      <w:lvlJc w:val="left"/>
      <w:pPr>
        <w:tabs>
          <w:tab w:val="num" w:pos="2520"/>
        </w:tabs>
        <w:ind w:left="2232" w:hanging="223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223E68E5"/>
    <w:multiLevelType w:val="hybridMultilevel"/>
    <w:tmpl w:val="E1423992"/>
    <w:lvl w:ilvl="0" w:tplc="040C000F">
      <w:start w:val="1"/>
      <w:numFmt w:val="decimal"/>
      <w:lvlText w:val="%1."/>
      <w:lvlJc w:val="left"/>
      <w:pPr>
        <w:tabs>
          <w:tab w:val="num" w:pos="360"/>
        </w:tabs>
        <w:ind w:left="360" w:hanging="360"/>
      </w:pPr>
      <w:rPr>
        <w:rFonts w:hint="default"/>
      </w:r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4" w15:restartNumberingAfterBreak="0">
    <w:nsid w:val="32895EE5"/>
    <w:multiLevelType w:val="hybridMultilevel"/>
    <w:tmpl w:val="71C03E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6E8218F"/>
    <w:multiLevelType w:val="hybridMultilevel"/>
    <w:tmpl w:val="65422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156E95"/>
    <w:multiLevelType w:val="multilevel"/>
    <w:tmpl w:val="1180ADEC"/>
    <w:lvl w:ilvl="0">
      <w:start w:val="2"/>
      <w:numFmt w:val="decimal"/>
      <w:lvlText w:val="%1"/>
      <w:lvlJc w:val="left"/>
      <w:pPr>
        <w:tabs>
          <w:tab w:val="num" w:pos="780"/>
        </w:tabs>
        <w:ind w:left="780" w:hanging="720"/>
      </w:pPr>
      <w:rPr>
        <w:rFonts w:hint="default"/>
      </w:rPr>
    </w:lvl>
    <w:lvl w:ilvl="1">
      <w:start w:val="1"/>
      <w:numFmt w:val="decimal"/>
      <w:lvlText w:val="%1.%2"/>
      <w:lvlJc w:val="left"/>
      <w:pPr>
        <w:tabs>
          <w:tab w:val="num" w:pos="780"/>
        </w:tabs>
        <w:ind w:left="780" w:hanging="720"/>
      </w:pPr>
      <w:rPr>
        <w:rFonts w:hint="default"/>
      </w:rPr>
    </w:lvl>
    <w:lvl w:ilvl="2">
      <w:start w:val="1"/>
      <w:numFmt w:val="decimal"/>
      <w:pStyle w:val="StyleTitre3Avant011cm"/>
      <w:lvlText w:val="%1.%2.%3"/>
      <w:lvlJc w:val="left"/>
      <w:pPr>
        <w:tabs>
          <w:tab w:val="num" w:pos="780"/>
        </w:tabs>
        <w:ind w:left="780" w:hanging="720"/>
      </w:pPr>
      <w:rPr>
        <w:rFonts w:hint="default"/>
      </w:rPr>
    </w:lvl>
    <w:lvl w:ilvl="3">
      <w:start w:val="1"/>
      <w:numFmt w:val="decimal"/>
      <w:lvlText w:val="%1.%2.%3.%4"/>
      <w:lvlJc w:val="left"/>
      <w:pPr>
        <w:tabs>
          <w:tab w:val="num" w:pos="1140"/>
        </w:tabs>
        <w:ind w:left="1140" w:hanging="108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500"/>
        </w:tabs>
        <w:ind w:left="1500" w:hanging="1440"/>
      </w:pPr>
      <w:rPr>
        <w:rFonts w:hint="default"/>
      </w:rPr>
    </w:lvl>
    <w:lvl w:ilvl="6">
      <w:start w:val="1"/>
      <w:numFmt w:val="decimal"/>
      <w:lvlText w:val="%1.%2.%3.%4.%5.%6.%7"/>
      <w:lvlJc w:val="left"/>
      <w:pPr>
        <w:tabs>
          <w:tab w:val="num" w:pos="1860"/>
        </w:tabs>
        <w:ind w:left="1860" w:hanging="1800"/>
      </w:pPr>
      <w:rPr>
        <w:rFonts w:hint="default"/>
      </w:rPr>
    </w:lvl>
    <w:lvl w:ilvl="7">
      <w:start w:val="1"/>
      <w:numFmt w:val="decimal"/>
      <w:lvlText w:val="%1.%2.%3.%4.%5.%6.%7.%8"/>
      <w:lvlJc w:val="left"/>
      <w:pPr>
        <w:tabs>
          <w:tab w:val="num" w:pos="1860"/>
        </w:tabs>
        <w:ind w:left="1860" w:hanging="1800"/>
      </w:pPr>
      <w:rPr>
        <w:rFonts w:hint="default"/>
      </w:rPr>
    </w:lvl>
    <w:lvl w:ilvl="8">
      <w:start w:val="1"/>
      <w:numFmt w:val="decimal"/>
      <w:lvlText w:val="%1.%2.%3.%4.%5.%6.%7.%8.%9"/>
      <w:lvlJc w:val="left"/>
      <w:pPr>
        <w:tabs>
          <w:tab w:val="num" w:pos="2220"/>
        </w:tabs>
        <w:ind w:left="2220" w:hanging="2160"/>
      </w:pPr>
      <w:rPr>
        <w:rFonts w:hint="default"/>
      </w:rPr>
    </w:lvl>
  </w:abstractNum>
  <w:abstractNum w:abstractNumId="7" w15:restartNumberingAfterBreak="0">
    <w:nsid w:val="48495426"/>
    <w:multiLevelType w:val="multilevel"/>
    <w:tmpl w:val="6F12A0D4"/>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b w:val="0"/>
        <w:i w:val="0"/>
        <w:sz w:val="24"/>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517118B2"/>
    <w:multiLevelType w:val="multilevel"/>
    <w:tmpl w:val="3A4A7DD6"/>
    <w:lvl w:ilvl="0">
      <w:start w:val="1"/>
      <w:numFmt w:val="decimal"/>
      <w:lvlText w:val="%1"/>
      <w:lvlJc w:val="left"/>
      <w:pPr>
        <w:tabs>
          <w:tab w:val="num" w:pos="792"/>
        </w:tabs>
        <w:ind w:left="792" w:hanging="432"/>
      </w:pPr>
    </w:lvl>
    <w:lvl w:ilvl="1">
      <w:start w:val="1"/>
      <w:numFmt w:val="decimal"/>
      <w:lvlText w:val="%1.%2"/>
      <w:lvlJc w:val="left"/>
      <w:pPr>
        <w:tabs>
          <w:tab w:val="num" w:pos="936"/>
        </w:tabs>
        <w:ind w:left="936" w:hanging="576"/>
      </w:pPr>
    </w:lvl>
    <w:lvl w:ilvl="2">
      <w:start w:val="1"/>
      <w:numFmt w:val="decimal"/>
      <w:lvlText w:val="%1.%2.%3"/>
      <w:lvlJc w:val="left"/>
      <w:pPr>
        <w:tabs>
          <w:tab w:val="num" w:pos="1080"/>
        </w:tabs>
        <w:ind w:left="1080" w:hanging="720"/>
      </w:pPr>
    </w:lvl>
    <w:lvl w:ilvl="3">
      <w:start w:val="1"/>
      <w:numFmt w:val="decimal"/>
      <w:lvlText w:val="%1.%2.%3.%4"/>
      <w:lvlJc w:val="left"/>
      <w:pPr>
        <w:tabs>
          <w:tab w:val="num" w:pos="1224"/>
        </w:tabs>
        <w:ind w:left="1224" w:hanging="864"/>
      </w:pPr>
    </w:lvl>
    <w:lvl w:ilvl="4">
      <w:start w:val="1"/>
      <w:numFmt w:val="decimal"/>
      <w:lvlText w:val="%1.%2.%3.%4.%5"/>
      <w:lvlJc w:val="left"/>
      <w:pPr>
        <w:tabs>
          <w:tab w:val="num" w:pos="1368"/>
        </w:tabs>
        <w:ind w:left="1368" w:hanging="1008"/>
      </w:pPr>
    </w:lvl>
    <w:lvl w:ilvl="5">
      <w:start w:val="1"/>
      <w:numFmt w:val="decimal"/>
      <w:lvlText w:val="%1.%2.%3.%4.%5.%6"/>
      <w:lvlJc w:val="left"/>
      <w:pPr>
        <w:tabs>
          <w:tab w:val="num" w:pos="1512"/>
        </w:tabs>
        <w:ind w:left="1512" w:hanging="1152"/>
      </w:pPr>
    </w:lvl>
    <w:lvl w:ilvl="6">
      <w:start w:val="1"/>
      <w:numFmt w:val="decimal"/>
      <w:lvlText w:val="%1.%2.%3.%4.%5.%6.%7"/>
      <w:lvlJc w:val="left"/>
      <w:pPr>
        <w:tabs>
          <w:tab w:val="num" w:pos="1656"/>
        </w:tabs>
        <w:ind w:left="1656" w:hanging="1296"/>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1944"/>
        </w:tabs>
        <w:ind w:left="1944" w:hanging="1584"/>
      </w:pPr>
    </w:lvl>
  </w:abstractNum>
  <w:abstractNum w:abstractNumId="9" w15:restartNumberingAfterBreak="0">
    <w:nsid w:val="60350B0B"/>
    <w:multiLevelType w:val="multilevel"/>
    <w:tmpl w:val="178E0B0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i w:val="0"/>
        <w:em w:val="none"/>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15:restartNumberingAfterBreak="0">
    <w:nsid w:val="606B25A6"/>
    <w:multiLevelType w:val="multilevel"/>
    <w:tmpl w:val="178E0B0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i w:val="0"/>
        <w:em w:val="none"/>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15:restartNumberingAfterBreak="0">
    <w:nsid w:val="63D93E5C"/>
    <w:multiLevelType w:val="multilevel"/>
    <w:tmpl w:val="178E0B0C"/>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i w:val="0"/>
        <w:em w:val="none"/>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15:restartNumberingAfterBreak="0">
    <w:nsid w:val="66325127"/>
    <w:multiLevelType w:val="hybridMultilevel"/>
    <w:tmpl w:val="09009D3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3" w15:restartNumberingAfterBreak="0">
    <w:nsid w:val="6DED76E9"/>
    <w:multiLevelType w:val="multilevel"/>
    <w:tmpl w:val="CF0E07D2"/>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4" w15:restartNumberingAfterBreak="0">
    <w:nsid w:val="6E3659C2"/>
    <w:multiLevelType w:val="hybridMultilevel"/>
    <w:tmpl w:val="5B487612"/>
    <w:lvl w:ilvl="0" w:tplc="05CCE4D2">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790A4E01"/>
    <w:multiLevelType w:val="hybridMultilevel"/>
    <w:tmpl w:val="A18041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14"/>
  </w:num>
  <w:num w:numId="3">
    <w:abstractNumId w:val="8"/>
  </w:num>
  <w:num w:numId="4">
    <w:abstractNumId w:val="8"/>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6"/>
  </w:num>
  <w:num w:numId="13">
    <w:abstractNumId w:val="6"/>
  </w:num>
  <w:num w:numId="14">
    <w:abstractNumId w:val="13"/>
  </w:num>
  <w:num w:numId="15">
    <w:abstractNumId w:val="7"/>
  </w:num>
  <w:num w:numId="16">
    <w:abstractNumId w:val="2"/>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11"/>
  </w:num>
  <w:num w:numId="20">
    <w:abstractNumId w:val="10"/>
  </w:num>
  <w:num w:numId="21">
    <w:abstractNumId w:val="9"/>
  </w:num>
  <w:num w:numId="22">
    <w:abstractNumId w:val="12"/>
  </w:num>
  <w:num w:numId="23">
    <w:abstractNumId w:val="1"/>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Y2tDAztjQxN7IwMTJT0lEKTi0uzszPAykwMqoFAH2ZKaktAAAA"/>
  </w:docVars>
  <w:rsids>
    <w:rsidRoot w:val="001E0C82"/>
    <w:rsid w:val="00000EC1"/>
    <w:rsid w:val="00001A00"/>
    <w:rsid w:val="000038BA"/>
    <w:rsid w:val="00003A3A"/>
    <w:rsid w:val="000040A0"/>
    <w:rsid w:val="000041F1"/>
    <w:rsid w:val="0000586B"/>
    <w:rsid w:val="00005E92"/>
    <w:rsid w:val="00006336"/>
    <w:rsid w:val="00006541"/>
    <w:rsid w:val="00006D62"/>
    <w:rsid w:val="00006E8E"/>
    <w:rsid w:val="00007796"/>
    <w:rsid w:val="000079B8"/>
    <w:rsid w:val="00010CD6"/>
    <w:rsid w:val="000131C2"/>
    <w:rsid w:val="00013B41"/>
    <w:rsid w:val="00014885"/>
    <w:rsid w:val="000156A8"/>
    <w:rsid w:val="00015782"/>
    <w:rsid w:val="00016ECC"/>
    <w:rsid w:val="0001726E"/>
    <w:rsid w:val="00017BC9"/>
    <w:rsid w:val="000204F4"/>
    <w:rsid w:val="0002068A"/>
    <w:rsid w:val="00021088"/>
    <w:rsid w:val="00021304"/>
    <w:rsid w:val="00022060"/>
    <w:rsid w:val="000221C3"/>
    <w:rsid w:val="0002243E"/>
    <w:rsid w:val="00022FAD"/>
    <w:rsid w:val="00023038"/>
    <w:rsid w:val="00025325"/>
    <w:rsid w:val="000257B8"/>
    <w:rsid w:val="00025D31"/>
    <w:rsid w:val="000260BE"/>
    <w:rsid w:val="000262E2"/>
    <w:rsid w:val="00026833"/>
    <w:rsid w:val="0002771E"/>
    <w:rsid w:val="000277BE"/>
    <w:rsid w:val="00027C57"/>
    <w:rsid w:val="00027E11"/>
    <w:rsid w:val="000301BA"/>
    <w:rsid w:val="000313F6"/>
    <w:rsid w:val="00031FEA"/>
    <w:rsid w:val="00032E7C"/>
    <w:rsid w:val="00032FDC"/>
    <w:rsid w:val="00033729"/>
    <w:rsid w:val="000337A8"/>
    <w:rsid w:val="00033C6C"/>
    <w:rsid w:val="000345FB"/>
    <w:rsid w:val="00034BAA"/>
    <w:rsid w:val="00037193"/>
    <w:rsid w:val="000402FE"/>
    <w:rsid w:val="00040681"/>
    <w:rsid w:val="000411A3"/>
    <w:rsid w:val="0004154C"/>
    <w:rsid w:val="0004236E"/>
    <w:rsid w:val="000443AA"/>
    <w:rsid w:val="00045C36"/>
    <w:rsid w:val="00047EC9"/>
    <w:rsid w:val="00050227"/>
    <w:rsid w:val="00050853"/>
    <w:rsid w:val="00051462"/>
    <w:rsid w:val="000521F1"/>
    <w:rsid w:val="00053F88"/>
    <w:rsid w:val="000540C9"/>
    <w:rsid w:val="00054EB9"/>
    <w:rsid w:val="0005552B"/>
    <w:rsid w:val="00055CFA"/>
    <w:rsid w:val="000560C3"/>
    <w:rsid w:val="00056905"/>
    <w:rsid w:val="0005704A"/>
    <w:rsid w:val="00060E35"/>
    <w:rsid w:val="00061725"/>
    <w:rsid w:val="00061804"/>
    <w:rsid w:val="00061E21"/>
    <w:rsid w:val="000626C4"/>
    <w:rsid w:val="000634F8"/>
    <w:rsid w:val="00063EB9"/>
    <w:rsid w:val="0006424A"/>
    <w:rsid w:val="00064645"/>
    <w:rsid w:val="0006499F"/>
    <w:rsid w:val="00064AE1"/>
    <w:rsid w:val="0006572C"/>
    <w:rsid w:val="000670C2"/>
    <w:rsid w:val="000671C5"/>
    <w:rsid w:val="00067A24"/>
    <w:rsid w:val="00070607"/>
    <w:rsid w:val="00070B30"/>
    <w:rsid w:val="00072CFC"/>
    <w:rsid w:val="00072DFE"/>
    <w:rsid w:val="000732EC"/>
    <w:rsid w:val="00073D35"/>
    <w:rsid w:val="0007754C"/>
    <w:rsid w:val="000779FF"/>
    <w:rsid w:val="00077C5C"/>
    <w:rsid w:val="0008142E"/>
    <w:rsid w:val="00081648"/>
    <w:rsid w:val="00083E13"/>
    <w:rsid w:val="000840AE"/>
    <w:rsid w:val="000841BC"/>
    <w:rsid w:val="0008473C"/>
    <w:rsid w:val="0008559D"/>
    <w:rsid w:val="00085883"/>
    <w:rsid w:val="00085D0E"/>
    <w:rsid w:val="0008600A"/>
    <w:rsid w:val="00086180"/>
    <w:rsid w:val="000866B6"/>
    <w:rsid w:val="00086E6C"/>
    <w:rsid w:val="00087092"/>
    <w:rsid w:val="0008730E"/>
    <w:rsid w:val="00087A1E"/>
    <w:rsid w:val="00087C6E"/>
    <w:rsid w:val="000900D1"/>
    <w:rsid w:val="000903CB"/>
    <w:rsid w:val="00090738"/>
    <w:rsid w:val="00091290"/>
    <w:rsid w:val="00091D6F"/>
    <w:rsid w:val="0009296F"/>
    <w:rsid w:val="000930AE"/>
    <w:rsid w:val="000934CC"/>
    <w:rsid w:val="00094426"/>
    <w:rsid w:val="00094895"/>
    <w:rsid w:val="000952D1"/>
    <w:rsid w:val="00095799"/>
    <w:rsid w:val="00096A7A"/>
    <w:rsid w:val="000973F2"/>
    <w:rsid w:val="000975D1"/>
    <w:rsid w:val="00097CF1"/>
    <w:rsid w:val="00097FC1"/>
    <w:rsid w:val="000A051D"/>
    <w:rsid w:val="000A1637"/>
    <w:rsid w:val="000A258C"/>
    <w:rsid w:val="000A433C"/>
    <w:rsid w:val="000A51D1"/>
    <w:rsid w:val="000A529E"/>
    <w:rsid w:val="000A52B7"/>
    <w:rsid w:val="000A5A2D"/>
    <w:rsid w:val="000A5F1A"/>
    <w:rsid w:val="000A6255"/>
    <w:rsid w:val="000A6C9F"/>
    <w:rsid w:val="000A6FF9"/>
    <w:rsid w:val="000B016E"/>
    <w:rsid w:val="000B1027"/>
    <w:rsid w:val="000B17E4"/>
    <w:rsid w:val="000B2312"/>
    <w:rsid w:val="000B2761"/>
    <w:rsid w:val="000B3164"/>
    <w:rsid w:val="000B3C1A"/>
    <w:rsid w:val="000B40E6"/>
    <w:rsid w:val="000B5F6F"/>
    <w:rsid w:val="000B65A2"/>
    <w:rsid w:val="000C01BE"/>
    <w:rsid w:val="000C335A"/>
    <w:rsid w:val="000C358A"/>
    <w:rsid w:val="000C4408"/>
    <w:rsid w:val="000C71B5"/>
    <w:rsid w:val="000C73D5"/>
    <w:rsid w:val="000C7A10"/>
    <w:rsid w:val="000D0860"/>
    <w:rsid w:val="000D0D51"/>
    <w:rsid w:val="000D1267"/>
    <w:rsid w:val="000D15A6"/>
    <w:rsid w:val="000D1EC8"/>
    <w:rsid w:val="000D2428"/>
    <w:rsid w:val="000D2551"/>
    <w:rsid w:val="000D4EAF"/>
    <w:rsid w:val="000D5A06"/>
    <w:rsid w:val="000D5AA4"/>
    <w:rsid w:val="000D6470"/>
    <w:rsid w:val="000D70EB"/>
    <w:rsid w:val="000D7DC9"/>
    <w:rsid w:val="000E0408"/>
    <w:rsid w:val="000E0496"/>
    <w:rsid w:val="000E06F3"/>
    <w:rsid w:val="000E0781"/>
    <w:rsid w:val="000E0DE2"/>
    <w:rsid w:val="000E0F5F"/>
    <w:rsid w:val="000E2FE2"/>
    <w:rsid w:val="000E36D7"/>
    <w:rsid w:val="000E3FEA"/>
    <w:rsid w:val="000E4A79"/>
    <w:rsid w:val="000E5635"/>
    <w:rsid w:val="000E591D"/>
    <w:rsid w:val="000E5CF7"/>
    <w:rsid w:val="000E5E3B"/>
    <w:rsid w:val="000E63EC"/>
    <w:rsid w:val="000E7AE9"/>
    <w:rsid w:val="000F144E"/>
    <w:rsid w:val="000F2E17"/>
    <w:rsid w:val="000F35E4"/>
    <w:rsid w:val="000F4360"/>
    <w:rsid w:val="000F4A39"/>
    <w:rsid w:val="000F4DC5"/>
    <w:rsid w:val="000F560A"/>
    <w:rsid w:val="000F5740"/>
    <w:rsid w:val="000F5F25"/>
    <w:rsid w:val="000F6291"/>
    <w:rsid w:val="000F75C5"/>
    <w:rsid w:val="00100B43"/>
    <w:rsid w:val="00100FF8"/>
    <w:rsid w:val="001010C8"/>
    <w:rsid w:val="0010137B"/>
    <w:rsid w:val="00101F18"/>
    <w:rsid w:val="001035B3"/>
    <w:rsid w:val="00103FD1"/>
    <w:rsid w:val="001046E1"/>
    <w:rsid w:val="001048AC"/>
    <w:rsid w:val="0010571C"/>
    <w:rsid w:val="00110F5F"/>
    <w:rsid w:val="00111912"/>
    <w:rsid w:val="00111DB5"/>
    <w:rsid w:val="00111F29"/>
    <w:rsid w:val="00113470"/>
    <w:rsid w:val="0011593C"/>
    <w:rsid w:val="00115ADF"/>
    <w:rsid w:val="001163D3"/>
    <w:rsid w:val="001165F9"/>
    <w:rsid w:val="001168E0"/>
    <w:rsid w:val="00117566"/>
    <w:rsid w:val="00120589"/>
    <w:rsid w:val="001211AE"/>
    <w:rsid w:val="00121A97"/>
    <w:rsid w:val="00122972"/>
    <w:rsid w:val="00122A2C"/>
    <w:rsid w:val="00122E57"/>
    <w:rsid w:val="0012563A"/>
    <w:rsid w:val="0012574D"/>
    <w:rsid w:val="00125852"/>
    <w:rsid w:val="00125D44"/>
    <w:rsid w:val="00126033"/>
    <w:rsid w:val="001265D3"/>
    <w:rsid w:val="0012693A"/>
    <w:rsid w:val="001270AA"/>
    <w:rsid w:val="00127C46"/>
    <w:rsid w:val="00127CB9"/>
    <w:rsid w:val="00127FF6"/>
    <w:rsid w:val="00130342"/>
    <w:rsid w:val="001310FB"/>
    <w:rsid w:val="001319FE"/>
    <w:rsid w:val="00132053"/>
    <w:rsid w:val="00132110"/>
    <w:rsid w:val="00132281"/>
    <w:rsid w:val="0013235D"/>
    <w:rsid w:val="00132C2E"/>
    <w:rsid w:val="00133C11"/>
    <w:rsid w:val="00134675"/>
    <w:rsid w:val="0013477F"/>
    <w:rsid w:val="00134F3C"/>
    <w:rsid w:val="0013512B"/>
    <w:rsid w:val="00135E9E"/>
    <w:rsid w:val="00136038"/>
    <w:rsid w:val="001360D4"/>
    <w:rsid w:val="00136208"/>
    <w:rsid w:val="00141356"/>
    <w:rsid w:val="00141C28"/>
    <w:rsid w:val="00142D2C"/>
    <w:rsid w:val="0014306A"/>
    <w:rsid w:val="00143D04"/>
    <w:rsid w:val="00144FA7"/>
    <w:rsid w:val="00145E67"/>
    <w:rsid w:val="001463D6"/>
    <w:rsid w:val="00146B6D"/>
    <w:rsid w:val="00146DFE"/>
    <w:rsid w:val="00147201"/>
    <w:rsid w:val="00147348"/>
    <w:rsid w:val="001500C8"/>
    <w:rsid w:val="0015020B"/>
    <w:rsid w:val="001539DD"/>
    <w:rsid w:val="00154089"/>
    <w:rsid w:val="0015441A"/>
    <w:rsid w:val="0015452A"/>
    <w:rsid w:val="00155E85"/>
    <w:rsid w:val="001564B2"/>
    <w:rsid w:val="00156C9C"/>
    <w:rsid w:val="001575BD"/>
    <w:rsid w:val="00160122"/>
    <w:rsid w:val="00160CE1"/>
    <w:rsid w:val="00160D38"/>
    <w:rsid w:val="0016156D"/>
    <w:rsid w:val="00162292"/>
    <w:rsid w:val="00163016"/>
    <w:rsid w:val="00163149"/>
    <w:rsid w:val="001653DD"/>
    <w:rsid w:val="0016546C"/>
    <w:rsid w:val="0016552D"/>
    <w:rsid w:val="00165876"/>
    <w:rsid w:val="00165A42"/>
    <w:rsid w:val="00167EC9"/>
    <w:rsid w:val="00171538"/>
    <w:rsid w:val="001717DC"/>
    <w:rsid w:val="00171E4B"/>
    <w:rsid w:val="0017216D"/>
    <w:rsid w:val="00172F8A"/>
    <w:rsid w:val="00173906"/>
    <w:rsid w:val="001743C2"/>
    <w:rsid w:val="00174AA3"/>
    <w:rsid w:val="00175F78"/>
    <w:rsid w:val="0017682F"/>
    <w:rsid w:val="0017686A"/>
    <w:rsid w:val="00176DB3"/>
    <w:rsid w:val="001773C3"/>
    <w:rsid w:val="00177771"/>
    <w:rsid w:val="00180876"/>
    <w:rsid w:val="00180F25"/>
    <w:rsid w:val="0018145F"/>
    <w:rsid w:val="00181C86"/>
    <w:rsid w:val="00182877"/>
    <w:rsid w:val="00183709"/>
    <w:rsid w:val="00183A3A"/>
    <w:rsid w:val="0018403E"/>
    <w:rsid w:val="00185A59"/>
    <w:rsid w:val="00186341"/>
    <w:rsid w:val="001874EB"/>
    <w:rsid w:val="00190254"/>
    <w:rsid w:val="001907B2"/>
    <w:rsid w:val="00190FBD"/>
    <w:rsid w:val="00191125"/>
    <w:rsid w:val="0019124C"/>
    <w:rsid w:val="001912A9"/>
    <w:rsid w:val="00191886"/>
    <w:rsid w:val="00191EFE"/>
    <w:rsid w:val="001925C3"/>
    <w:rsid w:val="00194552"/>
    <w:rsid w:val="00195BFB"/>
    <w:rsid w:val="00195F80"/>
    <w:rsid w:val="001978C7"/>
    <w:rsid w:val="001A1ADB"/>
    <w:rsid w:val="001A1B65"/>
    <w:rsid w:val="001A2027"/>
    <w:rsid w:val="001A2A58"/>
    <w:rsid w:val="001A2CA4"/>
    <w:rsid w:val="001A2F1F"/>
    <w:rsid w:val="001A33BD"/>
    <w:rsid w:val="001A3564"/>
    <w:rsid w:val="001A4562"/>
    <w:rsid w:val="001A4A1E"/>
    <w:rsid w:val="001A4AD2"/>
    <w:rsid w:val="001A50CB"/>
    <w:rsid w:val="001A67BB"/>
    <w:rsid w:val="001A67F9"/>
    <w:rsid w:val="001A69D0"/>
    <w:rsid w:val="001A6A82"/>
    <w:rsid w:val="001A79AA"/>
    <w:rsid w:val="001B0471"/>
    <w:rsid w:val="001B04FB"/>
    <w:rsid w:val="001B0B6D"/>
    <w:rsid w:val="001B1263"/>
    <w:rsid w:val="001B158D"/>
    <w:rsid w:val="001B1664"/>
    <w:rsid w:val="001B1D5E"/>
    <w:rsid w:val="001B21FE"/>
    <w:rsid w:val="001B2747"/>
    <w:rsid w:val="001B33ED"/>
    <w:rsid w:val="001B3630"/>
    <w:rsid w:val="001B38A9"/>
    <w:rsid w:val="001B45CC"/>
    <w:rsid w:val="001B61A9"/>
    <w:rsid w:val="001B66CD"/>
    <w:rsid w:val="001B6ABF"/>
    <w:rsid w:val="001B6DEC"/>
    <w:rsid w:val="001B71C2"/>
    <w:rsid w:val="001B7D4A"/>
    <w:rsid w:val="001C0C0D"/>
    <w:rsid w:val="001C0DD5"/>
    <w:rsid w:val="001C1C23"/>
    <w:rsid w:val="001C30C7"/>
    <w:rsid w:val="001C38C9"/>
    <w:rsid w:val="001C3AF4"/>
    <w:rsid w:val="001C48A2"/>
    <w:rsid w:val="001D02C7"/>
    <w:rsid w:val="001D07CC"/>
    <w:rsid w:val="001D11A0"/>
    <w:rsid w:val="001D1BCE"/>
    <w:rsid w:val="001D1C44"/>
    <w:rsid w:val="001D27D4"/>
    <w:rsid w:val="001D283B"/>
    <w:rsid w:val="001D2D0F"/>
    <w:rsid w:val="001D2F31"/>
    <w:rsid w:val="001D3075"/>
    <w:rsid w:val="001D369C"/>
    <w:rsid w:val="001D45B2"/>
    <w:rsid w:val="001D561B"/>
    <w:rsid w:val="001D7E33"/>
    <w:rsid w:val="001E06A3"/>
    <w:rsid w:val="001E0C82"/>
    <w:rsid w:val="001E0CD9"/>
    <w:rsid w:val="001E1283"/>
    <w:rsid w:val="001E1F4B"/>
    <w:rsid w:val="001E2627"/>
    <w:rsid w:val="001E3864"/>
    <w:rsid w:val="001E3F43"/>
    <w:rsid w:val="001E4136"/>
    <w:rsid w:val="001E4153"/>
    <w:rsid w:val="001E49E7"/>
    <w:rsid w:val="001E586E"/>
    <w:rsid w:val="001E5CDF"/>
    <w:rsid w:val="001E6F98"/>
    <w:rsid w:val="001E7700"/>
    <w:rsid w:val="001E7FE9"/>
    <w:rsid w:val="001F020B"/>
    <w:rsid w:val="001F0BBF"/>
    <w:rsid w:val="001F0FDE"/>
    <w:rsid w:val="001F127F"/>
    <w:rsid w:val="001F1703"/>
    <w:rsid w:val="001F19BC"/>
    <w:rsid w:val="001F1AE8"/>
    <w:rsid w:val="001F24E3"/>
    <w:rsid w:val="001F36C6"/>
    <w:rsid w:val="001F37D8"/>
    <w:rsid w:val="001F44B1"/>
    <w:rsid w:val="001F4C11"/>
    <w:rsid w:val="001F6CFE"/>
    <w:rsid w:val="001F7545"/>
    <w:rsid w:val="001F7867"/>
    <w:rsid w:val="001F7B7C"/>
    <w:rsid w:val="001F7C91"/>
    <w:rsid w:val="0020154A"/>
    <w:rsid w:val="0020180E"/>
    <w:rsid w:val="00202421"/>
    <w:rsid w:val="0020482B"/>
    <w:rsid w:val="00205715"/>
    <w:rsid w:val="002060AB"/>
    <w:rsid w:val="002066D0"/>
    <w:rsid w:val="002068EA"/>
    <w:rsid w:val="00206FB0"/>
    <w:rsid w:val="0020734F"/>
    <w:rsid w:val="0021036F"/>
    <w:rsid w:val="00212074"/>
    <w:rsid w:val="00213CC7"/>
    <w:rsid w:val="00213F90"/>
    <w:rsid w:val="002156CC"/>
    <w:rsid w:val="0021648B"/>
    <w:rsid w:val="00216508"/>
    <w:rsid w:val="00216DAD"/>
    <w:rsid w:val="00217A0D"/>
    <w:rsid w:val="00217B10"/>
    <w:rsid w:val="00217BC9"/>
    <w:rsid w:val="00217C79"/>
    <w:rsid w:val="0022180D"/>
    <w:rsid w:val="00222338"/>
    <w:rsid w:val="002240E0"/>
    <w:rsid w:val="002241B5"/>
    <w:rsid w:val="00224592"/>
    <w:rsid w:val="0022599C"/>
    <w:rsid w:val="00225B27"/>
    <w:rsid w:val="00226076"/>
    <w:rsid w:val="00226C16"/>
    <w:rsid w:val="00226C2B"/>
    <w:rsid w:val="002274BA"/>
    <w:rsid w:val="00227950"/>
    <w:rsid w:val="002303FC"/>
    <w:rsid w:val="00232B53"/>
    <w:rsid w:val="00232C35"/>
    <w:rsid w:val="00233C92"/>
    <w:rsid w:val="00233DDB"/>
    <w:rsid w:val="00233FEF"/>
    <w:rsid w:val="002346D7"/>
    <w:rsid w:val="00234867"/>
    <w:rsid w:val="0023601C"/>
    <w:rsid w:val="00236D07"/>
    <w:rsid w:val="00237FB3"/>
    <w:rsid w:val="002410EC"/>
    <w:rsid w:val="00241287"/>
    <w:rsid w:val="00242C84"/>
    <w:rsid w:val="00242DDD"/>
    <w:rsid w:val="002431E0"/>
    <w:rsid w:val="00243D47"/>
    <w:rsid w:val="00245046"/>
    <w:rsid w:val="0024605D"/>
    <w:rsid w:val="002465DE"/>
    <w:rsid w:val="00246D5C"/>
    <w:rsid w:val="00247690"/>
    <w:rsid w:val="002477EE"/>
    <w:rsid w:val="00251540"/>
    <w:rsid w:val="0025159F"/>
    <w:rsid w:val="00252429"/>
    <w:rsid w:val="00252804"/>
    <w:rsid w:val="0025388E"/>
    <w:rsid w:val="00253E8A"/>
    <w:rsid w:val="0025442D"/>
    <w:rsid w:val="00254B8C"/>
    <w:rsid w:val="00255792"/>
    <w:rsid w:val="00256787"/>
    <w:rsid w:val="002568DC"/>
    <w:rsid w:val="00256A7B"/>
    <w:rsid w:val="002576F0"/>
    <w:rsid w:val="00257ADB"/>
    <w:rsid w:val="00257B34"/>
    <w:rsid w:val="002601FB"/>
    <w:rsid w:val="002604B4"/>
    <w:rsid w:val="002604C9"/>
    <w:rsid w:val="002606B7"/>
    <w:rsid w:val="00261232"/>
    <w:rsid w:val="0026179A"/>
    <w:rsid w:val="002623C4"/>
    <w:rsid w:val="00262791"/>
    <w:rsid w:val="00263207"/>
    <w:rsid w:val="00263429"/>
    <w:rsid w:val="002639E2"/>
    <w:rsid w:val="00263E78"/>
    <w:rsid w:val="0026464E"/>
    <w:rsid w:val="0026467B"/>
    <w:rsid w:val="00264741"/>
    <w:rsid w:val="00265053"/>
    <w:rsid w:val="002653C5"/>
    <w:rsid w:val="00266427"/>
    <w:rsid w:val="00266CA8"/>
    <w:rsid w:val="00270729"/>
    <w:rsid w:val="002711F2"/>
    <w:rsid w:val="00272B49"/>
    <w:rsid w:val="00273524"/>
    <w:rsid w:val="002746AA"/>
    <w:rsid w:val="00275024"/>
    <w:rsid w:val="0027522D"/>
    <w:rsid w:val="00275759"/>
    <w:rsid w:val="002765B2"/>
    <w:rsid w:val="0027694B"/>
    <w:rsid w:val="002778F2"/>
    <w:rsid w:val="00277D92"/>
    <w:rsid w:val="00280C98"/>
    <w:rsid w:val="00281F3F"/>
    <w:rsid w:val="00283326"/>
    <w:rsid w:val="00284CED"/>
    <w:rsid w:val="002853B9"/>
    <w:rsid w:val="002853D5"/>
    <w:rsid w:val="002855ED"/>
    <w:rsid w:val="00285A43"/>
    <w:rsid w:val="00285D7E"/>
    <w:rsid w:val="00286D13"/>
    <w:rsid w:val="00286D82"/>
    <w:rsid w:val="00286F8A"/>
    <w:rsid w:val="00287378"/>
    <w:rsid w:val="00287852"/>
    <w:rsid w:val="00287F62"/>
    <w:rsid w:val="002913E6"/>
    <w:rsid w:val="00291D60"/>
    <w:rsid w:val="002926A4"/>
    <w:rsid w:val="0029283A"/>
    <w:rsid w:val="00292FB4"/>
    <w:rsid w:val="0029335A"/>
    <w:rsid w:val="0029477C"/>
    <w:rsid w:val="00295915"/>
    <w:rsid w:val="00296779"/>
    <w:rsid w:val="00296D56"/>
    <w:rsid w:val="00296F81"/>
    <w:rsid w:val="00296F98"/>
    <w:rsid w:val="002971C0"/>
    <w:rsid w:val="002A0CB0"/>
    <w:rsid w:val="002A2732"/>
    <w:rsid w:val="002A2C05"/>
    <w:rsid w:val="002A35EA"/>
    <w:rsid w:val="002A401D"/>
    <w:rsid w:val="002A4997"/>
    <w:rsid w:val="002A5573"/>
    <w:rsid w:val="002A5E73"/>
    <w:rsid w:val="002A6E88"/>
    <w:rsid w:val="002A78C7"/>
    <w:rsid w:val="002A792A"/>
    <w:rsid w:val="002B03ED"/>
    <w:rsid w:val="002B0BA0"/>
    <w:rsid w:val="002B0DE0"/>
    <w:rsid w:val="002B14AE"/>
    <w:rsid w:val="002B15B3"/>
    <w:rsid w:val="002B296D"/>
    <w:rsid w:val="002B29A5"/>
    <w:rsid w:val="002B3277"/>
    <w:rsid w:val="002B3613"/>
    <w:rsid w:val="002B3FB8"/>
    <w:rsid w:val="002B44A3"/>
    <w:rsid w:val="002B4E7F"/>
    <w:rsid w:val="002B69D9"/>
    <w:rsid w:val="002B78E7"/>
    <w:rsid w:val="002B7AD5"/>
    <w:rsid w:val="002C01DC"/>
    <w:rsid w:val="002C0756"/>
    <w:rsid w:val="002C0831"/>
    <w:rsid w:val="002C0923"/>
    <w:rsid w:val="002C0FB7"/>
    <w:rsid w:val="002C137E"/>
    <w:rsid w:val="002C1702"/>
    <w:rsid w:val="002C19E4"/>
    <w:rsid w:val="002C24F3"/>
    <w:rsid w:val="002C415B"/>
    <w:rsid w:val="002C4C4D"/>
    <w:rsid w:val="002C5460"/>
    <w:rsid w:val="002C572F"/>
    <w:rsid w:val="002C5762"/>
    <w:rsid w:val="002C5CCA"/>
    <w:rsid w:val="002C743C"/>
    <w:rsid w:val="002C7DA9"/>
    <w:rsid w:val="002D07C7"/>
    <w:rsid w:val="002D09B5"/>
    <w:rsid w:val="002D1023"/>
    <w:rsid w:val="002D10A8"/>
    <w:rsid w:val="002D1A93"/>
    <w:rsid w:val="002D1E89"/>
    <w:rsid w:val="002D23F4"/>
    <w:rsid w:val="002D2EF4"/>
    <w:rsid w:val="002D3110"/>
    <w:rsid w:val="002D4A20"/>
    <w:rsid w:val="002D4E54"/>
    <w:rsid w:val="002D5038"/>
    <w:rsid w:val="002D6562"/>
    <w:rsid w:val="002D67EE"/>
    <w:rsid w:val="002D7809"/>
    <w:rsid w:val="002D7B6F"/>
    <w:rsid w:val="002E043C"/>
    <w:rsid w:val="002E145B"/>
    <w:rsid w:val="002E1495"/>
    <w:rsid w:val="002E282D"/>
    <w:rsid w:val="002E2C4D"/>
    <w:rsid w:val="002E3274"/>
    <w:rsid w:val="002E3B41"/>
    <w:rsid w:val="002E48DA"/>
    <w:rsid w:val="002E4D0A"/>
    <w:rsid w:val="002E67AC"/>
    <w:rsid w:val="002E67F4"/>
    <w:rsid w:val="002E6800"/>
    <w:rsid w:val="002E6F42"/>
    <w:rsid w:val="002E72CE"/>
    <w:rsid w:val="002F0899"/>
    <w:rsid w:val="002F09DB"/>
    <w:rsid w:val="002F0A74"/>
    <w:rsid w:val="002F22CE"/>
    <w:rsid w:val="002F240F"/>
    <w:rsid w:val="002F282F"/>
    <w:rsid w:val="002F2B11"/>
    <w:rsid w:val="002F35BE"/>
    <w:rsid w:val="002F3E00"/>
    <w:rsid w:val="002F5486"/>
    <w:rsid w:val="002F5780"/>
    <w:rsid w:val="002F590E"/>
    <w:rsid w:val="002F6C49"/>
    <w:rsid w:val="002F74A3"/>
    <w:rsid w:val="002F7C3D"/>
    <w:rsid w:val="00300B15"/>
    <w:rsid w:val="00300B27"/>
    <w:rsid w:val="00301955"/>
    <w:rsid w:val="0030210C"/>
    <w:rsid w:val="00302238"/>
    <w:rsid w:val="0030251A"/>
    <w:rsid w:val="00303103"/>
    <w:rsid w:val="003034EC"/>
    <w:rsid w:val="00303718"/>
    <w:rsid w:val="003047EE"/>
    <w:rsid w:val="00304E2E"/>
    <w:rsid w:val="00305219"/>
    <w:rsid w:val="003057D4"/>
    <w:rsid w:val="00306127"/>
    <w:rsid w:val="003063C2"/>
    <w:rsid w:val="00307086"/>
    <w:rsid w:val="00307DB5"/>
    <w:rsid w:val="00311335"/>
    <w:rsid w:val="00311EB1"/>
    <w:rsid w:val="0031279F"/>
    <w:rsid w:val="003128AC"/>
    <w:rsid w:val="00314555"/>
    <w:rsid w:val="003150DD"/>
    <w:rsid w:val="003152CD"/>
    <w:rsid w:val="00316042"/>
    <w:rsid w:val="0031672B"/>
    <w:rsid w:val="00316C4A"/>
    <w:rsid w:val="00316D82"/>
    <w:rsid w:val="00317730"/>
    <w:rsid w:val="00317F17"/>
    <w:rsid w:val="00317FE8"/>
    <w:rsid w:val="003205C9"/>
    <w:rsid w:val="003209CC"/>
    <w:rsid w:val="00321A2B"/>
    <w:rsid w:val="0032205D"/>
    <w:rsid w:val="0032247F"/>
    <w:rsid w:val="003238C2"/>
    <w:rsid w:val="0032415E"/>
    <w:rsid w:val="003243DE"/>
    <w:rsid w:val="00325620"/>
    <w:rsid w:val="00326A68"/>
    <w:rsid w:val="00326F6C"/>
    <w:rsid w:val="00330F35"/>
    <w:rsid w:val="003316EC"/>
    <w:rsid w:val="00332318"/>
    <w:rsid w:val="00332358"/>
    <w:rsid w:val="0033321E"/>
    <w:rsid w:val="0033348C"/>
    <w:rsid w:val="003335D8"/>
    <w:rsid w:val="00334359"/>
    <w:rsid w:val="00335824"/>
    <w:rsid w:val="00336CC6"/>
    <w:rsid w:val="00336E42"/>
    <w:rsid w:val="00337B85"/>
    <w:rsid w:val="00337CA4"/>
    <w:rsid w:val="00337D09"/>
    <w:rsid w:val="00337EFF"/>
    <w:rsid w:val="00340848"/>
    <w:rsid w:val="00340F73"/>
    <w:rsid w:val="00341BF2"/>
    <w:rsid w:val="0034285B"/>
    <w:rsid w:val="00342A8B"/>
    <w:rsid w:val="00342EBD"/>
    <w:rsid w:val="0034442C"/>
    <w:rsid w:val="00344A73"/>
    <w:rsid w:val="00345552"/>
    <w:rsid w:val="0034571F"/>
    <w:rsid w:val="00345A4B"/>
    <w:rsid w:val="00345DDF"/>
    <w:rsid w:val="00350332"/>
    <w:rsid w:val="0035053F"/>
    <w:rsid w:val="00351669"/>
    <w:rsid w:val="0035243D"/>
    <w:rsid w:val="003536B5"/>
    <w:rsid w:val="00354E40"/>
    <w:rsid w:val="00355A2D"/>
    <w:rsid w:val="00355A72"/>
    <w:rsid w:val="00355AEF"/>
    <w:rsid w:val="00356338"/>
    <w:rsid w:val="00356A21"/>
    <w:rsid w:val="00356BB6"/>
    <w:rsid w:val="0035797D"/>
    <w:rsid w:val="00357C5B"/>
    <w:rsid w:val="00362051"/>
    <w:rsid w:val="003620EE"/>
    <w:rsid w:val="00362855"/>
    <w:rsid w:val="00362BEB"/>
    <w:rsid w:val="0036370B"/>
    <w:rsid w:val="00363F63"/>
    <w:rsid w:val="00364CAF"/>
    <w:rsid w:val="0036523E"/>
    <w:rsid w:val="00365F96"/>
    <w:rsid w:val="00365FF7"/>
    <w:rsid w:val="00367554"/>
    <w:rsid w:val="003705DC"/>
    <w:rsid w:val="00370C47"/>
    <w:rsid w:val="003711D4"/>
    <w:rsid w:val="00371C6E"/>
    <w:rsid w:val="00371D33"/>
    <w:rsid w:val="00372EC1"/>
    <w:rsid w:val="00373BB1"/>
    <w:rsid w:val="00373C76"/>
    <w:rsid w:val="00373EA3"/>
    <w:rsid w:val="00373EC9"/>
    <w:rsid w:val="00375CCC"/>
    <w:rsid w:val="00376189"/>
    <w:rsid w:val="003762D5"/>
    <w:rsid w:val="00381CE8"/>
    <w:rsid w:val="00381CF7"/>
    <w:rsid w:val="00381F41"/>
    <w:rsid w:val="00382673"/>
    <w:rsid w:val="003832E0"/>
    <w:rsid w:val="00383953"/>
    <w:rsid w:val="00383D87"/>
    <w:rsid w:val="0038514B"/>
    <w:rsid w:val="00386B19"/>
    <w:rsid w:val="00392802"/>
    <w:rsid w:val="00393938"/>
    <w:rsid w:val="00394052"/>
    <w:rsid w:val="003951DA"/>
    <w:rsid w:val="003953F5"/>
    <w:rsid w:val="00396359"/>
    <w:rsid w:val="003A0BC9"/>
    <w:rsid w:val="003A17E3"/>
    <w:rsid w:val="003A1F7D"/>
    <w:rsid w:val="003A20D9"/>
    <w:rsid w:val="003A2417"/>
    <w:rsid w:val="003A4AB6"/>
    <w:rsid w:val="003A50D3"/>
    <w:rsid w:val="003A5685"/>
    <w:rsid w:val="003A59FB"/>
    <w:rsid w:val="003A619D"/>
    <w:rsid w:val="003A6234"/>
    <w:rsid w:val="003A6BF1"/>
    <w:rsid w:val="003A71BD"/>
    <w:rsid w:val="003A74B7"/>
    <w:rsid w:val="003A7995"/>
    <w:rsid w:val="003B01BB"/>
    <w:rsid w:val="003B1686"/>
    <w:rsid w:val="003B186F"/>
    <w:rsid w:val="003B1C8A"/>
    <w:rsid w:val="003B28F1"/>
    <w:rsid w:val="003B2C78"/>
    <w:rsid w:val="003B30F3"/>
    <w:rsid w:val="003B3299"/>
    <w:rsid w:val="003B4406"/>
    <w:rsid w:val="003B55F5"/>
    <w:rsid w:val="003B5747"/>
    <w:rsid w:val="003B6756"/>
    <w:rsid w:val="003B6969"/>
    <w:rsid w:val="003B6C57"/>
    <w:rsid w:val="003C036D"/>
    <w:rsid w:val="003C0862"/>
    <w:rsid w:val="003C13FA"/>
    <w:rsid w:val="003C380F"/>
    <w:rsid w:val="003C4F28"/>
    <w:rsid w:val="003C54BB"/>
    <w:rsid w:val="003C57FB"/>
    <w:rsid w:val="003C58EF"/>
    <w:rsid w:val="003C6A2F"/>
    <w:rsid w:val="003C6AF4"/>
    <w:rsid w:val="003C6DFE"/>
    <w:rsid w:val="003C6E64"/>
    <w:rsid w:val="003C7B65"/>
    <w:rsid w:val="003D1CED"/>
    <w:rsid w:val="003D28E9"/>
    <w:rsid w:val="003D4296"/>
    <w:rsid w:val="003D4376"/>
    <w:rsid w:val="003D4E78"/>
    <w:rsid w:val="003D4EDE"/>
    <w:rsid w:val="003D60A4"/>
    <w:rsid w:val="003D6135"/>
    <w:rsid w:val="003D6D0C"/>
    <w:rsid w:val="003D6E48"/>
    <w:rsid w:val="003D710C"/>
    <w:rsid w:val="003D7681"/>
    <w:rsid w:val="003E1726"/>
    <w:rsid w:val="003E20B7"/>
    <w:rsid w:val="003E251D"/>
    <w:rsid w:val="003E2CC9"/>
    <w:rsid w:val="003E54FA"/>
    <w:rsid w:val="003E590B"/>
    <w:rsid w:val="003E5C9D"/>
    <w:rsid w:val="003E5CBE"/>
    <w:rsid w:val="003E5D5D"/>
    <w:rsid w:val="003E6733"/>
    <w:rsid w:val="003E68BE"/>
    <w:rsid w:val="003E6F2E"/>
    <w:rsid w:val="003E7CD8"/>
    <w:rsid w:val="003F0864"/>
    <w:rsid w:val="003F0C77"/>
    <w:rsid w:val="003F10B3"/>
    <w:rsid w:val="003F11A3"/>
    <w:rsid w:val="003F1CB6"/>
    <w:rsid w:val="003F2197"/>
    <w:rsid w:val="003F2E8F"/>
    <w:rsid w:val="003F32A8"/>
    <w:rsid w:val="003F33E7"/>
    <w:rsid w:val="003F3E7B"/>
    <w:rsid w:val="003F5BF2"/>
    <w:rsid w:val="003F61C5"/>
    <w:rsid w:val="003F639E"/>
    <w:rsid w:val="003F7C84"/>
    <w:rsid w:val="0040082A"/>
    <w:rsid w:val="00401F0A"/>
    <w:rsid w:val="00401F8F"/>
    <w:rsid w:val="004023C9"/>
    <w:rsid w:val="00403EFB"/>
    <w:rsid w:val="00404603"/>
    <w:rsid w:val="004047B3"/>
    <w:rsid w:val="004105C0"/>
    <w:rsid w:val="00410814"/>
    <w:rsid w:val="004113AC"/>
    <w:rsid w:val="00412335"/>
    <w:rsid w:val="00412892"/>
    <w:rsid w:val="004136D8"/>
    <w:rsid w:val="00413EB0"/>
    <w:rsid w:val="0041447A"/>
    <w:rsid w:val="0041525F"/>
    <w:rsid w:val="00415667"/>
    <w:rsid w:val="00415A3F"/>
    <w:rsid w:val="00415A48"/>
    <w:rsid w:val="00415AC6"/>
    <w:rsid w:val="00416B2F"/>
    <w:rsid w:val="00416B85"/>
    <w:rsid w:val="00416CF9"/>
    <w:rsid w:val="0041750F"/>
    <w:rsid w:val="004200BF"/>
    <w:rsid w:val="0042083E"/>
    <w:rsid w:val="004210EF"/>
    <w:rsid w:val="00421B2C"/>
    <w:rsid w:val="00421DA0"/>
    <w:rsid w:val="00422700"/>
    <w:rsid w:val="00423793"/>
    <w:rsid w:val="004261A1"/>
    <w:rsid w:val="0042641D"/>
    <w:rsid w:val="00427841"/>
    <w:rsid w:val="00427AE7"/>
    <w:rsid w:val="004302FD"/>
    <w:rsid w:val="00430498"/>
    <w:rsid w:val="00430EC1"/>
    <w:rsid w:val="00431147"/>
    <w:rsid w:val="004318E9"/>
    <w:rsid w:val="00432360"/>
    <w:rsid w:val="004324AA"/>
    <w:rsid w:val="00432EEA"/>
    <w:rsid w:val="00433966"/>
    <w:rsid w:val="00433A8A"/>
    <w:rsid w:val="004351D8"/>
    <w:rsid w:val="00435277"/>
    <w:rsid w:val="00435816"/>
    <w:rsid w:val="004359A8"/>
    <w:rsid w:val="00436BA5"/>
    <w:rsid w:val="00436DBD"/>
    <w:rsid w:val="00437139"/>
    <w:rsid w:val="0043736E"/>
    <w:rsid w:val="00437EE7"/>
    <w:rsid w:val="00441190"/>
    <w:rsid w:val="0044188B"/>
    <w:rsid w:val="00441B7B"/>
    <w:rsid w:val="00441C17"/>
    <w:rsid w:val="00441F18"/>
    <w:rsid w:val="00441F69"/>
    <w:rsid w:val="0044204E"/>
    <w:rsid w:val="00442BD8"/>
    <w:rsid w:val="00443899"/>
    <w:rsid w:val="00443B64"/>
    <w:rsid w:val="004440A5"/>
    <w:rsid w:val="00444898"/>
    <w:rsid w:val="004449AA"/>
    <w:rsid w:val="004451E4"/>
    <w:rsid w:val="004451FE"/>
    <w:rsid w:val="0044548C"/>
    <w:rsid w:val="00447767"/>
    <w:rsid w:val="00447869"/>
    <w:rsid w:val="00447F17"/>
    <w:rsid w:val="00447FE6"/>
    <w:rsid w:val="00450B6F"/>
    <w:rsid w:val="0045155B"/>
    <w:rsid w:val="004521E7"/>
    <w:rsid w:val="0045237E"/>
    <w:rsid w:val="004523E2"/>
    <w:rsid w:val="00452431"/>
    <w:rsid w:val="004528FF"/>
    <w:rsid w:val="004533DE"/>
    <w:rsid w:val="00454799"/>
    <w:rsid w:val="004548A5"/>
    <w:rsid w:val="004548EA"/>
    <w:rsid w:val="004554F5"/>
    <w:rsid w:val="00456326"/>
    <w:rsid w:val="00456542"/>
    <w:rsid w:val="00457459"/>
    <w:rsid w:val="00457EA6"/>
    <w:rsid w:val="00457F71"/>
    <w:rsid w:val="0046099D"/>
    <w:rsid w:val="00460C53"/>
    <w:rsid w:val="00461F0E"/>
    <w:rsid w:val="004624B3"/>
    <w:rsid w:val="00464438"/>
    <w:rsid w:val="004644C1"/>
    <w:rsid w:val="0046499D"/>
    <w:rsid w:val="00465220"/>
    <w:rsid w:val="00465B74"/>
    <w:rsid w:val="00466306"/>
    <w:rsid w:val="00466E27"/>
    <w:rsid w:val="00467F3A"/>
    <w:rsid w:val="00470DD0"/>
    <w:rsid w:val="004710A8"/>
    <w:rsid w:val="0047152C"/>
    <w:rsid w:val="00471628"/>
    <w:rsid w:val="00472108"/>
    <w:rsid w:val="0047346D"/>
    <w:rsid w:val="00474008"/>
    <w:rsid w:val="0047427A"/>
    <w:rsid w:val="004742D5"/>
    <w:rsid w:val="00474F83"/>
    <w:rsid w:val="00474FCC"/>
    <w:rsid w:val="00475332"/>
    <w:rsid w:val="0047647A"/>
    <w:rsid w:val="0047689D"/>
    <w:rsid w:val="00477296"/>
    <w:rsid w:val="0048133C"/>
    <w:rsid w:val="00482BA5"/>
    <w:rsid w:val="00482C0E"/>
    <w:rsid w:val="00484AEB"/>
    <w:rsid w:val="00485C01"/>
    <w:rsid w:val="00486412"/>
    <w:rsid w:val="00486572"/>
    <w:rsid w:val="00486AE4"/>
    <w:rsid w:val="00490E1B"/>
    <w:rsid w:val="00490E83"/>
    <w:rsid w:val="00490EEB"/>
    <w:rsid w:val="0049211E"/>
    <w:rsid w:val="00492EC2"/>
    <w:rsid w:val="00493BC9"/>
    <w:rsid w:val="00494089"/>
    <w:rsid w:val="004951FD"/>
    <w:rsid w:val="00495973"/>
    <w:rsid w:val="00495B3E"/>
    <w:rsid w:val="00495DAD"/>
    <w:rsid w:val="00495FD9"/>
    <w:rsid w:val="00496145"/>
    <w:rsid w:val="00497934"/>
    <w:rsid w:val="004A11AD"/>
    <w:rsid w:val="004A1667"/>
    <w:rsid w:val="004A2F0F"/>
    <w:rsid w:val="004A3BD1"/>
    <w:rsid w:val="004A3C97"/>
    <w:rsid w:val="004A3E4A"/>
    <w:rsid w:val="004A474F"/>
    <w:rsid w:val="004A5EA2"/>
    <w:rsid w:val="004A6EF2"/>
    <w:rsid w:val="004A769D"/>
    <w:rsid w:val="004A7D36"/>
    <w:rsid w:val="004B0599"/>
    <w:rsid w:val="004B05B9"/>
    <w:rsid w:val="004B0DF9"/>
    <w:rsid w:val="004B17A5"/>
    <w:rsid w:val="004B19D9"/>
    <w:rsid w:val="004B21EA"/>
    <w:rsid w:val="004B2565"/>
    <w:rsid w:val="004B2B9A"/>
    <w:rsid w:val="004B2E53"/>
    <w:rsid w:val="004B361D"/>
    <w:rsid w:val="004B398E"/>
    <w:rsid w:val="004B3A92"/>
    <w:rsid w:val="004B4472"/>
    <w:rsid w:val="004B44EC"/>
    <w:rsid w:val="004B468F"/>
    <w:rsid w:val="004B4E15"/>
    <w:rsid w:val="004B6434"/>
    <w:rsid w:val="004B7B6F"/>
    <w:rsid w:val="004C115E"/>
    <w:rsid w:val="004C5BC0"/>
    <w:rsid w:val="004C6366"/>
    <w:rsid w:val="004C7787"/>
    <w:rsid w:val="004C7FE1"/>
    <w:rsid w:val="004D05C7"/>
    <w:rsid w:val="004D0921"/>
    <w:rsid w:val="004D110C"/>
    <w:rsid w:val="004D1404"/>
    <w:rsid w:val="004D152B"/>
    <w:rsid w:val="004D3120"/>
    <w:rsid w:val="004D4ACF"/>
    <w:rsid w:val="004D50D1"/>
    <w:rsid w:val="004D5296"/>
    <w:rsid w:val="004D5438"/>
    <w:rsid w:val="004D55FB"/>
    <w:rsid w:val="004D6619"/>
    <w:rsid w:val="004D6DDB"/>
    <w:rsid w:val="004D6F3B"/>
    <w:rsid w:val="004D7B7C"/>
    <w:rsid w:val="004E08B1"/>
    <w:rsid w:val="004E19A6"/>
    <w:rsid w:val="004E2E6E"/>
    <w:rsid w:val="004E2E9E"/>
    <w:rsid w:val="004E3601"/>
    <w:rsid w:val="004E39CA"/>
    <w:rsid w:val="004E4FB8"/>
    <w:rsid w:val="004E66ED"/>
    <w:rsid w:val="004E78B4"/>
    <w:rsid w:val="004E79BD"/>
    <w:rsid w:val="004E7D3C"/>
    <w:rsid w:val="004E7ED6"/>
    <w:rsid w:val="004F09E3"/>
    <w:rsid w:val="004F2047"/>
    <w:rsid w:val="004F2610"/>
    <w:rsid w:val="004F2D9C"/>
    <w:rsid w:val="004F3330"/>
    <w:rsid w:val="004F358A"/>
    <w:rsid w:val="004F3938"/>
    <w:rsid w:val="004F4128"/>
    <w:rsid w:val="004F4EAE"/>
    <w:rsid w:val="004F573D"/>
    <w:rsid w:val="004F61D7"/>
    <w:rsid w:val="00500268"/>
    <w:rsid w:val="00501783"/>
    <w:rsid w:val="00501B0B"/>
    <w:rsid w:val="00501B30"/>
    <w:rsid w:val="00502276"/>
    <w:rsid w:val="005022FB"/>
    <w:rsid w:val="00502319"/>
    <w:rsid w:val="00503096"/>
    <w:rsid w:val="005032CE"/>
    <w:rsid w:val="005039BB"/>
    <w:rsid w:val="00503C11"/>
    <w:rsid w:val="00503E17"/>
    <w:rsid w:val="00504071"/>
    <w:rsid w:val="005049E1"/>
    <w:rsid w:val="00504E86"/>
    <w:rsid w:val="00505DD2"/>
    <w:rsid w:val="005060D9"/>
    <w:rsid w:val="00506BC8"/>
    <w:rsid w:val="0050737C"/>
    <w:rsid w:val="00510468"/>
    <w:rsid w:val="00510AC6"/>
    <w:rsid w:val="00510F04"/>
    <w:rsid w:val="0051190B"/>
    <w:rsid w:val="00512162"/>
    <w:rsid w:val="00514152"/>
    <w:rsid w:val="00514C4D"/>
    <w:rsid w:val="00515080"/>
    <w:rsid w:val="00515831"/>
    <w:rsid w:val="005159DF"/>
    <w:rsid w:val="005162D9"/>
    <w:rsid w:val="00516578"/>
    <w:rsid w:val="00516A44"/>
    <w:rsid w:val="00517678"/>
    <w:rsid w:val="00517C50"/>
    <w:rsid w:val="0052092F"/>
    <w:rsid w:val="00521856"/>
    <w:rsid w:val="00522342"/>
    <w:rsid w:val="00523A1B"/>
    <w:rsid w:val="00524426"/>
    <w:rsid w:val="00524E99"/>
    <w:rsid w:val="0052674E"/>
    <w:rsid w:val="0052710D"/>
    <w:rsid w:val="005277C9"/>
    <w:rsid w:val="00527E16"/>
    <w:rsid w:val="00530FAF"/>
    <w:rsid w:val="0053137F"/>
    <w:rsid w:val="00532F9E"/>
    <w:rsid w:val="00533675"/>
    <w:rsid w:val="0053442A"/>
    <w:rsid w:val="005353AD"/>
    <w:rsid w:val="0053597C"/>
    <w:rsid w:val="005379E4"/>
    <w:rsid w:val="00537DB2"/>
    <w:rsid w:val="00537F12"/>
    <w:rsid w:val="00540536"/>
    <w:rsid w:val="00540590"/>
    <w:rsid w:val="00542088"/>
    <w:rsid w:val="005420D7"/>
    <w:rsid w:val="005466B9"/>
    <w:rsid w:val="00546F04"/>
    <w:rsid w:val="00550D2D"/>
    <w:rsid w:val="00551CEB"/>
    <w:rsid w:val="00551DF0"/>
    <w:rsid w:val="00552087"/>
    <w:rsid w:val="00552816"/>
    <w:rsid w:val="00552A26"/>
    <w:rsid w:val="00554AB6"/>
    <w:rsid w:val="005559F9"/>
    <w:rsid w:val="00556B71"/>
    <w:rsid w:val="005579D8"/>
    <w:rsid w:val="00560223"/>
    <w:rsid w:val="00560F33"/>
    <w:rsid w:val="00561042"/>
    <w:rsid w:val="00561469"/>
    <w:rsid w:val="00561C1E"/>
    <w:rsid w:val="00562D15"/>
    <w:rsid w:val="0056467F"/>
    <w:rsid w:val="00564DE3"/>
    <w:rsid w:val="0056536B"/>
    <w:rsid w:val="0056622F"/>
    <w:rsid w:val="00566B9B"/>
    <w:rsid w:val="005671CD"/>
    <w:rsid w:val="005678E9"/>
    <w:rsid w:val="00567C2B"/>
    <w:rsid w:val="00567F97"/>
    <w:rsid w:val="005701BF"/>
    <w:rsid w:val="005722C3"/>
    <w:rsid w:val="005729B9"/>
    <w:rsid w:val="00573055"/>
    <w:rsid w:val="005741DE"/>
    <w:rsid w:val="00574A35"/>
    <w:rsid w:val="00574C3F"/>
    <w:rsid w:val="005759ED"/>
    <w:rsid w:val="00576E54"/>
    <w:rsid w:val="005772F0"/>
    <w:rsid w:val="0058035A"/>
    <w:rsid w:val="0058056D"/>
    <w:rsid w:val="005805D7"/>
    <w:rsid w:val="00580898"/>
    <w:rsid w:val="00581297"/>
    <w:rsid w:val="005814C0"/>
    <w:rsid w:val="00581967"/>
    <w:rsid w:val="00581B2C"/>
    <w:rsid w:val="00581E06"/>
    <w:rsid w:val="00582387"/>
    <w:rsid w:val="00582A6A"/>
    <w:rsid w:val="00582D85"/>
    <w:rsid w:val="00583CDF"/>
    <w:rsid w:val="00584961"/>
    <w:rsid w:val="00584D68"/>
    <w:rsid w:val="00585297"/>
    <w:rsid w:val="005855A4"/>
    <w:rsid w:val="00586117"/>
    <w:rsid w:val="00586A22"/>
    <w:rsid w:val="005902AF"/>
    <w:rsid w:val="0059042D"/>
    <w:rsid w:val="0059058A"/>
    <w:rsid w:val="005905A0"/>
    <w:rsid w:val="00590989"/>
    <w:rsid w:val="00590E70"/>
    <w:rsid w:val="00591260"/>
    <w:rsid w:val="00592007"/>
    <w:rsid w:val="005927E8"/>
    <w:rsid w:val="00592B2E"/>
    <w:rsid w:val="00592B38"/>
    <w:rsid w:val="00593369"/>
    <w:rsid w:val="0059353C"/>
    <w:rsid w:val="00594123"/>
    <w:rsid w:val="00594295"/>
    <w:rsid w:val="005946D5"/>
    <w:rsid w:val="00594938"/>
    <w:rsid w:val="0059593E"/>
    <w:rsid w:val="00596069"/>
    <w:rsid w:val="0059690B"/>
    <w:rsid w:val="00597166"/>
    <w:rsid w:val="005A0F20"/>
    <w:rsid w:val="005A11AD"/>
    <w:rsid w:val="005A1E02"/>
    <w:rsid w:val="005A351D"/>
    <w:rsid w:val="005A3958"/>
    <w:rsid w:val="005A3B7E"/>
    <w:rsid w:val="005A4314"/>
    <w:rsid w:val="005A4B12"/>
    <w:rsid w:val="005A4FFA"/>
    <w:rsid w:val="005A73D8"/>
    <w:rsid w:val="005A75B9"/>
    <w:rsid w:val="005A7B20"/>
    <w:rsid w:val="005B0814"/>
    <w:rsid w:val="005B0E60"/>
    <w:rsid w:val="005B16F6"/>
    <w:rsid w:val="005B1944"/>
    <w:rsid w:val="005B1D54"/>
    <w:rsid w:val="005B2270"/>
    <w:rsid w:val="005B255D"/>
    <w:rsid w:val="005B259F"/>
    <w:rsid w:val="005B3A6B"/>
    <w:rsid w:val="005B4019"/>
    <w:rsid w:val="005B4D04"/>
    <w:rsid w:val="005B58F1"/>
    <w:rsid w:val="005B5A38"/>
    <w:rsid w:val="005B6875"/>
    <w:rsid w:val="005C08D0"/>
    <w:rsid w:val="005C0E0E"/>
    <w:rsid w:val="005C2B8C"/>
    <w:rsid w:val="005C4E74"/>
    <w:rsid w:val="005C5EA8"/>
    <w:rsid w:val="005C6EB1"/>
    <w:rsid w:val="005C7516"/>
    <w:rsid w:val="005C7887"/>
    <w:rsid w:val="005C7BEF"/>
    <w:rsid w:val="005D09D7"/>
    <w:rsid w:val="005D14E3"/>
    <w:rsid w:val="005D1BBF"/>
    <w:rsid w:val="005D1DC5"/>
    <w:rsid w:val="005D205B"/>
    <w:rsid w:val="005D2A72"/>
    <w:rsid w:val="005D2F3D"/>
    <w:rsid w:val="005D39CD"/>
    <w:rsid w:val="005D454A"/>
    <w:rsid w:val="005D4F7A"/>
    <w:rsid w:val="005D5C83"/>
    <w:rsid w:val="005D633B"/>
    <w:rsid w:val="005D63A9"/>
    <w:rsid w:val="005D6864"/>
    <w:rsid w:val="005D7581"/>
    <w:rsid w:val="005D7D0A"/>
    <w:rsid w:val="005E0259"/>
    <w:rsid w:val="005E14B4"/>
    <w:rsid w:val="005E2C9A"/>
    <w:rsid w:val="005E2FCF"/>
    <w:rsid w:val="005E398A"/>
    <w:rsid w:val="005E45E2"/>
    <w:rsid w:val="005E4F82"/>
    <w:rsid w:val="005E60AF"/>
    <w:rsid w:val="005E6F47"/>
    <w:rsid w:val="005E7821"/>
    <w:rsid w:val="005E7E5C"/>
    <w:rsid w:val="005F040C"/>
    <w:rsid w:val="005F157D"/>
    <w:rsid w:val="005F3321"/>
    <w:rsid w:val="005F4A89"/>
    <w:rsid w:val="005F5E1C"/>
    <w:rsid w:val="005F6086"/>
    <w:rsid w:val="005F64EC"/>
    <w:rsid w:val="005F6ED2"/>
    <w:rsid w:val="005F6F6C"/>
    <w:rsid w:val="005F7381"/>
    <w:rsid w:val="006005E3"/>
    <w:rsid w:val="0060075A"/>
    <w:rsid w:val="00600863"/>
    <w:rsid w:val="00602C76"/>
    <w:rsid w:val="00603739"/>
    <w:rsid w:val="00603950"/>
    <w:rsid w:val="00604A51"/>
    <w:rsid w:val="0060577E"/>
    <w:rsid w:val="006069C8"/>
    <w:rsid w:val="006070AE"/>
    <w:rsid w:val="006101F5"/>
    <w:rsid w:val="006116FF"/>
    <w:rsid w:val="00612C1B"/>
    <w:rsid w:val="00613377"/>
    <w:rsid w:val="00614178"/>
    <w:rsid w:val="00615699"/>
    <w:rsid w:val="00615C48"/>
    <w:rsid w:val="00615C49"/>
    <w:rsid w:val="00616B6B"/>
    <w:rsid w:val="00616BFF"/>
    <w:rsid w:val="00616C8D"/>
    <w:rsid w:val="0061719B"/>
    <w:rsid w:val="0061721A"/>
    <w:rsid w:val="006172CA"/>
    <w:rsid w:val="00620320"/>
    <w:rsid w:val="00620FA5"/>
    <w:rsid w:val="00621F52"/>
    <w:rsid w:val="006223B8"/>
    <w:rsid w:val="00622529"/>
    <w:rsid w:val="00623412"/>
    <w:rsid w:val="006236F7"/>
    <w:rsid w:val="00623E8D"/>
    <w:rsid w:val="00624590"/>
    <w:rsid w:val="00625A93"/>
    <w:rsid w:val="00626976"/>
    <w:rsid w:val="0063089F"/>
    <w:rsid w:val="00631164"/>
    <w:rsid w:val="00631337"/>
    <w:rsid w:val="0063137B"/>
    <w:rsid w:val="00634021"/>
    <w:rsid w:val="00634CF4"/>
    <w:rsid w:val="0063584F"/>
    <w:rsid w:val="00636AAB"/>
    <w:rsid w:val="00636E8E"/>
    <w:rsid w:val="0063790B"/>
    <w:rsid w:val="00640634"/>
    <w:rsid w:val="00641F2D"/>
    <w:rsid w:val="006425D8"/>
    <w:rsid w:val="00642656"/>
    <w:rsid w:val="00642699"/>
    <w:rsid w:val="00642894"/>
    <w:rsid w:val="006439B8"/>
    <w:rsid w:val="006460F1"/>
    <w:rsid w:val="00646937"/>
    <w:rsid w:val="00647E7E"/>
    <w:rsid w:val="00650269"/>
    <w:rsid w:val="0065125F"/>
    <w:rsid w:val="006512A5"/>
    <w:rsid w:val="0065176B"/>
    <w:rsid w:val="00651DE8"/>
    <w:rsid w:val="006527CB"/>
    <w:rsid w:val="00653122"/>
    <w:rsid w:val="0065427F"/>
    <w:rsid w:val="006547C8"/>
    <w:rsid w:val="006558A2"/>
    <w:rsid w:val="00655A58"/>
    <w:rsid w:val="00655FF9"/>
    <w:rsid w:val="006565CC"/>
    <w:rsid w:val="00656D61"/>
    <w:rsid w:val="00656E4A"/>
    <w:rsid w:val="0065732B"/>
    <w:rsid w:val="006573F6"/>
    <w:rsid w:val="00660AD3"/>
    <w:rsid w:val="00661238"/>
    <w:rsid w:val="00661AC3"/>
    <w:rsid w:val="00661E67"/>
    <w:rsid w:val="00662185"/>
    <w:rsid w:val="00662C64"/>
    <w:rsid w:val="006630D3"/>
    <w:rsid w:val="0066381E"/>
    <w:rsid w:val="00663CF7"/>
    <w:rsid w:val="0066404F"/>
    <w:rsid w:val="00664F70"/>
    <w:rsid w:val="00665F8B"/>
    <w:rsid w:val="006665B8"/>
    <w:rsid w:val="00666A2E"/>
    <w:rsid w:val="0067046A"/>
    <w:rsid w:val="006708A5"/>
    <w:rsid w:val="00670DCF"/>
    <w:rsid w:val="00672111"/>
    <w:rsid w:val="00672511"/>
    <w:rsid w:val="0067257E"/>
    <w:rsid w:val="00672C42"/>
    <w:rsid w:val="00673257"/>
    <w:rsid w:val="006733FF"/>
    <w:rsid w:val="006737E5"/>
    <w:rsid w:val="00673AED"/>
    <w:rsid w:val="00674021"/>
    <w:rsid w:val="006753EA"/>
    <w:rsid w:val="00676439"/>
    <w:rsid w:val="00676932"/>
    <w:rsid w:val="00677A9B"/>
    <w:rsid w:val="00677C60"/>
    <w:rsid w:val="00681630"/>
    <w:rsid w:val="006819D3"/>
    <w:rsid w:val="00681F24"/>
    <w:rsid w:val="006831A5"/>
    <w:rsid w:val="00683430"/>
    <w:rsid w:val="006840D6"/>
    <w:rsid w:val="00684194"/>
    <w:rsid w:val="0068438F"/>
    <w:rsid w:val="0068467C"/>
    <w:rsid w:val="00684737"/>
    <w:rsid w:val="0068566A"/>
    <w:rsid w:val="00685B82"/>
    <w:rsid w:val="00685CFD"/>
    <w:rsid w:val="00686189"/>
    <w:rsid w:val="00686771"/>
    <w:rsid w:val="00686E21"/>
    <w:rsid w:val="00687E27"/>
    <w:rsid w:val="00690201"/>
    <w:rsid w:val="0069081F"/>
    <w:rsid w:val="00690A9D"/>
    <w:rsid w:val="00690E89"/>
    <w:rsid w:val="0069176D"/>
    <w:rsid w:val="00692883"/>
    <w:rsid w:val="00692996"/>
    <w:rsid w:val="00693FC2"/>
    <w:rsid w:val="006949B4"/>
    <w:rsid w:val="00694DC5"/>
    <w:rsid w:val="00694EC3"/>
    <w:rsid w:val="0069696A"/>
    <w:rsid w:val="006A0A36"/>
    <w:rsid w:val="006A1239"/>
    <w:rsid w:val="006A158C"/>
    <w:rsid w:val="006A246B"/>
    <w:rsid w:val="006A31FC"/>
    <w:rsid w:val="006A3546"/>
    <w:rsid w:val="006A3561"/>
    <w:rsid w:val="006A3705"/>
    <w:rsid w:val="006A5787"/>
    <w:rsid w:val="006A5A05"/>
    <w:rsid w:val="006A621E"/>
    <w:rsid w:val="006A65F2"/>
    <w:rsid w:val="006A660E"/>
    <w:rsid w:val="006A6BDB"/>
    <w:rsid w:val="006A7579"/>
    <w:rsid w:val="006B0064"/>
    <w:rsid w:val="006B019B"/>
    <w:rsid w:val="006B080D"/>
    <w:rsid w:val="006B0AFC"/>
    <w:rsid w:val="006B0D7C"/>
    <w:rsid w:val="006B152E"/>
    <w:rsid w:val="006B33DA"/>
    <w:rsid w:val="006B35C1"/>
    <w:rsid w:val="006B4957"/>
    <w:rsid w:val="006B4A74"/>
    <w:rsid w:val="006B5229"/>
    <w:rsid w:val="006B5945"/>
    <w:rsid w:val="006B6CED"/>
    <w:rsid w:val="006B7430"/>
    <w:rsid w:val="006C0AAC"/>
    <w:rsid w:val="006C148D"/>
    <w:rsid w:val="006C1F3E"/>
    <w:rsid w:val="006C2D94"/>
    <w:rsid w:val="006C3C0E"/>
    <w:rsid w:val="006C4B59"/>
    <w:rsid w:val="006C4B8D"/>
    <w:rsid w:val="006C4C32"/>
    <w:rsid w:val="006C4CE0"/>
    <w:rsid w:val="006C4F51"/>
    <w:rsid w:val="006C56A0"/>
    <w:rsid w:val="006C5CD0"/>
    <w:rsid w:val="006C614A"/>
    <w:rsid w:val="006C7369"/>
    <w:rsid w:val="006C7E18"/>
    <w:rsid w:val="006D0467"/>
    <w:rsid w:val="006D08BC"/>
    <w:rsid w:val="006D11D3"/>
    <w:rsid w:val="006D15F6"/>
    <w:rsid w:val="006D1A8B"/>
    <w:rsid w:val="006D26C6"/>
    <w:rsid w:val="006D2A67"/>
    <w:rsid w:val="006D3B10"/>
    <w:rsid w:val="006D526C"/>
    <w:rsid w:val="006D6742"/>
    <w:rsid w:val="006D6C24"/>
    <w:rsid w:val="006D79A7"/>
    <w:rsid w:val="006E0FE2"/>
    <w:rsid w:val="006E187E"/>
    <w:rsid w:val="006E1B13"/>
    <w:rsid w:val="006E3102"/>
    <w:rsid w:val="006E42CB"/>
    <w:rsid w:val="006E4AE2"/>
    <w:rsid w:val="006E5646"/>
    <w:rsid w:val="006E6091"/>
    <w:rsid w:val="006E6C2E"/>
    <w:rsid w:val="006F06F6"/>
    <w:rsid w:val="006F192D"/>
    <w:rsid w:val="006F1AC6"/>
    <w:rsid w:val="006F1BA4"/>
    <w:rsid w:val="006F45D6"/>
    <w:rsid w:val="006F4F1C"/>
    <w:rsid w:val="006F5E61"/>
    <w:rsid w:val="006F6221"/>
    <w:rsid w:val="007004C1"/>
    <w:rsid w:val="00700DA7"/>
    <w:rsid w:val="00700EF4"/>
    <w:rsid w:val="00701060"/>
    <w:rsid w:val="00703002"/>
    <w:rsid w:val="00703A69"/>
    <w:rsid w:val="00703F6A"/>
    <w:rsid w:val="00705198"/>
    <w:rsid w:val="007057F6"/>
    <w:rsid w:val="007067DD"/>
    <w:rsid w:val="00706CB7"/>
    <w:rsid w:val="00706ED6"/>
    <w:rsid w:val="0071053C"/>
    <w:rsid w:val="00711934"/>
    <w:rsid w:val="00712DB6"/>
    <w:rsid w:val="00714D89"/>
    <w:rsid w:val="0071587C"/>
    <w:rsid w:val="007159A4"/>
    <w:rsid w:val="0071644E"/>
    <w:rsid w:val="0071669C"/>
    <w:rsid w:val="007166E2"/>
    <w:rsid w:val="00716813"/>
    <w:rsid w:val="00716AE6"/>
    <w:rsid w:val="00716C54"/>
    <w:rsid w:val="00720241"/>
    <w:rsid w:val="00721D3A"/>
    <w:rsid w:val="0072256C"/>
    <w:rsid w:val="0072262D"/>
    <w:rsid w:val="00722768"/>
    <w:rsid w:val="007250F7"/>
    <w:rsid w:val="007254BF"/>
    <w:rsid w:val="00726B8E"/>
    <w:rsid w:val="00726BF7"/>
    <w:rsid w:val="00727549"/>
    <w:rsid w:val="0072778B"/>
    <w:rsid w:val="00727E59"/>
    <w:rsid w:val="007302B5"/>
    <w:rsid w:val="007302D3"/>
    <w:rsid w:val="00730812"/>
    <w:rsid w:val="0073103F"/>
    <w:rsid w:val="007312C0"/>
    <w:rsid w:val="00731A90"/>
    <w:rsid w:val="007320FB"/>
    <w:rsid w:val="00732134"/>
    <w:rsid w:val="007324EB"/>
    <w:rsid w:val="00732911"/>
    <w:rsid w:val="00737AA2"/>
    <w:rsid w:val="007405B5"/>
    <w:rsid w:val="00740D73"/>
    <w:rsid w:val="00741283"/>
    <w:rsid w:val="007432A9"/>
    <w:rsid w:val="00743E44"/>
    <w:rsid w:val="0074437B"/>
    <w:rsid w:val="00746127"/>
    <w:rsid w:val="007462FC"/>
    <w:rsid w:val="00746F2E"/>
    <w:rsid w:val="00747011"/>
    <w:rsid w:val="007475A3"/>
    <w:rsid w:val="0074783C"/>
    <w:rsid w:val="00747B67"/>
    <w:rsid w:val="007503FA"/>
    <w:rsid w:val="00750525"/>
    <w:rsid w:val="00750A11"/>
    <w:rsid w:val="00751372"/>
    <w:rsid w:val="007514E4"/>
    <w:rsid w:val="00752189"/>
    <w:rsid w:val="00752380"/>
    <w:rsid w:val="00752B50"/>
    <w:rsid w:val="007535DE"/>
    <w:rsid w:val="0075382D"/>
    <w:rsid w:val="0075404E"/>
    <w:rsid w:val="007545AC"/>
    <w:rsid w:val="00754C8A"/>
    <w:rsid w:val="00755CC4"/>
    <w:rsid w:val="007566D1"/>
    <w:rsid w:val="00760B85"/>
    <w:rsid w:val="00760EA8"/>
    <w:rsid w:val="007613AD"/>
    <w:rsid w:val="00762502"/>
    <w:rsid w:val="00763D7A"/>
    <w:rsid w:val="00763FCC"/>
    <w:rsid w:val="007646C4"/>
    <w:rsid w:val="007649ED"/>
    <w:rsid w:val="00765B1A"/>
    <w:rsid w:val="00765BA4"/>
    <w:rsid w:val="00766216"/>
    <w:rsid w:val="00767784"/>
    <w:rsid w:val="007705DF"/>
    <w:rsid w:val="007717F7"/>
    <w:rsid w:val="0077185A"/>
    <w:rsid w:val="007732FB"/>
    <w:rsid w:val="00773367"/>
    <w:rsid w:val="0077358E"/>
    <w:rsid w:val="00776A4F"/>
    <w:rsid w:val="00776FA0"/>
    <w:rsid w:val="00777993"/>
    <w:rsid w:val="00777EA3"/>
    <w:rsid w:val="0078142B"/>
    <w:rsid w:val="00781532"/>
    <w:rsid w:val="00781E65"/>
    <w:rsid w:val="007829A3"/>
    <w:rsid w:val="007832B3"/>
    <w:rsid w:val="00783538"/>
    <w:rsid w:val="00783C0D"/>
    <w:rsid w:val="00784090"/>
    <w:rsid w:val="007842AB"/>
    <w:rsid w:val="00784333"/>
    <w:rsid w:val="00784CF1"/>
    <w:rsid w:val="00785810"/>
    <w:rsid w:val="007861EB"/>
    <w:rsid w:val="007869F7"/>
    <w:rsid w:val="00786AEC"/>
    <w:rsid w:val="00786C0C"/>
    <w:rsid w:val="00791694"/>
    <w:rsid w:val="00792FCB"/>
    <w:rsid w:val="007943B9"/>
    <w:rsid w:val="0079460F"/>
    <w:rsid w:val="00795DD0"/>
    <w:rsid w:val="007970DB"/>
    <w:rsid w:val="007A0D34"/>
    <w:rsid w:val="007A1CE0"/>
    <w:rsid w:val="007A1F40"/>
    <w:rsid w:val="007A1FD8"/>
    <w:rsid w:val="007A3144"/>
    <w:rsid w:val="007A5B18"/>
    <w:rsid w:val="007A5BB8"/>
    <w:rsid w:val="007A64E2"/>
    <w:rsid w:val="007A68E8"/>
    <w:rsid w:val="007A7089"/>
    <w:rsid w:val="007A7516"/>
    <w:rsid w:val="007A76A1"/>
    <w:rsid w:val="007A7B6E"/>
    <w:rsid w:val="007B0930"/>
    <w:rsid w:val="007B097A"/>
    <w:rsid w:val="007B0DF2"/>
    <w:rsid w:val="007B16C7"/>
    <w:rsid w:val="007B4016"/>
    <w:rsid w:val="007B5194"/>
    <w:rsid w:val="007B53C5"/>
    <w:rsid w:val="007B5756"/>
    <w:rsid w:val="007B647E"/>
    <w:rsid w:val="007B79C4"/>
    <w:rsid w:val="007C17D2"/>
    <w:rsid w:val="007C1864"/>
    <w:rsid w:val="007C1E42"/>
    <w:rsid w:val="007C3789"/>
    <w:rsid w:val="007C42BC"/>
    <w:rsid w:val="007C4C11"/>
    <w:rsid w:val="007C6286"/>
    <w:rsid w:val="007C7775"/>
    <w:rsid w:val="007C78FF"/>
    <w:rsid w:val="007D102D"/>
    <w:rsid w:val="007D1775"/>
    <w:rsid w:val="007D243B"/>
    <w:rsid w:val="007D27DC"/>
    <w:rsid w:val="007D2B7F"/>
    <w:rsid w:val="007D336A"/>
    <w:rsid w:val="007D3FFC"/>
    <w:rsid w:val="007D413F"/>
    <w:rsid w:val="007D41B9"/>
    <w:rsid w:val="007D534A"/>
    <w:rsid w:val="007D5A83"/>
    <w:rsid w:val="007D5A9B"/>
    <w:rsid w:val="007D5D87"/>
    <w:rsid w:val="007D60BA"/>
    <w:rsid w:val="007D65C0"/>
    <w:rsid w:val="007D6D30"/>
    <w:rsid w:val="007D7477"/>
    <w:rsid w:val="007D7803"/>
    <w:rsid w:val="007D793A"/>
    <w:rsid w:val="007D79AD"/>
    <w:rsid w:val="007D79D8"/>
    <w:rsid w:val="007E0172"/>
    <w:rsid w:val="007E222A"/>
    <w:rsid w:val="007E287C"/>
    <w:rsid w:val="007E3BB9"/>
    <w:rsid w:val="007E3DA1"/>
    <w:rsid w:val="007E41F5"/>
    <w:rsid w:val="007E47C7"/>
    <w:rsid w:val="007E543B"/>
    <w:rsid w:val="007E5BE9"/>
    <w:rsid w:val="007E6023"/>
    <w:rsid w:val="007E687D"/>
    <w:rsid w:val="007E72E4"/>
    <w:rsid w:val="007E73BD"/>
    <w:rsid w:val="007E74D8"/>
    <w:rsid w:val="007F1EED"/>
    <w:rsid w:val="007F276B"/>
    <w:rsid w:val="007F354B"/>
    <w:rsid w:val="007F4A57"/>
    <w:rsid w:val="007F4B92"/>
    <w:rsid w:val="007F5207"/>
    <w:rsid w:val="007F52F1"/>
    <w:rsid w:val="007F5555"/>
    <w:rsid w:val="007F5DA5"/>
    <w:rsid w:val="007F5EDB"/>
    <w:rsid w:val="007F5FF2"/>
    <w:rsid w:val="007F63A3"/>
    <w:rsid w:val="007F71B4"/>
    <w:rsid w:val="007F7617"/>
    <w:rsid w:val="008009BA"/>
    <w:rsid w:val="008020C4"/>
    <w:rsid w:val="00802A67"/>
    <w:rsid w:val="00802B88"/>
    <w:rsid w:val="008032C5"/>
    <w:rsid w:val="0080342A"/>
    <w:rsid w:val="008046BA"/>
    <w:rsid w:val="00804965"/>
    <w:rsid w:val="00805819"/>
    <w:rsid w:val="0080701D"/>
    <w:rsid w:val="0080752E"/>
    <w:rsid w:val="0081026B"/>
    <w:rsid w:val="00810E91"/>
    <w:rsid w:val="00810F1C"/>
    <w:rsid w:val="008120B4"/>
    <w:rsid w:val="0081361C"/>
    <w:rsid w:val="00814064"/>
    <w:rsid w:val="00816479"/>
    <w:rsid w:val="00816ADE"/>
    <w:rsid w:val="00816D07"/>
    <w:rsid w:val="008173BB"/>
    <w:rsid w:val="008207DF"/>
    <w:rsid w:val="008209DC"/>
    <w:rsid w:val="00820FFA"/>
    <w:rsid w:val="0082137C"/>
    <w:rsid w:val="00821F76"/>
    <w:rsid w:val="008227F3"/>
    <w:rsid w:val="00822DB3"/>
    <w:rsid w:val="00822F2C"/>
    <w:rsid w:val="0082318C"/>
    <w:rsid w:val="008231E5"/>
    <w:rsid w:val="008233EE"/>
    <w:rsid w:val="00825005"/>
    <w:rsid w:val="00825DB1"/>
    <w:rsid w:val="00825F7E"/>
    <w:rsid w:val="00826836"/>
    <w:rsid w:val="00826B8A"/>
    <w:rsid w:val="00826FB5"/>
    <w:rsid w:val="008277F5"/>
    <w:rsid w:val="00827A56"/>
    <w:rsid w:val="00827E62"/>
    <w:rsid w:val="00830EFC"/>
    <w:rsid w:val="00831093"/>
    <w:rsid w:val="00831BE7"/>
    <w:rsid w:val="008326A0"/>
    <w:rsid w:val="00832BA4"/>
    <w:rsid w:val="00833C28"/>
    <w:rsid w:val="00835B6B"/>
    <w:rsid w:val="00835B6F"/>
    <w:rsid w:val="00835B74"/>
    <w:rsid w:val="00836EC8"/>
    <w:rsid w:val="00840287"/>
    <w:rsid w:val="00840E53"/>
    <w:rsid w:val="0084102C"/>
    <w:rsid w:val="0084123F"/>
    <w:rsid w:val="00841E7A"/>
    <w:rsid w:val="0084290F"/>
    <w:rsid w:val="00842D22"/>
    <w:rsid w:val="00844327"/>
    <w:rsid w:val="0084445D"/>
    <w:rsid w:val="0084492F"/>
    <w:rsid w:val="00844FFE"/>
    <w:rsid w:val="00845B44"/>
    <w:rsid w:val="00846803"/>
    <w:rsid w:val="0084687C"/>
    <w:rsid w:val="008500CD"/>
    <w:rsid w:val="00851093"/>
    <w:rsid w:val="00851883"/>
    <w:rsid w:val="0085234F"/>
    <w:rsid w:val="008532B8"/>
    <w:rsid w:val="00853FF8"/>
    <w:rsid w:val="0085467C"/>
    <w:rsid w:val="00854C88"/>
    <w:rsid w:val="00854DFF"/>
    <w:rsid w:val="0085500E"/>
    <w:rsid w:val="008554E3"/>
    <w:rsid w:val="0085605E"/>
    <w:rsid w:val="008575DF"/>
    <w:rsid w:val="00861686"/>
    <w:rsid w:val="00861EAF"/>
    <w:rsid w:val="008627E3"/>
    <w:rsid w:val="008635DF"/>
    <w:rsid w:val="00863662"/>
    <w:rsid w:val="0086381C"/>
    <w:rsid w:val="00863EEC"/>
    <w:rsid w:val="008640AD"/>
    <w:rsid w:val="008662E2"/>
    <w:rsid w:val="00866A75"/>
    <w:rsid w:val="00867A5E"/>
    <w:rsid w:val="00870AAD"/>
    <w:rsid w:val="00870B10"/>
    <w:rsid w:val="00870FE8"/>
    <w:rsid w:val="00871137"/>
    <w:rsid w:val="00871296"/>
    <w:rsid w:val="00871A0F"/>
    <w:rsid w:val="00871D31"/>
    <w:rsid w:val="00872823"/>
    <w:rsid w:val="008733D7"/>
    <w:rsid w:val="0087439F"/>
    <w:rsid w:val="008751DD"/>
    <w:rsid w:val="008757F2"/>
    <w:rsid w:val="00876C33"/>
    <w:rsid w:val="00876ECD"/>
    <w:rsid w:val="00876EDA"/>
    <w:rsid w:val="00877AE8"/>
    <w:rsid w:val="008801A9"/>
    <w:rsid w:val="00882123"/>
    <w:rsid w:val="00882354"/>
    <w:rsid w:val="00883034"/>
    <w:rsid w:val="00883227"/>
    <w:rsid w:val="00883CA5"/>
    <w:rsid w:val="00883F34"/>
    <w:rsid w:val="00885A4D"/>
    <w:rsid w:val="008869B2"/>
    <w:rsid w:val="0088741B"/>
    <w:rsid w:val="0088770C"/>
    <w:rsid w:val="00887A0E"/>
    <w:rsid w:val="00890544"/>
    <w:rsid w:val="008918DE"/>
    <w:rsid w:val="008925CF"/>
    <w:rsid w:val="00892BA5"/>
    <w:rsid w:val="00893052"/>
    <w:rsid w:val="0089368A"/>
    <w:rsid w:val="008942DF"/>
    <w:rsid w:val="008961FF"/>
    <w:rsid w:val="008966BE"/>
    <w:rsid w:val="008975BA"/>
    <w:rsid w:val="008A0457"/>
    <w:rsid w:val="008A0CE1"/>
    <w:rsid w:val="008A189F"/>
    <w:rsid w:val="008A1F55"/>
    <w:rsid w:val="008A26FD"/>
    <w:rsid w:val="008A304D"/>
    <w:rsid w:val="008A38DC"/>
    <w:rsid w:val="008A505E"/>
    <w:rsid w:val="008A6080"/>
    <w:rsid w:val="008A68BC"/>
    <w:rsid w:val="008A6FDE"/>
    <w:rsid w:val="008B0164"/>
    <w:rsid w:val="008B0F83"/>
    <w:rsid w:val="008B1581"/>
    <w:rsid w:val="008B278D"/>
    <w:rsid w:val="008B2EB8"/>
    <w:rsid w:val="008B2FE5"/>
    <w:rsid w:val="008B34BF"/>
    <w:rsid w:val="008B373C"/>
    <w:rsid w:val="008B3895"/>
    <w:rsid w:val="008B3D0F"/>
    <w:rsid w:val="008B3F54"/>
    <w:rsid w:val="008B44A0"/>
    <w:rsid w:val="008B5E92"/>
    <w:rsid w:val="008C0979"/>
    <w:rsid w:val="008C0987"/>
    <w:rsid w:val="008C119A"/>
    <w:rsid w:val="008C1DD1"/>
    <w:rsid w:val="008C27AE"/>
    <w:rsid w:val="008C293C"/>
    <w:rsid w:val="008C2BAD"/>
    <w:rsid w:val="008C2D53"/>
    <w:rsid w:val="008C30C7"/>
    <w:rsid w:val="008C3102"/>
    <w:rsid w:val="008C477A"/>
    <w:rsid w:val="008C47C2"/>
    <w:rsid w:val="008C52E0"/>
    <w:rsid w:val="008C562D"/>
    <w:rsid w:val="008C5B76"/>
    <w:rsid w:val="008C67EE"/>
    <w:rsid w:val="008C680F"/>
    <w:rsid w:val="008C6E70"/>
    <w:rsid w:val="008D02A0"/>
    <w:rsid w:val="008D0D7C"/>
    <w:rsid w:val="008D11B8"/>
    <w:rsid w:val="008D16DE"/>
    <w:rsid w:val="008D1985"/>
    <w:rsid w:val="008D1CE2"/>
    <w:rsid w:val="008D35A6"/>
    <w:rsid w:val="008D3D3D"/>
    <w:rsid w:val="008D43B8"/>
    <w:rsid w:val="008D48D4"/>
    <w:rsid w:val="008D6D64"/>
    <w:rsid w:val="008D7612"/>
    <w:rsid w:val="008D7B21"/>
    <w:rsid w:val="008D7BA6"/>
    <w:rsid w:val="008D7F0E"/>
    <w:rsid w:val="008E0246"/>
    <w:rsid w:val="008E03D5"/>
    <w:rsid w:val="008E0D5D"/>
    <w:rsid w:val="008E1527"/>
    <w:rsid w:val="008E2FE9"/>
    <w:rsid w:val="008E32E7"/>
    <w:rsid w:val="008E3617"/>
    <w:rsid w:val="008E45B6"/>
    <w:rsid w:val="008E45FE"/>
    <w:rsid w:val="008E5260"/>
    <w:rsid w:val="008E5F7B"/>
    <w:rsid w:val="008E74D3"/>
    <w:rsid w:val="008F00AA"/>
    <w:rsid w:val="008F034C"/>
    <w:rsid w:val="008F0E34"/>
    <w:rsid w:val="008F151A"/>
    <w:rsid w:val="008F3AB1"/>
    <w:rsid w:val="008F3B3B"/>
    <w:rsid w:val="008F5374"/>
    <w:rsid w:val="008F5819"/>
    <w:rsid w:val="008F63FF"/>
    <w:rsid w:val="008F6443"/>
    <w:rsid w:val="008F6F3C"/>
    <w:rsid w:val="008F7AB8"/>
    <w:rsid w:val="009001D1"/>
    <w:rsid w:val="009008F3"/>
    <w:rsid w:val="00900D2F"/>
    <w:rsid w:val="009013DD"/>
    <w:rsid w:val="00901925"/>
    <w:rsid w:val="00902B97"/>
    <w:rsid w:val="00902CFE"/>
    <w:rsid w:val="00902FA9"/>
    <w:rsid w:val="0090327A"/>
    <w:rsid w:val="009036A4"/>
    <w:rsid w:val="00903A95"/>
    <w:rsid w:val="00903D83"/>
    <w:rsid w:val="0090438E"/>
    <w:rsid w:val="00904618"/>
    <w:rsid w:val="00904A7D"/>
    <w:rsid w:val="009054D7"/>
    <w:rsid w:val="00907233"/>
    <w:rsid w:val="0090796F"/>
    <w:rsid w:val="00910B2A"/>
    <w:rsid w:val="00911114"/>
    <w:rsid w:val="00911A04"/>
    <w:rsid w:val="00911A4F"/>
    <w:rsid w:val="00912056"/>
    <w:rsid w:val="009130B4"/>
    <w:rsid w:val="00914617"/>
    <w:rsid w:val="00914D2B"/>
    <w:rsid w:val="00915181"/>
    <w:rsid w:val="00916397"/>
    <w:rsid w:val="009168D3"/>
    <w:rsid w:val="0091798E"/>
    <w:rsid w:val="009208E4"/>
    <w:rsid w:val="00920F11"/>
    <w:rsid w:val="00920FF3"/>
    <w:rsid w:val="00921CE7"/>
    <w:rsid w:val="00922099"/>
    <w:rsid w:val="009220BB"/>
    <w:rsid w:val="0092295C"/>
    <w:rsid w:val="00922ABA"/>
    <w:rsid w:val="00923B14"/>
    <w:rsid w:val="00924FA4"/>
    <w:rsid w:val="00925799"/>
    <w:rsid w:val="009267E9"/>
    <w:rsid w:val="00926B5C"/>
    <w:rsid w:val="00926E62"/>
    <w:rsid w:val="00927466"/>
    <w:rsid w:val="009306B6"/>
    <w:rsid w:val="00930D91"/>
    <w:rsid w:val="0093185E"/>
    <w:rsid w:val="00933E36"/>
    <w:rsid w:val="00936563"/>
    <w:rsid w:val="00936CEC"/>
    <w:rsid w:val="00940BF9"/>
    <w:rsid w:val="00940D07"/>
    <w:rsid w:val="009410FB"/>
    <w:rsid w:val="00941B2F"/>
    <w:rsid w:val="00941F16"/>
    <w:rsid w:val="0094249C"/>
    <w:rsid w:val="00942731"/>
    <w:rsid w:val="00942F02"/>
    <w:rsid w:val="0094416A"/>
    <w:rsid w:val="009446B4"/>
    <w:rsid w:val="00945680"/>
    <w:rsid w:val="00945A9B"/>
    <w:rsid w:val="00945AE2"/>
    <w:rsid w:val="0094627A"/>
    <w:rsid w:val="00946E2A"/>
    <w:rsid w:val="00947260"/>
    <w:rsid w:val="009476D4"/>
    <w:rsid w:val="009476D9"/>
    <w:rsid w:val="00950185"/>
    <w:rsid w:val="00951316"/>
    <w:rsid w:val="00951D56"/>
    <w:rsid w:val="009520A6"/>
    <w:rsid w:val="00952FF8"/>
    <w:rsid w:val="009544FF"/>
    <w:rsid w:val="009545AB"/>
    <w:rsid w:val="0095661C"/>
    <w:rsid w:val="0095678C"/>
    <w:rsid w:val="009573AD"/>
    <w:rsid w:val="00957B09"/>
    <w:rsid w:val="00957B96"/>
    <w:rsid w:val="00957C55"/>
    <w:rsid w:val="0096017F"/>
    <w:rsid w:val="00960E43"/>
    <w:rsid w:val="009611BC"/>
    <w:rsid w:val="00961EBB"/>
    <w:rsid w:val="00962593"/>
    <w:rsid w:val="00962881"/>
    <w:rsid w:val="00963426"/>
    <w:rsid w:val="0096405A"/>
    <w:rsid w:val="0096485B"/>
    <w:rsid w:val="00966610"/>
    <w:rsid w:val="00966EC2"/>
    <w:rsid w:val="0096789B"/>
    <w:rsid w:val="00967E57"/>
    <w:rsid w:val="0097011D"/>
    <w:rsid w:val="00970F2D"/>
    <w:rsid w:val="00971A90"/>
    <w:rsid w:val="009725A1"/>
    <w:rsid w:val="00972B02"/>
    <w:rsid w:val="00976EA5"/>
    <w:rsid w:val="00976F5D"/>
    <w:rsid w:val="009773B4"/>
    <w:rsid w:val="00977831"/>
    <w:rsid w:val="00977DC3"/>
    <w:rsid w:val="009806CE"/>
    <w:rsid w:val="009806D2"/>
    <w:rsid w:val="00980A7C"/>
    <w:rsid w:val="00980B47"/>
    <w:rsid w:val="009815A6"/>
    <w:rsid w:val="00981FD2"/>
    <w:rsid w:val="00983354"/>
    <w:rsid w:val="00983C47"/>
    <w:rsid w:val="00983D11"/>
    <w:rsid w:val="00984109"/>
    <w:rsid w:val="009845AE"/>
    <w:rsid w:val="00984F2C"/>
    <w:rsid w:val="0098537A"/>
    <w:rsid w:val="00985B00"/>
    <w:rsid w:val="00986037"/>
    <w:rsid w:val="0098663F"/>
    <w:rsid w:val="00987EEB"/>
    <w:rsid w:val="009920C5"/>
    <w:rsid w:val="00992991"/>
    <w:rsid w:val="00992D02"/>
    <w:rsid w:val="009934A9"/>
    <w:rsid w:val="009954A5"/>
    <w:rsid w:val="009958EA"/>
    <w:rsid w:val="00996034"/>
    <w:rsid w:val="0099627F"/>
    <w:rsid w:val="0099632C"/>
    <w:rsid w:val="00996E37"/>
    <w:rsid w:val="00997347"/>
    <w:rsid w:val="0099788E"/>
    <w:rsid w:val="00997EED"/>
    <w:rsid w:val="009A1853"/>
    <w:rsid w:val="009A1962"/>
    <w:rsid w:val="009A1BD2"/>
    <w:rsid w:val="009A24DE"/>
    <w:rsid w:val="009A2B75"/>
    <w:rsid w:val="009A2C20"/>
    <w:rsid w:val="009A42B0"/>
    <w:rsid w:val="009A4C64"/>
    <w:rsid w:val="009A62EC"/>
    <w:rsid w:val="009A682A"/>
    <w:rsid w:val="009A6D6B"/>
    <w:rsid w:val="009A724C"/>
    <w:rsid w:val="009A7AC1"/>
    <w:rsid w:val="009A7B08"/>
    <w:rsid w:val="009B1042"/>
    <w:rsid w:val="009B1246"/>
    <w:rsid w:val="009B13F9"/>
    <w:rsid w:val="009B22D8"/>
    <w:rsid w:val="009B2B6C"/>
    <w:rsid w:val="009B2DBD"/>
    <w:rsid w:val="009B5082"/>
    <w:rsid w:val="009B524B"/>
    <w:rsid w:val="009B57CD"/>
    <w:rsid w:val="009B5CE4"/>
    <w:rsid w:val="009B62FE"/>
    <w:rsid w:val="009B666F"/>
    <w:rsid w:val="009B6C42"/>
    <w:rsid w:val="009B6D8F"/>
    <w:rsid w:val="009B6E78"/>
    <w:rsid w:val="009B7148"/>
    <w:rsid w:val="009B7796"/>
    <w:rsid w:val="009B7843"/>
    <w:rsid w:val="009B7CEE"/>
    <w:rsid w:val="009C1163"/>
    <w:rsid w:val="009C1519"/>
    <w:rsid w:val="009C1827"/>
    <w:rsid w:val="009C264E"/>
    <w:rsid w:val="009C38F0"/>
    <w:rsid w:val="009C464B"/>
    <w:rsid w:val="009C51C9"/>
    <w:rsid w:val="009C53E2"/>
    <w:rsid w:val="009C5493"/>
    <w:rsid w:val="009C5577"/>
    <w:rsid w:val="009C608E"/>
    <w:rsid w:val="009C648B"/>
    <w:rsid w:val="009C6DB5"/>
    <w:rsid w:val="009C72F2"/>
    <w:rsid w:val="009C7DBB"/>
    <w:rsid w:val="009D1B1F"/>
    <w:rsid w:val="009D1BC7"/>
    <w:rsid w:val="009D348E"/>
    <w:rsid w:val="009D4204"/>
    <w:rsid w:val="009D45F1"/>
    <w:rsid w:val="009D4BB7"/>
    <w:rsid w:val="009D50C1"/>
    <w:rsid w:val="009D5B91"/>
    <w:rsid w:val="009D5FE2"/>
    <w:rsid w:val="009D632B"/>
    <w:rsid w:val="009D6529"/>
    <w:rsid w:val="009D752F"/>
    <w:rsid w:val="009E0724"/>
    <w:rsid w:val="009E133A"/>
    <w:rsid w:val="009E15A1"/>
    <w:rsid w:val="009E15E1"/>
    <w:rsid w:val="009E1C77"/>
    <w:rsid w:val="009E26FE"/>
    <w:rsid w:val="009E2A42"/>
    <w:rsid w:val="009E3555"/>
    <w:rsid w:val="009E38CA"/>
    <w:rsid w:val="009E4B69"/>
    <w:rsid w:val="009E5D9C"/>
    <w:rsid w:val="009E5E77"/>
    <w:rsid w:val="009E62BF"/>
    <w:rsid w:val="009E6A8C"/>
    <w:rsid w:val="009F0080"/>
    <w:rsid w:val="009F063A"/>
    <w:rsid w:val="009F084C"/>
    <w:rsid w:val="009F0EA5"/>
    <w:rsid w:val="009F15F2"/>
    <w:rsid w:val="009F1ADF"/>
    <w:rsid w:val="009F2462"/>
    <w:rsid w:val="009F33E6"/>
    <w:rsid w:val="009F346C"/>
    <w:rsid w:val="009F3640"/>
    <w:rsid w:val="009F4284"/>
    <w:rsid w:val="009F456E"/>
    <w:rsid w:val="009F47EA"/>
    <w:rsid w:val="009F5A4C"/>
    <w:rsid w:val="009F73C8"/>
    <w:rsid w:val="009F76CE"/>
    <w:rsid w:val="00A01143"/>
    <w:rsid w:val="00A01227"/>
    <w:rsid w:val="00A03449"/>
    <w:rsid w:val="00A03568"/>
    <w:rsid w:val="00A03B65"/>
    <w:rsid w:val="00A040AD"/>
    <w:rsid w:val="00A04927"/>
    <w:rsid w:val="00A0555E"/>
    <w:rsid w:val="00A063D6"/>
    <w:rsid w:val="00A071B0"/>
    <w:rsid w:val="00A074E4"/>
    <w:rsid w:val="00A10831"/>
    <w:rsid w:val="00A11551"/>
    <w:rsid w:val="00A11886"/>
    <w:rsid w:val="00A12454"/>
    <w:rsid w:val="00A12E67"/>
    <w:rsid w:val="00A133CA"/>
    <w:rsid w:val="00A140F9"/>
    <w:rsid w:val="00A143DE"/>
    <w:rsid w:val="00A147E0"/>
    <w:rsid w:val="00A14AC7"/>
    <w:rsid w:val="00A14DA2"/>
    <w:rsid w:val="00A14DB0"/>
    <w:rsid w:val="00A173A7"/>
    <w:rsid w:val="00A17D66"/>
    <w:rsid w:val="00A20A55"/>
    <w:rsid w:val="00A20B54"/>
    <w:rsid w:val="00A215C9"/>
    <w:rsid w:val="00A2211A"/>
    <w:rsid w:val="00A22D64"/>
    <w:rsid w:val="00A23036"/>
    <w:rsid w:val="00A23481"/>
    <w:rsid w:val="00A234EF"/>
    <w:rsid w:val="00A239ED"/>
    <w:rsid w:val="00A24D60"/>
    <w:rsid w:val="00A250B3"/>
    <w:rsid w:val="00A25999"/>
    <w:rsid w:val="00A260C8"/>
    <w:rsid w:val="00A2653E"/>
    <w:rsid w:val="00A27C07"/>
    <w:rsid w:val="00A30C83"/>
    <w:rsid w:val="00A31E3C"/>
    <w:rsid w:val="00A322BE"/>
    <w:rsid w:val="00A3340F"/>
    <w:rsid w:val="00A34BB0"/>
    <w:rsid w:val="00A354CB"/>
    <w:rsid w:val="00A40351"/>
    <w:rsid w:val="00A404B1"/>
    <w:rsid w:val="00A408FE"/>
    <w:rsid w:val="00A40FBD"/>
    <w:rsid w:val="00A42909"/>
    <w:rsid w:val="00A42AA5"/>
    <w:rsid w:val="00A435B4"/>
    <w:rsid w:val="00A43EC0"/>
    <w:rsid w:val="00A43EEE"/>
    <w:rsid w:val="00A43EF4"/>
    <w:rsid w:val="00A467F3"/>
    <w:rsid w:val="00A4799D"/>
    <w:rsid w:val="00A50D53"/>
    <w:rsid w:val="00A5268C"/>
    <w:rsid w:val="00A532E4"/>
    <w:rsid w:val="00A535C2"/>
    <w:rsid w:val="00A54C27"/>
    <w:rsid w:val="00A552B9"/>
    <w:rsid w:val="00A566CD"/>
    <w:rsid w:val="00A571F9"/>
    <w:rsid w:val="00A57FA7"/>
    <w:rsid w:val="00A61095"/>
    <w:rsid w:val="00A6114E"/>
    <w:rsid w:val="00A61655"/>
    <w:rsid w:val="00A6200C"/>
    <w:rsid w:val="00A633F1"/>
    <w:rsid w:val="00A63E11"/>
    <w:rsid w:val="00A6497C"/>
    <w:rsid w:val="00A64BD9"/>
    <w:rsid w:val="00A65471"/>
    <w:rsid w:val="00A65610"/>
    <w:rsid w:val="00A65FDA"/>
    <w:rsid w:val="00A6603A"/>
    <w:rsid w:val="00A70752"/>
    <w:rsid w:val="00A7077B"/>
    <w:rsid w:val="00A71546"/>
    <w:rsid w:val="00A7195B"/>
    <w:rsid w:val="00A71D57"/>
    <w:rsid w:val="00A71E78"/>
    <w:rsid w:val="00A72230"/>
    <w:rsid w:val="00A72317"/>
    <w:rsid w:val="00A72437"/>
    <w:rsid w:val="00A7318D"/>
    <w:rsid w:val="00A734D9"/>
    <w:rsid w:val="00A73CB6"/>
    <w:rsid w:val="00A74120"/>
    <w:rsid w:val="00A7537D"/>
    <w:rsid w:val="00A7683A"/>
    <w:rsid w:val="00A76EDC"/>
    <w:rsid w:val="00A7722A"/>
    <w:rsid w:val="00A772BE"/>
    <w:rsid w:val="00A7761D"/>
    <w:rsid w:val="00A77753"/>
    <w:rsid w:val="00A77EEC"/>
    <w:rsid w:val="00A80799"/>
    <w:rsid w:val="00A81882"/>
    <w:rsid w:val="00A83E55"/>
    <w:rsid w:val="00A8496E"/>
    <w:rsid w:val="00A855BE"/>
    <w:rsid w:val="00A85691"/>
    <w:rsid w:val="00A86154"/>
    <w:rsid w:val="00A8626E"/>
    <w:rsid w:val="00A904FB"/>
    <w:rsid w:val="00A9075A"/>
    <w:rsid w:val="00A915A5"/>
    <w:rsid w:val="00A91BA5"/>
    <w:rsid w:val="00A94AF1"/>
    <w:rsid w:val="00A9563F"/>
    <w:rsid w:val="00A957F8"/>
    <w:rsid w:val="00A96A32"/>
    <w:rsid w:val="00A96EEB"/>
    <w:rsid w:val="00A97142"/>
    <w:rsid w:val="00A97408"/>
    <w:rsid w:val="00A97DF5"/>
    <w:rsid w:val="00AA0711"/>
    <w:rsid w:val="00AA1624"/>
    <w:rsid w:val="00AA1BF6"/>
    <w:rsid w:val="00AA27E7"/>
    <w:rsid w:val="00AA29AD"/>
    <w:rsid w:val="00AA2A0A"/>
    <w:rsid w:val="00AA3DA7"/>
    <w:rsid w:val="00AA4B64"/>
    <w:rsid w:val="00AA5FE7"/>
    <w:rsid w:val="00AA62D6"/>
    <w:rsid w:val="00AA67C4"/>
    <w:rsid w:val="00AA6A6F"/>
    <w:rsid w:val="00AA6CE0"/>
    <w:rsid w:val="00AA6FAC"/>
    <w:rsid w:val="00AA76D8"/>
    <w:rsid w:val="00AB08A0"/>
    <w:rsid w:val="00AB1EC8"/>
    <w:rsid w:val="00AB301F"/>
    <w:rsid w:val="00AB50B3"/>
    <w:rsid w:val="00AB67B2"/>
    <w:rsid w:val="00AB67C1"/>
    <w:rsid w:val="00AB6C6D"/>
    <w:rsid w:val="00AB7ED1"/>
    <w:rsid w:val="00AC084D"/>
    <w:rsid w:val="00AC0A41"/>
    <w:rsid w:val="00AC0A71"/>
    <w:rsid w:val="00AC0FBB"/>
    <w:rsid w:val="00AC1413"/>
    <w:rsid w:val="00AC1BDD"/>
    <w:rsid w:val="00AC32D2"/>
    <w:rsid w:val="00AC41D0"/>
    <w:rsid w:val="00AC4F3C"/>
    <w:rsid w:val="00AC535C"/>
    <w:rsid w:val="00AC5CD6"/>
    <w:rsid w:val="00AC6620"/>
    <w:rsid w:val="00AC6EFA"/>
    <w:rsid w:val="00AD0883"/>
    <w:rsid w:val="00AD0B01"/>
    <w:rsid w:val="00AD16AE"/>
    <w:rsid w:val="00AD17E4"/>
    <w:rsid w:val="00AD1CB1"/>
    <w:rsid w:val="00AD2925"/>
    <w:rsid w:val="00AD29A5"/>
    <w:rsid w:val="00AD39D3"/>
    <w:rsid w:val="00AD3F54"/>
    <w:rsid w:val="00AD45F3"/>
    <w:rsid w:val="00AD4A61"/>
    <w:rsid w:val="00AD538A"/>
    <w:rsid w:val="00AD6F0A"/>
    <w:rsid w:val="00AD7421"/>
    <w:rsid w:val="00AD7F43"/>
    <w:rsid w:val="00AE0258"/>
    <w:rsid w:val="00AE1A53"/>
    <w:rsid w:val="00AE2872"/>
    <w:rsid w:val="00AE2F15"/>
    <w:rsid w:val="00AE3AF0"/>
    <w:rsid w:val="00AE3BB0"/>
    <w:rsid w:val="00AE3ED4"/>
    <w:rsid w:val="00AE5317"/>
    <w:rsid w:val="00AE54DD"/>
    <w:rsid w:val="00AE56D9"/>
    <w:rsid w:val="00AE5B40"/>
    <w:rsid w:val="00AE5CA6"/>
    <w:rsid w:val="00AE6A89"/>
    <w:rsid w:val="00AE7B24"/>
    <w:rsid w:val="00AE7D1F"/>
    <w:rsid w:val="00AE7D8D"/>
    <w:rsid w:val="00AF0EDA"/>
    <w:rsid w:val="00AF15D6"/>
    <w:rsid w:val="00AF2696"/>
    <w:rsid w:val="00AF269F"/>
    <w:rsid w:val="00AF397D"/>
    <w:rsid w:val="00AF3FCE"/>
    <w:rsid w:val="00AF5071"/>
    <w:rsid w:val="00AF537D"/>
    <w:rsid w:val="00AF6670"/>
    <w:rsid w:val="00B00959"/>
    <w:rsid w:val="00B01244"/>
    <w:rsid w:val="00B01AE8"/>
    <w:rsid w:val="00B01E5A"/>
    <w:rsid w:val="00B02362"/>
    <w:rsid w:val="00B02504"/>
    <w:rsid w:val="00B02EA0"/>
    <w:rsid w:val="00B04566"/>
    <w:rsid w:val="00B04FC0"/>
    <w:rsid w:val="00B05436"/>
    <w:rsid w:val="00B05558"/>
    <w:rsid w:val="00B05772"/>
    <w:rsid w:val="00B05CAF"/>
    <w:rsid w:val="00B0629E"/>
    <w:rsid w:val="00B06459"/>
    <w:rsid w:val="00B06AC8"/>
    <w:rsid w:val="00B107B8"/>
    <w:rsid w:val="00B10AAE"/>
    <w:rsid w:val="00B120A9"/>
    <w:rsid w:val="00B12678"/>
    <w:rsid w:val="00B1277F"/>
    <w:rsid w:val="00B130FF"/>
    <w:rsid w:val="00B135A5"/>
    <w:rsid w:val="00B1380F"/>
    <w:rsid w:val="00B13DC3"/>
    <w:rsid w:val="00B13F9E"/>
    <w:rsid w:val="00B14E3D"/>
    <w:rsid w:val="00B1734C"/>
    <w:rsid w:val="00B17B30"/>
    <w:rsid w:val="00B20730"/>
    <w:rsid w:val="00B220C9"/>
    <w:rsid w:val="00B2276D"/>
    <w:rsid w:val="00B2290F"/>
    <w:rsid w:val="00B2292F"/>
    <w:rsid w:val="00B22E29"/>
    <w:rsid w:val="00B245D7"/>
    <w:rsid w:val="00B24D9B"/>
    <w:rsid w:val="00B2521C"/>
    <w:rsid w:val="00B269D5"/>
    <w:rsid w:val="00B27604"/>
    <w:rsid w:val="00B27ADB"/>
    <w:rsid w:val="00B30D1C"/>
    <w:rsid w:val="00B31EE9"/>
    <w:rsid w:val="00B31F40"/>
    <w:rsid w:val="00B32866"/>
    <w:rsid w:val="00B32930"/>
    <w:rsid w:val="00B33255"/>
    <w:rsid w:val="00B33561"/>
    <w:rsid w:val="00B343FD"/>
    <w:rsid w:val="00B34B77"/>
    <w:rsid w:val="00B34D49"/>
    <w:rsid w:val="00B357A2"/>
    <w:rsid w:val="00B37483"/>
    <w:rsid w:val="00B378FF"/>
    <w:rsid w:val="00B37E49"/>
    <w:rsid w:val="00B403F2"/>
    <w:rsid w:val="00B40644"/>
    <w:rsid w:val="00B408B0"/>
    <w:rsid w:val="00B40EA6"/>
    <w:rsid w:val="00B415F5"/>
    <w:rsid w:val="00B4187A"/>
    <w:rsid w:val="00B41B06"/>
    <w:rsid w:val="00B429E6"/>
    <w:rsid w:val="00B42FDF"/>
    <w:rsid w:val="00B433E1"/>
    <w:rsid w:val="00B436A6"/>
    <w:rsid w:val="00B43C11"/>
    <w:rsid w:val="00B43F82"/>
    <w:rsid w:val="00B44836"/>
    <w:rsid w:val="00B45A8B"/>
    <w:rsid w:val="00B46AB1"/>
    <w:rsid w:val="00B4772D"/>
    <w:rsid w:val="00B47FB8"/>
    <w:rsid w:val="00B519A9"/>
    <w:rsid w:val="00B528D3"/>
    <w:rsid w:val="00B52FD7"/>
    <w:rsid w:val="00B53312"/>
    <w:rsid w:val="00B53D84"/>
    <w:rsid w:val="00B53D95"/>
    <w:rsid w:val="00B545E3"/>
    <w:rsid w:val="00B57AA3"/>
    <w:rsid w:val="00B606F0"/>
    <w:rsid w:val="00B60D14"/>
    <w:rsid w:val="00B61D3E"/>
    <w:rsid w:val="00B61EDD"/>
    <w:rsid w:val="00B6290F"/>
    <w:rsid w:val="00B63543"/>
    <w:rsid w:val="00B639D6"/>
    <w:rsid w:val="00B64611"/>
    <w:rsid w:val="00B65961"/>
    <w:rsid w:val="00B6605A"/>
    <w:rsid w:val="00B663CD"/>
    <w:rsid w:val="00B679E2"/>
    <w:rsid w:val="00B67CCA"/>
    <w:rsid w:val="00B70C17"/>
    <w:rsid w:val="00B70E3B"/>
    <w:rsid w:val="00B712F4"/>
    <w:rsid w:val="00B723A1"/>
    <w:rsid w:val="00B73386"/>
    <w:rsid w:val="00B735D0"/>
    <w:rsid w:val="00B73E89"/>
    <w:rsid w:val="00B743A4"/>
    <w:rsid w:val="00B744E7"/>
    <w:rsid w:val="00B7554C"/>
    <w:rsid w:val="00B75F6A"/>
    <w:rsid w:val="00B761F3"/>
    <w:rsid w:val="00B76CA5"/>
    <w:rsid w:val="00B77680"/>
    <w:rsid w:val="00B7787A"/>
    <w:rsid w:val="00B77C4D"/>
    <w:rsid w:val="00B81421"/>
    <w:rsid w:val="00B81A68"/>
    <w:rsid w:val="00B81BE1"/>
    <w:rsid w:val="00B822A9"/>
    <w:rsid w:val="00B827AC"/>
    <w:rsid w:val="00B82DFF"/>
    <w:rsid w:val="00B82F18"/>
    <w:rsid w:val="00B83D30"/>
    <w:rsid w:val="00B846FF"/>
    <w:rsid w:val="00B848F6"/>
    <w:rsid w:val="00B84F9C"/>
    <w:rsid w:val="00B852AD"/>
    <w:rsid w:val="00B854B1"/>
    <w:rsid w:val="00B86279"/>
    <w:rsid w:val="00B869C9"/>
    <w:rsid w:val="00B87649"/>
    <w:rsid w:val="00B876C9"/>
    <w:rsid w:val="00B90A3B"/>
    <w:rsid w:val="00B90C38"/>
    <w:rsid w:val="00B9128B"/>
    <w:rsid w:val="00B914C0"/>
    <w:rsid w:val="00B91766"/>
    <w:rsid w:val="00B91DE7"/>
    <w:rsid w:val="00B92C26"/>
    <w:rsid w:val="00B92C31"/>
    <w:rsid w:val="00B932F7"/>
    <w:rsid w:val="00B93605"/>
    <w:rsid w:val="00B94E1A"/>
    <w:rsid w:val="00B95673"/>
    <w:rsid w:val="00B95B34"/>
    <w:rsid w:val="00B96A5F"/>
    <w:rsid w:val="00B976C2"/>
    <w:rsid w:val="00BA0003"/>
    <w:rsid w:val="00BA2ED7"/>
    <w:rsid w:val="00BA34A0"/>
    <w:rsid w:val="00BA3EDA"/>
    <w:rsid w:val="00BA43A0"/>
    <w:rsid w:val="00BA452C"/>
    <w:rsid w:val="00BA511F"/>
    <w:rsid w:val="00BA59C3"/>
    <w:rsid w:val="00BA5B83"/>
    <w:rsid w:val="00BA5C43"/>
    <w:rsid w:val="00BA5DBF"/>
    <w:rsid w:val="00BA5E20"/>
    <w:rsid w:val="00BA5F38"/>
    <w:rsid w:val="00BA6A2A"/>
    <w:rsid w:val="00BA78A9"/>
    <w:rsid w:val="00BB0B83"/>
    <w:rsid w:val="00BB1C25"/>
    <w:rsid w:val="00BB2386"/>
    <w:rsid w:val="00BB2C66"/>
    <w:rsid w:val="00BB3046"/>
    <w:rsid w:val="00BB30A0"/>
    <w:rsid w:val="00BB31D1"/>
    <w:rsid w:val="00BB31D7"/>
    <w:rsid w:val="00BB38A2"/>
    <w:rsid w:val="00BB3C60"/>
    <w:rsid w:val="00BB3FA4"/>
    <w:rsid w:val="00BB40B1"/>
    <w:rsid w:val="00BB4C16"/>
    <w:rsid w:val="00BB59AF"/>
    <w:rsid w:val="00BB6018"/>
    <w:rsid w:val="00BB7FC7"/>
    <w:rsid w:val="00BC115A"/>
    <w:rsid w:val="00BC19B4"/>
    <w:rsid w:val="00BC1D3F"/>
    <w:rsid w:val="00BC2253"/>
    <w:rsid w:val="00BC242B"/>
    <w:rsid w:val="00BC246F"/>
    <w:rsid w:val="00BC2830"/>
    <w:rsid w:val="00BC39D5"/>
    <w:rsid w:val="00BC3B8F"/>
    <w:rsid w:val="00BC3F19"/>
    <w:rsid w:val="00BC450F"/>
    <w:rsid w:val="00BC4A3E"/>
    <w:rsid w:val="00BC5230"/>
    <w:rsid w:val="00BC52CE"/>
    <w:rsid w:val="00BC53A7"/>
    <w:rsid w:val="00BC57A1"/>
    <w:rsid w:val="00BC60BC"/>
    <w:rsid w:val="00BC6DF1"/>
    <w:rsid w:val="00BC701A"/>
    <w:rsid w:val="00BC7687"/>
    <w:rsid w:val="00BC7DE5"/>
    <w:rsid w:val="00BD0A27"/>
    <w:rsid w:val="00BD1439"/>
    <w:rsid w:val="00BD225A"/>
    <w:rsid w:val="00BD250A"/>
    <w:rsid w:val="00BD2E19"/>
    <w:rsid w:val="00BD381E"/>
    <w:rsid w:val="00BD3E02"/>
    <w:rsid w:val="00BD46AF"/>
    <w:rsid w:val="00BD4B65"/>
    <w:rsid w:val="00BD5D37"/>
    <w:rsid w:val="00BD626D"/>
    <w:rsid w:val="00BD717D"/>
    <w:rsid w:val="00BE196B"/>
    <w:rsid w:val="00BE19F8"/>
    <w:rsid w:val="00BE2A11"/>
    <w:rsid w:val="00BE2D3F"/>
    <w:rsid w:val="00BE30EA"/>
    <w:rsid w:val="00BE4BD0"/>
    <w:rsid w:val="00BE651C"/>
    <w:rsid w:val="00BE676E"/>
    <w:rsid w:val="00BE702E"/>
    <w:rsid w:val="00BF0B6D"/>
    <w:rsid w:val="00BF1361"/>
    <w:rsid w:val="00BF20F0"/>
    <w:rsid w:val="00BF23BB"/>
    <w:rsid w:val="00BF3153"/>
    <w:rsid w:val="00BF4C54"/>
    <w:rsid w:val="00BF4DC3"/>
    <w:rsid w:val="00BF5819"/>
    <w:rsid w:val="00BF5FE1"/>
    <w:rsid w:val="00BF6563"/>
    <w:rsid w:val="00BF669E"/>
    <w:rsid w:val="00BF6A8D"/>
    <w:rsid w:val="00C00226"/>
    <w:rsid w:val="00C00559"/>
    <w:rsid w:val="00C00A9F"/>
    <w:rsid w:val="00C015BE"/>
    <w:rsid w:val="00C01F04"/>
    <w:rsid w:val="00C0347C"/>
    <w:rsid w:val="00C03647"/>
    <w:rsid w:val="00C04DA2"/>
    <w:rsid w:val="00C04DEB"/>
    <w:rsid w:val="00C0523D"/>
    <w:rsid w:val="00C069FD"/>
    <w:rsid w:val="00C06A28"/>
    <w:rsid w:val="00C07685"/>
    <w:rsid w:val="00C07D00"/>
    <w:rsid w:val="00C105F5"/>
    <w:rsid w:val="00C10630"/>
    <w:rsid w:val="00C1069F"/>
    <w:rsid w:val="00C108C4"/>
    <w:rsid w:val="00C12272"/>
    <w:rsid w:val="00C138E9"/>
    <w:rsid w:val="00C13BB4"/>
    <w:rsid w:val="00C13DFD"/>
    <w:rsid w:val="00C14814"/>
    <w:rsid w:val="00C15227"/>
    <w:rsid w:val="00C15290"/>
    <w:rsid w:val="00C15D45"/>
    <w:rsid w:val="00C16983"/>
    <w:rsid w:val="00C177D5"/>
    <w:rsid w:val="00C20527"/>
    <w:rsid w:val="00C21228"/>
    <w:rsid w:val="00C214C1"/>
    <w:rsid w:val="00C21BC2"/>
    <w:rsid w:val="00C240CE"/>
    <w:rsid w:val="00C24717"/>
    <w:rsid w:val="00C25181"/>
    <w:rsid w:val="00C251E6"/>
    <w:rsid w:val="00C2539A"/>
    <w:rsid w:val="00C25CC2"/>
    <w:rsid w:val="00C25D22"/>
    <w:rsid w:val="00C26013"/>
    <w:rsid w:val="00C265D9"/>
    <w:rsid w:val="00C26635"/>
    <w:rsid w:val="00C2718D"/>
    <w:rsid w:val="00C3230C"/>
    <w:rsid w:val="00C32980"/>
    <w:rsid w:val="00C32F54"/>
    <w:rsid w:val="00C33307"/>
    <w:rsid w:val="00C335F1"/>
    <w:rsid w:val="00C34095"/>
    <w:rsid w:val="00C343A9"/>
    <w:rsid w:val="00C343C4"/>
    <w:rsid w:val="00C34B7B"/>
    <w:rsid w:val="00C3612F"/>
    <w:rsid w:val="00C36D80"/>
    <w:rsid w:val="00C36FAD"/>
    <w:rsid w:val="00C3716B"/>
    <w:rsid w:val="00C376DE"/>
    <w:rsid w:val="00C37D72"/>
    <w:rsid w:val="00C40DEE"/>
    <w:rsid w:val="00C428AA"/>
    <w:rsid w:val="00C42DAA"/>
    <w:rsid w:val="00C42DBD"/>
    <w:rsid w:val="00C43186"/>
    <w:rsid w:val="00C43822"/>
    <w:rsid w:val="00C43A8F"/>
    <w:rsid w:val="00C4443E"/>
    <w:rsid w:val="00C47298"/>
    <w:rsid w:val="00C51320"/>
    <w:rsid w:val="00C52F27"/>
    <w:rsid w:val="00C546F0"/>
    <w:rsid w:val="00C548A4"/>
    <w:rsid w:val="00C54B6C"/>
    <w:rsid w:val="00C550B3"/>
    <w:rsid w:val="00C55504"/>
    <w:rsid w:val="00C55872"/>
    <w:rsid w:val="00C55892"/>
    <w:rsid w:val="00C56FDB"/>
    <w:rsid w:val="00C57169"/>
    <w:rsid w:val="00C57B6C"/>
    <w:rsid w:val="00C6008D"/>
    <w:rsid w:val="00C6062A"/>
    <w:rsid w:val="00C60992"/>
    <w:rsid w:val="00C60F13"/>
    <w:rsid w:val="00C60FBD"/>
    <w:rsid w:val="00C62029"/>
    <w:rsid w:val="00C622A5"/>
    <w:rsid w:val="00C62CFA"/>
    <w:rsid w:val="00C63731"/>
    <w:rsid w:val="00C64349"/>
    <w:rsid w:val="00C65E62"/>
    <w:rsid w:val="00C666C5"/>
    <w:rsid w:val="00C67097"/>
    <w:rsid w:val="00C71685"/>
    <w:rsid w:val="00C716CE"/>
    <w:rsid w:val="00C71850"/>
    <w:rsid w:val="00C71EEE"/>
    <w:rsid w:val="00C71F7E"/>
    <w:rsid w:val="00C73244"/>
    <w:rsid w:val="00C73D35"/>
    <w:rsid w:val="00C7739C"/>
    <w:rsid w:val="00C77EA3"/>
    <w:rsid w:val="00C807FC"/>
    <w:rsid w:val="00C80A57"/>
    <w:rsid w:val="00C8105B"/>
    <w:rsid w:val="00C81F10"/>
    <w:rsid w:val="00C82DB1"/>
    <w:rsid w:val="00C8328C"/>
    <w:rsid w:val="00C8440A"/>
    <w:rsid w:val="00C86F44"/>
    <w:rsid w:val="00C900F6"/>
    <w:rsid w:val="00C90EAD"/>
    <w:rsid w:val="00C91C1C"/>
    <w:rsid w:val="00C92032"/>
    <w:rsid w:val="00C927E6"/>
    <w:rsid w:val="00C92A58"/>
    <w:rsid w:val="00C92D79"/>
    <w:rsid w:val="00C93321"/>
    <w:rsid w:val="00C9428C"/>
    <w:rsid w:val="00C95A70"/>
    <w:rsid w:val="00C95C14"/>
    <w:rsid w:val="00C968A1"/>
    <w:rsid w:val="00C96F5C"/>
    <w:rsid w:val="00C972A1"/>
    <w:rsid w:val="00C97324"/>
    <w:rsid w:val="00CA0D3C"/>
    <w:rsid w:val="00CA1276"/>
    <w:rsid w:val="00CA1ED2"/>
    <w:rsid w:val="00CA2C92"/>
    <w:rsid w:val="00CA35D1"/>
    <w:rsid w:val="00CA60A6"/>
    <w:rsid w:val="00CA6C23"/>
    <w:rsid w:val="00CA74B3"/>
    <w:rsid w:val="00CA7D7C"/>
    <w:rsid w:val="00CB0209"/>
    <w:rsid w:val="00CB089E"/>
    <w:rsid w:val="00CB12F8"/>
    <w:rsid w:val="00CB1DA1"/>
    <w:rsid w:val="00CB2A0D"/>
    <w:rsid w:val="00CB2CF2"/>
    <w:rsid w:val="00CB2E2C"/>
    <w:rsid w:val="00CB3B6C"/>
    <w:rsid w:val="00CB3B94"/>
    <w:rsid w:val="00CB422F"/>
    <w:rsid w:val="00CB5203"/>
    <w:rsid w:val="00CB5E1F"/>
    <w:rsid w:val="00CB60A7"/>
    <w:rsid w:val="00CB63AE"/>
    <w:rsid w:val="00CB7142"/>
    <w:rsid w:val="00CB781B"/>
    <w:rsid w:val="00CB7EFD"/>
    <w:rsid w:val="00CC07CF"/>
    <w:rsid w:val="00CC0E70"/>
    <w:rsid w:val="00CC1AF0"/>
    <w:rsid w:val="00CC1FA8"/>
    <w:rsid w:val="00CC5349"/>
    <w:rsid w:val="00CC5376"/>
    <w:rsid w:val="00CC6444"/>
    <w:rsid w:val="00CC6E1D"/>
    <w:rsid w:val="00CC6EB3"/>
    <w:rsid w:val="00CD01A2"/>
    <w:rsid w:val="00CD1D4C"/>
    <w:rsid w:val="00CD2B34"/>
    <w:rsid w:val="00CD2BF6"/>
    <w:rsid w:val="00CD3251"/>
    <w:rsid w:val="00CD3289"/>
    <w:rsid w:val="00CD3A1C"/>
    <w:rsid w:val="00CD3DBA"/>
    <w:rsid w:val="00CD40DF"/>
    <w:rsid w:val="00CD410B"/>
    <w:rsid w:val="00CD561A"/>
    <w:rsid w:val="00CD5C76"/>
    <w:rsid w:val="00CD5EE2"/>
    <w:rsid w:val="00CD64C4"/>
    <w:rsid w:val="00CD6B97"/>
    <w:rsid w:val="00CE0816"/>
    <w:rsid w:val="00CE08D6"/>
    <w:rsid w:val="00CE2619"/>
    <w:rsid w:val="00CE393D"/>
    <w:rsid w:val="00CE43D8"/>
    <w:rsid w:val="00CE60DB"/>
    <w:rsid w:val="00CE62DA"/>
    <w:rsid w:val="00CE6349"/>
    <w:rsid w:val="00CF15D5"/>
    <w:rsid w:val="00CF16C6"/>
    <w:rsid w:val="00CF219A"/>
    <w:rsid w:val="00CF23FC"/>
    <w:rsid w:val="00CF3352"/>
    <w:rsid w:val="00CF3471"/>
    <w:rsid w:val="00CF398F"/>
    <w:rsid w:val="00CF3DF0"/>
    <w:rsid w:val="00CF62CE"/>
    <w:rsid w:val="00CF6C6A"/>
    <w:rsid w:val="00D000A1"/>
    <w:rsid w:val="00D008DE"/>
    <w:rsid w:val="00D00D76"/>
    <w:rsid w:val="00D00EC3"/>
    <w:rsid w:val="00D01F15"/>
    <w:rsid w:val="00D02037"/>
    <w:rsid w:val="00D032C3"/>
    <w:rsid w:val="00D034F6"/>
    <w:rsid w:val="00D036D6"/>
    <w:rsid w:val="00D0440A"/>
    <w:rsid w:val="00D06181"/>
    <w:rsid w:val="00D07063"/>
    <w:rsid w:val="00D0711C"/>
    <w:rsid w:val="00D10526"/>
    <w:rsid w:val="00D11E8E"/>
    <w:rsid w:val="00D11F10"/>
    <w:rsid w:val="00D1237B"/>
    <w:rsid w:val="00D125B6"/>
    <w:rsid w:val="00D127C5"/>
    <w:rsid w:val="00D12B05"/>
    <w:rsid w:val="00D14FF7"/>
    <w:rsid w:val="00D16D8A"/>
    <w:rsid w:val="00D16F36"/>
    <w:rsid w:val="00D16FAA"/>
    <w:rsid w:val="00D2129C"/>
    <w:rsid w:val="00D2183A"/>
    <w:rsid w:val="00D2258F"/>
    <w:rsid w:val="00D236E9"/>
    <w:rsid w:val="00D2384A"/>
    <w:rsid w:val="00D239C1"/>
    <w:rsid w:val="00D23BD6"/>
    <w:rsid w:val="00D240F2"/>
    <w:rsid w:val="00D244EB"/>
    <w:rsid w:val="00D25BB6"/>
    <w:rsid w:val="00D25DCA"/>
    <w:rsid w:val="00D2677E"/>
    <w:rsid w:val="00D27A9B"/>
    <w:rsid w:val="00D27CF2"/>
    <w:rsid w:val="00D27E74"/>
    <w:rsid w:val="00D30567"/>
    <w:rsid w:val="00D30A84"/>
    <w:rsid w:val="00D31B6C"/>
    <w:rsid w:val="00D320C5"/>
    <w:rsid w:val="00D32A51"/>
    <w:rsid w:val="00D33F3E"/>
    <w:rsid w:val="00D341F9"/>
    <w:rsid w:val="00D34A0A"/>
    <w:rsid w:val="00D35BAA"/>
    <w:rsid w:val="00D35CAB"/>
    <w:rsid w:val="00D361BE"/>
    <w:rsid w:val="00D36608"/>
    <w:rsid w:val="00D370FA"/>
    <w:rsid w:val="00D37584"/>
    <w:rsid w:val="00D3771B"/>
    <w:rsid w:val="00D40537"/>
    <w:rsid w:val="00D40C13"/>
    <w:rsid w:val="00D41F19"/>
    <w:rsid w:val="00D423F5"/>
    <w:rsid w:val="00D4285E"/>
    <w:rsid w:val="00D435D8"/>
    <w:rsid w:val="00D4428A"/>
    <w:rsid w:val="00D45321"/>
    <w:rsid w:val="00D45A90"/>
    <w:rsid w:val="00D460AF"/>
    <w:rsid w:val="00D46892"/>
    <w:rsid w:val="00D47B40"/>
    <w:rsid w:val="00D506D5"/>
    <w:rsid w:val="00D5081F"/>
    <w:rsid w:val="00D509A9"/>
    <w:rsid w:val="00D50B49"/>
    <w:rsid w:val="00D516B5"/>
    <w:rsid w:val="00D51831"/>
    <w:rsid w:val="00D51968"/>
    <w:rsid w:val="00D51AE0"/>
    <w:rsid w:val="00D51C4C"/>
    <w:rsid w:val="00D52635"/>
    <w:rsid w:val="00D527B0"/>
    <w:rsid w:val="00D52AD1"/>
    <w:rsid w:val="00D52D82"/>
    <w:rsid w:val="00D539FA"/>
    <w:rsid w:val="00D5408C"/>
    <w:rsid w:val="00D55435"/>
    <w:rsid w:val="00D556C6"/>
    <w:rsid w:val="00D55D60"/>
    <w:rsid w:val="00D5717B"/>
    <w:rsid w:val="00D5736C"/>
    <w:rsid w:val="00D57EDE"/>
    <w:rsid w:val="00D60398"/>
    <w:rsid w:val="00D604D1"/>
    <w:rsid w:val="00D6070B"/>
    <w:rsid w:val="00D628A7"/>
    <w:rsid w:val="00D628AA"/>
    <w:rsid w:val="00D62AF6"/>
    <w:rsid w:val="00D62B4A"/>
    <w:rsid w:val="00D62DFC"/>
    <w:rsid w:val="00D631DF"/>
    <w:rsid w:val="00D63320"/>
    <w:rsid w:val="00D63670"/>
    <w:rsid w:val="00D64743"/>
    <w:rsid w:val="00D64857"/>
    <w:rsid w:val="00D6567B"/>
    <w:rsid w:val="00D66498"/>
    <w:rsid w:val="00D6673C"/>
    <w:rsid w:val="00D66FF1"/>
    <w:rsid w:val="00D67336"/>
    <w:rsid w:val="00D67A27"/>
    <w:rsid w:val="00D705F0"/>
    <w:rsid w:val="00D717DE"/>
    <w:rsid w:val="00D719F1"/>
    <w:rsid w:val="00D74985"/>
    <w:rsid w:val="00D75D97"/>
    <w:rsid w:val="00D8090B"/>
    <w:rsid w:val="00D83629"/>
    <w:rsid w:val="00D844F2"/>
    <w:rsid w:val="00D84703"/>
    <w:rsid w:val="00D84813"/>
    <w:rsid w:val="00D855D2"/>
    <w:rsid w:val="00D857EA"/>
    <w:rsid w:val="00D85949"/>
    <w:rsid w:val="00D85A0B"/>
    <w:rsid w:val="00D85E78"/>
    <w:rsid w:val="00D8645A"/>
    <w:rsid w:val="00D866B5"/>
    <w:rsid w:val="00D86F53"/>
    <w:rsid w:val="00D87613"/>
    <w:rsid w:val="00D8764C"/>
    <w:rsid w:val="00D87963"/>
    <w:rsid w:val="00D87C0A"/>
    <w:rsid w:val="00D90704"/>
    <w:rsid w:val="00D907B6"/>
    <w:rsid w:val="00D90DF6"/>
    <w:rsid w:val="00D90FCC"/>
    <w:rsid w:val="00D910D6"/>
    <w:rsid w:val="00D9210F"/>
    <w:rsid w:val="00D9220A"/>
    <w:rsid w:val="00D93466"/>
    <w:rsid w:val="00D93DA8"/>
    <w:rsid w:val="00D940F7"/>
    <w:rsid w:val="00D94288"/>
    <w:rsid w:val="00D95DCC"/>
    <w:rsid w:val="00D963F4"/>
    <w:rsid w:val="00D9677A"/>
    <w:rsid w:val="00D9716B"/>
    <w:rsid w:val="00D9726E"/>
    <w:rsid w:val="00D9740E"/>
    <w:rsid w:val="00DA0E6A"/>
    <w:rsid w:val="00DA18E1"/>
    <w:rsid w:val="00DA201D"/>
    <w:rsid w:val="00DA250C"/>
    <w:rsid w:val="00DA3056"/>
    <w:rsid w:val="00DA37AC"/>
    <w:rsid w:val="00DA3DE1"/>
    <w:rsid w:val="00DA7A50"/>
    <w:rsid w:val="00DB03FC"/>
    <w:rsid w:val="00DB07AB"/>
    <w:rsid w:val="00DB1988"/>
    <w:rsid w:val="00DB2007"/>
    <w:rsid w:val="00DB20BB"/>
    <w:rsid w:val="00DB2488"/>
    <w:rsid w:val="00DB2DFB"/>
    <w:rsid w:val="00DB363F"/>
    <w:rsid w:val="00DB36CC"/>
    <w:rsid w:val="00DB4241"/>
    <w:rsid w:val="00DB4FDF"/>
    <w:rsid w:val="00DB5254"/>
    <w:rsid w:val="00DB644A"/>
    <w:rsid w:val="00DC07D7"/>
    <w:rsid w:val="00DC08BA"/>
    <w:rsid w:val="00DC0BB7"/>
    <w:rsid w:val="00DC0F2B"/>
    <w:rsid w:val="00DC17DF"/>
    <w:rsid w:val="00DC268A"/>
    <w:rsid w:val="00DC27B3"/>
    <w:rsid w:val="00DC2827"/>
    <w:rsid w:val="00DC2B34"/>
    <w:rsid w:val="00DC3043"/>
    <w:rsid w:val="00DC3731"/>
    <w:rsid w:val="00DC399D"/>
    <w:rsid w:val="00DC39F6"/>
    <w:rsid w:val="00DC3A5E"/>
    <w:rsid w:val="00DC3CCA"/>
    <w:rsid w:val="00DC3E81"/>
    <w:rsid w:val="00DC44DD"/>
    <w:rsid w:val="00DC6462"/>
    <w:rsid w:val="00DC724B"/>
    <w:rsid w:val="00DC7740"/>
    <w:rsid w:val="00DD0A40"/>
    <w:rsid w:val="00DD0E40"/>
    <w:rsid w:val="00DD19B1"/>
    <w:rsid w:val="00DD2178"/>
    <w:rsid w:val="00DD2660"/>
    <w:rsid w:val="00DD281C"/>
    <w:rsid w:val="00DD31B3"/>
    <w:rsid w:val="00DD41A4"/>
    <w:rsid w:val="00DD4D84"/>
    <w:rsid w:val="00DD5DB4"/>
    <w:rsid w:val="00DD62BF"/>
    <w:rsid w:val="00DE084D"/>
    <w:rsid w:val="00DE1A3D"/>
    <w:rsid w:val="00DE1B6D"/>
    <w:rsid w:val="00DE1BDB"/>
    <w:rsid w:val="00DE2E67"/>
    <w:rsid w:val="00DE300F"/>
    <w:rsid w:val="00DE375D"/>
    <w:rsid w:val="00DE3B12"/>
    <w:rsid w:val="00DE3EE1"/>
    <w:rsid w:val="00DE41B0"/>
    <w:rsid w:val="00DE474E"/>
    <w:rsid w:val="00DE4B68"/>
    <w:rsid w:val="00DE4B9A"/>
    <w:rsid w:val="00DE540F"/>
    <w:rsid w:val="00DE55F0"/>
    <w:rsid w:val="00DE5F24"/>
    <w:rsid w:val="00DE5F4E"/>
    <w:rsid w:val="00DE6243"/>
    <w:rsid w:val="00DE6671"/>
    <w:rsid w:val="00DE76BE"/>
    <w:rsid w:val="00DE78DF"/>
    <w:rsid w:val="00DE7952"/>
    <w:rsid w:val="00DE7EC9"/>
    <w:rsid w:val="00DF11A7"/>
    <w:rsid w:val="00DF2912"/>
    <w:rsid w:val="00DF3235"/>
    <w:rsid w:val="00DF3A35"/>
    <w:rsid w:val="00DF3A4A"/>
    <w:rsid w:val="00DF3F6A"/>
    <w:rsid w:val="00DF55CA"/>
    <w:rsid w:val="00DF55D6"/>
    <w:rsid w:val="00DF5A1B"/>
    <w:rsid w:val="00DF6541"/>
    <w:rsid w:val="00DF70D3"/>
    <w:rsid w:val="00DF7A2C"/>
    <w:rsid w:val="00DF7C3F"/>
    <w:rsid w:val="00DF7EF1"/>
    <w:rsid w:val="00E00875"/>
    <w:rsid w:val="00E0158F"/>
    <w:rsid w:val="00E01ABF"/>
    <w:rsid w:val="00E03376"/>
    <w:rsid w:val="00E033CF"/>
    <w:rsid w:val="00E04554"/>
    <w:rsid w:val="00E046FE"/>
    <w:rsid w:val="00E0490C"/>
    <w:rsid w:val="00E056AE"/>
    <w:rsid w:val="00E056E7"/>
    <w:rsid w:val="00E05754"/>
    <w:rsid w:val="00E05D79"/>
    <w:rsid w:val="00E1176B"/>
    <w:rsid w:val="00E11B8A"/>
    <w:rsid w:val="00E11C10"/>
    <w:rsid w:val="00E11F08"/>
    <w:rsid w:val="00E12BDB"/>
    <w:rsid w:val="00E12F17"/>
    <w:rsid w:val="00E13853"/>
    <w:rsid w:val="00E146B9"/>
    <w:rsid w:val="00E15AC1"/>
    <w:rsid w:val="00E15DE4"/>
    <w:rsid w:val="00E161E6"/>
    <w:rsid w:val="00E16329"/>
    <w:rsid w:val="00E16C41"/>
    <w:rsid w:val="00E17538"/>
    <w:rsid w:val="00E17E2C"/>
    <w:rsid w:val="00E202D1"/>
    <w:rsid w:val="00E203A4"/>
    <w:rsid w:val="00E20552"/>
    <w:rsid w:val="00E21286"/>
    <w:rsid w:val="00E22259"/>
    <w:rsid w:val="00E226BC"/>
    <w:rsid w:val="00E242C5"/>
    <w:rsid w:val="00E246BB"/>
    <w:rsid w:val="00E24B5A"/>
    <w:rsid w:val="00E24B8B"/>
    <w:rsid w:val="00E25D64"/>
    <w:rsid w:val="00E276FC"/>
    <w:rsid w:val="00E300A2"/>
    <w:rsid w:val="00E3231D"/>
    <w:rsid w:val="00E325D4"/>
    <w:rsid w:val="00E326D9"/>
    <w:rsid w:val="00E3346E"/>
    <w:rsid w:val="00E33795"/>
    <w:rsid w:val="00E34307"/>
    <w:rsid w:val="00E37BB2"/>
    <w:rsid w:val="00E40150"/>
    <w:rsid w:val="00E402B8"/>
    <w:rsid w:val="00E40662"/>
    <w:rsid w:val="00E40AFE"/>
    <w:rsid w:val="00E412FB"/>
    <w:rsid w:val="00E417D7"/>
    <w:rsid w:val="00E41EF1"/>
    <w:rsid w:val="00E41FE5"/>
    <w:rsid w:val="00E42543"/>
    <w:rsid w:val="00E426B5"/>
    <w:rsid w:val="00E42A25"/>
    <w:rsid w:val="00E4384A"/>
    <w:rsid w:val="00E43A85"/>
    <w:rsid w:val="00E43DCE"/>
    <w:rsid w:val="00E44FEC"/>
    <w:rsid w:val="00E47A74"/>
    <w:rsid w:val="00E47EAB"/>
    <w:rsid w:val="00E5098E"/>
    <w:rsid w:val="00E5167E"/>
    <w:rsid w:val="00E519FE"/>
    <w:rsid w:val="00E51A23"/>
    <w:rsid w:val="00E527BB"/>
    <w:rsid w:val="00E52C67"/>
    <w:rsid w:val="00E52F55"/>
    <w:rsid w:val="00E53B46"/>
    <w:rsid w:val="00E54725"/>
    <w:rsid w:val="00E550FC"/>
    <w:rsid w:val="00E55685"/>
    <w:rsid w:val="00E558F2"/>
    <w:rsid w:val="00E55B7C"/>
    <w:rsid w:val="00E55BC0"/>
    <w:rsid w:val="00E56F49"/>
    <w:rsid w:val="00E57833"/>
    <w:rsid w:val="00E57BD6"/>
    <w:rsid w:val="00E61A84"/>
    <w:rsid w:val="00E6244A"/>
    <w:rsid w:val="00E624EF"/>
    <w:rsid w:val="00E6279E"/>
    <w:rsid w:val="00E62BFB"/>
    <w:rsid w:val="00E63E8C"/>
    <w:rsid w:val="00E64366"/>
    <w:rsid w:val="00E64810"/>
    <w:rsid w:val="00E65BA0"/>
    <w:rsid w:val="00E664C8"/>
    <w:rsid w:val="00E669CD"/>
    <w:rsid w:val="00E66F81"/>
    <w:rsid w:val="00E67248"/>
    <w:rsid w:val="00E712A4"/>
    <w:rsid w:val="00E71D41"/>
    <w:rsid w:val="00E72D8C"/>
    <w:rsid w:val="00E73128"/>
    <w:rsid w:val="00E73603"/>
    <w:rsid w:val="00E73860"/>
    <w:rsid w:val="00E73C5E"/>
    <w:rsid w:val="00E75F0E"/>
    <w:rsid w:val="00E80A26"/>
    <w:rsid w:val="00E80CF5"/>
    <w:rsid w:val="00E810F6"/>
    <w:rsid w:val="00E81CB4"/>
    <w:rsid w:val="00E829AD"/>
    <w:rsid w:val="00E844AE"/>
    <w:rsid w:val="00E84834"/>
    <w:rsid w:val="00E853BD"/>
    <w:rsid w:val="00E85B3E"/>
    <w:rsid w:val="00E86AAA"/>
    <w:rsid w:val="00E86F21"/>
    <w:rsid w:val="00E90255"/>
    <w:rsid w:val="00E904E3"/>
    <w:rsid w:val="00E90C99"/>
    <w:rsid w:val="00E90D7A"/>
    <w:rsid w:val="00E9205E"/>
    <w:rsid w:val="00E9280B"/>
    <w:rsid w:val="00E92DA5"/>
    <w:rsid w:val="00E93C65"/>
    <w:rsid w:val="00E9405C"/>
    <w:rsid w:val="00E94155"/>
    <w:rsid w:val="00E94773"/>
    <w:rsid w:val="00E947ED"/>
    <w:rsid w:val="00E955A4"/>
    <w:rsid w:val="00E95C22"/>
    <w:rsid w:val="00E96E56"/>
    <w:rsid w:val="00E97D95"/>
    <w:rsid w:val="00EA0755"/>
    <w:rsid w:val="00EA27CD"/>
    <w:rsid w:val="00EA2F3C"/>
    <w:rsid w:val="00EA2FF4"/>
    <w:rsid w:val="00EA3291"/>
    <w:rsid w:val="00EA36E6"/>
    <w:rsid w:val="00EA467D"/>
    <w:rsid w:val="00EA4D10"/>
    <w:rsid w:val="00EA5D13"/>
    <w:rsid w:val="00EA6974"/>
    <w:rsid w:val="00EA6B58"/>
    <w:rsid w:val="00EA71B2"/>
    <w:rsid w:val="00EA79C1"/>
    <w:rsid w:val="00EA7DAA"/>
    <w:rsid w:val="00EB14B7"/>
    <w:rsid w:val="00EB18B6"/>
    <w:rsid w:val="00EB1A40"/>
    <w:rsid w:val="00EB1BD3"/>
    <w:rsid w:val="00EB2BF5"/>
    <w:rsid w:val="00EB32B1"/>
    <w:rsid w:val="00EB33AB"/>
    <w:rsid w:val="00EB40D9"/>
    <w:rsid w:val="00EB40ED"/>
    <w:rsid w:val="00EB4B1E"/>
    <w:rsid w:val="00EB5E85"/>
    <w:rsid w:val="00EB63D1"/>
    <w:rsid w:val="00EB69D0"/>
    <w:rsid w:val="00EB6EDF"/>
    <w:rsid w:val="00EB6FB7"/>
    <w:rsid w:val="00EB70B0"/>
    <w:rsid w:val="00EB79B0"/>
    <w:rsid w:val="00EB7F3C"/>
    <w:rsid w:val="00EC112B"/>
    <w:rsid w:val="00EC1818"/>
    <w:rsid w:val="00EC4AF4"/>
    <w:rsid w:val="00EC5EAE"/>
    <w:rsid w:val="00EC61B1"/>
    <w:rsid w:val="00ED0D93"/>
    <w:rsid w:val="00ED1E89"/>
    <w:rsid w:val="00ED3A72"/>
    <w:rsid w:val="00ED45C5"/>
    <w:rsid w:val="00ED4F25"/>
    <w:rsid w:val="00ED4F29"/>
    <w:rsid w:val="00ED50AF"/>
    <w:rsid w:val="00ED5799"/>
    <w:rsid w:val="00ED7D8D"/>
    <w:rsid w:val="00ED7E19"/>
    <w:rsid w:val="00EE08AD"/>
    <w:rsid w:val="00EE09C0"/>
    <w:rsid w:val="00EE2C8E"/>
    <w:rsid w:val="00EE2D9C"/>
    <w:rsid w:val="00EE3819"/>
    <w:rsid w:val="00EE5664"/>
    <w:rsid w:val="00EE5829"/>
    <w:rsid w:val="00EE628B"/>
    <w:rsid w:val="00EE6FE0"/>
    <w:rsid w:val="00EE71DA"/>
    <w:rsid w:val="00EE7393"/>
    <w:rsid w:val="00EE7AEB"/>
    <w:rsid w:val="00EF037E"/>
    <w:rsid w:val="00EF1216"/>
    <w:rsid w:val="00EF21FA"/>
    <w:rsid w:val="00EF3C1F"/>
    <w:rsid w:val="00EF40A2"/>
    <w:rsid w:val="00EF4716"/>
    <w:rsid w:val="00EF4A9A"/>
    <w:rsid w:val="00EF590B"/>
    <w:rsid w:val="00EF5F61"/>
    <w:rsid w:val="00EF655E"/>
    <w:rsid w:val="00EF69E7"/>
    <w:rsid w:val="00EF6EB7"/>
    <w:rsid w:val="00EF7A84"/>
    <w:rsid w:val="00F01B27"/>
    <w:rsid w:val="00F029F6"/>
    <w:rsid w:val="00F03757"/>
    <w:rsid w:val="00F04148"/>
    <w:rsid w:val="00F053A7"/>
    <w:rsid w:val="00F0654B"/>
    <w:rsid w:val="00F065FA"/>
    <w:rsid w:val="00F109A6"/>
    <w:rsid w:val="00F11725"/>
    <w:rsid w:val="00F11803"/>
    <w:rsid w:val="00F12D60"/>
    <w:rsid w:val="00F12E2C"/>
    <w:rsid w:val="00F12F55"/>
    <w:rsid w:val="00F12F78"/>
    <w:rsid w:val="00F1323A"/>
    <w:rsid w:val="00F134D8"/>
    <w:rsid w:val="00F13F4C"/>
    <w:rsid w:val="00F144EB"/>
    <w:rsid w:val="00F14640"/>
    <w:rsid w:val="00F14B6F"/>
    <w:rsid w:val="00F14DD9"/>
    <w:rsid w:val="00F153B3"/>
    <w:rsid w:val="00F154E0"/>
    <w:rsid w:val="00F1660B"/>
    <w:rsid w:val="00F167CB"/>
    <w:rsid w:val="00F16826"/>
    <w:rsid w:val="00F16E95"/>
    <w:rsid w:val="00F17E51"/>
    <w:rsid w:val="00F20494"/>
    <w:rsid w:val="00F212A7"/>
    <w:rsid w:val="00F214E1"/>
    <w:rsid w:val="00F21BA2"/>
    <w:rsid w:val="00F232FE"/>
    <w:rsid w:val="00F24000"/>
    <w:rsid w:val="00F24A9B"/>
    <w:rsid w:val="00F24CC0"/>
    <w:rsid w:val="00F25283"/>
    <w:rsid w:val="00F252B3"/>
    <w:rsid w:val="00F25676"/>
    <w:rsid w:val="00F262DE"/>
    <w:rsid w:val="00F26423"/>
    <w:rsid w:val="00F264D7"/>
    <w:rsid w:val="00F277DC"/>
    <w:rsid w:val="00F278AA"/>
    <w:rsid w:val="00F30356"/>
    <w:rsid w:val="00F304E1"/>
    <w:rsid w:val="00F31895"/>
    <w:rsid w:val="00F31DEF"/>
    <w:rsid w:val="00F321BD"/>
    <w:rsid w:val="00F32FAB"/>
    <w:rsid w:val="00F351B0"/>
    <w:rsid w:val="00F35E5D"/>
    <w:rsid w:val="00F363F9"/>
    <w:rsid w:val="00F36B06"/>
    <w:rsid w:val="00F36C51"/>
    <w:rsid w:val="00F36C85"/>
    <w:rsid w:val="00F413BC"/>
    <w:rsid w:val="00F4223F"/>
    <w:rsid w:val="00F42AD7"/>
    <w:rsid w:val="00F432A0"/>
    <w:rsid w:val="00F43653"/>
    <w:rsid w:val="00F439C8"/>
    <w:rsid w:val="00F450B4"/>
    <w:rsid w:val="00F45264"/>
    <w:rsid w:val="00F46E2F"/>
    <w:rsid w:val="00F477FF"/>
    <w:rsid w:val="00F47C4C"/>
    <w:rsid w:val="00F47F61"/>
    <w:rsid w:val="00F50314"/>
    <w:rsid w:val="00F5079F"/>
    <w:rsid w:val="00F50965"/>
    <w:rsid w:val="00F509AB"/>
    <w:rsid w:val="00F51019"/>
    <w:rsid w:val="00F52171"/>
    <w:rsid w:val="00F52DD6"/>
    <w:rsid w:val="00F52F18"/>
    <w:rsid w:val="00F52F57"/>
    <w:rsid w:val="00F55EBC"/>
    <w:rsid w:val="00F56B1E"/>
    <w:rsid w:val="00F57E47"/>
    <w:rsid w:val="00F6026D"/>
    <w:rsid w:val="00F603FA"/>
    <w:rsid w:val="00F615A9"/>
    <w:rsid w:val="00F6189F"/>
    <w:rsid w:val="00F62A78"/>
    <w:rsid w:val="00F62C32"/>
    <w:rsid w:val="00F62F13"/>
    <w:rsid w:val="00F638A6"/>
    <w:rsid w:val="00F63B25"/>
    <w:rsid w:val="00F643F0"/>
    <w:rsid w:val="00F65941"/>
    <w:rsid w:val="00F66994"/>
    <w:rsid w:val="00F67264"/>
    <w:rsid w:val="00F678B3"/>
    <w:rsid w:val="00F708D7"/>
    <w:rsid w:val="00F70E2C"/>
    <w:rsid w:val="00F72727"/>
    <w:rsid w:val="00F743CB"/>
    <w:rsid w:val="00F744DE"/>
    <w:rsid w:val="00F74F69"/>
    <w:rsid w:val="00F75731"/>
    <w:rsid w:val="00F76DD1"/>
    <w:rsid w:val="00F7796F"/>
    <w:rsid w:val="00F8029F"/>
    <w:rsid w:val="00F80D99"/>
    <w:rsid w:val="00F81D58"/>
    <w:rsid w:val="00F82259"/>
    <w:rsid w:val="00F82293"/>
    <w:rsid w:val="00F82EF7"/>
    <w:rsid w:val="00F8481A"/>
    <w:rsid w:val="00F84C21"/>
    <w:rsid w:val="00F856B7"/>
    <w:rsid w:val="00F85874"/>
    <w:rsid w:val="00F85C9F"/>
    <w:rsid w:val="00F863E9"/>
    <w:rsid w:val="00F869E7"/>
    <w:rsid w:val="00F870F2"/>
    <w:rsid w:val="00F90AC4"/>
    <w:rsid w:val="00F90B3C"/>
    <w:rsid w:val="00F90DF3"/>
    <w:rsid w:val="00F9155E"/>
    <w:rsid w:val="00F9185E"/>
    <w:rsid w:val="00F91A94"/>
    <w:rsid w:val="00F91C4A"/>
    <w:rsid w:val="00F92096"/>
    <w:rsid w:val="00F92728"/>
    <w:rsid w:val="00F92DC3"/>
    <w:rsid w:val="00F93F65"/>
    <w:rsid w:val="00F94A2B"/>
    <w:rsid w:val="00F96B19"/>
    <w:rsid w:val="00F974A8"/>
    <w:rsid w:val="00FA00BC"/>
    <w:rsid w:val="00FA05BF"/>
    <w:rsid w:val="00FA0A8A"/>
    <w:rsid w:val="00FA2317"/>
    <w:rsid w:val="00FA2C9A"/>
    <w:rsid w:val="00FA393D"/>
    <w:rsid w:val="00FA3959"/>
    <w:rsid w:val="00FA3DCA"/>
    <w:rsid w:val="00FA6477"/>
    <w:rsid w:val="00FA6974"/>
    <w:rsid w:val="00FA6A87"/>
    <w:rsid w:val="00FA6DCB"/>
    <w:rsid w:val="00FA7B0B"/>
    <w:rsid w:val="00FA7C8E"/>
    <w:rsid w:val="00FB08C9"/>
    <w:rsid w:val="00FB18A8"/>
    <w:rsid w:val="00FB1F04"/>
    <w:rsid w:val="00FB2DF0"/>
    <w:rsid w:val="00FB2F80"/>
    <w:rsid w:val="00FB3480"/>
    <w:rsid w:val="00FB36A3"/>
    <w:rsid w:val="00FB4735"/>
    <w:rsid w:val="00FB4D27"/>
    <w:rsid w:val="00FB7471"/>
    <w:rsid w:val="00FC0C65"/>
    <w:rsid w:val="00FC1288"/>
    <w:rsid w:val="00FC138D"/>
    <w:rsid w:val="00FC18D1"/>
    <w:rsid w:val="00FC26DF"/>
    <w:rsid w:val="00FC279F"/>
    <w:rsid w:val="00FC2EFD"/>
    <w:rsid w:val="00FC305B"/>
    <w:rsid w:val="00FC390E"/>
    <w:rsid w:val="00FC3AED"/>
    <w:rsid w:val="00FC3BC0"/>
    <w:rsid w:val="00FC446F"/>
    <w:rsid w:val="00FC44C4"/>
    <w:rsid w:val="00FC4C66"/>
    <w:rsid w:val="00FC5085"/>
    <w:rsid w:val="00FC56B6"/>
    <w:rsid w:val="00FC5A92"/>
    <w:rsid w:val="00FC6910"/>
    <w:rsid w:val="00FC7823"/>
    <w:rsid w:val="00FD0092"/>
    <w:rsid w:val="00FD04CA"/>
    <w:rsid w:val="00FD09AF"/>
    <w:rsid w:val="00FD1889"/>
    <w:rsid w:val="00FD19CC"/>
    <w:rsid w:val="00FD1EB1"/>
    <w:rsid w:val="00FD3B99"/>
    <w:rsid w:val="00FD4078"/>
    <w:rsid w:val="00FD4A16"/>
    <w:rsid w:val="00FD4AC9"/>
    <w:rsid w:val="00FD4E1E"/>
    <w:rsid w:val="00FD4E3E"/>
    <w:rsid w:val="00FD59D6"/>
    <w:rsid w:val="00FD6171"/>
    <w:rsid w:val="00FD6D8A"/>
    <w:rsid w:val="00FD6FF5"/>
    <w:rsid w:val="00FD7053"/>
    <w:rsid w:val="00FD761E"/>
    <w:rsid w:val="00FD793B"/>
    <w:rsid w:val="00FD7E53"/>
    <w:rsid w:val="00FE144B"/>
    <w:rsid w:val="00FE1A0C"/>
    <w:rsid w:val="00FE2310"/>
    <w:rsid w:val="00FE2C7F"/>
    <w:rsid w:val="00FE3416"/>
    <w:rsid w:val="00FE36C0"/>
    <w:rsid w:val="00FE633C"/>
    <w:rsid w:val="00FE66DA"/>
    <w:rsid w:val="00FE6A4E"/>
    <w:rsid w:val="00FE6AEE"/>
    <w:rsid w:val="00FE713F"/>
    <w:rsid w:val="00FF0679"/>
    <w:rsid w:val="00FF239C"/>
    <w:rsid w:val="00FF2414"/>
    <w:rsid w:val="00FF2C43"/>
    <w:rsid w:val="00FF3BAB"/>
    <w:rsid w:val="00FF3E92"/>
    <w:rsid w:val="00FF4B65"/>
    <w:rsid w:val="00FF57C0"/>
    <w:rsid w:val="00FF65D3"/>
    <w:rsid w:val="00FF6807"/>
    <w:rsid w:val="00FF6B1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BB4C3E"/>
  <w15:chartTrackingRefBased/>
  <w15:docId w15:val="{9DE60DB1-4669-4D68-A1F4-8232D820E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C743C"/>
    <w:pPr>
      <w:jc w:val="both"/>
    </w:pPr>
    <w:rPr>
      <w:rFonts w:ascii="Arial" w:hAnsi="Arial"/>
      <w:sz w:val="24"/>
      <w:lang w:val="en-NZ" w:eastAsia="en-US"/>
    </w:rPr>
  </w:style>
  <w:style w:type="paragraph" w:styleId="Heading1">
    <w:name w:val="heading 1"/>
    <w:basedOn w:val="Normal"/>
    <w:next w:val="Normal"/>
    <w:qFormat/>
    <w:rsid w:val="003A4AB6"/>
    <w:pPr>
      <w:keepNext/>
      <w:numPr>
        <w:numId w:val="15"/>
      </w:numPr>
      <w:spacing w:before="240" w:after="60"/>
      <w:outlineLvl w:val="0"/>
    </w:pPr>
    <w:rPr>
      <w:rFonts w:cs="Arial"/>
      <w:b/>
      <w:bCs/>
      <w:kern w:val="32"/>
      <w:sz w:val="32"/>
      <w:szCs w:val="32"/>
    </w:rPr>
  </w:style>
  <w:style w:type="paragraph" w:styleId="Heading2">
    <w:name w:val="heading 2"/>
    <w:basedOn w:val="Normal"/>
    <w:next w:val="Normal"/>
    <w:qFormat/>
    <w:rsid w:val="00A74120"/>
    <w:pPr>
      <w:keepNext/>
      <w:numPr>
        <w:ilvl w:val="1"/>
        <w:numId w:val="15"/>
      </w:numPr>
      <w:spacing w:before="240" w:after="60"/>
      <w:outlineLvl w:val="1"/>
    </w:pPr>
    <w:rPr>
      <w:rFonts w:cs="Arial"/>
      <w:b/>
      <w:bCs/>
      <w:i/>
      <w:iCs/>
      <w:sz w:val="22"/>
      <w:szCs w:val="28"/>
    </w:rPr>
  </w:style>
  <w:style w:type="paragraph" w:styleId="Heading3">
    <w:name w:val="heading 3"/>
    <w:aliases w:val="1.1.1 Heading 3"/>
    <w:basedOn w:val="Normal"/>
    <w:next w:val="Normal"/>
    <w:qFormat/>
    <w:rsid w:val="000934CC"/>
    <w:pPr>
      <w:keepNext/>
      <w:numPr>
        <w:ilvl w:val="2"/>
        <w:numId w:val="15"/>
      </w:numPr>
      <w:spacing w:after="120"/>
      <w:outlineLvl w:val="2"/>
    </w:pPr>
    <w:rPr>
      <w:rFonts w:cs="Arial"/>
      <w:bCs/>
      <w: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883CA5"/>
    <w:pPr>
      <w:widowControl w:val="0"/>
    </w:pPr>
    <w:rPr>
      <w:color w:val="000000"/>
      <w:kern w:val="2"/>
      <w:sz w:val="22"/>
      <w:lang w:val="en-US" w:eastAsia="ja-JP"/>
    </w:rPr>
  </w:style>
  <w:style w:type="paragraph" w:customStyle="1" w:styleId="Style2">
    <w:name w:val="Style2"/>
    <w:basedOn w:val="Heading2"/>
    <w:semiHidden/>
    <w:rsid w:val="00EB69D0"/>
    <w:pPr>
      <w:keepNext w:val="0"/>
      <w:numPr>
        <w:ilvl w:val="0"/>
        <w:numId w:val="0"/>
      </w:numPr>
      <w:tabs>
        <w:tab w:val="center" w:pos="2360"/>
        <w:tab w:val="left" w:pos="3540"/>
      </w:tabs>
      <w:spacing w:before="120" w:after="120"/>
      <w:jc w:val="center"/>
    </w:pPr>
    <w:rPr>
      <w:rFonts w:eastAsia="Times New Roman"/>
      <w:b w:val="0"/>
      <w:bCs w:val="0"/>
      <w:iCs w:val="0"/>
      <w:color w:val="000000"/>
      <w:szCs w:val="22"/>
      <w:lang w:val="en-GB"/>
    </w:rPr>
  </w:style>
  <w:style w:type="paragraph" w:customStyle="1" w:styleId="Titre2">
    <w:name w:val="Titre2"/>
    <w:basedOn w:val="NormalWeb"/>
    <w:semiHidden/>
    <w:rsid w:val="00A74120"/>
    <w:pPr>
      <w:numPr>
        <w:numId w:val="11"/>
      </w:numPr>
      <w:tabs>
        <w:tab w:val="clear" w:pos="525"/>
        <w:tab w:val="num" w:pos="360"/>
      </w:tabs>
      <w:spacing w:before="100" w:beforeAutospacing="1" w:after="100" w:afterAutospacing="1"/>
      <w:ind w:left="0" w:firstLine="0"/>
    </w:pPr>
    <w:rPr>
      <w:rFonts w:cs="Arial"/>
      <w:b/>
      <w:bCs/>
      <w:szCs w:val="27"/>
      <w:lang w:val="en-AU"/>
    </w:rPr>
  </w:style>
  <w:style w:type="paragraph" w:styleId="NormalWeb">
    <w:name w:val="Normal (Web)"/>
    <w:basedOn w:val="Normal"/>
    <w:semiHidden/>
    <w:rsid w:val="00F32FAB"/>
  </w:style>
  <w:style w:type="paragraph" w:customStyle="1" w:styleId="Style4">
    <w:name w:val="Style4"/>
    <w:basedOn w:val="Heading2"/>
    <w:semiHidden/>
    <w:rsid w:val="00EB69D0"/>
    <w:pPr>
      <w:numPr>
        <w:ilvl w:val="0"/>
        <w:numId w:val="0"/>
      </w:numPr>
      <w:tabs>
        <w:tab w:val="num" w:pos="945"/>
      </w:tabs>
      <w:spacing w:before="0" w:after="240"/>
    </w:pPr>
    <w:rPr>
      <w:rFonts w:eastAsia="Times New Roman"/>
      <w:bCs w:val="0"/>
      <w:i w:val="0"/>
      <w:iCs w:val="0"/>
      <w:color w:val="000000"/>
      <w:sz w:val="27"/>
      <w:szCs w:val="22"/>
      <w:lang w:val="en-AU"/>
    </w:rPr>
  </w:style>
  <w:style w:type="paragraph" w:customStyle="1" w:styleId="StyleTitre3Avant011cm">
    <w:name w:val="Style Titre 3 + Avant : 011 cm"/>
    <w:basedOn w:val="Heading3"/>
    <w:semiHidden/>
    <w:rsid w:val="00A74120"/>
    <w:pPr>
      <w:numPr>
        <w:numId w:val="13"/>
      </w:numPr>
    </w:pPr>
    <w:rPr>
      <w:sz w:val="22"/>
    </w:rPr>
  </w:style>
  <w:style w:type="paragraph" w:customStyle="1" w:styleId="StyleTitre3Justifi">
    <w:name w:val="Style Titre 3 + Justifié"/>
    <w:basedOn w:val="Heading3"/>
    <w:semiHidden/>
    <w:rsid w:val="000934CC"/>
    <w:rPr>
      <w:rFonts w:eastAsia="Times New Roman"/>
      <w:b/>
      <w:bCs w:val="0"/>
      <w:i w:val="0"/>
      <w:color w:val="000000"/>
      <w:sz w:val="24"/>
      <w:szCs w:val="24"/>
      <w:lang w:eastAsia="fr-FR"/>
    </w:rPr>
  </w:style>
  <w:style w:type="paragraph" w:customStyle="1" w:styleId="StyleTitre3NonGras">
    <w:name w:val="Style Titre 3 + Non Gras"/>
    <w:basedOn w:val="Heading3"/>
    <w:semiHidden/>
    <w:rsid w:val="00E81CB4"/>
    <w:pPr>
      <w:numPr>
        <w:ilvl w:val="0"/>
        <w:numId w:val="0"/>
      </w:numPr>
      <w:tabs>
        <w:tab w:val="left" w:pos="1134"/>
      </w:tabs>
    </w:pPr>
    <w:rPr>
      <w:rFonts w:ascii="Arial Narrow" w:eastAsia="Times New Roman" w:hAnsi="Arial Narrow"/>
      <w:bCs w:val="0"/>
      <w:i w:val="0"/>
      <w:sz w:val="24"/>
      <w:lang w:val="en-GB" w:eastAsia="fr-FR"/>
    </w:rPr>
  </w:style>
  <w:style w:type="paragraph" w:customStyle="1" w:styleId="Titre11">
    <w:name w:val="Titre 11"/>
    <w:basedOn w:val="Heading1"/>
    <w:rsid w:val="002C743C"/>
    <w:pPr>
      <w:numPr>
        <w:numId w:val="16"/>
      </w:numPr>
      <w:spacing w:before="480" w:after="240"/>
    </w:pPr>
    <w:rPr>
      <w:rFonts w:cs="Times New Roman"/>
      <w:bCs w:val="0"/>
      <w:caps/>
      <w:kern w:val="0"/>
      <w:sz w:val="24"/>
      <w:szCs w:val="24"/>
      <w:lang w:val="en-GB"/>
    </w:rPr>
  </w:style>
  <w:style w:type="paragraph" w:customStyle="1" w:styleId="Titre21">
    <w:name w:val="Titre 21"/>
    <w:basedOn w:val="Titre11"/>
    <w:rsid w:val="002C743C"/>
    <w:pPr>
      <w:numPr>
        <w:ilvl w:val="1"/>
      </w:numPr>
      <w:spacing w:before="0" w:after="120"/>
    </w:pPr>
    <w:rPr>
      <w:b w:val="0"/>
      <w:caps w:val="0"/>
    </w:rPr>
  </w:style>
  <w:style w:type="character" w:styleId="Hyperlink">
    <w:name w:val="Hyperlink"/>
    <w:rsid w:val="002C743C"/>
    <w:rPr>
      <w:color w:val="0000FF"/>
      <w:u w:val="single"/>
    </w:rPr>
  </w:style>
  <w:style w:type="paragraph" w:styleId="Title">
    <w:name w:val="Title"/>
    <w:basedOn w:val="Normal"/>
    <w:next w:val="Normal"/>
    <w:qFormat/>
    <w:rsid w:val="002C743C"/>
    <w:pPr>
      <w:jc w:val="center"/>
    </w:pPr>
    <w:rPr>
      <w:rFonts w:eastAsia="Times New Roman"/>
      <w:b/>
      <w:caps/>
      <w:lang w:val="en-US"/>
    </w:rPr>
  </w:style>
  <w:style w:type="paragraph" w:styleId="Subtitle">
    <w:name w:val="Subtitle"/>
    <w:aliases w:val="Name,nom"/>
    <w:basedOn w:val="Normal"/>
    <w:qFormat/>
    <w:rsid w:val="002C743C"/>
    <w:pPr>
      <w:jc w:val="center"/>
    </w:pPr>
    <w:rPr>
      <w:rFonts w:eastAsia="Times New Roman"/>
      <w:lang w:val="en-US"/>
    </w:rPr>
  </w:style>
  <w:style w:type="paragraph" w:styleId="Header">
    <w:name w:val="header"/>
    <w:basedOn w:val="Normal"/>
    <w:rsid w:val="00851883"/>
    <w:pPr>
      <w:tabs>
        <w:tab w:val="center" w:pos="4536"/>
        <w:tab w:val="right" w:pos="9072"/>
      </w:tabs>
    </w:pPr>
  </w:style>
  <w:style w:type="paragraph" w:styleId="Footer">
    <w:name w:val="footer"/>
    <w:basedOn w:val="Normal"/>
    <w:link w:val="FooterChar"/>
    <w:uiPriority w:val="99"/>
    <w:rsid w:val="00851883"/>
    <w:pPr>
      <w:tabs>
        <w:tab w:val="center" w:pos="4536"/>
        <w:tab w:val="right" w:pos="9072"/>
      </w:tabs>
    </w:pPr>
  </w:style>
  <w:style w:type="character" w:styleId="PageNumber">
    <w:name w:val="page number"/>
    <w:basedOn w:val="DefaultParagraphFont"/>
    <w:rsid w:val="00851883"/>
  </w:style>
  <w:style w:type="character" w:styleId="Mention">
    <w:name w:val="Mention"/>
    <w:uiPriority w:val="99"/>
    <w:semiHidden/>
    <w:unhideWhenUsed/>
    <w:rsid w:val="001035B3"/>
    <w:rPr>
      <w:color w:val="2B579A"/>
      <w:shd w:val="clear" w:color="auto" w:fill="E6E6E6"/>
    </w:rPr>
  </w:style>
  <w:style w:type="character" w:styleId="UnresolvedMention">
    <w:name w:val="Unresolved Mention"/>
    <w:uiPriority w:val="99"/>
    <w:semiHidden/>
    <w:unhideWhenUsed/>
    <w:rsid w:val="00977831"/>
    <w:rPr>
      <w:color w:val="605E5C"/>
      <w:shd w:val="clear" w:color="auto" w:fill="E1DFDD"/>
    </w:rPr>
  </w:style>
  <w:style w:type="paragraph" w:styleId="FootnoteText">
    <w:name w:val="footnote text"/>
    <w:basedOn w:val="Normal"/>
    <w:link w:val="FootnoteTextChar"/>
    <w:rsid w:val="003A5685"/>
    <w:rPr>
      <w:sz w:val="20"/>
    </w:rPr>
  </w:style>
  <w:style w:type="character" w:customStyle="1" w:styleId="FootnoteTextChar">
    <w:name w:val="Footnote Text Char"/>
    <w:basedOn w:val="DefaultParagraphFont"/>
    <w:link w:val="FootnoteText"/>
    <w:rsid w:val="003A5685"/>
    <w:rPr>
      <w:rFonts w:ascii="Arial" w:hAnsi="Arial"/>
      <w:lang w:val="en-NZ" w:eastAsia="en-US"/>
    </w:rPr>
  </w:style>
  <w:style w:type="character" w:styleId="FootnoteReference">
    <w:name w:val="footnote reference"/>
    <w:basedOn w:val="DefaultParagraphFont"/>
    <w:rsid w:val="003A5685"/>
    <w:rPr>
      <w:vertAlign w:val="superscript"/>
    </w:rPr>
  </w:style>
  <w:style w:type="paragraph" w:styleId="Caption">
    <w:name w:val="caption"/>
    <w:basedOn w:val="Normal"/>
    <w:next w:val="Normal"/>
    <w:unhideWhenUsed/>
    <w:qFormat/>
    <w:rsid w:val="009C53E2"/>
    <w:pPr>
      <w:spacing w:after="200"/>
    </w:pPr>
    <w:rPr>
      <w:i/>
      <w:iCs/>
      <w:color w:val="44546A" w:themeColor="text2"/>
      <w:sz w:val="18"/>
      <w:szCs w:val="18"/>
    </w:rPr>
  </w:style>
  <w:style w:type="paragraph" w:styleId="ListParagraph">
    <w:name w:val="List Paragraph"/>
    <w:basedOn w:val="Normal"/>
    <w:uiPriority w:val="34"/>
    <w:qFormat/>
    <w:rsid w:val="000626C4"/>
    <w:pPr>
      <w:ind w:left="720"/>
      <w:contextualSpacing/>
    </w:pPr>
  </w:style>
  <w:style w:type="paragraph" w:styleId="BalloonText">
    <w:name w:val="Balloon Text"/>
    <w:basedOn w:val="Normal"/>
    <w:link w:val="BalloonTextChar"/>
    <w:rsid w:val="00BA5F38"/>
    <w:rPr>
      <w:rFonts w:ascii="Segoe UI" w:hAnsi="Segoe UI" w:cs="Segoe UI"/>
      <w:sz w:val="18"/>
      <w:szCs w:val="18"/>
    </w:rPr>
  </w:style>
  <w:style w:type="character" w:customStyle="1" w:styleId="BalloonTextChar">
    <w:name w:val="Balloon Text Char"/>
    <w:basedOn w:val="DefaultParagraphFont"/>
    <w:link w:val="BalloonText"/>
    <w:rsid w:val="00BA5F38"/>
    <w:rPr>
      <w:rFonts w:ascii="Segoe UI" w:hAnsi="Segoe UI" w:cs="Segoe UI"/>
      <w:sz w:val="18"/>
      <w:szCs w:val="18"/>
      <w:lang w:val="en-NZ" w:eastAsia="en-US"/>
    </w:rPr>
  </w:style>
  <w:style w:type="character" w:customStyle="1" w:styleId="FooterChar">
    <w:name w:val="Footer Char"/>
    <w:basedOn w:val="DefaultParagraphFont"/>
    <w:link w:val="Footer"/>
    <w:uiPriority w:val="99"/>
    <w:rsid w:val="00597166"/>
    <w:rPr>
      <w:rFonts w:ascii="Arial" w:hAnsi="Arial"/>
      <w:sz w:val="24"/>
      <w:lang w:val="en-NZ" w:eastAsia="en-US"/>
    </w:rPr>
  </w:style>
  <w:style w:type="character" w:styleId="LineNumber">
    <w:name w:val="line number"/>
    <w:basedOn w:val="DefaultParagraphFont"/>
    <w:rsid w:val="00F16E95"/>
  </w:style>
  <w:style w:type="paragraph" w:customStyle="1" w:styleId="Authornames">
    <w:name w:val="Author names"/>
    <w:basedOn w:val="BodyText2"/>
    <w:qFormat/>
    <w:rsid w:val="004A1667"/>
    <w:pPr>
      <w:widowControl w:val="0"/>
      <w:tabs>
        <w:tab w:val="left" w:pos="0"/>
      </w:tabs>
      <w:suppressAutoHyphens/>
      <w:snapToGrid w:val="0"/>
      <w:spacing w:after="0" w:line="240" w:lineRule="auto"/>
      <w:jc w:val="center"/>
    </w:pPr>
    <w:rPr>
      <w:rFonts w:ascii="Times New Roman" w:eastAsia="Times New Roman" w:hAnsi="Times New Roman"/>
      <w:szCs w:val="24"/>
      <w:lang w:val="en-US"/>
    </w:rPr>
  </w:style>
  <w:style w:type="paragraph" w:styleId="BodyText2">
    <w:name w:val="Body Text 2"/>
    <w:basedOn w:val="Normal"/>
    <w:link w:val="BodyText2Char"/>
    <w:rsid w:val="004A1667"/>
    <w:pPr>
      <w:spacing w:after="120" w:line="480" w:lineRule="auto"/>
    </w:pPr>
  </w:style>
  <w:style w:type="character" w:customStyle="1" w:styleId="BodyText2Char">
    <w:name w:val="Body Text 2 Char"/>
    <w:basedOn w:val="DefaultParagraphFont"/>
    <w:link w:val="BodyText2"/>
    <w:rsid w:val="004A1667"/>
    <w:rPr>
      <w:rFonts w:ascii="Arial" w:hAnsi="Arial"/>
      <w:sz w:val="24"/>
      <w:lang w:val="en-NZ" w:eastAsia="en-US"/>
    </w:rPr>
  </w:style>
  <w:style w:type="character" w:styleId="CommentReference">
    <w:name w:val="annotation reference"/>
    <w:basedOn w:val="DefaultParagraphFont"/>
    <w:rsid w:val="003D6E48"/>
    <w:rPr>
      <w:sz w:val="16"/>
      <w:szCs w:val="16"/>
    </w:rPr>
  </w:style>
  <w:style w:type="paragraph" w:styleId="CommentText">
    <w:name w:val="annotation text"/>
    <w:basedOn w:val="Normal"/>
    <w:link w:val="CommentTextChar"/>
    <w:rsid w:val="003D6E48"/>
    <w:rPr>
      <w:sz w:val="20"/>
    </w:rPr>
  </w:style>
  <w:style w:type="character" w:customStyle="1" w:styleId="CommentTextChar">
    <w:name w:val="Comment Text Char"/>
    <w:basedOn w:val="DefaultParagraphFont"/>
    <w:link w:val="CommentText"/>
    <w:rsid w:val="003D6E48"/>
    <w:rPr>
      <w:rFonts w:ascii="Arial" w:hAnsi="Arial"/>
      <w:lang w:val="en-NZ" w:eastAsia="en-US"/>
    </w:rPr>
  </w:style>
  <w:style w:type="paragraph" w:styleId="CommentSubject">
    <w:name w:val="annotation subject"/>
    <w:basedOn w:val="CommentText"/>
    <w:next w:val="CommentText"/>
    <w:link w:val="CommentSubjectChar"/>
    <w:rsid w:val="003D6E48"/>
    <w:rPr>
      <w:b/>
      <w:bCs/>
    </w:rPr>
  </w:style>
  <w:style w:type="character" w:customStyle="1" w:styleId="CommentSubjectChar">
    <w:name w:val="Comment Subject Char"/>
    <w:basedOn w:val="CommentTextChar"/>
    <w:link w:val="CommentSubject"/>
    <w:rsid w:val="003D6E48"/>
    <w:rPr>
      <w:rFonts w:ascii="Arial" w:hAnsi="Arial"/>
      <w:b/>
      <w:bCs/>
      <w:lang w:val="en-N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2894886">
      <w:bodyDiv w:val="1"/>
      <w:marLeft w:val="0"/>
      <w:marRight w:val="0"/>
      <w:marTop w:val="0"/>
      <w:marBottom w:val="0"/>
      <w:divBdr>
        <w:top w:val="none" w:sz="0" w:space="0" w:color="auto"/>
        <w:left w:val="none" w:sz="0" w:space="0" w:color="auto"/>
        <w:bottom w:val="none" w:sz="0" w:space="0" w:color="auto"/>
        <w:right w:val="none" w:sz="0" w:space="0" w:color="auto"/>
      </w:divBdr>
    </w:div>
    <w:div w:id="988050544">
      <w:bodyDiv w:val="1"/>
      <w:marLeft w:val="0"/>
      <w:marRight w:val="0"/>
      <w:marTop w:val="0"/>
      <w:marBottom w:val="0"/>
      <w:divBdr>
        <w:top w:val="none" w:sz="0" w:space="0" w:color="auto"/>
        <w:left w:val="none" w:sz="0" w:space="0" w:color="auto"/>
        <w:bottom w:val="none" w:sz="0" w:space="0" w:color="auto"/>
        <w:right w:val="none" w:sz="0" w:space="0" w:color="auto"/>
      </w:divBdr>
    </w:div>
    <w:div w:id="1011876513">
      <w:bodyDiv w:val="1"/>
      <w:marLeft w:val="0"/>
      <w:marRight w:val="0"/>
      <w:marTop w:val="0"/>
      <w:marBottom w:val="0"/>
      <w:divBdr>
        <w:top w:val="none" w:sz="0" w:space="0" w:color="auto"/>
        <w:left w:val="none" w:sz="0" w:space="0" w:color="auto"/>
        <w:bottom w:val="none" w:sz="0" w:space="0" w:color="auto"/>
        <w:right w:val="none" w:sz="0" w:space="0" w:color="auto"/>
      </w:divBdr>
    </w:div>
    <w:div w:id="1206136220">
      <w:bodyDiv w:val="1"/>
      <w:marLeft w:val="0"/>
      <w:marRight w:val="0"/>
      <w:marTop w:val="0"/>
      <w:marBottom w:val="0"/>
      <w:divBdr>
        <w:top w:val="none" w:sz="0" w:space="0" w:color="auto"/>
        <w:left w:val="none" w:sz="0" w:space="0" w:color="auto"/>
        <w:bottom w:val="none" w:sz="0" w:space="0" w:color="auto"/>
        <w:right w:val="none" w:sz="0" w:space="0" w:color="auto"/>
      </w:divBdr>
    </w:div>
    <w:div w:id="1592161326">
      <w:bodyDiv w:val="1"/>
      <w:marLeft w:val="0"/>
      <w:marRight w:val="0"/>
      <w:marTop w:val="0"/>
      <w:marBottom w:val="0"/>
      <w:divBdr>
        <w:top w:val="none" w:sz="0" w:space="0" w:color="auto"/>
        <w:left w:val="none" w:sz="0" w:space="0" w:color="auto"/>
        <w:bottom w:val="none" w:sz="0" w:space="0" w:color="auto"/>
        <w:right w:val="none" w:sz="0" w:space="0" w:color="auto"/>
      </w:divBdr>
    </w:div>
    <w:div w:id="1831947387">
      <w:bodyDiv w:val="1"/>
      <w:marLeft w:val="0"/>
      <w:marRight w:val="0"/>
      <w:marTop w:val="0"/>
      <w:marBottom w:val="0"/>
      <w:divBdr>
        <w:top w:val="none" w:sz="0" w:space="0" w:color="auto"/>
        <w:left w:val="none" w:sz="0" w:space="0" w:color="auto"/>
        <w:bottom w:val="none" w:sz="0" w:space="0" w:color="auto"/>
        <w:right w:val="none" w:sz="0" w:space="0" w:color="auto"/>
      </w:divBdr>
    </w:div>
    <w:div w:id="1977176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73A89-C66E-47F6-BBF0-B6B4FB857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44642</Words>
  <Characters>254460</Characters>
  <Application>Microsoft Office Word</Application>
  <DocSecurity>0</DocSecurity>
  <Lines>2120</Lines>
  <Paragraphs>597</Paragraphs>
  <ScaleCrop>false</ScaleCrop>
  <HeadingPairs>
    <vt:vector size="6" baseType="variant">
      <vt:variant>
        <vt:lpstr>Título</vt:lpstr>
      </vt:variant>
      <vt:variant>
        <vt:i4>1</vt:i4>
      </vt:variant>
      <vt:variant>
        <vt:lpstr>Titre</vt:lpstr>
      </vt:variant>
      <vt:variant>
        <vt:i4>1</vt:i4>
      </vt:variant>
      <vt:variant>
        <vt:lpstr>タイトル</vt:lpstr>
      </vt:variant>
      <vt:variant>
        <vt:i4>1</vt:i4>
      </vt:variant>
    </vt:vector>
  </HeadingPairs>
  <TitlesOfParts>
    <vt:vector size="3" baseType="lpstr">
      <vt:lpstr>THE AFFECTS OF CLIMATE CHANGE ON VANUATU</vt:lpstr>
      <vt:lpstr>THE AFFECTS OF CLIMATE CHANGE ON VANUATU</vt:lpstr>
      <vt:lpstr>THE AFFECTS OF CLIMATE CHANGE ON VANUATU </vt:lpstr>
    </vt:vector>
  </TitlesOfParts>
  <Company>AIPCR</Company>
  <LinksUpToDate>false</LinksUpToDate>
  <CharactersWithSpaces>298505</CharactersWithSpaces>
  <SharedDoc>false</SharedDoc>
  <HLinks>
    <vt:vector size="12" baseType="variant">
      <vt:variant>
        <vt:i4>6946901</vt:i4>
      </vt:variant>
      <vt:variant>
        <vt:i4>3</vt:i4>
      </vt:variant>
      <vt:variant>
        <vt:i4>0</vt:i4>
      </vt:variant>
      <vt:variant>
        <vt:i4>5</vt:i4>
      </vt:variant>
      <vt:variant>
        <vt:lpwstr>mailto:aaa@bbb.org</vt:lpwstr>
      </vt:variant>
      <vt:variant>
        <vt:lpwstr/>
      </vt:variant>
      <vt:variant>
        <vt:i4>6946903</vt:i4>
      </vt:variant>
      <vt:variant>
        <vt:i4>0</vt:i4>
      </vt:variant>
      <vt:variant>
        <vt:i4>0</vt:i4>
      </vt:variant>
      <vt:variant>
        <vt:i4>5</vt:i4>
      </vt:variant>
      <vt:variant>
        <vt:lpwstr>mailto:xxx@yyy.org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AFFECTS OF CLIMATE CHANGE ON VANUATU</dc:title>
  <dc:subject/>
  <dc:creator>PATRICK</dc:creator>
  <cp:keywords/>
  <dc:description/>
  <cp:lastModifiedBy>Kristen MacAskill</cp:lastModifiedBy>
  <cp:revision>2</cp:revision>
  <cp:lastPrinted>2019-02-27T11:48:00Z</cp:lastPrinted>
  <dcterms:created xsi:type="dcterms:W3CDTF">2020-10-19T13:59:00Z</dcterms:created>
  <dcterms:modified xsi:type="dcterms:W3CDTF">2020-10-19T13:59:00Z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http://csl.mendeley.com/styles/454359901/elsevier-with-titles</vt:lpwstr>
  </property>
  <property fmtid="{D5CDD505-2E9C-101B-9397-08002B2CF9AE}" pid="11" name="Mendeley Recent Style Name 4_1">
    <vt:lpwstr>Elsevier (numeric, with titles) - Juan Sebastián Cañavera Herrera</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http://www.zotero.org/styles/international-journal-of-disaster-risk-reduction</vt:lpwstr>
  </property>
  <property fmtid="{D5CDD505-2E9C-101B-9397-08002B2CF9AE}" pid="15" name="Mendeley Recent Style Name 6_1">
    <vt:lpwstr>International Journal of Disaster Risk Reduction</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http://www.zotero.org/styles/transport-policy</vt:lpwstr>
  </property>
  <property fmtid="{D5CDD505-2E9C-101B-9397-08002B2CF9AE}" pid="19" name="Mendeley Recent Style Name 8_1">
    <vt:lpwstr>Transport Policy</vt:lpwstr>
  </property>
  <property fmtid="{D5CDD505-2E9C-101B-9397-08002B2CF9AE}" pid="20" name="Mendeley Recent Style Id 9_1">
    <vt:lpwstr>http://www.zotero.org/styles/transportation-research-part-d</vt:lpwstr>
  </property>
  <property fmtid="{D5CDD505-2E9C-101B-9397-08002B2CF9AE}" pid="21" name="Mendeley Recent Style Name 9_1">
    <vt:lpwstr>Transportation Research Part D</vt:lpwstr>
  </property>
  <property fmtid="{D5CDD505-2E9C-101B-9397-08002B2CF9AE}" pid="22" name="Mendeley Document_1">
    <vt:lpwstr>True</vt:lpwstr>
  </property>
  <property fmtid="{D5CDD505-2E9C-101B-9397-08002B2CF9AE}" pid="23" name="Mendeley Unique User Id_1">
    <vt:lpwstr>85db7d5b-39cf-34a8-806a-ac6f9a4189a3</vt:lpwstr>
  </property>
  <property fmtid="{D5CDD505-2E9C-101B-9397-08002B2CF9AE}" pid="24" name="Mendeley Citation Style_1">
    <vt:lpwstr>http://www.zotero.org/styles/transportation-research-part-d</vt:lpwstr>
  </property>
</Properties>
</file>