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DB283F" w14:textId="77777777" w:rsidR="00F227BA" w:rsidRDefault="00F227BA" w:rsidP="00F227BA">
      <w:pPr>
        <w:spacing w:line="240" w:lineRule="auto"/>
        <w:rPr>
          <w:b/>
          <w:sz w:val="36"/>
          <w:szCs w:val="36"/>
        </w:rPr>
      </w:pPr>
      <w:r w:rsidRPr="007C3F33">
        <w:rPr>
          <w:b/>
          <w:sz w:val="36"/>
          <w:szCs w:val="36"/>
        </w:rPr>
        <w:t xml:space="preserve">Form and function of clausal particles </w:t>
      </w:r>
    </w:p>
    <w:p w14:paraId="69A3E78E" w14:textId="77777777" w:rsidR="00F227BA" w:rsidRPr="007C3F33" w:rsidRDefault="00F227BA" w:rsidP="00F227BA">
      <w:pPr>
        <w:spacing w:line="240" w:lineRule="auto"/>
        <w:rPr>
          <w:b/>
          <w:sz w:val="36"/>
          <w:szCs w:val="36"/>
        </w:rPr>
      </w:pPr>
      <w:r w:rsidRPr="007C3F33">
        <w:rPr>
          <w:b/>
          <w:sz w:val="36"/>
          <w:szCs w:val="36"/>
        </w:rPr>
        <w:t xml:space="preserve">in the Linear B documents from Pylos </w:t>
      </w:r>
    </w:p>
    <w:p w14:paraId="4FF7174A" w14:textId="77777777" w:rsidR="00F227BA" w:rsidRDefault="00F227BA" w:rsidP="00F227BA">
      <w:pPr>
        <w:spacing w:line="240" w:lineRule="auto"/>
        <w:rPr>
          <w:szCs w:val="24"/>
        </w:rPr>
      </w:pPr>
    </w:p>
    <w:p w14:paraId="55455084" w14:textId="77777777" w:rsidR="00F227BA" w:rsidRDefault="00F227BA" w:rsidP="00F227BA">
      <w:pPr>
        <w:spacing w:line="240" w:lineRule="auto"/>
        <w:contextualSpacing/>
        <w:rPr>
          <w:i/>
          <w:szCs w:val="24"/>
        </w:rPr>
      </w:pPr>
      <w:r>
        <w:rPr>
          <w:i/>
          <w:szCs w:val="24"/>
        </w:rPr>
        <w:t xml:space="preserve">Ester Salgarella </w:t>
      </w:r>
    </w:p>
    <w:p w14:paraId="5F2EC19A" w14:textId="77777777" w:rsidR="00F227BA" w:rsidRDefault="00F227BA" w:rsidP="00F227BA">
      <w:pPr>
        <w:spacing w:line="240" w:lineRule="auto"/>
        <w:contextualSpacing/>
        <w:rPr>
          <w:szCs w:val="24"/>
        </w:rPr>
      </w:pPr>
      <w:r>
        <w:rPr>
          <w:szCs w:val="24"/>
        </w:rPr>
        <w:t xml:space="preserve">St. John’s College, University of Cambridge </w:t>
      </w:r>
    </w:p>
    <w:p w14:paraId="1FC60F22" w14:textId="77777777" w:rsidR="00F227BA" w:rsidRPr="0012686E" w:rsidRDefault="00F227BA" w:rsidP="00F227BA">
      <w:pPr>
        <w:spacing w:line="240" w:lineRule="auto"/>
        <w:contextualSpacing/>
        <w:rPr>
          <w:i/>
          <w:szCs w:val="24"/>
        </w:rPr>
      </w:pPr>
      <w:r>
        <w:rPr>
          <w:i/>
          <w:szCs w:val="24"/>
        </w:rPr>
        <w:t>es636@cam.ac.uk</w:t>
      </w:r>
    </w:p>
    <w:p w14:paraId="0C3F4B32" w14:textId="77777777" w:rsidR="00F227BA" w:rsidRDefault="00F227BA" w:rsidP="00F227BA">
      <w:pPr>
        <w:spacing w:line="240" w:lineRule="auto"/>
        <w:rPr>
          <w:szCs w:val="24"/>
        </w:rPr>
      </w:pPr>
    </w:p>
    <w:p w14:paraId="73346759" w14:textId="77777777" w:rsidR="00F227BA" w:rsidRPr="00D6303E" w:rsidRDefault="00F227BA" w:rsidP="00F227BA">
      <w:pPr>
        <w:spacing w:line="240" w:lineRule="auto"/>
        <w:rPr>
          <w:szCs w:val="24"/>
        </w:rPr>
      </w:pPr>
    </w:p>
    <w:p w14:paraId="3C6DA549" w14:textId="77777777" w:rsidR="00F227BA" w:rsidRPr="0012686E" w:rsidRDefault="00F227BA" w:rsidP="00F227BA">
      <w:pPr>
        <w:spacing w:line="240" w:lineRule="auto"/>
        <w:ind w:firstLine="720"/>
        <w:jc w:val="both"/>
        <w:rPr>
          <w:b/>
          <w:color w:val="000000" w:themeColor="text1"/>
          <w:szCs w:val="24"/>
        </w:rPr>
      </w:pPr>
      <w:r w:rsidRPr="0012686E">
        <w:rPr>
          <w:b/>
          <w:color w:val="000000" w:themeColor="text1"/>
          <w:szCs w:val="24"/>
        </w:rPr>
        <w:t>Abstract</w:t>
      </w:r>
    </w:p>
    <w:p w14:paraId="556AC759" w14:textId="77777777" w:rsidR="00F227BA" w:rsidRDefault="00F227BA" w:rsidP="00F227BA">
      <w:pPr>
        <w:spacing w:line="240" w:lineRule="auto"/>
        <w:jc w:val="both"/>
        <w:rPr>
          <w:color w:val="000000" w:themeColor="text1"/>
          <w:szCs w:val="24"/>
        </w:rPr>
      </w:pPr>
      <w:r w:rsidRPr="0012686E">
        <w:rPr>
          <w:color w:val="000000" w:themeColor="text1"/>
          <w:szCs w:val="24"/>
        </w:rPr>
        <w:t xml:space="preserve">This paper sets out to explore an idiosyncratic linguistic feature only attested on a number of Linear B documents from Pylos, namely the occurrence of sequences of particles in clause-initial, and sometimes also tablet-initial, position. </w:t>
      </w:r>
      <w:r w:rsidRPr="001418F8">
        <w:rPr>
          <w:color w:val="000000" w:themeColor="text1"/>
          <w:szCs w:val="24"/>
          <w:lang w:val="it-IT"/>
        </w:rPr>
        <w:t>These sequences</w:t>
      </w:r>
      <w:r w:rsidRPr="0012686E">
        <w:rPr>
          <w:color w:val="000000" w:themeColor="text1"/>
          <w:szCs w:val="24"/>
          <w:lang w:val="it-IT"/>
        </w:rPr>
        <w:t xml:space="preserve"> are </w:t>
      </w:r>
      <w:r w:rsidRPr="0012686E">
        <w:rPr>
          <w:i/>
          <w:color w:val="000000" w:themeColor="text1"/>
          <w:szCs w:val="24"/>
          <w:lang w:val="it-IT"/>
        </w:rPr>
        <w:t>o-</w:t>
      </w:r>
      <w:r w:rsidRPr="0012686E">
        <w:rPr>
          <w:i/>
          <w:color w:val="000000" w:themeColor="text1"/>
          <w:szCs w:val="24"/>
          <w:shd w:val="clear" w:color="auto" w:fill="FFFFFF"/>
          <w:lang w:val="it-IT"/>
        </w:rPr>
        <w:t>a</w:t>
      </w:r>
      <w:r w:rsidRPr="0012686E">
        <w:rPr>
          <w:i/>
          <w:color w:val="000000" w:themeColor="text1"/>
          <w:szCs w:val="24"/>
          <w:shd w:val="clear" w:color="auto" w:fill="FFFFFF"/>
          <w:vertAlign w:val="subscript"/>
          <w:lang w:val="it-IT"/>
        </w:rPr>
        <w:t>2</w:t>
      </w:r>
      <w:r w:rsidRPr="0012686E">
        <w:rPr>
          <w:color w:val="000000" w:themeColor="text1"/>
          <w:szCs w:val="24"/>
          <w:lang w:val="it-IT"/>
        </w:rPr>
        <w:t xml:space="preserve">, </w:t>
      </w:r>
      <w:r w:rsidRPr="0012686E">
        <w:rPr>
          <w:i/>
          <w:color w:val="000000" w:themeColor="text1"/>
          <w:szCs w:val="24"/>
          <w:lang w:val="it-IT"/>
        </w:rPr>
        <w:t>o-da-</w:t>
      </w:r>
      <w:r w:rsidRPr="0012686E">
        <w:rPr>
          <w:i/>
          <w:color w:val="000000" w:themeColor="text1"/>
          <w:szCs w:val="24"/>
          <w:shd w:val="clear" w:color="auto" w:fill="FFFFFF"/>
          <w:lang w:val="it-IT"/>
        </w:rPr>
        <w:t>a</w:t>
      </w:r>
      <w:r w:rsidRPr="0012686E">
        <w:rPr>
          <w:i/>
          <w:color w:val="000000" w:themeColor="text1"/>
          <w:szCs w:val="24"/>
          <w:shd w:val="clear" w:color="auto" w:fill="FFFFFF"/>
          <w:vertAlign w:val="subscript"/>
          <w:lang w:val="it-IT"/>
        </w:rPr>
        <w:t>2</w:t>
      </w:r>
      <w:r w:rsidRPr="0012686E">
        <w:rPr>
          <w:color w:val="000000" w:themeColor="text1"/>
          <w:szCs w:val="24"/>
          <w:lang w:val="it-IT"/>
        </w:rPr>
        <w:t xml:space="preserve"> and </w:t>
      </w:r>
      <w:r w:rsidRPr="0012686E">
        <w:rPr>
          <w:i/>
          <w:color w:val="000000" w:themeColor="text1"/>
          <w:szCs w:val="24"/>
          <w:lang w:val="it-IT"/>
        </w:rPr>
        <w:t>o-de-qa-</w:t>
      </w:r>
      <w:r w:rsidRPr="0012686E">
        <w:rPr>
          <w:i/>
          <w:color w:val="000000" w:themeColor="text1"/>
          <w:szCs w:val="24"/>
          <w:shd w:val="clear" w:color="auto" w:fill="FFFFFF"/>
          <w:lang w:val="it-IT"/>
        </w:rPr>
        <w:t>a</w:t>
      </w:r>
      <w:r w:rsidRPr="0012686E">
        <w:rPr>
          <w:i/>
          <w:color w:val="000000" w:themeColor="text1"/>
          <w:szCs w:val="24"/>
          <w:shd w:val="clear" w:color="auto" w:fill="FFFFFF"/>
          <w:vertAlign w:val="subscript"/>
          <w:lang w:val="it-IT"/>
        </w:rPr>
        <w:t>2</w:t>
      </w:r>
      <w:r w:rsidRPr="0012686E">
        <w:rPr>
          <w:color w:val="000000" w:themeColor="text1"/>
          <w:szCs w:val="24"/>
          <w:lang w:val="it-IT"/>
        </w:rPr>
        <w:t xml:space="preserve">. </w:t>
      </w:r>
      <w:r w:rsidRPr="0012686E">
        <w:rPr>
          <w:color w:val="000000" w:themeColor="text1"/>
          <w:szCs w:val="24"/>
        </w:rPr>
        <w:t xml:space="preserve">In this paper, a contextual analysis of the form and function of these sequences will be carried out in order to arrive at a plausible, and convincing, interpretation of their usage. The examination of their occurrences will be conducted by placing the usage of these sequences of particles within the backdrop of recording procedures of the Mycenaean palatial administration. </w:t>
      </w:r>
    </w:p>
    <w:p w14:paraId="7C6E7566" w14:textId="77777777" w:rsidR="00F227BA" w:rsidRPr="007C3F33" w:rsidRDefault="00F227BA" w:rsidP="00F227BA">
      <w:pPr>
        <w:spacing w:line="240" w:lineRule="auto"/>
        <w:jc w:val="both"/>
        <w:rPr>
          <w:color w:val="000000" w:themeColor="text1"/>
          <w:szCs w:val="24"/>
        </w:rPr>
      </w:pPr>
    </w:p>
    <w:p w14:paraId="349AC29E" w14:textId="77777777" w:rsidR="00F227BA" w:rsidRPr="0012686E" w:rsidRDefault="00F227BA" w:rsidP="00F227BA">
      <w:pPr>
        <w:spacing w:line="240" w:lineRule="auto"/>
        <w:ind w:firstLine="720"/>
        <w:jc w:val="both"/>
        <w:rPr>
          <w:b/>
          <w:szCs w:val="24"/>
        </w:rPr>
      </w:pPr>
      <w:r w:rsidRPr="0012686E">
        <w:rPr>
          <w:b/>
          <w:szCs w:val="24"/>
        </w:rPr>
        <w:t>Keywords</w:t>
      </w:r>
    </w:p>
    <w:p w14:paraId="3028E4EA" w14:textId="77777777" w:rsidR="00F227BA" w:rsidRPr="0012686E" w:rsidRDefault="00F227BA" w:rsidP="00F227BA">
      <w:pPr>
        <w:spacing w:line="240" w:lineRule="auto"/>
        <w:jc w:val="both"/>
        <w:rPr>
          <w:szCs w:val="24"/>
        </w:rPr>
      </w:pPr>
      <w:r>
        <w:rPr>
          <w:szCs w:val="24"/>
        </w:rPr>
        <w:t xml:space="preserve">Mycenaean Greek – Mycenaean Greek particles – </w:t>
      </w:r>
      <w:r w:rsidRPr="0012686E">
        <w:rPr>
          <w:i/>
          <w:szCs w:val="24"/>
          <w:lang w:val="en-US"/>
        </w:rPr>
        <w:t>o-da-</w:t>
      </w:r>
      <w:r w:rsidRPr="0012686E">
        <w:rPr>
          <w:i/>
          <w:szCs w:val="24"/>
          <w:shd w:val="clear" w:color="auto" w:fill="FFFFFF"/>
          <w:lang w:val="en-US"/>
        </w:rPr>
        <w:t>a</w:t>
      </w:r>
      <w:r w:rsidRPr="0012686E">
        <w:rPr>
          <w:i/>
          <w:szCs w:val="24"/>
          <w:shd w:val="clear" w:color="auto" w:fill="FFFFFF"/>
          <w:vertAlign w:val="subscript"/>
          <w:lang w:val="en-US"/>
        </w:rPr>
        <w:t>2</w:t>
      </w:r>
      <w:r>
        <w:rPr>
          <w:szCs w:val="24"/>
        </w:rPr>
        <w:t xml:space="preserve"> – Mycenaean linguistics – Mycenaean epigraphy – </w:t>
      </w:r>
      <w:r w:rsidRPr="0012686E">
        <w:rPr>
          <w:szCs w:val="24"/>
        </w:rPr>
        <w:t xml:space="preserve">Linear B from Pylos </w:t>
      </w:r>
    </w:p>
    <w:p w14:paraId="2BE2C3B8" w14:textId="77777777" w:rsidR="00F227BA" w:rsidRDefault="00F227BA" w:rsidP="00F227BA">
      <w:pPr>
        <w:spacing w:line="240" w:lineRule="auto"/>
        <w:rPr>
          <w:szCs w:val="24"/>
        </w:rPr>
      </w:pPr>
    </w:p>
    <w:p w14:paraId="357B3419" w14:textId="77777777" w:rsidR="00F227BA" w:rsidRPr="0012686E" w:rsidRDefault="00F227BA" w:rsidP="00F227BA">
      <w:pPr>
        <w:pStyle w:val="Heading1"/>
      </w:pPr>
      <w:r w:rsidRPr="0012686E">
        <w:t xml:space="preserve">1 </w:t>
      </w:r>
      <w:r w:rsidRPr="0012686E">
        <w:tab/>
        <w:t xml:space="preserve">Introduction </w:t>
      </w:r>
    </w:p>
    <w:p w14:paraId="528A7D25" w14:textId="77777777" w:rsidR="00F227BA" w:rsidRDefault="00F227BA" w:rsidP="00F227BA">
      <w:pPr>
        <w:spacing w:after="0" w:line="240" w:lineRule="auto"/>
        <w:jc w:val="both"/>
        <w:rPr>
          <w:lang w:val="en-US"/>
        </w:rPr>
      </w:pPr>
    </w:p>
    <w:p w14:paraId="25EFDB05" w14:textId="77777777" w:rsidR="00F227BA" w:rsidRPr="00D6303E" w:rsidRDefault="00F227BA" w:rsidP="00F227BA">
      <w:pPr>
        <w:spacing w:after="0" w:line="240" w:lineRule="auto"/>
        <w:jc w:val="both"/>
        <w:rPr>
          <w:lang w:val="en-US"/>
        </w:rPr>
      </w:pPr>
      <w:r w:rsidRPr="00D6303E">
        <w:rPr>
          <w:lang w:val="en-US"/>
        </w:rPr>
        <w:t xml:space="preserve">A number of Linear B tablets from Pylos attest three sequences of clause-initial particles, namely </w:t>
      </w:r>
      <w:r w:rsidRPr="00D6303E">
        <w:rPr>
          <w:i/>
          <w:szCs w:val="24"/>
          <w:lang w:val="en-US"/>
        </w:rPr>
        <w:t>o-</w:t>
      </w:r>
      <w:r w:rsidRPr="00D6303E">
        <w:rPr>
          <w:i/>
          <w:szCs w:val="24"/>
          <w:shd w:val="clear" w:color="auto" w:fill="FFFFFF"/>
          <w:lang w:val="en-US"/>
        </w:rPr>
        <w:t>a</w:t>
      </w:r>
      <w:r w:rsidRPr="00D6303E">
        <w:rPr>
          <w:i/>
          <w:szCs w:val="24"/>
          <w:shd w:val="clear" w:color="auto" w:fill="FFFFFF"/>
          <w:vertAlign w:val="subscript"/>
          <w:lang w:val="en-US"/>
        </w:rPr>
        <w:t>2</w:t>
      </w:r>
      <w:r w:rsidRPr="00D6303E">
        <w:rPr>
          <w:szCs w:val="24"/>
          <w:lang w:val="en-US"/>
        </w:rPr>
        <w:t xml:space="preserve">, </w:t>
      </w:r>
      <w:r w:rsidRPr="00D6303E">
        <w:rPr>
          <w:i/>
          <w:szCs w:val="24"/>
          <w:lang w:val="en-US"/>
        </w:rPr>
        <w:t>o-da-</w:t>
      </w:r>
      <w:r w:rsidRPr="00D6303E">
        <w:rPr>
          <w:i/>
          <w:szCs w:val="24"/>
          <w:shd w:val="clear" w:color="auto" w:fill="FFFFFF"/>
          <w:lang w:val="en-US"/>
        </w:rPr>
        <w:t>a</w:t>
      </w:r>
      <w:r w:rsidRPr="00D6303E">
        <w:rPr>
          <w:i/>
          <w:szCs w:val="24"/>
          <w:shd w:val="clear" w:color="auto" w:fill="FFFFFF"/>
          <w:vertAlign w:val="subscript"/>
          <w:lang w:val="en-US"/>
        </w:rPr>
        <w:t>2</w:t>
      </w:r>
      <w:r w:rsidRPr="00D6303E">
        <w:rPr>
          <w:szCs w:val="24"/>
          <w:lang w:val="en-US"/>
        </w:rPr>
        <w:t xml:space="preserve"> </w:t>
      </w:r>
      <w:r w:rsidRPr="00D6303E">
        <w:rPr>
          <w:lang w:val="en-US"/>
        </w:rPr>
        <w:t xml:space="preserve">and </w:t>
      </w:r>
      <w:r w:rsidRPr="00D6303E">
        <w:rPr>
          <w:i/>
          <w:lang w:val="en-US"/>
        </w:rPr>
        <w:t>o-de-qa</w:t>
      </w:r>
      <w:r w:rsidRPr="00D6303E">
        <w:rPr>
          <w:i/>
          <w:szCs w:val="24"/>
          <w:lang w:val="en-US"/>
        </w:rPr>
        <w:t>-</w:t>
      </w:r>
      <w:r w:rsidRPr="00D6303E">
        <w:rPr>
          <w:i/>
          <w:szCs w:val="24"/>
          <w:shd w:val="clear" w:color="auto" w:fill="FFFFFF"/>
          <w:lang w:val="en-US"/>
        </w:rPr>
        <w:t>a</w:t>
      </w:r>
      <w:r>
        <w:rPr>
          <w:i/>
          <w:szCs w:val="24"/>
          <w:shd w:val="clear" w:color="auto" w:fill="FFFFFF"/>
          <w:vertAlign w:val="subscript"/>
          <w:lang w:val="en-US"/>
        </w:rPr>
        <w:t>2</w:t>
      </w:r>
      <w:r w:rsidRPr="00D6303E">
        <w:rPr>
          <w:i/>
          <w:szCs w:val="24"/>
          <w:shd w:val="clear" w:color="auto" w:fill="FFFFFF"/>
          <w:vertAlign w:val="subscript"/>
          <w:lang w:val="en-US"/>
        </w:rPr>
        <w:t xml:space="preserve">. </w:t>
      </w:r>
      <w:r w:rsidRPr="00D6303E">
        <w:rPr>
          <w:lang w:val="en-US"/>
        </w:rPr>
        <w:t xml:space="preserve">These are generally taken as coordinating expressions performing the function of introducing a new paragraph, on the same topic as the preceding one, within the body of an inscription as well as linking together consecutive records on separate tablets belonging to the same </w:t>
      </w:r>
      <w:r w:rsidRPr="00D6303E">
        <w:rPr>
          <w:color w:val="000000" w:themeColor="text1"/>
          <w:lang w:val="en-US"/>
        </w:rPr>
        <w:t>set</w:t>
      </w:r>
      <w:r>
        <w:rPr>
          <w:color w:val="000000" w:themeColor="text1"/>
          <w:lang w:val="en-US"/>
        </w:rPr>
        <w:t>.</w:t>
      </w:r>
      <w:r>
        <w:rPr>
          <w:rStyle w:val="FootnoteReference"/>
          <w:color w:val="000000" w:themeColor="text1"/>
          <w:lang w:val="en-US"/>
        </w:rPr>
        <w:footnoteReference w:id="1"/>
      </w:r>
      <w:r>
        <w:rPr>
          <w:color w:val="000000" w:themeColor="text1"/>
          <w:lang w:val="en-US"/>
        </w:rPr>
        <w:t xml:space="preserve"> </w:t>
      </w:r>
      <w:r w:rsidRPr="00D6303E">
        <w:rPr>
          <w:lang w:val="en-US"/>
        </w:rPr>
        <w:t xml:space="preserve">In these latter instances, </w:t>
      </w:r>
      <w:r w:rsidRPr="00D6303E">
        <w:rPr>
          <w:szCs w:val="24"/>
          <w:lang w:val="en-US"/>
        </w:rPr>
        <w:t xml:space="preserve">the sequence is not only clausal-initial, but also tablet-initial. </w:t>
      </w:r>
      <w:r w:rsidRPr="00D6303E">
        <w:rPr>
          <w:lang w:val="en-US"/>
        </w:rPr>
        <w:t xml:space="preserve">The standard sequence is likely to be </w:t>
      </w:r>
      <w:r w:rsidRPr="00D6303E">
        <w:rPr>
          <w:i/>
          <w:szCs w:val="24"/>
          <w:lang w:val="en-US"/>
        </w:rPr>
        <w:t>o-da-</w:t>
      </w:r>
      <w:r w:rsidRPr="00D6303E">
        <w:rPr>
          <w:i/>
          <w:szCs w:val="24"/>
          <w:shd w:val="clear" w:color="auto" w:fill="FFFFFF"/>
          <w:lang w:val="en-US"/>
        </w:rPr>
        <w:t>a</w:t>
      </w:r>
      <w:r w:rsidRPr="00D6303E">
        <w:rPr>
          <w:rFonts w:ascii="Calibri" w:eastAsia="Calibri" w:hAnsi="Calibri" w:cs="Calibri"/>
          <w:i/>
          <w:szCs w:val="24"/>
          <w:shd w:val="clear" w:color="auto" w:fill="FFFFFF"/>
          <w:vertAlign w:val="subscript"/>
          <w:lang w:val="en-US"/>
        </w:rPr>
        <w:t>2</w:t>
      </w:r>
      <w:r w:rsidRPr="00D6303E">
        <w:rPr>
          <w:szCs w:val="24"/>
          <w:shd w:val="clear" w:color="auto" w:fill="FFFFFF"/>
          <w:lang w:val="en-US"/>
        </w:rPr>
        <w:t>, since the other two, which are seemingly the shortening (</w:t>
      </w:r>
      <w:r w:rsidRPr="00D6303E">
        <w:rPr>
          <w:i/>
          <w:szCs w:val="24"/>
          <w:lang w:val="en-US"/>
        </w:rPr>
        <w:t>o-</w:t>
      </w:r>
      <w:r w:rsidRPr="00D6303E">
        <w:rPr>
          <w:i/>
          <w:szCs w:val="24"/>
          <w:shd w:val="clear" w:color="auto" w:fill="FFFFFF"/>
          <w:lang w:val="en-US"/>
        </w:rPr>
        <w:t>a</w:t>
      </w:r>
      <w:r w:rsidRPr="00D6303E">
        <w:rPr>
          <w:rFonts w:ascii="Calibri" w:eastAsia="Calibri" w:hAnsi="Calibri" w:cs="Calibri"/>
          <w:i/>
          <w:szCs w:val="24"/>
          <w:shd w:val="clear" w:color="auto" w:fill="FFFFFF"/>
          <w:vertAlign w:val="subscript"/>
          <w:lang w:val="en-US"/>
        </w:rPr>
        <w:t>2</w:t>
      </w:r>
      <w:r w:rsidRPr="00D6303E">
        <w:rPr>
          <w:szCs w:val="24"/>
          <w:shd w:val="clear" w:color="auto" w:fill="FFFFFF"/>
          <w:lang w:val="en-US"/>
        </w:rPr>
        <w:t>) and the extension (</w:t>
      </w:r>
      <w:r w:rsidRPr="00D6303E">
        <w:rPr>
          <w:i/>
          <w:szCs w:val="24"/>
          <w:lang w:val="en-US"/>
        </w:rPr>
        <w:t>o-de-qa-</w:t>
      </w:r>
      <w:r w:rsidRPr="00D6303E">
        <w:rPr>
          <w:i/>
          <w:szCs w:val="24"/>
          <w:shd w:val="clear" w:color="auto" w:fill="FFFFFF"/>
          <w:lang w:val="en-US"/>
        </w:rPr>
        <w:t>a</w:t>
      </w:r>
      <w:r w:rsidRPr="00D6303E">
        <w:rPr>
          <w:rFonts w:ascii="Calibri" w:eastAsia="Calibri" w:hAnsi="Calibri" w:cs="Calibri"/>
          <w:i/>
          <w:szCs w:val="24"/>
          <w:shd w:val="clear" w:color="auto" w:fill="FFFFFF"/>
          <w:vertAlign w:val="subscript"/>
          <w:lang w:val="en-US"/>
        </w:rPr>
        <w:t>2</w:t>
      </w:r>
      <w:r w:rsidRPr="00D6303E">
        <w:rPr>
          <w:szCs w:val="24"/>
          <w:shd w:val="clear" w:color="auto" w:fill="FFFFFF"/>
          <w:lang w:val="en-US"/>
        </w:rPr>
        <w:t>) of the preceding</w:t>
      </w:r>
      <w:r>
        <w:rPr>
          <w:szCs w:val="24"/>
          <w:shd w:val="clear" w:color="auto" w:fill="FFFFFF"/>
          <w:lang w:val="en-US"/>
        </w:rPr>
        <w:t xml:space="preserve"> one</w:t>
      </w:r>
      <w:r w:rsidRPr="00D6303E">
        <w:rPr>
          <w:szCs w:val="24"/>
          <w:shd w:val="clear" w:color="auto" w:fill="FFFFFF"/>
          <w:lang w:val="en-US"/>
        </w:rPr>
        <w:t>,</w:t>
      </w:r>
      <w:r w:rsidRPr="00D6303E">
        <w:rPr>
          <w:lang w:val="en-US"/>
        </w:rPr>
        <w:t xml:space="preserve"> occur only once each (Figure 1). This paper aims at elucidating the precise form </w:t>
      </w:r>
      <w:r w:rsidRPr="00D85F46">
        <w:rPr>
          <w:lang w:val="en-US"/>
        </w:rPr>
        <w:t>(section 2) and function (section 3) of</w:t>
      </w:r>
      <w:r w:rsidRPr="00D6303E">
        <w:rPr>
          <w:lang w:val="en-US"/>
        </w:rPr>
        <w:t xml:space="preserve"> these sequences of particles.</w:t>
      </w:r>
    </w:p>
    <w:p w14:paraId="22A08E0B" w14:textId="77777777" w:rsidR="0002694C" w:rsidRDefault="0002694C" w:rsidP="001C16B0">
      <w:pPr>
        <w:spacing w:after="0" w:line="480" w:lineRule="auto"/>
        <w:jc w:val="both"/>
        <w:rPr>
          <w:lang w:val="en-US"/>
        </w:rPr>
      </w:pPr>
    </w:p>
    <w:p w14:paraId="3EF51CA0" w14:textId="77777777" w:rsidR="00F227BA" w:rsidRDefault="00F227BA" w:rsidP="001C16B0">
      <w:pPr>
        <w:spacing w:after="0" w:line="480" w:lineRule="auto"/>
        <w:jc w:val="both"/>
        <w:rPr>
          <w:lang w:val="en-US"/>
        </w:rPr>
      </w:pPr>
    </w:p>
    <w:p w14:paraId="5C57FBD7" w14:textId="77777777" w:rsidR="00F227BA" w:rsidRPr="00D6303E" w:rsidRDefault="00F227BA" w:rsidP="001C16B0">
      <w:pPr>
        <w:spacing w:after="0" w:line="480" w:lineRule="auto"/>
        <w:jc w:val="both"/>
        <w:rPr>
          <w:lang w:val="en-US"/>
        </w:rPr>
      </w:pPr>
    </w:p>
    <w:p w14:paraId="3FC54325" w14:textId="554BC559" w:rsidR="002F4B34" w:rsidRPr="00D6303E" w:rsidRDefault="002F4B34" w:rsidP="00DB7959">
      <w:pPr>
        <w:spacing w:after="0" w:line="480" w:lineRule="auto"/>
        <w:jc w:val="center"/>
        <w:outlineLvl w:val="0"/>
        <w:rPr>
          <w:lang w:val="en-US"/>
        </w:rPr>
      </w:pPr>
      <w:r w:rsidRPr="00D6303E">
        <w:rPr>
          <w:lang w:val="en-US"/>
        </w:rPr>
        <w:lastRenderedPageBreak/>
        <w:t>Figure 1: Sequences of clause-initial particles</w:t>
      </w:r>
    </w:p>
    <w:p w14:paraId="0DADC7F9" w14:textId="77777777" w:rsidR="002F4B34" w:rsidRPr="00D6303E" w:rsidRDefault="002F4B34" w:rsidP="002F4B34">
      <w:pPr>
        <w:spacing w:after="0" w:line="480" w:lineRule="auto"/>
        <w:jc w:val="both"/>
        <w:rPr>
          <w:lang w:val="en-US"/>
        </w:rPr>
      </w:pPr>
    </w:p>
    <w:p w14:paraId="5EDD53A7" w14:textId="77777777" w:rsidR="002F4B34" w:rsidRPr="00D6303E" w:rsidRDefault="002F4B34" w:rsidP="002F4B34">
      <w:pPr>
        <w:spacing w:after="0" w:line="480" w:lineRule="auto"/>
        <w:jc w:val="both"/>
        <w:rPr>
          <w:lang w:val="en-US"/>
        </w:rPr>
      </w:pPr>
      <w:r w:rsidRPr="00D6303E">
        <w:rPr>
          <w:noProof/>
          <w:lang w:eastAsia="en-GB"/>
        </w:rPr>
        <mc:AlternateContent>
          <mc:Choice Requires="wps">
            <w:drawing>
              <wp:anchor distT="0" distB="0" distL="114300" distR="114300" simplePos="0" relativeHeight="251666432" behindDoc="0" locked="0" layoutInCell="1" allowOverlap="1" wp14:anchorId="7CB8E910" wp14:editId="5CD2035F">
                <wp:simplePos x="0" y="0"/>
                <wp:positionH relativeFrom="column">
                  <wp:posOffset>3375025</wp:posOffset>
                </wp:positionH>
                <wp:positionV relativeFrom="paragraph">
                  <wp:posOffset>201295</wp:posOffset>
                </wp:positionV>
                <wp:extent cx="2457450" cy="229870"/>
                <wp:effectExtent l="0" t="0" r="0" b="635"/>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57450" cy="2298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4ED3D2" w14:textId="38A52B47" w:rsidR="002F4B34" w:rsidRDefault="002F4B34" w:rsidP="00530BED">
                            <w:pPr>
                              <w:tabs>
                                <w:tab w:val="left" w:pos="1440"/>
                              </w:tabs>
                              <w:rPr>
                                <w:lang w:val="it-IT"/>
                              </w:rPr>
                            </w:pPr>
                            <w:r>
                              <w:rPr>
                                <w:lang w:val="it-IT"/>
                              </w:rPr>
                              <w:t xml:space="preserve">→    </w:t>
                            </w:r>
                            <w:r w:rsidR="00530BED">
                              <w:rPr>
                                <w:lang w:val="it-IT"/>
                              </w:rPr>
                              <w:t xml:space="preserve">PY </w:t>
                            </w:r>
                            <w:r>
                              <w:rPr>
                                <w:lang w:val="it-IT"/>
                              </w:rPr>
                              <w:t>Vn 20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CB8E910" id="_x0000_t202" coordsize="21600,21600" o:spt="202" path="m0,0l0,21600,21600,21600,21600,0xe">
                <v:stroke joinstyle="miter"/>
                <v:path gradientshapeok="t" o:connecttype="rect"/>
              </v:shapetype>
              <v:shape id="Text Box 20" o:spid="_x0000_s1026" type="#_x0000_t202" style="position:absolute;left:0;text-align:left;margin-left:265.75pt;margin-top:15.85pt;width:193.5pt;height:18.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" stroked="f">
                <v:textbox>
                  <w:txbxContent>
                    <w:p w14:paraId="654ED3D2" w14:textId="38A52B47" w:rsidR="002F4B34" w:rsidRDefault="002F4B34" w:rsidP="00530BED">
                      <w:pPr>
                        <w:tabs>
                          <w:tab w:val="left" w:pos="1440"/>
                        </w:tabs>
                        <w:rPr>
                          <w:lang w:val="it-IT"/>
                        </w:rPr>
                      </w:pPr>
                      <w:r>
                        <w:rPr>
                          <w:lang w:val="it-IT"/>
                        </w:rPr>
                        <w:t xml:space="preserve">→    </w:t>
                      </w:r>
                      <w:r w:rsidR="00530BED">
                        <w:rPr>
                          <w:lang w:val="it-IT"/>
                        </w:rPr>
                        <w:t xml:space="preserve">PY </w:t>
                      </w:r>
                      <w:r>
                        <w:rPr>
                          <w:lang w:val="it-IT"/>
                        </w:rPr>
                        <w:t>Vn 20</w:t>
                      </w:r>
                    </w:p>
                  </w:txbxContent>
                </v:textbox>
              </v:shape>
            </w:pict>
          </mc:Fallback>
        </mc:AlternateContent>
      </w:r>
      <w:r w:rsidRPr="00D6303E">
        <w:rPr>
          <w:noProof/>
          <w:lang w:eastAsia="en-GB"/>
        </w:rPr>
        <mc:AlternateContent>
          <mc:Choice Requires="wps">
            <w:drawing>
              <wp:anchor distT="0" distB="0" distL="114300" distR="114300" simplePos="0" relativeHeight="251663360" behindDoc="0" locked="0" layoutInCell="1" allowOverlap="1" wp14:anchorId="7FD83763" wp14:editId="24D1D60A">
                <wp:simplePos x="0" y="0"/>
                <wp:positionH relativeFrom="column">
                  <wp:posOffset>-203200</wp:posOffset>
                </wp:positionH>
                <wp:positionV relativeFrom="paragraph">
                  <wp:posOffset>201295</wp:posOffset>
                </wp:positionV>
                <wp:extent cx="2457450" cy="364490"/>
                <wp:effectExtent l="0" t="0" r="6350" b="5715"/>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57450" cy="3644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437C23" w14:textId="77777777" w:rsidR="002F4B34" w:rsidRPr="00231601" w:rsidRDefault="002F4B34" w:rsidP="002F4B34">
                            <w:pPr>
                              <w:jc w:val="right"/>
                              <w:rPr>
                                <w:lang w:val="it-IT"/>
                              </w:rPr>
                            </w:pPr>
                            <w:r w:rsidRPr="00F31305">
                              <w:t xml:space="preserve">shortening </w:t>
                            </w:r>
                            <w:r>
                              <w:rPr>
                                <w:lang w:val="it-IT"/>
                              </w:rPr>
                              <w:t xml:space="preserve">   </w:t>
                            </w:r>
                            <w:r w:rsidRPr="00231601">
                              <w:rPr>
                                <w:lang w:val="it-IT"/>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FD83763" id="Text Box 19" o:spid="_x0000_s1027" type="#_x0000_t202" style="position:absolute;left:0;text-align:left;margin-left:-16pt;margin-top:15.85pt;width:193.5pt;height:28.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" stroked="f">
                <v:textbox>
                  <w:txbxContent>
                    <w:p w14:paraId="3D437C23" w14:textId="77777777" w:rsidR="002F4B34" w:rsidRPr="00231601" w:rsidRDefault="002F4B34" w:rsidP="002F4B34">
                      <w:pPr>
                        <w:jc w:val="right"/>
                        <w:rPr>
                          <w:lang w:val="it-IT"/>
                        </w:rPr>
                      </w:pPr>
                      <w:r w:rsidRPr="00F31305">
                        <w:t xml:space="preserve">shortening </w:t>
                      </w:r>
                      <w:r>
                        <w:rPr>
                          <w:lang w:val="it-IT"/>
                        </w:rPr>
                        <w:t xml:space="preserve">   </w:t>
                      </w:r>
                      <w:r w:rsidRPr="00231601">
                        <w:rPr>
                          <w:lang w:val="it-IT"/>
                        </w:rPr>
                        <w:t>←</w:t>
                      </w:r>
                    </w:p>
                  </w:txbxContent>
                </v:textbox>
              </v:shape>
            </w:pict>
          </mc:Fallback>
        </mc:AlternateContent>
      </w:r>
      <w:r w:rsidRPr="00D6303E">
        <w:rPr>
          <w:noProof/>
          <w:lang w:eastAsia="en-GB"/>
        </w:rPr>
        <mc:AlternateContent>
          <mc:Choice Requires="wps">
            <w:drawing>
              <wp:anchor distT="0" distB="0" distL="114300" distR="114300" simplePos="0" relativeHeight="251660288" behindDoc="0" locked="0" layoutInCell="1" allowOverlap="1" wp14:anchorId="210D07E4" wp14:editId="0BF46988">
                <wp:simplePos x="0" y="0"/>
                <wp:positionH relativeFrom="column">
                  <wp:posOffset>2548890</wp:posOffset>
                </wp:positionH>
                <wp:positionV relativeFrom="paragraph">
                  <wp:posOffset>164465</wp:posOffset>
                </wp:positionV>
                <wp:extent cx="474980" cy="316865"/>
                <wp:effectExtent l="0" t="0" r="0" b="1270"/>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980" cy="3168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F298025" w14:textId="572CBCE0" w:rsidR="002F4B34" w:rsidRPr="002F4B34" w:rsidRDefault="002F4B34" w:rsidP="002F4B34">
                            <w:pPr>
                              <w:rPr>
                                <w:vertAlign w:val="subscript"/>
                                <w:lang w:val="it-IT"/>
                              </w:rPr>
                            </w:pPr>
                            <w:r w:rsidRPr="002F4B34">
                              <w:rPr>
                                <w:i/>
                                <w:szCs w:val="24"/>
                                <w:lang w:val="en-US"/>
                              </w:rPr>
                              <w:t>o-</w:t>
                            </w:r>
                            <w:r w:rsidRPr="002F4B34">
                              <w:rPr>
                                <w:i/>
                                <w:szCs w:val="24"/>
                                <w:shd w:val="clear" w:color="auto" w:fill="FFFFFF"/>
                                <w:lang w:val="en-US"/>
                              </w:rPr>
                              <w:t>a</w:t>
                            </w:r>
                            <w:r>
                              <w:rPr>
                                <w:rFonts w:ascii="Segoe UI" w:hAnsi="Segoe UI"/>
                                <w:i/>
                                <w:szCs w:val="24"/>
                                <w:shd w:val="clear" w:color="auto" w:fill="FFFFFF"/>
                                <w:vertAlign w:val="subscript"/>
                                <w:lang w:val="en-US"/>
                              </w:rPr>
                              <w:t>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10D07E4" id="Text Box 18" o:spid="_x0000_s1028" type="#_x0000_t202" style="position:absolute;left:0;text-align:left;margin-left:200.7pt;margin-top:12.95pt;width:37.4pt;height:24.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" stroked="f">
                <v:textbox>
                  <w:txbxContent>
                    <w:p w14:paraId="0F298025" w14:textId="572CBCE0" w:rsidR="002F4B34" w:rsidRPr="002F4B34" w:rsidRDefault="002F4B34" w:rsidP="002F4B34">
                      <w:pPr>
                        <w:rPr>
                          <w:vertAlign w:val="subscript"/>
                          <w:lang w:val="it-IT"/>
                        </w:rPr>
                      </w:pPr>
                      <w:r w:rsidRPr="002F4B34">
                        <w:rPr>
                          <w:i/>
                          <w:szCs w:val="24"/>
                          <w:lang w:val="en-US"/>
                        </w:rPr>
                        <w:t>o-</w:t>
                      </w:r>
                      <w:r w:rsidRPr="002F4B34">
                        <w:rPr>
                          <w:i/>
                          <w:szCs w:val="24"/>
                          <w:shd w:val="clear" w:color="auto" w:fill="FFFFFF"/>
                          <w:lang w:val="en-US"/>
                        </w:rPr>
                        <w:t>a</w:t>
                      </w:r>
                      <w:r>
                        <w:rPr>
                          <w:rFonts w:ascii="Segoe UI" w:hAnsi="Segoe UI"/>
                          <w:i/>
                          <w:szCs w:val="24"/>
                          <w:shd w:val="clear" w:color="auto" w:fill="FFFFFF"/>
                          <w:vertAlign w:val="subscript"/>
                          <w:lang w:val="en-US"/>
                        </w:rPr>
                        <w:t>2</w:t>
                      </w:r>
                    </w:p>
                  </w:txbxContent>
                </v:textbox>
              </v:shape>
            </w:pict>
          </mc:Fallback>
        </mc:AlternateContent>
      </w:r>
      <w:r w:rsidRPr="00D6303E">
        <w:rPr>
          <w:noProof/>
          <w:lang w:eastAsia="en-GB"/>
        </w:rPr>
        <mc:AlternateContent>
          <mc:Choice Requires="wps">
            <w:drawing>
              <wp:anchor distT="0" distB="0" distL="114300" distR="114300" simplePos="0" relativeHeight="251659264" behindDoc="0" locked="0" layoutInCell="1" allowOverlap="1" wp14:anchorId="3A81469F" wp14:editId="0C7F0ECB">
                <wp:simplePos x="0" y="0"/>
                <wp:positionH relativeFrom="column">
                  <wp:posOffset>1718945</wp:posOffset>
                </wp:positionH>
                <wp:positionV relativeFrom="paragraph">
                  <wp:posOffset>-238760</wp:posOffset>
                </wp:positionV>
                <wp:extent cx="2151380" cy="1695450"/>
                <wp:effectExtent l="55245" t="53340" r="53975" b="54610"/>
                <wp:wrapNone/>
                <wp:docPr id="17" name="Tri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1380" cy="1695450"/>
                        </a:xfrm>
                        <a:prstGeom prst="triangle">
                          <a:avLst>
                            <a:gd name="adj" fmla="val 4920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EA3BA8B" id="_x0000_t5" coordsize="21600,21600" o:spt="5" adj="10800" path="m@0,0l0,21600,21600,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angle 17" o:spid="_x0000_s1026" type="#_x0000_t5" style="position:absolute;margin-left:135.35pt;margin-top:-18.75pt;width:169.4pt;height:13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" adj="10629"/>
            </w:pict>
          </mc:Fallback>
        </mc:AlternateContent>
      </w:r>
    </w:p>
    <w:p w14:paraId="6BDF1059" w14:textId="77777777" w:rsidR="002F4B34" w:rsidRPr="00D6303E" w:rsidRDefault="002F4B34" w:rsidP="002F4B34">
      <w:pPr>
        <w:spacing w:after="0" w:line="480" w:lineRule="auto"/>
        <w:jc w:val="both"/>
        <w:rPr>
          <w:lang w:val="en-US"/>
        </w:rPr>
      </w:pPr>
      <w:r w:rsidRPr="00D6303E">
        <w:rPr>
          <w:noProof/>
          <w:lang w:eastAsia="en-GB"/>
        </w:rPr>
        <mc:AlternateContent>
          <mc:Choice Requires="wps">
            <w:drawing>
              <wp:anchor distT="0" distB="0" distL="114300" distR="114300" simplePos="0" relativeHeight="251664384" behindDoc="0" locked="0" layoutInCell="1" allowOverlap="1" wp14:anchorId="01672ABC" wp14:editId="6DDF2F7B">
                <wp:simplePos x="0" y="0"/>
                <wp:positionH relativeFrom="column">
                  <wp:posOffset>-293914</wp:posOffset>
                </wp:positionH>
                <wp:positionV relativeFrom="paragraph">
                  <wp:posOffset>253545</wp:posOffset>
                </wp:positionV>
                <wp:extent cx="2295525" cy="361769"/>
                <wp:effectExtent l="0" t="0" r="0" b="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36176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3724C5" w14:textId="77777777" w:rsidR="002F4B34" w:rsidRDefault="002F4B34" w:rsidP="002F4B34">
                            <w:pPr>
                              <w:jc w:val="right"/>
                              <w:rPr>
                                <w:lang w:val="it-IT"/>
                              </w:rPr>
                            </w:pPr>
                            <w:r>
                              <w:rPr>
                                <w:lang w:val="it-IT"/>
                              </w:rPr>
                              <w:t xml:space="preserve"> standard form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1672ABC" id="Text Box 15" o:spid="_x0000_s1029" type="#_x0000_t202" style="position:absolute;left:0;text-align:left;margin-left:-23.15pt;margin-top:19.95pt;width:180.75pt;height:2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" stroked="f">
                <v:textbox>
                  <w:txbxContent>
                    <w:p w14:paraId="2F3724C5" w14:textId="77777777" w:rsidR="002F4B34" w:rsidRDefault="002F4B34" w:rsidP="002F4B34">
                      <w:pPr>
                        <w:jc w:val="right"/>
                        <w:rPr>
                          <w:lang w:val="it-IT"/>
                        </w:rPr>
                      </w:pPr>
                      <w:r>
                        <w:rPr>
                          <w:lang w:val="it-IT"/>
                        </w:rPr>
                        <w:t xml:space="preserve"> standard form    ←</w:t>
                      </w:r>
                    </w:p>
                  </w:txbxContent>
                </v:textbox>
              </v:shape>
            </w:pict>
          </mc:Fallback>
        </mc:AlternateContent>
      </w:r>
      <w:r w:rsidRPr="00D6303E">
        <w:rPr>
          <w:noProof/>
          <w:lang w:eastAsia="en-GB"/>
        </w:rPr>
        <mc:AlternateContent>
          <mc:Choice Requires="wps">
            <w:drawing>
              <wp:anchor distT="0" distB="0" distL="114300" distR="114300" simplePos="0" relativeHeight="251667456" behindDoc="0" locked="0" layoutInCell="1" allowOverlap="1" wp14:anchorId="262D82F0" wp14:editId="3B04FCF1">
                <wp:simplePos x="0" y="0"/>
                <wp:positionH relativeFrom="column">
                  <wp:posOffset>3554095</wp:posOffset>
                </wp:positionH>
                <wp:positionV relativeFrom="paragraph">
                  <wp:posOffset>252730</wp:posOffset>
                </wp:positionV>
                <wp:extent cx="2505075" cy="381000"/>
                <wp:effectExtent l="0" t="0" r="0" b="1270"/>
                <wp:wrapNone/>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5075" cy="381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ADEC20" w14:textId="6F783B36" w:rsidR="002F4B34" w:rsidRDefault="002F4B34" w:rsidP="002F4B34">
                            <w:pPr>
                              <w:rPr>
                                <w:lang w:val="it-IT"/>
                              </w:rPr>
                            </w:pPr>
                            <w:r>
                              <w:rPr>
                                <w:lang w:val="it-IT"/>
                              </w:rPr>
                              <w:t xml:space="preserve">→    </w:t>
                            </w:r>
                            <w:r w:rsidR="00530BED">
                              <w:rPr>
                                <w:lang w:val="it-IT"/>
                              </w:rPr>
                              <w:t xml:space="preserve">PY </w:t>
                            </w:r>
                            <w:r>
                              <w:rPr>
                                <w:lang w:val="it-IT"/>
                              </w:rPr>
                              <w:t>Aq, Ed, En, Eq, Ma, Un series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62D82F0" id="Text Box 16" o:spid="_x0000_s1030" type="#_x0000_t202" style="position:absolute;left:0;text-align:left;margin-left:279.85pt;margin-top:19.9pt;width:197.25pt;height:30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" stroked="f">
                <v:textbox>
                  <w:txbxContent>
                    <w:p w14:paraId="67ADEC20" w14:textId="6F783B36" w:rsidR="002F4B34" w:rsidRDefault="002F4B34" w:rsidP="002F4B34">
                      <w:pPr>
                        <w:rPr>
                          <w:lang w:val="it-IT"/>
                        </w:rPr>
                      </w:pPr>
                      <w:r>
                        <w:rPr>
                          <w:lang w:val="it-IT"/>
                        </w:rPr>
                        <w:t xml:space="preserve">→    </w:t>
                      </w:r>
                      <w:r w:rsidR="00530BED">
                        <w:rPr>
                          <w:lang w:val="it-IT"/>
                        </w:rPr>
                        <w:t xml:space="preserve">PY </w:t>
                      </w:r>
                      <w:r>
                        <w:rPr>
                          <w:lang w:val="it-IT"/>
                        </w:rPr>
                        <w:t>Aq, Ed, En, Eq, Ma, Un series</w:t>
                      </w:r>
                    </w:p>
                  </w:txbxContent>
                </v:textbox>
              </v:shape>
            </w:pict>
          </mc:Fallback>
        </mc:AlternateContent>
      </w:r>
      <w:r w:rsidRPr="00D6303E">
        <w:rPr>
          <w:noProof/>
          <w:lang w:eastAsia="en-GB"/>
        </w:rPr>
        <mc:AlternateContent>
          <mc:Choice Requires="wps">
            <w:drawing>
              <wp:anchor distT="0" distB="0" distL="114300" distR="114300" simplePos="0" relativeHeight="251661312" behindDoc="0" locked="0" layoutInCell="1" allowOverlap="1" wp14:anchorId="49687587" wp14:editId="47719CED">
                <wp:simplePos x="0" y="0"/>
                <wp:positionH relativeFrom="column">
                  <wp:posOffset>2435860</wp:posOffset>
                </wp:positionH>
                <wp:positionV relativeFrom="paragraph">
                  <wp:posOffset>252730</wp:posOffset>
                </wp:positionV>
                <wp:extent cx="713105" cy="334645"/>
                <wp:effectExtent l="0" t="0" r="635" b="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3105" cy="3346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206047" w14:textId="7619A257" w:rsidR="002F4B34" w:rsidRPr="002F4B34" w:rsidRDefault="002F4B34" w:rsidP="002F4B34">
                            <w:pPr>
                              <w:rPr>
                                <w:vertAlign w:val="subscript"/>
                                <w:lang w:val="it-IT"/>
                              </w:rPr>
                            </w:pPr>
                            <w:r w:rsidRPr="002F4B34">
                              <w:rPr>
                                <w:i/>
                                <w:szCs w:val="24"/>
                                <w:lang w:val="en-US"/>
                              </w:rPr>
                              <w:t>o-da-</w:t>
                            </w:r>
                            <w:r w:rsidRPr="002F4B34">
                              <w:rPr>
                                <w:i/>
                                <w:szCs w:val="24"/>
                                <w:shd w:val="clear" w:color="auto" w:fill="FFFFFF"/>
                                <w:lang w:val="en-US"/>
                              </w:rPr>
                              <w:t>a</w:t>
                            </w:r>
                            <w:r>
                              <w:rPr>
                                <w:rFonts w:ascii="Segoe UI" w:hAnsi="Segoe UI"/>
                                <w:i/>
                                <w:szCs w:val="24"/>
                                <w:shd w:val="clear" w:color="auto" w:fill="FFFFFF"/>
                                <w:vertAlign w:val="subscript"/>
                                <w:lang w:val="en-US"/>
                              </w:rPr>
                              <w:t>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9687587" id="Text Box 14" o:spid="_x0000_s1031" type="#_x0000_t202" style="position:absolute;left:0;text-align:left;margin-left:191.8pt;margin-top:19.9pt;width:56.15pt;height:26.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" stroked="f">
                <v:textbox>
                  <w:txbxContent>
                    <w:p w14:paraId="72206047" w14:textId="7619A257" w:rsidR="002F4B34" w:rsidRPr="002F4B34" w:rsidRDefault="002F4B34" w:rsidP="002F4B34">
                      <w:pPr>
                        <w:rPr>
                          <w:vertAlign w:val="subscript"/>
                          <w:lang w:val="it-IT"/>
                        </w:rPr>
                      </w:pPr>
                      <w:r w:rsidRPr="002F4B34">
                        <w:rPr>
                          <w:i/>
                          <w:szCs w:val="24"/>
                          <w:lang w:val="en-US"/>
                        </w:rPr>
                        <w:t>o-da-</w:t>
                      </w:r>
                      <w:r w:rsidRPr="002F4B34">
                        <w:rPr>
                          <w:i/>
                          <w:szCs w:val="24"/>
                          <w:shd w:val="clear" w:color="auto" w:fill="FFFFFF"/>
                          <w:lang w:val="en-US"/>
                        </w:rPr>
                        <w:t>a</w:t>
                      </w:r>
                      <w:r>
                        <w:rPr>
                          <w:rFonts w:ascii="Segoe UI" w:hAnsi="Segoe UI"/>
                          <w:i/>
                          <w:szCs w:val="24"/>
                          <w:shd w:val="clear" w:color="auto" w:fill="FFFFFF"/>
                          <w:vertAlign w:val="subscript"/>
                          <w:lang w:val="en-US"/>
                        </w:rPr>
                        <w:t>2</w:t>
                      </w:r>
                    </w:p>
                  </w:txbxContent>
                </v:textbox>
              </v:shape>
            </w:pict>
          </mc:Fallback>
        </mc:AlternateContent>
      </w:r>
    </w:p>
    <w:p w14:paraId="678308A3" w14:textId="77777777" w:rsidR="002F4B34" w:rsidRPr="00D6303E" w:rsidRDefault="002F4B34" w:rsidP="002F4B34">
      <w:pPr>
        <w:spacing w:after="0" w:line="480" w:lineRule="auto"/>
        <w:jc w:val="both"/>
        <w:rPr>
          <w:lang w:val="en-US"/>
        </w:rPr>
      </w:pPr>
      <w:r w:rsidRPr="00D6303E">
        <w:rPr>
          <w:noProof/>
          <w:lang w:eastAsia="en-GB"/>
        </w:rPr>
        <mc:AlternateContent>
          <mc:Choice Requires="wps">
            <w:drawing>
              <wp:anchor distT="0" distB="0" distL="114300" distR="114300" simplePos="0" relativeHeight="251668480" behindDoc="0" locked="0" layoutInCell="1" allowOverlap="1" wp14:anchorId="6C9E049D" wp14:editId="0523F70C">
                <wp:simplePos x="0" y="0"/>
                <wp:positionH relativeFrom="column">
                  <wp:posOffset>3824605</wp:posOffset>
                </wp:positionH>
                <wp:positionV relativeFrom="paragraph">
                  <wp:posOffset>346075</wp:posOffset>
                </wp:positionV>
                <wp:extent cx="2047875" cy="307975"/>
                <wp:effectExtent l="1905" t="3175" r="0" b="6350"/>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7875" cy="3079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29E0AE" w14:textId="5CEAE970" w:rsidR="002F4B34" w:rsidRDefault="002F4B34" w:rsidP="002F4B34">
                            <w:pPr>
                              <w:rPr>
                                <w:lang w:val="it-IT"/>
                              </w:rPr>
                            </w:pPr>
                            <w:r>
                              <w:rPr>
                                <w:lang w:val="it-IT"/>
                              </w:rPr>
                              <w:t xml:space="preserve">→     </w:t>
                            </w:r>
                            <w:r w:rsidR="00530BED">
                              <w:rPr>
                                <w:lang w:val="it-IT"/>
                              </w:rPr>
                              <w:t xml:space="preserve">PY </w:t>
                            </w:r>
                            <w:r>
                              <w:rPr>
                                <w:lang w:val="it-IT"/>
                              </w:rPr>
                              <w:t>On 300</w:t>
                            </w:r>
                            <w:r w:rsidRPr="00803828">
                              <w:rPr>
                                <w:b/>
                                <w:i/>
                                <w:szCs w:val="24"/>
                                <w:shd w:val="clear" w:color="auto" w:fill="FFFFFF"/>
                                <w:lang w:val="en-US"/>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C9E049D" id="Text Box 13" o:spid="_x0000_s1032" type="#_x0000_t202" style="position:absolute;left:0;text-align:left;margin-left:301.15pt;margin-top:27.25pt;width:161.25pt;height:2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" stroked="f">
                <v:textbox>
                  <w:txbxContent>
                    <w:p w14:paraId="1729E0AE" w14:textId="5CEAE970" w:rsidR="002F4B34" w:rsidRDefault="002F4B34" w:rsidP="002F4B34">
                      <w:pPr>
                        <w:rPr>
                          <w:lang w:val="it-IT"/>
                        </w:rPr>
                      </w:pPr>
                      <w:r>
                        <w:rPr>
                          <w:lang w:val="it-IT"/>
                        </w:rPr>
                        <w:t xml:space="preserve">→     </w:t>
                      </w:r>
                      <w:r w:rsidR="00530BED">
                        <w:rPr>
                          <w:lang w:val="it-IT"/>
                        </w:rPr>
                        <w:t xml:space="preserve">PY </w:t>
                      </w:r>
                      <w:r>
                        <w:rPr>
                          <w:lang w:val="it-IT"/>
                        </w:rPr>
                        <w:t>On 300</w:t>
                      </w:r>
                      <w:r w:rsidRPr="00803828">
                        <w:rPr>
                          <w:b/>
                          <w:i/>
                          <w:szCs w:val="24"/>
                          <w:shd w:val="clear" w:color="auto" w:fill="FFFFFF"/>
                          <w:lang w:val="en-US"/>
                        </w:rPr>
                        <w:t xml:space="preserve"> </w:t>
                      </w:r>
                    </w:p>
                  </w:txbxContent>
                </v:textbox>
              </v:shape>
            </w:pict>
          </mc:Fallback>
        </mc:AlternateContent>
      </w:r>
      <w:r w:rsidRPr="00D6303E">
        <w:rPr>
          <w:noProof/>
          <w:lang w:eastAsia="en-GB"/>
        </w:rPr>
        <mc:AlternateContent>
          <mc:Choice Requires="wps">
            <w:drawing>
              <wp:anchor distT="0" distB="0" distL="114300" distR="114300" simplePos="0" relativeHeight="251665408" behindDoc="0" locked="0" layoutInCell="1" allowOverlap="1" wp14:anchorId="4FC92C26" wp14:editId="73AF8EC2">
                <wp:simplePos x="0" y="0"/>
                <wp:positionH relativeFrom="column">
                  <wp:posOffset>-380365</wp:posOffset>
                </wp:positionH>
                <wp:positionV relativeFrom="paragraph">
                  <wp:posOffset>319405</wp:posOffset>
                </wp:positionV>
                <wp:extent cx="2047875" cy="381000"/>
                <wp:effectExtent l="635" t="1905" r="0" b="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7875" cy="381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5494F71" w14:textId="77777777" w:rsidR="002F4B34" w:rsidRDefault="002F4B34" w:rsidP="002F4B34">
                            <w:pPr>
                              <w:jc w:val="right"/>
                              <w:rPr>
                                <w:lang w:val="it-IT"/>
                              </w:rPr>
                            </w:pPr>
                            <w:r w:rsidRPr="00F31305">
                              <w:t>enlargement</w:t>
                            </w:r>
                            <w:r>
                              <w:rPr>
                                <w:lang w:val="it-IT"/>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FC92C26" id="Text Box 12" o:spid="_x0000_s1033" type="#_x0000_t202" style="position:absolute;left:0;text-align:left;margin-left:-29.95pt;margin-top:25.15pt;width:161.25pt;height:30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" stroked="f">
                <v:textbox>
                  <w:txbxContent>
                    <w:p w14:paraId="75494F71" w14:textId="77777777" w:rsidR="002F4B34" w:rsidRDefault="002F4B34" w:rsidP="002F4B34">
                      <w:pPr>
                        <w:jc w:val="right"/>
                        <w:rPr>
                          <w:lang w:val="it-IT"/>
                        </w:rPr>
                      </w:pPr>
                      <w:r w:rsidRPr="00F31305">
                        <w:t>enlargement</w:t>
                      </w:r>
                      <w:r>
                        <w:rPr>
                          <w:lang w:val="it-IT"/>
                        </w:rPr>
                        <w:t xml:space="preserve">    ←</w:t>
                      </w:r>
                    </w:p>
                  </w:txbxContent>
                </v:textbox>
              </v:shape>
            </w:pict>
          </mc:Fallback>
        </mc:AlternateContent>
      </w:r>
      <w:r w:rsidRPr="00D6303E">
        <w:rPr>
          <w:noProof/>
          <w:lang w:eastAsia="en-GB"/>
        </w:rPr>
        <mc:AlternateContent>
          <mc:Choice Requires="wps">
            <w:drawing>
              <wp:anchor distT="0" distB="0" distL="114300" distR="114300" simplePos="0" relativeHeight="251662336" behindDoc="0" locked="0" layoutInCell="1" allowOverlap="1" wp14:anchorId="3104AA54" wp14:editId="1B072A1D">
                <wp:simplePos x="0" y="0"/>
                <wp:positionH relativeFrom="column">
                  <wp:posOffset>2311400</wp:posOffset>
                </wp:positionH>
                <wp:positionV relativeFrom="paragraph">
                  <wp:posOffset>319405</wp:posOffset>
                </wp:positionV>
                <wp:extent cx="874395" cy="334645"/>
                <wp:effectExtent l="0" t="1905" r="1905" b="635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4395" cy="3346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ACBA689" w14:textId="3E3D5D46" w:rsidR="002F4B34" w:rsidRPr="002F4B34" w:rsidRDefault="002F4B34" w:rsidP="002F4B34">
                            <w:pPr>
                              <w:rPr>
                                <w:vertAlign w:val="subscript"/>
                                <w:lang w:val="it-IT"/>
                              </w:rPr>
                            </w:pPr>
                            <w:r w:rsidRPr="002F4B34">
                              <w:rPr>
                                <w:i/>
                                <w:szCs w:val="24"/>
                                <w:lang w:val="en-US"/>
                              </w:rPr>
                              <w:t>o-de-qa-</w:t>
                            </w:r>
                            <w:r w:rsidRPr="002F4B34">
                              <w:rPr>
                                <w:i/>
                                <w:szCs w:val="24"/>
                                <w:shd w:val="clear" w:color="auto" w:fill="FFFFFF"/>
                                <w:lang w:val="en-US"/>
                              </w:rPr>
                              <w:t>a</w:t>
                            </w:r>
                            <w:r>
                              <w:rPr>
                                <w:rFonts w:ascii="Segoe UI" w:hAnsi="Segoe UI"/>
                                <w:i/>
                                <w:szCs w:val="24"/>
                                <w:shd w:val="clear" w:color="auto" w:fill="FFFFFF"/>
                                <w:vertAlign w:val="subscript"/>
                                <w:lang w:val="en-US"/>
                              </w:rPr>
                              <w:t>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104AA54" id="Text Box 11" o:spid="_x0000_s1034" type="#_x0000_t202" style="position:absolute;left:0;text-align:left;margin-left:182pt;margin-top:25.15pt;width:68.85pt;height:26.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" stroked="f">
                <v:textbox>
                  <w:txbxContent>
                    <w:p w14:paraId="0ACBA689" w14:textId="3E3D5D46" w:rsidR="002F4B34" w:rsidRPr="002F4B34" w:rsidRDefault="002F4B34" w:rsidP="002F4B34">
                      <w:pPr>
                        <w:rPr>
                          <w:vertAlign w:val="subscript"/>
                          <w:lang w:val="it-IT"/>
                        </w:rPr>
                      </w:pPr>
                      <w:r w:rsidRPr="002F4B34">
                        <w:rPr>
                          <w:i/>
                          <w:szCs w:val="24"/>
                          <w:lang w:val="en-US"/>
                        </w:rPr>
                        <w:t>o-de-qa-</w:t>
                      </w:r>
                      <w:r w:rsidRPr="002F4B34">
                        <w:rPr>
                          <w:i/>
                          <w:szCs w:val="24"/>
                          <w:shd w:val="clear" w:color="auto" w:fill="FFFFFF"/>
                          <w:lang w:val="en-US"/>
                        </w:rPr>
                        <w:t>a</w:t>
                      </w:r>
                      <w:r>
                        <w:rPr>
                          <w:rFonts w:ascii="Segoe UI" w:hAnsi="Segoe UI"/>
                          <w:i/>
                          <w:szCs w:val="24"/>
                          <w:shd w:val="clear" w:color="auto" w:fill="FFFFFF"/>
                          <w:vertAlign w:val="subscript"/>
                          <w:lang w:val="en-US"/>
                        </w:rPr>
                        <w:t>2</w:t>
                      </w:r>
                    </w:p>
                  </w:txbxContent>
                </v:textbox>
              </v:shape>
            </w:pict>
          </mc:Fallback>
        </mc:AlternateContent>
      </w:r>
    </w:p>
    <w:p w14:paraId="28EF3B0B" w14:textId="77777777" w:rsidR="002F4B34" w:rsidRPr="00D6303E" w:rsidRDefault="002F4B34" w:rsidP="002F4B34">
      <w:pPr>
        <w:spacing w:after="0" w:line="480" w:lineRule="auto"/>
        <w:jc w:val="both"/>
        <w:rPr>
          <w:lang w:val="en-US"/>
        </w:rPr>
      </w:pPr>
    </w:p>
    <w:p w14:paraId="370BE31F" w14:textId="77777777" w:rsidR="002F4B34" w:rsidRDefault="002F4B34" w:rsidP="001C16B0">
      <w:pPr>
        <w:spacing w:after="0" w:line="480" w:lineRule="auto"/>
        <w:jc w:val="both"/>
        <w:rPr>
          <w:lang w:val="en-US"/>
        </w:rPr>
      </w:pPr>
    </w:p>
    <w:p w14:paraId="6DF87688" w14:textId="77777777" w:rsidR="00F227BA" w:rsidRDefault="00F227BA" w:rsidP="001C16B0">
      <w:pPr>
        <w:spacing w:after="0" w:line="480" w:lineRule="auto"/>
        <w:jc w:val="both"/>
        <w:rPr>
          <w:lang w:val="en-US"/>
        </w:rPr>
      </w:pPr>
    </w:p>
    <w:p w14:paraId="7E926A80" w14:textId="77777777" w:rsidR="00F227BA" w:rsidRPr="0012686E" w:rsidRDefault="00F227BA" w:rsidP="00F227BA">
      <w:pPr>
        <w:pStyle w:val="Heading2"/>
        <w:spacing w:after="240"/>
        <w:rPr>
          <w:b/>
          <w:i w:val="0"/>
          <w:sz w:val="24"/>
          <w:szCs w:val="24"/>
        </w:rPr>
      </w:pPr>
      <w:r>
        <w:rPr>
          <w:b/>
          <w:i w:val="0"/>
          <w:sz w:val="24"/>
          <w:szCs w:val="24"/>
        </w:rPr>
        <w:t>2</w:t>
      </w:r>
      <w:r w:rsidRPr="0012686E">
        <w:rPr>
          <w:b/>
          <w:i w:val="0"/>
          <w:sz w:val="24"/>
          <w:szCs w:val="24"/>
        </w:rPr>
        <w:t xml:space="preserve"> </w:t>
      </w:r>
      <w:r w:rsidRPr="0012686E">
        <w:rPr>
          <w:b/>
          <w:i w:val="0"/>
          <w:sz w:val="24"/>
          <w:szCs w:val="24"/>
        </w:rPr>
        <w:tab/>
        <w:t>Form</w:t>
      </w:r>
    </w:p>
    <w:p w14:paraId="520C9F78" w14:textId="77777777" w:rsidR="00F227BA" w:rsidRPr="0012686E" w:rsidRDefault="00F227BA" w:rsidP="00F227BA">
      <w:pPr>
        <w:pStyle w:val="Heading3"/>
        <w:jc w:val="both"/>
        <w:rPr>
          <w:b/>
        </w:rPr>
      </w:pPr>
      <w:r w:rsidRPr="0012686E">
        <w:rPr>
          <w:b/>
        </w:rPr>
        <w:t xml:space="preserve">2.1 </w:t>
      </w:r>
      <w:r w:rsidRPr="0012686E">
        <w:rPr>
          <w:b/>
        </w:rPr>
        <w:tab/>
        <w:t xml:space="preserve">Particles forming the sequences </w:t>
      </w:r>
    </w:p>
    <w:p w14:paraId="494E98E2" w14:textId="77777777" w:rsidR="00F227BA" w:rsidRDefault="00F227BA" w:rsidP="00F227BA">
      <w:pPr>
        <w:spacing w:after="0" w:line="240" w:lineRule="auto"/>
        <w:jc w:val="both"/>
        <w:rPr>
          <w:lang w:val="en-US"/>
        </w:rPr>
      </w:pPr>
    </w:p>
    <w:p w14:paraId="674BEB38" w14:textId="77777777" w:rsidR="00F227BA" w:rsidRPr="00D6303E" w:rsidRDefault="00F227BA" w:rsidP="00F227BA">
      <w:pPr>
        <w:spacing w:after="0" w:line="240" w:lineRule="auto"/>
        <w:jc w:val="both"/>
        <w:rPr>
          <w:lang w:val="en-US"/>
        </w:rPr>
      </w:pPr>
      <w:r w:rsidRPr="00D6303E">
        <w:rPr>
          <w:lang w:val="en-US"/>
        </w:rPr>
        <w:t xml:space="preserve">The sequences under examination are remarkable in that they attest to an accumulation of particles in clause-initial position, which, at least in prose, represents an unusual feature if compared to the </w:t>
      </w:r>
      <w:r w:rsidRPr="00D6303E">
        <w:t xml:space="preserve">behaviour </w:t>
      </w:r>
      <w:r w:rsidRPr="00D6303E">
        <w:rPr>
          <w:lang w:val="en-US"/>
        </w:rPr>
        <w:t>of later Greek</w:t>
      </w:r>
      <w:r w:rsidRPr="00D6303E">
        <w:t>.</w:t>
      </w:r>
      <w:r>
        <w:rPr>
          <w:rStyle w:val="FootnoteReference"/>
        </w:rPr>
        <w:footnoteReference w:id="2"/>
      </w:r>
      <w:r w:rsidRPr="00D6303E">
        <w:rPr>
          <w:lang w:val="en-US"/>
        </w:rPr>
        <w:t xml:space="preserve"> These sequences arguably comprise at most five particles: four are clearly readable, namely </w:t>
      </w:r>
      <w:r w:rsidRPr="00D6303E">
        <w:rPr>
          <w:i/>
          <w:lang w:val="en-US"/>
        </w:rPr>
        <w:t>o-, -de, -qe</w:t>
      </w:r>
      <w:r w:rsidRPr="00D6303E">
        <w:rPr>
          <w:lang w:val="en-US"/>
        </w:rPr>
        <w:t xml:space="preserve"> and </w:t>
      </w:r>
      <w:r w:rsidRPr="00D6303E">
        <w:rPr>
          <w:i/>
          <w:lang w:val="en-US"/>
        </w:rPr>
        <w:t>-a</w:t>
      </w:r>
      <w:r w:rsidRPr="00D6303E">
        <w:rPr>
          <w:rFonts w:ascii="Cambria Math" w:hAnsi="Cambria Math" w:cs="Cambria Math"/>
          <w:i/>
          <w:lang w:val="en-US"/>
        </w:rPr>
        <w:t>₂</w:t>
      </w:r>
      <w:r w:rsidRPr="00D6303E">
        <w:rPr>
          <w:lang w:val="en-US"/>
        </w:rPr>
        <w:t xml:space="preserve">, while another one, seemingly rendered in the form of a plain </w:t>
      </w:r>
      <w:r w:rsidRPr="00D6303E">
        <w:rPr>
          <w:i/>
          <w:lang w:val="en-US"/>
        </w:rPr>
        <w:t>-a</w:t>
      </w:r>
      <w:r w:rsidRPr="00D6303E">
        <w:rPr>
          <w:lang w:val="en-US"/>
        </w:rPr>
        <w:t xml:space="preserve">, should be assumed based on the spellings </w:t>
      </w:r>
      <w:r w:rsidRPr="00D6303E">
        <w:rPr>
          <w:i/>
          <w:lang w:val="en-US"/>
        </w:rPr>
        <w:t>-da</w:t>
      </w:r>
      <w:r w:rsidRPr="00D6303E">
        <w:rPr>
          <w:lang w:val="en-US"/>
        </w:rPr>
        <w:t xml:space="preserve"> in </w:t>
      </w:r>
      <w:r w:rsidRPr="00D6303E">
        <w:rPr>
          <w:i/>
          <w:lang w:val="en-US"/>
        </w:rPr>
        <w:t>o-da-a</w:t>
      </w:r>
      <w:r w:rsidRPr="00D6303E">
        <w:rPr>
          <w:rFonts w:ascii="Cambria Math" w:hAnsi="Cambria Math" w:cs="Cambria Math"/>
          <w:i/>
          <w:lang w:val="en-US"/>
        </w:rPr>
        <w:t>₂</w:t>
      </w:r>
      <w:r w:rsidRPr="00D6303E">
        <w:rPr>
          <w:lang w:val="en-US"/>
        </w:rPr>
        <w:t xml:space="preserve"> and </w:t>
      </w:r>
      <w:r w:rsidRPr="00D6303E">
        <w:rPr>
          <w:i/>
          <w:lang w:val="en-US"/>
        </w:rPr>
        <w:t>-qa</w:t>
      </w:r>
      <w:r w:rsidRPr="00D6303E">
        <w:rPr>
          <w:lang w:val="en-US"/>
        </w:rPr>
        <w:t xml:space="preserve"> in </w:t>
      </w:r>
      <w:r w:rsidRPr="00D6303E">
        <w:rPr>
          <w:i/>
          <w:lang w:val="en-US"/>
        </w:rPr>
        <w:t>o-de-qa-a</w:t>
      </w:r>
      <w:r w:rsidRPr="00D6303E">
        <w:rPr>
          <w:rFonts w:ascii="Cambria Math" w:hAnsi="Cambria Math" w:cs="Cambria Math"/>
          <w:i/>
          <w:lang w:val="en-US"/>
        </w:rPr>
        <w:t>₂</w:t>
      </w:r>
      <w:r w:rsidRPr="00D6303E">
        <w:rPr>
          <w:lang w:val="en-US"/>
        </w:rPr>
        <w:t>. This is because these spellings seem to be better explained as resulting from the elision of the vowel belonging to the preceding syllable when in contact with the following syllable starting with a vowel rather than the outcome of a regressive assimilation (this latter interpretat</w:t>
      </w:r>
      <w:r>
        <w:rPr>
          <w:lang w:val="en-US"/>
        </w:rPr>
        <w:t>ion was advanced by Ruijgh 1967:</w:t>
      </w:r>
      <w:r w:rsidRPr="00D6303E">
        <w:rPr>
          <w:lang w:val="en-US"/>
        </w:rPr>
        <w:t xml:space="preserve"> 340).</w:t>
      </w:r>
      <w:r>
        <w:rPr>
          <w:rStyle w:val="FootnoteReference"/>
          <w:lang w:val="en-US"/>
        </w:rPr>
        <w:footnoteReference w:id="3"/>
      </w:r>
      <w:r w:rsidRPr="00D6303E">
        <w:rPr>
          <w:lang w:val="en-US"/>
        </w:rPr>
        <w:t xml:space="preserve"> There is evid</w:t>
      </w:r>
      <w:r>
        <w:rPr>
          <w:lang w:val="en-US"/>
        </w:rPr>
        <w:t>ence that the particle hidden</w:t>
      </w:r>
      <w:r w:rsidRPr="00D6303E">
        <w:rPr>
          <w:lang w:val="en-US"/>
        </w:rPr>
        <w:t xml:space="preserve"> under the spelling </w:t>
      </w:r>
      <w:r w:rsidRPr="00D6303E">
        <w:rPr>
          <w:i/>
          <w:lang w:val="en-US"/>
        </w:rPr>
        <w:t>-qa</w:t>
      </w:r>
      <w:r w:rsidRPr="00D6303E">
        <w:rPr>
          <w:lang w:val="en-US"/>
        </w:rPr>
        <w:t xml:space="preserve"> is indeed the Mycenaean particle </w:t>
      </w:r>
      <w:r w:rsidRPr="00D6303E">
        <w:rPr>
          <w:i/>
          <w:lang w:val="en-US"/>
        </w:rPr>
        <w:t>-qe</w:t>
      </w:r>
      <w:r w:rsidRPr="00D6303E">
        <w:rPr>
          <w:lang w:val="en-US"/>
        </w:rPr>
        <w:t xml:space="preserve">, given that on </w:t>
      </w:r>
      <w:r>
        <w:rPr>
          <w:lang w:val="en-US"/>
        </w:rPr>
        <w:t xml:space="preserve">the tablet </w:t>
      </w:r>
      <w:r w:rsidRPr="00D6303E">
        <w:rPr>
          <w:lang w:val="en-US"/>
        </w:rPr>
        <w:t xml:space="preserve">PY On 300 the final part of the string </w:t>
      </w:r>
      <w:r w:rsidRPr="00D6303E">
        <w:rPr>
          <w:i/>
        </w:rPr>
        <w:t>o-de-qa-a</w:t>
      </w:r>
      <w:r w:rsidRPr="00D6303E">
        <w:rPr>
          <w:rFonts w:ascii="Cambria Math" w:hAnsi="Cambria Math" w:cs="Cambria Math"/>
          <w:i/>
        </w:rPr>
        <w:t>₂</w:t>
      </w:r>
      <w:r w:rsidRPr="00D6303E">
        <w:t xml:space="preserve"> </w:t>
      </w:r>
      <w:r>
        <w:rPr>
          <w:lang w:val="en-US"/>
        </w:rPr>
        <w:t>occur</w:t>
      </w:r>
      <w:r w:rsidRPr="00D6303E">
        <w:rPr>
          <w:lang w:val="en-US"/>
        </w:rPr>
        <w:t xml:space="preserve">s over the erasure of a previously written </w:t>
      </w:r>
      <w:r w:rsidRPr="00D6303E">
        <w:rPr>
          <w:i/>
          <w:lang w:val="en-US"/>
        </w:rPr>
        <w:t>o-de-qe pe-ra</w:t>
      </w:r>
      <w:r w:rsidRPr="00D6303E">
        <w:rPr>
          <w:lang w:val="en-US"/>
        </w:rPr>
        <w:t xml:space="preserve"> </w:t>
      </w:r>
      <w:r w:rsidRPr="00D6303E">
        <w:t xml:space="preserve">(with </w:t>
      </w:r>
      <w:r w:rsidRPr="00D6303E">
        <w:rPr>
          <w:i/>
        </w:rPr>
        <w:t>pe-ra</w:t>
      </w:r>
      <w:r w:rsidRPr="00D6303E">
        <w:t xml:space="preserve"> representing the initial syllabic sequence of the following element on the entry, that is </w:t>
      </w:r>
      <w:r w:rsidRPr="00D6303E">
        <w:rPr>
          <w:i/>
        </w:rPr>
        <w:t>pe-ra-a-ko-ra-i-jo</w:t>
      </w:r>
      <w:r w:rsidRPr="00D6303E">
        <w:t xml:space="preserve">). This fact also lends support to the interpretation of the string </w:t>
      </w:r>
      <w:r w:rsidRPr="00D6303E">
        <w:rPr>
          <w:i/>
        </w:rPr>
        <w:t>o-de-qa-a</w:t>
      </w:r>
      <w:r w:rsidRPr="00D6303E">
        <w:rPr>
          <w:rFonts w:ascii="Cambria Math" w:hAnsi="Cambria Math" w:cs="Cambria Math"/>
          <w:i/>
        </w:rPr>
        <w:t>₂</w:t>
      </w:r>
      <w:r w:rsidRPr="00D6303E">
        <w:t xml:space="preserve"> as a lengthened form of </w:t>
      </w:r>
      <w:r w:rsidRPr="00D6303E">
        <w:rPr>
          <w:i/>
        </w:rPr>
        <w:t>o-da-a</w:t>
      </w:r>
      <w:r w:rsidRPr="00D6303E">
        <w:rPr>
          <w:rFonts w:ascii="Cambria Math" w:hAnsi="Cambria Math" w:cs="Cambria Math"/>
          <w:i/>
        </w:rPr>
        <w:t>₂</w:t>
      </w:r>
      <w:r w:rsidRPr="00D6303E">
        <w:t xml:space="preserve"> by the insertion of the particle </w:t>
      </w:r>
      <w:r w:rsidRPr="00D6303E">
        <w:rPr>
          <w:i/>
        </w:rPr>
        <w:t>-qe</w:t>
      </w:r>
      <w:r w:rsidRPr="00D6303E">
        <w:t>. B</w:t>
      </w:r>
      <w:r w:rsidRPr="00D6303E">
        <w:rPr>
          <w:lang w:val="en-US"/>
        </w:rPr>
        <w:t>y breaking these sequences into constituents, the particles involved happen to be the following (Table 1).</w:t>
      </w:r>
    </w:p>
    <w:p w14:paraId="26230157" w14:textId="77777777" w:rsidR="0002694C" w:rsidRDefault="0002694C" w:rsidP="001C16B0">
      <w:pPr>
        <w:spacing w:after="0" w:line="480" w:lineRule="auto"/>
        <w:jc w:val="both"/>
        <w:rPr>
          <w:lang w:val="en-US"/>
        </w:rPr>
      </w:pPr>
    </w:p>
    <w:p w14:paraId="36655F84" w14:textId="77777777" w:rsidR="00F227BA" w:rsidRDefault="00F227BA" w:rsidP="001C16B0">
      <w:pPr>
        <w:spacing w:after="0" w:line="480" w:lineRule="auto"/>
        <w:jc w:val="both"/>
        <w:rPr>
          <w:lang w:val="en-US"/>
        </w:rPr>
      </w:pPr>
    </w:p>
    <w:p w14:paraId="6FE82934" w14:textId="77777777" w:rsidR="00F227BA" w:rsidRDefault="00F227BA" w:rsidP="001C16B0">
      <w:pPr>
        <w:spacing w:after="0" w:line="480" w:lineRule="auto"/>
        <w:jc w:val="both"/>
        <w:rPr>
          <w:lang w:val="en-US"/>
        </w:rPr>
      </w:pPr>
    </w:p>
    <w:p w14:paraId="38819C03" w14:textId="77777777" w:rsidR="00F227BA" w:rsidRDefault="00F227BA" w:rsidP="001C16B0">
      <w:pPr>
        <w:spacing w:after="0" w:line="480" w:lineRule="auto"/>
        <w:jc w:val="both"/>
        <w:rPr>
          <w:lang w:val="en-US"/>
        </w:rPr>
      </w:pPr>
    </w:p>
    <w:p w14:paraId="5F4AFD20" w14:textId="77777777" w:rsidR="00F227BA" w:rsidRPr="00D6303E" w:rsidRDefault="00F227BA" w:rsidP="001C16B0">
      <w:pPr>
        <w:spacing w:after="0" w:line="480" w:lineRule="auto"/>
        <w:jc w:val="both"/>
        <w:rPr>
          <w:lang w:val="en-US"/>
        </w:rPr>
      </w:pPr>
    </w:p>
    <w:p w14:paraId="0E8E453C" w14:textId="77777777" w:rsidR="001C16B0" w:rsidRPr="00D6303E" w:rsidRDefault="001C16B0" w:rsidP="001C16B0">
      <w:pPr>
        <w:spacing w:after="0" w:line="240" w:lineRule="auto"/>
        <w:jc w:val="both"/>
        <w:rPr>
          <w:lang w:val="en-US"/>
        </w:rPr>
      </w:pPr>
    </w:p>
    <w:p w14:paraId="089949C0" w14:textId="7BA85AFB" w:rsidR="002F4B34" w:rsidRPr="00D6303E" w:rsidRDefault="002F4B34" w:rsidP="00DB7959">
      <w:pPr>
        <w:spacing w:after="0" w:line="360" w:lineRule="auto"/>
        <w:jc w:val="center"/>
        <w:outlineLvl w:val="0"/>
      </w:pPr>
      <w:r w:rsidRPr="00D6303E">
        <w:t>Table 1: Constituents of Mycenaean particle chain</w:t>
      </w:r>
    </w:p>
    <w:p w14:paraId="04B75263" w14:textId="77777777" w:rsidR="002F4B34" w:rsidRPr="00D6303E" w:rsidRDefault="002F4B34" w:rsidP="002F4B34">
      <w:pPr>
        <w:spacing w:after="0" w:line="360" w:lineRule="auto"/>
        <w:jc w:val="center"/>
      </w:pPr>
    </w:p>
    <w:tbl>
      <w:tblPr>
        <w:tblStyle w:val="TableGrid"/>
        <w:tblW w:w="0" w:type="auto"/>
        <w:tblInd w:w="108" w:type="dxa"/>
        <w:tblCellMar>
          <w:top w:w="57" w:type="dxa"/>
        </w:tblCellMar>
        <w:tblLook w:val="04A0" w:firstRow="1" w:lastRow="0" w:firstColumn="1" w:lastColumn="0" w:noHBand="0" w:noVBand="1"/>
      </w:tblPr>
      <w:tblGrid>
        <w:gridCol w:w="1713"/>
        <w:gridCol w:w="1826"/>
        <w:gridCol w:w="1823"/>
        <w:gridCol w:w="1822"/>
        <w:gridCol w:w="1718"/>
      </w:tblGrid>
      <w:tr w:rsidR="002F4B34" w:rsidRPr="00D6303E" w14:paraId="1D9DD462" w14:textId="77777777" w:rsidTr="00F443AA">
        <w:tc>
          <w:tcPr>
            <w:tcW w:w="1746" w:type="dxa"/>
          </w:tcPr>
          <w:p w14:paraId="7BAEEE1D" w14:textId="77777777" w:rsidR="002F4B34" w:rsidRPr="00D6303E" w:rsidRDefault="002F4B34" w:rsidP="00F443AA">
            <w:pPr>
              <w:spacing w:line="240" w:lineRule="auto"/>
              <w:jc w:val="center"/>
              <w:rPr>
                <w:sz w:val="24"/>
                <w:szCs w:val="24"/>
              </w:rPr>
            </w:pPr>
            <w:r w:rsidRPr="00D6303E">
              <w:rPr>
                <w:sz w:val="24"/>
                <w:szCs w:val="24"/>
              </w:rPr>
              <w:t>1</w:t>
            </w:r>
            <w:r w:rsidRPr="00D6303E">
              <w:rPr>
                <w:sz w:val="24"/>
                <w:szCs w:val="24"/>
                <w:vertAlign w:val="superscript"/>
              </w:rPr>
              <w:t>st</w:t>
            </w:r>
          </w:p>
        </w:tc>
        <w:tc>
          <w:tcPr>
            <w:tcW w:w="1860" w:type="dxa"/>
          </w:tcPr>
          <w:p w14:paraId="00F1C48D" w14:textId="77777777" w:rsidR="002F4B34" w:rsidRPr="00D6303E" w:rsidRDefault="002F4B34" w:rsidP="00F443AA">
            <w:pPr>
              <w:spacing w:line="240" w:lineRule="auto"/>
              <w:jc w:val="center"/>
              <w:rPr>
                <w:sz w:val="24"/>
                <w:szCs w:val="24"/>
              </w:rPr>
            </w:pPr>
            <w:r w:rsidRPr="00D6303E">
              <w:rPr>
                <w:sz w:val="24"/>
                <w:szCs w:val="24"/>
              </w:rPr>
              <w:t>2</w:t>
            </w:r>
            <w:r w:rsidRPr="00D6303E">
              <w:rPr>
                <w:sz w:val="24"/>
                <w:szCs w:val="24"/>
                <w:vertAlign w:val="superscript"/>
              </w:rPr>
              <w:t>nd</w:t>
            </w:r>
          </w:p>
        </w:tc>
        <w:tc>
          <w:tcPr>
            <w:tcW w:w="1858" w:type="dxa"/>
          </w:tcPr>
          <w:p w14:paraId="560E0BFF" w14:textId="77777777" w:rsidR="002F4B34" w:rsidRPr="00D6303E" w:rsidRDefault="002F4B34" w:rsidP="00F443AA">
            <w:pPr>
              <w:spacing w:line="240" w:lineRule="auto"/>
              <w:jc w:val="center"/>
              <w:rPr>
                <w:sz w:val="24"/>
                <w:szCs w:val="24"/>
              </w:rPr>
            </w:pPr>
            <w:r w:rsidRPr="00D6303E">
              <w:rPr>
                <w:sz w:val="24"/>
                <w:szCs w:val="24"/>
              </w:rPr>
              <w:t>3</w:t>
            </w:r>
            <w:r w:rsidRPr="00D6303E">
              <w:rPr>
                <w:sz w:val="24"/>
                <w:szCs w:val="24"/>
                <w:vertAlign w:val="superscript"/>
              </w:rPr>
              <w:t>rd</w:t>
            </w:r>
          </w:p>
        </w:tc>
        <w:tc>
          <w:tcPr>
            <w:tcW w:w="1857" w:type="dxa"/>
          </w:tcPr>
          <w:p w14:paraId="73EF0702" w14:textId="77777777" w:rsidR="002F4B34" w:rsidRPr="00D6303E" w:rsidRDefault="002F4B34" w:rsidP="00F443AA">
            <w:pPr>
              <w:spacing w:line="240" w:lineRule="auto"/>
              <w:jc w:val="center"/>
              <w:rPr>
                <w:sz w:val="24"/>
                <w:szCs w:val="24"/>
              </w:rPr>
            </w:pPr>
            <w:r w:rsidRPr="00D6303E">
              <w:rPr>
                <w:sz w:val="24"/>
                <w:szCs w:val="24"/>
              </w:rPr>
              <w:t>4</w:t>
            </w:r>
            <w:r w:rsidRPr="00D6303E">
              <w:rPr>
                <w:sz w:val="24"/>
                <w:szCs w:val="24"/>
                <w:vertAlign w:val="superscript"/>
              </w:rPr>
              <w:t>th</w:t>
            </w:r>
          </w:p>
        </w:tc>
        <w:tc>
          <w:tcPr>
            <w:tcW w:w="1751" w:type="dxa"/>
          </w:tcPr>
          <w:p w14:paraId="33ECC712" w14:textId="77777777" w:rsidR="002F4B34" w:rsidRPr="00D6303E" w:rsidRDefault="002F4B34" w:rsidP="00F443AA">
            <w:pPr>
              <w:spacing w:line="240" w:lineRule="auto"/>
              <w:jc w:val="center"/>
              <w:rPr>
                <w:sz w:val="24"/>
                <w:szCs w:val="24"/>
              </w:rPr>
            </w:pPr>
            <w:r w:rsidRPr="00D6303E">
              <w:rPr>
                <w:sz w:val="24"/>
                <w:szCs w:val="24"/>
              </w:rPr>
              <w:t>5</w:t>
            </w:r>
            <w:r w:rsidRPr="00D6303E">
              <w:rPr>
                <w:sz w:val="24"/>
                <w:szCs w:val="24"/>
                <w:vertAlign w:val="superscript"/>
              </w:rPr>
              <w:t>th</w:t>
            </w:r>
          </w:p>
        </w:tc>
      </w:tr>
      <w:tr w:rsidR="002F4B34" w:rsidRPr="00D6303E" w14:paraId="4562DAB1" w14:textId="77777777" w:rsidTr="00F443AA">
        <w:trPr>
          <w:trHeight w:val="404"/>
        </w:trPr>
        <w:tc>
          <w:tcPr>
            <w:tcW w:w="1746" w:type="dxa"/>
          </w:tcPr>
          <w:p w14:paraId="4AE97B15" w14:textId="77777777" w:rsidR="002F4B34" w:rsidRPr="00D6303E" w:rsidRDefault="002F4B34" w:rsidP="00F443AA">
            <w:pPr>
              <w:spacing w:before="120" w:line="240" w:lineRule="auto"/>
              <w:jc w:val="center"/>
              <w:rPr>
                <w:i/>
                <w:sz w:val="24"/>
                <w:szCs w:val="24"/>
              </w:rPr>
            </w:pPr>
            <w:r w:rsidRPr="00D6303E">
              <w:rPr>
                <w:i/>
                <w:sz w:val="24"/>
                <w:szCs w:val="24"/>
              </w:rPr>
              <w:t>o-</w:t>
            </w:r>
          </w:p>
        </w:tc>
        <w:tc>
          <w:tcPr>
            <w:tcW w:w="1860" w:type="dxa"/>
          </w:tcPr>
          <w:p w14:paraId="7A23B967" w14:textId="77777777" w:rsidR="002F4B34" w:rsidRPr="00D6303E" w:rsidRDefault="002F4B34" w:rsidP="00F443AA">
            <w:pPr>
              <w:spacing w:before="120" w:line="240" w:lineRule="auto"/>
              <w:jc w:val="center"/>
              <w:rPr>
                <w:i/>
                <w:sz w:val="24"/>
                <w:szCs w:val="24"/>
              </w:rPr>
            </w:pPr>
            <w:r w:rsidRPr="00D6303E">
              <w:rPr>
                <w:i/>
                <w:sz w:val="24"/>
                <w:szCs w:val="24"/>
              </w:rPr>
              <w:t>-de</w:t>
            </w:r>
          </w:p>
        </w:tc>
        <w:tc>
          <w:tcPr>
            <w:tcW w:w="1858" w:type="dxa"/>
          </w:tcPr>
          <w:p w14:paraId="478CB062" w14:textId="77777777" w:rsidR="002F4B34" w:rsidRPr="00D6303E" w:rsidRDefault="002F4B34" w:rsidP="00F443AA">
            <w:pPr>
              <w:spacing w:before="120" w:line="240" w:lineRule="auto"/>
              <w:jc w:val="center"/>
              <w:rPr>
                <w:i/>
                <w:sz w:val="24"/>
                <w:szCs w:val="24"/>
              </w:rPr>
            </w:pPr>
            <w:r w:rsidRPr="00D6303E">
              <w:rPr>
                <w:i/>
                <w:sz w:val="24"/>
                <w:szCs w:val="24"/>
              </w:rPr>
              <w:t>-qe</w:t>
            </w:r>
          </w:p>
        </w:tc>
        <w:tc>
          <w:tcPr>
            <w:tcW w:w="1857" w:type="dxa"/>
          </w:tcPr>
          <w:p w14:paraId="7B578520" w14:textId="77777777" w:rsidR="002F4B34" w:rsidRPr="00D6303E" w:rsidRDefault="002F4B34" w:rsidP="00F443AA">
            <w:pPr>
              <w:spacing w:before="120" w:line="240" w:lineRule="auto"/>
              <w:jc w:val="center"/>
              <w:rPr>
                <w:i/>
                <w:sz w:val="24"/>
                <w:szCs w:val="24"/>
              </w:rPr>
            </w:pPr>
            <w:r w:rsidRPr="00D6303E">
              <w:rPr>
                <w:i/>
                <w:sz w:val="24"/>
                <w:szCs w:val="24"/>
              </w:rPr>
              <w:t>-a?</w:t>
            </w:r>
          </w:p>
        </w:tc>
        <w:tc>
          <w:tcPr>
            <w:tcW w:w="1751" w:type="dxa"/>
          </w:tcPr>
          <w:p w14:paraId="679B218C" w14:textId="2B3DC481" w:rsidR="002F4B34" w:rsidRPr="00D6303E" w:rsidRDefault="002F4B34" w:rsidP="00F443AA">
            <w:pPr>
              <w:spacing w:before="120" w:line="240" w:lineRule="auto"/>
              <w:jc w:val="center"/>
              <w:rPr>
                <w:i/>
                <w:sz w:val="24"/>
                <w:szCs w:val="24"/>
                <w:vertAlign w:val="subscript"/>
              </w:rPr>
            </w:pPr>
            <w:r w:rsidRPr="00D6303E">
              <w:rPr>
                <w:i/>
                <w:sz w:val="24"/>
                <w:szCs w:val="24"/>
              </w:rPr>
              <w:t>-</w:t>
            </w:r>
            <w:r w:rsidRPr="00D6303E">
              <w:rPr>
                <w:i/>
                <w:sz w:val="24"/>
                <w:szCs w:val="24"/>
                <w:lang w:val="en-US"/>
              </w:rPr>
              <w:t>a</w:t>
            </w:r>
            <w:r w:rsidRPr="00D6303E">
              <w:rPr>
                <w:rFonts w:ascii="Cambria Math" w:hAnsi="Cambria Math"/>
                <w:i/>
                <w:sz w:val="24"/>
                <w:szCs w:val="24"/>
                <w:vertAlign w:val="subscript"/>
                <w:lang w:val="en-US"/>
              </w:rPr>
              <w:t>2</w:t>
            </w:r>
          </w:p>
        </w:tc>
      </w:tr>
    </w:tbl>
    <w:p w14:paraId="5BFAF7CB" w14:textId="77777777" w:rsidR="001C16B0" w:rsidRPr="00D6303E" w:rsidRDefault="001C16B0" w:rsidP="00050F6F">
      <w:pPr>
        <w:spacing w:after="0" w:line="240" w:lineRule="auto"/>
        <w:jc w:val="both"/>
        <w:rPr>
          <w:lang w:val="en-US"/>
        </w:rPr>
      </w:pPr>
    </w:p>
    <w:p w14:paraId="46010A1A" w14:textId="77777777" w:rsidR="001C16B0" w:rsidRPr="00D6303E" w:rsidRDefault="001C16B0" w:rsidP="001C16B0">
      <w:pPr>
        <w:pStyle w:val="ListParagraph"/>
        <w:numPr>
          <w:ilvl w:val="0"/>
          <w:numId w:val="1"/>
        </w:numPr>
        <w:spacing w:line="240" w:lineRule="auto"/>
        <w:ind w:left="3960"/>
        <w:jc w:val="both"/>
        <w:rPr>
          <w:lang w:val="en-US"/>
        </w:rPr>
      </w:pPr>
      <w:r w:rsidRPr="00D6303E">
        <w:rPr>
          <w:lang w:val="en-US"/>
        </w:rPr>
        <w:t xml:space="preserve">Clause-initial </w:t>
      </w:r>
      <w:r w:rsidRPr="00D6303E">
        <w:rPr>
          <w:i/>
          <w:lang w:val="en-US"/>
        </w:rPr>
        <w:t>o-</w:t>
      </w:r>
      <w:r w:rsidRPr="00D6303E">
        <w:rPr>
          <w:lang w:val="en-US"/>
        </w:rPr>
        <w:t xml:space="preserve"> </w:t>
      </w:r>
    </w:p>
    <w:p w14:paraId="30ED5BBE" w14:textId="77777777" w:rsidR="001C16B0" w:rsidRPr="00D6303E" w:rsidRDefault="001C16B0" w:rsidP="001C16B0">
      <w:pPr>
        <w:pStyle w:val="ListParagraph"/>
        <w:numPr>
          <w:ilvl w:val="0"/>
          <w:numId w:val="1"/>
        </w:numPr>
        <w:spacing w:line="240" w:lineRule="auto"/>
        <w:ind w:left="3960"/>
        <w:jc w:val="both"/>
        <w:rPr>
          <w:lang w:val="en-US"/>
        </w:rPr>
      </w:pPr>
      <w:r w:rsidRPr="00D6303E">
        <w:rPr>
          <w:lang w:val="en-US"/>
        </w:rPr>
        <w:t xml:space="preserve">Enclitic </w:t>
      </w:r>
      <w:r w:rsidRPr="00D6303E">
        <w:rPr>
          <w:i/>
          <w:lang w:val="en-US"/>
        </w:rPr>
        <w:t>-de</w:t>
      </w:r>
    </w:p>
    <w:p w14:paraId="1CE548C4" w14:textId="77777777" w:rsidR="001C16B0" w:rsidRPr="00D6303E" w:rsidRDefault="001C16B0" w:rsidP="001C16B0">
      <w:pPr>
        <w:pStyle w:val="ListParagraph"/>
        <w:numPr>
          <w:ilvl w:val="0"/>
          <w:numId w:val="1"/>
        </w:numPr>
        <w:spacing w:line="240" w:lineRule="auto"/>
        <w:ind w:left="3960"/>
        <w:jc w:val="both"/>
        <w:rPr>
          <w:lang w:val="en-US"/>
        </w:rPr>
      </w:pPr>
      <w:r w:rsidRPr="00D6303E">
        <w:rPr>
          <w:lang w:val="en-US"/>
        </w:rPr>
        <w:t xml:space="preserve">Enclitic </w:t>
      </w:r>
      <w:r w:rsidRPr="00D6303E">
        <w:rPr>
          <w:i/>
          <w:lang w:val="en-US"/>
        </w:rPr>
        <w:t>-qe</w:t>
      </w:r>
    </w:p>
    <w:p w14:paraId="23253849" w14:textId="77777777" w:rsidR="001C16B0" w:rsidRPr="00D6303E" w:rsidRDefault="001C16B0" w:rsidP="001C16B0">
      <w:pPr>
        <w:pStyle w:val="ListParagraph"/>
        <w:numPr>
          <w:ilvl w:val="0"/>
          <w:numId w:val="1"/>
        </w:numPr>
        <w:spacing w:line="240" w:lineRule="auto"/>
        <w:ind w:left="3960"/>
        <w:jc w:val="both"/>
        <w:rPr>
          <w:lang w:val="en-US"/>
        </w:rPr>
      </w:pPr>
      <w:r w:rsidRPr="00D6303E">
        <w:rPr>
          <w:lang w:val="en-US"/>
        </w:rPr>
        <w:t xml:space="preserve">A particle in the form of </w:t>
      </w:r>
      <w:r w:rsidRPr="00D6303E">
        <w:rPr>
          <w:i/>
          <w:lang w:val="en-US"/>
        </w:rPr>
        <w:t>–a</w:t>
      </w:r>
    </w:p>
    <w:p w14:paraId="65ECFB05" w14:textId="77777777" w:rsidR="001C16B0" w:rsidRPr="00D6303E" w:rsidRDefault="001C16B0" w:rsidP="001C16B0">
      <w:pPr>
        <w:pStyle w:val="ListParagraph"/>
        <w:numPr>
          <w:ilvl w:val="0"/>
          <w:numId w:val="1"/>
        </w:numPr>
        <w:spacing w:line="240" w:lineRule="auto"/>
        <w:ind w:left="3960"/>
        <w:jc w:val="both"/>
        <w:rPr>
          <w:lang w:val="en-US"/>
        </w:rPr>
      </w:pPr>
      <w:r w:rsidRPr="00D6303E">
        <w:rPr>
          <w:lang w:val="en-US"/>
        </w:rPr>
        <w:t xml:space="preserve">A particle in the form of </w:t>
      </w:r>
      <w:r w:rsidRPr="00D6303E">
        <w:rPr>
          <w:i/>
          <w:lang w:val="en-US"/>
        </w:rPr>
        <w:t>-a</w:t>
      </w:r>
      <w:r w:rsidRPr="00D6303E">
        <w:rPr>
          <w:rFonts w:ascii="Cambria Math" w:hAnsi="Cambria Math" w:cs="Cambria Math"/>
          <w:i/>
          <w:lang w:val="en-US"/>
        </w:rPr>
        <w:t>₂</w:t>
      </w:r>
    </w:p>
    <w:p w14:paraId="4F66D8FD" w14:textId="77777777" w:rsidR="001C16B0" w:rsidRDefault="001C16B0" w:rsidP="001C16B0">
      <w:pPr>
        <w:pStyle w:val="ListParagraph"/>
        <w:spacing w:after="200" w:line="240" w:lineRule="auto"/>
        <w:jc w:val="both"/>
        <w:rPr>
          <w:lang w:val="en-US"/>
        </w:rPr>
      </w:pPr>
    </w:p>
    <w:p w14:paraId="67395E79" w14:textId="77777777" w:rsidR="00F227BA" w:rsidRPr="00D6303E" w:rsidRDefault="00F227BA" w:rsidP="00F227BA">
      <w:pPr>
        <w:spacing w:after="0" w:line="240" w:lineRule="auto"/>
        <w:jc w:val="both"/>
        <w:rPr>
          <w:i/>
          <w:lang w:val="en-US"/>
        </w:rPr>
      </w:pPr>
      <w:r w:rsidRPr="00D6303E">
        <w:rPr>
          <w:lang w:val="en-US"/>
        </w:rPr>
        <w:t xml:space="preserve">First element: </w:t>
      </w:r>
      <w:r w:rsidRPr="00A01AB6">
        <w:rPr>
          <w:b/>
          <w:lang w:val="en-US"/>
        </w:rPr>
        <w:t>-</w:t>
      </w:r>
      <w:r w:rsidRPr="00A01AB6">
        <w:rPr>
          <w:b/>
          <w:i/>
          <w:lang w:val="en-US"/>
        </w:rPr>
        <w:t>o</w:t>
      </w:r>
    </w:p>
    <w:p w14:paraId="1EEA30B6" w14:textId="77777777" w:rsidR="00F227BA" w:rsidRPr="00D6303E" w:rsidRDefault="00F227BA" w:rsidP="00F227BA">
      <w:pPr>
        <w:spacing w:after="0" w:line="240" w:lineRule="auto"/>
        <w:jc w:val="both"/>
        <w:rPr>
          <w:lang w:val="en-US"/>
        </w:rPr>
      </w:pPr>
    </w:p>
    <w:p w14:paraId="195B670C" w14:textId="77777777" w:rsidR="00F227BA" w:rsidRPr="00D6303E" w:rsidRDefault="00F227BA" w:rsidP="00F227BA">
      <w:pPr>
        <w:spacing w:after="0"/>
        <w:jc w:val="both"/>
        <w:rPr>
          <w:lang w:val="en-US"/>
        </w:rPr>
      </w:pPr>
      <w:r w:rsidRPr="00D6303E">
        <w:rPr>
          <w:lang w:val="en-US"/>
        </w:rPr>
        <w:t xml:space="preserve">These sequences have been generally taken as extensions of the introductory particle </w:t>
      </w:r>
      <w:r w:rsidRPr="00D6303E">
        <w:rPr>
          <w:i/>
          <w:lang w:val="en-US"/>
        </w:rPr>
        <w:t xml:space="preserve">o-/jo- </w:t>
      </w:r>
      <w:r w:rsidRPr="00D6303E">
        <w:rPr>
          <w:lang w:val="en-US"/>
        </w:rPr>
        <w:t xml:space="preserve">(for a detailed overview of possible readings see </w:t>
      </w:r>
      <w:r w:rsidRPr="00D6303E">
        <w:rPr>
          <w:i/>
        </w:rPr>
        <w:t>Docs²</w:t>
      </w:r>
      <w:r>
        <w:t xml:space="preserve"> </w:t>
      </w:r>
      <w:r w:rsidRPr="00D6303E">
        <w:t>467)</w:t>
      </w:r>
      <w:r w:rsidRPr="00D6303E">
        <w:rPr>
          <w:lang w:val="en-US"/>
        </w:rPr>
        <w:t xml:space="preserve">. The particle </w:t>
      </w:r>
      <w:r w:rsidRPr="00D6303E">
        <w:rPr>
          <w:i/>
          <w:lang w:val="en-US"/>
        </w:rPr>
        <w:t>o-/jo-</w:t>
      </w:r>
      <w:r w:rsidRPr="00D6303E">
        <w:rPr>
          <w:lang w:val="en-US"/>
        </w:rPr>
        <w:t xml:space="preserve"> is in most of the cases tablet-initial (and also sentence-initial) and has been taken as deriving from the stem of either the relative (</w:t>
      </w:r>
      <w:r w:rsidRPr="00D6303E">
        <w:rPr>
          <w:i/>
          <w:lang w:val="en-US"/>
        </w:rPr>
        <w:t>*yo</w:t>
      </w:r>
      <w:r w:rsidRPr="00D6303E">
        <w:rPr>
          <w:lang w:val="en-US"/>
        </w:rPr>
        <w:t>) or the demonstrative (</w:t>
      </w:r>
      <w:r w:rsidRPr="00D6303E">
        <w:rPr>
          <w:i/>
          <w:lang w:val="en-US"/>
        </w:rPr>
        <w:t>*so</w:t>
      </w:r>
      <w:r>
        <w:rPr>
          <w:lang w:val="en-US"/>
        </w:rPr>
        <w:t xml:space="preserve">). Thompson (2002-2003: </w:t>
      </w:r>
      <w:r w:rsidRPr="00D6303E">
        <w:rPr>
          <w:lang w:val="en-US"/>
        </w:rPr>
        <w:t>325, 328</w:t>
      </w:r>
      <w:r w:rsidRPr="00D6303E">
        <w:t>)</w:t>
      </w:r>
      <w:r w:rsidRPr="00D6303E">
        <w:rPr>
          <w:lang w:val="en-US"/>
        </w:rPr>
        <w:t xml:space="preserve"> advances good reasons for taking it as an adverb </w:t>
      </w:r>
      <w:r w:rsidRPr="00D6303E">
        <w:rPr>
          <w:i/>
          <w:lang w:val="en-US"/>
        </w:rPr>
        <w:t>/hō/</w:t>
      </w:r>
      <w:r w:rsidRPr="00D6303E">
        <w:rPr>
          <w:lang w:val="en-US"/>
        </w:rPr>
        <w:t xml:space="preserve"> built to the stem of the relative </w:t>
      </w:r>
      <w:r w:rsidRPr="00D6303E">
        <w:rPr>
          <w:i/>
          <w:lang w:val="en-US"/>
        </w:rPr>
        <w:t>*yo</w:t>
      </w:r>
      <w:r w:rsidRPr="00D6303E">
        <w:rPr>
          <w:lang w:val="en-US"/>
        </w:rPr>
        <w:t xml:space="preserve"> with a meaning comparable to ‘how’.</w:t>
      </w:r>
      <w:r w:rsidRPr="00D6303E">
        <w:rPr>
          <w:rStyle w:val="FootnoteReference"/>
          <w:lang w:val="en-US"/>
        </w:rPr>
        <w:footnoteReference w:id="4"/>
      </w:r>
      <w:r w:rsidRPr="00D6303E">
        <w:rPr>
          <w:lang w:val="en-US"/>
        </w:rPr>
        <w:t xml:space="preserve"> He explains the alternation between the two forms by regarding </w:t>
      </w:r>
      <w:r w:rsidRPr="00D6303E">
        <w:rPr>
          <w:i/>
          <w:lang w:val="en-US"/>
        </w:rPr>
        <w:t>jo-</w:t>
      </w:r>
      <w:r w:rsidRPr="00D6303E">
        <w:rPr>
          <w:lang w:val="en-US"/>
        </w:rPr>
        <w:t xml:space="preserve"> as the ancient, historical spelling (only employed by Hand 1 and Hand 2, the most conservative scribes at Pylos), while </w:t>
      </w:r>
      <w:r w:rsidRPr="00D6303E">
        <w:rPr>
          <w:i/>
          <w:lang w:val="en-US"/>
        </w:rPr>
        <w:t>o-</w:t>
      </w:r>
      <w:r w:rsidRPr="00D6303E">
        <w:rPr>
          <w:lang w:val="en-US"/>
        </w:rPr>
        <w:t xml:space="preserve"> as the current spelling, representing the outcome of the sound change </w:t>
      </w:r>
      <w:r w:rsidRPr="00D6303E">
        <w:rPr>
          <w:bCs/>
          <w:i/>
          <w:lang w:val="en-US"/>
        </w:rPr>
        <w:t xml:space="preserve">y &gt; /h/ </w:t>
      </w:r>
      <w:r w:rsidRPr="00D6303E">
        <w:rPr>
          <w:bCs/>
          <w:lang w:val="en-US"/>
        </w:rPr>
        <w:t xml:space="preserve">(with initial </w:t>
      </w:r>
      <w:r w:rsidRPr="00D6303E">
        <w:rPr>
          <w:bCs/>
          <w:i/>
          <w:lang w:val="en-US"/>
        </w:rPr>
        <w:t xml:space="preserve">/h/ </w:t>
      </w:r>
      <w:r w:rsidRPr="00D6303E">
        <w:rPr>
          <w:bCs/>
          <w:lang w:val="en-US"/>
        </w:rPr>
        <w:t>not represented in the script).</w:t>
      </w:r>
      <w:r w:rsidRPr="00D6303E">
        <w:rPr>
          <w:rStyle w:val="FootnoteReference"/>
          <w:bCs/>
          <w:lang w:val="en-US"/>
        </w:rPr>
        <w:footnoteReference w:id="5"/>
      </w:r>
      <w:r w:rsidRPr="00D6303E">
        <w:rPr>
          <w:bCs/>
          <w:lang w:val="en-US"/>
        </w:rPr>
        <w:t xml:space="preserve"> A slightly different interpretation has been put forward by Probert</w:t>
      </w:r>
      <w:r w:rsidRPr="00D6303E">
        <w:rPr>
          <w:bCs/>
        </w:rPr>
        <w:t xml:space="preserve"> (2008)</w:t>
      </w:r>
      <w:r w:rsidRPr="00D6303E">
        <w:rPr>
          <w:bCs/>
          <w:lang w:val="en-US"/>
        </w:rPr>
        <w:t>. Although agr</w:t>
      </w:r>
      <w:r>
        <w:rPr>
          <w:bCs/>
          <w:lang w:val="en-US"/>
        </w:rPr>
        <w:t>eeing with Thompson in considering</w:t>
      </w:r>
      <w:r w:rsidRPr="00D6303E">
        <w:rPr>
          <w:bCs/>
          <w:lang w:val="en-US"/>
        </w:rPr>
        <w:t xml:space="preserve"> </w:t>
      </w:r>
      <w:r w:rsidRPr="00D6303E">
        <w:rPr>
          <w:bCs/>
          <w:i/>
          <w:lang w:val="en-US"/>
        </w:rPr>
        <w:t>o-/jo-</w:t>
      </w:r>
      <w:r w:rsidRPr="00D6303E">
        <w:rPr>
          <w:bCs/>
          <w:lang w:val="en-US"/>
        </w:rPr>
        <w:t xml:space="preserve"> as forms built to the stem of the relative, Probert interprets the different spellings as distinct case-forms of the relative pronoun, taking </w:t>
      </w:r>
      <w:r w:rsidRPr="00D6303E">
        <w:rPr>
          <w:bCs/>
          <w:i/>
          <w:lang w:val="en-US"/>
        </w:rPr>
        <w:t>o-</w:t>
      </w:r>
      <w:r w:rsidRPr="00D6303E">
        <w:rPr>
          <w:bCs/>
          <w:lang w:val="en-US"/>
        </w:rPr>
        <w:t xml:space="preserve"> as the accusative neuter singular and </w:t>
      </w:r>
      <w:r w:rsidRPr="00D6303E">
        <w:rPr>
          <w:bCs/>
          <w:i/>
          <w:lang w:val="en-US"/>
        </w:rPr>
        <w:t>jo-</w:t>
      </w:r>
      <w:r w:rsidRPr="00D6303E">
        <w:rPr>
          <w:bCs/>
          <w:lang w:val="en-US"/>
        </w:rPr>
        <w:t xml:space="preserve"> as the nominative masculine plural. Instead, </w:t>
      </w:r>
      <w:r>
        <w:rPr>
          <w:bCs/>
          <w:lang w:val="en-US"/>
        </w:rPr>
        <w:t xml:space="preserve">both Duhoux (1998: 29) and </w:t>
      </w:r>
      <w:r w:rsidRPr="005A0E47">
        <w:t>Jiménez</w:t>
      </w:r>
      <w:r w:rsidRPr="00D6303E">
        <w:rPr>
          <w:bCs/>
          <w:lang w:val="en-US"/>
        </w:rPr>
        <w:t xml:space="preserve"> </w:t>
      </w:r>
      <w:r>
        <w:rPr>
          <w:bCs/>
          <w:lang w:val="en-US"/>
        </w:rPr>
        <w:t>Delgado (2017:</w:t>
      </w:r>
      <w:r w:rsidRPr="00D6303E">
        <w:rPr>
          <w:bCs/>
          <w:lang w:val="en-US"/>
        </w:rPr>
        <w:t xml:space="preserve"> 538) </w:t>
      </w:r>
      <w:r>
        <w:rPr>
          <w:bCs/>
          <w:lang w:val="en-US"/>
        </w:rPr>
        <w:t>argue</w:t>
      </w:r>
      <w:r w:rsidRPr="00D6303E">
        <w:rPr>
          <w:bCs/>
          <w:lang w:val="en-US"/>
        </w:rPr>
        <w:t xml:space="preserve"> for taking the first element </w:t>
      </w:r>
      <w:r w:rsidRPr="00D6303E">
        <w:rPr>
          <w:bCs/>
          <w:i/>
          <w:lang w:val="en-US"/>
        </w:rPr>
        <w:t xml:space="preserve">o- </w:t>
      </w:r>
      <w:r>
        <w:rPr>
          <w:bCs/>
          <w:lang w:val="en-US"/>
        </w:rPr>
        <w:t>in</w:t>
      </w:r>
      <w:r w:rsidRPr="00D6303E">
        <w:rPr>
          <w:bCs/>
          <w:lang w:val="en-US"/>
        </w:rPr>
        <w:t xml:space="preserve"> the sequence </w:t>
      </w:r>
      <w:r w:rsidRPr="00D6303E">
        <w:rPr>
          <w:i/>
          <w:lang w:val="en-US"/>
        </w:rPr>
        <w:t>o-da-a</w:t>
      </w:r>
      <w:r w:rsidRPr="00D6303E">
        <w:rPr>
          <w:rFonts w:ascii="Cambria Math" w:hAnsi="Cambria Math" w:cs="Cambria Math"/>
          <w:i/>
          <w:lang w:val="en-US"/>
        </w:rPr>
        <w:t>₂</w:t>
      </w:r>
      <w:r w:rsidRPr="00D6303E">
        <w:rPr>
          <w:lang w:val="en-US"/>
        </w:rPr>
        <w:t xml:space="preserve"> </w:t>
      </w:r>
      <w:r w:rsidRPr="00D6303E">
        <w:rPr>
          <w:bCs/>
          <w:lang w:val="en-US"/>
        </w:rPr>
        <w:t>as derived from the stem of the demonstrative (</w:t>
      </w:r>
      <w:r w:rsidRPr="00D6303E">
        <w:rPr>
          <w:bCs/>
          <w:i/>
          <w:lang w:val="en-US"/>
        </w:rPr>
        <w:t>*</w:t>
      </w:r>
      <w:r w:rsidRPr="00D6303E">
        <w:rPr>
          <w:i/>
          <w:lang w:val="en-US"/>
        </w:rPr>
        <w:t>so</w:t>
      </w:r>
      <w:r w:rsidRPr="00D6303E">
        <w:rPr>
          <w:lang w:val="en-US"/>
        </w:rPr>
        <w:t xml:space="preserve">), given that the sequence shows no instances of alternative spelling in </w:t>
      </w:r>
      <w:r w:rsidRPr="00D6303E">
        <w:rPr>
          <w:i/>
          <w:lang w:val="en-US"/>
        </w:rPr>
        <w:t>jo-</w:t>
      </w:r>
      <w:r w:rsidRPr="00D6303E">
        <w:rPr>
          <w:lang w:val="en-US"/>
        </w:rPr>
        <w:t xml:space="preserve">. </w:t>
      </w:r>
    </w:p>
    <w:p w14:paraId="628D0249" w14:textId="77777777" w:rsidR="00F227BA" w:rsidRPr="00D6303E" w:rsidRDefault="00F227BA" w:rsidP="00F227BA">
      <w:pPr>
        <w:tabs>
          <w:tab w:val="left" w:pos="0"/>
        </w:tabs>
        <w:spacing w:after="0" w:line="240" w:lineRule="auto"/>
        <w:jc w:val="both"/>
        <w:rPr>
          <w:lang w:val="en-US"/>
        </w:rPr>
      </w:pPr>
    </w:p>
    <w:p w14:paraId="569D9CEF" w14:textId="77777777" w:rsidR="00F227BA" w:rsidRPr="00D6303E" w:rsidRDefault="00F227BA" w:rsidP="00F227BA">
      <w:pPr>
        <w:tabs>
          <w:tab w:val="left" w:pos="0"/>
        </w:tabs>
        <w:spacing w:after="0" w:line="240" w:lineRule="auto"/>
        <w:jc w:val="both"/>
        <w:rPr>
          <w:i/>
          <w:lang w:val="en-US"/>
        </w:rPr>
      </w:pPr>
      <w:r w:rsidRPr="00D6303E">
        <w:rPr>
          <w:lang w:val="en-US"/>
        </w:rPr>
        <w:t xml:space="preserve">Second element: </w:t>
      </w:r>
      <w:r w:rsidRPr="00A01AB6">
        <w:rPr>
          <w:b/>
          <w:i/>
          <w:lang w:val="en-US"/>
        </w:rPr>
        <w:t>-de</w:t>
      </w:r>
    </w:p>
    <w:p w14:paraId="779A64AC" w14:textId="77777777" w:rsidR="00F227BA" w:rsidRPr="00D6303E" w:rsidRDefault="00F227BA" w:rsidP="00F227BA">
      <w:pPr>
        <w:tabs>
          <w:tab w:val="left" w:pos="0"/>
        </w:tabs>
        <w:spacing w:after="0" w:line="240" w:lineRule="auto"/>
        <w:jc w:val="both"/>
        <w:rPr>
          <w:lang w:val="en-US"/>
        </w:rPr>
      </w:pPr>
    </w:p>
    <w:p w14:paraId="384373FB" w14:textId="02D506ED" w:rsidR="00F227BA" w:rsidRPr="00D6303E" w:rsidRDefault="00F227BA" w:rsidP="00F227BA">
      <w:pPr>
        <w:tabs>
          <w:tab w:val="left" w:pos="0"/>
        </w:tabs>
        <w:spacing w:after="0" w:line="240" w:lineRule="auto"/>
        <w:jc w:val="both"/>
        <w:rPr>
          <w:lang w:val="en-US"/>
        </w:rPr>
      </w:pPr>
      <w:r w:rsidRPr="00D6303E">
        <w:rPr>
          <w:lang w:val="en-US"/>
        </w:rPr>
        <w:t xml:space="preserve">The second particle has been interpreted as the enclitic particle </w:t>
      </w:r>
      <w:r>
        <w:rPr>
          <w:lang w:val="en-US"/>
        </w:rPr>
        <w:t>-</w:t>
      </w:r>
      <w:r w:rsidRPr="00D6303E">
        <w:rPr>
          <w:i/>
          <w:lang w:val="en-US"/>
        </w:rPr>
        <w:t>de</w:t>
      </w:r>
      <w:r w:rsidRPr="00D6303E">
        <w:rPr>
          <w:lang w:val="en-US"/>
        </w:rPr>
        <w:t xml:space="preserve">, performing the function of clause-connective – attested, e.g., in Mycenaean </w:t>
      </w:r>
      <w:r w:rsidRPr="00D6303E">
        <w:rPr>
          <w:i/>
          <w:lang w:val="en-US"/>
        </w:rPr>
        <w:t>da-mo-de-mi</w:t>
      </w:r>
      <w:r w:rsidRPr="00D6303E">
        <w:rPr>
          <w:lang w:val="en-US"/>
        </w:rPr>
        <w:t xml:space="preserve"> – to be compared to later Greek δέ </w:t>
      </w:r>
      <w:r w:rsidRPr="00D6303E">
        <w:rPr>
          <w:color w:val="000000" w:themeColor="text1"/>
          <w:lang w:val="en-US"/>
        </w:rPr>
        <w:t xml:space="preserve">(see </w:t>
      </w:r>
      <w:r w:rsidRPr="00D6303E">
        <w:rPr>
          <w:i/>
          <w:color w:val="000000" w:themeColor="text1"/>
          <w:lang w:val="en-US"/>
        </w:rPr>
        <w:t>DMic s. v.</w:t>
      </w:r>
      <w:r w:rsidRPr="00D6303E">
        <w:rPr>
          <w:color w:val="000000" w:themeColor="text1"/>
          <w:lang w:val="en-US"/>
        </w:rPr>
        <w:t>)</w:t>
      </w:r>
      <w:r w:rsidRPr="00D6303E">
        <w:rPr>
          <w:i/>
          <w:color w:val="000000" w:themeColor="text1"/>
          <w:lang w:val="en-US"/>
        </w:rPr>
        <w:t>.</w:t>
      </w:r>
      <w:r w:rsidRPr="00D6303E">
        <w:rPr>
          <w:color w:val="000000" w:themeColor="text1"/>
          <w:lang w:val="en-US"/>
        </w:rPr>
        <w:t xml:space="preserve"> </w:t>
      </w:r>
      <w:r w:rsidRPr="00D6303E">
        <w:rPr>
          <w:lang w:val="en-US"/>
        </w:rPr>
        <w:t xml:space="preserve">A reading as </w:t>
      </w:r>
      <w:r w:rsidRPr="00D6303E">
        <w:rPr>
          <w:i/>
          <w:lang w:val="en-US"/>
        </w:rPr>
        <w:t>/hōde/</w:t>
      </w:r>
      <w:r w:rsidRPr="00D6303E">
        <w:rPr>
          <w:lang w:val="en-US"/>
        </w:rPr>
        <w:t xml:space="preserve"> seems unlikely in the light of </w:t>
      </w:r>
      <w:r w:rsidRPr="00D6303E">
        <w:rPr>
          <w:i/>
          <w:lang w:val="en-US"/>
        </w:rPr>
        <w:t>o-a</w:t>
      </w:r>
      <w:r w:rsidRPr="00D6303E">
        <w:rPr>
          <w:rFonts w:ascii="Cambria Math" w:hAnsi="Cambria Math" w:cs="Cambria Math"/>
          <w:i/>
          <w:lang w:val="en-US"/>
        </w:rPr>
        <w:t>₂</w:t>
      </w:r>
      <w:r w:rsidRPr="00D6303E">
        <w:rPr>
          <w:lang w:val="en-US"/>
        </w:rPr>
        <w:t xml:space="preserve"> being taken as a shortening of </w:t>
      </w:r>
      <w:r w:rsidRPr="00D6303E">
        <w:rPr>
          <w:i/>
          <w:lang w:val="en-US"/>
        </w:rPr>
        <w:t>o-da-a</w:t>
      </w:r>
      <w:r w:rsidRPr="00D6303E">
        <w:rPr>
          <w:rFonts w:ascii="Cambria Math" w:hAnsi="Cambria Math" w:cs="Cambria Math"/>
          <w:i/>
          <w:lang w:val="en-US"/>
        </w:rPr>
        <w:t>₂</w:t>
      </w:r>
      <w:r w:rsidRPr="00D6303E">
        <w:rPr>
          <w:lang w:val="en-US"/>
        </w:rPr>
        <w:t xml:space="preserve">, thus supporting the assumption that the beginning </w:t>
      </w:r>
      <w:r w:rsidRPr="00D6303E">
        <w:rPr>
          <w:i/>
          <w:lang w:val="en-US"/>
        </w:rPr>
        <w:t>o-de-</w:t>
      </w:r>
      <w:r w:rsidRPr="00D6303E">
        <w:rPr>
          <w:lang w:val="en-US"/>
        </w:rPr>
        <w:t xml:space="preserve"> of the sequences comprises two distinct particles.</w:t>
      </w:r>
    </w:p>
    <w:p w14:paraId="3E3A1140" w14:textId="77777777" w:rsidR="00F227BA" w:rsidRPr="00D6303E" w:rsidRDefault="00F227BA" w:rsidP="00F227BA">
      <w:pPr>
        <w:tabs>
          <w:tab w:val="left" w:pos="0"/>
        </w:tabs>
        <w:spacing w:after="0" w:line="240" w:lineRule="auto"/>
        <w:jc w:val="both"/>
        <w:rPr>
          <w:i/>
          <w:lang w:val="en-US"/>
        </w:rPr>
      </w:pPr>
      <w:r w:rsidRPr="00D6303E">
        <w:rPr>
          <w:lang w:val="en-US"/>
        </w:rPr>
        <w:t xml:space="preserve">Third element: </w:t>
      </w:r>
      <w:r w:rsidRPr="00A01AB6">
        <w:rPr>
          <w:b/>
          <w:i/>
          <w:lang w:val="en-US"/>
        </w:rPr>
        <w:t>-qe</w:t>
      </w:r>
    </w:p>
    <w:p w14:paraId="54B4A1FC" w14:textId="77777777" w:rsidR="00F227BA" w:rsidRPr="00D6303E" w:rsidRDefault="00F227BA" w:rsidP="00F227BA">
      <w:pPr>
        <w:tabs>
          <w:tab w:val="left" w:pos="0"/>
        </w:tabs>
        <w:spacing w:after="0" w:line="240" w:lineRule="auto"/>
        <w:jc w:val="both"/>
        <w:rPr>
          <w:lang w:val="en-US"/>
        </w:rPr>
      </w:pPr>
    </w:p>
    <w:p w14:paraId="30B7234E" w14:textId="77777777" w:rsidR="00F227BA" w:rsidRPr="00D6303E" w:rsidRDefault="00F227BA" w:rsidP="00F227BA">
      <w:pPr>
        <w:tabs>
          <w:tab w:val="left" w:pos="0"/>
        </w:tabs>
        <w:spacing w:after="0" w:line="240" w:lineRule="auto"/>
        <w:jc w:val="both"/>
        <w:rPr>
          <w:lang w:val="en-US"/>
        </w:rPr>
      </w:pPr>
      <w:r w:rsidRPr="00D6303E">
        <w:rPr>
          <w:lang w:val="en-US"/>
        </w:rPr>
        <w:t xml:space="preserve">The interpretations advanced to account for the third particle of the sequence have been the most bizarre (see list in </w:t>
      </w:r>
      <w:r w:rsidRPr="00D6303E">
        <w:rPr>
          <w:i/>
        </w:rPr>
        <w:t>Docs²</w:t>
      </w:r>
      <w:r>
        <w:t xml:space="preserve"> </w:t>
      </w:r>
      <w:r w:rsidRPr="00D6303E">
        <w:t>467). H</w:t>
      </w:r>
      <w:r>
        <w:rPr>
          <w:lang w:val="en-US"/>
        </w:rPr>
        <w:t>owever, since the only comparable</w:t>
      </w:r>
      <w:r w:rsidRPr="00D6303E">
        <w:rPr>
          <w:lang w:val="en-US"/>
        </w:rPr>
        <w:t xml:space="preserve"> particle attested in Mycenaean is enclitic </w:t>
      </w:r>
      <w:r w:rsidRPr="00D6303E">
        <w:rPr>
          <w:i/>
          <w:lang w:val="en-US"/>
        </w:rPr>
        <w:t>-qe</w:t>
      </w:r>
      <w:r w:rsidRPr="00D6303E">
        <w:rPr>
          <w:lang w:val="en-US"/>
        </w:rPr>
        <w:t xml:space="preserve">, to be related to alphabetic Greek τε, it seems more sensible to suppose its presence here rather than to advocate the occurrence of another, otherwise unattested, particle (although this latter hypothesis cannot be excluded </w:t>
      </w:r>
      <w:r w:rsidRPr="00D6303E">
        <w:rPr>
          <w:i/>
          <w:lang w:val="en-US"/>
        </w:rPr>
        <w:t>a priori</w:t>
      </w:r>
      <w:r w:rsidRPr="00D6303E">
        <w:rPr>
          <w:lang w:val="en-US"/>
        </w:rPr>
        <w:t xml:space="preserve">). The weak point of this assumption is that </w:t>
      </w:r>
      <w:r w:rsidRPr="00D6303E">
        <w:rPr>
          <w:i/>
          <w:lang w:val="en-US"/>
        </w:rPr>
        <w:t>-qe</w:t>
      </w:r>
      <w:r w:rsidRPr="00D6303E">
        <w:rPr>
          <w:lang w:val="en-US"/>
        </w:rPr>
        <w:t xml:space="preserve"> is unlikely to be taken as clause-connective in this context due to the comparable interpretation given to </w:t>
      </w:r>
      <w:r>
        <w:rPr>
          <w:i/>
          <w:lang w:val="en-US"/>
        </w:rPr>
        <w:t>-</w:t>
      </w:r>
      <w:r w:rsidRPr="00D6303E">
        <w:rPr>
          <w:i/>
          <w:lang w:val="en-US"/>
        </w:rPr>
        <w:t xml:space="preserve">de </w:t>
      </w:r>
      <w:r w:rsidRPr="00D6303E">
        <w:rPr>
          <w:lang w:val="en-US"/>
        </w:rPr>
        <w:t xml:space="preserve">in the sequence (see above). In fact, in case we wanted to take both </w:t>
      </w:r>
      <w:r>
        <w:rPr>
          <w:i/>
          <w:lang w:val="en-US"/>
        </w:rPr>
        <w:t>-</w:t>
      </w:r>
      <w:r w:rsidRPr="00D6303E">
        <w:rPr>
          <w:i/>
          <w:lang w:val="en-US"/>
        </w:rPr>
        <w:t xml:space="preserve">qe </w:t>
      </w:r>
      <w:r w:rsidRPr="00D6303E">
        <w:rPr>
          <w:lang w:val="en-US"/>
        </w:rPr>
        <w:t xml:space="preserve">and </w:t>
      </w:r>
      <w:r>
        <w:rPr>
          <w:i/>
          <w:lang w:val="en-US"/>
        </w:rPr>
        <w:t>-</w:t>
      </w:r>
      <w:r w:rsidRPr="00D6303E">
        <w:rPr>
          <w:i/>
          <w:lang w:val="en-US"/>
        </w:rPr>
        <w:t xml:space="preserve">de </w:t>
      </w:r>
      <w:r w:rsidRPr="00D6303E">
        <w:rPr>
          <w:lang w:val="en-US"/>
        </w:rPr>
        <w:t>as performing a clause-connective function, we should assume some kind of redundancy (cf</w:t>
      </w:r>
      <w:r w:rsidRPr="00D6303E">
        <w:rPr>
          <w:i/>
          <w:lang w:val="en-US"/>
        </w:rPr>
        <w:t xml:space="preserve">., </w:t>
      </w:r>
      <w:r w:rsidRPr="00D6303E">
        <w:rPr>
          <w:lang w:val="en-US"/>
        </w:rPr>
        <w:t>e.g.,</w:t>
      </w:r>
      <w:r w:rsidRPr="00D6303E">
        <w:rPr>
          <w:i/>
          <w:lang w:val="en-US"/>
        </w:rPr>
        <w:t xml:space="preserve"> </w:t>
      </w:r>
      <w:r w:rsidRPr="00D6303E">
        <w:rPr>
          <w:lang w:val="en-US"/>
        </w:rPr>
        <w:t xml:space="preserve">τε καί). Therefore, it is likely that in this sequence of particles </w:t>
      </w:r>
      <w:r w:rsidRPr="00D6303E">
        <w:rPr>
          <w:i/>
          <w:lang w:val="en-US"/>
        </w:rPr>
        <w:t>-qe</w:t>
      </w:r>
      <w:r w:rsidRPr="00D6303E">
        <w:rPr>
          <w:lang w:val="en-US"/>
        </w:rPr>
        <w:t xml:space="preserve"> might have performed a different function. In this respect, it is worthwhile pointing out that Pylos is the only site providing us with further evidence of a non-connective behaviour of </w:t>
      </w:r>
      <w:r>
        <w:rPr>
          <w:i/>
          <w:lang w:val="en-US"/>
        </w:rPr>
        <w:t>-</w:t>
      </w:r>
      <w:r w:rsidRPr="00D6303E">
        <w:rPr>
          <w:i/>
          <w:lang w:val="en-US"/>
        </w:rPr>
        <w:t>qe</w:t>
      </w:r>
      <w:r w:rsidRPr="00D6303E">
        <w:rPr>
          <w:lang w:val="en-US"/>
        </w:rPr>
        <w:t xml:space="preserve">, alongside its standard connective function. This non-connective behaviour is assumed in those contexts where </w:t>
      </w:r>
      <w:r>
        <w:rPr>
          <w:i/>
          <w:lang w:val="en-US"/>
        </w:rPr>
        <w:t>-</w:t>
      </w:r>
      <w:r w:rsidRPr="00D6303E">
        <w:rPr>
          <w:i/>
          <w:lang w:val="en-US"/>
        </w:rPr>
        <w:t>qe</w:t>
      </w:r>
      <w:r w:rsidRPr="00D6303E">
        <w:rPr>
          <w:lang w:val="en-US"/>
        </w:rPr>
        <w:t xml:space="preserve"> occurs attached to a verbal form, namely </w:t>
      </w:r>
      <w:r w:rsidRPr="00D6303E">
        <w:rPr>
          <w:i/>
          <w:lang w:val="en-US"/>
        </w:rPr>
        <w:t xml:space="preserve">e-ke-qe </w:t>
      </w:r>
      <w:r>
        <w:rPr>
          <w:lang w:val="en-US"/>
        </w:rPr>
        <w:t xml:space="preserve">(‘(s)he has’) </w:t>
      </w:r>
      <w:r w:rsidRPr="00D6303E">
        <w:rPr>
          <w:lang w:val="en-US"/>
        </w:rPr>
        <w:t>and</w:t>
      </w:r>
      <w:r w:rsidRPr="00D6303E">
        <w:rPr>
          <w:i/>
          <w:lang w:val="en-US"/>
        </w:rPr>
        <w:t xml:space="preserve"> e-ko-si-qe</w:t>
      </w:r>
      <w:r>
        <w:rPr>
          <w:i/>
          <w:lang w:val="en-US"/>
        </w:rPr>
        <w:t xml:space="preserve"> </w:t>
      </w:r>
      <w:r>
        <w:rPr>
          <w:lang w:val="en-US"/>
        </w:rPr>
        <w:t>(‘they have’)</w:t>
      </w:r>
      <w:r w:rsidRPr="00D6303E">
        <w:rPr>
          <w:i/>
          <w:lang w:val="en-US"/>
        </w:rPr>
        <w:t>.</w:t>
      </w:r>
      <w:r w:rsidRPr="00D6303E">
        <w:rPr>
          <w:rStyle w:val="FootnoteReference"/>
          <w:lang w:val="en-US"/>
        </w:rPr>
        <w:footnoteReference w:id="6"/>
      </w:r>
      <w:r w:rsidRPr="00D6303E">
        <w:rPr>
          <w:i/>
          <w:lang w:val="en-US"/>
        </w:rPr>
        <w:t xml:space="preserve"> </w:t>
      </w:r>
      <w:r w:rsidRPr="00D6303E">
        <w:rPr>
          <w:lang w:val="en-US"/>
        </w:rPr>
        <w:t xml:space="preserve">In these instances </w:t>
      </w:r>
      <w:r>
        <w:rPr>
          <w:i/>
          <w:lang w:val="en-US"/>
        </w:rPr>
        <w:t>-</w:t>
      </w:r>
      <w:r w:rsidRPr="00D6303E">
        <w:rPr>
          <w:i/>
          <w:lang w:val="en-US"/>
        </w:rPr>
        <w:t>qe</w:t>
      </w:r>
      <w:r w:rsidRPr="00D6303E">
        <w:rPr>
          <w:lang w:val="en-US"/>
        </w:rPr>
        <w:t xml:space="preserve"> cannot be taken as performing a connective function due to the contexts making its interpretation as a coordinating particle hard to assume. However, the precise function of the so-called ‘non-connective </w:t>
      </w:r>
      <w:r w:rsidRPr="00D6303E">
        <w:rPr>
          <w:i/>
          <w:lang w:val="en-US"/>
        </w:rPr>
        <w:t>-qe</w:t>
      </w:r>
      <w:r w:rsidRPr="00D6303E">
        <w:rPr>
          <w:lang w:val="en-US"/>
        </w:rPr>
        <w:t>’ still remains unclear.</w:t>
      </w:r>
      <w:r w:rsidRPr="00D6303E">
        <w:rPr>
          <w:rStyle w:val="FootnoteReference"/>
          <w:lang w:val="en-US"/>
        </w:rPr>
        <w:footnoteReference w:id="7"/>
      </w:r>
    </w:p>
    <w:p w14:paraId="7CD22A3E" w14:textId="77777777" w:rsidR="00F227BA" w:rsidRPr="00D6303E" w:rsidRDefault="00F227BA" w:rsidP="00F227BA">
      <w:pPr>
        <w:tabs>
          <w:tab w:val="left" w:pos="0"/>
        </w:tabs>
        <w:spacing w:after="0" w:line="240" w:lineRule="auto"/>
        <w:jc w:val="both"/>
        <w:rPr>
          <w:color w:val="FF0000"/>
        </w:rPr>
      </w:pPr>
    </w:p>
    <w:p w14:paraId="25AB9498" w14:textId="77777777" w:rsidR="00F227BA" w:rsidRPr="00D6303E" w:rsidRDefault="00F227BA" w:rsidP="00F227BA">
      <w:pPr>
        <w:tabs>
          <w:tab w:val="left" w:pos="0"/>
        </w:tabs>
        <w:spacing w:after="0" w:line="240" w:lineRule="auto"/>
        <w:jc w:val="both"/>
        <w:rPr>
          <w:lang w:val="en-US"/>
        </w:rPr>
      </w:pPr>
    </w:p>
    <w:p w14:paraId="42705FAA" w14:textId="77777777" w:rsidR="00F227BA" w:rsidRPr="00D6303E" w:rsidRDefault="00F227BA" w:rsidP="00F227BA">
      <w:pPr>
        <w:tabs>
          <w:tab w:val="left" w:pos="0"/>
        </w:tabs>
        <w:spacing w:after="0" w:line="240" w:lineRule="auto"/>
        <w:jc w:val="both"/>
        <w:rPr>
          <w:lang w:val="en-US"/>
        </w:rPr>
      </w:pPr>
      <w:r w:rsidRPr="00D6303E">
        <w:rPr>
          <w:lang w:val="en-US"/>
        </w:rPr>
        <w:t xml:space="preserve">Fourth element: </w:t>
      </w:r>
      <w:r w:rsidRPr="00A01AB6">
        <w:rPr>
          <w:b/>
          <w:i/>
          <w:lang w:val="en-US"/>
        </w:rPr>
        <w:t>-a</w:t>
      </w:r>
      <w:r w:rsidRPr="00D6303E">
        <w:rPr>
          <w:i/>
          <w:lang w:val="en-US"/>
        </w:rPr>
        <w:t xml:space="preserve"> </w:t>
      </w:r>
    </w:p>
    <w:p w14:paraId="6C12CB6E" w14:textId="77777777" w:rsidR="00F227BA" w:rsidRPr="00D6303E" w:rsidRDefault="00F227BA" w:rsidP="00F227BA">
      <w:pPr>
        <w:tabs>
          <w:tab w:val="left" w:pos="0"/>
        </w:tabs>
        <w:spacing w:after="0" w:line="240" w:lineRule="auto"/>
        <w:jc w:val="both"/>
        <w:rPr>
          <w:lang w:val="en-US"/>
        </w:rPr>
      </w:pPr>
    </w:p>
    <w:p w14:paraId="28133086" w14:textId="77777777" w:rsidR="00F227BA" w:rsidRPr="00D6303E" w:rsidRDefault="00F227BA" w:rsidP="00F227BA">
      <w:pPr>
        <w:tabs>
          <w:tab w:val="left" w:pos="0"/>
        </w:tabs>
        <w:spacing w:after="0"/>
        <w:jc w:val="both"/>
        <w:rPr>
          <w:color w:val="FF0000"/>
        </w:rPr>
      </w:pPr>
      <w:r w:rsidRPr="00D6303E">
        <w:rPr>
          <w:lang w:val="en-US"/>
        </w:rPr>
        <w:t xml:space="preserve">The presence of a particle spelled as </w:t>
      </w:r>
      <w:r w:rsidRPr="00D6303E">
        <w:rPr>
          <w:i/>
          <w:lang w:val="en-US"/>
        </w:rPr>
        <w:t>-a-</w:t>
      </w:r>
      <w:r w:rsidRPr="00D6303E">
        <w:rPr>
          <w:lang w:val="en-US"/>
        </w:rPr>
        <w:t xml:space="preserve"> has been hypothesised on the assumption that Ruijgh’s proposal of a regressive assimilation in order to account for the spelling </w:t>
      </w:r>
      <w:r w:rsidRPr="00D6303E">
        <w:rPr>
          <w:i/>
          <w:lang w:val="en-US"/>
        </w:rPr>
        <w:t>-da</w:t>
      </w:r>
      <w:r w:rsidRPr="00D6303E">
        <w:rPr>
          <w:lang w:val="en-US"/>
        </w:rPr>
        <w:t xml:space="preserve"> in </w:t>
      </w:r>
      <w:r w:rsidRPr="00D6303E">
        <w:rPr>
          <w:i/>
          <w:lang w:val="en-US"/>
        </w:rPr>
        <w:t>o-da-a</w:t>
      </w:r>
      <w:r w:rsidRPr="00D6303E">
        <w:rPr>
          <w:rFonts w:ascii="Cambria Math" w:hAnsi="Cambria Math" w:cs="Cambria Math"/>
          <w:i/>
          <w:lang w:val="en-US"/>
        </w:rPr>
        <w:t>₂</w:t>
      </w:r>
      <w:r w:rsidRPr="00D6303E">
        <w:rPr>
          <w:lang w:val="en-US"/>
        </w:rPr>
        <w:t xml:space="preserve"> should be dismissed in the light of the form </w:t>
      </w:r>
      <w:r w:rsidRPr="00D6303E">
        <w:rPr>
          <w:i/>
          <w:lang w:val="en-US"/>
        </w:rPr>
        <w:t>o-de-qa-a</w:t>
      </w:r>
      <w:r w:rsidRPr="00D6303E">
        <w:rPr>
          <w:rFonts w:ascii="Cambria Math" w:hAnsi="Cambria Math" w:cs="Cambria Math"/>
          <w:i/>
          <w:lang w:val="en-US"/>
        </w:rPr>
        <w:t>₂</w:t>
      </w:r>
      <w:r w:rsidRPr="00D6303E">
        <w:rPr>
          <w:lang w:val="en-US"/>
        </w:rPr>
        <w:t xml:space="preserve">, which clearly preserves </w:t>
      </w:r>
      <w:r w:rsidRPr="00D6303E">
        <w:rPr>
          <w:i/>
          <w:lang w:val="en-US"/>
        </w:rPr>
        <w:t>-de</w:t>
      </w:r>
      <w:r w:rsidRPr="00D6303E">
        <w:rPr>
          <w:lang w:val="en-US"/>
        </w:rPr>
        <w:t xml:space="preserve">. In fact, if a regressive assimilation were involved, we would expect the spelling </w:t>
      </w:r>
      <w:r w:rsidRPr="00D6303E">
        <w:rPr>
          <w:i/>
          <w:lang w:val="en-US"/>
        </w:rPr>
        <w:t>-da</w:t>
      </w:r>
      <w:r w:rsidRPr="00D6303E">
        <w:rPr>
          <w:lang w:val="en-US"/>
        </w:rPr>
        <w:t xml:space="preserve"> to occur in </w:t>
      </w:r>
      <w:r w:rsidRPr="00D6303E">
        <w:rPr>
          <w:i/>
          <w:lang w:val="en-US"/>
        </w:rPr>
        <w:t>o-de-qa-a</w:t>
      </w:r>
      <w:r w:rsidRPr="00D6303E">
        <w:rPr>
          <w:rFonts w:ascii="Cambria Math" w:hAnsi="Cambria Math" w:cs="Cambria Math"/>
          <w:i/>
          <w:lang w:val="en-US"/>
        </w:rPr>
        <w:t>₂</w:t>
      </w:r>
      <w:r w:rsidRPr="00D6303E">
        <w:rPr>
          <w:lang w:val="en-US"/>
        </w:rPr>
        <w:t xml:space="preserve">, given that </w:t>
      </w:r>
      <w:r w:rsidRPr="00D6303E">
        <w:rPr>
          <w:i/>
          <w:lang w:val="en-US"/>
        </w:rPr>
        <w:t>o-de-qa-a</w:t>
      </w:r>
      <w:r w:rsidRPr="00D6303E">
        <w:rPr>
          <w:rFonts w:ascii="Cambria Math" w:hAnsi="Cambria Math" w:cs="Cambria Math"/>
          <w:i/>
          <w:lang w:val="en-US"/>
        </w:rPr>
        <w:t>₂</w:t>
      </w:r>
      <w:r w:rsidRPr="00D6303E">
        <w:rPr>
          <w:lang w:val="en-US"/>
        </w:rPr>
        <w:t xml:space="preserve"> is regarded as an enlargement of the previous string. The strongpoint of this assumption rests on the fact that no other similar cases of regressive assimilation in a syllable endowed with a proper function seem to be attested so far. On the other hand, on this assumption it is problematic to claim the existence of an element difficult to account for and not elsewhere attested. In searching for a possible alphabetic Greek parallel which could represent a particle spelled as </w:t>
      </w:r>
      <w:r w:rsidRPr="00D6303E">
        <w:rPr>
          <w:i/>
          <w:lang w:val="en-US"/>
        </w:rPr>
        <w:t>-a-</w:t>
      </w:r>
      <w:r w:rsidRPr="00D6303E">
        <w:rPr>
          <w:lang w:val="en-US"/>
        </w:rPr>
        <w:t xml:space="preserve"> according to Mycenaean spelling rules, the most suitable candidate is </w:t>
      </w:r>
      <w:r w:rsidRPr="00D6303E">
        <w:rPr>
          <w:lang w:val="el-GR"/>
        </w:rPr>
        <w:t>ἄρα</w:t>
      </w:r>
      <w:r w:rsidRPr="00D6303E">
        <w:t>.</w:t>
      </w:r>
      <w:r>
        <w:rPr>
          <w:rStyle w:val="FootnoteReference"/>
        </w:rPr>
        <w:footnoteReference w:id="8"/>
      </w:r>
      <w:r w:rsidRPr="00D6303E">
        <w:t xml:space="preserve"> In this specific context the particle would have occurred in the form </w:t>
      </w:r>
      <w:r w:rsidRPr="00D6303E">
        <w:rPr>
          <w:lang w:val="el-GR"/>
        </w:rPr>
        <w:t>ἄρ</w:t>
      </w:r>
      <w:r w:rsidRPr="00D6303E">
        <w:t>,</w:t>
      </w:r>
      <w:r w:rsidRPr="00D6303E">
        <w:rPr>
          <w:rStyle w:val="FootnoteReference"/>
          <w:lang w:val="el-GR"/>
        </w:rPr>
        <w:footnoteReference w:id="9"/>
      </w:r>
      <w:r w:rsidRPr="00D6303E">
        <w:t xml:space="preserve"> given that in Mycenaean </w:t>
      </w:r>
      <w:r w:rsidRPr="00D6303E">
        <w:rPr>
          <w:i/>
        </w:rPr>
        <w:t xml:space="preserve">/r/ </w:t>
      </w:r>
      <w:r w:rsidRPr="00D6303E">
        <w:t xml:space="preserve">is not written in word-final position. However, a problem arises when considering that in this context the final </w:t>
      </w:r>
      <w:r w:rsidRPr="00D6303E">
        <w:rPr>
          <w:i/>
        </w:rPr>
        <w:t>/r/</w:t>
      </w:r>
      <w:r w:rsidRPr="00D6303E">
        <w:t xml:space="preserve"> of </w:t>
      </w:r>
      <w:r w:rsidRPr="00D6303E">
        <w:rPr>
          <w:lang w:val="el-GR"/>
        </w:rPr>
        <w:t>ἄρ</w:t>
      </w:r>
      <w:r w:rsidRPr="00D6303E">
        <w:t xml:space="preserve"> does not occur in word-final position, since the particle is here followed by another syllable. In this respect, we may have expected </w:t>
      </w:r>
      <w:r w:rsidRPr="00D6303E">
        <w:rPr>
          <w:i/>
        </w:rPr>
        <w:t>/r/</w:t>
      </w:r>
      <w:r w:rsidRPr="00D6303E">
        <w:t xml:space="preserve"> to be written. According to Mycenaean spelling conventions, liquids, when occurring in word-internal position, are not written before stops (e.g. </w:t>
      </w:r>
      <w:r w:rsidRPr="00D6303E">
        <w:rPr>
          <w:i/>
        </w:rPr>
        <w:t>ka-po /karpos/</w:t>
      </w:r>
      <w:r w:rsidRPr="00D6303E">
        <w:t xml:space="preserve"> ‘fruit’), and may not be written before nasals and </w:t>
      </w:r>
      <w:r w:rsidRPr="00D6303E">
        <w:rPr>
          <w:i/>
        </w:rPr>
        <w:t>/w/</w:t>
      </w:r>
      <w:r w:rsidRPr="00D6303E">
        <w:t xml:space="preserve"> as well (e.g. </w:t>
      </w:r>
      <w:r w:rsidRPr="00D6303E">
        <w:rPr>
          <w:i/>
          <w:lang w:val="en-US"/>
        </w:rPr>
        <w:t>a-mo /armo/</w:t>
      </w:r>
      <w:r w:rsidRPr="00D6303E">
        <w:rPr>
          <w:lang w:val="en-US"/>
        </w:rPr>
        <w:t xml:space="preserve"> ‘wheel’, </w:t>
      </w:r>
      <w:r w:rsidRPr="00D6303E">
        <w:rPr>
          <w:i/>
          <w:lang w:val="en-US"/>
        </w:rPr>
        <w:t>ko-wo /korwos/</w:t>
      </w:r>
      <w:r w:rsidRPr="00D6303E">
        <w:rPr>
          <w:lang w:val="en-US"/>
        </w:rPr>
        <w:t xml:space="preserve"> ‘boy’).</w:t>
      </w:r>
      <w:r w:rsidRPr="00D6303E">
        <w:rPr>
          <w:rStyle w:val="FootnoteReference"/>
          <w:lang w:val="en-US"/>
        </w:rPr>
        <w:footnoteReference w:id="10"/>
      </w:r>
      <w:r w:rsidRPr="00D6303E">
        <w:rPr>
          <w:lang w:val="en-US"/>
        </w:rPr>
        <w:t xml:space="preserve"> Thus, in case of </w:t>
      </w:r>
      <w:r w:rsidRPr="00D6303E">
        <w:rPr>
          <w:lang w:val="el-GR"/>
        </w:rPr>
        <w:t>ἄρ</w:t>
      </w:r>
      <w:r w:rsidRPr="00D6303E">
        <w:t xml:space="preserve"> the lack of the spelling of </w:t>
      </w:r>
      <w:r w:rsidRPr="00D6303E">
        <w:rPr>
          <w:i/>
        </w:rPr>
        <w:t>/r/</w:t>
      </w:r>
      <w:r w:rsidRPr="00D6303E">
        <w:t xml:space="preserve"> might </w:t>
      </w:r>
      <w:r w:rsidRPr="00D6303E">
        <w:rPr>
          <w:lang w:val="en-US"/>
        </w:rPr>
        <w:t xml:space="preserve">be similarly explained by the fact that </w:t>
      </w:r>
      <w:r w:rsidRPr="00D6303E">
        <w:rPr>
          <w:i/>
          <w:lang w:val="en-US"/>
        </w:rPr>
        <w:t>/r/</w:t>
      </w:r>
      <w:r w:rsidRPr="00D6303E">
        <w:rPr>
          <w:lang w:val="en-US"/>
        </w:rPr>
        <w:t xml:space="preserve"> appears in the coda of a syllable followed by another syllable starting with a consonant, namely </w:t>
      </w:r>
      <w:r w:rsidRPr="00D6303E">
        <w:rPr>
          <w:i/>
          <w:lang w:val="en-US"/>
        </w:rPr>
        <w:t>/h/</w:t>
      </w:r>
      <w:r w:rsidRPr="00D6303E">
        <w:rPr>
          <w:lang w:val="en-US"/>
        </w:rPr>
        <w:t xml:space="preserve"> belonging to the sequence </w:t>
      </w:r>
      <w:r w:rsidRPr="00D6303E">
        <w:rPr>
          <w:i/>
          <w:lang w:val="en-US"/>
        </w:rPr>
        <w:t>/ha/</w:t>
      </w:r>
      <w:r w:rsidRPr="00D6303E">
        <w:rPr>
          <w:lang w:val="en-US"/>
        </w:rPr>
        <w:t xml:space="preserve"> implied by the presence of </w:t>
      </w:r>
      <w:r w:rsidRPr="00D6303E">
        <w:rPr>
          <w:i/>
          <w:lang w:val="en-US"/>
        </w:rPr>
        <w:t>-a</w:t>
      </w:r>
      <w:r w:rsidRPr="00D6303E">
        <w:rPr>
          <w:rFonts w:ascii="Cambria Math" w:hAnsi="Cambria Math" w:cs="Cambria Math"/>
          <w:i/>
          <w:lang w:val="en-US"/>
        </w:rPr>
        <w:t>₂</w:t>
      </w:r>
      <w:r w:rsidRPr="00D6303E">
        <w:rPr>
          <w:lang w:val="en-US"/>
        </w:rPr>
        <w:t>.</w:t>
      </w:r>
      <w:r w:rsidRPr="00D6303E">
        <w:t xml:space="preserve"> </w:t>
      </w:r>
      <w:r w:rsidRPr="00D6303E">
        <w:rPr>
          <w:lang w:val="en-US"/>
        </w:rPr>
        <w:t xml:space="preserve">Otherwise, the lack of the spelling of </w:t>
      </w:r>
      <w:r w:rsidRPr="00D6303E">
        <w:rPr>
          <w:i/>
          <w:lang w:val="en-US"/>
        </w:rPr>
        <w:t>/r/</w:t>
      </w:r>
      <w:r w:rsidRPr="00D6303E">
        <w:rPr>
          <w:lang w:val="en-US"/>
        </w:rPr>
        <w:t xml:space="preserve"> may mean that the particle represented by </w:t>
      </w:r>
      <w:r w:rsidRPr="00D6303E">
        <w:rPr>
          <w:i/>
          <w:lang w:val="en-US"/>
        </w:rPr>
        <w:t>-a</w:t>
      </w:r>
      <w:r w:rsidRPr="00D6303E">
        <w:rPr>
          <w:rFonts w:ascii="Cambria Math" w:hAnsi="Cambria Math" w:cs="Cambria Math"/>
          <w:i/>
          <w:lang w:val="en-US"/>
        </w:rPr>
        <w:t>₂</w:t>
      </w:r>
      <w:r w:rsidRPr="00D6303E">
        <w:rPr>
          <w:lang w:val="en-US"/>
        </w:rPr>
        <w:t xml:space="preserve"> occurs in juxtaposition with </w:t>
      </w:r>
      <w:r w:rsidRPr="00D6303E">
        <w:rPr>
          <w:lang w:val="el-GR"/>
        </w:rPr>
        <w:t>ἄρ</w:t>
      </w:r>
      <w:r w:rsidRPr="00D6303E">
        <w:t xml:space="preserve">, which, being perceived as an independent word, is spelled as if presenting </w:t>
      </w:r>
      <w:r w:rsidRPr="00D6303E">
        <w:rPr>
          <w:i/>
        </w:rPr>
        <w:t>/r/</w:t>
      </w:r>
      <w:r w:rsidRPr="00D6303E">
        <w:t xml:space="preserve"> in word-final position. Besides, it is worth noting that, since </w:t>
      </w:r>
      <w:r w:rsidRPr="00D6303E">
        <w:rPr>
          <w:i/>
        </w:rPr>
        <w:t>o-da-a</w:t>
      </w:r>
      <w:r w:rsidRPr="00D6303E">
        <w:rPr>
          <w:rFonts w:ascii="Cambria Math" w:hAnsi="Cambria Math" w:cs="Cambria Math"/>
          <w:i/>
        </w:rPr>
        <w:t>₂</w:t>
      </w:r>
      <w:r w:rsidRPr="00D6303E">
        <w:t xml:space="preserve"> and </w:t>
      </w:r>
      <w:r w:rsidRPr="00D6303E">
        <w:rPr>
          <w:i/>
        </w:rPr>
        <w:t>o-de-qa-a</w:t>
      </w:r>
      <w:r w:rsidRPr="00D6303E">
        <w:rPr>
          <w:rFonts w:ascii="Cambria Math" w:hAnsi="Cambria Math" w:cs="Cambria Math"/>
          <w:i/>
        </w:rPr>
        <w:t>₂</w:t>
      </w:r>
      <w:r w:rsidRPr="00D6303E">
        <w:t xml:space="preserve"> are strings of particles and not (strictly speaking) lexical items, each particle comprised in the sequence may have been treated as an independent element to some extent.</w:t>
      </w:r>
      <w:r w:rsidRPr="00D6303E">
        <w:rPr>
          <w:lang w:val="en-US"/>
        </w:rPr>
        <w:t xml:space="preserve"> In past readings, the presence of </w:t>
      </w:r>
      <w:r w:rsidRPr="00D6303E">
        <w:rPr>
          <w:lang w:val="el-GR"/>
        </w:rPr>
        <w:t>ἄρα</w:t>
      </w:r>
      <w:r w:rsidRPr="00D6303E">
        <w:rPr>
          <w:lang w:val="en-US"/>
        </w:rPr>
        <w:t xml:space="preserve"> was proposed to account for the final syllable </w:t>
      </w:r>
      <w:r w:rsidRPr="00D6303E">
        <w:rPr>
          <w:i/>
          <w:lang w:val="en-US"/>
        </w:rPr>
        <w:t>-a</w:t>
      </w:r>
      <w:r w:rsidRPr="00D6303E">
        <w:rPr>
          <w:rFonts w:ascii="Cambria Math" w:hAnsi="Cambria Math" w:cs="Cambria Math"/>
          <w:i/>
          <w:lang w:val="en-US"/>
        </w:rPr>
        <w:t>₂</w:t>
      </w:r>
      <w:r w:rsidRPr="00D6303E">
        <w:rPr>
          <w:lang w:val="en-US"/>
        </w:rPr>
        <w:t xml:space="preserve"> of the strings (</w:t>
      </w:r>
      <w:r w:rsidRPr="00D6303E">
        <w:rPr>
          <w:i/>
        </w:rPr>
        <w:t>Docs²</w:t>
      </w:r>
      <w:r w:rsidRPr="00D6303E">
        <w:t xml:space="preserve"> 467</w:t>
      </w:r>
      <w:r w:rsidRPr="00D6303E">
        <w:rPr>
          <w:lang w:val="en-US"/>
        </w:rPr>
        <w:t>). In my view, this interpret</w:t>
      </w:r>
      <w:r>
        <w:rPr>
          <w:lang w:val="en-US"/>
        </w:rPr>
        <w:t>ation is difficult to hold because</w:t>
      </w:r>
      <w:r w:rsidRPr="00D6303E">
        <w:rPr>
          <w:lang w:val="en-US"/>
        </w:rPr>
        <w:t xml:space="preserve"> </w:t>
      </w:r>
      <w:r w:rsidRPr="00D6303E">
        <w:rPr>
          <w:lang w:val="el-GR"/>
        </w:rPr>
        <w:t>ἄρα</w:t>
      </w:r>
      <w:r w:rsidRPr="00D6303E">
        <w:rPr>
          <w:lang w:val="en-US"/>
        </w:rPr>
        <w:t xml:space="preserve"> does not present the initial aspiration marked by </w:t>
      </w:r>
      <w:r w:rsidRPr="00D6303E">
        <w:rPr>
          <w:i/>
          <w:lang w:val="en-US"/>
        </w:rPr>
        <w:t>-a</w:t>
      </w:r>
      <w:r w:rsidRPr="00D6303E">
        <w:rPr>
          <w:rFonts w:ascii="Cambria Math" w:hAnsi="Cambria Math" w:cs="Cambria Math"/>
          <w:i/>
          <w:lang w:val="en-US"/>
        </w:rPr>
        <w:t>₂</w:t>
      </w:r>
      <w:r>
        <w:rPr>
          <w:lang w:val="en-US"/>
        </w:rPr>
        <w:t xml:space="preserve"> (as</w:t>
      </w:r>
      <w:r w:rsidRPr="00D6303E">
        <w:rPr>
          <w:lang w:val="en-US"/>
        </w:rPr>
        <w:t xml:space="preserve"> clearly pointed out by Ruijgh</w:t>
      </w:r>
      <w:r>
        <w:rPr>
          <w:lang w:val="de-DE"/>
        </w:rPr>
        <w:t xml:space="preserve"> (1967:</w:t>
      </w:r>
      <w:r w:rsidRPr="00D6303E">
        <w:rPr>
          <w:lang w:val="de-DE"/>
        </w:rPr>
        <w:t xml:space="preserve"> 340</w:t>
      </w:r>
      <w:r>
        <w:rPr>
          <w:lang w:val="en-US"/>
        </w:rPr>
        <w:t>)</w:t>
      </w:r>
      <w:r w:rsidRPr="00D6303E">
        <w:rPr>
          <w:lang w:val="en-US"/>
        </w:rPr>
        <w:t xml:space="preserve">.  In conclusion, assuming the presence of a particle </w:t>
      </w:r>
      <w:r w:rsidRPr="00D6303E">
        <w:rPr>
          <w:i/>
          <w:lang w:val="en-US"/>
        </w:rPr>
        <w:t>-a-</w:t>
      </w:r>
      <w:r w:rsidRPr="00D6303E">
        <w:rPr>
          <w:lang w:val="en-US"/>
        </w:rPr>
        <w:t xml:space="preserve">, which may represent the Mycenaean spelling of alphabetic Greek </w:t>
      </w:r>
      <w:r w:rsidRPr="00D6303E">
        <w:rPr>
          <w:lang w:val="el-GR"/>
        </w:rPr>
        <w:t>ἄρα</w:t>
      </w:r>
      <w:r w:rsidRPr="00D6303E">
        <w:t xml:space="preserve">, </w:t>
      </w:r>
      <w:r w:rsidRPr="00D6303E">
        <w:rPr>
          <w:lang w:val="en-US"/>
        </w:rPr>
        <w:t xml:space="preserve">represents a proposal which could fit the context adequately, accounting at the same time for both the lack of an expected regressive assimilation in </w:t>
      </w:r>
      <w:r w:rsidRPr="00D6303E">
        <w:rPr>
          <w:i/>
          <w:lang w:val="en-US"/>
        </w:rPr>
        <w:t>o-de-qa-a</w:t>
      </w:r>
      <w:r w:rsidRPr="00D6303E">
        <w:rPr>
          <w:rFonts w:ascii="Cambria Math" w:hAnsi="Cambria Math" w:cs="Cambria Math"/>
          <w:i/>
          <w:lang w:val="en-US"/>
        </w:rPr>
        <w:t>₂</w:t>
      </w:r>
      <w:r w:rsidRPr="00D6303E">
        <w:rPr>
          <w:lang w:val="en-US"/>
        </w:rPr>
        <w:t xml:space="preserve"> and the absence of the aspiration implied by </w:t>
      </w:r>
      <w:r w:rsidRPr="00D6303E">
        <w:rPr>
          <w:i/>
          <w:lang w:val="en-US"/>
        </w:rPr>
        <w:t>-a</w:t>
      </w:r>
      <w:r w:rsidRPr="00D6303E">
        <w:rPr>
          <w:rFonts w:ascii="Cambria Math" w:hAnsi="Cambria Math" w:cs="Cambria Math"/>
          <w:i/>
          <w:lang w:val="en-US"/>
        </w:rPr>
        <w:t>₂</w:t>
      </w:r>
      <w:r w:rsidRPr="00D6303E">
        <w:rPr>
          <w:lang w:val="en-US"/>
        </w:rPr>
        <w:t xml:space="preserve">. </w:t>
      </w:r>
    </w:p>
    <w:p w14:paraId="03395E5F" w14:textId="77777777" w:rsidR="00F227BA" w:rsidRPr="00D6303E" w:rsidRDefault="00F227BA" w:rsidP="00F227BA">
      <w:pPr>
        <w:tabs>
          <w:tab w:val="left" w:pos="0"/>
        </w:tabs>
        <w:spacing w:after="0" w:line="240" w:lineRule="auto"/>
        <w:jc w:val="both"/>
        <w:rPr>
          <w:lang w:val="en-US"/>
        </w:rPr>
      </w:pPr>
    </w:p>
    <w:p w14:paraId="4AE6263F" w14:textId="77777777" w:rsidR="00F227BA" w:rsidRPr="00D6303E" w:rsidRDefault="00F227BA" w:rsidP="00F227BA">
      <w:pPr>
        <w:tabs>
          <w:tab w:val="left" w:pos="0"/>
        </w:tabs>
        <w:spacing w:after="0" w:line="240" w:lineRule="auto"/>
        <w:jc w:val="both"/>
        <w:rPr>
          <w:lang w:val="en-US"/>
        </w:rPr>
      </w:pPr>
    </w:p>
    <w:p w14:paraId="7A562084" w14:textId="77777777" w:rsidR="00F227BA" w:rsidRPr="00D6303E" w:rsidRDefault="00F227BA" w:rsidP="00F227BA">
      <w:pPr>
        <w:tabs>
          <w:tab w:val="left" w:pos="0"/>
        </w:tabs>
        <w:spacing w:after="0" w:line="240" w:lineRule="auto"/>
        <w:jc w:val="both"/>
        <w:rPr>
          <w:i/>
          <w:vertAlign w:val="subscript"/>
          <w:lang w:val="en-US"/>
        </w:rPr>
      </w:pPr>
      <w:r w:rsidRPr="00D6303E">
        <w:rPr>
          <w:lang w:val="en-US"/>
        </w:rPr>
        <w:t xml:space="preserve">Fifth element: </w:t>
      </w:r>
      <w:r w:rsidRPr="00A01AB6">
        <w:rPr>
          <w:b/>
          <w:i/>
          <w:lang w:val="en-US"/>
        </w:rPr>
        <w:t>-a</w:t>
      </w:r>
      <w:r w:rsidRPr="00A01AB6">
        <w:rPr>
          <w:b/>
          <w:i/>
          <w:vertAlign w:val="subscript"/>
          <w:lang w:val="en-US"/>
        </w:rPr>
        <w:t>2</w:t>
      </w:r>
    </w:p>
    <w:p w14:paraId="552A72CB" w14:textId="77777777" w:rsidR="00F227BA" w:rsidRPr="00D6303E" w:rsidRDefault="00F227BA" w:rsidP="00F227BA">
      <w:pPr>
        <w:tabs>
          <w:tab w:val="left" w:pos="0"/>
        </w:tabs>
        <w:spacing w:after="0" w:line="240" w:lineRule="auto"/>
        <w:jc w:val="both"/>
        <w:rPr>
          <w:lang w:val="en-US"/>
        </w:rPr>
      </w:pPr>
    </w:p>
    <w:p w14:paraId="5882C5EA" w14:textId="77777777" w:rsidR="00F227BA" w:rsidRPr="00D6303E" w:rsidRDefault="00F227BA" w:rsidP="00F227BA">
      <w:pPr>
        <w:tabs>
          <w:tab w:val="left" w:pos="0"/>
        </w:tabs>
        <w:spacing w:after="0" w:line="240" w:lineRule="auto"/>
        <w:jc w:val="both"/>
        <w:rPr>
          <w:lang w:val="en-US"/>
        </w:rPr>
      </w:pPr>
      <w:r w:rsidRPr="00D6303E">
        <w:rPr>
          <w:lang w:val="en-US"/>
        </w:rPr>
        <w:t xml:space="preserve">The element represented by </w:t>
      </w:r>
      <w:r w:rsidRPr="00D6303E">
        <w:rPr>
          <w:i/>
          <w:lang w:val="en-US"/>
        </w:rPr>
        <w:t>-a</w:t>
      </w:r>
      <w:r w:rsidRPr="00D6303E">
        <w:rPr>
          <w:rFonts w:ascii="Cambria Math" w:hAnsi="Cambria Math" w:cs="Cambria Math"/>
          <w:i/>
          <w:lang w:val="en-US"/>
        </w:rPr>
        <w:t>₂</w:t>
      </w:r>
      <w:r w:rsidRPr="00D6303E">
        <w:rPr>
          <w:lang w:val="en-US"/>
        </w:rPr>
        <w:t xml:space="preserve"> has been the most controversial. Dismissing its reading as </w:t>
      </w:r>
      <w:r w:rsidRPr="00D6303E">
        <w:rPr>
          <w:lang w:val="el-GR"/>
        </w:rPr>
        <w:t>ἄρα</w:t>
      </w:r>
      <w:r w:rsidRPr="00D6303E">
        <w:t xml:space="preserve"> (given that the preceding particle is more likely to be interpreted as such)</w:t>
      </w:r>
      <w:r w:rsidRPr="00D6303E">
        <w:rPr>
          <w:lang w:val="en-US"/>
        </w:rPr>
        <w:t>, further interpretations have been advanced. Risch</w:t>
      </w:r>
      <w:r w:rsidRPr="00D6303E">
        <w:t xml:space="preserve"> </w:t>
      </w:r>
      <w:r>
        <w:rPr>
          <w:lang w:val="de-DE"/>
        </w:rPr>
        <w:t>(1968:</w:t>
      </w:r>
      <w:r w:rsidRPr="00D6303E">
        <w:rPr>
          <w:lang w:val="de-DE"/>
        </w:rPr>
        <w:t xml:space="preserve"> 694, 696)</w:t>
      </w:r>
      <w:r w:rsidRPr="00D6303E">
        <w:rPr>
          <w:lang w:val="en-US"/>
        </w:rPr>
        <w:t xml:space="preserve"> proposes that </w:t>
      </w:r>
      <w:r w:rsidRPr="00D6303E">
        <w:rPr>
          <w:i/>
          <w:lang w:val="en-US"/>
        </w:rPr>
        <w:t>-a</w:t>
      </w:r>
      <w:r w:rsidRPr="00D6303E">
        <w:rPr>
          <w:rFonts w:ascii="Cambria Math" w:hAnsi="Cambria Math" w:cs="Cambria Math"/>
          <w:i/>
          <w:lang w:val="en-US"/>
        </w:rPr>
        <w:t>₂</w:t>
      </w:r>
      <w:r w:rsidRPr="00D6303E">
        <w:rPr>
          <w:lang w:val="en-US"/>
        </w:rPr>
        <w:t xml:space="preserve"> might represent a particle paralleled by Hittite </w:t>
      </w:r>
      <w:r w:rsidRPr="00D6303E">
        <w:rPr>
          <w:i/>
          <w:lang w:val="en-US"/>
        </w:rPr>
        <w:t>-san</w:t>
      </w:r>
      <w:r w:rsidRPr="00D6303E">
        <w:rPr>
          <w:lang w:val="en-US"/>
        </w:rPr>
        <w:t xml:space="preserve"> and still preserved in Mycenaean, but disappeared later on. Bader</w:t>
      </w:r>
      <w:r w:rsidRPr="00D6303E">
        <w:rPr>
          <w:rStyle w:val="FootnoteReference"/>
        </w:rPr>
        <w:t xml:space="preserve"> </w:t>
      </w:r>
      <w:r>
        <w:rPr>
          <w:lang w:val="de-DE"/>
        </w:rPr>
        <w:t>(1967:</w:t>
      </w:r>
      <w:r w:rsidRPr="00D6303E">
        <w:rPr>
          <w:lang w:val="de-DE"/>
        </w:rPr>
        <w:t xml:space="preserve"> </w:t>
      </w:r>
      <w:r w:rsidRPr="007334DD">
        <w:rPr>
          <w:sz w:val="22"/>
        </w:rPr>
        <w:t>366-368</w:t>
      </w:r>
      <w:r w:rsidRPr="00D6303E">
        <w:rPr>
          <w:lang w:val="de-DE"/>
        </w:rPr>
        <w:t>)</w:t>
      </w:r>
      <w:r w:rsidRPr="00D6303E">
        <w:rPr>
          <w:lang w:val="en-US"/>
        </w:rPr>
        <w:t xml:space="preserve"> proposes a possible relation of </w:t>
      </w:r>
      <w:r w:rsidRPr="00D6303E">
        <w:rPr>
          <w:i/>
          <w:lang w:val="en-US"/>
        </w:rPr>
        <w:t>-a</w:t>
      </w:r>
      <w:r w:rsidRPr="00D6303E">
        <w:rPr>
          <w:rFonts w:ascii="Cambria Math" w:hAnsi="Cambria Math" w:cs="Cambria Math"/>
          <w:i/>
          <w:lang w:val="en-US"/>
        </w:rPr>
        <w:t>₂</w:t>
      </w:r>
      <w:r w:rsidRPr="00D6303E">
        <w:rPr>
          <w:lang w:val="en-US"/>
        </w:rPr>
        <w:t xml:space="preserve"> with the Hittite particle </w:t>
      </w:r>
      <w:r w:rsidRPr="00D6303E">
        <w:rPr>
          <w:i/>
          <w:lang w:val="en-US"/>
        </w:rPr>
        <w:t>-ya</w:t>
      </w:r>
      <w:r w:rsidRPr="00D6303E">
        <w:rPr>
          <w:lang w:val="en-US"/>
        </w:rPr>
        <w:t xml:space="preserve"> ‘and’, which may be objected to because Mycenaean employs enclitic </w:t>
      </w:r>
      <w:r w:rsidRPr="00D6303E">
        <w:rPr>
          <w:i/>
          <w:lang w:val="en-US"/>
        </w:rPr>
        <w:t>-qe</w:t>
      </w:r>
      <w:r w:rsidRPr="00D6303E">
        <w:rPr>
          <w:lang w:val="en-US"/>
        </w:rPr>
        <w:t xml:space="preserve"> with the function of the coordinating particle meaning ‘and’. Following another track, Duhoux</w:t>
      </w:r>
      <w:r w:rsidRPr="00D6303E">
        <w:t xml:space="preserve"> </w:t>
      </w:r>
      <w:r w:rsidRPr="00D6303E">
        <w:rPr>
          <w:lang w:val="de-DE"/>
        </w:rPr>
        <w:t>(</w:t>
      </w:r>
      <w:r>
        <w:rPr>
          <w:lang w:val="de-DE"/>
        </w:rPr>
        <w:t>1998: 30; 2008:</w:t>
      </w:r>
      <w:r w:rsidRPr="00D6303E">
        <w:rPr>
          <w:lang w:val="de-DE"/>
        </w:rPr>
        <w:t xml:space="preserve"> 304)</w:t>
      </w:r>
      <w:r w:rsidRPr="00D6303E">
        <w:rPr>
          <w:lang w:val="en-US"/>
        </w:rPr>
        <w:t xml:space="preserve"> takes </w:t>
      </w:r>
      <w:r w:rsidRPr="00D6303E">
        <w:rPr>
          <w:i/>
          <w:lang w:val="en-US"/>
        </w:rPr>
        <w:t>-a</w:t>
      </w:r>
      <w:r w:rsidRPr="00D6303E">
        <w:rPr>
          <w:rFonts w:ascii="Cambria Math" w:hAnsi="Cambria Math" w:cs="Cambria Math"/>
          <w:i/>
          <w:lang w:val="en-US"/>
        </w:rPr>
        <w:t>₂</w:t>
      </w:r>
      <w:r w:rsidRPr="00D6303E">
        <w:rPr>
          <w:lang w:val="en-US"/>
        </w:rPr>
        <w:t xml:space="preserve">, read as </w:t>
      </w:r>
      <w:r w:rsidRPr="00D6303E">
        <w:rPr>
          <w:i/>
          <w:lang w:val="en-US"/>
        </w:rPr>
        <w:t>/hāi/</w:t>
      </w:r>
      <w:r w:rsidRPr="00D6303E">
        <w:rPr>
          <w:lang w:val="en-US"/>
        </w:rPr>
        <w:t>, as a form of the relative pronoun and supports his assumption by comparing it to the Heraclean Doric occurrences ᾇ μὲν… ᾇ δὲ… ‘on the one hand... on the other hand…’. Finally, Dunkel</w:t>
      </w:r>
      <w:r w:rsidRPr="00D6303E">
        <w:t xml:space="preserve"> </w:t>
      </w:r>
      <w:r>
        <w:rPr>
          <w:lang w:val="de-DE"/>
        </w:rPr>
        <w:t>(2014:</w:t>
      </w:r>
      <w:r w:rsidRPr="00D6303E">
        <w:rPr>
          <w:lang w:val="de-DE"/>
        </w:rPr>
        <w:t xml:space="preserve"> 346)</w:t>
      </w:r>
      <w:r w:rsidRPr="00D6303E">
        <w:rPr>
          <w:lang w:val="en-US"/>
        </w:rPr>
        <w:t xml:space="preserve"> takes </w:t>
      </w:r>
      <w:r w:rsidRPr="00D6303E">
        <w:rPr>
          <w:i/>
          <w:lang w:val="en-US"/>
        </w:rPr>
        <w:t>-a</w:t>
      </w:r>
      <w:r w:rsidRPr="00D6303E">
        <w:rPr>
          <w:rFonts w:ascii="Cambria Math" w:hAnsi="Cambria Math" w:cs="Cambria Math"/>
          <w:i/>
          <w:lang w:val="en-US"/>
        </w:rPr>
        <w:t>₂</w:t>
      </w:r>
      <w:r w:rsidRPr="00D6303E">
        <w:rPr>
          <w:lang w:val="en-US"/>
        </w:rPr>
        <w:t xml:space="preserve"> as deriving from </w:t>
      </w:r>
      <w:r w:rsidRPr="00D6303E">
        <w:rPr>
          <w:i/>
          <w:lang w:val="en-US"/>
        </w:rPr>
        <w:t>*</w:t>
      </w:r>
      <m:oMath>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2</m:t>
            </m:r>
          </m:sub>
        </m:sSub>
      </m:oMath>
      <w:r w:rsidRPr="00D6303E">
        <w:rPr>
          <w:i/>
          <w:lang w:val="en-US"/>
        </w:rPr>
        <w:t>i̭-a</w:t>
      </w:r>
      <w:r w:rsidRPr="00D6303E">
        <w:rPr>
          <w:lang w:val="en-US"/>
        </w:rPr>
        <w:t xml:space="preserve"> representing an </w:t>
      </w:r>
      <w:r>
        <w:rPr>
          <w:lang w:val="en-US"/>
        </w:rPr>
        <w:t>‘</w:t>
      </w:r>
      <w:r w:rsidRPr="00A71E50">
        <w:rPr>
          <w:lang w:val="en-US"/>
        </w:rPr>
        <w:t>Adverbiale Ableitung</w:t>
      </w:r>
      <w:r>
        <w:rPr>
          <w:lang w:val="en-US"/>
        </w:rPr>
        <w:t>’</w:t>
      </w:r>
      <w:r w:rsidRPr="00D6303E">
        <w:rPr>
          <w:lang w:val="en-US"/>
        </w:rPr>
        <w:t xml:space="preserve"> from the Proto-Indo-European particle </w:t>
      </w:r>
      <w:r w:rsidRPr="00D6303E">
        <w:rPr>
          <w:i/>
          <w:lang w:val="en-US"/>
        </w:rPr>
        <w:t>*</w:t>
      </w:r>
      <m:oMath>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2</m:t>
            </m:r>
          </m:sub>
        </m:sSub>
      </m:oMath>
      <w:r w:rsidRPr="00D6303E">
        <w:rPr>
          <w:i/>
          <w:lang w:val="en-US"/>
        </w:rPr>
        <w:t>o</w:t>
      </w:r>
      <w:r w:rsidRPr="00D6303E">
        <w:rPr>
          <w:lang w:val="en-US"/>
        </w:rPr>
        <w:t xml:space="preserve">, with </w:t>
      </w:r>
      <w:r w:rsidRPr="00D6303E">
        <w:rPr>
          <w:i/>
          <w:lang w:val="en-US"/>
        </w:rPr>
        <w:t>*</w:t>
      </w:r>
      <m:oMath>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2</m:t>
            </m:r>
          </m:sub>
        </m:sSub>
      </m:oMath>
      <w:r w:rsidRPr="00D6303E">
        <w:rPr>
          <w:i/>
          <w:lang w:val="en-US"/>
        </w:rPr>
        <w:t xml:space="preserve">i </w:t>
      </w:r>
      <w:r w:rsidRPr="00D6303E">
        <w:rPr>
          <w:lang w:val="en-US"/>
        </w:rPr>
        <w:t xml:space="preserve">as </w:t>
      </w:r>
      <w:r>
        <w:rPr>
          <w:lang w:val="en-US"/>
        </w:rPr>
        <w:t>‘</w:t>
      </w:r>
      <w:r w:rsidRPr="00A71E50">
        <w:rPr>
          <w:lang w:val="en-US"/>
        </w:rPr>
        <w:t>Suppletivvariante</w:t>
      </w:r>
      <w:r>
        <w:rPr>
          <w:lang w:val="en-US"/>
        </w:rPr>
        <w:t>’</w:t>
      </w:r>
      <w:r w:rsidRPr="00A71E50">
        <w:rPr>
          <w:lang w:val="en-US"/>
        </w:rPr>
        <w:t>.</w:t>
      </w:r>
    </w:p>
    <w:p w14:paraId="2BEF78A0" w14:textId="77777777" w:rsidR="00F227BA" w:rsidRPr="00D6303E" w:rsidRDefault="00F227BA" w:rsidP="00F227BA">
      <w:pPr>
        <w:spacing w:after="0" w:line="240" w:lineRule="auto"/>
        <w:jc w:val="both"/>
        <w:rPr>
          <w:lang w:val="en-US"/>
        </w:rPr>
      </w:pPr>
    </w:p>
    <w:p w14:paraId="1CF36B11" w14:textId="77777777" w:rsidR="00F227BA" w:rsidRPr="00D6303E" w:rsidRDefault="00F227BA" w:rsidP="00F227BA">
      <w:pPr>
        <w:spacing w:after="0" w:line="240" w:lineRule="auto"/>
        <w:jc w:val="both"/>
        <w:rPr>
          <w:lang w:val="en-US"/>
        </w:rPr>
      </w:pPr>
      <w:r w:rsidRPr="00D6303E">
        <w:rPr>
          <w:lang w:val="en-US"/>
        </w:rPr>
        <w:t xml:space="preserve">All these considerations will be taken into further account in the following interpretation of the form of the sequences, which is advanced here. </w:t>
      </w:r>
    </w:p>
    <w:p w14:paraId="415F35F4" w14:textId="77777777" w:rsidR="00F227BA" w:rsidRPr="00D6303E" w:rsidRDefault="00F227BA" w:rsidP="00F227BA">
      <w:pPr>
        <w:spacing w:after="0" w:line="240" w:lineRule="auto"/>
        <w:jc w:val="both"/>
        <w:rPr>
          <w:lang w:val="en-US"/>
        </w:rPr>
      </w:pPr>
    </w:p>
    <w:p w14:paraId="7CA5B61E" w14:textId="77777777" w:rsidR="00F227BA" w:rsidRDefault="00F227BA" w:rsidP="00F227BA">
      <w:pPr>
        <w:spacing w:after="0" w:line="240" w:lineRule="auto"/>
        <w:jc w:val="both"/>
        <w:rPr>
          <w:lang w:val="en-US"/>
        </w:rPr>
      </w:pPr>
    </w:p>
    <w:p w14:paraId="4177693F" w14:textId="77777777" w:rsidR="004843D5" w:rsidRDefault="004843D5" w:rsidP="00F227BA">
      <w:pPr>
        <w:spacing w:after="0" w:line="240" w:lineRule="auto"/>
        <w:jc w:val="both"/>
        <w:rPr>
          <w:lang w:val="en-US"/>
        </w:rPr>
      </w:pPr>
    </w:p>
    <w:p w14:paraId="1D0D63BE" w14:textId="77777777" w:rsidR="004843D5" w:rsidRDefault="004843D5" w:rsidP="00F227BA">
      <w:pPr>
        <w:spacing w:after="0" w:line="240" w:lineRule="auto"/>
        <w:jc w:val="both"/>
        <w:rPr>
          <w:lang w:val="en-US"/>
        </w:rPr>
      </w:pPr>
    </w:p>
    <w:p w14:paraId="25B82FF0" w14:textId="77777777" w:rsidR="004843D5" w:rsidRPr="00D6303E" w:rsidRDefault="004843D5" w:rsidP="00F227BA">
      <w:pPr>
        <w:spacing w:after="0" w:line="240" w:lineRule="auto"/>
        <w:jc w:val="both"/>
        <w:rPr>
          <w:lang w:val="en-US"/>
        </w:rPr>
      </w:pPr>
    </w:p>
    <w:p w14:paraId="7C488CFD" w14:textId="77777777" w:rsidR="00F227BA" w:rsidRPr="0012686E" w:rsidRDefault="00F227BA" w:rsidP="00F227BA">
      <w:pPr>
        <w:pStyle w:val="Heading3"/>
        <w:rPr>
          <w:b/>
        </w:rPr>
      </w:pPr>
      <w:r w:rsidRPr="0012686E">
        <w:rPr>
          <w:b/>
        </w:rPr>
        <w:t xml:space="preserve">2.2 </w:t>
      </w:r>
      <w:r w:rsidRPr="0012686E">
        <w:rPr>
          <w:b/>
        </w:rPr>
        <w:tab/>
        <w:t>Tentative explanation</w:t>
      </w:r>
    </w:p>
    <w:p w14:paraId="0655BBED" w14:textId="77777777" w:rsidR="00F227BA" w:rsidRDefault="00F227BA" w:rsidP="00F227BA">
      <w:pPr>
        <w:spacing w:after="0" w:line="240" w:lineRule="auto"/>
        <w:jc w:val="both"/>
        <w:rPr>
          <w:lang w:val="en-US"/>
        </w:rPr>
      </w:pPr>
    </w:p>
    <w:p w14:paraId="221729DF" w14:textId="77777777" w:rsidR="00F227BA" w:rsidRPr="00A01AB6" w:rsidRDefault="00F227BA" w:rsidP="00F227BA">
      <w:pPr>
        <w:spacing w:after="0" w:line="240" w:lineRule="auto"/>
        <w:jc w:val="both"/>
      </w:pPr>
      <w:r w:rsidRPr="00D6303E">
        <w:rPr>
          <w:lang w:val="en-US"/>
        </w:rPr>
        <w:t xml:space="preserve">As far as the first element is concerned, I express doubts on it being the same as initial </w:t>
      </w:r>
      <w:r w:rsidRPr="00D6303E">
        <w:rPr>
          <w:i/>
          <w:lang w:val="en-US"/>
        </w:rPr>
        <w:t>o-/jo-</w:t>
      </w:r>
      <w:r w:rsidRPr="00D6303E">
        <w:rPr>
          <w:lang w:val="en-US"/>
        </w:rPr>
        <w:t xml:space="preserve"> for a number of reasons. First, the very scribes who show alternation between the spellings </w:t>
      </w:r>
      <w:r w:rsidRPr="00D6303E">
        <w:rPr>
          <w:i/>
          <w:lang w:val="en-US"/>
        </w:rPr>
        <w:t>o-</w:t>
      </w:r>
      <w:r w:rsidRPr="00D6303E">
        <w:rPr>
          <w:lang w:val="en-US"/>
        </w:rPr>
        <w:t xml:space="preserve"> and </w:t>
      </w:r>
      <w:r w:rsidRPr="00D6303E">
        <w:rPr>
          <w:i/>
          <w:lang w:val="en-US"/>
        </w:rPr>
        <w:t>jo-</w:t>
      </w:r>
      <w:r w:rsidRPr="00D6303E">
        <w:rPr>
          <w:lang w:val="en-US"/>
        </w:rPr>
        <w:t xml:space="preserve"> in clause-initial position, namely Hand 1 and Hand 2, are also the only ones together with Hand 21 to employ </w:t>
      </w:r>
      <w:r w:rsidRPr="00D6303E">
        <w:rPr>
          <w:i/>
          <w:lang w:val="en-US"/>
        </w:rPr>
        <w:t>o-da-a</w:t>
      </w:r>
      <w:r w:rsidRPr="00D6303E">
        <w:rPr>
          <w:rFonts w:ascii="Cambria Math" w:hAnsi="Cambria Math" w:cs="Cambria Math"/>
          <w:i/>
          <w:lang w:val="en-US"/>
        </w:rPr>
        <w:t>₂</w:t>
      </w:r>
      <w:r w:rsidRPr="00D6303E">
        <w:rPr>
          <w:lang w:val="en-US"/>
        </w:rPr>
        <w:t xml:space="preserve">. However, </w:t>
      </w:r>
      <w:r w:rsidRPr="00D6303E">
        <w:rPr>
          <w:i/>
          <w:lang w:val="en-US"/>
        </w:rPr>
        <w:t>o-da-a</w:t>
      </w:r>
      <w:r w:rsidRPr="00D6303E">
        <w:rPr>
          <w:i/>
          <w:vertAlign w:val="subscript"/>
          <w:lang w:val="en-US"/>
        </w:rPr>
        <w:t>2</w:t>
      </w:r>
      <w:r w:rsidRPr="00D6303E">
        <w:rPr>
          <w:i/>
          <w:lang w:val="en-US"/>
        </w:rPr>
        <w:t xml:space="preserve"> </w:t>
      </w:r>
      <w:r w:rsidRPr="00D6303E">
        <w:rPr>
          <w:lang w:val="en-US"/>
        </w:rPr>
        <w:t xml:space="preserve">is never spelled with </w:t>
      </w:r>
      <w:r w:rsidRPr="00D6303E">
        <w:rPr>
          <w:i/>
          <w:lang w:val="en-US"/>
        </w:rPr>
        <w:t>jo-</w:t>
      </w:r>
      <w:r w:rsidRPr="00D6303E">
        <w:rPr>
          <w:lang w:val="en-US"/>
        </w:rPr>
        <w:t xml:space="preserve">, but consistently with </w:t>
      </w:r>
      <w:r w:rsidRPr="00D6303E">
        <w:rPr>
          <w:i/>
          <w:lang w:val="en-US"/>
        </w:rPr>
        <w:t>o-.</w:t>
      </w:r>
      <w:r w:rsidRPr="00D6303E">
        <w:rPr>
          <w:lang w:val="en-US"/>
        </w:rPr>
        <w:t xml:space="preserve"> Given that these scribes are understood to have been the most trained and learned in Pylos,</w:t>
      </w:r>
      <w:r w:rsidRPr="00D6303E">
        <w:rPr>
          <w:rStyle w:val="FootnoteReference"/>
          <w:lang w:val="en-US"/>
        </w:rPr>
        <w:footnoteReference w:id="11"/>
      </w:r>
      <w:r w:rsidRPr="00D6303E">
        <w:rPr>
          <w:lang w:val="en-US"/>
        </w:rPr>
        <w:t xml:space="preserve"> such a pattern may not be merely due to chance. In particular, since </w:t>
      </w:r>
      <w:r w:rsidRPr="00D6303E">
        <w:rPr>
          <w:i/>
          <w:lang w:val="en-US"/>
        </w:rPr>
        <w:t>o-/jo-</w:t>
      </w:r>
      <w:r w:rsidRPr="00D6303E">
        <w:rPr>
          <w:lang w:val="en-US"/>
        </w:rPr>
        <w:t xml:space="preserve"> is likely to be a form built to the relative stem </w:t>
      </w:r>
      <w:r w:rsidRPr="00D6303E">
        <w:rPr>
          <w:i/>
          <w:lang w:val="en-US"/>
        </w:rPr>
        <w:t>*yo</w:t>
      </w:r>
      <w:r w:rsidRPr="00D6303E">
        <w:rPr>
          <w:lang w:val="en-US"/>
        </w:rPr>
        <w:t xml:space="preserve">, the initial </w:t>
      </w:r>
      <w:r w:rsidRPr="00D6303E">
        <w:rPr>
          <w:i/>
          <w:lang w:val="en-US"/>
        </w:rPr>
        <w:t>o-</w:t>
      </w:r>
      <w:r w:rsidRPr="00D6303E">
        <w:rPr>
          <w:lang w:val="en-US"/>
        </w:rPr>
        <w:t xml:space="preserve"> of these strings is more likely to represent a form built to the demonstrative stem </w:t>
      </w:r>
      <w:r w:rsidRPr="00D6303E">
        <w:rPr>
          <w:i/>
          <w:lang w:val="en-US"/>
        </w:rPr>
        <w:t>*so</w:t>
      </w:r>
      <w:r w:rsidRPr="00D6303E">
        <w:rPr>
          <w:lang w:val="en-US"/>
        </w:rPr>
        <w:t xml:space="preserve">, as sensibly suggested by </w:t>
      </w:r>
      <w:r w:rsidRPr="005A0E47">
        <w:t>Jiménez</w:t>
      </w:r>
      <w:r w:rsidRPr="00D6303E">
        <w:rPr>
          <w:lang w:val="en-US"/>
        </w:rPr>
        <w:t xml:space="preserve"> </w:t>
      </w:r>
      <w:r>
        <w:rPr>
          <w:lang w:val="en-US"/>
        </w:rPr>
        <w:t>Delgado (2017:</w:t>
      </w:r>
      <w:r w:rsidRPr="00D6303E">
        <w:rPr>
          <w:lang w:val="en-US"/>
        </w:rPr>
        <w:t xml:space="preserve"> 538). This explanation may effectively account for such a consistent spelling in </w:t>
      </w:r>
      <w:r w:rsidRPr="00D6303E">
        <w:rPr>
          <w:i/>
          <w:lang w:val="en-US"/>
        </w:rPr>
        <w:t>o-</w:t>
      </w:r>
      <w:r w:rsidRPr="00D6303E">
        <w:rPr>
          <w:lang w:val="en-US"/>
        </w:rPr>
        <w:t>. In fact, by the time of the tablets, P</w:t>
      </w:r>
      <w:r>
        <w:rPr>
          <w:lang w:val="en-US"/>
        </w:rPr>
        <w:t>roto-</w:t>
      </w:r>
      <w:r w:rsidRPr="00D6303E">
        <w:rPr>
          <w:lang w:val="en-US"/>
        </w:rPr>
        <w:t>I</w:t>
      </w:r>
      <w:r>
        <w:rPr>
          <w:lang w:val="en-US"/>
        </w:rPr>
        <w:t>ndo-</w:t>
      </w:r>
      <w:r w:rsidRPr="00D6303E">
        <w:rPr>
          <w:lang w:val="en-US"/>
        </w:rPr>
        <w:t>E</w:t>
      </w:r>
      <w:r>
        <w:rPr>
          <w:lang w:val="en-US"/>
        </w:rPr>
        <w:t>uropean</w:t>
      </w:r>
      <w:r w:rsidRPr="00D6303E">
        <w:rPr>
          <w:lang w:val="en-US"/>
        </w:rPr>
        <w:t xml:space="preserve"> </w:t>
      </w:r>
      <w:r w:rsidRPr="00D6303E">
        <w:rPr>
          <w:i/>
          <w:lang w:val="en-US"/>
        </w:rPr>
        <w:t>*s</w:t>
      </w:r>
      <w:r w:rsidRPr="00D6303E">
        <w:rPr>
          <w:lang w:val="en-US"/>
        </w:rPr>
        <w:t xml:space="preserve"> had already undergone a process of sound change </w:t>
      </w:r>
      <w:r w:rsidRPr="00D6303E">
        <w:rPr>
          <w:i/>
          <w:lang w:val="en-US"/>
        </w:rPr>
        <w:t>*s</w:t>
      </w:r>
      <w:r>
        <w:rPr>
          <w:i/>
          <w:lang w:val="en-US"/>
        </w:rPr>
        <w:t xml:space="preserve"> </w:t>
      </w:r>
      <w:r w:rsidRPr="00D6303E">
        <w:rPr>
          <w:i/>
          <w:lang w:val="en-US"/>
        </w:rPr>
        <w:t>&gt;</w:t>
      </w:r>
      <w:r>
        <w:rPr>
          <w:i/>
          <w:lang w:val="en-US"/>
        </w:rPr>
        <w:t xml:space="preserve"> </w:t>
      </w:r>
      <w:r w:rsidRPr="00D6303E">
        <w:rPr>
          <w:i/>
          <w:lang w:val="en-US"/>
        </w:rPr>
        <w:t>h</w:t>
      </w:r>
      <w:r>
        <w:rPr>
          <w:lang w:val="en-US"/>
        </w:rPr>
        <w:t xml:space="preserve"> and, since</w:t>
      </w:r>
      <w:r w:rsidRPr="00D6303E">
        <w:rPr>
          <w:lang w:val="en-US"/>
        </w:rPr>
        <w:t xml:space="preserve"> Linear B does not possess a series of syllabograms to render aspiration apart from </w:t>
      </w:r>
      <w:r w:rsidRPr="00D6303E">
        <w:rPr>
          <w:i/>
          <w:lang w:val="en-US"/>
        </w:rPr>
        <w:t>a</w:t>
      </w:r>
      <w:r>
        <w:rPr>
          <w:i/>
          <w:vertAlign w:val="subscript"/>
          <w:lang w:val="en-US"/>
        </w:rPr>
        <w:t>2</w:t>
      </w:r>
      <w:r>
        <w:rPr>
          <w:rFonts w:ascii="Cambria Math" w:hAnsi="Cambria Math" w:cs="Cambria Math"/>
          <w:i/>
          <w:lang w:val="en-US"/>
        </w:rPr>
        <w:t xml:space="preserve"> </w:t>
      </w:r>
      <w:r>
        <w:rPr>
          <w:i/>
          <w:lang w:val="en-US"/>
        </w:rPr>
        <w:t>/ha/</w:t>
      </w:r>
      <w:r w:rsidRPr="00D6303E">
        <w:rPr>
          <w:lang w:val="en-US"/>
        </w:rPr>
        <w:t xml:space="preserve">, the outcome </w:t>
      </w:r>
      <w:r w:rsidRPr="00D6303E">
        <w:rPr>
          <w:i/>
          <w:lang w:val="en-US"/>
        </w:rPr>
        <w:t>/ho/</w:t>
      </w:r>
      <w:r w:rsidRPr="00D6303E">
        <w:rPr>
          <w:lang w:val="en-US"/>
        </w:rPr>
        <w:t xml:space="preserve"> may be rendered by the same syllabogram employed for the vowel </w:t>
      </w:r>
      <w:r w:rsidRPr="00D6303E">
        <w:rPr>
          <w:i/>
          <w:lang w:val="en-US"/>
        </w:rPr>
        <w:t>/o/.</w:t>
      </w:r>
      <w:r>
        <w:rPr>
          <w:lang w:val="en-US"/>
        </w:rPr>
        <w:t xml:space="preserve"> Moreover, it should be </w:t>
      </w:r>
      <w:r w:rsidRPr="00D6303E">
        <w:rPr>
          <w:lang w:val="en-US"/>
        </w:rPr>
        <w:t>point</w:t>
      </w:r>
      <w:r>
        <w:rPr>
          <w:lang w:val="en-US"/>
        </w:rPr>
        <w:t>ed</w:t>
      </w:r>
      <w:r w:rsidRPr="00D6303E">
        <w:rPr>
          <w:lang w:val="en-US"/>
        </w:rPr>
        <w:t xml:space="preserve"> out that this first element needs to be a tonic one, as it clearly functions as host for the following enclitic </w:t>
      </w:r>
      <w:r w:rsidRPr="00D6303E">
        <w:rPr>
          <w:i/>
          <w:lang w:val="en-US"/>
        </w:rPr>
        <w:t>-de</w:t>
      </w:r>
      <w:r w:rsidRPr="00D6303E">
        <w:rPr>
          <w:lang w:val="en-US"/>
        </w:rPr>
        <w:t>, which occurs in second position in accordance with Wackernagel’s Law,</w:t>
      </w:r>
      <w:r w:rsidRPr="00D6303E">
        <w:rPr>
          <w:rStyle w:val="FootnoteReference"/>
          <w:lang w:val="en-US"/>
        </w:rPr>
        <w:footnoteReference w:id="12"/>
      </w:r>
      <w:r w:rsidRPr="00D6303E">
        <w:rPr>
          <w:lang w:val="en-US"/>
        </w:rPr>
        <w:t xml:space="preserve"> and is in turn followed by other particles. In these terms, the first element may be parallel to the alphabetic Greek </w:t>
      </w:r>
      <w:r w:rsidRPr="00D6303E">
        <w:t xml:space="preserve">adverb ὥς, which is built to the stem of the demonstrative </w:t>
      </w:r>
      <w:r w:rsidRPr="00D6303E">
        <w:rPr>
          <w:i/>
        </w:rPr>
        <w:t>*so</w:t>
      </w:r>
      <w:r w:rsidRPr="00D6303E">
        <w:t xml:space="preserve"> and, by bearing the accent, is opposed to </w:t>
      </w:r>
      <w:r w:rsidRPr="00D6303E">
        <w:rPr>
          <w:lang w:val="en-US"/>
        </w:rPr>
        <w:t>ὡ</w:t>
      </w:r>
      <w:r w:rsidRPr="00D6303E">
        <w:t xml:space="preserve">ς, built to the stem of the relative </w:t>
      </w:r>
      <w:r w:rsidRPr="00D6303E">
        <w:rPr>
          <w:i/>
        </w:rPr>
        <w:t>*yo</w:t>
      </w:r>
      <w:r w:rsidRPr="00D6303E">
        <w:t>.</w:t>
      </w:r>
      <w:r w:rsidRPr="00D6303E">
        <w:rPr>
          <w:rStyle w:val="FootnoteReference"/>
        </w:rPr>
        <w:footnoteReference w:id="13"/>
      </w:r>
      <w:r w:rsidRPr="00D6303E">
        <w:t xml:space="preserve"> Moreover, in contrast to the cataphoric function performed by relative </w:t>
      </w:r>
      <w:r w:rsidRPr="00D6303E">
        <w:rPr>
          <w:lang w:val="en-US"/>
        </w:rPr>
        <w:t>ὡ</w:t>
      </w:r>
      <w:r w:rsidRPr="00D6303E">
        <w:t xml:space="preserve">ς, demonstrative ὥς generally has an anaphoric function. An anaphoric function attributable to the first element of the sequence </w:t>
      </w:r>
      <w:r w:rsidRPr="00D6303E">
        <w:rPr>
          <w:i/>
        </w:rPr>
        <w:t>o-da-a</w:t>
      </w:r>
      <w:r w:rsidRPr="00D6303E">
        <w:rPr>
          <w:rFonts w:ascii="Cambria Math" w:hAnsi="Cambria Math" w:cs="Cambria Math"/>
          <w:i/>
        </w:rPr>
        <w:t>₂</w:t>
      </w:r>
      <w:r w:rsidRPr="00D6303E">
        <w:t xml:space="preserve"> would indeed explain the employment of</w:t>
      </w:r>
      <w:r w:rsidRPr="00D6303E">
        <w:rPr>
          <w:i/>
        </w:rPr>
        <w:t xml:space="preserve"> o-da-a</w:t>
      </w:r>
      <w:r w:rsidRPr="00D6303E">
        <w:rPr>
          <w:rFonts w:ascii="Cambria Math" w:hAnsi="Cambria Math" w:cs="Cambria Math"/>
          <w:i/>
        </w:rPr>
        <w:t>₂</w:t>
      </w:r>
      <w:r w:rsidRPr="00D6303E">
        <w:t xml:space="preserve"> as a linking device referring to a preceding record. </w:t>
      </w:r>
      <w:r w:rsidRPr="00D6303E">
        <w:rPr>
          <w:lang w:val="en-US"/>
        </w:rPr>
        <w:t>Another possible interpretation may be put forward on the basis of a parallel with Hittite and Old Irish, both belonging to the Indo-European linguistic family. Watkins</w:t>
      </w:r>
      <w:r w:rsidRPr="00D6303E">
        <w:t xml:space="preserve"> (1963) pointed out that these languages</w:t>
      </w:r>
      <w:r w:rsidRPr="00D6303E">
        <w:rPr>
          <w:lang w:val="en-US"/>
        </w:rPr>
        <w:t xml:space="preserve"> preserve a series of clause-initial connectives which can be paralleled both formally and syntactically: these are Hittite </w:t>
      </w:r>
      <w:r w:rsidRPr="00D6303E">
        <w:rPr>
          <w:i/>
          <w:lang w:val="en-US"/>
        </w:rPr>
        <w:t>nu</w:t>
      </w:r>
      <w:r w:rsidRPr="00D6303E">
        <w:rPr>
          <w:lang w:val="en-US"/>
        </w:rPr>
        <w:t xml:space="preserve">, </w:t>
      </w:r>
      <w:r w:rsidRPr="00D6303E">
        <w:rPr>
          <w:i/>
          <w:lang w:val="en-US"/>
        </w:rPr>
        <w:t>tu</w:t>
      </w:r>
      <w:r w:rsidRPr="00D6303E">
        <w:rPr>
          <w:lang w:val="en-US"/>
        </w:rPr>
        <w:t xml:space="preserve">, </w:t>
      </w:r>
      <w:r w:rsidRPr="00D6303E">
        <w:rPr>
          <w:i/>
          <w:lang w:val="en-US"/>
        </w:rPr>
        <w:t>šu</w:t>
      </w:r>
      <w:r w:rsidRPr="00D6303E">
        <w:rPr>
          <w:lang w:val="en-US"/>
        </w:rPr>
        <w:t xml:space="preserve"> and Old Irish </w:t>
      </w:r>
      <w:r w:rsidRPr="00D6303E">
        <w:rPr>
          <w:i/>
          <w:lang w:val="en-US"/>
        </w:rPr>
        <w:t>no</w:t>
      </w:r>
      <w:r w:rsidRPr="00D6303E">
        <w:rPr>
          <w:lang w:val="en-US"/>
        </w:rPr>
        <w:t xml:space="preserve">, </w:t>
      </w:r>
      <w:r w:rsidRPr="00D6303E">
        <w:rPr>
          <w:i/>
          <w:lang w:val="en-US"/>
        </w:rPr>
        <w:t>to</w:t>
      </w:r>
      <w:r w:rsidRPr="00D6303E">
        <w:rPr>
          <w:lang w:val="en-US"/>
        </w:rPr>
        <w:t xml:space="preserve">, </w:t>
      </w:r>
      <w:r w:rsidRPr="00D6303E">
        <w:rPr>
          <w:i/>
          <w:lang w:val="en-US"/>
        </w:rPr>
        <w:t>so</w:t>
      </w:r>
      <w:r w:rsidRPr="00D6303E">
        <w:rPr>
          <w:lang w:val="en-US"/>
        </w:rPr>
        <w:t xml:space="preserve">, deriving from the stem of the deictic pronouns </w:t>
      </w:r>
      <w:r w:rsidRPr="00D6303E">
        <w:rPr>
          <w:i/>
          <w:lang w:val="en-US"/>
        </w:rPr>
        <w:t>*(e)no-</w:t>
      </w:r>
      <w:r w:rsidRPr="00D6303E">
        <w:rPr>
          <w:lang w:val="en-US"/>
        </w:rPr>
        <w:t xml:space="preserve">, </w:t>
      </w:r>
      <w:r w:rsidRPr="00D6303E">
        <w:rPr>
          <w:i/>
          <w:lang w:val="en-US"/>
        </w:rPr>
        <w:t>*to-</w:t>
      </w:r>
      <w:r w:rsidRPr="00D6303E">
        <w:rPr>
          <w:lang w:val="en-US"/>
        </w:rPr>
        <w:t xml:space="preserve">, </w:t>
      </w:r>
      <w:r w:rsidRPr="00D6303E">
        <w:rPr>
          <w:i/>
          <w:lang w:val="en-US"/>
        </w:rPr>
        <w:t>*so-</w:t>
      </w:r>
      <w:r w:rsidRPr="00D6303E">
        <w:rPr>
          <w:lang w:val="en-US"/>
        </w:rPr>
        <w:t xml:space="preserve"> and generally followed by enclitics. Watkins proposed to relate Mycenaean </w:t>
      </w:r>
      <w:r w:rsidRPr="00D6303E">
        <w:rPr>
          <w:i/>
          <w:lang w:val="en-US"/>
        </w:rPr>
        <w:t>o-/jo-</w:t>
      </w:r>
      <w:r>
        <w:rPr>
          <w:lang w:val="en-US"/>
        </w:rPr>
        <w:t xml:space="preserve"> to these connectives. This</w:t>
      </w:r>
      <w:r w:rsidRPr="00D6303E">
        <w:rPr>
          <w:lang w:val="en-US"/>
        </w:rPr>
        <w:t xml:space="preserve">, however, is difficult to maintain not only because </w:t>
      </w:r>
      <w:r w:rsidRPr="00D6303E">
        <w:rPr>
          <w:i/>
          <w:lang w:val="en-US"/>
        </w:rPr>
        <w:t>o-/jo-</w:t>
      </w:r>
      <w:r w:rsidRPr="00D6303E">
        <w:rPr>
          <w:lang w:val="en-US"/>
        </w:rPr>
        <w:t xml:space="preserve"> is plausibly etymologically related to </w:t>
      </w:r>
      <w:r w:rsidRPr="00D6303E">
        <w:rPr>
          <w:i/>
          <w:lang w:val="en-US"/>
        </w:rPr>
        <w:t>*yo</w:t>
      </w:r>
      <w:r w:rsidRPr="00D6303E">
        <w:rPr>
          <w:lang w:val="en-US"/>
        </w:rPr>
        <w:t xml:space="preserve"> and not to </w:t>
      </w:r>
      <w:r w:rsidRPr="00D6303E">
        <w:rPr>
          <w:i/>
          <w:lang w:val="en-US"/>
        </w:rPr>
        <w:t>*so</w:t>
      </w:r>
      <w:r w:rsidRPr="00D6303E">
        <w:rPr>
          <w:lang w:val="en-US"/>
        </w:rPr>
        <w:t xml:space="preserve">, but also because it does not seem to act as clause-connective. However, in my view, Watkins’ proposal should not be dismissed entirely, as just a slight correction may be needed to make sense of the parallel. On the assumption that </w:t>
      </w:r>
      <w:r w:rsidRPr="00D6303E">
        <w:rPr>
          <w:i/>
          <w:lang w:val="en-US"/>
        </w:rPr>
        <w:t>o-</w:t>
      </w:r>
      <w:r w:rsidRPr="00D6303E">
        <w:rPr>
          <w:lang w:val="en-US"/>
        </w:rPr>
        <w:t xml:space="preserve"> in </w:t>
      </w:r>
      <w:r w:rsidRPr="00D6303E">
        <w:rPr>
          <w:i/>
          <w:lang w:val="en-US"/>
        </w:rPr>
        <w:t>o-da-a</w:t>
      </w:r>
      <w:r w:rsidRPr="00D6303E">
        <w:rPr>
          <w:rFonts w:ascii="Cambria Math" w:hAnsi="Cambria Math" w:cs="Cambria Math"/>
          <w:i/>
          <w:lang w:val="en-US"/>
        </w:rPr>
        <w:t>₂</w:t>
      </w:r>
      <w:r w:rsidRPr="00D6303E">
        <w:rPr>
          <w:lang w:val="en-US"/>
        </w:rPr>
        <w:t xml:space="preserve"> is different from </w:t>
      </w:r>
      <w:r w:rsidRPr="00D6303E">
        <w:rPr>
          <w:i/>
          <w:lang w:val="en-US"/>
        </w:rPr>
        <w:t>o-/jo-</w:t>
      </w:r>
      <w:r w:rsidRPr="00D6303E">
        <w:rPr>
          <w:lang w:val="en-US"/>
        </w:rPr>
        <w:t xml:space="preserve">, which is arguably a formation from the demonstrative </w:t>
      </w:r>
      <w:r w:rsidRPr="00D6303E">
        <w:rPr>
          <w:i/>
          <w:lang w:val="en-US"/>
        </w:rPr>
        <w:t>*so</w:t>
      </w:r>
      <w:r w:rsidRPr="00D6303E">
        <w:rPr>
          <w:lang w:val="en-US"/>
        </w:rPr>
        <w:t xml:space="preserve">, the Hittite and Old Irish connectives may find a correspondence in this initial </w:t>
      </w:r>
      <w:r w:rsidRPr="00D6303E">
        <w:rPr>
          <w:i/>
          <w:lang w:val="en-US"/>
        </w:rPr>
        <w:t>o-</w:t>
      </w:r>
      <w:r w:rsidRPr="00D6303E">
        <w:rPr>
          <w:lang w:val="en-US"/>
        </w:rPr>
        <w:t xml:space="preserve"> instead of in </w:t>
      </w:r>
      <w:r w:rsidRPr="00D6303E">
        <w:rPr>
          <w:i/>
          <w:lang w:val="en-US"/>
        </w:rPr>
        <w:t>o-/jo-</w:t>
      </w:r>
      <w:r w:rsidRPr="00D6303E">
        <w:rPr>
          <w:lang w:val="en-US"/>
        </w:rPr>
        <w:t>. Moreover, an equivalence might be specifically posited between Hittite</w:t>
      </w:r>
      <w:r w:rsidRPr="00D6303E">
        <w:rPr>
          <w:i/>
          <w:lang w:val="en-US"/>
        </w:rPr>
        <w:t xml:space="preserve"> šu, </w:t>
      </w:r>
      <w:r w:rsidRPr="00D6303E">
        <w:rPr>
          <w:lang w:val="en-US"/>
        </w:rPr>
        <w:t>Old Irish</w:t>
      </w:r>
      <w:r w:rsidRPr="00D6303E">
        <w:rPr>
          <w:i/>
          <w:lang w:val="en-US"/>
        </w:rPr>
        <w:t xml:space="preserve"> so </w:t>
      </w:r>
      <w:r w:rsidRPr="00D6303E">
        <w:rPr>
          <w:lang w:val="en-US"/>
        </w:rPr>
        <w:t>and Mycenaean</w:t>
      </w:r>
      <w:r w:rsidRPr="00D6303E">
        <w:rPr>
          <w:i/>
          <w:lang w:val="en-US"/>
        </w:rPr>
        <w:t xml:space="preserve"> o-</w:t>
      </w:r>
      <w:r w:rsidRPr="00D6303E">
        <w:rPr>
          <w:lang w:val="en-US"/>
        </w:rPr>
        <w:t>,</w:t>
      </w:r>
      <w:r w:rsidRPr="00D6303E">
        <w:rPr>
          <w:i/>
          <w:lang w:val="en-US"/>
        </w:rPr>
        <w:t xml:space="preserve"> </w:t>
      </w:r>
      <w:r w:rsidRPr="00D6303E">
        <w:rPr>
          <w:lang w:val="en-US"/>
        </w:rPr>
        <w:t xml:space="preserve">provided that they developed from the demonstrative stem </w:t>
      </w:r>
      <w:r w:rsidRPr="00D6303E">
        <w:rPr>
          <w:i/>
          <w:lang w:val="en-US"/>
        </w:rPr>
        <w:t>*so</w:t>
      </w:r>
      <w:r w:rsidRPr="00D6303E">
        <w:rPr>
          <w:lang w:val="en-US"/>
        </w:rPr>
        <w:t>.</w:t>
      </w:r>
      <w:r w:rsidRPr="00D6303E">
        <w:t xml:space="preserve"> </w:t>
      </w:r>
      <w:r w:rsidRPr="00D6303E">
        <w:rPr>
          <w:lang w:val="en-US"/>
        </w:rPr>
        <w:t>As for the other particles included, I would like to make a further point: a long sequence of particles makes Mycenaean peculiar compared to later Greek, which does not share this feature.</w:t>
      </w:r>
      <w:r w:rsidRPr="00D6303E">
        <w:rPr>
          <w:rStyle w:val="FootnoteReference"/>
          <w:lang w:val="en-US"/>
        </w:rPr>
        <w:footnoteReference w:id="14"/>
      </w:r>
      <w:r w:rsidRPr="00D6303E">
        <w:rPr>
          <w:lang w:val="en-US"/>
        </w:rPr>
        <w:t xml:space="preserve"> However, Hittite makes large use of the so-called ‘particle chain’ of enclitics, comprising up to six particles in fixed order,</w:t>
      </w:r>
      <w:r w:rsidRPr="00D6303E">
        <w:rPr>
          <w:rStyle w:val="FootnoteReference"/>
        </w:rPr>
        <w:footnoteReference w:id="15"/>
      </w:r>
      <w:r w:rsidRPr="00D6303E">
        <w:rPr>
          <w:lang w:val="en-US"/>
        </w:rPr>
        <w:t xml:space="preserve"> as shown in Table 2.</w:t>
      </w:r>
    </w:p>
    <w:p w14:paraId="04CC2138" w14:textId="77777777" w:rsidR="0002694C" w:rsidRPr="0002694C" w:rsidRDefault="0002694C" w:rsidP="0002694C">
      <w:pPr>
        <w:spacing w:after="200" w:line="240" w:lineRule="auto"/>
        <w:jc w:val="both"/>
        <w:rPr>
          <w:lang w:val="en-US"/>
        </w:rPr>
      </w:pPr>
    </w:p>
    <w:p w14:paraId="205DD41C" w14:textId="77777777" w:rsidR="002F4B34" w:rsidRPr="00D6303E" w:rsidRDefault="002F4B34" w:rsidP="00DB7959">
      <w:pPr>
        <w:spacing w:after="0" w:line="240" w:lineRule="auto"/>
        <w:jc w:val="center"/>
        <w:outlineLvl w:val="0"/>
        <w:rPr>
          <w:lang w:val="en-US"/>
        </w:rPr>
      </w:pPr>
      <w:r w:rsidRPr="00D6303E">
        <w:rPr>
          <w:lang w:val="en-US"/>
        </w:rPr>
        <w:t>Table 2: Hittite particle chain</w:t>
      </w:r>
    </w:p>
    <w:p w14:paraId="5186E829" w14:textId="77777777" w:rsidR="002F4B34" w:rsidRPr="00D6303E" w:rsidRDefault="002F4B34" w:rsidP="002F4B34">
      <w:pPr>
        <w:spacing w:after="0" w:line="240" w:lineRule="auto"/>
        <w:rPr>
          <w:lang w:val="en-US"/>
        </w:rPr>
      </w:pPr>
    </w:p>
    <w:tbl>
      <w:tblPr>
        <w:tblStyle w:val="TableGrid"/>
        <w:tblW w:w="9072" w:type="dxa"/>
        <w:tblInd w:w="108" w:type="dxa"/>
        <w:tblCellMar>
          <w:top w:w="142" w:type="dxa"/>
        </w:tblCellMar>
        <w:tblLook w:val="04A0" w:firstRow="1" w:lastRow="0" w:firstColumn="1" w:lastColumn="0" w:noHBand="0" w:noVBand="1"/>
      </w:tblPr>
      <w:tblGrid>
        <w:gridCol w:w="2268"/>
        <w:gridCol w:w="1843"/>
        <w:gridCol w:w="1701"/>
        <w:gridCol w:w="1418"/>
        <w:gridCol w:w="1842"/>
      </w:tblGrid>
      <w:tr w:rsidR="002F4B34" w:rsidRPr="00D6303E" w14:paraId="7E876205" w14:textId="77777777" w:rsidTr="00F443AA">
        <w:tc>
          <w:tcPr>
            <w:tcW w:w="2268" w:type="dxa"/>
          </w:tcPr>
          <w:p w14:paraId="3F854AA1" w14:textId="77777777" w:rsidR="002F4B34" w:rsidRPr="00D6303E" w:rsidRDefault="002F4B34" w:rsidP="00F443AA">
            <w:pPr>
              <w:spacing w:line="240" w:lineRule="auto"/>
              <w:jc w:val="center"/>
              <w:rPr>
                <w:sz w:val="24"/>
                <w:szCs w:val="24"/>
              </w:rPr>
            </w:pPr>
            <w:r w:rsidRPr="00D6303E">
              <w:rPr>
                <w:sz w:val="24"/>
                <w:szCs w:val="24"/>
              </w:rPr>
              <w:t>1</w:t>
            </w:r>
            <w:r w:rsidRPr="00D6303E">
              <w:rPr>
                <w:sz w:val="24"/>
                <w:szCs w:val="24"/>
                <w:vertAlign w:val="superscript"/>
              </w:rPr>
              <w:t>st</w:t>
            </w:r>
          </w:p>
        </w:tc>
        <w:tc>
          <w:tcPr>
            <w:tcW w:w="1843" w:type="dxa"/>
          </w:tcPr>
          <w:p w14:paraId="778CE53E" w14:textId="77777777" w:rsidR="002F4B34" w:rsidRPr="00D6303E" w:rsidRDefault="002F4B34" w:rsidP="00F443AA">
            <w:pPr>
              <w:spacing w:line="240" w:lineRule="auto"/>
              <w:jc w:val="center"/>
              <w:rPr>
                <w:sz w:val="24"/>
                <w:szCs w:val="24"/>
              </w:rPr>
            </w:pPr>
            <w:r w:rsidRPr="00D6303E">
              <w:rPr>
                <w:sz w:val="24"/>
                <w:szCs w:val="24"/>
              </w:rPr>
              <w:t>2</w:t>
            </w:r>
            <w:r w:rsidRPr="00D6303E">
              <w:rPr>
                <w:sz w:val="24"/>
                <w:szCs w:val="24"/>
                <w:vertAlign w:val="superscript"/>
              </w:rPr>
              <w:t>nd</w:t>
            </w:r>
          </w:p>
        </w:tc>
        <w:tc>
          <w:tcPr>
            <w:tcW w:w="1701" w:type="dxa"/>
          </w:tcPr>
          <w:p w14:paraId="734364CB" w14:textId="77777777" w:rsidR="002F4B34" w:rsidRPr="00D6303E" w:rsidRDefault="002F4B34" w:rsidP="00F443AA">
            <w:pPr>
              <w:spacing w:line="240" w:lineRule="auto"/>
              <w:jc w:val="center"/>
              <w:rPr>
                <w:sz w:val="24"/>
                <w:szCs w:val="24"/>
              </w:rPr>
            </w:pPr>
            <w:r w:rsidRPr="00D6303E">
              <w:rPr>
                <w:sz w:val="24"/>
                <w:szCs w:val="24"/>
              </w:rPr>
              <w:t>3</w:t>
            </w:r>
            <w:r w:rsidRPr="00D6303E">
              <w:rPr>
                <w:sz w:val="24"/>
                <w:szCs w:val="24"/>
                <w:vertAlign w:val="superscript"/>
              </w:rPr>
              <w:t>rd</w:t>
            </w:r>
          </w:p>
        </w:tc>
        <w:tc>
          <w:tcPr>
            <w:tcW w:w="1418" w:type="dxa"/>
          </w:tcPr>
          <w:p w14:paraId="7B7EC7E3" w14:textId="77777777" w:rsidR="002F4B34" w:rsidRPr="00D6303E" w:rsidRDefault="002F4B34" w:rsidP="00F443AA">
            <w:pPr>
              <w:spacing w:line="240" w:lineRule="auto"/>
              <w:jc w:val="center"/>
              <w:rPr>
                <w:sz w:val="24"/>
                <w:szCs w:val="24"/>
              </w:rPr>
            </w:pPr>
            <w:r w:rsidRPr="00D6303E">
              <w:rPr>
                <w:sz w:val="24"/>
                <w:szCs w:val="24"/>
              </w:rPr>
              <w:t>4</w:t>
            </w:r>
            <w:r w:rsidRPr="00D6303E">
              <w:rPr>
                <w:sz w:val="24"/>
                <w:szCs w:val="24"/>
                <w:vertAlign w:val="superscript"/>
              </w:rPr>
              <w:t>th</w:t>
            </w:r>
          </w:p>
        </w:tc>
        <w:tc>
          <w:tcPr>
            <w:tcW w:w="1842" w:type="dxa"/>
          </w:tcPr>
          <w:p w14:paraId="49C75151" w14:textId="77777777" w:rsidR="002F4B34" w:rsidRPr="00D6303E" w:rsidRDefault="002F4B34" w:rsidP="00F443AA">
            <w:pPr>
              <w:spacing w:line="240" w:lineRule="auto"/>
              <w:jc w:val="center"/>
              <w:rPr>
                <w:sz w:val="24"/>
                <w:szCs w:val="24"/>
              </w:rPr>
            </w:pPr>
            <w:r w:rsidRPr="00D6303E">
              <w:rPr>
                <w:sz w:val="24"/>
                <w:szCs w:val="24"/>
              </w:rPr>
              <w:t>5</w:t>
            </w:r>
            <w:r w:rsidRPr="00D6303E">
              <w:rPr>
                <w:sz w:val="24"/>
                <w:szCs w:val="24"/>
                <w:vertAlign w:val="superscript"/>
              </w:rPr>
              <w:t>th</w:t>
            </w:r>
          </w:p>
        </w:tc>
      </w:tr>
      <w:tr w:rsidR="002F4B34" w:rsidRPr="00D6303E" w14:paraId="09338B40" w14:textId="77777777" w:rsidTr="00F443AA">
        <w:tc>
          <w:tcPr>
            <w:tcW w:w="2268" w:type="dxa"/>
          </w:tcPr>
          <w:p w14:paraId="2AC8529A" w14:textId="77777777" w:rsidR="002F4B34" w:rsidRPr="00D6303E" w:rsidRDefault="002F4B34" w:rsidP="00F443AA">
            <w:pPr>
              <w:spacing w:before="120" w:after="120" w:line="240" w:lineRule="auto"/>
              <w:jc w:val="center"/>
              <w:rPr>
                <w:lang w:val="en-US"/>
              </w:rPr>
            </w:pPr>
            <w:r w:rsidRPr="00D6303E">
              <w:rPr>
                <w:lang w:val="en-US"/>
              </w:rPr>
              <w:t>connective particle:</w:t>
            </w:r>
          </w:p>
          <w:p w14:paraId="6215B04A" w14:textId="77777777" w:rsidR="002F4B34" w:rsidRPr="00D6303E" w:rsidRDefault="002F4B34" w:rsidP="00F443AA">
            <w:pPr>
              <w:spacing w:before="120" w:after="120" w:line="240" w:lineRule="auto"/>
              <w:jc w:val="center"/>
              <w:rPr>
                <w:lang w:val="en-US"/>
              </w:rPr>
            </w:pPr>
            <w:r w:rsidRPr="00D6303E">
              <w:rPr>
                <w:i/>
                <w:lang w:val="en-US"/>
              </w:rPr>
              <w:t>-ya-, -a-, -ma-</w:t>
            </w:r>
            <w:r w:rsidRPr="00D6303E">
              <w:rPr>
                <w:lang w:val="en-US"/>
              </w:rPr>
              <w:t xml:space="preserve">  (‘and’)</w:t>
            </w:r>
          </w:p>
          <w:p w14:paraId="7518F89F" w14:textId="77777777" w:rsidR="002F4B34" w:rsidRPr="00D6303E" w:rsidRDefault="002F4B34" w:rsidP="00F443AA">
            <w:pPr>
              <w:spacing w:before="120" w:after="120" w:line="240" w:lineRule="auto"/>
              <w:jc w:val="center"/>
              <w:rPr>
                <w:lang w:val="en-US"/>
              </w:rPr>
            </w:pPr>
            <w:r w:rsidRPr="00D6303E">
              <w:rPr>
                <w:lang w:val="en-US"/>
              </w:rPr>
              <w:t xml:space="preserve">or </w:t>
            </w:r>
            <w:r w:rsidRPr="00D6303E">
              <w:rPr>
                <w:i/>
                <w:lang w:val="en-US"/>
              </w:rPr>
              <w:t>-man-</w:t>
            </w:r>
            <w:r w:rsidRPr="00D6303E">
              <w:rPr>
                <w:lang w:val="en-US"/>
              </w:rPr>
              <w:t xml:space="preserve"> (‘but’)</w:t>
            </w:r>
          </w:p>
        </w:tc>
        <w:tc>
          <w:tcPr>
            <w:tcW w:w="1843" w:type="dxa"/>
          </w:tcPr>
          <w:p w14:paraId="5A06E19F" w14:textId="77777777" w:rsidR="002F4B34" w:rsidRPr="00D6303E" w:rsidRDefault="002F4B34" w:rsidP="00F443AA">
            <w:pPr>
              <w:spacing w:before="120" w:after="120" w:line="240" w:lineRule="auto"/>
              <w:jc w:val="center"/>
              <w:rPr>
                <w:lang w:val="en-US"/>
              </w:rPr>
            </w:pPr>
            <w:r w:rsidRPr="00D6303E">
              <w:rPr>
                <w:lang w:val="en-US"/>
              </w:rPr>
              <w:t xml:space="preserve">particle of </w:t>
            </w:r>
          </w:p>
          <w:p w14:paraId="550A8653" w14:textId="77777777" w:rsidR="002F4B34" w:rsidRPr="00D6303E" w:rsidRDefault="002F4B34" w:rsidP="00F443AA">
            <w:pPr>
              <w:spacing w:before="120" w:after="120" w:line="240" w:lineRule="auto"/>
              <w:jc w:val="center"/>
              <w:rPr>
                <w:lang w:val="en-US"/>
              </w:rPr>
            </w:pPr>
            <w:r w:rsidRPr="00D6303E">
              <w:rPr>
                <w:lang w:val="en-US"/>
              </w:rPr>
              <w:t xml:space="preserve">indirect speech: </w:t>
            </w:r>
          </w:p>
          <w:p w14:paraId="0FCFF7C5" w14:textId="77777777" w:rsidR="002F4B34" w:rsidRPr="00D6303E" w:rsidRDefault="002F4B34" w:rsidP="00F443AA">
            <w:pPr>
              <w:spacing w:before="120" w:after="120" w:line="240" w:lineRule="auto"/>
              <w:jc w:val="center"/>
              <w:rPr>
                <w:lang w:val="en-US"/>
              </w:rPr>
            </w:pPr>
            <w:r w:rsidRPr="00D6303E">
              <w:rPr>
                <w:i/>
                <w:lang w:val="en-US"/>
              </w:rPr>
              <w:t>-wa(r)-</w:t>
            </w:r>
          </w:p>
        </w:tc>
        <w:tc>
          <w:tcPr>
            <w:tcW w:w="1701" w:type="dxa"/>
          </w:tcPr>
          <w:p w14:paraId="3860FD56" w14:textId="77777777" w:rsidR="002F4B34" w:rsidRPr="00D6303E" w:rsidRDefault="002F4B34" w:rsidP="00F443AA">
            <w:pPr>
              <w:spacing w:before="120" w:after="120" w:line="240" w:lineRule="auto"/>
              <w:jc w:val="center"/>
              <w:rPr>
                <w:lang w:val="en-US"/>
              </w:rPr>
            </w:pPr>
            <w:r w:rsidRPr="00D6303E">
              <w:rPr>
                <w:lang w:val="en-US"/>
              </w:rPr>
              <w:t>enclitic forms</w:t>
            </w:r>
          </w:p>
          <w:p w14:paraId="7BE38BA1" w14:textId="77777777" w:rsidR="002F4B34" w:rsidRPr="00D6303E" w:rsidRDefault="002F4B34" w:rsidP="00F443AA">
            <w:pPr>
              <w:spacing w:before="120" w:after="120" w:line="240" w:lineRule="auto"/>
              <w:jc w:val="center"/>
              <w:rPr>
                <w:lang w:val="en-US"/>
              </w:rPr>
            </w:pPr>
            <w:r w:rsidRPr="00D6303E">
              <w:rPr>
                <w:lang w:val="en-US"/>
              </w:rPr>
              <w:t>of the 3</w:t>
            </w:r>
            <w:r w:rsidRPr="00D6303E">
              <w:rPr>
                <w:vertAlign w:val="superscript"/>
                <w:lang w:val="en-US"/>
              </w:rPr>
              <w:t>rd</w:t>
            </w:r>
            <w:r w:rsidRPr="00D6303E">
              <w:rPr>
                <w:lang w:val="en-US"/>
              </w:rPr>
              <w:t xml:space="preserve"> person</w:t>
            </w:r>
          </w:p>
          <w:p w14:paraId="637092F3" w14:textId="77777777" w:rsidR="002F4B34" w:rsidRPr="00D6303E" w:rsidRDefault="002F4B34" w:rsidP="00F443AA">
            <w:pPr>
              <w:spacing w:before="120" w:after="120" w:line="240" w:lineRule="auto"/>
              <w:jc w:val="center"/>
              <w:rPr>
                <w:lang w:val="en-US"/>
              </w:rPr>
            </w:pPr>
            <w:r w:rsidRPr="00D6303E">
              <w:rPr>
                <w:lang w:val="en-US"/>
              </w:rPr>
              <w:t xml:space="preserve">pronoun </w:t>
            </w:r>
          </w:p>
        </w:tc>
        <w:tc>
          <w:tcPr>
            <w:tcW w:w="1418" w:type="dxa"/>
          </w:tcPr>
          <w:p w14:paraId="70C27108" w14:textId="55A914CC" w:rsidR="002F4B34" w:rsidRPr="00D6303E" w:rsidRDefault="002F4B34" w:rsidP="00F443AA">
            <w:pPr>
              <w:spacing w:before="120" w:after="120" w:line="240" w:lineRule="auto"/>
              <w:jc w:val="center"/>
              <w:rPr>
                <w:lang w:val="en-US"/>
              </w:rPr>
            </w:pPr>
            <w:r w:rsidRPr="00D6303E">
              <w:rPr>
                <w:lang w:val="en-US"/>
              </w:rPr>
              <w:t xml:space="preserve">reflexive </w:t>
            </w:r>
          </w:p>
          <w:p w14:paraId="6E772A4D" w14:textId="77777777" w:rsidR="002F4B34" w:rsidRPr="00D6303E" w:rsidRDefault="002F4B34" w:rsidP="00F443AA">
            <w:pPr>
              <w:spacing w:before="120" w:after="120" w:line="240" w:lineRule="auto"/>
              <w:jc w:val="center"/>
              <w:rPr>
                <w:lang w:val="en-US"/>
              </w:rPr>
            </w:pPr>
            <w:r w:rsidRPr="00D6303E">
              <w:rPr>
                <w:lang w:val="en-US"/>
              </w:rPr>
              <w:t>pronoun:</w:t>
            </w:r>
          </w:p>
          <w:p w14:paraId="6C9EC97A" w14:textId="77777777" w:rsidR="002F4B34" w:rsidRPr="00D6303E" w:rsidRDefault="002F4B34" w:rsidP="00F443AA">
            <w:pPr>
              <w:spacing w:before="120" w:after="120" w:line="240" w:lineRule="auto"/>
              <w:jc w:val="center"/>
              <w:rPr>
                <w:sz w:val="28"/>
                <w:szCs w:val="28"/>
              </w:rPr>
            </w:pPr>
            <w:r w:rsidRPr="00D6303E">
              <w:rPr>
                <w:i/>
                <w:lang w:val="en-US"/>
              </w:rPr>
              <w:t>-z(a)-</w:t>
            </w:r>
          </w:p>
        </w:tc>
        <w:tc>
          <w:tcPr>
            <w:tcW w:w="1842" w:type="dxa"/>
          </w:tcPr>
          <w:p w14:paraId="22A430C1" w14:textId="77777777" w:rsidR="002F4B34" w:rsidRPr="00D6303E" w:rsidRDefault="002F4B34" w:rsidP="00F443AA">
            <w:pPr>
              <w:spacing w:before="120" w:after="120" w:line="240" w:lineRule="auto"/>
              <w:jc w:val="center"/>
              <w:rPr>
                <w:lang w:val="en-US"/>
              </w:rPr>
            </w:pPr>
            <w:r w:rsidRPr="00D6303E">
              <w:rPr>
                <w:lang w:val="en-US"/>
              </w:rPr>
              <w:t>‘local particle’:</w:t>
            </w:r>
          </w:p>
          <w:p w14:paraId="0FEF1117" w14:textId="77777777" w:rsidR="002F4B34" w:rsidRPr="00D6303E" w:rsidRDefault="002F4B34" w:rsidP="00F443AA">
            <w:pPr>
              <w:spacing w:before="120" w:after="120" w:line="240" w:lineRule="auto"/>
              <w:jc w:val="center"/>
              <w:rPr>
                <w:i/>
                <w:lang w:val="en-US"/>
              </w:rPr>
            </w:pPr>
            <w:r w:rsidRPr="00D6303E">
              <w:rPr>
                <w:i/>
                <w:lang w:val="en-US"/>
              </w:rPr>
              <w:t>-kan, -san, -an,</w:t>
            </w:r>
          </w:p>
          <w:p w14:paraId="616F62F0" w14:textId="77777777" w:rsidR="002F4B34" w:rsidRPr="00D6303E" w:rsidRDefault="002F4B34" w:rsidP="00F443AA">
            <w:pPr>
              <w:spacing w:before="120" w:after="120" w:line="240" w:lineRule="auto"/>
              <w:jc w:val="center"/>
              <w:rPr>
                <w:lang w:val="en-US"/>
              </w:rPr>
            </w:pPr>
            <w:r w:rsidRPr="00D6303E">
              <w:rPr>
                <w:i/>
                <w:lang w:val="en-US"/>
              </w:rPr>
              <w:t>-(a)pa, -(a)sta</w:t>
            </w:r>
          </w:p>
        </w:tc>
      </w:tr>
    </w:tbl>
    <w:p w14:paraId="6DD016CA" w14:textId="77777777" w:rsidR="001C16B0" w:rsidRPr="00D6303E" w:rsidRDefault="001C16B0" w:rsidP="002F4B34">
      <w:pPr>
        <w:spacing w:after="0" w:line="240" w:lineRule="auto"/>
        <w:rPr>
          <w:lang w:val="en-US"/>
        </w:rPr>
      </w:pPr>
    </w:p>
    <w:p w14:paraId="73D51AA8" w14:textId="77777777" w:rsidR="00F227BA" w:rsidRPr="00D6303E" w:rsidRDefault="00F227BA" w:rsidP="00F227BA">
      <w:pPr>
        <w:spacing w:before="240" w:after="0" w:line="240" w:lineRule="auto"/>
        <w:jc w:val="both"/>
        <w:rPr>
          <w:lang w:val="en-US"/>
        </w:rPr>
      </w:pPr>
      <w:r w:rsidRPr="00D6303E">
        <w:rPr>
          <w:lang w:val="en-US"/>
        </w:rPr>
        <w:t>It is worth noting that the precise sequence of the Hittite particle chain seems to be reflected in Mycenaean too. This could give us a clue for a closer interpretation of the particles included in the Mycenaean sequences. Specifically, the first particle of the Hittite chain is an enclitic clause-connective, either with copulative value ‘and’ (</w:t>
      </w:r>
      <w:r w:rsidRPr="00D6303E">
        <w:rPr>
          <w:i/>
          <w:lang w:val="en-US"/>
        </w:rPr>
        <w:t>-ya-, -a-, -ma-</w:t>
      </w:r>
      <w:r w:rsidRPr="00D6303E">
        <w:rPr>
          <w:lang w:val="en-US"/>
        </w:rPr>
        <w:t>) or adversative ‘but’ (</w:t>
      </w:r>
      <w:r w:rsidRPr="00D6303E">
        <w:rPr>
          <w:i/>
          <w:lang w:val="en-US"/>
        </w:rPr>
        <w:t>-man-</w:t>
      </w:r>
      <w:r w:rsidRPr="00D6303E">
        <w:rPr>
          <w:lang w:val="en-US"/>
        </w:rPr>
        <w:t xml:space="preserve">): in </w:t>
      </w:r>
      <w:r w:rsidRPr="00D6303E">
        <w:rPr>
          <w:i/>
          <w:lang w:val="en-US"/>
        </w:rPr>
        <w:t>o-da-a</w:t>
      </w:r>
      <w:r w:rsidRPr="00D6303E">
        <w:rPr>
          <w:rFonts w:ascii="Cambria Math" w:hAnsi="Cambria Math" w:cs="Cambria Math"/>
          <w:i/>
          <w:lang w:val="en-US"/>
        </w:rPr>
        <w:t>₂</w:t>
      </w:r>
      <w:r w:rsidRPr="00D6303E">
        <w:rPr>
          <w:lang w:val="en-US"/>
        </w:rPr>
        <w:t xml:space="preserve"> this value may be shown by </w:t>
      </w:r>
      <w:r w:rsidRPr="00D6303E">
        <w:rPr>
          <w:i/>
          <w:lang w:val="en-US"/>
        </w:rPr>
        <w:t>-de</w:t>
      </w:r>
      <w:r w:rsidRPr="00D6303E">
        <w:rPr>
          <w:lang w:val="en-US"/>
        </w:rPr>
        <w:t>. In second position in Hittite occurs a particle of indirect speech (</w:t>
      </w:r>
      <w:r w:rsidRPr="00D6303E">
        <w:rPr>
          <w:i/>
          <w:lang w:val="en-US"/>
        </w:rPr>
        <w:t>-wa(r)-</w:t>
      </w:r>
      <w:r w:rsidRPr="00D6303E">
        <w:rPr>
          <w:lang w:val="en-US"/>
        </w:rPr>
        <w:t xml:space="preserve">), which is not attested in Mycenaean. Following on, Hittite requires the enclitic forms of the third person pronoun: Mycenaean attests a similar sequence in </w:t>
      </w:r>
      <w:r w:rsidRPr="00D6303E">
        <w:rPr>
          <w:i/>
          <w:lang w:val="en-US"/>
        </w:rPr>
        <w:t>da-mo-de-mi</w:t>
      </w:r>
      <w:r w:rsidRPr="00D6303E">
        <w:rPr>
          <w:lang w:val="en-US"/>
        </w:rPr>
        <w:t xml:space="preserve"> (no personal pronoun is indeed required in a form such as </w:t>
      </w:r>
      <w:r w:rsidRPr="00D6303E">
        <w:rPr>
          <w:i/>
          <w:lang w:val="en-US"/>
        </w:rPr>
        <w:t>o-da-a</w:t>
      </w:r>
      <w:r w:rsidRPr="00D6303E">
        <w:rPr>
          <w:rFonts w:ascii="Cambria Math" w:hAnsi="Cambria Math" w:cs="Cambria Math"/>
          <w:i/>
          <w:lang w:val="en-US"/>
        </w:rPr>
        <w:t>₂</w:t>
      </w:r>
      <w:r w:rsidRPr="00D6303E">
        <w:rPr>
          <w:lang w:val="en-US"/>
        </w:rPr>
        <w:t>). The last two places of the Hittite chain are filled with the reflexive pronoun (</w:t>
      </w:r>
      <w:r w:rsidRPr="00D6303E">
        <w:rPr>
          <w:i/>
          <w:lang w:val="en-US"/>
        </w:rPr>
        <w:t>-z(a)-</w:t>
      </w:r>
      <w:r w:rsidRPr="00D6303E">
        <w:rPr>
          <w:lang w:val="en-US"/>
        </w:rPr>
        <w:t>), which is not attested in Mycenaean, and a ‘local particle’ (</w:t>
      </w:r>
      <w:r w:rsidRPr="00D6303E">
        <w:rPr>
          <w:i/>
          <w:lang w:val="en-US"/>
        </w:rPr>
        <w:t>-kan, -san, -an, -(a)pa, -(a)sta</w:t>
      </w:r>
      <w:r w:rsidRPr="00D6303E">
        <w:rPr>
          <w:lang w:val="en-US"/>
        </w:rPr>
        <w:t xml:space="preserve">), conveying relational rather than lexical information: if we admit the abovementioned parallel, a similar usage may be supposed for </w:t>
      </w:r>
      <w:r w:rsidRPr="00D6303E">
        <w:rPr>
          <w:i/>
          <w:lang w:val="en-US"/>
        </w:rPr>
        <w:t>-a</w:t>
      </w:r>
      <w:r w:rsidRPr="00D6303E">
        <w:rPr>
          <w:rFonts w:ascii="Cambria Math" w:hAnsi="Cambria Math" w:cs="Cambria Math"/>
          <w:i/>
          <w:lang w:val="en-US"/>
        </w:rPr>
        <w:t>₂</w:t>
      </w:r>
      <w:r w:rsidRPr="00D6303E">
        <w:rPr>
          <w:lang w:val="en-US"/>
        </w:rPr>
        <w:t xml:space="preserve">. In particular, this final particle may have been comparable to Hittite </w:t>
      </w:r>
      <w:r w:rsidRPr="00D6303E">
        <w:rPr>
          <w:i/>
          <w:lang w:val="en-US"/>
        </w:rPr>
        <w:t>-san</w:t>
      </w:r>
      <w:r w:rsidRPr="00D6303E">
        <w:rPr>
          <w:lang w:val="en-US"/>
        </w:rPr>
        <w:t xml:space="preserve"> since, reckoning with both the phonology of Mycenaean and its spelling rules, a particle comparable to </w:t>
      </w:r>
      <w:r w:rsidRPr="00D6303E">
        <w:rPr>
          <w:i/>
          <w:lang w:val="en-US"/>
        </w:rPr>
        <w:t>-san</w:t>
      </w:r>
      <w:r w:rsidRPr="00D6303E">
        <w:rPr>
          <w:lang w:val="en-US"/>
        </w:rPr>
        <w:t xml:space="preserve"> may have been spelled as </w:t>
      </w:r>
      <w:r w:rsidRPr="00D6303E">
        <w:rPr>
          <w:i/>
          <w:lang w:val="en-US"/>
        </w:rPr>
        <w:t>/ha/</w:t>
      </w:r>
      <w:r w:rsidRPr="00D6303E">
        <w:rPr>
          <w:lang w:val="en-US"/>
        </w:rPr>
        <w:t xml:space="preserve"> implied by </w:t>
      </w:r>
      <w:r w:rsidRPr="00D6303E">
        <w:rPr>
          <w:i/>
          <w:lang w:val="en-US"/>
        </w:rPr>
        <w:t>-a</w:t>
      </w:r>
      <w:r w:rsidRPr="00D6303E">
        <w:rPr>
          <w:rFonts w:ascii="Cambria Math" w:hAnsi="Cambria Math" w:cs="Cambria Math"/>
          <w:i/>
          <w:lang w:val="en-US"/>
        </w:rPr>
        <w:t>₂</w:t>
      </w:r>
      <w:r w:rsidRPr="00D6303E">
        <w:rPr>
          <w:lang w:val="en-US"/>
        </w:rPr>
        <w:t>, assuming that Indo-European initial pre-vocalic, and intervocalic</w:t>
      </w:r>
      <w:r w:rsidRPr="00D6303E">
        <w:rPr>
          <w:i/>
          <w:lang w:val="en-US"/>
        </w:rPr>
        <w:t xml:space="preserve"> *s</w:t>
      </w:r>
      <w:r w:rsidRPr="00D6303E">
        <w:rPr>
          <w:lang w:val="en-US"/>
        </w:rPr>
        <w:t xml:space="preserve"> had already developed into </w:t>
      </w:r>
      <w:r w:rsidRPr="00D6303E">
        <w:rPr>
          <w:i/>
          <w:lang w:val="en-US"/>
        </w:rPr>
        <w:t>/h/</w:t>
      </w:r>
      <w:r w:rsidRPr="00D6303E">
        <w:rPr>
          <w:lang w:val="en-US"/>
        </w:rPr>
        <w:t xml:space="preserve"> by the time of the tablets. Alternatively, another possible candidate to account for </w:t>
      </w:r>
      <w:r w:rsidRPr="00D6303E">
        <w:rPr>
          <w:i/>
          <w:lang w:val="en-US"/>
        </w:rPr>
        <w:t>-a</w:t>
      </w:r>
      <w:r w:rsidRPr="00D6303E">
        <w:rPr>
          <w:rFonts w:ascii="Cambria Math" w:hAnsi="Cambria Math" w:cs="Cambria Math"/>
          <w:i/>
          <w:lang w:val="en-US"/>
        </w:rPr>
        <w:t>₂</w:t>
      </w:r>
      <w:r w:rsidRPr="00D6303E">
        <w:rPr>
          <w:lang w:val="en-US"/>
        </w:rPr>
        <w:t xml:space="preserve"> performing a kind of ‘local’ adverbial function may be an adverbial formation deriving from the stem of the relative, since there seems to be evidence in Mycenaean that </w:t>
      </w:r>
      <w:r w:rsidRPr="00D6303E">
        <w:rPr>
          <w:i/>
          <w:lang w:val="en-US"/>
        </w:rPr>
        <w:t>-a</w:t>
      </w:r>
      <w:r w:rsidRPr="00D6303E">
        <w:rPr>
          <w:rFonts w:ascii="Cambria Math" w:hAnsi="Cambria Math" w:cs="Cambria Math"/>
          <w:i/>
          <w:lang w:val="en-US"/>
        </w:rPr>
        <w:t>₂</w:t>
      </w:r>
      <w:r w:rsidRPr="00D6303E">
        <w:rPr>
          <w:lang w:val="en-US"/>
        </w:rPr>
        <w:t xml:space="preserve"> could represent </w:t>
      </w:r>
      <w:r w:rsidRPr="00D6303E">
        <w:rPr>
          <w:i/>
          <w:lang w:val="en-US"/>
        </w:rPr>
        <w:t>/ha/</w:t>
      </w:r>
      <w:r w:rsidRPr="00D6303E">
        <w:rPr>
          <w:lang w:val="en-US"/>
        </w:rPr>
        <w:t xml:space="preserve"> showing aspiration due to the loss of either </w:t>
      </w:r>
      <w:r w:rsidRPr="00D6303E">
        <w:rPr>
          <w:i/>
          <w:lang w:val="en-US"/>
        </w:rPr>
        <w:t>*s</w:t>
      </w:r>
      <w:r w:rsidRPr="00D6303E">
        <w:rPr>
          <w:lang w:val="en-US"/>
        </w:rPr>
        <w:t xml:space="preserve"> (most frequently) or </w:t>
      </w:r>
      <w:r w:rsidRPr="00D6303E">
        <w:rPr>
          <w:i/>
          <w:lang w:val="en-US"/>
        </w:rPr>
        <w:t>*y.</w:t>
      </w:r>
      <w:r w:rsidRPr="00D6303E">
        <w:rPr>
          <w:rStyle w:val="FootnoteReference"/>
        </w:rPr>
        <w:footnoteReference w:id="16"/>
      </w:r>
      <w:r w:rsidRPr="00D6303E">
        <w:rPr>
          <w:lang w:val="en-US"/>
        </w:rPr>
        <w:t xml:space="preserve">  In these terms, it is wor</w:t>
      </w:r>
      <w:r>
        <w:rPr>
          <w:lang w:val="en-US"/>
        </w:rPr>
        <w:t>th mentioning that Dunkel (2014:</w:t>
      </w:r>
      <w:r w:rsidRPr="00D6303E">
        <w:rPr>
          <w:lang w:val="en-US"/>
        </w:rPr>
        <w:t xml:space="preserve"> 346 n.1</w:t>
      </w:r>
      <w:r w:rsidRPr="00D6303E">
        <w:t>)</w:t>
      </w:r>
      <w:r w:rsidRPr="00D6303E">
        <w:rPr>
          <w:lang w:val="en-US"/>
        </w:rPr>
        <w:t xml:space="preserve"> explains </w:t>
      </w:r>
      <w:r w:rsidRPr="00D6303E">
        <w:rPr>
          <w:i/>
          <w:lang w:val="en-US"/>
        </w:rPr>
        <w:t>-a</w:t>
      </w:r>
      <w:r w:rsidRPr="00D6303E">
        <w:rPr>
          <w:rFonts w:ascii="Cambria Math" w:hAnsi="Cambria Math" w:cs="Cambria Math"/>
          <w:i/>
          <w:lang w:val="en-US"/>
        </w:rPr>
        <w:t>₂</w:t>
      </w:r>
      <w:r w:rsidRPr="00D6303E">
        <w:rPr>
          <w:lang w:val="en-US"/>
        </w:rPr>
        <w:t xml:space="preserve"> occurring in </w:t>
      </w:r>
      <w:r w:rsidRPr="00D6303E">
        <w:rPr>
          <w:i/>
          <w:lang w:val="en-US"/>
        </w:rPr>
        <w:t>o-da-a</w:t>
      </w:r>
      <w:r w:rsidRPr="00D6303E">
        <w:rPr>
          <w:rFonts w:ascii="Cambria Math" w:hAnsi="Cambria Math" w:cs="Cambria Math"/>
          <w:i/>
          <w:lang w:val="en-US"/>
        </w:rPr>
        <w:t>₂</w:t>
      </w:r>
      <w:r w:rsidRPr="00D6303E">
        <w:rPr>
          <w:lang w:val="en-US"/>
        </w:rPr>
        <w:t xml:space="preserve"> as an adverbial derivation </w:t>
      </w:r>
      <w:r w:rsidRPr="00D6303E">
        <w:rPr>
          <w:i/>
          <w:lang w:val="en-US"/>
        </w:rPr>
        <w:t>*</w:t>
      </w:r>
      <m:oMath>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2</m:t>
            </m:r>
          </m:sub>
        </m:sSub>
      </m:oMath>
      <w:r w:rsidRPr="00D6303E">
        <w:rPr>
          <w:i/>
          <w:lang w:val="en-US"/>
        </w:rPr>
        <w:t>i̭-a</w:t>
      </w:r>
      <w:r w:rsidRPr="00D6303E">
        <w:rPr>
          <w:lang w:val="en-US"/>
        </w:rPr>
        <w:t xml:space="preserve"> from P</w:t>
      </w:r>
      <w:r>
        <w:rPr>
          <w:lang w:val="en-US"/>
        </w:rPr>
        <w:t>roto-</w:t>
      </w:r>
      <w:r w:rsidRPr="00D6303E">
        <w:rPr>
          <w:lang w:val="en-US"/>
        </w:rPr>
        <w:t>I</w:t>
      </w:r>
      <w:r>
        <w:rPr>
          <w:lang w:val="en-US"/>
        </w:rPr>
        <w:t>ndo-</w:t>
      </w:r>
      <w:r w:rsidRPr="00D6303E">
        <w:rPr>
          <w:lang w:val="en-US"/>
        </w:rPr>
        <w:t>E</w:t>
      </w:r>
      <w:r>
        <w:rPr>
          <w:lang w:val="en-US"/>
        </w:rPr>
        <w:t>uropean</w:t>
      </w:r>
      <w:r w:rsidRPr="00D6303E">
        <w:rPr>
          <w:lang w:val="en-US"/>
        </w:rPr>
        <w:t xml:space="preserve"> particle </w:t>
      </w:r>
      <w:r w:rsidRPr="00D6303E">
        <w:rPr>
          <w:i/>
          <w:lang w:val="en-US"/>
        </w:rPr>
        <w:t>*</w:t>
      </w:r>
      <m:oMath>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2</m:t>
            </m:r>
          </m:sub>
        </m:sSub>
      </m:oMath>
      <w:r w:rsidRPr="00D6303E">
        <w:rPr>
          <w:i/>
          <w:lang w:val="en-US"/>
        </w:rPr>
        <w:t>o</w:t>
      </w:r>
      <w:r w:rsidRPr="00D6303E">
        <w:rPr>
          <w:lang w:val="en-US"/>
        </w:rPr>
        <w:t xml:space="preserve">, having </w:t>
      </w:r>
      <w:r w:rsidRPr="00D6303E">
        <w:rPr>
          <w:i/>
          <w:lang w:val="en-US"/>
        </w:rPr>
        <w:t>*</w:t>
      </w:r>
      <m:oMath>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2</m:t>
            </m:r>
          </m:sub>
        </m:sSub>
      </m:oMath>
      <w:r w:rsidRPr="00D6303E">
        <w:rPr>
          <w:i/>
          <w:lang w:val="en-US"/>
        </w:rPr>
        <w:t xml:space="preserve">i </w:t>
      </w:r>
      <w:r w:rsidRPr="00D6303E">
        <w:rPr>
          <w:lang w:val="en-US"/>
        </w:rPr>
        <w:t>as ‘Suppletivvariante’. However, the weak point of Dunkel’s proposal is that this posited particle does not have any actual parallels.</w:t>
      </w:r>
    </w:p>
    <w:p w14:paraId="516C9857" w14:textId="77777777" w:rsidR="00F227BA" w:rsidRPr="00D6303E" w:rsidRDefault="00F227BA" w:rsidP="00F227BA">
      <w:pPr>
        <w:spacing w:after="0" w:line="240" w:lineRule="auto"/>
        <w:jc w:val="both"/>
        <w:rPr>
          <w:lang w:val="en-US"/>
        </w:rPr>
      </w:pPr>
    </w:p>
    <w:p w14:paraId="4E1D1E71" w14:textId="77777777" w:rsidR="00F227BA" w:rsidRPr="00D6303E" w:rsidRDefault="00F227BA" w:rsidP="00F227BA">
      <w:pPr>
        <w:spacing w:after="0" w:line="240" w:lineRule="auto"/>
        <w:jc w:val="both"/>
        <w:rPr>
          <w:lang w:val="en-US"/>
        </w:rPr>
      </w:pPr>
    </w:p>
    <w:p w14:paraId="4E25B0EA" w14:textId="77777777" w:rsidR="00F227BA" w:rsidRPr="0012686E" w:rsidRDefault="00F227BA" w:rsidP="00F227BA">
      <w:pPr>
        <w:pStyle w:val="Heading2"/>
        <w:jc w:val="both"/>
        <w:rPr>
          <w:b/>
          <w:i w:val="0"/>
          <w:sz w:val="24"/>
          <w:szCs w:val="24"/>
        </w:rPr>
      </w:pPr>
      <w:r w:rsidRPr="0012686E">
        <w:rPr>
          <w:b/>
          <w:i w:val="0"/>
          <w:sz w:val="24"/>
          <w:szCs w:val="24"/>
        </w:rPr>
        <w:t xml:space="preserve">3 </w:t>
      </w:r>
      <w:r w:rsidRPr="0012686E">
        <w:rPr>
          <w:b/>
          <w:i w:val="0"/>
          <w:sz w:val="24"/>
          <w:szCs w:val="24"/>
        </w:rPr>
        <w:tab/>
        <w:t>Function</w:t>
      </w:r>
    </w:p>
    <w:p w14:paraId="1700CF03" w14:textId="77777777" w:rsidR="00F227BA" w:rsidRDefault="00F227BA" w:rsidP="00F227BA">
      <w:pPr>
        <w:spacing w:after="0" w:line="240" w:lineRule="auto"/>
        <w:jc w:val="both"/>
        <w:rPr>
          <w:lang w:val="en-US"/>
        </w:rPr>
      </w:pPr>
    </w:p>
    <w:p w14:paraId="352F3481" w14:textId="486F5CB5" w:rsidR="001C16B0" w:rsidRDefault="00F227BA" w:rsidP="00F227BA">
      <w:pPr>
        <w:spacing w:after="0" w:line="240" w:lineRule="auto"/>
        <w:ind w:firstLine="720"/>
        <w:jc w:val="both"/>
        <w:rPr>
          <w:lang w:val="en-US"/>
        </w:rPr>
      </w:pPr>
      <w:r w:rsidRPr="00D6303E">
        <w:rPr>
          <w:lang w:val="en-US"/>
        </w:rPr>
        <w:t>The apparent function of the sequences was to introduce and link together consecutively paragraphs or tablets having the same topic, most often in order to avoid the repetition of some information previously booked (e.g. a heading).</w:t>
      </w:r>
      <w:r w:rsidRPr="00D6303E">
        <w:rPr>
          <w:rStyle w:val="FootnoteReference"/>
          <w:lang w:val="en-US"/>
        </w:rPr>
        <w:footnoteReference w:id="17"/>
      </w:r>
      <w:r w:rsidRPr="00D6303E">
        <w:rPr>
          <w:lang w:val="en-US"/>
        </w:rPr>
        <w:t xml:space="preserve"> However, despite performing this overall similar function, the sequences seem to be employed in a slightly different manner depending on the series of tablets preserving them. In particular, since in this case each series is by a different hand, the slightly inconsistent usage of the sequences appears to be contingent upon each scribal hand. A complete list of the attestations is given below (Table 3), along with an overview of the different layout structures which can be identified on page-shaped (Figure 2) and palm-leaf (Figure 3) tablets respectively, with reference to the series preserving each one.</w:t>
      </w:r>
    </w:p>
    <w:p w14:paraId="138FFE35" w14:textId="77777777" w:rsidR="00F227BA" w:rsidRDefault="00F227BA" w:rsidP="001C16B0">
      <w:pPr>
        <w:spacing w:after="0" w:line="240" w:lineRule="auto"/>
        <w:jc w:val="both"/>
        <w:rPr>
          <w:lang w:val="en-US"/>
        </w:rPr>
      </w:pPr>
    </w:p>
    <w:p w14:paraId="7853C585" w14:textId="77777777" w:rsidR="0002694C" w:rsidRPr="00D6303E" w:rsidRDefault="0002694C" w:rsidP="001C16B0">
      <w:pPr>
        <w:spacing w:after="0" w:line="240" w:lineRule="auto"/>
        <w:jc w:val="both"/>
        <w:rPr>
          <w:lang w:val="en-US"/>
        </w:rPr>
      </w:pPr>
    </w:p>
    <w:p w14:paraId="28D13AF4" w14:textId="21204E5F" w:rsidR="002F4B34" w:rsidRPr="00D6303E" w:rsidRDefault="002F4B34" w:rsidP="00DB7959">
      <w:pPr>
        <w:spacing w:after="0" w:line="240" w:lineRule="auto"/>
        <w:jc w:val="center"/>
        <w:outlineLvl w:val="0"/>
      </w:pPr>
      <w:r w:rsidRPr="00D6303E">
        <w:t>Table 3</w:t>
      </w:r>
      <w:r w:rsidRPr="00D6303E">
        <w:rPr>
          <w:lang w:val="it-IT"/>
        </w:rPr>
        <w:t xml:space="preserve">: </w:t>
      </w:r>
      <w:r w:rsidRPr="00D6303E">
        <w:t>Occurrences of clausal particles sequences</w:t>
      </w:r>
    </w:p>
    <w:p w14:paraId="7DCF621A" w14:textId="77777777" w:rsidR="002F4B34" w:rsidRPr="00D6303E" w:rsidRDefault="002F4B34" w:rsidP="002F4B34">
      <w:pPr>
        <w:spacing w:after="0" w:line="240" w:lineRule="auto"/>
        <w:rPr>
          <w:lang w:val="it-IT"/>
        </w:rPr>
      </w:pPr>
    </w:p>
    <w:tbl>
      <w:tblPr>
        <w:tblStyle w:val="TableGrid"/>
        <w:tblW w:w="0" w:type="auto"/>
        <w:jc w:val="center"/>
        <w:tblCellMar>
          <w:top w:w="57" w:type="dxa"/>
        </w:tblCellMar>
        <w:tblLook w:val="04A0" w:firstRow="1" w:lastRow="0" w:firstColumn="1" w:lastColumn="0" w:noHBand="0" w:noVBand="1"/>
      </w:tblPr>
      <w:tblGrid>
        <w:gridCol w:w="1384"/>
        <w:gridCol w:w="3279"/>
        <w:gridCol w:w="1541"/>
      </w:tblGrid>
      <w:tr w:rsidR="002F4B34" w:rsidRPr="00D6303E" w14:paraId="66131E29" w14:textId="77777777" w:rsidTr="00F443AA">
        <w:trPr>
          <w:jc w:val="center"/>
        </w:trPr>
        <w:tc>
          <w:tcPr>
            <w:tcW w:w="1384" w:type="dxa"/>
          </w:tcPr>
          <w:p w14:paraId="17F379E2" w14:textId="77777777" w:rsidR="002F4B34" w:rsidRPr="00D6303E" w:rsidRDefault="002F4B34" w:rsidP="00F443AA">
            <w:pPr>
              <w:spacing w:line="240" w:lineRule="auto"/>
              <w:contextualSpacing/>
              <w:rPr>
                <w:sz w:val="24"/>
                <w:szCs w:val="24"/>
              </w:rPr>
            </w:pPr>
            <w:r w:rsidRPr="00D6303E">
              <w:rPr>
                <w:sz w:val="24"/>
                <w:szCs w:val="24"/>
              </w:rPr>
              <w:t>Sequence</w:t>
            </w:r>
          </w:p>
        </w:tc>
        <w:tc>
          <w:tcPr>
            <w:tcW w:w="3279" w:type="dxa"/>
          </w:tcPr>
          <w:p w14:paraId="72977F15" w14:textId="77777777" w:rsidR="002F4B34" w:rsidRPr="00D6303E" w:rsidRDefault="002F4B34" w:rsidP="00F443AA">
            <w:pPr>
              <w:spacing w:line="240" w:lineRule="auto"/>
              <w:contextualSpacing/>
              <w:rPr>
                <w:sz w:val="24"/>
                <w:szCs w:val="24"/>
              </w:rPr>
            </w:pPr>
            <w:r w:rsidRPr="00D6303E">
              <w:rPr>
                <w:sz w:val="24"/>
                <w:szCs w:val="24"/>
              </w:rPr>
              <w:t>Occurrence</w:t>
            </w:r>
          </w:p>
        </w:tc>
        <w:tc>
          <w:tcPr>
            <w:tcW w:w="1541" w:type="dxa"/>
          </w:tcPr>
          <w:p w14:paraId="38F33A5F" w14:textId="77777777" w:rsidR="002F4B34" w:rsidRPr="00D6303E" w:rsidRDefault="002F4B34" w:rsidP="00F443AA">
            <w:pPr>
              <w:spacing w:line="240" w:lineRule="auto"/>
              <w:contextualSpacing/>
              <w:rPr>
                <w:sz w:val="24"/>
                <w:szCs w:val="24"/>
              </w:rPr>
            </w:pPr>
            <w:r w:rsidRPr="00D6303E">
              <w:rPr>
                <w:sz w:val="24"/>
                <w:szCs w:val="24"/>
              </w:rPr>
              <w:t>Scribal Hand</w:t>
            </w:r>
          </w:p>
        </w:tc>
      </w:tr>
      <w:tr w:rsidR="002F4B34" w:rsidRPr="00D6303E" w14:paraId="4E020BFE" w14:textId="77777777" w:rsidTr="00F443AA">
        <w:trPr>
          <w:jc w:val="center"/>
        </w:trPr>
        <w:tc>
          <w:tcPr>
            <w:tcW w:w="1384" w:type="dxa"/>
          </w:tcPr>
          <w:p w14:paraId="0678E7F6" w14:textId="010FC799" w:rsidR="002F4B34" w:rsidRPr="00D6303E" w:rsidRDefault="002F4B34" w:rsidP="00F443AA">
            <w:pPr>
              <w:spacing w:line="240" w:lineRule="auto"/>
              <w:contextualSpacing/>
              <w:rPr>
                <w:i/>
                <w:sz w:val="24"/>
                <w:szCs w:val="24"/>
                <w:vertAlign w:val="subscript"/>
                <w:lang w:val="it-IT"/>
              </w:rPr>
            </w:pPr>
            <w:r w:rsidRPr="00D6303E">
              <w:rPr>
                <w:i/>
                <w:sz w:val="24"/>
                <w:szCs w:val="24"/>
                <w:lang w:val="it-IT"/>
              </w:rPr>
              <w:t>o-</w:t>
            </w:r>
            <w:r w:rsidRPr="00D6303E">
              <w:rPr>
                <w:i/>
                <w:sz w:val="24"/>
                <w:szCs w:val="24"/>
                <w:shd w:val="clear" w:color="auto" w:fill="FFFFFF"/>
                <w:lang w:val="it-IT"/>
              </w:rPr>
              <w:t>a</w:t>
            </w:r>
            <w:r w:rsidRPr="00D6303E">
              <w:rPr>
                <w:rFonts w:ascii="Segoe UI" w:hAnsi="Segoe UI"/>
                <w:i/>
                <w:sz w:val="24"/>
                <w:szCs w:val="24"/>
                <w:shd w:val="clear" w:color="auto" w:fill="FFFFFF"/>
                <w:vertAlign w:val="subscript"/>
                <w:lang w:val="it-IT"/>
              </w:rPr>
              <w:t>2</w:t>
            </w:r>
          </w:p>
        </w:tc>
        <w:tc>
          <w:tcPr>
            <w:tcW w:w="3279" w:type="dxa"/>
          </w:tcPr>
          <w:p w14:paraId="67676C68" w14:textId="77777777" w:rsidR="002F4B34" w:rsidRPr="00D6303E" w:rsidRDefault="002F4B34" w:rsidP="00F443AA">
            <w:pPr>
              <w:spacing w:line="240" w:lineRule="auto"/>
              <w:contextualSpacing/>
              <w:rPr>
                <w:sz w:val="24"/>
                <w:szCs w:val="24"/>
                <w:lang w:val="it-IT"/>
              </w:rPr>
            </w:pPr>
            <w:r w:rsidRPr="00D6303E">
              <w:rPr>
                <w:sz w:val="24"/>
                <w:szCs w:val="24"/>
                <w:lang w:val="it-IT"/>
              </w:rPr>
              <w:t>Vn 20.1</w:t>
            </w:r>
          </w:p>
        </w:tc>
        <w:tc>
          <w:tcPr>
            <w:tcW w:w="1541" w:type="dxa"/>
          </w:tcPr>
          <w:p w14:paraId="05B6B9C9" w14:textId="77777777" w:rsidR="002F4B34" w:rsidRPr="00D6303E" w:rsidRDefault="002F4B34" w:rsidP="00F443AA">
            <w:pPr>
              <w:spacing w:line="240" w:lineRule="auto"/>
              <w:contextualSpacing/>
              <w:rPr>
                <w:sz w:val="24"/>
                <w:szCs w:val="24"/>
                <w:lang w:val="it-IT"/>
              </w:rPr>
            </w:pPr>
            <w:r w:rsidRPr="00D6303E">
              <w:rPr>
                <w:sz w:val="24"/>
                <w:szCs w:val="24"/>
                <w:lang w:val="it-IT"/>
              </w:rPr>
              <w:t>25</w:t>
            </w:r>
          </w:p>
        </w:tc>
      </w:tr>
      <w:tr w:rsidR="002F4B34" w:rsidRPr="00D6303E" w14:paraId="46130086" w14:textId="77777777" w:rsidTr="00F443AA">
        <w:trPr>
          <w:jc w:val="center"/>
        </w:trPr>
        <w:tc>
          <w:tcPr>
            <w:tcW w:w="1384" w:type="dxa"/>
          </w:tcPr>
          <w:p w14:paraId="3F92DD0D" w14:textId="35B3476F" w:rsidR="002F4B34" w:rsidRPr="00D6303E" w:rsidRDefault="002F4B34" w:rsidP="00F443AA">
            <w:pPr>
              <w:spacing w:line="240" w:lineRule="auto"/>
              <w:contextualSpacing/>
              <w:rPr>
                <w:i/>
                <w:sz w:val="24"/>
                <w:szCs w:val="24"/>
                <w:vertAlign w:val="subscript"/>
                <w:lang w:val="it-IT"/>
              </w:rPr>
            </w:pPr>
            <w:r w:rsidRPr="00D6303E">
              <w:rPr>
                <w:i/>
                <w:sz w:val="24"/>
                <w:szCs w:val="24"/>
                <w:lang w:val="it-IT"/>
              </w:rPr>
              <w:t>o-da-</w:t>
            </w:r>
            <w:r w:rsidRPr="00D6303E">
              <w:rPr>
                <w:i/>
                <w:sz w:val="24"/>
                <w:szCs w:val="24"/>
                <w:shd w:val="clear" w:color="auto" w:fill="FFFFFF"/>
                <w:lang w:val="it-IT"/>
              </w:rPr>
              <w:t>a</w:t>
            </w:r>
            <w:r w:rsidRPr="00D6303E">
              <w:rPr>
                <w:rFonts w:ascii="Segoe UI" w:hAnsi="Segoe UI"/>
                <w:i/>
                <w:sz w:val="24"/>
                <w:szCs w:val="24"/>
                <w:shd w:val="clear" w:color="auto" w:fill="FFFFFF"/>
                <w:vertAlign w:val="subscript"/>
                <w:lang w:val="it-IT"/>
              </w:rPr>
              <w:t>2</w:t>
            </w:r>
          </w:p>
        </w:tc>
        <w:tc>
          <w:tcPr>
            <w:tcW w:w="3279" w:type="dxa"/>
          </w:tcPr>
          <w:p w14:paraId="00370408" w14:textId="77777777" w:rsidR="002F4B34" w:rsidRPr="00D6303E" w:rsidRDefault="002F4B34" w:rsidP="00F443AA">
            <w:pPr>
              <w:spacing w:line="240" w:lineRule="auto"/>
              <w:contextualSpacing/>
              <w:rPr>
                <w:sz w:val="24"/>
                <w:szCs w:val="24"/>
                <w:lang w:val="it-IT"/>
              </w:rPr>
            </w:pPr>
            <w:r w:rsidRPr="00D6303E">
              <w:rPr>
                <w:sz w:val="24"/>
                <w:szCs w:val="24"/>
                <w:lang w:val="it-IT"/>
              </w:rPr>
              <w:t>Aq 64.12</w:t>
            </w:r>
          </w:p>
        </w:tc>
        <w:tc>
          <w:tcPr>
            <w:tcW w:w="1541" w:type="dxa"/>
          </w:tcPr>
          <w:p w14:paraId="59A2653F" w14:textId="77777777" w:rsidR="002F4B34" w:rsidRPr="00D6303E" w:rsidRDefault="002F4B34" w:rsidP="00F443AA">
            <w:pPr>
              <w:spacing w:line="240" w:lineRule="auto"/>
              <w:contextualSpacing/>
              <w:rPr>
                <w:sz w:val="24"/>
                <w:szCs w:val="24"/>
                <w:lang w:val="it-IT"/>
              </w:rPr>
            </w:pPr>
            <w:r w:rsidRPr="00D6303E">
              <w:rPr>
                <w:sz w:val="24"/>
                <w:szCs w:val="24"/>
                <w:lang w:val="it-IT"/>
              </w:rPr>
              <w:t>21</w:t>
            </w:r>
          </w:p>
        </w:tc>
      </w:tr>
      <w:tr w:rsidR="002F4B34" w:rsidRPr="00D6303E" w14:paraId="5ECDA618" w14:textId="77777777" w:rsidTr="00F443AA">
        <w:trPr>
          <w:jc w:val="center"/>
        </w:trPr>
        <w:tc>
          <w:tcPr>
            <w:tcW w:w="1384" w:type="dxa"/>
          </w:tcPr>
          <w:p w14:paraId="6207E65A" w14:textId="77777777" w:rsidR="002F4B34" w:rsidRPr="00D6303E" w:rsidRDefault="002F4B34" w:rsidP="00F443AA">
            <w:pPr>
              <w:spacing w:line="240" w:lineRule="auto"/>
              <w:contextualSpacing/>
              <w:rPr>
                <w:sz w:val="24"/>
                <w:szCs w:val="24"/>
                <w:lang w:val="it-IT"/>
              </w:rPr>
            </w:pPr>
          </w:p>
        </w:tc>
        <w:tc>
          <w:tcPr>
            <w:tcW w:w="3279" w:type="dxa"/>
          </w:tcPr>
          <w:p w14:paraId="641CE415" w14:textId="77777777" w:rsidR="002F4B34" w:rsidRPr="00D6303E" w:rsidRDefault="002F4B34" w:rsidP="00F443AA">
            <w:pPr>
              <w:spacing w:line="240" w:lineRule="auto"/>
              <w:contextualSpacing/>
              <w:rPr>
                <w:sz w:val="24"/>
                <w:szCs w:val="24"/>
                <w:lang w:val="it-IT"/>
              </w:rPr>
            </w:pPr>
            <w:r w:rsidRPr="00D6303E">
              <w:rPr>
                <w:sz w:val="24"/>
                <w:szCs w:val="24"/>
                <w:lang w:val="it-IT"/>
              </w:rPr>
              <w:t>Aq 218.1.9</w:t>
            </w:r>
          </w:p>
        </w:tc>
        <w:tc>
          <w:tcPr>
            <w:tcW w:w="1541" w:type="dxa"/>
          </w:tcPr>
          <w:p w14:paraId="4366EE38" w14:textId="77777777" w:rsidR="002F4B34" w:rsidRPr="00D6303E" w:rsidRDefault="002F4B34" w:rsidP="00F443AA">
            <w:pPr>
              <w:spacing w:line="240" w:lineRule="auto"/>
              <w:contextualSpacing/>
              <w:rPr>
                <w:sz w:val="24"/>
                <w:szCs w:val="24"/>
                <w:lang w:val="it-IT"/>
              </w:rPr>
            </w:pPr>
            <w:r w:rsidRPr="00D6303E">
              <w:rPr>
                <w:sz w:val="24"/>
                <w:szCs w:val="24"/>
                <w:lang w:val="it-IT"/>
              </w:rPr>
              <w:t>21</w:t>
            </w:r>
          </w:p>
        </w:tc>
      </w:tr>
      <w:tr w:rsidR="002F4B34" w:rsidRPr="00D6303E" w14:paraId="710528B3" w14:textId="77777777" w:rsidTr="00F443AA">
        <w:trPr>
          <w:jc w:val="center"/>
        </w:trPr>
        <w:tc>
          <w:tcPr>
            <w:tcW w:w="1384" w:type="dxa"/>
          </w:tcPr>
          <w:p w14:paraId="1269D910" w14:textId="77777777" w:rsidR="002F4B34" w:rsidRPr="00D6303E" w:rsidRDefault="002F4B34" w:rsidP="00F443AA">
            <w:pPr>
              <w:spacing w:line="240" w:lineRule="auto"/>
              <w:contextualSpacing/>
              <w:rPr>
                <w:sz w:val="24"/>
                <w:szCs w:val="24"/>
                <w:lang w:val="it-IT"/>
              </w:rPr>
            </w:pPr>
          </w:p>
        </w:tc>
        <w:tc>
          <w:tcPr>
            <w:tcW w:w="3279" w:type="dxa"/>
          </w:tcPr>
          <w:p w14:paraId="01B8F556" w14:textId="77777777" w:rsidR="002F4B34" w:rsidRPr="00D6303E" w:rsidRDefault="002F4B34" w:rsidP="00F443AA">
            <w:pPr>
              <w:spacing w:line="240" w:lineRule="auto"/>
              <w:contextualSpacing/>
              <w:rPr>
                <w:sz w:val="24"/>
                <w:szCs w:val="24"/>
                <w:lang w:val="it-IT"/>
              </w:rPr>
            </w:pPr>
            <w:r w:rsidRPr="00D6303E">
              <w:rPr>
                <w:sz w:val="24"/>
                <w:szCs w:val="24"/>
                <w:lang w:val="it-IT"/>
              </w:rPr>
              <w:t>Ed 317.1</w:t>
            </w:r>
          </w:p>
        </w:tc>
        <w:tc>
          <w:tcPr>
            <w:tcW w:w="1541" w:type="dxa"/>
          </w:tcPr>
          <w:p w14:paraId="2FA89266" w14:textId="77777777" w:rsidR="002F4B34" w:rsidRPr="00D6303E" w:rsidRDefault="002F4B34" w:rsidP="00F443AA">
            <w:pPr>
              <w:spacing w:line="240" w:lineRule="auto"/>
              <w:contextualSpacing/>
              <w:rPr>
                <w:sz w:val="24"/>
                <w:szCs w:val="24"/>
                <w:lang w:val="it-IT"/>
              </w:rPr>
            </w:pPr>
            <w:r w:rsidRPr="00D6303E">
              <w:rPr>
                <w:sz w:val="24"/>
                <w:szCs w:val="24"/>
                <w:lang w:val="it-IT"/>
              </w:rPr>
              <w:t>1</w:t>
            </w:r>
          </w:p>
        </w:tc>
      </w:tr>
      <w:tr w:rsidR="002F4B34" w:rsidRPr="00D6303E" w14:paraId="715C7400" w14:textId="77777777" w:rsidTr="00F443AA">
        <w:trPr>
          <w:jc w:val="center"/>
        </w:trPr>
        <w:tc>
          <w:tcPr>
            <w:tcW w:w="1384" w:type="dxa"/>
          </w:tcPr>
          <w:p w14:paraId="6DF73D1B" w14:textId="77777777" w:rsidR="002F4B34" w:rsidRPr="00D6303E" w:rsidRDefault="002F4B34" w:rsidP="00F443AA">
            <w:pPr>
              <w:spacing w:line="240" w:lineRule="auto"/>
              <w:contextualSpacing/>
              <w:rPr>
                <w:sz w:val="24"/>
                <w:szCs w:val="24"/>
                <w:lang w:val="it-IT"/>
              </w:rPr>
            </w:pPr>
          </w:p>
        </w:tc>
        <w:tc>
          <w:tcPr>
            <w:tcW w:w="3279" w:type="dxa"/>
          </w:tcPr>
          <w:p w14:paraId="40F02C2B" w14:textId="77777777" w:rsidR="002F4B34" w:rsidRPr="00D6303E" w:rsidRDefault="002F4B34" w:rsidP="00F443AA">
            <w:pPr>
              <w:spacing w:line="240" w:lineRule="auto"/>
              <w:contextualSpacing/>
              <w:rPr>
                <w:sz w:val="24"/>
                <w:szCs w:val="24"/>
                <w:lang w:val="it-IT"/>
              </w:rPr>
            </w:pPr>
            <w:r w:rsidRPr="00D6303E">
              <w:rPr>
                <w:sz w:val="24"/>
                <w:szCs w:val="24"/>
                <w:lang w:val="it-IT"/>
              </w:rPr>
              <w:t>Ed 847.1</w:t>
            </w:r>
          </w:p>
        </w:tc>
        <w:tc>
          <w:tcPr>
            <w:tcW w:w="1541" w:type="dxa"/>
          </w:tcPr>
          <w:p w14:paraId="58DB5519" w14:textId="77777777" w:rsidR="002F4B34" w:rsidRPr="00D6303E" w:rsidRDefault="002F4B34" w:rsidP="00F443AA">
            <w:pPr>
              <w:spacing w:line="240" w:lineRule="auto"/>
              <w:contextualSpacing/>
              <w:rPr>
                <w:sz w:val="24"/>
                <w:szCs w:val="24"/>
                <w:lang w:val="it-IT"/>
              </w:rPr>
            </w:pPr>
            <w:r w:rsidRPr="00D6303E">
              <w:rPr>
                <w:sz w:val="24"/>
                <w:szCs w:val="24"/>
                <w:lang w:val="it-IT"/>
              </w:rPr>
              <w:t>1</w:t>
            </w:r>
          </w:p>
        </w:tc>
      </w:tr>
      <w:tr w:rsidR="002F4B34" w:rsidRPr="00D6303E" w14:paraId="1805D71E" w14:textId="77777777" w:rsidTr="00F443AA">
        <w:trPr>
          <w:jc w:val="center"/>
        </w:trPr>
        <w:tc>
          <w:tcPr>
            <w:tcW w:w="1384" w:type="dxa"/>
          </w:tcPr>
          <w:p w14:paraId="02DB0EA1" w14:textId="77777777" w:rsidR="002F4B34" w:rsidRPr="00D6303E" w:rsidRDefault="002F4B34" w:rsidP="00F443AA">
            <w:pPr>
              <w:spacing w:line="240" w:lineRule="auto"/>
              <w:contextualSpacing/>
              <w:rPr>
                <w:sz w:val="24"/>
                <w:szCs w:val="24"/>
                <w:lang w:val="it-IT"/>
              </w:rPr>
            </w:pPr>
          </w:p>
        </w:tc>
        <w:tc>
          <w:tcPr>
            <w:tcW w:w="3279" w:type="dxa"/>
          </w:tcPr>
          <w:p w14:paraId="28CCD5E3" w14:textId="77777777" w:rsidR="002F4B34" w:rsidRPr="00D6303E" w:rsidRDefault="002F4B34" w:rsidP="00F443AA">
            <w:pPr>
              <w:spacing w:line="240" w:lineRule="auto"/>
              <w:contextualSpacing/>
              <w:rPr>
                <w:sz w:val="24"/>
                <w:szCs w:val="24"/>
                <w:lang w:val="it-IT"/>
              </w:rPr>
            </w:pPr>
            <w:r w:rsidRPr="00D6303E">
              <w:rPr>
                <w:sz w:val="24"/>
                <w:szCs w:val="24"/>
                <w:lang w:val="it-IT"/>
              </w:rPr>
              <w:t>Ed 901.1</w:t>
            </w:r>
          </w:p>
        </w:tc>
        <w:tc>
          <w:tcPr>
            <w:tcW w:w="1541" w:type="dxa"/>
          </w:tcPr>
          <w:p w14:paraId="55361D10" w14:textId="77777777" w:rsidR="002F4B34" w:rsidRPr="00D6303E" w:rsidRDefault="002F4B34" w:rsidP="00F443AA">
            <w:pPr>
              <w:spacing w:line="240" w:lineRule="auto"/>
              <w:contextualSpacing/>
              <w:rPr>
                <w:sz w:val="24"/>
                <w:szCs w:val="24"/>
                <w:lang w:val="it-IT"/>
              </w:rPr>
            </w:pPr>
            <w:r w:rsidRPr="00D6303E">
              <w:rPr>
                <w:sz w:val="24"/>
                <w:szCs w:val="24"/>
                <w:lang w:val="it-IT"/>
              </w:rPr>
              <w:t>1</w:t>
            </w:r>
          </w:p>
        </w:tc>
      </w:tr>
      <w:tr w:rsidR="002F4B34" w:rsidRPr="00D6303E" w14:paraId="206AAE42" w14:textId="77777777" w:rsidTr="00F443AA">
        <w:trPr>
          <w:jc w:val="center"/>
        </w:trPr>
        <w:tc>
          <w:tcPr>
            <w:tcW w:w="1384" w:type="dxa"/>
          </w:tcPr>
          <w:p w14:paraId="331A4762" w14:textId="77777777" w:rsidR="002F4B34" w:rsidRPr="00D6303E" w:rsidRDefault="002F4B34" w:rsidP="00F443AA">
            <w:pPr>
              <w:spacing w:line="240" w:lineRule="auto"/>
              <w:contextualSpacing/>
              <w:rPr>
                <w:sz w:val="24"/>
                <w:szCs w:val="24"/>
                <w:lang w:val="it-IT"/>
              </w:rPr>
            </w:pPr>
          </w:p>
        </w:tc>
        <w:tc>
          <w:tcPr>
            <w:tcW w:w="3279" w:type="dxa"/>
          </w:tcPr>
          <w:p w14:paraId="123137E5" w14:textId="15978A02" w:rsidR="002F4B34" w:rsidRPr="00D6303E" w:rsidRDefault="00530BED" w:rsidP="00F443AA">
            <w:pPr>
              <w:spacing w:line="240" w:lineRule="auto"/>
              <w:contextualSpacing/>
              <w:rPr>
                <w:sz w:val="24"/>
                <w:szCs w:val="24"/>
                <w:lang w:val="it-IT"/>
              </w:rPr>
            </w:pPr>
            <w:r>
              <w:rPr>
                <w:sz w:val="24"/>
                <w:szCs w:val="24"/>
                <w:lang w:val="it-IT"/>
              </w:rPr>
              <w:t>En </w:t>
            </w:r>
            <w:r w:rsidR="002F4B34" w:rsidRPr="00D6303E">
              <w:rPr>
                <w:sz w:val="24"/>
                <w:szCs w:val="24"/>
                <w:lang w:val="it-IT"/>
              </w:rPr>
              <w:t>74.2.12.21</w:t>
            </w:r>
          </w:p>
        </w:tc>
        <w:tc>
          <w:tcPr>
            <w:tcW w:w="1541" w:type="dxa"/>
          </w:tcPr>
          <w:p w14:paraId="053A1600" w14:textId="77777777" w:rsidR="002F4B34" w:rsidRPr="00D6303E" w:rsidRDefault="002F4B34" w:rsidP="00F443AA">
            <w:pPr>
              <w:spacing w:line="240" w:lineRule="auto"/>
              <w:contextualSpacing/>
              <w:rPr>
                <w:sz w:val="24"/>
                <w:szCs w:val="24"/>
                <w:lang w:val="it-IT"/>
              </w:rPr>
            </w:pPr>
            <w:r w:rsidRPr="00D6303E">
              <w:rPr>
                <w:sz w:val="24"/>
                <w:szCs w:val="24"/>
                <w:lang w:val="it-IT"/>
              </w:rPr>
              <w:t>1</w:t>
            </w:r>
          </w:p>
        </w:tc>
      </w:tr>
      <w:tr w:rsidR="002F4B34" w:rsidRPr="00D6303E" w14:paraId="44131C6F" w14:textId="77777777" w:rsidTr="00F443AA">
        <w:trPr>
          <w:jc w:val="center"/>
        </w:trPr>
        <w:tc>
          <w:tcPr>
            <w:tcW w:w="1384" w:type="dxa"/>
          </w:tcPr>
          <w:p w14:paraId="37ABCC8E" w14:textId="77777777" w:rsidR="002F4B34" w:rsidRPr="00D6303E" w:rsidRDefault="002F4B34" w:rsidP="00F443AA">
            <w:pPr>
              <w:spacing w:line="240" w:lineRule="auto"/>
              <w:contextualSpacing/>
              <w:rPr>
                <w:sz w:val="24"/>
                <w:szCs w:val="24"/>
                <w:lang w:val="en-US"/>
              </w:rPr>
            </w:pPr>
          </w:p>
        </w:tc>
        <w:tc>
          <w:tcPr>
            <w:tcW w:w="3279" w:type="dxa"/>
          </w:tcPr>
          <w:p w14:paraId="54D32E5D" w14:textId="2B204EBB" w:rsidR="002F4B34" w:rsidRPr="00D6303E" w:rsidRDefault="00530BED" w:rsidP="00F443AA">
            <w:pPr>
              <w:spacing w:line="240" w:lineRule="auto"/>
              <w:contextualSpacing/>
              <w:rPr>
                <w:sz w:val="24"/>
                <w:szCs w:val="24"/>
                <w:lang w:val="it-IT"/>
              </w:rPr>
            </w:pPr>
            <w:r>
              <w:rPr>
                <w:sz w:val="24"/>
                <w:szCs w:val="24"/>
                <w:lang w:val="it-IT"/>
              </w:rPr>
              <w:t>En </w:t>
            </w:r>
            <w:r w:rsidR="002F4B34" w:rsidRPr="00D6303E">
              <w:rPr>
                <w:sz w:val="24"/>
                <w:szCs w:val="24"/>
                <w:lang w:val="it-IT"/>
              </w:rPr>
              <w:t>609.4.11</w:t>
            </w:r>
          </w:p>
        </w:tc>
        <w:tc>
          <w:tcPr>
            <w:tcW w:w="1541" w:type="dxa"/>
          </w:tcPr>
          <w:p w14:paraId="44A68A44" w14:textId="77777777" w:rsidR="002F4B34" w:rsidRPr="00D6303E" w:rsidRDefault="002F4B34" w:rsidP="00F443AA">
            <w:pPr>
              <w:spacing w:line="240" w:lineRule="auto"/>
              <w:contextualSpacing/>
              <w:rPr>
                <w:sz w:val="24"/>
                <w:szCs w:val="24"/>
                <w:lang w:val="it-IT"/>
              </w:rPr>
            </w:pPr>
            <w:r w:rsidRPr="00D6303E">
              <w:rPr>
                <w:sz w:val="24"/>
                <w:szCs w:val="24"/>
                <w:lang w:val="it-IT"/>
              </w:rPr>
              <w:t>1</w:t>
            </w:r>
          </w:p>
        </w:tc>
      </w:tr>
      <w:tr w:rsidR="002F4B34" w:rsidRPr="00D6303E" w14:paraId="38B2B8D8" w14:textId="77777777" w:rsidTr="00F443AA">
        <w:trPr>
          <w:jc w:val="center"/>
        </w:trPr>
        <w:tc>
          <w:tcPr>
            <w:tcW w:w="1384" w:type="dxa"/>
          </w:tcPr>
          <w:p w14:paraId="2C369DF9" w14:textId="77777777" w:rsidR="002F4B34" w:rsidRPr="00D6303E" w:rsidRDefault="002F4B34" w:rsidP="00F443AA">
            <w:pPr>
              <w:spacing w:line="240" w:lineRule="auto"/>
              <w:contextualSpacing/>
              <w:rPr>
                <w:sz w:val="24"/>
                <w:szCs w:val="24"/>
                <w:lang w:val="en-US"/>
              </w:rPr>
            </w:pPr>
          </w:p>
        </w:tc>
        <w:tc>
          <w:tcPr>
            <w:tcW w:w="3279" w:type="dxa"/>
          </w:tcPr>
          <w:p w14:paraId="46573685" w14:textId="7186C4CE" w:rsidR="002F4B34" w:rsidRPr="00D6303E" w:rsidRDefault="00530BED" w:rsidP="00F443AA">
            <w:pPr>
              <w:spacing w:line="240" w:lineRule="auto"/>
              <w:contextualSpacing/>
              <w:rPr>
                <w:sz w:val="24"/>
                <w:szCs w:val="24"/>
                <w:lang w:val="en-US"/>
              </w:rPr>
            </w:pPr>
            <w:r>
              <w:rPr>
                <w:sz w:val="24"/>
                <w:szCs w:val="24"/>
                <w:lang w:val="en-US"/>
              </w:rPr>
              <w:t>En </w:t>
            </w:r>
            <w:r w:rsidR="002F4B34" w:rsidRPr="00D6303E">
              <w:rPr>
                <w:sz w:val="24"/>
                <w:szCs w:val="24"/>
                <w:lang w:val="en-US"/>
              </w:rPr>
              <w:t>659.2.9.13.16.19</w:t>
            </w:r>
          </w:p>
        </w:tc>
        <w:tc>
          <w:tcPr>
            <w:tcW w:w="1541" w:type="dxa"/>
          </w:tcPr>
          <w:p w14:paraId="1AD356B9" w14:textId="77777777" w:rsidR="002F4B34" w:rsidRPr="00D6303E" w:rsidRDefault="002F4B34" w:rsidP="00F443AA">
            <w:pPr>
              <w:spacing w:line="240" w:lineRule="auto"/>
              <w:contextualSpacing/>
              <w:rPr>
                <w:sz w:val="24"/>
                <w:szCs w:val="24"/>
                <w:lang w:val="en-US"/>
              </w:rPr>
            </w:pPr>
            <w:r w:rsidRPr="00D6303E">
              <w:rPr>
                <w:sz w:val="24"/>
                <w:szCs w:val="24"/>
                <w:lang w:val="en-US"/>
              </w:rPr>
              <w:t>1</w:t>
            </w:r>
          </w:p>
        </w:tc>
      </w:tr>
      <w:tr w:rsidR="002F4B34" w:rsidRPr="00D6303E" w14:paraId="46FD1162" w14:textId="77777777" w:rsidTr="00F443AA">
        <w:trPr>
          <w:jc w:val="center"/>
        </w:trPr>
        <w:tc>
          <w:tcPr>
            <w:tcW w:w="1384" w:type="dxa"/>
          </w:tcPr>
          <w:p w14:paraId="3B6A14CE" w14:textId="77777777" w:rsidR="002F4B34" w:rsidRPr="00D6303E" w:rsidRDefault="002F4B34" w:rsidP="00F443AA">
            <w:pPr>
              <w:spacing w:line="240" w:lineRule="auto"/>
              <w:contextualSpacing/>
              <w:rPr>
                <w:sz w:val="24"/>
                <w:szCs w:val="24"/>
                <w:lang w:val="en-US"/>
              </w:rPr>
            </w:pPr>
          </w:p>
        </w:tc>
        <w:tc>
          <w:tcPr>
            <w:tcW w:w="3279" w:type="dxa"/>
          </w:tcPr>
          <w:p w14:paraId="6FACF09C" w14:textId="5B70EECF" w:rsidR="002F4B34" w:rsidRPr="00D6303E" w:rsidRDefault="00530BED" w:rsidP="00F443AA">
            <w:pPr>
              <w:spacing w:line="240" w:lineRule="auto"/>
              <w:contextualSpacing/>
              <w:rPr>
                <w:sz w:val="24"/>
                <w:szCs w:val="24"/>
                <w:lang w:val="it-IT"/>
              </w:rPr>
            </w:pPr>
            <w:r>
              <w:rPr>
                <w:sz w:val="24"/>
                <w:szCs w:val="24"/>
                <w:lang w:val="it-IT"/>
              </w:rPr>
              <w:t>Eq </w:t>
            </w:r>
            <w:r w:rsidR="002F4B34" w:rsidRPr="00D6303E">
              <w:rPr>
                <w:sz w:val="24"/>
                <w:szCs w:val="24"/>
                <w:lang w:val="it-IT"/>
              </w:rPr>
              <w:t>36.4.6.10.12.15</w:t>
            </w:r>
          </w:p>
        </w:tc>
        <w:tc>
          <w:tcPr>
            <w:tcW w:w="1541" w:type="dxa"/>
          </w:tcPr>
          <w:p w14:paraId="58977F57" w14:textId="77777777" w:rsidR="002F4B34" w:rsidRPr="00D6303E" w:rsidRDefault="002F4B34" w:rsidP="00F443AA">
            <w:pPr>
              <w:spacing w:line="240" w:lineRule="auto"/>
              <w:contextualSpacing/>
              <w:rPr>
                <w:sz w:val="24"/>
                <w:szCs w:val="24"/>
                <w:lang w:val="it-IT"/>
              </w:rPr>
            </w:pPr>
            <w:r w:rsidRPr="00D6303E">
              <w:rPr>
                <w:sz w:val="24"/>
                <w:szCs w:val="24"/>
                <w:lang w:val="it-IT"/>
              </w:rPr>
              <w:t>1</w:t>
            </w:r>
          </w:p>
        </w:tc>
      </w:tr>
      <w:tr w:rsidR="002F4B34" w:rsidRPr="00D6303E" w14:paraId="617C2383" w14:textId="77777777" w:rsidTr="00F443AA">
        <w:trPr>
          <w:jc w:val="center"/>
        </w:trPr>
        <w:tc>
          <w:tcPr>
            <w:tcW w:w="1384" w:type="dxa"/>
          </w:tcPr>
          <w:p w14:paraId="7590C234" w14:textId="77777777" w:rsidR="002F4B34" w:rsidRPr="00D6303E" w:rsidRDefault="002F4B34" w:rsidP="00F443AA">
            <w:pPr>
              <w:spacing w:line="240" w:lineRule="auto"/>
              <w:contextualSpacing/>
              <w:rPr>
                <w:sz w:val="24"/>
                <w:szCs w:val="24"/>
                <w:lang w:val="it-IT"/>
              </w:rPr>
            </w:pPr>
          </w:p>
        </w:tc>
        <w:tc>
          <w:tcPr>
            <w:tcW w:w="3279" w:type="dxa"/>
          </w:tcPr>
          <w:p w14:paraId="4D772A6B" w14:textId="3BBE03B1" w:rsidR="002F4B34" w:rsidRPr="00D6303E" w:rsidRDefault="00530BED" w:rsidP="00F443AA">
            <w:pPr>
              <w:spacing w:line="240" w:lineRule="auto"/>
              <w:contextualSpacing/>
              <w:rPr>
                <w:sz w:val="24"/>
                <w:szCs w:val="24"/>
                <w:lang w:val="it-IT"/>
              </w:rPr>
            </w:pPr>
            <w:r>
              <w:rPr>
                <w:sz w:val="24"/>
                <w:szCs w:val="24"/>
                <w:lang w:val="it-IT"/>
              </w:rPr>
              <w:t>Eq </w:t>
            </w:r>
            <w:r w:rsidR="002F4B34" w:rsidRPr="00D6303E">
              <w:rPr>
                <w:sz w:val="24"/>
                <w:szCs w:val="24"/>
                <w:lang w:val="it-IT"/>
              </w:rPr>
              <w:t>146.1.3.4.5.9.11</w:t>
            </w:r>
          </w:p>
        </w:tc>
        <w:tc>
          <w:tcPr>
            <w:tcW w:w="1541" w:type="dxa"/>
          </w:tcPr>
          <w:p w14:paraId="6FA32981" w14:textId="77777777" w:rsidR="002F4B34" w:rsidRPr="00D6303E" w:rsidRDefault="002F4B34" w:rsidP="00F443AA">
            <w:pPr>
              <w:spacing w:line="240" w:lineRule="auto"/>
              <w:contextualSpacing/>
              <w:rPr>
                <w:sz w:val="24"/>
                <w:szCs w:val="24"/>
                <w:lang w:val="it-IT"/>
              </w:rPr>
            </w:pPr>
            <w:r w:rsidRPr="00D6303E">
              <w:rPr>
                <w:sz w:val="24"/>
                <w:szCs w:val="24"/>
                <w:lang w:val="it-IT"/>
              </w:rPr>
              <w:t>1</w:t>
            </w:r>
          </w:p>
        </w:tc>
      </w:tr>
      <w:tr w:rsidR="002F4B34" w:rsidRPr="00D6303E" w14:paraId="503DB3A8" w14:textId="77777777" w:rsidTr="00F443AA">
        <w:trPr>
          <w:jc w:val="center"/>
        </w:trPr>
        <w:tc>
          <w:tcPr>
            <w:tcW w:w="1384" w:type="dxa"/>
          </w:tcPr>
          <w:p w14:paraId="726B36EC" w14:textId="77777777" w:rsidR="002F4B34" w:rsidRPr="00D6303E" w:rsidRDefault="002F4B34" w:rsidP="00F443AA">
            <w:pPr>
              <w:spacing w:line="240" w:lineRule="auto"/>
              <w:contextualSpacing/>
              <w:rPr>
                <w:sz w:val="24"/>
                <w:szCs w:val="24"/>
                <w:lang w:val="it-IT"/>
              </w:rPr>
            </w:pPr>
          </w:p>
        </w:tc>
        <w:tc>
          <w:tcPr>
            <w:tcW w:w="3279" w:type="dxa"/>
          </w:tcPr>
          <w:p w14:paraId="1626EFE0" w14:textId="3D2A1BB5" w:rsidR="002F4B34" w:rsidRPr="00D6303E" w:rsidRDefault="00530BED" w:rsidP="00F443AA">
            <w:pPr>
              <w:spacing w:line="240" w:lineRule="auto"/>
              <w:contextualSpacing/>
              <w:rPr>
                <w:sz w:val="24"/>
                <w:szCs w:val="24"/>
                <w:lang w:val="it-IT"/>
              </w:rPr>
            </w:pPr>
            <w:r>
              <w:rPr>
                <w:sz w:val="24"/>
                <w:szCs w:val="24"/>
                <w:lang w:val="it-IT"/>
              </w:rPr>
              <w:t>Eq </w:t>
            </w:r>
            <w:r w:rsidR="002F4B34" w:rsidRPr="00D6303E">
              <w:rPr>
                <w:sz w:val="24"/>
                <w:szCs w:val="24"/>
                <w:lang w:val="it-IT"/>
              </w:rPr>
              <w:t>213.3.4.5.6</w:t>
            </w:r>
          </w:p>
        </w:tc>
        <w:tc>
          <w:tcPr>
            <w:tcW w:w="1541" w:type="dxa"/>
          </w:tcPr>
          <w:p w14:paraId="6ECD2CD4" w14:textId="77777777" w:rsidR="002F4B34" w:rsidRPr="00D6303E" w:rsidRDefault="002F4B34" w:rsidP="00F443AA">
            <w:pPr>
              <w:spacing w:line="240" w:lineRule="auto"/>
              <w:contextualSpacing/>
              <w:rPr>
                <w:sz w:val="24"/>
                <w:szCs w:val="24"/>
                <w:lang w:val="it-IT"/>
              </w:rPr>
            </w:pPr>
            <w:r w:rsidRPr="00D6303E">
              <w:rPr>
                <w:sz w:val="24"/>
                <w:szCs w:val="24"/>
                <w:lang w:val="it-IT"/>
              </w:rPr>
              <w:t>1</w:t>
            </w:r>
          </w:p>
        </w:tc>
      </w:tr>
      <w:tr w:rsidR="002F4B34" w:rsidRPr="00D6303E" w14:paraId="555CF008" w14:textId="77777777" w:rsidTr="00F443AA">
        <w:trPr>
          <w:jc w:val="center"/>
        </w:trPr>
        <w:tc>
          <w:tcPr>
            <w:tcW w:w="1384" w:type="dxa"/>
          </w:tcPr>
          <w:p w14:paraId="6A220A92" w14:textId="77777777" w:rsidR="002F4B34" w:rsidRPr="00D6303E" w:rsidRDefault="002F4B34" w:rsidP="00F443AA">
            <w:pPr>
              <w:spacing w:line="240" w:lineRule="auto"/>
              <w:contextualSpacing/>
              <w:rPr>
                <w:sz w:val="24"/>
                <w:szCs w:val="24"/>
                <w:lang w:val="it-IT"/>
              </w:rPr>
            </w:pPr>
          </w:p>
        </w:tc>
        <w:tc>
          <w:tcPr>
            <w:tcW w:w="3279" w:type="dxa"/>
          </w:tcPr>
          <w:p w14:paraId="36FC7B60" w14:textId="2A1B8FB1" w:rsidR="002F4B34" w:rsidRPr="00D6303E" w:rsidRDefault="00530BED" w:rsidP="00F443AA">
            <w:pPr>
              <w:spacing w:line="240" w:lineRule="auto"/>
              <w:contextualSpacing/>
              <w:rPr>
                <w:sz w:val="24"/>
                <w:szCs w:val="24"/>
                <w:lang w:val="it-IT"/>
              </w:rPr>
            </w:pPr>
            <w:r>
              <w:rPr>
                <w:sz w:val="24"/>
                <w:szCs w:val="24"/>
                <w:lang w:val="it-IT"/>
              </w:rPr>
              <w:t>Ma </w:t>
            </w:r>
            <w:r w:rsidR="002F4B34" w:rsidRPr="00D6303E">
              <w:rPr>
                <w:sz w:val="24"/>
                <w:szCs w:val="24"/>
                <w:lang w:val="it-IT"/>
              </w:rPr>
              <w:t>90.2b</w:t>
            </w:r>
          </w:p>
        </w:tc>
        <w:tc>
          <w:tcPr>
            <w:tcW w:w="1541" w:type="dxa"/>
          </w:tcPr>
          <w:p w14:paraId="0F15E0C7" w14:textId="77777777" w:rsidR="002F4B34" w:rsidRPr="00D6303E" w:rsidRDefault="002F4B34" w:rsidP="00F443AA">
            <w:pPr>
              <w:spacing w:line="240" w:lineRule="auto"/>
              <w:contextualSpacing/>
              <w:rPr>
                <w:sz w:val="24"/>
                <w:szCs w:val="24"/>
                <w:lang w:val="it-IT"/>
              </w:rPr>
            </w:pPr>
            <w:r w:rsidRPr="00D6303E">
              <w:rPr>
                <w:sz w:val="24"/>
                <w:szCs w:val="24"/>
                <w:lang w:val="it-IT"/>
              </w:rPr>
              <w:t>2</w:t>
            </w:r>
          </w:p>
        </w:tc>
      </w:tr>
      <w:tr w:rsidR="002F4B34" w:rsidRPr="00D6303E" w14:paraId="50D16915" w14:textId="77777777" w:rsidTr="00F443AA">
        <w:trPr>
          <w:jc w:val="center"/>
        </w:trPr>
        <w:tc>
          <w:tcPr>
            <w:tcW w:w="1384" w:type="dxa"/>
          </w:tcPr>
          <w:p w14:paraId="69715685" w14:textId="77777777" w:rsidR="002F4B34" w:rsidRPr="00D6303E" w:rsidRDefault="002F4B34" w:rsidP="00F443AA">
            <w:pPr>
              <w:spacing w:line="240" w:lineRule="auto"/>
              <w:contextualSpacing/>
              <w:rPr>
                <w:sz w:val="24"/>
                <w:szCs w:val="24"/>
                <w:lang w:val="it-IT"/>
              </w:rPr>
            </w:pPr>
          </w:p>
        </w:tc>
        <w:tc>
          <w:tcPr>
            <w:tcW w:w="3279" w:type="dxa"/>
          </w:tcPr>
          <w:p w14:paraId="3C111092" w14:textId="681E9189" w:rsidR="002F4B34" w:rsidRPr="00D6303E" w:rsidRDefault="00530BED" w:rsidP="00F443AA">
            <w:pPr>
              <w:spacing w:line="240" w:lineRule="auto"/>
              <w:contextualSpacing/>
              <w:rPr>
                <w:sz w:val="24"/>
                <w:szCs w:val="24"/>
                <w:lang w:val="it-IT"/>
              </w:rPr>
            </w:pPr>
            <w:r>
              <w:rPr>
                <w:sz w:val="24"/>
                <w:szCs w:val="24"/>
                <w:lang w:val="it-IT"/>
              </w:rPr>
              <w:t>Ma </w:t>
            </w:r>
            <w:r w:rsidR="002F4B34" w:rsidRPr="00D6303E">
              <w:rPr>
                <w:sz w:val="24"/>
                <w:szCs w:val="24"/>
                <w:lang w:val="it-IT"/>
              </w:rPr>
              <w:t>120.2</w:t>
            </w:r>
          </w:p>
        </w:tc>
        <w:tc>
          <w:tcPr>
            <w:tcW w:w="1541" w:type="dxa"/>
          </w:tcPr>
          <w:p w14:paraId="75B58C39" w14:textId="77777777" w:rsidR="002F4B34" w:rsidRPr="00D6303E" w:rsidRDefault="002F4B34" w:rsidP="00F443AA">
            <w:pPr>
              <w:spacing w:line="240" w:lineRule="auto"/>
              <w:contextualSpacing/>
              <w:rPr>
                <w:sz w:val="24"/>
                <w:szCs w:val="24"/>
                <w:lang w:val="it-IT"/>
              </w:rPr>
            </w:pPr>
            <w:r w:rsidRPr="00D6303E">
              <w:rPr>
                <w:sz w:val="24"/>
                <w:szCs w:val="24"/>
                <w:lang w:val="it-IT"/>
              </w:rPr>
              <w:t>2</w:t>
            </w:r>
          </w:p>
        </w:tc>
      </w:tr>
      <w:tr w:rsidR="002F4B34" w:rsidRPr="00D6303E" w14:paraId="4589779F" w14:textId="77777777" w:rsidTr="00F443AA">
        <w:trPr>
          <w:jc w:val="center"/>
        </w:trPr>
        <w:tc>
          <w:tcPr>
            <w:tcW w:w="1384" w:type="dxa"/>
          </w:tcPr>
          <w:p w14:paraId="0CB92692" w14:textId="77777777" w:rsidR="002F4B34" w:rsidRPr="00D6303E" w:rsidRDefault="002F4B34" w:rsidP="00F443AA">
            <w:pPr>
              <w:spacing w:line="240" w:lineRule="auto"/>
              <w:contextualSpacing/>
              <w:rPr>
                <w:sz w:val="24"/>
                <w:szCs w:val="24"/>
                <w:lang w:val="it-IT"/>
              </w:rPr>
            </w:pPr>
          </w:p>
        </w:tc>
        <w:tc>
          <w:tcPr>
            <w:tcW w:w="3279" w:type="dxa"/>
          </w:tcPr>
          <w:p w14:paraId="36095DA5" w14:textId="6D29EC26" w:rsidR="002F4B34" w:rsidRPr="00D6303E" w:rsidRDefault="00530BED" w:rsidP="00F443AA">
            <w:pPr>
              <w:spacing w:line="240" w:lineRule="auto"/>
              <w:contextualSpacing/>
              <w:rPr>
                <w:sz w:val="24"/>
                <w:szCs w:val="24"/>
                <w:lang w:val="it-IT"/>
              </w:rPr>
            </w:pPr>
            <w:r>
              <w:rPr>
                <w:sz w:val="24"/>
                <w:szCs w:val="24"/>
                <w:lang w:val="it-IT"/>
              </w:rPr>
              <w:t>Ma </w:t>
            </w:r>
            <w:r w:rsidR="002F4B34" w:rsidRPr="00D6303E">
              <w:rPr>
                <w:sz w:val="24"/>
                <w:szCs w:val="24"/>
                <w:lang w:val="it-IT"/>
              </w:rPr>
              <w:t>123.3</w:t>
            </w:r>
          </w:p>
        </w:tc>
        <w:tc>
          <w:tcPr>
            <w:tcW w:w="1541" w:type="dxa"/>
          </w:tcPr>
          <w:p w14:paraId="205A5C09" w14:textId="77777777" w:rsidR="002F4B34" w:rsidRPr="00D6303E" w:rsidRDefault="002F4B34" w:rsidP="00F443AA">
            <w:pPr>
              <w:spacing w:line="240" w:lineRule="auto"/>
              <w:contextualSpacing/>
              <w:rPr>
                <w:sz w:val="24"/>
                <w:szCs w:val="24"/>
                <w:lang w:val="it-IT"/>
              </w:rPr>
            </w:pPr>
            <w:r w:rsidRPr="00D6303E">
              <w:rPr>
                <w:sz w:val="24"/>
                <w:szCs w:val="24"/>
                <w:lang w:val="it-IT"/>
              </w:rPr>
              <w:t>2</w:t>
            </w:r>
          </w:p>
        </w:tc>
      </w:tr>
      <w:tr w:rsidR="002F4B34" w:rsidRPr="00D6303E" w14:paraId="31181D19" w14:textId="77777777" w:rsidTr="00F443AA">
        <w:trPr>
          <w:jc w:val="center"/>
        </w:trPr>
        <w:tc>
          <w:tcPr>
            <w:tcW w:w="1384" w:type="dxa"/>
          </w:tcPr>
          <w:p w14:paraId="45BEEB00" w14:textId="77777777" w:rsidR="002F4B34" w:rsidRPr="00D6303E" w:rsidRDefault="002F4B34" w:rsidP="00F443AA">
            <w:pPr>
              <w:spacing w:line="240" w:lineRule="auto"/>
              <w:contextualSpacing/>
              <w:rPr>
                <w:sz w:val="24"/>
                <w:szCs w:val="24"/>
                <w:lang w:val="it-IT"/>
              </w:rPr>
            </w:pPr>
          </w:p>
        </w:tc>
        <w:tc>
          <w:tcPr>
            <w:tcW w:w="3279" w:type="dxa"/>
          </w:tcPr>
          <w:p w14:paraId="484A297B" w14:textId="71F1B0EC" w:rsidR="002F4B34" w:rsidRPr="00D6303E" w:rsidRDefault="00530BED" w:rsidP="00F443AA">
            <w:pPr>
              <w:spacing w:line="240" w:lineRule="auto"/>
              <w:contextualSpacing/>
              <w:rPr>
                <w:sz w:val="24"/>
                <w:szCs w:val="24"/>
                <w:lang w:val="it-IT"/>
              </w:rPr>
            </w:pPr>
            <w:r>
              <w:rPr>
                <w:sz w:val="24"/>
                <w:szCs w:val="24"/>
                <w:lang w:val="it-IT"/>
              </w:rPr>
              <w:t>Ma </w:t>
            </w:r>
            <w:r w:rsidR="002F4B34" w:rsidRPr="00D6303E">
              <w:rPr>
                <w:sz w:val="24"/>
                <w:szCs w:val="24"/>
                <w:lang w:val="it-IT"/>
              </w:rPr>
              <w:t>124.2</w:t>
            </w:r>
          </w:p>
        </w:tc>
        <w:tc>
          <w:tcPr>
            <w:tcW w:w="1541" w:type="dxa"/>
          </w:tcPr>
          <w:p w14:paraId="60261C4A" w14:textId="77777777" w:rsidR="002F4B34" w:rsidRPr="00D6303E" w:rsidRDefault="002F4B34" w:rsidP="00F443AA">
            <w:pPr>
              <w:spacing w:line="240" w:lineRule="auto"/>
              <w:contextualSpacing/>
              <w:rPr>
                <w:sz w:val="24"/>
                <w:szCs w:val="24"/>
                <w:lang w:val="it-IT"/>
              </w:rPr>
            </w:pPr>
            <w:r w:rsidRPr="00D6303E">
              <w:rPr>
                <w:sz w:val="24"/>
                <w:szCs w:val="24"/>
                <w:lang w:val="it-IT"/>
              </w:rPr>
              <w:t>2</w:t>
            </w:r>
          </w:p>
        </w:tc>
      </w:tr>
      <w:tr w:rsidR="002F4B34" w:rsidRPr="00D6303E" w14:paraId="55566594" w14:textId="77777777" w:rsidTr="00F443AA">
        <w:trPr>
          <w:jc w:val="center"/>
        </w:trPr>
        <w:tc>
          <w:tcPr>
            <w:tcW w:w="1384" w:type="dxa"/>
          </w:tcPr>
          <w:p w14:paraId="0521163C" w14:textId="77777777" w:rsidR="002F4B34" w:rsidRPr="00D6303E" w:rsidRDefault="002F4B34" w:rsidP="00F443AA">
            <w:pPr>
              <w:spacing w:line="240" w:lineRule="auto"/>
              <w:contextualSpacing/>
              <w:rPr>
                <w:sz w:val="24"/>
                <w:szCs w:val="24"/>
                <w:lang w:val="it-IT"/>
              </w:rPr>
            </w:pPr>
          </w:p>
        </w:tc>
        <w:tc>
          <w:tcPr>
            <w:tcW w:w="3279" w:type="dxa"/>
          </w:tcPr>
          <w:p w14:paraId="615EC094" w14:textId="5E244EDE" w:rsidR="002F4B34" w:rsidRPr="00D6303E" w:rsidRDefault="00530BED" w:rsidP="00F443AA">
            <w:pPr>
              <w:spacing w:line="240" w:lineRule="auto"/>
              <w:contextualSpacing/>
              <w:rPr>
                <w:sz w:val="24"/>
                <w:szCs w:val="24"/>
                <w:lang w:val="it-IT"/>
              </w:rPr>
            </w:pPr>
            <w:r>
              <w:rPr>
                <w:sz w:val="24"/>
                <w:szCs w:val="24"/>
                <w:lang w:val="it-IT"/>
              </w:rPr>
              <w:t>Ma </w:t>
            </w:r>
            <w:r w:rsidR="002F4B34" w:rsidRPr="00D6303E">
              <w:rPr>
                <w:sz w:val="24"/>
                <w:szCs w:val="24"/>
                <w:lang w:val="it-IT"/>
              </w:rPr>
              <w:t>193.3</w:t>
            </w:r>
          </w:p>
        </w:tc>
        <w:tc>
          <w:tcPr>
            <w:tcW w:w="1541" w:type="dxa"/>
          </w:tcPr>
          <w:p w14:paraId="0B0EE43B" w14:textId="77777777" w:rsidR="002F4B34" w:rsidRPr="00D6303E" w:rsidRDefault="002F4B34" w:rsidP="00F443AA">
            <w:pPr>
              <w:spacing w:line="240" w:lineRule="auto"/>
              <w:contextualSpacing/>
              <w:rPr>
                <w:sz w:val="24"/>
                <w:szCs w:val="24"/>
                <w:lang w:val="it-IT"/>
              </w:rPr>
            </w:pPr>
            <w:r w:rsidRPr="00D6303E">
              <w:rPr>
                <w:sz w:val="24"/>
                <w:szCs w:val="24"/>
                <w:lang w:val="it-IT"/>
              </w:rPr>
              <w:t>2</w:t>
            </w:r>
          </w:p>
        </w:tc>
      </w:tr>
      <w:tr w:rsidR="002F4B34" w:rsidRPr="00D6303E" w14:paraId="03982982" w14:textId="77777777" w:rsidTr="00F443AA">
        <w:trPr>
          <w:jc w:val="center"/>
        </w:trPr>
        <w:tc>
          <w:tcPr>
            <w:tcW w:w="1384" w:type="dxa"/>
          </w:tcPr>
          <w:p w14:paraId="6E83B6CE" w14:textId="77777777" w:rsidR="002F4B34" w:rsidRPr="00D6303E" w:rsidRDefault="002F4B34" w:rsidP="00F443AA">
            <w:pPr>
              <w:spacing w:line="240" w:lineRule="auto"/>
              <w:contextualSpacing/>
              <w:rPr>
                <w:sz w:val="24"/>
                <w:szCs w:val="24"/>
                <w:lang w:val="it-IT"/>
              </w:rPr>
            </w:pPr>
          </w:p>
        </w:tc>
        <w:tc>
          <w:tcPr>
            <w:tcW w:w="3279" w:type="dxa"/>
          </w:tcPr>
          <w:p w14:paraId="4E08E715" w14:textId="3CEA56E7" w:rsidR="002F4B34" w:rsidRPr="00D6303E" w:rsidRDefault="00530BED" w:rsidP="00F443AA">
            <w:pPr>
              <w:spacing w:line="240" w:lineRule="auto"/>
              <w:contextualSpacing/>
              <w:rPr>
                <w:sz w:val="24"/>
                <w:szCs w:val="24"/>
                <w:lang w:val="it-IT"/>
              </w:rPr>
            </w:pPr>
            <w:r>
              <w:rPr>
                <w:sz w:val="24"/>
                <w:szCs w:val="24"/>
                <w:lang w:val="it-IT"/>
              </w:rPr>
              <w:t>Ma </w:t>
            </w:r>
            <w:r w:rsidR="002F4B34" w:rsidRPr="00D6303E">
              <w:rPr>
                <w:sz w:val="24"/>
                <w:szCs w:val="24"/>
                <w:lang w:val="it-IT"/>
              </w:rPr>
              <w:t>221.2</w:t>
            </w:r>
          </w:p>
        </w:tc>
        <w:tc>
          <w:tcPr>
            <w:tcW w:w="1541" w:type="dxa"/>
          </w:tcPr>
          <w:p w14:paraId="46960059" w14:textId="77777777" w:rsidR="002F4B34" w:rsidRPr="00D6303E" w:rsidRDefault="002F4B34" w:rsidP="00F443AA">
            <w:pPr>
              <w:spacing w:line="240" w:lineRule="auto"/>
              <w:contextualSpacing/>
              <w:rPr>
                <w:sz w:val="24"/>
                <w:szCs w:val="24"/>
                <w:lang w:val="it-IT"/>
              </w:rPr>
            </w:pPr>
            <w:r w:rsidRPr="00D6303E">
              <w:rPr>
                <w:sz w:val="24"/>
                <w:szCs w:val="24"/>
                <w:lang w:val="it-IT"/>
              </w:rPr>
              <w:t>2</w:t>
            </w:r>
          </w:p>
        </w:tc>
      </w:tr>
      <w:tr w:rsidR="002F4B34" w:rsidRPr="00D6303E" w14:paraId="388A76DB" w14:textId="77777777" w:rsidTr="00F443AA">
        <w:trPr>
          <w:jc w:val="center"/>
        </w:trPr>
        <w:tc>
          <w:tcPr>
            <w:tcW w:w="1384" w:type="dxa"/>
          </w:tcPr>
          <w:p w14:paraId="7F7D052A" w14:textId="77777777" w:rsidR="002F4B34" w:rsidRPr="00D6303E" w:rsidRDefault="002F4B34" w:rsidP="00F443AA">
            <w:pPr>
              <w:spacing w:line="240" w:lineRule="auto"/>
              <w:contextualSpacing/>
              <w:rPr>
                <w:sz w:val="24"/>
                <w:szCs w:val="24"/>
                <w:lang w:val="it-IT"/>
              </w:rPr>
            </w:pPr>
          </w:p>
        </w:tc>
        <w:tc>
          <w:tcPr>
            <w:tcW w:w="3279" w:type="dxa"/>
          </w:tcPr>
          <w:p w14:paraId="7A3C0B26" w14:textId="058810EC" w:rsidR="002F4B34" w:rsidRPr="00D6303E" w:rsidRDefault="00530BED" w:rsidP="00F443AA">
            <w:pPr>
              <w:spacing w:line="240" w:lineRule="auto"/>
              <w:contextualSpacing/>
              <w:rPr>
                <w:sz w:val="24"/>
                <w:szCs w:val="24"/>
                <w:lang w:val="it-IT"/>
              </w:rPr>
            </w:pPr>
            <w:r>
              <w:rPr>
                <w:sz w:val="24"/>
                <w:szCs w:val="24"/>
                <w:lang w:val="it-IT"/>
              </w:rPr>
              <w:t>Ma </w:t>
            </w:r>
            <w:r w:rsidR="002F4B34" w:rsidRPr="00D6303E">
              <w:rPr>
                <w:sz w:val="24"/>
                <w:szCs w:val="24"/>
                <w:lang w:val="it-IT"/>
              </w:rPr>
              <w:t>225.2b</w:t>
            </w:r>
          </w:p>
        </w:tc>
        <w:tc>
          <w:tcPr>
            <w:tcW w:w="1541" w:type="dxa"/>
          </w:tcPr>
          <w:p w14:paraId="6C84AA69" w14:textId="77777777" w:rsidR="002F4B34" w:rsidRPr="00D6303E" w:rsidRDefault="002F4B34" w:rsidP="00F443AA">
            <w:pPr>
              <w:spacing w:line="240" w:lineRule="auto"/>
              <w:contextualSpacing/>
              <w:rPr>
                <w:sz w:val="24"/>
                <w:szCs w:val="24"/>
                <w:lang w:val="it-IT"/>
              </w:rPr>
            </w:pPr>
            <w:r w:rsidRPr="00D6303E">
              <w:rPr>
                <w:sz w:val="24"/>
                <w:szCs w:val="24"/>
                <w:lang w:val="it-IT"/>
              </w:rPr>
              <w:t>2</w:t>
            </w:r>
          </w:p>
        </w:tc>
      </w:tr>
      <w:tr w:rsidR="002F4B34" w:rsidRPr="00D6303E" w14:paraId="3E5373A9" w14:textId="77777777" w:rsidTr="00F443AA">
        <w:trPr>
          <w:jc w:val="center"/>
        </w:trPr>
        <w:tc>
          <w:tcPr>
            <w:tcW w:w="1384" w:type="dxa"/>
          </w:tcPr>
          <w:p w14:paraId="32FE7B03" w14:textId="77777777" w:rsidR="002F4B34" w:rsidRPr="00D6303E" w:rsidRDefault="002F4B34" w:rsidP="00F443AA">
            <w:pPr>
              <w:spacing w:line="240" w:lineRule="auto"/>
              <w:contextualSpacing/>
              <w:rPr>
                <w:sz w:val="24"/>
                <w:szCs w:val="24"/>
                <w:lang w:val="it-IT"/>
              </w:rPr>
            </w:pPr>
          </w:p>
        </w:tc>
        <w:tc>
          <w:tcPr>
            <w:tcW w:w="3279" w:type="dxa"/>
          </w:tcPr>
          <w:p w14:paraId="67C1F88E" w14:textId="5859D5F0" w:rsidR="002F4B34" w:rsidRPr="00D6303E" w:rsidRDefault="00530BED" w:rsidP="00F443AA">
            <w:pPr>
              <w:spacing w:line="240" w:lineRule="auto"/>
              <w:contextualSpacing/>
              <w:rPr>
                <w:sz w:val="24"/>
                <w:szCs w:val="24"/>
                <w:lang w:val="it-IT"/>
              </w:rPr>
            </w:pPr>
            <w:r>
              <w:rPr>
                <w:sz w:val="24"/>
                <w:szCs w:val="24"/>
                <w:lang w:val="it-IT"/>
              </w:rPr>
              <w:t>Ma </w:t>
            </w:r>
            <w:r w:rsidR="002F4B34" w:rsidRPr="00D6303E">
              <w:rPr>
                <w:sz w:val="24"/>
                <w:szCs w:val="24"/>
                <w:lang w:val="it-IT"/>
              </w:rPr>
              <w:t>365.2</w:t>
            </w:r>
          </w:p>
        </w:tc>
        <w:tc>
          <w:tcPr>
            <w:tcW w:w="1541" w:type="dxa"/>
          </w:tcPr>
          <w:p w14:paraId="176950F5" w14:textId="77777777" w:rsidR="002F4B34" w:rsidRPr="00D6303E" w:rsidRDefault="002F4B34" w:rsidP="00F443AA">
            <w:pPr>
              <w:spacing w:line="240" w:lineRule="auto"/>
              <w:contextualSpacing/>
              <w:rPr>
                <w:sz w:val="24"/>
                <w:szCs w:val="24"/>
                <w:lang w:val="it-IT"/>
              </w:rPr>
            </w:pPr>
            <w:r w:rsidRPr="00D6303E">
              <w:rPr>
                <w:sz w:val="24"/>
                <w:szCs w:val="24"/>
                <w:lang w:val="it-IT"/>
              </w:rPr>
              <w:t>2</w:t>
            </w:r>
          </w:p>
        </w:tc>
      </w:tr>
      <w:tr w:rsidR="002F4B34" w:rsidRPr="00D6303E" w14:paraId="52763B9C" w14:textId="77777777" w:rsidTr="00F443AA">
        <w:trPr>
          <w:jc w:val="center"/>
        </w:trPr>
        <w:tc>
          <w:tcPr>
            <w:tcW w:w="1384" w:type="dxa"/>
          </w:tcPr>
          <w:p w14:paraId="2288FE20" w14:textId="77777777" w:rsidR="002F4B34" w:rsidRPr="00D6303E" w:rsidRDefault="002F4B34" w:rsidP="00F443AA">
            <w:pPr>
              <w:spacing w:line="240" w:lineRule="auto"/>
              <w:contextualSpacing/>
              <w:rPr>
                <w:sz w:val="24"/>
                <w:szCs w:val="24"/>
                <w:lang w:val="it-IT"/>
              </w:rPr>
            </w:pPr>
          </w:p>
        </w:tc>
        <w:tc>
          <w:tcPr>
            <w:tcW w:w="3279" w:type="dxa"/>
          </w:tcPr>
          <w:p w14:paraId="7C89E265" w14:textId="5684E91E" w:rsidR="002F4B34" w:rsidRPr="00D6303E" w:rsidRDefault="00530BED" w:rsidP="00F443AA">
            <w:pPr>
              <w:spacing w:line="240" w:lineRule="auto"/>
              <w:contextualSpacing/>
              <w:rPr>
                <w:sz w:val="24"/>
                <w:szCs w:val="24"/>
                <w:lang w:val="it-IT"/>
              </w:rPr>
            </w:pPr>
            <w:r>
              <w:rPr>
                <w:sz w:val="24"/>
                <w:szCs w:val="24"/>
                <w:lang w:val="it-IT"/>
              </w:rPr>
              <w:t>Ma </w:t>
            </w:r>
            <w:r w:rsidR="002F4B34" w:rsidRPr="00D6303E">
              <w:rPr>
                <w:sz w:val="24"/>
                <w:szCs w:val="24"/>
                <w:lang w:val="it-IT"/>
              </w:rPr>
              <w:t>378.2b</w:t>
            </w:r>
          </w:p>
        </w:tc>
        <w:tc>
          <w:tcPr>
            <w:tcW w:w="1541" w:type="dxa"/>
          </w:tcPr>
          <w:p w14:paraId="50BF358D" w14:textId="77777777" w:rsidR="002F4B34" w:rsidRPr="00D6303E" w:rsidRDefault="002F4B34" w:rsidP="00F443AA">
            <w:pPr>
              <w:spacing w:line="240" w:lineRule="auto"/>
              <w:contextualSpacing/>
              <w:rPr>
                <w:sz w:val="24"/>
                <w:szCs w:val="24"/>
                <w:lang w:val="it-IT"/>
              </w:rPr>
            </w:pPr>
            <w:r w:rsidRPr="00D6303E">
              <w:rPr>
                <w:sz w:val="24"/>
                <w:szCs w:val="24"/>
                <w:lang w:val="it-IT"/>
              </w:rPr>
              <w:t>2</w:t>
            </w:r>
          </w:p>
        </w:tc>
      </w:tr>
      <w:tr w:rsidR="002F4B34" w:rsidRPr="00D6303E" w14:paraId="6740BB8B" w14:textId="77777777" w:rsidTr="00F443AA">
        <w:trPr>
          <w:jc w:val="center"/>
        </w:trPr>
        <w:tc>
          <w:tcPr>
            <w:tcW w:w="1384" w:type="dxa"/>
          </w:tcPr>
          <w:p w14:paraId="1CD9C443" w14:textId="77777777" w:rsidR="002F4B34" w:rsidRPr="00D6303E" w:rsidRDefault="002F4B34" w:rsidP="00F443AA">
            <w:pPr>
              <w:spacing w:line="240" w:lineRule="auto"/>
              <w:contextualSpacing/>
              <w:rPr>
                <w:sz w:val="24"/>
                <w:szCs w:val="24"/>
                <w:lang w:val="it-IT"/>
              </w:rPr>
            </w:pPr>
          </w:p>
        </w:tc>
        <w:tc>
          <w:tcPr>
            <w:tcW w:w="3279" w:type="dxa"/>
          </w:tcPr>
          <w:p w14:paraId="694B0A17" w14:textId="6D277C51" w:rsidR="002F4B34" w:rsidRPr="00D6303E" w:rsidRDefault="00530BED" w:rsidP="00F443AA">
            <w:pPr>
              <w:spacing w:line="240" w:lineRule="auto"/>
              <w:contextualSpacing/>
              <w:rPr>
                <w:sz w:val="24"/>
                <w:szCs w:val="24"/>
                <w:lang w:val="it-IT"/>
              </w:rPr>
            </w:pPr>
            <w:r>
              <w:rPr>
                <w:sz w:val="24"/>
                <w:szCs w:val="24"/>
                <w:lang w:val="it-IT"/>
              </w:rPr>
              <w:t>Ma </w:t>
            </w:r>
            <w:r w:rsidR="002F4B34" w:rsidRPr="00D6303E">
              <w:rPr>
                <w:sz w:val="24"/>
                <w:szCs w:val="24"/>
                <w:lang w:val="it-IT"/>
              </w:rPr>
              <w:t>393.3</w:t>
            </w:r>
          </w:p>
        </w:tc>
        <w:tc>
          <w:tcPr>
            <w:tcW w:w="1541" w:type="dxa"/>
          </w:tcPr>
          <w:p w14:paraId="7ECF06B1" w14:textId="77777777" w:rsidR="002F4B34" w:rsidRPr="00D6303E" w:rsidRDefault="002F4B34" w:rsidP="00F443AA">
            <w:pPr>
              <w:spacing w:line="240" w:lineRule="auto"/>
              <w:contextualSpacing/>
              <w:rPr>
                <w:sz w:val="24"/>
                <w:szCs w:val="24"/>
                <w:lang w:val="it-IT"/>
              </w:rPr>
            </w:pPr>
            <w:r w:rsidRPr="00D6303E">
              <w:rPr>
                <w:sz w:val="24"/>
                <w:szCs w:val="24"/>
                <w:lang w:val="it-IT"/>
              </w:rPr>
              <w:t>2</w:t>
            </w:r>
          </w:p>
        </w:tc>
      </w:tr>
      <w:tr w:rsidR="002F4B34" w:rsidRPr="00D6303E" w14:paraId="4FC2F7E7" w14:textId="77777777" w:rsidTr="00F443AA">
        <w:trPr>
          <w:jc w:val="center"/>
        </w:trPr>
        <w:tc>
          <w:tcPr>
            <w:tcW w:w="1384" w:type="dxa"/>
          </w:tcPr>
          <w:p w14:paraId="3967BE74" w14:textId="77777777" w:rsidR="002F4B34" w:rsidRPr="00D6303E" w:rsidRDefault="002F4B34" w:rsidP="00F443AA">
            <w:pPr>
              <w:spacing w:line="240" w:lineRule="auto"/>
              <w:contextualSpacing/>
              <w:rPr>
                <w:sz w:val="24"/>
                <w:szCs w:val="24"/>
                <w:lang w:val="it-IT"/>
              </w:rPr>
            </w:pPr>
          </w:p>
        </w:tc>
        <w:tc>
          <w:tcPr>
            <w:tcW w:w="3279" w:type="dxa"/>
          </w:tcPr>
          <w:p w14:paraId="5C0244C0" w14:textId="08DA9525" w:rsidR="002F4B34" w:rsidRPr="00D6303E" w:rsidRDefault="00530BED" w:rsidP="00F443AA">
            <w:pPr>
              <w:spacing w:line="240" w:lineRule="auto"/>
              <w:contextualSpacing/>
              <w:rPr>
                <w:sz w:val="24"/>
                <w:szCs w:val="24"/>
                <w:lang w:val="it-IT"/>
              </w:rPr>
            </w:pPr>
            <w:r>
              <w:rPr>
                <w:sz w:val="24"/>
                <w:szCs w:val="24"/>
                <w:lang w:val="it-IT"/>
              </w:rPr>
              <w:t>Ma </w:t>
            </w:r>
            <w:r w:rsidR="002F4B34" w:rsidRPr="00D6303E">
              <w:rPr>
                <w:sz w:val="24"/>
                <w:szCs w:val="24"/>
                <w:lang w:val="it-IT"/>
              </w:rPr>
              <w:t>397.3</w:t>
            </w:r>
          </w:p>
        </w:tc>
        <w:tc>
          <w:tcPr>
            <w:tcW w:w="1541" w:type="dxa"/>
          </w:tcPr>
          <w:p w14:paraId="5E146712" w14:textId="77777777" w:rsidR="002F4B34" w:rsidRPr="00D6303E" w:rsidRDefault="002F4B34" w:rsidP="00F443AA">
            <w:pPr>
              <w:spacing w:line="240" w:lineRule="auto"/>
              <w:contextualSpacing/>
              <w:rPr>
                <w:sz w:val="24"/>
                <w:szCs w:val="24"/>
                <w:lang w:val="it-IT"/>
              </w:rPr>
            </w:pPr>
            <w:r w:rsidRPr="00D6303E">
              <w:rPr>
                <w:sz w:val="24"/>
                <w:szCs w:val="24"/>
                <w:lang w:val="it-IT"/>
              </w:rPr>
              <w:t>2</w:t>
            </w:r>
          </w:p>
        </w:tc>
      </w:tr>
      <w:tr w:rsidR="002F4B34" w:rsidRPr="00D6303E" w14:paraId="130E2F7A" w14:textId="77777777" w:rsidTr="00F443AA">
        <w:trPr>
          <w:jc w:val="center"/>
        </w:trPr>
        <w:tc>
          <w:tcPr>
            <w:tcW w:w="1384" w:type="dxa"/>
          </w:tcPr>
          <w:p w14:paraId="05AD3502" w14:textId="77777777" w:rsidR="002F4B34" w:rsidRPr="00D6303E" w:rsidRDefault="002F4B34" w:rsidP="00F443AA">
            <w:pPr>
              <w:spacing w:line="240" w:lineRule="auto"/>
              <w:contextualSpacing/>
              <w:rPr>
                <w:sz w:val="24"/>
                <w:szCs w:val="24"/>
                <w:lang w:val="it-IT"/>
              </w:rPr>
            </w:pPr>
          </w:p>
        </w:tc>
        <w:tc>
          <w:tcPr>
            <w:tcW w:w="3279" w:type="dxa"/>
          </w:tcPr>
          <w:p w14:paraId="60D74A44" w14:textId="23BBB685" w:rsidR="002F4B34" w:rsidRPr="00D6303E" w:rsidRDefault="00530BED" w:rsidP="00F443AA">
            <w:pPr>
              <w:spacing w:line="240" w:lineRule="auto"/>
              <w:contextualSpacing/>
              <w:rPr>
                <w:sz w:val="24"/>
                <w:szCs w:val="24"/>
                <w:lang w:val="it-IT"/>
              </w:rPr>
            </w:pPr>
            <w:r>
              <w:rPr>
                <w:sz w:val="24"/>
                <w:szCs w:val="24"/>
                <w:lang w:val="it-IT"/>
              </w:rPr>
              <w:t>Un </w:t>
            </w:r>
            <w:r w:rsidR="002F4B34" w:rsidRPr="00D6303E">
              <w:rPr>
                <w:sz w:val="24"/>
                <w:szCs w:val="24"/>
                <w:lang w:val="it-IT"/>
              </w:rPr>
              <w:t>718.7.11b</w:t>
            </w:r>
          </w:p>
        </w:tc>
        <w:tc>
          <w:tcPr>
            <w:tcW w:w="1541" w:type="dxa"/>
          </w:tcPr>
          <w:p w14:paraId="3E4909EA" w14:textId="77777777" w:rsidR="002F4B34" w:rsidRPr="00D6303E" w:rsidRDefault="002F4B34" w:rsidP="00F443AA">
            <w:pPr>
              <w:spacing w:line="240" w:lineRule="auto"/>
              <w:contextualSpacing/>
              <w:rPr>
                <w:sz w:val="24"/>
                <w:szCs w:val="24"/>
                <w:lang w:val="it-IT"/>
              </w:rPr>
            </w:pPr>
            <w:r w:rsidRPr="00D6303E">
              <w:rPr>
                <w:sz w:val="24"/>
                <w:szCs w:val="24"/>
                <w:lang w:val="it-IT"/>
              </w:rPr>
              <w:t>24</w:t>
            </w:r>
          </w:p>
        </w:tc>
      </w:tr>
      <w:tr w:rsidR="002F4B34" w:rsidRPr="00D6303E" w14:paraId="02A57904" w14:textId="77777777" w:rsidTr="00F443AA">
        <w:trPr>
          <w:jc w:val="center"/>
        </w:trPr>
        <w:tc>
          <w:tcPr>
            <w:tcW w:w="1384" w:type="dxa"/>
          </w:tcPr>
          <w:p w14:paraId="22400A27" w14:textId="50D82507" w:rsidR="002F4B34" w:rsidRPr="00D6303E" w:rsidRDefault="002F4B34" w:rsidP="00F443AA">
            <w:pPr>
              <w:spacing w:line="240" w:lineRule="auto"/>
              <w:contextualSpacing/>
              <w:rPr>
                <w:i/>
                <w:sz w:val="24"/>
                <w:szCs w:val="24"/>
                <w:vertAlign w:val="subscript"/>
                <w:lang w:val="it-IT"/>
              </w:rPr>
            </w:pPr>
            <w:r w:rsidRPr="00D6303E">
              <w:rPr>
                <w:i/>
                <w:sz w:val="24"/>
                <w:szCs w:val="24"/>
                <w:lang w:val="it-IT"/>
              </w:rPr>
              <w:t>o-de-qa-</w:t>
            </w:r>
            <w:r w:rsidRPr="00D6303E">
              <w:rPr>
                <w:i/>
                <w:sz w:val="24"/>
                <w:szCs w:val="24"/>
                <w:shd w:val="clear" w:color="auto" w:fill="FFFFFF"/>
                <w:lang w:val="it-IT"/>
              </w:rPr>
              <w:t>a</w:t>
            </w:r>
            <w:r w:rsidRPr="00D6303E">
              <w:rPr>
                <w:rFonts w:ascii="Segoe UI" w:hAnsi="Segoe UI"/>
                <w:i/>
                <w:sz w:val="24"/>
                <w:szCs w:val="24"/>
                <w:shd w:val="clear" w:color="auto" w:fill="FFFFFF"/>
                <w:vertAlign w:val="subscript"/>
                <w:lang w:val="it-IT"/>
              </w:rPr>
              <w:t>2</w:t>
            </w:r>
          </w:p>
        </w:tc>
        <w:tc>
          <w:tcPr>
            <w:tcW w:w="3279" w:type="dxa"/>
          </w:tcPr>
          <w:p w14:paraId="0DD241CE" w14:textId="77777777" w:rsidR="002F4B34" w:rsidRPr="00D6303E" w:rsidRDefault="002F4B34" w:rsidP="00F443AA">
            <w:pPr>
              <w:spacing w:line="240" w:lineRule="auto"/>
              <w:contextualSpacing/>
              <w:rPr>
                <w:sz w:val="24"/>
                <w:szCs w:val="24"/>
                <w:lang w:val="it-IT"/>
              </w:rPr>
            </w:pPr>
            <w:r w:rsidRPr="00D6303E">
              <w:rPr>
                <w:sz w:val="24"/>
                <w:szCs w:val="24"/>
                <w:lang w:val="it-IT"/>
              </w:rPr>
              <w:t>On 300.8</w:t>
            </w:r>
          </w:p>
        </w:tc>
        <w:tc>
          <w:tcPr>
            <w:tcW w:w="1541" w:type="dxa"/>
          </w:tcPr>
          <w:p w14:paraId="563321D3" w14:textId="77777777" w:rsidR="002F4B34" w:rsidRPr="00D6303E" w:rsidRDefault="002F4B34" w:rsidP="00F443AA">
            <w:pPr>
              <w:spacing w:line="240" w:lineRule="auto"/>
              <w:contextualSpacing/>
              <w:rPr>
                <w:sz w:val="24"/>
                <w:szCs w:val="24"/>
                <w:lang w:val="it-IT"/>
              </w:rPr>
            </w:pPr>
            <w:r w:rsidRPr="00D6303E">
              <w:rPr>
                <w:sz w:val="24"/>
                <w:szCs w:val="24"/>
                <w:lang w:val="it-IT"/>
              </w:rPr>
              <w:t>Cii</w:t>
            </w:r>
          </w:p>
        </w:tc>
      </w:tr>
    </w:tbl>
    <w:p w14:paraId="40CD7507" w14:textId="77777777" w:rsidR="0002694C" w:rsidRDefault="0002694C" w:rsidP="00561841">
      <w:pPr>
        <w:spacing w:after="0" w:line="480" w:lineRule="auto"/>
        <w:jc w:val="center"/>
        <w:rPr>
          <w:lang w:val="en-US"/>
        </w:rPr>
      </w:pPr>
    </w:p>
    <w:p w14:paraId="1B6A1788" w14:textId="7E9C522A" w:rsidR="00726B8E" w:rsidRPr="00D6303E" w:rsidRDefault="00726B8E" w:rsidP="00561841">
      <w:pPr>
        <w:spacing w:after="0" w:line="480" w:lineRule="auto"/>
        <w:jc w:val="center"/>
      </w:pPr>
      <w:r w:rsidRPr="00D6303E">
        <w:rPr>
          <w:lang w:val="en-US"/>
        </w:rPr>
        <w:t xml:space="preserve">Figure 2: </w:t>
      </w:r>
      <w:r w:rsidRPr="00D6303E">
        <w:t>Layout arrangements on page-shaped tablets</w:t>
      </w:r>
    </w:p>
    <w:tbl>
      <w:tblPr>
        <w:tblStyle w:val="TableGrid"/>
        <w:tblW w:w="0" w:type="auto"/>
        <w:tblInd w:w="108" w:type="dxa"/>
        <w:tblCellMar>
          <w:top w:w="57" w:type="dxa"/>
        </w:tblCellMar>
        <w:tblLook w:val="04A0" w:firstRow="1" w:lastRow="0" w:firstColumn="1" w:lastColumn="0" w:noHBand="0" w:noVBand="1"/>
      </w:tblPr>
      <w:tblGrid>
        <w:gridCol w:w="2934"/>
        <w:gridCol w:w="3039"/>
        <w:gridCol w:w="2929"/>
      </w:tblGrid>
      <w:tr w:rsidR="00726B8E" w:rsidRPr="00D6303E" w14:paraId="02229C26" w14:textId="77777777" w:rsidTr="00F443AA">
        <w:trPr>
          <w:trHeight w:val="4143"/>
        </w:trPr>
        <w:tc>
          <w:tcPr>
            <w:tcW w:w="2989" w:type="dxa"/>
          </w:tcPr>
          <w:p w14:paraId="50158DC7" w14:textId="77777777" w:rsidR="00726B8E" w:rsidRPr="00D6303E" w:rsidRDefault="00726B8E" w:rsidP="00F443AA">
            <w:pPr>
              <w:spacing w:before="240" w:line="276" w:lineRule="auto"/>
              <w:jc w:val="center"/>
              <w:outlineLvl w:val="0"/>
              <w:rPr>
                <w:sz w:val="24"/>
                <w:szCs w:val="24"/>
                <w:u w:val="single"/>
              </w:rPr>
            </w:pPr>
            <w:r w:rsidRPr="00D6303E">
              <w:rPr>
                <w:sz w:val="24"/>
                <w:szCs w:val="24"/>
                <w:u w:val="single"/>
              </w:rPr>
              <w:t>Structure 1</w:t>
            </w:r>
          </w:p>
          <w:p w14:paraId="65ECEF2C" w14:textId="77777777" w:rsidR="00726B8E" w:rsidRPr="00D6303E" w:rsidRDefault="00726B8E" w:rsidP="00F443AA">
            <w:pPr>
              <w:spacing w:line="276" w:lineRule="auto"/>
              <w:jc w:val="center"/>
              <w:outlineLvl w:val="0"/>
            </w:pPr>
            <w:r w:rsidRPr="00D6303E">
              <w:t>Separate paragraphs</w:t>
            </w:r>
          </w:p>
          <w:p w14:paraId="4DA049B1" w14:textId="77777777" w:rsidR="00726B8E" w:rsidRPr="00D6303E" w:rsidRDefault="00726B8E" w:rsidP="00F443AA">
            <w:pPr>
              <w:spacing w:line="276" w:lineRule="auto"/>
              <w:jc w:val="center"/>
              <w:outlineLvl w:val="0"/>
            </w:pPr>
            <w:r w:rsidRPr="00D6303E">
              <w:t>without heading</w:t>
            </w:r>
          </w:p>
          <w:p w14:paraId="1937FBEC" w14:textId="77777777" w:rsidR="00726B8E" w:rsidRPr="00D6303E" w:rsidRDefault="00726B8E" w:rsidP="00F443AA">
            <w:pPr>
              <w:spacing w:line="276" w:lineRule="auto"/>
              <w:outlineLvl w:val="0"/>
              <w:rPr>
                <w:sz w:val="24"/>
                <w:szCs w:val="24"/>
              </w:rPr>
            </w:pPr>
            <w:r w:rsidRPr="00D6303E">
              <w:rPr>
                <w:noProof/>
                <w:szCs w:val="24"/>
                <w:lang w:eastAsia="en-GB"/>
              </w:rPr>
              <mc:AlternateContent>
                <mc:Choice Requires="wps">
                  <w:drawing>
                    <wp:anchor distT="0" distB="0" distL="114300" distR="114300" simplePos="0" relativeHeight="251670528" behindDoc="0" locked="0" layoutInCell="1" allowOverlap="1" wp14:anchorId="2AA71449" wp14:editId="66C1EB4A">
                      <wp:simplePos x="0" y="0"/>
                      <wp:positionH relativeFrom="column">
                        <wp:align>center</wp:align>
                      </wp:positionH>
                      <wp:positionV relativeFrom="paragraph">
                        <wp:posOffset>151130</wp:posOffset>
                      </wp:positionV>
                      <wp:extent cx="1366520" cy="658495"/>
                      <wp:effectExtent l="0" t="0" r="17780" b="15875"/>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6520" cy="658495"/>
                              </a:xfrm>
                              <a:prstGeom prst="rect">
                                <a:avLst/>
                              </a:prstGeom>
                              <a:solidFill>
                                <a:srgbClr val="FFFFFF"/>
                              </a:solidFill>
                              <a:ln w="9525">
                                <a:solidFill>
                                  <a:srgbClr val="000000"/>
                                </a:solidFill>
                                <a:miter lim="800000"/>
                                <a:headEnd/>
                                <a:tailEnd/>
                              </a:ln>
                            </wps:spPr>
                            <wps:txbx>
                              <w:txbxContent>
                                <w:p w14:paraId="7556265A" w14:textId="77777777" w:rsidR="00726B8E" w:rsidRPr="00A11715" w:rsidRDefault="00726B8E" w:rsidP="00726B8E">
                                  <w:pPr>
                                    <w:contextualSpacing/>
                                  </w:pPr>
                                  <w:r w:rsidRPr="00A11715">
                                    <w:rPr>
                                      <w:sz w:val="22"/>
                                    </w:rPr>
                                    <w:t>.1</w:t>
                                  </w:r>
                                </w:p>
                                <w:p w14:paraId="050A4A01" w14:textId="77777777" w:rsidR="00726B8E" w:rsidRDefault="00726B8E" w:rsidP="00726B8E">
                                  <w:pPr>
                                    <w:contextualSpacing/>
                                  </w:pPr>
                                  <w:r w:rsidRPr="00A11715">
                                    <w:rPr>
                                      <w:sz w:val="22"/>
                                    </w:rPr>
                                    <w:t>.2</w:t>
                                  </w:r>
                                </w:p>
                                <w:p w14:paraId="76C5ACDA" w14:textId="77777777" w:rsidR="00726B8E" w:rsidRPr="00A11715" w:rsidRDefault="00726B8E" w:rsidP="00726B8E">
                                  <w:r>
                                    <w:rPr>
                                      <w:sz w:val="22"/>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AA71449" id="Text Box 10" o:spid="_x0000_s1035" type="#_x0000_t202" style="position:absolute;margin-left:0;margin-top:11.9pt;width:107.6pt;height:51.85pt;z-index:25167052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">
                      <v:textbox>
                        <w:txbxContent>
                          <w:p w14:paraId="7556265A" w14:textId="77777777" w:rsidR="00726B8E" w:rsidRPr="00A11715" w:rsidRDefault="00726B8E" w:rsidP="00726B8E">
                            <w:pPr>
                              <w:contextualSpacing/>
                            </w:pPr>
                            <w:r w:rsidRPr="00A11715">
                              <w:rPr>
                                <w:sz w:val="22"/>
                              </w:rPr>
                              <w:t>.1</w:t>
                            </w:r>
                          </w:p>
                          <w:p w14:paraId="050A4A01" w14:textId="77777777" w:rsidR="00726B8E" w:rsidRDefault="00726B8E" w:rsidP="00726B8E">
                            <w:pPr>
                              <w:contextualSpacing/>
                            </w:pPr>
                            <w:r w:rsidRPr="00A11715">
                              <w:rPr>
                                <w:sz w:val="22"/>
                              </w:rPr>
                              <w:t>.2</w:t>
                            </w:r>
                          </w:p>
                          <w:p w14:paraId="76C5ACDA" w14:textId="77777777" w:rsidR="00726B8E" w:rsidRPr="00A11715" w:rsidRDefault="00726B8E" w:rsidP="00726B8E">
                            <w:r>
                              <w:rPr>
                                <w:sz w:val="22"/>
                              </w:rPr>
                              <w:t>...</w:t>
                            </w:r>
                          </w:p>
                        </w:txbxContent>
                      </v:textbox>
                    </v:shape>
                  </w:pict>
                </mc:Fallback>
              </mc:AlternateContent>
            </w:r>
          </w:p>
          <w:p w14:paraId="13C84070" w14:textId="77777777" w:rsidR="00726B8E" w:rsidRPr="00D6303E" w:rsidRDefault="00726B8E" w:rsidP="00F443AA">
            <w:pPr>
              <w:spacing w:line="276" w:lineRule="auto"/>
              <w:outlineLvl w:val="0"/>
              <w:rPr>
                <w:sz w:val="24"/>
                <w:szCs w:val="24"/>
              </w:rPr>
            </w:pPr>
          </w:p>
          <w:p w14:paraId="045CC8E8" w14:textId="77777777" w:rsidR="00726B8E" w:rsidRPr="00D6303E" w:rsidRDefault="00726B8E" w:rsidP="00F443AA">
            <w:pPr>
              <w:spacing w:line="276" w:lineRule="auto"/>
              <w:outlineLvl w:val="0"/>
              <w:rPr>
                <w:sz w:val="24"/>
                <w:szCs w:val="24"/>
              </w:rPr>
            </w:pPr>
          </w:p>
          <w:p w14:paraId="769412F1" w14:textId="77777777" w:rsidR="00726B8E" w:rsidRPr="00D6303E" w:rsidRDefault="00726B8E" w:rsidP="00F443AA">
            <w:pPr>
              <w:spacing w:line="276" w:lineRule="auto"/>
              <w:outlineLvl w:val="0"/>
              <w:rPr>
                <w:sz w:val="24"/>
                <w:szCs w:val="24"/>
              </w:rPr>
            </w:pPr>
            <w:r w:rsidRPr="00D6303E">
              <w:rPr>
                <w:noProof/>
                <w:szCs w:val="24"/>
                <w:lang w:eastAsia="en-GB"/>
              </w:rPr>
              <mc:AlternateContent>
                <mc:Choice Requires="wps">
                  <w:drawing>
                    <wp:anchor distT="0" distB="0" distL="114300" distR="114300" simplePos="0" relativeHeight="251671552" behindDoc="0" locked="0" layoutInCell="1" allowOverlap="1" wp14:anchorId="386C6D9E" wp14:editId="32B62A47">
                      <wp:simplePos x="0" y="0"/>
                      <wp:positionH relativeFrom="column">
                        <wp:posOffset>196850</wp:posOffset>
                      </wp:positionH>
                      <wp:positionV relativeFrom="paragraph">
                        <wp:posOffset>135890</wp:posOffset>
                      </wp:positionV>
                      <wp:extent cx="1366520" cy="635635"/>
                      <wp:effectExtent l="6350" t="0" r="11430" b="15875"/>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6520" cy="635635"/>
                              </a:xfrm>
                              <a:prstGeom prst="rect">
                                <a:avLst/>
                              </a:prstGeom>
                              <a:solidFill>
                                <a:srgbClr val="FFFFFF"/>
                              </a:solidFill>
                              <a:ln w="9525">
                                <a:solidFill>
                                  <a:srgbClr val="000000"/>
                                </a:solidFill>
                                <a:miter lim="800000"/>
                                <a:headEnd/>
                                <a:tailEnd/>
                              </a:ln>
                            </wps:spPr>
                            <wps:txbx>
                              <w:txbxContent>
                                <w:p w14:paraId="442909B3" w14:textId="77777777" w:rsidR="00726B8E" w:rsidRPr="00FC7988" w:rsidRDefault="00726B8E" w:rsidP="00726B8E">
                                  <w:pPr>
                                    <w:contextualSpacing/>
                                  </w:pPr>
                                  <w:r w:rsidRPr="00FC7988">
                                    <w:rPr>
                                      <w:sz w:val="22"/>
                                    </w:rPr>
                                    <w:t xml:space="preserve">.1 </w:t>
                                  </w:r>
                                  <w:r>
                                    <w:rPr>
                                      <w:sz w:val="22"/>
                                    </w:rPr>
                                    <w:t xml:space="preserve"> </w:t>
                                  </w:r>
                                  <w:r w:rsidRPr="00A1111C">
                                    <w:rPr>
                                      <w:i/>
                                      <w:sz w:val="22"/>
                                    </w:rPr>
                                    <w:t>o-da-a</w:t>
                                  </w:r>
                                  <w:r w:rsidRPr="00A1111C">
                                    <w:rPr>
                                      <w:rFonts w:ascii="Cambria Math" w:hAnsi="Cambria Math" w:cs="Cambria Math"/>
                                      <w:i/>
                                      <w:sz w:val="22"/>
                                    </w:rPr>
                                    <w:t>₂</w:t>
                                  </w:r>
                                </w:p>
                                <w:p w14:paraId="7565F5FC" w14:textId="77777777" w:rsidR="00726B8E" w:rsidRPr="00FC7988" w:rsidRDefault="00726B8E" w:rsidP="00726B8E">
                                  <w:pPr>
                                    <w:contextualSpacing/>
                                  </w:pPr>
                                  <w:r w:rsidRPr="00FC7988">
                                    <w:rPr>
                                      <w:sz w:val="22"/>
                                    </w:rPr>
                                    <w:t>.2</w:t>
                                  </w:r>
                                </w:p>
                                <w:p w14:paraId="639ABC35" w14:textId="77777777" w:rsidR="00726B8E" w:rsidRDefault="00726B8E" w:rsidP="00726B8E">
                                  <w: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86C6D9E" id="Text Box 9" o:spid="_x0000_s1036" type="#_x0000_t202" style="position:absolute;margin-left:15.5pt;margin-top:10.7pt;width:107.6pt;height:50.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">
                      <v:textbox>
                        <w:txbxContent>
                          <w:p w14:paraId="442909B3" w14:textId="77777777" w:rsidR="00726B8E" w:rsidRPr="00FC7988" w:rsidRDefault="00726B8E" w:rsidP="00726B8E">
                            <w:pPr>
                              <w:contextualSpacing/>
                            </w:pPr>
                            <w:r w:rsidRPr="00FC7988">
                              <w:rPr>
                                <w:sz w:val="22"/>
                              </w:rPr>
                              <w:t xml:space="preserve">.1 </w:t>
                            </w:r>
                            <w:r>
                              <w:rPr>
                                <w:sz w:val="22"/>
                              </w:rPr>
                              <w:t xml:space="preserve"> </w:t>
                            </w:r>
                            <w:r w:rsidRPr="00A1111C">
                              <w:rPr>
                                <w:i/>
                                <w:sz w:val="22"/>
                              </w:rPr>
                              <w:t>o-da-a</w:t>
                            </w:r>
                            <w:r w:rsidRPr="00A1111C">
                              <w:rPr>
                                <w:rFonts w:ascii="Cambria Math" w:hAnsi="Cambria Math" w:cs="Cambria Math"/>
                                <w:i/>
                                <w:sz w:val="22"/>
                              </w:rPr>
                              <w:t>₂</w:t>
                            </w:r>
                          </w:p>
                          <w:p w14:paraId="7565F5FC" w14:textId="77777777" w:rsidR="00726B8E" w:rsidRPr="00FC7988" w:rsidRDefault="00726B8E" w:rsidP="00726B8E">
                            <w:pPr>
                              <w:contextualSpacing/>
                            </w:pPr>
                            <w:r w:rsidRPr="00FC7988">
                              <w:rPr>
                                <w:sz w:val="22"/>
                              </w:rPr>
                              <w:t>.2</w:t>
                            </w:r>
                          </w:p>
                          <w:p w14:paraId="639ABC35" w14:textId="77777777" w:rsidR="00726B8E" w:rsidRDefault="00726B8E" w:rsidP="00726B8E">
                            <w:r>
                              <w:t>...</w:t>
                            </w:r>
                          </w:p>
                        </w:txbxContent>
                      </v:textbox>
                    </v:shape>
                  </w:pict>
                </mc:Fallback>
              </mc:AlternateContent>
            </w:r>
          </w:p>
          <w:p w14:paraId="29A79D44" w14:textId="77777777" w:rsidR="00726B8E" w:rsidRPr="00D6303E" w:rsidRDefault="00726B8E" w:rsidP="00F443AA">
            <w:pPr>
              <w:spacing w:line="276" w:lineRule="auto"/>
              <w:outlineLvl w:val="0"/>
              <w:rPr>
                <w:sz w:val="24"/>
                <w:szCs w:val="24"/>
              </w:rPr>
            </w:pPr>
          </w:p>
          <w:p w14:paraId="1E48FAF8" w14:textId="77777777" w:rsidR="00726B8E" w:rsidRPr="00D6303E" w:rsidRDefault="00726B8E" w:rsidP="00F443AA">
            <w:pPr>
              <w:spacing w:line="276" w:lineRule="auto"/>
              <w:outlineLvl w:val="0"/>
              <w:rPr>
                <w:sz w:val="24"/>
                <w:szCs w:val="24"/>
              </w:rPr>
            </w:pPr>
          </w:p>
          <w:p w14:paraId="70D0B796" w14:textId="77777777" w:rsidR="00726B8E" w:rsidRPr="00D6303E" w:rsidRDefault="00726B8E" w:rsidP="00F443AA">
            <w:pPr>
              <w:spacing w:line="276" w:lineRule="auto"/>
              <w:outlineLvl w:val="0"/>
              <w:rPr>
                <w:sz w:val="24"/>
                <w:szCs w:val="24"/>
              </w:rPr>
            </w:pPr>
            <w:r w:rsidRPr="00D6303E">
              <w:rPr>
                <w:noProof/>
                <w:szCs w:val="24"/>
                <w:lang w:eastAsia="en-GB"/>
              </w:rPr>
              <mc:AlternateContent>
                <mc:Choice Requires="wps">
                  <w:drawing>
                    <wp:anchor distT="0" distB="0" distL="114300" distR="114300" simplePos="0" relativeHeight="251672576" behindDoc="0" locked="0" layoutInCell="1" allowOverlap="1" wp14:anchorId="1180C481" wp14:editId="13FF531F">
                      <wp:simplePos x="0" y="0"/>
                      <wp:positionH relativeFrom="column">
                        <wp:posOffset>196850</wp:posOffset>
                      </wp:positionH>
                      <wp:positionV relativeFrom="paragraph">
                        <wp:posOffset>92710</wp:posOffset>
                      </wp:positionV>
                      <wp:extent cx="1366520" cy="610235"/>
                      <wp:effectExtent l="6350" t="3810" r="11430" b="8255"/>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6520" cy="610235"/>
                              </a:xfrm>
                              <a:prstGeom prst="rect">
                                <a:avLst/>
                              </a:prstGeom>
                              <a:solidFill>
                                <a:srgbClr val="FFFFFF"/>
                              </a:solidFill>
                              <a:ln w="9525">
                                <a:solidFill>
                                  <a:srgbClr val="000000"/>
                                </a:solidFill>
                                <a:miter lim="800000"/>
                                <a:headEnd/>
                                <a:tailEnd/>
                              </a:ln>
                            </wps:spPr>
                            <wps:txbx>
                              <w:txbxContent>
                                <w:p w14:paraId="3D827FF6" w14:textId="77777777" w:rsidR="00726B8E" w:rsidRPr="00FC7988" w:rsidRDefault="00726B8E" w:rsidP="00726B8E">
                                  <w:pPr>
                                    <w:contextualSpacing/>
                                  </w:pPr>
                                  <w:r w:rsidRPr="00FC7988">
                                    <w:rPr>
                                      <w:sz w:val="22"/>
                                    </w:rPr>
                                    <w:t xml:space="preserve">.1 </w:t>
                                  </w:r>
                                  <w:r>
                                    <w:rPr>
                                      <w:sz w:val="22"/>
                                    </w:rPr>
                                    <w:t xml:space="preserve"> </w:t>
                                  </w:r>
                                  <w:r w:rsidRPr="003D54EE">
                                    <w:rPr>
                                      <w:i/>
                                      <w:sz w:val="22"/>
                                    </w:rPr>
                                    <w:t>o-da-a</w:t>
                                  </w:r>
                                  <w:r w:rsidRPr="003D54EE">
                                    <w:rPr>
                                      <w:rFonts w:ascii="Cambria Math" w:hAnsi="Cambria Math" w:cs="Cambria Math"/>
                                      <w:i/>
                                      <w:sz w:val="22"/>
                                    </w:rPr>
                                    <w:t>₂</w:t>
                                  </w:r>
                                </w:p>
                                <w:p w14:paraId="5273C620" w14:textId="77777777" w:rsidR="00726B8E" w:rsidRPr="00FC7988" w:rsidRDefault="00726B8E" w:rsidP="00726B8E">
                                  <w:pPr>
                                    <w:contextualSpacing/>
                                  </w:pPr>
                                  <w:r w:rsidRPr="00FC7988">
                                    <w:rPr>
                                      <w:sz w:val="22"/>
                                    </w:rPr>
                                    <w:t>.2</w:t>
                                  </w:r>
                                </w:p>
                                <w:p w14:paraId="3E849796" w14:textId="77777777" w:rsidR="00726B8E" w:rsidRDefault="00726B8E" w:rsidP="00726B8E">
                                  <w: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180C481" id="Text Box 8" o:spid="_x0000_s1037" type="#_x0000_t202" style="position:absolute;margin-left:15.5pt;margin-top:7.3pt;width:107.6pt;height:48.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">
                      <v:textbox>
                        <w:txbxContent>
                          <w:p w14:paraId="3D827FF6" w14:textId="77777777" w:rsidR="00726B8E" w:rsidRPr="00FC7988" w:rsidRDefault="00726B8E" w:rsidP="00726B8E">
                            <w:pPr>
                              <w:contextualSpacing/>
                            </w:pPr>
                            <w:r w:rsidRPr="00FC7988">
                              <w:rPr>
                                <w:sz w:val="22"/>
                              </w:rPr>
                              <w:t xml:space="preserve">.1 </w:t>
                            </w:r>
                            <w:r>
                              <w:rPr>
                                <w:sz w:val="22"/>
                              </w:rPr>
                              <w:t xml:space="preserve"> </w:t>
                            </w:r>
                            <w:r w:rsidRPr="003D54EE">
                              <w:rPr>
                                <w:i/>
                                <w:sz w:val="22"/>
                              </w:rPr>
                              <w:t>o-da-a</w:t>
                            </w:r>
                            <w:r w:rsidRPr="003D54EE">
                              <w:rPr>
                                <w:rFonts w:ascii="Cambria Math" w:hAnsi="Cambria Math" w:cs="Cambria Math"/>
                                <w:i/>
                                <w:sz w:val="22"/>
                              </w:rPr>
                              <w:t>₂</w:t>
                            </w:r>
                          </w:p>
                          <w:p w14:paraId="5273C620" w14:textId="77777777" w:rsidR="00726B8E" w:rsidRPr="00FC7988" w:rsidRDefault="00726B8E" w:rsidP="00726B8E">
                            <w:pPr>
                              <w:contextualSpacing/>
                            </w:pPr>
                            <w:r w:rsidRPr="00FC7988">
                              <w:rPr>
                                <w:sz w:val="22"/>
                              </w:rPr>
                              <w:t>.2</w:t>
                            </w:r>
                          </w:p>
                          <w:p w14:paraId="3E849796" w14:textId="77777777" w:rsidR="00726B8E" w:rsidRDefault="00726B8E" w:rsidP="00726B8E">
                            <w:r>
                              <w:t>...</w:t>
                            </w:r>
                          </w:p>
                        </w:txbxContent>
                      </v:textbox>
                    </v:shape>
                  </w:pict>
                </mc:Fallback>
              </mc:AlternateContent>
            </w:r>
          </w:p>
          <w:p w14:paraId="121FD7E0" w14:textId="77777777" w:rsidR="00726B8E" w:rsidRPr="00D6303E" w:rsidRDefault="00726B8E" w:rsidP="00F443AA">
            <w:pPr>
              <w:spacing w:line="276" w:lineRule="auto"/>
              <w:outlineLvl w:val="0"/>
              <w:rPr>
                <w:sz w:val="24"/>
                <w:szCs w:val="24"/>
              </w:rPr>
            </w:pPr>
          </w:p>
          <w:p w14:paraId="6AA972E1" w14:textId="77777777" w:rsidR="00726B8E" w:rsidRPr="00D6303E" w:rsidRDefault="00726B8E" w:rsidP="00F443AA">
            <w:pPr>
              <w:spacing w:line="276" w:lineRule="auto"/>
              <w:outlineLvl w:val="0"/>
              <w:rPr>
                <w:sz w:val="24"/>
                <w:szCs w:val="24"/>
              </w:rPr>
            </w:pPr>
          </w:p>
        </w:tc>
        <w:tc>
          <w:tcPr>
            <w:tcW w:w="3097" w:type="dxa"/>
          </w:tcPr>
          <w:p w14:paraId="01A91F06" w14:textId="77777777" w:rsidR="00726B8E" w:rsidRPr="00D6303E" w:rsidRDefault="00726B8E" w:rsidP="00F443AA">
            <w:pPr>
              <w:spacing w:before="240" w:line="276" w:lineRule="auto"/>
              <w:jc w:val="center"/>
              <w:outlineLvl w:val="0"/>
              <w:rPr>
                <w:sz w:val="24"/>
                <w:szCs w:val="24"/>
                <w:u w:val="single"/>
              </w:rPr>
            </w:pPr>
            <w:r w:rsidRPr="00D6303E">
              <w:rPr>
                <w:sz w:val="24"/>
                <w:szCs w:val="24"/>
                <w:u w:val="single"/>
              </w:rPr>
              <w:t>Structure 2</w:t>
            </w:r>
          </w:p>
          <w:p w14:paraId="5017D144" w14:textId="77777777" w:rsidR="00726B8E" w:rsidRPr="00D6303E" w:rsidRDefault="00726B8E" w:rsidP="00F443AA">
            <w:pPr>
              <w:spacing w:line="276" w:lineRule="auto"/>
              <w:jc w:val="center"/>
              <w:outlineLvl w:val="0"/>
            </w:pPr>
            <w:r w:rsidRPr="00D6303E">
              <w:t>Separate paragraphs</w:t>
            </w:r>
          </w:p>
          <w:p w14:paraId="3CC3FE5D" w14:textId="77777777" w:rsidR="00726B8E" w:rsidRPr="00D6303E" w:rsidRDefault="00726B8E" w:rsidP="00F443AA">
            <w:pPr>
              <w:spacing w:line="276" w:lineRule="auto"/>
              <w:jc w:val="center"/>
              <w:outlineLvl w:val="0"/>
            </w:pPr>
            <w:r w:rsidRPr="00D6303E">
              <w:t>with heading</w:t>
            </w:r>
          </w:p>
          <w:p w14:paraId="460200DD" w14:textId="77777777" w:rsidR="00726B8E" w:rsidRPr="00D6303E" w:rsidRDefault="00726B8E" w:rsidP="00F443AA">
            <w:pPr>
              <w:spacing w:line="276" w:lineRule="auto"/>
              <w:jc w:val="center"/>
              <w:outlineLvl w:val="0"/>
              <w:rPr>
                <w:sz w:val="24"/>
                <w:szCs w:val="24"/>
                <w:u w:val="single"/>
              </w:rPr>
            </w:pPr>
            <w:r w:rsidRPr="00D6303E">
              <w:rPr>
                <w:noProof/>
                <w:szCs w:val="24"/>
                <w:u w:val="single"/>
                <w:lang w:eastAsia="en-GB"/>
              </w:rPr>
              <mc:AlternateContent>
                <mc:Choice Requires="wps">
                  <w:drawing>
                    <wp:anchor distT="0" distB="0" distL="114300" distR="114300" simplePos="0" relativeHeight="251673600" behindDoc="0" locked="0" layoutInCell="1" allowOverlap="1" wp14:anchorId="45247FF6" wp14:editId="244DE6F2">
                      <wp:simplePos x="0" y="0"/>
                      <wp:positionH relativeFrom="column">
                        <wp:posOffset>280035</wp:posOffset>
                      </wp:positionH>
                      <wp:positionV relativeFrom="paragraph">
                        <wp:posOffset>159385</wp:posOffset>
                      </wp:positionV>
                      <wp:extent cx="1366520" cy="1050925"/>
                      <wp:effectExtent l="635" t="0" r="17145" b="889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6520" cy="1050925"/>
                              </a:xfrm>
                              <a:prstGeom prst="rect">
                                <a:avLst/>
                              </a:prstGeom>
                              <a:solidFill>
                                <a:srgbClr val="FFFFFF"/>
                              </a:solidFill>
                              <a:ln w="9525">
                                <a:solidFill>
                                  <a:srgbClr val="000000"/>
                                </a:solidFill>
                                <a:miter lim="800000"/>
                                <a:headEnd/>
                                <a:tailEnd/>
                              </a:ln>
                            </wps:spPr>
                            <wps:txbx>
                              <w:txbxContent>
                                <w:p w14:paraId="56B4F04B" w14:textId="77777777" w:rsidR="00726B8E" w:rsidRDefault="00726B8E" w:rsidP="00726B8E">
                                  <w:pPr>
                                    <w:contextualSpacing/>
                                  </w:pPr>
                                  <w:r w:rsidRPr="000F6333">
                                    <w:rPr>
                                      <w:sz w:val="22"/>
                                    </w:rPr>
                                    <w:t xml:space="preserve">.1 </w:t>
                                  </w:r>
                                  <w:r>
                                    <w:rPr>
                                      <w:sz w:val="22"/>
                                    </w:rPr>
                                    <w:t>(heading)</w:t>
                                  </w:r>
                                </w:p>
                                <w:p w14:paraId="76735013" w14:textId="77777777" w:rsidR="00726B8E" w:rsidRPr="00FC7988" w:rsidRDefault="00726B8E" w:rsidP="00726B8E">
                                  <w:pPr>
                                    <w:contextualSpacing/>
                                  </w:pPr>
                                  <w:r>
                                    <w:rPr>
                                      <w:sz w:val="22"/>
                                    </w:rPr>
                                    <w:t>.2</w:t>
                                  </w:r>
                                  <w:r w:rsidRPr="00FC7988">
                                    <w:rPr>
                                      <w:sz w:val="22"/>
                                    </w:rPr>
                                    <w:t xml:space="preserve"> </w:t>
                                  </w:r>
                                  <w:r w:rsidRPr="003D54EE">
                                    <w:rPr>
                                      <w:i/>
                                      <w:sz w:val="22"/>
                                    </w:rPr>
                                    <w:t xml:space="preserve"> o-da-a</w:t>
                                  </w:r>
                                  <w:r w:rsidRPr="003D54EE">
                                    <w:rPr>
                                      <w:rFonts w:ascii="Cambria Math" w:hAnsi="Cambria Math" w:cs="Cambria Math"/>
                                      <w:i/>
                                      <w:sz w:val="22"/>
                                    </w:rPr>
                                    <w:t>₂</w:t>
                                  </w:r>
                                </w:p>
                                <w:p w14:paraId="40D3D925" w14:textId="77777777" w:rsidR="00726B8E" w:rsidRDefault="00726B8E" w:rsidP="00726B8E">
                                  <w:pPr>
                                    <w:contextualSpacing/>
                                  </w:pPr>
                                  <w:r w:rsidRPr="00FC7988">
                                    <w:rPr>
                                      <w:sz w:val="22"/>
                                    </w:rPr>
                                    <w:t>.3</w:t>
                                  </w:r>
                                </w:p>
                                <w:p w14:paraId="1A3E3E2E" w14:textId="77777777" w:rsidR="00726B8E" w:rsidRDefault="00726B8E" w:rsidP="00726B8E">
                                  <w:pPr>
                                    <w:contextualSpacing/>
                                  </w:pPr>
                                  <w:r>
                                    <w:t>.4</w:t>
                                  </w:r>
                                </w:p>
                                <w:p w14:paraId="60E4271A" w14:textId="77777777" w:rsidR="00726B8E" w:rsidRDefault="00726B8E" w:rsidP="00726B8E">
                                  <w:r>
                                    <w:t>...</w:t>
                                  </w:r>
                                </w:p>
                                <w:p w14:paraId="2BBCF9B9" w14:textId="77777777" w:rsidR="00726B8E" w:rsidRDefault="00726B8E" w:rsidP="00726B8E"/>
                                <w:p w14:paraId="0BC4E98E" w14:textId="77777777" w:rsidR="00726B8E" w:rsidRPr="000F6333" w:rsidRDefault="00726B8E" w:rsidP="00726B8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5247FF6" id="Text Box 7" o:spid="_x0000_s1038" type="#_x0000_t202" style="position:absolute;left:0;text-align:left;margin-left:22.05pt;margin-top:12.55pt;width:107.6pt;height:82.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">
                      <v:textbox>
                        <w:txbxContent>
                          <w:p w14:paraId="56B4F04B" w14:textId="77777777" w:rsidR="00726B8E" w:rsidRDefault="00726B8E" w:rsidP="00726B8E">
                            <w:pPr>
                              <w:contextualSpacing/>
                            </w:pPr>
                            <w:r w:rsidRPr="000F6333">
                              <w:rPr>
                                <w:sz w:val="22"/>
                              </w:rPr>
                              <w:t xml:space="preserve">.1 </w:t>
                            </w:r>
                            <w:r>
                              <w:rPr>
                                <w:sz w:val="22"/>
                              </w:rPr>
                              <w:t>(heading)</w:t>
                            </w:r>
                          </w:p>
                          <w:p w14:paraId="76735013" w14:textId="77777777" w:rsidR="00726B8E" w:rsidRPr="00FC7988" w:rsidRDefault="00726B8E" w:rsidP="00726B8E">
                            <w:pPr>
                              <w:contextualSpacing/>
                            </w:pPr>
                            <w:r>
                              <w:rPr>
                                <w:sz w:val="22"/>
                              </w:rPr>
                              <w:t>.2</w:t>
                            </w:r>
                            <w:r w:rsidRPr="00FC7988">
                              <w:rPr>
                                <w:sz w:val="22"/>
                              </w:rPr>
                              <w:t xml:space="preserve"> </w:t>
                            </w:r>
                            <w:r w:rsidRPr="003D54EE">
                              <w:rPr>
                                <w:i/>
                                <w:sz w:val="22"/>
                              </w:rPr>
                              <w:t xml:space="preserve"> o-da-a</w:t>
                            </w:r>
                            <w:r w:rsidRPr="003D54EE">
                              <w:rPr>
                                <w:rFonts w:ascii="Cambria Math" w:hAnsi="Cambria Math" w:cs="Cambria Math"/>
                                <w:i/>
                                <w:sz w:val="22"/>
                              </w:rPr>
                              <w:t>₂</w:t>
                            </w:r>
                          </w:p>
                          <w:p w14:paraId="40D3D925" w14:textId="77777777" w:rsidR="00726B8E" w:rsidRDefault="00726B8E" w:rsidP="00726B8E">
                            <w:pPr>
                              <w:contextualSpacing/>
                            </w:pPr>
                            <w:r w:rsidRPr="00FC7988">
                              <w:rPr>
                                <w:sz w:val="22"/>
                              </w:rPr>
                              <w:t>.3</w:t>
                            </w:r>
                          </w:p>
                          <w:p w14:paraId="1A3E3E2E" w14:textId="77777777" w:rsidR="00726B8E" w:rsidRDefault="00726B8E" w:rsidP="00726B8E">
                            <w:pPr>
                              <w:contextualSpacing/>
                            </w:pPr>
                            <w:r>
                              <w:t>.4</w:t>
                            </w:r>
                          </w:p>
                          <w:p w14:paraId="60E4271A" w14:textId="77777777" w:rsidR="00726B8E" w:rsidRDefault="00726B8E" w:rsidP="00726B8E">
                            <w:r>
                              <w:t>...</w:t>
                            </w:r>
                          </w:p>
                          <w:p w14:paraId="2BBCF9B9" w14:textId="77777777" w:rsidR="00726B8E" w:rsidRDefault="00726B8E" w:rsidP="00726B8E"/>
                          <w:p w14:paraId="0BC4E98E" w14:textId="77777777" w:rsidR="00726B8E" w:rsidRPr="000F6333" w:rsidRDefault="00726B8E" w:rsidP="00726B8E"/>
                        </w:txbxContent>
                      </v:textbox>
                    </v:shape>
                  </w:pict>
                </mc:Fallback>
              </mc:AlternateContent>
            </w:r>
            <w:r w:rsidRPr="00D6303E">
              <w:rPr>
                <w:noProof/>
                <w:szCs w:val="24"/>
                <w:u w:val="single"/>
                <w:lang w:eastAsia="en-GB"/>
              </w:rPr>
              <mc:AlternateContent>
                <mc:Choice Requires="wps">
                  <w:drawing>
                    <wp:anchor distT="0" distB="0" distL="114300" distR="114300" simplePos="0" relativeHeight="251675648" behindDoc="0" locked="0" layoutInCell="1" allowOverlap="1" wp14:anchorId="5BA19EF0" wp14:editId="625B52E6">
                      <wp:simplePos x="0" y="0"/>
                      <wp:positionH relativeFrom="column">
                        <wp:posOffset>280035</wp:posOffset>
                      </wp:positionH>
                      <wp:positionV relativeFrom="paragraph">
                        <wp:posOffset>1417320</wp:posOffset>
                      </wp:positionV>
                      <wp:extent cx="1366520" cy="996950"/>
                      <wp:effectExtent l="635" t="0" r="17145" b="1143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6520" cy="996950"/>
                              </a:xfrm>
                              <a:prstGeom prst="rect">
                                <a:avLst/>
                              </a:prstGeom>
                              <a:solidFill>
                                <a:srgbClr val="FFFFFF"/>
                              </a:solidFill>
                              <a:ln w="9525">
                                <a:solidFill>
                                  <a:srgbClr val="000000"/>
                                </a:solidFill>
                                <a:miter lim="800000"/>
                                <a:headEnd/>
                                <a:tailEnd/>
                              </a:ln>
                            </wps:spPr>
                            <wps:txbx>
                              <w:txbxContent>
                                <w:p w14:paraId="757A60CB" w14:textId="77777777" w:rsidR="00726B8E" w:rsidRDefault="00726B8E" w:rsidP="00726B8E">
                                  <w:pPr>
                                    <w:contextualSpacing/>
                                  </w:pPr>
                                  <w:r w:rsidRPr="000F6333">
                                    <w:rPr>
                                      <w:sz w:val="22"/>
                                    </w:rPr>
                                    <w:t xml:space="preserve">.1 </w:t>
                                  </w:r>
                                  <w:r>
                                    <w:rPr>
                                      <w:sz w:val="22"/>
                                    </w:rPr>
                                    <w:t>(heading)</w:t>
                                  </w:r>
                                </w:p>
                                <w:p w14:paraId="72E0414E" w14:textId="77777777" w:rsidR="00726B8E" w:rsidRPr="00FC7988" w:rsidRDefault="00726B8E" w:rsidP="00726B8E">
                                  <w:pPr>
                                    <w:contextualSpacing/>
                                  </w:pPr>
                                  <w:r>
                                    <w:rPr>
                                      <w:sz w:val="22"/>
                                    </w:rPr>
                                    <w:t>.2</w:t>
                                  </w:r>
                                  <w:r w:rsidRPr="00FC7988">
                                    <w:rPr>
                                      <w:sz w:val="22"/>
                                    </w:rPr>
                                    <w:t xml:space="preserve"> </w:t>
                                  </w:r>
                                  <w:r>
                                    <w:rPr>
                                      <w:sz w:val="22"/>
                                    </w:rPr>
                                    <w:t xml:space="preserve"> </w:t>
                                  </w:r>
                                  <w:r w:rsidRPr="003D54EE">
                                    <w:rPr>
                                      <w:i/>
                                      <w:sz w:val="22"/>
                                    </w:rPr>
                                    <w:t>o-da-a</w:t>
                                  </w:r>
                                  <w:r w:rsidRPr="003D54EE">
                                    <w:rPr>
                                      <w:rFonts w:ascii="Cambria Math" w:hAnsi="Cambria Math" w:cs="Cambria Math"/>
                                      <w:i/>
                                      <w:sz w:val="22"/>
                                    </w:rPr>
                                    <w:t>₂</w:t>
                                  </w:r>
                                </w:p>
                                <w:p w14:paraId="20364D64" w14:textId="77777777" w:rsidR="00726B8E" w:rsidRDefault="00726B8E" w:rsidP="00726B8E">
                                  <w:pPr>
                                    <w:contextualSpacing/>
                                  </w:pPr>
                                  <w:r w:rsidRPr="00FC7988">
                                    <w:rPr>
                                      <w:sz w:val="22"/>
                                    </w:rPr>
                                    <w:t>.3</w:t>
                                  </w:r>
                                </w:p>
                                <w:p w14:paraId="5E43B923" w14:textId="77777777" w:rsidR="00726B8E" w:rsidRDefault="00726B8E" w:rsidP="00726B8E">
                                  <w:pPr>
                                    <w:contextualSpacing/>
                                  </w:pPr>
                                  <w:r>
                                    <w:rPr>
                                      <w:sz w:val="22"/>
                                    </w:rPr>
                                    <w:t>.4</w:t>
                                  </w:r>
                                </w:p>
                                <w:p w14:paraId="67225C50" w14:textId="77777777" w:rsidR="00726B8E" w:rsidRDefault="00726B8E" w:rsidP="00726B8E">
                                  <w:r>
                                    <w:t>...</w:t>
                                  </w:r>
                                </w:p>
                                <w:p w14:paraId="2C3C58C8" w14:textId="77777777" w:rsidR="00726B8E" w:rsidRDefault="00726B8E" w:rsidP="00726B8E"/>
                                <w:p w14:paraId="2226C3D4" w14:textId="77777777" w:rsidR="00726B8E" w:rsidRPr="000F6333" w:rsidRDefault="00726B8E" w:rsidP="00726B8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BA19EF0" id="Text Box 6" o:spid="_x0000_s1039" type="#_x0000_t202" style="position:absolute;left:0;text-align:left;margin-left:22.05pt;margin-top:111.6pt;width:107.6pt;height:78.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">
                      <v:textbox>
                        <w:txbxContent>
                          <w:p w14:paraId="757A60CB" w14:textId="77777777" w:rsidR="00726B8E" w:rsidRDefault="00726B8E" w:rsidP="00726B8E">
                            <w:pPr>
                              <w:contextualSpacing/>
                            </w:pPr>
                            <w:r w:rsidRPr="000F6333">
                              <w:rPr>
                                <w:sz w:val="22"/>
                              </w:rPr>
                              <w:t xml:space="preserve">.1 </w:t>
                            </w:r>
                            <w:r>
                              <w:rPr>
                                <w:sz w:val="22"/>
                              </w:rPr>
                              <w:t>(heading)</w:t>
                            </w:r>
                          </w:p>
                          <w:p w14:paraId="72E0414E" w14:textId="77777777" w:rsidR="00726B8E" w:rsidRPr="00FC7988" w:rsidRDefault="00726B8E" w:rsidP="00726B8E">
                            <w:pPr>
                              <w:contextualSpacing/>
                            </w:pPr>
                            <w:r>
                              <w:rPr>
                                <w:sz w:val="22"/>
                              </w:rPr>
                              <w:t>.2</w:t>
                            </w:r>
                            <w:r w:rsidRPr="00FC7988">
                              <w:rPr>
                                <w:sz w:val="22"/>
                              </w:rPr>
                              <w:t xml:space="preserve"> </w:t>
                            </w:r>
                            <w:r>
                              <w:rPr>
                                <w:sz w:val="22"/>
                              </w:rPr>
                              <w:t xml:space="preserve"> </w:t>
                            </w:r>
                            <w:r w:rsidRPr="003D54EE">
                              <w:rPr>
                                <w:i/>
                                <w:sz w:val="22"/>
                              </w:rPr>
                              <w:t>o-da-a</w:t>
                            </w:r>
                            <w:r w:rsidRPr="003D54EE">
                              <w:rPr>
                                <w:rFonts w:ascii="Cambria Math" w:hAnsi="Cambria Math" w:cs="Cambria Math"/>
                                <w:i/>
                                <w:sz w:val="22"/>
                              </w:rPr>
                              <w:t>₂</w:t>
                            </w:r>
                          </w:p>
                          <w:p w14:paraId="20364D64" w14:textId="77777777" w:rsidR="00726B8E" w:rsidRDefault="00726B8E" w:rsidP="00726B8E">
                            <w:pPr>
                              <w:contextualSpacing/>
                            </w:pPr>
                            <w:r w:rsidRPr="00FC7988">
                              <w:rPr>
                                <w:sz w:val="22"/>
                              </w:rPr>
                              <w:t>.3</w:t>
                            </w:r>
                          </w:p>
                          <w:p w14:paraId="5E43B923" w14:textId="77777777" w:rsidR="00726B8E" w:rsidRDefault="00726B8E" w:rsidP="00726B8E">
                            <w:pPr>
                              <w:contextualSpacing/>
                            </w:pPr>
                            <w:r>
                              <w:rPr>
                                <w:sz w:val="22"/>
                              </w:rPr>
                              <w:t>.4</w:t>
                            </w:r>
                          </w:p>
                          <w:p w14:paraId="67225C50" w14:textId="77777777" w:rsidR="00726B8E" w:rsidRDefault="00726B8E" w:rsidP="00726B8E">
                            <w:r>
                              <w:t>...</w:t>
                            </w:r>
                          </w:p>
                          <w:p w14:paraId="2C3C58C8" w14:textId="77777777" w:rsidR="00726B8E" w:rsidRDefault="00726B8E" w:rsidP="00726B8E"/>
                          <w:p w14:paraId="2226C3D4" w14:textId="77777777" w:rsidR="00726B8E" w:rsidRPr="000F6333" w:rsidRDefault="00726B8E" w:rsidP="00726B8E"/>
                        </w:txbxContent>
                      </v:textbox>
                    </v:shape>
                  </w:pict>
                </mc:Fallback>
              </mc:AlternateContent>
            </w:r>
          </w:p>
        </w:tc>
        <w:tc>
          <w:tcPr>
            <w:tcW w:w="2986" w:type="dxa"/>
          </w:tcPr>
          <w:p w14:paraId="55E7F846" w14:textId="77777777" w:rsidR="00726B8E" w:rsidRPr="00D6303E" w:rsidRDefault="00726B8E" w:rsidP="00F443AA">
            <w:pPr>
              <w:spacing w:before="240" w:line="276" w:lineRule="auto"/>
              <w:jc w:val="center"/>
              <w:outlineLvl w:val="0"/>
              <w:rPr>
                <w:sz w:val="24"/>
                <w:szCs w:val="24"/>
                <w:u w:val="single"/>
              </w:rPr>
            </w:pPr>
            <w:r w:rsidRPr="00D6303E">
              <w:rPr>
                <w:sz w:val="24"/>
                <w:szCs w:val="24"/>
                <w:u w:val="single"/>
              </w:rPr>
              <w:t>Structure 3</w:t>
            </w:r>
          </w:p>
          <w:p w14:paraId="3F2C750A" w14:textId="77777777" w:rsidR="00726B8E" w:rsidRPr="00D6303E" w:rsidRDefault="00726B8E" w:rsidP="00F443AA">
            <w:pPr>
              <w:spacing w:line="276" w:lineRule="auto"/>
              <w:jc w:val="center"/>
              <w:outlineLvl w:val="0"/>
            </w:pPr>
            <w:r w:rsidRPr="00D6303E">
              <w:t>Single paragraph</w:t>
            </w:r>
          </w:p>
          <w:p w14:paraId="2792D1C8" w14:textId="77777777" w:rsidR="00726B8E" w:rsidRPr="00D6303E" w:rsidRDefault="00726B8E" w:rsidP="00F443AA">
            <w:pPr>
              <w:spacing w:line="276" w:lineRule="auto"/>
              <w:jc w:val="center"/>
              <w:outlineLvl w:val="0"/>
              <w:rPr>
                <w:sz w:val="24"/>
                <w:szCs w:val="24"/>
                <w:u w:val="single"/>
              </w:rPr>
            </w:pPr>
          </w:p>
          <w:p w14:paraId="4686B4A1" w14:textId="77777777" w:rsidR="00726B8E" w:rsidRPr="00D6303E" w:rsidRDefault="00726B8E" w:rsidP="00F443AA">
            <w:pPr>
              <w:spacing w:line="276" w:lineRule="auto"/>
              <w:jc w:val="center"/>
              <w:outlineLvl w:val="0"/>
              <w:rPr>
                <w:sz w:val="24"/>
                <w:szCs w:val="24"/>
                <w:u w:val="single"/>
              </w:rPr>
            </w:pPr>
            <w:r w:rsidRPr="00D6303E">
              <w:rPr>
                <w:noProof/>
                <w:szCs w:val="24"/>
                <w:u w:val="single"/>
                <w:lang w:eastAsia="en-GB"/>
              </w:rPr>
              <mc:AlternateContent>
                <mc:Choice Requires="wps">
                  <w:drawing>
                    <wp:anchor distT="0" distB="0" distL="114300" distR="114300" simplePos="0" relativeHeight="251674624" behindDoc="0" locked="0" layoutInCell="1" allowOverlap="1" wp14:anchorId="6488291B" wp14:editId="569DCBB2">
                      <wp:simplePos x="0" y="0"/>
                      <wp:positionH relativeFrom="column">
                        <wp:posOffset>306070</wp:posOffset>
                      </wp:positionH>
                      <wp:positionV relativeFrom="paragraph">
                        <wp:posOffset>156845</wp:posOffset>
                      </wp:positionV>
                      <wp:extent cx="1366520" cy="1036955"/>
                      <wp:effectExtent l="1270" t="4445" r="16510" b="1270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6520" cy="1036955"/>
                              </a:xfrm>
                              <a:prstGeom prst="rect">
                                <a:avLst/>
                              </a:prstGeom>
                              <a:solidFill>
                                <a:srgbClr val="FFFFFF"/>
                              </a:solidFill>
                              <a:ln w="9525">
                                <a:solidFill>
                                  <a:srgbClr val="000000"/>
                                </a:solidFill>
                                <a:miter lim="800000"/>
                                <a:headEnd/>
                                <a:tailEnd/>
                              </a:ln>
                            </wps:spPr>
                            <wps:txbx>
                              <w:txbxContent>
                                <w:p w14:paraId="030F7D53" w14:textId="77777777" w:rsidR="00726B8E" w:rsidRPr="000D126B" w:rsidRDefault="00726B8E" w:rsidP="00726B8E">
                                  <w:pPr>
                                    <w:contextualSpacing/>
                                    <w:rPr>
                                      <w:lang w:val="it-IT"/>
                                    </w:rPr>
                                  </w:pPr>
                                  <w:r w:rsidRPr="000D126B">
                                    <w:rPr>
                                      <w:sz w:val="22"/>
                                      <w:lang w:val="it-IT"/>
                                    </w:rPr>
                                    <w:t xml:space="preserve">.1 </w:t>
                                  </w:r>
                                  <w:r>
                                    <w:rPr>
                                      <w:sz w:val="22"/>
                                      <w:lang w:val="it-IT"/>
                                    </w:rPr>
                                    <w:t>(heading)</w:t>
                                  </w:r>
                                </w:p>
                                <w:p w14:paraId="0447860A" w14:textId="77777777" w:rsidR="00726B8E" w:rsidRPr="000D126B" w:rsidRDefault="00726B8E" w:rsidP="00726B8E">
                                  <w:pPr>
                                    <w:contextualSpacing/>
                                    <w:rPr>
                                      <w:lang w:val="it-IT"/>
                                    </w:rPr>
                                  </w:pPr>
                                  <w:r w:rsidRPr="000D126B">
                                    <w:rPr>
                                      <w:sz w:val="22"/>
                                      <w:lang w:val="it-IT"/>
                                    </w:rPr>
                                    <w:t xml:space="preserve">.2  </w:t>
                                  </w:r>
                                  <w:r w:rsidRPr="000D126B">
                                    <w:rPr>
                                      <w:i/>
                                      <w:sz w:val="22"/>
                                      <w:lang w:val="it-IT"/>
                                    </w:rPr>
                                    <w:t>o-da-a</w:t>
                                  </w:r>
                                  <w:r w:rsidRPr="000D126B">
                                    <w:rPr>
                                      <w:rFonts w:ascii="Cambria Math" w:hAnsi="Cambria Math" w:cs="Cambria Math"/>
                                      <w:i/>
                                      <w:sz w:val="22"/>
                                      <w:lang w:val="it-IT"/>
                                    </w:rPr>
                                    <w:t>₂</w:t>
                                  </w:r>
                                </w:p>
                                <w:p w14:paraId="46EDD98B" w14:textId="77777777" w:rsidR="00726B8E" w:rsidRPr="000D126B" w:rsidRDefault="00726B8E" w:rsidP="00726B8E">
                                  <w:pPr>
                                    <w:contextualSpacing/>
                                    <w:rPr>
                                      <w:lang w:val="it-IT"/>
                                    </w:rPr>
                                  </w:pPr>
                                  <w:r w:rsidRPr="000D126B">
                                    <w:rPr>
                                      <w:sz w:val="22"/>
                                      <w:lang w:val="it-IT"/>
                                    </w:rPr>
                                    <w:t xml:space="preserve">.3  </w:t>
                                  </w:r>
                                  <w:r w:rsidRPr="000D126B">
                                    <w:rPr>
                                      <w:i/>
                                      <w:sz w:val="22"/>
                                      <w:lang w:val="it-IT"/>
                                    </w:rPr>
                                    <w:t>o-da-a</w:t>
                                  </w:r>
                                  <w:r w:rsidRPr="000D126B">
                                    <w:rPr>
                                      <w:rFonts w:ascii="Cambria Math" w:hAnsi="Cambria Math" w:cs="Cambria Math"/>
                                      <w:i/>
                                      <w:sz w:val="22"/>
                                      <w:lang w:val="it-IT"/>
                                    </w:rPr>
                                    <w:t>₂</w:t>
                                  </w:r>
                                </w:p>
                                <w:p w14:paraId="2DBF84E7" w14:textId="77777777" w:rsidR="00726B8E" w:rsidRPr="000D126B" w:rsidRDefault="00726B8E" w:rsidP="00726B8E">
                                  <w:pPr>
                                    <w:contextualSpacing/>
                                    <w:rPr>
                                      <w:lang w:val="it-IT"/>
                                    </w:rPr>
                                  </w:pPr>
                                  <w:r w:rsidRPr="000D126B">
                                    <w:rPr>
                                      <w:sz w:val="22"/>
                                      <w:lang w:val="it-IT"/>
                                    </w:rPr>
                                    <w:t xml:space="preserve">.4  </w:t>
                                  </w:r>
                                  <w:r w:rsidRPr="000D126B">
                                    <w:rPr>
                                      <w:i/>
                                      <w:sz w:val="22"/>
                                      <w:lang w:val="it-IT"/>
                                    </w:rPr>
                                    <w:t>o-da-a</w:t>
                                  </w:r>
                                  <w:r w:rsidRPr="000D126B">
                                    <w:rPr>
                                      <w:rFonts w:ascii="Cambria Math" w:hAnsi="Cambria Math" w:cs="Cambria Math"/>
                                      <w:i/>
                                      <w:sz w:val="22"/>
                                      <w:lang w:val="it-IT"/>
                                    </w:rPr>
                                    <w:t>₂</w:t>
                                  </w:r>
                                </w:p>
                                <w:p w14:paraId="275A4D30" w14:textId="77777777" w:rsidR="00726B8E" w:rsidRPr="009228F3" w:rsidRDefault="00726B8E" w:rsidP="00726B8E">
                                  <w:pPr>
                                    <w:contextualSpacing/>
                                  </w:pPr>
                                  <w:r>
                                    <w:rPr>
                                      <w:sz w:val="22"/>
                                    </w:rPr>
                                    <w:t>...</w:t>
                                  </w:r>
                                </w:p>
                                <w:p w14:paraId="4E4FF7EA" w14:textId="77777777" w:rsidR="00726B8E" w:rsidRPr="009228F3" w:rsidRDefault="00726B8E" w:rsidP="00726B8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488291B" id="Text Box 5" o:spid="_x0000_s1040" type="#_x0000_t202" style="position:absolute;left:0;text-align:left;margin-left:24.1pt;margin-top:12.35pt;width:107.6pt;height:81.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">
                      <v:textbox>
                        <w:txbxContent>
                          <w:p w14:paraId="030F7D53" w14:textId="77777777" w:rsidR="00726B8E" w:rsidRPr="000D126B" w:rsidRDefault="00726B8E" w:rsidP="00726B8E">
                            <w:pPr>
                              <w:contextualSpacing/>
                              <w:rPr>
                                <w:lang w:val="it-IT"/>
                              </w:rPr>
                            </w:pPr>
                            <w:r w:rsidRPr="000D126B">
                              <w:rPr>
                                <w:sz w:val="22"/>
                                <w:lang w:val="it-IT"/>
                              </w:rPr>
                              <w:t xml:space="preserve">.1 </w:t>
                            </w:r>
                            <w:r>
                              <w:rPr>
                                <w:sz w:val="22"/>
                                <w:lang w:val="it-IT"/>
                              </w:rPr>
                              <w:t>(heading)</w:t>
                            </w:r>
                          </w:p>
                          <w:p w14:paraId="0447860A" w14:textId="77777777" w:rsidR="00726B8E" w:rsidRPr="000D126B" w:rsidRDefault="00726B8E" w:rsidP="00726B8E">
                            <w:pPr>
                              <w:contextualSpacing/>
                              <w:rPr>
                                <w:lang w:val="it-IT"/>
                              </w:rPr>
                            </w:pPr>
                            <w:r w:rsidRPr="000D126B">
                              <w:rPr>
                                <w:sz w:val="22"/>
                                <w:lang w:val="it-IT"/>
                              </w:rPr>
                              <w:t xml:space="preserve">.2  </w:t>
                            </w:r>
                            <w:r w:rsidRPr="000D126B">
                              <w:rPr>
                                <w:i/>
                                <w:sz w:val="22"/>
                                <w:lang w:val="it-IT"/>
                              </w:rPr>
                              <w:t>o-da-a</w:t>
                            </w:r>
                            <w:r w:rsidRPr="000D126B">
                              <w:rPr>
                                <w:rFonts w:ascii="Cambria Math" w:hAnsi="Cambria Math" w:cs="Cambria Math"/>
                                <w:i/>
                                <w:sz w:val="22"/>
                                <w:lang w:val="it-IT"/>
                              </w:rPr>
                              <w:t>₂</w:t>
                            </w:r>
                          </w:p>
                          <w:p w14:paraId="46EDD98B" w14:textId="77777777" w:rsidR="00726B8E" w:rsidRPr="000D126B" w:rsidRDefault="00726B8E" w:rsidP="00726B8E">
                            <w:pPr>
                              <w:contextualSpacing/>
                              <w:rPr>
                                <w:lang w:val="it-IT"/>
                              </w:rPr>
                            </w:pPr>
                            <w:r w:rsidRPr="000D126B">
                              <w:rPr>
                                <w:sz w:val="22"/>
                                <w:lang w:val="it-IT"/>
                              </w:rPr>
                              <w:t xml:space="preserve">.3  </w:t>
                            </w:r>
                            <w:r w:rsidRPr="000D126B">
                              <w:rPr>
                                <w:i/>
                                <w:sz w:val="22"/>
                                <w:lang w:val="it-IT"/>
                              </w:rPr>
                              <w:t>o-da-a</w:t>
                            </w:r>
                            <w:r w:rsidRPr="000D126B">
                              <w:rPr>
                                <w:rFonts w:ascii="Cambria Math" w:hAnsi="Cambria Math" w:cs="Cambria Math"/>
                                <w:i/>
                                <w:sz w:val="22"/>
                                <w:lang w:val="it-IT"/>
                              </w:rPr>
                              <w:t>₂</w:t>
                            </w:r>
                          </w:p>
                          <w:p w14:paraId="2DBF84E7" w14:textId="77777777" w:rsidR="00726B8E" w:rsidRPr="000D126B" w:rsidRDefault="00726B8E" w:rsidP="00726B8E">
                            <w:pPr>
                              <w:contextualSpacing/>
                              <w:rPr>
                                <w:lang w:val="it-IT"/>
                              </w:rPr>
                            </w:pPr>
                            <w:r w:rsidRPr="000D126B">
                              <w:rPr>
                                <w:sz w:val="22"/>
                                <w:lang w:val="it-IT"/>
                              </w:rPr>
                              <w:t xml:space="preserve">.4  </w:t>
                            </w:r>
                            <w:r w:rsidRPr="000D126B">
                              <w:rPr>
                                <w:i/>
                                <w:sz w:val="22"/>
                                <w:lang w:val="it-IT"/>
                              </w:rPr>
                              <w:t>o-da-a</w:t>
                            </w:r>
                            <w:r w:rsidRPr="000D126B">
                              <w:rPr>
                                <w:rFonts w:ascii="Cambria Math" w:hAnsi="Cambria Math" w:cs="Cambria Math"/>
                                <w:i/>
                                <w:sz w:val="22"/>
                                <w:lang w:val="it-IT"/>
                              </w:rPr>
                              <w:t>₂</w:t>
                            </w:r>
                          </w:p>
                          <w:p w14:paraId="275A4D30" w14:textId="77777777" w:rsidR="00726B8E" w:rsidRPr="009228F3" w:rsidRDefault="00726B8E" w:rsidP="00726B8E">
                            <w:pPr>
                              <w:contextualSpacing/>
                            </w:pPr>
                            <w:r>
                              <w:rPr>
                                <w:sz w:val="22"/>
                              </w:rPr>
                              <w:t>...</w:t>
                            </w:r>
                          </w:p>
                          <w:p w14:paraId="4E4FF7EA" w14:textId="77777777" w:rsidR="00726B8E" w:rsidRPr="009228F3" w:rsidRDefault="00726B8E" w:rsidP="00726B8E"/>
                        </w:txbxContent>
                      </v:textbox>
                    </v:shape>
                  </w:pict>
                </mc:Fallback>
              </mc:AlternateContent>
            </w:r>
          </w:p>
          <w:p w14:paraId="38CC6F90" w14:textId="77777777" w:rsidR="00726B8E" w:rsidRPr="00D6303E" w:rsidRDefault="00726B8E" w:rsidP="00F443AA">
            <w:pPr>
              <w:spacing w:line="276" w:lineRule="auto"/>
              <w:jc w:val="center"/>
              <w:outlineLvl w:val="0"/>
              <w:rPr>
                <w:sz w:val="24"/>
                <w:szCs w:val="24"/>
                <w:u w:val="single"/>
              </w:rPr>
            </w:pPr>
          </w:p>
          <w:p w14:paraId="15E0B072" w14:textId="77777777" w:rsidR="00726B8E" w:rsidRPr="00D6303E" w:rsidRDefault="00726B8E" w:rsidP="00F443AA">
            <w:pPr>
              <w:spacing w:line="276" w:lineRule="auto"/>
              <w:jc w:val="center"/>
              <w:outlineLvl w:val="0"/>
              <w:rPr>
                <w:sz w:val="24"/>
                <w:szCs w:val="24"/>
                <w:u w:val="single"/>
              </w:rPr>
            </w:pPr>
          </w:p>
          <w:p w14:paraId="67DDC3AD" w14:textId="77777777" w:rsidR="00726B8E" w:rsidRPr="00D6303E" w:rsidRDefault="00726B8E" w:rsidP="00F443AA">
            <w:pPr>
              <w:spacing w:line="276" w:lineRule="auto"/>
              <w:jc w:val="center"/>
              <w:outlineLvl w:val="0"/>
              <w:rPr>
                <w:sz w:val="24"/>
                <w:szCs w:val="24"/>
                <w:u w:val="single"/>
              </w:rPr>
            </w:pPr>
          </w:p>
          <w:p w14:paraId="41A8C1E1" w14:textId="77777777" w:rsidR="00726B8E" w:rsidRPr="00D6303E" w:rsidRDefault="00726B8E" w:rsidP="00F443AA">
            <w:pPr>
              <w:spacing w:line="276" w:lineRule="auto"/>
              <w:jc w:val="center"/>
              <w:outlineLvl w:val="0"/>
              <w:rPr>
                <w:sz w:val="24"/>
                <w:szCs w:val="24"/>
                <w:u w:val="single"/>
              </w:rPr>
            </w:pPr>
          </w:p>
        </w:tc>
      </w:tr>
      <w:tr w:rsidR="00726B8E" w:rsidRPr="00D6303E" w14:paraId="74458909" w14:textId="77777777" w:rsidTr="00F443AA">
        <w:trPr>
          <w:trHeight w:val="369"/>
        </w:trPr>
        <w:tc>
          <w:tcPr>
            <w:tcW w:w="2989" w:type="dxa"/>
          </w:tcPr>
          <w:p w14:paraId="04CD1541" w14:textId="77777777" w:rsidR="00726B8E" w:rsidRPr="00D6303E" w:rsidRDefault="00726B8E" w:rsidP="00F443AA">
            <w:pPr>
              <w:jc w:val="center"/>
              <w:outlineLvl w:val="0"/>
              <w:rPr>
                <w:sz w:val="24"/>
                <w:szCs w:val="24"/>
                <w:lang w:val="fr-FR"/>
              </w:rPr>
            </w:pPr>
            <w:r w:rsidRPr="00D6303E">
              <w:rPr>
                <w:sz w:val="24"/>
                <w:szCs w:val="24"/>
                <w:lang w:val="fr-FR"/>
              </w:rPr>
              <w:t xml:space="preserve">Aq series, Un718 </w:t>
            </w:r>
          </w:p>
        </w:tc>
        <w:tc>
          <w:tcPr>
            <w:tcW w:w="3097" w:type="dxa"/>
          </w:tcPr>
          <w:p w14:paraId="4AB521FA" w14:textId="77777777" w:rsidR="00726B8E" w:rsidRPr="00D6303E" w:rsidRDefault="00726B8E" w:rsidP="00F443AA">
            <w:pPr>
              <w:jc w:val="center"/>
              <w:outlineLvl w:val="0"/>
              <w:rPr>
                <w:sz w:val="24"/>
                <w:szCs w:val="24"/>
              </w:rPr>
            </w:pPr>
            <w:r w:rsidRPr="00D6303E">
              <w:rPr>
                <w:sz w:val="24"/>
                <w:szCs w:val="24"/>
              </w:rPr>
              <w:t>En series</w:t>
            </w:r>
          </w:p>
        </w:tc>
        <w:tc>
          <w:tcPr>
            <w:tcW w:w="2986" w:type="dxa"/>
          </w:tcPr>
          <w:p w14:paraId="21E5499B" w14:textId="77777777" w:rsidR="00726B8E" w:rsidRPr="00D6303E" w:rsidRDefault="00726B8E" w:rsidP="00F443AA">
            <w:pPr>
              <w:jc w:val="center"/>
              <w:outlineLvl w:val="0"/>
              <w:rPr>
                <w:sz w:val="24"/>
                <w:szCs w:val="24"/>
              </w:rPr>
            </w:pPr>
            <w:r w:rsidRPr="00D6303E">
              <w:rPr>
                <w:sz w:val="24"/>
                <w:szCs w:val="24"/>
              </w:rPr>
              <w:t xml:space="preserve">Eq series </w:t>
            </w:r>
          </w:p>
        </w:tc>
      </w:tr>
    </w:tbl>
    <w:p w14:paraId="785B03F6" w14:textId="77777777" w:rsidR="002F4B34" w:rsidRPr="00D6303E" w:rsidRDefault="002F4B34" w:rsidP="001C16B0">
      <w:pPr>
        <w:spacing w:after="0" w:line="240" w:lineRule="auto"/>
        <w:jc w:val="center"/>
      </w:pPr>
    </w:p>
    <w:p w14:paraId="14B15A82" w14:textId="77777777" w:rsidR="00726B8E" w:rsidRPr="00D6303E" w:rsidRDefault="00726B8E" w:rsidP="00726B8E">
      <w:pPr>
        <w:spacing w:after="0" w:line="480" w:lineRule="auto"/>
        <w:jc w:val="center"/>
        <w:rPr>
          <w:lang w:val="en-US"/>
        </w:rPr>
      </w:pPr>
    </w:p>
    <w:p w14:paraId="17E970EF" w14:textId="006097EF" w:rsidR="00726B8E" w:rsidRPr="00D6303E" w:rsidRDefault="00726B8E" w:rsidP="00DB7959">
      <w:pPr>
        <w:spacing w:after="0" w:line="480" w:lineRule="auto"/>
        <w:jc w:val="center"/>
        <w:outlineLvl w:val="0"/>
      </w:pPr>
      <w:r w:rsidRPr="00D6303E">
        <w:rPr>
          <w:lang w:val="en-US"/>
        </w:rPr>
        <w:t xml:space="preserve">Figure 3: </w:t>
      </w:r>
      <w:r w:rsidRPr="00D6303E">
        <w:t>Layout arrangements on palm-leaf tablets</w:t>
      </w:r>
    </w:p>
    <w:tbl>
      <w:tblPr>
        <w:tblStyle w:val="TableGrid"/>
        <w:tblW w:w="0" w:type="auto"/>
        <w:tblInd w:w="108" w:type="dxa"/>
        <w:tblCellMar>
          <w:top w:w="57" w:type="dxa"/>
        </w:tblCellMar>
        <w:tblLook w:val="04A0" w:firstRow="1" w:lastRow="0" w:firstColumn="1" w:lastColumn="0" w:noHBand="0" w:noVBand="1"/>
      </w:tblPr>
      <w:tblGrid>
        <w:gridCol w:w="4450"/>
        <w:gridCol w:w="4452"/>
      </w:tblGrid>
      <w:tr w:rsidR="00726B8E" w:rsidRPr="00D6303E" w14:paraId="371FCEA1" w14:textId="77777777" w:rsidTr="00F443AA">
        <w:trPr>
          <w:trHeight w:val="3693"/>
        </w:trPr>
        <w:tc>
          <w:tcPr>
            <w:tcW w:w="4535" w:type="dxa"/>
          </w:tcPr>
          <w:p w14:paraId="719E521E" w14:textId="77777777" w:rsidR="00726B8E" w:rsidRPr="00D6303E" w:rsidRDefault="00726B8E" w:rsidP="00F443AA">
            <w:pPr>
              <w:spacing w:before="240" w:line="276" w:lineRule="auto"/>
              <w:jc w:val="center"/>
              <w:outlineLvl w:val="0"/>
              <w:rPr>
                <w:sz w:val="24"/>
                <w:szCs w:val="24"/>
                <w:u w:val="single"/>
              </w:rPr>
            </w:pPr>
            <w:r w:rsidRPr="00D6303E">
              <w:rPr>
                <w:sz w:val="24"/>
                <w:szCs w:val="24"/>
                <w:u w:val="single"/>
              </w:rPr>
              <w:t>Structure 1</w:t>
            </w:r>
          </w:p>
          <w:p w14:paraId="61C14C2C" w14:textId="77777777" w:rsidR="00726B8E" w:rsidRPr="00D6303E" w:rsidRDefault="00726B8E" w:rsidP="00F443AA">
            <w:pPr>
              <w:spacing w:line="276" w:lineRule="auto"/>
              <w:outlineLvl w:val="0"/>
              <w:rPr>
                <w:sz w:val="28"/>
                <w:szCs w:val="28"/>
              </w:rPr>
            </w:pPr>
            <w:r w:rsidRPr="00D6303E">
              <w:rPr>
                <w:noProof/>
                <w:sz w:val="28"/>
                <w:szCs w:val="28"/>
                <w:lang w:eastAsia="en-GB"/>
              </w:rPr>
              <mc:AlternateContent>
                <mc:Choice Requires="wps">
                  <w:drawing>
                    <wp:anchor distT="0" distB="0" distL="114300" distR="114300" simplePos="0" relativeHeight="251677696" behindDoc="0" locked="0" layoutInCell="1" allowOverlap="1" wp14:anchorId="024FCC0C" wp14:editId="4A539936">
                      <wp:simplePos x="0" y="0"/>
                      <wp:positionH relativeFrom="column">
                        <wp:posOffset>892175</wp:posOffset>
                      </wp:positionH>
                      <wp:positionV relativeFrom="paragraph">
                        <wp:posOffset>95885</wp:posOffset>
                      </wp:positionV>
                      <wp:extent cx="1366520" cy="490220"/>
                      <wp:effectExtent l="3175" t="0" r="14605" b="1079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6520" cy="490220"/>
                              </a:xfrm>
                              <a:prstGeom prst="rect">
                                <a:avLst/>
                              </a:prstGeom>
                              <a:solidFill>
                                <a:srgbClr val="FFFFFF"/>
                              </a:solidFill>
                              <a:ln w="9525">
                                <a:solidFill>
                                  <a:srgbClr val="000000"/>
                                </a:solidFill>
                                <a:miter lim="800000"/>
                                <a:headEnd/>
                                <a:tailEnd/>
                              </a:ln>
                            </wps:spPr>
                            <wps:txbx>
                              <w:txbxContent>
                                <w:p w14:paraId="142B25F2" w14:textId="77777777" w:rsidR="00726B8E" w:rsidRDefault="00726B8E" w:rsidP="00726B8E">
                                  <w:pPr>
                                    <w:contextualSpacing/>
                                  </w:pPr>
                                  <w:r>
                                    <w:rPr>
                                      <w:sz w:val="22"/>
                                    </w:rPr>
                                    <w:t>.1</w:t>
                                  </w:r>
                                  <w:r w:rsidRPr="009228F3">
                                    <w:rPr>
                                      <w:sz w:val="22"/>
                                    </w:rPr>
                                    <w:t xml:space="preserve"> </w:t>
                                  </w:r>
                                  <w:r>
                                    <w:rPr>
                                      <w:sz w:val="22"/>
                                    </w:rPr>
                                    <w:t xml:space="preserve"> </w:t>
                                  </w:r>
                                  <w:r w:rsidRPr="003D54EE">
                                    <w:rPr>
                                      <w:i/>
                                      <w:sz w:val="22"/>
                                    </w:rPr>
                                    <w:t>o-da-a</w:t>
                                  </w:r>
                                  <w:r w:rsidRPr="003D54EE">
                                    <w:rPr>
                                      <w:rFonts w:ascii="Cambria Math" w:hAnsi="Cambria Math" w:cs="Cambria Math"/>
                                      <w:i/>
                                      <w:sz w:val="22"/>
                                    </w:rPr>
                                    <w:t>₂</w:t>
                                  </w:r>
                                </w:p>
                                <w:p w14:paraId="565B743A" w14:textId="77777777" w:rsidR="00726B8E" w:rsidRPr="009228F3" w:rsidRDefault="00726B8E" w:rsidP="00726B8E">
                                  <w:pPr>
                                    <w:contextualSpacing/>
                                  </w:pPr>
                                  <w:r>
                                    <w:t xml:space="preserve">.2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24FCC0C" id="Text Box 4" o:spid="_x0000_s1041" type="#_x0000_t202" style="position:absolute;margin-left:70.25pt;margin-top:7.55pt;width:107.6pt;height:38.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">
                      <v:textbox>
                        <w:txbxContent>
                          <w:p w14:paraId="142B25F2" w14:textId="77777777" w:rsidR="00726B8E" w:rsidRDefault="00726B8E" w:rsidP="00726B8E">
                            <w:pPr>
                              <w:contextualSpacing/>
                            </w:pPr>
                            <w:r>
                              <w:rPr>
                                <w:sz w:val="22"/>
                              </w:rPr>
                              <w:t>.1</w:t>
                            </w:r>
                            <w:r w:rsidRPr="009228F3">
                              <w:rPr>
                                <w:sz w:val="22"/>
                              </w:rPr>
                              <w:t xml:space="preserve"> </w:t>
                            </w:r>
                            <w:r>
                              <w:rPr>
                                <w:sz w:val="22"/>
                              </w:rPr>
                              <w:t xml:space="preserve"> </w:t>
                            </w:r>
                            <w:r w:rsidRPr="003D54EE">
                              <w:rPr>
                                <w:i/>
                                <w:sz w:val="22"/>
                              </w:rPr>
                              <w:t>o-da-a</w:t>
                            </w:r>
                            <w:r w:rsidRPr="003D54EE">
                              <w:rPr>
                                <w:rFonts w:ascii="Cambria Math" w:hAnsi="Cambria Math" w:cs="Cambria Math"/>
                                <w:i/>
                                <w:sz w:val="22"/>
                              </w:rPr>
                              <w:t>₂</w:t>
                            </w:r>
                          </w:p>
                          <w:p w14:paraId="565B743A" w14:textId="77777777" w:rsidR="00726B8E" w:rsidRPr="009228F3" w:rsidRDefault="00726B8E" w:rsidP="00726B8E">
                            <w:pPr>
                              <w:contextualSpacing/>
                            </w:pPr>
                            <w:r>
                              <w:t xml:space="preserve">.2 </w:t>
                            </w:r>
                          </w:p>
                        </w:txbxContent>
                      </v:textbox>
                    </v:shape>
                  </w:pict>
                </mc:Fallback>
              </mc:AlternateContent>
            </w:r>
          </w:p>
          <w:p w14:paraId="4F9416D0" w14:textId="77777777" w:rsidR="00726B8E" w:rsidRPr="00D6303E" w:rsidRDefault="00726B8E" w:rsidP="00F443AA">
            <w:pPr>
              <w:spacing w:line="276" w:lineRule="auto"/>
              <w:outlineLvl w:val="0"/>
              <w:rPr>
                <w:sz w:val="24"/>
                <w:szCs w:val="24"/>
              </w:rPr>
            </w:pPr>
            <w:r w:rsidRPr="00D6303E">
              <w:rPr>
                <w:sz w:val="24"/>
                <w:szCs w:val="24"/>
              </w:rPr>
              <w:t>Tablet 1</w:t>
            </w:r>
          </w:p>
          <w:p w14:paraId="7F3C19CD" w14:textId="77777777" w:rsidR="00726B8E" w:rsidRPr="00D6303E" w:rsidRDefault="00726B8E" w:rsidP="00F443AA">
            <w:pPr>
              <w:spacing w:line="276" w:lineRule="auto"/>
              <w:outlineLvl w:val="0"/>
              <w:rPr>
                <w:sz w:val="24"/>
                <w:szCs w:val="24"/>
              </w:rPr>
            </w:pPr>
          </w:p>
          <w:p w14:paraId="3FB6D16C" w14:textId="77777777" w:rsidR="00726B8E" w:rsidRPr="00D6303E" w:rsidRDefault="00726B8E" w:rsidP="00F443AA">
            <w:pPr>
              <w:spacing w:line="276" w:lineRule="auto"/>
              <w:outlineLvl w:val="0"/>
              <w:rPr>
                <w:sz w:val="24"/>
                <w:szCs w:val="24"/>
              </w:rPr>
            </w:pPr>
            <w:r w:rsidRPr="00D6303E">
              <w:rPr>
                <w:noProof/>
                <w:szCs w:val="24"/>
                <w:u w:val="single"/>
                <w:lang w:eastAsia="en-GB"/>
              </w:rPr>
              <mc:AlternateContent>
                <mc:Choice Requires="wps">
                  <w:drawing>
                    <wp:anchor distT="0" distB="0" distL="114300" distR="114300" simplePos="0" relativeHeight="251679744" behindDoc="0" locked="0" layoutInCell="1" allowOverlap="1" wp14:anchorId="042996F2" wp14:editId="4A9082BA">
                      <wp:simplePos x="0" y="0"/>
                      <wp:positionH relativeFrom="column">
                        <wp:posOffset>892175</wp:posOffset>
                      </wp:positionH>
                      <wp:positionV relativeFrom="paragraph">
                        <wp:posOffset>65405</wp:posOffset>
                      </wp:positionV>
                      <wp:extent cx="1366520" cy="490220"/>
                      <wp:effectExtent l="3175" t="1905" r="14605" b="1587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6520" cy="490220"/>
                              </a:xfrm>
                              <a:prstGeom prst="rect">
                                <a:avLst/>
                              </a:prstGeom>
                              <a:solidFill>
                                <a:srgbClr val="FFFFFF"/>
                              </a:solidFill>
                              <a:ln w="9525">
                                <a:solidFill>
                                  <a:srgbClr val="000000"/>
                                </a:solidFill>
                                <a:miter lim="800000"/>
                                <a:headEnd/>
                                <a:tailEnd/>
                              </a:ln>
                            </wps:spPr>
                            <wps:txbx>
                              <w:txbxContent>
                                <w:p w14:paraId="05BCB21E" w14:textId="77777777" w:rsidR="00726B8E" w:rsidRDefault="00726B8E" w:rsidP="00726B8E">
                                  <w:pPr>
                                    <w:contextualSpacing/>
                                  </w:pPr>
                                  <w:r>
                                    <w:rPr>
                                      <w:sz w:val="22"/>
                                    </w:rPr>
                                    <w:t>.1</w:t>
                                  </w:r>
                                  <w:r w:rsidRPr="009228F3">
                                    <w:rPr>
                                      <w:sz w:val="22"/>
                                    </w:rPr>
                                    <w:t xml:space="preserve"> </w:t>
                                  </w:r>
                                  <w:r>
                                    <w:rPr>
                                      <w:sz w:val="22"/>
                                    </w:rPr>
                                    <w:t xml:space="preserve"> </w:t>
                                  </w:r>
                                  <w:r w:rsidRPr="003D54EE">
                                    <w:rPr>
                                      <w:i/>
                                      <w:sz w:val="22"/>
                                    </w:rPr>
                                    <w:t>o-da-a</w:t>
                                  </w:r>
                                  <w:r w:rsidRPr="003D54EE">
                                    <w:rPr>
                                      <w:rFonts w:ascii="Cambria Math" w:hAnsi="Cambria Math" w:cs="Cambria Math"/>
                                      <w:i/>
                                      <w:sz w:val="22"/>
                                    </w:rPr>
                                    <w:t>₂</w:t>
                                  </w:r>
                                </w:p>
                                <w:p w14:paraId="3309E597" w14:textId="77777777" w:rsidR="00726B8E" w:rsidRPr="009228F3" w:rsidRDefault="00726B8E" w:rsidP="00726B8E">
                                  <w:pPr>
                                    <w:contextualSpacing/>
                                  </w:pPr>
                                  <w:r>
                                    <w:t xml:space="preserve">.2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42996F2" id="Text Box 3" o:spid="_x0000_s1042" type="#_x0000_t202" style="position:absolute;margin-left:70.25pt;margin-top:5.15pt;width:107.6pt;height:38.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">
                      <v:textbox>
                        <w:txbxContent>
                          <w:p w14:paraId="05BCB21E" w14:textId="77777777" w:rsidR="00726B8E" w:rsidRDefault="00726B8E" w:rsidP="00726B8E">
                            <w:pPr>
                              <w:contextualSpacing/>
                            </w:pPr>
                            <w:r>
                              <w:rPr>
                                <w:sz w:val="22"/>
                              </w:rPr>
                              <w:t>.1</w:t>
                            </w:r>
                            <w:r w:rsidRPr="009228F3">
                              <w:rPr>
                                <w:sz w:val="22"/>
                              </w:rPr>
                              <w:t xml:space="preserve"> </w:t>
                            </w:r>
                            <w:r>
                              <w:rPr>
                                <w:sz w:val="22"/>
                              </w:rPr>
                              <w:t xml:space="preserve"> </w:t>
                            </w:r>
                            <w:r w:rsidRPr="003D54EE">
                              <w:rPr>
                                <w:i/>
                                <w:sz w:val="22"/>
                              </w:rPr>
                              <w:t>o-da-a</w:t>
                            </w:r>
                            <w:r w:rsidRPr="003D54EE">
                              <w:rPr>
                                <w:rFonts w:ascii="Cambria Math" w:hAnsi="Cambria Math" w:cs="Cambria Math"/>
                                <w:i/>
                                <w:sz w:val="22"/>
                              </w:rPr>
                              <w:t>₂</w:t>
                            </w:r>
                          </w:p>
                          <w:p w14:paraId="3309E597" w14:textId="77777777" w:rsidR="00726B8E" w:rsidRPr="009228F3" w:rsidRDefault="00726B8E" w:rsidP="00726B8E">
                            <w:pPr>
                              <w:contextualSpacing/>
                            </w:pPr>
                            <w:r>
                              <w:t xml:space="preserve">.2 </w:t>
                            </w:r>
                          </w:p>
                        </w:txbxContent>
                      </v:textbox>
                    </v:shape>
                  </w:pict>
                </mc:Fallback>
              </mc:AlternateContent>
            </w:r>
          </w:p>
          <w:p w14:paraId="638CF120" w14:textId="77777777" w:rsidR="00726B8E" w:rsidRPr="00D6303E" w:rsidRDefault="00726B8E" w:rsidP="00F443AA">
            <w:pPr>
              <w:spacing w:line="276" w:lineRule="auto"/>
              <w:outlineLvl w:val="0"/>
              <w:rPr>
                <w:sz w:val="24"/>
                <w:szCs w:val="24"/>
              </w:rPr>
            </w:pPr>
            <w:r w:rsidRPr="00D6303E">
              <w:rPr>
                <w:sz w:val="24"/>
                <w:szCs w:val="24"/>
              </w:rPr>
              <w:t>Tablet 2</w:t>
            </w:r>
          </w:p>
          <w:p w14:paraId="310B511C" w14:textId="77777777" w:rsidR="00726B8E" w:rsidRPr="00D6303E" w:rsidRDefault="00726B8E" w:rsidP="00F443AA">
            <w:pPr>
              <w:spacing w:line="276" w:lineRule="auto"/>
              <w:outlineLvl w:val="0"/>
              <w:rPr>
                <w:sz w:val="24"/>
                <w:szCs w:val="24"/>
              </w:rPr>
            </w:pPr>
          </w:p>
          <w:p w14:paraId="1A337C03" w14:textId="77777777" w:rsidR="00726B8E" w:rsidRPr="00D6303E" w:rsidRDefault="00726B8E" w:rsidP="00F443AA">
            <w:pPr>
              <w:spacing w:line="276" w:lineRule="auto"/>
              <w:outlineLvl w:val="0"/>
              <w:rPr>
                <w:sz w:val="24"/>
                <w:szCs w:val="24"/>
              </w:rPr>
            </w:pPr>
            <w:r w:rsidRPr="00D6303E">
              <w:rPr>
                <w:sz w:val="24"/>
                <w:szCs w:val="24"/>
              </w:rPr>
              <w:t>….</w:t>
            </w:r>
          </w:p>
          <w:p w14:paraId="44293497" w14:textId="77777777" w:rsidR="00726B8E" w:rsidRPr="00D6303E" w:rsidRDefault="00726B8E" w:rsidP="00F443AA">
            <w:pPr>
              <w:spacing w:line="276" w:lineRule="auto"/>
              <w:outlineLvl w:val="0"/>
              <w:rPr>
                <w:sz w:val="24"/>
                <w:szCs w:val="24"/>
                <w:u w:val="single"/>
              </w:rPr>
            </w:pPr>
          </w:p>
        </w:tc>
        <w:tc>
          <w:tcPr>
            <w:tcW w:w="4537" w:type="dxa"/>
          </w:tcPr>
          <w:p w14:paraId="7BD352DA" w14:textId="77777777" w:rsidR="00726B8E" w:rsidRPr="00D6303E" w:rsidRDefault="00726B8E" w:rsidP="00F443AA">
            <w:pPr>
              <w:spacing w:before="240" w:line="276" w:lineRule="auto"/>
              <w:jc w:val="center"/>
              <w:outlineLvl w:val="0"/>
              <w:rPr>
                <w:sz w:val="24"/>
                <w:szCs w:val="24"/>
                <w:u w:val="single"/>
              </w:rPr>
            </w:pPr>
            <w:r w:rsidRPr="00D6303E">
              <w:rPr>
                <w:sz w:val="24"/>
                <w:szCs w:val="24"/>
                <w:u w:val="single"/>
              </w:rPr>
              <w:t>Structure 2</w:t>
            </w:r>
          </w:p>
          <w:p w14:paraId="751E78C4" w14:textId="77777777" w:rsidR="00726B8E" w:rsidRPr="00D6303E" w:rsidRDefault="00726B8E" w:rsidP="00F443AA">
            <w:pPr>
              <w:spacing w:line="276" w:lineRule="auto"/>
              <w:outlineLvl w:val="0"/>
              <w:rPr>
                <w:sz w:val="24"/>
                <w:szCs w:val="24"/>
              </w:rPr>
            </w:pPr>
            <w:r w:rsidRPr="00D6303E">
              <w:rPr>
                <w:noProof/>
                <w:sz w:val="28"/>
                <w:szCs w:val="28"/>
                <w:lang w:eastAsia="en-GB"/>
              </w:rPr>
              <mc:AlternateContent>
                <mc:Choice Requires="wps">
                  <w:drawing>
                    <wp:anchor distT="0" distB="0" distL="114300" distR="114300" simplePos="0" relativeHeight="251678720" behindDoc="0" locked="0" layoutInCell="1" allowOverlap="1" wp14:anchorId="24F3F7FB" wp14:editId="3E7D2CEE">
                      <wp:simplePos x="0" y="0"/>
                      <wp:positionH relativeFrom="column">
                        <wp:posOffset>1000125</wp:posOffset>
                      </wp:positionH>
                      <wp:positionV relativeFrom="paragraph">
                        <wp:posOffset>95885</wp:posOffset>
                      </wp:positionV>
                      <wp:extent cx="1366520" cy="490220"/>
                      <wp:effectExtent l="0" t="0" r="8255" b="1079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6520" cy="490220"/>
                              </a:xfrm>
                              <a:prstGeom prst="rect">
                                <a:avLst/>
                              </a:prstGeom>
                              <a:solidFill>
                                <a:srgbClr val="FFFFFF"/>
                              </a:solidFill>
                              <a:ln w="9525">
                                <a:solidFill>
                                  <a:srgbClr val="000000"/>
                                </a:solidFill>
                                <a:miter lim="800000"/>
                                <a:headEnd/>
                                <a:tailEnd/>
                              </a:ln>
                            </wps:spPr>
                            <wps:txbx>
                              <w:txbxContent>
                                <w:p w14:paraId="77BA54CC" w14:textId="77777777" w:rsidR="00726B8E" w:rsidRDefault="00726B8E" w:rsidP="00726B8E">
                                  <w:pPr>
                                    <w:contextualSpacing/>
                                  </w:pPr>
                                  <w:r>
                                    <w:rPr>
                                      <w:sz w:val="22"/>
                                    </w:rPr>
                                    <w:t>.1</w:t>
                                  </w:r>
                                  <w:r w:rsidRPr="009228F3">
                                    <w:rPr>
                                      <w:sz w:val="22"/>
                                    </w:rPr>
                                    <w:t xml:space="preserve"> </w:t>
                                  </w:r>
                                </w:p>
                                <w:p w14:paraId="4254126A" w14:textId="77777777" w:rsidR="00726B8E" w:rsidRPr="009228F3" w:rsidRDefault="00726B8E" w:rsidP="00726B8E">
                                  <w:pPr>
                                    <w:contextualSpacing/>
                                  </w:pPr>
                                  <w:r>
                                    <w:t xml:space="preserve">.2  </w:t>
                                  </w:r>
                                  <w:r w:rsidRPr="003D54EE">
                                    <w:rPr>
                                      <w:i/>
                                      <w:sz w:val="22"/>
                                    </w:rPr>
                                    <w:t>o-da-a</w:t>
                                  </w:r>
                                  <w:r w:rsidRPr="003D54EE">
                                    <w:rPr>
                                      <w:rFonts w:ascii="Cambria Math" w:hAnsi="Cambria Math" w:cs="Cambria Math"/>
                                      <w:i/>
                                      <w:sz w:val="22"/>
                                    </w:rPr>
                                    <w:t>₂</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4F3F7FB" id="Text Box 2" o:spid="_x0000_s1043" type="#_x0000_t202" style="position:absolute;margin-left:78.75pt;margin-top:7.55pt;width:107.6pt;height:38.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">
                      <v:textbox>
                        <w:txbxContent>
                          <w:p w14:paraId="77BA54CC" w14:textId="77777777" w:rsidR="00726B8E" w:rsidRDefault="00726B8E" w:rsidP="00726B8E">
                            <w:pPr>
                              <w:contextualSpacing/>
                            </w:pPr>
                            <w:r>
                              <w:rPr>
                                <w:sz w:val="22"/>
                              </w:rPr>
                              <w:t>.1</w:t>
                            </w:r>
                            <w:r w:rsidRPr="009228F3">
                              <w:rPr>
                                <w:sz w:val="22"/>
                              </w:rPr>
                              <w:t xml:space="preserve"> </w:t>
                            </w:r>
                          </w:p>
                          <w:p w14:paraId="4254126A" w14:textId="77777777" w:rsidR="00726B8E" w:rsidRPr="009228F3" w:rsidRDefault="00726B8E" w:rsidP="00726B8E">
                            <w:pPr>
                              <w:contextualSpacing/>
                            </w:pPr>
                            <w:r>
                              <w:t xml:space="preserve">.2  </w:t>
                            </w:r>
                            <w:r w:rsidRPr="003D54EE">
                              <w:rPr>
                                <w:i/>
                                <w:sz w:val="22"/>
                              </w:rPr>
                              <w:t>o-da-a</w:t>
                            </w:r>
                            <w:r w:rsidRPr="003D54EE">
                              <w:rPr>
                                <w:rFonts w:ascii="Cambria Math" w:hAnsi="Cambria Math" w:cs="Cambria Math"/>
                                <w:i/>
                                <w:sz w:val="22"/>
                              </w:rPr>
                              <w:t>₂</w:t>
                            </w:r>
                          </w:p>
                        </w:txbxContent>
                      </v:textbox>
                    </v:shape>
                  </w:pict>
                </mc:Fallback>
              </mc:AlternateContent>
            </w:r>
          </w:p>
          <w:p w14:paraId="2D0BF5E9" w14:textId="77777777" w:rsidR="00726B8E" w:rsidRPr="00D6303E" w:rsidRDefault="00726B8E" w:rsidP="00F443AA">
            <w:pPr>
              <w:spacing w:line="276" w:lineRule="auto"/>
              <w:outlineLvl w:val="0"/>
              <w:rPr>
                <w:sz w:val="24"/>
                <w:szCs w:val="24"/>
              </w:rPr>
            </w:pPr>
            <w:r w:rsidRPr="00D6303E">
              <w:rPr>
                <w:sz w:val="24"/>
                <w:szCs w:val="24"/>
              </w:rPr>
              <w:t>Tablet 1</w:t>
            </w:r>
          </w:p>
          <w:p w14:paraId="3EE5A51D" w14:textId="77777777" w:rsidR="00726B8E" w:rsidRPr="00D6303E" w:rsidRDefault="00726B8E" w:rsidP="00F443AA">
            <w:pPr>
              <w:spacing w:line="360" w:lineRule="auto"/>
              <w:outlineLvl w:val="0"/>
              <w:rPr>
                <w:sz w:val="24"/>
                <w:szCs w:val="24"/>
              </w:rPr>
            </w:pPr>
          </w:p>
          <w:p w14:paraId="0AFC2F97" w14:textId="77777777" w:rsidR="00726B8E" w:rsidRPr="00D6303E" w:rsidRDefault="00726B8E" w:rsidP="00F443AA">
            <w:pPr>
              <w:spacing w:line="276" w:lineRule="auto"/>
              <w:outlineLvl w:val="0"/>
              <w:rPr>
                <w:sz w:val="24"/>
                <w:szCs w:val="24"/>
              </w:rPr>
            </w:pPr>
            <w:r w:rsidRPr="00D6303E">
              <w:rPr>
                <w:noProof/>
                <w:szCs w:val="24"/>
                <w:u w:val="single"/>
                <w:lang w:eastAsia="en-GB"/>
              </w:rPr>
              <mc:AlternateContent>
                <mc:Choice Requires="wps">
                  <w:drawing>
                    <wp:anchor distT="0" distB="0" distL="114300" distR="114300" simplePos="0" relativeHeight="251680768" behindDoc="0" locked="0" layoutInCell="1" allowOverlap="1" wp14:anchorId="63316AA5" wp14:editId="79D52104">
                      <wp:simplePos x="0" y="0"/>
                      <wp:positionH relativeFrom="column">
                        <wp:posOffset>1000125</wp:posOffset>
                      </wp:positionH>
                      <wp:positionV relativeFrom="paragraph">
                        <wp:posOffset>37465</wp:posOffset>
                      </wp:positionV>
                      <wp:extent cx="1366520" cy="490220"/>
                      <wp:effectExtent l="0" t="0" r="8255" b="1841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6520" cy="490220"/>
                              </a:xfrm>
                              <a:prstGeom prst="rect">
                                <a:avLst/>
                              </a:prstGeom>
                              <a:solidFill>
                                <a:srgbClr val="FFFFFF"/>
                              </a:solidFill>
                              <a:ln w="9525">
                                <a:solidFill>
                                  <a:srgbClr val="000000"/>
                                </a:solidFill>
                                <a:miter lim="800000"/>
                                <a:headEnd/>
                                <a:tailEnd/>
                              </a:ln>
                            </wps:spPr>
                            <wps:txbx>
                              <w:txbxContent>
                                <w:p w14:paraId="4DB87F3E" w14:textId="77777777" w:rsidR="00726B8E" w:rsidRDefault="00726B8E" w:rsidP="00726B8E">
                                  <w:pPr>
                                    <w:contextualSpacing/>
                                  </w:pPr>
                                  <w:r>
                                    <w:rPr>
                                      <w:sz w:val="22"/>
                                    </w:rPr>
                                    <w:t>.1</w:t>
                                  </w:r>
                                  <w:r w:rsidRPr="009228F3">
                                    <w:rPr>
                                      <w:sz w:val="22"/>
                                    </w:rPr>
                                    <w:t xml:space="preserve"> </w:t>
                                  </w:r>
                                </w:p>
                                <w:p w14:paraId="39F64A83" w14:textId="77777777" w:rsidR="00726B8E" w:rsidRPr="009228F3" w:rsidRDefault="00726B8E" w:rsidP="00726B8E">
                                  <w:pPr>
                                    <w:contextualSpacing/>
                                  </w:pPr>
                                  <w:r>
                                    <w:t xml:space="preserve">.2  </w:t>
                                  </w:r>
                                  <w:r w:rsidRPr="003D54EE">
                                    <w:rPr>
                                      <w:i/>
                                      <w:sz w:val="22"/>
                                    </w:rPr>
                                    <w:t>o-da-a</w:t>
                                  </w:r>
                                  <w:r w:rsidRPr="003D54EE">
                                    <w:rPr>
                                      <w:rFonts w:ascii="Cambria Math" w:hAnsi="Cambria Math" w:cs="Cambria Math"/>
                                      <w:i/>
                                      <w:sz w:val="22"/>
                                    </w:rPr>
                                    <w:t>₂</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3316AA5" id="Text Box 1" o:spid="_x0000_s1044" type="#_x0000_t202" style="position:absolute;margin-left:78.75pt;margin-top:2.95pt;width:107.6pt;height:38.6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">
                      <v:textbox>
                        <w:txbxContent>
                          <w:p w14:paraId="4DB87F3E" w14:textId="77777777" w:rsidR="00726B8E" w:rsidRDefault="00726B8E" w:rsidP="00726B8E">
                            <w:pPr>
                              <w:contextualSpacing/>
                            </w:pPr>
                            <w:r>
                              <w:rPr>
                                <w:sz w:val="22"/>
                              </w:rPr>
                              <w:t>.1</w:t>
                            </w:r>
                            <w:r w:rsidRPr="009228F3">
                              <w:rPr>
                                <w:sz w:val="22"/>
                              </w:rPr>
                              <w:t xml:space="preserve"> </w:t>
                            </w:r>
                          </w:p>
                          <w:p w14:paraId="39F64A83" w14:textId="77777777" w:rsidR="00726B8E" w:rsidRPr="009228F3" w:rsidRDefault="00726B8E" w:rsidP="00726B8E">
                            <w:pPr>
                              <w:contextualSpacing/>
                            </w:pPr>
                            <w:r>
                              <w:t xml:space="preserve">.2  </w:t>
                            </w:r>
                            <w:r w:rsidRPr="003D54EE">
                              <w:rPr>
                                <w:i/>
                                <w:sz w:val="22"/>
                              </w:rPr>
                              <w:t>o-da-a</w:t>
                            </w:r>
                            <w:r w:rsidRPr="003D54EE">
                              <w:rPr>
                                <w:rFonts w:ascii="Cambria Math" w:hAnsi="Cambria Math" w:cs="Cambria Math"/>
                                <w:i/>
                                <w:sz w:val="22"/>
                              </w:rPr>
                              <w:t>₂</w:t>
                            </w:r>
                          </w:p>
                        </w:txbxContent>
                      </v:textbox>
                    </v:shape>
                  </w:pict>
                </mc:Fallback>
              </mc:AlternateContent>
            </w:r>
          </w:p>
          <w:p w14:paraId="07BA7678" w14:textId="77777777" w:rsidR="00726B8E" w:rsidRPr="00D6303E" w:rsidRDefault="00726B8E" w:rsidP="00F443AA">
            <w:pPr>
              <w:spacing w:line="276" w:lineRule="auto"/>
              <w:outlineLvl w:val="0"/>
              <w:rPr>
                <w:sz w:val="24"/>
                <w:szCs w:val="24"/>
              </w:rPr>
            </w:pPr>
            <w:r w:rsidRPr="00D6303E">
              <w:rPr>
                <w:sz w:val="24"/>
                <w:szCs w:val="24"/>
              </w:rPr>
              <w:t>Tablet 2</w:t>
            </w:r>
          </w:p>
          <w:p w14:paraId="175F9F6E" w14:textId="77777777" w:rsidR="00726B8E" w:rsidRPr="00D6303E" w:rsidRDefault="00726B8E" w:rsidP="00F443AA">
            <w:pPr>
              <w:outlineLvl w:val="0"/>
              <w:rPr>
                <w:sz w:val="24"/>
                <w:szCs w:val="24"/>
              </w:rPr>
            </w:pPr>
          </w:p>
          <w:p w14:paraId="4A73FD87" w14:textId="77777777" w:rsidR="00726B8E" w:rsidRPr="00D6303E" w:rsidRDefault="00726B8E" w:rsidP="00F443AA">
            <w:pPr>
              <w:outlineLvl w:val="0"/>
              <w:rPr>
                <w:sz w:val="24"/>
                <w:szCs w:val="24"/>
              </w:rPr>
            </w:pPr>
            <w:r w:rsidRPr="00D6303E">
              <w:rPr>
                <w:sz w:val="24"/>
                <w:szCs w:val="24"/>
              </w:rPr>
              <w:t>….</w:t>
            </w:r>
          </w:p>
          <w:p w14:paraId="5ED1F138" w14:textId="77777777" w:rsidR="00726B8E" w:rsidRPr="00D6303E" w:rsidRDefault="00726B8E" w:rsidP="00F443AA">
            <w:pPr>
              <w:outlineLvl w:val="0"/>
              <w:rPr>
                <w:sz w:val="24"/>
                <w:szCs w:val="24"/>
                <w:u w:val="single"/>
              </w:rPr>
            </w:pPr>
          </w:p>
        </w:tc>
      </w:tr>
      <w:tr w:rsidR="00726B8E" w:rsidRPr="00D6303E" w14:paraId="03FC54D9" w14:textId="77777777" w:rsidTr="00F443AA">
        <w:trPr>
          <w:trHeight w:val="418"/>
        </w:trPr>
        <w:tc>
          <w:tcPr>
            <w:tcW w:w="4535" w:type="dxa"/>
          </w:tcPr>
          <w:p w14:paraId="5A46D5CC" w14:textId="77777777" w:rsidR="00726B8E" w:rsidRPr="00D6303E" w:rsidRDefault="00726B8E" w:rsidP="00F443AA">
            <w:pPr>
              <w:jc w:val="center"/>
              <w:outlineLvl w:val="0"/>
              <w:rPr>
                <w:sz w:val="24"/>
                <w:szCs w:val="24"/>
              </w:rPr>
            </w:pPr>
            <w:r w:rsidRPr="00D6303E">
              <w:rPr>
                <w:sz w:val="24"/>
                <w:szCs w:val="24"/>
              </w:rPr>
              <w:t>Ed series</w:t>
            </w:r>
          </w:p>
        </w:tc>
        <w:tc>
          <w:tcPr>
            <w:tcW w:w="4537" w:type="dxa"/>
          </w:tcPr>
          <w:p w14:paraId="6A84CEBF" w14:textId="77777777" w:rsidR="00726B8E" w:rsidRPr="00D6303E" w:rsidRDefault="00726B8E" w:rsidP="00F443AA">
            <w:pPr>
              <w:jc w:val="center"/>
              <w:outlineLvl w:val="0"/>
              <w:rPr>
                <w:sz w:val="24"/>
                <w:szCs w:val="24"/>
              </w:rPr>
            </w:pPr>
            <w:r w:rsidRPr="00D6303E">
              <w:rPr>
                <w:sz w:val="24"/>
                <w:szCs w:val="24"/>
              </w:rPr>
              <w:t>Ma series</w:t>
            </w:r>
          </w:p>
        </w:tc>
      </w:tr>
    </w:tbl>
    <w:p w14:paraId="18CF87BF" w14:textId="6F5EBDCE" w:rsidR="003C7749" w:rsidRDefault="0036389A" w:rsidP="00050F6F"/>
    <w:p w14:paraId="0A046F33" w14:textId="77777777" w:rsidR="00F227BA" w:rsidRPr="00D6303E" w:rsidRDefault="00F227BA" w:rsidP="00F227BA">
      <w:pPr>
        <w:spacing w:after="0" w:line="240" w:lineRule="auto"/>
        <w:jc w:val="both"/>
        <w:rPr>
          <w:lang w:val="en-US"/>
        </w:rPr>
      </w:pPr>
      <w:r w:rsidRPr="00D6303E">
        <w:rPr>
          <w:lang w:val="en-US"/>
        </w:rPr>
        <w:t xml:space="preserve">Following on, the series will be examined depending on whether they preserve the standard sequence </w:t>
      </w:r>
      <w:r w:rsidRPr="00D6303E">
        <w:rPr>
          <w:i/>
          <w:lang w:val="en-US"/>
        </w:rPr>
        <w:t>o-da-a</w:t>
      </w:r>
      <w:r w:rsidRPr="00D6303E">
        <w:rPr>
          <w:rFonts w:ascii="Cambria Math" w:hAnsi="Cambria Math" w:cs="Cambria Math"/>
          <w:i/>
          <w:lang w:val="en-US"/>
        </w:rPr>
        <w:t>₂</w:t>
      </w:r>
      <w:r w:rsidRPr="00D6303E">
        <w:rPr>
          <w:lang w:val="en-US"/>
        </w:rPr>
        <w:t xml:space="preserve"> or the variant sequences </w:t>
      </w:r>
      <w:r w:rsidRPr="00D6303E">
        <w:rPr>
          <w:i/>
          <w:lang w:val="en-US"/>
        </w:rPr>
        <w:t>o-a</w:t>
      </w:r>
      <w:r w:rsidRPr="00D6303E">
        <w:rPr>
          <w:rFonts w:ascii="Cambria Math" w:hAnsi="Cambria Math" w:cs="Cambria Math"/>
          <w:i/>
          <w:lang w:val="en-US"/>
        </w:rPr>
        <w:t>₂</w:t>
      </w:r>
      <w:r w:rsidRPr="00D6303E">
        <w:rPr>
          <w:lang w:val="en-US"/>
        </w:rPr>
        <w:t xml:space="preserve"> and </w:t>
      </w:r>
      <w:r w:rsidRPr="00D6303E">
        <w:rPr>
          <w:i/>
          <w:lang w:val="en-US"/>
        </w:rPr>
        <w:t>o-de-qa-a</w:t>
      </w:r>
      <w:r w:rsidRPr="00D6303E">
        <w:rPr>
          <w:rFonts w:ascii="Cambria Math" w:hAnsi="Cambria Math" w:cs="Cambria Math"/>
          <w:i/>
          <w:lang w:val="en-US"/>
        </w:rPr>
        <w:t>₂</w:t>
      </w:r>
      <w:r w:rsidRPr="00D6303E">
        <w:rPr>
          <w:lang w:val="en-US"/>
        </w:rPr>
        <w:t>.</w:t>
      </w:r>
    </w:p>
    <w:p w14:paraId="672AA708" w14:textId="77777777" w:rsidR="00F227BA" w:rsidRPr="00D6303E" w:rsidRDefault="00F227BA" w:rsidP="00F227BA">
      <w:pPr>
        <w:spacing w:after="0" w:line="240" w:lineRule="auto"/>
        <w:jc w:val="both"/>
        <w:rPr>
          <w:lang w:val="en-US"/>
        </w:rPr>
      </w:pPr>
    </w:p>
    <w:p w14:paraId="6A56BDE3" w14:textId="77777777" w:rsidR="00F227BA" w:rsidRPr="00D6303E" w:rsidRDefault="00F227BA" w:rsidP="00F227BA">
      <w:pPr>
        <w:spacing w:after="0" w:line="240" w:lineRule="auto"/>
        <w:jc w:val="both"/>
        <w:rPr>
          <w:lang w:val="en-US"/>
        </w:rPr>
      </w:pPr>
    </w:p>
    <w:p w14:paraId="1CBFA175" w14:textId="77777777" w:rsidR="00F227BA" w:rsidRPr="0012686E" w:rsidRDefault="00F227BA" w:rsidP="00F227BA">
      <w:pPr>
        <w:pStyle w:val="Heading3"/>
        <w:rPr>
          <w:b/>
        </w:rPr>
      </w:pPr>
      <w:r w:rsidRPr="0012686E">
        <w:rPr>
          <w:b/>
        </w:rPr>
        <w:t xml:space="preserve">3.1 </w:t>
      </w:r>
      <w:r>
        <w:rPr>
          <w:b/>
        </w:rPr>
        <w:tab/>
      </w:r>
      <w:r w:rsidRPr="0012686E">
        <w:rPr>
          <w:b/>
        </w:rPr>
        <w:t>Standard sequence</w:t>
      </w:r>
    </w:p>
    <w:p w14:paraId="7EA1BFDF" w14:textId="77777777" w:rsidR="00F227BA" w:rsidRPr="00D6303E" w:rsidRDefault="00F227BA" w:rsidP="00F227BA">
      <w:pPr>
        <w:spacing w:after="0" w:line="240" w:lineRule="auto"/>
        <w:contextualSpacing/>
        <w:rPr>
          <w:lang w:val="en-US"/>
        </w:rPr>
      </w:pPr>
    </w:p>
    <w:p w14:paraId="1E4ABAF6" w14:textId="77777777" w:rsidR="00F227BA" w:rsidRPr="00D6303E" w:rsidRDefault="00F227BA" w:rsidP="00F227BA">
      <w:pPr>
        <w:pStyle w:val="Heading4"/>
        <w:spacing w:after="240"/>
        <w:rPr>
          <w:i w:val="0"/>
        </w:rPr>
      </w:pPr>
      <w:r w:rsidRPr="00F84D98">
        <w:rPr>
          <w:b/>
          <w:i w:val="0"/>
        </w:rPr>
        <w:t>Aq series</w:t>
      </w:r>
      <w:r w:rsidRPr="00D6303E">
        <w:rPr>
          <w:i w:val="0"/>
        </w:rPr>
        <w:t xml:space="preserve"> (Hand 21)</w:t>
      </w:r>
    </w:p>
    <w:p w14:paraId="33F3270A" w14:textId="77777777" w:rsidR="00F227BA" w:rsidRPr="00D6303E" w:rsidRDefault="00F227BA" w:rsidP="00F227BA">
      <w:pPr>
        <w:spacing w:after="0" w:line="240" w:lineRule="auto"/>
        <w:jc w:val="both"/>
        <w:rPr>
          <w:lang w:val="en-US"/>
        </w:rPr>
      </w:pPr>
      <w:r w:rsidRPr="00D6303E">
        <w:rPr>
          <w:lang w:val="en-US"/>
        </w:rPr>
        <w:t xml:space="preserve">As we have it, the series consists of only two tablets (Aq 64 and Aq 218), made up of consecutive paragraphs, all introduced by </w:t>
      </w:r>
      <w:r w:rsidRPr="00D6303E">
        <w:rPr>
          <w:i/>
          <w:lang w:val="en-US"/>
        </w:rPr>
        <w:t>o-da-a</w:t>
      </w:r>
      <w:r w:rsidRPr="00D6303E">
        <w:rPr>
          <w:rFonts w:ascii="Cambria Math" w:hAnsi="Cambria Math" w:cs="Cambria Math"/>
          <w:i/>
          <w:lang w:val="en-US"/>
        </w:rPr>
        <w:t>₂</w:t>
      </w:r>
      <w:r w:rsidRPr="00D6303E">
        <w:rPr>
          <w:lang w:val="en-US"/>
        </w:rPr>
        <w:t xml:space="preserve"> except for the first paragraph of Aq 64, which may thus have been the initial tablet of the series. However, as Aq 64 is </w:t>
      </w:r>
      <w:r w:rsidRPr="00D6303E">
        <w:rPr>
          <w:i/>
          <w:lang w:val="en-US"/>
        </w:rPr>
        <w:t>mutila</w:t>
      </w:r>
      <w:r w:rsidRPr="00D6303E">
        <w:rPr>
          <w:lang w:val="en-US"/>
        </w:rPr>
        <w:t xml:space="preserve"> on the upper left side, the possible presence of </w:t>
      </w:r>
      <w:r w:rsidRPr="00D6303E">
        <w:rPr>
          <w:i/>
          <w:lang w:val="en-US"/>
        </w:rPr>
        <w:t>o-da-a</w:t>
      </w:r>
      <w:r w:rsidRPr="00D6303E">
        <w:rPr>
          <w:rFonts w:ascii="Cambria Math" w:hAnsi="Cambria Math" w:cs="Cambria Math"/>
          <w:i/>
          <w:lang w:val="en-US"/>
        </w:rPr>
        <w:t>₂</w:t>
      </w:r>
      <w:r w:rsidRPr="00D6303E">
        <w:rPr>
          <w:lang w:val="en-US"/>
        </w:rPr>
        <w:t xml:space="preserve"> at the beginning of its first paragraph cannot be ruled out. Besides, since it also preserves lines left blank at the end, unlike Aq 218, the order might have been the reverse with Aq 218 preceding Aq 64 and arguably preceded by another tablet due to Aq 218 showing </w:t>
      </w:r>
      <w:r w:rsidRPr="00D6303E">
        <w:rPr>
          <w:i/>
          <w:lang w:val="en-US"/>
        </w:rPr>
        <w:t>o-da-a</w:t>
      </w:r>
      <w:r w:rsidRPr="00D6303E">
        <w:rPr>
          <w:rFonts w:ascii="Cambria Math" w:hAnsi="Cambria Math" w:cs="Cambria Math"/>
          <w:i/>
          <w:lang w:val="en-US"/>
        </w:rPr>
        <w:t>₂</w:t>
      </w:r>
      <w:r w:rsidRPr="00D6303E">
        <w:rPr>
          <w:i/>
          <w:lang w:val="en-US"/>
        </w:rPr>
        <w:t xml:space="preserve"> </w:t>
      </w:r>
      <w:r>
        <w:rPr>
          <w:lang w:val="en-US"/>
        </w:rPr>
        <w:t>in the first paragraph. In my view, t</w:t>
      </w:r>
      <w:r w:rsidRPr="00D6303E">
        <w:rPr>
          <w:lang w:val="en-US"/>
        </w:rPr>
        <w:t xml:space="preserve">his interpretation </w:t>
      </w:r>
      <w:r>
        <w:rPr>
          <w:lang w:val="en-US"/>
        </w:rPr>
        <w:t xml:space="preserve">is </w:t>
      </w:r>
      <w:r w:rsidRPr="00D6303E">
        <w:rPr>
          <w:lang w:val="en-US"/>
        </w:rPr>
        <w:t xml:space="preserve">more plausible given that </w:t>
      </w:r>
      <w:r w:rsidRPr="00D6303E">
        <w:rPr>
          <w:i/>
          <w:lang w:val="en-US"/>
        </w:rPr>
        <w:t>o-da-a</w:t>
      </w:r>
      <w:r w:rsidRPr="00D6303E">
        <w:rPr>
          <w:rFonts w:ascii="Cambria Math" w:hAnsi="Cambria Math" w:cs="Cambria Math"/>
          <w:i/>
          <w:lang w:val="en-US"/>
        </w:rPr>
        <w:t>₂</w:t>
      </w:r>
      <w:r w:rsidRPr="00D6303E">
        <w:rPr>
          <w:lang w:val="en-US"/>
        </w:rPr>
        <w:t xml:space="preserve"> does not seem to repeat any element of the first paragraph of Aq 64; on the contrary, in each paragraph of the diptych the string precedes a different heading, pointing to diverse recording subjects (the commodities booked are </w:t>
      </w:r>
      <w:r w:rsidRPr="00D6303E">
        <w:rPr>
          <w:i/>
          <w:lang w:val="en-US"/>
        </w:rPr>
        <w:t>*171</w:t>
      </w:r>
      <w:r w:rsidRPr="00D6303E">
        <w:rPr>
          <w:lang w:val="en-US"/>
        </w:rPr>
        <w:t xml:space="preserve">, </w:t>
      </w:r>
      <w:r w:rsidRPr="00842E10">
        <w:rPr>
          <w:i/>
          <w:lang w:val="en-US"/>
        </w:rPr>
        <w:t>VIR</w:t>
      </w:r>
      <w:r w:rsidRPr="00D6303E">
        <w:rPr>
          <w:lang w:val="en-US"/>
        </w:rPr>
        <w:t xml:space="preserve"> and an unknown one always in the quantity of </w:t>
      </w:r>
      <w:r w:rsidRPr="00D6303E">
        <w:rPr>
          <w:i/>
          <w:lang w:val="en-US"/>
        </w:rPr>
        <w:t xml:space="preserve">ZE </w:t>
      </w:r>
      <w:r w:rsidRPr="00D6303E">
        <w:rPr>
          <w:lang w:val="en-US"/>
        </w:rPr>
        <w:t xml:space="preserve">1). As a result, the function of the string seems here to be related to the specific nature of the transaction rather than to linking records with the same topic. What is more, there are clues pointing to this transaction being a prospective one, i.e. a future contribution, since the verb </w:t>
      </w:r>
      <w:r w:rsidRPr="00D6303E">
        <w:rPr>
          <w:i/>
          <w:lang w:val="en-US"/>
        </w:rPr>
        <w:t>a-ke-re-se</w:t>
      </w:r>
      <w:r w:rsidRPr="00D6303E">
        <w:rPr>
          <w:lang w:val="en-US"/>
        </w:rPr>
        <w:t xml:space="preserve"> in Aq 64 is best taken as a future (</w:t>
      </w:r>
      <w:r w:rsidRPr="00D6303E">
        <w:rPr>
          <w:i/>
        </w:rPr>
        <w:t>DMic</w:t>
      </w:r>
      <w:r w:rsidRPr="00D6303E">
        <w:t xml:space="preserve"> </w:t>
      </w:r>
      <w:r w:rsidRPr="00D6303E">
        <w:rPr>
          <w:i/>
        </w:rPr>
        <w:t>s.v</w:t>
      </w:r>
      <w:r w:rsidRPr="00D6303E">
        <w:t>.)</w:t>
      </w:r>
      <w:r w:rsidRPr="00D6303E">
        <w:rPr>
          <w:lang w:val="en-US"/>
        </w:rPr>
        <w:t xml:space="preserve"> and the heading </w:t>
      </w:r>
      <w:r w:rsidRPr="00D6303E">
        <w:rPr>
          <w:i/>
          <w:lang w:val="en-US"/>
        </w:rPr>
        <w:t>a-na-ke-e o-pe-ro-te</w:t>
      </w:r>
      <w:r w:rsidRPr="00D6303E">
        <w:rPr>
          <w:lang w:val="en-US"/>
        </w:rPr>
        <w:t xml:space="preserve"> on Aq 218.1 may be intended as ‘those who are required/obliged to perform military service’ (assuming that </w:t>
      </w:r>
      <w:r w:rsidRPr="00D6303E">
        <w:rPr>
          <w:i/>
          <w:lang w:val="en-US"/>
        </w:rPr>
        <w:t>o-pe-ro-te</w:t>
      </w:r>
      <w:r w:rsidRPr="00D6303E">
        <w:rPr>
          <w:lang w:val="en-US"/>
        </w:rPr>
        <w:t xml:space="preserve"> had a meaning comparable to that of alphabetic Greek ὀφείλω). Therefore, the function of the string may have been to indicate that the records were relative to the same kind of transaction.  </w:t>
      </w:r>
    </w:p>
    <w:p w14:paraId="122D82E7" w14:textId="77777777" w:rsidR="00F227BA" w:rsidRPr="00D6303E" w:rsidRDefault="00F227BA" w:rsidP="00F227BA">
      <w:pPr>
        <w:spacing w:line="240" w:lineRule="auto"/>
        <w:jc w:val="both"/>
        <w:rPr>
          <w:i/>
          <w:lang w:val="en-US"/>
        </w:rPr>
      </w:pPr>
    </w:p>
    <w:p w14:paraId="77038A57" w14:textId="77777777" w:rsidR="00F227BA" w:rsidRPr="00D6303E" w:rsidRDefault="00F227BA" w:rsidP="00F227BA">
      <w:pPr>
        <w:pStyle w:val="Heading4"/>
        <w:spacing w:after="240"/>
        <w:rPr>
          <w:i w:val="0"/>
          <w:lang w:val="es-ES_tradnl"/>
        </w:rPr>
      </w:pPr>
      <w:r w:rsidRPr="00F84D98">
        <w:rPr>
          <w:b/>
          <w:i w:val="0"/>
          <w:lang w:val="es-ES_tradnl"/>
        </w:rPr>
        <w:t>Ed, En, Eq series</w:t>
      </w:r>
      <w:r w:rsidRPr="00D6303E">
        <w:rPr>
          <w:i w:val="0"/>
          <w:lang w:val="es-ES_tradnl"/>
        </w:rPr>
        <w:t xml:space="preserve"> (Hand 1)</w:t>
      </w:r>
    </w:p>
    <w:p w14:paraId="5DDF352C" w14:textId="77777777" w:rsidR="00F227BA" w:rsidRPr="00D6303E" w:rsidRDefault="00F227BA" w:rsidP="00F227BA">
      <w:pPr>
        <w:spacing w:after="0" w:line="240" w:lineRule="auto"/>
        <w:jc w:val="both"/>
        <w:rPr>
          <w:lang w:val="en-US"/>
        </w:rPr>
      </w:pPr>
      <w:r w:rsidRPr="00D6303E">
        <w:rPr>
          <w:lang w:val="en-US"/>
        </w:rPr>
        <w:t xml:space="preserve">These series record land-holdings and are all by Hand 1. This scribe appears to have employed </w:t>
      </w:r>
      <w:r w:rsidRPr="00D6303E">
        <w:rPr>
          <w:i/>
          <w:lang w:val="en-US"/>
        </w:rPr>
        <w:t>o-da-a</w:t>
      </w:r>
      <w:r w:rsidRPr="00D6303E">
        <w:rPr>
          <w:rFonts w:ascii="Cambria Math" w:hAnsi="Cambria Math" w:cs="Cambria Math"/>
          <w:i/>
          <w:lang w:val="en-US"/>
        </w:rPr>
        <w:t>₂</w:t>
      </w:r>
      <w:r w:rsidRPr="00D6303E">
        <w:rPr>
          <w:lang w:val="en-US"/>
        </w:rPr>
        <w:t xml:space="preserve"> in different ways according to tablet series. The Ed series consists of five tablets: four by Hand 1, where </w:t>
      </w:r>
      <w:r w:rsidRPr="00D6303E">
        <w:rPr>
          <w:i/>
          <w:lang w:val="en-US"/>
        </w:rPr>
        <w:t>o-da-a</w:t>
      </w:r>
      <w:r w:rsidRPr="00D6303E">
        <w:rPr>
          <w:rFonts w:ascii="Cambria Math" w:hAnsi="Cambria Math" w:cs="Cambria Math"/>
          <w:i/>
          <w:lang w:val="en-US"/>
        </w:rPr>
        <w:t>₂</w:t>
      </w:r>
      <w:r w:rsidRPr="00D6303E">
        <w:rPr>
          <w:lang w:val="en-US"/>
        </w:rPr>
        <w:t xml:space="preserve"> occurs at the beginning of the first of two lines (except for Ed 236 and Ed 411 without the string), and one (Ed 411) by both Hand 1 and Hand 41. The contents of the records are the same, namely land holdings of the type </w:t>
      </w:r>
      <w:r w:rsidRPr="00D6303E">
        <w:rPr>
          <w:i/>
          <w:lang w:val="en-US"/>
        </w:rPr>
        <w:t xml:space="preserve">o-na-to </w:t>
      </w:r>
      <w:r w:rsidRPr="00D6303E">
        <w:rPr>
          <w:lang w:val="en-US"/>
        </w:rPr>
        <w:t xml:space="preserve">(‘beneficial plot of land’) given to important people. However, there does not seem to be a heading on Ed 236 either, which does not show </w:t>
      </w:r>
      <w:r w:rsidRPr="00D6303E">
        <w:rPr>
          <w:i/>
          <w:lang w:val="en-US"/>
        </w:rPr>
        <w:t>o-da-a</w:t>
      </w:r>
      <w:r w:rsidRPr="00D6303E">
        <w:rPr>
          <w:rFonts w:ascii="Cambria Math" w:hAnsi="Cambria Math" w:cs="Cambria Math"/>
          <w:i/>
          <w:lang w:val="en-US"/>
        </w:rPr>
        <w:t>₂</w:t>
      </w:r>
      <w:r w:rsidRPr="00D6303E">
        <w:rPr>
          <w:lang w:val="en-US"/>
        </w:rPr>
        <w:t xml:space="preserve"> is seemingly the first tablet of the series.</w:t>
      </w:r>
      <w:r w:rsidRPr="00D6303E">
        <w:rPr>
          <w:rStyle w:val="FootnoteReference"/>
          <w:lang w:val="en-US"/>
        </w:rPr>
        <w:footnoteReference w:id="18"/>
      </w:r>
      <w:r w:rsidRPr="00D6303E">
        <w:rPr>
          <w:lang w:val="en-US"/>
        </w:rPr>
        <w:t xml:space="preserve"> Thus, if the string repeats something, it is not clear what, since all or almost all the elements are booked repeatedly every time. In this case, it makes more sense to regard the string as a device to refer to the same kind of transaction. The En series consists of four tablets by Hand 1, showing </w:t>
      </w:r>
      <w:r w:rsidRPr="00D6303E">
        <w:rPr>
          <w:i/>
          <w:lang w:val="en-US"/>
        </w:rPr>
        <w:t>o-da-a</w:t>
      </w:r>
      <w:r w:rsidRPr="00D6303E">
        <w:rPr>
          <w:rFonts w:ascii="Cambria Math" w:hAnsi="Cambria Math" w:cs="Cambria Math"/>
          <w:i/>
          <w:lang w:val="en-US"/>
        </w:rPr>
        <w:t>₂</w:t>
      </w:r>
      <w:r w:rsidRPr="00D6303E">
        <w:rPr>
          <w:lang w:val="en-US"/>
        </w:rPr>
        <w:t xml:space="preserve"> (except for En 467) at the beginning of the second line, and contains the totaling documents of the corresponding Eo series. On the basis of the internal structure of the entries, the sequence of the tablets seems to be: En 609 (presenting the heading), En 74 (long paragraphs like the previous tablet), En 659 (with short bookings at the end), En 467 (only three short entries, without </w:t>
      </w:r>
      <w:r w:rsidRPr="00D6303E">
        <w:rPr>
          <w:i/>
          <w:lang w:val="en-US"/>
        </w:rPr>
        <w:t>o-da-a</w:t>
      </w:r>
      <w:r w:rsidRPr="00D6303E">
        <w:rPr>
          <w:rFonts w:ascii="Cambria Math" w:hAnsi="Cambria Math" w:cs="Cambria Math"/>
          <w:i/>
          <w:lang w:val="en-US"/>
        </w:rPr>
        <w:t>₂</w:t>
      </w:r>
      <w:r w:rsidRPr="00D6303E">
        <w:rPr>
          <w:lang w:val="en-US"/>
        </w:rPr>
        <w:t>)</w:t>
      </w:r>
      <w:r w:rsidRPr="00D6303E">
        <w:rPr>
          <w:i/>
          <w:lang w:val="en-US"/>
        </w:rPr>
        <w:t>.</w:t>
      </w:r>
      <w:r w:rsidRPr="00D6303E">
        <w:rPr>
          <w:lang w:val="en-US"/>
        </w:rPr>
        <w:t xml:space="preserve"> As for paragraph structure, each paragraph shows formulaic expressions in the following order: first line specifying the land-holder (</w:t>
      </w:r>
      <w:r w:rsidRPr="00D6303E">
        <w:rPr>
          <w:i/>
          <w:lang w:val="en-US"/>
        </w:rPr>
        <w:t>te-re-ta</w:t>
      </w:r>
      <w:r w:rsidRPr="00D6303E">
        <w:rPr>
          <w:lang w:val="en-US"/>
        </w:rPr>
        <w:t xml:space="preserve">) and the total extent of land, second line with </w:t>
      </w:r>
      <w:r w:rsidRPr="00D6303E">
        <w:rPr>
          <w:i/>
          <w:lang w:val="en-US"/>
        </w:rPr>
        <w:t>o-da-a</w:t>
      </w:r>
      <w:r w:rsidRPr="00D6303E">
        <w:rPr>
          <w:rFonts w:ascii="Cambria Math" w:hAnsi="Cambria Math" w:cs="Cambria Math"/>
          <w:i/>
          <w:lang w:val="en-US"/>
        </w:rPr>
        <w:t>₂</w:t>
      </w:r>
      <w:r w:rsidRPr="00D6303E">
        <w:rPr>
          <w:lang w:val="en-US"/>
        </w:rPr>
        <w:t xml:space="preserve"> introducing the list of his beneficiaries (</w:t>
      </w:r>
      <w:r w:rsidRPr="00D6303E">
        <w:rPr>
          <w:i/>
          <w:lang w:val="en-US"/>
        </w:rPr>
        <w:t>o-na-te-re</w:t>
      </w:r>
      <w:r w:rsidRPr="00D6303E">
        <w:rPr>
          <w:lang w:val="en-US"/>
        </w:rPr>
        <w:t>)</w:t>
      </w:r>
      <w:r w:rsidRPr="00D6303E">
        <w:rPr>
          <w:i/>
          <w:lang w:val="en-US"/>
        </w:rPr>
        <w:t>,</w:t>
      </w:r>
      <w:r w:rsidRPr="00D6303E">
        <w:rPr>
          <w:lang w:val="en-US"/>
        </w:rPr>
        <w:t xml:space="preserve"> following entries listing one by one the </w:t>
      </w:r>
      <w:r w:rsidRPr="00D6303E">
        <w:rPr>
          <w:i/>
          <w:lang w:val="en-US"/>
        </w:rPr>
        <w:t>o-na-te-re</w:t>
      </w:r>
      <w:r w:rsidRPr="00D6303E">
        <w:rPr>
          <w:lang w:val="en-US"/>
        </w:rPr>
        <w:t xml:space="preserve"> with the extent of their </w:t>
      </w:r>
      <w:r w:rsidRPr="00D6303E">
        <w:rPr>
          <w:i/>
          <w:lang w:val="en-US"/>
        </w:rPr>
        <w:t>o-na-to.</w:t>
      </w:r>
      <w:r w:rsidRPr="00D6303E">
        <w:rPr>
          <w:lang w:val="en-US"/>
        </w:rPr>
        <w:t xml:space="preserve"> Contextually, </w:t>
      </w:r>
      <w:r w:rsidRPr="00D6303E">
        <w:rPr>
          <w:i/>
          <w:lang w:val="en-US"/>
        </w:rPr>
        <w:t>o-da-a</w:t>
      </w:r>
      <w:r w:rsidRPr="00D6303E">
        <w:rPr>
          <w:rFonts w:ascii="Cambria Math" w:hAnsi="Cambria Math" w:cs="Cambria Math"/>
          <w:i/>
          <w:lang w:val="en-US"/>
        </w:rPr>
        <w:t>₂</w:t>
      </w:r>
      <w:r w:rsidRPr="00D6303E">
        <w:rPr>
          <w:i/>
          <w:lang w:val="en-US"/>
        </w:rPr>
        <w:t xml:space="preserve"> </w:t>
      </w:r>
      <w:r w:rsidRPr="00D6303E">
        <w:rPr>
          <w:lang w:val="en-US"/>
        </w:rPr>
        <w:t xml:space="preserve">seems to function as a specification of the previous heading by introducing the specific list of </w:t>
      </w:r>
      <w:r w:rsidRPr="00D6303E">
        <w:rPr>
          <w:i/>
          <w:lang w:val="en-US"/>
        </w:rPr>
        <w:t>o-na-te-re</w:t>
      </w:r>
      <w:r w:rsidRPr="00D6303E">
        <w:rPr>
          <w:lang w:val="en-US"/>
        </w:rPr>
        <w:t xml:space="preserve"> rather than repeating any previous information. In fact, when </w:t>
      </w:r>
      <w:r w:rsidRPr="00D6303E">
        <w:rPr>
          <w:i/>
          <w:lang w:val="en-US"/>
        </w:rPr>
        <w:t>o-na-te-re</w:t>
      </w:r>
      <w:r w:rsidRPr="00D6303E">
        <w:rPr>
          <w:lang w:val="en-US"/>
        </w:rPr>
        <w:t xml:space="preserve"> are not recorded (as on En 467) </w:t>
      </w:r>
      <w:r w:rsidRPr="00D6303E">
        <w:rPr>
          <w:i/>
          <w:lang w:val="en-US"/>
        </w:rPr>
        <w:t>o-da-a</w:t>
      </w:r>
      <w:r w:rsidRPr="00D6303E">
        <w:rPr>
          <w:rFonts w:ascii="Cambria Math" w:hAnsi="Cambria Math" w:cs="Cambria Math"/>
          <w:i/>
          <w:lang w:val="en-US"/>
        </w:rPr>
        <w:t>₂</w:t>
      </w:r>
      <w:r w:rsidRPr="00D6303E">
        <w:rPr>
          <w:lang w:val="en-US"/>
        </w:rPr>
        <w:t xml:space="preserve"> does not occur. The Eq series consists of three tablets by Hand 1, preserving </w:t>
      </w:r>
      <w:r w:rsidRPr="00D6303E">
        <w:rPr>
          <w:i/>
          <w:lang w:val="en-US"/>
        </w:rPr>
        <w:t>o-da-a</w:t>
      </w:r>
      <w:r w:rsidRPr="00D6303E">
        <w:rPr>
          <w:rFonts w:ascii="Cambria Math" w:hAnsi="Cambria Math" w:cs="Cambria Math"/>
          <w:i/>
          <w:lang w:val="en-US"/>
        </w:rPr>
        <w:t>₂</w:t>
      </w:r>
      <w:r w:rsidRPr="00D6303E">
        <w:rPr>
          <w:lang w:val="en-US"/>
        </w:rPr>
        <w:t xml:space="preserve"> seemingly delimitating consecutive booking sequences concluded by </w:t>
      </w:r>
      <w:r w:rsidRPr="00D6303E">
        <w:rPr>
          <w:i/>
          <w:lang w:val="en-US"/>
        </w:rPr>
        <w:t>to-so-de pe-mo</w:t>
      </w:r>
      <w:r w:rsidRPr="00D6303E">
        <w:rPr>
          <w:lang w:val="en-US"/>
        </w:rPr>
        <w:t xml:space="preserve"> (‘total land extent’). Eq 36 and Eq 146 record land extents in relation to individuals, while Eq 213 represents an inspection of land-holdings at different places carried out by an officer. As for Eq 36 and Eq 146, since </w:t>
      </w:r>
      <w:r w:rsidRPr="00D6303E">
        <w:rPr>
          <w:i/>
          <w:lang w:val="en-US"/>
        </w:rPr>
        <w:t>o-da-a</w:t>
      </w:r>
      <w:r w:rsidRPr="00D6303E">
        <w:rPr>
          <w:rFonts w:ascii="Cambria Math" w:hAnsi="Cambria Math" w:cs="Cambria Math"/>
          <w:i/>
          <w:lang w:val="en-US"/>
        </w:rPr>
        <w:t>₂</w:t>
      </w:r>
      <w:r w:rsidRPr="00D6303E">
        <w:rPr>
          <w:lang w:val="en-US"/>
        </w:rPr>
        <w:t xml:space="preserve"> is preserved on the first line of the latter, it may have followed the records of the former, which, despite being highly fragmentary, seems to preserve a heading (ll. 1-2). If this is the case, arguably the structure is similar to that of the En series by Hand 1 with </w:t>
      </w:r>
      <w:r w:rsidRPr="00D6303E">
        <w:rPr>
          <w:i/>
          <w:lang w:val="en-US"/>
        </w:rPr>
        <w:t>o-da-a</w:t>
      </w:r>
      <w:r w:rsidRPr="00D6303E">
        <w:rPr>
          <w:rFonts w:ascii="Cambria Math" w:hAnsi="Cambria Math" w:cs="Cambria Math"/>
          <w:i/>
          <w:lang w:val="en-US"/>
        </w:rPr>
        <w:t>₂</w:t>
      </w:r>
      <w:r w:rsidRPr="00D6303E">
        <w:rPr>
          <w:lang w:val="en-US"/>
        </w:rPr>
        <w:t xml:space="preserve"> possibly functioning as a device to refer to the same kind of economic procedure being involved. A heading is clearly present on Eq 213, followed by consecutive entries beginning with </w:t>
      </w:r>
      <w:r w:rsidRPr="00D6303E">
        <w:rPr>
          <w:i/>
          <w:lang w:val="en-US"/>
        </w:rPr>
        <w:t>o-da-a</w:t>
      </w:r>
      <w:r w:rsidRPr="00D6303E">
        <w:rPr>
          <w:rFonts w:ascii="Cambria Math" w:hAnsi="Cambria Math" w:cs="Cambria Math"/>
          <w:i/>
          <w:lang w:val="en-US"/>
        </w:rPr>
        <w:t>₂</w:t>
      </w:r>
      <w:r w:rsidRPr="00D6303E">
        <w:rPr>
          <w:lang w:val="en-US"/>
        </w:rPr>
        <w:t xml:space="preserve">. Given the brief entries and the presence of the heading, the use of </w:t>
      </w:r>
      <w:r w:rsidRPr="00D6303E">
        <w:rPr>
          <w:i/>
          <w:lang w:val="en-US"/>
        </w:rPr>
        <w:t>o-da-a</w:t>
      </w:r>
      <w:r w:rsidRPr="00D6303E">
        <w:rPr>
          <w:rFonts w:ascii="Cambria Math" w:hAnsi="Cambria Math" w:cs="Cambria Math"/>
          <w:i/>
          <w:lang w:val="en-US"/>
        </w:rPr>
        <w:t>₂</w:t>
      </w:r>
      <w:r w:rsidRPr="00D6303E">
        <w:rPr>
          <w:lang w:val="en-US"/>
        </w:rPr>
        <w:t xml:space="preserve"> seems to be redundant. However, it may well have functioned here as a means to avoid the repetition of the long heading as much as a device for specifying that the kind of administrative procedure was the same.</w:t>
      </w:r>
    </w:p>
    <w:p w14:paraId="5707C5B4" w14:textId="77777777" w:rsidR="00F227BA" w:rsidRDefault="00F227BA" w:rsidP="00F227BA"/>
    <w:p w14:paraId="603879BC" w14:textId="77777777" w:rsidR="00F227BA" w:rsidRPr="00D6303E" w:rsidRDefault="00F227BA" w:rsidP="00F227BA">
      <w:pPr>
        <w:pStyle w:val="Heading4"/>
        <w:tabs>
          <w:tab w:val="left" w:pos="720"/>
        </w:tabs>
        <w:spacing w:after="240"/>
        <w:rPr>
          <w:i w:val="0"/>
        </w:rPr>
      </w:pPr>
      <w:r w:rsidRPr="00F84D98">
        <w:rPr>
          <w:b/>
          <w:i w:val="0"/>
        </w:rPr>
        <w:t>Ma series</w:t>
      </w:r>
      <w:r w:rsidRPr="00D6303E">
        <w:rPr>
          <w:i w:val="0"/>
        </w:rPr>
        <w:t xml:space="preserve"> (Hand 2)</w:t>
      </w:r>
    </w:p>
    <w:p w14:paraId="71A2F7FC" w14:textId="77777777" w:rsidR="00F227BA" w:rsidRPr="00D6303E" w:rsidRDefault="00F227BA" w:rsidP="00F227BA">
      <w:pPr>
        <w:spacing w:after="0" w:line="240" w:lineRule="auto"/>
        <w:jc w:val="both"/>
        <w:rPr>
          <w:lang w:val="en-US"/>
        </w:rPr>
      </w:pPr>
      <w:r w:rsidRPr="00D6303E">
        <w:rPr>
          <w:lang w:val="en-US"/>
        </w:rPr>
        <w:t xml:space="preserve">The series consists of eighteen tablets, of which eleven contain </w:t>
      </w:r>
      <w:r w:rsidRPr="00D6303E">
        <w:rPr>
          <w:i/>
          <w:lang w:val="en-US"/>
        </w:rPr>
        <w:t>o-da-a</w:t>
      </w:r>
      <w:r w:rsidRPr="00D6303E">
        <w:rPr>
          <w:rFonts w:ascii="Cambria Math" w:hAnsi="Cambria Math" w:cs="Cambria Math"/>
          <w:i/>
          <w:lang w:val="en-US"/>
        </w:rPr>
        <w:t>₂</w:t>
      </w:r>
      <w:r w:rsidRPr="00D6303E">
        <w:rPr>
          <w:i/>
          <w:lang w:val="en-US"/>
        </w:rPr>
        <w:t xml:space="preserve"> </w:t>
      </w:r>
      <w:r w:rsidRPr="00D6303E">
        <w:rPr>
          <w:lang w:val="en-US"/>
        </w:rPr>
        <w:t>introducing the final entry. The tablets record under three consecutive entries the assessment of payment of different commodities</w:t>
      </w:r>
      <w:r w:rsidRPr="00D6303E">
        <w:rPr>
          <w:rStyle w:val="FootnoteReference"/>
          <w:lang w:val="en-US"/>
        </w:rPr>
        <w:footnoteReference w:id="19"/>
      </w:r>
      <w:r w:rsidRPr="00D6303E">
        <w:rPr>
          <w:lang w:val="en-US"/>
        </w:rPr>
        <w:t xml:space="preserve"> in relation to a specific place (l. 1), the amount so far paid (</w:t>
      </w:r>
      <w:r w:rsidRPr="00D6303E">
        <w:rPr>
          <w:i/>
          <w:lang w:val="en-US"/>
        </w:rPr>
        <w:t>a-pu-do-si</w:t>
      </w:r>
      <w:r w:rsidRPr="00D6303E">
        <w:rPr>
          <w:lang w:val="en-US"/>
        </w:rPr>
        <w:t>) during the current year or the deficit from the previous year (</w:t>
      </w:r>
      <w:r w:rsidRPr="00D6303E">
        <w:rPr>
          <w:i/>
          <w:lang w:val="en-US"/>
        </w:rPr>
        <w:t>o-pe-ro</w:t>
      </w:r>
      <w:r w:rsidRPr="00D6303E">
        <w:rPr>
          <w:lang w:val="en-US"/>
        </w:rPr>
        <w:t xml:space="preserve">) (l. 2), an exemption granted to a group of contributors (l. 3). Here the string neither introduces a new paragraph nor a new tablet, but only a new entry, which is, moreover, the last one and stating a kind of exception. Hence, </w:t>
      </w:r>
      <w:r w:rsidRPr="00D6303E">
        <w:rPr>
          <w:i/>
          <w:lang w:val="en-US"/>
        </w:rPr>
        <w:t>o-da-a</w:t>
      </w:r>
      <w:r w:rsidRPr="00D6303E">
        <w:rPr>
          <w:rFonts w:ascii="Cambria Math" w:hAnsi="Cambria Math" w:cs="Cambria Math"/>
          <w:i/>
          <w:lang w:val="en-US"/>
        </w:rPr>
        <w:t>₂</w:t>
      </w:r>
      <w:r w:rsidRPr="00D6303E">
        <w:rPr>
          <w:lang w:val="en-US"/>
        </w:rPr>
        <w:t xml:space="preserve"> seems to mean ‘concerning the same kind of transaction’, followed by the specification of the entities involved in it, but without performing any mere linking function between separate components.  </w:t>
      </w:r>
    </w:p>
    <w:p w14:paraId="141084D2" w14:textId="77777777" w:rsidR="00F227BA" w:rsidRPr="00D6303E" w:rsidRDefault="00F227BA" w:rsidP="00F227BA">
      <w:pPr>
        <w:spacing w:line="240" w:lineRule="auto"/>
        <w:jc w:val="both"/>
        <w:rPr>
          <w:lang w:val="en-US"/>
        </w:rPr>
      </w:pPr>
    </w:p>
    <w:p w14:paraId="58C432F2" w14:textId="77777777" w:rsidR="00F227BA" w:rsidRPr="00D6303E" w:rsidRDefault="00F227BA" w:rsidP="00F227BA">
      <w:pPr>
        <w:pStyle w:val="Heading4"/>
        <w:spacing w:after="240"/>
        <w:rPr>
          <w:i w:val="0"/>
        </w:rPr>
      </w:pPr>
      <w:r w:rsidRPr="00F84D98">
        <w:rPr>
          <w:b/>
          <w:i w:val="0"/>
        </w:rPr>
        <w:t>Un series</w:t>
      </w:r>
      <w:r w:rsidRPr="00D6303E">
        <w:rPr>
          <w:i w:val="0"/>
        </w:rPr>
        <w:t xml:space="preserve"> (Hand 24)</w:t>
      </w:r>
    </w:p>
    <w:p w14:paraId="79E352C4" w14:textId="77777777" w:rsidR="00F227BA" w:rsidRPr="00D6303E" w:rsidRDefault="00F227BA" w:rsidP="00F227BA">
      <w:pPr>
        <w:spacing w:after="0" w:line="240" w:lineRule="auto"/>
        <w:jc w:val="both"/>
        <w:rPr>
          <w:lang w:val="en-US"/>
        </w:rPr>
      </w:pPr>
      <w:r w:rsidRPr="00D6303E">
        <w:rPr>
          <w:lang w:val="en-US"/>
        </w:rPr>
        <w:t xml:space="preserve">Un 718, along with </w:t>
      </w:r>
      <w:r>
        <w:rPr>
          <w:lang w:val="en-US"/>
        </w:rPr>
        <w:t>Er 312, Er 880 and Wa 731, form</w:t>
      </w:r>
      <w:r w:rsidRPr="00D6303E">
        <w:rPr>
          <w:lang w:val="en-US"/>
        </w:rPr>
        <w:t xml:space="preserve"> the so-called ‘</w:t>
      </w:r>
      <w:r w:rsidRPr="00D6303E">
        <w:rPr>
          <w:i/>
          <w:lang w:val="en-US"/>
        </w:rPr>
        <w:t xml:space="preserve">dossier sa-ra-pe-da’ </w:t>
      </w:r>
      <w:r w:rsidRPr="00D6303E">
        <w:rPr>
          <w:lang w:val="en-US"/>
        </w:rPr>
        <w:t>(</w:t>
      </w:r>
      <w:r w:rsidRPr="00D6303E">
        <w:t>Lejeune 1973</w:t>
      </w:r>
      <w:r w:rsidRPr="00D6303E">
        <w:rPr>
          <w:lang w:val="en-US"/>
        </w:rPr>
        <w:t xml:space="preserve">) </w:t>
      </w:r>
      <w:r>
        <w:rPr>
          <w:lang w:val="en-US"/>
        </w:rPr>
        <w:t xml:space="preserve">written by Hand 24: </w:t>
      </w:r>
      <w:r w:rsidRPr="00D6303E">
        <w:rPr>
          <w:lang w:val="en-US"/>
        </w:rPr>
        <w:t>the Er tablets record land-holdings on the basis of which the prospective contributions recorded on Un 718, arguably representing religious offerings (</w:t>
      </w:r>
      <w:r w:rsidRPr="00D6303E">
        <w:rPr>
          <w:i/>
          <w:lang w:val="en-US"/>
        </w:rPr>
        <w:t>do-so-mo</w:t>
      </w:r>
      <w:r w:rsidRPr="00D6303E">
        <w:rPr>
          <w:lang w:val="en-US"/>
        </w:rPr>
        <w:t xml:space="preserve">) given to Poseidon, are assessed. Here </w:t>
      </w:r>
      <w:r w:rsidRPr="00D6303E">
        <w:rPr>
          <w:i/>
          <w:lang w:val="en-US"/>
        </w:rPr>
        <w:t>o-da-a</w:t>
      </w:r>
      <w:r w:rsidRPr="00D6303E">
        <w:rPr>
          <w:rFonts w:ascii="Cambria Math" w:hAnsi="Cambria Math" w:cs="Cambria Math"/>
          <w:i/>
          <w:lang w:val="en-US"/>
        </w:rPr>
        <w:t>₂</w:t>
      </w:r>
      <w:r w:rsidRPr="00D6303E">
        <w:rPr>
          <w:lang w:val="en-US"/>
        </w:rPr>
        <w:t xml:space="preserve"> might well stand for the heading, since the following paragraphs only specify the different contributors (in the second paragraph the verb </w:t>
      </w:r>
      <w:r w:rsidRPr="00D6303E">
        <w:rPr>
          <w:i/>
          <w:lang w:val="en-US"/>
        </w:rPr>
        <w:t>do-se</w:t>
      </w:r>
      <w:r w:rsidRPr="00D6303E">
        <w:rPr>
          <w:lang w:val="en-US"/>
        </w:rPr>
        <w:t xml:space="preserve"> is also repeated). However, since every paragraph involves the same type of contribution, the hypothesis of </w:t>
      </w:r>
      <w:r w:rsidRPr="00D6303E">
        <w:rPr>
          <w:i/>
          <w:lang w:val="en-US"/>
        </w:rPr>
        <w:t>o-da-a</w:t>
      </w:r>
      <w:r w:rsidRPr="00D6303E">
        <w:rPr>
          <w:rFonts w:ascii="Cambria Math" w:hAnsi="Cambria Math" w:cs="Cambria Math"/>
          <w:i/>
          <w:lang w:val="en-US"/>
        </w:rPr>
        <w:t>₂</w:t>
      </w:r>
      <w:r w:rsidRPr="00D6303E">
        <w:rPr>
          <w:lang w:val="en-US"/>
        </w:rPr>
        <w:t xml:space="preserve"> performing the function of indicating the specific kind of transaction fits here as well. </w:t>
      </w:r>
    </w:p>
    <w:p w14:paraId="20EB15C7" w14:textId="77777777" w:rsidR="00F227BA" w:rsidRPr="00D6303E" w:rsidRDefault="00F227BA" w:rsidP="00F227BA">
      <w:pPr>
        <w:spacing w:after="0" w:line="240" w:lineRule="auto"/>
        <w:jc w:val="both"/>
        <w:rPr>
          <w:lang w:val="en-US"/>
        </w:rPr>
      </w:pPr>
    </w:p>
    <w:p w14:paraId="75AF2E69" w14:textId="77777777" w:rsidR="00F227BA" w:rsidRPr="00D6303E" w:rsidRDefault="00F227BA" w:rsidP="00F227BA">
      <w:pPr>
        <w:spacing w:after="0" w:line="240" w:lineRule="auto"/>
        <w:jc w:val="both"/>
        <w:rPr>
          <w:lang w:val="en-US"/>
        </w:rPr>
      </w:pPr>
    </w:p>
    <w:p w14:paraId="5C94580C" w14:textId="77777777" w:rsidR="00F227BA" w:rsidRPr="0012686E" w:rsidRDefault="00F227BA" w:rsidP="00F227BA">
      <w:pPr>
        <w:pStyle w:val="Heading3"/>
        <w:rPr>
          <w:b/>
        </w:rPr>
      </w:pPr>
      <w:r w:rsidRPr="0012686E">
        <w:rPr>
          <w:b/>
        </w:rPr>
        <w:t xml:space="preserve">3.2 </w:t>
      </w:r>
      <w:r w:rsidRPr="0012686E">
        <w:rPr>
          <w:b/>
        </w:rPr>
        <w:tab/>
        <w:t>Variant sequences</w:t>
      </w:r>
    </w:p>
    <w:p w14:paraId="42029F66" w14:textId="77777777" w:rsidR="00F227BA" w:rsidRPr="00D6303E" w:rsidRDefault="00F227BA" w:rsidP="00F227BA">
      <w:pPr>
        <w:spacing w:line="240" w:lineRule="auto"/>
        <w:rPr>
          <w:sz w:val="16"/>
          <w:szCs w:val="16"/>
        </w:rPr>
      </w:pPr>
    </w:p>
    <w:p w14:paraId="79A9DA20" w14:textId="77777777" w:rsidR="00F227BA" w:rsidRPr="00D6303E" w:rsidRDefault="00F227BA" w:rsidP="00F227BA">
      <w:pPr>
        <w:pStyle w:val="Heading4"/>
        <w:spacing w:after="240"/>
        <w:rPr>
          <w:i w:val="0"/>
          <w:vertAlign w:val="subscript"/>
        </w:rPr>
      </w:pPr>
      <w:r w:rsidRPr="00F84D98">
        <w:rPr>
          <w:b/>
          <w:i w:val="0"/>
        </w:rPr>
        <w:t>Vn 20</w:t>
      </w:r>
      <w:r w:rsidRPr="00D6303E">
        <w:rPr>
          <w:i w:val="0"/>
        </w:rPr>
        <w:t xml:space="preserve"> (H</w:t>
      </w:r>
      <w:r>
        <w:rPr>
          <w:i w:val="0"/>
        </w:rPr>
        <w:t xml:space="preserve">and </w:t>
      </w:r>
      <w:r w:rsidRPr="00D6303E">
        <w:rPr>
          <w:i w:val="0"/>
        </w:rPr>
        <w:t xml:space="preserve">25): </w:t>
      </w:r>
      <w:r w:rsidRPr="00D6303E">
        <w:t>o-</w:t>
      </w:r>
      <w:r w:rsidRPr="00D6303E">
        <w:rPr>
          <w:shd w:val="clear" w:color="auto" w:fill="FFFFFF"/>
        </w:rPr>
        <w:t>a</w:t>
      </w:r>
      <w:r w:rsidRPr="00D6303E">
        <w:rPr>
          <w:rFonts w:ascii="Cambria Math" w:hAnsi="Cambria Math" w:cs="Cambria Math"/>
          <w:shd w:val="clear" w:color="auto" w:fill="FFFFFF"/>
          <w:vertAlign w:val="subscript"/>
        </w:rPr>
        <w:t>2</w:t>
      </w:r>
    </w:p>
    <w:p w14:paraId="0422082C" w14:textId="77777777" w:rsidR="00F227BA" w:rsidRPr="00D6303E" w:rsidRDefault="00F227BA" w:rsidP="00F227BA">
      <w:pPr>
        <w:spacing w:after="0" w:line="240" w:lineRule="auto"/>
        <w:jc w:val="both"/>
        <w:rPr>
          <w:lang w:val="en-US"/>
        </w:rPr>
      </w:pPr>
      <w:r w:rsidRPr="00D6303E">
        <w:t>T</w:t>
      </w:r>
      <w:r w:rsidRPr="00D6303E">
        <w:rPr>
          <w:lang w:val="en-US"/>
        </w:rPr>
        <w:t>his is the only tablet written by Hand 25 and deals with the disbursement of large amounts of wine to several districts (</w:t>
      </w:r>
      <w:r>
        <w:t xml:space="preserve">Palaima 1988: </w:t>
      </w:r>
      <w:r w:rsidRPr="00D6303E">
        <w:t>91</w:t>
      </w:r>
      <w:r w:rsidRPr="00D6303E">
        <w:rPr>
          <w:lang w:val="en-US"/>
        </w:rPr>
        <w:t xml:space="preserve">). The string differs from </w:t>
      </w:r>
      <w:r w:rsidRPr="00D6303E">
        <w:rPr>
          <w:i/>
          <w:lang w:val="en-US"/>
        </w:rPr>
        <w:t>o-da-a</w:t>
      </w:r>
      <w:r w:rsidRPr="00D6303E">
        <w:rPr>
          <w:rFonts w:ascii="Cambria Math" w:hAnsi="Cambria Math" w:cs="Cambria Math"/>
          <w:i/>
          <w:lang w:val="en-US"/>
        </w:rPr>
        <w:t>₂</w:t>
      </w:r>
      <w:r w:rsidRPr="00D6303E">
        <w:rPr>
          <w:lang w:val="en-US"/>
        </w:rPr>
        <w:t xml:space="preserve"> inasmuch as </w:t>
      </w:r>
      <w:r w:rsidRPr="00D6303E">
        <w:rPr>
          <w:i/>
          <w:lang w:val="en-US"/>
        </w:rPr>
        <w:t>o-a</w:t>
      </w:r>
      <w:r w:rsidRPr="00D6303E">
        <w:rPr>
          <w:rFonts w:ascii="Cambria Math" w:hAnsi="Cambria Math" w:cs="Cambria Math"/>
          <w:i/>
          <w:lang w:val="en-US"/>
        </w:rPr>
        <w:t>₂</w:t>
      </w:r>
      <w:r w:rsidRPr="00D6303E">
        <w:rPr>
          <w:lang w:val="en-US"/>
        </w:rPr>
        <w:t xml:space="preserve"> appears in tablet-initial position without apparently functioning as link to any previous tablet. Thus, there seem to be two possible explanations for this circ</w:t>
      </w:r>
      <w:r>
        <w:rPr>
          <w:lang w:val="en-US"/>
        </w:rPr>
        <w:t>umstance: (i) T</w:t>
      </w:r>
      <w:r w:rsidRPr="00D6303E">
        <w:rPr>
          <w:lang w:val="en-US"/>
        </w:rPr>
        <w:t xml:space="preserve">he tablet was preceded by another one which has not been preserved and thus </w:t>
      </w:r>
      <w:r w:rsidRPr="00D6303E">
        <w:rPr>
          <w:i/>
          <w:lang w:val="en-US"/>
        </w:rPr>
        <w:t>o-a</w:t>
      </w:r>
      <w:r w:rsidRPr="00D6303E">
        <w:rPr>
          <w:rFonts w:ascii="Cambria Math" w:hAnsi="Cambria Math" w:cs="Cambria Math"/>
          <w:i/>
          <w:lang w:val="en-US"/>
        </w:rPr>
        <w:t>₂</w:t>
      </w:r>
      <w:r w:rsidRPr="00D6303E">
        <w:rPr>
          <w:lang w:val="en-US"/>
        </w:rPr>
        <w:t xml:space="preserve"> served to link them together, performing the supposed ‘introductory linking function’. However, this tablet seems to contain the heading (ll. 1-2), so that </w:t>
      </w:r>
      <w:r w:rsidRPr="00D6303E">
        <w:rPr>
          <w:i/>
          <w:lang w:val="en-US"/>
        </w:rPr>
        <w:t>o-a</w:t>
      </w:r>
      <w:r w:rsidRPr="00D6303E">
        <w:rPr>
          <w:rFonts w:ascii="Cambria Math" w:hAnsi="Cambria Math" w:cs="Cambria Math"/>
          <w:i/>
          <w:lang w:val="en-US"/>
        </w:rPr>
        <w:t>₂</w:t>
      </w:r>
      <w:r w:rsidRPr="00D6303E">
        <w:rPr>
          <w:lang w:val="en-US"/>
        </w:rPr>
        <w:t xml:space="preserve"> was not meant here to stand for the heading of a previous tablet. Nevertheless, it could simply have been a mark to indicate that the two tablets were somehow related in content (maybe in relation to either the recorded subject or the toponyms involved). (ii) </w:t>
      </w:r>
      <w:r w:rsidRPr="00D6303E">
        <w:rPr>
          <w:i/>
          <w:lang w:val="en-US"/>
        </w:rPr>
        <w:t>o-a</w:t>
      </w:r>
      <w:r w:rsidRPr="00D6303E">
        <w:rPr>
          <w:rFonts w:ascii="Cambria Math" w:hAnsi="Cambria Math" w:cs="Cambria Math"/>
          <w:i/>
          <w:lang w:val="en-US"/>
        </w:rPr>
        <w:t>₂</w:t>
      </w:r>
      <w:r w:rsidRPr="00D6303E">
        <w:rPr>
          <w:lang w:val="en-US"/>
        </w:rPr>
        <w:t xml:space="preserve"> was employed here with a function different from the abovementioned</w:t>
      </w:r>
      <w:r>
        <w:rPr>
          <w:lang w:val="en-US"/>
        </w:rPr>
        <w:t xml:space="preserve"> one</w:t>
      </w:r>
      <w:r w:rsidRPr="00D6303E">
        <w:rPr>
          <w:lang w:val="en-US"/>
        </w:rPr>
        <w:t xml:space="preserve">, an assumption that can be supported by the fact that this string does not contain the connective particle </w:t>
      </w:r>
      <w:r w:rsidRPr="00D6303E">
        <w:rPr>
          <w:i/>
          <w:lang w:val="en-US"/>
        </w:rPr>
        <w:t>-de</w:t>
      </w:r>
      <w:r w:rsidRPr="00D6303E">
        <w:rPr>
          <w:lang w:val="en-US"/>
        </w:rPr>
        <w:t xml:space="preserve">, which seems to have acted as the chief linking element. However, we cannot exclude the possibility that the lack of </w:t>
      </w:r>
      <w:r w:rsidRPr="00D6303E">
        <w:rPr>
          <w:i/>
          <w:lang w:val="en-US"/>
        </w:rPr>
        <w:t xml:space="preserve">-de- </w:t>
      </w:r>
      <w:r w:rsidRPr="00D6303E">
        <w:rPr>
          <w:lang w:val="en-US"/>
        </w:rPr>
        <w:t xml:space="preserve">in </w:t>
      </w:r>
      <w:r w:rsidRPr="00D6303E">
        <w:rPr>
          <w:i/>
          <w:lang w:val="en-US"/>
        </w:rPr>
        <w:t>o-a</w:t>
      </w:r>
      <w:r w:rsidRPr="00D6303E">
        <w:rPr>
          <w:i/>
          <w:vertAlign w:val="subscript"/>
          <w:lang w:val="en-US"/>
        </w:rPr>
        <w:t xml:space="preserve">2 </w:t>
      </w:r>
      <w:r w:rsidRPr="00D6303E">
        <w:rPr>
          <w:lang w:val="en-US"/>
        </w:rPr>
        <w:t xml:space="preserve">could simply be a scribal omission. </w:t>
      </w:r>
    </w:p>
    <w:p w14:paraId="28A02DEB" w14:textId="77777777" w:rsidR="00F227BA" w:rsidRPr="00D6303E" w:rsidRDefault="00F227BA" w:rsidP="00F227BA">
      <w:pPr>
        <w:spacing w:after="0" w:line="240" w:lineRule="auto"/>
        <w:jc w:val="both"/>
        <w:rPr>
          <w:lang w:val="en-US"/>
        </w:rPr>
      </w:pPr>
    </w:p>
    <w:p w14:paraId="240E511C" w14:textId="77777777" w:rsidR="00F227BA" w:rsidRPr="004843D5" w:rsidRDefault="00F227BA" w:rsidP="00F227BA">
      <w:pPr>
        <w:pStyle w:val="Heading4"/>
      </w:pPr>
      <w:r w:rsidRPr="004843D5">
        <w:rPr>
          <w:b/>
          <w:i w:val="0"/>
          <w:shd w:val="clear" w:color="auto" w:fill="FFFFFF"/>
        </w:rPr>
        <w:t>On 300</w:t>
      </w:r>
      <w:r w:rsidRPr="004843D5">
        <w:rPr>
          <w:i w:val="0"/>
          <w:shd w:val="clear" w:color="auto" w:fill="FFFFFF"/>
        </w:rPr>
        <w:t xml:space="preserve"> (Stylus Group Cii):</w:t>
      </w:r>
      <w:r w:rsidRPr="004843D5">
        <w:rPr>
          <w:shd w:val="clear" w:color="auto" w:fill="FFFFFF"/>
        </w:rPr>
        <w:t xml:space="preserve"> </w:t>
      </w:r>
      <w:r w:rsidRPr="004843D5">
        <w:t>o-de-qa-</w:t>
      </w:r>
      <w:r w:rsidRPr="004843D5">
        <w:rPr>
          <w:shd w:val="clear" w:color="auto" w:fill="FFFFFF"/>
        </w:rPr>
        <w:t>a</w:t>
      </w:r>
      <w:r w:rsidRPr="004843D5">
        <w:rPr>
          <w:rFonts w:ascii="Cambria Math" w:hAnsi="Cambria Math" w:cs="Cambria Math"/>
          <w:shd w:val="clear" w:color="auto" w:fill="FFFFFF"/>
        </w:rPr>
        <w:t>₂</w:t>
      </w:r>
      <w:r w:rsidRPr="004843D5">
        <w:rPr>
          <w:shd w:val="clear" w:color="auto" w:fill="FFFFFF"/>
        </w:rPr>
        <w:t xml:space="preserve"> </w:t>
      </w:r>
    </w:p>
    <w:p w14:paraId="544A769D" w14:textId="77777777" w:rsidR="00F227BA" w:rsidRPr="004843D5" w:rsidRDefault="00F227BA" w:rsidP="00F227BA">
      <w:pPr>
        <w:spacing w:after="0" w:line="240" w:lineRule="auto"/>
        <w:jc w:val="both"/>
      </w:pPr>
    </w:p>
    <w:p w14:paraId="47B53DE6" w14:textId="77777777" w:rsidR="00F227BA" w:rsidRPr="00D6303E" w:rsidRDefault="00F227BA" w:rsidP="00F227BA">
      <w:pPr>
        <w:spacing w:after="0" w:line="240" w:lineRule="auto"/>
        <w:jc w:val="both"/>
      </w:pPr>
      <w:r>
        <w:t>This severely</w:t>
      </w:r>
      <w:r w:rsidRPr="00D6303E">
        <w:t xml:space="preserve"> damaged tablet records quantities of an unknown commodity (</w:t>
      </w:r>
      <w:r w:rsidRPr="00D6303E">
        <w:rPr>
          <w:i/>
        </w:rPr>
        <w:t>*154</w:t>
      </w:r>
      <w:r w:rsidRPr="00D6303E">
        <w:t>) along with local officials (</w:t>
      </w:r>
      <w:r w:rsidRPr="00D6303E">
        <w:rPr>
          <w:i/>
        </w:rPr>
        <w:t>ko-re-te</w:t>
      </w:r>
      <w:r w:rsidRPr="00D6303E">
        <w:t xml:space="preserve">), each defined by a place-name adjective deriving from the district centres forming the two Provinces </w:t>
      </w:r>
      <w:r>
        <w:t>(</w:t>
      </w:r>
      <w:r w:rsidRPr="00D6303E">
        <w:t>Hither</w:t>
      </w:r>
      <w:r>
        <w:t xml:space="preserve"> and </w:t>
      </w:r>
      <w:r w:rsidRPr="00D6303E">
        <w:t>Further</w:t>
      </w:r>
      <w:r>
        <w:t xml:space="preserve">) </w:t>
      </w:r>
      <w:r w:rsidRPr="00D6303E">
        <w:t>of Pylos. The first paragraph, whose text is mostly</w:t>
      </w:r>
      <w:r>
        <w:t xml:space="preserve"> missing</w:t>
      </w:r>
      <w:r w:rsidRPr="00D6303E">
        <w:t xml:space="preserve"> </w:t>
      </w:r>
      <w:r>
        <w:t>(</w:t>
      </w:r>
      <w:r w:rsidRPr="00D6303E">
        <w:t>in lacuna</w:t>
      </w:r>
      <w:r>
        <w:t>)</w:t>
      </w:r>
      <w:r w:rsidRPr="00D6303E">
        <w:t xml:space="preserve">, lists the officials of the Hither Province, while the second, seemingly introduced by </w:t>
      </w:r>
      <w:r>
        <w:t xml:space="preserve">the string </w:t>
      </w:r>
      <w:r w:rsidRPr="00D6303E">
        <w:rPr>
          <w:i/>
        </w:rPr>
        <w:t>o-de-qa-a</w:t>
      </w:r>
      <w:r w:rsidRPr="00D6303E">
        <w:rPr>
          <w:rFonts w:ascii="Cambria Math" w:hAnsi="Cambria Math" w:cs="Cambria Math"/>
          <w:i/>
        </w:rPr>
        <w:t>₂</w:t>
      </w:r>
      <w:r w:rsidRPr="00D6303E">
        <w:t>, those of the Further</w:t>
      </w:r>
      <w:r>
        <w:t xml:space="preserve"> Province</w:t>
      </w:r>
      <w:r w:rsidRPr="00D6303E">
        <w:t xml:space="preserve">.  Besides, the second paragraph seems to be headed (l. 7) by the </w:t>
      </w:r>
      <w:r w:rsidRPr="00D6303E">
        <w:rPr>
          <w:i/>
        </w:rPr>
        <w:t>da-mo-ko-ro</w:t>
      </w:r>
      <w:r>
        <w:t xml:space="preserve"> ‘the P</w:t>
      </w:r>
      <w:r w:rsidRPr="00D6303E">
        <w:t xml:space="preserve">rovince governor’ defined as </w:t>
      </w:r>
      <w:r w:rsidRPr="00D6303E">
        <w:rPr>
          <w:i/>
        </w:rPr>
        <w:t>pe-ra-a-ko-ra-i-jo</w:t>
      </w:r>
      <w:r w:rsidRPr="00D6303E">
        <w:t xml:space="preserve"> (l. 8) ‘of the Further Province’, whereby it is likely that the </w:t>
      </w:r>
      <w:r w:rsidRPr="00D6303E">
        <w:rPr>
          <w:i/>
        </w:rPr>
        <w:t>da-mo-ko-ro</w:t>
      </w:r>
      <w:r w:rsidRPr="00D6303E">
        <w:t xml:space="preserve"> of the Hither Province headed the first paragraph as well. As to the function of </w:t>
      </w:r>
      <w:r w:rsidRPr="00D6303E">
        <w:rPr>
          <w:i/>
        </w:rPr>
        <w:t>o-de-qa-a</w:t>
      </w:r>
      <w:r w:rsidRPr="00D6303E">
        <w:rPr>
          <w:rFonts w:ascii="Cambria Math" w:hAnsi="Cambria Math" w:cs="Cambria Math"/>
          <w:i/>
        </w:rPr>
        <w:t>₂</w:t>
      </w:r>
      <w:r w:rsidRPr="00D6303E">
        <w:rPr>
          <w:rFonts w:ascii="Cambria Math" w:hAnsi="Cambria Math" w:cs="Cambria Math"/>
        </w:rPr>
        <w:t>,</w:t>
      </w:r>
      <w:r w:rsidRPr="00D6303E">
        <w:rPr>
          <w:rFonts w:ascii="Cambria Math" w:hAnsi="Cambria Math" w:cs="Cambria Math"/>
          <w:i/>
        </w:rPr>
        <w:t xml:space="preserve"> </w:t>
      </w:r>
      <w:r w:rsidRPr="00D6303E">
        <w:t>since a possible heading (</w:t>
      </w:r>
      <w:r w:rsidRPr="00D6303E">
        <w:rPr>
          <w:i/>
        </w:rPr>
        <w:t>da-mo-ko-ro</w:t>
      </w:r>
      <w:r w:rsidRPr="00D6303E">
        <w:t xml:space="preserve">) seems to occur the string might have been employed to indicate that the paragraphs are related in content. Besides, given that the adjective </w:t>
      </w:r>
      <w:r w:rsidRPr="00D6303E">
        <w:rPr>
          <w:i/>
        </w:rPr>
        <w:t>pe-ra-a-ko-ra-i-jo</w:t>
      </w:r>
      <w:r w:rsidRPr="00D6303E">
        <w:t xml:space="preserve"> referred to </w:t>
      </w:r>
      <w:r w:rsidRPr="00D6303E">
        <w:rPr>
          <w:i/>
        </w:rPr>
        <w:t>da-mo-ko-ro</w:t>
      </w:r>
      <w:r w:rsidRPr="00D6303E">
        <w:t xml:space="preserve"> occurs after </w:t>
      </w:r>
      <w:r w:rsidRPr="00D6303E">
        <w:rPr>
          <w:i/>
        </w:rPr>
        <w:t>o-de-qa-a</w:t>
      </w:r>
      <w:r w:rsidRPr="00D6303E">
        <w:rPr>
          <w:rFonts w:ascii="Cambria Math" w:hAnsi="Cambria Math" w:cs="Cambria Math"/>
          <w:i/>
        </w:rPr>
        <w:t>₂</w:t>
      </w:r>
      <w:r w:rsidRPr="00D6303E">
        <w:t xml:space="preserve"> on l. 8, it may be thought that the string was employed with the function of specifying the information recorded on the above line, which might have been the role played by the inserted particle </w:t>
      </w:r>
      <w:r w:rsidRPr="00D6303E">
        <w:rPr>
          <w:i/>
        </w:rPr>
        <w:t>-qe</w:t>
      </w:r>
      <w:r w:rsidRPr="00D6303E">
        <w:t>. However, anything more is difficult to say due to the severely damaged state of the preserved text.</w:t>
      </w:r>
    </w:p>
    <w:p w14:paraId="0F148ABB" w14:textId="77777777" w:rsidR="00F227BA" w:rsidRPr="00D6303E" w:rsidRDefault="00F227BA" w:rsidP="00F227BA">
      <w:pPr>
        <w:spacing w:after="0" w:line="240" w:lineRule="auto"/>
        <w:jc w:val="both"/>
      </w:pPr>
    </w:p>
    <w:p w14:paraId="221AEA2C" w14:textId="77777777" w:rsidR="00F227BA" w:rsidRPr="00D6303E" w:rsidRDefault="00F227BA" w:rsidP="00F227BA">
      <w:pPr>
        <w:spacing w:after="0" w:line="240" w:lineRule="auto"/>
        <w:jc w:val="both"/>
      </w:pPr>
    </w:p>
    <w:p w14:paraId="7D966356" w14:textId="77777777" w:rsidR="00F227BA" w:rsidRPr="0012686E" w:rsidRDefault="00F227BA" w:rsidP="00F227BA">
      <w:pPr>
        <w:pStyle w:val="Heading2"/>
        <w:rPr>
          <w:b/>
          <w:i w:val="0"/>
          <w:sz w:val="24"/>
          <w:szCs w:val="24"/>
        </w:rPr>
      </w:pPr>
      <w:r w:rsidRPr="0012686E">
        <w:rPr>
          <w:b/>
          <w:i w:val="0"/>
          <w:sz w:val="24"/>
          <w:szCs w:val="24"/>
        </w:rPr>
        <w:t>4</w:t>
      </w:r>
      <w:r w:rsidRPr="0012686E">
        <w:rPr>
          <w:b/>
          <w:i w:val="0"/>
          <w:sz w:val="24"/>
          <w:szCs w:val="24"/>
        </w:rPr>
        <w:tab/>
        <w:t xml:space="preserve"> Conclusions </w:t>
      </w:r>
    </w:p>
    <w:p w14:paraId="0D6DD3C8" w14:textId="77777777" w:rsidR="00F227BA" w:rsidRDefault="00F227BA" w:rsidP="00F227BA">
      <w:pPr>
        <w:spacing w:after="0" w:line="240" w:lineRule="auto"/>
        <w:jc w:val="both"/>
      </w:pPr>
    </w:p>
    <w:p w14:paraId="496244BF" w14:textId="77777777" w:rsidR="00F227BA" w:rsidRPr="00D6303E" w:rsidRDefault="00F227BA" w:rsidP="00F227BA">
      <w:pPr>
        <w:spacing w:after="0" w:line="240" w:lineRule="auto"/>
        <w:jc w:val="both"/>
        <w:rPr>
          <w:lang w:val="en-US"/>
        </w:rPr>
      </w:pPr>
      <w:r w:rsidRPr="00D6303E">
        <w:t>T</w:t>
      </w:r>
      <w:r w:rsidRPr="00D6303E">
        <w:rPr>
          <w:lang w:val="en-US"/>
        </w:rPr>
        <w:t>here is good reason to believe that the</w:t>
      </w:r>
      <w:r>
        <w:rPr>
          <w:lang w:val="en-US"/>
        </w:rPr>
        <w:t xml:space="preserve"> first element introducing the</w:t>
      </w:r>
      <w:r w:rsidRPr="00D6303E">
        <w:rPr>
          <w:lang w:val="en-US"/>
        </w:rPr>
        <w:t xml:space="preserve"> strings</w:t>
      </w:r>
      <w:r>
        <w:rPr>
          <w:lang w:val="en-US"/>
        </w:rPr>
        <w:t xml:space="preserve"> </w:t>
      </w:r>
      <w:r>
        <w:rPr>
          <w:i/>
          <w:lang w:val="en-US"/>
        </w:rPr>
        <w:t>o-a</w:t>
      </w:r>
      <w:r>
        <w:rPr>
          <w:i/>
          <w:vertAlign w:val="subscript"/>
          <w:lang w:val="en-US"/>
        </w:rPr>
        <w:t>2</w:t>
      </w:r>
      <w:r w:rsidRPr="00864C8E">
        <w:rPr>
          <w:lang w:val="en-US"/>
        </w:rPr>
        <w:t>,</w:t>
      </w:r>
      <w:r>
        <w:rPr>
          <w:i/>
          <w:lang w:val="en-US"/>
        </w:rPr>
        <w:t xml:space="preserve"> o-da-a</w:t>
      </w:r>
      <w:r>
        <w:rPr>
          <w:i/>
          <w:vertAlign w:val="subscript"/>
          <w:lang w:val="en-US"/>
        </w:rPr>
        <w:t xml:space="preserve">2 </w:t>
      </w:r>
      <w:r>
        <w:rPr>
          <w:lang w:val="en-US"/>
        </w:rPr>
        <w:t xml:space="preserve">and </w:t>
      </w:r>
      <w:r>
        <w:rPr>
          <w:i/>
          <w:lang w:val="en-US"/>
        </w:rPr>
        <w:t>o-de-qa-a</w:t>
      </w:r>
      <w:r>
        <w:rPr>
          <w:i/>
          <w:vertAlign w:val="subscript"/>
          <w:lang w:val="en-US"/>
        </w:rPr>
        <w:t>2</w:t>
      </w:r>
      <w:r w:rsidRPr="00D6303E">
        <w:rPr>
          <w:lang w:val="en-US"/>
        </w:rPr>
        <w:t xml:space="preserve"> is different from initial </w:t>
      </w:r>
      <w:r w:rsidRPr="00D6303E">
        <w:rPr>
          <w:i/>
          <w:lang w:val="en-US"/>
        </w:rPr>
        <w:t>o-/jo-</w:t>
      </w:r>
      <w:r>
        <w:rPr>
          <w:lang w:val="en-US"/>
        </w:rPr>
        <w:t>, given that the</w:t>
      </w:r>
      <w:r w:rsidRPr="00D6303E">
        <w:rPr>
          <w:lang w:val="en-US"/>
        </w:rPr>
        <w:t xml:space="preserve"> first element is always spelled as </w:t>
      </w:r>
      <w:r w:rsidRPr="00D6303E">
        <w:rPr>
          <w:i/>
          <w:lang w:val="en-US"/>
        </w:rPr>
        <w:t>o-</w:t>
      </w:r>
      <w:r w:rsidRPr="00D6303E">
        <w:rPr>
          <w:lang w:val="en-US"/>
        </w:rPr>
        <w:t xml:space="preserve"> and, what is more,</w:t>
      </w:r>
      <w:r>
        <w:rPr>
          <w:lang w:val="en-US"/>
        </w:rPr>
        <w:t xml:space="preserve"> this spelling is consistently used</w:t>
      </w:r>
      <w:r w:rsidRPr="00D6303E">
        <w:rPr>
          <w:lang w:val="en-US"/>
        </w:rPr>
        <w:t xml:space="preserve"> by the </w:t>
      </w:r>
      <w:r>
        <w:rPr>
          <w:lang w:val="en-US"/>
        </w:rPr>
        <w:t xml:space="preserve">very </w:t>
      </w:r>
      <w:r w:rsidRPr="00D6303E">
        <w:rPr>
          <w:lang w:val="en-US"/>
        </w:rPr>
        <w:t xml:space="preserve">same hands who elsewhere show alternation </w:t>
      </w:r>
      <w:r w:rsidRPr="00D6303E">
        <w:rPr>
          <w:i/>
          <w:lang w:val="en-US"/>
        </w:rPr>
        <w:t>o-/jo-</w:t>
      </w:r>
      <w:r w:rsidRPr="00D6303E">
        <w:rPr>
          <w:lang w:val="en-US"/>
        </w:rPr>
        <w:t xml:space="preserve">. Therefore, I would endorse </w:t>
      </w:r>
      <w:r w:rsidRPr="005A0E47">
        <w:t>Jiménez</w:t>
      </w:r>
      <w:r w:rsidRPr="00D6303E">
        <w:rPr>
          <w:lang w:val="en-US"/>
        </w:rPr>
        <w:t xml:space="preserve"> Delgado’s interpretation that the first element </w:t>
      </w:r>
      <w:r w:rsidRPr="00D6303E">
        <w:rPr>
          <w:i/>
          <w:lang w:val="en-US"/>
        </w:rPr>
        <w:t>o-</w:t>
      </w:r>
      <w:r w:rsidRPr="00D6303E">
        <w:rPr>
          <w:lang w:val="en-US"/>
        </w:rPr>
        <w:t xml:space="preserve"> originated from the demonstrative stem </w:t>
      </w:r>
      <w:r w:rsidRPr="00D6303E">
        <w:rPr>
          <w:i/>
          <w:lang w:val="en-US"/>
        </w:rPr>
        <w:t>*so</w:t>
      </w:r>
      <w:r w:rsidRPr="00D6303E">
        <w:rPr>
          <w:lang w:val="en-US"/>
        </w:rPr>
        <w:t xml:space="preserve">, in contrast to </w:t>
      </w:r>
      <w:r w:rsidRPr="00D6303E">
        <w:rPr>
          <w:i/>
          <w:lang w:val="en-US"/>
        </w:rPr>
        <w:t>o-/jo-</w:t>
      </w:r>
      <w:r w:rsidRPr="00D6303E">
        <w:rPr>
          <w:lang w:val="en-US"/>
        </w:rPr>
        <w:t xml:space="preserve"> built to the relative stem </w:t>
      </w:r>
      <w:r w:rsidRPr="00D6303E">
        <w:rPr>
          <w:i/>
          <w:lang w:val="en-US"/>
        </w:rPr>
        <w:t>*yo</w:t>
      </w:r>
      <w:r w:rsidRPr="00D6303E">
        <w:rPr>
          <w:lang w:val="en-US"/>
        </w:rPr>
        <w:t>. In support of this interpretation goes the fact that this first element needs to be stressed, given that it acts as host for the following enclitics occurring in the Wackernagel position. In these terms, it can be paralleled with the alphabetic Greek demonstrative adverb</w:t>
      </w:r>
      <w:r w:rsidRPr="00D6303E">
        <w:t xml:space="preserve"> ὥς</w:t>
      </w:r>
      <w:r w:rsidRPr="00D6303E">
        <w:rPr>
          <w:lang w:val="en-US"/>
        </w:rPr>
        <w:t>, which differs from relative ὡ</w:t>
      </w:r>
      <w:r w:rsidRPr="00D6303E">
        <w:t>ς</w:t>
      </w:r>
      <w:r w:rsidRPr="00D6303E">
        <w:rPr>
          <w:lang w:val="en-US"/>
        </w:rPr>
        <w:t xml:space="preserve"> in bearing the accent. As to the other particles included, apart from those readily intelligible (</w:t>
      </w:r>
      <w:r w:rsidRPr="00D6303E">
        <w:rPr>
          <w:i/>
          <w:lang w:val="en-US"/>
        </w:rPr>
        <w:t>-de, -qa, -a</w:t>
      </w:r>
      <w:r w:rsidRPr="00D6303E">
        <w:rPr>
          <w:rFonts w:ascii="Cambria Math" w:hAnsi="Cambria Math" w:cs="Cambria Math"/>
          <w:i/>
          <w:lang w:val="en-US"/>
        </w:rPr>
        <w:t>₂</w:t>
      </w:r>
      <w:r w:rsidRPr="00D6303E">
        <w:rPr>
          <w:lang w:val="en-US"/>
        </w:rPr>
        <w:t xml:space="preserve">), another particle spelled as </w:t>
      </w:r>
      <w:r w:rsidRPr="00D6303E">
        <w:rPr>
          <w:i/>
          <w:lang w:val="en-US"/>
        </w:rPr>
        <w:t xml:space="preserve">-a- </w:t>
      </w:r>
      <w:r w:rsidRPr="00D6303E">
        <w:rPr>
          <w:lang w:val="en-US"/>
        </w:rPr>
        <w:t xml:space="preserve">occurring in penultimate position can be detected on the basis of the spellings </w:t>
      </w:r>
      <w:r w:rsidRPr="00D6303E">
        <w:rPr>
          <w:i/>
          <w:lang w:val="en-US"/>
        </w:rPr>
        <w:t>o-da-a</w:t>
      </w:r>
      <w:r w:rsidRPr="00D6303E">
        <w:rPr>
          <w:rFonts w:ascii="Cambria Math" w:hAnsi="Cambria Math" w:cs="Cambria Math"/>
          <w:i/>
          <w:lang w:val="en-US"/>
        </w:rPr>
        <w:t>₂</w:t>
      </w:r>
      <w:r w:rsidRPr="00D6303E">
        <w:rPr>
          <w:lang w:val="en-US"/>
        </w:rPr>
        <w:t xml:space="preserve"> and </w:t>
      </w:r>
      <w:r w:rsidRPr="00D6303E">
        <w:rPr>
          <w:i/>
          <w:lang w:val="en-US"/>
        </w:rPr>
        <w:t>o-de-qa-a</w:t>
      </w:r>
      <w:r w:rsidRPr="00D6303E">
        <w:rPr>
          <w:rFonts w:ascii="Cambria Math" w:hAnsi="Cambria Math" w:cs="Cambria Math"/>
          <w:i/>
          <w:lang w:val="en-US"/>
        </w:rPr>
        <w:t>₂</w:t>
      </w:r>
      <w:r w:rsidRPr="00D6303E">
        <w:rPr>
          <w:lang w:val="en-US"/>
        </w:rPr>
        <w:t xml:space="preserve">. </w:t>
      </w:r>
      <w:r w:rsidRPr="005A0E47">
        <w:t>Jiménez</w:t>
      </w:r>
      <w:r w:rsidRPr="00D6303E">
        <w:rPr>
          <w:lang w:val="en-US"/>
        </w:rPr>
        <w:t xml:space="preserve"> Delgado (2017) advances good arguments to posit that the underlying particle might have been one comparable to alphabetic Greek</w:t>
      </w:r>
      <w:r w:rsidRPr="00D6303E">
        <w:t xml:space="preserve"> </w:t>
      </w:r>
      <w:r w:rsidRPr="00D6303E">
        <w:rPr>
          <w:lang w:val="el-GR"/>
        </w:rPr>
        <w:t>ἄρα</w:t>
      </w:r>
      <w:r w:rsidRPr="00D6303E">
        <w:rPr>
          <w:lang w:val="en-US"/>
        </w:rPr>
        <w:t xml:space="preserve">, specifically occurring in the form </w:t>
      </w:r>
      <w:r w:rsidRPr="00D6303E">
        <w:rPr>
          <w:lang w:val="el-GR"/>
        </w:rPr>
        <w:t>ἄρ</w:t>
      </w:r>
      <w:r w:rsidRPr="00D6303E">
        <w:rPr>
          <w:lang w:val="en-US"/>
        </w:rPr>
        <w:t xml:space="preserve">. Turning to the other elements, a significant parallel is offered by </w:t>
      </w:r>
      <w:r>
        <w:rPr>
          <w:lang w:val="en-US"/>
        </w:rPr>
        <w:t>the Hittite particle chain</w:t>
      </w:r>
      <w:r w:rsidRPr="00D6303E">
        <w:rPr>
          <w:lang w:val="en-US"/>
        </w:rPr>
        <w:t>, which is apparently reflected, at least in part, in these strings. On this assumption, the Hi</w:t>
      </w:r>
      <w:r>
        <w:rPr>
          <w:lang w:val="en-US"/>
        </w:rPr>
        <w:t xml:space="preserve">ttite chain may lend support to: (i) </w:t>
      </w:r>
      <w:r w:rsidRPr="00D6303E">
        <w:rPr>
          <w:lang w:val="en-US"/>
        </w:rPr>
        <w:t xml:space="preserve">the Mycenaean second element </w:t>
      </w:r>
      <w:r w:rsidRPr="00D6303E">
        <w:rPr>
          <w:i/>
          <w:lang w:val="en-US"/>
        </w:rPr>
        <w:t>-de</w:t>
      </w:r>
      <w:r w:rsidRPr="00D6303E">
        <w:rPr>
          <w:lang w:val="en-US"/>
        </w:rPr>
        <w:t xml:space="preserve"> performing a connective function similar to that performed by </w:t>
      </w:r>
      <w:r>
        <w:rPr>
          <w:lang w:val="en-US"/>
        </w:rPr>
        <w:t>the Hittite equivalents; (ii)</w:t>
      </w:r>
      <w:r w:rsidRPr="00D6303E">
        <w:rPr>
          <w:lang w:val="en-US"/>
        </w:rPr>
        <w:t xml:space="preserve"> the Mycenaean final element </w:t>
      </w:r>
      <w:r w:rsidRPr="00D6303E">
        <w:rPr>
          <w:i/>
          <w:lang w:val="en-US"/>
        </w:rPr>
        <w:t>-a</w:t>
      </w:r>
      <w:r w:rsidRPr="00D6303E">
        <w:rPr>
          <w:rFonts w:ascii="Cambria Math" w:hAnsi="Cambria Math" w:cs="Cambria Math"/>
          <w:i/>
          <w:lang w:val="en-US"/>
        </w:rPr>
        <w:t>₂</w:t>
      </w:r>
      <w:r w:rsidRPr="00D6303E">
        <w:rPr>
          <w:lang w:val="en-US"/>
        </w:rPr>
        <w:t xml:space="preserve"> representing a ‘local particle’. In particular, a candidate suitable for such a comparison may be Hittite </w:t>
      </w:r>
      <w:r w:rsidRPr="00D6303E">
        <w:rPr>
          <w:i/>
          <w:lang w:val="en-US"/>
        </w:rPr>
        <w:t>-san</w:t>
      </w:r>
      <w:r w:rsidRPr="00D6303E">
        <w:rPr>
          <w:lang w:val="en-US"/>
        </w:rPr>
        <w:t xml:space="preserve">, which may have been spelled as </w:t>
      </w:r>
      <w:r w:rsidRPr="00D6303E">
        <w:rPr>
          <w:i/>
          <w:lang w:val="en-US"/>
        </w:rPr>
        <w:t>-a</w:t>
      </w:r>
      <w:r w:rsidRPr="00D6303E">
        <w:rPr>
          <w:rFonts w:ascii="Cambria Math" w:hAnsi="Cambria Math" w:cs="Cambria Math"/>
          <w:i/>
          <w:lang w:val="en-US"/>
        </w:rPr>
        <w:t>₂</w:t>
      </w:r>
      <w:r w:rsidRPr="00D6303E">
        <w:rPr>
          <w:lang w:val="en-US"/>
        </w:rPr>
        <w:t xml:space="preserve"> according to Mycenaean phonological and spelling rules. Finally, a particle seems to be left aside, namely </w:t>
      </w:r>
      <w:r w:rsidRPr="00D6303E">
        <w:rPr>
          <w:i/>
          <w:lang w:val="en-US"/>
        </w:rPr>
        <w:t>-qe</w:t>
      </w:r>
      <w:r w:rsidRPr="00D6303E">
        <w:rPr>
          <w:lang w:val="en-US"/>
        </w:rPr>
        <w:t xml:space="preserve">, which generally acts as connective in Mycenaean. However, since, based on the previous argumentation, in these strings the connective function seems to be performed by </w:t>
      </w:r>
      <w:r w:rsidRPr="00D6303E">
        <w:rPr>
          <w:i/>
          <w:lang w:val="en-US"/>
        </w:rPr>
        <w:t>-de</w:t>
      </w:r>
      <w:r w:rsidRPr="00D6303E">
        <w:rPr>
          <w:lang w:val="en-US"/>
        </w:rPr>
        <w:t xml:space="preserve">, the function of </w:t>
      </w:r>
      <w:r w:rsidRPr="00D6303E">
        <w:rPr>
          <w:i/>
          <w:lang w:val="en-US"/>
        </w:rPr>
        <w:t>-qe</w:t>
      </w:r>
      <w:r w:rsidRPr="00D6303E">
        <w:rPr>
          <w:lang w:val="en-US"/>
        </w:rPr>
        <w:t xml:space="preserve"> becomes difficult to tell, also in the light of the single attestation of </w:t>
      </w:r>
      <w:r w:rsidRPr="00D6303E">
        <w:rPr>
          <w:i/>
          <w:lang w:val="en-US"/>
        </w:rPr>
        <w:t>o-de-qa-a</w:t>
      </w:r>
      <w:r w:rsidRPr="00D6303E">
        <w:rPr>
          <w:rFonts w:ascii="Cambria Math" w:hAnsi="Cambria Math" w:cs="Cambria Math"/>
          <w:i/>
          <w:lang w:val="en-US"/>
        </w:rPr>
        <w:t>₂.</w:t>
      </w:r>
      <w:r w:rsidRPr="00D6303E">
        <w:rPr>
          <w:rFonts w:ascii="Cambria Math" w:hAnsi="Cambria Math" w:cs="Cambria Math"/>
          <w:lang w:val="en-US"/>
        </w:rPr>
        <w:t xml:space="preserve"> </w:t>
      </w:r>
      <w:r w:rsidRPr="00D6303E">
        <w:rPr>
          <w:lang w:val="en-US"/>
        </w:rPr>
        <w:t xml:space="preserve">Thus, unless supposing a redundancy of connectives, </w:t>
      </w:r>
      <w:r>
        <w:rPr>
          <w:lang w:val="en-US"/>
        </w:rPr>
        <w:t xml:space="preserve">here </w:t>
      </w:r>
      <w:r w:rsidRPr="00D6303E">
        <w:rPr>
          <w:lang w:val="en-US"/>
        </w:rPr>
        <w:t xml:space="preserve">we may be faced with its ‘non-connective’ function. As to the function of the string, apart from </w:t>
      </w:r>
      <w:r w:rsidRPr="00D6303E">
        <w:rPr>
          <w:i/>
          <w:lang w:val="en-US"/>
        </w:rPr>
        <w:t>o-a</w:t>
      </w:r>
      <w:r w:rsidRPr="00D6303E">
        <w:rPr>
          <w:rFonts w:ascii="Cambria Math" w:hAnsi="Cambria Math" w:cs="Cambria Math"/>
          <w:i/>
          <w:lang w:val="en-US"/>
        </w:rPr>
        <w:t>₂</w:t>
      </w:r>
      <w:r w:rsidRPr="00D6303E">
        <w:rPr>
          <w:lang w:val="en-US"/>
        </w:rPr>
        <w:t xml:space="preserve"> and </w:t>
      </w:r>
      <w:r w:rsidRPr="00D6303E">
        <w:rPr>
          <w:i/>
          <w:lang w:val="en-US"/>
        </w:rPr>
        <w:t>o-de-qa-a</w:t>
      </w:r>
      <w:r w:rsidRPr="00D6303E">
        <w:rPr>
          <w:rFonts w:ascii="Cambria Math" w:hAnsi="Cambria Math" w:cs="Cambria Math"/>
          <w:i/>
          <w:lang w:val="en-US"/>
        </w:rPr>
        <w:t>₂</w:t>
      </w:r>
      <w:r w:rsidRPr="00D6303E">
        <w:rPr>
          <w:lang w:val="en-US"/>
        </w:rPr>
        <w:t>, which occur only once</w:t>
      </w:r>
      <w:r>
        <w:rPr>
          <w:lang w:val="en-US"/>
        </w:rPr>
        <w:t xml:space="preserve"> each</w:t>
      </w:r>
      <w:r w:rsidRPr="00D6303E">
        <w:rPr>
          <w:lang w:val="en-US"/>
        </w:rPr>
        <w:t>,</w:t>
      </w:r>
      <w:r w:rsidRPr="00D6303E">
        <w:rPr>
          <w:i/>
          <w:lang w:val="en-US"/>
        </w:rPr>
        <w:t xml:space="preserve"> o-da-a</w:t>
      </w:r>
      <w:r w:rsidRPr="00D6303E">
        <w:rPr>
          <w:rFonts w:ascii="Cambria Math" w:hAnsi="Cambria Math" w:cs="Cambria Math"/>
          <w:i/>
          <w:lang w:val="en-US"/>
        </w:rPr>
        <w:t>₂</w:t>
      </w:r>
      <w:r w:rsidRPr="00D6303E">
        <w:rPr>
          <w:lang w:val="en-US"/>
        </w:rPr>
        <w:t xml:space="preserve"> seems to have been employed in a slightly different manner according to the series </w:t>
      </w:r>
      <w:r>
        <w:rPr>
          <w:lang w:val="en-US"/>
        </w:rPr>
        <w:t xml:space="preserve">of tablets </w:t>
      </w:r>
      <w:r w:rsidRPr="00D6303E">
        <w:rPr>
          <w:lang w:val="en-US"/>
        </w:rPr>
        <w:t xml:space="preserve">where it appears. In case of page-shaped tablets, the simplest structure is that preserved on the Aq tablets and </w:t>
      </w:r>
      <w:r>
        <w:rPr>
          <w:lang w:val="en-US"/>
        </w:rPr>
        <w:t xml:space="preserve">on </w:t>
      </w:r>
      <w:r w:rsidRPr="00D6303E">
        <w:rPr>
          <w:lang w:val="en-US"/>
        </w:rPr>
        <w:t xml:space="preserve">Un 718, where </w:t>
      </w:r>
      <w:r w:rsidRPr="00D6303E">
        <w:rPr>
          <w:i/>
          <w:lang w:val="en-US"/>
        </w:rPr>
        <w:t>o-da-a</w:t>
      </w:r>
      <w:r w:rsidRPr="00D6303E">
        <w:rPr>
          <w:rFonts w:ascii="Cambria Math" w:hAnsi="Cambria Math" w:cs="Cambria Math"/>
          <w:i/>
          <w:lang w:val="en-US"/>
        </w:rPr>
        <w:t>₂</w:t>
      </w:r>
      <w:r w:rsidRPr="00D6303E">
        <w:rPr>
          <w:lang w:val="en-US"/>
        </w:rPr>
        <w:t xml:space="preserve"> occurs at the beginning of consecutive paragraphs but the first of the series. A similar structure is preserved on the En series, but </w:t>
      </w:r>
      <w:r>
        <w:rPr>
          <w:lang w:val="en-US"/>
        </w:rPr>
        <w:t>t</w:t>
      </w:r>
      <w:r w:rsidRPr="00D6303E">
        <w:rPr>
          <w:lang w:val="en-US"/>
        </w:rPr>
        <w:t xml:space="preserve">here </w:t>
      </w:r>
      <w:r w:rsidRPr="00D6303E">
        <w:rPr>
          <w:i/>
          <w:lang w:val="en-US"/>
        </w:rPr>
        <w:t>o-da-a</w:t>
      </w:r>
      <w:r w:rsidRPr="00D6303E">
        <w:rPr>
          <w:rFonts w:ascii="Cambria Math" w:hAnsi="Cambria Math" w:cs="Cambria Math"/>
          <w:i/>
          <w:lang w:val="en-US"/>
        </w:rPr>
        <w:t>₂</w:t>
      </w:r>
      <w:r w:rsidRPr="00D6303E">
        <w:rPr>
          <w:lang w:val="en-US"/>
        </w:rPr>
        <w:t xml:space="preserve"> occurs at the beg</w:t>
      </w:r>
      <w:r>
        <w:rPr>
          <w:lang w:val="en-US"/>
        </w:rPr>
        <w:t>inning of the second entry</w:t>
      </w:r>
      <w:r w:rsidRPr="00D6303E">
        <w:rPr>
          <w:lang w:val="en-US"/>
        </w:rPr>
        <w:t xml:space="preserve"> preceded by a heading. Instead, on the Eq tablets, </w:t>
      </w:r>
      <w:r w:rsidRPr="00D6303E">
        <w:rPr>
          <w:i/>
          <w:lang w:val="en-US"/>
        </w:rPr>
        <w:t>o-da-a</w:t>
      </w:r>
      <w:r w:rsidRPr="00D6303E">
        <w:rPr>
          <w:rFonts w:ascii="Cambria Math" w:hAnsi="Cambria Math" w:cs="Cambria Math"/>
          <w:i/>
          <w:lang w:val="en-US"/>
        </w:rPr>
        <w:t>₂</w:t>
      </w:r>
      <w:r w:rsidRPr="00D6303E">
        <w:rPr>
          <w:lang w:val="en-US"/>
        </w:rPr>
        <w:t xml:space="preserve"> occurs at the beginning of consecutive entries within a paragraph, which may also be introduced by a heading (as on Eq 213). </w:t>
      </w:r>
      <w:r>
        <w:rPr>
          <w:lang w:val="en-US"/>
        </w:rPr>
        <w:t xml:space="preserve">With respect </w:t>
      </w:r>
      <w:r w:rsidRPr="00D6303E">
        <w:rPr>
          <w:lang w:val="en-US"/>
        </w:rPr>
        <w:t xml:space="preserve">to palm-leaf tablets, </w:t>
      </w:r>
      <w:r w:rsidRPr="00D6303E">
        <w:rPr>
          <w:i/>
          <w:lang w:val="en-US"/>
        </w:rPr>
        <w:t>o-da-a</w:t>
      </w:r>
      <w:r w:rsidRPr="00D6303E">
        <w:rPr>
          <w:rFonts w:ascii="Cambria Math" w:hAnsi="Cambria Math" w:cs="Cambria Math"/>
          <w:i/>
          <w:lang w:val="en-US"/>
        </w:rPr>
        <w:t>₂</w:t>
      </w:r>
      <w:r w:rsidRPr="00D6303E">
        <w:rPr>
          <w:lang w:val="en-US"/>
        </w:rPr>
        <w:t xml:space="preserve"> may either</w:t>
      </w:r>
      <w:r>
        <w:rPr>
          <w:lang w:val="en-US"/>
        </w:rPr>
        <w:t xml:space="preserve"> </w:t>
      </w:r>
      <w:r w:rsidRPr="00D6303E">
        <w:rPr>
          <w:lang w:val="en-US"/>
        </w:rPr>
        <w:t>occur at the very beginn</w:t>
      </w:r>
      <w:r>
        <w:rPr>
          <w:lang w:val="en-US"/>
        </w:rPr>
        <w:t>ing (as on the Ed series) or be preceded by an entry (</w:t>
      </w:r>
      <w:r w:rsidRPr="00D6303E">
        <w:rPr>
          <w:lang w:val="en-US"/>
        </w:rPr>
        <w:t>as on the Ma series</w:t>
      </w:r>
      <w:r>
        <w:rPr>
          <w:lang w:val="en-US"/>
        </w:rPr>
        <w:t>)</w:t>
      </w:r>
      <w:r w:rsidRPr="00D6303E">
        <w:rPr>
          <w:lang w:val="en-US"/>
        </w:rPr>
        <w:t xml:space="preserve">. However, in this latter series, in contrast to the other ones, the string seems </w:t>
      </w:r>
      <w:r>
        <w:rPr>
          <w:lang w:val="en-US"/>
        </w:rPr>
        <w:t xml:space="preserve">to possess an adversative value </w:t>
      </w:r>
      <w:r w:rsidRPr="00D6303E">
        <w:rPr>
          <w:lang w:val="en-US"/>
        </w:rPr>
        <w:t>by introducing an exception to the previous transaction. Overall, on the basis of the extant evidence it is hard</w:t>
      </w:r>
      <w:r>
        <w:rPr>
          <w:lang w:val="en-US"/>
        </w:rPr>
        <w:t xml:space="preserve"> to find a unifying explanation. Nevertheless, </w:t>
      </w:r>
      <w:r w:rsidRPr="00D6303E">
        <w:rPr>
          <w:lang w:val="en-US"/>
        </w:rPr>
        <w:t xml:space="preserve">the point I would </w:t>
      </w:r>
      <w:r>
        <w:rPr>
          <w:lang w:val="en-US"/>
        </w:rPr>
        <w:t xml:space="preserve">like to </w:t>
      </w:r>
      <w:r w:rsidRPr="00D6303E">
        <w:rPr>
          <w:lang w:val="en-US"/>
        </w:rPr>
        <w:t>make is that the function of the string</w:t>
      </w:r>
      <w:r>
        <w:rPr>
          <w:lang w:val="en-US"/>
        </w:rPr>
        <w:t>(s)</w:t>
      </w:r>
      <w:r w:rsidRPr="00D6303E">
        <w:rPr>
          <w:lang w:val="en-US"/>
        </w:rPr>
        <w:t xml:space="preserve"> seems to be more related to the specific nature </w:t>
      </w:r>
      <w:r>
        <w:rPr>
          <w:lang w:val="en-US"/>
        </w:rPr>
        <w:t xml:space="preserve">of the transaction, </w:t>
      </w:r>
      <w:r w:rsidRPr="00D6303E">
        <w:rPr>
          <w:lang w:val="en-US"/>
        </w:rPr>
        <w:t>functioning as a device to indicate that the records involv</w:t>
      </w:r>
      <w:r>
        <w:rPr>
          <w:lang w:val="en-US"/>
        </w:rPr>
        <w:t>ed the same kind of transaction, rather than merely indicating</w:t>
      </w:r>
      <w:r w:rsidRPr="00D6303E">
        <w:rPr>
          <w:lang w:val="en-US"/>
        </w:rPr>
        <w:t xml:space="preserve"> a link between consecutive records. Moreover, the evidence provided by</w:t>
      </w:r>
      <w:r>
        <w:rPr>
          <w:lang w:val="en-US"/>
        </w:rPr>
        <w:t xml:space="preserve"> the Ed palm-leaf tablets leads</w:t>
      </w:r>
      <w:r w:rsidRPr="00D6303E">
        <w:rPr>
          <w:lang w:val="en-US"/>
        </w:rPr>
        <w:t xml:space="preserve"> to suppose that the presence of </w:t>
      </w:r>
      <w:r w:rsidRPr="00D6303E">
        <w:rPr>
          <w:i/>
          <w:lang w:val="en-US"/>
        </w:rPr>
        <w:t>o-da-a</w:t>
      </w:r>
      <w:r w:rsidRPr="00D6303E">
        <w:rPr>
          <w:rFonts w:ascii="Cambria Math" w:hAnsi="Cambria Math" w:cs="Cambria Math"/>
          <w:i/>
          <w:lang w:val="en-US"/>
        </w:rPr>
        <w:t>₂</w:t>
      </w:r>
      <w:r w:rsidRPr="00D6303E">
        <w:rPr>
          <w:lang w:val="en-US"/>
        </w:rPr>
        <w:t xml:space="preserve"> on page-shaped tablets might be a relic of the string being initially employed on separate records to refer to the same kind of transaction and subsequently copied together with the records when page-shaped tablets were compiled. </w:t>
      </w:r>
    </w:p>
    <w:p w14:paraId="59F429DA" w14:textId="77777777" w:rsidR="00F227BA" w:rsidRDefault="00F227BA" w:rsidP="00F227BA">
      <w:pPr>
        <w:rPr>
          <w:color w:val="FF0000"/>
        </w:rPr>
      </w:pPr>
    </w:p>
    <w:p w14:paraId="06F68191" w14:textId="77777777" w:rsidR="00F227BA" w:rsidRPr="00D6303E" w:rsidRDefault="00F227BA" w:rsidP="00F227BA">
      <w:pPr>
        <w:rPr>
          <w:color w:val="FF0000"/>
        </w:rPr>
      </w:pPr>
    </w:p>
    <w:p w14:paraId="39D54455" w14:textId="77777777" w:rsidR="00F227BA" w:rsidRPr="00DB0E3B" w:rsidRDefault="00F227BA" w:rsidP="00F227BA">
      <w:pPr>
        <w:jc w:val="both"/>
        <w:rPr>
          <w:b/>
          <w:sz w:val="22"/>
        </w:rPr>
      </w:pPr>
      <w:r>
        <w:rPr>
          <w:b/>
          <w:sz w:val="22"/>
        </w:rPr>
        <w:tab/>
        <w:t xml:space="preserve">Acknowledgments </w:t>
      </w:r>
    </w:p>
    <w:p w14:paraId="45AB549C" w14:textId="77777777" w:rsidR="00F227BA" w:rsidRPr="00D6303E" w:rsidRDefault="00F227BA" w:rsidP="00F227BA">
      <w:pPr>
        <w:jc w:val="both"/>
        <w:rPr>
          <w:sz w:val="22"/>
        </w:rPr>
      </w:pPr>
      <w:r w:rsidRPr="00D6303E">
        <w:rPr>
          <w:sz w:val="22"/>
        </w:rPr>
        <w:t>I would like to t</w:t>
      </w:r>
      <w:r>
        <w:rPr>
          <w:sz w:val="22"/>
        </w:rPr>
        <w:t>hank Dr. Torsten Meissner</w:t>
      </w:r>
      <w:r w:rsidRPr="00D6303E">
        <w:rPr>
          <w:sz w:val="22"/>
        </w:rPr>
        <w:t xml:space="preserve"> for the useful comments on earlier drafts of this paper, stemming from my M</w:t>
      </w:r>
      <w:r>
        <w:rPr>
          <w:sz w:val="22"/>
        </w:rPr>
        <w:t>.</w:t>
      </w:r>
      <w:r w:rsidRPr="00D6303E">
        <w:rPr>
          <w:sz w:val="22"/>
        </w:rPr>
        <w:t>Phil</w:t>
      </w:r>
      <w:r>
        <w:rPr>
          <w:sz w:val="22"/>
        </w:rPr>
        <w:t>. dissertation (University of Cambridge</w:t>
      </w:r>
      <w:r w:rsidRPr="00D6303E">
        <w:rPr>
          <w:sz w:val="22"/>
        </w:rPr>
        <w:t>). I sho</w:t>
      </w:r>
      <w:r>
        <w:rPr>
          <w:sz w:val="22"/>
        </w:rPr>
        <w:t xml:space="preserve">uld also extend my thanks to Dr. Anna Judson </w:t>
      </w:r>
      <w:r w:rsidRPr="00D6303E">
        <w:rPr>
          <w:sz w:val="22"/>
        </w:rPr>
        <w:t xml:space="preserve">and </w:t>
      </w:r>
      <w:r>
        <w:rPr>
          <w:sz w:val="22"/>
        </w:rPr>
        <w:t>Dr. Rachele Pierini</w:t>
      </w:r>
      <w:r w:rsidRPr="00D6303E">
        <w:rPr>
          <w:sz w:val="22"/>
        </w:rPr>
        <w:t xml:space="preserve"> for their productive feedback on the latest versions of this paper.</w:t>
      </w:r>
    </w:p>
    <w:p w14:paraId="4A2B63A0" w14:textId="77777777" w:rsidR="00F227BA" w:rsidRDefault="00F227BA" w:rsidP="00F227BA">
      <w:pPr>
        <w:jc w:val="both"/>
        <w:rPr>
          <w:sz w:val="22"/>
        </w:rPr>
      </w:pPr>
    </w:p>
    <w:p w14:paraId="7D99C112" w14:textId="77777777" w:rsidR="00F227BA" w:rsidRPr="00DB0E3B" w:rsidRDefault="00F227BA" w:rsidP="00F227BA">
      <w:pPr>
        <w:jc w:val="both"/>
        <w:rPr>
          <w:b/>
          <w:sz w:val="22"/>
        </w:rPr>
      </w:pPr>
      <w:r>
        <w:rPr>
          <w:sz w:val="22"/>
        </w:rPr>
        <w:tab/>
      </w:r>
      <w:r>
        <w:rPr>
          <w:b/>
          <w:sz w:val="22"/>
        </w:rPr>
        <w:t xml:space="preserve">List of Tables and Figures </w:t>
      </w:r>
    </w:p>
    <w:p w14:paraId="0E90C87A" w14:textId="77777777" w:rsidR="00F227BA" w:rsidRDefault="00F227BA" w:rsidP="00F227BA">
      <w:pPr>
        <w:spacing w:after="0"/>
        <w:contextualSpacing/>
        <w:jc w:val="both"/>
        <w:rPr>
          <w:sz w:val="22"/>
        </w:rPr>
      </w:pPr>
      <w:r w:rsidRPr="00044FD1">
        <w:rPr>
          <w:sz w:val="22"/>
        </w:rPr>
        <w:t>Table 1: Constituents of Mycenaean particle chain</w:t>
      </w:r>
    </w:p>
    <w:p w14:paraId="6367AA63" w14:textId="77777777" w:rsidR="00F227BA" w:rsidRPr="00044FD1" w:rsidRDefault="00F227BA" w:rsidP="00F227BA">
      <w:pPr>
        <w:spacing w:after="0"/>
        <w:contextualSpacing/>
        <w:jc w:val="both"/>
        <w:rPr>
          <w:sz w:val="22"/>
        </w:rPr>
      </w:pPr>
      <w:r w:rsidRPr="00044FD1">
        <w:rPr>
          <w:sz w:val="22"/>
        </w:rPr>
        <w:t>Table 2: Hittite particle chain</w:t>
      </w:r>
    </w:p>
    <w:p w14:paraId="1B008F67" w14:textId="77777777" w:rsidR="00F227BA" w:rsidRPr="00044FD1" w:rsidRDefault="00F227BA" w:rsidP="00F227BA">
      <w:pPr>
        <w:spacing w:after="0"/>
        <w:contextualSpacing/>
        <w:jc w:val="both"/>
        <w:rPr>
          <w:sz w:val="22"/>
        </w:rPr>
      </w:pPr>
      <w:r w:rsidRPr="00044FD1">
        <w:rPr>
          <w:sz w:val="22"/>
        </w:rPr>
        <w:t>Table 3: Occurrences of clausal particles sequences</w:t>
      </w:r>
    </w:p>
    <w:p w14:paraId="7F8A2A6C" w14:textId="77777777" w:rsidR="00F227BA" w:rsidRPr="00044FD1" w:rsidRDefault="00F227BA" w:rsidP="00F227BA">
      <w:pPr>
        <w:spacing w:after="0"/>
        <w:contextualSpacing/>
        <w:jc w:val="both"/>
        <w:rPr>
          <w:sz w:val="22"/>
        </w:rPr>
      </w:pPr>
      <w:r w:rsidRPr="00044FD1">
        <w:rPr>
          <w:sz w:val="22"/>
        </w:rPr>
        <w:t>Figure 1: Sequences of clause-initial particles</w:t>
      </w:r>
    </w:p>
    <w:p w14:paraId="728A606D" w14:textId="77777777" w:rsidR="00F227BA" w:rsidRPr="00044FD1" w:rsidRDefault="00F227BA" w:rsidP="00F227BA">
      <w:pPr>
        <w:spacing w:after="0"/>
        <w:contextualSpacing/>
        <w:jc w:val="both"/>
        <w:rPr>
          <w:sz w:val="22"/>
        </w:rPr>
      </w:pPr>
      <w:r w:rsidRPr="00044FD1">
        <w:rPr>
          <w:sz w:val="22"/>
        </w:rPr>
        <w:t>Figure 2: Layout arrangements on page-shaped tablets</w:t>
      </w:r>
    </w:p>
    <w:p w14:paraId="41A224B7" w14:textId="77777777" w:rsidR="00F227BA" w:rsidRPr="00044FD1" w:rsidRDefault="00F227BA" w:rsidP="00F227BA">
      <w:pPr>
        <w:spacing w:after="0"/>
        <w:contextualSpacing/>
        <w:jc w:val="both"/>
        <w:rPr>
          <w:sz w:val="22"/>
        </w:rPr>
      </w:pPr>
      <w:r w:rsidRPr="00044FD1">
        <w:rPr>
          <w:sz w:val="22"/>
        </w:rPr>
        <w:t>Figure 3: Layout arrangements on palm-leaf tablets</w:t>
      </w:r>
    </w:p>
    <w:p w14:paraId="046768B6" w14:textId="77777777" w:rsidR="00F227BA" w:rsidRDefault="00F227BA" w:rsidP="00F227BA">
      <w:pPr>
        <w:jc w:val="both"/>
        <w:rPr>
          <w:sz w:val="22"/>
        </w:rPr>
      </w:pPr>
    </w:p>
    <w:p w14:paraId="0E28B4A2" w14:textId="77777777" w:rsidR="00F227BA" w:rsidRPr="00044FD1" w:rsidRDefault="00F227BA" w:rsidP="00F227BA">
      <w:pPr>
        <w:jc w:val="both"/>
        <w:rPr>
          <w:sz w:val="22"/>
        </w:rPr>
      </w:pPr>
    </w:p>
    <w:p w14:paraId="4AA66C43" w14:textId="77777777" w:rsidR="00F227BA" w:rsidRPr="00DB0E3B" w:rsidRDefault="00F227BA" w:rsidP="00F227BA">
      <w:pPr>
        <w:pStyle w:val="Heading1"/>
        <w:ind w:firstLine="720"/>
        <w:jc w:val="both"/>
        <w:rPr>
          <w:i w:val="0"/>
          <w:szCs w:val="24"/>
        </w:rPr>
      </w:pPr>
      <w:r>
        <w:rPr>
          <w:szCs w:val="24"/>
        </w:rPr>
        <w:t xml:space="preserve">List of abbreviations </w:t>
      </w:r>
    </w:p>
    <w:p w14:paraId="6D943621" w14:textId="77777777" w:rsidR="00F227BA" w:rsidRPr="00F76E19" w:rsidRDefault="00F227BA" w:rsidP="00F227BA">
      <w:pPr>
        <w:spacing w:after="0" w:line="240" w:lineRule="auto"/>
        <w:contextualSpacing/>
        <w:jc w:val="both"/>
        <w:rPr>
          <w:i/>
          <w:sz w:val="22"/>
        </w:rPr>
      </w:pPr>
    </w:p>
    <w:p w14:paraId="69ED907D" w14:textId="77777777" w:rsidR="00F227BA" w:rsidRPr="00257165" w:rsidRDefault="00F227BA" w:rsidP="00F227BA">
      <w:pPr>
        <w:spacing w:after="0" w:line="240" w:lineRule="auto"/>
        <w:contextualSpacing/>
        <w:jc w:val="both"/>
        <w:rPr>
          <w:sz w:val="22"/>
        </w:rPr>
      </w:pPr>
      <w:r w:rsidRPr="00D6303E">
        <w:rPr>
          <w:i/>
          <w:sz w:val="22"/>
          <w:lang w:val="fr-FR"/>
        </w:rPr>
        <w:t xml:space="preserve">DELG </w:t>
      </w:r>
      <w:r w:rsidRPr="00D6303E">
        <w:rPr>
          <w:sz w:val="22"/>
          <w:lang w:val="fr-FR"/>
        </w:rPr>
        <w:t>= Chantraine</w:t>
      </w:r>
      <w:r>
        <w:rPr>
          <w:sz w:val="22"/>
          <w:lang w:val="fr-FR"/>
        </w:rPr>
        <w:t>,</w:t>
      </w:r>
      <w:r w:rsidRPr="00D6303E">
        <w:rPr>
          <w:sz w:val="22"/>
          <w:lang w:val="fr-FR"/>
        </w:rPr>
        <w:t xml:space="preserve"> P</w:t>
      </w:r>
      <w:r>
        <w:rPr>
          <w:sz w:val="22"/>
          <w:lang w:val="fr-FR"/>
        </w:rPr>
        <w:t>ierre</w:t>
      </w:r>
      <w:r w:rsidRPr="00D6303E">
        <w:rPr>
          <w:sz w:val="22"/>
          <w:lang w:val="fr-FR"/>
        </w:rPr>
        <w:t>. 1968</w:t>
      </w:r>
      <w:r>
        <w:rPr>
          <w:sz w:val="22"/>
          <w:lang w:val="fr-FR"/>
        </w:rPr>
        <w:t xml:space="preserve">. </w:t>
      </w:r>
      <w:r w:rsidRPr="00D6303E">
        <w:rPr>
          <w:i/>
          <w:sz w:val="22"/>
          <w:lang w:val="fr-FR"/>
        </w:rPr>
        <w:t>Dictionnaire étymologique de la langue grecque</w:t>
      </w:r>
      <w:r>
        <w:rPr>
          <w:sz w:val="22"/>
          <w:lang w:val="fr-FR"/>
        </w:rPr>
        <w:t xml:space="preserve">. </w:t>
      </w:r>
      <w:r w:rsidRPr="00B70129">
        <w:rPr>
          <w:sz w:val="22"/>
        </w:rPr>
        <w:t xml:space="preserve">Paris: </w:t>
      </w:r>
      <w:r w:rsidRPr="00257165">
        <w:rPr>
          <w:sz w:val="22"/>
        </w:rPr>
        <w:t>Klincksieck</w:t>
      </w:r>
      <w:r w:rsidRPr="00B70129">
        <w:rPr>
          <w:sz w:val="22"/>
        </w:rPr>
        <w:t>.</w:t>
      </w:r>
    </w:p>
    <w:p w14:paraId="59CCF907" w14:textId="77777777" w:rsidR="00F227BA" w:rsidRDefault="00F227BA" w:rsidP="00F227BA">
      <w:pPr>
        <w:spacing w:after="0" w:line="240" w:lineRule="auto"/>
        <w:contextualSpacing/>
        <w:jc w:val="both"/>
        <w:rPr>
          <w:i/>
          <w:sz w:val="22"/>
        </w:rPr>
      </w:pPr>
    </w:p>
    <w:p w14:paraId="277A77C8" w14:textId="77777777" w:rsidR="00F227BA" w:rsidRPr="004A0C0F" w:rsidRDefault="00F227BA" w:rsidP="00F227BA">
      <w:pPr>
        <w:spacing w:after="0" w:line="240" w:lineRule="auto"/>
        <w:contextualSpacing/>
        <w:jc w:val="both"/>
        <w:rPr>
          <w:sz w:val="22"/>
        </w:rPr>
      </w:pPr>
      <w:r w:rsidRPr="00B70129">
        <w:rPr>
          <w:i/>
          <w:sz w:val="22"/>
        </w:rPr>
        <w:t>Docs</w:t>
      </w:r>
      <w:r w:rsidRPr="00B70129">
        <w:rPr>
          <w:i/>
          <w:sz w:val="22"/>
          <w:vertAlign w:val="superscript"/>
        </w:rPr>
        <w:t xml:space="preserve">2 </w:t>
      </w:r>
      <w:r w:rsidRPr="00B70129">
        <w:rPr>
          <w:sz w:val="22"/>
        </w:rPr>
        <w:t xml:space="preserve">= </w:t>
      </w:r>
      <w:r w:rsidRPr="004A0C0F">
        <w:rPr>
          <w:sz w:val="22"/>
        </w:rPr>
        <w:t xml:space="preserve">Ventris, Michael, John Chadwick. 1973² (1956). </w:t>
      </w:r>
      <w:r w:rsidRPr="004A0C0F">
        <w:rPr>
          <w:i/>
          <w:sz w:val="22"/>
        </w:rPr>
        <w:t>Documents in Mycenaean Greek</w:t>
      </w:r>
      <w:r w:rsidRPr="004A0C0F">
        <w:rPr>
          <w:sz w:val="22"/>
        </w:rPr>
        <w:t xml:space="preserve">. Cambridge: Cambridge University Press. </w:t>
      </w:r>
    </w:p>
    <w:p w14:paraId="2051FF43" w14:textId="77777777" w:rsidR="00F227BA" w:rsidRDefault="00F227BA" w:rsidP="00F227BA">
      <w:pPr>
        <w:spacing w:after="0" w:line="240" w:lineRule="auto"/>
        <w:contextualSpacing/>
        <w:jc w:val="both"/>
        <w:rPr>
          <w:i/>
          <w:sz w:val="22"/>
        </w:rPr>
      </w:pPr>
    </w:p>
    <w:p w14:paraId="04BA6B62" w14:textId="77777777" w:rsidR="00F227BA" w:rsidRPr="004A0C0F" w:rsidRDefault="00F227BA" w:rsidP="00F227BA">
      <w:pPr>
        <w:spacing w:after="0" w:line="240" w:lineRule="auto"/>
        <w:contextualSpacing/>
        <w:jc w:val="both"/>
        <w:rPr>
          <w:sz w:val="22"/>
          <w:lang w:val="es-ES_tradnl"/>
        </w:rPr>
      </w:pPr>
      <w:r w:rsidRPr="004843D5">
        <w:rPr>
          <w:i/>
          <w:sz w:val="22"/>
        </w:rPr>
        <w:t xml:space="preserve">DMic </w:t>
      </w:r>
      <w:r w:rsidRPr="004843D5">
        <w:rPr>
          <w:sz w:val="22"/>
        </w:rPr>
        <w:t xml:space="preserve">= </w:t>
      </w:r>
      <w:r w:rsidRPr="004A0C0F">
        <w:rPr>
          <w:sz w:val="22"/>
          <w:lang w:val="es-ES_tradnl"/>
        </w:rPr>
        <w:t xml:space="preserve">Aura Jorro, Francisco, Francisco Rodríguez Adrados. 1985-1993. </w:t>
      </w:r>
      <w:r w:rsidRPr="004A0C0F">
        <w:rPr>
          <w:i/>
          <w:sz w:val="22"/>
          <w:lang w:val="es-ES_tradnl"/>
        </w:rPr>
        <w:t>Diccionario micénico</w:t>
      </w:r>
      <w:r w:rsidRPr="004A0C0F">
        <w:rPr>
          <w:sz w:val="22"/>
          <w:lang w:val="es-ES_tradnl"/>
        </w:rPr>
        <w:t>. Madrid: Consejo Superior de Investigaciones Científicas.</w:t>
      </w:r>
    </w:p>
    <w:p w14:paraId="7EB6515C" w14:textId="77777777" w:rsidR="00F227BA" w:rsidRDefault="00F227BA" w:rsidP="00F227BA">
      <w:pPr>
        <w:spacing w:after="0" w:line="240" w:lineRule="auto"/>
        <w:contextualSpacing/>
        <w:jc w:val="both"/>
        <w:rPr>
          <w:i/>
          <w:sz w:val="22"/>
          <w:lang w:val="es-ES_tradnl"/>
        </w:rPr>
      </w:pPr>
    </w:p>
    <w:p w14:paraId="335C308E" w14:textId="77777777" w:rsidR="00F227BA" w:rsidRPr="004A0C0F" w:rsidRDefault="00F227BA" w:rsidP="00F227BA">
      <w:pPr>
        <w:spacing w:after="0" w:line="240" w:lineRule="auto"/>
        <w:contextualSpacing/>
        <w:jc w:val="both"/>
        <w:rPr>
          <w:sz w:val="22"/>
        </w:rPr>
      </w:pPr>
      <w:r w:rsidRPr="004A0C0F">
        <w:rPr>
          <w:i/>
          <w:sz w:val="22"/>
          <w:lang w:val="es-ES_tradnl"/>
        </w:rPr>
        <w:t>Interpret</w:t>
      </w:r>
      <w:r w:rsidRPr="004A0C0F">
        <w:rPr>
          <w:sz w:val="22"/>
          <w:lang w:val="es-ES_tradnl"/>
        </w:rPr>
        <w:t xml:space="preserve">. = Palmer, Leonard R. 1963. </w:t>
      </w:r>
      <w:r w:rsidRPr="004A0C0F">
        <w:rPr>
          <w:i/>
          <w:sz w:val="22"/>
          <w:lang w:val="es-ES_tradnl"/>
        </w:rPr>
        <w:t>The Interpretation of Mycenaean Greek Texts</w:t>
      </w:r>
      <w:r w:rsidRPr="004A0C0F">
        <w:rPr>
          <w:sz w:val="22"/>
          <w:lang w:val="es-ES_tradnl"/>
        </w:rPr>
        <w:t xml:space="preserve">. Oxford: </w:t>
      </w:r>
      <w:r w:rsidRPr="004A0C0F">
        <w:rPr>
          <w:sz w:val="22"/>
        </w:rPr>
        <w:t>Clarendon Press</w:t>
      </w:r>
      <w:r w:rsidRPr="004A0C0F">
        <w:rPr>
          <w:sz w:val="22"/>
          <w:lang w:val="es-ES_tradnl"/>
        </w:rPr>
        <w:t>.</w:t>
      </w:r>
    </w:p>
    <w:p w14:paraId="72BF946B" w14:textId="77777777" w:rsidR="00F227BA" w:rsidRDefault="00F227BA" w:rsidP="00F227BA">
      <w:pPr>
        <w:spacing w:after="0" w:line="240" w:lineRule="auto"/>
        <w:contextualSpacing/>
        <w:jc w:val="both"/>
        <w:rPr>
          <w:i/>
          <w:sz w:val="22"/>
          <w:lang w:val="es-ES_tradnl"/>
        </w:rPr>
      </w:pPr>
    </w:p>
    <w:p w14:paraId="3AADCF19" w14:textId="77777777" w:rsidR="00F227BA" w:rsidRPr="001418F8" w:rsidRDefault="00F227BA" w:rsidP="00F227BA">
      <w:pPr>
        <w:spacing w:after="0" w:line="240" w:lineRule="auto"/>
        <w:contextualSpacing/>
        <w:jc w:val="both"/>
        <w:rPr>
          <w:sz w:val="22"/>
          <w:lang w:val="fr-FR"/>
        </w:rPr>
      </w:pPr>
      <w:r w:rsidRPr="004A0C0F">
        <w:rPr>
          <w:i/>
          <w:sz w:val="22"/>
          <w:lang w:val="es-ES_tradnl"/>
        </w:rPr>
        <w:t xml:space="preserve">PTT </w:t>
      </w:r>
      <w:r w:rsidRPr="004A0C0F">
        <w:rPr>
          <w:sz w:val="22"/>
          <w:lang w:val="es-ES_tradnl"/>
        </w:rPr>
        <w:t xml:space="preserve">I-II = </w:t>
      </w:r>
      <w:r w:rsidRPr="004A0C0F">
        <w:rPr>
          <w:sz w:val="22"/>
          <w:lang w:val="de-DE"/>
        </w:rPr>
        <w:t>Bennett, Emmett L. Jr., Jean-Paul Olivier.</w:t>
      </w:r>
      <w:r w:rsidRPr="00D6303E">
        <w:rPr>
          <w:sz w:val="22"/>
          <w:lang w:val="de-DE"/>
        </w:rPr>
        <w:t xml:space="preserve"> </w:t>
      </w:r>
      <w:r>
        <w:rPr>
          <w:sz w:val="22"/>
          <w:lang w:val="de-DE"/>
        </w:rPr>
        <w:t xml:space="preserve">1973-1976. </w:t>
      </w:r>
      <w:r w:rsidRPr="00D6303E">
        <w:rPr>
          <w:i/>
          <w:sz w:val="22"/>
          <w:lang w:val="de-DE"/>
        </w:rPr>
        <w:t>The Pylos Tablets Transcribed</w:t>
      </w:r>
      <w:r>
        <w:rPr>
          <w:sz w:val="22"/>
          <w:lang w:val="de-DE"/>
        </w:rPr>
        <w:t>. Rome: Edizioni dell’Ateneo</w:t>
      </w:r>
      <w:r w:rsidRPr="00D6303E">
        <w:rPr>
          <w:sz w:val="22"/>
          <w:lang w:val="de-DE"/>
        </w:rPr>
        <w:t>.</w:t>
      </w:r>
    </w:p>
    <w:p w14:paraId="38EEC03C" w14:textId="77777777" w:rsidR="00F227BA" w:rsidRDefault="00F227BA" w:rsidP="00F227BA">
      <w:pPr>
        <w:spacing w:line="240" w:lineRule="auto"/>
        <w:jc w:val="both"/>
        <w:rPr>
          <w:lang w:val="fr-FR"/>
        </w:rPr>
      </w:pPr>
    </w:p>
    <w:p w14:paraId="3A518295" w14:textId="77777777" w:rsidR="00F227BA" w:rsidRPr="001418F8" w:rsidRDefault="00F227BA" w:rsidP="00F227BA">
      <w:pPr>
        <w:spacing w:line="240" w:lineRule="auto"/>
        <w:jc w:val="both"/>
        <w:rPr>
          <w:lang w:val="fr-FR"/>
        </w:rPr>
      </w:pPr>
    </w:p>
    <w:p w14:paraId="640B5E3A" w14:textId="77777777" w:rsidR="00F227BA" w:rsidRPr="001418F8" w:rsidRDefault="00F227BA" w:rsidP="00F227BA">
      <w:pPr>
        <w:pStyle w:val="Heading1"/>
        <w:ind w:firstLine="720"/>
        <w:jc w:val="both"/>
        <w:rPr>
          <w:b w:val="0"/>
          <w:i w:val="0"/>
          <w:szCs w:val="24"/>
          <w:lang w:val="fr-FR"/>
        </w:rPr>
      </w:pPr>
      <w:r w:rsidRPr="001418F8">
        <w:rPr>
          <w:szCs w:val="24"/>
          <w:lang w:val="fr-FR"/>
        </w:rPr>
        <w:t xml:space="preserve">References </w:t>
      </w:r>
    </w:p>
    <w:p w14:paraId="232AB794" w14:textId="77777777" w:rsidR="00F227BA" w:rsidRDefault="00F227BA" w:rsidP="00F227BA">
      <w:pPr>
        <w:spacing w:line="240" w:lineRule="auto"/>
        <w:contextualSpacing/>
        <w:jc w:val="both"/>
        <w:rPr>
          <w:sz w:val="22"/>
          <w:lang w:val="de-DE"/>
        </w:rPr>
      </w:pPr>
    </w:p>
    <w:p w14:paraId="38D180CF" w14:textId="77777777" w:rsidR="00F227BA" w:rsidRPr="007334DD" w:rsidRDefault="00F227BA" w:rsidP="00F227BA">
      <w:pPr>
        <w:spacing w:line="240" w:lineRule="auto"/>
        <w:contextualSpacing/>
        <w:jc w:val="both"/>
        <w:rPr>
          <w:sz w:val="22"/>
          <w:lang w:val="fr-FR"/>
        </w:rPr>
      </w:pPr>
      <w:r w:rsidRPr="007334DD">
        <w:rPr>
          <w:sz w:val="22"/>
          <w:lang w:val="de-DE"/>
        </w:rPr>
        <w:t xml:space="preserve">Bader, </w:t>
      </w:r>
      <w:r w:rsidRPr="001418F8">
        <w:rPr>
          <w:sz w:val="22"/>
          <w:lang w:val="fr-FR"/>
        </w:rPr>
        <w:t>Françoise</w:t>
      </w:r>
      <w:r w:rsidRPr="007334DD">
        <w:rPr>
          <w:sz w:val="22"/>
          <w:lang w:val="de-DE"/>
        </w:rPr>
        <w:t xml:space="preserve">. 1967. </w:t>
      </w:r>
      <w:r w:rsidRPr="003F6E74">
        <w:rPr>
          <w:sz w:val="22"/>
          <w:lang w:val="fr-FR"/>
        </w:rPr>
        <w:t>Review of Cornelius J. Ruijgh,</w:t>
      </w:r>
      <w:r w:rsidRPr="003F6E74">
        <w:rPr>
          <w:i/>
          <w:sz w:val="22"/>
          <w:lang w:val="fr-FR"/>
        </w:rPr>
        <w:t xml:space="preserve"> </w:t>
      </w:r>
      <w:r w:rsidRPr="007334DD">
        <w:rPr>
          <w:i/>
          <w:sz w:val="22"/>
          <w:lang w:val="fr-FR"/>
        </w:rPr>
        <w:t>Études sur la grammaire et le vocabulaire du grec mycénien</w:t>
      </w:r>
      <w:r w:rsidRPr="007334DD">
        <w:rPr>
          <w:sz w:val="22"/>
          <w:lang w:val="fr-FR"/>
        </w:rPr>
        <w:t xml:space="preserve">. </w:t>
      </w:r>
      <w:r w:rsidRPr="007334DD">
        <w:rPr>
          <w:i/>
          <w:iCs/>
          <w:sz w:val="22"/>
          <w:lang w:val="fr-FR"/>
        </w:rPr>
        <w:t>Revue des Études Anciennes</w:t>
      </w:r>
      <w:r w:rsidRPr="007334DD">
        <w:rPr>
          <w:sz w:val="22"/>
          <w:lang w:val="fr-FR"/>
        </w:rPr>
        <w:t xml:space="preserve"> 69.366-368.</w:t>
      </w:r>
    </w:p>
    <w:p w14:paraId="58474915" w14:textId="77777777" w:rsidR="00F227BA" w:rsidRDefault="00F227BA" w:rsidP="00F227BA">
      <w:pPr>
        <w:spacing w:line="240" w:lineRule="auto"/>
        <w:contextualSpacing/>
        <w:jc w:val="both"/>
        <w:rPr>
          <w:sz w:val="22"/>
          <w:lang w:val="fr-FR"/>
        </w:rPr>
      </w:pPr>
    </w:p>
    <w:p w14:paraId="41CB9A33" w14:textId="77777777" w:rsidR="00F227BA" w:rsidRDefault="00F227BA" w:rsidP="00F227BA">
      <w:pPr>
        <w:spacing w:line="240" w:lineRule="auto"/>
        <w:contextualSpacing/>
        <w:jc w:val="both"/>
        <w:rPr>
          <w:sz w:val="22"/>
          <w:lang w:val="fr-FR"/>
        </w:rPr>
      </w:pPr>
      <w:r w:rsidRPr="00BB56AE">
        <w:rPr>
          <w:sz w:val="22"/>
          <w:lang w:val="fr-FR"/>
        </w:rPr>
        <w:t>Chantraine, Pierre. 2009. </w:t>
      </w:r>
      <w:r w:rsidRPr="00BB56AE">
        <w:rPr>
          <w:i/>
          <w:iCs/>
          <w:sz w:val="22"/>
          <w:lang w:val="fr-FR"/>
        </w:rPr>
        <w:t>Dictionnaire étymologique de la langue grecque, New ed. </w:t>
      </w:r>
      <w:r w:rsidRPr="00BB56AE">
        <w:rPr>
          <w:sz w:val="22"/>
          <w:lang w:val="fr-FR"/>
        </w:rPr>
        <w:t>Paris: Klincksieck.</w:t>
      </w:r>
    </w:p>
    <w:p w14:paraId="3AE75BC3" w14:textId="77777777" w:rsidR="00F227BA" w:rsidRDefault="00F227BA" w:rsidP="00F227BA">
      <w:pPr>
        <w:spacing w:line="240" w:lineRule="auto"/>
        <w:contextualSpacing/>
        <w:jc w:val="both"/>
        <w:rPr>
          <w:sz w:val="22"/>
          <w:lang w:val="fr-FR"/>
        </w:rPr>
      </w:pPr>
    </w:p>
    <w:p w14:paraId="58B81B62" w14:textId="77777777" w:rsidR="00F227BA" w:rsidRPr="004F40D2" w:rsidRDefault="00F227BA" w:rsidP="00F227BA">
      <w:pPr>
        <w:spacing w:line="240" w:lineRule="auto"/>
        <w:contextualSpacing/>
        <w:jc w:val="both"/>
        <w:rPr>
          <w:sz w:val="22"/>
          <w:lang w:val="fr-FR"/>
        </w:rPr>
      </w:pPr>
      <w:r>
        <w:rPr>
          <w:sz w:val="22"/>
          <w:lang w:val="fr-FR"/>
        </w:rPr>
        <w:t>Jiménez Delgado, José M</w:t>
      </w:r>
      <w:r w:rsidRPr="005A0E47">
        <w:rPr>
          <w:sz w:val="22"/>
          <w:lang w:val="fr-FR"/>
        </w:rPr>
        <w:t>. 2005. Consideraciones en torno a PY Eb 297/PY Ep 704.5-6. </w:t>
      </w:r>
      <w:r w:rsidRPr="004F40D2">
        <w:rPr>
          <w:i/>
          <w:iCs/>
          <w:sz w:val="22"/>
          <w:lang w:val="fr-FR"/>
        </w:rPr>
        <w:t xml:space="preserve">Kadmos </w:t>
      </w:r>
      <w:r w:rsidRPr="004F40D2">
        <w:rPr>
          <w:iCs/>
          <w:sz w:val="22"/>
          <w:lang w:val="fr-FR"/>
        </w:rPr>
        <w:t>44</w:t>
      </w:r>
      <w:r w:rsidRPr="004F40D2">
        <w:rPr>
          <w:i/>
          <w:iCs/>
          <w:sz w:val="22"/>
          <w:lang w:val="fr-FR"/>
        </w:rPr>
        <w:t>.</w:t>
      </w:r>
      <w:r w:rsidRPr="004F40D2">
        <w:rPr>
          <w:sz w:val="22"/>
          <w:lang w:val="fr-FR"/>
        </w:rPr>
        <w:t>43-50.</w:t>
      </w:r>
    </w:p>
    <w:p w14:paraId="29FF6CBF" w14:textId="77777777" w:rsidR="00F227BA" w:rsidRDefault="00F227BA" w:rsidP="00F227BA">
      <w:pPr>
        <w:spacing w:line="240" w:lineRule="auto"/>
        <w:contextualSpacing/>
        <w:jc w:val="both"/>
        <w:rPr>
          <w:sz w:val="22"/>
          <w:lang w:val="fr-FR"/>
        </w:rPr>
      </w:pPr>
    </w:p>
    <w:p w14:paraId="46FBB5AD" w14:textId="77777777" w:rsidR="00F227BA" w:rsidRPr="005A0E47" w:rsidRDefault="00F227BA" w:rsidP="00F227BA">
      <w:pPr>
        <w:spacing w:line="240" w:lineRule="auto"/>
        <w:contextualSpacing/>
        <w:jc w:val="both"/>
        <w:rPr>
          <w:sz w:val="22"/>
        </w:rPr>
      </w:pPr>
      <w:r>
        <w:rPr>
          <w:sz w:val="22"/>
          <w:lang w:val="fr-FR"/>
        </w:rPr>
        <w:t>Jiménez Delgado, José M</w:t>
      </w:r>
      <w:r w:rsidRPr="005A0E47">
        <w:rPr>
          <w:sz w:val="22"/>
          <w:lang w:val="fr-FR"/>
        </w:rPr>
        <w:t>. 2008. La situación de *h en griego micénico. </w:t>
      </w:r>
      <w:r w:rsidRPr="005A0E47">
        <w:rPr>
          <w:i/>
          <w:iCs/>
          <w:sz w:val="22"/>
        </w:rPr>
        <w:t xml:space="preserve">Kadmos </w:t>
      </w:r>
      <w:r w:rsidRPr="005A0E47">
        <w:rPr>
          <w:iCs/>
          <w:sz w:val="22"/>
        </w:rPr>
        <w:t>47.</w:t>
      </w:r>
      <w:r w:rsidRPr="005A0E47">
        <w:rPr>
          <w:sz w:val="22"/>
        </w:rPr>
        <w:t>73-90. </w:t>
      </w:r>
    </w:p>
    <w:p w14:paraId="417582F7" w14:textId="77777777" w:rsidR="00F227BA" w:rsidRPr="00F1632F" w:rsidRDefault="00F227BA" w:rsidP="00F227BA">
      <w:pPr>
        <w:spacing w:line="240" w:lineRule="auto"/>
        <w:contextualSpacing/>
        <w:jc w:val="both"/>
        <w:rPr>
          <w:sz w:val="22"/>
        </w:rPr>
      </w:pPr>
    </w:p>
    <w:p w14:paraId="542E24C2" w14:textId="77777777" w:rsidR="00F227BA" w:rsidRDefault="00F227BA" w:rsidP="00F227BA">
      <w:pPr>
        <w:spacing w:line="240" w:lineRule="auto"/>
        <w:contextualSpacing/>
        <w:jc w:val="both"/>
        <w:rPr>
          <w:sz w:val="22"/>
          <w:lang w:val="it-IT"/>
        </w:rPr>
      </w:pPr>
      <w:r>
        <w:rPr>
          <w:sz w:val="22"/>
        </w:rPr>
        <w:t>Jiménez Delgado, José M</w:t>
      </w:r>
      <w:r w:rsidRPr="00F1632F">
        <w:rPr>
          <w:sz w:val="22"/>
        </w:rPr>
        <w:t xml:space="preserve">. 2017. </w:t>
      </w:r>
      <w:r w:rsidRPr="00D6303E">
        <w:rPr>
          <w:sz w:val="22"/>
        </w:rPr>
        <w:t xml:space="preserve">The particle </w:t>
      </w:r>
      <w:r w:rsidRPr="00D6303E">
        <w:rPr>
          <w:sz w:val="22"/>
          <w:lang w:val="el-GR"/>
        </w:rPr>
        <w:t>ἄρα</w:t>
      </w:r>
      <w:r w:rsidRPr="00D6303E">
        <w:rPr>
          <w:sz w:val="22"/>
        </w:rPr>
        <w:t xml:space="preserve"> from the 2</w:t>
      </w:r>
      <w:r w:rsidRPr="00D6303E">
        <w:rPr>
          <w:sz w:val="22"/>
          <w:vertAlign w:val="superscript"/>
        </w:rPr>
        <w:t>nd</w:t>
      </w:r>
      <w:r w:rsidRPr="00D6303E">
        <w:rPr>
          <w:sz w:val="22"/>
        </w:rPr>
        <w:t xml:space="preserve"> to the 1</w:t>
      </w:r>
      <w:r w:rsidRPr="00D6303E">
        <w:rPr>
          <w:sz w:val="22"/>
          <w:vertAlign w:val="superscript"/>
        </w:rPr>
        <w:t>st</w:t>
      </w:r>
      <w:r>
        <w:rPr>
          <w:sz w:val="22"/>
        </w:rPr>
        <w:t xml:space="preserve"> millennium.</w:t>
      </w:r>
      <w:r w:rsidRPr="00D6303E">
        <w:rPr>
          <w:sz w:val="22"/>
        </w:rPr>
        <w:t xml:space="preserve"> </w:t>
      </w:r>
      <w:r w:rsidRPr="00D6303E">
        <w:rPr>
          <w:i/>
          <w:sz w:val="22"/>
        </w:rPr>
        <w:t>Aegean Scripts. Proceedings of the 14</w:t>
      </w:r>
      <w:r w:rsidRPr="00D6303E">
        <w:rPr>
          <w:i/>
          <w:sz w:val="22"/>
          <w:vertAlign w:val="superscript"/>
        </w:rPr>
        <w:t>th</w:t>
      </w:r>
      <w:r w:rsidRPr="00D6303E">
        <w:rPr>
          <w:i/>
          <w:sz w:val="22"/>
        </w:rPr>
        <w:t xml:space="preserve"> International Colloquium on Mycenaean Studies, Copenhagen, 2-5 September 2015</w:t>
      </w:r>
      <w:r>
        <w:rPr>
          <w:sz w:val="22"/>
        </w:rPr>
        <w:t xml:space="preserve">, ed. by Marie-Louise </w:t>
      </w:r>
      <w:r w:rsidRPr="00D6303E">
        <w:rPr>
          <w:sz w:val="22"/>
        </w:rPr>
        <w:t>No</w:t>
      </w:r>
      <w:r>
        <w:rPr>
          <w:sz w:val="22"/>
        </w:rPr>
        <w:t xml:space="preserve">sh, Hedwig Landenius Enegren, </w:t>
      </w:r>
      <w:r w:rsidRPr="00D6303E">
        <w:rPr>
          <w:sz w:val="22"/>
        </w:rPr>
        <w:t xml:space="preserve">537-548. </w:t>
      </w:r>
      <w:r w:rsidRPr="008358E2">
        <w:rPr>
          <w:sz w:val="22"/>
          <w:lang w:val="it-IT"/>
        </w:rPr>
        <w:t xml:space="preserve">Rome: Istituto di Studi sulle Civiltà dell’Egeo e del Vicino Oriente. </w:t>
      </w:r>
    </w:p>
    <w:p w14:paraId="0944F6F4" w14:textId="77777777" w:rsidR="00F227BA" w:rsidRPr="008358E2" w:rsidRDefault="00F227BA" w:rsidP="00F227BA">
      <w:pPr>
        <w:spacing w:line="240" w:lineRule="auto"/>
        <w:contextualSpacing/>
        <w:jc w:val="both"/>
        <w:rPr>
          <w:sz w:val="22"/>
          <w:lang w:val="it-IT"/>
        </w:rPr>
      </w:pPr>
    </w:p>
    <w:p w14:paraId="35C2A544" w14:textId="77777777" w:rsidR="00F227BA" w:rsidRPr="00551ECA" w:rsidRDefault="00F227BA" w:rsidP="00F227BA">
      <w:pPr>
        <w:spacing w:line="240" w:lineRule="auto"/>
        <w:contextualSpacing/>
        <w:jc w:val="both"/>
        <w:rPr>
          <w:sz w:val="22"/>
        </w:rPr>
      </w:pPr>
      <w:r w:rsidRPr="004F40D2">
        <w:rPr>
          <w:sz w:val="22"/>
        </w:rPr>
        <w:t xml:space="preserve">Denniston, John D. 1954² (1934). </w:t>
      </w:r>
      <w:r w:rsidRPr="004F40D2">
        <w:rPr>
          <w:i/>
          <w:sz w:val="22"/>
        </w:rPr>
        <w:t>The Greek Particles</w:t>
      </w:r>
      <w:r w:rsidRPr="004F40D2">
        <w:rPr>
          <w:sz w:val="22"/>
        </w:rPr>
        <w:t xml:space="preserve">. </w:t>
      </w:r>
      <w:r w:rsidRPr="00551ECA">
        <w:rPr>
          <w:sz w:val="22"/>
        </w:rPr>
        <w:t>Oxford: Clarendon Press.</w:t>
      </w:r>
    </w:p>
    <w:p w14:paraId="074AE524" w14:textId="77777777" w:rsidR="00F227BA" w:rsidRDefault="00F227BA" w:rsidP="00F227BA">
      <w:pPr>
        <w:spacing w:after="0" w:line="240" w:lineRule="auto"/>
        <w:contextualSpacing/>
        <w:jc w:val="both"/>
        <w:rPr>
          <w:sz w:val="22"/>
          <w:lang w:val="de-DE"/>
        </w:rPr>
      </w:pPr>
    </w:p>
    <w:p w14:paraId="5F455BD6" w14:textId="77777777" w:rsidR="00F227BA" w:rsidRPr="004F40D2" w:rsidRDefault="00F227BA" w:rsidP="00F227BA">
      <w:pPr>
        <w:spacing w:after="0" w:line="240" w:lineRule="auto"/>
        <w:contextualSpacing/>
        <w:jc w:val="both"/>
        <w:rPr>
          <w:sz w:val="22"/>
        </w:rPr>
      </w:pPr>
      <w:r w:rsidRPr="00551ECA">
        <w:rPr>
          <w:sz w:val="22"/>
        </w:rPr>
        <w:t xml:space="preserve">Duhoux, Yves. 1998. </w:t>
      </w:r>
      <w:r w:rsidRPr="003A2EE7">
        <w:rPr>
          <w:sz w:val="22"/>
          <w:lang w:val="fr-FR"/>
        </w:rPr>
        <w:t>Les Particules Greques: les situations homérique et mycénienne.</w:t>
      </w:r>
      <w:r>
        <w:rPr>
          <w:i/>
          <w:iCs/>
          <w:sz w:val="22"/>
          <w:lang w:val="fr-FR"/>
        </w:rPr>
        <w:t xml:space="preserve"> </w:t>
      </w:r>
      <w:r w:rsidRPr="003A2EE7">
        <w:rPr>
          <w:i/>
          <w:iCs/>
          <w:sz w:val="22"/>
          <w:lang w:val="fr-FR"/>
        </w:rPr>
        <w:t xml:space="preserve">Langue et langues: hommage à Albert </w:t>
      </w:r>
      <w:r w:rsidRPr="004B4B8D">
        <w:rPr>
          <w:i/>
          <w:iCs/>
          <w:sz w:val="22"/>
          <w:lang w:val="fr-FR"/>
        </w:rPr>
        <w:t>Maniet</w:t>
      </w:r>
      <w:r>
        <w:rPr>
          <w:iCs/>
          <w:sz w:val="22"/>
          <w:lang w:val="fr-FR"/>
        </w:rPr>
        <w:t xml:space="preserve">, </w:t>
      </w:r>
      <w:r w:rsidRPr="003A2EE7">
        <w:rPr>
          <w:sz w:val="22"/>
          <w:lang w:val="fr-FR"/>
        </w:rPr>
        <w:t>ed</w:t>
      </w:r>
      <w:r>
        <w:rPr>
          <w:sz w:val="22"/>
          <w:lang w:val="fr-FR"/>
        </w:rPr>
        <w:t xml:space="preserve">. by Yves </w:t>
      </w:r>
      <w:r>
        <w:rPr>
          <w:iCs/>
          <w:sz w:val="22"/>
          <w:lang w:val="fr-FR"/>
        </w:rPr>
        <w:t>Duhoux</w:t>
      </w:r>
      <w:r w:rsidRPr="003A2EE7">
        <w:rPr>
          <w:iCs/>
          <w:sz w:val="22"/>
          <w:lang w:val="fr-FR"/>
        </w:rPr>
        <w:t>,</w:t>
      </w:r>
      <w:r>
        <w:rPr>
          <w:iCs/>
          <w:sz w:val="22"/>
          <w:lang w:val="fr-FR"/>
        </w:rPr>
        <w:t xml:space="preserve"> </w:t>
      </w:r>
      <w:r w:rsidRPr="003A2EE7">
        <w:rPr>
          <w:sz w:val="22"/>
          <w:lang w:val="fr-FR"/>
        </w:rPr>
        <w:t>13-42</w:t>
      </w:r>
      <w:r>
        <w:rPr>
          <w:sz w:val="22"/>
          <w:lang w:val="fr-FR"/>
        </w:rPr>
        <w:t>.</w:t>
      </w:r>
      <w:r w:rsidRPr="003A2EE7">
        <w:rPr>
          <w:i/>
          <w:iCs/>
          <w:sz w:val="22"/>
          <w:lang w:val="fr-FR"/>
        </w:rPr>
        <w:t> </w:t>
      </w:r>
      <w:r w:rsidRPr="004F40D2">
        <w:rPr>
          <w:sz w:val="22"/>
        </w:rPr>
        <w:t>Louvain-La-Neuve: Peeters.</w:t>
      </w:r>
    </w:p>
    <w:p w14:paraId="02E0FEB5" w14:textId="77777777" w:rsidR="00F227BA" w:rsidRPr="004F40D2" w:rsidRDefault="00F227BA" w:rsidP="00F227BA">
      <w:pPr>
        <w:spacing w:after="0" w:line="240" w:lineRule="auto"/>
        <w:contextualSpacing/>
        <w:jc w:val="both"/>
        <w:rPr>
          <w:sz w:val="22"/>
        </w:rPr>
      </w:pPr>
    </w:p>
    <w:p w14:paraId="0C9810B1" w14:textId="77777777" w:rsidR="00F227BA" w:rsidRPr="00180950" w:rsidRDefault="00F227BA" w:rsidP="00F227BA">
      <w:pPr>
        <w:spacing w:line="240" w:lineRule="auto"/>
        <w:contextualSpacing/>
        <w:jc w:val="both"/>
        <w:rPr>
          <w:rFonts w:eastAsia="Times New Roman"/>
          <w:sz w:val="22"/>
          <w:lang w:val="de-DE" w:eastAsia="it-IT"/>
        </w:rPr>
      </w:pPr>
      <w:r w:rsidRPr="00D6303E">
        <w:rPr>
          <w:sz w:val="22"/>
          <w:lang w:val="de-DE"/>
        </w:rPr>
        <w:t>Duhoux</w:t>
      </w:r>
      <w:r>
        <w:rPr>
          <w:sz w:val="22"/>
          <w:lang w:val="de-DE"/>
        </w:rPr>
        <w:t>,</w:t>
      </w:r>
      <w:r w:rsidRPr="00D6303E">
        <w:rPr>
          <w:sz w:val="22"/>
          <w:lang w:val="de-DE"/>
        </w:rPr>
        <w:t xml:space="preserve"> Y</w:t>
      </w:r>
      <w:r>
        <w:rPr>
          <w:sz w:val="22"/>
          <w:lang w:val="de-DE"/>
        </w:rPr>
        <w:t xml:space="preserve">ves. 2008. </w:t>
      </w:r>
      <w:r>
        <w:rPr>
          <w:rFonts w:eastAsia="Times New Roman"/>
          <w:sz w:val="22"/>
          <w:lang w:val="de-DE" w:eastAsia="it-IT"/>
        </w:rPr>
        <w:t>Mycenaean Anthology.</w:t>
      </w:r>
      <w:r w:rsidRPr="00180950">
        <w:rPr>
          <w:rFonts w:eastAsia="Times New Roman"/>
          <w:i/>
          <w:iCs/>
          <w:sz w:val="22"/>
          <w:lang w:val="de-DE" w:eastAsia="it-IT"/>
        </w:rPr>
        <w:t xml:space="preserve"> A Companion to Linear B: Mycenaean Greek Texts and their World</w:t>
      </w:r>
      <w:r w:rsidRPr="00180950">
        <w:rPr>
          <w:rFonts w:eastAsia="Times New Roman"/>
          <w:iCs/>
          <w:sz w:val="22"/>
          <w:lang w:val="de-DE" w:eastAsia="it-IT"/>
        </w:rPr>
        <w:t>,</w:t>
      </w:r>
      <w:r w:rsidRPr="00180950">
        <w:rPr>
          <w:rFonts w:eastAsia="Times New Roman"/>
          <w:i/>
          <w:iCs/>
          <w:sz w:val="22"/>
          <w:lang w:val="de-DE" w:eastAsia="it-IT"/>
        </w:rPr>
        <w:t xml:space="preserve"> </w:t>
      </w:r>
      <w:r>
        <w:rPr>
          <w:rFonts w:eastAsia="Times New Roman"/>
          <w:iCs/>
          <w:sz w:val="22"/>
          <w:lang w:val="de-DE" w:eastAsia="it-IT"/>
        </w:rPr>
        <w:t xml:space="preserve">ed. by Yves </w:t>
      </w:r>
      <w:r>
        <w:rPr>
          <w:rFonts w:eastAsia="Times New Roman"/>
          <w:sz w:val="22"/>
          <w:lang w:val="de-DE" w:eastAsia="it-IT"/>
        </w:rPr>
        <w:t>Duhoux</w:t>
      </w:r>
      <w:r w:rsidRPr="00180950">
        <w:rPr>
          <w:rFonts w:eastAsia="Times New Roman"/>
          <w:sz w:val="22"/>
          <w:lang w:val="de-DE" w:eastAsia="it-IT"/>
        </w:rPr>
        <w:t xml:space="preserve">, </w:t>
      </w:r>
      <w:r>
        <w:rPr>
          <w:rFonts w:eastAsia="Times New Roman"/>
          <w:sz w:val="22"/>
          <w:lang w:val="de-DE" w:eastAsia="it-IT"/>
        </w:rPr>
        <w:t>Anna Morpurgo Davies,</w:t>
      </w:r>
      <w:r w:rsidRPr="00180950">
        <w:rPr>
          <w:rFonts w:eastAsia="Times New Roman"/>
          <w:sz w:val="22"/>
          <w:lang w:val="de-DE" w:eastAsia="it-IT"/>
        </w:rPr>
        <w:t xml:space="preserve"> </w:t>
      </w:r>
      <w:r>
        <w:rPr>
          <w:rFonts w:eastAsia="Times New Roman"/>
          <w:sz w:val="22"/>
          <w:lang w:val="de-DE" w:eastAsia="it-IT"/>
        </w:rPr>
        <w:t xml:space="preserve">Volume </w:t>
      </w:r>
      <w:r w:rsidRPr="00180950">
        <w:rPr>
          <w:rFonts w:eastAsia="Times New Roman"/>
          <w:sz w:val="22"/>
          <w:lang w:val="de-DE" w:eastAsia="it-IT"/>
        </w:rPr>
        <w:t>1</w:t>
      </w:r>
      <w:r>
        <w:rPr>
          <w:rFonts w:eastAsia="Times New Roman"/>
          <w:sz w:val="22"/>
          <w:lang w:val="de-DE" w:eastAsia="it-IT"/>
        </w:rPr>
        <w:t xml:space="preserve">, </w:t>
      </w:r>
      <w:r w:rsidRPr="00180950">
        <w:rPr>
          <w:rFonts w:eastAsia="Times New Roman"/>
          <w:sz w:val="22"/>
          <w:lang w:val="de-DE" w:eastAsia="it-IT"/>
        </w:rPr>
        <w:t>243-393</w:t>
      </w:r>
      <w:r>
        <w:rPr>
          <w:rFonts w:eastAsia="Times New Roman"/>
          <w:sz w:val="22"/>
          <w:lang w:val="de-DE" w:eastAsia="it-IT"/>
        </w:rPr>
        <w:t xml:space="preserve">, Leuven: Peeters. </w:t>
      </w:r>
      <w:r w:rsidRPr="00180950">
        <w:rPr>
          <w:rFonts w:eastAsia="Times New Roman"/>
          <w:sz w:val="22"/>
          <w:lang w:val="de-DE" w:eastAsia="it-IT"/>
        </w:rPr>
        <w:t> </w:t>
      </w:r>
    </w:p>
    <w:p w14:paraId="40C50CDA" w14:textId="77777777" w:rsidR="00F227BA" w:rsidRPr="00180950" w:rsidRDefault="00F227BA" w:rsidP="00F227BA">
      <w:pPr>
        <w:spacing w:line="240" w:lineRule="auto"/>
        <w:contextualSpacing/>
        <w:jc w:val="both"/>
        <w:rPr>
          <w:rFonts w:eastAsia="Times New Roman"/>
          <w:sz w:val="22"/>
          <w:lang w:val="de-DE" w:eastAsia="it-IT"/>
        </w:rPr>
      </w:pPr>
      <w:r w:rsidRPr="00180950">
        <w:rPr>
          <w:rFonts w:eastAsia="Times New Roman"/>
          <w:sz w:val="22"/>
          <w:lang w:val="de-DE" w:eastAsia="it-IT"/>
        </w:rPr>
        <w:t>Duhoux</w:t>
      </w:r>
      <w:r>
        <w:rPr>
          <w:rFonts w:eastAsia="Times New Roman"/>
          <w:sz w:val="22"/>
          <w:lang w:val="de-DE" w:eastAsia="it-IT"/>
        </w:rPr>
        <w:t>,</w:t>
      </w:r>
      <w:r w:rsidRPr="00180950">
        <w:rPr>
          <w:rFonts w:eastAsia="Times New Roman"/>
          <w:sz w:val="22"/>
          <w:lang w:val="de-DE" w:eastAsia="it-IT"/>
        </w:rPr>
        <w:t xml:space="preserve"> Y</w:t>
      </w:r>
      <w:r>
        <w:rPr>
          <w:rFonts w:eastAsia="Times New Roman"/>
          <w:sz w:val="22"/>
          <w:lang w:val="de-DE" w:eastAsia="it-IT"/>
        </w:rPr>
        <w:t xml:space="preserve">ves. 2016. </w:t>
      </w:r>
      <w:r w:rsidRPr="00180950">
        <w:rPr>
          <w:rFonts w:eastAsia="Times New Roman"/>
          <w:sz w:val="22"/>
          <w:lang w:val="de-DE" w:eastAsia="it-IT"/>
        </w:rPr>
        <w:t>Récapitulatifs mycéniens: la série Ed de Pylos</w:t>
      </w:r>
      <w:r>
        <w:rPr>
          <w:rFonts w:eastAsia="Times New Roman"/>
          <w:sz w:val="22"/>
          <w:lang w:val="de-DE" w:eastAsia="it-IT"/>
        </w:rPr>
        <w:t xml:space="preserve">. </w:t>
      </w:r>
      <w:r w:rsidRPr="00180950">
        <w:rPr>
          <w:rFonts w:eastAsia="Times New Roman"/>
          <w:i/>
          <w:iCs/>
          <w:sz w:val="22"/>
          <w:lang w:val="de-DE" w:eastAsia="it-IT"/>
        </w:rPr>
        <w:t xml:space="preserve">Kadmos </w:t>
      </w:r>
      <w:r w:rsidRPr="00180950">
        <w:rPr>
          <w:rFonts w:eastAsia="Times New Roman"/>
          <w:iCs/>
          <w:sz w:val="22"/>
          <w:lang w:val="de-DE" w:eastAsia="it-IT"/>
        </w:rPr>
        <w:t>55</w:t>
      </w:r>
      <w:r w:rsidRPr="00180950">
        <w:rPr>
          <w:rFonts w:eastAsia="Times New Roman"/>
          <w:i/>
          <w:iCs/>
          <w:sz w:val="22"/>
          <w:lang w:val="de-DE" w:eastAsia="it-IT"/>
        </w:rPr>
        <w:t>.</w:t>
      </w:r>
      <w:r w:rsidRPr="00180950">
        <w:rPr>
          <w:rFonts w:eastAsia="Times New Roman"/>
          <w:sz w:val="22"/>
          <w:lang w:val="de-DE" w:eastAsia="it-IT"/>
        </w:rPr>
        <w:t xml:space="preserve">49-65. </w:t>
      </w:r>
    </w:p>
    <w:p w14:paraId="628ADAA7" w14:textId="77777777" w:rsidR="00F227BA" w:rsidRPr="00D6303E" w:rsidRDefault="00F227BA" w:rsidP="00F227BA">
      <w:pPr>
        <w:spacing w:after="0" w:line="240" w:lineRule="auto"/>
        <w:contextualSpacing/>
        <w:jc w:val="both"/>
        <w:rPr>
          <w:sz w:val="22"/>
          <w:lang w:val="de-DE"/>
        </w:rPr>
      </w:pPr>
    </w:p>
    <w:p w14:paraId="03F336ED" w14:textId="77777777" w:rsidR="00F227BA" w:rsidRPr="00D3528F" w:rsidRDefault="00F227BA" w:rsidP="00F227BA">
      <w:pPr>
        <w:spacing w:line="240" w:lineRule="auto"/>
        <w:contextualSpacing/>
        <w:jc w:val="both"/>
        <w:rPr>
          <w:sz w:val="22"/>
          <w:lang w:val="de-DE"/>
        </w:rPr>
      </w:pPr>
      <w:r>
        <w:rPr>
          <w:sz w:val="22"/>
          <w:lang w:val="de-DE"/>
        </w:rPr>
        <w:t>Dunkel, George E. 2014.</w:t>
      </w:r>
      <w:r w:rsidRPr="00D6303E">
        <w:rPr>
          <w:sz w:val="22"/>
          <w:lang w:val="de-DE"/>
        </w:rPr>
        <w:t xml:space="preserve"> </w:t>
      </w:r>
      <w:r w:rsidRPr="00D6303E">
        <w:rPr>
          <w:bCs/>
          <w:i/>
          <w:sz w:val="22"/>
          <w:lang w:val="de-DE"/>
        </w:rPr>
        <w:t>Lexikon der indogermanischen </w:t>
      </w:r>
      <w:r w:rsidRPr="00D6303E">
        <w:rPr>
          <w:i/>
          <w:sz w:val="22"/>
          <w:lang w:val="de-DE"/>
        </w:rPr>
        <w:t>Partikeln</w:t>
      </w:r>
      <w:r w:rsidRPr="00D6303E">
        <w:rPr>
          <w:bCs/>
          <w:i/>
          <w:sz w:val="22"/>
          <w:lang w:val="de-DE"/>
        </w:rPr>
        <w:t> und Pronominalstämme</w:t>
      </w:r>
      <w:r>
        <w:rPr>
          <w:sz w:val="22"/>
          <w:lang w:val="de-DE"/>
        </w:rPr>
        <w:t xml:space="preserve">. Heidelberg: </w:t>
      </w:r>
      <w:r w:rsidRPr="00D3528F">
        <w:rPr>
          <w:sz w:val="22"/>
          <w:lang w:val="de-DE"/>
        </w:rPr>
        <w:t>Universitätsverlag Winter.</w:t>
      </w:r>
    </w:p>
    <w:p w14:paraId="248ED80C" w14:textId="77777777" w:rsidR="00F227BA" w:rsidRPr="00D6303E" w:rsidRDefault="00F227BA" w:rsidP="00F227BA">
      <w:pPr>
        <w:spacing w:after="0" w:line="240" w:lineRule="auto"/>
        <w:contextualSpacing/>
        <w:jc w:val="both"/>
        <w:rPr>
          <w:sz w:val="22"/>
          <w:lang w:val="de-DE"/>
        </w:rPr>
      </w:pPr>
    </w:p>
    <w:p w14:paraId="170315CF" w14:textId="77777777" w:rsidR="00F227BA" w:rsidRPr="00D6303E" w:rsidRDefault="00F227BA" w:rsidP="00F227BA">
      <w:pPr>
        <w:spacing w:after="0" w:line="240" w:lineRule="auto"/>
        <w:contextualSpacing/>
        <w:jc w:val="both"/>
        <w:rPr>
          <w:sz w:val="22"/>
          <w:lang w:val="de-DE"/>
        </w:rPr>
      </w:pPr>
      <w:r>
        <w:rPr>
          <w:sz w:val="22"/>
          <w:lang w:val="de-DE"/>
        </w:rPr>
        <w:t xml:space="preserve">Hooker, John T. 1980. </w:t>
      </w:r>
      <w:r w:rsidRPr="00D6303E">
        <w:rPr>
          <w:i/>
          <w:iCs/>
          <w:sz w:val="22"/>
          <w:lang w:val="de-DE"/>
        </w:rPr>
        <w:t>Linear B: An Introduction</w:t>
      </w:r>
      <w:r>
        <w:rPr>
          <w:sz w:val="22"/>
          <w:lang w:val="de-DE"/>
        </w:rPr>
        <w:t xml:space="preserve">. Bristol: Bristol Classical Press. </w:t>
      </w:r>
    </w:p>
    <w:p w14:paraId="6C686AAE" w14:textId="77777777" w:rsidR="00F227BA" w:rsidRPr="00D6303E" w:rsidRDefault="00F227BA" w:rsidP="00F227BA">
      <w:pPr>
        <w:spacing w:after="0" w:line="240" w:lineRule="auto"/>
        <w:contextualSpacing/>
        <w:jc w:val="both"/>
        <w:rPr>
          <w:sz w:val="22"/>
          <w:lang w:val="de-DE"/>
        </w:rPr>
      </w:pPr>
    </w:p>
    <w:p w14:paraId="7CD19629" w14:textId="77777777" w:rsidR="00F227BA" w:rsidRPr="00D6303E" w:rsidRDefault="00F227BA" w:rsidP="00F227BA">
      <w:pPr>
        <w:spacing w:line="240" w:lineRule="auto"/>
        <w:contextualSpacing/>
        <w:jc w:val="both"/>
        <w:rPr>
          <w:sz w:val="22"/>
          <w:lang w:val="de-DE"/>
        </w:rPr>
      </w:pPr>
      <w:r w:rsidRPr="009A269B">
        <w:rPr>
          <w:sz w:val="22"/>
          <w:lang w:val="de-DE"/>
        </w:rPr>
        <w:t>Kammenhuber, Annelies.</w:t>
      </w:r>
      <w:r>
        <w:rPr>
          <w:sz w:val="22"/>
          <w:lang w:val="de-DE"/>
        </w:rPr>
        <w:t xml:space="preserve"> 1979. </w:t>
      </w:r>
      <w:r w:rsidRPr="00D6303E">
        <w:rPr>
          <w:sz w:val="22"/>
          <w:lang w:val="de-DE"/>
        </w:rPr>
        <w:t xml:space="preserve">Zwischenbilanz zu </w:t>
      </w:r>
      <w:r>
        <w:rPr>
          <w:sz w:val="22"/>
          <w:lang w:val="de-DE"/>
        </w:rPr>
        <w:t xml:space="preserve">den hethitischen Enklitika-Ketten. </w:t>
      </w:r>
      <w:r w:rsidRPr="00D6303E">
        <w:rPr>
          <w:i/>
          <w:sz w:val="22"/>
          <w:lang w:val="de-DE"/>
        </w:rPr>
        <w:t>Forilegium Anatolicum</w:t>
      </w:r>
      <w:r>
        <w:rPr>
          <w:i/>
          <w:sz w:val="22"/>
          <w:lang w:val="de-DE"/>
        </w:rPr>
        <w:t>. Mélanges offerts à Emmanuel Laroche,</w:t>
      </w:r>
      <w:r w:rsidRPr="00D6303E">
        <w:rPr>
          <w:sz w:val="22"/>
          <w:lang w:val="de-DE"/>
        </w:rPr>
        <w:t xml:space="preserve"> 185-196.</w:t>
      </w:r>
      <w:r>
        <w:rPr>
          <w:sz w:val="22"/>
          <w:lang w:val="de-DE"/>
        </w:rPr>
        <w:t xml:space="preserve"> Paris: Éditions E. de Boccard.</w:t>
      </w:r>
    </w:p>
    <w:p w14:paraId="0F7A93F7" w14:textId="77777777" w:rsidR="00F227BA" w:rsidRPr="00D6303E" w:rsidRDefault="00F227BA" w:rsidP="00F227BA">
      <w:pPr>
        <w:spacing w:after="0" w:line="240" w:lineRule="auto"/>
        <w:contextualSpacing/>
        <w:jc w:val="both"/>
        <w:rPr>
          <w:sz w:val="22"/>
          <w:lang w:val="de-DE"/>
        </w:rPr>
      </w:pPr>
    </w:p>
    <w:p w14:paraId="6C8B21F3" w14:textId="77777777" w:rsidR="00F227BA" w:rsidRPr="00D6303E" w:rsidRDefault="00F227BA" w:rsidP="00F227BA">
      <w:pPr>
        <w:spacing w:line="240" w:lineRule="auto"/>
        <w:contextualSpacing/>
        <w:jc w:val="both"/>
        <w:rPr>
          <w:sz w:val="22"/>
          <w:lang w:val="it-IT"/>
        </w:rPr>
      </w:pPr>
      <w:r w:rsidRPr="00D6303E">
        <w:rPr>
          <w:sz w:val="22"/>
          <w:lang w:val="de-DE"/>
        </w:rPr>
        <w:t>Killen</w:t>
      </w:r>
      <w:r>
        <w:rPr>
          <w:sz w:val="22"/>
          <w:lang w:val="de-DE"/>
        </w:rPr>
        <w:t>, John T.</w:t>
      </w:r>
      <w:bookmarkStart w:id="0" w:name="_GoBack"/>
      <w:bookmarkEnd w:id="0"/>
      <w:r>
        <w:rPr>
          <w:sz w:val="22"/>
          <w:lang w:val="de-DE"/>
        </w:rPr>
        <w:t xml:space="preserve"> 2008. </w:t>
      </w:r>
      <w:r w:rsidRPr="002F5A5F">
        <w:rPr>
          <w:sz w:val="22"/>
          <w:lang w:val="de-DE"/>
        </w:rPr>
        <w:t>The Commodities on the Pylos Ma Tablets.</w:t>
      </w:r>
      <w:r w:rsidRPr="002F5A5F">
        <w:rPr>
          <w:i/>
          <w:iCs/>
          <w:sz w:val="22"/>
          <w:lang w:val="de-DE"/>
        </w:rPr>
        <w:t xml:space="preserve"> Colloquium Romanum: atti del XII colloquio internazionale di </w:t>
      </w:r>
      <w:r w:rsidRPr="00D6303E">
        <w:rPr>
          <w:i/>
          <w:iCs/>
          <w:sz w:val="22"/>
          <w:lang w:val="it-IT"/>
        </w:rPr>
        <w:t xml:space="preserve">micenologia, Roma, 20 - 25 febbraio </w:t>
      </w:r>
      <w:r w:rsidRPr="006F2D95">
        <w:rPr>
          <w:iCs/>
          <w:sz w:val="22"/>
          <w:lang w:val="it-IT"/>
        </w:rPr>
        <w:t>2006</w:t>
      </w:r>
      <w:r>
        <w:rPr>
          <w:iCs/>
          <w:sz w:val="22"/>
          <w:lang w:val="it-IT"/>
        </w:rPr>
        <w:t xml:space="preserve">, </w:t>
      </w:r>
      <w:r w:rsidRPr="006F2D95">
        <w:rPr>
          <w:sz w:val="22"/>
          <w:lang w:val="it-IT"/>
        </w:rPr>
        <w:t xml:space="preserve">ed. by </w:t>
      </w:r>
      <w:r>
        <w:rPr>
          <w:sz w:val="22"/>
          <w:lang w:val="it-IT"/>
        </w:rPr>
        <w:t xml:space="preserve">Anna </w:t>
      </w:r>
      <w:r>
        <w:rPr>
          <w:iCs/>
          <w:sz w:val="22"/>
          <w:lang w:val="it-IT"/>
        </w:rPr>
        <w:t>Sacconi, Maurizio Del Freo</w:t>
      </w:r>
      <w:r w:rsidRPr="00AE25C0">
        <w:rPr>
          <w:iCs/>
          <w:sz w:val="22"/>
          <w:lang w:val="it-IT"/>
        </w:rPr>
        <w:t>,</w:t>
      </w:r>
      <w:r>
        <w:rPr>
          <w:iCs/>
          <w:sz w:val="22"/>
          <w:lang w:val="it-IT"/>
        </w:rPr>
        <w:t xml:space="preserve"> Louis Godart</w:t>
      </w:r>
      <w:r w:rsidRPr="00AE25C0">
        <w:rPr>
          <w:iCs/>
          <w:sz w:val="22"/>
          <w:lang w:val="it-IT"/>
        </w:rPr>
        <w:t xml:space="preserve">, </w:t>
      </w:r>
      <w:r>
        <w:rPr>
          <w:iCs/>
          <w:sz w:val="22"/>
          <w:lang w:val="it-IT"/>
        </w:rPr>
        <w:t xml:space="preserve">Mario Negri, </w:t>
      </w:r>
      <w:r w:rsidRPr="006F2D95">
        <w:rPr>
          <w:sz w:val="22"/>
          <w:lang w:val="it-IT"/>
        </w:rPr>
        <w:t>Volume</w:t>
      </w:r>
      <w:r>
        <w:rPr>
          <w:sz w:val="22"/>
          <w:lang w:val="it-IT"/>
        </w:rPr>
        <w:t xml:space="preserve"> 2, </w:t>
      </w:r>
      <w:r w:rsidRPr="00D6303E">
        <w:rPr>
          <w:sz w:val="22"/>
          <w:lang w:val="it-IT"/>
        </w:rPr>
        <w:t>431-447.</w:t>
      </w:r>
      <w:r>
        <w:rPr>
          <w:sz w:val="22"/>
          <w:lang w:val="it-IT"/>
        </w:rPr>
        <w:t xml:space="preserve"> Pisa – Roma: Fabrizio Serra Editore.</w:t>
      </w:r>
    </w:p>
    <w:p w14:paraId="30A26276" w14:textId="77777777" w:rsidR="00F227BA" w:rsidRPr="00D6303E" w:rsidRDefault="00F227BA" w:rsidP="00F227BA">
      <w:pPr>
        <w:spacing w:after="0" w:line="240" w:lineRule="auto"/>
        <w:contextualSpacing/>
        <w:jc w:val="both"/>
        <w:rPr>
          <w:sz w:val="22"/>
          <w:lang w:val="de-DE"/>
        </w:rPr>
      </w:pPr>
    </w:p>
    <w:p w14:paraId="60A81405" w14:textId="77777777" w:rsidR="00F227BA" w:rsidRPr="00AE25C0" w:rsidRDefault="00F227BA" w:rsidP="00F227BA">
      <w:pPr>
        <w:spacing w:line="240" w:lineRule="auto"/>
        <w:contextualSpacing/>
        <w:jc w:val="both"/>
        <w:rPr>
          <w:sz w:val="22"/>
          <w:lang w:val="it-IT"/>
        </w:rPr>
      </w:pPr>
      <w:r w:rsidRPr="00D6303E">
        <w:rPr>
          <w:sz w:val="22"/>
          <w:lang w:val="de-DE"/>
        </w:rPr>
        <w:t>Lejeune</w:t>
      </w:r>
      <w:r>
        <w:rPr>
          <w:sz w:val="22"/>
          <w:lang w:val="de-DE"/>
        </w:rPr>
        <w:t>,</w:t>
      </w:r>
      <w:r w:rsidRPr="00D6303E">
        <w:rPr>
          <w:sz w:val="22"/>
          <w:lang w:val="de-DE"/>
        </w:rPr>
        <w:t xml:space="preserve"> M</w:t>
      </w:r>
      <w:r>
        <w:rPr>
          <w:sz w:val="22"/>
          <w:lang w:val="de-DE"/>
        </w:rPr>
        <w:t xml:space="preserve">ichel. 1973. </w:t>
      </w:r>
      <w:r w:rsidRPr="00AE25C0">
        <w:rPr>
          <w:sz w:val="22"/>
          <w:lang w:val="it-IT"/>
        </w:rPr>
        <w:t>Le dossier sa-ra-pe-da du scribe 24 de Pylos, </w:t>
      </w:r>
      <w:r w:rsidRPr="00AE25C0">
        <w:rPr>
          <w:i/>
          <w:iCs/>
          <w:sz w:val="22"/>
          <w:lang w:val="it-IT"/>
        </w:rPr>
        <w:t xml:space="preserve">Minos </w:t>
      </w:r>
      <w:r>
        <w:rPr>
          <w:iCs/>
          <w:sz w:val="22"/>
          <w:lang w:val="it-IT"/>
        </w:rPr>
        <w:t>14.</w:t>
      </w:r>
      <w:r w:rsidRPr="00AE25C0">
        <w:rPr>
          <w:sz w:val="22"/>
          <w:lang w:val="it-IT"/>
        </w:rPr>
        <w:t>60-76.</w:t>
      </w:r>
    </w:p>
    <w:p w14:paraId="2B14E4C6" w14:textId="77777777" w:rsidR="00F227BA" w:rsidRPr="00D6303E" w:rsidRDefault="00F227BA" w:rsidP="00F227BA">
      <w:pPr>
        <w:spacing w:after="0" w:line="240" w:lineRule="auto"/>
        <w:contextualSpacing/>
        <w:jc w:val="both"/>
        <w:rPr>
          <w:sz w:val="22"/>
          <w:lang w:val="de-DE"/>
        </w:rPr>
      </w:pPr>
    </w:p>
    <w:p w14:paraId="5B995B6A" w14:textId="77777777" w:rsidR="00F227BA" w:rsidRPr="00D6303E" w:rsidRDefault="00F227BA" w:rsidP="00F227BA">
      <w:pPr>
        <w:spacing w:line="240" w:lineRule="auto"/>
        <w:contextualSpacing/>
        <w:jc w:val="both"/>
        <w:rPr>
          <w:sz w:val="22"/>
          <w:lang w:val="it-IT"/>
        </w:rPr>
      </w:pPr>
      <w:r w:rsidRPr="00D6303E">
        <w:rPr>
          <w:sz w:val="22"/>
          <w:lang w:val="de-DE"/>
        </w:rPr>
        <w:t>Lillo</w:t>
      </w:r>
      <w:r>
        <w:rPr>
          <w:sz w:val="22"/>
          <w:lang w:val="de-DE"/>
        </w:rPr>
        <w:t>,</w:t>
      </w:r>
      <w:r w:rsidRPr="00D6303E">
        <w:rPr>
          <w:sz w:val="22"/>
          <w:lang w:val="de-DE"/>
        </w:rPr>
        <w:t xml:space="preserve"> A</w:t>
      </w:r>
      <w:r>
        <w:rPr>
          <w:sz w:val="22"/>
          <w:lang w:val="de-DE"/>
        </w:rPr>
        <w:t xml:space="preserve">ntonio. 1996. </w:t>
      </w:r>
      <w:r w:rsidRPr="004843D5">
        <w:rPr>
          <w:sz w:val="22"/>
        </w:rPr>
        <w:t xml:space="preserve">On the Non-Copulative -qe in Mycenaean. </w:t>
      </w:r>
      <w:r w:rsidRPr="00D6303E">
        <w:rPr>
          <w:i/>
          <w:iCs/>
          <w:sz w:val="22"/>
          <w:lang w:val="it-IT"/>
        </w:rPr>
        <w:t>Atti e memorie del secondo Congresso internazionale di micenologia, Roma-Napoli, 14-20 Ottobre 1991</w:t>
      </w:r>
      <w:r>
        <w:rPr>
          <w:iCs/>
          <w:sz w:val="22"/>
          <w:lang w:val="it-IT"/>
        </w:rPr>
        <w:t xml:space="preserve">, ed. by </w:t>
      </w:r>
      <w:r w:rsidRPr="00FD4343">
        <w:rPr>
          <w:sz w:val="22"/>
          <w:lang w:val="it-IT"/>
        </w:rPr>
        <w:t xml:space="preserve">Ernesto </w:t>
      </w:r>
      <w:r>
        <w:rPr>
          <w:sz w:val="22"/>
          <w:lang w:val="it-IT"/>
        </w:rPr>
        <w:t>De Miro</w:t>
      </w:r>
      <w:r w:rsidRPr="00D6303E">
        <w:rPr>
          <w:sz w:val="22"/>
          <w:lang w:val="it-IT"/>
        </w:rPr>
        <w:t xml:space="preserve">, </w:t>
      </w:r>
      <w:r>
        <w:rPr>
          <w:sz w:val="22"/>
          <w:lang w:val="it-IT"/>
        </w:rPr>
        <w:t>Luis Godart</w:t>
      </w:r>
      <w:r w:rsidRPr="00D6303E">
        <w:rPr>
          <w:sz w:val="22"/>
          <w:lang w:val="it-IT"/>
        </w:rPr>
        <w:t xml:space="preserve">, </w:t>
      </w:r>
      <w:r>
        <w:rPr>
          <w:sz w:val="22"/>
          <w:lang w:val="it-IT"/>
        </w:rPr>
        <w:t>Anna Sacconi</w:t>
      </w:r>
      <w:r>
        <w:rPr>
          <w:iCs/>
          <w:sz w:val="22"/>
          <w:lang w:val="it-IT"/>
        </w:rPr>
        <w:t xml:space="preserve">, </w:t>
      </w:r>
      <w:r w:rsidRPr="00D6303E">
        <w:rPr>
          <w:iCs/>
          <w:sz w:val="22"/>
          <w:lang w:val="it-IT"/>
        </w:rPr>
        <w:t>Volume 1,</w:t>
      </w:r>
      <w:r w:rsidRPr="00D6303E">
        <w:rPr>
          <w:sz w:val="22"/>
          <w:lang w:val="it-IT"/>
        </w:rPr>
        <w:t xml:space="preserve"> 315-319.</w:t>
      </w:r>
      <w:r>
        <w:rPr>
          <w:sz w:val="22"/>
          <w:lang w:val="it-IT"/>
        </w:rPr>
        <w:t xml:space="preserve"> Rome: Gruppo Editoriale Internazionale. </w:t>
      </w:r>
    </w:p>
    <w:p w14:paraId="2554E965" w14:textId="77777777" w:rsidR="00F227BA" w:rsidRPr="00D6303E" w:rsidRDefault="00F227BA" w:rsidP="00F227BA">
      <w:pPr>
        <w:spacing w:after="0" w:line="240" w:lineRule="auto"/>
        <w:contextualSpacing/>
        <w:jc w:val="both"/>
        <w:rPr>
          <w:sz w:val="22"/>
          <w:lang w:val="de-DE"/>
        </w:rPr>
      </w:pPr>
    </w:p>
    <w:p w14:paraId="458A9325" w14:textId="77777777" w:rsidR="00F227BA" w:rsidRPr="00B54A9E" w:rsidRDefault="00F227BA" w:rsidP="00F227BA">
      <w:pPr>
        <w:spacing w:after="0" w:line="240" w:lineRule="auto"/>
        <w:contextualSpacing/>
        <w:jc w:val="both"/>
        <w:rPr>
          <w:sz w:val="22"/>
        </w:rPr>
      </w:pPr>
      <w:r w:rsidRPr="00D6303E">
        <w:rPr>
          <w:sz w:val="22"/>
          <w:lang w:val="de-DE"/>
        </w:rPr>
        <w:t>Luraghi</w:t>
      </w:r>
      <w:r>
        <w:rPr>
          <w:sz w:val="22"/>
          <w:lang w:val="de-DE"/>
        </w:rPr>
        <w:t>,</w:t>
      </w:r>
      <w:r w:rsidRPr="00D6303E">
        <w:rPr>
          <w:sz w:val="22"/>
          <w:lang w:val="de-DE"/>
        </w:rPr>
        <w:t xml:space="preserve"> S</w:t>
      </w:r>
      <w:r>
        <w:rPr>
          <w:sz w:val="22"/>
          <w:lang w:val="de-DE"/>
        </w:rPr>
        <w:t>ilvia. 1990.</w:t>
      </w:r>
      <w:r w:rsidRPr="00D6303E">
        <w:rPr>
          <w:sz w:val="22"/>
          <w:lang w:val="de-DE"/>
        </w:rPr>
        <w:t xml:space="preserve"> </w:t>
      </w:r>
      <w:r w:rsidRPr="004F40D2">
        <w:rPr>
          <w:i/>
          <w:sz w:val="22"/>
          <w:lang w:val="it-IT"/>
        </w:rPr>
        <w:t>Old Hittite Sentence Structure</w:t>
      </w:r>
      <w:r w:rsidRPr="004F40D2">
        <w:rPr>
          <w:sz w:val="22"/>
          <w:lang w:val="it-IT"/>
        </w:rPr>
        <w:t xml:space="preserve">. </w:t>
      </w:r>
      <w:r>
        <w:rPr>
          <w:sz w:val="22"/>
          <w:lang w:val="en-US"/>
        </w:rPr>
        <w:t xml:space="preserve">London: </w:t>
      </w:r>
      <w:r w:rsidRPr="00B54A9E">
        <w:rPr>
          <w:sz w:val="22"/>
        </w:rPr>
        <w:t>Routledge</w:t>
      </w:r>
      <w:r w:rsidRPr="00D6303E">
        <w:rPr>
          <w:sz w:val="22"/>
          <w:lang w:val="en-US"/>
        </w:rPr>
        <w:t>.</w:t>
      </w:r>
    </w:p>
    <w:p w14:paraId="703BC8E8" w14:textId="77777777" w:rsidR="00F227BA" w:rsidRPr="00D6303E" w:rsidRDefault="00F227BA" w:rsidP="00F227BA">
      <w:pPr>
        <w:spacing w:after="0" w:line="240" w:lineRule="auto"/>
        <w:contextualSpacing/>
        <w:jc w:val="both"/>
        <w:rPr>
          <w:sz w:val="22"/>
        </w:rPr>
      </w:pPr>
    </w:p>
    <w:p w14:paraId="40975DA6" w14:textId="77777777" w:rsidR="00F227BA" w:rsidRDefault="00F227BA" w:rsidP="00F227BA">
      <w:pPr>
        <w:spacing w:after="0" w:line="240" w:lineRule="auto"/>
        <w:contextualSpacing/>
        <w:jc w:val="both"/>
        <w:rPr>
          <w:sz w:val="22"/>
        </w:rPr>
      </w:pPr>
      <w:r w:rsidRPr="00D6303E">
        <w:rPr>
          <w:sz w:val="22"/>
        </w:rPr>
        <w:t>Meissner</w:t>
      </w:r>
      <w:r>
        <w:rPr>
          <w:sz w:val="22"/>
        </w:rPr>
        <w:t>,</w:t>
      </w:r>
      <w:r w:rsidRPr="00D6303E">
        <w:rPr>
          <w:sz w:val="22"/>
        </w:rPr>
        <w:t xml:space="preserve"> T</w:t>
      </w:r>
      <w:r>
        <w:rPr>
          <w:sz w:val="22"/>
        </w:rPr>
        <w:t xml:space="preserve">orsten. Forthcoming. Mycenaean writing: word division and spelling rules. </w:t>
      </w:r>
      <w:r w:rsidRPr="00D6303E">
        <w:rPr>
          <w:i/>
          <w:sz w:val="22"/>
        </w:rPr>
        <w:t xml:space="preserve">Documents in Mycenaean Greek, </w:t>
      </w:r>
      <w:r w:rsidRPr="00D6303E">
        <w:rPr>
          <w:sz w:val="22"/>
        </w:rPr>
        <w:t>3</w:t>
      </w:r>
      <w:r w:rsidRPr="00D6303E">
        <w:rPr>
          <w:sz w:val="22"/>
          <w:vertAlign w:val="superscript"/>
        </w:rPr>
        <w:t>rd</w:t>
      </w:r>
      <w:r>
        <w:rPr>
          <w:sz w:val="22"/>
        </w:rPr>
        <w:t xml:space="preserve"> edition, ed. by John T. Killen.</w:t>
      </w:r>
    </w:p>
    <w:p w14:paraId="09F07C67" w14:textId="77777777" w:rsidR="00F227BA" w:rsidRDefault="00F227BA" w:rsidP="00F227BA">
      <w:pPr>
        <w:spacing w:after="0" w:line="240" w:lineRule="auto"/>
        <w:contextualSpacing/>
        <w:jc w:val="both"/>
        <w:rPr>
          <w:sz w:val="22"/>
        </w:rPr>
      </w:pPr>
    </w:p>
    <w:p w14:paraId="69E13FC0" w14:textId="77777777" w:rsidR="00F227BA" w:rsidRPr="00D6303E" w:rsidRDefault="00F227BA" w:rsidP="00F227BA">
      <w:pPr>
        <w:spacing w:after="0" w:line="240" w:lineRule="auto"/>
        <w:contextualSpacing/>
        <w:jc w:val="both"/>
        <w:rPr>
          <w:sz w:val="22"/>
        </w:rPr>
      </w:pPr>
      <w:r>
        <w:rPr>
          <w:sz w:val="22"/>
        </w:rPr>
        <w:t>Melena, José</w:t>
      </w:r>
      <w:r w:rsidRPr="00454553">
        <w:rPr>
          <w:sz w:val="22"/>
        </w:rPr>
        <w:t xml:space="preserve"> L. 2014. Mycenaean writing</w:t>
      </w:r>
      <w:r>
        <w:rPr>
          <w:sz w:val="22"/>
        </w:rPr>
        <w:t xml:space="preserve">. </w:t>
      </w:r>
      <w:r w:rsidRPr="00454553">
        <w:rPr>
          <w:i/>
          <w:iCs/>
          <w:sz w:val="22"/>
        </w:rPr>
        <w:t>A Companion to Linear B: Mycena</w:t>
      </w:r>
      <w:r>
        <w:rPr>
          <w:i/>
          <w:iCs/>
          <w:sz w:val="22"/>
        </w:rPr>
        <w:t>ean Greek Texts and their World</w:t>
      </w:r>
      <w:r>
        <w:rPr>
          <w:iCs/>
          <w:sz w:val="22"/>
        </w:rPr>
        <w:t>, ed. by Yves Duhoux, Anna Morpurgo Davies</w:t>
      </w:r>
      <w:r w:rsidRPr="00454553">
        <w:rPr>
          <w:iCs/>
          <w:sz w:val="22"/>
        </w:rPr>
        <w:t>,</w:t>
      </w:r>
      <w:r w:rsidRPr="00454553">
        <w:rPr>
          <w:i/>
          <w:iCs/>
          <w:sz w:val="22"/>
        </w:rPr>
        <w:t> </w:t>
      </w:r>
      <w:r>
        <w:rPr>
          <w:sz w:val="22"/>
        </w:rPr>
        <w:t xml:space="preserve">Volume 3, </w:t>
      </w:r>
      <w:r w:rsidRPr="00454553">
        <w:rPr>
          <w:sz w:val="22"/>
        </w:rPr>
        <w:t>1-186.</w:t>
      </w:r>
      <w:r>
        <w:rPr>
          <w:sz w:val="22"/>
        </w:rPr>
        <w:t xml:space="preserve"> Louvain-la-Neuve </w:t>
      </w:r>
      <w:r w:rsidRPr="004843D5">
        <w:rPr>
          <w:sz w:val="22"/>
        </w:rPr>
        <w:t>–</w:t>
      </w:r>
      <w:r>
        <w:rPr>
          <w:sz w:val="22"/>
        </w:rPr>
        <w:t xml:space="preserve"> Walpole: Peeters. </w:t>
      </w:r>
    </w:p>
    <w:p w14:paraId="01579BC5" w14:textId="77777777" w:rsidR="00F227BA" w:rsidRPr="00D6303E" w:rsidRDefault="00F227BA" w:rsidP="00F227BA">
      <w:pPr>
        <w:spacing w:after="0" w:line="240" w:lineRule="auto"/>
        <w:contextualSpacing/>
        <w:jc w:val="both"/>
        <w:rPr>
          <w:sz w:val="22"/>
          <w:lang w:val="de-DE"/>
        </w:rPr>
      </w:pPr>
    </w:p>
    <w:p w14:paraId="18FF8114" w14:textId="77777777" w:rsidR="00F227BA" w:rsidRPr="001418F8" w:rsidRDefault="00F227BA" w:rsidP="00F227BA">
      <w:pPr>
        <w:spacing w:line="240" w:lineRule="auto"/>
        <w:contextualSpacing/>
        <w:jc w:val="both"/>
        <w:rPr>
          <w:sz w:val="22"/>
          <w:lang w:val="it-IT"/>
        </w:rPr>
      </w:pPr>
      <w:r>
        <w:rPr>
          <w:sz w:val="22"/>
          <w:lang w:val="de-DE"/>
        </w:rPr>
        <w:t>Palaima, Thomas</w:t>
      </w:r>
      <w:r w:rsidRPr="00D6303E">
        <w:rPr>
          <w:sz w:val="22"/>
          <w:lang w:val="de-DE"/>
        </w:rPr>
        <w:t xml:space="preserve"> G. 1988</w:t>
      </w:r>
      <w:r>
        <w:rPr>
          <w:sz w:val="22"/>
          <w:lang w:val="de-DE"/>
        </w:rPr>
        <w:t xml:space="preserve">. </w:t>
      </w:r>
      <w:r w:rsidRPr="004F40D2">
        <w:rPr>
          <w:i/>
          <w:sz w:val="22"/>
        </w:rPr>
        <w:t>The Scribes of Pylos</w:t>
      </w:r>
      <w:r w:rsidRPr="004F40D2">
        <w:rPr>
          <w:sz w:val="22"/>
        </w:rPr>
        <w:t xml:space="preserve">. </w:t>
      </w:r>
      <w:r w:rsidRPr="001418F8">
        <w:rPr>
          <w:sz w:val="22"/>
          <w:lang w:val="it-IT"/>
        </w:rPr>
        <w:t xml:space="preserve">Rome: Edizioni dell’Ateneo. </w:t>
      </w:r>
    </w:p>
    <w:p w14:paraId="1D078BB3" w14:textId="77777777" w:rsidR="00F227BA" w:rsidRPr="001418F8" w:rsidRDefault="00F227BA" w:rsidP="00F227BA">
      <w:pPr>
        <w:spacing w:line="240" w:lineRule="auto"/>
        <w:contextualSpacing/>
        <w:jc w:val="both"/>
        <w:rPr>
          <w:sz w:val="22"/>
          <w:lang w:val="it-IT"/>
        </w:rPr>
      </w:pPr>
    </w:p>
    <w:p w14:paraId="4587102E" w14:textId="77777777" w:rsidR="00F227BA" w:rsidRPr="004F40D2" w:rsidRDefault="00F227BA" w:rsidP="00F227BA">
      <w:pPr>
        <w:spacing w:after="0" w:line="240" w:lineRule="auto"/>
        <w:contextualSpacing/>
        <w:jc w:val="both"/>
        <w:rPr>
          <w:sz w:val="22"/>
          <w:lang w:val="it-IT"/>
        </w:rPr>
      </w:pPr>
      <w:r w:rsidRPr="001418F8">
        <w:rPr>
          <w:sz w:val="22"/>
          <w:lang w:val="it-IT"/>
        </w:rPr>
        <w:t xml:space="preserve">Perpillou, Jean-Louis. </w:t>
      </w:r>
      <w:r w:rsidRPr="004C2462">
        <w:rPr>
          <w:sz w:val="22"/>
          <w:lang w:val="fr-FR"/>
        </w:rPr>
        <w:t xml:space="preserve">1978. Débuts de phrase en grec méridional archaïque. </w:t>
      </w:r>
      <w:r w:rsidRPr="004C2462">
        <w:rPr>
          <w:i/>
          <w:sz w:val="22"/>
          <w:lang w:val="fr-FR"/>
        </w:rPr>
        <w:t>Étrennes de septantaine offerts à Michel Lejeune par un groupe de ses élèves</w:t>
      </w:r>
      <w:r w:rsidRPr="004C2462">
        <w:rPr>
          <w:sz w:val="22"/>
          <w:lang w:val="fr-FR"/>
        </w:rPr>
        <w:t xml:space="preserve">, 179-181. </w:t>
      </w:r>
      <w:r w:rsidRPr="004C2462">
        <w:rPr>
          <w:sz w:val="22"/>
          <w:lang w:val="it-IT"/>
        </w:rPr>
        <w:t>Paris: Éditions Klincksieck.</w:t>
      </w:r>
    </w:p>
    <w:p w14:paraId="6984951B" w14:textId="77777777" w:rsidR="00F227BA" w:rsidRPr="004F40D2" w:rsidRDefault="00F227BA" w:rsidP="00F227BA">
      <w:pPr>
        <w:spacing w:after="0" w:line="240" w:lineRule="auto"/>
        <w:contextualSpacing/>
        <w:jc w:val="both"/>
        <w:rPr>
          <w:sz w:val="22"/>
          <w:lang w:val="it-IT"/>
        </w:rPr>
      </w:pPr>
    </w:p>
    <w:p w14:paraId="1E590D9E" w14:textId="77777777" w:rsidR="00F227BA" w:rsidRPr="001418F8" w:rsidRDefault="00F227BA" w:rsidP="00F227BA">
      <w:pPr>
        <w:spacing w:line="240" w:lineRule="auto"/>
        <w:contextualSpacing/>
        <w:jc w:val="both"/>
        <w:rPr>
          <w:sz w:val="22"/>
        </w:rPr>
      </w:pPr>
      <w:r w:rsidRPr="00CA3FBE">
        <w:rPr>
          <w:sz w:val="22"/>
          <w:lang w:val="it-IT"/>
        </w:rPr>
        <w:t>Pierini, Rachele. 2012. Ricerche sul segno 25 del sillabario miceneo</w:t>
      </w:r>
      <w:r>
        <w:rPr>
          <w:sz w:val="22"/>
          <w:lang w:val="it-IT"/>
        </w:rPr>
        <w:t>.</w:t>
      </w:r>
      <w:r w:rsidRPr="00CA3FBE">
        <w:rPr>
          <w:i/>
          <w:iCs/>
          <w:sz w:val="22"/>
          <w:lang w:val="it-IT"/>
        </w:rPr>
        <w:t xml:space="preserve"> </w:t>
      </w:r>
      <w:r w:rsidRPr="001418F8">
        <w:rPr>
          <w:i/>
          <w:iCs/>
          <w:sz w:val="22"/>
        </w:rPr>
        <w:t>Donum Mycenologicum: Mycenaean Studies in Honour of Francisco Aura Jorro</w:t>
      </w:r>
      <w:r w:rsidRPr="001418F8">
        <w:rPr>
          <w:iCs/>
          <w:sz w:val="22"/>
        </w:rPr>
        <w:t xml:space="preserve">, ed. by Alberto Bernabé, Eugenio R. Luján, </w:t>
      </w:r>
      <w:r w:rsidRPr="001418F8">
        <w:rPr>
          <w:sz w:val="22"/>
        </w:rPr>
        <w:t>105-137.</w:t>
      </w:r>
      <w:r w:rsidRPr="001418F8">
        <w:rPr>
          <w:iCs/>
          <w:sz w:val="22"/>
        </w:rPr>
        <w:t xml:space="preserve"> </w:t>
      </w:r>
      <w:r w:rsidRPr="001418F8">
        <w:rPr>
          <w:sz w:val="22"/>
        </w:rPr>
        <w:t xml:space="preserve">Louvain-la-Neuve – Walpole: Peeters. </w:t>
      </w:r>
    </w:p>
    <w:p w14:paraId="596C33F3" w14:textId="77777777" w:rsidR="00F227BA" w:rsidRPr="00D6303E" w:rsidRDefault="00F227BA" w:rsidP="00F227BA">
      <w:pPr>
        <w:spacing w:after="0" w:line="240" w:lineRule="auto"/>
        <w:contextualSpacing/>
        <w:jc w:val="both"/>
        <w:rPr>
          <w:sz w:val="22"/>
          <w:lang w:val="de-DE"/>
        </w:rPr>
      </w:pPr>
      <w:r w:rsidRPr="00D6303E">
        <w:rPr>
          <w:sz w:val="22"/>
          <w:lang w:val="de-DE"/>
        </w:rPr>
        <w:t> </w:t>
      </w:r>
    </w:p>
    <w:p w14:paraId="2711CB0B" w14:textId="77777777" w:rsidR="00F227BA" w:rsidRPr="001418F8" w:rsidRDefault="00F227BA" w:rsidP="00F227BA">
      <w:pPr>
        <w:spacing w:after="0" w:line="240" w:lineRule="auto"/>
        <w:contextualSpacing/>
        <w:jc w:val="both"/>
        <w:rPr>
          <w:sz w:val="22"/>
        </w:rPr>
      </w:pPr>
      <w:r w:rsidRPr="00D6303E">
        <w:rPr>
          <w:sz w:val="22"/>
          <w:lang w:val="de-DE"/>
        </w:rPr>
        <w:t>Probert</w:t>
      </w:r>
      <w:r>
        <w:rPr>
          <w:sz w:val="22"/>
          <w:lang w:val="de-DE"/>
        </w:rPr>
        <w:t>,</w:t>
      </w:r>
      <w:r w:rsidRPr="00D6303E">
        <w:rPr>
          <w:sz w:val="22"/>
          <w:lang w:val="de-DE"/>
        </w:rPr>
        <w:t xml:space="preserve"> Ph</w:t>
      </w:r>
      <w:r>
        <w:rPr>
          <w:sz w:val="22"/>
          <w:lang w:val="de-DE"/>
        </w:rPr>
        <w:t xml:space="preserve">ilomen. 2008. </w:t>
      </w:r>
      <w:r w:rsidRPr="001418F8">
        <w:rPr>
          <w:sz w:val="22"/>
        </w:rPr>
        <w:t xml:space="preserve">Mycenaean o- is accusative; jo- is nominative. </w:t>
      </w:r>
      <w:r w:rsidRPr="001418F8">
        <w:rPr>
          <w:i/>
          <w:iCs/>
          <w:sz w:val="22"/>
        </w:rPr>
        <w:t xml:space="preserve">Glotta </w:t>
      </w:r>
      <w:r w:rsidRPr="001418F8">
        <w:rPr>
          <w:iCs/>
          <w:sz w:val="22"/>
        </w:rPr>
        <w:t>84.</w:t>
      </w:r>
      <w:r w:rsidRPr="001418F8">
        <w:rPr>
          <w:sz w:val="22"/>
        </w:rPr>
        <w:t>126-168.</w:t>
      </w:r>
    </w:p>
    <w:p w14:paraId="70A72FB2" w14:textId="77777777" w:rsidR="00F227BA" w:rsidRPr="00D6303E" w:rsidRDefault="00F227BA" w:rsidP="00F227BA">
      <w:pPr>
        <w:spacing w:after="0" w:line="240" w:lineRule="auto"/>
        <w:contextualSpacing/>
        <w:jc w:val="both"/>
        <w:rPr>
          <w:sz w:val="22"/>
          <w:lang w:val="de-DE"/>
        </w:rPr>
      </w:pPr>
    </w:p>
    <w:p w14:paraId="58DDC389" w14:textId="77777777" w:rsidR="00F227BA" w:rsidRPr="004F40D2" w:rsidRDefault="00F227BA" w:rsidP="00F227BA">
      <w:pPr>
        <w:spacing w:line="240" w:lineRule="auto"/>
        <w:contextualSpacing/>
        <w:jc w:val="both"/>
        <w:rPr>
          <w:sz w:val="22"/>
          <w:lang w:val="de-DE"/>
        </w:rPr>
      </w:pPr>
      <w:r w:rsidRPr="00D6303E">
        <w:rPr>
          <w:sz w:val="22"/>
          <w:lang w:val="de-DE"/>
        </w:rPr>
        <w:t>Risch</w:t>
      </w:r>
      <w:r>
        <w:rPr>
          <w:sz w:val="22"/>
          <w:lang w:val="de-DE"/>
        </w:rPr>
        <w:t>,</w:t>
      </w:r>
      <w:r w:rsidRPr="00D6303E">
        <w:rPr>
          <w:sz w:val="22"/>
          <w:lang w:val="de-DE"/>
        </w:rPr>
        <w:t xml:space="preserve"> E</w:t>
      </w:r>
      <w:r>
        <w:rPr>
          <w:sz w:val="22"/>
          <w:lang w:val="de-DE"/>
        </w:rPr>
        <w:t>rnst. 1968.</w:t>
      </w:r>
      <w:r w:rsidRPr="00D6303E">
        <w:rPr>
          <w:sz w:val="22"/>
          <w:lang w:val="de-DE"/>
        </w:rPr>
        <w:t xml:space="preserve"> Die </w:t>
      </w:r>
      <w:r>
        <w:rPr>
          <w:sz w:val="22"/>
          <w:lang w:val="de-DE"/>
        </w:rPr>
        <w:t xml:space="preserve">mykenischen Einleitungsformeln. </w:t>
      </w:r>
      <w:r w:rsidRPr="00D6303E">
        <w:rPr>
          <w:i/>
          <w:iCs/>
          <w:sz w:val="22"/>
          <w:lang w:val="it-IT"/>
        </w:rPr>
        <w:t>Atti e Memorie del 1° Congresso Internazionale di Micenologia</w:t>
      </w:r>
      <w:r>
        <w:rPr>
          <w:iCs/>
          <w:sz w:val="22"/>
          <w:lang w:val="it-IT"/>
        </w:rPr>
        <w:t xml:space="preserve">, </w:t>
      </w:r>
      <w:r w:rsidRPr="00D6303E">
        <w:rPr>
          <w:sz w:val="22"/>
          <w:lang w:val="de-DE"/>
        </w:rPr>
        <w:t>686-698.</w:t>
      </w:r>
      <w:r>
        <w:rPr>
          <w:sz w:val="22"/>
          <w:lang w:val="de-DE"/>
        </w:rPr>
        <w:t xml:space="preserve"> Rome: Edizioni dell’Ateneo.</w:t>
      </w:r>
    </w:p>
    <w:p w14:paraId="4EA352FC" w14:textId="77777777" w:rsidR="00F227BA" w:rsidRDefault="00F227BA" w:rsidP="00F227BA">
      <w:pPr>
        <w:spacing w:line="240" w:lineRule="auto"/>
        <w:contextualSpacing/>
        <w:jc w:val="both"/>
        <w:rPr>
          <w:sz w:val="22"/>
          <w:lang w:val="de-DE"/>
        </w:rPr>
      </w:pPr>
    </w:p>
    <w:p w14:paraId="6AB35CD2" w14:textId="77777777" w:rsidR="00F227BA" w:rsidRPr="006115C1" w:rsidRDefault="00F227BA" w:rsidP="00F227BA">
      <w:pPr>
        <w:spacing w:line="240" w:lineRule="auto"/>
        <w:contextualSpacing/>
        <w:jc w:val="both"/>
        <w:rPr>
          <w:sz w:val="22"/>
          <w:lang w:val="de-DE"/>
        </w:rPr>
      </w:pPr>
      <w:r>
        <w:rPr>
          <w:sz w:val="22"/>
          <w:lang w:val="de-DE"/>
        </w:rPr>
        <w:t>Rosenkrantz, Bernhard. 1979. Archaismen im Hethitischen</w:t>
      </w:r>
      <w:r w:rsidRPr="00D6303E">
        <w:rPr>
          <w:sz w:val="22"/>
          <w:lang w:val="de-DE"/>
        </w:rPr>
        <w:t>.</w:t>
      </w:r>
      <w:r>
        <w:rPr>
          <w:sz w:val="22"/>
          <w:lang w:val="de-DE"/>
        </w:rPr>
        <w:t xml:space="preserve"> </w:t>
      </w:r>
      <w:r>
        <w:rPr>
          <w:i/>
          <w:iCs/>
          <w:sz w:val="22"/>
          <w:lang w:val="de-DE"/>
        </w:rPr>
        <w:t>Hethitisch und Indogermanisch</w:t>
      </w:r>
      <w:r w:rsidRPr="007602BB">
        <w:rPr>
          <w:i/>
          <w:iCs/>
          <w:sz w:val="22"/>
          <w:lang w:val="de-DE"/>
        </w:rPr>
        <w:t>: Vergleichende Studien zur historischen Grammatik und zur dialektgeographischen Stellung der indogermanischen Sprachgruppe Altkleinasiens</w:t>
      </w:r>
      <w:r>
        <w:rPr>
          <w:sz w:val="22"/>
          <w:lang w:val="de-DE"/>
        </w:rPr>
        <w:t>, ed. by Eric Neu</w:t>
      </w:r>
      <w:r w:rsidRPr="00D6303E">
        <w:rPr>
          <w:sz w:val="22"/>
          <w:lang w:val="de-DE"/>
        </w:rPr>
        <w:t xml:space="preserve">, </w:t>
      </w:r>
      <w:r>
        <w:rPr>
          <w:sz w:val="22"/>
          <w:lang w:val="de-DE"/>
        </w:rPr>
        <w:t>Wolfgang Meid</w:t>
      </w:r>
      <w:r w:rsidRPr="00D6303E">
        <w:rPr>
          <w:sz w:val="22"/>
          <w:lang w:val="de-DE"/>
        </w:rPr>
        <w:t>, 219-229</w:t>
      </w:r>
      <w:r>
        <w:rPr>
          <w:sz w:val="22"/>
          <w:lang w:val="de-DE"/>
        </w:rPr>
        <w:t xml:space="preserve">. Innsbruck: </w:t>
      </w:r>
      <w:r w:rsidRPr="006115C1">
        <w:rPr>
          <w:sz w:val="22"/>
          <w:lang w:val="de-DE"/>
        </w:rPr>
        <w:t>Institut für Sprachwissenschaft der Universität Innsbruck</w:t>
      </w:r>
      <w:r>
        <w:rPr>
          <w:sz w:val="22"/>
          <w:lang w:val="de-DE"/>
        </w:rPr>
        <w:t>.</w:t>
      </w:r>
    </w:p>
    <w:p w14:paraId="7DFCC4DE" w14:textId="77777777" w:rsidR="00F227BA" w:rsidRPr="00D6303E" w:rsidRDefault="00F227BA" w:rsidP="00F227BA">
      <w:pPr>
        <w:spacing w:line="240" w:lineRule="auto"/>
        <w:contextualSpacing/>
        <w:jc w:val="both"/>
        <w:rPr>
          <w:sz w:val="22"/>
          <w:lang w:val="de-DE"/>
        </w:rPr>
      </w:pPr>
      <w:r w:rsidRPr="006115C1">
        <w:rPr>
          <w:sz w:val="22"/>
          <w:lang w:val="de-DE"/>
        </w:rPr>
        <w:t xml:space="preserve"> </w:t>
      </w:r>
    </w:p>
    <w:p w14:paraId="65197E05" w14:textId="77777777" w:rsidR="00F227BA" w:rsidRPr="007F4F12" w:rsidRDefault="00F227BA" w:rsidP="00F227BA">
      <w:pPr>
        <w:spacing w:line="240" w:lineRule="auto"/>
        <w:contextualSpacing/>
        <w:jc w:val="both"/>
        <w:rPr>
          <w:sz w:val="22"/>
          <w:lang w:val="fr-FR"/>
        </w:rPr>
      </w:pPr>
      <w:r w:rsidRPr="00D6303E">
        <w:rPr>
          <w:sz w:val="22"/>
          <w:lang w:val="de-DE"/>
        </w:rPr>
        <w:t>Ruijgh</w:t>
      </w:r>
      <w:r>
        <w:rPr>
          <w:sz w:val="22"/>
          <w:lang w:val="de-DE"/>
        </w:rPr>
        <w:t xml:space="preserve">, Cornelius J. 1966. </w:t>
      </w:r>
      <w:r w:rsidRPr="002F5A5F">
        <w:rPr>
          <w:sz w:val="22"/>
          <w:lang w:val="de-DE"/>
        </w:rPr>
        <w:t>Quelques remarques sur l'absence de kai et sur l'emploi des particules -qe et -de dans les textes my</w:t>
      </w:r>
      <w:r>
        <w:rPr>
          <w:sz w:val="22"/>
          <w:lang w:val="fr-FR"/>
        </w:rPr>
        <w:t>céniens.</w:t>
      </w:r>
      <w:r w:rsidRPr="007F4F12">
        <w:rPr>
          <w:i/>
          <w:iCs/>
          <w:sz w:val="22"/>
          <w:lang w:val="fr-FR"/>
        </w:rPr>
        <w:t xml:space="preserve"> </w:t>
      </w:r>
      <w:r w:rsidRPr="007F4F12">
        <w:rPr>
          <w:i/>
          <w:iCs/>
          <w:sz w:val="22"/>
        </w:rPr>
        <w:t>Proceedings of the Cambridge Colloquium on Mycenaean Studies</w:t>
      </w:r>
      <w:r w:rsidRPr="007F4F12">
        <w:rPr>
          <w:iCs/>
          <w:sz w:val="22"/>
        </w:rPr>
        <w:t>,</w:t>
      </w:r>
      <w:r w:rsidRPr="007F4F12">
        <w:rPr>
          <w:sz w:val="22"/>
        </w:rPr>
        <w:t xml:space="preserve"> ed. by </w:t>
      </w:r>
      <w:r>
        <w:rPr>
          <w:sz w:val="22"/>
        </w:rPr>
        <w:t>Leonard R. Palmer</w:t>
      </w:r>
      <w:r w:rsidRPr="007F4F12">
        <w:rPr>
          <w:sz w:val="22"/>
        </w:rPr>
        <w:t xml:space="preserve">, </w:t>
      </w:r>
      <w:r>
        <w:rPr>
          <w:sz w:val="22"/>
        </w:rPr>
        <w:t xml:space="preserve">John Chadwick, </w:t>
      </w:r>
      <w:r w:rsidRPr="007F4F12">
        <w:rPr>
          <w:sz w:val="22"/>
        </w:rPr>
        <w:t>203-210.</w:t>
      </w:r>
      <w:r>
        <w:rPr>
          <w:sz w:val="22"/>
        </w:rPr>
        <w:t xml:space="preserve"> </w:t>
      </w:r>
      <w:r w:rsidRPr="007F4F12">
        <w:rPr>
          <w:sz w:val="22"/>
          <w:lang w:val="fr-FR"/>
        </w:rPr>
        <w:t>Cambridge: Cambridge University Press.</w:t>
      </w:r>
    </w:p>
    <w:p w14:paraId="1E046BF2" w14:textId="77777777" w:rsidR="00F227BA" w:rsidRDefault="00F227BA" w:rsidP="00F227BA">
      <w:pPr>
        <w:spacing w:line="240" w:lineRule="auto"/>
        <w:contextualSpacing/>
        <w:jc w:val="both"/>
        <w:rPr>
          <w:sz w:val="22"/>
          <w:lang w:val="de-DE"/>
        </w:rPr>
      </w:pPr>
    </w:p>
    <w:p w14:paraId="2AADEC7F" w14:textId="77777777" w:rsidR="00F227BA" w:rsidRPr="00D6303E" w:rsidRDefault="00F227BA" w:rsidP="00F227BA">
      <w:pPr>
        <w:spacing w:line="240" w:lineRule="auto"/>
        <w:contextualSpacing/>
        <w:jc w:val="both"/>
        <w:rPr>
          <w:sz w:val="22"/>
          <w:lang w:val="de-DE"/>
        </w:rPr>
      </w:pPr>
      <w:r w:rsidRPr="00D6303E">
        <w:rPr>
          <w:sz w:val="22"/>
          <w:lang w:val="de-DE"/>
        </w:rPr>
        <w:t>Ruijgh</w:t>
      </w:r>
      <w:r>
        <w:rPr>
          <w:sz w:val="22"/>
          <w:lang w:val="de-DE"/>
        </w:rPr>
        <w:t>, Cornelius</w:t>
      </w:r>
      <w:r w:rsidRPr="00D6303E">
        <w:rPr>
          <w:sz w:val="22"/>
          <w:lang w:val="de-DE"/>
        </w:rPr>
        <w:t xml:space="preserve"> J. 1967</w:t>
      </w:r>
      <w:r>
        <w:rPr>
          <w:sz w:val="22"/>
          <w:lang w:val="de-DE"/>
        </w:rPr>
        <w:t xml:space="preserve">. </w:t>
      </w:r>
      <w:r w:rsidRPr="00D6303E">
        <w:rPr>
          <w:i/>
          <w:sz w:val="22"/>
          <w:lang w:val="fr-FR"/>
        </w:rPr>
        <w:t>Études sur la grammaire et le vocabulaire du grec mycénien</w:t>
      </w:r>
      <w:r>
        <w:rPr>
          <w:sz w:val="22"/>
          <w:lang w:val="fr-FR"/>
        </w:rPr>
        <w:t xml:space="preserve">. </w:t>
      </w:r>
      <w:r>
        <w:rPr>
          <w:sz w:val="22"/>
        </w:rPr>
        <w:t>Amsterdam:</w:t>
      </w:r>
      <w:r w:rsidRPr="004F40D2">
        <w:rPr>
          <w:sz w:val="22"/>
        </w:rPr>
        <w:t xml:space="preserve"> Hakkert.</w:t>
      </w:r>
    </w:p>
    <w:p w14:paraId="6D5685D9" w14:textId="77777777" w:rsidR="00F227BA" w:rsidRPr="004F40D2" w:rsidRDefault="00F227BA" w:rsidP="00F227BA">
      <w:pPr>
        <w:spacing w:line="240" w:lineRule="auto"/>
        <w:contextualSpacing/>
        <w:jc w:val="both"/>
        <w:rPr>
          <w:sz w:val="22"/>
        </w:rPr>
      </w:pPr>
    </w:p>
    <w:p w14:paraId="2B59BB23" w14:textId="77777777" w:rsidR="00F227BA" w:rsidRPr="00D1652C" w:rsidRDefault="00F227BA" w:rsidP="00F227BA">
      <w:pPr>
        <w:spacing w:line="240" w:lineRule="auto"/>
        <w:contextualSpacing/>
        <w:jc w:val="both"/>
        <w:rPr>
          <w:sz w:val="22"/>
          <w:lang w:val="de-DE"/>
        </w:rPr>
      </w:pPr>
      <w:r w:rsidRPr="00D6303E">
        <w:rPr>
          <w:sz w:val="22"/>
          <w:lang w:val="de-DE"/>
        </w:rPr>
        <w:t>Ruipérez</w:t>
      </w:r>
      <w:r>
        <w:rPr>
          <w:sz w:val="22"/>
          <w:lang w:val="de-DE"/>
        </w:rPr>
        <w:t>,</w:t>
      </w:r>
      <w:r w:rsidRPr="00D6303E">
        <w:rPr>
          <w:sz w:val="22"/>
          <w:lang w:val="de-DE"/>
        </w:rPr>
        <w:t xml:space="preserve"> M</w:t>
      </w:r>
      <w:r>
        <w:rPr>
          <w:sz w:val="22"/>
          <w:lang w:val="de-DE"/>
        </w:rPr>
        <w:t>artín S. 1997.</w:t>
      </w:r>
      <w:r w:rsidRPr="00D6303E">
        <w:rPr>
          <w:sz w:val="22"/>
          <w:lang w:val="de-DE"/>
        </w:rPr>
        <w:t xml:space="preserve"> Mycenaean Greek and its contribution to the</w:t>
      </w:r>
      <w:r>
        <w:rPr>
          <w:sz w:val="22"/>
          <w:lang w:val="de-DE"/>
        </w:rPr>
        <w:t xml:space="preserve"> reconstruction of IE syntax. </w:t>
      </w:r>
      <w:r w:rsidRPr="00D6303E">
        <w:rPr>
          <w:i/>
          <w:iCs/>
          <w:sz w:val="22"/>
          <w:lang w:val="de-DE"/>
        </w:rPr>
        <w:t>Berthold Delbrück y la sintaxis indoeuropea hoy: Actas del Coloquio de la Indogermanische Gesellschaft, Madrid, 21-24 de septiembre de 1994</w:t>
      </w:r>
      <w:r w:rsidRPr="00D6303E">
        <w:rPr>
          <w:iCs/>
          <w:sz w:val="22"/>
          <w:lang w:val="de-DE"/>
        </w:rPr>
        <w:t>, </w:t>
      </w:r>
      <w:r>
        <w:rPr>
          <w:iCs/>
          <w:sz w:val="22"/>
          <w:lang w:val="de-DE"/>
        </w:rPr>
        <w:t>ed. by Emilio Crespo, José Luis García Ramón</w:t>
      </w:r>
      <w:r w:rsidRPr="00D6303E">
        <w:rPr>
          <w:iCs/>
          <w:sz w:val="22"/>
          <w:lang w:val="de-DE"/>
        </w:rPr>
        <w:t>,</w:t>
      </w:r>
      <w:r>
        <w:rPr>
          <w:i/>
          <w:iCs/>
          <w:sz w:val="22"/>
          <w:lang w:val="de-DE"/>
        </w:rPr>
        <w:t xml:space="preserve"> </w:t>
      </w:r>
      <w:r w:rsidRPr="00D6303E">
        <w:rPr>
          <w:sz w:val="22"/>
          <w:lang w:val="de-DE"/>
        </w:rPr>
        <w:t>527-536.</w:t>
      </w:r>
      <w:r>
        <w:rPr>
          <w:sz w:val="22"/>
          <w:lang w:val="de-DE"/>
        </w:rPr>
        <w:t xml:space="preserve"> Madrid – Wiesbaden: </w:t>
      </w:r>
      <w:r w:rsidRPr="00D1652C">
        <w:rPr>
          <w:sz w:val="22"/>
          <w:lang w:val="de-DE"/>
        </w:rPr>
        <w:t>Ediciones de la Universidad Autónoma de Madrid and Dr. Ludwig Reichert Verlag. </w:t>
      </w:r>
    </w:p>
    <w:p w14:paraId="2C6CF75F" w14:textId="77777777" w:rsidR="00F227BA" w:rsidRPr="00D6303E" w:rsidRDefault="00F227BA" w:rsidP="00F227BA">
      <w:pPr>
        <w:spacing w:line="240" w:lineRule="auto"/>
        <w:contextualSpacing/>
        <w:jc w:val="both"/>
        <w:rPr>
          <w:sz w:val="22"/>
          <w:lang w:val="de-DE"/>
        </w:rPr>
      </w:pPr>
    </w:p>
    <w:p w14:paraId="6B5AC031" w14:textId="77777777" w:rsidR="00F227BA" w:rsidRPr="00C32DEE" w:rsidRDefault="00F227BA" w:rsidP="00F227BA">
      <w:pPr>
        <w:jc w:val="both"/>
      </w:pPr>
      <w:r w:rsidRPr="00D1652C">
        <w:rPr>
          <w:sz w:val="22"/>
          <w:lang w:val="de-DE"/>
        </w:rPr>
        <w:t>Salgarella</w:t>
      </w:r>
      <w:r>
        <w:rPr>
          <w:sz w:val="22"/>
          <w:lang w:val="de-DE"/>
        </w:rPr>
        <w:t>,</w:t>
      </w:r>
      <w:r w:rsidRPr="00D1652C">
        <w:rPr>
          <w:sz w:val="22"/>
          <w:lang w:val="de-DE"/>
        </w:rPr>
        <w:t xml:space="preserve"> E</w:t>
      </w:r>
      <w:r>
        <w:rPr>
          <w:sz w:val="22"/>
          <w:lang w:val="de-DE"/>
        </w:rPr>
        <w:t>ster</w:t>
      </w:r>
      <w:r w:rsidRPr="00D1652C">
        <w:rPr>
          <w:sz w:val="22"/>
          <w:lang w:val="de-DE"/>
        </w:rPr>
        <w:t xml:space="preserve">. </w:t>
      </w:r>
      <w:r>
        <w:rPr>
          <w:sz w:val="22"/>
          <w:lang w:val="de-DE"/>
        </w:rPr>
        <w:t xml:space="preserve">2018. </w:t>
      </w:r>
      <w:r w:rsidRPr="00D1652C">
        <w:rPr>
          <w:lang w:val="de-DE"/>
        </w:rPr>
        <w:t>Some t</w:t>
      </w:r>
      <w:r>
        <w:rPr>
          <w:lang w:val="de-DE"/>
        </w:rPr>
        <w:t xml:space="preserve">houghts on Mycenaean o-u-qe. </w:t>
      </w:r>
      <w:r w:rsidRPr="00D1652C">
        <w:rPr>
          <w:i/>
          <w:lang w:val="de-DE"/>
        </w:rPr>
        <w:t xml:space="preserve">Akrothinia </w:t>
      </w:r>
      <w:r>
        <w:rPr>
          <w:i/>
          <w:lang w:val="de-DE"/>
        </w:rPr>
        <w:t>2: Contributi di giovani ricercatori agli studi egei e ciprioti</w:t>
      </w:r>
      <w:r>
        <w:rPr>
          <w:lang w:val="de-DE"/>
        </w:rPr>
        <w:t>, ed. by Anna Margherita Jasink, Maria Emanuela Alberti</w:t>
      </w:r>
      <w:r w:rsidRPr="00D1652C">
        <w:rPr>
          <w:lang w:val="de-DE"/>
        </w:rPr>
        <w:t>, 24</w:t>
      </w:r>
      <w:r w:rsidRPr="00D1652C">
        <w:rPr>
          <w:lang w:val="it-IT"/>
        </w:rPr>
        <w:t>9-257.</w:t>
      </w:r>
      <w:r>
        <w:rPr>
          <w:lang w:val="it-IT"/>
        </w:rPr>
        <w:t xml:space="preserve"> </w:t>
      </w:r>
      <w:r w:rsidRPr="00DB2B4D">
        <w:t>Florence: Firenze University Press.</w:t>
      </w:r>
    </w:p>
    <w:p w14:paraId="138BF8FC" w14:textId="77777777" w:rsidR="00F227BA" w:rsidRPr="00C32DEE" w:rsidRDefault="00F227BA" w:rsidP="00F227BA">
      <w:pPr>
        <w:spacing w:line="240" w:lineRule="auto"/>
        <w:contextualSpacing/>
        <w:jc w:val="both"/>
        <w:rPr>
          <w:sz w:val="22"/>
        </w:rPr>
      </w:pPr>
      <w:r>
        <w:rPr>
          <w:sz w:val="22"/>
          <w:lang w:val="de-DE"/>
        </w:rPr>
        <w:t>Salgarella,</w:t>
      </w:r>
      <w:r w:rsidRPr="00D6303E">
        <w:rPr>
          <w:sz w:val="22"/>
        </w:rPr>
        <w:t xml:space="preserve"> </w:t>
      </w:r>
      <w:r>
        <w:rPr>
          <w:sz w:val="22"/>
        </w:rPr>
        <w:t xml:space="preserve">Ester. Forthcoming. Non-connective behaviour of the particle –qe in the Linear B documents from Pylos. </w:t>
      </w:r>
      <w:r>
        <w:rPr>
          <w:i/>
          <w:sz w:val="22"/>
        </w:rPr>
        <w:t xml:space="preserve">Studi Micenei ed Egeo-Anatolici </w:t>
      </w:r>
      <w:r>
        <w:rPr>
          <w:sz w:val="22"/>
        </w:rPr>
        <w:t>5 (2019).</w:t>
      </w:r>
    </w:p>
    <w:p w14:paraId="7BDBA5A6" w14:textId="77777777" w:rsidR="00F227BA" w:rsidRPr="00D6303E" w:rsidRDefault="00F227BA" w:rsidP="00F227BA">
      <w:pPr>
        <w:spacing w:line="240" w:lineRule="auto"/>
        <w:contextualSpacing/>
        <w:jc w:val="both"/>
        <w:rPr>
          <w:sz w:val="22"/>
        </w:rPr>
      </w:pPr>
    </w:p>
    <w:p w14:paraId="346EC3CC" w14:textId="77777777" w:rsidR="00F227BA" w:rsidRPr="00D6303E" w:rsidRDefault="00F227BA" w:rsidP="00F227BA">
      <w:pPr>
        <w:spacing w:line="240" w:lineRule="auto"/>
        <w:contextualSpacing/>
        <w:jc w:val="both"/>
        <w:rPr>
          <w:sz w:val="22"/>
        </w:rPr>
      </w:pPr>
      <w:r>
        <w:rPr>
          <w:sz w:val="22"/>
          <w:lang w:val="de-DE"/>
        </w:rPr>
        <w:t xml:space="preserve">Thompson, Rupert J. E. 1996-1997. </w:t>
      </w:r>
      <w:r w:rsidRPr="00D6303E">
        <w:rPr>
          <w:sz w:val="22"/>
          <w:lang w:val="de-DE"/>
        </w:rPr>
        <w:t>Dialects in Mycenaean and Mycenaean among the dialects</w:t>
      </w:r>
      <w:r>
        <w:rPr>
          <w:sz w:val="22"/>
          <w:lang w:val="de-DE"/>
        </w:rPr>
        <w:t xml:space="preserve">. </w:t>
      </w:r>
      <w:r w:rsidRPr="00D6303E">
        <w:rPr>
          <w:i/>
          <w:sz w:val="22"/>
          <w:lang w:val="de-DE"/>
        </w:rPr>
        <w:t xml:space="preserve">Minos </w:t>
      </w:r>
      <w:r>
        <w:rPr>
          <w:sz w:val="22"/>
          <w:lang w:val="de-DE"/>
        </w:rPr>
        <w:t>31-32.</w:t>
      </w:r>
      <w:r w:rsidRPr="00D6303E">
        <w:rPr>
          <w:sz w:val="22"/>
          <w:lang w:val="de-DE"/>
        </w:rPr>
        <w:t>313-333.</w:t>
      </w:r>
    </w:p>
    <w:p w14:paraId="185A3191" w14:textId="77777777" w:rsidR="00F227BA" w:rsidRPr="00D6303E" w:rsidRDefault="00F227BA" w:rsidP="00F227BA">
      <w:pPr>
        <w:spacing w:line="240" w:lineRule="auto"/>
        <w:contextualSpacing/>
        <w:jc w:val="both"/>
        <w:rPr>
          <w:sz w:val="22"/>
        </w:rPr>
      </w:pPr>
    </w:p>
    <w:p w14:paraId="572C53F4" w14:textId="77777777" w:rsidR="00F227BA" w:rsidRPr="00D6303E" w:rsidRDefault="00F227BA" w:rsidP="00F227BA">
      <w:pPr>
        <w:spacing w:line="240" w:lineRule="auto"/>
        <w:contextualSpacing/>
        <w:jc w:val="both"/>
        <w:rPr>
          <w:sz w:val="22"/>
          <w:lang w:val="en-US"/>
        </w:rPr>
      </w:pPr>
      <w:r w:rsidRPr="00D6303E">
        <w:rPr>
          <w:sz w:val="22"/>
          <w:lang w:val="de-DE"/>
        </w:rPr>
        <w:t>Thompson</w:t>
      </w:r>
      <w:r>
        <w:rPr>
          <w:sz w:val="22"/>
          <w:lang w:val="de-DE"/>
        </w:rPr>
        <w:t>,</w:t>
      </w:r>
      <w:r w:rsidRPr="00D6303E">
        <w:rPr>
          <w:sz w:val="22"/>
          <w:lang w:val="de-DE"/>
        </w:rPr>
        <w:t xml:space="preserve"> R</w:t>
      </w:r>
      <w:r>
        <w:rPr>
          <w:sz w:val="22"/>
          <w:lang w:val="de-DE"/>
        </w:rPr>
        <w:t xml:space="preserve">upert. J. E. 2002-2003. </w:t>
      </w:r>
      <w:r>
        <w:rPr>
          <w:sz w:val="22"/>
          <w:lang w:val="en-US"/>
        </w:rPr>
        <w:t>What the butler saw: Some t</w:t>
      </w:r>
      <w:r w:rsidRPr="00D6303E">
        <w:rPr>
          <w:sz w:val="22"/>
          <w:lang w:val="en-US"/>
        </w:rPr>
        <w:t>h</w:t>
      </w:r>
      <w:r>
        <w:rPr>
          <w:sz w:val="22"/>
          <w:lang w:val="en-US"/>
        </w:rPr>
        <w:t>oughts on the Mycenaean o- jo- p</w:t>
      </w:r>
      <w:r w:rsidRPr="00D6303E">
        <w:rPr>
          <w:sz w:val="22"/>
          <w:lang w:val="en-US"/>
        </w:rPr>
        <w:t>article</w:t>
      </w:r>
      <w:r>
        <w:rPr>
          <w:sz w:val="22"/>
          <w:lang w:val="en-US"/>
        </w:rPr>
        <w:t xml:space="preserve">. </w:t>
      </w:r>
      <w:r w:rsidRPr="00D6303E">
        <w:rPr>
          <w:i/>
          <w:sz w:val="22"/>
          <w:lang w:val="en-US"/>
        </w:rPr>
        <w:t xml:space="preserve">Minos </w:t>
      </w:r>
      <w:r>
        <w:rPr>
          <w:sz w:val="22"/>
          <w:lang w:val="en-US"/>
        </w:rPr>
        <w:t>37-38.</w:t>
      </w:r>
      <w:r w:rsidRPr="00D6303E">
        <w:rPr>
          <w:sz w:val="22"/>
          <w:lang w:val="en-US"/>
        </w:rPr>
        <w:t>317-336.</w:t>
      </w:r>
    </w:p>
    <w:p w14:paraId="5A9D8E08" w14:textId="77777777" w:rsidR="00F227BA" w:rsidRPr="00D6303E" w:rsidRDefault="00F227BA" w:rsidP="00F227BA">
      <w:pPr>
        <w:spacing w:line="240" w:lineRule="auto"/>
        <w:contextualSpacing/>
        <w:jc w:val="both"/>
        <w:rPr>
          <w:sz w:val="22"/>
          <w:lang w:val="en-US"/>
        </w:rPr>
      </w:pPr>
    </w:p>
    <w:p w14:paraId="695EB34D" w14:textId="77777777" w:rsidR="00F227BA" w:rsidRPr="00D6303E" w:rsidRDefault="00F227BA" w:rsidP="00F227BA">
      <w:pPr>
        <w:spacing w:line="240" w:lineRule="auto"/>
        <w:contextualSpacing/>
        <w:jc w:val="both"/>
        <w:rPr>
          <w:sz w:val="22"/>
        </w:rPr>
      </w:pPr>
      <w:r>
        <w:rPr>
          <w:sz w:val="22"/>
        </w:rPr>
        <w:t xml:space="preserve">Wackernagel, Jacob. 1892. </w:t>
      </w:r>
      <w:r w:rsidRPr="00D6303E">
        <w:rPr>
          <w:sz w:val="22"/>
        </w:rPr>
        <w:t>Über ein Gesetz der indogermanischen Wortstellung</w:t>
      </w:r>
      <w:r>
        <w:rPr>
          <w:sz w:val="22"/>
        </w:rPr>
        <w:t xml:space="preserve">. </w:t>
      </w:r>
      <w:r w:rsidRPr="00D6303E">
        <w:rPr>
          <w:i/>
          <w:iCs/>
          <w:sz w:val="22"/>
        </w:rPr>
        <w:t>Indogermanische Forschungen</w:t>
      </w:r>
      <w:r>
        <w:rPr>
          <w:sz w:val="22"/>
        </w:rPr>
        <w:t xml:space="preserve"> 1.</w:t>
      </w:r>
      <w:r w:rsidRPr="00D6303E">
        <w:rPr>
          <w:sz w:val="22"/>
        </w:rPr>
        <w:t>333-436.</w:t>
      </w:r>
    </w:p>
    <w:p w14:paraId="71118E7A" w14:textId="77777777" w:rsidR="00F227BA" w:rsidRPr="00D6303E" w:rsidRDefault="00F227BA" w:rsidP="00F227BA">
      <w:pPr>
        <w:spacing w:line="240" w:lineRule="auto"/>
        <w:contextualSpacing/>
        <w:jc w:val="both"/>
        <w:rPr>
          <w:sz w:val="22"/>
        </w:rPr>
      </w:pPr>
    </w:p>
    <w:p w14:paraId="4993C1AD" w14:textId="77777777" w:rsidR="00F227BA" w:rsidRPr="008B3D81" w:rsidRDefault="00F227BA" w:rsidP="00F227BA">
      <w:pPr>
        <w:jc w:val="both"/>
        <w:rPr>
          <w:sz w:val="22"/>
        </w:rPr>
      </w:pPr>
      <w:r w:rsidRPr="008B3D81">
        <w:rPr>
          <w:sz w:val="22"/>
          <w:lang w:val="de-DE"/>
        </w:rPr>
        <w:t xml:space="preserve">Watkins, Calvert. 1963. </w:t>
      </w:r>
      <w:r w:rsidRPr="008B3D81">
        <w:t>Preliminaries</w:t>
      </w:r>
      <w:r>
        <w:t xml:space="preserve"> to a historical and comparative a</w:t>
      </w:r>
      <w:r w:rsidRPr="008B3D81">
        <w:t>nalysis of t</w:t>
      </w:r>
      <w:r>
        <w:t>he syntax of the Old Irish verb.</w:t>
      </w:r>
      <w:r w:rsidRPr="008B3D81">
        <w:t> </w:t>
      </w:r>
      <w:r w:rsidRPr="008B3D81">
        <w:rPr>
          <w:i/>
          <w:iCs/>
        </w:rPr>
        <w:t xml:space="preserve">Celtica </w:t>
      </w:r>
      <w:r w:rsidRPr="008B3D81">
        <w:rPr>
          <w:iCs/>
        </w:rPr>
        <w:t>6.</w:t>
      </w:r>
      <w:r w:rsidRPr="008B3D81">
        <w:t>1-49.</w:t>
      </w:r>
    </w:p>
    <w:p w14:paraId="4479DE4B" w14:textId="77777777" w:rsidR="00F227BA" w:rsidRPr="00D6303E" w:rsidRDefault="00F227BA" w:rsidP="00F227BA"/>
    <w:p w14:paraId="7344607F" w14:textId="77777777" w:rsidR="00F227BA" w:rsidRPr="00D6303E" w:rsidRDefault="00F227BA" w:rsidP="00050F6F"/>
    <w:sectPr w:rsidR="00F227BA" w:rsidRPr="00D6303E" w:rsidSect="00F53130">
      <w:footerReference w:type="even" r:id="rId8"/>
      <w:footerReference w:type="default" r:id="rId9"/>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2EAF85" w14:textId="77777777" w:rsidR="0036389A" w:rsidRDefault="0036389A" w:rsidP="001C16B0">
      <w:pPr>
        <w:spacing w:after="0" w:line="240" w:lineRule="auto"/>
      </w:pPr>
      <w:r>
        <w:separator/>
      </w:r>
    </w:p>
  </w:endnote>
  <w:endnote w:type="continuationSeparator" w:id="0">
    <w:p w14:paraId="0F21C644" w14:textId="77777777" w:rsidR="0036389A" w:rsidRDefault="0036389A" w:rsidP="001C16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Segoe UI">
    <w:altName w:val="Calibri"/>
    <w:charset w:val="00"/>
    <w:family w:val="swiss"/>
    <w:pitch w:val="variable"/>
    <w:sig w:usb0="E4002EFF" w:usb1="C000E47F" w:usb2="00000009" w:usb3="00000000" w:csb0="000001FF" w:csb1="00000000"/>
  </w:font>
  <w:font w:name="Cambria Math">
    <w:panose1 w:val="02040503050406030204"/>
    <w:charset w:val="00"/>
    <w:family w:val="auto"/>
    <w:pitch w:val="variable"/>
    <w:sig w:usb0="E00002FF" w:usb1="420024FF" w:usb2="00000000"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207031" w14:textId="77777777" w:rsidR="002D7C53" w:rsidRDefault="002D7C53" w:rsidP="00504D4E">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DD3B700" w14:textId="77777777" w:rsidR="002D7C53" w:rsidRDefault="002D7C53">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1A35CF" w14:textId="77777777" w:rsidR="002D7C53" w:rsidRDefault="002D7C53" w:rsidP="00504D4E">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36389A">
      <w:rPr>
        <w:rStyle w:val="PageNumber"/>
        <w:noProof/>
      </w:rPr>
      <w:t>1</w:t>
    </w:r>
    <w:r>
      <w:rPr>
        <w:rStyle w:val="PageNumber"/>
      </w:rPr>
      <w:fldChar w:fldCharType="end"/>
    </w:r>
  </w:p>
  <w:p w14:paraId="15A7DEC7" w14:textId="77777777" w:rsidR="002D7C53" w:rsidRDefault="002D7C5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29B824" w14:textId="77777777" w:rsidR="0036389A" w:rsidRDefault="0036389A" w:rsidP="001C16B0">
      <w:pPr>
        <w:spacing w:after="0" w:line="240" w:lineRule="auto"/>
      </w:pPr>
      <w:r>
        <w:separator/>
      </w:r>
    </w:p>
  </w:footnote>
  <w:footnote w:type="continuationSeparator" w:id="0">
    <w:p w14:paraId="55224118" w14:textId="77777777" w:rsidR="0036389A" w:rsidRDefault="0036389A" w:rsidP="001C16B0">
      <w:pPr>
        <w:spacing w:after="0" w:line="240" w:lineRule="auto"/>
      </w:pPr>
      <w:r>
        <w:continuationSeparator/>
      </w:r>
    </w:p>
  </w:footnote>
  <w:footnote w:id="1">
    <w:p w14:paraId="7DB21BD7" w14:textId="77777777" w:rsidR="00F227BA" w:rsidRPr="00DA2492" w:rsidRDefault="00F227BA" w:rsidP="00F227BA">
      <w:pPr>
        <w:pStyle w:val="FootnoteText"/>
        <w:rPr>
          <w:color w:val="000000" w:themeColor="text1"/>
          <w:lang w:val="en-US"/>
        </w:rPr>
      </w:pPr>
      <w:r>
        <w:rPr>
          <w:rStyle w:val="FootnoteReference"/>
        </w:rPr>
        <w:footnoteRef/>
      </w:r>
      <w:r>
        <w:t xml:space="preserve"> </w:t>
      </w:r>
      <w:r w:rsidRPr="00D85F46">
        <w:rPr>
          <w:i/>
        </w:rPr>
        <w:t>Interpret</w:t>
      </w:r>
      <w:r w:rsidRPr="00D85F46">
        <w:t xml:space="preserve">. 57; </w:t>
      </w:r>
      <w:r w:rsidRPr="00D85F46">
        <w:rPr>
          <w:i/>
        </w:rPr>
        <w:t>Docs</w:t>
      </w:r>
      <w:r w:rsidRPr="00D85F46">
        <w:rPr>
          <w:i/>
          <w:vertAlign w:val="superscript"/>
        </w:rPr>
        <w:t>2</w:t>
      </w:r>
      <w:r>
        <w:t xml:space="preserve"> </w:t>
      </w:r>
      <w:r w:rsidRPr="00D85F46">
        <w:t xml:space="preserve">563; </w:t>
      </w:r>
      <w:r w:rsidRPr="00D6303E">
        <w:rPr>
          <w:i/>
          <w:color w:val="000000" w:themeColor="text1"/>
          <w:lang w:val="en-US"/>
        </w:rPr>
        <w:t>DMic s. vv</w:t>
      </w:r>
      <w:r w:rsidRPr="00D6303E">
        <w:rPr>
          <w:color w:val="000000" w:themeColor="text1"/>
          <w:lang w:val="en-US"/>
        </w:rPr>
        <w:t>.</w:t>
      </w:r>
      <w:r>
        <w:rPr>
          <w:color w:val="000000" w:themeColor="text1"/>
          <w:lang w:val="en-US"/>
        </w:rPr>
        <w:t xml:space="preserve">; </w:t>
      </w:r>
      <w:r>
        <w:t>Hooker 1980: 63; Duhoux 1988: 28; Duhoux 2008: 304; Duhoux 2016:</w:t>
      </w:r>
      <w:r w:rsidRPr="00D85F46">
        <w:t xml:space="preserve"> 55; Jiménez </w:t>
      </w:r>
      <w:r>
        <w:t>Delgado 2017:</w:t>
      </w:r>
      <w:r w:rsidRPr="00D85F46">
        <w:t xml:space="preserve"> 541.</w:t>
      </w:r>
    </w:p>
  </w:footnote>
  <w:footnote w:id="2">
    <w:p w14:paraId="668BAA5E" w14:textId="77777777" w:rsidR="00F227BA" w:rsidRDefault="00F227BA" w:rsidP="00F227BA">
      <w:pPr>
        <w:pStyle w:val="FootnoteText"/>
        <w:jc w:val="both"/>
      </w:pPr>
      <w:r>
        <w:rPr>
          <w:rStyle w:val="FootnoteReference"/>
        </w:rPr>
        <w:footnoteRef/>
      </w:r>
      <w:r>
        <w:t xml:space="preserve"> S</w:t>
      </w:r>
      <w:r w:rsidRPr="00D6303E">
        <w:t>ee, e.g., Denniston</w:t>
      </w:r>
      <w:r>
        <w:t xml:space="preserve"> 1954²: </w:t>
      </w:r>
      <w:r w:rsidRPr="00D6303E">
        <w:t>lviii-lix</w:t>
      </w:r>
      <w:r>
        <w:t xml:space="preserve">. For a comparison between Homeric Greek and Mycenaean particles see Duhoux 1998. </w:t>
      </w:r>
    </w:p>
  </w:footnote>
  <w:footnote w:id="3">
    <w:p w14:paraId="1713CEFD" w14:textId="77777777" w:rsidR="00F227BA" w:rsidRDefault="00F227BA" w:rsidP="00F227BA">
      <w:pPr>
        <w:pStyle w:val="FootnoteText"/>
        <w:jc w:val="both"/>
      </w:pPr>
      <w:r>
        <w:rPr>
          <w:rStyle w:val="FootnoteReference"/>
        </w:rPr>
        <w:footnoteRef/>
      </w:r>
      <w:r>
        <w:t xml:space="preserve"> For issues pertaining Mycenaean writing and spelling rules see esp.: Melena 2014: 21-26; Meissner forthcoming. </w:t>
      </w:r>
    </w:p>
  </w:footnote>
  <w:footnote w:id="4">
    <w:p w14:paraId="6DAE2162" w14:textId="77777777" w:rsidR="00F227BA" w:rsidRDefault="00F227BA" w:rsidP="00F227BA">
      <w:pPr>
        <w:pStyle w:val="FootnoteText"/>
        <w:jc w:val="both"/>
      </w:pPr>
      <w:r>
        <w:rPr>
          <w:rStyle w:val="FootnoteReference"/>
        </w:rPr>
        <w:footnoteRef/>
      </w:r>
      <w:r>
        <w:t xml:space="preserve"> Thompson (2002-2003: 324) sensibly points out: ‘The idea that the </w:t>
      </w:r>
      <w:r>
        <w:rPr>
          <w:i/>
        </w:rPr>
        <w:t>jo</w:t>
      </w:r>
      <w:r>
        <w:t xml:space="preserve">- forms represent something built to the relative stem </w:t>
      </w:r>
      <w:r>
        <w:rPr>
          <w:i/>
        </w:rPr>
        <w:t xml:space="preserve">*yo </w:t>
      </w:r>
      <w:r>
        <w:t xml:space="preserve">while the </w:t>
      </w:r>
      <w:r>
        <w:rPr>
          <w:i/>
        </w:rPr>
        <w:t xml:space="preserve">o- </w:t>
      </w:r>
      <w:r>
        <w:t xml:space="preserve">forms are built to the demonstrative stem </w:t>
      </w:r>
      <w:r>
        <w:rPr>
          <w:i/>
        </w:rPr>
        <w:t xml:space="preserve">*so- </w:t>
      </w:r>
      <w:r>
        <w:t xml:space="preserve">(Greek </w:t>
      </w:r>
      <w:r>
        <w:rPr>
          <w:lang w:val="el-GR"/>
        </w:rPr>
        <w:t>ὁ</w:t>
      </w:r>
      <w:r>
        <w:t>, ἡ, το) can be rejected since the two are found in absolutely identical contexts, and with absolutely identical function’.</w:t>
      </w:r>
    </w:p>
  </w:footnote>
  <w:footnote w:id="5">
    <w:p w14:paraId="4C43907B" w14:textId="77777777" w:rsidR="00F227BA" w:rsidRPr="00EF12FF" w:rsidRDefault="00F227BA" w:rsidP="00F227BA">
      <w:pPr>
        <w:pStyle w:val="FootnoteText"/>
        <w:jc w:val="both"/>
      </w:pPr>
      <w:r w:rsidRPr="0040150E">
        <w:rPr>
          <w:rStyle w:val="FootnoteReference"/>
          <w:color w:val="000000" w:themeColor="text1"/>
        </w:rPr>
        <w:footnoteRef/>
      </w:r>
      <w:r w:rsidRPr="0040150E">
        <w:rPr>
          <w:color w:val="000000" w:themeColor="text1"/>
        </w:rPr>
        <w:t xml:space="preserve"> Mycenaean shows examples of the sound change </w:t>
      </w:r>
      <w:r w:rsidRPr="0040150E">
        <w:rPr>
          <w:i/>
          <w:color w:val="000000" w:themeColor="text1"/>
        </w:rPr>
        <w:t>*s</w:t>
      </w:r>
      <w:r w:rsidRPr="0040150E">
        <w:rPr>
          <w:color w:val="000000" w:themeColor="text1"/>
        </w:rPr>
        <w:t xml:space="preserve"> &gt; </w:t>
      </w:r>
      <w:r w:rsidRPr="0040150E">
        <w:rPr>
          <w:i/>
          <w:color w:val="000000" w:themeColor="text1"/>
        </w:rPr>
        <w:t>/h/</w:t>
      </w:r>
      <w:r w:rsidRPr="0040150E">
        <w:rPr>
          <w:color w:val="000000" w:themeColor="text1"/>
        </w:rPr>
        <w:t xml:space="preserve"> in initial and intervocalic position, as e.g. the occurrences of </w:t>
      </w:r>
      <w:r w:rsidRPr="0040150E">
        <w:rPr>
          <w:i/>
          <w:color w:val="000000" w:themeColor="text1"/>
        </w:rPr>
        <w:t>a</w:t>
      </w:r>
      <w:r w:rsidRPr="0040150E">
        <w:rPr>
          <w:i/>
          <w:color w:val="000000" w:themeColor="text1"/>
          <w:vertAlign w:val="subscript"/>
        </w:rPr>
        <w:t>2</w:t>
      </w:r>
      <w:r w:rsidRPr="0040150E">
        <w:rPr>
          <w:i/>
          <w:color w:val="000000" w:themeColor="text1"/>
        </w:rPr>
        <w:t xml:space="preserve"> </w:t>
      </w:r>
      <w:r w:rsidRPr="0040150E">
        <w:rPr>
          <w:color w:val="000000" w:themeColor="text1"/>
        </w:rPr>
        <w:t xml:space="preserve">demonstrate (see esp. Pierini 2012). Some pieces of evidence would suggest that also initial </w:t>
      </w:r>
      <w:r w:rsidRPr="0040150E">
        <w:rPr>
          <w:i/>
          <w:color w:val="000000" w:themeColor="text1"/>
        </w:rPr>
        <w:t>*y</w:t>
      </w:r>
      <w:r w:rsidRPr="0040150E">
        <w:rPr>
          <w:color w:val="000000" w:themeColor="text1"/>
        </w:rPr>
        <w:t xml:space="preserve"> followed the same development, i.e. </w:t>
      </w:r>
      <w:r w:rsidRPr="0040150E">
        <w:rPr>
          <w:i/>
          <w:color w:val="000000" w:themeColor="text1"/>
        </w:rPr>
        <w:t>*y &gt; /h/</w:t>
      </w:r>
      <w:r>
        <w:rPr>
          <w:color w:val="000000" w:themeColor="text1"/>
        </w:rPr>
        <w:t xml:space="preserve"> (see esp. Pierini 2012:</w:t>
      </w:r>
      <w:r w:rsidRPr="0040150E">
        <w:rPr>
          <w:color w:val="000000" w:themeColor="text1"/>
        </w:rPr>
        <w:t xml:space="preserve"> 130-135; </w:t>
      </w:r>
      <w:r w:rsidRPr="005A0E47">
        <w:rPr>
          <w:color w:val="000000" w:themeColor="text1"/>
        </w:rPr>
        <w:t xml:space="preserve">Jiménez </w:t>
      </w:r>
      <w:r>
        <w:rPr>
          <w:color w:val="000000" w:themeColor="text1"/>
        </w:rPr>
        <w:t>Delgado 2008:</w:t>
      </w:r>
      <w:r w:rsidRPr="0040150E">
        <w:rPr>
          <w:color w:val="000000" w:themeColor="text1"/>
        </w:rPr>
        <w:t xml:space="preserve"> 87-89), although this is slightly more controversial. </w:t>
      </w:r>
      <w:r>
        <w:t xml:space="preserve">On aspiration (and its representation) in Mycenaean, see </w:t>
      </w:r>
      <w:r w:rsidRPr="005A0E47">
        <w:t xml:space="preserve">Jiménez </w:t>
      </w:r>
      <w:r>
        <w:t>Delgado 2008.</w:t>
      </w:r>
    </w:p>
  </w:footnote>
  <w:footnote w:id="6">
    <w:p w14:paraId="570A9D78" w14:textId="77777777" w:rsidR="00F227BA" w:rsidRPr="00F9127B" w:rsidRDefault="00F227BA" w:rsidP="00F227BA">
      <w:pPr>
        <w:pStyle w:val="FootnoteText"/>
        <w:jc w:val="both"/>
      </w:pPr>
      <w:r>
        <w:rPr>
          <w:rStyle w:val="FootnoteReference"/>
        </w:rPr>
        <w:footnoteRef/>
      </w:r>
      <w:r>
        <w:t xml:space="preserve"> </w:t>
      </w:r>
      <w:r w:rsidRPr="00DC2B79">
        <w:rPr>
          <w:i/>
        </w:rPr>
        <w:t xml:space="preserve">e-ke-qe </w:t>
      </w:r>
      <w:r w:rsidRPr="00DC2B79">
        <w:t xml:space="preserve">occurs </w:t>
      </w:r>
      <w:r>
        <w:t xml:space="preserve">at Pylos </w:t>
      </w:r>
      <w:r w:rsidRPr="00DC2B79">
        <w:t xml:space="preserve">on tablets of the </w:t>
      </w:r>
      <w:r>
        <w:t>Eb and Eo series (</w:t>
      </w:r>
      <w:r w:rsidRPr="00DC2B79">
        <w:t>Hand 41</w:t>
      </w:r>
      <w:r>
        <w:t xml:space="preserve">), on </w:t>
      </w:r>
      <w:r w:rsidRPr="00DC2B79">
        <w:t>tablets of the Ep</w:t>
      </w:r>
      <w:r>
        <w:t xml:space="preserve"> series (</w:t>
      </w:r>
      <w:r w:rsidRPr="00DC2B79">
        <w:t>Hand 1</w:t>
      </w:r>
      <w:r>
        <w:t>)</w:t>
      </w:r>
      <w:r w:rsidRPr="00DC2B79">
        <w:t>, and on Va 15.2 (Stylus Group Cii</w:t>
      </w:r>
      <w:r w:rsidRPr="006A4162">
        <w:t xml:space="preserve">). </w:t>
      </w:r>
      <w:r w:rsidRPr="006A4162">
        <w:rPr>
          <w:i/>
        </w:rPr>
        <w:t>e-ko-si-</w:t>
      </w:r>
      <w:r w:rsidRPr="006A4162">
        <w:t xml:space="preserve">qe occurs at Pylos on An 724.11 (Hand 1) and Eb 321.A (Hand 41). A possible non-connective behaviour of </w:t>
      </w:r>
      <w:r>
        <w:rPr>
          <w:i/>
        </w:rPr>
        <w:t>-</w:t>
      </w:r>
      <w:r w:rsidRPr="006A4162">
        <w:rPr>
          <w:i/>
        </w:rPr>
        <w:t xml:space="preserve">qe </w:t>
      </w:r>
      <w:r w:rsidRPr="006A4162">
        <w:t xml:space="preserve">may also be assumed in those instances where </w:t>
      </w:r>
      <w:r w:rsidRPr="006A4162">
        <w:rPr>
          <w:i/>
        </w:rPr>
        <w:t xml:space="preserve">o-u-qe </w:t>
      </w:r>
      <w:r w:rsidRPr="006A4162">
        <w:t xml:space="preserve">occurs alone, i.e. not in correlation with another negative, and appears to behave as a simple negation (‘not’). This happens on: KN Sd 4405.a, 4412.a, 4416.a, 4422.a.b, 4450.b; PY Aq 64.3.4, Eb 149.1, PY Ep 613.4. However, the behaviour of </w:t>
      </w:r>
      <w:r>
        <w:rPr>
          <w:i/>
        </w:rPr>
        <w:t>-</w:t>
      </w:r>
      <w:r w:rsidRPr="006A4162">
        <w:rPr>
          <w:i/>
        </w:rPr>
        <w:t>qe</w:t>
      </w:r>
      <w:r w:rsidRPr="006A4162">
        <w:t xml:space="preserve"> in simple negative </w:t>
      </w:r>
      <w:r w:rsidRPr="006A4162">
        <w:rPr>
          <w:i/>
        </w:rPr>
        <w:t>o-u-qe</w:t>
      </w:r>
      <w:r w:rsidRPr="006A4162">
        <w:t xml:space="preserve"> is likely to be given a different interpretation from non-connective </w:t>
      </w:r>
      <w:r>
        <w:rPr>
          <w:i/>
        </w:rPr>
        <w:t>-</w:t>
      </w:r>
      <w:r w:rsidRPr="006A4162">
        <w:rPr>
          <w:i/>
        </w:rPr>
        <w:t>qe</w:t>
      </w:r>
      <w:r w:rsidRPr="006A4162">
        <w:t xml:space="preserve"> as used</w:t>
      </w:r>
      <w:r>
        <w:t xml:space="preserve"> in Pylos after a verb</w:t>
      </w:r>
      <w:r w:rsidRPr="006A4162">
        <w:t xml:space="preserve">. </w:t>
      </w:r>
      <w:r w:rsidRPr="006A4162">
        <w:rPr>
          <w:lang w:val="en-US"/>
        </w:rPr>
        <w:t xml:space="preserve">On Mycenaean </w:t>
      </w:r>
      <w:r w:rsidRPr="006A4162">
        <w:rPr>
          <w:i/>
          <w:lang w:val="en-US"/>
        </w:rPr>
        <w:t>o-u-</w:t>
      </w:r>
      <w:r w:rsidRPr="00F9127B">
        <w:rPr>
          <w:lang w:val="en-US"/>
        </w:rPr>
        <w:t>qe</w:t>
      </w:r>
      <w:r>
        <w:rPr>
          <w:lang w:val="en-US"/>
        </w:rPr>
        <w:t xml:space="preserve">, </w:t>
      </w:r>
      <w:r w:rsidRPr="00F9127B">
        <w:rPr>
          <w:lang w:val="en-US"/>
        </w:rPr>
        <w:t>see</w:t>
      </w:r>
      <w:r>
        <w:rPr>
          <w:lang w:val="en-US"/>
        </w:rPr>
        <w:t xml:space="preserve"> Salgarella 2018</w:t>
      </w:r>
      <w:r w:rsidRPr="006A4162">
        <w:rPr>
          <w:lang w:val="en-US"/>
        </w:rPr>
        <w:t>.</w:t>
      </w:r>
      <w:r>
        <w:rPr>
          <w:lang w:val="en-US"/>
        </w:rPr>
        <w:t xml:space="preserve"> On the non-connective behavior of the Mycenaean particle </w:t>
      </w:r>
      <w:r>
        <w:rPr>
          <w:i/>
          <w:lang w:val="en-US"/>
        </w:rPr>
        <w:t>-</w:t>
      </w:r>
      <w:r w:rsidRPr="00F9127B">
        <w:rPr>
          <w:i/>
          <w:lang w:val="en-US"/>
        </w:rPr>
        <w:t>qe</w:t>
      </w:r>
      <w:r w:rsidRPr="00F9127B">
        <w:rPr>
          <w:lang w:val="en-US"/>
        </w:rPr>
        <w:t>, see</w:t>
      </w:r>
      <w:r>
        <w:rPr>
          <w:lang w:val="en-US"/>
        </w:rPr>
        <w:t xml:space="preserve"> ultimately Salgarella forthcoming (with further bibliographical references). </w:t>
      </w:r>
    </w:p>
  </w:footnote>
  <w:footnote w:id="7">
    <w:p w14:paraId="4D47D5D1" w14:textId="77777777" w:rsidR="00F227BA" w:rsidRPr="00985AA3" w:rsidRDefault="00F227BA" w:rsidP="00F227BA">
      <w:pPr>
        <w:pStyle w:val="FootnoteText"/>
        <w:jc w:val="both"/>
        <w:rPr>
          <w:lang w:val="en-US"/>
        </w:rPr>
      </w:pPr>
      <w:r>
        <w:rPr>
          <w:rStyle w:val="FootnoteReference"/>
        </w:rPr>
        <w:footnoteRef/>
      </w:r>
      <w:r w:rsidRPr="00AB42BD">
        <w:rPr>
          <w:lang w:val="en-US"/>
        </w:rPr>
        <w:t xml:space="preserve"> </w:t>
      </w:r>
      <w:r>
        <w:rPr>
          <w:lang w:val="en-US"/>
        </w:rPr>
        <w:t xml:space="preserve">On non-connective </w:t>
      </w:r>
      <w:r>
        <w:rPr>
          <w:i/>
          <w:lang w:val="en-US"/>
        </w:rPr>
        <w:t xml:space="preserve">-qe </w:t>
      </w:r>
      <w:r>
        <w:rPr>
          <w:lang w:val="en-US"/>
        </w:rPr>
        <w:t>see esp.: Ruijgh 1966; Lillo 1996; Ruipérez 1997; Salgarella forthcoming.</w:t>
      </w:r>
    </w:p>
  </w:footnote>
  <w:footnote w:id="8">
    <w:p w14:paraId="57E288DE" w14:textId="77777777" w:rsidR="00F227BA" w:rsidRDefault="00F227BA" w:rsidP="00F227BA">
      <w:pPr>
        <w:pStyle w:val="FootnoteText"/>
      </w:pPr>
      <w:r>
        <w:rPr>
          <w:rStyle w:val="FootnoteReference"/>
        </w:rPr>
        <w:footnoteRef/>
      </w:r>
      <w:r>
        <w:t xml:space="preserve"> Duhoux 1998: 30; </w:t>
      </w:r>
      <w:r w:rsidRPr="004F40D2">
        <w:t xml:space="preserve">Jiménez </w:t>
      </w:r>
      <w:r>
        <w:t xml:space="preserve">Delgado </w:t>
      </w:r>
      <w:r w:rsidRPr="00D6303E">
        <w:t>2017</w:t>
      </w:r>
      <w:r>
        <w:t>.</w:t>
      </w:r>
    </w:p>
  </w:footnote>
  <w:footnote w:id="9">
    <w:p w14:paraId="28A9939A" w14:textId="77777777" w:rsidR="00F227BA" w:rsidRPr="00F16B58" w:rsidRDefault="00F227BA" w:rsidP="00F227BA">
      <w:pPr>
        <w:pStyle w:val="FootnoteText"/>
        <w:jc w:val="both"/>
        <w:rPr>
          <w:lang w:val="en-US"/>
        </w:rPr>
      </w:pPr>
      <w:r>
        <w:rPr>
          <w:rStyle w:val="FootnoteReference"/>
        </w:rPr>
        <w:footnoteRef/>
      </w:r>
      <w:r w:rsidRPr="00F16B58">
        <w:rPr>
          <w:lang w:val="en-US"/>
        </w:rPr>
        <w:t xml:space="preserve"> </w:t>
      </w:r>
      <w:r w:rsidRPr="002B7413">
        <w:rPr>
          <w:rFonts w:cs="Times New Roman"/>
          <w:lang w:val="el-GR"/>
        </w:rPr>
        <w:t>ἄρ</w:t>
      </w:r>
      <w:r w:rsidRPr="00004B63">
        <w:rPr>
          <w:rFonts w:cs="Times New Roman"/>
        </w:rPr>
        <w:t xml:space="preserve"> </w:t>
      </w:r>
      <w:r>
        <w:rPr>
          <w:rFonts w:cs="Times New Roman"/>
        </w:rPr>
        <w:t xml:space="preserve">instead of </w:t>
      </w:r>
      <w:r w:rsidRPr="002B7413">
        <w:rPr>
          <w:rFonts w:cs="Times New Roman"/>
          <w:lang w:val="el-GR"/>
        </w:rPr>
        <w:t>ἄρ</w:t>
      </w:r>
      <w:r>
        <w:rPr>
          <w:rFonts w:cs="Times New Roman"/>
          <w:lang w:val="el-GR"/>
        </w:rPr>
        <w:t>α</w:t>
      </w:r>
      <w:r w:rsidRPr="00004B63">
        <w:rPr>
          <w:rFonts w:cs="Times New Roman"/>
        </w:rPr>
        <w:t xml:space="preserve"> is often </w:t>
      </w:r>
      <w:r>
        <w:rPr>
          <w:rFonts w:cs="Times New Roman"/>
        </w:rPr>
        <w:t xml:space="preserve">employed in Homer </w:t>
      </w:r>
      <w:r w:rsidRPr="00004B63">
        <w:rPr>
          <w:rFonts w:cs="Times New Roman"/>
        </w:rPr>
        <w:t>before consonants</w:t>
      </w:r>
      <w:r>
        <w:rPr>
          <w:rFonts w:cs="Times New Roman"/>
          <w:lang w:val="en-US"/>
        </w:rPr>
        <w:t xml:space="preserve">, e.g. </w:t>
      </w:r>
      <w:r w:rsidRPr="00D73982">
        <w:rPr>
          <w:rFonts w:cs="Times New Roman"/>
          <w:i/>
          <w:lang w:val="en-US"/>
        </w:rPr>
        <w:t>Iliad</w:t>
      </w:r>
      <w:r>
        <w:rPr>
          <w:rFonts w:cs="Times New Roman"/>
          <w:lang w:val="en-US"/>
        </w:rPr>
        <w:t xml:space="preserve"> XIII, 307 </w:t>
      </w:r>
      <w:r>
        <w:rPr>
          <w:rFonts w:cs="Times New Roman"/>
        </w:rPr>
        <w:t xml:space="preserve">(Denniston 1954²: 32; Chantraine 2009: 96). </w:t>
      </w:r>
    </w:p>
  </w:footnote>
  <w:footnote w:id="10">
    <w:p w14:paraId="0C904474" w14:textId="77777777" w:rsidR="00F227BA" w:rsidRPr="00D65FDB" w:rsidRDefault="00F227BA" w:rsidP="00F227BA">
      <w:pPr>
        <w:pStyle w:val="FootnoteText"/>
        <w:jc w:val="both"/>
        <w:rPr>
          <w:color w:val="000000" w:themeColor="text1"/>
        </w:rPr>
      </w:pPr>
      <w:r>
        <w:rPr>
          <w:rStyle w:val="FootnoteReference"/>
        </w:rPr>
        <w:footnoteRef/>
      </w:r>
      <w:r>
        <w:t xml:space="preserve"> An exception is apparently </w:t>
      </w:r>
      <w:r w:rsidRPr="00502BE5">
        <w:rPr>
          <w:i/>
        </w:rPr>
        <w:t>a-ra-ru-wo-</w:t>
      </w:r>
      <w:r>
        <w:rPr>
          <w:i/>
        </w:rPr>
        <w:t>a</w:t>
      </w:r>
      <w:r>
        <w:rPr>
          <w:rFonts w:ascii="Cambria Math" w:hAnsi="Cambria Math" w:cs="Cambria Math"/>
          <w:i/>
        </w:rPr>
        <w:t>₂</w:t>
      </w:r>
      <w:r>
        <w:rPr>
          <w:i/>
        </w:rPr>
        <w:t xml:space="preserve"> /arar</w:t>
      </w:r>
      <w:r>
        <w:rPr>
          <w:rFonts w:cs="Times New Roman"/>
          <w:i/>
        </w:rPr>
        <w:t>ϝ</w:t>
      </w:r>
      <w:r>
        <w:rPr>
          <w:i/>
        </w:rPr>
        <w:t>oha/</w:t>
      </w:r>
      <w:r>
        <w:t xml:space="preserve">, neuter plural </w:t>
      </w:r>
      <w:r w:rsidRPr="00502BE5">
        <w:t>perfect participle</w:t>
      </w:r>
      <w:r>
        <w:t xml:space="preserve"> from a root *</w:t>
      </w:r>
      <w:r>
        <w:rPr>
          <w:rFonts w:cs="Times New Roman"/>
        </w:rPr>
        <w:t>ἀρ-</w:t>
      </w:r>
      <w:r>
        <w:t xml:space="preserve">, where </w:t>
      </w:r>
      <w:r w:rsidRPr="00014B1C">
        <w:rPr>
          <w:i/>
        </w:rPr>
        <w:t>/r/</w:t>
      </w:r>
      <w:r>
        <w:t xml:space="preserve"> in the coda of a syllable is spelled as </w:t>
      </w:r>
      <w:r w:rsidRPr="00A4482C">
        <w:rPr>
          <w:i/>
        </w:rPr>
        <w:t>-ru-</w:t>
      </w:r>
      <w:r>
        <w:t xml:space="preserve"> with the aim of a ‘dead vowel’. In this case, since </w:t>
      </w:r>
      <w:r w:rsidRPr="00014B1C">
        <w:rPr>
          <w:i/>
        </w:rPr>
        <w:t xml:space="preserve">/r/ </w:t>
      </w:r>
      <w:r>
        <w:t>belongs to the verbal root, this spelling may have been employed to make the word more intelligible, as</w:t>
      </w:r>
      <w:r w:rsidRPr="00553566">
        <w:t xml:space="preserve"> it would clearly be anomalous to spell the reduplication in full but not the root.</w:t>
      </w:r>
      <w:r>
        <w:t xml:space="preserve"> </w:t>
      </w:r>
      <w:r w:rsidRPr="00D65FDB">
        <w:rPr>
          <w:color w:val="000000" w:themeColor="text1"/>
        </w:rPr>
        <w:t>On Mycenaean spelling rules</w:t>
      </w:r>
      <w:r>
        <w:rPr>
          <w:color w:val="000000" w:themeColor="text1"/>
        </w:rPr>
        <w:t>,</w:t>
      </w:r>
      <w:r w:rsidRPr="00D65FDB">
        <w:rPr>
          <w:color w:val="000000" w:themeColor="text1"/>
        </w:rPr>
        <w:t xml:space="preserve"> see</w:t>
      </w:r>
      <w:r>
        <w:rPr>
          <w:color w:val="000000" w:themeColor="text1"/>
        </w:rPr>
        <w:t>:</w:t>
      </w:r>
      <w:r w:rsidRPr="00D65FDB">
        <w:rPr>
          <w:color w:val="000000" w:themeColor="text1"/>
        </w:rPr>
        <w:t xml:space="preserve"> </w:t>
      </w:r>
      <w:r>
        <w:rPr>
          <w:color w:val="000000" w:themeColor="text1"/>
        </w:rPr>
        <w:t xml:space="preserve">Melena 2014: 21-26; </w:t>
      </w:r>
      <w:r w:rsidRPr="00D65FDB">
        <w:rPr>
          <w:color w:val="000000" w:themeColor="text1"/>
        </w:rPr>
        <w:t>Meissner forthcoming</w:t>
      </w:r>
      <w:r>
        <w:rPr>
          <w:color w:val="000000" w:themeColor="text1"/>
        </w:rPr>
        <w:t>.</w:t>
      </w:r>
    </w:p>
  </w:footnote>
  <w:footnote w:id="11">
    <w:p w14:paraId="159ED0E3" w14:textId="77777777" w:rsidR="00F227BA" w:rsidRDefault="00F227BA" w:rsidP="00F227BA">
      <w:pPr>
        <w:pStyle w:val="FootnoteText"/>
        <w:jc w:val="both"/>
      </w:pPr>
      <w:r>
        <w:rPr>
          <w:rStyle w:val="FootnoteReference"/>
        </w:rPr>
        <w:footnoteRef/>
      </w:r>
      <w:r>
        <w:t xml:space="preserve"> See esp. Palaima 1988. Thompson (1996-1997: 327-329) has also pointed out that Hand 1 and Hand 2 are linguistically conservative for being the only scribes retaining historical spellings. </w:t>
      </w:r>
    </w:p>
  </w:footnote>
  <w:footnote w:id="12">
    <w:p w14:paraId="08C05788" w14:textId="77777777" w:rsidR="00F227BA" w:rsidRPr="00D857A3" w:rsidRDefault="00F227BA" w:rsidP="00F227BA">
      <w:pPr>
        <w:pStyle w:val="FootnoteText"/>
        <w:jc w:val="both"/>
      </w:pPr>
      <w:r>
        <w:rPr>
          <w:rStyle w:val="FootnoteReference"/>
        </w:rPr>
        <w:footnoteRef/>
      </w:r>
      <w:r w:rsidRPr="00D857A3">
        <w:t xml:space="preserve"> </w:t>
      </w:r>
      <w:r>
        <w:t xml:space="preserve">Wackernagel’s Law states that in Indo-European syntax </w:t>
      </w:r>
      <w:r w:rsidRPr="004C16A6">
        <w:t xml:space="preserve">clitic </w:t>
      </w:r>
      <w:r>
        <w:t xml:space="preserve">(unstressed) </w:t>
      </w:r>
      <w:r w:rsidRPr="004C16A6">
        <w:t xml:space="preserve">elements </w:t>
      </w:r>
      <w:r>
        <w:t xml:space="preserve">are placed </w:t>
      </w:r>
      <w:r w:rsidRPr="004C16A6">
        <w:t>after the first accented element</w:t>
      </w:r>
      <w:r>
        <w:t xml:space="preserve"> in a clause, therefore occurring in syntactic second position (Wackernagel 1892). This Law i</w:t>
      </w:r>
      <w:r w:rsidRPr="00D857A3">
        <w:t xml:space="preserve">s respected </w:t>
      </w:r>
      <w:r>
        <w:t xml:space="preserve">in Mycenaean, as shown by </w:t>
      </w:r>
      <w:r w:rsidRPr="00D857A3">
        <w:rPr>
          <w:i/>
        </w:rPr>
        <w:t>da-mo-de-mi</w:t>
      </w:r>
      <w:r>
        <w:t xml:space="preserve"> occurring at the beginning of a clause, where enclitic -</w:t>
      </w:r>
      <w:r w:rsidRPr="00AD01F6">
        <w:rPr>
          <w:i/>
        </w:rPr>
        <w:t>de</w:t>
      </w:r>
      <w:r>
        <w:t xml:space="preserve"> occupies the second position after the noun </w:t>
      </w:r>
      <w:r w:rsidRPr="00AD01F6">
        <w:rPr>
          <w:i/>
        </w:rPr>
        <w:t>da-mo</w:t>
      </w:r>
      <w:r>
        <w:t>.</w:t>
      </w:r>
    </w:p>
  </w:footnote>
  <w:footnote w:id="13">
    <w:p w14:paraId="55EA9F52" w14:textId="77777777" w:rsidR="00F227BA" w:rsidRPr="00EF3364" w:rsidRDefault="00F227BA" w:rsidP="00F227BA">
      <w:pPr>
        <w:pStyle w:val="FootnoteText"/>
        <w:jc w:val="both"/>
      </w:pPr>
      <w:r>
        <w:rPr>
          <w:rStyle w:val="FootnoteReference"/>
        </w:rPr>
        <w:footnoteRef/>
      </w:r>
      <w:r w:rsidRPr="00EF3364">
        <w:t xml:space="preserve"> </w:t>
      </w:r>
      <w:r w:rsidRPr="00EF3364">
        <w:rPr>
          <w:i/>
        </w:rPr>
        <w:t>DELG</w:t>
      </w:r>
      <w:r w:rsidRPr="00EF3364">
        <w:t xml:space="preserve"> </w:t>
      </w:r>
      <w:r w:rsidRPr="0009697A">
        <w:rPr>
          <w:i/>
        </w:rPr>
        <w:t>ss.vv</w:t>
      </w:r>
      <w:r w:rsidRPr="00EF3364">
        <w:t xml:space="preserve">. </w:t>
      </w:r>
      <w:r>
        <w:t xml:space="preserve">1 </w:t>
      </w:r>
      <w:r w:rsidRPr="006B2CD5">
        <w:rPr>
          <w:rFonts w:cs="Times New Roman"/>
          <w:lang w:val="en-US"/>
        </w:rPr>
        <w:t>ὡ</w:t>
      </w:r>
      <w:r w:rsidRPr="006B2CD5">
        <w:rPr>
          <w:rFonts w:cs="Times New Roman"/>
        </w:rPr>
        <w:t>ς</w:t>
      </w:r>
      <w:r>
        <w:t xml:space="preserve"> and 2 </w:t>
      </w:r>
      <w:r w:rsidRPr="00273B80">
        <w:rPr>
          <w:rFonts w:cs="Times New Roman"/>
        </w:rPr>
        <w:t>ὥς</w:t>
      </w:r>
      <w:r w:rsidRPr="00EF3364">
        <w:rPr>
          <w:rFonts w:cs="Times New Roman"/>
        </w:rPr>
        <w:t>.</w:t>
      </w:r>
    </w:p>
  </w:footnote>
  <w:footnote w:id="14">
    <w:p w14:paraId="24EEFF5B" w14:textId="77777777" w:rsidR="00F227BA" w:rsidRPr="00335A15" w:rsidRDefault="00F227BA" w:rsidP="00F227BA">
      <w:pPr>
        <w:pStyle w:val="FootnoteText"/>
        <w:jc w:val="both"/>
      </w:pPr>
      <w:r>
        <w:rPr>
          <w:rStyle w:val="FootnoteReference"/>
        </w:rPr>
        <w:footnoteRef/>
      </w:r>
      <w:r>
        <w:t xml:space="preserve"> On occasions, alphabetic Greek may show agglomerations of particles in clause-initial position, somewhat comparable in function to those possibly comprised in the sequence </w:t>
      </w:r>
      <w:r>
        <w:rPr>
          <w:i/>
        </w:rPr>
        <w:t>o-da-a</w:t>
      </w:r>
      <w:r>
        <w:rPr>
          <w:i/>
          <w:vertAlign w:val="subscript"/>
        </w:rPr>
        <w:t xml:space="preserve">2 </w:t>
      </w:r>
      <w:r>
        <w:t xml:space="preserve">(Perpillou 1978), but without a close parallel. </w:t>
      </w:r>
    </w:p>
  </w:footnote>
  <w:footnote w:id="15">
    <w:p w14:paraId="7FC7157B" w14:textId="77777777" w:rsidR="00F227BA" w:rsidRPr="0089649E" w:rsidRDefault="00F227BA" w:rsidP="00F227BA">
      <w:pPr>
        <w:pStyle w:val="FootnoteText"/>
        <w:jc w:val="both"/>
        <w:rPr>
          <w:lang w:val="en-US"/>
        </w:rPr>
      </w:pPr>
      <w:r>
        <w:rPr>
          <w:rStyle w:val="FootnoteReference"/>
        </w:rPr>
        <w:footnoteRef/>
      </w:r>
      <w:r w:rsidRPr="00643BFE">
        <w:rPr>
          <w:lang w:val="en-US"/>
        </w:rPr>
        <w:t xml:space="preserve"> </w:t>
      </w:r>
      <w:r>
        <w:rPr>
          <w:lang w:val="en-US"/>
        </w:rPr>
        <w:t>Kammenhuber 1979; Rosenkrantz 1979; Luraghi 1990: 12-15.</w:t>
      </w:r>
    </w:p>
  </w:footnote>
  <w:footnote w:id="16">
    <w:p w14:paraId="7C843B86" w14:textId="77777777" w:rsidR="00F227BA" w:rsidRPr="00941F86" w:rsidRDefault="00F227BA" w:rsidP="00F227BA">
      <w:pPr>
        <w:pStyle w:val="FootnoteText"/>
        <w:jc w:val="both"/>
        <w:rPr>
          <w:lang w:val="en-US"/>
        </w:rPr>
      </w:pPr>
      <w:r>
        <w:rPr>
          <w:rStyle w:val="FootnoteReference"/>
        </w:rPr>
        <w:footnoteRef/>
      </w:r>
      <w:r w:rsidRPr="00643BFE">
        <w:rPr>
          <w:lang w:val="en-US"/>
        </w:rPr>
        <w:t xml:space="preserve"> </w:t>
      </w:r>
      <w:r>
        <w:rPr>
          <w:lang w:val="en-US"/>
        </w:rPr>
        <w:t xml:space="preserve">I refer to: </w:t>
      </w:r>
      <w:r w:rsidRPr="00AF01FE">
        <w:rPr>
          <w:i/>
          <w:lang w:val="en-US"/>
        </w:rPr>
        <w:t>qe-te-</w:t>
      </w:r>
      <w:r>
        <w:rPr>
          <w:i/>
          <w:lang w:val="en-US"/>
        </w:rPr>
        <w:t>a</w:t>
      </w:r>
      <w:r>
        <w:rPr>
          <w:rFonts w:ascii="Cambria Math" w:hAnsi="Cambria Math" w:cs="Cambria Math"/>
          <w:i/>
          <w:lang w:val="en-US"/>
        </w:rPr>
        <w:t>₂</w:t>
      </w:r>
      <w:r w:rsidRPr="00941F86">
        <w:rPr>
          <w:lang w:val="en-US"/>
        </w:rPr>
        <w:t xml:space="preserve">, which </w:t>
      </w:r>
      <w:r>
        <w:rPr>
          <w:lang w:val="en-US"/>
        </w:rPr>
        <w:t xml:space="preserve">is </w:t>
      </w:r>
      <w:r w:rsidRPr="00941F86">
        <w:rPr>
          <w:lang w:val="en-US"/>
        </w:rPr>
        <w:t xml:space="preserve">also attested as </w:t>
      </w:r>
      <w:r w:rsidRPr="00AF01FE">
        <w:rPr>
          <w:i/>
          <w:lang w:val="en-US"/>
        </w:rPr>
        <w:t>qe-te-jo</w:t>
      </w:r>
      <w:r>
        <w:rPr>
          <w:lang w:val="en-US"/>
        </w:rPr>
        <w:t xml:space="preserve"> in the singular; toponyms beginning with </w:t>
      </w:r>
      <w:r w:rsidRPr="00CD6FBB">
        <w:rPr>
          <w:i/>
          <w:lang w:val="en-US"/>
        </w:rPr>
        <w:t>a</w:t>
      </w:r>
      <w:r w:rsidRPr="00CD6FBB">
        <w:rPr>
          <w:rFonts w:ascii="Cambria Math" w:hAnsi="Cambria Math" w:cs="Cambria Math"/>
          <w:i/>
          <w:lang w:val="en-US"/>
        </w:rPr>
        <w:t>₂</w:t>
      </w:r>
      <w:r w:rsidRPr="00CD6FBB">
        <w:rPr>
          <w:i/>
          <w:lang w:val="en-US"/>
        </w:rPr>
        <w:t>-ki-,</w:t>
      </w:r>
      <w:r>
        <w:rPr>
          <w:lang w:val="en-US"/>
        </w:rPr>
        <w:t xml:space="preserve"> possibly related to </w:t>
      </w:r>
      <w:r w:rsidRPr="00AF01FE">
        <w:rPr>
          <w:i/>
          <w:lang w:val="en-US"/>
        </w:rPr>
        <w:t>*yag-</w:t>
      </w:r>
      <w:r>
        <w:rPr>
          <w:i/>
          <w:lang w:val="en-US"/>
        </w:rPr>
        <w:t xml:space="preserve"> </w:t>
      </w:r>
      <w:r>
        <w:rPr>
          <w:lang w:val="en-US"/>
        </w:rPr>
        <w:t>(</w:t>
      </w:r>
      <w:r w:rsidRPr="00CD6FBB">
        <w:rPr>
          <w:i/>
          <w:lang w:val="en-US"/>
        </w:rPr>
        <w:t>a</w:t>
      </w:r>
      <w:r w:rsidRPr="00CD6FBB">
        <w:rPr>
          <w:rFonts w:ascii="Cambria Math" w:hAnsi="Cambria Math" w:cs="Cambria Math"/>
          <w:i/>
          <w:lang w:val="en-US"/>
        </w:rPr>
        <w:t>₂</w:t>
      </w:r>
      <w:r w:rsidRPr="00CD6FBB">
        <w:rPr>
          <w:i/>
          <w:lang w:val="en-US"/>
        </w:rPr>
        <w:t>-ki-ra, a</w:t>
      </w:r>
      <w:r w:rsidRPr="00CD6FBB">
        <w:rPr>
          <w:rFonts w:ascii="Cambria Math" w:hAnsi="Cambria Math" w:cs="Cambria Math"/>
          <w:i/>
          <w:lang w:val="en-US"/>
        </w:rPr>
        <w:t>₂</w:t>
      </w:r>
      <w:r w:rsidRPr="00CD6FBB">
        <w:rPr>
          <w:i/>
          <w:lang w:val="en-US"/>
        </w:rPr>
        <w:t>-ka-a</w:t>
      </w:r>
      <w:r w:rsidRPr="00CD6FBB">
        <w:rPr>
          <w:rFonts w:ascii="Cambria Math" w:hAnsi="Cambria Math" w:cs="Cambria Math"/>
          <w:i/>
          <w:lang w:val="en-US"/>
        </w:rPr>
        <w:t>₂</w:t>
      </w:r>
      <w:r>
        <w:rPr>
          <w:i/>
          <w:lang w:val="en-US"/>
        </w:rPr>
        <w:t>-ki-ri-ja-jo</w:t>
      </w:r>
      <w:r>
        <w:rPr>
          <w:lang w:val="en-US"/>
        </w:rPr>
        <w:t xml:space="preserve">, </w:t>
      </w:r>
      <w:r w:rsidRPr="00CD6FBB">
        <w:rPr>
          <w:i/>
          <w:lang w:val="en-US"/>
        </w:rPr>
        <w:t>a</w:t>
      </w:r>
      <w:r w:rsidRPr="00CD6FBB">
        <w:rPr>
          <w:rFonts w:ascii="Cambria Math" w:hAnsi="Cambria Math" w:cs="Cambria Math"/>
          <w:i/>
          <w:lang w:val="en-US"/>
        </w:rPr>
        <w:t>₂</w:t>
      </w:r>
      <w:r w:rsidRPr="00CD6FBB">
        <w:rPr>
          <w:i/>
          <w:lang w:val="en-US"/>
        </w:rPr>
        <w:t>-ka-a</w:t>
      </w:r>
      <w:r w:rsidRPr="00CD6FBB">
        <w:rPr>
          <w:rFonts w:ascii="Cambria Math" w:hAnsi="Cambria Math" w:cs="Cambria Math"/>
          <w:i/>
          <w:lang w:val="en-US"/>
        </w:rPr>
        <w:t>₂</w:t>
      </w:r>
      <w:r w:rsidRPr="00CD6FBB">
        <w:rPr>
          <w:i/>
          <w:lang w:val="en-US"/>
        </w:rPr>
        <w:t>-ki-ri-jo</w:t>
      </w:r>
      <w:r w:rsidRPr="00CD6FBB">
        <w:rPr>
          <w:lang w:val="en-US"/>
        </w:rPr>
        <w:t>).</w:t>
      </w:r>
      <w:r>
        <w:rPr>
          <w:lang w:val="en-US"/>
        </w:rPr>
        <w:t xml:space="preserve"> However, the latter group is much more uncertain.</w:t>
      </w:r>
    </w:p>
  </w:footnote>
  <w:footnote w:id="17">
    <w:p w14:paraId="77EC89CC" w14:textId="77777777" w:rsidR="00F227BA" w:rsidRPr="00F60DD3" w:rsidRDefault="00F227BA" w:rsidP="00F227BA">
      <w:pPr>
        <w:pStyle w:val="FootnoteText"/>
        <w:jc w:val="both"/>
      </w:pPr>
      <w:r>
        <w:rPr>
          <w:rStyle w:val="FootnoteReference"/>
        </w:rPr>
        <w:footnoteRef/>
      </w:r>
      <w:r w:rsidRPr="00F227BA">
        <w:t xml:space="preserve"> </w:t>
      </w:r>
      <w:r w:rsidRPr="00F227BA">
        <w:rPr>
          <w:i/>
        </w:rPr>
        <w:t>Interpret</w:t>
      </w:r>
      <w:r w:rsidRPr="00F227BA">
        <w:t xml:space="preserve">. 57; </w:t>
      </w:r>
      <w:r w:rsidRPr="00F227BA">
        <w:rPr>
          <w:i/>
        </w:rPr>
        <w:t>Docs</w:t>
      </w:r>
      <w:r w:rsidRPr="00F227BA">
        <w:rPr>
          <w:i/>
          <w:vertAlign w:val="superscript"/>
        </w:rPr>
        <w:t>2</w:t>
      </w:r>
      <w:r w:rsidRPr="00F227BA">
        <w:t xml:space="preserve"> 563; </w:t>
      </w:r>
      <w:r w:rsidRPr="00F227BA">
        <w:rPr>
          <w:i/>
          <w:color w:val="000000" w:themeColor="text1"/>
        </w:rPr>
        <w:t>DMic s. vv</w:t>
      </w:r>
      <w:r w:rsidRPr="00F227BA">
        <w:rPr>
          <w:color w:val="000000" w:themeColor="text1"/>
        </w:rPr>
        <w:t xml:space="preserve">.; </w:t>
      </w:r>
      <w:r w:rsidRPr="00F227BA">
        <w:t xml:space="preserve">Hooker 1980: 63; Duhoux 1988: 28; Duhoux 2008: 304; Duhoux 2016: 55. </w:t>
      </w:r>
      <w:r>
        <w:t xml:space="preserve">In particular, </w:t>
      </w:r>
      <w:r w:rsidRPr="005A0E47">
        <w:t>Jiménez</w:t>
      </w:r>
      <w:r>
        <w:t xml:space="preserve"> Delgado (2017: 541) would see such a connective function performed by the particle spelled as -</w:t>
      </w:r>
      <w:r>
        <w:rPr>
          <w:i/>
        </w:rPr>
        <w:t>a-</w:t>
      </w:r>
      <w:r>
        <w:t xml:space="preserve">, which he reads as </w:t>
      </w:r>
      <w:r>
        <w:rPr>
          <w:lang w:val="el-GR"/>
        </w:rPr>
        <w:t>ἄρ</w:t>
      </w:r>
      <w:r w:rsidRPr="00F60DD3">
        <w:t>(</w:t>
      </w:r>
      <w:r>
        <w:rPr>
          <w:lang w:val="el-GR"/>
        </w:rPr>
        <w:t>α</w:t>
      </w:r>
      <w:r>
        <w:t xml:space="preserve">). </w:t>
      </w:r>
    </w:p>
  </w:footnote>
  <w:footnote w:id="18">
    <w:p w14:paraId="1251B1ED" w14:textId="77777777" w:rsidR="00F227BA" w:rsidRPr="008A729B" w:rsidRDefault="00F227BA" w:rsidP="00F227BA">
      <w:pPr>
        <w:pStyle w:val="FootnoteText"/>
        <w:jc w:val="both"/>
      </w:pPr>
      <w:r>
        <w:rPr>
          <w:rStyle w:val="FootnoteReference"/>
        </w:rPr>
        <w:footnoteRef/>
      </w:r>
      <w:r w:rsidRPr="008A729B">
        <w:t xml:space="preserve"> </w:t>
      </w:r>
      <w:r>
        <w:t xml:space="preserve">As in </w:t>
      </w:r>
      <w:r w:rsidRPr="008A729B">
        <w:rPr>
          <w:i/>
        </w:rPr>
        <w:t>PTT</w:t>
      </w:r>
      <w:r>
        <w:rPr>
          <w:i/>
        </w:rPr>
        <w:t xml:space="preserve"> </w:t>
      </w:r>
      <w:r>
        <w:t>I 109-110.</w:t>
      </w:r>
    </w:p>
  </w:footnote>
  <w:footnote w:id="19">
    <w:p w14:paraId="632379EF" w14:textId="77777777" w:rsidR="00F227BA" w:rsidRPr="006C0DDC" w:rsidRDefault="00F227BA" w:rsidP="00F227BA">
      <w:pPr>
        <w:pStyle w:val="FootnoteText"/>
        <w:jc w:val="both"/>
      </w:pPr>
      <w:r>
        <w:rPr>
          <w:rStyle w:val="FootnoteReference"/>
        </w:rPr>
        <w:footnoteRef/>
      </w:r>
      <w:r w:rsidRPr="006C0DDC">
        <w:t xml:space="preserve"> On the commodities recorded on the Ma series see Killen 2008.</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0D002E0"/>
    <w:multiLevelType w:val="hybridMultilevel"/>
    <w:tmpl w:val="3B2A1EE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6"/>
  <w:attachedTemplate r:id="rId1"/>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16B0"/>
    <w:rsid w:val="0002694C"/>
    <w:rsid w:val="0003602A"/>
    <w:rsid w:val="00050F6F"/>
    <w:rsid w:val="00095716"/>
    <w:rsid w:val="000A7A52"/>
    <w:rsid w:val="000B4E98"/>
    <w:rsid w:val="000E0D80"/>
    <w:rsid w:val="001C16B0"/>
    <w:rsid w:val="00210137"/>
    <w:rsid w:val="002753F3"/>
    <w:rsid w:val="0029369C"/>
    <w:rsid w:val="002D38B3"/>
    <w:rsid w:val="002D7C53"/>
    <w:rsid w:val="002F4B34"/>
    <w:rsid w:val="00335A15"/>
    <w:rsid w:val="0036389A"/>
    <w:rsid w:val="003773EA"/>
    <w:rsid w:val="003D1A5B"/>
    <w:rsid w:val="00430C1E"/>
    <w:rsid w:val="00440B5E"/>
    <w:rsid w:val="004419FF"/>
    <w:rsid w:val="00454553"/>
    <w:rsid w:val="004821D6"/>
    <w:rsid w:val="004843D5"/>
    <w:rsid w:val="004B0D59"/>
    <w:rsid w:val="004C11B6"/>
    <w:rsid w:val="004E3A22"/>
    <w:rsid w:val="004E5173"/>
    <w:rsid w:val="0051755D"/>
    <w:rsid w:val="00530BED"/>
    <w:rsid w:val="00561841"/>
    <w:rsid w:val="005820EC"/>
    <w:rsid w:val="005A2CA6"/>
    <w:rsid w:val="0064199D"/>
    <w:rsid w:val="00671EC0"/>
    <w:rsid w:val="00672B5E"/>
    <w:rsid w:val="006D3EC4"/>
    <w:rsid w:val="006D7F2B"/>
    <w:rsid w:val="00712C4B"/>
    <w:rsid w:val="00726B8E"/>
    <w:rsid w:val="00753246"/>
    <w:rsid w:val="0076191C"/>
    <w:rsid w:val="007653C6"/>
    <w:rsid w:val="00773234"/>
    <w:rsid w:val="0077407C"/>
    <w:rsid w:val="007875DF"/>
    <w:rsid w:val="00795763"/>
    <w:rsid w:val="007B45C3"/>
    <w:rsid w:val="007F02B9"/>
    <w:rsid w:val="00801F7B"/>
    <w:rsid w:val="00802446"/>
    <w:rsid w:val="00831F3E"/>
    <w:rsid w:val="008540AE"/>
    <w:rsid w:val="0086290E"/>
    <w:rsid w:val="00866E33"/>
    <w:rsid w:val="00896FFB"/>
    <w:rsid w:val="008971AC"/>
    <w:rsid w:val="008A0607"/>
    <w:rsid w:val="008B4BE5"/>
    <w:rsid w:val="009717FC"/>
    <w:rsid w:val="0099293B"/>
    <w:rsid w:val="009E0343"/>
    <w:rsid w:val="00A327AF"/>
    <w:rsid w:val="00A45EDD"/>
    <w:rsid w:val="00A50716"/>
    <w:rsid w:val="00AF2101"/>
    <w:rsid w:val="00B11DD6"/>
    <w:rsid w:val="00B1616D"/>
    <w:rsid w:val="00B45F1B"/>
    <w:rsid w:val="00B61D2F"/>
    <w:rsid w:val="00B64454"/>
    <w:rsid w:val="00B8503E"/>
    <w:rsid w:val="00B90005"/>
    <w:rsid w:val="00B972DF"/>
    <w:rsid w:val="00C3656A"/>
    <w:rsid w:val="00C630A5"/>
    <w:rsid w:val="00C90239"/>
    <w:rsid w:val="00CD2AB1"/>
    <w:rsid w:val="00CE05C0"/>
    <w:rsid w:val="00D01D40"/>
    <w:rsid w:val="00D37AFA"/>
    <w:rsid w:val="00D6303E"/>
    <w:rsid w:val="00DA0975"/>
    <w:rsid w:val="00DA2492"/>
    <w:rsid w:val="00DB7959"/>
    <w:rsid w:val="00DF771E"/>
    <w:rsid w:val="00E424B3"/>
    <w:rsid w:val="00E861E3"/>
    <w:rsid w:val="00F227BA"/>
    <w:rsid w:val="00F53130"/>
    <w:rsid w:val="00F60DD3"/>
    <w:rsid w:val="00F7521D"/>
    <w:rsid w:val="00FA0FCE"/>
    <w:rsid w:val="00FB7149"/>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D2CBBB"/>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1C16B0"/>
    <w:pPr>
      <w:spacing w:after="160" w:line="259" w:lineRule="auto"/>
    </w:pPr>
    <w:rPr>
      <w:rFonts w:ascii="Times New Roman" w:hAnsi="Times New Roman" w:cs="Times New Roman"/>
      <w:szCs w:val="22"/>
      <w:lang w:val="en-GB"/>
    </w:rPr>
  </w:style>
  <w:style w:type="paragraph" w:styleId="Heading1">
    <w:name w:val="heading 1"/>
    <w:basedOn w:val="Normal"/>
    <w:next w:val="Normal"/>
    <w:link w:val="Heading1Char"/>
    <w:uiPriority w:val="9"/>
    <w:qFormat/>
    <w:rsid w:val="00B45F1B"/>
    <w:pPr>
      <w:keepNext/>
      <w:keepLines/>
      <w:spacing w:before="240"/>
      <w:outlineLvl w:val="0"/>
    </w:pPr>
    <w:rPr>
      <w:rFonts w:eastAsiaTheme="majorEastAsia" w:cstheme="majorBidi"/>
      <w:b/>
      <w:i/>
      <w:color w:val="000000" w:themeColor="text1"/>
      <w:sz w:val="28"/>
      <w:szCs w:val="32"/>
    </w:rPr>
  </w:style>
  <w:style w:type="paragraph" w:styleId="Heading2">
    <w:name w:val="heading 2"/>
    <w:basedOn w:val="Normal"/>
    <w:next w:val="Normal"/>
    <w:link w:val="Heading2Char"/>
    <w:uiPriority w:val="9"/>
    <w:unhideWhenUsed/>
    <w:qFormat/>
    <w:rsid w:val="00B45F1B"/>
    <w:pPr>
      <w:keepNext/>
      <w:keepLines/>
      <w:spacing w:before="40"/>
      <w:outlineLvl w:val="1"/>
    </w:pPr>
    <w:rPr>
      <w:rFonts w:eastAsiaTheme="majorEastAsia" w:cstheme="majorBidi"/>
      <w:i/>
      <w:color w:val="000000" w:themeColor="text1"/>
      <w:sz w:val="28"/>
      <w:szCs w:val="26"/>
    </w:rPr>
  </w:style>
  <w:style w:type="paragraph" w:styleId="Heading3">
    <w:name w:val="heading 3"/>
    <w:basedOn w:val="Normal"/>
    <w:next w:val="Normal"/>
    <w:link w:val="Heading3Char"/>
    <w:uiPriority w:val="9"/>
    <w:unhideWhenUsed/>
    <w:qFormat/>
    <w:rsid w:val="00A50716"/>
    <w:pPr>
      <w:keepNext/>
      <w:keepLines/>
      <w:spacing w:before="40"/>
      <w:outlineLvl w:val="2"/>
    </w:pPr>
    <w:rPr>
      <w:rFonts w:eastAsiaTheme="majorEastAsia" w:cstheme="majorBidi"/>
      <w:i/>
      <w:iCs/>
      <w:color w:val="000000" w:themeColor="text1"/>
    </w:rPr>
  </w:style>
  <w:style w:type="paragraph" w:styleId="Heading4">
    <w:name w:val="heading 4"/>
    <w:basedOn w:val="Normal"/>
    <w:next w:val="Normal"/>
    <w:link w:val="Heading4Char"/>
    <w:uiPriority w:val="9"/>
    <w:unhideWhenUsed/>
    <w:qFormat/>
    <w:rsid w:val="00A50716"/>
    <w:pPr>
      <w:keepNext/>
      <w:keepLines/>
      <w:spacing w:before="40"/>
      <w:outlineLvl w:val="3"/>
    </w:pPr>
    <w:rPr>
      <w:rFonts w:eastAsiaTheme="majorEastAsia" w:cstheme="majorBidi"/>
      <w:i/>
      <w:i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45F1B"/>
    <w:rPr>
      <w:rFonts w:ascii="Times New Roman" w:eastAsiaTheme="majorEastAsia" w:hAnsi="Times New Roman" w:cstheme="majorBidi"/>
      <w:i/>
      <w:color w:val="000000" w:themeColor="text1"/>
      <w:sz w:val="28"/>
      <w:szCs w:val="26"/>
    </w:rPr>
  </w:style>
  <w:style w:type="character" w:customStyle="1" w:styleId="Heading1Char">
    <w:name w:val="Heading 1 Char"/>
    <w:basedOn w:val="DefaultParagraphFont"/>
    <w:link w:val="Heading1"/>
    <w:uiPriority w:val="9"/>
    <w:rsid w:val="00B45F1B"/>
    <w:rPr>
      <w:rFonts w:ascii="Times New Roman" w:eastAsiaTheme="majorEastAsia" w:hAnsi="Times New Roman" w:cstheme="majorBidi"/>
      <w:b/>
      <w:i/>
      <w:color w:val="000000" w:themeColor="text1"/>
      <w:sz w:val="28"/>
      <w:szCs w:val="32"/>
    </w:rPr>
  </w:style>
  <w:style w:type="paragraph" w:styleId="Title">
    <w:name w:val="Title"/>
    <w:basedOn w:val="Normal"/>
    <w:next w:val="Normal"/>
    <w:link w:val="TitleChar"/>
    <w:uiPriority w:val="10"/>
    <w:qFormat/>
    <w:rsid w:val="00B45F1B"/>
    <w:pPr>
      <w:contextualSpacing/>
    </w:pPr>
    <w:rPr>
      <w:rFonts w:eastAsiaTheme="majorEastAsia" w:cstheme="majorBidi"/>
      <w:b/>
      <w:i/>
      <w:spacing w:val="-10"/>
      <w:kern w:val="28"/>
      <w:sz w:val="36"/>
      <w:szCs w:val="56"/>
    </w:rPr>
  </w:style>
  <w:style w:type="character" w:customStyle="1" w:styleId="TitleChar">
    <w:name w:val="Title Char"/>
    <w:basedOn w:val="DefaultParagraphFont"/>
    <w:link w:val="Title"/>
    <w:uiPriority w:val="10"/>
    <w:rsid w:val="00B45F1B"/>
    <w:rPr>
      <w:rFonts w:ascii="Times New Roman" w:eastAsiaTheme="majorEastAsia" w:hAnsi="Times New Roman" w:cstheme="majorBidi"/>
      <w:b/>
      <w:i/>
      <w:spacing w:val="-10"/>
      <w:kern w:val="28"/>
      <w:sz w:val="36"/>
      <w:szCs w:val="56"/>
    </w:rPr>
  </w:style>
  <w:style w:type="character" w:customStyle="1" w:styleId="Heading3Char">
    <w:name w:val="Heading 3 Char"/>
    <w:basedOn w:val="DefaultParagraphFont"/>
    <w:link w:val="Heading3"/>
    <w:uiPriority w:val="9"/>
    <w:rsid w:val="00A50716"/>
    <w:rPr>
      <w:rFonts w:ascii="Times New Roman" w:eastAsiaTheme="majorEastAsia" w:hAnsi="Times New Roman" w:cstheme="majorBidi"/>
      <w:i/>
      <w:iCs/>
      <w:color w:val="000000" w:themeColor="text1"/>
    </w:rPr>
  </w:style>
  <w:style w:type="character" w:customStyle="1" w:styleId="Heading4Char">
    <w:name w:val="Heading 4 Char"/>
    <w:basedOn w:val="DefaultParagraphFont"/>
    <w:link w:val="Heading4"/>
    <w:uiPriority w:val="9"/>
    <w:rsid w:val="00A50716"/>
    <w:rPr>
      <w:rFonts w:ascii="Times New Roman" w:eastAsiaTheme="majorEastAsia" w:hAnsi="Times New Roman" w:cstheme="majorBidi"/>
      <w:i/>
      <w:iCs/>
      <w:color w:val="000000" w:themeColor="text1"/>
    </w:rPr>
  </w:style>
  <w:style w:type="paragraph" w:styleId="ListParagraph">
    <w:name w:val="List Paragraph"/>
    <w:basedOn w:val="Normal"/>
    <w:uiPriority w:val="34"/>
    <w:qFormat/>
    <w:rsid w:val="001C16B0"/>
    <w:pPr>
      <w:ind w:left="720"/>
      <w:contextualSpacing/>
    </w:pPr>
    <w:rPr>
      <w:rFonts w:cstheme="minorBidi"/>
    </w:rPr>
  </w:style>
  <w:style w:type="paragraph" w:styleId="FootnoteText">
    <w:name w:val="footnote text"/>
    <w:basedOn w:val="Normal"/>
    <w:link w:val="FootnoteTextChar"/>
    <w:uiPriority w:val="99"/>
    <w:unhideWhenUsed/>
    <w:rsid w:val="001C16B0"/>
    <w:pPr>
      <w:spacing w:after="0" w:line="240" w:lineRule="auto"/>
    </w:pPr>
    <w:rPr>
      <w:rFonts w:cstheme="minorBidi"/>
      <w:sz w:val="20"/>
      <w:szCs w:val="20"/>
    </w:rPr>
  </w:style>
  <w:style w:type="character" w:customStyle="1" w:styleId="FootnoteTextChar">
    <w:name w:val="Footnote Text Char"/>
    <w:basedOn w:val="DefaultParagraphFont"/>
    <w:link w:val="FootnoteText"/>
    <w:uiPriority w:val="99"/>
    <w:rsid w:val="001C16B0"/>
    <w:rPr>
      <w:rFonts w:ascii="Times New Roman" w:hAnsi="Times New Roman"/>
      <w:sz w:val="20"/>
      <w:szCs w:val="20"/>
      <w:lang w:val="en-GB"/>
    </w:rPr>
  </w:style>
  <w:style w:type="character" w:styleId="FootnoteReference">
    <w:name w:val="footnote reference"/>
    <w:basedOn w:val="DefaultParagraphFont"/>
    <w:uiPriority w:val="99"/>
    <w:unhideWhenUsed/>
    <w:rsid w:val="001C16B0"/>
    <w:rPr>
      <w:vertAlign w:val="superscript"/>
    </w:rPr>
  </w:style>
  <w:style w:type="character" w:styleId="Hyperlink">
    <w:name w:val="Hyperlink"/>
    <w:basedOn w:val="DefaultParagraphFont"/>
    <w:uiPriority w:val="99"/>
    <w:unhideWhenUsed/>
    <w:rsid w:val="00050F6F"/>
    <w:rPr>
      <w:color w:val="0563C1" w:themeColor="hyperlink"/>
      <w:u w:val="single"/>
    </w:rPr>
  </w:style>
  <w:style w:type="character" w:styleId="Strong">
    <w:name w:val="Strong"/>
    <w:basedOn w:val="DefaultParagraphFont"/>
    <w:uiPriority w:val="22"/>
    <w:qFormat/>
    <w:rsid w:val="00A45EDD"/>
    <w:rPr>
      <w:b/>
      <w:bCs/>
    </w:rPr>
  </w:style>
  <w:style w:type="paragraph" w:styleId="Footer">
    <w:name w:val="footer"/>
    <w:basedOn w:val="Normal"/>
    <w:link w:val="FooterChar"/>
    <w:uiPriority w:val="99"/>
    <w:unhideWhenUsed/>
    <w:rsid w:val="002D7C53"/>
    <w:pPr>
      <w:tabs>
        <w:tab w:val="center" w:pos="4513"/>
        <w:tab w:val="right" w:pos="9026"/>
      </w:tabs>
      <w:spacing w:after="0" w:line="240" w:lineRule="auto"/>
    </w:pPr>
  </w:style>
  <w:style w:type="character" w:customStyle="1" w:styleId="FooterChar">
    <w:name w:val="Footer Char"/>
    <w:basedOn w:val="DefaultParagraphFont"/>
    <w:link w:val="Footer"/>
    <w:uiPriority w:val="99"/>
    <w:rsid w:val="002D7C53"/>
    <w:rPr>
      <w:rFonts w:ascii="Times New Roman" w:hAnsi="Times New Roman" w:cs="Times New Roman"/>
      <w:szCs w:val="22"/>
      <w:lang w:val="en-GB"/>
    </w:rPr>
  </w:style>
  <w:style w:type="character" w:styleId="PageNumber">
    <w:name w:val="page number"/>
    <w:basedOn w:val="DefaultParagraphFont"/>
    <w:uiPriority w:val="99"/>
    <w:semiHidden/>
    <w:unhideWhenUsed/>
    <w:rsid w:val="002D7C53"/>
  </w:style>
  <w:style w:type="table" w:styleId="TableGrid">
    <w:name w:val="Table Grid"/>
    <w:basedOn w:val="TableNormal"/>
    <w:uiPriority w:val="59"/>
    <w:rsid w:val="002F4B34"/>
    <w:rPr>
      <w:sz w:val="22"/>
      <w:szCs w:val="22"/>
      <w:lang w:val="it-IT"/>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5824416">
      <w:bodyDiv w:val="1"/>
      <w:marLeft w:val="0"/>
      <w:marRight w:val="0"/>
      <w:marTop w:val="0"/>
      <w:marBottom w:val="0"/>
      <w:divBdr>
        <w:top w:val="none" w:sz="0" w:space="0" w:color="auto"/>
        <w:left w:val="none" w:sz="0" w:space="0" w:color="auto"/>
        <w:bottom w:val="none" w:sz="0" w:space="0" w:color="auto"/>
        <w:right w:val="none" w:sz="0" w:space="0" w:color="auto"/>
      </w:divBdr>
    </w:div>
    <w:div w:id="414714883">
      <w:bodyDiv w:val="1"/>
      <w:marLeft w:val="0"/>
      <w:marRight w:val="0"/>
      <w:marTop w:val="0"/>
      <w:marBottom w:val="0"/>
      <w:divBdr>
        <w:top w:val="none" w:sz="0" w:space="0" w:color="auto"/>
        <w:left w:val="none" w:sz="0" w:space="0" w:color="auto"/>
        <w:bottom w:val="none" w:sz="0" w:space="0" w:color="auto"/>
        <w:right w:val="none" w:sz="0" w:space="0" w:color="auto"/>
      </w:divBdr>
    </w:div>
    <w:div w:id="1098983921">
      <w:bodyDiv w:val="1"/>
      <w:marLeft w:val="0"/>
      <w:marRight w:val="0"/>
      <w:marTop w:val="0"/>
      <w:marBottom w:val="0"/>
      <w:divBdr>
        <w:top w:val="none" w:sz="0" w:space="0" w:color="auto"/>
        <w:left w:val="none" w:sz="0" w:space="0" w:color="auto"/>
        <w:bottom w:val="none" w:sz="0" w:space="0" w:color="auto"/>
        <w:right w:val="none" w:sz="0" w:space="0" w:color="auto"/>
      </w:divBdr>
    </w:div>
    <w:div w:id="1157458648">
      <w:bodyDiv w:val="1"/>
      <w:marLeft w:val="0"/>
      <w:marRight w:val="0"/>
      <w:marTop w:val="0"/>
      <w:marBottom w:val="0"/>
      <w:divBdr>
        <w:top w:val="none" w:sz="0" w:space="0" w:color="auto"/>
        <w:left w:val="none" w:sz="0" w:space="0" w:color="auto"/>
        <w:bottom w:val="none" w:sz="0" w:space="0" w:color="auto"/>
        <w:right w:val="none" w:sz="0" w:space="0" w:color="auto"/>
      </w:divBdr>
    </w:div>
    <w:div w:id="1225680325">
      <w:bodyDiv w:val="1"/>
      <w:marLeft w:val="0"/>
      <w:marRight w:val="0"/>
      <w:marTop w:val="0"/>
      <w:marBottom w:val="0"/>
      <w:divBdr>
        <w:top w:val="none" w:sz="0" w:space="0" w:color="auto"/>
        <w:left w:val="none" w:sz="0" w:space="0" w:color="auto"/>
        <w:bottom w:val="none" w:sz="0" w:space="0" w:color="auto"/>
        <w:right w:val="none" w:sz="0" w:space="0" w:color="auto"/>
      </w:divBdr>
    </w:div>
    <w:div w:id="1653675437">
      <w:bodyDiv w:val="1"/>
      <w:marLeft w:val="0"/>
      <w:marRight w:val="0"/>
      <w:marTop w:val="0"/>
      <w:marBottom w:val="0"/>
      <w:divBdr>
        <w:top w:val="none" w:sz="0" w:space="0" w:color="auto"/>
        <w:left w:val="none" w:sz="0" w:space="0" w:color="auto"/>
        <w:bottom w:val="none" w:sz="0" w:space="0" w:color="auto"/>
        <w:right w:val="none" w:sz="0" w:space="0" w:color="auto"/>
      </w:divBdr>
    </w:div>
    <w:div w:id="172401332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estersalgarella/Library/Group%20Containers/UBF8T346G9.Office/User%20Content.localized/Templates.localized/M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FF4DD5F1-F970-374B-85E5-8687621C3A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My template.dotx</Template>
  <TotalTime>140</TotalTime>
  <Pages>16</Pages>
  <Words>5797</Words>
  <Characters>33043</Characters>
  <Application>Microsoft Macintosh Word</Application>
  <DocSecurity>0</DocSecurity>
  <Lines>275</Lines>
  <Paragraphs>77</Paragraphs>
  <ScaleCrop>false</ScaleCrop>
  <HeadingPairs>
    <vt:vector size="4" baseType="variant">
      <vt:variant>
        <vt:lpstr>Title</vt:lpstr>
      </vt:variant>
      <vt:variant>
        <vt:i4>1</vt:i4>
      </vt:variant>
      <vt:variant>
        <vt:lpstr>Headings</vt:lpstr>
      </vt:variant>
      <vt:variant>
        <vt:i4>10</vt:i4>
      </vt:variant>
    </vt:vector>
  </HeadingPairs>
  <TitlesOfParts>
    <vt:vector size="11" baseType="lpstr">
      <vt:lpstr/>
      <vt:lpstr>    1. FORM</vt:lpstr>
      <vt:lpstr>        1.1 Particles forming the sequences </vt:lpstr>
      <vt:lpstr>        1.2 Tentative explanation</vt:lpstr>
      <vt:lpstr>    2. FUNCTION</vt:lpstr>
      <vt:lpstr>        2.1 Standard sequence</vt:lpstr>
      <vt:lpstr>        2.2 Variant sequences</vt:lpstr>
      <vt:lpstr>    3. CONCLUSIONS </vt:lpstr>
      <vt:lpstr>ACKNOWLEDGMENTS</vt:lpstr>
      <vt:lpstr>LIST OF ABBREVIATIONS </vt:lpstr>
      <vt:lpstr>REFERENCES </vt:lpstr>
    </vt:vector>
  </TitlesOfParts>
  <LinksUpToDate>false</LinksUpToDate>
  <CharactersWithSpaces>38763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Ester Salgarella</dc:creator>
  <cp:keywords/>
  <dc:description/>
  <cp:lastModifiedBy>Ester Salgarella</cp:lastModifiedBy>
  <cp:revision>47</cp:revision>
  <dcterms:created xsi:type="dcterms:W3CDTF">2018-06-12T16:30:00Z</dcterms:created>
  <dcterms:modified xsi:type="dcterms:W3CDTF">2019-07-08T10:05:00Z</dcterms:modified>
</cp:coreProperties>
</file>