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5"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D0D0B0" w14:textId="77777777" w:rsidR="00521C42" w:rsidRPr="003D4D80" w:rsidRDefault="00521C42" w:rsidP="00131BBB">
      <w:pPr>
        <w:jc w:val="both"/>
        <w:outlineLvl w:val="0"/>
        <w:rPr>
          <w:rFonts w:ascii="Arial" w:hAnsi="Arial" w:cs="Arial"/>
          <w:b/>
          <w:color w:val="000000" w:themeColor="text1"/>
          <w:lang w:val="en-GB"/>
        </w:rPr>
      </w:pPr>
      <w:r w:rsidRPr="003D4D80">
        <w:rPr>
          <w:rFonts w:ascii="Arial" w:hAnsi="Arial" w:cs="Arial"/>
          <w:b/>
          <w:color w:val="000000" w:themeColor="text1"/>
          <w:lang w:val="en-GB"/>
        </w:rPr>
        <w:t>Asparagine bioavailability governs metastasis in a model of breast cancer</w:t>
      </w:r>
    </w:p>
    <w:p w14:paraId="26E2BB9E" w14:textId="77777777" w:rsidR="00521C42" w:rsidRPr="003D4D80" w:rsidRDefault="00521C42" w:rsidP="00131BBB">
      <w:pPr>
        <w:jc w:val="both"/>
        <w:rPr>
          <w:rFonts w:ascii="Arial" w:hAnsi="Arial" w:cs="Arial"/>
          <w:b/>
          <w:color w:val="000000" w:themeColor="text1"/>
          <w:lang w:val="en-GB"/>
        </w:rPr>
      </w:pPr>
    </w:p>
    <w:p w14:paraId="63446168"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Simon R.V. Knott</w:t>
      </w:r>
      <w:r w:rsidRPr="003D4D80">
        <w:rPr>
          <w:rFonts w:ascii="Arial" w:hAnsi="Arial" w:cs="Arial"/>
          <w:color w:val="000000" w:themeColor="text1"/>
          <w:vertAlign w:val="superscript"/>
          <w:lang w:val="en-GB"/>
        </w:rPr>
        <w:t>1,2,3</w:t>
      </w:r>
      <w:r w:rsidRPr="003D4D80">
        <w:rPr>
          <w:rFonts w:ascii="Arial" w:hAnsi="Arial" w:cs="Arial"/>
          <w:color w:val="000000" w:themeColor="text1"/>
          <w:lang w:val="en-GB"/>
        </w:rPr>
        <w:t>*, Elvin Wagenblast</w:t>
      </w:r>
      <w:r w:rsidRPr="003D4D80">
        <w:rPr>
          <w:rFonts w:ascii="Arial" w:hAnsi="Arial" w:cs="Arial"/>
          <w:color w:val="000000" w:themeColor="text1"/>
          <w:vertAlign w:val="superscript"/>
          <w:lang w:val="en-GB"/>
        </w:rPr>
        <w:t>2,4,5</w:t>
      </w:r>
      <w:r w:rsidRPr="003D4D80">
        <w:rPr>
          <w:rFonts w:ascii="Arial" w:hAnsi="Arial" w:cs="Arial"/>
          <w:color w:val="000000" w:themeColor="text1"/>
          <w:lang w:val="en-GB"/>
        </w:rPr>
        <w:t xml:space="preserve">*, </w:t>
      </w:r>
      <w:proofErr w:type="spellStart"/>
      <w:r w:rsidRPr="003D4D80">
        <w:rPr>
          <w:rFonts w:ascii="Arial" w:hAnsi="Arial" w:cs="Arial"/>
          <w:color w:val="000000" w:themeColor="text1"/>
          <w:lang w:val="en-GB"/>
        </w:rPr>
        <w:t>Showkhin</w:t>
      </w:r>
      <w:proofErr w:type="spellEnd"/>
      <w:r w:rsidRPr="003D4D80">
        <w:rPr>
          <w:rFonts w:ascii="Arial" w:hAnsi="Arial" w:cs="Arial"/>
          <w:color w:val="000000" w:themeColor="text1"/>
          <w:lang w:val="en-GB"/>
        </w:rPr>
        <w:t xml:space="preserve"> Khan</w:t>
      </w:r>
      <w:r w:rsidRPr="003D4D80">
        <w:rPr>
          <w:rFonts w:ascii="Arial" w:hAnsi="Arial" w:cs="Arial"/>
          <w:color w:val="000000" w:themeColor="text1"/>
          <w:vertAlign w:val="superscript"/>
          <w:lang w:val="en-GB"/>
        </w:rPr>
        <w:t>2,6</w:t>
      </w:r>
      <w:r w:rsidRPr="003D4D80">
        <w:rPr>
          <w:rFonts w:ascii="Arial" w:hAnsi="Arial" w:cs="Arial"/>
          <w:color w:val="000000" w:themeColor="text1"/>
          <w:lang w:val="en-GB"/>
        </w:rPr>
        <w:t>, Sun Y. Kim</w:t>
      </w:r>
      <w:r w:rsidRPr="003D4D80">
        <w:rPr>
          <w:rFonts w:ascii="Arial" w:hAnsi="Arial" w:cs="Arial"/>
          <w:color w:val="000000" w:themeColor="text1"/>
          <w:vertAlign w:val="superscript"/>
          <w:lang w:val="en-GB"/>
        </w:rPr>
        <w:t>2</w:t>
      </w:r>
      <w:r w:rsidRPr="003D4D80">
        <w:rPr>
          <w:rFonts w:ascii="Arial" w:hAnsi="Arial" w:cs="Arial"/>
          <w:color w:val="000000" w:themeColor="text1"/>
          <w:lang w:val="en-GB"/>
        </w:rPr>
        <w:t>, Mar Soto</w:t>
      </w:r>
      <w:r w:rsidRPr="003D4D80">
        <w:rPr>
          <w:rFonts w:ascii="Arial" w:hAnsi="Arial" w:cs="Arial"/>
          <w:color w:val="000000" w:themeColor="text1"/>
          <w:vertAlign w:val="superscript"/>
          <w:lang w:val="en-GB"/>
        </w:rPr>
        <w:t>2</w:t>
      </w:r>
      <w:r w:rsidRPr="003D4D80">
        <w:rPr>
          <w:rFonts w:ascii="Arial" w:hAnsi="Arial" w:cs="Arial"/>
          <w:color w:val="000000" w:themeColor="text1"/>
          <w:lang w:val="en-GB"/>
        </w:rPr>
        <w:t xml:space="preserve">, </w:t>
      </w:r>
      <w:r w:rsidRPr="003D4D80">
        <w:rPr>
          <w:rFonts w:ascii="Arial" w:hAnsi="Arial" w:cs="Arial"/>
          <w:lang w:val="en-GB"/>
        </w:rPr>
        <w:t>Michel Wagner</w:t>
      </w:r>
      <w:r w:rsidRPr="003D4D80">
        <w:rPr>
          <w:rFonts w:ascii="Arial" w:hAnsi="Arial" w:cs="Arial"/>
          <w:vertAlign w:val="superscript"/>
          <w:lang w:val="en-GB"/>
        </w:rPr>
        <w:t>7</w:t>
      </w:r>
      <w:r w:rsidRPr="003D4D80">
        <w:rPr>
          <w:rFonts w:ascii="Arial" w:hAnsi="Arial" w:cs="Arial"/>
          <w:lang w:val="en-GB"/>
        </w:rPr>
        <w:t>, Marc-Olivier Turgeon</w:t>
      </w:r>
      <w:r w:rsidRPr="003D4D80">
        <w:rPr>
          <w:rFonts w:ascii="Arial" w:hAnsi="Arial" w:cs="Arial"/>
          <w:vertAlign w:val="superscript"/>
          <w:lang w:val="en-GB"/>
        </w:rPr>
        <w:t>7</w:t>
      </w:r>
      <w:r w:rsidRPr="003D4D80">
        <w:rPr>
          <w:rFonts w:ascii="Arial" w:hAnsi="Arial" w:cs="Arial"/>
          <w:lang w:val="en-GB"/>
        </w:rPr>
        <w:t xml:space="preserve">, </w:t>
      </w:r>
      <w:r w:rsidRPr="003D4D80">
        <w:rPr>
          <w:rFonts w:ascii="Arial" w:eastAsia="Times New Roman" w:hAnsi="Arial" w:cs="Arial"/>
          <w:lang w:val="en-GB"/>
        </w:rPr>
        <w:t>Lisa Fish</w:t>
      </w:r>
      <w:r w:rsidRPr="003D4D80">
        <w:rPr>
          <w:rFonts w:ascii="Arial" w:eastAsia="Times New Roman" w:hAnsi="Arial" w:cs="Arial"/>
          <w:vertAlign w:val="superscript"/>
          <w:lang w:val="en-GB"/>
        </w:rPr>
        <w:t>8,9,10</w:t>
      </w:r>
      <w:r w:rsidRPr="003D4D80">
        <w:rPr>
          <w:rFonts w:ascii="Arial" w:hAnsi="Arial" w:cs="Arial"/>
          <w:color w:val="000000" w:themeColor="text1"/>
          <w:lang w:val="en-GB"/>
        </w:rPr>
        <w:t>, Nicolas Erard</w:t>
      </w:r>
      <w:r w:rsidRPr="003D4D80">
        <w:rPr>
          <w:rFonts w:ascii="Arial" w:hAnsi="Arial" w:cs="Arial"/>
          <w:color w:val="000000" w:themeColor="text1"/>
          <w:vertAlign w:val="superscript"/>
          <w:lang w:val="en-GB"/>
        </w:rPr>
        <w:t>1</w:t>
      </w:r>
      <w:r w:rsidRPr="003D4D80">
        <w:rPr>
          <w:rFonts w:ascii="Arial" w:hAnsi="Arial" w:cs="Arial"/>
          <w:color w:val="000000" w:themeColor="text1"/>
          <w:lang w:val="en-GB"/>
        </w:rPr>
        <w:t>, Annika L. Gable</w:t>
      </w:r>
      <w:r w:rsidRPr="003D4D80">
        <w:rPr>
          <w:rFonts w:ascii="Arial" w:hAnsi="Arial" w:cs="Arial"/>
          <w:color w:val="000000" w:themeColor="text1"/>
          <w:vertAlign w:val="superscript"/>
          <w:lang w:val="en-GB"/>
        </w:rPr>
        <w:t>2</w:t>
      </w:r>
      <w:r w:rsidRPr="003D4D80">
        <w:rPr>
          <w:rFonts w:ascii="Arial" w:hAnsi="Arial" w:cs="Arial"/>
          <w:color w:val="000000" w:themeColor="text1"/>
          <w:lang w:val="en-GB"/>
        </w:rPr>
        <w:t>, Ashley R. Maceli</w:t>
      </w:r>
      <w:r w:rsidRPr="003D4D80">
        <w:rPr>
          <w:rFonts w:ascii="Arial" w:hAnsi="Arial" w:cs="Arial"/>
          <w:color w:val="000000" w:themeColor="text1"/>
          <w:vertAlign w:val="superscript"/>
          <w:lang w:val="en-GB"/>
        </w:rPr>
        <w:t>2</w:t>
      </w:r>
      <w:r w:rsidRPr="003D4D80">
        <w:rPr>
          <w:rFonts w:ascii="Arial" w:hAnsi="Arial" w:cs="Arial"/>
          <w:color w:val="000000" w:themeColor="text1"/>
          <w:lang w:val="en-GB"/>
        </w:rPr>
        <w:t>, Steffen Dickopf</w:t>
      </w:r>
      <w:r w:rsidRPr="003D4D80">
        <w:rPr>
          <w:rFonts w:ascii="Arial" w:hAnsi="Arial" w:cs="Arial"/>
          <w:color w:val="000000" w:themeColor="text1"/>
          <w:vertAlign w:val="superscript"/>
          <w:lang w:val="en-GB"/>
        </w:rPr>
        <w:t>2</w:t>
      </w:r>
      <w:r w:rsidRPr="003D4D80">
        <w:rPr>
          <w:rFonts w:ascii="Arial" w:hAnsi="Arial" w:cs="Arial"/>
          <w:color w:val="000000" w:themeColor="text1"/>
          <w:lang w:val="en-GB"/>
        </w:rPr>
        <w:t>, Lisa A. Carey</w:t>
      </w:r>
      <w:r w:rsidRPr="003D4D80">
        <w:rPr>
          <w:rFonts w:ascii="Arial" w:hAnsi="Arial" w:cs="Arial"/>
          <w:color w:val="000000" w:themeColor="text1"/>
          <w:vertAlign w:val="superscript"/>
          <w:lang w:val="en-GB"/>
        </w:rPr>
        <w:t>11</w:t>
      </w:r>
      <w:r w:rsidRPr="003D4D80">
        <w:rPr>
          <w:rFonts w:ascii="Arial" w:hAnsi="Arial" w:cs="Arial"/>
          <w:color w:val="000000" w:themeColor="text1"/>
          <w:lang w:val="en-GB"/>
        </w:rPr>
        <w:t xml:space="preserve"> John E. Wilkinson</w:t>
      </w:r>
      <w:r w:rsidRPr="003D4D80">
        <w:rPr>
          <w:rFonts w:ascii="Arial" w:hAnsi="Arial" w:cs="Arial"/>
          <w:color w:val="000000" w:themeColor="text1"/>
          <w:vertAlign w:val="superscript"/>
          <w:lang w:val="en-GB"/>
        </w:rPr>
        <w:t>12</w:t>
      </w:r>
      <w:r w:rsidRPr="003D4D80">
        <w:rPr>
          <w:rFonts w:ascii="Arial" w:hAnsi="Arial" w:cs="Arial"/>
          <w:color w:val="000000" w:themeColor="text1"/>
          <w:lang w:val="en-GB"/>
        </w:rPr>
        <w:t>, J. Chuck Harrell</w:t>
      </w:r>
      <w:r w:rsidRPr="003D4D80">
        <w:rPr>
          <w:rFonts w:ascii="Arial" w:hAnsi="Arial" w:cs="Arial"/>
          <w:color w:val="000000" w:themeColor="text1"/>
          <w:vertAlign w:val="superscript"/>
          <w:lang w:val="en-GB"/>
        </w:rPr>
        <w:t>13</w:t>
      </w:r>
      <w:r w:rsidRPr="003D4D80">
        <w:rPr>
          <w:rFonts w:ascii="Arial" w:hAnsi="Arial" w:cs="Arial"/>
          <w:color w:val="000000" w:themeColor="text1"/>
          <w:lang w:val="en-GB"/>
        </w:rPr>
        <w:t>, Charles M. Perou</w:t>
      </w:r>
      <w:r w:rsidRPr="003D4D80">
        <w:rPr>
          <w:rFonts w:ascii="Arial" w:hAnsi="Arial" w:cs="Arial"/>
          <w:color w:val="000000" w:themeColor="text1"/>
          <w:vertAlign w:val="superscript"/>
          <w:lang w:val="en-GB"/>
        </w:rPr>
        <w:t>14</w:t>
      </w:r>
      <w:r w:rsidRPr="003D4D80">
        <w:rPr>
          <w:rFonts w:ascii="Arial" w:hAnsi="Arial" w:cs="Arial"/>
          <w:color w:val="000000" w:themeColor="text1"/>
          <w:lang w:val="en-GB"/>
        </w:rPr>
        <w:t>, Hani Goodarzi</w:t>
      </w:r>
      <w:r w:rsidRPr="003D4D80">
        <w:rPr>
          <w:rFonts w:ascii="Arial" w:eastAsia="Times New Roman" w:hAnsi="Arial" w:cs="Arial"/>
          <w:vertAlign w:val="superscript"/>
          <w:lang w:val="en-GB"/>
        </w:rPr>
        <w:t>8,9,10</w:t>
      </w:r>
      <w:r w:rsidRPr="003D4D80">
        <w:rPr>
          <w:rFonts w:ascii="Arial" w:hAnsi="Arial" w:cs="Arial"/>
          <w:color w:val="000000" w:themeColor="text1"/>
          <w:lang w:val="en-GB"/>
        </w:rPr>
        <w:t>, George Poulogiannis</w:t>
      </w:r>
      <w:r w:rsidRPr="003D4D80">
        <w:rPr>
          <w:rFonts w:ascii="Arial" w:hAnsi="Arial" w:cs="Arial"/>
          <w:vertAlign w:val="superscript"/>
          <w:lang w:val="en-GB"/>
        </w:rPr>
        <w:t>7,15</w:t>
      </w:r>
      <w:r w:rsidRPr="003D4D80">
        <w:rPr>
          <w:rFonts w:ascii="Arial" w:hAnsi="Arial" w:cs="Arial"/>
          <w:color w:val="000000" w:themeColor="text1"/>
          <w:lang w:val="en-GB"/>
        </w:rPr>
        <w:t xml:space="preserve"> and Gregory J. Hannon</w:t>
      </w:r>
      <w:r w:rsidRPr="003D4D80">
        <w:rPr>
          <w:rFonts w:ascii="Arial" w:hAnsi="Arial" w:cs="Arial"/>
          <w:color w:val="000000" w:themeColor="text1"/>
          <w:vertAlign w:val="superscript"/>
          <w:lang w:val="en-GB"/>
        </w:rPr>
        <w:t>1,2,6#</w:t>
      </w:r>
    </w:p>
    <w:p w14:paraId="5159B7C9" w14:textId="77777777" w:rsidR="00521C42" w:rsidRPr="003D4D80" w:rsidRDefault="00521C42" w:rsidP="00131BBB">
      <w:pPr>
        <w:jc w:val="both"/>
        <w:rPr>
          <w:rFonts w:ascii="Arial" w:hAnsi="Arial" w:cs="Arial"/>
          <w:color w:val="000000" w:themeColor="text1"/>
          <w:vertAlign w:val="superscript"/>
          <w:lang w:val="en-GB"/>
        </w:rPr>
      </w:pPr>
    </w:p>
    <w:p w14:paraId="79EC6E29" w14:textId="77777777" w:rsidR="00521C42" w:rsidRPr="003D4D80" w:rsidRDefault="00521C42" w:rsidP="00131BBB">
      <w:pPr>
        <w:jc w:val="both"/>
        <w:outlineLvl w:val="0"/>
        <w:rPr>
          <w:rFonts w:ascii="Arial" w:hAnsi="Arial" w:cs="Arial"/>
          <w:color w:val="000000" w:themeColor="text1"/>
          <w:sz w:val="20"/>
          <w:szCs w:val="20"/>
          <w:lang w:val="en-GB"/>
        </w:rPr>
      </w:pPr>
      <w:r w:rsidRPr="003D4D80">
        <w:rPr>
          <w:rFonts w:ascii="Arial" w:hAnsi="Arial" w:cs="Arial"/>
          <w:color w:val="000000" w:themeColor="text1"/>
          <w:sz w:val="20"/>
          <w:szCs w:val="20"/>
          <w:vertAlign w:val="superscript"/>
          <w:lang w:val="en-GB"/>
        </w:rPr>
        <w:t>1</w:t>
      </w:r>
      <w:r w:rsidRPr="003D4D80">
        <w:rPr>
          <w:rFonts w:ascii="Arial" w:hAnsi="Arial" w:cs="Arial"/>
          <w:color w:val="000000" w:themeColor="text1"/>
          <w:sz w:val="20"/>
          <w:szCs w:val="20"/>
          <w:lang w:val="en-GB"/>
        </w:rPr>
        <w:t xml:space="preserve"> CRUK Cambridge Institute, University of Cambridge, Li </w:t>
      </w:r>
      <w:proofErr w:type="spellStart"/>
      <w:r w:rsidRPr="003D4D80">
        <w:rPr>
          <w:rFonts w:ascii="Arial" w:hAnsi="Arial" w:cs="Arial"/>
          <w:color w:val="000000" w:themeColor="text1"/>
          <w:sz w:val="20"/>
          <w:szCs w:val="20"/>
          <w:lang w:val="en-GB"/>
        </w:rPr>
        <w:t>Ka</w:t>
      </w:r>
      <w:proofErr w:type="spellEnd"/>
      <w:r w:rsidRPr="003D4D80">
        <w:rPr>
          <w:rFonts w:ascii="Arial" w:hAnsi="Arial" w:cs="Arial"/>
          <w:color w:val="000000" w:themeColor="text1"/>
          <w:sz w:val="20"/>
          <w:szCs w:val="20"/>
          <w:lang w:val="en-GB"/>
        </w:rPr>
        <w:t xml:space="preserve"> </w:t>
      </w:r>
      <w:proofErr w:type="spellStart"/>
      <w:r w:rsidRPr="003D4D80">
        <w:rPr>
          <w:rFonts w:ascii="Arial" w:hAnsi="Arial" w:cs="Arial"/>
          <w:color w:val="000000" w:themeColor="text1"/>
          <w:sz w:val="20"/>
          <w:szCs w:val="20"/>
          <w:lang w:val="en-GB"/>
        </w:rPr>
        <w:t>Shing</w:t>
      </w:r>
      <w:proofErr w:type="spellEnd"/>
      <w:r w:rsidRPr="003D4D80">
        <w:rPr>
          <w:rFonts w:ascii="Arial" w:hAnsi="Arial" w:cs="Arial"/>
          <w:color w:val="000000" w:themeColor="text1"/>
          <w:sz w:val="20"/>
          <w:szCs w:val="20"/>
          <w:lang w:val="en-GB"/>
        </w:rPr>
        <w:t xml:space="preserve"> Centre, Robinson Way, Cambridge, CB2 0RE, UK </w:t>
      </w:r>
    </w:p>
    <w:p w14:paraId="7E4B1A6B" w14:textId="77777777" w:rsidR="00521C42" w:rsidRPr="003D4D80" w:rsidRDefault="00521C42" w:rsidP="00131BBB">
      <w:pPr>
        <w:jc w:val="both"/>
        <w:outlineLvl w:val="0"/>
        <w:rPr>
          <w:rFonts w:ascii="Arial" w:hAnsi="Arial" w:cs="Arial"/>
          <w:color w:val="000000" w:themeColor="text1"/>
          <w:sz w:val="20"/>
          <w:szCs w:val="20"/>
          <w:lang w:val="en-GB"/>
        </w:rPr>
      </w:pPr>
    </w:p>
    <w:p w14:paraId="22418112" w14:textId="77777777" w:rsidR="00521C42" w:rsidRPr="003D4D80" w:rsidRDefault="00521C42" w:rsidP="00131BBB">
      <w:pPr>
        <w:jc w:val="both"/>
        <w:outlineLvl w:val="0"/>
        <w:rPr>
          <w:rFonts w:ascii="Arial" w:hAnsi="Arial" w:cs="Arial"/>
          <w:color w:val="000000" w:themeColor="text1"/>
          <w:sz w:val="20"/>
          <w:szCs w:val="20"/>
          <w:lang w:val="en-GB"/>
        </w:rPr>
      </w:pPr>
      <w:r w:rsidRPr="003D4D80">
        <w:rPr>
          <w:rFonts w:ascii="Arial" w:hAnsi="Arial" w:cs="Arial"/>
          <w:color w:val="000000" w:themeColor="text1"/>
          <w:sz w:val="20"/>
          <w:szCs w:val="20"/>
          <w:vertAlign w:val="superscript"/>
          <w:lang w:val="en-GB"/>
        </w:rPr>
        <w:t xml:space="preserve">2 </w:t>
      </w:r>
      <w:r w:rsidRPr="003D4D80">
        <w:rPr>
          <w:rFonts w:ascii="Arial" w:hAnsi="Arial" w:cs="Arial"/>
          <w:color w:val="000000" w:themeColor="text1"/>
          <w:sz w:val="20"/>
          <w:szCs w:val="20"/>
          <w:lang w:val="en-GB"/>
        </w:rPr>
        <w:t xml:space="preserve">Watson School of Biological Sciences, Howard Hughes Medical Institute, Cold Spring </w:t>
      </w:r>
      <w:proofErr w:type="spellStart"/>
      <w:r w:rsidRPr="003D4D80">
        <w:rPr>
          <w:rFonts w:ascii="Arial" w:hAnsi="Arial" w:cs="Arial"/>
          <w:color w:val="000000" w:themeColor="text1"/>
          <w:sz w:val="20"/>
          <w:szCs w:val="20"/>
          <w:lang w:val="en-GB"/>
        </w:rPr>
        <w:t>Harbor</w:t>
      </w:r>
      <w:proofErr w:type="spellEnd"/>
      <w:r w:rsidRPr="003D4D80">
        <w:rPr>
          <w:rFonts w:ascii="Arial" w:hAnsi="Arial" w:cs="Arial"/>
          <w:color w:val="000000" w:themeColor="text1"/>
          <w:sz w:val="20"/>
          <w:szCs w:val="20"/>
          <w:lang w:val="en-GB"/>
        </w:rPr>
        <w:t xml:space="preserve"> Laboratory,1 </w:t>
      </w:r>
      <w:proofErr w:type="spellStart"/>
      <w:r w:rsidRPr="003D4D80">
        <w:rPr>
          <w:rFonts w:ascii="Arial" w:hAnsi="Arial" w:cs="Arial"/>
          <w:color w:val="000000" w:themeColor="text1"/>
          <w:sz w:val="20"/>
          <w:szCs w:val="20"/>
          <w:lang w:val="en-GB"/>
        </w:rPr>
        <w:t>Bungtown</w:t>
      </w:r>
      <w:proofErr w:type="spellEnd"/>
      <w:r w:rsidRPr="003D4D80">
        <w:rPr>
          <w:rFonts w:ascii="Arial" w:hAnsi="Arial" w:cs="Arial"/>
          <w:color w:val="000000" w:themeColor="text1"/>
          <w:sz w:val="20"/>
          <w:szCs w:val="20"/>
          <w:lang w:val="en-GB"/>
        </w:rPr>
        <w:t xml:space="preserve"> Road, Cold Spring </w:t>
      </w:r>
      <w:proofErr w:type="spellStart"/>
      <w:r w:rsidRPr="003D4D80">
        <w:rPr>
          <w:rFonts w:ascii="Arial" w:hAnsi="Arial" w:cs="Arial"/>
          <w:color w:val="000000" w:themeColor="text1"/>
          <w:sz w:val="20"/>
          <w:szCs w:val="20"/>
          <w:lang w:val="en-GB"/>
        </w:rPr>
        <w:t>Harbor</w:t>
      </w:r>
      <w:proofErr w:type="spellEnd"/>
      <w:r w:rsidRPr="003D4D80">
        <w:rPr>
          <w:rFonts w:ascii="Arial" w:hAnsi="Arial" w:cs="Arial"/>
          <w:color w:val="000000" w:themeColor="text1"/>
          <w:sz w:val="20"/>
          <w:szCs w:val="20"/>
          <w:lang w:val="en-GB"/>
        </w:rPr>
        <w:t>, NY, 11724, USA</w:t>
      </w:r>
    </w:p>
    <w:p w14:paraId="46014F4E" w14:textId="77777777" w:rsidR="00521C42" w:rsidRPr="003D4D80" w:rsidRDefault="00521C42" w:rsidP="00131BBB">
      <w:pPr>
        <w:jc w:val="both"/>
        <w:rPr>
          <w:rFonts w:ascii="Arial" w:hAnsi="Arial" w:cs="Arial"/>
          <w:color w:val="000000" w:themeColor="text1"/>
          <w:sz w:val="20"/>
          <w:szCs w:val="20"/>
          <w:lang w:val="en-GB"/>
        </w:rPr>
      </w:pPr>
    </w:p>
    <w:p w14:paraId="3B4C2CEB" w14:textId="07447BDC" w:rsidR="00521C42" w:rsidRPr="003D4D80" w:rsidRDefault="00521C42" w:rsidP="00131BBB">
      <w:pPr>
        <w:jc w:val="both"/>
        <w:outlineLvl w:val="0"/>
        <w:rPr>
          <w:rFonts w:ascii="Arial" w:hAnsi="Arial" w:cs="Arial"/>
          <w:color w:val="000000" w:themeColor="text1"/>
          <w:sz w:val="20"/>
          <w:szCs w:val="20"/>
          <w:lang w:val="en-GB"/>
        </w:rPr>
      </w:pPr>
      <w:r w:rsidRPr="003D4D80">
        <w:rPr>
          <w:rFonts w:ascii="Arial" w:hAnsi="Arial" w:cs="Arial"/>
          <w:color w:val="000000" w:themeColor="text1"/>
          <w:sz w:val="20"/>
          <w:szCs w:val="20"/>
          <w:vertAlign w:val="superscript"/>
          <w:lang w:val="en-GB"/>
        </w:rPr>
        <w:t>3</w:t>
      </w:r>
      <w:r w:rsidRPr="003D4D80">
        <w:rPr>
          <w:rFonts w:ascii="Arial" w:hAnsi="Arial" w:cs="Arial"/>
          <w:color w:val="000000" w:themeColor="text1"/>
          <w:sz w:val="20"/>
          <w:szCs w:val="20"/>
          <w:lang w:val="en-GB"/>
        </w:rPr>
        <w:t xml:space="preserve"> </w:t>
      </w:r>
      <w:proofErr w:type="spellStart"/>
      <w:r w:rsidR="00C50B3D">
        <w:rPr>
          <w:rFonts w:ascii="Arial" w:hAnsi="Arial" w:cs="Arial"/>
          <w:color w:val="000000" w:themeColor="text1"/>
          <w:sz w:val="20"/>
          <w:szCs w:val="20"/>
          <w:lang w:val="en-GB"/>
        </w:rPr>
        <w:t>Center</w:t>
      </w:r>
      <w:proofErr w:type="spellEnd"/>
      <w:r w:rsidR="00C50B3D">
        <w:rPr>
          <w:rFonts w:ascii="Arial" w:hAnsi="Arial" w:cs="Arial"/>
          <w:color w:val="000000" w:themeColor="text1"/>
          <w:sz w:val="20"/>
          <w:szCs w:val="20"/>
          <w:lang w:val="en-GB"/>
        </w:rPr>
        <w:t xml:space="preserve"> for Bioinformatics and Functional Genomics, </w:t>
      </w:r>
      <w:r w:rsidR="00B42853">
        <w:rPr>
          <w:rFonts w:ascii="Arial" w:hAnsi="Arial" w:cs="Arial"/>
          <w:color w:val="000000" w:themeColor="text1"/>
          <w:sz w:val="20"/>
          <w:szCs w:val="20"/>
          <w:lang w:val="en-GB"/>
        </w:rPr>
        <w:t xml:space="preserve">Department of Biomedical Sciences, </w:t>
      </w:r>
      <w:r w:rsidRPr="003D4D80">
        <w:rPr>
          <w:rFonts w:ascii="Arial" w:hAnsi="Arial" w:cs="Arial"/>
          <w:color w:val="000000" w:themeColor="text1"/>
          <w:sz w:val="20"/>
          <w:szCs w:val="20"/>
          <w:lang w:val="en-GB"/>
        </w:rPr>
        <w:t xml:space="preserve">Cedars-Sinai Medical </w:t>
      </w:r>
      <w:proofErr w:type="spellStart"/>
      <w:r w:rsidRPr="003D4D80">
        <w:rPr>
          <w:rFonts w:ascii="Arial" w:hAnsi="Arial" w:cs="Arial"/>
          <w:color w:val="000000" w:themeColor="text1"/>
          <w:sz w:val="20"/>
          <w:szCs w:val="20"/>
          <w:lang w:val="en-GB"/>
        </w:rPr>
        <w:t>Center</w:t>
      </w:r>
      <w:proofErr w:type="spellEnd"/>
      <w:r w:rsidRPr="003D4D80">
        <w:rPr>
          <w:rFonts w:ascii="Arial" w:eastAsia="Times New Roman" w:hAnsi="Arial" w:cs="Arial"/>
          <w:color w:val="000000" w:themeColor="text1"/>
          <w:sz w:val="20"/>
          <w:szCs w:val="20"/>
          <w:shd w:val="clear" w:color="auto" w:fill="FFFFFF"/>
          <w:lang w:val="en-GB"/>
        </w:rPr>
        <w:t>, 8700 Beverly Blvd</w:t>
      </w:r>
      <w:r w:rsidRPr="003D4D80">
        <w:rPr>
          <w:rFonts w:ascii="Arial" w:hAnsi="Arial" w:cs="Arial"/>
          <w:color w:val="000000" w:themeColor="text1"/>
          <w:sz w:val="20"/>
          <w:szCs w:val="20"/>
          <w:lang w:val="en-GB"/>
        </w:rPr>
        <w:t>, Los</w:t>
      </w:r>
      <w:r w:rsidRPr="003D4D80">
        <w:rPr>
          <w:rFonts w:ascii="Arial" w:eastAsia="Times New Roman" w:hAnsi="Arial" w:cs="Arial"/>
          <w:color w:val="000000" w:themeColor="text1"/>
          <w:sz w:val="20"/>
          <w:szCs w:val="20"/>
          <w:shd w:val="clear" w:color="auto" w:fill="FFFFFF"/>
          <w:lang w:val="en-GB"/>
        </w:rPr>
        <w:t xml:space="preserve"> Angeles, CA, 90048, USA</w:t>
      </w:r>
    </w:p>
    <w:p w14:paraId="7463F515" w14:textId="77777777" w:rsidR="00521C42" w:rsidRPr="003D4D80" w:rsidRDefault="00521C42" w:rsidP="00131BBB">
      <w:pPr>
        <w:jc w:val="both"/>
        <w:rPr>
          <w:rFonts w:ascii="Arial" w:hAnsi="Arial" w:cs="Arial"/>
          <w:color w:val="000000" w:themeColor="text1"/>
          <w:sz w:val="20"/>
          <w:szCs w:val="20"/>
          <w:lang w:val="en-GB"/>
        </w:rPr>
      </w:pPr>
    </w:p>
    <w:p w14:paraId="39BE0BEF" w14:textId="77777777" w:rsidR="00521C42" w:rsidRPr="003D4D80" w:rsidRDefault="00521C42" w:rsidP="00131BBB">
      <w:pPr>
        <w:shd w:val="clear" w:color="auto" w:fill="FFFFFF"/>
        <w:jc w:val="both"/>
        <w:textAlignment w:val="baseline"/>
        <w:rPr>
          <w:rFonts w:ascii="Arial" w:eastAsia="Times New Roman" w:hAnsi="Arial" w:cs="Arial"/>
          <w:color w:val="000000" w:themeColor="text1"/>
          <w:sz w:val="20"/>
          <w:szCs w:val="20"/>
          <w:bdr w:val="none" w:sz="0" w:space="0" w:color="auto" w:frame="1"/>
          <w:lang w:val="en-GB"/>
        </w:rPr>
      </w:pPr>
      <w:r w:rsidRPr="003D4D80">
        <w:rPr>
          <w:rFonts w:ascii="Arial" w:eastAsia="Times New Roman" w:hAnsi="Arial" w:cs="Arial"/>
          <w:color w:val="000000" w:themeColor="text1"/>
          <w:sz w:val="20"/>
          <w:szCs w:val="20"/>
          <w:bdr w:val="none" w:sz="0" w:space="0" w:color="auto" w:frame="1"/>
          <w:vertAlign w:val="superscript"/>
          <w:lang w:val="en-GB"/>
        </w:rPr>
        <w:t xml:space="preserve">4 </w:t>
      </w:r>
      <w:r w:rsidRPr="003D4D80">
        <w:rPr>
          <w:rFonts w:ascii="Arial" w:eastAsia="Times New Roman" w:hAnsi="Arial" w:cs="Arial"/>
          <w:color w:val="000000" w:themeColor="text1"/>
          <w:sz w:val="20"/>
          <w:szCs w:val="20"/>
          <w:bdr w:val="none" w:sz="0" w:space="0" w:color="auto" w:frame="1"/>
          <w:lang w:val="en-GB"/>
        </w:rPr>
        <w:t>Princess Margaret Cancer Centre, University Health Network, University of Toronto, Toronto, ON M5G 1L7, Canada</w:t>
      </w:r>
    </w:p>
    <w:p w14:paraId="4ADC997A" w14:textId="77777777" w:rsidR="00521C42" w:rsidRPr="003D4D80" w:rsidRDefault="00521C42" w:rsidP="00131BBB">
      <w:pPr>
        <w:shd w:val="clear" w:color="auto" w:fill="FFFFFF"/>
        <w:jc w:val="both"/>
        <w:textAlignment w:val="baseline"/>
        <w:rPr>
          <w:rFonts w:ascii="Arial" w:eastAsia="Times New Roman" w:hAnsi="Arial" w:cs="Arial"/>
          <w:color w:val="000000" w:themeColor="text1"/>
          <w:sz w:val="20"/>
          <w:szCs w:val="20"/>
          <w:lang w:val="en-GB"/>
        </w:rPr>
      </w:pPr>
    </w:p>
    <w:p w14:paraId="0BF8CC5E" w14:textId="77777777" w:rsidR="00521C42" w:rsidRPr="003D4D80" w:rsidRDefault="00521C42" w:rsidP="00131BBB">
      <w:pPr>
        <w:shd w:val="clear" w:color="auto" w:fill="FFFFFF"/>
        <w:jc w:val="both"/>
        <w:textAlignment w:val="baseline"/>
        <w:rPr>
          <w:rFonts w:ascii="Arial" w:eastAsia="Times New Roman" w:hAnsi="Arial" w:cs="Arial"/>
          <w:color w:val="000000" w:themeColor="text1"/>
          <w:sz w:val="20"/>
          <w:szCs w:val="20"/>
          <w:lang w:val="en-GB"/>
        </w:rPr>
      </w:pPr>
      <w:r w:rsidRPr="003D4D80">
        <w:rPr>
          <w:rFonts w:ascii="Arial" w:eastAsia="Times New Roman" w:hAnsi="Arial" w:cs="Arial"/>
          <w:color w:val="000000" w:themeColor="text1"/>
          <w:sz w:val="20"/>
          <w:szCs w:val="20"/>
          <w:bdr w:val="none" w:sz="0" w:space="0" w:color="auto" w:frame="1"/>
          <w:vertAlign w:val="superscript"/>
          <w:lang w:val="en-GB"/>
        </w:rPr>
        <w:t xml:space="preserve">5 </w:t>
      </w:r>
      <w:r w:rsidRPr="003D4D80">
        <w:rPr>
          <w:rFonts w:ascii="Arial" w:eastAsia="Times New Roman" w:hAnsi="Arial" w:cs="Arial"/>
          <w:color w:val="000000" w:themeColor="text1"/>
          <w:sz w:val="20"/>
          <w:szCs w:val="20"/>
          <w:bdr w:val="none" w:sz="0" w:space="0" w:color="auto" w:frame="1"/>
          <w:lang w:val="en-GB"/>
        </w:rPr>
        <w:t>Department of Molecular Genetics, University of Toronto, Toronto, ON M5G 1L7, Canada</w:t>
      </w:r>
    </w:p>
    <w:p w14:paraId="62C4ECF7" w14:textId="77777777" w:rsidR="00521C42" w:rsidRPr="003D4D80" w:rsidRDefault="00521C42" w:rsidP="00131BBB">
      <w:pPr>
        <w:jc w:val="both"/>
        <w:rPr>
          <w:rFonts w:ascii="Arial" w:hAnsi="Arial" w:cs="Arial"/>
          <w:color w:val="000000" w:themeColor="text1"/>
          <w:sz w:val="20"/>
          <w:szCs w:val="20"/>
          <w:lang w:val="en-GB"/>
        </w:rPr>
      </w:pPr>
    </w:p>
    <w:p w14:paraId="37C3B020" w14:textId="77777777" w:rsidR="00521C42" w:rsidRPr="003D4D80" w:rsidRDefault="00521C42" w:rsidP="00131BBB">
      <w:pPr>
        <w:jc w:val="both"/>
        <w:rPr>
          <w:rFonts w:ascii="Arial" w:hAnsi="Arial" w:cs="Arial"/>
          <w:color w:val="000000" w:themeColor="text1"/>
          <w:sz w:val="20"/>
          <w:szCs w:val="20"/>
          <w:lang w:val="en-GB"/>
        </w:rPr>
      </w:pPr>
      <w:r w:rsidRPr="003D4D80">
        <w:rPr>
          <w:rFonts w:ascii="Arial" w:hAnsi="Arial" w:cs="Arial"/>
          <w:color w:val="000000" w:themeColor="text1"/>
          <w:sz w:val="20"/>
          <w:szCs w:val="20"/>
          <w:vertAlign w:val="superscript"/>
          <w:lang w:val="en-GB"/>
        </w:rPr>
        <w:t>6</w:t>
      </w:r>
      <w:r w:rsidRPr="003D4D80">
        <w:rPr>
          <w:rFonts w:ascii="Arial" w:hAnsi="Arial" w:cs="Arial"/>
          <w:color w:val="000000" w:themeColor="text1"/>
          <w:sz w:val="20"/>
          <w:szCs w:val="20"/>
          <w:lang w:val="en-GB"/>
        </w:rPr>
        <w:t xml:space="preserve"> New York Genome </w:t>
      </w:r>
      <w:proofErr w:type="spellStart"/>
      <w:r w:rsidRPr="003D4D80">
        <w:rPr>
          <w:rFonts w:ascii="Arial" w:hAnsi="Arial" w:cs="Arial"/>
          <w:color w:val="000000" w:themeColor="text1"/>
          <w:sz w:val="20"/>
          <w:szCs w:val="20"/>
          <w:lang w:val="en-GB"/>
        </w:rPr>
        <w:t>Center</w:t>
      </w:r>
      <w:proofErr w:type="spellEnd"/>
      <w:r w:rsidRPr="003D4D80">
        <w:rPr>
          <w:rFonts w:ascii="Arial" w:eastAsia="Times New Roman" w:hAnsi="Arial" w:cs="Arial"/>
          <w:color w:val="000000" w:themeColor="text1"/>
          <w:sz w:val="20"/>
          <w:szCs w:val="20"/>
          <w:shd w:val="clear" w:color="auto" w:fill="FFFFFF"/>
          <w:lang w:val="en-GB"/>
        </w:rPr>
        <w:t>, 101 6th Ave, New York, NY, 10013, USA</w:t>
      </w:r>
    </w:p>
    <w:p w14:paraId="694880C8" w14:textId="77777777" w:rsidR="00521C42" w:rsidRPr="003D4D80" w:rsidRDefault="00521C42" w:rsidP="00131BBB">
      <w:pPr>
        <w:jc w:val="both"/>
        <w:rPr>
          <w:rFonts w:ascii="Arial" w:hAnsi="Arial" w:cs="Arial"/>
          <w:color w:val="000000" w:themeColor="text1"/>
          <w:sz w:val="20"/>
          <w:szCs w:val="20"/>
          <w:lang w:val="en-GB"/>
        </w:rPr>
      </w:pPr>
    </w:p>
    <w:p w14:paraId="1D816B99" w14:textId="77777777" w:rsidR="00521C42" w:rsidRPr="003D4D80" w:rsidRDefault="00521C42" w:rsidP="00131BBB">
      <w:pPr>
        <w:jc w:val="both"/>
        <w:rPr>
          <w:rFonts w:ascii="Arial" w:hAnsi="Arial" w:cs="Arial"/>
          <w:sz w:val="20"/>
          <w:szCs w:val="20"/>
          <w:lang w:val="en-GB"/>
        </w:rPr>
      </w:pPr>
      <w:r w:rsidRPr="003D4D80">
        <w:rPr>
          <w:rFonts w:ascii="Arial" w:hAnsi="Arial" w:cs="Arial"/>
          <w:sz w:val="20"/>
          <w:szCs w:val="20"/>
          <w:vertAlign w:val="superscript"/>
          <w:lang w:val="en-GB"/>
        </w:rPr>
        <w:t xml:space="preserve">7 </w:t>
      </w:r>
      <w:r w:rsidRPr="003D4D80">
        <w:rPr>
          <w:rFonts w:ascii="Arial" w:hAnsi="Arial" w:cs="Arial"/>
          <w:sz w:val="20"/>
          <w:szCs w:val="20"/>
          <w:lang w:val="en-GB"/>
        </w:rPr>
        <w:t>Division of Cancer Biology, The Institute of Cancer Research, 237 Fulham Road, London, SW3 6JB, UK</w:t>
      </w:r>
    </w:p>
    <w:p w14:paraId="0909987D" w14:textId="77777777" w:rsidR="00521C42" w:rsidRPr="003D4D80" w:rsidRDefault="00521C42" w:rsidP="00131BBB">
      <w:pPr>
        <w:jc w:val="both"/>
        <w:rPr>
          <w:rFonts w:ascii="Arial" w:hAnsi="Arial" w:cs="Arial"/>
          <w:sz w:val="20"/>
          <w:szCs w:val="20"/>
          <w:lang w:val="en-GB"/>
        </w:rPr>
      </w:pPr>
    </w:p>
    <w:p w14:paraId="502BA6F6" w14:textId="77777777" w:rsidR="00521C42" w:rsidRPr="003D4D80" w:rsidRDefault="00521C42" w:rsidP="00131BBB">
      <w:pPr>
        <w:widowControl w:val="0"/>
        <w:autoSpaceDE w:val="0"/>
        <w:autoSpaceDN w:val="0"/>
        <w:adjustRightInd w:val="0"/>
        <w:jc w:val="both"/>
        <w:rPr>
          <w:rFonts w:ascii="Arial" w:hAnsi="Arial" w:cs="Arial"/>
          <w:sz w:val="20"/>
          <w:szCs w:val="20"/>
          <w:lang w:val="en-GB"/>
        </w:rPr>
      </w:pPr>
      <w:r w:rsidRPr="003D4D80">
        <w:rPr>
          <w:rFonts w:ascii="Arial" w:hAnsi="Arial" w:cs="Arial"/>
          <w:sz w:val="20"/>
          <w:szCs w:val="20"/>
          <w:vertAlign w:val="superscript"/>
          <w:lang w:val="en-GB"/>
        </w:rPr>
        <w:t>8</w:t>
      </w:r>
      <w:r w:rsidRPr="003D4D80">
        <w:rPr>
          <w:rFonts w:ascii="Arial" w:hAnsi="Arial" w:cs="Arial"/>
          <w:sz w:val="20"/>
          <w:szCs w:val="20"/>
          <w:lang w:val="en-GB"/>
        </w:rPr>
        <w:t xml:space="preserve"> Department of Biochemistry and Biophysics, University of California, San Francisco, San Francisco, CA, USA</w:t>
      </w:r>
    </w:p>
    <w:p w14:paraId="35B10402" w14:textId="77777777" w:rsidR="00521C42" w:rsidRPr="003D4D80" w:rsidRDefault="00521C42" w:rsidP="00131BBB">
      <w:pPr>
        <w:widowControl w:val="0"/>
        <w:autoSpaceDE w:val="0"/>
        <w:autoSpaceDN w:val="0"/>
        <w:adjustRightInd w:val="0"/>
        <w:jc w:val="both"/>
        <w:rPr>
          <w:rFonts w:ascii="Arial" w:hAnsi="Arial" w:cs="Arial"/>
          <w:sz w:val="20"/>
          <w:szCs w:val="20"/>
          <w:lang w:val="en-GB"/>
        </w:rPr>
      </w:pPr>
    </w:p>
    <w:p w14:paraId="62F395FE" w14:textId="77777777" w:rsidR="00521C42" w:rsidRPr="003D4D80" w:rsidRDefault="00521C42" w:rsidP="00131BBB">
      <w:pPr>
        <w:widowControl w:val="0"/>
        <w:autoSpaceDE w:val="0"/>
        <w:autoSpaceDN w:val="0"/>
        <w:adjustRightInd w:val="0"/>
        <w:jc w:val="both"/>
        <w:rPr>
          <w:rFonts w:ascii="Arial" w:hAnsi="Arial" w:cs="Arial"/>
          <w:sz w:val="20"/>
          <w:szCs w:val="20"/>
          <w:lang w:val="en-GB"/>
        </w:rPr>
      </w:pPr>
      <w:r w:rsidRPr="003D4D80">
        <w:rPr>
          <w:rFonts w:ascii="Arial" w:hAnsi="Arial" w:cs="Arial"/>
          <w:sz w:val="20"/>
          <w:szCs w:val="20"/>
          <w:vertAlign w:val="superscript"/>
          <w:lang w:val="en-GB"/>
        </w:rPr>
        <w:t>9</w:t>
      </w:r>
      <w:r w:rsidRPr="003D4D80">
        <w:rPr>
          <w:rFonts w:ascii="Arial" w:hAnsi="Arial" w:cs="Arial"/>
          <w:sz w:val="20"/>
          <w:szCs w:val="20"/>
          <w:lang w:val="en-GB"/>
        </w:rPr>
        <w:t xml:space="preserve"> Department of Urology, University of California, San Francisco, San Francisco, CA, USA</w:t>
      </w:r>
    </w:p>
    <w:p w14:paraId="35CE263D" w14:textId="77777777" w:rsidR="00521C42" w:rsidRPr="003D4D80" w:rsidRDefault="00521C42" w:rsidP="00131BBB">
      <w:pPr>
        <w:widowControl w:val="0"/>
        <w:autoSpaceDE w:val="0"/>
        <w:autoSpaceDN w:val="0"/>
        <w:adjustRightInd w:val="0"/>
        <w:jc w:val="both"/>
        <w:rPr>
          <w:rFonts w:ascii="Arial" w:hAnsi="Arial" w:cs="Arial"/>
          <w:sz w:val="20"/>
          <w:szCs w:val="20"/>
          <w:lang w:val="en-GB"/>
        </w:rPr>
      </w:pPr>
    </w:p>
    <w:p w14:paraId="409DBA64" w14:textId="77777777" w:rsidR="00521C42" w:rsidRPr="003D4D80" w:rsidRDefault="00521C42" w:rsidP="00131BBB">
      <w:pPr>
        <w:jc w:val="both"/>
        <w:rPr>
          <w:rFonts w:ascii="Arial" w:hAnsi="Arial" w:cs="Arial"/>
          <w:sz w:val="20"/>
          <w:szCs w:val="20"/>
          <w:lang w:val="en-GB"/>
        </w:rPr>
      </w:pPr>
      <w:r w:rsidRPr="003D4D80">
        <w:rPr>
          <w:rFonts w:ascii="Arial" w:hAnsi="Arial" w:cs="Arial"/>
          <w:sz w:val="20"/>
          <w:szCs w:val="20"/>
          <w:vertAlign w:val="superscript"/>
          <w:lang w:val="en-GB"/>
        </w:rPr>
        <w:t>10</w:t>
      </w:r>
      <w:r w:rsidRPr="003D4D80">
        <w:rPr>
          <w:rFonts w:ascii="Arial" w:hAnsi="Arial" w:cs="Arial"/>
          <w:sz w:val="20"/>
          <w:szCs w:val="20"/>
          <w:lang w:val="en-GB"/>
        </w:rPr>
        <w:t xml:space="preserve"> Helen Diller Family Comprehensive Cancer </w:t>
      </w:r>
      <w:proofErr w:type="spellStart"/>
      <w:r w:rsidRPr="003D4D80">
        <w:rPr>
          <w:rFonts w:ascii="Arial" w:hAnsi="Arial" w:cs="Arial"/>
          <w:sz w:val="20"/>
          <w:szCs w:val="20"/>
          <w:lang w:val="en-GB"/>
        </w:rPr>
        <w:t>Center</w:t>
      </w:r>
      <w:proofErr w:type="spellEnd"/>
      <w:r w:rsidRPr="003D4D80">
        <w:rPr>
          <w:rFonts w:ascii="Arial" w:hAnsi="Arial" w:cs="Arial"/>
          <w:sz w:val="20"/>
          <w:szCs w:val="20"/>
          <w:lang w:val="en-GB"/>
        </w:rPr>
        <w:t>, University of California, San Francisco, San Francisco, CA, USA</w:t>
      </w:r>
    </w:p>
    <w:p w14:paraId="7E046C0F" w14:textId="77777777" w:rsidR="00521C42" w:rsidRPr="003D4D80" w:rsidRDefault="00521C42" w:rsidP="00131BBB">
      <w:pPr>
        <w:jc w:val="both"/>
        <w:rPr>
          <w:rFonts w:ascii="Arial" w:hAnsi="Arial" w:cs="Arial"/>
          <w:sz w:val="20"/>
          <w:szCs w:val="20"/>
          <w:lang w:val="en-GB"/>
        </w:rPr>
      </w:pPr>
    </w:p>
    <w:p w14:paraId="0AB28492" w14:textId="77777777" w:rsidR="00521C42" w:rsidRPr="003D4D80" w:rsidRDefault="00521C42" w:rsidP="00131BBB">
      <w:pPr>
        <w:jc w:val="both"/>
        <w:rPr>
          <w:rFonts w:ascii="Arial" w:hAnsi="Arial" w:cs="Arial"/>
          <w:sz w:val="20"/>
          <w:szCs w:val="20"/>
          <w:lang w:val="en-GB"/>
        </w:rPr>
      </w:pPr>
      <w:r w:rsidRPr="003D4D80">
        <w:rPr>
          <w:rFonts w:ascii="Arial" w:hAnsi="Arial" w:cs="Arial"/>
          <w:sz w:val="20"/>
          <w:szCs w:val="20"/>
          <w:vertAlign w:val="superscript"/>
          <w:lang w:val="en-GB"/>
        </w:rPr>
        <w:t xml:space="preserve">11 </w:t>
      </w:r>
      <w:r w:rsidRPr="003D4D80">
        <w:rPr>
          <w:rFonts w:ascii="Arial" w:hAnsi="Arial" w:cs="Arial"/>
          <w:sz w:val="20"/>
          <w:szCs w:val="20"/>
          <w:lang w:val="en-GB"/>
        </w:rPr>
        <w:t xml:space="preserve">Division of </w:t>
      </w:r>
      <w:proofErr w:type="spellStart"/>
      <w:r w:rsidRPr="003D4D80">
        <w:rPr>
          <w:rFonts w:ascii="Arial" w:hAnsi="Arial" w:cs="Arial"/>
          <w:sz w:val="20"/>
          <w:szCs w:val="20"/>
          <w:lang w:val="en-GB"/>
        </w:rPr>
        <w:t>Hematology</w:t>
      </w:r>
      <w:proofErr w:type="spellEnd"/>
      <w:r w:rsidRPr="003D4D80">
        <w:rPr>
          <w:rFonts w:ascii="Arial" w:hAnsi="Arial" w:cs="Arial"/>
          <w:sz w:val="20"/>
          <w:szCs w:val="20"/>
          <w:lang w:val="en-GB"/>
        </w:rPr>
        <w:t xml:space="preserve"> and Oncology, University of North Carolina at Chapel Hill, 170 Manning Dr, CB7305, </w:t>
      </w:r>
      <w:proofErr w:type="spellStart"/>
      <w:r w:rsidRPr="003D4D80">
        <w:rPr>
          <w:rFonts w:ascii="Arial" w:hAnsi="Arial" w:cs="Arial"/>
          <w:sz w:val="20"/>
          <w:szCs w:val="20"/>
          <w:lang w:val="en-GB"/>
        </w:rPr>
        <w:t>Chapell</w:t>
      </w:r>
      <w:proofErr w:type="spellEnd"/>
      <w:r w:rsidRPr="003D4D80">
        <w:rPr>
          <w:rFonts w:ascii="Arial" w:hAnsi="Arial" w:cs="Arial"/>
          <w:sz w:val="20"/>
          <w:szCs w:val="20"/>
          <w:lang w:val="en-GB"/>
        </w:rPr>
        <w:t xml:space="preserve"> Hill, NC, USA</w:t>
      </w:r>
    </w:p>
    <w:p w14:paraId="7D949819" w14:textId="77777777" w:rsidR="00521C42" w:rsidRPr="003D4D80" w:rsidRDefault="00521C42" w:rsidP="00131BBB">
      <w:pPr>
        <w:jc w:val="both"/>
        <w:rPr>
          <w:rFonts w:ascii="Arial" w:hAnsi="Arial" w:cs="Arial"/>
          <w:sz w:val="20"/>
          <w:szCs w:val="20"/>
          <w:lang w:val="en-GB"/>
        </w:rPr>
      </w:pPr>
    </w:p>
    <w:p w14:paraId="489BE6BA" w14:textId="77777777" w:rsidR="00521C42" w:rsidRPr="003D4D80" w:rsidRDefault="00521C42" w:rsidP="00131BBB">
      <w:pPr>
        <w:jc w:val="both"/>
        <w:outlineLvl w:val="0"/>
        <w:rPr>
          <w:rFonts w:ascii="Arial" w:hAnsi="Arial" w:cs="Arial"/>
          <w:color w:val="000000" w:themeColor="text1"/>
          <w:sz w:val="20"/>
          <w:szCs w:val="20"/>
          <w:lang w:val="en-GB"/>
        </w:rPr>
      </w:pPr>
      <w:r w:rsidRPr="003D4D80">
        <w:rPr>
          <w:rFonts w:ascii="Arial" w:hAnsi="Arial" w:cs="Arial"/>
          <w:color w:val="000000" w:themeColor="text1"/>
          <w:sz w:val="20"/>
          <w:szCs w:val="20"/>
          <w:vertAlign w:val="superscript"/>
          <w:lang w:val="en-GB"/>
        </w:rPr>
        <w:t xml:space="preserve">12 </w:t>
      </w:r>
      <w:r w:rsidRPr="003D4D80">
        <w:rPr>
          <w:rFonts w:ascii="Arial" w:hAnsi="Arial" w:cs="Arial"/>
          <w:color w:val="000000" w:themeColor="text1"/>
          <w:sz w:val="20"/>
          <w:szCs w:val="20"/>
          <w:lang w:val="en-GB"/>
        </w:rPr>
        <w:t xml:space="preserve">Department of Pathology, University of Michigan School of Medicine, Ann </w:t>
      </w:r>
      <w:proofErr w:type="spellStart"/>
      <w:r w:rsidRPr="003D4D80">
        <w:rPr>
          <w:rFonts w:ascii="Arial" w:hAnsi="Arial" w:cs="Arial"/>
          <w:color w:val="000000" w:themeColor="text1"/>
          <w:sz w:val="20"/>
          <w:szCs w:val="20"/>
          <w:lang w:val="en-GB"/>
        </w:rPr>
        <w:t>Arbor</w:t>
      </w:r>
      <w:proofErr w:type="spellEnd"/>
      <w:r w:rsidRPr="003D4D80">
        <w:rPr>
          <w:rFonts w:ascii="Arial" w:hAnsi="Arial" w:cs="Arial"/>
          <w:color w:val="000000" w:themeColor="text1"/>
          <w:sz w:val="20"/>
          <w:szCs w:val="20"/>
          <w:lang w:val="en-GB"/>
        </w:rPr>
        <w:t>, MI, 48109, USA</w:t>
      </w:r>
    </w:p>
    <w:p w14:paraId="1FEF39ED" w14:textId="77777777" w:rsidR="00521C42" w:rsidRPr="003D4D80" w:rsidRDefault="00521C42" w:rsidP="00131BBB">
      <w:pPr>
        <w:jc w:val="both"/>
        <w:rPr>
          <w:rFonts w:ascii="Arial" w:hAnsi="Arial" w:cs="Arial"/>
          <w:color w:val="000000" w:themeColor="text1"/>
          <w:sz w:val="20"/>
          <w:szCs w:val="20"/>
          <w:lang w:val="en-GB"/>
        </w:rPr>
      </w:pPr>
      <w:r w:rsidRPr="003D4D80">
        <w:rPr>
          <w:rFonts w:ascii="Arial" w:hAnsi="Arial" w:cs="Arial"/>
          <w:sz w:val="20"/>
          <w:szCs w:val="20"/>
          <w:lang w:val="en-GB"/>
        </w:rPr>
        <w:br/>
      </w:r>
      <w:r w:rsidRPr="003D4D80">
        <w:rPr>
          <w:rFonts w:ascii="Arial" w:hAnsi="Arial" w:cs="Arial"/>
          <w:color w:val="000000" w:themeColor="text1"/>
          <w:sz w:val="20"/>
          <w:szCs w:val="20"/>
          <w:vertAlign w:val="superscript"/>
          <w:lang w:val="en-GB"/>
        </w:rPr>
        <w:t>13</w:t>
      </w:r>
      <w:r w:rsidRPr="003D4D80">
        <w:rPr>
          <w:rFonts w:ascii="Arial" w:hAnsi="Arial" w:cs="Arial"/>
          <w:color w:val="000000" w:themeColor="text1"/>
          <w:sz w:val="20"/>
          <w:szCs w:val="20"/>
          <w:lang w:val="en-GB"/>
        </w:rPr>
        <w:t xml:space="preserve"> Department of Pathology, Virginia Commonwealth University, Richmond, VA, </w:t>
      </w:r>
      <w:r w:rsidRPr="003D4D80">
        <w:rPr>
          <w:rFonts w:ascii="Arial" w:eastAsia="Times New Roman" w:hAnsi="Arial" w:cs="Arial"/>
          <w:color w:val="000000" w:themeColor="text1"/>
          <w:sz w:val="20"/>
          <w:szCs w:val="20"/>
          <w:shd w:val="clear" w:color="auto" w:fill="FFFFFF"/>
          <w:lang w:val="en-GB"/>
        </w:rPr>
        <w:t>23284</w:t>
      </w:r>
      <w:r w:rsidRPr="003D4D80">
        <w:rPr>
          <w:rFonts w:ascii="Arial" w:hAnsi="Arial" w:cs="Arial"/>
          <w:color w:val="000000" w:themeColor="text1"/>
          <w:sz w:val="20"/>
          <w:szCs w:val="20"/>
          <w:lang w:val="en-GB"/>
        </w:rPr>
        <w:t>, USA</w:t>
      </w:r>
    </w:p>
    <w:p w14:paraId="378DF019" w14:textId="77777777" w:rsidR="00521C42" w:rsidRPr="003D4D80" w:rsidRDefault="00521C42" w:rsidP="00131BBB">
      <w:pPr>
        <w:jc w:val="both"/>
        <w:rPr>
          <w:rFonts w:ascii="Arial" w:hAnsi="Arial" w:cs="Arial"/>
          <w:color w:val="000000" w:themeColor="text1"/>
          <w:sz w:val="20"/>
          <w:szCs w:val="20"/>
          <w:lang w:val="en-GB"/>
        </w:rPr>
      </w:pPr>
    </w:p>
    <w:p w14:paraId="5B40AEFF" w14:textId="77777777" w:rsidR="00521C42" w:rsidRPr="003D4D80" w:rsidRDefault="00521C42" w:rsidP="00131BBB">
      <w:pPr>
        <w:jc w:val="both"/>
        <w:outlineLvl w:val="0"/>
        <w:rPr>
          <w:rFonts w:ascii="Arial" w:hAnsi="Arial" w:cs="Arial"/>
          <w:color w:val="000000" w:themeColor="text1"/>
          <w:sz w:val="20"/>
          <w:szCs w:val="20"/>
          <w:lang w:val="en-GB"/>
        </w:rPr>
      </w:pPr>
      <w:r w:rsidRPr="003D4D80">
        <w:rPr>
          <w:rFonts w:ascii="Arial" w:hAnsi="Arial" w:cs="Arial"/>
          <w:color w:val="000000" w:themeColor="text1"/>
          <w:sz w:val="20"/>
          <w:szCs w:val="20"/>
          <w:vertAlign w:val="superscript"/>
          <w:lang w:val="en-GB"/>
        </w:rPr>
        <w:t xml:space="preserve">14 </w:t>
      </w:r>
      <w:r w:rsidRPr="003D4D80">
        <w:rPr>
          <w:rFonts w:ascii="Arial" w:hAnsi="Arial" w:cs="Arial"/>
          <w:color w:val="000000" w:themeColor="text1"/>
          <w:sz w:val="20"/>
          <w:szCs w:val="20"/>
          <w:lang w:val="en-GB"/>
        </w:rPr>
        <w:t xml:space="preserve">Department of Genetics and Pathology, </w:t>
      </w:r>
      <w:proofErr w:type="spellStart"/>
      <w:r w:rsidRPr="003D4D80">
        <w:rPr>
          <w:rFonts w:ascii="Arial" w:hAnsi="Arial" w:cs="Arial"/>
          <w:color w:val="000000" w:themeColor="text1"/>
          <w:sz w:val="20"/>
          <w:szCs w:val="20"/>
          <w:lang w:val="en-GB"/>
        </w:rPr>
        <w:t>Lineberger</w:t>
      </w:r>
      <w:proofErr w:type="spellEnd"/>
      <w:r w:rsidRPr="003D4D80">
        <w:rPr>
          <w:rFonts w:ascii="Arial" w:hAnsi="Arial" w:cs="Arial"/>
          <w:color w:val="000000" w:themeColor="text1"/>
          <w:sz w:val="20"/>
          <w:szCs w:val="20"/>
          <w:lang w:val="en-GB"/>
        </w:rPr>
        <w:t xml:space="preserve"> Comprehensive Cancer </w:t>
      </w:r>
      <w:proofErr w:type="spellStart"/>
      <w:r w:rsidRPr="003D4D80">
        <w:rPr>
          <w:rFonts w:ascii="Arial" w:hAnsi="Arial" w:cs="Arial"/>
          <w:color w:val="000000" w:themeColor="text1"/>
          <w:sz w:val="20"/>
          <w:szCs w:val="20"/>
          <w:lang w:val="en-GB"/>
        </w:rPr>
        <w:t>Center</w:t>
      </w:r>
      <w:proofErr w:type="spellEnd"/>
      <w:r w:rsidRPr="003D4D80">
        <w:rPr>
          <w:rFonts w:ascii="Arial" w:hAnsi="Arial" w:cs="Arial"/>
          <w:color w:val="000000" w:themeColor="text1"/>
          <w:sz w:val="20"/>
          <w:szCs w:val="20"/>
          <w:lang w:val="en-GB"/>
        </w:rPr>
        <w:t>, University of North Carolina at Chapel Hill, Chapel Hill, NC, 27599, USA</w:t>
      </w:r>
    </w:p>
    <w:p w14:paraId="5B864427" w14:textId="77777777" w:rsidR="00521C42" w:rsidRPr="003D4D80" w:rsidRDefault="00521C42" w:rsidP="00131BBB">
      <w:pPr>
        <w:jc w:val="both"/>
        <w:rPr>
          <w:rFonts w:ascii="Arial" w:hAnsi="Arial" w:cs="Arial"/>
          <w:sz w:val="20"/>
          <w:szCs w:val="20"/>
          <w:lang w:val="en-GB"/>
        </w:rPr>
      </w:pPr>
    </w:p>
    <w:p w14:paraId="48F16C00" w14:textId="77777777" w:rsidR="00521C42" w:rsidRPr="003D4D80" w:rsidRDefault="00521C42" w:rsidP="00131BBB">
      <w:pPr>
        <w:jc w:val="both"/>
        <w:rPr>
          <w:rFonts w:ascii="Arial" w:hAnsi="Arial" w:cs="Arial"/>
          <w:sz w:val="20"/>
          <w:szCs w:val="20"/>
          <w:lang w:val="en-GB"/>
        </w:rPr>
      </w:pPr>
      <w:r w:rsidRPr="003D4D80">
        <w:rPr>
          <w:rFonts w:ascii="Arial" w:hAnsi="Arial" w:cs="Arial"/>
          <w:sz w:val="20"/>
          <w:szCs w:val="20"/>
          <w:vertAlign w:val="superscript"/>
          <w:lang w:val="en-GB"/>
        </w:rPr>
        <w:t xml:space="preserve">15 </w:t>
      </w:r>
      <w:r w:rsidRPr="003D4D80">
        <w:rPr>
          <w:rFonts w:ascii="Arial" w:hAnsi="Arial" w:cs="Arial"/>
          <w:sz w:val="20"/>
          <w:szCs w:val="20"/>
          <w:lang w:val="en-GB"/>
        </w:rPr>
        <w:t>Division of Computational and Systems Medicine, Department of Surgery and Cancer, Imperial College London, SW7 2AZ, UK</w:t>
      </w:r>
    </w:p>
    <w:p w14:paraId="70C9220D" w14:textId="77777777" w:rsidR="00521C42" w:rsidRPr="003D4D80" w:rsidRDefault="00521C42" w:rsidP="00131BBB">
      <w:pPr>
        <w:jc w:val="both"/>
        <w:rPr>
          <w:rFonts w:ascii="Arial" w:hAnsi="Arial" w:cs="Arial"/>
          <w:color w:val="000000" w:themeColor="text1"/>
          <w:sz w:val="20"/>
          <w:szCs w:val="20"/>
          <w:lang w:val="en-GB"/>
        </w:rPr>
      </w:pPr>
    </w:p>
    <w:p w14:paraId="6F2C35B2" w14:textId="77777777" w:rsidR="00521C42" w:rsidRPr="003D4D80" w:rsidRDefault="00521C42" w:rsidP="00131BBB">
      <w:pPr>
        <w:jc w:val="both"/>
        <w:rPr>
          <w:rFonts w:ascii="Arial" w:hAnsi="Arial" w:cs="Arial"/>
          <w:color w:val="000000" w:themeColor="text1"/>
          <w:sz w:val="20"/>
          <w:szCs w:val="20"/>
          <w:lang w:val="en-GB"/>
        </w:rPr>
      </w:pPr>
      <w:r w:rsidRPr="003D4D80">
        <w:rPr>
          <w:rFonts w:ascii="Arial" w:hAnsi="Arial" w:cs="Arial"/>
          <w:color w:val="000000" w:themeColor="text1"/>
          <w:sz w:val="20"/>
          <w:szCs w:val="20"/>
          <w:lang w:val="en-GB"/>
        </w:rPr>
        <w:t>*these authors contributed equally to this work</w:t>
      </w:r>
    </w:p>
    <w:p w14:paraId="0E14D9F0" w14:textId="77777777" w:rsidR="00521C42" w:rsidRPr="003D4D80" w:rsidRDefault="00521C42" w:rsidP="00131BBB">
      <w:pPr>
        <w:jc w:val="both"/>
        <w:rPr>
          <w:rFonts w:ascii="Arial" w:hAnsi="Arial" w:cs="Arial"/>
          <w:color w:val="000000" w:themeColor="text1"/>
          <w:sz w:val="20"/>
          <w:szCs w:val="20"/>
          <w:lang w:val="en-GB"/>
        </w:rPr>
      </w:pPr>
      <w:r w:rsidRPr="003D4D80">
        <w:rPr>
          <w:rFonts w:ascii="Arial" w:hAnsi="Arial" w:cs="Arial"/>
          <w:color w:val="000000" w:themeColor="text1"/>
          <w:sz w:val="20"/>
          <w:szCs w:val="20"/>
          <w:vertAlign w:val="superscript"/>
          <w:lang w:val="en-GB"/>
        </w:rPr>
        <w:t>#</w:t>
      </w:r>
      <w:r w:rsidRPr="003D4D80">
        <w:rPr>
          <w:rFonts w:ascii="Arial" w:hAnsi="Arial" w:cs="Arial"/>
          <w:color w:val="000000" w:themeColor="text1"/>
          <w:sz w:val="20"/>
          <w:szCs w:val="20"/>
          <w:lang w:val="en-GB"/>
        </w:rPr>
        <w:t>to whom correspondence should be addressed: Greg.Hannon@cruk.cam.ac.uk</w:t>
      </w:r>
    </w:p>
    <w:p w14:paraId="50F991CC" w14:textId="77777777" w:rsidR="00521C42" w:rsidRPr="003D4D80" w:rsidRDefault="00521C42" w:rsidP="00131BBB">
      <w:pPr>
        <w:jc w:val="both"/>
        <w:rPr>
          <w:rFonts w:ascii="Arial" w:hAnsi="Arial" w:cs="Arial"/>
          <w:color w:val="000000" w:themeColor="text1"/>
          <w:lang w:val="en-GB"/>
        </w:rPr>
      </w:pPr>
    </w:p>
    <w:p w14:paraId="115B0F23" w14:textId="77777777" w:rsidR="00521C42" w:rsidRPr="003D4D80" w:rsidRDefault="00521C42" w:rsidP="00131BBB">
      <w:pPr>
        <w:jc w:val="both"/>
        <w:rPr>
          <w:rFonts w:ascii="Arial" w:hAnsi="Arial" w:cs="Arial"/>
          <w:color w:val="000000" w:themeColor="text1"/>
          <w:lang w:val="en-GB"/>
        </w:rPr>
      </w:pPr>
    </w:p>
    <w:p w14:paraId="6D6064E3" w14:textId="77777777" w:rsidR="00521C42" w:rsidRPr="003D4D80" w:rsidRDefault="00521C42" w:rsidP="00131BBB">
      <w:pPr>
        <w:jc w:val="both"/>
        <w:rPr>
          <w:rFonts w:ascii="Arial" w:hAnsi="Arial" w:cs="Arial"/>
          <w:b/>
          <w:lang w:val="en-GB"/>
        </w:rPr>
      </w:pPr>
    </w:p>
    <w:p w14:paraId="260B5AFE" w14:textId="531DD40F" w:rsidR="00521C42" w:rsidRPr="003D4D80" w:rsidRDefault="00521C42" w:rsidP="00131BBB">
      <w:pPr>
        <w:jc w:val="both"/>
        <w:rPr>
          <w:rFonts w:ascii="Arial" w:hAnsi="Arial" w:cs="Arial"/>
          <w:b/>
          <w:lang w:val="en-GB"/>
        </w:rPr>
      </w:pPr>
      <w:r w:rsidRPr="003D4D80">
        <w:rPr>
          <w:rFonts w:ascii="Arial" w:hAnsi="Arial" w:cs="Arial"/>
          <w:b/>
          <w:lang w:val="en-GB"/>
        </w:rPr>
        <w:lastRenderedPageBreak/>
        <w:t>Using a functional model of breast cancer heterogeneity, we previously showed that clonal sub-populations proficient at generating circulating tumour cells were not all equally capable of forming metastases at secondary sites</w:t>
      </w:r>
      <w:r w:rsidR="009C5CDC">
        <w:rPr>
          <w:rFonts w:ascii="Arial" w:hAnsi="Arial" w:cs="Arial"/>
          <w:b/>
          <w:lang w:val="en-GB"/>
        </w:rPr>
        <w:fldChar w:fldCharType="begin"/>
      </w:r>
      <w:r w:rsidR="00CB27A8">
        <w:rPr>
          <w:rFonts w:ascii="Arial" w:hAnsi="Arial" w:cs="Arial"/>
          <w:b/>
          <w:lang w:val="en-GB"/>
        </w:rPr>
        <w:instrText xml:space="preserve"> ADDIN PAPERS2_CITATIONS &lt;citation&gt;&lt;uuid&gt;3A3C7700-202D-4906-9BB9-E8DA4D94D038&lt;/uuid&gt;&lt;priority&gt;0&lt;/priority&gt;&lt;publications&gt;&lt;publication&gt;&lt;uuid&gt;4230997B-D042-4251-818B-9F18094D2E82&lt;/uuid&gt;&lt;volume&gt;520&lt;/volume&gt;&lt;accepted_date&gt;99201503111200000000222000&lt;/accepted_date&gt;&lt;doi&gt;10.1038/nature14403&lt;/doi&gt;&lt;startpage&gt;358&lt;/startpage&gt;&lt;publication_date&gt;99201504161200000000222000&lt;/publication_date&gt;&lt;url&gt;http://www.nature.com/doifinder/10.1038/nature14403&lt;/url&gt;&lt;type&gt;400&lt;/type&gt;&lt;title&gt;A model of breast cancer heterogeneity reveals vascular mimicry as a driver of metastasis.&lt;/title&gt;&lt;submission_date&gt;99201409191200000000222000&lt;/submission_date&gt;&lt;number&gt;7547&lt;/number&gt;&lt;institution&gt;Watson School of Biological Sciences, Howard Hughes Medical Institute, Cold Spring Harbor Laboratory, 1 Bungtown Road, Cold Spring Harbor, New York 11724, USA.&lt;/institution&gt;&lt;subtype&gt;400&lt;/subtype&gt;&lt;endpage&gt;362&lt;/endpage&gt;&lt;bundle&gt;&lt;publication&gt;&lt;title&gt;Nature&lt;/title&gt;&lt;type&gt;-100&lt;/type&gt;&lt;subtype&gt;-100&lt;/subtype&gt;&lt;uuid&gt;1246D7E8-251B-426B-8865-205FD3807231&lt;/uuid&gt;&lt;/publication&gt;&lt;/bundle&gt;&lt;authors&gt;&lt;author&gt;&lt;firstName&gt;Elvin&lt;/firstName&gt;&lt;lastName&gt;Wagenblast&lt;/lastName&gt;&lt;/author&gt;&lt;author&gt;&lt;firstName&gt;Mar&lt;/firstName&gt;&lt;lastName&gt;Soto&lt;/lastName&gt;&lt;/author&gt;&lt;author&gt;&lt;firstName&gt;Sara&lt;/firstName&gt;&lt;lastName&gt;Gutiérrez-Ángel&lt;/lastName&gt;&lt;/author&gt;&lt;author&gt;&lt;firstName&gt;Christina&lt;/firstName&gt;&lt;middleNames&gt;A&lt;/middleNames&gt;&lt;lastName&gt;Hartl&lt;/lastName&gt;&lt;/author&gt;&lt;author&gt;&lt;firstName&gt;Annika&lt;/firstName&gt;&lt;middleNames&gt;L&lt;/middleNames&gt;&lt;lastName&gt;Gable&lt;/lastName&gt;&lt;/author&gt;&lt;author&gt;&lt;firstName&gt;Ashley&lt;/firstName&gt;&lt;middleNames&gt;R&lt;/middleNames&gt;&lt;lastName&gt;Maceli&lt;/lastName&gt;&lt;/author&gt;&lt;author&gt;&lt;firstName&gt;Nicolas&lt;/firstName&gt;&lt;lastName&gt;Erard&lt;/lastName&gt;&lt;/author&gt;&lt;author&gt;&lt;firstName&gt;Alissa&lt;/firstName&gt;&lt;middleNames&gt;M&lt;/middleNames&gt;&lt;lastName&gt;Williams&lt;/lastName&gt;&lt;/author&gt;&lt;author&gt;&lt;firstName&gt;Sun&lt;/firstName&gt;&lt;middleNames&gt;Y&lt;/middleNames&gt;&lt;lastName&gt;Kim&lt;/lastName&gt;&lt;/author&gt;&lt;author&gt;&lt;firstName&gt;Steffen&lt;/firstName&gt;&lt;lastName&gt;Dickopf&lt;/lastName&gt;&lt;/author&gt;&lt;author&gt;&lt;firstName&gt;J&lt;/firstName&gt;&lt;middleNames&gt;Chuck&lt;/middleNames&gt;&lt;lastName&gt;Harrell&lt;/lastName&gt;&lt;/author&gt;&lt;author&gt;&lt;firstName&gt;Andrew&lt;/firstName&gt;&lt;middleNames&gt;D&lt;/middleNames&gt;&lt;lastName&gt;Smith&lt;/lastName&gt;&lt;/author&gt;&lt;author&gt;&lt;firstName&gt;Charles&lt;/firstName&gt;&lt;middleNames&gt;M&lt;/middleNames&gt;&lt;lastName&gt;Perou&lt;/lastName&gt;&lt;/author&gt;&lt;author&gt;&lt;firstName&gt;John&lt;/firstName&gt;&lt;middleNames&gt;E&lt;/middleNames&gt;&lt;lastName&gt;Wilkinson&lt;/lastName&gt;&lt;/author&gt;&lt;author&gt;&lt;firstName&gt;Gregory&lt;/firstName&gt;&lt;middleNames&gt;J&lt;/middleNames&gt;&lt;lastName&gt;Hannon&lt;/lastName&gt;&lt;/author&gt;&lt;author&gt;&lt;firstName&gt;Simon&lt;/firstName&gt;&lt;middleNames&gt;R V&lt;/middleNames&gt;&lt;lastName&gt;Knott&lt;/lastName&gt;&lt;/author&gt;&lt;/authors&gt;&lt;/publication&gt;&lt;/publications&gt;&lt;cites&gt;&lt;/cites&gt;&lt;/citation&gt;</w:instrText>
      </w:r>
      <w:r w:rsidR="009C5CDC">
        <w:rPr>
          <w:rFonts w:ascii="Arial" w:hAnsi="Arial" w:cs="Arial"/>
          <w:b/>
          <w:lang w:val="en-GB"/>
        </w:rPr>
        <w:fldChar w:fldCharType="separate"/>
      </w:r>
      <w:r w:rsidR="00CB27A8">
        <w:rPr>
          <w:rFonts w:ascii="Arial" w:eastAsiaTheme="minorHAnsi" w:hAnsi="Arial" w:cs="Arial"/>
          <w:vertAlign w:val="superscript"/>
        </w:rPr>
        <w:t>1</w:t>
      </w:r>
      <w:r w:rsidR="009C5CDC">
        <w:rPr>
          <w:rFonts w:ascii="Arial" w:hAnsi="Arial" w:cs="Arial"/>
          <w:b/>
          <w:lang w:val="en-GB"/>
        </w:rPr>
        <w:fldChar w:fldCharType="end"/>
      </w:r>
      <w:r w:rsidRPr="003D4D80">
        <w:rPr>
          <w:rFonts w:ascii="Arial" w:hAnsi="Arial" w:cs="Arial"/>
          <w:b/>
          <w:lang w:val="en-GB"/>
        </w:rPr>
        <w:t xml:space="preserve">. A combination of differential expression and focused </w:t>
      </w:r>
      <w:r w:rsidRPr="003D4D80">
        <w:rPr>
          <w:rFonts w:ascii="Arial" w:hAnsi="Arial" w:cs="Arial"/>
          <w:b/>
          <w:i/>
          <w:lang w:val="en-GB"/>
        </w:rPr>
        <w:t>in vitro</w:t>
      </w:r>
      <w:r w:rsidRPr="003D4D80">
        <w:rPr>
          <w:rFonts w:ascii="Arial" w:hAnsi="Arial" w:cs="Arial"/>
          <w:b/>
          <w:lang w:val="en-GB"/>
        </w:rPr>
        <w:t xml:space="preserve"> and </w:t>
      </w:r>
      <w:r w:rsidRPr="003D4D80">
        <w:rPr>
          <w:rFonts w:ascii="Arial" w:hAnsi="Arial" w:cs="Arial"/>
          <w:b/>
          <w:i/>
          <w:lang w:val="en-GB"/>
        </w:rPr>
        <w:t>in vivo</w:t>
      </w:r>
      <w:r w:rsidRPr="003D4D80">
        <w:rPr>
          <w:rFonts w:ascii="Arial" w:hAnsi="Arial" w:cs="Arial"/>
          <w:b/>
          <w:lang w:val="en-GB"/>
        </w:rPr>
        <w:t xml:space="preserve"> RNAi screens revealed candidate drivers of metastasis that discriminated metastatic clones. Among these, Asparagine Synthetase (ASNS) expression in a patient’s primary tumour was most strongly correlated with later metastatic relapse. Here, we have shown that asparagine bioavailability strongly influences metastatic potential.  Limiting asparagine by Asns knockdown, treatment with L-asparaginase, or dietary asparagine restriction reduced metastasis without impacting growth of the primary tumour, whereas increased dietary asparagine or enforced Asns expression promoted metastatic progression. Altering asparagine availability </w:t>
      </w:r>
      <w:r w:rsidRPr="003D4D80">
        <w:rPr>
          <w:rFonts w:ascii="Arial" w:hAnsi="Arial" w:cs="Arial"/>
          <w:b/>
          <w:i/>
          <w:lang w:val="en-GB"/>
        </w:rPr>
        <w:t>in vitro</w:t>
      </w:r>
      <w:r w:rsidRPr="003D4D80">
        <w:rPr>
          <w:rFonts w:ascii="Arial" w:hAnsi="Arial" w:cs="Arial"/>
          <w:b/>
          <w:lang w:val="en-GB"/>
        </w:rPr>
        <w:t xml:space="preserve"> strongly influenced invasive potential, and this was correlated with an impact on proteins that promote the epithelial to mesenchymal transition. This provides at least one potential mechanism for how the bioavailability of a single amino acid could regulate metastatic progression.</w:t>
      </w:r>
    </w:p>
    <w:p w14:paraId="1CAE85F0" w14:textId="77777777" w:rsidR="00521C42" w:rsidRPr="003D4D80" w:rsidRDefault="00521C42" w:rsidP="00131BBB">
      <w:pPr>
        <w:jc w:val="both"/>
        <w:rPr>
          <w:rFonts w:ascii="Arial" w:hAnsi="Arial" w:cs="Arial"/>
          <w:b/>
          <w:lang w:val="en-GB"/>
        </w:rPr>
      </w:pPr>
    </w:p>
    <w:p w14:paraId="6E54FC7C" w14:textId="77777777" w:rsidR="00521C42" w:rsidRPr="003D4D80" w:rsidRDefault="00521C42" w:rsidP="00131BBB">
      <w:pPr>
        <w:jc w:val="both"/>
        <w:rPr>
          <w:rFonts w:ascii="Arial" w:hAnsi="Arial" w:cs="Arial"/>
          <w:b/>
          <w:lang w:val="en-GB"/>
        </w:rPr>
      </w:pPr>
    </w:p>
    <w:p w14:paraId="4D671902" w14:textId="77777777" w:rsidR="00521C42" w:rsidRPr="003D4D80" w:rsidRDefault="00521C42" w:rsidP="00131BBB">
      <w:pPr>
        <w:jc w:val="both"/>
        <w:rPr>
          <w:rFonts w:ascii="Arial" w:hAnsi="Arial" w:cs="Arial"/>
          <w:b/>
          <w:lang w:val="en-GB"/>
        </w:rPr>
      </w:pPr>
    </w:p>
    <w:p w14:paraId="0737343A" w14:textId="77777777" w:rsidR="00521C42" w:rsidRPr="003D4D80" w:rsidRDefault="00521C42" w:rsidP="00131BBB">
      <w:pPr>
        <w:jc w:val="both"/>
        <w:rPr>
          <w:rFonts w:ascii="Arial" w:hAnsi="Arial" w:cs="Arial"/>
          <w:b/>
          <w:lang w:val="en-GB"/>
        </w:rPr>
      </w:pPr>
    </w:p>
    <w:p w14:paraId="6BDB4805" w14:textId="77777777" w:rsidR="00521C42" w:rsidRPr="003D4D80" w:rsidRDefault="00521C42" w:rsidP="00131BBB">
      <w:pPr>
        <w:jc w:val="both"/>
        <w:rPr>
          <w:rFonts w:ascii="Arial" w:hAnsi="Arial" w:cs="Arial"/>
          <w:b/>
          <w:lang w:val="en-GB"/>
        </w:rPr>
      </w:pPr>
    </w:p>
    <w:p w14:paraId="5666D56F" w14:textId="77777777" w:rsidR="00521C42" w:rsidRPr="003D4D80" w:rsidRDefault="00521C42" w:rsidP="00131BBB">
      <w:pPr>
        <w:jc w:val="both"/>
        <w:rPr>
          <w:rFonts w:ascii="Arial" w:hAnsi="Arial" w:cs="Arial"/>
          <w:b/>
          <w:lang w:val="en-GB"/>
        </w:rPr>
      </w:pPr>
    </w:p>
    <w:p w14:paraId="4216F9A3" w14:textId="77777777" w:rsidR="00521C42" w:rsidRPr="003D4D80" w:rsidRDefault="00521C42" w:rsidP="00131BBB">
      <w:pPr>
        <w:jc w:val="both"/>
        <w:rPr>
          <w:rFonts w:ascii="Arial" w:hAnsi="Arial" w:cs="Arial"/>
          <w:b/>
          <w:lang w:val="en-GB"/>
        </w:rPr>
      </w:pPr>
    </w:p>
    <w:p w14:paraId="0673B4CA" w14:textId="77777777" w:rsidR="00521C42" w:rsidRPr="003D4D80" w:rsidRDefault="00521C42" w:rsidP="00131BBB">
      <w:pPr>
        <w:jc w:val="both"/>
        <w:rPr>
          <w:rFonts w:ascii="Arial" w:hAnsi="Arial" w:cs="Arial"/>
          <w:b/>
          <w:lang w:val="en-GB"/>
        </w:rPr>
      </w:pPr>
    </w:p>
    <w:p w14:paraId="1FEB634E" w14:textId="77777777" w:rsidR="00521C42" w:rsidRPr="003D4D80" w:rsidRDefault="00521C42" w:rsidP="00131BBB">
      <w:pPr>
        <w:jc w:val="both"/>
        <w:rPr>
          <w:rFonts w:ascii="Arial" w:hAnsi="Arial" w:cs="Arial"/>
          <w:b/>
          <w:lang w:val="en-GB"/>
        </w:rPr>
      </w:pPr>
    </w:p>
    <w:p w14:paraId="244D6A79" w14:textId="77777777" w:rsidR="00521C42" w:rsidRPr="003D4D80" w:rsidRDefault="00521C42" w:rsidP="00131BBB">
      <w:pPr>
        <w:jc w:val="both"/>
        <w:rPr>
          <w:rFonts w:ascii="Arial" w:hAnsi="Arial" w:cs="Arial"/>
          <w:b/>
          <w:lang w:val="en-GB"/>
        </w:rPr>
      </w:pPr>
    </w:p>
    <w:p w14:paraId="48FA7434" w14:textId="77777777" w:rsidR="00521C42" w:rsidRPr="003D4D80" w:rsidRDefault="00521C42" w:rsidP="00131BBB">
      <w:pPr>
        <w:jc w:val="both"/>
        <w:rPr>
          <w:rFonts w:ascii="Arial" w:hAnsi="Arial" w:cs="Arial"/>
          <w:b/>
          <w:lang w:val="en-GB"/>
        </w:rPr>
      </w:pPr>
    </w:p>
    <w:p w14:paraId="4B48DD56" w14:textId="77777777" w:rsidR="00521C42" w:rsidRPr="003D4D80" w:rsidRDefault="00521C42" w:rsidP="00131BBB">
      <w:pPr>
        <w:jc w:val="both"/>
        <w:rPr>
          <w:rFonts w:ascii="Arial" w:hAnsi="Arial" w:cs="Arial"/>
          <w:b/>
          <w:lang w:val="en-GB"/>
        </w:rPr>
      </w:pPr>
    </w:p>
    <w:p w14:paraId="455FFC0A" w14:textId="77777777" w:rsidR="00521C42" w:rsidRPr="003D4D80" w:rsidRDefault="00521C42" w:rsidP="00131BBB">
      <w:pPr>
        <w:jc w:val="both"/>
        <w:rPr>
          <w:rFonts w:ascii="Arial" w:hAnsi="Arial" w:cs="Arial"/>
          <w:b/>
          <w:lang w:val="en-GB"/>
        </w:rPr>
      </w:pPr>
    </w:p>
    <w:p w14:paraId="0E54F6A2" w14:textId="77777777" w:rsidR="00521C42" w:rsidRPr="003D4D80" w:rsidRDefault="00521C42" w:rsidP="00131BBB">
      <w:pPr>
        <w:jc w:val="both"/>
        <w:rPr>
          <w:rFonts w:ascii="Arial" w:hAnsi="Arial" w:cs="Arial"/>
          <w:b/>
          <w:lang w:val="en-GB"/>
        </w:rPr>
      </w:pPr>
    </w:p>
    <w:p w14:paraId="6C866703" w14:textId="77777777" w:rsidR="00521C42" w:rsidRPr="003D4D80" w:rsidRDefault="00521C42" w:rsidP="00131BBB">
      <w:pPr>
        <w:jc w:val="both"/>
        <w:rPr>
          <w:rFonts w:ascii="Arial" w:hAnsi="Arial" w:cs="Arial"/>
          <w:b/>
          <w:lang w:val="en-GB"/>
        </w:rPr>
      </w:pPr>
    </w:p>
    <w:p w14:paraId="7B2AC6D6" w14:textId="77777777" w:rsidR="00521C42" w:rsidRPr="003D4D80" w:rsidRDefault="00521C42" w:rsidP="00131BBB">
      <w:pPr>
        <w:jc w:val="both"/>
        <w:rPr>
          <w:rFonts w:ascii="Arial" w:hAnsi="Arial" w:cs="Arial"/>
          <w:b/>
          <w:lang w:val="en-GB"/>
        </w:rPr>
      </w:pPr>
    </w:p>
    <w:p w14:paraId="331AFD8C" w14:textId="77777777" w:rsidR="00521C42" w:rsidRPr="003D4D80" w:rsidRDefault="00521C42" w:rsidP="00131BBB">
      <w:pPr>
        <w:jc w:val="both"/>
        <w:rPr>
          <w:rFonts w:ascii="Arial" w:hAnsi="Arial" w:cs="Arial"/>
          <w:b/>
          <w:lang w:val="en-GB"/>
        </w:rPr>
      </w:pPr>
    </w:p>
    <w:p w14:paraId="2D7DBCCD" w14:textId="77777777" w:rsidR="00521C42" w:rsidRPr="003D4D80" w:rsidRDefault="00521C42" w:rsidP="00131BBB">
      <w:pPr>
        <w:jc w:val="both"/>
        <w:rPr>
          <w:rFonts w:ascii="Arial" w:hAnsi="Arial" w:cs="Arial"/>
          <w:lang w:val="en-GB"/>
        </w:rPr>
      </w:pPr>
    </w:p>
    <w:p w14:paraId="4BC0CF40" w14:textId="77777777" w:rsidR="00521C42" w:rsidRPr="003D4D80" w:rsidRDefault="00521C42" w:rsidP="00131BBB">
      <w:pPr>
        <w:jc w:val="both"/>
        <w:rPr>
          <w:rFonts w:ascii="Arial" w:hAnsi="Arial" w:cs="Arial"/>
          <w:lang w:val="en-GB"/>
        </w:rPr>
      </w:pPr>
    </w:p>
    <w:p w14:paraId="3EDBAEBB" w14:textId="77777777" w:rsidR="00521C42" w:rsidRPr="003D4D80" w:rsidRDefault="00521C42" w:rsidP="00131BBB">
      <w:pPr>
        <w:jc w:val="both"/>
        <w:rPr>
          <w:rFonts w:ascii="Arial" w:hAnsi="Arial" w:cs="Arial"/>
          <w:lang w:val="en-GB"/>
        </w:rPr>
      </w:pPr>
    </w:p>
    <w:p w14:paraId="0CCB05AB" w14:textId="77777777" w:rsidR="00521C42" w:rsidRPr="003D4D80" w:rsidRDefault="00521C42" w:rsidP="00131BBB">
      <w:pPr>
        <w:jc w:val="both"/>
        <w:rPr>
          <w:rFonts w:ascii="Arial" w:hAnsi="Arial" w:cs="Arial"/>
          <w:lang w:val="en-GB"/>
        </w:rPr>
      </w:pPr>
    </w:p>
    <w:p w14:paraId="63A51A68" w14:textId="77777777" w:rsidR="00521C42" w:rsidRPr="003D4D80" w:rsidRDefault="00521C42" w:rsidP="00131BBB">
      <w:pPr>
        <w:jc w:val="both"/>
        <w:rPr>
          <w:rFonts w:ascii="Arial" w:hAnsi="Arial" w:cs="Arial"/>
          <w:lang w:val="en-GB"/>
        </w:rPr>
      </w:pPr>
    </w:p>
    <w:p w14:paraId="4FF2E4D7" w14:textId="77777777" w:rsidR="00521C42" w:rsidRPr="003D4D80" w:rsidRDefault="00521C42" w:rsidP="00131BBB">
      <w:pPr>
        <w:jc w:val="both"/>
        <w:rPr>
          <w:rFonts w:ascii="Arial" w:hAnsi="Arial" w:cs="Arial"/>
          <w:lang w:val="en-GB"/>
        </w:rPr>
      </w:pPr>
    </w:p>
    <w:p w14:paraId="3441FCE0" w14:textId="77777777" w:rsidR="00521C42" w:rsidRPr="003D4D80" w:rsidRDefault="00521C42" w:rsidP="00131BBB">
      <w:pPr>
        <w:jc w:val="both"/>
        <w:rPr>
          <w:rFonts w:ascii="Arial" w:hAnsi="Arial" w:cs="Arial"/>
          <w:lang w:val="en-GB"/>
        </w:rPr>
      </w:pPr>
    </w:p>
    <w:p w14:paraId="628EDF03" w14:textId="77777777" w:rsidR="00521C42" w:rsidRPr="003D4D80" w:rsidRDefault="00521C42" w:rsidP="00131BBB">
      <w:pPr>
        <w:jc w:val="both"/>
        <w:rPr>
          <w:rFonts w:ascii="Arial" w:hAnsi="Arial" w:cs="Arial"/>
          <w:lang w:val="en-GB"/>
        </w:rPr>
      </w:pPr>
    </w:p>
    <w:p w14:paraId="1E0E546D" w14:textId="77777777" w:rsidR="00521C42" w:rsidRPr="003D4D80" w:rsidRDefault="00521C42" w:rsidP="00131BBB">
      <w:pPr>
        <w:jc w:val="both"/>
        <w:rPr>
          <w:rFonts w:ascii="Arial" w:hAnsi="Arial" w:cs="Arial"/>
          <w:lang w:val="en-GB"/>
        </w:rPr>
      </w:pPr>
    </w:p>
    <w:p w14:paraId="26C9A760" w14:textId="77777777" w:rsidR="00521C42" w:rsidRPr="003D4D80" w:rsidRDefault="00521C42" w:rsidP="00131BBB">
      <w:pPr>
        <w:jc w:val="both"/>
        <w:rPr>
          <w:rFonts w:ascii="Arial" w:hAnsi="Arial" w:cs="Arial"/>
          <w:lang w:val="en-GB"/>
        </w:rPr>
      </w:pPr>
    </w:p>
    <w:p w14:paraId="2126D62F" w14:textId="2EC93903" w:rsidR="00521C42" w:rsidRPr="003D4D80" w:rsidRDefault="00521C42" w:rsidP="00131BBB">
      <w:pPr>
        <w:jc w:val="both"/>
        <w:rPr>
          <w:rFonts w:ascii="Arial" w:hAnsi="Arial" w:cs="Arial"/>
          <w:lang w:val="en-GB"/>
        </w:rPr>
      </w:pPr>
      <w:r w:rsidRPr="003D4D80">
        <w:rPr>
          <w:rFonts w:ascii="Arial" w:hAnsi="Arial" w:cs="Arial"/>
          <w:lang w:val="en-GB"/>
        </w:rPr>
        <w:t>The majority of women with breast cancer do not succumb to their primary tumour but instead to metastases that become apparent after the primary lesion has been removed. In order for cells to contribute to metastases, they must leave the primary site, enter the vasculature, survive in the blood and then extravasate and colonize secondary sites.</w:t>
      </w:r>
      <w:r w:rsidRPr="003D4D80" w:rsidDel="00987CC4">
        <w:rPr>
          <w:rFonts w:ascii="Arial" w:hAnsi="Arial" w:cs="Arial"/>
          <w:lang w:val="en-GB"/>
        </w:rPr>
        <w:t xml:space="preserve"> </w:t>
      </w:r>
      <w:r w:rsidRPr="003D4D80">
        <w:rPr>
          <w:rFonts w:ascii="Arial" w:hAnsi="Arial" w:cs="Arial"/>
          <w:lang w:val="en-GB"/>
        </w:rPr>
        <w:t>Our prior studies of a murine model of breast tumour heterogeneity, identified two clonal 4T1 sub-lines with a strong propensity to form circulating tumour cells (CTCs) through a non-invasive mechanism requiring vascular mimicry (4T1-E and –T)</w:t>
      </w:r>
      <w:r w:rsidR="009C5CDC">
        <w:rPr>
          <w:rFonts w:ascii="Arial" w:hAnsi="Arial" w:cs="Arial"/>
          <w:lang w:val="en-GB"/>
        </w:rPr>
        <w:fldChar w:fldCharType="begin"/>
      </w:r>
      <w:r w:rsidR="00CB27A8">
        <w:rPr>
          <w:rFonts w:ascii="Arial" w:hAnsi="Arial" w:cs="Arial"/>
          <w:lang w:val="en-GB"/>
        </w:rPr>
        <w:instrText xml:space="preserve"> ADDIN PAPERS2_CITATIONS &lt;citation&gt;&lt;uuid&gt;86F73348-E474-4E80-BD37-12378CEFBD88&lt;/uuid&gt;&lt;priority&gt;0&lt;/priority&gt;&lt;publications&gt;&lt;publication&gt;&lt;uuid&gt;4230997B-D042-4251-818B-9F18094D2E82&lt;/uuid&gt;&lt;volume&gt;520&lt;/volume&gt;&lt;accepted_date&gt;99201503111200000000222000&lt;/accepted_date&gt;&lt;doi&gt;10.1038/nature14403&lt;/doi&gt;&lt;startpage&gt;358&lt;/startpage&gt;&lt;publication_date&gt;99201504161200000000222000&lt;/publication_date&gt;&lt;url&gt;http://www.nature.com/doifinder/10.1038/nature14403&lt;/url&gt;&lt;type&gt;400&lt;/type&gt;&lt;title&gt;A model of breast cancer heterogeneity reveals vascular mimicry as a driver of metastasis.&lt;/title&gt;&lt;submission_date&gt;99201409191200000000222000&lt;/submission_date&gt;&lt;number&gt;7547&lt;/number&gt;&lt;institution&gt;Watson School of Biological Sciences, Howard Hughes Medical Institute, Cold Spring Harbor Laboratory, 1 Bungtown Road, Cold Spring Harbor, New York 11724, USA.&lt;/institution&gt;&lt;subtype&gt;400&lt;/subtype&gt;&lt;endpage&gt;362&lt;/endpage&gt;&lt;bundle&gt;&lt;publication&gt;&lt;title&gt;Nature&lt;/title&gt;&lt;type&gt;-100&lt;/type&gt;&lt;subtype&gt;-100&lt;/subtype&gt;&lt;uuid&gt;1246D7E8-251B-426B-8865-205FD3807231&lt;/uuid&gt;&lt;/publication&gt;&lt;/bundle&gt;&lt;authors&gt;&lt;author&gt;&lt;firstName&gt;Elvin&lt;/firstName&gt;&lt;lastName&gt;Wagenblast&lt;/lastName&gt;&lt;/author&gt;&lt;author&gt;&lt;firstName&gt;Mar&lt;/firstName&gt;&lt;lastName&gt;Soto&lt;/lastName&gt;&lt;/author&gt;&lt;author&gt;&lt;firstName&gt;Sara&lt;/firstName&gt;&lt;lastName&gt;Gutiérrez-Ángel&lt;/lastName&gt;&lt;/author&gt;&lt;author&gt;&lt;firstName&gt;Christina&lt;/firstName&gt;&lt;middleNames&gt;A&lt;/middleNames&gt;&lt;lastName&gt;Hartl&lt;/lastName&gt;&lt;/author&gt;&lt;author&gt;&lt;firstName&gt;Annika&lt;/firstName&gt;&lt;middleNames&gt;L&lt;/middleNames&gt;&lt;lastName&gt;Gable&lt;/lastName&gt;&lt;/author&gt;&lt;author&gt;&lt;firstName&gt;Ashley&lt;/firstName&gt;&lt;middleNames&gt;R&lt;/middleNames&gt;&lt;lastName&gt;Maceli&lt;/lastName&gt;&lt;/author&gt;&lt;author&gt;&lt;firstName&gt;Nicolas&lt;/firstName&gt;&lt;lastName&gt;Erard&lt;/lastName&gt;&lt;/author&gt;&lt;author&gt;&lt;firstName&gt;Alissa&lt;/firstName&gt;&lt;middleNames&gt;M&lt;/middleNames&gt;&lt;lastName&gt;Williams&lt;/lastName&gt;&lt;/author&gt;&lt;author&gt;&lt;firstName&gt;Sun&lt;/firstName&gt;&lt;middleNames&gt;Y&lt;/middleNames&gt;&lt;lastName&gt;Kim&lt;/lastName&gt;&lt;/author&gt;&lt;author&gt;&lt;firstName&gt;Steffen&lt;/firstName&gt;&lt;lastName&gt;Dickopf&lt;/lastName&gt;&lt;/author&gt;&lt;author&gt;&lt;firstName&gt;J&lt;/firstName&gt;&lt;middleNames&gt;Chuck&lt;/middleNames&gt;&lt;lastName&gt;Harrell&lt;/lastName&gt;&lt;/author&gt;&lt;author&gt;&lt;firstName&gt;Andrew&lt;/firstName&gt;&lt;middleNames&gt;D&lt;/middleNames&gt;&lt;lastName&gt;Smith&lt;/lastName&gt;&lt;/author&gt;&lt;author&gt;&lt;firstName&gt;Charles&lt;/firstName&gt;&lt;middleNames&gt;M&lt;/middleNames&gt;&lt;lastName&gt;Perou&lt;/lastName&gt;&lt;/author&gt;&lt;author&gt;&lt;firstName&gt;John&lt;/firstName&gt;&lt;middleNames&gt;E&lt;/middleNames&gt;&lt;lastName&gt;Wilkinson&lt;/lastName&gt;&lt;/author&gt;&lt;author&gt;&lt;firstName&gt;Gregory&lt;/firstName&gt;&lt;middleNames&gt;J&lt;/middleNames&gt;&lt;lastName&gt;Hannon&lt;/lastName&gt;&lt;/author&gt;&lt;author&gt;&lt;firstName&gt;Simon&lt;/firstName&gt;&lt;middleNames&gt;R V&lt;/middleNames&gt;&lt;lastName&gt;Knott&lt;/lastName&gt;&lt;/author&gt;&lt;/authors&gt;&lt;/publication&gt;&lt;publication&gt;&lt;volume&gt;3&lt;/volume&gt;&lt;publication_date&gt;99198300001200000000200000&lt;/publication_date&gt;&lt;number&gt;1&lt;/number&gt;&lt;startpage&gt;22&lt;/startpage&gt;&lt;title&gt;Characterization of metastatic heterogeneity among subpopulations of a single mouse mammary tumor: heterogeneity in phenotypic stability.&lt;/title&gt;&lt;uuid&gt;883E100C-1BA5-47C7-8D93-8FE95AFF9834&lt;/uuid&gt;&lt;subtype&gt;400&lt;/subtype&gt;&lt;endpage&gt;31&lt;/endpage&gt;&lt;type&gt;400&lt;/type&gt;&lt;url&gt;http://eutils.ncbi.nlm.nih.gov/entrez/eutils/elink.fcgi?dbfrom=pubmed&amp;amp;id=6677618&amp;amp;retmode=ref&amp;amp;cmd=prlinks&lt;/url&gt;&lt;bundle&gt;&lt;publication&gt;&lt;title&gt;Invasion &amp;amp; metastasis&lt;/title&gt;&lt;type&gt;-100&lt;/type&gt;&lt;subtype&gt;-100&lt;/subtype&gt;&lt;uuid&gt;22809DDD-C0AD-4924-AB04-11BAA1F711F4&lt;/uuid&gt;&lt;/publication&gt;&lt;/bundle&gt;&lt;authors&gt;&lt;author&gt;&lt;firstName&gt;F&lt;/firstName&gt;&lt;middleNames&gt;R&lt;/middleNames&gt;&lt;lastName&gt;Miller&lt;/lastName&gt;&lt;/author&gt;&lt;author&gt;&lt;firstName&gt;B&lt;/firstName&gt;&lt;middleNames&gt;E&lt;/middleNames&gt;&lt;lastName&gt;Miller&lt;/lastName&gt;&lt;/author&gt;&lt;author&gt;&lt;firstName&gt;G&lt;/firstName&gt;&lt;middleNames&gt;H&lt;/middleNames&gt;&lt;lastName&gt;Heppner&lt;/lastName&gt;&lt;/author&gt;&lt;/authors&gt;&lt;/publication&gt;&lt;/publications&gt;&lt;cites&gt;&lt;/cites&gt;&lt;/citation&gt;</w:instrText>
      </w:r>
      <w:r w:rsidR="009C5CDC">
        <w:rPr>
          <w:rFonts w:ascii="Arial" w:hAnsi="Arial" w:cs="Arial"/>
          <w:lang w:val="en-GB"/>
        </w:rPr>
        <w:fldChar w:fldCharType="separate"/>
      </w:r>
      <w:r w:rsidR="00CB27A8">
        <w:rPr>
          <w:rFonts w:ascii="Arial" w:eastAsiaTheme="minorHAnsi" w:hAnsi="Arial" w:cs="Arial"/>
          <w:vertAlign w:val="superscript"/>
        </w:rPr>
        <w:t>1,2</w:t>
      </w:r>
      <w:r w:rsidR="009C5CDC">
        <w:rPr>
          <w:rFonts w:ascii="Arial" w:hAnsi="Arial" w:cs="Arial"/>
          <w:lang w:val="en-GB"/>
        </w:rPr>
        <w:fldChar w:fldCharType="end"/>
      </w:r>
      <w:r w:rsidRPr="003D4D80">
        <w:rPr>
          <w:rFonts w:ascii="Arial" w:hAnsi="Arial" w:cs="Arial"/>
          <w:lang w:val="en-GB"/>
        </w:rPr>
        <w:t xml:space="preserve">. </w:t>
      </w:r>
      <w:r w:rsidRPr="003D4D80">
        <w:rPr>
          <w:rFonts w:ascii="Arial" w:hAnsi="Arial"/>
          <w:lang w:val="en-GB"/>
        </w:rPr>
        <w:t>These two clones differed in their ability to form metastases</w:t>
      </w:r>
      <w:r w:rsidRPr="003D4D80">
        <w:rPr>
          <w:rFonts w:ascii="Arial" w:hAnsi="Arial" w:cs="Arial"/>
          <w:lang w:val="en-GB"/>
        </w:rPr>
        <w:t>, with 4T1-T preferentially colonizing brain, liver, and lungs. The distinction between the metastatic potential of the two CTC forming clones offered the opportunity to identify drivers of metastasis, which exert their effects late in metastatic progression.</w:t>
      </w:r>
    </w:p>
    <w:p w14:paraId="69F3876A" w14:textId="77777777" w:rsidR="00521C42" w:rsidRPr="003D4D80" w:rsidRDefault="00521C42" w:rsidP="00131BBB">
      <w:pPr>
        <w:jc w:val="both"/>
        <w:rPr>
          <w:rFonts w:ascii="Arial" w:hAnsi="Arial" w:cs="Arial"/>
          <w:lang w:val="en-GB"/>
        </w:rPr>
      </w:pPr>
    </w:p>
    <w:p w14:paraId="3E9ECC25" w14:textId="77777777" w:rsidR="00521C42" w:rsidRPr="003D4D80" w:rsidRDefault="00521C42" w:rsidP="00131BBB">
      <w:pPr>
        <w:jc w:val="both"/>
        <w:rPr>
          <w:rFonts w:ascii="Arial" w:hAnsi="Arial" w:cs="Arial"/>
          <w:lang w:val="en-GB"/>
        </w:rPr>
      </w:pPr>
      <w:r w:rsidRPr="003D4D80">
        <w:rPr>
          <w:rFonts w:ascii="Arial" w:hAnsi="Arial" w:cs="Arial"/>
          <w:lang w:val="en-GB"/>
        </w:rPr>
        <w:t>To validate the observation that 4T1-T had greater metastatic potential among CTC-proficient clones, we combined equal numbers of 4T1-E and –T cells and introduced these directly into the bloodstream of immune compromised recipients (</w:t>
      </w:r>
      <w:r w:rsidRPr="003D4D80">
        <w:rPr>
          <w:rFonts w:ascii="Arial" w:eastAsia="Times New Roman" w:hAnsi="Arial" w:cs="Arial"/>
          <w:color w:val="333333"/>
          <w:shd w:val="clear" w:color="auto" w:fill="FFFFFF"/>
          <w:lang w:val="en-GB"/>
        </w:rPr>
        <w:t>NOD-SCID-</w:t>
      </w:r>
      <w:r w:rsidRPr="003D4D80">
        <w:rPr>
          <w:rFonts w:ascii="Arial" w:eastAsia="Times New Roman" w:hAnsi="Arial" w:cs="Arial"/>
          <w:i/>
          <w:iCs/>
          <w:color w:val="333333"/>
          <w:shd w:val="clear" w:color="auto" w:fill="FFFFFF"/>
          <w:lang w:val="en-GB"/>
        </w:rPr>
        <w:t>Il2rg</w:t>
      </w:r>
      <w:r w:rsidRPr="003D4D80">
        <w:rPr>
          <w:rFonts w:ascii="Arial" w:eastAsia="Times New Roman" w:hAnsi="Arial" w:cs="Arial"/>
          <w:color w:val="333333"/>
          <w:shd w:val="clear" w:color="auto" w:fill="FFFFFF"/>
          <w:vertAlign w:val="superscript"/>
          <w:lang w:val="en-GB"/>
        </w:rPr>
        <w:t>−/−</w:t>
      </w:r>
      <w:r w:rsidRPr="003D4D80">
        <w:rPr>
          <w:rFonts w:ascii="Arial" w:eastAsia="Times New Roman" w:hAnsi="Arial" w:cs="Arial"/>
          <w:color w:val="333333"/>
          <w:shd w:val="clear" w:color="auto" w:fill="FFFFFF"/>
          <w:lang w:val="en-GB"/>
        </w:rPr>
        <w:t> (NSG) mice)</w:t>
      </w:r>
      <w:r w:rsidRPr="003D4D80">
        <w:rPr>
          <w:rFonts w:ascii="Arial" w:hAnsi="Arial" w:cs="Arial"/>
          <w:lang w:val="en-GB"/>
        </w:rPr>
        <w:t xml:space="preserve">. </w:t>
      </w:r>
      <w:r w:rsidRPr="003D4D80">
        <w:rPr>
          <w:rFonts w:ascii="Arial" w:eastAsia="Times New Roman" w:hAnsi="Arial" w:cs="Arial"/>
          <w:color w:val="333333"/>
          <w:shd w:val="clear" w:color="auto" w:fill="FFFFFF"/>
          <w:lang w:val="en-GB"/>
        </w:rPr>
        <w:t xml:space="preserve">Though the two clones were initially present in equal abundance (Fig. 1a), when cells were harvested from the lung at day 7, clone T predominated, with its relative representation being inversely correlated with the total number of cells injected. </w:t>
      </w:r>
    </w:p>
    <w:p w14:paraId="6D0A6AB9" w14:textId="77777777" w:rsidR="00521C42" w:rsidRPr="003D4D80" w:rsidRDefault="00521C42" w:rsidP="00131BBB">
      <w:pPr>
        <w:jc w:val="both"/>
        <w:rPr>
          <w:rFonts w:ascii="Arial" w:eastAsia="Times New Roman" w:hAnsi="Arial" w:cs="Arial"/>
          <w:color w:val="333333"/>
          <w:shd w:val="clear" w:color="auto" w:fill="FFFFFF"/>
          <w:lang w:val="en-GB"/>
        </w:rPr>
      </w:pPr>
    </w:p>
    <w:p w14:paraId="43AD3FC1" w14:textId="4F760CFB" w:rsidR="00521C42" w:rsidRPr="003D4D80" w:rsidRDefault="00521C42" w:rsidP="00131BBB">
      <w:pPr>
        <w:jc w:val="both"/>
        <w:rPr>
          <w:rFonts w:ascii="Arial" w:eastAsia="Times New Roman" w:hAnsi="Arial" w:cs="Arial"/>
          <w:color w:val="333333"/>
          <w:shd w:val="clear" w:color="auto" w:fill="FFFFFF"/>
          <w:lang w:val="en-GB"/>
        </w:rPr>
      </w:pPr>
      <w:r w:rsidRPr="003D4D80">
        <w:rPr>
          <w:rFonts w:ascii="Arial" w:eastAsia="Times New Roman" w:hAnsi="Arial" w:cs="Arial"/>
          <w:color w:val="333333"/>
          <w:shd w:val="clear" w:color="auto" w:fill="FFFFFF"/>
          <w:lang w:val="en-GB"/>
        </w:rPr>
        <w:t>We identified 192 genes with higher expression in 4T1-T than 4T1-E cells (Supplementary Table 1). Their corresponding Gene Ontology terms were enriched for processes important for metastatic spread (Supplementary Table 2, e.g. cell migration and locomotion). A retrospective analysis of patient data showed that genes within the set are more highly expressed in aggressive breast tumour subtypes (Extended Data Fig. 1a)</w:t>
      </w:r>
      <w:r w:rsidR="009C5CDC">
        <w:rPr>
          <w:rFonts w:ascii="Arial" w:eastAsia="Times New Roman" w:hAnsi="Arial" w:cs="Arial"/>
          <w:color w:val="333333"/>
          <w:shd w:val="clear" w:color="auto" w:fill="FFFFFF"/>
          <w:lang w:val="en-GB"/>
        </w:rPr>
        <w:fldChar w:fldCharType="begin"/>
      </w:r>
      <w:r w:rsidR="00CB27A8">
        <w:rPr>
          <w:rFonts w:ascii="Arial" w:eastAsia="Times New Roman" w:hAnsi="Arial" w:cs="Arial"/>
          <w:color w:val="333333"/>
          <w:shd w:val="clear" w:color="auto" w:fill="FFFFFF"/>
          <w:lang w:val="en-GB"/>
        </w:rPr>
        <w:instrText xml:space="preserve"> ADDIN PAPERS2_CITATIONS &lt;citation&gt;&lt;uuid&gt;D43A1CEF-C7D6-4B34-B9F4-A2CD33EA7D87&lt;/uuid&gt;&lt;priority&gt;0&lt;/priority&gt;&lt;publications&gt;&lt;publication&gt;&lt;uuid&gt;EA974FC9-E01A-4A71-BFB8-DA61C4D34050&lt;/uuid&gt;&lt;volume&gt;132&lt;/volume&gt;&lt;accepted_date&gt;99201105281200000000222000&lt;/accepted_date&gt;&lt;doi&gt;10.1007/s10549-011-1619-7&lt;/doi&gt;&lt;startpage&gt;523&lt;/startpage&gt;&lt;publication_date&gt;99201204001200000000220000&lt;/publication_date&gt;&lt;url&gt;http://link.springer.com/10.1007/s10549-011-1619-7&lt;/url&gt;&lt;type&gt;400&lt;/type&gt;&lt;title&gt;Genomic analysis identifies unique signatures predictive of brain, lung, and liver relapse.&lt;/title&gt;&lt;submission_date&gt;99201105271200000000222000&lt;/submission_date&gt;&lt;number&gt;2&lt;/number&gt;&lt;institution&gt;Lineberger Comprehensive Cancer Center, University of North Carolina, 450 West Drive, CB7295, Chapel Hill, NC 27599, USA.&lt;/institution&gt;&lt;subtype&gt;400&lt;/subtype&gt;&lt;endpage&gt;535&lt;/endpage&gt;&lt;bundle&gt;&lt;publication&gt;&lt;title&gt;Breast cancer research and treatment&lt;/title&gt;&lt;type&gt;-100&lt;/type&gt;&lt;subtype&gt;-100&lt;/subtype&gt;&lt;uuid&gt;25077BBE-9734-4C27-84F5-068B0E996FFE&lt;/uuid&gt;&lt;/publication&gt;&lt;/bundle&gt;&lt;authors&gt;&lt;author&gt;&lt;firstName&gt;J&lt;/firstName&gt;&lt;middleNames&gt;Chuck&lt;/middleNames&gt;&lt;lastName&gt;Harrell&lt;/lastName&gt;&lt;/author&gt;&lt;author&gt;&lt;firstName&gt;Aleix&lt;/firstName&gt;&lt;lastName&gt;Prat&lt;/lastName&gt;&lt;/author&gt;&lt;author&gt;&lt;firstName&gt;Joel&lt;/firstName&gt;&lt;middleNames&gt;S&lt;/middleNames&gt;&lt;lastName&gt;Parker&lt;/lastName&gt;&lt;/author&gt;&lt;author&gt;&lt;firstName&gt;Cheng&lt;/firstName&gt;&lt;lastName&gt;Fan&lt;/lastName&gt;&lt;/author&gt;&lt;author&gt;&lt;firstName&gt;Xiaping&lt;/firstName&gt;&lt;lastName&gt;He&lt;/lastName&gt;&lt;/author&gt;&lt;author&gt;&lt;firstName&gt;Lisa&lt;/firstName&gt;&lt;lastName&gt;Carey&lt;/lastName&gt;&lt;/author&gt;&lt;author&gt;&lt;firstName&gt;Carey&lt;/firstName&gt;&lt;lastName&gt;Anders&lt;/lastName&gt;&lt;/author&gt;&lt;author&gt;&lt;firstName&gt;Matthew&lt;/firstName&gt;&lt;lastName&gt;Ewend&lt;/lastName&gt;&lt;/author&gt;&lt;author&gt;&lt;firstName&gt;Charles&lt;/firstName&gt;&lt;middleNames&gt;M&lt;/middleNames&gt;&lt;lastName&gt;Perou&lt;/lastName&gt;&lt;/author&gt;&lt;/authors&gt;&lt;/publication&gt;&lt;/publications&gt;&lt;cites&gt;&lt;/cites&gt;&lt;/citation&gt;</w:instrText>
      </w:r>
      <w:r w:rsidR="009C5CDC">
        <w:rPr>
          <w:rFonts w:ascii="Arial" w:eastAsia="Times New Roman" w:hAnsi="Arial" w:cs="Arial"/>
          <w:color w:val="333333"/>
          <w:shd w:val="clear" w:color="auto" w:fill="FFFFFF"/>
          <w:lang w:val="en-GB"/>
        </w:rPr>
        <w:fldChar w:fldCharType="separate"/>
      </w:r>
      <w:r w:rsidR="00CB27A8">
        <w:rPr>
          <w:rFonts w:ascii="Arial" w:eastAsiaTheme="minorHAnsi" w:hAnsi="Arial" w:cs="Arial"/>
          <w:vertAlign w:val="superscript"/>
        </w:rPr>
        <w:t>3</w:t>
      </w:r>
      <w:r w:rsidR="009C5CDC">
        <w:rPr>
          <w:rFonts w:ascii="Arial" w:eastAsia="Times New Roman" w:hAnsi="Arial" w:cs="Arial"/>
          <w:color w:val="333333"/>
          <w:shd w:val="clear" w:color="auto" w:fill="FFFFFF"/>
          <w:lang w:val="en-GB"/>
        </w:rPr>
        <w:fldChar w:fldCharType="end"/>
      </w:r>
      <w:r w:rsidRPr="003D4D80">
        <w:rPr>
          <w:rFonts w:ascii="Arial" w:eastAsia="Times New Roman" w:hAnsi="Arial" w:cs="Arial"/>
          <w:color w:val="333333"/>
          <w:shd w:val="clear" w:color="auto" w:fill="FFFFFF"/>
          <w:lang w:val="en-GB"/>
        </w:rPr>
        <w:t xml:space="preserve">. They were also more highly expressed in the primary tumours of patients with later relapse to the bone, brain, and lungs as compared to primary tumours of relapse-free survivors (Extended Data Fig. 1b for lung). </w:t>
      </w:r>
    </w:p>
    <w:p w14:paraId="6873B563" w14:textId="77777777" w:rsidR="00521C42" w:rsidRPr="003D4D80" w:rsidRDefault="00521C42" w:rsidP="00131BBB">
      <w:pPr>
        <w:jc w:val="both"/>
        <w:rPr>
          <w:rFonts w:ascii="Arial" w:eastAsia="Times New Roman" w:hAnsi="Arial" w:cs="Arial"/>
          <w:color w:val="333333"/>
          <w:shd w:val="clear" w:color="auto" w:fill="FFFFFF"/>
          <w:lang w:val="en-GB"/>
        </w:rPr>
      </w:pPr>
    </w:p>
    <w:p w14:paraId="3A0294D8" w14:textId="05BB1441" w:rsidR="00521C42" w:rsidRPr="003D4D80" w:rsidRDefault="00521C42" w:rsidP="00131BBB">
      <w:pPr>
        <w:jc w:val="both"/>
        <w:rPr>
          <w:rFonts w:ascii="Arial" w:eastAsia="Times New Roman" w:hAnsi="Arial" w:cs="Arial"/>
          <w:color w:val="333333"/>
          <w:shd w:val="clear" w:color="auto" w:fill="FFFFFF"/>
          <w:lang w:val="en-GB"/>
        </w:rPr>
      </w:pPr>
      <w:r w:rsidRPr="003D4D80">
        <w:rPr>
          <w:rFonts w:ascii="Arial" w:eastAsia="Times New Roman" w:hAnsi="Arial" w:cs="Arial"/>
          <w:color w:val="333333"/>
          <w:shd w:val="clear" w:color="auto" w:fill="FFFFFF"/>
          <w:lang w:val="en-GB"/>
        </w:rPr>
        <w:t>To identify metastatic drivers, we carried out an RNAi screen, with two arms (Fig. 1b). In total, 26 pools of ~50 shRNAs, targeting the 192 genes, were introduced into 4T1-T cells</w:t>
      </w:r>
      <w:r w:rsidR="00E227E6">
        <w:rPr>
          <w:rFonts w:ascii="Arial" w:eastAsia="Times New Roman" w:hAnsi="Arial" w:cs="Arial"/>
          <w:color w:val="333333"/>
          <w:shd w:val="clear" w:color="auto" w:fill="FFFFFF"/>
          <w:lang w:val="en-GB"/>
        </w:rPr>
        <w:fldChar w:fldCharType="begin"/>
      </w:r>
      <w:r w:rsidR="00CB27A8">
        <w:rPr>
          <w:rFonts w:ascii="Arial" w:eastAsia="Times New Roman" w:hAnsi="Arial" w:cs="Arial"/>
          <w:color w:val="333333"/>
          <w:shd w:val="clear" w:color="auto" w:fill="FFFFFF"/>
          <w:lang w:val="en-GB"/>
        </w:rPr>
        <w:instrText xml:space="preserve"> ADDIN PAPERS2_CITATIONS &lt;citation&gt;&lt;uuid&gt;3558BEC2-FA2C-432C-9A5A-E3970090C0DB&lt;/uuid&gt;&lt;priority&gt;0&lt;/priority&gt;&lt;publications&gt;&lt;publication&gt;&lt;uuid&gt;B2D1C51E-C663-42A7-A083-165A4B66F2F4&lt;/uuid&gt;&lt;volume&gt;56&lt;/volume&gt;&lt;accepted_date&gt;99201410231200000000222000&lt;/accepted_date&gt;&lt;doi&gt;10.1016/j.molcel.2014.10.025&lt;/doi&gt;&lt;startpage&gt;796&lt;/startpage&gt;&lt;revision_date&gt;99201409111200000000222000&lt;/revision_date&gt;&lt;publication_date&gt;99201412181200000000222000&lt;/publication_date&gt;&lt;url&gt;http://linkinghub.elsevier.com/retrieve/pii/S1097276514008351&lt;/url&gt;&lt;type&gt;400&lt;/type&gt;&lt;title&gt;A computational algorithm to predict shRNA potency.&lt;/title&gt;&lt;submission_date&gt;99201404031200000000222000&lt;/submission_date&gt;&lt;number&gt;6&lt;/number&gt;&lt;institution&gt;Watson School of Biological Sciences, Howard Hughes Medical Institute, Cold Spring Harbor Laboratory, 1 Bungtown Road, Cold Spring Harbor, NY 11724, USA.&lt;/institution&gt;&lt;subtype&gt;400&lt;/subtype&gt;&lt;endpage&gt;807&lt;/endpage&gt;&lt;bundle&gt;&lt;publication&gt;&lt;title&gt;Molecular cell&lt;/title&gt;&lt;type&gt;-100&lt;/type&gt;&lt;subtype&gt;-100&lt;/subtype&gt;&lt;uuid&gt;2902A26F-B1BF-4B68-A716-9BBC607BDB54&lt;/uuid&gt;&lt;/publication&gt;&lt;/bundle&gt;&lt;authors&gt;&lt;author&gt;&lt;firstName&gt;Simon&lt;/firstName&gt;&lt;middleNames&gt;R V&lt;/middleNames&gt;&lt;lastName&gt;Knott&lt;/lastName&gt;&lt;/author&gt;&lt;author&gt;&lt;firstName&gt;Ashley&lt;/firstName&gt;&lt;middleNames&gt;R&lt;/middleNames&gt;&lt;lastName&gt;Maceli&lt;/lastName&gt;&lt;/author&gt;&lt;author&gt;&lt;firstName&gt;Nicolas&lt;/firstName&gt;&lt;lastName&gt;Erard&lt;/lastName&gt;&lt;/author&gt;&lt;author&gt;&lt;firstName&gt;Kenneth&lt;/firstName&gt;&lt;lastName&gt;Chang&lt;/lastName&gt;&lt;/author&gt;&lt;author&gt;&lt;firstName&gt;Krista&lt;/firstName&gt;&lt;lastName&gt;Marran&lt;/lastName&gt;&lt;/author&gt;&lt;author&gt;&lt;firstName&gt;Xin&lt;/firstName&gt;&lt;lastName&gt;Zhou&lt;/lastName&gt;&lt;/author&gt;&lt;author&gt;&lt;firstName&gt;Assaf&lt;/firstName&gt;&lt;lastName&gt;Gordon&lt;/lastName&gt;&lt;/author&gt;&lt;author&gt;&lt;firstName&gt;Osama&lt;/firstName&gt;&lt;droppingParticle&gt;El&lt;/droppingParticle&gt;&lt;lastName&gt;Demerdash&lt;/lastName&gt;&lt;/author&gt;&lt;author&gt;&lt;firstName&gt;Elvin&lt;/firstName&gt;&lt;lastName&gt;Wagenblast&lt;/lastName&gt;&lt;/author&gt;&lt;author&gt;&lt;firstName&gt;Sun&lt;/firstName&gt;&lt;lastName&gt;Kim&lt;/lastName&gt;&lt;/author&gt;&lt;author&gt;&lt;firstName&gt;Christof&lt;/firstName&gt;&lt;lastName&gt;Fellmann&lt;/lastName&gt;&lt;/author&gt;&lt;author&gt;&lt;firstName&gt;Gregory&lt;/firstName&gt;&lt;middleNames&gt;J&lt;/middleNames&gt;&lt;lastName&gt;Hannon&lt;/lastName&gt;&lt;/author&gt;&lt;/authors&gt;&lt;/publication&gt;&lt;/publications&gt;&lt;cites&gt;&lt;/cites&gt;&lt;/citation&gt;</w:instrText>
      </w:r>
      <w:r w:rsidR="00E227E6">
        <w:rPr>
          <w:rFonts w:ascii="Arial" w:eastAsia="Times New Roman" w:hAnsi="Arial" w:cs="Arial"/>
          <w:color w:val="333333"/>
          <w:shd w:val="clear" w:color="auto" w:fill="FFFFFF"/>
          <w:lang w:val="en-GB"/>
        </w:rPr>
        <w:fldChar w:fldCharType="separate"/>
      </w:r>
      <w:r w:rsidR="00CB27A8">
        <w:rPr>
          <w:rFonts w:ascii="Arial" w:eastAsiaTheme="minorHAnsi" w:hAnsi="Arial" w:cs="Arial"/>
          <w:vertAlign w:val="superscript"/>
        </w:rPr>
        <w:t>4</w:t>
      </w:r>
      <w:r w:rsidR="00E227E6">
        <w:rPr>
          <w:rFonts w:ascii="Arial" w:eastAsia="Times New Roman" w:hAnsi="Arial" w:cs="Arial"/>
          <w:color w:val="333333"/>
          <w:shd w:val="clear" w:color="auto" w:fill="FFFFFF"/>
          <w:lang w:val="en-GB"/>
        </w:rPr>
        <w:fldChar w:fldCharType="end"/>
      </w:r>
      <w:r w:rsidRPr="003D4D80">
        <w:rPr>
          <w:rFonts w:ascii="Arial" w:eastAsia="Times New Roman" w:hAnsi="Arial" w:cs="Arial"/>
          <w:color w:val="333333"/>
          <w:shd w:val="clear" w:color="auto" w:fill="FFFFFF"/>
          <w:lang w:val="en-GB"/>
        </w:rPr>
        <w:t xml:space="preserve">. These were placed onto </w:t>
      </w:r>
      <w:proofErr w:type="spellStart"/>
      <w:r w:rsidRPr="003D4D80">
        <w:rPr>
          <w:rFonts w:ascii="Arial" w:eastAsia="Times New Roman" w:hAnsi="Arial" w:cs="Arial"/>
          <w:color w:val="333333"/>
          <w:shd w:val="clear" w:color="auto" w:fill="FFFFFF"/>
          <w:lang w:val="en-GB"/>
        </w:rPr>
        <w:t>matrigel</w:t>
      </w:r>
      <w:proofErr w:type="spellEnd"/>
      <w:r w:rsidRPr="003D4D80">
        <w:rPr>
          <w:rFonts w:ascii="Arial" w:eastAsia="Times New Roman" w:hAnsi="Arial" w:cs="Arial"/>
          <w:color w:val="333333"/>
          <w:shd w:val="clear" w:color="auto" w:fill="FFFFFF"/>
          <w:lang w:val="en-GB"/>
        </w:rPr>
        <w:t xml:space="preserve"> or introduced into NSG mice by tail vein injection. After 24 hours, the cells that had invaded through </w:t>
      </w:r>
      <w:proofErr w:type="spellStart"/>
      <w:r w:rsidRPr="003D4D80">
        <w:rPr>
          <w:rFonts w:ascii="Arial" w:eastAsia="Times New Roman" w:hAnsi="Arial" w:cs="Arial"/>
          <w:color w:val="333333"/>
          <w:shd w:val="clear" w:color="auto" w:fill="FFFFFF"/>
          <w:lang w:val="en-GB"/>
        </w:rPr>
        <w:t>matrigel</w:t>
      </w:r>
      <w:proofErr w:type="spellEnd"/>
      <w:r w:rsidRPr="003D4D80">
        <w:rPr>
          <w:rFonts w:ascii="Arial" w:eastAsia="Times New Roman" w:hAnsi="Arial" w:cs="Arial"/>
          <w:color w:val="333333"/>
          <w:shd w:val="clear" w:color="auto" w:fill="FFFFFF"/>
          <w:lang w:val="en-GB"/>
        </w:rPr>
        <w:t xml:space="preserve"> were collected and, after 7 days, lungs were harvested from the mice. Using high-throughput sequencing, we identified shRNAs that were depleted from the invaded cell populations or lung metastases, presumably because they targeted genes important for these processes. Strong overlap was observed when the </w:t>
      </w:r>
      <w:r w:rsidRPr="003D4D80">
        <w:rPr>
          <w:rFonts w:ascii="Arial" w:eastAsia="Times New Roman" w:hAnsi="Arial" w:cs="Arial"/>
          <w:i/>
          <w:color w:val="333333"/>
          <w:shd w:val="clear" w:color="auto" w:fill="FFFFFF"/>
          <w:lang w:val="en-GB"/>
        </w:rPr>
        <w:t>in vitro</w:t>
      </w:r>
      <w:r w:rsidRPr="003D4D80">
        <w:rPr>
          <w:rFonts w:ascii="Arial" w:eastAsia="Times New Roman" w:hAnsi="Arial" w:cs="Arial"/>
          <w:color w:val="333333"/>
          <w:shd w:val="clear" w:color="auto" w:fill="FFFFFF"/>
          <w:lang w:val="en-GB"/>
        </w:rPr>
        <w:t xml:space="preserve"> and </w:t>
      </w:r>
      <w:r w:rsidRPr="003D4D80">
        <w:rPr>
          <w:rFonts w:ascii="Arial" w:eastAsia="Times New Roman" w:hAnsi="Arial" w:cs="Arial"/>
          <w:i/>
          <w:color w:val="333333"/>
          <w:shd w:val="clear" w:color="auto" w:fill="FFFFFF"/>
          <w:lang w:val="en-GB"/>
        </w:rPr>
        <w:t>in vivo</w:t>
      </w:r>
      <w:r w:rsidRPr="003D4D80">
        <w:rPr>
          <w:rFonts w:ascii="Arial" w:eastAsia="Times New Roman" w:hAnsi="Arial" w:cs="Arial"/>
          <w:color w:val="333333"/>
          <w:shd w:val="clear" w:color="auto" w:fill="FFFFFF"/>
          <w:lang w:val="en-GB"/>
        </w:rPr>
        <w:t xml:space="preserve"> candidates were compared (Fig. 1c, Supplementary Table 3).</w:t>
      </w:r>
    </w:p>
    <w:p w14:paraId="1015024E" w14:textId="77777777" w:rsidR="00521C42" w:rsidRPr="003D4D80" w:rsidRDefault="00521C42" w:rsidP="00131BBB">
      <w:pPr>
        <w:jc w:val="both"/>
        <w:rPr>
          <w:rFonts w:ascii="Arial" w:eastAsia="Times New Roman" w:hAnsi="Arial" w:cs="Arial"/>
          <w:color w:val="333333"/>
          <w:shd w:val="clear" w:color="auto" w:fill="FFFFFF"/>
          <w:lang w:val="en-GB"/>
        </w:rPr>
      </w:pPr>
    </w:p>
    <w:p w14:paraId="34871128" w14:textId="7F1522E0" w:rsidR="00521C42" w:rsidRDefault="00521C42" w:rsidP="00131BBB">
      <w:pPr>
        <w:jc w:val="both"/>
        <w:rPr>
          <w:rFonts w:ascii="Arial" w:hAnsi="Arial" w:cs="Arial"/>
          <w:color w:val="FF0000"/>
          <w:lang w:val="en-GB"/>
        </w:rPr>
      </w:pPr>
      <w:r w:rsidRPr="003D4D80">
        <w:rPr>
          <w:rFonts w:ascii="Arial" w:hAnsi="Arial" w:cs="Arial"/>
          <w:lang w:val="en-GB"/>
        </w:rPr>
        <w:t xml:space="preserve">Of the </w:t>
      </w:r>
      <w:r w:rsidR="00DE7F94">
        <w:rPr>
          <w:rFonts w:ascii="Arial" w:hAnsi="Arial" w:cs="Arial"/>
          <w:lang w:val="en-GB"/>
        </w:rPr>
        <w:t>11</w:t>
      </w:r>
      <w:r w:rsidRPr="003D4D80">
        <w:rPr>
          <w:rFonts w:ascii="Arial" w:hAnsi="Arial" w:cs="Arial"/>
          <w:lang w:val="en-GB"/>
        </w:rPr>
        <w:t xml:space="preserve"> candidate genes that scored in both the </w:t>
      </w:r>
      <w:r w:rsidRPr="003D4D80">
        <w:rPr>
          <w:rFonts w:ascii="Arial" w:hAnsi="Arial" w:cs="Arial"/>
          <w:i/>
          <w:lang w:val="en-GB"/>
        </w:rPr>
        <w:t>in vitro</w:t>
      </w:r>
      <w:r w:rsidRPr="003D4D80">
        <w:rPr>
          <w:rFonts w:ascii="Arial" w:hAnsi="Arial" w:cs="Arial"/>
          <w:lang w:val="en-GB"/>
        </w:rPr>
        <w:t xml:space="preserve"> and </w:t>
      </w:r>
      <w:r w:rsidRPr="003D4D80">
        <w:rPr>
          <w:rFonts w:ascii="Arial" w:hAnsi="Arial" w:cs="Arial"/>
          <w:i/>
          <w:lang w:val="en-GB"/>
        </w:rPr>
        <w:t>in vivo</w:t>
      </w:r>
      <w:r w:rsidRPr="003D4D80">
        <w:rPr>
          <w:rFonts w:ascii="Arial" w:hAnsi="Arial" w:cs="Arial"/>
          <w:lang w:val="en-GB"/>
        </w:rPr>
        <w:t xml:space="preserve"> assays, Asparagine Synthetase (Asns) had the most robust clinical evidence supporting its relevance to disease progression (Extended Data Fig. 1c). Expression levels of the human orthologue, ASNS, were predictive of general and lung-specific relapse in two breast cancer patient datasets. Also, when a small collection of matched tumour and lung metastases were transcriptionally profiled, ASNS was found to be more highly expressed in secondary lesions. ASNS is more highly expressed in aggressive tumour subtypes (Extended Data Fig. 1d</w:t>
      </w:r>
      <w:r w:rsidRPr="003D4D80">
        <w:rPr>
          <w:rFonts w:ascii="Arial" w:eastAsia="Times New Roman" w:hAnsi="Arial" w:cs="Arial"/>
          <w:color w:val="333333"/>
          <w:shd w:val="clear" w:color="auto" w:fill="FFFFFF"/>
          <w:lang w:val="en-GB"/>
        </w:rPr>
        <w:t xml:space="preserve">) and </w:t>
      </w:r>
      <w:r w:rsidRPr="003D4D80">
        <w:rPr>
          <w:rFonts w:ascii="Arial" w:hAnsi="Arial" w:cs="Arial"/>
          <w:lang w:val="en-GB"/>
        </w:rPr>
        <w:t>it is more highly expressed in patients with relapse to the lymph node, brain, liver, and lungs as compared to relapse-free survivors (Extended Data Fig. 1e). Subsequent analyses identified ASNS as predictive of survival in three additional breast cancer patient datasets (Extended Data Fig. 1f). In addition to breast, ASNS is negatively correlated with survival in 4 out of the 10 other solid tumours in the TCGA Pan-Cancer dataset (Extended Data Fig. 1g) and is a globally predictive biomarker for solid tumours (Extended Data Fig. 1h).</w:t>
      </w:r>
      <w:r w:rsidR="008E61E0" w:rsidRPr="00B2373B">
        <w:rPr>
          <w:rFonts w:ascii="Arial" w:hAnsi="Arial" w:cs="Arial"/>
          <w:lang w:val="en-GB"/>
        </w:rPr>
        <w:t xml:space="preserve"> </w:t>
      </w:r>
      <w:r w:rsidR="004C782C" w:rsidRPr="00B2373B">
        <w:rPr>
          <w:rFonts w:ascii="Arial" w:hAnsi="Arial" w:cs="Arial"/>
          <w:lang w:val="en-GB"/>
        </w:rPr>
        <w:t>Previous research has shown</w:t>
      </w:r>
      <w:r w:rsidR="00817C74">
        <w:rPr>
          <w:rFonts w:ascii="Arial" w:hAnsi="Arial" w:cs="Arial"/>
          <w:lang w:val="en-GB"/>
        </w:rPr>
        <w:t xml:space="preserve"> that a</w:t>
      </w:r>
      <w:r w:rsidR="00BA32E9" w:rsidRPr="00B2373B">
        <w:rPr>
          <w:rFonts w:ascii="Arial" w:hAnsi="Arial" w:cs="Arial"/>
          <w:lang w:val="en-GB"/>
        </w:rPr>
        <w:t>sparagine is an important regulator of cellular metabolism</w:t>
      </w:r>
      <w:r w:rsidR="00CB27A8" w:rsidRPr="00B2373B">
        <w:rPr>
          <w:rFonts w:ascii="Arial" w:hAnsi="Arial" w:cs="Arial"/>
          <w:lang w:val="en-GB"/>
        </w:rPr>
        <w:t xml:space="preserve"> and adaptation</w:t>
      </w:r>
      <w:r w:rsidR="00BA32E9" w:rsidRPr="00B2373B">
        <w:rPr>
          <w:rFonts w:ascii="Arial" w:hAnsi="Arial" w:cs="Arial"/>
          <w:lang w:val="en-GB"/>
        </w:rPr>
        <w:fldChar w:fldCharType="begin"/>
      </w:r>
      <w:r w:rsidR="00CB27A8" w:rsidRPr="00B2373B">
        <w:rPr>
          <w:rFonts w:ascii="Arial" w:hAnsi="Arial" w:cs="Arial"/>
          <w:lang w:val="en-GB"/>
        </w:rPr>
        <w:instrText xml:space="preserve"> ADDIN PAPERS2_CITATIONS &lt;citation&gt;&lt;uuid&gt;55777608-A9B2-4F85-9CC5-01ACD237CEEE&lt;/uuid&gt;&lt;priority&gt;0&lt;/priority&gt;&lt;publications&gt;&lt;publication&gt;&lt;uuid&gt;902E7BC3-00FA-4178-AB90-89D00123194C&lt;/uuid&gt;&lt;volume&gt;56&lt;/volume&gt;&lt;accepted_date&gt;99201408141200000000222000&lt;/accepted_date&gt;&lt;doi&gt;10.1016/j.molcel.2014.08.018&lt;/doi&gt;&lt;startpage&gt;205&lt;/startpage&gt;&lt;revision_date&gt;99201406021200000000222000&lt;/revision_date&gt;&lt;publication_date&gt;99201410231200000000222000&lt;/publication_date&gt;&lt;url&gt;http://linkinghub.elsevier.com/retrieve/pii/S109727651400673X&lt;/url&gt;&lt;type&gt;400&lt;/type&gt;&lt;title&gt;Asparagine plays a critical role in regulating cellular adaptation to glutamine depletion.&lt;/title&gt;&lt;submission_date&gt;99201402141200000000222000&lt;/submission_date&gt;&lt;number&gt;2&lt;/number&gt;&lt;institution&gt;Department of Cancer Biology and Genetics, Memorial Sloan Kettering Cancer Center, New York, NY 10065, USA.&lt;/institution&gt;&lt;subtype&gt;400&lt;/subtype&gt;&lt;endpage&gt;218&lt;/endpage&gt;&lt;bundle&gt;&lt;publication&gt;&lt;title&gt;Molecular cell&lt;/title&gt;&lt;type&gt;-100&lt;/type&gt;&lt;subtype&gt;-100&lt;/subtype&gt;&lt;uuid&gt;2902A26F-B1BF-4B68-A716-9BBC607BDB54&lt;/uuid&gt;&lt;/publication&gt;&lt;/bundle&gt;&lt;authors&gt;&lt;author&gt;&lt;firstName&gt;Ji&lt;/firstName&gt;&lt;lastName&gt;Zhang&lt;/lastName&gt;&lt;/author&gt;&lt;author&gt;&lt;firstName&gt;Jing&lt;/firstName&gt;&lt;lastName&gt;Fan&lt;/lastName&gt;&lt;/author&gt;&lt;author&gt;&lt;firstName&gt;Sriram&lt;/firstName&gt;&lt;lastName&gt;Venneti&lt;/lastName&gt;&lt;/author&gt;&lt;author&gt;&lt;firstName&gt;Justin&lt;/firstName&gt;&lt;middleNames&gt;R&lt;/middleNames&gt;&lt;lastName&gt;Cross&lt;/lastName&gt;&lt;/author&gt;&lt;author&gt;&lt;firstName&gt;Toshimitsu&lt;/firstName&gt;&lt;lastName&gt;Takagi&lt;/lastName&gt;&lt;/author&gt;&lt;author&gt;&lt;firstName&gt;Bhavneet&lt;/firstName&gt;&lt;lastName&gt;Bhinder&lt;/lastName&gt;&lt;/author&gt;&lt;author&gt;&lt;firstName&gt;Hakim&lt;/firstName&gt;&lt;lastName&gt;Djaballah&lt;/lastName&gt;&lt;/author&gt;&lt;author&gt;&lt;firstName&gt;Masayuki&lt;/firstName&gt;&lt;lastName&gt;Kanai&lt;/lastName&gt;&lt;/author&gt;&lt;author&gt;&lt;firstName&gt;Emily&lt;/firstName&gt;&lt;middleNames&gt;H&lt;/middleNames&gt;&lt;lastName&gt;Cheng&lt;/lastName&gt;&lt;/author&gt;&lt;author&gt;&lt;firstName&gt;Alexander&lt;/firstName&gt;&lt;middleNames&gt;R&lt;/middleNames&gt;&lt;lastName&gt;Judkins&lt;/lastName&gt;&lt;/author&gt;&lt;author&gt;&lt;firstName&gt;Bruce&lt;/firstName&gt;&lt;lastName&gt;Pawel&lt;/lastName&gt;&lt;/author&gt;&lt;author&gt;&lt;firstName&gt;Julie&lt;/firstName&gt;&lt;lastName&gt;Baggs&lt;/lastName&gt;&lt;/author&gt;&lt;author&gt;&lt;firstName&gt;Sara&lt;/firstName&gt;&lt;lastName&gt;Cherry&lt;/lastName&gt;&lt;/author&gt;&lt;author&gt;&lt;firstName&gt;Joshua&lt;/firstName&gt;&lt;middleNames&gt;D&lt;/middleNames&gt;&lt;lastName&gt;Rabinowitz&lt;/lastName&gt;&lt;/author&gt;&lt;author&gt;&lt;firstName&gt;Craig&lt;/firstName&gt;&lt;middleNames&gt;B&lt;/middleNames&gt;&lt;lastName&gt;Thompson&lt;/lastName&gt;&lt;/author&gt;&lt;/authors&gt;&lt;/publication&gt;&lt;publication&gt;&lt;volume&gt;7&lt;/volume&gt;&lt;publication_date&gt;99201604291200000000222000&lt;/publication_date&gt;&lt;doi&gt;10.1038/ncomms11457&lt;/doi&gt;&lt;startpage&gt;11457&lt;/startpage&gt;&lt;title&gt;Asparagine promotes cancer cell proliferation through use as an amino acid exchange factor&lt;/title&gt;&lt;uuid&gt;9D48586B-6AD2-494D-84CA-83BD7C1D1ECF&lt;/uuid&gt;&lt;subtype&gt;400&lt;/subtype&gt;&lt;publisher&gt;Nature Publishing Group&lt;/publisher&gt;&lt;type&gt;400&lt;/type&gt;&lt;url&gt;http://www.nature.com/doifinder/10.1038/ncomms11457&lt;/url&gt;&lt;bundle&gt;&lt;publication&gt;&lt;title&gt;Nature Communications&lt;/title&gt;&lt;type&gt;-100&lt;/type&gt;&lt;subtype&gt;-100&lt;/subtype&gt;&lt;uuid&gt;F51AF285-1D4B-4420-B89E-67529E7E1EAA&lt;/uuid&gt;&lt;/publication&gt;&lt;/bundle&gt;&lt;authors&gt;&lt;author&gt;&lt;firstName&gt;Abigail&lt;/firstName&gt;&lt;middleNames&gt;S&lt;/middleNames&gt;&lt;lastName&gt;Krall&lt;/lastName&gt;&lt;/author&gt;&lt;author&gt;&lt;firstName&gt;Shili&lt;/firstName&gt;&lt;lastName&gt;Xu&lt;/lastName&gt;&lt;/author&gt;&lt;author&gt;&lt;firstName&gt;Thomas&lt;/firstName&gt;&lt;middleNames&gt;G&lt;/middleNames&gt;&lt;lastName&gt;Graeber&lt;/lastName&gt;&lt;/author&gt;&lt;author&gt;&lt;firstName&gt;Daniel&lt;/firstName&gt;&lt;lastName&gt;Braas&lt;/lastName&gt;&lt;/author&gt;&lt;author&gt;&lt;firstName&gt;Heather&lt;/firstName&gt;&lt;middleNames&gt;R&lt;/middleNames&gt;&lt;lastName&gt;Christofk&lt;/lastName&gt;&lt;/author&gt;&lt;/authors&gt;&lt;/publication&gt;&lt;/publications&gt;&lt;cites&gt;&lt;/cites&gt;&lt;/citation&gt;</w:instrText>
      </w:r>
      <w:r w:rsidR="00BA32E9" w:rsidRPr="00B2373B">
        <w:rPr>
          <w:rFonts w:ascii="Arial" w:hAnsi="Arial" w:cs="Arial"/>
          <w:lang w:val="en-GB"/>
        </w:rPr>
        <w:fldChar w:fldCharType="separate"/>
      </w:r>
      <w:r w:rsidR="00CB27A8" w:rsidRPr="00B2373B">
        <w:rPr>
          <w:rFonts w:ascii="Arial" w:eastAsiaTheme="minorHAnsi" w:hAnsi="Arial" w:cs="Arial"/>
          <w:vertAlign w:val="superscript"/>
        </w:rPr>
        <w:t>5,6</w:t>
      </w:r>
      <w:r w:rsidR="00BA32E9" w:rsidRPr="00B2373B">
        <w:rPr>
          <w:rFonts w:ascii="Arial" w:hAnsi="Arial" w:cs="Arial"/>
          <w:lang w:val="en-GB"/>
        </w:rPr>
        <w:fldChar w:fldCharType="end"/>
      </w:r>
      <w:r w:rsidR="00BA32E9" w:rsidRPr="00B2373B">
        <w:rPr>
          <w:rFonts w:ascii="Arial" w:hAnsi="Arial" w:cs="Arial"/>
          <w:lang w:val="en-GB"/>
        </w:rPr>
        <w:t xml:space="preserve">. </w:t>
      </w:r>
    </w:p>
    <w:p w14:paraId="61F921BB" w14:textId="77777777" w:rsidR="00BA32E9" w:rsidRPr="00BA32E9" w:rsidRDefault="00BA32E9" w:rsidP="00131BBB">
      <w:pPr>
        <w:jc w:val="both"/>
        <w:rPr>
          <w:rFonts w:ascii="Arial" w:hAnsi="Arial" w:cs="Arial"/>
          <w:color w:val="FF0000"/>
          <w:lang w:val="en-GB"/>
        </w:rPr>
      </w:pPr>
    </w:p>
    <w:p w14:paraId="3CA9F15D" w14:textId="77777777" w:rsidR="00521C42" w:rsidRPr="003D4D80" w:rsidRDefault="00521C42" w:rsidP="00131BBB">
      <w:pPr>
        <w:jc w:val="both"/>
        <w:rPr>
          <w:rFonts w:ascii="Arial" w:hAnsi="Arial" w:cs="Arial"/>
          <w:lang w:val="en-GB"/>
        </w:rPr>
      </w:pPr>
      <w:r w:rsidRPr="003D4D80">
        <w:rPr>
          <w:rFonts w:ascii="Arial" w:hAnsi="Arial" w:cs="Arial"/>
          <w:lang w:val="en-GB"/>
        </w:rPr>
        <w:t>To validate Asns as a metastatic driver, we infected 4T1-T cells with two shRNAs targeting Asns or a control and introduced these cells intravenously into NSG mice (</w:t>
      </w:r>
      <w:r w:rsidRPr="003D4D80">
        <w:rPr>
          <w:rFonts w:ascii="Arial" w:eastAsia="Times New Roman" w:hAnsi="Arial" w:cs="Arial"/>
          <w:color w:val="333333"/>
          <w:shd w:val="clear" w:color="auto" w:fill="FFFFFF"/>
          <w:lang w:val="en-GB"/>
        </w:rPr>
        <w:t xml:space="preserve">Supplementary </w:t>
      </w:r>
      <w:r w:rsidRPr="003D4D80">
        <w:rPr>
          <w:rFonts w:ascii="Arial" w:hAnsi="Arial" w:cs="Arial"/>
          <w:lang w:val="en-GB"/>
        </w:rPr>
        <w:t xml:space="preserve">Table 4). Asns-silenced cells produced significantly fewer lung metastases (Fig. 2a and Extended Data Fig. 2a). Asns-silenced cells also showed poor invasion into </w:t>
      </w:r>
      <w:proofErr w:type="spellStart"/>
      <w:r w:rsidRPr="003D4D80">
        <w:rPr>
          <w:rFonts w:ascii="Arial" w:hAnsi="Arial" w:cs="Arial"/>
          <w:lang w:val="en-GB"/>
        </w:rPr>
        <w:t>matrigel</w:t>
      </w:r>
      <w:proofErr w:type="spellEnd"/>
      <w:r w:rsidRPr="003D4D80">
        <w:rPr>
          <w:rFonts w:ascii="Arial" w:hAnsi="Arial" w:cs="Arial"/>
          <w:lang w:val="en-GB"/>
        </w:rPr>
        <w:t xml:space="preserve"> (Fig. 2b and Extended Data Fig. 2b). Silencing Asns did impact proliferation </w:t>
      </w:r>
      <w:r w:rsidRPr="003D4D80">
        <w:rPr>
          <w:rFonts w:ascii="Arial" w:hAnsi="Arial" w:cs="Arial"/>
          <w:i/>
          <w:lang w:val="en-GB"/>
        </w:rPr>
        <w:t>in vitro</w:t>
      </w:r>
      <w:r w:rsidRPr="003D4D80">
        <w:rPr>
          <w:rFonts w:ascii="Arial" w:hAnsi="Arial" w:cs="Arial"/>
          <w:lang w:val="en-GB"/>
        </w:rPr>
        <w:t>;</w:t>
      </w:r>
      <w:r w:rsidRPr="003D4D80">
        <w:rPr>
          <w:rFonts w:ascii="Arial" w:hAnsi="Arial" w:cs="Arial"/>
          <w:i/>
          <w:lang w:val="en-GB"/>
        </w:rPr>
        <w:t xml:space="preserve"> </w:t>
      </w:r>
      <w:r w:rsidRPr="003D4D80">
        <w:rPr>
          <w:rFonts w:ascii="Arial" w:hAnsi="Arial" w:cs="Arial"/>
          <w:lang w:val="en-GB"/>
        </w:rPr>
        <w:t>however, this defect was minor compared to that observed in the invasion assay (Extended Data Fig. 2c, d). Intracellular free asparagine was reduced by silencing of Asns in 4T1-T cells (Extended Data Fig. 2e), and the abilities to invade and proliferate were increased in Asns-silenced cells when media was supplemented with asparagine (Extended Data Fig. 2f, g).</w:t>
      </w:r>
    </w:p>
    <w:p w14:paraId="5E9D61B6" w14:textId="77777777" w:rsidR="00521C42" w:rsidRPr="003D4D80" w:rsidRDefault="00521C42" w:rsidP="00131BBB">
      <w:pPr>
        <w:jc w:val="both"/>
        <w:rPr>
          <w:rFonts w:ascii="Arial" w:hAnsi="Arial" w:cs="Arial"/>
          <w:lang w:val="en-GB"/>
        </w:rPr>
      </w:pPr>
    </w:p>
    <w:p w14:paraId="56BA76A8" w14:textId="77777777" w:rsidR="00521C42" w:rsidRPr="003D4D80" w:rsidRDefault="00521C42" w:rsidP="00131BBB">
      <w:pPr>
        <w:jc w:val="both"/>
        <w:rPr>
          <w:rFonts w:ascii="Arial" w:hAnsi="Arial" w:cs="Arial"/>
          <w:lang w:val="en-GB"/>
        </w:rPr>
      </w:pPr>
      <w:r w:rsidRPr="003D4D80">
        <w:rPr>
          <w:rFonts w:ascii="Arial" w:hAnsi="Arial" w:cs="Arial"/>
          <w:lang w:val="en-GB"/>
        </w:rPr>
        <w:t>When Asns-silenced cells were injected into the mammary fat pad, no significant change in primary tumour formation was observed (Fig. 2c), yet CTCs and lung metastases were reduced (Fig. 2d, e). Although statistically insignificant, metastases initiated by silenced cells were noticeably smaller, hinting at a growth defect at the metastatic site (Fig. 2f). Similar results were obtained with Asns-silenced parental 4T1 cells, indicating that Asns dependency is not a peculiarity of a single clonal line (Extended Data Fig. 3a, b). Enforced Asns expression in parental 4T1 populations did not affect primary tumour growth but did increase metastases both in number and size (Extended Data Fig. 3c-e). Similar outcomes were observed upon enforced ASNS expression in human MDA-MB-231 breast cancer cells (Extended Data Fig. 3f-i).</w:t>
      </w:r>
    </w:p>
    <w:p w14:paraId="4A66E851" w14:textId="77777777" w:rsidR="00521C42" w:rsidRPr="003D4D80" w:rsidRDefault="00521C42" w:rsidP="00131BBB">
      <w:pPr>
        <w:jc w:val="both"/>
        <w:rPr>
          <w:rFonts w:ascii="Arial" w:hAnsi="Arial" w:cs="Arial"/>
          <w:lang w:val="en-GB"/>
        </w:rPr>
      </w:pPr>
    </w:p>
    <w:p w14:paraId="68EB4ABB" w14:textId="77777777" w:rsidR="00521C42" w:rsidRPr="003D4D80" w:rsidRDefault="00521C42" w:rsidP="00131BBB">
      <w:pPr>
        <w:jc w:val="both"/>
        <w:rPr>
          <w:rFonts w:ascii="Arial" w:hAnsi="Arial" w:cs="Arial"/>
          <w:lang w:val="en-GB"/>
        </w:rPr>
      </w:pPr>
      <w:r w:rsidRPr="003D4D80">
        <w:rPr>
          <w:rFonts w:ascii="Arial" w:hAnsi="Arial" w:cs="Arial"/>
          <w:lang w:val="en-GB"/>
        </w:rPr>
        <w:t xml:space="preserve">To determine whether the observed effects were unique to asparagine, we supplemented media separately with other non-essential amino acids lacking in the culture media, or with glycine, which is present and acted as a negative control, and assayed cells for invasiveness. 4T1 cells responded uniquely to asparagine supplementation, with an approximately 2-fold increase in invasiveness (Fig. 3a), though levels of uptake were similar for each of the amino acids with the exception of aspartic and glutamic acid (Extended Data Fig. 4a). More profound impacts were observed with MDA-MB-231 cells (Extended Data Fig. 4b, c). Growth was not affected by asparagine supplementation for either cell line </w:t>
      </w:r>
      <w:r>
        <w:rPr>
          <w:rFonts w:ascii="Arial" w:hAnsi="Arial" w:cs="Arial"/>
          <w:lang w:val="en-GB"/>
        </w:rPr>
        <w:t xml:space="preserve">during the same period. </w:t>
      </w:r>
      <w:r w:rsidRPr="003D4D80">
        <w:rPr>
          <w:rFonts w:ascii="Arial" w:hAnsi="Arial" w:cs="Arial"/>
          <w:lang w:val="en-GB"/>
        </w:rPr>
        <w:t xml:space="preserve">(Extended Data Fig. 4d, e).  </w:t>
      </w:r>
    </w:p>
    <w:p w14:paraId="259EE9F0" w14:textId="77777777" w:rsidR="00521C42" w:rsidRPr="003D4D80" w:rsidRDefault="00521C42" w:rsidP="00131BBB">
      <w:pPr>
        <w:jc w:val="both"/>
        <w:rPr>
          <w:rFonts w:ascii="Arial" w:hAnsi="Arial" w:cs="Arial"/>
          <w:lang w:val="en-GB"/>
        </w:rPr>
      </w:pPr>
    </w:p>
    <w:p w14:paraId="5C815548" w14:textId="47E93176" w:rsidR="00521C42" w:rsidRPr="003D4D80" w:rsidRDefault="00521C42" w:rsidP="00131BBB">
      <w:pPr>
        <w:jc w:val="both"/>
        <w:rPr>
          <w:rFonts w:ascii="Arial" w:hAnsi="Arial" w:cs="Arial"/>
          <w:lang w:val="en-GB"/>
        </w:rPr>
      </w:pPr>
      <w:r w:rsidRPr="003D4D80">
        <w:rPr>
          <w:rFonts w:ascii="Arial" w:hAnsi="Arial" w:cs="Arial"/>
          <w:lang w:val="en-GB"/>
        </w:rPr>
        <w:t>Since invasiveness could be modulated either by altering asparagine biosynthetic capacity or by modifying extracellular pools, we asked whether metastasis could be influenced by treatment with L-asparaginase. This enzyme is used to treat acute lymphoblastic leukaemia (ALL), which is generally highly dependent on extracellular asparagine</w:t>
      </w:r>
      <w:r w:rsidR="00E227E6">
        <w:rPr>
          <w:rFonts w:ascii="Arial" w:hAnsi="Arial" w:cs="Arial"/>
          <w:lang w:val="en-GB"/>
        </w:rPr>
        <w:fldChar w:fldCharType="begin"/>
      </w:r>
      <w:r w:rsidR="00CB27A8">
        <w:rPr>
          <w:rFonts w:ascii="Arial" w:hAnsi="Arial" w:cs="Arial"/>
          <w:lang w:val="en-GB"/>
        </w:rPr>
        <w:instrText xml:space="preserve"> ADDIN PAPERS2_CITATIONS &lt;citation&gt;&lt;uuid&gt;DF1FB850-6A05-4A6C-9DE5-8ED6D6A90173&lt;/uuid&gt;&lt;priority&gt;0&lt;/priority&gt;&lt;publications&gt;&lt;publication&gt;&lt;volume&gt;72&lt;/volume&gt;&lt;publication_date&gt;99199800001200000000200000&lt;/publication_date&gt;&lt;institution&gt;Department of Chemistry, University of Florida, Gainesville 32611, USA.&lt;/institution&gt;&lt;startpage&gt;145&lt;/startpage&gt;&lt;title&gt;Mechanistic issues in asparagine synthetase catalysis.&lt;/title&gt;&lt;uuid&gt;9D80A5EB-8B02-47C4-81AE-A3C7B80CBC7F&lt;/uuid&gt;&lt;subtype&gt;400&lt;/subtype&gt;&lt;endpage&gt;198&lt;/endpage&gt;&lt;type&gt;400&lt;/type&gt;&lt;url&gt;http://eutils.ncbi.nlm.nih.gov/entrez/eutils/elink.fcgi?dbfrom=pubmed&amp;amp;id=9559053&amp;amp;retmode=ref&amp;amp;cmd=prlinks&lt;/url&gt;&lt;bundle&gt;&lt;publication&gt;&lt;title&gt;Advances in enzymology and related areas of molecular biology&lt;/title&gt;&lt;type&gt;-100&lt;/type&gt;&lt;subtype&gt;-100&lt;/subtype&gt;&lt;uuid&gt;2F63389E-A4B3-4E28-9F4D-2A8CD6EFBF3C&lt;/uuid&gt;&lt;/publication&gt;&lt;/bundle&gt;&lt;authors&gt;&lt;author&gt;&lt;firstName&gt;N&lt;/firstName&gt;&lt;middleNames&gt;G&lt;/middleNames&gt;&lt;lastName&gt;Richards&lt;/lastName&gt;&lt;/author&gt;&lt;author&gt;&lt;firstName&gt;S&lt;/firstName&gt;&lt;middleNames&gt;M&lt;/middleNames&gt;&lt;lastName&gt;Schuster&lt;/lastName&gt;&lt;/author&gt;&lt;/authors&gt;&lt;/publication&gt;&lt;publication&gt;&lt;uuid&gt;84E10049-F6BE-44FF-863B-F5BBEBB97934&lt;/uuid&gt;&lt;volume&gt;75&lt;/volume&gt;&lt;doi&gt;10.1146/annurev.biochem.75.103004.142520&lt;/doi&gt;&lt;startpage&gt;629&lt;/startpage&gt;&lt;publication_date&gt;99200600001200000000200000&lt;/publication_date&gt;&lt;url&gt;http://www.annualreviews.org/doi/10.1146/annurev.biochem.75.103004.142520&lt;/url&gt;&lt;type&gt;400&lt;/type&gt;&lt;title&gt;Asparagine synthetase chemotherapy.&lt;/title&gt;&lt;publisher&gt; Annual Reviews&lt;/publisher&gt;&lt;institution&gt;Department of Chemistry, University of Florida, Gainesville, Florida 32611, USA. richards@qtp.ufl.edu&lt;/institution&gt;&lt;number&gt;1&lt;/number&gt;&lt;subtype&gt;400&lt;/subtype&gt;&lt;endpage&gt;654&lt;/endpage&gt;&lt;bundle&gt;&lt;publication&gt;&lt;title&gt;Annual review of biochemistry&lt;/title&gt;&lt;type&gt;-100&lt;/type&gt;&lt;subtype&gt;-100&lt;/subtype&gt;&lt;uuid&gt;DA3DB047-EEED-4E02-9F50-5FF366FA1C4A&lt;/uuid&gt;&lt;/publication&gt;&lt;/bundle&gt;&lt;authors&gt;&lt;author&gt;&lt;firstName&gt;Nigel&lt;/firstName&gt;&lt;middleNames&gt;G J&lt;/middleNames&gt;&lt;lastName&gt;Richards&lt;/lastName&gt;&lt;/author&gt;&lt;author&gt;&lt;firstName&gt;Michael&lt;/firstName&gt;&lt;middleNames&gt;S&lt;/middleNames&gt;&lt;lastName&gt;Kilberg&lt;/lastName&gt;&lt;/author&gt;&lt;/authors&gt;&lt;/publication&gt;&lt;/publications&gt;&lt;cites&gt;&lt;/cites&gt;&lt;/citation&gt;</w:instrText>
      </w:r>
      <w:r w:rsidR="00E227E6">
        <w:rPr>
          <w:rFonts w:ascii="Arial" w:hAnsi="Arial" w:cs="Arial"/>
          <w:lang w:val="en-GB"/>
        </w:rPr>
        <w:fldChar w:fldCharType="separate"/>
      </w:r>
      <w:r w:rsidR="00CB27A8">
        <w:rPr>
          <w:rFonts w:ascii="Arial" w:eastAsiaTheme="minorHAnsi" w:hAnsi="Arial" w:cs="Arial"/>
          <w:vertAlign w:val="superscript"/>
        </w:rPr>
        <w:t>7,8</w:t>
      </w:r>
      <w:r w:rsidR="00E227E6">
        <w:rPr>
          <w:rFonts w:ascii="Arial" w:hAnsi="Arial" w:cs="Arial"/>
          <w:lang w:val="en-GB"/>
        </w:rPr>
        <w:fldChar w:fldCharType="end"/>
      </w:r>
      <w:r w:rsidRPr="003D4D80">
        <w:rPr>
          <w:rFonts w:ascii="Arial" w:hAnsi="Arial" w:cs="Arial"/>
          <w:lang w:val="en-GB"/>
        </w:rPr>
        <w:t>. L-asparaginase has proven ineffective for treating solid tumours, in accord with Asns silencing not impacting growth at the primary site</w:t>
      </w:r>
      <w:r w:rsidR="00E227E6">
        <w:rPr>
          <w:rFonts w:ascii="Arial" w:hAnsi="Arial" w:cs="Arial"/>
          <w:lang w:val="en-GB"/>
        </w:rPr>
        <w:fldChar w:fldCharType="begin"/>
      </w:r>
      <w:r w:rsidR="00CB27A8">
        <w:rPr>
          <w:rFonts w:ascii="Arial" w:hAnsi="Arial" w:cs="Arial"/>
          <w:lang w:val="en-GB"/>
        </w:rPr>
        <w:instrText xml:space="preserve"> ADDIN PAPERS2_CITATIONS &lt;citation&gt;&lt;uuid&gt;B91743C9-E2B8-4407-AFCD-0300D0F2CE76&lt;/uuid&gt;&lt;priority&gt;0&lt;/priority&gt;&lt;publications&gt;&lt;publication&gt;&lt;volume&gt;25&lt;/volume&gt;&lt;publication_date&gt;99197002001200000000220000&lt;/publication_date&gt;&lt;number&gt;2&lt;/number&gt;&lt;startpage&gt;306&lt;/startpage&gt;&lt;title&gt;E. coli L-asparaginase in the treatment of leukemia and solid tumors in 131 children.&lt;/title&gt;&lt;uuid&gt;DA195611-7A76-4E53-81CD-F4F564E05F86&lt;/uuid&gt;&lt;subtype&gt;400&lt;/subtype&gt;&lt;endpage&gt;320&lt;/endpage&gt;&lt;type&gt;400&lt;/type&gt;&lt;url&gt;http://eutils.ncbi.nlm.nih.gov/entrez/eutils/elink.fcgi?dbfrom=pubmed&amp;amp;id=4905155&amp;amp;retmode=ref&amp;amp;cmd=prlinks&lt;/url&gt;&lt;bundle&gt;&lt;publication&gt;&lt;title&gt;Cancer&lt;/title&gt;&lt;type&gt;-100&lt;/type&gt;&lt;subtype&gt;-100&lt;/subtype&gt;&lt;uuid&gt;C0DB8813-1E12-442D-BA36-5A0EA7BEA199&lt;/uuid&gt;&lt;/publication&gt;&lt;/bundle&gt;&lt;authors&gt;&lt;author&gt;&lt;firstName&gt;L&lt;/firstName&gt;&lt;lastName&gt;Tallal&lt;/lastName&gt;&lt;/author&gt;&lt;author&gt;&lt;firstName&gt;C&lt;/firstName&gt;&lt;lastName&gt;Tan&lt;/lastName&gt;&lt;/author&gt;&lt;author&gt;&lt;firstName&gt;H&lt;/firstName&gt;&lt;lastName&gt;Oettgen&lt;/lastName&gt;&lt;/author&gt;&lt;author&gt;&lt;firstName&gt;N&lt;/firstName&gt;&lt;lastName&gt;Wollner&lt;/lastName&gt;&lt;/author&gt;&lt;author&gt;&lt;firstName&gt;M&lt;/firstName&gt;&lt;lastName&gt;McCarthy&lt;/lastName&gt;&lt;/author&gt;&lt;author&gt;&lt;firstName&gt;L&lt;/firstName&gt;&lt;lastName&gt;Helson&lt;/lastName&gt;&lt;/author&gt;&lt;author&gt;&lt;firstName&gt;J&lt;/firstName&gt;&lt;lastName&gt;Burchenal&lt;/lastName&gt;&lt;/author&gt;&lt;author&gt;&lt;firstName&gt;D&lt;/firstName&gt;&lt;lastName&gt;Karnofsky&lt;/lastName&gt;&lt;/author&gt;&lt;author&gt;&lt;firstName&gt;M&lt;/firstName&gt;&lt;middleNames&gt;L&lt;/middleNames&gt;&lt;lastName&gt;Murphy&lt;/lastName&gt;&lt;/author&gt;&lt;/authors&gt;&lt;/publication&gt;&lt;/publications&gt;&lt;cites&gt;&lt;/cites&gt;&lt;/citation&gt;</w:instrText>
      </w:r>
      <w:r w:rsidR="00E227E6">
        <w:rPr>
          <w:rFonts w:ascii="Arial" w:hAnsi="Arial" w:cs="Arial"/>
          <w:lang w:val="en-GB"/>
        </w:rPr>
        <w:fldChar w:fldCharType="separate"/>
      </w:r>
      <w:r w:rsidR="00CB27A8">
        <w:rPr>
          <w:rFonts w:ascii="Arial" w:eastAsiaTheme="minorHAnsi" w:hAnsi="Arial" w:cs="Arial"/>
          <w:vertAlign w:val="superscript"/>
        </w:rPr>
        <w:t>9</w:t>
      </w:r>
      <w:r w:rsidR="00E227E6">
        <w:rPr>
          <w:rFonts w:ascii="Arial" w:hAnsi="Arial" w:cs="Arial"/>
          <w:lang w:val="en-GB"/>
        </w:rPr>
        <w:fldChar w:fldCharType="end"/>
      </w:r>
      <w:r w:rsidRPr="003D4D80">
        <w:rPr>
          <w:rFonts w:ascii="Arial" w:hAnsi="Arial" w:cs="Arial"/>
          <w:lang w:val="en-GB"/>
        </w:rPr>
        <w:t xml:space="preserve">. NSG mice harbouring </w:t>
      </w:r>
      <w:proofErr w:type="spellStart"/>
      <w:r w:rsidRPr="003D4D80">
        <w:rPr>
          <w:rFonts w:ascii="Arial" w:hAnsi="Arial" w:cs="Arial"/>
          <w:lang w:val="en-GB"/>
        </w:rPr>
        <w:t>orthotopic</w:t>
      </w:r>
      <w:proofErr w:type="spellEnd"/>
      <w:r w:rsidRPr="003D4D80">
        <w:rPr>
          <w:rFonts w:ascii="Arial" w:hAnsi="Arial" w:cs="Arial"/>
          <w:lang w:val="en-GB"/>
        </w:rPr>
        <w:t xml:space="preserve"> 4T1 tumours were treated with 60 U L-asparaginase 5 times per week for 19 days, reducing serum asparagine to undetectable levels (</w:t>
      </w:r>
      <w:r w:rsidRPr="003D4D80">
        <w:rPr>
          <w:rFonts w:ascii="Arial" w:eastAsia="Times New Roman" w:hAnsi="Arial" w:cs="Arial"/>
          <w:color w:val="333333"/>
          <w:shd w:val="clear" w:color="auto" w:fill="FFFFFF"/>
          <w:lang w:val="en-GB"/>
        </w:rPr>
        <w:t xml:space="preserve">Supplementary </w:t>
      </w:r>
      <w:r>
        <w:rPr>
          <w:rFonts w:ascii="Arial" w:hAnsi="Arial" w:cs="Arial"/>
          <w:lang w:val="en-GB"/>
        </w:rPr>
        <w:t>Table 5</w:t>
      </w:r>
      <w:r w:rsidRPr="003D4D80">
        <w:rPr>
          <w:rFonts w:ascii="Arial" w:hAnsi="Arial" w:cs="Arial"/>
          <w:lang w:val="en-GB"/>
        </w:rPr>
        <w:t>). While no significant difference, compared to controls, was detected in primary tumours, a reduction in metastasis was observed (Extended Data Fig. 5a-c).</w:t>
      </w:r>
    </w:p>
    <w:p w14:paraId="68B194BA" w14:textId="77777777" w:rsidR="00521C42" w:rsidRPr="003D4D80" w:rsidRDefault="00521C42" w:rsidP="00131BBB">
      <w:pPr>
        <w:jc w:val="both"/>
        <w:rPr>
          <w:rFonts w:ascii="Arial" w:hAnsi="Arial" w:cs="Arial"/>
          <w:lang w:val="en-GB"/>
        </w:rPr>
      </w:pPr>
    </w:p>
    <w:p w14:paraId="7FA3A126" w14:textId="7F67E170" w:rsidR="00521C42" w:rsidRPr="003D4D80" w:rsidRDefault="00521C42" w:rsidP="00131BBB">
      <w:pPr>
        <w:jc w:val="both"/>
        <w:rPr>
          <w:rFonts w:ascii="Arial" w:hAnsi="Arial" w:cs="Arial"/>
          <w:lang w:val="en-GB"/>
        </w:rPr>
      </w:pPr>
      <w:r w:rsidRPr="003D4D80">
        <w:rPr>
          <w:rFonts w:ascii="Arial" w:hAnsi="Arial" w:cs="Arial"/>
          <w:lang w:val="en-GB"/>
        </w:rPr>
        <w:t>In TEL-AML1 negative ALL patients, resistance to L-asparaginase is thought to be achieved through increased biosynthetic production of asparagine</w:t>
      </w:r>
      <w:r w:rsidR="00E227E6">
        <w:rPr>
          <w:rFonts w:ascii="Arial" w:hAnsi="Arial" w:cs="Arial"/>
          <w:lang w:val="en-GB"/>
        </w:rPr>
        <w:fldChar w:fldCharType="begin"/>
      </w:r>
      <w:r w:rsidR="00CB27A8">
        <w:rPr>
          <w:rFonts w:ascii="Arial" w:hAnsi="Arial" w:cs="Arial"/>
          <w:lang w:val="en-GB"/>
        </w:rPr>
        <w:instrText xml:space="preserve"> ADDIN PAPERS2_CITATIONS &lt;citation&gt;&lt;uuid&gt;1BAEE1BF-246C-46EE-B591-EDE6AD85F337&lt;/uuid&gt;&lt;priority&gt;0&lt;/priority&gt;&lt;publications&gt;&lt;publication&gt;&lt;uuid&gt;AD02CFAB-C667-4F01-BB44-86A8B5FA7AE1&lt;/uuid&gt;&lt;volume&gt;105&lt;/volume&gt;&lt;doi&gt;10.1182/blood-2004-10-3892&lt;/doi&gt;&lt;startpage&gt;4223&lt;/startpage&gt;&lt;publication_date&gt;99200506011200000000222000&lt;/publication_date&gt;&lt;url&gt;http://www.bloodjournal.org/cgi/doi/10.1182/blood-2004-10-3892&lt;/url&gt;&lt;type&gt;400&lt;/type&gt;&lt;title&gt;Asparagine synthetase expression is linked with L-asparaginase resistance in TEL-AML1-negative but not TEL-AML1-positive pediatric acute lymphoblastic leukemia.&lt;/title&gt;&lt;publisher&gt;American Society of Hematology&lt;/publisher&gt;&lt;institution&gt;Erasmus Medical Ceneter/University Medical Center Rotterdam/Sophia Children's Hospital, Division of Pediatric Oncology/Hematology, Dr Molewaterplein 60, 3015 GJ Rotterdam, The Netherlands.&lt;/institution&gt;&lt;number&gt;11&lt;/number&gt;&lt;subtype&gt;400&lt;/subtype&gt;&lt;endpage&gt;4225&lt;/endpage&gt;&lt;bundle&gt;&lt;publication&gt;&lt;title&gt;Blood&lt;/title&gt;&lt;type&gt;-100&lt;/type&gt;&lt;subtype&gt;-100&lt;/subtype&gt;&lt;uuid&gt;07559E2B-9B00-40A6-8AAB-2EBA94EBC3E2&lt;/uuid&gt;&lt;/publication&gt;&lt;/bundle&gt;&lt;authors&gt;&lt;author&gt;&lt;firstName&gt;Wendy&lt;/firstName&gt;&lt;middleNames&gt;A G&lt;/middleNames&gt;&lt;lastName&gt;Stams&lt;/lastName&gt;&lt;/author&gt;&lt;author&gt;&lt;lastName&gt;Boer&lt;/lastName&gt;&lt;firstName&gt;Monique&lt;/firstName&gt;&lt;middleNames&gt;L&lt;/middleNames&gt;&lt;droppingParticle&gt;den&lt;/droppingParticle&gt;&lt;/author&gt;&lt;author&gt;&lt;firstName&gt;Amy&lt;/firstName&gt;&lt;lastName&gt;Holleman&lt;/lastName&gt;&lt;/author&gt;&lt;author&gt;&lt;firstName&gt;Inge&lt;/firstName&gt;&lt;middleNames&gt;M&lt;/middleNames&gt;&lt;lastName&gt;Appel&lt;/lastName&gt;&lt;/author&gt;&lt;author&gt;&lt;firstName&gt;H&lt;/firstName&gt;&lt;middleNames&gt;Berna&lt;/middleNames&gt;&lt;lastName&gt;Beverloo&lt;/lastName&gt;&lt;/author&gt;&lt;author&gt;&lt;lastName&gt;Wering&lt;/lastName&gt;&lt;nonDroppingParticle&gt;van&lt;/nonDroppingParticle&gt;&lt;firstName&gt;Elisabeth&lt;/firstName&gt;&lt;middleNames&gt;R&lt;/middleNames&gt;&lt;/author&gt;&lt;author&gt;&lt;firstName&gt;Gritta&lt;/firstName&gt;&lt;middleNames&gt;E&lt;/middleNames&gt;&lt;lastName&gt;Janka-Schaub&lt;/lastName&gt;&lt;/author&gt;&lt;author&gt;&lt;firstName&gt;William&lt;/firstName&gt;&lt;middleNames&gt;E&lt;/middleNames&gt;&lt;lastName&gt;Evans&lt;/lastName&gt;&lt;/author&gt;&lt;author&gt;&lt;firstName&gt;Rob&lt;/firstName&gt;&lt;lastName&gt;Pieters&lt;/lastName&gt;&lt;/author&gt;&lt;/authors&gt;&lt;/publication&gt;&lt;/publications&gt;&lt;cites&gt;&lt;/cites&gt;&lt;/citation&gt;</w:instrText>
      </w:r>
      <w:r w:rsidR="00E227E6">
        <w:rPr>
          <w:rFonts w:ascii="Arial" w:hAnsi="Arial" w:cs="Arial"/>
          <w:lang w:val="en-GB"/>
        </w:rPr>
        <w:fldChar w:fldCharType="separate"/>
      </w:r>
      <w:r w:rsidR="00CB27A8">
        <w:rPr>
          <w:rFonts w:ascii="Arial" w:eastAsiaTheme="minorHAnsi" w:hAnsi="Arial" w:cs="Arial"/>
          <w:vertAlign w:val="superscript"/>
        </w:rPr>
        <w:t>10</w:t>
      </w:r>
      <w:r w:rsidR="00E227E6">
        <w:rPr>
          <w:rFonts w:ascii="Arial" w:hAnsi="Arial" w:cs="Arial"/>
          <w:lang w:val="en-GB"/>
        </w:rPr>
        <w:fldChar w:fldCharType="end"/>
      </w:r>
      <w:r w:rsidRPr="003D4D80">
        <w:rPr>
          <w:rFonts w:ascii="Arial" w:hAnsi="Arial" w:cs="Arial"/>
          <w:lang w:val="en-GB"/>
        </w:rPr>
        <w:t>. When Asns-silenced cells were injected orthotopically into L-asparaginase treated mice, metastases were nearly undetectable (Fig. 3b and Extended Data Fig. 5d). In this case, a reduction of primary tumour volume was also observed (Extended Data Fig. 5e). Similar results were obtained with ASNS-silenced MDA-MB-231 cells (Extended Data Fig. 5f, g).</w:t>
      </w:r>
    </w:p>
    <w:p w14:paraId="436A1921" w14:textId="77777777" w:rsidR="00521C42" w:rsidRPr="003D4D80" w:rsidRDefault="00521C42" w:rsidP="00131BBB">
      <w:pPr>
        <w:jc w:val="both"/>
        <w:rPr>
          <w:rFonts w:ascii="Arial" w:hAnsi="Arial" w:cs="Arial"/>
          <w:lang w:val="en-GB"/>
        </w:rPr>
      </w:pPr>
    </w:p>
    <w:p w14:paraId="5852D73C" w14:textId="77777777" w:rsidR="00521C42" w:rsidRPr="003D4D80" w:rsidRDefault="00521C42" w:rsidP="00131BBB">
      <w:pPr>
        <w:jc w:val="both"/>
        <w:rPr>
          <w:rFonts w:ascii="Arial" w:hAnsi="Arial" w:cs="Arial"/>
          <w:lang w:val="en-GB"/>
        </w:rPr>
      </w:pPr>
      <w:r w:rsidRPr="003D4D80">
        <w:rPr>
          <w:rFonts w:ascii="Arial" w:hAnsi="Arial" w:cs="Arial"/>
          <w:lang w:val="en-GB"/>
        </w:rPr>
        <w:t>The availability of extracellular asparagine can also be manipulated by altering asparagine levels in the diet. shRNA-infected 4T1-T cells were orthotopically injected into mice that received either a control, low-asparagine, or high-asparagine chow (0.6%, 0%, and 4%, respectively). HPLC confirmed that serum asparagine levels were significantly altered in concordance with dietary intake (Extended Data Fig. 6a). Asparagine restriction did not impact primary tumour growth, regardless of Asns-expression status (Extended Data Fig. 6b). In contrast, metastatic burden was decreased in animals that were fed low-asparagine diets and increased in animals given high-asparagine diets</w:t>
      </w:r>
      <w:r>
        <w:rPr>
          <w:rFonts w:ascii="Arial" w:hAnsi="Arial" w:cs="Arial"/>
          <w:lang w:val="en-GB"/>
        </w:rPr>
        <w:t xml:space="preserve"> </w:t>
      </w:r>
      <w:r w:rsidRPr="003D4D80">
        <w:rPr>
          <w:rFonts w:ascii="Arial" w:hAnsi="Arial" w:cs="Arial"/>
          <w:lang w:val="en-GB"/>
        </w:rPr>
        <w:t xml:space="preserve">(Fig. 3c and Extended Data 6c). Metastases were nearly undetectable in mice that were injected with Asns-silenced cells and fed a low-asparagine diet. Similar results were obtained when parental 4T1 cells were orthotopically injected into animals fed these same asparagine-controlled diets (Extended Data Fig. 6d-f). </w:t>
      </w:r>
    </w:p>
    <w:p w14:paraId="7D18073D" w14:textId="77777777" w:rsidR="00521C42" w:rsidRPr="003D4D80" w:rsidRDefault="00521C42" w:rsidP="00131BBB">
      <w:pPr>
        <w:jc w:val="both"/>
        <w:rPr>
          <w:rFonts w:ascii="Arial" w:hAnsi="Arial" w:cs="Arial"/>
          <w:lang w:val="en-GB"/>
        </w:rPr>
      </w:pPr>
    </w:p>
    <w:p w14:paraId="1DDAA553" w14:textId="77777777" w:rsidR="00521C42" w:rsidRPr="003D4D80" w:rsidRDefault="00521C42" w:rsidP="00131BBB">
      <w:pPr>
        <w:jc w:val="both"/>
        <w:rPr>
          <w:rFonts w:ascii="Arial" w:hAnsi="Arial" w:cs="Arial"/>
          <w:lang w:val="en-GB"/>
        </w:rPr>
      </w:pPr>
      <w:r w:rsidRPr="003D4D80">
        <w:rPr>
          <w:rFonts w:ascii="Arial" w:hAnsi="Arial" w:cs="Arial"/>
          <w:lang w:val="en-GB"/>
        </w:rPr>
        <w:t>Analyses of the mammary gland, serum, and lungs of mice by mass spectrometry suggest that, under normal physiological conditions, asparagine levels are highest in mammary gland and lowest in serum (Fig. 3d). High asparagine availability in the mammary gland might blunt the impact of Asns silencing or changes in global asparagine levels on primary tumour growth, while low levels in the serum may make CTCs susceptible to these manipulations. Overall, asparagine abundance in tissues correlated with Asns expression (Extended Data Fig. 6g). ASNS expression levels follow a similar pattern across human tissues (Extended Data Fig. 6h), raising the possibility of similar impacts if asparagine levels were altered in patients.</w:t>
      </w:r>
    </w:p>
    <w:p w14:paraId="680525DC" w14:textId="77777777" w:rsidR="00521C42" w:rsidRPr="003D4D80" w:rsidRDefault="00521C42" w:rsidP="00131BBB">
      <w:pPr>
        <w:jc w:val="both"/>
        <w:rPr>
          <w:rFonts w:ascii="Arial" w:hAnsi="Arial" w:cs="Arial"/>
          <w:lang w:val="en-GB"/>
        </w:rPr>
      </w:pPr>
    </w:p>
    <w:p w14:paraId="288A586B" w14:textId="10C86F5E" w:rsidR="00521C42" w:rsidRPr="003D4D80" w:rsidRDefault="00521C42" w:rsidP="00131BBB">
      <w:pPr>
        <w:jc w:val="both"/>
        <w:rPr>
          <w:rFonts w:ascii="Arial" w:hAnsi="Arial" w:cs="Arial"/>
          <w:lang w:val="en-GB"/>
        </w:rPr>
      </w:pPr>
      <w:r w:rsidRPr="003D4D80">
        <w:rPr>
          <w:rFonts w:ascii="Arial" w:hAnsi="Arial" w:cs="Arial"/>
          <w:lang w:val="en-GB"/>
        </w:rPr>
        <w:t>To understand the mechanism by which asparagine availability might impact invasion and metastasis, we examined expression changes induced by Asns silencing, both at the RNA and protein level. RNA measurements were the strongest predictor of protein-level changes (Extended Data Fig. 7a). In accord with a previous report of translational pausing at asparagine residues in L-asparaginase treated cells, we also found asparagine content to be predictive of corresponding protein-level changes (Extended Data Fig. 7a)</w:t>
      </w:r>
      <w:r w:rsidR="00E227E6">
        <w:rPr>
          <w:rFonts w:ascii="Arial" w:hAnsi="Arial" w:cs="Arial"/>
          <w:lang w:val="en-GB"/>
        </w:rPr>
        <w:fldChar w:fldCharType="begin"/>
      </w:r>
      <w:r w:rsidR="00CB27A8">
        <w:rPr>
          <w:rFonts w:ascii="Arial" w:hAnsi="Arial" w:cs="Arial"/>
          <w:lang w:val="en-GB"/>
        </w:rPr>
        <w:instrText xml:space="preserve"> ADDIN PAPERS2_CITATIONS &lt;citation&gt;&lt;uuid&gt;8E079A43-EF72-4949-A40D-957767B3E73B&lt;/uuid&gt;&lt;priority&gt;0&lt;/priority&gt;&lt;publications&gt;&lt;publication&gt;&lt;uuid&gt;6DCC8A67-0AB7-44D0-9495-7DA6805B26CD&lt;/uuid&gt;&lt;volume&gt;530&lt;/volume&gt;&lt;accepted_date&gt;99201601081200000000222000&lt;/accepted_date&gt;&lt;doi&gt;10.1038/nature16982&lt;/doi&gt;&lt;startpage&gt;490&lt;/startpage&gt;&lt;publication_date&gt;99201602251200000000222000&lt;/publication_date&gt;&lt;url&gt;http://www.nature.com/doifinder/10.1038/nature16982&lt;/url&gt;&lt;type&gt;400&lt;/type&gt;&lt;title&gt;Tumour-specific proline vulnerability uncovered by differential ribosome codon reading.&lt;/title&gt;&lt;publisher&gt;Nature Publishing Group&lt;/publisher&gt;&lt;submission_date&gt;99201508241200000000222000&lt;/submission_date&gt;&lt;number&gt;7591&lt;/number&gt;&lt;institution&gt;Division of Biological Stress Response, The Netherlands Cancer Institute, Plesmanlaan 121, 1066 CX Amsterdam, The Netherlands.&lt;/institution&gt;&lt;subtype&gt;400&lt;/subtype&gt;&lt;endpage&gt;494&lt;/endpage&gt;&lt;bundle&gt;&lt;publication&gt;&lt;title&gt;Nature&lt;/title&gt;&lt;type&gt;-100&lt;/type&gt;&lt;subtype&gt;-100&lt;/subtype&gt;&lt;uuid&gt;1246D7E8-251B-426B-8865-205FD3807231&lt;/uuid&gt;&lt;/publication&gt;&lt;/bundle&gt;&lt;authors&gt;&lt;author&gt;&lt;firstName&gt;Fabricio&lt;/firstName&gt;&lt;lastName&gt;Loayza-Puch&lt;/lastName&gt;&lt;/author&gt;&lt;author&gt;&lt;firstName&gt;Koos&lt;/firstName&gt;&lt;lastName&gt;Rooijers&lt;/lastName&gt;&lt;/author&gt;&lt;author&gt;&lt;firstName&gt;Levi&lt;/firstName&gt;&lt;middleNames&gt;C M&lt;/middleNames&gt;&lt;lastName&gt;Buil&lt;/lastName&gt;&lt;/author&gt;&lt;author&gt;&lt;firstName&gt;Jelle&lt;/firstName&gt;&lt;lastName&gt;Zijlstra&lt;/lastName&gt;&lt;/author&gt;&lt;author&gt;&lt;firstName&gt;Joachim&lt;/firstName&gt;&lt;middleNames&gt;F&lt;/middleNames&gt;&lt;lastName&gt;Oude Vrielink&lt;/lastName&gt;&lt;/author&gt;&lt;author&gt;&lt;firstName&gt;Rui&lt;/firstName&gt;&lt;lastName&gt;Lopes&lt;/lastName&gt;&lt;/author&gt;&lt;author&gt;&lt;firstName&gt;Alejandro&lt;/firstName&gt;&lt;middleNames&gt;Pineiro&lt;/middleNames&gt;&lt;lastName&gt;Ugalde&lt;/lastName&gt;&lt;/author&gt;&lt;author&gt;&lt;nonDroppingParticle&gt;van&lt;/nonDroppingParticle&gt;&lt;firstName&gt;Pieter&lt;/firstName&gt;&lt;lastName&gt;Breugel&lt;/lastName&gt;&lt;/author&gt;&lt;author&gt;&lt;firstName&gt;Ingrid&lt;/firstName&gt;&lt;lastName&gt;Hofland&lt;/lastName&gt;&lt;/author&gt;&lt;author&gt;&lt;firstName&gt;Jelle&lt;/firstName&gt;&lt;lastName&gt;Wesseling&lt;/lastName&gt;&lt;/author&gt;&lt;author&gt;&lt;nonDroppingParticle&gt;van&lt;/nonDroppingParticle&gt;&lt;firstName&gt;Olaf&lt;/firstName&gt;&lt;lastName&gt;Tellingen&lt;/lastName&gt;&lt;/author&gt;&lt;author&gt;&lt;firstName&gt;Axel&lt;/firstName&gt;&lt;lastName&gt;Bex&lt;/lastName&gt;&lt;/author&gt;&lt;author&gt;&lt;firstName&gt;Reuven&lt;/firstName&gt;&lt;lastName&gt;Agami&lt;/lastName&gt;&lt;/author&gt;&lt;/authors&gt;&lt;/publication&gt;&lt;/publications&gt;&lt;cites&gt;&lt;/cites&gt;&lt;/citation&gt;</w:instrText>
      </w:r>
      <w:r w:rsidR="00E227E6">
        <w:rPr>
          <w:rFonts w:ascii="Arial" w:hAnsi="Arial" w:cs="Arial"/>
          <w:lang w:val="en-GB"/>
        </w:rPr>
        <w:fldChar w:fldCharType="separate"/>
      </w:r>
      <w:r w:rsidR="00CB27A8">
        <w:rPr>
          <w:rFonts w:ascii="Arial" w:eastAsiaTheme="minorHAnsi" w:hAnsi="Arial" w:cs="Arial"/>
          <w:vertAlign w:val="superscript"/>
        </w:rPr>
        <w:t>11</w:t>
      </w:r>
      <w:r w:rsidR="00E227E6">
        <w:rPr>
          <w:rFonts w:ascii="Arial" w:hAnsi="Arial" w:cs="Arial"/>
          <w:lang w:val="en-GB"/>
        </w:rPr>
        <w:fldChar w:fldCharType="end"/>
      </w:r>
      <w:r w:rsidRPr="003D4D80">
        <w:rPr>
          <w:rFonts w:ascii="Arial" w:hAnsi="Arial" w:cs="Arial"/>
          <w:lang w:val="en-GB"/>
        </w:rPr>
        <w:t xml:space="preserve">, irrespective of whether they were normalized for RNA levels (Extended Data Fig. 7b). </w:t>
      </w:r>
    </w:p>
    <w:p w14:paraId="5E6EBF23" w14:textId="77777777" w:rsidR="00521C42" w:rsidRPr="003D4D80" w:rsidRDefault="00521C42" w:rsidP="00131BBB">
      <w:pPr>
        <w:jc w:val="both"/>
        <w:rPr>
          <w:rFonts w:ascii="Arial" w:hAnsi="Arial" w:cs="Arial"/>
          <w:lang w:val="en-GB"/>
        </w:rPr>
      </w:pPr>
    </w:p>
    <w:p w14:paraId="59A77961" w14:textId="6ADA3A42" w:rsidR="00521C42" w:rsidRPr="003D4D80" w:rsidRDefault="00521C42" w:rsidP="00131BBB">
      <w:pPr>
        <w:jc w:val="both"/>
        <w:rPr>
          <w:rFonts w:ascii="Arial" w:hAnsi="Arial" w:cs="Arial"/>
          <w:lang w:val="en-GB"/>
        </w:rPr>
      </w:pPr>
      <w:r w:rsidRPr="003D4D80">
        <w:rPr>
          <w:rFonts w:ascii="Arial" w:hAnsi="Arial" w:cs="Arial"/>
          <w:lang w:val="en-GB"/>
        </w:rPr>
        <w:t>Among</w:t>
      </w:r>
      <w:r>
        <w:rPr>
          <w:rFonts w:ascii="Arial" w:hAnsi="Arial" w:cs="Arial"/>
          <w:lang w:val="en-GB"/>
        </w:rPr>
        <w:t>st</w:t>
      </w:r>
      <w:r w:rsidRPr="003D4D80">
        <w:rPr>
          <w:rFonts w:ascii="Arial" w:hAnsi="Arial" w:cs="Arial"/>
          <w:lang w:val="en-GB"/>
        </w:rPr>
        <w:t xml:space="preserve"> </w:t>
      </w:r>
      <w:r>
        <w:rPr>
          <w:rFonts w:ascii="Arial" w:hAnsi="Arial" w:cs="Arial"/>
          <w:lang w:val="en-GB"/>
        </w:rPr>
        <w:t xml:space="preserve">the </w:t>
      </w:r>
      <w:r w:rsidRPr="003D4D80">
        <w:rPr>
          <w:rFonts w:ascii="Arial" w:hAnsi="Arial" w:cs="Arial"/>
          <w:lang w:val="en-GB"/>
        </w:rPr>
        <w:t xml:space="preserve">asparagine-enriched proteins that were depleted upon Asns silencing, we found genes whose human orthologues were up-regulated after induction of the epithelial-to-mesenchymal transition (EMT) (Fig. 4a and Extended Data Fig. 7c, </w:t>
      </w:r>
      <w:r w:rsidRPr="003D4D80">
        <w:rPr>
          <w:rFonts w:ascii="Arial" w:eastAsia="Times New Roman" w:hAnsi="Arial" w:cs="Arial"/>
          <w:color w:val="333333"/>
          <w:shd w:val="clear" w:color="auto" w:fill="FFFFFF"/>
          <w:lang w:val="en-GB"/>
        </w:rPr>
        <w:t xml:space="preserve">Supplementary </w:t>
      </w:r>
      <w:r>
        <w:rPr>
          <w:rFonts w:ascii="Arial" w:hAnsi="Arial" w:cs="Arial"/>
          <w:lang w:val="en-GB"/>
        </w:rPr>
        <w:t>Table 6</w:t>
      </w:r>
      <w:r w:rsidRPr="003D4D80">
        <w:rPr>
          <w:rFonts w:ascii="Arial" w:hAnsi="Arial" w:cs="Arial"/>
          <w:lang w:val="en-GB"/>
        </w:rPr>
        <w:t>, EMT-up proteins)</w:t>
      </w:r>
      <w:r w:rsidR="00E227E6">
        <w:rPr>
          <w:rFonts w:ascii="Arial" w:hAnsi="Arial" w:cs="Arial"/>
          <w:lang w:val="en-GB"/>
        </w:rPr>
        <w:fldChar w:fldCharType="begin"/>
      </w:r>
      <w:r w:rsidR="00CB27A8">
        <w:rPr>
          <w:rFonts w:ascii="Arial" w:hAnsi="Arial" w:cs="Arial"/>
          <w:lang w:val="en-GB"/>
        </w:rPr>
        <w:instrText xml:space="preserve"> ADDIN PAPERS2_CITATIONS &lt;citation&gt;&lt;uuid&gt;76E7F179-74E5-414C-8056-251653F8E80F&lt;/uuid&gt;&lt;priority&gt;0&lt;/priority&gt;&lt;publications&gt;&lt;publication&gt;&lt;uuid&gt;6BA6974F-B312-4C66-9CEC-6C26D7E9B857&lt;/uuid&gt;&lt;volume&gt;107&lt;/volume&gt;&lt;doi&gt;10.1073/pnas.1004900107&lt;/doi&gt;&lt;startpage&gt;15449&lt;/startpage&gt;&lt;publication_date&gt;99201008311200000000222000&lt;/publication_date&gt;&lt;url&gt;http://www.pnas.org/cgi/doi/10.1073/pnas.1004900107&lt;/url&gt;&lt;type&gt;400&lt;/type&gt;&lt;title&gt;Core epithelial-to-mesenchymal transition interactome gene-expression signature is associated with claudin-low and metaplastic breast cancer subtypes.&lt;/title&gt;&lt;institution&gt;Department of Molecular Pathology, University of Texas M.D. Anderson Cancer Center, Houston, TX 77054, USA.&lt;/institution&gt;&lt;number&gt;35&lt;/number&gt;&lt;subtype&gt;400&lt;/subtype&gt;&lt;endpage&gt;15454&lt;/endpage&gt;&lt;bundle&gt;&lt;publication&gt;&lt;title&gt;Proceedings of the National Academy of Sciences of the United States of America&lt;/title&gt;&lt;type&gt;-100&lt;/type&gt;&lt;subtype&gt;-100&lt;/subtype&gt;&lt;uuid&gt;2672EAEE-4815-48DB-96FA-F4C7DF68B97E&lt;/uuid&gt;&lt;/publication&gt;&lt;/bundle&gt;&lt;authors&gt;&lt;author&gt;&lt;firstName&gt;Joseph&lt;/firstName&gt;&lt;middleNames&gt;H&lt;/middleNames&gt;&lt;lastName&gt;Taube&lt;/lastName&gt;&lt;/author&gt;&lt;author&gt;&lt;firstName&gt;Jason&lt;/firstName&gt;&lt;middleNames&gt;I&lt;/middleNames&gt;&lt;lastName&gt;Herschkowitz&lt;/lastName&gt;&lt;/author&gt;&lt;author&gt;&lt;firstName&gt;Kakajan&lt;/firstName&gt;&lt;lastName&gt;Komurov&lt;/lastName&gt;&lt;/author&gt;&lt;author&gt;&lt;firstName&gt;Alicia&lt;/firstName&gt;&lt;middleNames&gt;Y&lt;/middleNames&gt;&lt;lastName&gt;Zhou&lt;/lastName&gt;&lt;/author&gt;&lt;author&gt;&lt;firstName&gt;Supriya&lt;/firstName&gt;&lt;lastName&gt;Gupta&lt;/lastName&gt;&lt;/author&gt;&lt;author&gt;&lt;firstName&gt;Jing&lt;/firstName&gt;&lt;lastName&gt;Yang&lt;/lastName&gt;&lt;/author&gt;&lt;author&gt;&lt;firstName&gt;Kimberly&lt;/firstName&gt;&lt;lastName&gt;Hartwell&lt;/lastName&gt;&lt;/author&gt;&lt;author&gt;&lt;firstName&gt;Tamer&lt;/firstName&gt;&lt;middleNames&gt;T&lt;/middleNames&gt;&lt;lastName&gt;Onder&lt;/lastName&gt;&lt;/author&gt;&lt;author&gt;&lt;firstName&gt;Piyush&lt;/firstName&gt;&lt;middleNames&gt;B&lt;/middleNames&gt;&lt;lastName&gt;Gupta&lt;/lastName&gt;&lt;/author&gt;&lt;author&gt;&lt;firstName&gt;Kurt&lt;/firstName&gt;&lt;middleNames&gt;W&lt;/middleNames&gt;&lt;lastName&gt;Evans&lt;/lastName&gt;&lt;/author&gt;&lt;author&gt;&lt;firstName&gt;Brett&lt;/firstName&gt;&lt;middleNames&gt;G&lt;/middleNames&gt;&lt;lastName&gt;Hollier&lt;/lastName&gt;&lt;/author&gt;&lt;author&gt;&lt;firstName&gt;Prahlad&lt;/firstName&gt;&lt;middleNames&gt;T&lt;/middleNames&gt;&lt;lastName&gt;Ram&lt;/lastName&gt;&lt;/author&gt;&lt;author&gt;&lt;firstName&gt;Eric&lt;/firstName&gt;&lt;middleNames&gt;S&lt;/middleNames&gt;&lt;lastName&gt;Lander&lt;/lastName&gt;&lt;/author&gt;&lt;author&gt;&lt;firstName&gt;Jeffrey&lt;/firstName&gt;&lt;middleNames&gt;M&lt;/middleNames&gt;&lt;lastName&gt;Rosen&lt;/lastName&gt;&lt;/author&gt;&lt;author&gt;&lt;firstName&gt;Robert&lt;/firstName&gt;&lt;middleNames&gt;A&lt;/middleNames&gt;&lt;lastName&gt;Weinberg&lt;/lastName&gt;&lt;/author&gt;&lt;author&gt;&lt;firstName&gt;Sendurai&lt;/firstName&gt;&lt;middleNames&gt;A&lt;/middleNames&gt;&lt;lastName&gt;Mani&lt;/lastName&gt;&lt;/author&gt;&lt;/authors&gt;&lt;/publication&gt;&lt;/publications&gt;&lt;cites&gt;&lt;/cites&gt;&lt;/citation&gt;</w:instrText>
      </w:r>
      <w:r w:rsidR="00E227E6">
        <w:rPr>
          <w:rFonts w:ascii="Arial" w:hAnsi="Arial" w:cs="Arial"/>
          <w:lang w:val="en-GB"/>
        </w:rPr>
        <w:fldChar w:fldCharType="separate"/>
      </w:r>
      <w:r w:rsidR="00CB27A8">
        <w:rPr>
          <w:rFonts w:ascii="Arial" w:eastAsiaTheme="minorHAnsi" w:hAnsi="Arial" w:cs="Arial"/>
          <w:vertAlign w:val="superscript"/>
        </w:rPr>
        <w:t>12</w:t>
      </w:r>
      <w:r w:rsidR="00E227E6">
        <w:rPr>
          <w:rFonts w:ascii="Arial" w:hAnsi="Arial" w:cs="Arial"/>
          <w:lang w:val="en-GB"/>
        </w:rPr>
        <w:fldChar w:fldCharType="end"/>
      </w:r>
      <w:r w:rsidRPr="003D4D80">
        <w:rPr>
          <w:rFonts w:ascii="Arial" w:hAnsi="Arial" w:cs="Arial"/>
          <w:lang w:val="en-GB"/>
        </w:rPr>
        <w:t>. O</w:t>
      </w:r>
      <w:r w:rsidR="008E61E0">
        <w:rPr>
          <w:rFonts w:ascii="Arial" w:hAnsi="Arial" w:cs="Arial"/>
          <w:lang w:val="en-GB"/>
        </w:rPr>
        <w:t>verall, depleted proteins had</w:t>
      </w:r>
      <w:r w:rsidRPr="003D4D80">
        <w:rPr>
          <w:rFonts w:ascii="Arial" w:hAnsi="Arial" w:cs="Arial"/>
          <w:lang w:val="en-GB"/>
        </w:rPr>
        <w:t xml:space="preserve"> </w:t>
      </w:r>
      <w:r w:rsidR="008E61E0">
        <w:rPr>
          <w:rFonts w:ascii="Arial" w:hAnsi="Arial" w:cs="Arial"/>
          <w:lang w:val="en-GB"/>
        </w:rPr>
        <w:t>9</w:t>
      </w:r>
      <w:r w:rsidRPr="003D4D80">
        <w:rPr>
          <w:rFonts w:ascii="Arial" w:hAnsi="Arial" w:cs="Arial"/>
          <w:lang w:val="en-GB"/>
        </w:rPr>
        <w:t xml:space="preserve">% higher asparagine content than the analysed proteome as a whole, while EMT-up proteins </w:t>
      </w:r>
      <w:r w:rsidR="008E61E0">
        <w:rPr>
          <w:rFonts w:ascii="Arial" w:hAnsi="Arial" w:cs="Arial"/>
          <w:lang w:val="en-GB"/>
        </w:rPr>
        <w:t>had</w:t>
      </w:r>
      <w:r w:rsidRPr="003D4D80">
        <w:rPr>
          <w:rFonts w:ascii="Arial" w:hAnsi="Arial" w:cs="Arial"/>
          <w:lang w:val="en-GB"/>
        </w:rPr>
        <w:t xml:space="preserve"> 20% </w:t>
      </w:r>
      <w:r w:rsidR="008E61E0">
        <w:rPr>
          <w:rFonts w:ascii="Arial" w:hAnsi="Arial" w:cs="Arial"/>
          <w:lang w:val="en-GB"/>
        </w:rPr>
        <w:t xml:space="preserve">higher </w:t>
      </w:r>
      <w:r w:rsidRPr="003D4D80">
        <w:rPr>
          <w:rFonts w:ascii="Arial" w:hAnsi="Arial" w:cs="Arial"/>
          <w:lang w:val="en-GB"/>
        </w:rPr>
        <w:t xml:space="preserve">asparagine content (Extended Data Fig. 7c). Human EMT-up proteins </w:t>
      </w:r>
      <w:r>
        <w:rPr>
          <w:rFonts w:ascii="Arial" w:hAnsi="Arial" w:cs="Arial"/>
          <w:lang w:val="en-GB"/>
        </w:rPr>
        <w:t>are</w:t>
      </w:r>
      <w:r w:rsidRPr="003D4D80">
        <w:rPr>
          <w:rFonts w:ascii="Arial" w:hAnsi="Arial" w:cs="Arial"/>
          <w:lang w:val="en-GB"/>
        </w:rPr>
        <w:t xml:space="preserve"> also asparagine-enriched (Extended Data Fig. 7c). A reanalysis of existing ribosomal profiling data revealed high rates of pausing at asparagine residues within EMT-up genes in L-asparaginase treated human prostate cancer cells (Extended Data Fig. 7d, e), and these same proteins increased in expression when </w:t>
      </w:r>
      <w:r w:rsidR="00CC1578">
        <w:rPr>
          <w:rFonts w:ascii="Arial" w:hAnsi="Arial" w:cs="Arial"/>
          <w:lang w:val="en-GB"/>
        </w:rPr>
        <w:t xml:space="preserve">parental </w:t>
      </w:r>
      <w:r w:rsidRPr="003D4D80">
        <w:rPr>
          <w:rFonts w:ascii="Arial" w:hAnsi="Arial" w:cs="Arial"/>
          <w:lang w:val="en-GB"/>
        </w:rPr>
        <w:t>4T1 cells were cultured in elevated asparagine (Fig. 4b)</w:t>
      </w:r>
      <w:r w:rsidR="00E227E6">
        <w:rPr>
          <w:rFonts w:ascii="Arial" w:hAnsi="Arial" w:cs="Arial"/>
          <w:lang w:val="en-GB"/>
        </w:rPr>
        <w:fldChar w:fldCharType="begin"/>
      </w:r>
      <w:r w:rsidR="00CB27A8">
        <w:rPr>
          <w:rFonts w:ascii="Arial" w:hAnsi="Arial" w:cs="Arial"/>
          <w:lang w:val="en-GB"/>
        </w:rPr>
        <w:instrText xml:space="preserve"> ADDIN PAPERS2_CITATIONS &lt;citation&gt;&lt;uuid&gt;8300BAA7-0041-47E9-8413-FFACF1D6482D&lt;/uuid&gt;&lt;priority&gt;0&lt;/priority&gt;&lt;publications&gt;&lt;publication&gt;&lt;uuid&gt;6DCC8A67-0AB7-44D0-9495-7DA6805B26CD&lt;/uuid&gt;&lt;volume&gt;530&lt;/volume&gt;&lt;accepted_date&gt;99201601081200000000222000&lt;/accepted_date&gt;&lt;doi&gt;10.1038/nature16982&lt;/doi&gt;&lt;startpage&gt;490&lt;/startpage&gt;&lt;publication_date&gt;99201602251200000000222000&lt;/publication_date&gt;&lt;url&gt;http://www.nature.com/doifinder/10.1038/nature16982&lt;/url&gt;&lt;type&gt;400&lt;/type&gt;&lt;title&gt;Tumour-specific proline vulnerability uncovered by differential ribosome codon reading.&lt;/title&gt;&lt;publisher&gt;Nature Publishing Group&lt;/publisher&gt;&lt;submission_date&gt;99201508241200000000222000&lt;/submission_date&gt;&lt;number&gt;7591&lt;/number&gt;&lt;institution&gt;Division of Biological Stress Response, The Netherlands Cancer Institute, Plesmanlaan 121, 1066 CX Amsterdam, The Netherlands.&lt;/institution&gt;&lt;subtype&gt;400&lt;/subtype&gt;&lt;endpage&gt;494&lt;/endpage&gt;&lt;bundle&gt;&lt;publication&gt;&lt;title&gt;Nature&lt;/title&gt;&lt;type&gt;-100&lt;/type&gt;&lt;subtype&gt;-100&lt;/subtype&gt;&lt;uuid&gt;1246D7E8-251B-426B-8865-205FD3807231&lt;/uuid&gt;&lt;/publication&gt;&lt;/bundle&gt;&lt;authors&gt;&lt;author&gt;&lt;firstName&gt;Fabricio&lt;/firstName&gt;&lt;lastName&gt;Loayza-Puch&lt;/lastName&gt;&lt;/author&gt;&lt;author&gt;&lt;firstName&gt;Koos&lt;/firstName&gt;&lt;lastName&gt;Rooijers&lt;/lastName&gt;&lt;/author&gt;&lt;author&gt;&lt;firstName&gt;Levi&lt;/firstName&gt;&lt;middleNames&gt;C M&lt;/middleNames&gt;&lt;lastName&gt;Buil&lt;/lastName&gt;&lt;/author&gt;&lt;author&gt;&lt;firstName&gt;Jelle&lt;/firstName&gt;&lt;lastName&gt;Zijlstra&lt;/lastName&gt;&lt;/author&gt;&lt;author&gt;&lt;firstName&gt;Joachim&lt;/firstName&gt;&lt;middleNames&gt;F&lt;/middleNames&gt;&lt;lastName&gt;Oude Vrielink&lt;/lastName&gt;&lt;/author&gt;&lt;author&gt;&lt;firstName&gt;Rui&lt;/firstName&gt;&lt;lastName&gt;Lopes&lt;/lastName&gt;&lt;/author&gt;&lt;author&gt;&lt;firstName&gt;Alejandro&lt;/firstName&gt;&lt;middleNames&gt;Pineiro&lt;/middleNames&gt;&lt;lastName&gt;Ugalde&lt;/lastName&gt;&lt;/author&gt;&lt;author&gt;&lt;nonDroppingParticle&gt;van&lt;/nonDroppingParticle&gt;&lt;firstName&gt;Pieter&lt;/firstName&gt;&lt;lastName&gt;Breugel&lt;/lastName&gt;&lt;/author&gt;&lt;author&gt;&lt;firstName&gt;Ingrid&lt;/firstName&gt;&lt;lastName&gt;Hofland&lt;/lastName&gt;&lt;/author&gt;&lt;author&gt;&lt;firstName&gt;Jelle&lt;/firstName&gt;&lt;lastName&gt;Wesseling&lt;/lastName&gt;&lt;/author&gt;&lt;author&gt;&lt;nonDroppingParticle&gt;van&lt;/nonDroppingParticle&gt;&lt;firstName&gt;Olaf&lt;/firstName&gt;&lt;lastName&gt;Tellingen&lt;/lastName&gt;&lt;/author&gt;&lt;author&gt;&lt;firstName&gt;Axel&lt;/firstName&gt;&lt;lastName&gt;Bex&lt;/lastName&gt;&lt;/author&gt;&lt;author&gt;&lt;firstName&gt;Reuven&lt;/firstName&gt;&lt;lastName&gt;Agami&lt;/lastName&gt;&lt;/author&gt;&lt;/authors&gt;&lt;/publication&gt;&lt;/publications&gt;&lt;cites&gt;&lt;/cites&gt;&lt;/citation&gt;</w:instrText>
      </w:r>
      <w:r w:rsidR="00E227E6">
        <w:rPr>
          <w:rFonts w:ascii="Arial" w:hAnsi="Arial" w:cs="Arial"/>
          <w:lang w:val="en-GB"/>
        </w:rPr>
        <w:fldChar w:fldCharType="separate"/>
      </w:r>
      <w:r w:rsidR="00CB27A8">
        <w:rPr>
          <w:rFonts w:ascii="Arial" w:eastAsiaTheme="minorHAnsi" w:hAnsi="Arial" w:cs="Arial"/>
          <w:vertAlign w:val="superscript"/>
        </w:rPr>
        <w:t>11</w:t>
      </w:r>
      <w:r w:rsidR="00E227E6">
        <w:rPr>
          <w:rFonts w:ascii="Arial" w:hAnsi="Arial" w:cs="Arial"/>
          <w:lang w:val="en-GB"/>
        </w:rPr>
        <w:fldChar w:fldCharType="end"/>
      </w:r>
      <w:r w:rsidRPr="003D4D80">
        <w:rPr>
          <w:rFonts w:ascii="Arial" w:hAnsi="Arial" w:cs="Arial"/>
          <w:lang w:val="en-GB"/>
        </w:rPr>
        <w:t>. Asparagine enrichment is a globally conserved property of EMT-up proteins, with enrichment being greatest i</w:t>
      </w:r>
      <w:r w:rsidR="00696409">
        <w:rPr>
          <w:rFonts w:ascii="Arial" w:hAnsi="Arial" w:cs="Arial"/>
          <w:lang w:val="en-GB"/>
        </w:rPr>
        <w:t>n mammals (Extended Data Fig. 8</w:t>
      </w:r>
      <w:r w:rsidRPr="003D4D80">
        <w:rPr>
          <w:rFonts w:ascii="Arial" w:hAnsi="Arial" w:cs="Arial"/>
          <w:lang w:val="en-GB"/>
        </w:rPr>
        <w:t xml:space="preserve">).  </w:t>
      </w:r>
    </w:p>
    <w:p w14:paraId="08E86C03" w14:textId="77777777" w:rsidR="00521C42" w:rsidRPr="003D4D80" w:rsidRDefault="00521C42" w:rsidP="00131BBB">
      <w:pPr>
        <w:jc w:val="both"/>
        <w:rPr>
          <w:rFonts w:ascii="Arial" w:hAnsi="Arial" w:cs="Arial"/>
          <w:lang w:val="en-GB"/>
        </w:rPr>
      </w:pPr>
    </w:p>
    <w:p w14:paraId="57846689" w14:textId="1C816891" w:rsidR="00521C42" w:rsidRPr="003D4D80" w:rsidRDefault="00521C42" w:rsidP="00131BBB">
      <w:pPr>
        <w:jc w:val="both"/>
        <w:rPr>
          <w:rFonts w:ascii="Arial" w:hAnsi="Arial" w:cs="Arial"/>
          <w:lang w:val="en-GB"/>
        </w:rPr>
      </w:pPr>
      <w:r w:rsidRPr="003D4D80">
        <w:rPr>
          <w:rFonts w:ascii="Arial" w:hAnsi="Arial" w:cs="Arial"/>
          <w:lang w:val="en-GB"/>
        </w:rPr>
        <w:t>EMT-up genes were also down-regulated at the transcriptional level in Asns-silenced cells (</w:t>
      </w:r>
      <w:r w:rsidR="00696409">
        <w:rPr>
          <w:rFonts w:ascii="Arial" w:hAnsi="Arial" w:cs="Arial"/>
          <w:lang w:val="en-GB"/>
        </w:rPr>
        <w:t>Extended Data Fig. 9</w:t>
      </w:r>
      <w:r w:rsidRPr="003D4D80">
        <w:rPr>
          <w:rFonts w:ascii="Arial" w:hAnsi="Arial" w:cs="Arial"/>
          <w:lang w:val="en-GB"/>
        </w:rPr>
        <w:t xml:space="preserve">a). EMT-up genes were also increased in their mRNA levels when </w:t>
      </w:r>
      <w:r w:rsidR="00646418">
        <w:rPr>
          <w:rFonts w:ascii="Arial" w:hAnsi="Arial" w:cs="Arial"/>
          <w:lang w:val="en-GB"/>
        </w:rPr>
        <w:t xml:space="preserve">parental </w:t>
      </w:r>
      <w:r w:rsidRPr="003D4D80">
        <w:rPr>
          <w:rFonts w:ascii="Arial" w:hAnsi="Arial" w:cs="Arial"/>
          <w:lang w:val="en-GB"/>
        </w:rPr>
        <w:t>4T1 cells were grown in asparagine supplemented media (</w:t>
      </w:r>
      <w:r w:rsidR="00696409">
        <w:rPr>
          <w:rFonts w:ascii="Arial" w:hAnsi="Arial" w:cs="Arial"/>
          <w:lang w:val="en-GB"/>
        </w:rPr>
        <w:t>Extended Data Fig. 9</w:t>
      </w:r>
      <w:r w:rsidRPr="003D4D80">
        <w:rPr>
          <w:rFonts w:ascii="Arial" w:hAnsi="Arial" w:cs="Arial"/>
          <w:lang w:val="en-GB"/>
        </w:rPr>
        <w:t>b). A reanalysis of existing data also showed reduced expression of EMT-up genes when ATF4, which regulates ASNS transcription, was deleted in haploid cells (</w:t>
      </w:r>
      <w:r w:rsidR="00696409">
        <w:rPr>
          <w:rFonts w:ascii="Arial" w:hAnsi="Arial" w:cs="Arial"/>
          <w:lang w:val="en-GB"/>
        </w:rPr>
        <w:t>Extended Data Fig. 9</w:t>
      </w:r>
      <w:r w:rsidRPr="003D4D80">
        <w:rPr>
          <w:rFonts w:ascii="Arial" w:hAnsi="Arial" w:cs="Arial"/>
          <w:lang w:val="en-GB"/>
        </w:rPr>
        <w:t>c), and liver cells from L-asparaginase treated ATF4 knockout mice were more perturbed in their EMT program than were similarly treated WT mice (</w:t>
      </w:r>
      <w:r w:rsidR="00696409">
        <w:rPr>
          <w:rFonts w:ascii="Arial" w:hAnsi="Arial" w:cs="Arial"/>
          <w:lang w:val="en-GB"/>
        </w:rPr>
        <w:t>Extended Data Fig. 9</w:t>
      </w:r>
      <w:r w:rsidRPr="003D4D80">
        <w:rPr>
          <w:rFonts w:ascii="Arial" w:hAnsi="Arial" w:cs="Arial"/>
          <w:lang w:val="en-GB"/>
        </w:rPr>
        <w:t>d)</w:t>
      </w:r>
      <w:r w:rsidR="00E227E6">
        <w:rPr>
          <w:rFonts w:ascii="Arial" w:hAnsi="Arial" w:cs="Arial"/>
          <w:lang w:val="en-GB"/>
        </w:rPr>
        <w:fldChar w:fldCharType="begin"/>
      </w:r>
      <w:r w:rsidR="00CB27A8">
        <w:rPr>
          <w:rFonts w:ascii="Arial" w:hAnsi="Arial" w:cs="Arial"/>
          <w:lang w:val="en-GB"/>
        </w:rPr>
        <w:instrText xml:space="preserve"> ADDIN PAPERS2_CITATIONS &lt;citation&gt;&lt;uuid&gt;3F93FF80-99ED-4251-B7A9-3605871550D7&lt;/uuid&gt;&lt;priority&gt;0&lt;/priority&gt;&lt;publications&gt;&lt;publication&gt;&lt;uuid&gt;38312ABC-7E96-421D-8188-31F6B7BFD31D&lt;/uuid&gt;&lt;volume&gt;4&lt;/volume&gt;&lt;accepted_date&gt;99201508281200000000222000&lt;/accepted_date&gt;&lt;doi&gt;10.7554/eLife.08474&lt;/doi&gt;&lt;startpage&gt;1876&lt;/startpage&gt;&lt;publication_date&gt;99201511131200000000222000&lt;/publication_date&gt;&lt;url&gt;https://elifesciences.org/articles/08474&lt;/url&gt;&lt;type&gt;400&lt;/type&gt;&lt;title&gt;A forward genetic screen reveals novel independent regulators of ULBP1, an activating ligand for natural killer cells.&lt;/title&gt;&lt;publisher&gt;eLife Sciences Publications Limited&lt;/publisher&gt;&lt;submission_date&gt;99201505011200000000222000&lt;/submission_date&gt;&lt;institution&gt;Department of Molecular and Cell Biology, Cancer Research Laboratory, University of California, Berkeley, Berkeley, United States.&lt;/institution&gt;&lt;subtype&gt;400&lt;/subtype&gt;&lt;bundle&gt;&lt;publication&gt;&lt;title&gt;eLife&lt;/title&gt;&lt;type&gt;-100&lt;/type&gt;&lt;subtype&gt;-100&lt;/subtype&gt;&lt;uuid&gt;20533A45-174F-44D6-B590-C6DB1DEC5EBB&lt;/uuid&gt;&lt;/publication&gt;&lt;/bundle&gt;&lt;authors&gt;&lt;author&gt;&lt;firstName&gt;Benjamin&lt;/firstName&gt;&lt;middleNames&gt;G&lt;/middleNames&gt;&lt;lastName&gt;Gowen&lt;/lastName&gt;&lt;/author&gt;&lt;author&gt;&lt;firstName&gt;Bryan&lt;/firstName&gt;&lt;lastName&gt;Chim&lt;/lastName&gt;&lt;/author&gt;&lt;author&gt;&lt;firstName&gt;Caleb&lt;/firstName&gt;&lt;middleNames&gt;D&lt;/middleNames&gt;&lt;lastName&gt;Marceau&lt;/lastName&gt;&lt;/author&gt;&lt;author&gt;&lt;firstName&gt;Trever&lt;/firstName&gt;&lt;middleNames&gt;T&lt;/middleNames&gt;&lt;lastName&gt;Greene&lt;/lastName&gt;&lt;/author&gt;&lt;author&gt;&lt;firstName&gt;Patrick&lt;/firstName&gt;&lt;lastName&gt;Burr&lt;/lastName&gt;&lt;/author&gt;&lt;author&gt;&lt;firstName&gt;Jeanmarie&lt;/firstName&gt;&lt;middleNames&gt;R&lt;/middleNames&gt;&lt;lastName&gt;Gonzalez&lt;/lastName&gt;&lt;/author&gt;&lt;author&gt;&lt;firstName&gt;Charles&lt;/firstName&gt;&lt;middleNames&gt;R&lt;/middleNames&gt;&lt;lastName&gt;Hesser&lt;/lastName&gt;&lt;/author&gt;&lt;author&gt;&lt;firstName&gt;Peter&lt;/firstName&gt;&lt;middleNames&gt;A&lt;/middleNames&gt;&lt;lastName&gt;Dietzen&lt;/lastName&gt;&lt;/author&gt;&lt;author&gt;&lt;firstName&gt;Teal&lt;/firstName&gt;&lt;lastName&gt;Russell&lt;/lastName&gt;&lt;/author&gt;&lt;author&gt;&lt;firstName&gt;Alexandre&lt;/firstName&gt;&lt;lastName&gt;Iannello&lt;/lastName&gt;&lt;/author&gt;&lt;author&gt;&lt;firstName&gt;Laurent&lt;/firstName&gt;&lt;lastName&gt;Coscoy&lt;/lastName&gt;&lt;/author&gt;&lt;author&gt;&lt;firstName&gt;Charles&lt;/firstName&gt;&lt;middleNames&gt;L&lt;/middleNames&gt;&lt;lastName&gt;Sentman&lt;/lastName&gt;&lt;/author&gt;&lt;author&gt;&lt;firstName&gt;Jan&lt;/firstName&gt;&lt;middleNames&gt;E&lt;/middleNames&gt;&lt;lastName&gt;Carette&lt;/lastName&gt;&lt;/author&gt;&lt;author&gt;&lt;firstName&gt;Stefan&lt;/firstName&gt;&lt;middleNames&gt;A&lt;/middleNames&gt;&lt;lastName&gt;Muljo&lt;/lastName&gt;&lt;/author&gt;&lt;author&gt;&lt;firstName&gt;David&lt;/firstName&gt;&lt;middleNames&gt;H&lt;/middleNames&gt;&lt;lastName&gt;Raulet&lt;/lastName&gt;&lt;/author&gt;&lt;/authors&gt;&lt;/publication&gt;&lt;publication&gt;&lt;uuid&gt;6258951D-0F20-4D68-A30D-A296F31CB01A&lt;/uuid&gt;&lt;volume&gt;7&lt;/volume&gt;&lt;accepted_date&gt;99201703171200000000222000&lt;/accepted_date&gt;&lt;doi&gt;10.1038/s41598-017-01041-7&lt;/doi&gt;&lt;startpage&gt;1272&lt;/startpage&gt;&lt;publication_date&gt;99201704281200000000222000&lt;/publication_date&gt;&lt;url&gt;http://www.nature.com/articles/s41598-017-01041-7&lt;/url&gt;&lt;type&gt;400&lt;/type&gt;&lt;title&gt;Role of activating transcription factor 4 in the hepatic response to amino acid depletion by asparaginase.&lt;/title&gt;&lt;publisher&gt;Nature Publishing Group&lt;/publisher&gt;&lt;submission_date&gt;99201701191200000000222000&lt;/submission_date&gt;&lt;number&gt;1&lt;/number&gt;&lt;institution&gt;Endocrinology and Animal Biosciences Graduate Program, Rutgers, The State University of New Jersey, New Brunswick, NJ, 0890, USA.&lt;/institution&gt;&lt;subtype&gt;400&lt;/subtype&gt;&lt;bundle&gt;&lt;publication&gt;&lt;title&gt;Scientific reports&lt;/title&gt;&lt;type&gt;-100&lt;/type&gt;&lt;subtype&gt;-100&lt;/subtype&gt;&lt;uuid&gt;4CC62A21-0345-41A5-A9AD-C11248DEA26D&lt;/uuid&gt;&lt;/publication&gt;&lt;/bundle&gt;&lt;authors&gt;&lt;author&gt;&lt;firstName&gt;Rana&lt;/firstName&gt;&lt;middleNames&gt;J T&lt;/middleNames&gt;&lt;lastName&gt;Al-Baghdadi&lt;/lastName&gt;&lt;/author&gt;&lt;author&gt;&lt;firstName&gt;Inna&lt;/firstName&gt;&lt;middleNames&gt;A&lt;/middleNames&gt;&lt;lastName&gt;Nikonorova&lt;/lastName&gt;&lt;/author&gt;&lt;author&gt;&lt;firstName&gt;Emily&lt;/firstName&gt;&lt;middleNames&gt;T&lt;/middleNames&gt;&lt;lastName&gt;Mirek&lt;/lastName&gt;&lt;/author&gt;&lt;author&gt;&lt;firstName&gt;Yongping&lt;/firstName&gt;&lt;lastName&gt;Wang&lt;/lastName&gt;&lt;/author&gt;&lt;author&gt;&lt;firstName&gt;Jinhee&lt;/firstName&gt;&lt;lastName&gt;Park&lt;/lastName&gt;&lt;/author&gt;&lt;author&gt;&lt;firstName&gt;William&lt;/firstName&gt;&lt;middleNames&gt;J&lt;/middleNames&gt;&lt;lastName&gt;Belden&lt;/lastName&gt;&lt;/author&gt;&lt;author&gt;&lt;firstName&gt;Ronald&lt;/firstName&gt;&lt;middleNames&gt;C&lt;/middleNames&gt;&lt;lastName&gt;Wek&lt;/lastName&gt;&lt;/author&gt;&lt;author&gt;&lt;firstName&gt;Tracy&lt;/firstName&gt;&lt;middleNames&gt;G&lt;/middleNames&gt;&lt;lastName&gt;Anthony&lt;/lastName&gt;&lt;/author&gt;&lt;/authors&gt;&lt;/publication&gt;&lt;/publications&gt;&lt;cites&gt;&lt;/cites&gt;&lt;/citation&gt;</w:instrText>
      </w:r>
      <w:r w:rsidR="00E227E6">
        <w:rPr>
          <w:rFonts w:ascii="Arial" w:hAnsi="Arial" w:cs="Arial"/>
          <w:lang w:val="en-GB"/>
        </w:rPr>
        <w:fldChar w:fldCharType="separate"/>
      </w:r>
      <w:r w:rsidR="00CB27A8">
        <w:rPr>
          <w:rFonts w:ascii="Arial" w:eastAsiaTheme="minorHAnsi" w:hAnsi="Arial" w:cs="Arial"/>
          <w:vertAlign w:val="superscript"/>
        </w:rPr>
        <w:t>13,14</w:t>
      </w:r>
      <w:r w:rsidR="00E227E6">
        <w:rPr>
          <w:rFonts w:ascii="Arial" w:hAnsi="Arial" w:cs="Arial"/>
          <w:lang w:val="en-GB"/>
        </w:rPr>
        <w:fldChar w:fldCharType="end"/>
      </w:r>
      <w:r w:rsidRPr="003D4D80">
        <w:rPr>
          <w:rFonts w:ascii="Arial" w:hAnsi="Arial" w:cs="Arial"/>
          <w:lang w:val="en-GB"/>
        </w:rPr>
        <w:t>. Considered together, these data suggested that asparagine bioavailability might impact metastasis, at least in part, through regulation of EMT.</w:t>
      </w:r>
    </w:p>
    <w:p w14:paraId="0D5E7F7F" w14:textId="77777777" w:rsidR="00521C42" w:rsidRPr="003D4D80" w:rsidRDefault="00521C42" w:rsidP="00131BBB">
      <w:pPr>
        <w:jc w:val="both"/>
        <w:rPr>
          <w:rFonts w:ascii="Arial" w:hAnsi="Arial" w:cs="Arial"/>
          <w:lang w:val="en-GB"/>
        </w:rPr>
      </w:pPr>
    </w:p>
    <w:p w14:paraId="7D4DE9EC" w14:textId="33B55232" w:rsidR="00521C42" w:rsidRPr="003D4D80" w:rsidRDefault="00521C42" w:rsidP="00131BBB">
      <w:pPr>
        <w:jc w:val="both"/>
        <w:rPr>
          <w:rFonts w:ascii="Arial" w:hAnsi="Arial" w:cs="Arial"/>
          <w:lang w:val="en-GB"/>
        </w:rPr>
      </w:pPr>
      <w:r w:rsidRPr="003D4D80">
        <w:rPr>
          <w:rFonts w:ascii="Arial" w:hAnsi="Arial" w:cs="Arial"/>
          <w:lang w:val="en-GB"/>
        </w:rPr>
        <w:t xml:space="preserve">To examine the role of EMT in metastasis in our model, we orthotopically injected 4T1-T cells in which we had silenced expression of </w:t>
      </w:r>
      <w:proofErr w:type="spellStart"/>
      <w:r w:rsidRPr="003D4D80">
        <w:rPr>
          <w:rFonts w:ascii="Arial" w:hAnsi="Arial" w:cs="Arial"/>
          <w:lang w:val="en-GB"/>
        </w:rPr>
        <w:t>Tgf</w:t>
      </w:r>
      <w:proofErr w:type="spellEnd"/>
      <w:r w:rsidRPr="003D4D80">
        <w:rPr>
          <w:rFonts w:ascii="Arial" w:hAnsi="Arial" w:cs="Arial"/>
          <w:lang w:val="en-GB"/>
        </w:rPr>
        <w:t>-ß, a key driver of EMT (</w:t>
      </w:r>
      <w:r w:rsidRPr="003D4D80">
        <w:rPr>
          <w:rFonts w:ascii="Arial" w:eastAsia="Times New Roman" w:hAnsi="Arial" w:cs="Arial"/>
          <w:color w:val="333333"/>
          <w:shd w:val="clear" w:color="auto" w:fill="FFFFFF"/>
          <w:lang w:val="en-GB"/>
        </w:rPr>
        <w:t xml:space="preserve">Supplementary </w:t>
      </w:r>
      <w:r w:rsidRPr="003D4D80">
        <w:rPr>
          <w:rFonts w:ascii="Arial" w:hAnsi="Arial" w:cs="Arial"/>
          <w:lang w:val="en-GB"/>
        </w:rPr>
        <w:t>Table 4)</w:t>
      </w:r>
      <w:r w:rsidR="00E227E6">
        <w:rPr>
          <w:rFonts w:ascii="Arial" w:hAnsi="Arial" w:cs="Arial"/>
          <w:lang w:val="en-GB"/>
        </w:rPr>
        <w:fldChar w:fldCharType="begin"/>
      </w:r>
      <w:r w:rsidR="00CB27A8">
        <w:rPr>
          <w:rFonts w:ascii="Arial" w:hAnsi="Arial" w:cs="Arial"/>
          <w:lang w:val="en-GB"/>
        </w:rPr>
        <w:instrText xml:space="preserve"> ADDIN PAPERS2_CITATIONS &lt;citation&gt;&lt;uuid&gt;7112396A-BFF2-42B2-88A9-9BAB2EF057B0&lt;/uuid&gt;&lt;priority&gt;0&lt;/priority&gt;&lt;publications&gt;&lt;publication&gt;&lt;volume&gt;91&lt;/volume&gt;&lt;publication_date&gt;99200101011200000000222000&lt;/publication_date&gt;&lt;number&gt;1&lt;/number&gt;&lt;institution&gt;Department of Microbiology and Immunology, University of Arizona, Tucson 85724, USA.&lt;/institution&gt;&lt;startpage&gt;76&lt;/startpage&gt;&lt;title&gt;Invasion and metastasis of a mammary tumor involves TGF-beta signaling.&lt;/title&gt;&lt;uuid&gt;8756F5B2-9780-4E27-A3E2-7380D662BBE5&lt;/uuid&gt;&lt;subtype&gt;400&lt;/subtype&gt;&lt;endpage&gt;82&lt;/endpage&gt;&lt;type&gt;400&lt;/type&gt;&lt;url&gt;http://eutils.ncbi.nlm.nih.gov/entrez/eutils/elink.fcgi?dbfrom=pubmed&amp;amp;id=11149423&amp;amp;retmode=ref&amp;amp;cmd=prlinks&lt;/url&gt;&lt;bundle&gt;&lt;publication&gt;&lt;title&gt;International journal of cancer&lt;/title&gt;&lt;type&gt;-100&lt;/type&gt;&lt;subtype&gt;-100&lt;/subtype&gt;&lt;uuid&gt;C1F69142-4BD9-453A-82FB-86EC02E4BA6B&lt;/uuid&gt;&lt;/publication&gt;&lt;/bundle&gt;&lt;authors&gt;&lt;author&gt;&lt;firstName&gt;J&lt;/firstName&gt;&lt;middleNames&gt;A&lt;/middleNames&gt;&lt;lastName&gt;McEarchern&lt;/lastName&gt;&lt;/author&gt;&lt;author&gt;&lt;firstName&gt;J&lt;/firstName&gt;&lt;middleNames&gt;J&lt;/middleNames&gt;&lt;lastName&gt;Kobie&lt;/lastName&gt;&lt;/author&gt;&lt;author&gt;&lt;firstName&gt;V&lt;/firstName&gt;&lt;lastName&gt;Mack&lt;/lastName&gt;&lt;/author&gt;&lt;author&gt;&lt;firstName&gt;R&lt;/firstName&gt;&lt;middleNames&gt;S&lt;/middleNames&gt;&lt;lastName&gt;Wu&lt;/lastName&gt;&lt;/author&gt;&lt;author&gt;&lt;firstName&gt;L&lt;/firstName&gt;&lt;lastName&gt;Meade-Tollin&lt;/lastName&gt;&lt;/author&gt;&lt;author&gt;&lt;firstName&gt;C&lt;/firstName&gt;&lt;middleNames&gt;L&lt;/middleNames&gt;&lt;lastName&gt;Arteaga&lt;/lastName&gt;&lt;/author&gt;&lt;author&gt;&lt;firstName&gt;N&lt;/firstName&gt;&lt;lastName&gt;Dumont&lt;/lastName&gt;&lt;/author&gt;&lt;author&gt;&lt;firstName&gt;D&lt;/firstName&gt;&lt;lastName&gt;Besselsen&lt;/lastName&gt;&lt;/author&gt;&lt;author&gt;&lt;firstName&gt;E&lt;/firstName&gt;&lt;lastName&gt;Seftor&lt;/lastName&gt;&lt;/author&gt;&lt;author&gt;&lt;firstName&gt;M&lt;/firstName&gt;&lt;middleNames&gt;J&lt;/middleNames&gt;&lt;lastName&gt;Hendrix&lt;/lastName&gt;&lt;/author&gt;&lt;author&gt;&lt;firstName&gt;E&lt;/firstName&gt;&lt;lastName&gt;Katsanis&lt;/lastName&gt;&lt;/author&gt;&lt;author&gt;&lt;firstName&gt;E&lt;/firstName&gt;&lt;middleNames&gt;T&lt;/middleNames&gt;&lt;lastName&gt;Akporiaye&lt;/lastName&gt;&lt;/author&gt;&lt;/authors&gt;&lt;/publication&gt;&lt;/publications&gt;&lt;cites&gt;&lt;/cites&gt;&lt;/citation&gt;</w:instrText>
      </w:r>
      <w:r w:rsidR="00E227E6">
        <w:rPr>
          <w:rFonts w:ascii="Arial" w:hAnsi="Arial" w:cs="Arial"/>
          <w:lang w:val="en-GB"/>
        </w:rPr>
        <w:fldChar w:fldCharType="separate"/>
      </w:r>
      <w:r w:rsidR="00CB27A8">
        <w:rPr>
          <w:rFonts w:ascii="Arial" w:eastAsiaTheme="minorHAnsi" w:hAnsi="Arial" w:cs="Arial"/>
          <w:vertAlign w:val="superscript"/>
        </w:rPr>
        <w:t>15</w:t>
      </w:r>
      <w:r w:rsidR="00E227E6">
        <w:rPr>
          <w:rFonts w:ascii="Arial" w:hAnsi="Arial" w:cs="Arial"/>
          <w:lang w:val="en-GB"/>
        </w:rPr>
        <w:fldChar w:fldCharType="end"/>
      </w:r>
      <w:r w:rsidRPr="003D4D80">
        <w:rPr>
          <w:rFonts w:ascii="Arial" w:hAnsi="Arial" w:cs="Arial"/>
          <w:lang w:val="en-GB"/>
        </w:rPr>
        <w:t>. Primary tumour growth was unaffected by this manipulation (</w:t>
      </w:r>
      <w:r w:rsidR="00696409">
        <w:rPr>
          <w:rFonts w:ascii="Arial" w:hAnsi="Arial" w:cs="Arial"/>
          <w:lang w:val="en-GB"/>
        </w:rPr>
        <w:t>Extended Data Fig. 9</w:t>
      </w:r>
      <w:r w:rsidRPr="003D4D80">
        <w:rPr>
          <w:rFonts w:ascii="Arial" w:hAnsi="Arial" w:cs="Arial"/>
          <w:lang w:val="en-GB"/>
        </w:rPr>
        <w:t xml:space="preserve">e); however </w:t>
      </w:r>
      <w:r>
        <w:rPr>
          <w:rFonts w:ascii="Arial" w:hAnsi="Arial" w:cs="Arial"/>
          <w:lang w:val="en-GB"/>
        </w:rPr>
        <w:t>the expression of two prototypical EMT markers (</w:t>
      </w:r>
      <w:r w:rsidRPr="003D4D80">
        <w:rPr>
          <w:rFonts w:ascii="Arial" w:hAnsi="Arial" w:cs="Arial"/>
          <w:lang w:val="en-GB"/>
        </w:rPr>
        <w:t>Twist1 and E-cadherin</w:t>
      </w:r>
      <w:r>
        <w:rPr>
          <w:rFonts w:ascii="Arial" w:hAnsi="Arial" w:cs="Arial"/>
          <w:lang w:val="en-GB"/>
        </w:rPr>
        <w:t xml:space="preserve">) </w:t>
      </w:r>
      <w:r w:rsidRPr="003D4D80">
        <w:rPr>
          <w:rFonts w:ascii="Arial" w:hAnsi="Arial" w:cs="Arial"/>
          <w:lang w:val="en-GB"/>
        </w:rPr>
        <w:t>were altered to indicate a perturbed EMT program (</w:t>
      </w:r>
      <w:r w:rsidR="00696409">
        <w:rPr>
          <w:rFonts w:ascii="Arial" w:hAnsi="Arial" w:cs="Arial"/>
          <w:lang w:val="en-GB"/>
        </w:rPr>
        <w:t>Extended Data Fig. 9</w:t>
      </w:r>
      <w:r w:rsidRPr="003D4D80">
        <w:rPr>
          <w:rFonts w:ascii="Arial" w:hAnsi="Arial" w:cs="Arial"/>
          <w:lang w:val="en-GB"/>
        </w:rPr>
        <w:t>f, g).</w:t>
      </w:r>
      <w:r w:rsidRPr="003D4D80">
        <w:rPr>
          <w:lang w:val="en-GB"/>
        </w:rPr>
        <w:t xml:space="preserve"> </w:t>
      </w:r>
      <w:proofErr w:type="spellStart"/>
      <w:r w:rsidRPr="003D4D80">
        <w:rPr>
          <w:rFonts w:ascii="Arial" w:hAnsi="Arial" w:cs="Arial"/>
          <w:lang w:val="en-GB"/>
        </w:rPr>
        <w:t>Tgf</w:t>
      </w:r>
      <w:proofErr w:type="spellEnd"/>
      <w:r w:rsidRPr="003D4D80">
        <w:rPr>
          <w:rFonts w:ascii="Arial" w:hAnsi="Arial" w:cs="Arial"/>
          <w:lang w:val="en-GB"/>
        </w:rPr>
        <w:t>-ß-silenced cells produced fewer metastases from the primary tumour or when intravenously injected (</w:t>
      </w:r>
      <w:r w:rsidR="00696409">
        <w:rPr>
          <w:rFonts w:ascii="Arial" w:hAnsi="Arial" w:cs="Arial"/>
          <w:lang w:val="en-GB"/>
        </w:rPr>
        <w:t>Extended Data Fig. 9</w:t>
      </w:r>
      <w:r w:rsidRPr="003D4D80">
        <w:rPr>
          <w:rFonts w:ascii="Arial" w:hAnsi="Arial" w:cs="Arial"/>
          <w:lang w:val="en-GB"/>
        </w:rPr>
        <w:t xml:space="preserve">h, </w:t>
      </w:r>
      <w:proofErr w:type="spellStart"/>
      <w:r w:rsidRPr="003D4D80">
        <w:rPr>
          <w:rFonts w:ascii="Arial" w:hAnsi="Arial" w:cs="Arial"/>
          <w:lang w:val="en-GB"/>
        </w:rPr>
        <w:t>i</w:t>
      </w:r>
      <w:proofErr w:type="spellEnd"/>
      <w:r w:rsidRPr="003D4D80">
        <w:rPr>
          <w:rFonts w:ascii="Arial" w:hAnsi="Arial" w:cs="Arial"/>
          <w:lang w:val="en-GB"/>
        </w:rPr>
        <w:t>).</w:t>
      </w:r>
    </w:p>
    <w:p w14:paraId="31140B2E" w14:textId="77777777" w:rsidR="00521C42" w:rsidRPr="003D4D80" w:rsidRDefault="00521C42" w:rsidP="00131BBB">
      <w:pPr>
        <w:jc w:val="both"/>
        <w:rPr>
          <w:rFonts w:ascii="Arial" w:hAnsi="Arial" w:cs="Arial"/>
          <w:lang w:val="en-GB"/>
        </w:rPr>
      </w:pPr>
    </w:p>
    <w:p w14:paraId="68FDB4B5" w14:textId="68AA6AF8" w:rsidR="00521C42" w:rsidRPr="003D4D80" w:rsidRDefault="00521C42" w:rsidP="00131BBB">
      <w:pPr>
        <w:jc w:val="both"/>
        <w:rPr>
          <w:rFonts w:ascii="Arial" w:eastAsia="Times New Roman" w:hAnsi="Arial" w:cs="Arial"/>
          <w:color w:val="000000" w:themeColor="text1"/>
          <w:shd w:val="clear" w:color="auto" w:fill="FFFFFF"/>
          <w:lang w:val="en-GB"/>
        </w:rPr>
      </w:pPr>
      <w:r w:rsidRPr="003D4D80">
        <w:rPr>
          <w:rFonts w:ascii="Arial" w:hAnsi="Arial" w:cs="Arial"/>
          <w:color w:val="000000" w:themeColor="text1"/>
          <w:lang w:val="en-GB"/>
        </w:rPr>
        <w:t>Although no differences were detected in</w:t>
      </w:r>
      <w:r w:rsidRPr="003D4D80">
        <w:rPr>
          <w:rFonts w:ascii="Arial" w:hAnsi="Arial" w:cs="Arial"/>
          <w:i/>
          <w:color w:val="000000" w:themeColor="text1"/>
          <w:lang w:val="en-GB"/>
        </w:rPr>
        <w:t xml:space="preserve"> </w:t>
      </w:r>
      <w:r w:rsidRPr="003D4D80">
        <w:rPr>
          <w:rFonts w:ascii="Arial" w:hAnsi="Arial" w:cs="Arial"/>
          <w:color w:val="000000" w:themeColor="text1"/>
          <w:lang w:val="en-GB"/>
        </w:rPr>
        <w:t xml:space="preserve">H&amp;E stained tumour sections, morphological distinctions were noticeable when shRNA infected 4T1-T cells were isolated from primary tumours by 6-TG selection, with most Asns-silenced cells displaying an epithelial morphology </w:t>
      </w:r>
      <w:r w:rsidRPr="003D4D80">
        <w:rPr>
          <w:rFonts w:ascii="Arial" w:eastAsia="Times New Roman" w:hAnsi="Arial" w:cs="Arial"/>
          <w:color w:val="000000" w:themeColor="text1"/>
          <w:shd w:val="clear" w:color="auto" w:fill="FFFFFF"/>
          <w:lang w:val="en-GB"/>
        </w:rPr>
        <w:t>(</w:t>
      </w:r>
      <w:r w:rsidR="00696409">
        <w:rPr>
          <w:rFonts w:ascii="Arial" w:eastAsia="Times New Roman" w:hAnsi="Arial" w:cs="Arial"/>
          <w:color w:val="000000" w:themeColor="text1"/>
          <w:shd w:val="clear" w:color="auto" w:fill="FFFFFF"/>
          <w:lang w:val="en-GB"/>
        </w:rPr>
        <w:t>Extended Data Fig. 10</w:t>
      </w:r>
      <w:r w:rsidRPr="003D4D80">
        <w:rPr>
          <w:rFonts w:ascii="Arial" w:eastAsia="Times New Roman" w:hAnsi="Arial" w:cs="Arial"/>
          <w:color w:val="000000" w:themeColor="text1"/>
          <w:shd w:val="clear" w:color="auto" w:fill="FFFFFF"/>
          <w:lang w:val="en-GB"/>
        </w:rPr>
        <w:t>a, b)</w:t>
      </w:r>
      <w:r w:rsidRPr="003D4D80">
        <w:rPr>
          <w:rFonts w:ascii="Arial" w:hAnsi="Arial" w:cs="Arial"/>
          <w:color w:val="000000" w:themeColor="text1"/>
          <w:lang w:val="en-GB"/>
        </w:rPr>
        <w:t xml:space="preserve">. The majority of </w:t>
      </w:r>
      <w:r w:rsidRPr="003D4D80">
        <w:rPr>
          <w:rFonts w:ascii="Arial" w:eastAsia="Times New Roman" w:hAnsi="Arial" w:cs="Arial"/>
          <w:color w:val="000000" w:themeColor="text1"/>
          <w:shd w:val="clear" w:color="auto" w:fill="FFFFFF"/>
          <w:lang w:val="en-GB"/>
        </w:rPr>
        <w:t>6-TG isolated metastatic cells displayed a mesenchymal morphology, regardless of Asns-expression status, and this was matched by an increase in the expression of EMT-up genes (Fig. 4c). Nevertheless, EMT-up genes were down-regulated in Asns-silenced vs. –expressing metastatic cells</w:t>
      </w:r>
      <w:r>
        <w:rPr>
          <w:rFonts w:ascii="Arial" w:eastAsia="Times New Roman" w:hAnsi="Arial" w:cs="Arial"/>
          <w:color w:val="000000" w:themeColor="text1"/>
          <w:shd w:val="clear" w:color="auto" w:fill="FFFFFF"/>
          <w:lang w:val="en-GB"/>
        </w:rPr>
        <w:t>, indicating</w:t>
      </w:r>
      <w:r w:rsidRPr="003D4D80">
        <w:rPr>
          <w:rFonts w:ascii="Arial" w:eastAsia="Times New Roman" w:hAnsi="Arial" w:cs="Arial"/>
          <w:color w:val="000000" w:themeColor="text1"/>
          <w:shd w:val="clear" w:color="auto" w:fill="FFFFFF"/>
          <w:lang w:val="en-GB"/>
        </w:rPr>
        <w:t xml:space="preserve"> an increased representation of epithelial cells in the silenced populations. Similarly, EMT-down genes were up-regulated, and Twist and E-cadherin expression measurements indicated a higher epithelial representation in Asns-silenced primary tumour cell populations (Fig. 4d). These results were validated by qPCR for Twist and E-cadherin in Asns-silenced and –expressing cells that were FACS isolated from primary and secondary lesions (</w:t>
      </w:r>
      <w:r w:rsidR="00696409">
        <w:rPr>
          <w:rFonts w:ascii="Arial" w:eastAsia="Times New Roman" w:hAnsi="Arial" w:cs="Arial"/>
          <w:color w:val="000000" w:themeColor="text1"/>
          <w:shd w:val="clear" w:color="auto" w:fill="FFFFFF"/>
          <w:lang w:val="en-GB"/>
        </w:rPr>
        <w:t>Extended Data Fig. 10</w:t>
      </w:r>
      <w:r w:rsidRPr="003D4D80">
        <w:rPr>
          <w:rFonts w:ascii="Arial" w:eastAsia="Times New Roman" w:hAnsi="Arial" w:cs="Arial"/>
          <w:color w:val="000000" w:themeColor="text1"/>
          <w:shd w:val="clear" w:color="auto" w:fill="FFFFFF"/>
          <w:lang w:val="en-GB"/>
        </w:rPr>
        <w:t>c, d).</w:t>
      </w:r>
    </w:p>
    <w:p w14:paraId="680A6B27" w14:textId="77777777" w:rsidR="00521C42" w:rsidRPr="003D4D80" w:rsidRDefault="00521C42" w:rsidP="00131BBB">
      <w:pPr>
        <w:jc w:val="both"/>
        <w:rPr>
          <w:rFonts w:ascii="Arial" w:hAnsi="Arial" w:cs="Arial"/>
          <w:lang w:val="en-GB"/>
        </w:rPr>
      </w:pPr>
    </w:p>
    <w:p w14:paraId="72BDAA7B" w14:textId="2AFE06B8" w:rsidR="00521C42" w:rsidRPr="003D4D80" w:rsidRDefault="00521C42" w:rsidP="00131BBB">
      <w:pPr>
        <w:jc w:val="both"/>
        <w:rPr>
          <w:rFonts w:ascii="Arial" w:hAnsi="Arial" w:cs="Arial"/>
          <w:color w:val="000000" w:themeColor="text1"/>
          <w:lang w:val="en-GB"/>
        </w:rPr>
      </w:pPr>
      <w:r w:rsidRPr="003D4D80">
        <w:rPr>
          <w:rFonts w:ascii="Arial" w:hAnsi="Arial" w:cs="Arial"/>
          <w:lang w:val="en-GB"/>
        </w:rPr>
        <w:t xml:space="preserve">Staining for Twist and E-cadherin proteins confirmed that EMT is perturbed in Asns-silenced tumours, and this same pattern was observed in the corresponding metastases (Fig. 4e and </w:t>
      </w:r>
      <w:r w:rsidR="00696409">
        <w:rPr>
          <w:rFonts w:ascii="Arial" w:hAnsi="Arial" w:cs="Arial"/>
          <w:lang w:val="en-GB"/>
        </w:rPr>
        <w:t>Extended Data Fig. 11</w:t>
      </w:r>
      <w:r w:rsidRPr="003D4D80">
        <w:rPr>
          <w:rFonts w:ascii="Arial" w:hAnsi="Arial" w:cs="Arial"/>
          <w:lang w:val="en-GB"/>
        </w:rPr>
        <w:t>a-c). Similar patterns were observed in the primary tumours of mice that had been treated with L-asparaginase (</w:t>
      </w:r>
      <w:r w:rsidR="00696409">
        <w:rPr>
          <w:rFonts w:ascii="Arial" w:hAnsi="Arial" w:cs="Arial"/>
          <w:lang w:val="en-GB"/>
        </w:rPr>
        <w:t>Extended Data Fig. 11</w:t>
      </w:r>
      <w:r w:rsidRPr="003D4D80">
        <w:rPr>
          <w:rFonts w:ascii="Arial" w:hAnsi="Arial" w:cs="Arial"/>
          <w:lang w:val="en-GB"/>
        </w:rPr>
        <w:t xml:space="preserve">d, e) or subjected to dietary asparagine restriction </w:t>
      </w:r>
      <w:r w:rsidRPr="003D4D80">
        <w:rPr>
          <w:rFonts w:ascii="Arial" w:hAnsi="Arial" w:cs="Arial"/>
          <w:color w:val="000000" w:themeColor="text1"/>
          <w:lang w:val="en-GB"/>
        </w:rPr>
        <w:t>(</w:t>
      </w:r>
      <w:r w:rsidR="00696409">
        <w:rPr>
          <w:rFonts w:ascii="Arial" w:hAnsi="Arial" w:cs="Arial"/>
          <w:color w:val="000000" w:themeColor="text1"/>
          <w:lang w:val="en-GB"/>
        </w:rPr>
        <w:t>Extended Data Fig. 11</w:t>
      </w:r>
      <w:r w:rsidRPr="003D4D80">
        <w:rPr>
          <w:rFonts w:ascii="Arial" w:hAnsi="Arial" w:cs="Arial"/>
          <w:color w:val="000000" w:themeColor="text1"/>
          <w:lang w:val="en-GB"/>
        </w:rPr>
        <w:t>f, g).</w:t>
      </w:r>
    </w:p>
    <w:p w14:paraId="71421F6D" w14:textId="77777777" w:rsidR="00521C42" w:rsidRPr="003D4D80" w:rsidRDefault="00521C42" w:rsidP="00131BBB">
      <w:pPr>
        <w:jc w:val="both"/>
        <w:rPr>
          <w:rFonts w:ascii="Arial" w:hAnsi="Arial" w:cs="Arial"/>
          <w:color w:val="000000" w:themeColor="text1"/>
          <w:lang w:val="en-GB"/>
        </w:rPr>
      </w:pPr>
    </w:p>
    <w:p w14:paraId="10BC846C" w14:textId="77777777" w:rsidR="00521C42" w:rsidRPr="003D4D80" w:rsidRDefault="00521C42" w:rsidP="00131BBB">
      <w:pPr>
        <w:jc w:val="both"/>
        <w:rPr>
          <w:rFonts w:ascii="Arial" w:hAnsi="Arial" w:cs="Arial"/>
          <w:lang w:val="en-GB"/>
        </w:rPr>
      </w:pPr>
      <w:r w:rsidRPr="003D4D80">
        <w:rPr>
          <w:rFonts w:ascii="Arial" w:hAnsi="Arial" w:cs="Arial"/>
          <w:color w:val="000000" w:themeColor="text1"/>
          <w:lang w:val="en-GB"/>
        </w:rPr>
        <w:t xml:space="preserve">Our model of breast tumour heterogeneity has strongly implicated asparagine bioavailability as a regulator of metastatic progression. This is also likely relevant in human cancers, as high ASNS expression is a marker of poor prognosis for many tumour types. One mechanism underlying our findings is likely a link between asparagine bioavailability and EMT, which can be observed </w:t>
      </w:r>
      <w:r w:rsidRPr="003D4D80">
        <w:rPr>
          <w:rFonts w:ascii="Arial" w:hAnsi="Arial" w:cs="Arial"/>
          <w:i/>
          <w:color w:val="000000" w:themeColor="text1"/>
          <w:lang w:val="en-GB"/>
        </w:rPr>
        <w:t>in vitro</w:t>
      </w:r>
      <w:r w:rsidRPr="003D4D80">
        <w:rPr>
          <w:rFonts w:ascii="Arial" w:hAnsi="Arial" w:cs="Arial"/>
          <w:color w:val="000000" w:themeColor="text1"/>
          <w:lang w:val="en-GB"/>
        </w:rPr>
        <w:t xml:space="preserve"> and </w:t>
      </w:r>
      <w:r w:rsidRPr="003D4D80">
        <w:rPr>
          <w:rFonts w:ascii="Arial" w:hAnsi="Arial" w:cs="Arial"/>
          <w:i/>
          <w:color w:val="000000" w:themeColor="text1"/>
          <w:lang w:val="en-GB"/>
        </w:rPr>
        <w:t>in vivo</w:t>
      </w:r>
      <w:r w:rsidRPr="003D4D80">
        <w:rPr>
          <w:rFonts w:ascii="Arial" w:hAnsi="Arial" w:cs="Arial"/>
          <w:color w:val="000000" w:themeColor="text1"/>
          <w:lang w:val="en-GB"/>
        </w:rPr>
        <w:t xml:space="preserve">. In our breast cancer model, the gating step probably occurs in the circulation, where asparagine levels are low and are strongly affected by either L-asparaginase treatment or dietary restriction. Nonetheless, we do see effects on ratios of epithelial- to mesenchymal-like tumour cells at the primary and secondary site, which could also impact both tumour progression and response to therapy.  </w:t>
      </w:r>
    </w:p>
    <w:p w14:paraId="2B30E566" w14:textId="77777777" w:rsidR="00521C42" w:rsidRPr="003D4D80" w:rsidRDefault="00521C42" w:rsidP="00131BBB">
      <w:pPr>
        <w:jc w:val="both"/>
        <w:outlineLvl w:val="0"/>
        <w:rPr>
          <w:rFonts w:ascii="Arial" w:hAnsi="Arial" w:cs="Arial"/>
          <w:lang w:val="en-GB"/>
        </w:rPr>
      </w:pPr>
    </w:p>
    <w:p w14:paraId="0DDD3C72" w14:textId="77777777" w:rsidR="00521C42" w:rsidRPr="003D4D80" w:rsidRDefault="00521C42" w:rsidP="00131BBB">
      <w:pPr>
        <w:jc w:val="both"/>
        <w:outlineLvl w:val="0"/>
        <w:rPr>
          <w:rFonts w:ascii="Arial" w:eastAsia="Times New Roman" w:hAnsi="Arial" w:cs="Arial"/>
          <w:b/>
          <w:lang w:val="en-GB"/>
        </w:rPr>
      </w:pPr>
      <w:r w:rsidRPr="003D4D80">
        <w:rPr>
          <w:rFonts w:ascii="Arial" w:eastAsia="Times New Roman" w:hAnsi="Arial" w:cs="Arial"/>
          <w:b/>
          <w:lang w:val="en-GB"/>
        </w:rPr>
        <w:t>Acknowledgements</w:t>
      </w:r>
    </w:p>
    <w:p w14:paraId="7B649257" w14:textId="4F47D031" w:rsidR="00521C42" w:rsidRPr="003D4D80" w:rsidRDefault="00521C42" w:rsidP="00131BBB">
      <w:pPr>
        <w:jc w:val="both"/>
        <w:rPr>
          <w:rFonts w:ascii="Arial" w:eastAsia="Times New Roman" w:hAnsi="Arial" w:cs="Arial"/>
          <w:lang w:val="en-GB"/>
        </w:rPr>
      </w:pPr>
      <w:r w:rsidRPr="003D4D80">
        <w:rPr>
          <w:rFonts w:ascii="Arial" w:eastAsia="Times New Roman" w:hAnsi="Arial" w:cs="Arial"/>
          <w:lang w:val="en-GB"/>
        </w:rPr>
        <w:t xml:space="preserve">This work was performed with assistance from CSHL Shared Resources, which are funded, in part, by the Cancer </w:t>
      </w:r>
      <w:proofErr w:type="spellStart"/>
      <w:r w:rsidRPr="003D4D80">
        <w:rPr>
          <w:rFonts w:ascii="Arial" w:eastAsia="Times New Roman" w:hAnsi="Arial" w:cs="Arial"/>
          <w:lang w:val="en-GB"/>
        </w:rPr>
        <w:t>Center</w:t>
      </w:r>
      <w:proofErr w:type="spellEnd"/>
      <w:r w:rsidRPr="003D4D80">
        <w:rPr>
          <w:rFonts w:ascii="Arial" w:eastAsia="Times New Roman" w:hAnsi="Arial" w:cs="Arial"/>
          <w:lang w:val="en-GB"/>
        </w:rPr>
        <w:t xml:space="preserve"> Support Grant 5P30CA045508. </w:t>
      </w:r>
      <w:r w:rsidRPr="003D4D80">
        <w:rPr>
          <w:rFonts w:ascii="Arial" w:eastAsia="Times New Roman" w:hAnsi="Arial" w:cs="Arial"/>
          <w:color w:val="000000"/>
          <w:lang w:val="en-GB"/>
        </w:rPr>
        <w:t xml:space="preserve">We thank M. </w:t>
      </w:r>
      <w:proofErr w:type="spellStart"/>
      <w:r w:rsidRPr="003D4D80">
        <w:rPr>
          <w:rFonts w:ascii="Arial" w:eastAsia="Times New Roman" w:hAnsi="Arial" w:cs="Arial"/>
          <w:color w:val="000000"/>
          <w:lang w:val="en-GB"/>
        </w:rPr>
        <w:t>Mosquera</w:t>
      </w:r>
      <w:proofErr w:type="spellEnd"/>
      <w:r w:rsidRPr="003D4D80">
        <w:rPr>
          <w:rFonts w:ascii="Arial" w:eastAsia="Times New Roman" w:hAnsi="Arial" w:cs="Arial"/>
          <w:color w:val="000000"/>
          <w:lang w:val="en-GB"/>
        </w:rPr>
        <w:t xml:space="preserve">, M. Cahn, J. </w:t>
      </w:r>
      <w:proofErr w:type="spellStart"/>
      <w:r w:rsidRPr="003D4D80">
        <w:rPr>
          <w:rFonts w:ascii="Arial" w:eastAsia="Times New Roman" w:hAnsi="Arial" w:cs="Arial"/>
          <w:color w:val="000000"/>
          <w:lang w:val="en-GB"/>
        </w:rPr>
        <w:t>Coblentz</w:t>
      </w:r>
      <w:proofErr w:type="spellEnd"/>
      <w:r w:rsidRPr="003D4D80">
        <w:rPr>
          <w:rFonts w:ascii="Arial" w:eastAsia="Times New Roman" w:hAnsi="Arial" w:cs="Arial"/>
          <w:color w:val="000000"/>
          <w:lang w:val="en-GB"/>
        </w:rPr>
        <w:t xml:space="preserve">, L. Bianco for support with mouse work and K. Cheng, J. </w:t>
      </w:r>
      <w:proofErr w:type="spellStart"/>
      <w:r w:rsidRPr="003D4D80">
        <w:rPr>
          <w:rFonts w:ascii="Arial" w:eastAsia="Times New Roman" w:hAnsi="Arial" w:cs="Arial"/>
          <w:color w:val="000000"/>
          <w:lang w:val="en-GB"/>
        </w:rPr>
        <w:t>Bourbonniere</w:t>
      </w:r>
      <w:proofErr w:type="spellEnd"/>
      <w:r w:rsidRPr="003D4D80">
        <w:rPr>
          <w:rFonts w:ascii="Arial" w:eastAsia="Times New Roman" w:hAnsi="Arial" w:cs="Arial"/>
          <w:color w:val="000000"/>
          <w:lang w:val="en-GB"/>
        </w:rPr>
        <w:t xml:space="preserve">, D. Hoppe, A. </w:t>
      </w:r>
      <w:proofErr w:type="spellStart"/>
      <w:r w:rsidRPr="003D4D80">
        <w:rPr>
          <w:rFonts w:ascii="Arial" w:eastAsia="Times New Roman" w:hAnsi="Arial" w:cs="Arial"/>
          <w:color w:val="000000"/>
          <w:lang w:val="en-GB"/>
        </w:rPr>
        <w:t>Nourjanova</w:t>
      </w:r>
      <w:proofErr w:type="spellEnd"/>
      <w:r w:rsidRPr="003D4D80">
        <w:rPr>
          <w:rFonts w:ascii="Arial" w:eastAsia="Times New Roman" w:hAnsi="Arial" w:cs="Arial"/>
          <w:color w:val="000000"/>
          <w:lang w:val="en-GB"/>
        </w:rPr>
        <w:t xml:space="preserve"> and R. </w:t>
      </w:r>
      <w:proofErr w:type="spellStart"/>
      <w:r w:rsidRPr="003D4D80">
        <w:rPr>
          <w:rFonts w:ascii="Arial" w:eastAsia="Times New Roman" w:hAnsi="Arial" w:cs="Arial"/>
          <w:color w:val="000000"/>
          <w:lang w:val="en-GB"/>
        </w:rPr>
        <w:t>Puzis</w:t>
      </w:r>
      <w:proofErr w:type="spellEnd"/>
      <w:r w:rsidRPr="003D4D80">
        <w:rPr>
          <w:rFonts w:ascii="Arial" w:eastAsia="Times New Roman" w:hAnsi="Arial" w:cs="Arial"/>
          <w:color w:val="000000"/>
          <w:lang w:val="en-GB"/>
        </w:rPr>
        <w:t xml:space="preserve"> for histology support. We thank E. Hodges and E. Lee for support with next-generation sequencing. We thank J. Johnson for assistance with HPLC.</w:t>
      </w:r>
      <w:r w:rsidRPr="003D4D80">
        <w:rPr>
          <w:rFonts w:ascii="Arial" w:eastAsia="Times New Roman" w:hAnsi="Arial" w:cs="Arial"/>
          <w:lang w:val="en-GB"/>
        </w:rPr>
        <w:t xml:space="preserve"> This work was also performed with the assistance of the CRUK, Cambridge Institute Proteomics Core Facility. We thank E. </w:t>
      </w:r>
      <w:proofErr w:type="spellStart"/>
      <w:r w:rsidRPr="003D4D80">
        <w:rPr>
          <w:rFonts w:ascii="Arial" w:eastAsia="Times New Roman" w:hAnsi="Arial" w:cs="Arial"/>
          <w:lang w:val="en-GB"/>
        </w:rPr>
        <w:t>Papachristou</w:t>
      </w:r>
      <w:proofErr w:type="spellEnd"/>
      <w:r w:rsidRPr="003D4D80">
        <w:rPr>
          <w:rFonts w:ascii="Arial" w:eastAsia="Times New Roman" w:hAnsi="Arial" w:cs="Arial"/>
          <w:lang w:val="en-GB"/>
        </w:rPr>
        <w:t xml:space="preserve"> and C. </w:t>
      </w:r>
      <w:proofErr w:type="spellStart"/>
      <w:r w:rsidRPr="003D4D80">
        <w:rPr>
          <w:rFonts w:ascii="Arial" w:eastAsia="Times New Roman" w:hAnsi="Arial" w:cs="Arial"/>
          <w:lang w:val="en-GB"/>
        </w:rPr>
        <w:t>D’Santos</w:t>
      </w:r>
      <w:proofErr w:type="spellEnd"/>
      <w:r w:rsidRPr="003D4D80">
        <w:rPr>
          <w:rFonts w:ascii="Arial" w:eastAsia="Times New Roman" w:hAnsi="Arial" w:cs="Arial"/>
          <w:lang w:val="en-GB"/>
        </w:rPr>
        <w:t xml:space="preserve"> for their help with </w:t>
      </w:r>
      <w:r w:rsidR="00004FCD">
        <w:rPr>
          <w:rFonts w:ascii="Arial" w:eastAsia="Times New Roman" w:hAnsi="Arial" w:cs="Arial"/>
          <w:lang w:val="en-GB"/>
        </w:rPr>
        <w:t>proteomic</w:t>
      </w:r>
      <w:r w:rsidRPr="003D4D80">
        <w:rPr>
          <w:rFonts w:ascii="Arial" w:eastAsia="Times New Roman" w:hAnsi="Arial" w:cs="Arial"/>
          <w:lang w:val="en-GB"/>
        </w:rPr>
        <w:t xml:space="preserve"> data. S.R.V.K. is supported by a fellowship from The Hope Funds For Cancer Research. E.W. is supported by a long-term fellowship from the Human Frontier Science Program. L.A.C is supported by the Susan G. </w:t>
      </w:r>
      <w:proofErr w:type="spellStart"/>
      <w:r w:rsidRPr="003D4D80">
        <w:rPr>
          <w:rFonts w:ascii="Arial" w:eastAsia="Times New Roman" w:hAnsi="Arial" w:cs="Arial"/>
          <w:lang w:val="en-GB"/>
        </w:rPr>
        <w:t>Komen</w:t>
      </w:r>
      <w:proofErr w:type="spellEnd"/>
      <w:r w:rsidRPr="003D4D80">
        <w:rPr>
          <w:rFonts w:ascii="Arial" w:eastAsia="Times New Roman" w:hAnsi="Arial" w:cs="Arial"/>
          <w:lang w:val="en-GB"/>
        </w:rPr>
        <w:t xml:space="preserve"> Foundation (SAC110006) and the NCI Breast SPORE program (P50-CA58223-09A1). J.C.H. and C.M.P. are supported by funds from the NCI Breast SPORE program (P50-CA58223-09A1), the Breast Cancer Research Foundation and the Triple Negative Breast Cancer Foundation.</w:t>
      </w:r>
      <w:r>
        <w:rPr>
          <w:rFonts w:ascii="Arial" w:eastAsia="Times New Roman" w:hAnsi="Arial" w:cs="Arial"/>
          <w:lang w:val="en-GB"/>
        </w:rPr>
        <w:t xml:space="preserve"> H.G. is supported by a grant from the NIH (NCI</w:t>
      </w:r>
      <w:r w:rsidRPr="00426259">
        <w:rPr>
          <w:rFonts w:ascii="Arial" w:eastAsia="Times New Roman" w:hAnsi="Arial" w:cs="Arial"/>
          <w:lang w:val="en-GB"/>
        </w:rPr>
        <w:t xml:space="preserve"> R00 CA194077</w:t>
      </w:r>
      <w:r>
        <w:rPr>
          <w:rFonts w:ascii="Arial" w:eastAsia="Times New Roman" w:hAnsi="Arial" w:cs="Arial"/>
          <w:lang w:val="en-GB"/>
        </w:rPr>
        <w:t xml:space="preserve">). </w:t>
      </w:r>
      <w:r w:rsidRPr="003D4D80">
        <w:rPr>
          <w:rFonts w:ascii="Arial" w:eastAsia="Times New Roman" w:hAnsi="Arial" w:cs="Arial"/>
          <w:lang w:val="en-GB"/>
        </w:rPr>
        <w:t>Work in the G.P. lab is supported by the ICR and a CRUK grand challenge award (C59824/A25044</w:t>
      </w:r>
      <w:proofErr w:type="gramStart"/>
      <w:r w:rsidRPr="003D4D80">
        <w:rPr>
          <w:rFonts w:ascii="Arial" w:eastAsia="Times New Roman" w:hAnsi="Arial" w:cs="Arial"/>
          <w:lang w:val="en-GB"/>
        </w:rPr>
        <w:t>).​</w:t>
      </w:r>
      <w:proofErr w:type="gramEnd"/>
      <w:r w:rsidRPr="003D4D80">
        <w:rPr>
          <w:rFonts w:ascii="Arial" w:eastAsia="Times New Roman" w:hAnsi="Arial" w:cs="Arial"/>
          <w:lang w:val="en-GB"/>
        </w:rPr>
        <w:t xml:space="preserve"> G.J.H. is the Royal Society Wolfson Research Professor and is supported by core funding from Cancer Research UK, by a Program Project grant from the NIH (</w:t>
      </w:r>
      <w:r w:rsidRPr="003D4D80">
        <w:rPr>
          <w:rFonts w:ascii="Arial" w:hAnsi="Arial" w:cs="Arial"/>
          <w:lang w:val="en-GB"/>
        </w:rPr>
        <w:t>5 P01 CA013106-44</w:t>
      </w:r>
      <w:r w:rsidRPr="003D4D80">
        <w:rPr>
          <w:rFonts w:ascii="Arial" w:eastAsia="Times New Roman" w:hAnsi="Arial" w:cs="Arial"/>
          <w:lang w:val="en-GB"/>
        </w:rPr>
        <w:t>) and by a grant from the DOD BCRP (W81XWH-12-1-0300).</w:t>
      </w:r>
    </w:p>
    <w:p w14:paraId="5C4F04E5" w14:textId="77777777" w:rsidR="00521C42" w:rsidRPr="003D4D80" w:rsidRDefault="00521C42" w:rsidP="00131BBB">
      <w:pPr>
        <w:jc w:val="both"/>
        <w:rPr>
          <w:rFonts w:ascii="Arial" w:eastAsia="Times New Roman" w:hAnsi="Arial" w:cs="Arial"/>
          <w:lang w:val="en-GB"/>
        </w:rPr>
      </w:pPr>
    </w:p>
    <w:p w14:paraId="5E7BB79B" w14:textId="77777777" w:rsidR="00521C42" w:rsidRPr="003D4D80" w:rsidRDefault="00521C42" w:rsidP="00131BBB">
      <w:pPr>
        <w:jc w:val="both"/>
        <w:outlineLvl w:val="0"/>
        <w:rPr>
          <w:rFonts w:ascii="Arial" w:eastAsia="Times New Roman" w:hAnsi="Arial" w:cs="Arial"/>
          <w:b/>
          <w:lang w:val="en-GB"/>
        </w:rPr>
      </w:pPr>
      <w:r w:rsidRPr="003D4D80">
        <w:rPr>
          <w:rFonts w:ascii="Arial" w:eastAsia="Times New Roman" w:hAnsi="Arial" w:cs="Arial"/>
          <w:b/>
          <w:lang w:val="en-GB"/>
        </w:rPr>
        <w:t>Author Contributions</w:t>
      </w:r>
    </w:p>
    <w:p w14:paraId="4B3F9D29" w14:textId="77777777" w:rsidR="00521C42" w:rsidRPr="003D4D80" w:rsidRDefault="00521C42" w:rsidP="00131BBB">
      <w:pPr>
        <w:pStyle w:val="CommentText"/>
        <w:jc w:val="both"/>
        <w:rPr>
          <w:rFonts w:ascii="Arial" w:hAnsi="Arial" w:cs="Arial"/>
          <w:lang w:val="en-GB"/>
        </w:rPr>
      </w:pPr>
      <w:r w:rsidRPr="003D4D80">
        <w:rPr>
          <w:rFonts w:ascii="Arial" w:eastAsia="Times New Roman" w:hAnsi="Arial" w:cs="Arial"/>
          <w:lang w:val="en-GB"/>
        </w:rPr>
        <w:t xml:space="preserve">S.R.V.K., E.W., and G.J.H. </w:t>
      </w:r>
      <w:r w:rsidRPr="003D4D80">
        <w:rPr>
          <w:rFonts w:ascii="Arial" w:hAnsi="Arial" w:cs="Arial"/>
          <w:lang w:val="en-GB"/>
        </w:rPr>
        <w:t xml:space="preserve">conceived the project, supervised research and wrote the paper. </w:t>
      </w:r>
      <w:r w:rsidRPr="003D4D80">
        <w:rPr>
          <w:rFonts w:ascii="Arial" w:eastAsia="Times New Roman" w:hAnsi="Arial" w:cs="Arial"/>
          <w:lang w:val="en-GB"/>
        </w:rPr>
        <w:t xml:space="preserve">S.R.V.K. and E.W. analysed experiments. S.R.V.K., E.W., S.K., S.Y.K. and M.S. performed </w:t>
      </w:r>
      <w:r w:rsidRPr="003D4D80">
        <w:rPr>
          <w:rFonts w:ascii="Arial" w:eastAsia="Times New Roman" w:hAnsi="Arial" w:cs="Arial"/>
          <w:i/>
          <w:lang w:val="en-GB"/>
        </w:rPr>
        <w:t>in vitro</w:t>
      </w:r>
      <w:r w:rsidRPr="003D4D80">
        <w:rPr>
          <w:rFonts w:ascii="Arial" w:eastAsia="Times New Roman" w:hAnsi="Arial" w:cs="Arial"/>
          <w:lang w:val="en-GB"/>
        </w:rPr>
        <w:t xml:space="preserve"> and </w:t>
      </w:r>
      <w:r w:rsidRPr="003D4D80">
        <w:rPr>
          <w:rFonts w:ascii="Arial" w:eastAsia="Times New Roman" w:hAnsi="Arial" w:cs="Arial"/>
          <w:i/>
          <w:lang w:val="en-GB"/>
        </w:rPr>
        <w:t>in vivo</w:t>
      </w:r>
      <w:r w:rsidRPr="003D4D80">
        <w:rPr>
          <w:rFonts w:ascii="Arial" w:eastAsia="Times New Roman" w:hAnsi="Arial" w:cs="Arial"/>
          <w:lang w:val="en-GB"/>
        </w:rPr>
        <w:t xml:space="preserve"> experiments. N.E., A.L.G., A.R.M. and S.D. assisted with virus production, shRNA cloning and library preparation. L.A.C., J.C.H. and C.M.P. assisted with human expression data. J.E.W. performed histological analysis.</w:t>
      </w:r>
      <w:r w:rsidRPr="003D4D80">
        <w:rPr>
          <w:rStyle w:val="CommentReference"/>
          <w:rFonts w:ascii="Arial" w:hAnsi="Arial" w:cs="Arial"/>
          <w:sz w:val="24"/>
          <w:szCs w:val="24"/>
          <w:lang w:val="en-GB"/>
        </w:rPr>
        <w:t xml:space="preserve"> </w:t>
      </w:r>
      <w:r w:rsidRPr="003D4D80">
        <w:rPr>
          <w:rFonts w:ascii="Arial" w:hAnsi="Arial" w:cs="Arial"/>
          <w:lang w:val="en-GB"/>
        </w:rPr>
        <w:t xml:space="preserve">L.F. and H.G. assisted with proteomic analysis. </w:t>
      </w:r>
      <w:r w:rsidRPr="003D4D80">
        <w:rPr>
          <w:rFonts w:ascii="Arial" w:eastAsia="Times New Roman" w:hAnsi="Arial" w:cs="Arial"/>
          <w:lang w:val="en-GB"/>
        </w:rPr>
        <w:t>M.W., M.T. and G.P. carried out metabolite profiling experiments.</w:t>
      </w:r>
    </w:p>
    <w:p w14:paraId="627CFE4A" w14:textId="77777777" w:rsidR="00521C42" w:rsidRPr="003D4D80" w:rsidRDefault="00521C42" w:rsidP="00131BBB">
      <w:pPr>
        <w:jc w:val="both"/>
        <w:rPr>
          <w:rFonts w:ascii="Arial" w:hAnsi="Arial" w:cs="Arial"/>
          <w:lang w:val="en-GB"/>
        </w:rPr>
      </w:pPr>
    </w:p>
    <w:p w14:paraId="70345943" w14:textId="77777777" w:rsidR="00521C42" w:rsidRPr="003D4D80" w:rsidRDefault="00521C42" w:rsidP="00131BBB">
      <w:pPr>
        <w:jc w:val="both"/>
        <w:rPr>
          <w:rFonts w:ascii="Arial" w:hAnsi="Arial" w:cs="Arial"/>
          <w:b/>
          <w:lang w:val="en-GB"/>
        </w:rPr>
      </w:pPr>
      <w:r w:rsidRPr="003D4D80">
        <w:rPr>
          <w:rFonts w:ascii="Arial" w:hAnsi="Arial" w:cs="Arial"/>
          <w:b/>
          <w:lang w:val="en-GB"/>
        </w:rPr>
        <w:t>Competing financial interests</w:t>
      </w:r>
    </w:p>
    <w:p w14:paraId="23514D43" w14:textId="77777777" w:rsidR="00521C42" w:rsidRPr="003D4D80" w:rsidRDefault="00521C42" w:rsidP="00131BBB">
      <w:pPr>
        <w:jc w:val="both"/>
        <w:rPr>
          <w:rFonts w:ascii="Arial" w:hAnsi="Arial" w:cs="Arial"/>
          <w:lang w:val="en-GB"/>
        </w:rPr>
      </w:pPr>
      <w:r w:rsidRPr="003D4D80">
        <w:rPr>
          <w:rFonts w:ascii="Arial" w:hAnsi="Arial" w:cs="Arial"/>
          <w:lang w:val="en-GB"/>
        </w:rPr>
        <w:t xml:space="preserve">C.M.P. is an equity stock holder of </w:t>
      </w:r>
      <w:proofErr w:type="spellStart"/>
      <w:r w:rsidRPr="003D4D80">
        <w:rPr>
          <w:rFonts w:ascii="Arial" w:hAnsi="Arial" w:cs="Arial"/>
          <w:lang w:val="en-GB"/>
        </w:rPr>
        <w:t>BioClassifier</w:t>
      </w:r>
      <w:proofErr w:type="spellEnd"/>
      <w:r w:rsidRPr="003D4D80">
        <w:rPr>
          <w:rFonts w:ascii="Arial" w:hAnsi="Arial" w:cs="Arial"/>
          <w:lang w:val="en-GB"/>
        </w:rPr>
        <w:t xml:space="preserve"> LLC and University Genomics, and has filed a patent on the PAM50 subtyping assay. S.R.V.K, E.W., and G.J.H. are seeking patent protection on the manipulation of asparagine availability for patient benefit in the metastatic setting. The remaining authors declare no competing financial interests.</w:t>
      </w:r>
    </w:p>
    <w:p w14:paraId="010DC8CD" w14:textId="77777777" w:rsidR="00521C42" w:rsidRPr="003D4D80" w:rsidRDefault="00521C42" w:rsidP="00131BBB">
      <w:pPr>
        <w:jc w:val="both"/>
        <w:rPr>
          <w:rFonts w:ascii="Arial" w:hAnsi="Arial" w:cs="Arial"/>
          <w:lang w:val="en-GB"/>
        </w:rPr>
      </w:pPr>
    </w:p>
    <w:p w14:paraId="30280534" w14:textId="61110A61" w:rsidR="00CB27A8" w:rsidRPr="00CB27A8" w:rsidRDefault="00521C42" w:rsidP="00131BBB">
      <w:pPr>
        <w:jc w:val="both"/>
        <w:outlineLvl w:val="0"/>
        <w:rPr>
          <w:rFonts w:ascii="Arial" w:hAnsi="Arial" w:cs="Arial"/>
          <w:b/>
          <w:lang w:val="en-GB"/>
        </w:rPr>
      </w:pPr>
      <w:r w:rsidRPr="003D4D80" w:rsidDel="00F443D6">
        <w:rPr>
          <w:rFonts w:ascii="Arial" w:hAnsi="Arial" w:cs="Arial"/>
          <w:b/>
          <w:lang w:val="en-GB"/>
        </w:rPr>
        <w:t>References</w:t>
      </w:r>
    </w:p>
    <w:p w14:paraId="0A5C604E"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hAnsi="Arial" w:cs="Arial"/>
        </w:rPr>
        <w:fldChar w:fldCharType="begin"/>
      </w:r>
      <w:r w:rsidRPr="00CB27A8">
        <w:rPr>
          <w:rFonts w:ascii="Arial" w:hAnsi="Arial" w:cs="Arial"/>
        </w:rPr>
        <w:instrText xml:space="preserve"> ADDIN PAPERS2_CITATIONS &lt;papers2_bibliography/&gt;</w:instrText>
      </w:r>
      <w:r w:rsidRPr="00CB27A8">
        <w:rPr>
          <w:rFonts w:ascii="Arial" w:hAnsi="Arial" w:cs="Arial"/>
        </w:rPr>
        <w:fldChar w:fldCharType="separate"/>
      </w:r>
      <w:r w:rsidRPr="00CB27A8">
        <w:rPr>
          <w:rFonts w:ascii="Arial" w:eastAsiaTheme="minorHAnsi" w:hAnsi="Arial" w:cs="Arial"/>
        </w:rPr>
        <w:t>1.</w:t>
      </w:r>
      <w:r w:rsidRPr="00CB27A8">
        <w:rPr>
          <w:rFonts w:ascii="Arial" w:eastAsiaTheme="minorHAnsi" w:hAnsi="Arial" w:cs="Arial"/>
        </w:rPr>
        <w:tab/>
        <w:t xml:space="preserve">Wagenblast, E. </w:t>
      </w:r>
      <w:r w:rsidRPr="00CB27A8">
        <w:rPr>
          <w:rFonts w:ascii="Arial" w:eastAsiaTheme="minorHAnsi" w:hAnsi="Arial" w:cs="Arial"/>
          <w:i/>
          <w:iCs/>
        </w:rPr>
        <w:t>et al.</w:t>
      </w:r>
      <w:r w:rsidRPr="00CB27A8">
        <w:rPr>
          <w:rFonts w:ascii="Arial" w:eastAsiaTheme="minorHAnsi" w:hAnsi="Arial" w:cs="Arial"/>
        </w:rPr>
        <w:t xml:space="preserve"> A model of breast cancer heterogeneity reveals vascular mimicry as a driver of metastasis. </w:t>
      </w:r>
      <w:r w:rsidRPr="00CB27A8">
        <w:rPr>
          <w:rFonts w:ascii="Arial" w:eastAsiaTheme="minorHAnsi" w:hAnsi="Arial" w:cs="Arial"/>
          <w:i/>
          <w:iCs/>
        </w:rPr>
        <w:t>Nature</w:t>
      </w:r>
      <w:r w:rsidRPr="00CB27A8">
        <w:rPr>
          <w:rFonts w:ascii="Arial" w:eastAsiaTheme="minorHAnsi" w:hAnsi="Arial" w:cs="Arial"/>
        </w:rPr>
        <w:t xml:space="preserve"> </w:t>
      </w:r>
      <w:r w:rsidRPr="00CB27A8">
        <w:rPr>
          <w:rFonts w:ascii="Arial" w:eastAsiaTheme="minorHAnsi" w:hAnsi="Arial" w:cs="Arial"/>
          <w:b/>
          <w:bCs/>
        </w:rPr>
        <w:t>520,</w:t>
      </w:r>
      <w:r w:rsidRPr="00CB27A8">
        <w:rPr>
          <w:rFonts w:ascii="Arial" w:eastAsiaTheme="minorHAnsi" w:hAnsi="Arial" w:cs="Arial"/>
        </w:rPr>
        <w:t xml:space="preserve"> 358–362 (2015).</w:t>
      </w:r>
    </w:p>
    <w:p w14:paraId="14E73D98"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2.</w:t>
      </w:r>
      <w:r w:rsidRPr="00CB27A8">
        <w:rPr>
          <w:rFonts w:ascii="Arial" w:eastAsiaTheme="minorHAnsi" w:hAnsi="Arial" w:cs="Arial"/>
        </w:rPr>
        <w:tab/>
        <w:t xml:space="preserve">Miller, F. R., Miller, B. E. &amp; Heppner, G. H. Characterization of metastatic heterogeneity among subpopulations of a single mouse mammary tumor: heterogeneity in phenotypic stability. </w:t>
      </w:r>
      <w:r w:rsidRPr="00CB27A8">
        <w:rPr>
          <w:rFonts w:ascii="Arial" w:eastAsiaTheme="minorHAnsi" w:hAnsi="Arial" w:cs="Arial"/>
          <w:i/>
          <w:iCs/>
        </w:rPr>
        <w:t>Invasion Metastasis</w:t>
      </w:r>
      <w:r w:rsidRPr="00CB27A8">
        <w:rPr>
          <w:rFonts w:ascii="Arial" w:eastAsiaTheme="minorHAnsi" w:hAnsi="Arial" w:cs="Arial"/>
        </w:rPr>
        <w:t xml:space="preserve"> </w:t>
      </w:r>
      <w:r w:rsidRPr="00CB27A8">
        <w:rPr>
          <w:rFonts w:ascii="Arial" w:eastAsiaTheme="minorHAnsi" w:hAnsi="Arial" w:cs="Arial"/>
          <w:b/>
          <w:bCs/>
        </w:rPr>
        <w:t>3,</w:t>
      </w:r>
      <w:r w:rsidRPr="00CB27A8">
        <w:rPr>
          <w:rFonts w:ascii="Arial" w:eastAsiaTheme="minorHAnsi" w:hAnsi="Arial" w:cs="Arial"/>
        </w:rPr>
        <w:t xml:space="preserve"> 22–31 (1983).</w:t>
      </w:r>
    </w:p>
    <w:p w14:paraId="0632BEF9"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3.</w:t>
      </w:r>
      <w:r w:rsidRPr="00CB27A8">
        <w:rPr>
          <w:rFonts w:ascii="Arial" w:eastAsiaTheme="minorHAnsi" w:hAnsi="Arial" w:cs="Arial"/>
        </w:rPr>
        <w:tab/>
        <w:t xml:space="preserve">Harrell, J. C. </w:t>
      </w:r>
      <w:r w:rsidRPr="00CB27A8">
        <w:rPr>
          <w:rFonts w:ascii="Arial" w:eastAsiaTheme="minorHAnsi" w:hAnsi="Arial" w:cs="Arial"/>
          <w:i/>
          <w:iCs/>
        </w:rPr>
        <w:t>et al.</w:t>
      </w:r>
      <w:r w:rsidRPr="00CB27A8">
        <w:rPr>
          <w:rFonts w:ascii="Arial" w:eastAsiaTheme="minorHAnsi" w:hAnsi="Arial" w:cs="Arial"/>
        </w:rPr>
        <w:t xml:space="preserve"> Genomic analysis identifies unique signatures predictive of brain, lung, and liver relapse. </w:t>
      </w:r>
      <w:r w:rsidRPr="00CB27A8">
        <w:rPr>
          <w:rFonts w:ascii="Arial" w:eastAsiaTheme="minorHAnsi" w:hAnsi="Arial" w:cs="Arial"/>
          <w:i/>
          <w:iCs/>
        </w:rPr>
        <w:t>Breast Cancer Res. Treat.</w:t>
      </w:r>
      <w:r w:rsidRPr="00CB27A8">
        <w:rPr>
          <w:rFonts w:ascii="Arial" w:eastAsiaTheme="minorHAnsi" w:hAnsi="Arial" w:cs="Arial"/>
        </w:rPr>
        <w:t xml:space="preserve"> </w:t>
      </w:r>
      <w:r w:rsidRPr="00CB27A8">
        <w:rPr>
          <w:rFonts w:ascii="Arial" w:eastAsiaTheme="minorHAnsi" w:hAnsi="Arial" w:cs="Arial"/>
          <w:b/>
          <w:bCs/>
        </w:rPr>
        <w:t>132,</w:t>
      </w:r>
      <w:r w:rsidRPr="00CB27A8">
        <w:rPr>
          <w:rFonts w:ascii="Arial" w:eastAsiaTheme="minorHAnsi" w:hAnsi="Arial" w:cs="Arial"/>
        </w:rPr>
        <w:t xml:space="preserve"> 523–535 (2012).</w:t>
      </w:r>
    </w:p>
    <w:p w14:paraId="63D50642"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4.</w:t>
      </w:r>
      <w:r w:rsidRPr="00CB27A8">
        <w:rPr>
          <w:rFonts w:ascii="Arial" w:eastAsiaTheme="minorHAnsi" w:hAnsi="Arial" w:cs="Arial"/>
        </w:rPr>
        <w:tab/>
        <w:t xml:space="preserve">Knott, S. R. V. </w:t>
      </w:r>
      <w:r w:rsidRPr="00CB27A8">
        <w:rPr>
          <w:rFonts w:ascii="Arial" w:eastAsiaTheme="minorHAnsi" w:hAnsi="Arial" w:cs="Arial"/>
          <w:i/>
          <w:iCs/>
        </w:rPr>
        <w:t>et al.</w:t>
      </w:r>
      <w:r w:rsidRPr="00CB27A8">
        <w:rPr>
          <w:rFonts w:ascii="Arial" w:eastAsiaTheme="minorHAnsi" w:hAnsi="Arial" w:cs="Arial"/>
        </w:rPr>
        <w:t xml:space="preserve"> A computational algorithm to predict shRNA potency. </w:t>
      </w:r>
      <w:r w:rsidRPr="00CB27A8">
        <w:rPr>
          <w:rFonts w:ascii="Arial" w:eastAsiaTheme="minorHAnsi" w:hAnsi="Arial" w:cs="Arial"/>
          <w:i/>
          <w:iCs/>
        </w:rPr>
        <w:t>Mol. Cell</w:t>
      </w:r>
      <w:r w:rsidRPr="00CB27A8">
        <w:rPr>
          <w:rFonts w:ascii="Arial" w:eastAsiaTheme="minorHAnsi" w:hAnsi="Arial" w:cs="Arial"/>
        </w:rPr>
        <w:t xml:space="preserve"> </w:t>
      </w:r>
      <w:r w:rsidRPr="00CB27A8">
        <w:rPr>
          <w:rFonts w:ascii="Arial" w:eastAsiaTheme="minorHAnsi" w:hAnsi="Arial" w:cs="Arial"/>
          <w:b/>
          <w:bCs/>
        </w:rPr>
        <w:t>56,</w:t>
      </w:r>
      <w:r w:rsidRPr="00CB27A8">
        <w:rPr>
          <w:rFonts w:ascii="Arial" w:eastAsiaTheme="minorHAnsi" w:hAnsi="Arial" w:cs="Arial"/>
        </w:rPr>
        <w:t xml:space="preserve"> 796–807 (2014).</w:t>
      </w:r>
    </w:p>
    <w:p w14:paraId="7E5E0DD4"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5.</w:t>
      </w:r>
      <w:r w:rsidRPr="00CB27A8">
        <w:rPr>
          <w:rFonts w:ascii="Arial" w:eastAsiaTheme="minorHAnsi" w:hAnsi="Arial" w:cs="Arial"/>
        </w:rPr>
        <w:tab/>
        <w:t xml:space="preserve">Zhang, J. </w:t>
      </w:r>
      <w:r w:rsidRPr="00CB27A8">
        <w:rPr>
          <w:rFonts w:ascii="Arial" w:eastAsiaTheme="minorHAnsi" w:hAnsi="Arial" w:cs="Arial"/>
          <w:i/>
          <w:iCs/>
        </w:rPr>
        <w:t>et al.</w:t>
      </w:r>
      <w:r w:rsidRPr="00CB27A8">
        <w:rPr>
          <w:rFonts w:ascii="Arial" w:eastAsiaTheme="minorHAnsi" w:hAnsi="Arial" w:cs="Arial"/>
        </w:rPr>
        <w:t xml:space="preserve"> Asparagine plays a critical role in regulating cellular adaptation to glutamine depletion. </w:t>
      </w:r>
      <w:r w:rsidRPr="00CB27A8">
        <w:rPr>
          <w:rFonts w:ascii="Arial" w:eastAsiaTheme="minorHAnsi" w:hAnsi="Arial" w:cs="Arial"/>
          <w:i/>
          <w:iCs/>
        </w:rPr>
        <w:t>Mol. Cell</w:t>
      </w:r>
      <w:r w:rsidRPr="00CB27A8">
        <w:rPr>
          <w:rFonts w:ascii="Arial" w:eastAsiaTheme="minorHAnsi" w:hAnsi="Arial" w:cs="Arial"/>
        </w:rPr>
        <w:t xml:space="preserve"> </w:t>
      </w:r>
      <w:r w:rsidRPr="00CB27A8">
        <w:rPr>
          <w:rFonts w:ascii="Arial" w:eastAsiaTheme="minorHAnsi" w:hAnsi="Arial" w:cs="Arial"/>
          <w:b/>
          <w:bCs/>
        </w:rPr>
        <w:t>56,</w:t>
      </w:r>
      <w:r w:rsidRPr="00CB27A8">
        <w:rPr>
          <w:rFonts w:ascii="Arial" w:eastAsiaTheme="minorHAnsi" w:hAnsi="Arial" w:cs="Arial"/>
        </w:rPr>
        <w:t xml:space="preserve"> 205–218 (2014).</w:t>
      </w:r>
    </w:p>
    <w:p w14:paraId="794587E1"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6.</w:t>
      </w:r>
      <w:r w:rsidRPr="00CB27A8">
        <w:rPr>
          <w:rFonts w:ascii="Arial" w:eastAsiaTheme="minorHAnsi" w:hAnsi="Arial" w:cs="Arial"/>
        </w:rPr>
        <w:tab/>
        <w:t xml:space="preserve">Krall, A. S., Xu, S., Graeber, T. G., Braas, D. &amp; Christofk, H. R. Asparagine promotes cancer cell proliferation through use as an amino acid exchange factor. </w:t>
      </w:r>
      <w:r w:rsidRPr="00CB27A8">
        <w:rPr>
          <w:rFonts w:ascii="Arial" w:eastAsiaTheme="minorHAnsi" w:hAnsi="Arial" w:cs="Arial"/>
          <w:i/>
          <w:iCs/>
        </w:rPr>
        <w:t>Nature Communications</w:t>
      </w:r>
      <w:r w:rsidRPr="00CB27A8">
        <w:rPr>
          <w:rFonts w:ascii="Arial" w:eastAsiaTheme="minorHAnsi" w:hAnsi="Arial" w:cs="Arial"/>
        </w:rPr>
        <w:t xml:space="preserve"> </w:t>
      </w:r>
      <w:r w:rsidRPr="00CB27A8">
        <w:rPr>
          <w:rFonts w:ascii="Arial" w:eastAsiaTheme="minorHAnsi" w:hAnsi="Arial" w:cs="Arial"/>
          <w:b/>
          <w:bCs/>
        </w:rPr>
        <w:t>7,</w:t>
      </w:r>
      <w:r w:rsidRPr="00CB27A8">
        <w:rPr>
          <w:rFonts w:ascii="Arial" w:eastAsiaTheme="minorHAnsi" w:hAnsi="Arial" w:cs="Arial"/>
        </w:rPr>
        <w:t xml:space="preserve"> 11457 (2016).</w:t>
      </w:r>
    </w:p>
    <w:p w14:paraId="7B7ACB54"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7.</w:t>
      </w:r>
      <w:r w:rsidRPr="00CB27A8">
        <w:rPr>
          <w:rFonts w:ascii="Arial" w:eastAsiaTheme="minorHAnsi" w:hAnsi="Arial" w:cs="Arial"/>
        </w:rPr>
        <w:tab/>
        <w:t xml:space="preserve">Richards, N. G. &amp; Schuster, S. M. Mechanistic issues in asparagine synthetase catalysis. </w:t>
      </w:r>
      <w:r w:rsidRPr="00CB27A8">
        <w:rPr>
          <w:rFonts w:ascii="Arial" w:eastAsiaTheme="minorHAnsi" w:hAnsi="Arial" w:cs="Arial"/>
          <w:i/>
          <w:iCs/>
        </w:rPr>
        <w:t>Adv. Enzymol. Relat. Areas Mol. Biol.</w:t>
      </w:r>
      <w:r w:rsidRPr="00CB27A8">
        <w:rPr>
          <w:rFonts w:ascii="Arial" w:eastAsiaTheme="minorHAnsi" w:hAnsi="Arial" w:cs="Arial"/>
        </w:rPr>
        <w:t xml:space="preserve"> </w:t>
      </w:r>
      <w:r w:rsidRPr="00CB27A8">
        <w:rPr>
          <w:rFonts w:ascii="Arial" w:eastAsiaTheme="minorHAnsi" w:hAnsi="Arial" w:cs="Arial"/>
          <w:b/>
          <w:bCs/>
        </w:rPr>
        <w:t>72,</w:t>
      </w:r>
      <w:r w:rsidRPr="00CB27A8">
        <w:rPr>
          <w:rFonts w:ascii="Arial" w:eastAsiaTheme="minorHAnsi" w:hAnsi="Arial" w:cs="Arial"/>
        </w:rPr>
        <w:t xml:space="preserve"> 145–198 (1998).</w:t>
      </w:r>
    </w:p>
    <w:p w14:paraId="30D75AD0"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8.</w:t>
      </w:r>
      <w:r w:rsidRPr="00CB27A8">
        <w:rPr>
          <w:rFonts w:ascii="Arial" w:eastAsiaTheme="minorHAnsi" w:hAnsi="Arial" w:cs="Arial"/>
        </w:rPr>
        <w:tab/>
        <w:t xml:space="preserve">Richards, N. G. J. &amp; Kilberg, M. S. Asparagine synthetase chemotherapy. </w:t>
      </w:r>
      <w:r w:rsidRPr="00CB27A8">
        <w:rPr>
          <w:rFonts w:ascii="Arial" w:eastAsiaTheme="minorHAnsi" w:hAnsi="Arial" w:cs="Arial"/>
          <w:i/>
          <w:iCs/>
        </w:rPr>
        <w:t>Annu. Rev. Biochem.</w:t>
      </w:r>
      <w:r w:rsidRPr="00CB27A8">
        <w:rPr>
          <w:rFonts w:ascii="Arial" w:eastAsiaTheme="minorHAnsi" w:hAnsi="Arial" w:cs="Arial"/>
        </w:rPr>
        <w:t xml:space="preserve"> </w:t>
      </w:r>
      <w:r w:rsidRPr="00CB27A8">
        <w:rPr>
          <w:rFonts w:ascii="Arial" w:eastAsiaTheme="minorHAnsi" w:hAnsi="Arial" w:cs="Arial"/>
          <w:b/>
          <w:bCs/>
        </w:rPr>
        <w:t>75,</w:t>
      </w:r>
      <w:r w:rsidRPr="00CB27A8">
        <w:rPr>
          <w:rFonts w:ascii="Arial" w:eastAsiaTheme="minorHAnsi" w:hAnsi="Arial" w:cs="Arial"/>
        </w:rPr>
        <w:t xml:space="preserve"> 629–654 (2006).</w:t>
      </w:r>
    </w:p>
    <w:p w14:paraId="50C3BCCC"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9.</w:t>
      </w:r>
      <w:r w:rsidRPr="00CB27A8">
        <w:rPr>
          <w:rFonts w:ascii="Arial" w:eastAsiaTheme="minorHAnsi" w:hAnsi="Arial" w:cs="Arial"/>
        </w:rPr>
        <w:tab/>
        <w:t xml:space="preserve">Tallal, L. </w:t>
      </w:r>
      <w:r w:rsidRPr="00CB27A8">
        <w:rPr>
          <w:rFonts w:ascii="Arial" w:eastAsiaTheme="minorHAnsi" w:hAnsi="Arial" w:cs="Arial"/>
          <w:i/>
          <w:iCs/>
        </w:rPr>
        <w:t>et al.</w:t>
      </w:r>
      <w:r w:rsidRPr="00CB27A8">
        <w:rPr>
          <w:rFonts w:ascii="Arial" w:eastAsiaTheme="minorHAnsi" w:hAnsi="Arial" w:cs="Arial"/>
        </w:rPr>
        <w:t xml:space="preserve"> E. coli L-asparaginase in the treatment of leukemia and solid tumors in 131 children. </w:t>
      </w:r>
      <w:r w:rsidRPr="00CB27A8">
        <w:rPr>
          <w:rFonts w:ascii="Arial" w:eastAsiaTheme="minorHAnsi" w:hAnsi="Arial" w:cs="Arial"/>
          <w:i/>
          <w:iCs/>
        </w:rPr>
        <w:t>Cancer</w:t>
      </w:r>
      <w:r w:rsidRPr="00CB27A8">
        <w:rPr>
          <w:rFonts w:ascii="Arial" w:eastAsiaTheme="minorHAnsi" w:hAnsi="Arial" w:cs="Arial"/>
        </w:rPr>
        <w:t xml:space="preserve"> </w:t>
      </w:r>
      <w:r w:rsidRPr="00CB27A8">
        <w:rPr>
          <w:rFonts w:ascii="Arial" w:eastAsiaTheme="minorHAnsi" w:hAnsi="Arial" w:cs="Arial"/>
          <w:b/>
          <w:bCs/>
        </w:rPr>
        <w:t>25,</w:t>
      </w:r>
      <w:r w:rsidRPr="00CB27A8">
        <w:rPr>
          <w:rFonts w:ascii="Arial" w:eastAsiaTheme="minorHAnsi" w:hAnsi="Arial" w:cs="Arial"/>
        </w:rPr>
        <w:t xml:space="preserve"> 306–320 (1970).</w:t>
      </w:r>
    </w:p>
    <w:p w14:paraId="002EB2C8"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10.</w:t>
      </w:r>
      <w:r w:rsidRPr="00CB27A8">
        <w:rPr>
          <w:rFonts w:ascii="Arial" w:eastAsiaTheme="minorHAnsi" w:hAnsi="Arial" w:cs="Arial"/>
        </w:rPr>
        <w:tab/>
        <w:t xml:space="preserve">Stams, W. A. G. </w:t>
      </w:r>
      <w:r w:rsidRPr="00CB27A8">
        <w:rPr>
          <w:rFonts w:ascii="Arial" w:eastAsiaTheme="minorHAnsi" w:hAnsi="Arial" w:cs="Arial"/>
          <w:i/>
          <w:iCs/>
        </w:rPr>
        <w:t>et al.</w:t>
      </w:r>
      <w:r w:rsidRPr="00CB27A8">
        <w:rPr>
          <w:rFonts w:ascii="Arial" w:eastAsiaTheme="minorHAnsi" w:hAnsi="Arial" w:cs="Arial"/>
        </w:rPr>
        <w:t xml:space="preserve"> Asparagine synthetase expression is linked with L-asparaginase resistance in TEL-AML1-negative but not TEL-AML1-positive pediatric acute lymphoblastic leukemia. </w:t>
      </w:r>
      <w:r w:rsidRPr="00CB27A8">
        <w:rPr>
          <w:rFonts w:ascii="Arial" w:eastAsiaTheme="minorHAnsi" w:hAnsi="Arial" w:cs="Arial"/>
          <w:i/>
          <w:iCs/>
        </w:rPr>
        <w:t>Blood</w:t>
      </w:r>
      <w:r w:rsidRPr="00CB27A8">
        <w:rPr>
          <w:rFonts w:ascii="Arial" w:eastAsiaTheme="minorHAnsi" w:hAnsi="Arial" w:cs="Arial"/>
        </w:rPr>
        <w:t xml:space="preserve"> </w:t>
      </w:r>
      <w:r w:rsidRPr="00CB27A8">
        <w:rPr>
          <w:rFonts w:ascii="Arial" w:eastAsiaTheme="minorHAnsi" w:hAnsi="Arial" w:cs="Arial"/>
          <w:b/>
          <w:bCs/>
        </w:rPr>
        <w:t>105,</w:t>
      </w:r>
      <w:r w:rsidRPr="00CB27A8">
        <w:rPr>
          <w:rFonts w:ascii="Arial" w:eastAsiaTheme="minorHAnsi" w:hAnsi="Arial" w:cs="Arial"/>
        </w:rPr>
        <w:t xml:space="preserve"> 4223–4225 (2005).</w:t>
      </w:r>
    </w:p>
    <w:p w14:paraId="1A8D5FE0"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11.</w:t>
      </w:r>
      <w:r w:rsidRPr="00CB27A8">
        <w:rPr>
          <w:rFonts w:ascii="Arial" w:eastAsiaTheme="minorHAnsi" w:hAnsi="Arial" w:cs="Arial"/>
        </w:rPr>
        <w:tab/>
        <w:t xml:space="preserve">Loayza-Puch, F. </w:t>
      </w:r>
      <w:r w:rsidRPr="00CB27A8">
        <w:rPr>
          <w:rFonts w:ascii="Arial" w:eastAsiaTheme="minorHAnsi" w:hAnsi="Arial" w:cs="Arial"/>
          <w:i/>
          <w:iCs/>
        </w:rPr>
        <w:t>et al.</w:t>
      </w:r>
      <w:r w:rsidRPr="00CB27A8">
        <w:rPr>
          <w:rFonts w:ascii="Arial" w:eastAsiaTheme="minorHAnsi" w:hAnsi="Arial" w:cs="Arial"/>
        </w:rPr>
        <w:t xml:space="preserve"> Tumour-specific proline vulnerability uncovered by differential ribosome codon reading. </w:t>
      </w:r>
      <w:r w:rsidRPr="00CB27A8">
        <w:rPr>
          <w:rFonts w:ascii="Arial" w:eastAsiaTheme="minorHAnsi" w:hAnsi="Arial" w:cs="Arial"/>
          <w:i/>
          <w:iCs/>
        </w:rPr>
        <w:t>Nature</w:t>
      </w:r>
      <w:r w:rsidRPr="00CB27A8">
        <w:rPr>
          <w:rFonts w:ascii="Arial" w:eastAsiaTheme="minorHAnsi" w:hAnsi="Arial" w:cs="Arial"/>
        </w:rPr>
        <w:t xml:space="preserve"> </w:t>
      </w:r>
      <w:r w:rsidRPr="00CB27A8">
        <w:rPr>
          <w:rFonts w:ascii="Arial" w:eastAsiaTheme="minorHAnsi" w:hAnsi="Arial" w:cs="Arial"/>
          <w:b/>
          <w:bCs/>
        </w:rPr>
        <w:t>530,</w:t>
      </w:r>
      <w:r w:rsidRPr="00CB27A8">
        <w:rPr>
          <w:rFonts w:ascii="Arial" w:eastAsiaTheme="minorHAnsi" w:hAnsi="Arial" w:cs="Arial"/>
        </w:rPr>
        <w:t xml:space="preserve"> 490–494 (2016).</w:t>
      </w:r>
    </w:p>
    <w:p w14:paraId="3CA3D737"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12.</w:t>
      </w:r>
      <w:r w:rsidRPr="00CB27A8">
        <w:rPr>
          <w:rFonts w:ascii="Arial" w:eastAsiaTheme="minorHAnsi" w:hAnsi="Arial" w:cs="Arial"/>
        </w:rPr>
        <w:tab/>
        <w:t xml:space="preserve">Taube, J. H. </w:t>
      </w:r>
      <w:r w:rsidRPr="00CB27A8">
        <w:rPr>
          <w:rFonts w:ascii="Arial" w:eastAsiaTheme="minorHAnsi" w:hAnsi="Arial" w:cs="Arial"/>
          <w:i/>
          <w:iCs/>
        </w:rPr>
        <w:t>et al.</w:t>
      </w:r>
      <w:r w:rsidRPr="00CB27A8">
        <w:rPr>
          <w:rFonts w:ascii="Arial" w:eastAsiaTheme="minorHAnsi" w:hAnsi="Arial" w:cs="Arial"/>
        </w:rPr>
        <w:t xml:space="preserve"> Core epithelial-to-mesenchymal transition interactome gene-expression signature is associated with claudin-low and metaplastic breast cancer subtypes. </w:t>
      </w:r>
      <w:r w:rsidRPr="00CB27A8">
        <w:rPr>
          <w:rFonts w:ascii="Arial" w:eastAsiaTheme="minorHAnsi" w:hAnsi="Arial" w:cs="Arial"/>
          <w:i/>
          <w:iCs/>
        </w:rPr>
        <w:t>Proc. Natl. Acad. Sci. U.S.A.</w:t>
      </w:r>
      <w:r w:rsidRPr="00CB27A8">
        <w:rPr>
          <w:rFonts w:ascii="Arial" w:eastAsiaTheme="minorHAnsi" w:hAnsi="Arial" w:cs="Arial"/>
        </w:rPr>
        <w:t xml:space="preserve"> </w:t>
      </w:r>
      <w:r w:rsidRPr="00CB27A8">
        <w:rPr>
          <w:rFonts w:ascii="Arial" w:eastAsiaTheme="minorHAnsi" w:hAnsi="Arial" w:cs="Arial"/>
          <w:b/>
          <w:bCs/>
        </w:rPr>
        <w:t>107,</w:t>
      </w:r>
      <w:r w:rsidRPr="00CB27A8">
        <w:rPr>
          <w:rFonts w:ascii="Arial" w:eastAsiaTheme="minorHAnsi" w:hAnsi="Arial" w:cs="Arial"/>
        </w:rPr>
        <w:t xml:space="preserve"> 15449–15454 (2010).</w:t>
      </w:r>
    </w:p>
    <w:p w14:paraId="74841BB8"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13.</w:t>
      </w:r>
      <w:r w:rsidRPr="00CB27A8">
        <w:rPr>
          <w:rFonts w:ascii="Arial" w:eastAsiaTheme="minorHAnsi" w:hAnsi="Arial" w:cs="Arial"/>
        </w:rPr>
        <w:tab/>
        <w:t xml:space="preserve">Gowen, B. G. </w:t>
      </w:r>
      <w:r w:rsidRPr="00CB27A8">
        <w:rPr>
          <w:rFonts w:ascii="Arial" w:eastAsiaTheme="minorHAnsi" w:hAnsi="Arial" w:cs="Arial"/>
          <w:i/>
          <w:iCs/>
        </w:rPr>
        <w:t>et al.</w:t>
      </w:r>
      <w:r w:rsidRPr="00CB27A8">
        <w:rPr>
          <w:rFonts w:ascii="Arial" w:eastAsiaTheme="minorHAnsi" w:hAnsi="Arial" w:cs="Arial"/>
        </w:rPr>
        <w:t xml:space="preserve"> A forward genetic screen reveals novel independent regulators of ULBP1, an activating ligand for natural killer cells. </w:t>
      </w:r>
      <w:r w:rsidRPr="00CB27A8">
        <w:rPr>
          <w:rFonts w:ascii="Arial" w:eastAsiaTheme="minorHAnsi" w:hAnsi="Arial" w:cs="Arial"/>
          <w:i/>
          <w:iCs/>
        </w:rPr>
        <w:t>Elife</w:t>
      </w:r>
      <w:r w:rsidRPr="00CB27A8">
        <w:rPr>
          <w:rFonts w:ascii="Arial" w:eastAsiaTheme="minorHAnsi" w:hAnsi="Arial" w:cs="Arial"/>
        </w:rPr>
        <w:t xml:space="preserve"> </w:t>
      </w:r>
      <w:r w:rsidRPr="00CB27A8">
        <w:rPr>
          <w:rFonts w:ascii="Arial" w:eastAsiaTheme="minorHAnsi" w:hAnsi="Arial" w:cs="Arial"/>
          <w:b/>
          <w:bCs/>
        </w:rPr>
        <w:t>4,</w:t>
      </w:r>
      <w:r w:rsidRPr="00CB27A8">
        <w:rPr>
          <w:rFonts w:ascii="Arial" w:eastAsiaTheme="minorHAnsi" w:hAnsi="Arial" w:cs="Arial"/>
        </w:rPr>
        <w:t xml:space="preserve"> 1876 (2015).</w:t>
      </w:r>
    </w:p>
    <w:p w14:paraId="0B2863D9"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14.</w:t>
      </w:r>
      <w:r w:rsidRPr="00CB27A8">
        <w:rPr>
          <w:rFonts w:ascii="Arial" w:eastAsiaTheme="minorHAnsi" w:hAnsi="Arial" w:cs="Arial"/>
        </w:rPr>
        <w:tab/>
        <w:t xml:space="preserve">Al-Baghdadi, R. J. T. </w:t>
      </w:r>
      <w:r w:rsidRPr="00CB27A8">
        <w:rPr>
          <w:rFonts w:ascii="Arial" w:eastAsiaTheme="minorHAnsi" w:hAnsi="Arial" w:cs="Arial"/>
          <w:i/>
          <w:iCs/>
        </w:rPr>
        <w:t>et al.</w:t>
      </w:r>
      <w:r w:rsidRPr="00CB27A8">
        <w:rPr>
          <w:rFonts w:ascii="Arial" w:eastAsiaTheme="minorHAnsi" w:hAnsi="Arial" w:cs="Arial"/>
        </w:rPr>
        <w:t xml:space="preserve"> Role of activating transcription factor 4 in the hepatic response to amino acid depletion by asparaginase. </w:t>
      </w:r>
      <w:r w:rsidRPr="00CB27A8">
        <w:rPr>
          <w:rFonts w:ascii="Arial" w:eastAsiaTheme="minorHAnsi" w:hAnsi="Arial" w:cs="Arial"/>
          <w:i/>
          <w:iCs/>
        </w:rPr>
        <w:t>Sci Rep</w:t>
      </w:r>
      <w:r w:rsidRPr="00CB27A8">
        <w:rPr>
          <w:rFonts w:ascii="Arial" w:eastAsiaTheme="minorHAnsi" w:hAnsi="Arial" w:cs="Arial"/>
        </w:rPr>
        <w:t xml:space="preserve"> </w:t>
      </w:r>
      <w:r w:rsidRPr="00CB27A8">
        <w:rPr>
          <w:rFonts w:ascii="Arial" w:eastAsiaTheme="minorHAnsi" w:hAnsi="Arial" w:cs="Arial"/>
          <w:b/>
          <w:bCs/>
        </w:rPr>
        <w:t>7,</w:t>
      </w:r>
      <w:r w:rsidRPr="00CB27A8">
        <w:rPr>
          <w:rFonts w:ascii="Arial" w:eastAsiaTheme="minorHAnsi" w:hAnsi="Arial" w:cs="Arial"/>
        </w:rPr>
        <w:t xml:space="preserve"> 1272 (2017).</w:t>
      </w:r>
    </w:p>
    <w:p w14:paraId="231BC60B" w14:textId="3161CC8C"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15.</w:t>
      </w:r>
      <w:r w:rsidRPr="00CB27A8">
        <w:rPr>
          <w:rFonts w:ascii="Arial" w:eastAsiaTheme="minorHAnsi" w:hAnsi="Arial" w:cs="Arial"/>
        </w:rPr>
        <w:tab/>
        <w:t xml:space="preserve">McEarchern, J. A. </w:t>
      </w:r>
      <w:r w:rsidRPr="00CB27A8">
        <w:rPr>
          <w:rFonts w:ascii="Arial" w:eastAsiaTheme="minorHAnsi" w:hAnsi="Arial" w:cs="Arial"/>
          <w:i/>
          <w:iCs/>
        </w:rPr>
        <w:t>et al.</w:t>
      </w:r>
      <w:r w:rsidRPr="00CB27A8">
        <w:rPr>
          <w:rFonts w:ascii="Arial" w:eastAsiaTheme="minorHAnsi" w:hAnsi="Arial" w:cs="Arial"/>
        </w:rPr>
        <w:t xml:space="preserve"> Invasion and metastasis of a mammary tumor involves TGF-beta signaling. </w:t>
      </w:r>
      <w:r w:rsidRPr="00CB27A8">
        <w:rPr>
          <w:rFonts w:ascii="Arial" w:eastAsiaTheme="minorHAnsi" w:hAnsi="Arial" w:cs="Arial"/>
          <w:i/>
          <w:iCs/>
        </w:rPr>
        <w:t>Int. J. Cancer</w:t>
      </w:r>
      <w:r w:rsidRPr="00CB27A8">
        <w:rPr>
          <w:rFonts w:ascii="Arial" w:eastAsiaTheme="minorHAnsi" w:hAnsi="Arial" w:cs="Arial"/>
        </w:rPr>
        <w:t xml:space="preserve"> </w:t>
      </w:r>
      <w:r w:rsidRPr="00CB27A8">
        <w:rPr>
          <w:rFonts w:ascii="Arial" w:eastAsiaTheme="minorHAnsi" w:hAnsi="Arial" w:cs="Arial"/>
          <w:b/>
          <w:bCs/>
        </w:rPr>
        <w:t>91,</w:t>
      </w:r>
      <w:r w:rsidRPr="00CB27A8">
        <w:rPr>
          <w:rFonts w:ascii="Arial" w:eastAsiaTheme="minorHAnsi" w:hAnsi="Arial" w:cs="Arial"/>
        </w:rPr>
        <w:t xml:space="preserve"> 76–82 (2001).</w:t>
      </w:r>
    </w:p>
    <w:p w14:paraId="23875986" w14:textId="65C81BDB" w:rsidR="0088769C" w:rsidRPr="00CB27A8" w:rsidRDefault="00CB27A8" w:rsidP="00131BB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400" w:hanging="400"/>
        <w:jc w:val="both"/>
        <w:rPr>
          <w:rFonts w:ascii="Arial" w:hAnsi="Arial" w:cs="Arial"/>
        </w:rPr>
      </w:pPr>
      <w:r w:rsidRPr="00CB27A8">
        <w:rPr>
          <w:rFonts w:ascii="Arial" w:hAnsi="Arial" w:cs="Arial"/>
        </w:rPr>
        <w:fldChar w:fldCharType="end"/>
      </w:r>
    </w:p>
    <w:p w14:paraId="1C342953"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Methods</w:t>
      </w:r>
    </w:p>
    <w:p w14:paraId="18220EA0" w14:textId="77777777" w:rsidR="00521C42" w:rsidRPr="003D4D80" w:rsidRDefault="00521C42" w:rsidP="00131BBB">
      <w:pPr>
        <w:jc w:val="both"/>
        <w:rPr>
          <w:rFonts w:ascii="Arial" w:hAnsi="Arial" w:cs="Arial"/>
          <w:b/>
          <w:color w:val="000000" w:themeColor="text1"/>
          <w:lang w:val="en-GB"/>
        </w:rPr>
      </w:pPr>
    </w:p>
    <w:p w14:paraId="6D97CFD0"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Cell culture</w:t>
      </w:r>
    </w:p>
    <w:p w14:paraId="740C4789"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The mouse mammary tumour cell line 4T1 (ATCC) and any derived clonal cell line were cultured</w:t>
      </w:r>
      <w:r w:rsidRPr="003D4D80">
        <w:rPr>
          <w:lang w:val="en-GB"/>
        </w:rPr>
        <w:t xml:space="preserve"> </w:t>
      </w:r>
      <w:r w:rsidRPr="003D4D80">
        <w:rPr>
          <w:rFonts w:ascii="Arial" w:hAnsi="Arial" w:cs="Arial"/>
          <w:color w:val="000000" w:themeColor="text1"/>
          <w:lang w:val="en-GB"/>
        </w:rPr>
        <w:t xml:space="preserve">in DMEM high glucose supplemented with 5% </w:t>
      </w:r>
      <w:proofErr w:type="spellStart"/>
      <w:r w:rsidRPr="003D4D80">
        <w:rPr>
          <w:rFonts w:ascii="Arial" w:hAnsi="Arial" w:cs="Arial"/>
          <w:color w:val="000000" w:themeColor="text1"/>
          <w:lang w:val="en-GB"/>
        </w:rPr>
        <w:t>fetal</w:t>
      </w:r>
      <w:proofErr w:type="spellEnd"/>
      <w:r w:rsidRPr="003D4D80">
        <w:rPr>
          <w:rFonts w:ascii="Arial" w:hAnsi="Arial" w:cs="Arial"/>
          <w:color w:val="000000" w:themeColor="text1"/>
          <w:lang w:val="en-GB"/>
        </w:rPr>
        <w:t xml:space="preserve"> bovine serum, 5% </w:t>
      </w:r>
      <w:proofErr w:type="spellStart"/>
      <w:r w:rsidRPr="003D4D80">
        <w:rPr>
          <w:rFonts w:ascii="Arial" w:hAnsi="Arial" w:cs="Arial"/>
          <w:color w:val="000000" w:themeColor="text1"/>
          <w:lang w:val="en-GB"/>
        </w:rPr>
        <w:t>fetal</w:t>
      </w:r>
      <w:proofErr w:type="spellEnd"/>
      <w:r w:rsidRPr="003D4D80">
        <w:rPr>
          <w:rFonts w:ascii="Arial" w:hAnsi="Arial" w:cs="Arial"/>
          <w:color w:val="000000" w:themeColor="text1"/>
          <w:lang w:val="en-GB"/>
        </w:rPr>
        <w:t xml:space="preserve"> calf serum, MEM non-essential amino acids (NEAA) and penicillin-streptomycin (Thermo Fisher Scientific). The human breast tumour cell line MDA-MB-231 (ATCC) was cultured in DMEM high glucose supplemented with 10% </w:t>
      </w:r>
      <w:proofErr w:type="spellStart"/>
      <w:r w:rsidRPr="003D4D80">
        <w:rPr>
          <w:rFonts w:ascii="Arial" w:hAnsi="Arial" w:cs="Arial"/>
          <w:color w:val="000000" w:themeColor="text1"/>
          <w:lang w:val="en-GB"/>
        </w:rPr>
        <w:t>fetal</w:t>
      </w:r>
      <w:proofErr w:type="spellEnd"/>
      <w:r w:rsidRPr="003D4D80">
        <w:rPr>
          <w:rFonts w:ascii="Arial" w:hAnsi="Arial" w:cs="Arial"/>
          <w:color w:val="000000" w:themeColor="text1"/>
          <w:lang w:val="en-GB"/>
        </w:rPr>
        <w:t xml:space="preserve"> bovine serum, NEAA and penicillin streptomycin (Thermo Fisher Scientific). The 4T1 and MDA-MB-231 cell lines were tested and authenticated by ATCC. The Platinum-A (Cell </w:t>
      </w:r>
      <w:proofErr w:type="spellStart"/>
      <w:r w:rsidRPr="003D4D80">
        <w:rPr>
          <w:rFonts w:ascii="Arial" w:hAnsi="Arial" w:cs="Arial"/>
          <w:color w:val="000000" w:themeColor="text1"/>
          <w:lang w:val="en-GB"/>
        </w:rPr>
        <w:t>BioLabs</w:t>
      </w:r>
      <w:proofErr w:type="spellEnd"/>
      <w:r w:rsidRPr="003D4D80">
        <w:rPr>
          <w:rFonts w:ascii="Arial" w:hAnsi="Arial" w:cs="Arial"/>
          <w:color w:val="000000" w:themeColor="text1"/>
          <w:lang w:val="en-GB"/>
        </w:rPr>
        <w:t>) and 293FT (</w:t>
      </w:r>
      <w:proofErr w:type="spellStart"/>
      <w:r w:rsidRPr="003D4D80">
        <w:rPr>
          <w:rFonts w:ascii="Arial" w:hAnsi="Arial" w:cs="Arial"/>
          <w:color w:val="000000" w:themeColor="text1"/>
          <w:lang w:val="en-GB"/>
        </w:rPr>
        <w:t>Thermo</w:t>
      </w:r>
      <w:proofErr w:type="spellEnd"/>
      <w:r w:rsidRPr="003D4D80">
        <w:rPr>
          <w:rFonts w:ascii="Arial" w:hAnsi="Arial" w:cs="Arial"/>
          <w:color w:val="000000" w:themeColor="text1"/>
          <w:lang w:val="en-GB"/>
        </w:rPr>
        <w:t xml:space="preserve"> Fisher Scientific) packaging cell lines for virus production were cultured in DMEM high glucose supplemented with 10% </w:t>
      </w:r>
      <w:proofErr w:type="spellStart"/>
      <w:r w:rsidRPr="003D4D80">
        <w:rPr>
          <w:rFonts w:ascii="Arial" w:hAnsi="Arial" w:cs="Arial"/>
          <w:color w:val="000000" w:themeColor="text1"/>
          <w:lang w:val="en-GB"/>
        </w:rPr>
        <w:t>fetal</w:t>
      </w:r>
      <w:proofErr w:type="spellEnd"/>
      <w:r w:rsidRPr="003D4D80">
        <w:rPr>
          <w:rFonts w:ascii="Arial" w:hAnsi="Arial" w:cs="Arial"/>
          <w:color w:val="000000" w:themeColor="text1"/>
          <w:lang w:val="en-GB"/>
        </w:rPr>
        <w:t xml:space="preserve"> bovine serum and penicillin streptomycin. All cell lines have routinely been tested for mycoplasma contamination. </w:t>
      </w:r>
    </w:p>
    <w:p w14:paraId="16213F0B" w14:textId="77777777" w:rsidR="00521C42" w:rsidRPr="003D4D80" w:rsidRDefault="00521C42" w:rsidP="00131BBB">
      <w:pPr>
        <w:jc w:val="both"/>
        <w:rPr>
          <w:rFonts w:ascii="Arial" w:hAnsi="Arial" w:cs="Arial"/>
          <w:color w:val="000000" w:themeColor="text1"/>
          <w:lang w:val="en-GB"/>
        </w:rPr>
      </w:pPr>
    </w:p>
    <w:p w14:paraId="147C4E9C"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Virus production</w:t>
      </w:r>
    </w:p>
    <w:p w14:paraId="7FE06054" w14:textId="20BD2AFB"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Retroviral vectors were packaged using the Platinum-A (Cell </w:t>
      </w:r>
      <w:proofErr w:type="spellStart"/>
      <w:r w:rsidRPr="003D4D80">
        <w:rPr>
          <w:rFonts w:ascii="Arial" w:hAnsi="Arial" w:cs="Arial"/>
          <w:color w:val="000000" w:themeColor="text1"/>
          <w:lang w:val="en-GB"/>
        </w:rPr>
        <w:t>BioLabs</w:t>
      </w:r>
      <w:proofErr w:type="spellEnd"/>
      <w:r w:rsidRPr="003D4D80">
        <w:rPr>
          <w:rFonts w:ascii="Arial" w:hAnsi="Arial" w:cs="Arial"/>
          <w:color w:val="000000" w:themeColor="text1"/>
          <w:lang w:val="en-GB"/>
        </w:rPr>
        <w:t>) cell line and lentiviral vectors were packaged using the 293FT cell line (</w:t>
      </w:r>
      <w:proofErr w:type="spellStart"/>
      <w:r w:rsidRPr="003D4D80">
        <w:rPr>
          <w:rFonts w:ascii="Arial" w:hAnsi="Arial" w:cs="Arial"/>
          <w:color w:val="000000" w:themeColor="text1"/>
          <w:lang w:val="en-GB"/>
        </w:rPr>
        <w:t>Thermo</w:t>
      </w:r>
      <w:proofErr w:type="spellEnd"/>
      <w:r w:rsidRPr="003D4D80">
        <w:rPr>
          <w:rFonts w:ascii="Arial" w:hAnsi="Arial" w:cs="Arial"/>
          <w:color w:val="000000" w:themeColor="text1"/>
          <w:lang w:val="en-GB"/>
        </w:rPr>
        <w:t xml:space="preserve"> Fisher Scientific) as previously described in </w:t>
      </w:r>
      <w:proofErr w:type="spellStart"/>
      <w:r w:rsidRPr="003D4D80">
        <w:rPr>
          <w:rFonts w:ascii="Arial" w:hAnsi="Arial" w:cs="Arial"/>
          <w:color w:val="000000" w:themeColor="text1"/>
          <w:lang w:val="en-GB"/>
        </w:rPr>
        <w:t>Wagenblast</w:t>
      </w:r>
      <w:proofErr w:type="spellEnd"/>
      <w:r w:rsidRPr="003D4D80">
        <w:rPr>
          <w:rFonts w:ascii="Arial" w:hAnsi="Arial" w:cs="Arial"/>
          <w:color w:val="000000" w:themeColor="text1"/>
          <w:lang w:val="en-GB"/>
        </w:rPr>
        <w:t xml:space="preserve"> </w:t>
      </w:r>
      <w:r w:rsidRPr="003D4D80">
        <w:rPr>
          <w:rFonts w:ascii="Arial" w:hAnsi="Arial" w:cs="Arial"/>
          <w:i/>
          <w:color w:val="000000" w:themeColor="text1"/>
          <w:lang w:val="en-GB"/>
        </w:rPr>
        <w:t>et al</w:t>
      </w:r>
      <w:r w:rsidRPr="003D4D80">
        <w:rPr>
          <w:rFonts w:ascii="Arial" w:hAnsi="Arial" w:cs="Arial"/>
          <w:color w:val="000000" w:themeColor="text1"/>
          <w:lang w:val="en-GB"/>
        </w:rPr>
        <w:t>. 2015</w:t>
      </w:r>
      <w:r w:rsidR="00E227E6">
        <w:rPr>
          <w:rFonts w:ascii="Arial" w:hAnsi="Arial" w:cs="Arial"/>
          <w:color w:val="000000" w:themeColor="text1"/>
          <w:lang w:val="en-GB"/>
        </w:rPr>
        <w:fldChar w:fldCharType="begin"/>
      </w:r>
      <w:r w:rsidR="00CB27A8">
        <w:rPr>
          <w:rFonts w:ascii="Arial" w:hAnsi="Arial" w:cs="Arial"/>
          <w:color w:val="000000" w:themeColor="text1"/>
          <w:lang w:val="en-GB"/>
        </w:rPr>
        <w:instrText xml:space="preserve"> ADDIN PAPERS2_CITATIONS &lt;citation&gt;&lt;uuid&gt;FC6B08B0-DDF8-41BB-9CD1-11BBCBFCB26E&lt;/uuid&gt;&lt;priority&gt;0&lt;/priority&gt;&lt;publications&gt;&lt;publication&gt;&lt;uuid&gt;4230997B-D042-4251-818B-9F18094D2E82&lt;/uuid&gt;&lt;volume&gt;520&lt;/volume&gt;&lt;accepted_date&gt;99201503111200000000222000&lt;/accepted_date&gt;&lt;doi&gt;10.1038/nature14403&lt;/doi&gt;&lt;startpage&gt;358&lt;/startpage&gt;&lt;publication_date&gt;99201504161200000000222000&lt;/publication_date&gt;&lt;url&gt;http://www.nature.com/doifinder/10.1038/nature14403&lt;/url&gt;&lt;type&gt;400&lt;/type&gt;&lt;title&gt;A model of breast cancer heterogeneity reveals vascular mimicry as a driver of metastasis.&lt;/title&gt;&lt;submission_date&gt;99201409191200000000222000&lt;/submission_date&gt;&lt;number&gt;7547&lt;/number&gt;&lt;institution&gt;Watson School of Biological Sciences, Howard Hughes Medical Institute, Cold Spring Harbor Laboratory, 1 Bungtown Road, Cold Spring Harbor, New York 11724, USA.&lt;/institution&gt;&lt;subtype&gt;400&lt;/subtype&gt;&lt;endpage&gt;362&lt;/endpage&gt;&lt;bundle&gt;&lt;publication&gt;&lt;title&gt;Nature&lt;/title&gt;&lt;type&gt;-100&lt;/type&gt;&lt;subtype&gt;-100&lt;/subtype&gt;&lt;uuid&gt;1246D7E8-251B-426B-8865-205FD3807231&lt;/uuid&gt;&lt;/publication&gt;&lt;/bundle&gt;&lt;authors&gt;&lt;author&gt;&lt;firstName&gt;Elvin&lt;/firstName&gt;&lt;lastName&gt;Wagenblast&lt;/lastName&gt;&lt;/author&gt;&lt;author&gt;&lt;firstName&gt;Mar&lt;/firstName&gt;&lt;lastName&gt;Soto&lt;/lastName&gt;&lt;/author&gt;&lt;author&gt;&lt;firstName&gt;Sara&lt;/firstName&gt;&lt;lastName&gt;Gutiérrez-Ángel&lt;/lastName&gt;&lt;/author&gt;&lt;author&gt;&lt;firstName&gt;Christina&lt;/firstName&gt;&lt;middleNames&gt;A&lt;/middleNames&gt;&lt;lastName&gt;Hartl&lt;/lastName&gt;&lt;/author&gt;&lt;author&gt;&lt;firstName&gt;Annika&lt;/firstName&gt;&lt;middleNames&gt;L&lt;/middleNames&gt;&lt;lastName&gt;Gable&lt;/lastName&gt;&lt;/author&gt;&lt;author&gt;&lt;firstName&gt;Ashley&lt;/firstName&gt;&lt;middleNames&gt;R&lt;/middleNames&gt;&lt;lastName&gt;Maceli&lt;/lastName&gt;&lt;/author&gt;&lt;author&gt;&lt;firstName&gt;Nicolas&lt;/firstName&gt;&lt;lastName&gt;Erard&lt;/lastName&gt;&lt;/author&gt;&lt;author&gt;&lt;firstName&gt;Alissa&lt;/firstName&gt;&lt;middleNames&gt;M&lt;/middleNames&gt;&lt;lastName&gt;Williams&lt;/lastName&gt;&lt;/author&gt;&lt;author&gt;&lt;firstName&gt;Sun&lt;/firstName&gt;&lt;middleNames&gt;Y&lt;/middleNames&gt;&lt;lastName&gt;Kim&lt;/lastName&gt;&lt;/author&gt;&lt;author&gt;&lt;firstName&gt;Steffen&lt;/firstName&gt;&lt;lastName&gt;Dickopf&lt;/lastName&gt;&lt;/author&gt;&lt;author&gt;&lt;firstName&gt;J&lt;/firstName&gt;&lt;middleNames&gt;Chuck&lt;/middleNames&gt;&lt;lastName&gt;Harrell&lt;/lastName&gt;&lt;/author&gt;&lt;author&gt;&lt;firstName&gt;Andrew&lt;/firstName&gt;&lt;middleNames&gt;D&lt;/middleNames&gt;&lt;lastName&gt;Smith&lt;/lastName&gt;&lt;/author&gt;&lt;author&gt;&lt;firstName&gt;Charles&lt;/firstName&gt;&lt;middleNames&gt;M&lt;/middleNames&gt;&lt;lastName&gt;Perou&lt;/lastName&gt;&lt;/author&gt;&lt;author&gt;&lt;firstName&gt;John&lt;/firstName&gt;&lt;middleNames&gt;E&lt;/middleNames&gt;&lt;lastName&gt;Wilkinson&lt;/lastName&gt;&lt;/author&gt;&lt;author&gt;&lt;firstName&gt;Gregory&lt;/firstName&gt;&lt;middleNames&gt;J&lt;/middleNames&gt;&lt;lastName&gt;Hannon&lt;/lastName&gt;&lt;/author&gt;&lt;author&gt;&lt;firstName&gt;Simon&lt;/firstName&gt;&lt;middleNames&gt;R V&lt;/middleNames&gt;&lt;lastName&gt;Knott&lt;/lastName&gt;&lt;/author&gt;&lt;/authors&gt;&lt;/publication&gt;&lt;/publications&gt;&lt;cites&gt;&lt;/cites&gt;&lt;/citation&gt;</w:instrText>
      </w:r>
      <w:r w:rsidR="00E227E6">
        <w:rPr>
          <w:rFonts w:ascii="Arial" w:hAnsi="Arial" w:cs="Arial"/>
          <w:color w:val="000000" w:themeColor="text1"/>
          <w:lang w:val="en-GB"/>
        </w:rPr>
        <w:fldChar w:fldCharType="separate"/>
      </w:r>
      <w:r w:rsidR="00CB27A8">
        <w:rPr>
          <w:rFonts w:ascii="Arial" w:eastAsiaTheme="minorHAnsi" w:hAnsi="Arial" w:cs="Arial"/>
          <w:vertAlign w:val="superscript"/>
        </w:rPr>
        <w:t>1</w:t>
      </w:r>
      <w:r w:rsidR="00E227E6">
        <w:rPr>
          <w:rFonts w:ascii="Arial" w:hAnsi="Arial" w:cs="Arial"/>
          <w:color w:val="000000" w:themeColor="text1"/>
          <w:lang w:val="en-GB"/>
        </w:rPr>
        <w:fldChar w:fldCharType="end"/>
      </w:r>
      <w:r w:rsidRPr="003D4D80">
        <w:rPr>
          <w:rFonts w:ascii="Arial" w:hAnsi="Arial" w:cs="Arial"/>
          <w:color w:val="000000" w:themeColor="text1"/>
          <w:lang w:val="en-GB"/>
        </w:rPr>
        <w:t>.</w:t>
      </w:r>
    </w:p>
    <w:p w14:paraId="5DDC766B" w14:textId="77777777" w:rsidR="00521C42" w:rsidRPr="003D4D80" w:rsidRDefault="00521C42" w:rsidP="00131BBB">
      <w:pPr>
        <w:jc w:val="both"/>
        <w:rPr>
          <w:rFonts w:ascii="Arial" w:hAnsi="Arial" w:cs="Arial"/>
          <w:color w:val="000000" w:themeColor="text1"/>
          <w:lang w:val="en-GB"/>
        </w:rPr>
      </w:pPr>
    </w:p>
    <w:p w14:paraId="6DB7C31B"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Animal studies</w:t>
      </w:r>
    </w:p>
    <w:p w14:paraId="3DC4D3A7" w14:textId="77777777" w:rsidR="00521C42" w:rsidRPr="003D4D80" w:rsidRDefault="00521C42" w:rsidP="00131BBB">
      <w:pPr>
        <w:jc w:val="both"/>
        <w:rPr>
          <w:rFonts w:ascii="Arial" w:hAnsi="Arial" w:cs="Arial"/>
          <w:lang w:val="en-GB"/>
        </w:rPr>
      </w:pPr>
      <w:r w:rsidRPr="003D4D80">
        <w:rPr>
          <w:rFonts w:ascii="Arial" w:hAnsi="Arial" w:cs="Arial"/>
          <w:color w:val="000000" w:themeColor="text1"/>
          <w:lang w:val="en-GB"/>
        </w:rPr>
        <w:t xml:space="preserve">All mouse experiments were approved by the Cold Spring </w:t>
      </w:r>
      <w:proofErr w:type="spellStart"/>
      <w:r w:rsidRPr="003D4D80">
        <w:rPr>
          <w:rFonts w:ascii="Arial" w:hAnsi="Arial" w:cs="Arial"/>
          <w:color w:val="000000" w:themeColor="text1"/>
          <w:lang w:val="en-GB"/>
        </w:rPr>
        <w:t>Harbor</w:t>
      </w:r>
      <w:proofErr w:type="spellEnd"/>
      <w:r w:rsidRPr="003D4D80">
        <w:rPr>
          <w:rFonts w:ascii="Arial" w:hAnsi="Arial" w:cs="Arial"/>
          <w:color w:val="000000" w:themeColor="text1"/>
          <w:lang w:val="en-GB"/>
        </w:rPr>
        <w:t xml:space="preserve"> Animal Care and Use Committee. The maximal permitted tumour size of 20 mm in any direction was never exceeded. </w:t>
      </w:r>
      <w:r w:rsidRPr="003D4D80">
        <w:rPr>
          <w:rFonts w:ascii="Arial" w:hAnsi="Arial"/>
          <w:lang w:val="en-GB"/>
        </w:rPr>
        <w:t xml:space="preserve">All mouse injections were carried out </w:t>
      </w:r>
      <w:r w:rsidRPr="003D4D80">
        <w:rPr>
          <w:rFonts w:ascii="Arial" w:hAnsi="Arial" w:cs="Arial"/>
          <w:color w:val="000000" w:themeColor="text1"/>
          <w:lang w:val="en-GB"/>
        </w:rPr>
        <w:t xml:space="preserve">with 6 - 8-week-old female </w:t>
      </w:r>
      <w:r w:rsidRPr="003D4D80">
        <w:rPr>
          <w:rFonts w:ascii="Arial" w:eastAsia="Times New Roman" w:hAnsi="Arial" w:cs="Arial"/>
          <w:color w:val="333333"/>
          <w:shd w:val="clear" w:color="auto" w:fill="FFFFFF"/>
          <w:lang w:val="en-GB"/>
        </w:rPr>
        <w:t>NOD-SCID-</w:t>
      </w:r>
      <w:r w:rsidRPr="003D4D80">
        <w:rPr>
          <w:rFonts w:ascii="Arial" w:eastAsia="Times New Roman" w:hAnsi="Arial" w:cs="Arial"/>
          <w:i/>
          <w:iCs/>
          <w:color w:val="333333"/>
          <w:shd w:val="clear" w:color="auto" w:fill="FFFFFF"/>
          <w:lang w:val="en-GB"/>
        </w:rPr>
        <w:t>Il2rg</w:t>
      </w:r>
      <w:r w:rsidRPr="003D4D80">
        <w:rPr>
          <w:rFonts w:ascii="Arial" w:eastAsia="Times New Roman" w:hAnsi="Arial" w:cs="Arial"/>
          <w:color w:val="333333"/>
          <w:shd w:val="clear" w:color="auto" w:fill="FFFFFF"/>
          <w:vertAlign w:val="superscript"/>
          <w:lang w:val="en-GB"/>
        </w:rPr>
        <w:t>−/−</w:t>
      </w:r>
      <w:r w:rsidRPr="003D4D80">
        <w:rPr>
          <w:rFonts w:ascii="Arial" w:eastAsia="Times New Roman" w:hAnsi="Arial" w:cs="Arial"/>
          <w:color w:val="333333"/>
          <w:shd w:val="clear" w:color="auto" w:fill="FFFFFF"/>
          <w:lang w:val="en-GB"/>
        </w:rPr>
        <w:t xml:space="preserve"> (NSG) </w:t>
      </w:r>
      <w:r w:rsidRPr="003D4D80">
        <w:rPr>
          <w:rFonts w:ascii="Arial" w:eastAsia="Times New Roman" w:hAnsi="Arial" w:cs="Arial"/>
          <w:shd w:val="clear" w:color="auto" w:fill="FFFFFF"/>
          <w:lang w:val="en-GB"/>
        </w:rPr>
        <w:t xml:space="preserve">mice (JAX). </w:t>
      </w:r>
      <w:proofErr w:type="spellStart"/>
      <w:r w:rsidRPr="003D4D80">
        <w:rPr>
          <w:rFonts w:ascii="Arial" w:eastAsia="Times New Roman" w:hAnsi="Arial" w:cs="Arial"/>
          <w:shd w:val="clear" w:color="auto" w:fill="FFFFFF"/>
          <w:lang w:val="en-GB"/>
        </w:rPr>
        <w:t>Balb</w:t>
      </w:r>
      <w:proofErr w:type="spellEnd"/>
      <w:r w:rsidRPr="003D4D80">
        <w:rPr>
          <w:rFonts w:ascii="Arial" w:eastAsia="Times New Roman" w:hAnsi="Arial" w:cs="Arial"/>
          <w:shd w:val="clear" w:color="auto" w:fill="FFFFFF"/>
          <w:lang w:val="en-GB"/>
        </w:rPr>
        <w:t xml:space="preserve">/c mice were not used in this study as the different clonal cell lines have variable GFP levels due to the lentiviral barcode vector. </w:t>
      </w:r>
      <w:r w:rsidRPr="003D4D80">
        <w:rPr>
          <w:rFonts w:ascii="Arial" w:hAnsi="Arial" w:cs="Arial"/>
          <w:lang w:val="en-GB"/>
        </w:rPr>
        <w:t>Tail vein injections were carried out using 5 x 10</w:t>
      </w:r>
      <w:r w:rsidRPr="003D4D80">
        <w:rPr>
          <w:rFonts w:ascii="Arial" w:hAnsi="Arial" w:cs="Arial"/>
          <w:vertAlign w:val="superscript"/>
          <w:lang w:val="en-GB"/>
        </w:rPr>
        <w:t>5</w:t>
      </w:r>
      <w:r w:rsidRPr="003D4D80">
        <w:rPr>
          <w:rFonts w:ascii="Arial" w:hAnsi="Arial" w:cs="Arial"/>
          <w:lang w:val="en-GB"/>
        </w:rPr>
        <w:t xml:space="preserve"> mouse mammary tumour cells, which were re-suspended in 100 </w:t>
      </w:r>
      <w:proofErr w:type="spellStart"/>
      <w:r w:rsidRPr="003D4D80">
        <w:rPr>
          <w:rFonts w:ascii="Arial" w:hAnsi="Arial" w:cs="Arial"/>
          <w:lang w:val="en-GB"/>
        </w:rPr>
        <w:t>ul</w:t>
      </w:r>
      <w:proofErr w:type="spellEnd"/>
      <w:r w:rsidRPr="003D4D80">
        <w:rPr>
          <w:rFonts w:ascii="Arial" w:hAnsi="Arial" w:cs="Arial"/>
          <w:lang w:val="en-GB"/>
        </w:rPr>
        <w:t xml:space="preserve"> of PBS and injected via tail vein. </w:t>
      </w:r>
      <w:proofErr w:type="spellStart"/>
      <w:r w:rsidRPr="003D4D80">
        <w:rPr>
          <w:rFonts w:ascii="Arial" w:hAnsi="Arial" w:cs="Arial"/>
          <w:lang w:val="en-GB"/>
        </w:rPr>
        <w:t>Orthotopic</w:t>
      </w:r>
      <w:proofErr w:type="spellEnd"/>
      <w:r w:rsidRPr="003D4D80">
        <w:rPr>
          <w:rFonts w:ascii="Arial" w:hAnsi="Arial" w:cs="Arial"/>
          <w:lang w:val="en-GB"/>
        </w:rPr>
        <w:t xml:space="preserve"> injections were performed using 1 x 10</w:t>
      </w:r>
      <w:r w:rsidRPr="003D4D80">
        <w:rPr>
          <w:rFonts w:ascii="Arial" w:hAnsi="Arial" w:cs="Arial"/>
          <w:vertAlign w:val="superscript"/>
          <w:lang w:val="en-GB"/>
        </w:rPr>
        <w:t>5</w:t>
      </w:r>
      <w:r w:rsidRPr="003D4D80">
        <w:rPr>
          <w:rFonts w:ascii="Arial" w:hAnsi="Arial" w:cs="Arial"/>
          <w:lang w:val="en-GB"/>
        </w:rPr>
        <w:t xml:space="preserve"> mouse mammary tumour cells or 5 x 10</w:t>
      </w:r>
      <w:r w:rsidRPr="003D4D80">
        <w:rPr>
          <w:rFonts w:ascii="Arial" w:hAnsi="Arial" w:cs="Arial"/>
          <w:vertAlign w:val="superscript"/>
          <w:lang w:val="en-GB"/>
        </w:rPr>
        <w:t>5</w:t>
      </w:r>
      <w:r w:rsidRPr="003D4D80">
        <w:rPr>
          <w:rFonts w:ascii="Arial" w:hAnsi="Arial" w:cs="Arial"/>
          <w:lang w:val="en-GB"/>
        </w:rPr>
        <w:t xml:space="preserve"> MDA-MB-231 cells.</w:t>
      </w:r>
      <w:r w:rsidRPr="003D4D80">
        <w:rPr>
          <w:rFonts w:ascii="Arial" w:hAnsi="Arial" w:cs="Arial"/>
          <w:color w:val="000000" w:themeColor="text1"/>
          <w:lang w:val="en-GB"/>
        </w:rPr>
        <w:t xml:space="preserve"> For this, cells were re-suspended in a 1:1 mix of PBS and growth factor reduced </w:t>
      </w:r>
      <w:proofErr w:type="spellStart"/>
      <w:r w:rsidRPr="003D4D80">
        <w:rPr>
          <w:rFonts w:ascii="Arial" w:hAnsi="Arial" w:cs="Arial"/>
          <w:color w:val="000000" w:themeColor="text1"/>
          <w:lang w:val="en-GB"/>
        </w:rPr>
        <w:t>Matrigel</w:t>
      </w:r>
      <w:proofErr w:type="spellEnd"/>
      <w:r w:rsidRPr="003D4D80">
        <w:rPr>
          <w:rFonts w:ascii="Arial" w:hAnsi="Arial" w:cs="Arial"/>
          <w:color w:val="000000" w:themeColor="text1"/>
          <w:lang w:val="en-GB"/>
        </w:rPr>
        <w:t xml:space="preserve"> (BD Biosciences). A volume of 20 </w:t>
      </w:r>
      <w:proofErr w:type="spellStart"/>
      <w:r w:rsidRPr="003D4D80">
        <w:rPr>
          <w:rFonts w:ascii="Arial" w:hAnsi="Arial" w:cs="Arial"/>
          <w:color w:val="000000" w:themeColor="text1"/>
          <w:lang w:val="en-GB"/>
        </w:rPr>
        <w:t>ul</w:t>
      </w:r>
      <w:proofErr w:type="spellEnd"/>
      <w:r w:rsidRPr="003D4D80">
        <w:rPr>
          <w:rFonts w:ascii="Arial" w:hAnsi="Arial" w:cs="Arial"/>
          <w:color w:val="000000" w:themeColor="text1"/>
          <w:lang w:val="en-GB"/>
        </w:rPr>
        <w:t xml:space="preserve"> was injected into the mammary gland number 4 for mouse mammary tumour cells and a volume of 40 </w:t>
      </w:r>
      <w:proofErr w:type="spellStart"/>
      <w:r w:rsidRPr="003D4D80">
        <w:rPr>
          <w:rFonts w:ascii="Arial" w:hAnsi="Arial" w:cs="Arial"/>
          <w:color w:val="000000" w:themeColor="text1"/>
          <w:lang w:val="en-GB"/>
        </w:rPr>
        <w:t>ul</w:t>
      </w:r>
      <w:proofErr w:type="spellEnd"/>
      <w:r w:rsidRPr="003D4D80">
        <w:rPr>
          <w:rFonts w:ascii="Arial" w:hAnsi="Arial" w:cs="Arial"/>
          <w:color w:val="000000" w:themeColor="text1"/>
          <w:lang w:val="en-GB"/>
        </w:rPr>
        <w:t xml:space="preserve"> was injected for MDA-MB-231 cells. Primary tumour volume was measured using the formula V = 1/2(LxW</w:t>
      </w:r>
      <w:r w:rsidRPr="003D4D80">
        <w:rPr>
          <w:rFonts w:ascii="Arial" w:hAnsi="Arial" w:cs="Arial"/>
          <w:color w:val="000000" w:themeColor="text1"/>
          <w:vertAlign w:val="superscript"/>
          <w:lang w:val="en-GB"/>
        </w:rPr>
        <w:t>2</w:t>
      </w:r>
      <w:r w:rsidRPr="003D4D80">
        <w:rPr>
          <w:rFonts w:ascii="Arial" w:hAnsi="Arial" w:cs="Arial"/>
          <w:color w:val="000000" w:themeColor="text1"/>
          <w:lang w:val="en-GB"/>
        </w:rPr>
        <w:t>), where L is length and W is width of the primary tumour. For L-</w:t>
      </w:r>
      <w:proofErr w:type="spellStart"/>
      <w:r w:rsidRPr="003D4D80">
        <w:rPr>
          <w:rFonts w:ascii="Arial" w:hAnsi="Arial" w:cs="Arial"/>
          <w:color w:val="000000" w:themeColor="text1"/>
          <w:lang w:val="en-GB"/>
        </w:rPr>
        <w:t>asparaginase</w:t>
      </w:r>
      <w:proofErr w:type="spellEnd"/>
      <w:r w:rsidRPr="003D4D80">
        <w:rPr>
          <w:rFonts w:ascii="Arial" w:hAnsi="Arial" w:cs="Arial"/>
          <w:color w:val="000000" w:themeColor="text1"/>
          <w:lang w:val="en-GB"/>
        </w:rPr>
        <w:t xml:space="preserve"> studies, mice were administered 200 </w:t>
      </w:r>
      <w:proofErr w:type="spellStart"/>
      <w:r w:rsidRPr="003D4D80">
        <w:rPr>
          <w:rFonts w:ascii="Arial" w:hAnsi="Arial" w:cs="Arial"/>
          <w:color w:val="000000" w:themeColor="text1"/>
          <w:lang w:val="en-GB"/>
        </w:rPr>
        <w:t>ul</w:t>
      </w:r>
      <w:proofErr w:type="spellEnd"/>
      <w:r w:rsidRPr="003D4D80">
        <w:rPr>
          <w:rFonts w:ascii="Arial" w:hAnsi="Arial" w:cs="Arial"/>
          <w:color w:val="000000" w:themeColor="text1"/>
          <w:lang w:val="en-GB"/>
        </w:rPr>
        <w:t xml:space="preserve"> of 60 U of L-</w:t>
      </w:r>
      <w:proofErr w:type="spellStart"/>
      <w:r w:rsidRPr="003D4D80">
        <w:rPr>
          <w:rFonts w:ascii="Arial" w:hAnsi="Arial" w:cs="Arial"/>
          <w:color w:val="000000" w:themeColor="text1"/>
          <w:lang w:val="en-GB"/>
        </w:rPr>
        <w:t>asparaginase</w:t>
      </w:r>
      <w:proofErr w:type="spellEnd"/>
      <w:r w:rsidRPr="003D4D80">
        <w:rPr>
          <w:rFonts w:ascii="Arial" w:hAnsi="Arial" w:cs="Arial"/>
          <w:color w:val="000000" w:themeColor="text1"/>
          <w:lang w:val="en-GB"/>
        </w:rPr>
        <w:t xml:space="preserve"> (</w:t>
      </w:r>
      <w:proofErr w:type="spellStart"/>
      <w:r w:rsidRPr="003D4D80">
        <w:rPr>
          <w:rFonts w:ascii="Arial" w:hAnsi="Arial" w:cs="Arial"/>
          <w:color w:val="000000" w:themeColor="text1"/>
          <w:lang w:val="en-GB"/>
        </w:rPr>
        <w:t>Abcam</w:t>
      </w:r>
      <w:proofErr w:type="spellEnd"/>
      <w:r w:rsidRPr="003D4D80">
        <w:rPr>
          <w:rFonts w:ascii="Arial" w:hAnsi="Arial" w:cs="Arial"/>
          <w:color w:val="000000" w:themeColor="text1"/>
          <w:lang w:val="en-GB"/>
        </w:rPr>
        <w:t xml:space="preserve">) 5 times per week through intraperitoneal injections. For L-asparagine adjusted diets, mice were given a control amino acid diet (0.6% asparagine), an asparagine deficient diet (0% asparagine) or an asparagine rich diet (4% asparagine). All diets were </w:t>
      </w:r>
      <w:proofErr w:type="spellStart"/>
      <w:r w:rsidRPr="003D4D80">
        <w:rPr>
          <w:rFonts w:ascii="Arial" w:hAnsi="Arial" w:cs="Arial"/>
          <w:color w:val="000000" w:themeColor="text1"/>
          <w:lang w:val="en-GB"/>
        </w:rPr>
        <w:t>isonitrogenous</w:t>
      </w:r>
      <w:proofErr w:type="spellEnd"/>
      <w:r w:rsidRPr="003D4D80">
        <w:rPr>
          <w:rFonts w:ascii="Arial" w:hAnsi="Arial" w:cs="Arial"/>
          <w:color w:val="000000" w:themeColor="text1"/>
          <w:lang w:val="en-GB"/>
        </w:rPr>
        <w:t xml:space="preserve"> and contained </w:t>
      </w:r>
      <w:r w:rsidRPr="003D4D80">
        <w:rPr>
          <w:rFonts w:ascii="Arial" w:hAnsi="Arial" w:cs="Arial"/>
          <w:lang w:val="en-GB"/>
        </w:rPr>
        <w:t>similar calorie densities. Sample size was chosen to give sufficient power for calling significance with standard</w:t>
      </w:r>
      <w:r>
        <w:rPr>
          <w:rFonts w:ascii="Arial" w:hAnsi="Arial" w:cs="Arial"/>
          <w:lang w:val="en-GB"/>
        </w:rPr>
        <w:t xml:space="preserve"> statistical tests. Tumour and metastasis </w:t>
      </w:r>
      <w:r w:rsidRPr="003D4D80">
        <w:rPr>
          <w:rFonts w:ascii="Arial" w:hAnsi="Arial" w:cs="Arial"/>
          <w:lang w:val="en-GB"/>
        </w:rPr>
        <w:t xml:space="preserve">experiments were performed with 10 animals per condition to account for the variability that is observed in such </w:t>
      </w:r>
      <w:r w:rsidRPr="003D4D80">
        <w:rPr>
          <w:rFonts w:ascii="Arial" w:hAnsi="Arial" w:cs="Arial"/>
          <w:i/>
          <w:lang w:val="en-GB"/>
        </w:rPr>
        <w:t>in vivo</w:t>
      </w:r>
      <w:r w:rsidRPr="003D4D80">
        <w:rPr>
          <w:rFonts w:ascii="Arial" w:hAnsi="Arial" w:cs="Arial"/>
          <w:lang w:val="en-GB"/>
        </w:rPr>
        <w:t xml:space="preserve"> experiments. Animals were assigned to treatment groups through random cage selection.</w:t>
      </w:r>
      <w:r>
        <w:rPr>
          <w:rFonts w:ascii="Arial" w:hAnsi="Arial" w:cs="Arial"/>
          <w:lang w:val="en-GB"/>
        </w:rPr>
        <w:t xml:space="preserve"> Mice were excluded from the analysis if the primary tumour engrafted into the </w:t>
      </w:r>
      <w:r w:rsidRPr="00E2765B">
        <w:rPr>
          <w:rFonts w:ascii="Arial" w:hAnsi="Arial" w:cs="Arial"/>
          <w:lang w:val="en-GB"/>
        </w:rPr>
        <w:t>peritoneum</w:t>
      </w:r>
      <w:r>
        <w:rPr>
          <w:rFonts w:ascii="Arial" w:hAnsi="Arial" w:cs="Arial"/>
          <w:lang w:val="en-GB"/>
        </w:rPr>
        <w:t xml:space="preserve">. </w:t>
      </w:r>
      <w:r w:rsidRPr="003D4D80">
        <w:rPr>
          <w:rFonts w:ascii="Arial" w:hAnsi="Arial" w:cs="Arial"/>
          <w:lang w:val="en-GB"/>
        </w:rPr>
        <w:t xml:space="preserve">All image quantifications were performed in a blinded manner. Source data </w:t>
      </w:r>
      <w:r>
        <w:rPr>
          <w:rFonts w:ascii="Arial" w:hAnsi="Arial" w:cs="Arial"/>
          <w:lang w:val="en-GB"/>
        </w:rPr>
        <w:t xml:space="preserve">is available </w:t>
      </w:r>
      <w:r w:rsidRPr="003D4D80">
        <w:rPr>
          <w:rFonts w:ascii="Arial" w:hAnsi="Arial" w:cs="Arial"/>
          <w:lang w:val="en-GB"/>
        </w:rPr>
        <w:t xml:space="preserve">for </w:t>
      </w:r>
      <w:r w:rsidRPr="003D4D80">
        <w:rPr>
          <w:rFonts w:ascii="Arial" w:hAnsi="Arial" w:cs="Arial"/>
          <w:color w:val="000000" w:themeColor="text1"/>
          <w:lang w:val="en-GB"/>
        </w:rPr>
        <w:t xml:space="preserve">tumour </w:t>
      </w:r>
      <w:r w:rsidRPr="003D4D80">
        <w:rPr>
          <w:rFonts w:ascii="Arial" w:hAnsi="Arial" w:cs="Arial"/>
          <w:lang w:val="en-GB"/>
        </w:rPr>
        <w:t>volume measurements and lung metastases.</w:t>
      </w:r>
    </w:p>
    <w:p w14:paraId="42F8766C" w14:textId="77777777" w:rsidR="00521C42" w:rsidRPr="003D4D80" w:rsidRDefault="00521C42" w:rsidP="00131BBB">
      <w:pPr>
        <w:jc w:val="both"/>
        <w:rPr>
          <w:rFonts w:ascii="Arial" w:hAnsi="Arial" w:cs="Arial"/>
          <w:color w:val="000000" w:themeColor="text1"/>
          <w:lang w:val="en-GB"/>
        </w:rPr>
      </w:pPr>
    </w:p>
    <w:p w14:paraId="50E3F562"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Barcode analysis</w:t>
      </w:r>
    </w:p>
    <w:p w14:paraId="54499CDF" w14:textId="4E6022FA"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The barcodes of the 4T1-E and 4T1-T cells were amplified and sequenced as previously described in Wagenblast </w:t>
      </w:r>
      <w:r w:rsidRPr="003D4D80">
        <w:rPr>
          <w:rFonts w:ascii="Arial" w:hAnsi="Arial" w:cs="Arial"/>
          <w:i/>
          <w:color w:val="000000" w:themeColor="text1"/>
          <w:lang w:val="en-GB"/>
        </w:rPr>
        <w:t>et al</w:t>
      </w:r>
      <w:r w:rsidRPr="003D4D80">
        <w:rPr>
          <w:rFonts w:ascii="Arial" w:hAnsi="Arial" w:cs="Arial"/>
          <w:color w:val="000000" w:themeColor="text1"/>
          <w:lang w:val="en-GB"/>
        </w:rPr>
        <w:t>. 2015</w:t>
      </w:r>
      <w:r w:rsidR="00E227E6">
        <w:rPr>
          <w:rFonts w:ascii="Arial" w:hAnsi="Arial" w:cs="Arial"/>
          <w:color w:val="000000" w:themeColor="text1"/>
          <w:lang w:val="en-GB"/>
        </w:rPr>
        <w:fldChar w:fldCharType="begin"/>
      </w:r>
      <w:r w:rsidR="00CB27A8">
        <w:rPr>
          <w:rFonts w:ascii="Arial" w:hAnsi="Arial" w:cs="Arial"/>
          <w:color w:val="000000" w:themeColor="text1"/>
          <w:lang w:val="en-GB"/>
        </w:rPr>
        <w:instrText xml:space="preserve"> ADDIN PAPERS2_CITATIONS &lt;citation&gt;&lt;uuid&gt;875FE670-FE10-46E3-B55C-BCDA09C99D9E&lt;/uuid&gt;&lt;priority&gt;0&lt;/priority&gt;&lt;publications&gt;&lt;publication&gt;&lt;uuid&gt;4230997B-D042-4251-818B-9F18094D2E82&lt;/uuid&gt;&lt;volume&gt;520&lt;/volume&gt;&lt;accepted_date&gt;99201503111200000000222000&lt;/accepted_date&gt;&lt;doi&gt;10.1038/nature14403&lt;/doi&gt;&lt;startpage&gt;358&lt;/startpage&gt;&lt;publication_date&gt;99201504161200000000222000&lt;/publication_date&gt;&lt;url&gt;http://www.nature.com/doifinder/10.1038/nature14403&lt;/url&gt;&lt;type&gt;400&lt;/type&gt;&lt;title&gt;A model of breast cancer heterogeneity reveals vascular mimicry as a driver of metastasis.&lt;/title&gt;&lt;submission_date&gt;99201409191200000000222000&lt;/submission_date&gt;&lt;number&gt;7547&lt;/number&gt;&lt;institution&gt;Watson School of Biological Sciences, Howard Hughes Medical Institute, Cold Spring Harbor Laboratory, 1 Bungtown Road, Cold Spring Harbor, New York 11724, USA.&lt;/institution&gt;&lt;subtype&gt;400&lt;/subtype&gt;&lt;endpage&gt;362&lt;/endpage&gt;&lt;bundle&gt;&lt;publication&gt;&lt;title&gt;Nature&lt;/title&gt;&lt;type&gt;-100&lt;/type&gt;&lt;subtype&gt;-100&lt;/subtype&gt;&lt;uuid&gt;1246D7E8-251B-426B-8865-205FD3807231&lt;/uuid&gt;&lt;/publication&gt;&lt;/bundle&gt;&lt;authors&gt;&lt;author&gt;&lt;firstName&gt;Elvin&lt;/firstName&gt;&lt;lastName&gt;Wagenblast&lt;/lastName&gt;&lt;/author&gt;&lt;author&gt;&lt;firstName&gt;Mar&lt;/firstName&gt;&lt;lastName&gt;Soto&lt;/lastName&gt;&lt;/author&gt;&lt;author&gt;&lt;firstName&gt;Sara&lt;/firstName&gt;&lt;lastName&gt;Gutiérrez-Ángel&lt;/lastName&gt;&lt;/author&gt;&lt;author&gt;&lt;firstName&gt;Christina&lt;/firstName&gt;&lt;middleNames&gt;A&lt;/middleNames&gt;&lt;lastName&gt;Hartl&lt;/lastName&gt;&lt;/author&gt;&lt;author&gt;&lt;firstName&gt;Annika&lt;/firstName&gt;&lt;middleNames&gt;L&lt;/middleNames&gt;&lt;lastName&gt;Gable&lt;/lastName&gt;&lt;/author&gt;&lt;author&gt;&lt;firstName&gt;Ashley&lt;/firstName&gt;&lt;middleNames&gt;R&lt;/middleNames&gt;&lt;lastName&gt;Maceli&lt;/lastName&gt;&lt;/author&gt;&lt;author&gt;&lt;firstName&gt;Nicolas&lt;/firstName&gt;&lt;lastName&gt;Erard&lt;/lastName&gt;&lt;/author&gt;&lt;author&gt;&lt;firstName&gt;Alissa&lt;/firstName&gt;&lt;middleNames&gt;M&lt;/middleNames&gt;&lt;lastName&gt;Williams&lt;/lastName&gt;&lt;/author&gt;&lt;author&gt;&lt;firstName&gt;Sun&lt;/firstName&gt;&lt;middleNames&gt;Y&lt;/middleNames&gt;&lt;lastName&gt;Kim&lt;/lastName&gt;&lt;/author&gt;&lt;author&gt;&lt;firstName&gt;Steffen&lt;/firstName&gt;&lt;lastName&gt;Dickopf&lt;/lastName&gt;&lt;/author&gt;&lt;author&gt;&lt;firstName&gt;J&lt;/firstName&gt;&lt;middleNames&gt;Chuck&lt;/middleNames&gt;&lt;lastName&gt;Harrell&lt;/lastName&gt;&lt;/author&gt;&lt;author&gt;&lt;firstName&gt;Andrew&lt;/firstName&gt;&lt;middleNames&gt;D&lt;/middleNames&gt;&lt;lastName&gt;Smith&lt;/lastName&gt;&lt;/author&gt;&lt;author&gt;&lt;firstName&gt;Charles&lt;/firstName&gt;&lt;middleNames&gt;M&lt;/middleNames&gt;&lt;lastName&gt;Perou&lt;/lastName&gt;&lt;/author&gt;&lt;author&gt;&lt;firstName&gt;John&lt;/firstName&gt;&lt;middleNames&gt;E&lt;/middleNames&gt;&lt;lastName&gt;Wilkinson&lt;/lastName&gt;&lt;/author&gt;&lt;author&gt;&lt;firstName&gt;Gregory&lt;/firstName&gt;&lt;middleNames&gt;J&lt;/middleNames&gt;&lt;lastName&gt;Hannon&lt;/lastName&gt;&lt;/author&gt;&lt;author&gt;&lt;firstName&gt;Simon&lt;/firstName&gt;&lt;middleNames&gt;R V&lt;/middleNames&gt;&lt;lastName&gt;Knott&lt;/lastName&gt;&lt;/author&gt;&lt;/authors&gt;&lt;/publication&gt;&lt;/publications&gt;&lt;cites&gt;&lt;/cites&gt;&lt;/citation&gt;</w:instrText>
      </w:r>
      <w:r w:rsidR="00E227E6">
        <w:rPr>
          <w:rFonts w:ascii="Arial" w:hAnsi="Arial" w:cs="Arial"/>
          <w:color w:val="000000" w:themeColor="text1"/>
          <w:lang w:val="en-GB"/>
        </w:rPr>
        <w:fldChar w:fldCharType="separate"/>
      </w:r>
      <w:r w:rsidR="00CB27A8">
        <w:rPr>
          <w:rFonts w:ascii="Arial" w:eastAsiaTheme="minorHAnsi" w:hAnsi="Arial" w:cs="Arial"/>
          <w:vertAlign w:val="superscript"/>
        </w:rPr>
        <w:t>1</w:t>
      </w:r>
      <w:r w:rsidR="00E227E6">
        <w:rPr>
          <w:rFonts w:ascii="Arial" w:hAnsi="Arial" w:cs="Arial"/>
          <w:color w:val="000000" w:themeColor="text1"/>
          <w:lang w:val="en-GB"/>
        </w:rPr>
        <w:fldChar w:fldCharType="end"/>
      </w:r>
      <w:r w:rsidRPr="003D4D80">
        <w:rPr>
          <w:rFonts w:ascii="Arial" w:hAnsi="Arial" w:cs="Arial"/>
          <w:color w:val="000000" w:themeColor="text1"/>
          <w:lang w:val="en-GB"/>
        </w:rPr>
        <w:t>.</w:t>
      </w:r>
    </w:p>
    <w:p w14:paraId="271402E9" w14:textId="77777777" w:rsidR="00521C42" w:rsidRPr="003D4D80" w:rsidRDefault="00521C42" w:rsidP="00131BBB">
      <w:pPr>
        <w:jc w:val="both"/>
        <w:rPr>
          <w:rFonts w:ascii="Arial" w:hAnsi="Arial" w:cs="Arial"/>
          <w:color w:val="000000" w:themeColor="text1"/>
          <w:lang w:val="en-GB"/>
        </w:rPr>
      </w:pPr>
    </w:p>
    <w:p w14:paraId="45C06DB3"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i/>
          <w:color w:val="000000" w:themeColor="text1"/>
          <w:lang w:val="en-GB"/>
        </w:rPr>
        <w:t>In vivo</w:t>
      </w:r>
      <w:r w:rsidRPr="003D4D80">
        <w:rPr>
          <w:rFonts w:ascii="Arial" w:hAnsi="Arial" w:cs="Arial"/>
          <w:b/>
          <w:color w:val="000000" w:themeColor="text1"/>
          <w:lang w:val="en-GB"/>
        </w:rPr>
        <w:t xml:space="preserve"> shRNA lung screen and </w:t>
      </w:r>
      <w:r w:rsidRPr="003D4D80">
        <w:rPr>
          <w:rFonts w:ascii="Arial" w:hAnsi="Arial" w:cs="Arial"/>
          <w:b/>
          <w:i/>
          <w:color w:val="000000" w:themeColor="text1"/>
          <w:lang w:val="en-GB"/>
        </w:rPr>
        <w:t>in vitro</w:t>
      </w:r>
      <w:r w:rsidRPr="003D4D80">
        <w:rPr>
          <w:rFonts w:ascii="Arial" w:hAnsi="Arial" w:cs="Arial"/>
          <w:b/>
          <w:color w:val="000000" w:themeColor="text1"/>
          <w:lang w:val="en-GB"/>
        </w:rPr>
        <w:t xml:space="preserve"> invasion screen</w:t>
      </w:r>
    </w:p>
    <w:p w14:paraId="023D49B1" w14:textId="5FD4116B"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shRNAs were predicted based on the Sherwood algorithm described in Knott </w:t>
      </w:r>
      <w:r w:rsidRPr="003D4D80">
        <w:rPr>
          <w:rFonts w:ascii="Arial" w:hAnsi="Arial" w:cs="Arial"/>
          <w:i/>
          <w:color w:val="000000" w:themeColor="text1"/>
          <w:lang w:val="en-GB"/>
        </w:rPr>
        <w:t>et al</w:t>
      </w:r>
      <w:r w:rsidRPr="003D4D80">
        <w:rPr>
          <w:rFonts w:ascii="Arial" w:hAnsi="Arial" w:cs="Arial"/>
          <w:color w:val="000000" w:themeColor="text1"/>
          <w:lang w:val="en-GB"/>
        </w:rPr>
        <w:t>. 2014</w:t>
      </w:r>
      <w:r w:rsidR="00E227E6">
        <w:rPr>
          <w:rFonts w:ascii="Arial" w:hAnsi="Arial" w:cs="Arial"/>
          <w:color w:val="000000" w:themeColor="text1"/>
          <w:lang w:val="en-GB"/>
        </w:rPr>
        <w:fldChar w:fldCharType="begin"/>
      </w:r>
      <w:r w:rsidR="00CB27A8">
        <w:rPr>
          <w:rFonts w:ascii="Arial" w:hAnsi="Arial" w:cs="Arial"/>
          <w:color w:val="000000" w:themeColor="text1"/>
          <w:lang w:val="en-GB"/>
        </w:rPr>
        <w:instrText xml:space="preserve"> ADDIN PAPERS2_CITATIONS &lt;citation&gt;&lt;uuid&gt;28D107C5-1900-4C9F-B863-9BFEB46B1003&lt;/uuid&gt;&lt;priority&gt;0&lt;/priority&gt;&lt;publications&gt;&lt;publication&gt;&lt;uuid&gt;B2D1C51E-C663-42A7-A083-165A4B66F2F4&lt;/uuid&gt;&lt;volume&gt;56&lt;/volume&gt;&lt;accepted_date&gt;99201410231200000000222000&lt;/accepted_date&gt;&lt;doi&gt;10.1016/j.molcel.2014.10.025&lt;/doi&gt;&lt;startpage&gt;796&lt;/startpage&gt;&lt;revision_date&gt;99201409111200000000222000&lt;/revision_date&gt;&lt;publication_date&gt;99201412181200000000222000&lt;/publication_date&gt;&lt;url&gt;http://linkinghub.elsevier.com/retrieve/pii/S1097276514008351&lt;/url&gt;&lt;type&gt;400&lt;/type&gt;&lt;title&gt;A computational algorithm to predict shRNA potency.&lt;/title&gt;&lt;submission_date&gt;99201404031200000000222000&lt;/submission_date&gt;&lt;number&gt;6&lt;/number&gt;&lt;institution&gt;Watson School of Biological Sciences, Howard Hughes Medical Institute, Cold Spring Harbor Laboratory, 1 Bungtown Road, Cold Spring Harbor, NY 11724, USA.&lt;/institution&gt;&lt;subtype&gt;400&lt;/subtype&gt;&lt;endpage&gt;807&lt;/endpage&gt;&lt;bundle&gt;&lt;publication&gt;&lt;title&gt;Molecular cell&lt;/title&gt;&lt;type&gt;-100&lt;/type&gt;&lt;subtype&gt;-100&lt;/subtype&gt;&lt;uuid&gt;2902A26F-B1BF-4B68-A716-9BBC607BDB54&lt;/uuid&gt;&lt;/publication&gt;&lt;/bundle&gt;&lt;authors&gt;&lt;author&gt;&lt;firstName&gt;Simon&lt;/firstName&gt;&lt;middleNames&gt;R V&lt;/middleNames&gt;&lt;lastName&gt;Knott&lt;/lastName&gt;&lt;/author&gt;&lt;author&gt;&lt;firstName&gt;Ashley&lt;/firstName&gt;&lt;middleNames&gt;R&lt;/middleNames&gt;&lt;lastName&gt;Maceli&lt;/lastName&gt;&lt;/author&gt;&lt;author&gt;&lt;firstName&gt;Nicolas&lt;/firstName&gt;&lt;lastName&gt;Erard&lt;/lastName&gt;&lt;/author&gt;&lt;author&gt;&lt;firstName&gt;Kenneth&lt;/firstName&gt;&lt;lastName&gt;Chang&lt;/lastName&gt;&lt;/author&gt;&lt;author&gt;&lt;firstName&gt;Krista&lt;/firstName&gt;&lt;lastName&gt;Marran&lt;/lastName&gt;&lt;/author&gt;&lt;author&gt;&lt;firstName&gt;Xin&lt;/firstName&gt;&lt;lastName&gt;Zhou&lt;/lastName&gt;&lt;/author&gt;&lt;author&gt;&lt;firstName&gt;Assaf&lt;/firstName&gt;&lt;lastName&gt;Gordon&lt;/lastName&gt;&lt;/author&gt;&lt;author&gt;&lt;firstName&gt;Osama&lt;/firstName&gt;&lt;droppingParticle&gt;El&lt;/droppingParticle&gt;&lt;lastName&gt;Demerdash&lt;/lastName&gt;&lt;/author&gt;&lt;author&gt;&lt;firstName&gt;Elvin&lt;/firstName&gt;&lt;lastName&gt;Wagenblast&lt;/lastName&gt;&lt;/author&gt;&lt;author&gt;&lt;firstName&gt;Sun&lt;/firstName&gt;&lt;lastName&gt;Kim&lt;/lastName&gt;&lt;/author&gt;&lt;author&gt;&lt;firstName&gt;Christof&lt;/firstName&gt;&lt;lastName&gt;Fellmann&lt;/lastName&gt;&lt;/author&gt;&lt;author&gt;&lt;firstName&gt;Gregory&lt;/firstName&gt;&lt;middleNames&gt;J&lt;/middleNames&gt;&lt;lastName&gt;Hannon&lt;/lastName&gt;&lt;/author&gt;&lt;/authors&gt;&lt;/publication&gt;&lt;/publications&gt;&lt;cites&gt;&lt;/cites&gt;&lt;/citation&gt;</w:instrText>
      </w:r>
      <w:r w:rsidR="00E227E6">
        <w:rPr>
          <w:rFonts w:ascii="Arial" w:hAnsi="Arial" w:cs="Arial"/>
          <w:color w:val="000000" w:themeColor="text1"/>
          <w:lang w:val="en-GB"/>
        </w:rPr>
        <w:fldChar w:fldCharType="separate"/>
      </w:r>
      <w:r w:rsidR="00CB27A8">
        <w:rPr>
          <w:rFonts w:ascii="Arial" w:eastAsiaTheme="minorHAnsi" w:hAnsi="Arial" w:cs="Arial"/>
          <w:vertAlign w:val="superscript"/>
        </w:rPr>
        <w:t>4</w:t>
      </w:r>
      <w:r w:rsidR="00E227E6">
        <w:rPr>
          <w:rFonts w:ascii="Arial" w:hAnsi="Arial" w:cs="Arial"/>
          <w:color w:val="000000" w:themeColor="text1"/>
          <w:lang w:val="en-GB"/>
        </w:rPr>
        <w:fldChar w:fldCharType="end"/>
      </w:r>
      <w:r w:rsidRPr="003D4D80">
        <w:rPr>
          <w:rFonts w:ascii="Arial" w:hAnsi="Arial" w:cs="Arial"/>
          <w:color w:val="000000" w:themeColor="text1"/>
          <w:lang w:val="en-GB"/>
        </w:rPr>
        <w:t xml:space="preserve">. Pools of ~50 shRNAs were packaged in Platinum-A cells. For each pool, 10 million 4T1-T cells were infected at a multiplicity of infection (MOI) of 0.3. The infected cells were selected with 500 </w:t>
      </w:r>
      <w:proofErr w:type="spellStart"/>
      <w:r w:rsidRPr="003D4D80">
        <w:rPr>
          <w:rFonts w:ascii="Arial" w:hAnsi="Arial" w:cs="Arial"/>
          <w:color w:val="000000" w:themeColor="text1"/>
          <w:lang w:val="en-GB"/>
        </w:rPr>
        <w:t>ug</w:t>
      </w:r>
      <w:proofErr w:type="spellEnd"/>
      <w:r w:rsidRPr="003D4D80">
        <w:rPr>
          <w:rFonts w:ascii="Arial" w:hAnsi="Arial" w:cs="Arial"/>
          <w:color w:val="000000" w:themeColor="text1"/>
          <w:lang w:val="en-GB"/>
        </w:rPr>
        <w:t xml:space="preserve">/ml </w:t>
      </w:r>
      <w:proofErr w:type="spellStart"/>
      <w:r w:rsidRPr="003D4D80">
        <w:rPr>
          <w:rFonts w:ascii="Arial" w:hAnsi="Arial" w:cs="Arial"/>
          <w:color w:val="000000" w:themeColor="text1"/>
          <w:lang w:val="en-GB"/>
        </w:rPr>
        <w:t>hygromycin</w:t>
      </w:r>
      <w:proofErr w:type="spellEnd"/>
      <w:r w:rsidRPr="003D4D80">
        <w:rPr>
          <w:rFonts w:ascii="Arial" w:hAnsi="Arial" w:cs="Arial"/>
          <w:color w:val="000000" w:themeColor="text1"/>
          <w:lang w:val="en-GB"/>
        </w:rPr>
        <w:t xml:space="preserve"> for 5 days and each pool was injected into 5 mice each via the tail vein. A pre-injection pool was collected at the time of injection to validate equal representation of each shRNA. After 7 days, mice were sacrificed and perfused with PBS to remove blood and non-</w:t>
      </w:r>
      <w:proofErr w:type="spellStart"/>
      <w:r w:rsidRPr="003D4D80">
        <w:rPr>
          <w:rFonts w:ascii="Arial" w:hAnsi="Arial" w:cs="Arial"/>
          <w:color w:val="000000" w:themeColor="text1"/>
          <w:lang w:val="en-GB"/>
        </w:rPr>
        <w:t>extravasated</w:t>
      </w:r>
      <w:proofErr w:type="spellEnd"/>
      <w:r w:rsidRPr="003D4D80">
        <w:rPr>
          <w:rFonts w:ascii="Arial" w:hAnsi="Arial" w:cs="Arial"/>
          <w:color w:val="000000" w:themeColor="text1"/>
          <w:lang w:val="en-GB"/>
        </w:rPr>
        <w:t xml:space="preserve"> cells from the lungs. Lungs were harvested and genomic DNA was isolated using phenol chloroform extraction. Genomic DNA of the pre-injection pools was isolated using the </w:t>
      </w:r>
      <w:proofErr w:type="spellStart"/>
      <w:r w:rsidRPr="003D4D80">
        <w:rPr>
          <w:rFonts w:ascii="Arial" w:hAnsi="Arial" w:cs="Arial"/>
          <w:color w:val="000000" w:themeColor="text1"/>
          <w:lang w:val="en-GB"/>
        </w:rPr>
        <w:t>QIAamp</w:t>
      </w:r>
      <w:proofErr w:type="spellEnd"/>
      <w:r w:rsidRPr="003D4D80">
        <w:rPr>
          <w:rFonts w:ascii="Arial" w:hAnsi="Arial" w:cs="Arial"/>
          <w:color w:val="000000" w:themeColor="text1"/>
          <w:lang w:val="en-GB"/>
        </w:rPr>
        <w:t xml:space="preserve"> DNA Blood Mini Kit (</w:t>
      </w:r>
      <w:proofErr w:type="spellStart"/>
      <w:r w:rsidRPr="003D4D80">
        <w:rPr>
          <w:rFonts w:ascii="Arial" w:hAnsi="Arial" w:cs="Arial"/>
          <w:color w:val="000000" w:themeColor="text1"/>
          <w:lang w:val="en-GB"/>
        </w:rPr>
        <w:t>Qiagen</w:t>
      </w:r>
      <w:proofErr w:type="spellEnd"/>
      <w:r w:rsidRPr="003D4D80">
        <w:rPr>
          <w:rFonts w:ascii="Arial" w:hAnsi="Arial" w:cs="Arial"/>
          <w:color w:val="000000" w:themeColor="text1"/>
          <w:lang w:val="en-GB"/>
        </w:rPr>
        <w:t xml:space="preserve">). </w:t>
      </w:r>
    </w:p>
    <w:p w14:paraId="0440C0BB" w14:textId="77777777" w:rsidR="00521C42" w:rsidRPr="003D4D80" w:rsidRDefault="00521C42" w:rsidP="00131BBB">
      <w:pPr>
        <w:jc w:val="both"/>
        <w:rPr>
          <w:rFonts w:ascii="Arial" w:hAnsi="Arial" w:cs="Arial"/>
          <w:color w:val="000000" w:themeColor="text1"/>
          <w:lang w:val="en-GB"/>
        </w:rPr>
      </w:pPr>
    </w:p>
    <w:p w14:paraId="432E669B"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The </w:t>
      </w:r>
      <w:r w:rsidRPr="003D4D80">
        <w:rPr>
          <w:rFonts w:ascii="Arial" w:hAnsi="Arial" w:cs="Arial"/>
          <w:i/>
          <w:color w:val="000000" w:themeColor="text1"/>
          <w:lang w:val="en-GB"/>
        </w:rPr>
        <w:t>in vitro</w:t>
      </w:r>
      <w:r w:rsidRPr="003D4D80">
        <w:rPr>
          <w:rFonts w:ascii="Arial" w:hAnsi="Arial" w:cs="Arial"/>
          <w:color w:val="000000" w:themeColor="text1"/>
          <w:lang w:val="en-GB"/>
        </w:rPr>
        <w:t xml:space="preserve"> invasion assays were carried out in parallel. Each pool was plated on two 6-well </w:t>
      </w:r>
      <w:proofErr w:type="spellStart"/>
      <w:r w:rsidRPr="003D4D80">
        <w:rPr>
          <w:rFonts w:ascii="Arial" w:hAnsi="Arial" w:cs="Arial"/>
          <w:color w:val="000000" w:themeColor="text1"/>
          <w:lang w:val="en-GB"/>
        </w:rPr>
        <w:t>BioCoat</w:t>
      </w:r>
      <w:proofErr w:type="spellEnd"/>
      <w:r w:rsidRPr="003D4D80">
        <w:rPr>
          <w:rFonts w:ascii="Arial" w:hAnsi="Arial" w:cs="Arial"/>
          <w:color w:val="000000" w:themeColor="text1"/>
          <w:lang w:val="en-GB"/>
        </w:rPr>
        <w:t xml:space="preserve"> </w:t>
      </w:r>
      <w:proofErr w:type="spellStart"/>
      <w:r w:rsidRPr="003D4D80">
        <w:rPr>
          <w:rFonts w:ascii="Arial" w:hAnsi="Arial" w:cs="Arial"/>
          <w:color w:val="000000" w:themeColor="text1"/>
          <w:lang w:val="en-GB"/>
        </w:rPr>
        <w:t>Matrigel</w:t>
      </w:r>
      <w:proofErr w:type="spellEnd"/>
      <w:r w:rsidRPr="003D4D80">
        <w:rPr>
          <w:rFonts w:ascii="Arial" w:hAnsi="Arial" w:cs="Arial"/>
          <w:color w:val="000000" w:themeColor="text1"/>
          <w:lang w:val="en-GB"/>
        </w:rPr>
        <w:t xml:space="preserve"> invasion plates (Corning). 6 x 10</w:t>
      </w:r>
      <w:r w:rsidRPr="003D4D80">
        <w:rPr>
          <w:rFonts w:ascii="Arial" w:hAnsi="Arial" w:cs="Arial"/>
          <w:color w:val="000000" w:themeColor="text1"/>
          <w:vertAlign w:val="superscript"/>
          <w:lang w:val="en-GB"/>
        </w:rPr>
        <w:t xml:space="preserve">5 </w:t>
      </w:r>
      <w:r w:rsidRPr="003D4D80">
        <w:rPr>
          <w:rFonts w:ascii="Arial" w:hAnsi="Arial" w:cs="Arial"/>
          <w:color w:val="000000" w:themeColor="text1"/>
          <w:lang w:val="en-GB"/>
        </w:rPr>
        <w:t xml:space="preserve">cells were plated on top of each well in cell culture media without serum. Cells were allowed to invade through the </w:t>
      </w:r>
      <w:proofErr w:type="spellStart"/>
      <w:r w:rsidRPr="003D4D80">
        <w:rPr>
          <w:rFonts w:ascii="Arial" w:hAnsi="Arial" w:cs="Arial"/>
          <w:color w:val="000000" w:themeColor="text1"/>
          <w:lang w:val="en-GB"/>
        </w:rPr>
        <w:t>matrigel</w:t>
      </w:r>
      <w:proofErr w:type="spellEnd"/>
      <w:r w:rsidRPr="003D4D80">
        <w:rPr>
          <w:rFonts w:ascii="Arial" w:hAnsi="Arial" w:cs="Arial"/>
          <w:color w:val="000000" w:themeColor="text1"/>
          <w:lang w:val="en-GB"/>
        </w:rPr>
        <w:t xml:space="preserve"> into media containing 5% </w:t>
      </w:r>
      <w:proofErr w:type="spellStart"/>
      <w:r w:rsidRPr="003D4D80">
        <w:rPr>
          <w:rFonts w:ascii="Arial" w:hAnsi="Arial" w:cs="Arial"/>
          <w:color w:val="000000" w:themeColor="text1"/>
          <w:lang w:val="en-GB"/>
        </w:rPr>
        <w:t>fetal</w:t>
      </w:r>
      <w:proofErr w:type="spellEnd"/>
      <w:r w:rsidRPr="003D4D80">
        <w:rPr>
          <w:rFonts w:ascii="Arial" w:hAnsi="Arial" w:cs="Arial"/>
          <w:color w:val="000000" w:themeColor="text1"/>
          <w:lang w:val="en-GB"/>
        </w:rPr>
        <w:t xml:space="preserve"> bovine serum and 5% </w:t>
      </w:r>
      <w:proofErr w:type="spellStart"/>
      <w:r w:rsidRPr="003D4D80">
        <w:rPr>
          <w:rFonts w:ascii="Arial" w:hAnsi="Arial" w:cs="Arial"/>
          <w:color w:val="000000" w:themeColor="text1"/>
          <w:lang w:val="en-GB"/>
        </w:rPr>
        <w:t>fetal</w:t>
      </w:r>
      <w:proofErr w:type="spellEnd"/>
      <w:r w:rsidRPr="003D4D80">
        <w:rPr>
          <w:rFonts w:ascii="Arial" w:hAnsi="Arial" w:cs="Arial"/>
          <w:color w:val="000000" w:themeColor="text1"/>
          <w:lang w:val="en-GB"/>
        </w:rPr>
        <w:t xml:space="preserve"> calf serum for 24 h. Invaded cells were scraped off, washed with PBS and genomic DNA was isolated using the </w:t>
      </w:r>
      <w:proofErr w:type="spellStart"/>
      <w:r w:rsidRPr="003D4D80">
        <w:rPr>
          <w:rFonts w:ascii="Arial" w:hAnsi="Arial" w:cs="Arial"/>
          <w:color w:val="000000" w:themeColor="text1"/>
          <w:lang w:val="en-GB"/>
        </w:rPr>
        <w:t>QIAamp</w:t>
      </w:r>
      <w:proofErr w:type="spellEnd"/>
      <w:r w:rsidRPr="003D4D80">
        <w:rPr>
          <w:rFonts w:ascii="Arial" w:hAnsi="Arial" w:cs="Arial"/>
          <w:color w:val="000000" w:themeColor="text1"/>
          <w:lang w:val="en-GB"/>
        </w:rPr>
        <w:t xml:space="preserve"> DNA Blood Mini Kit. </w:t>
      </w:r>
    </w:p>
    <w:p w14:paraId="66231A45" w14:textId="77777777" w:rsidR="00521C42" w:rsidRPr="003D4D80" w:rsidRDefault="00521C42" w:rsidP="00131BBB">
      <w:pPr>
        <w:jc w:val="both"/>
        <w:rPr>
          <w:rFonts w:ascii="Arial" w:hAnsi="Arial" w:cs="Arial"/>
          <w:color w:val="000000" w:themeColor="text1"/>
          <w:lang w:val="en-GB"/>
        </w:rPr>
      </w:pPr>
    </w:p>
    <w:p w14:paraId="6BB3AF0B" w14:textId="1C9F01FA"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The shRNAs were amplified using a two-step PCR protocol previously described in Knott et al. 2014</w:t>
      </w:r>
      <w:r w:rsidR="00440983">
        <w:rPr>
          <w:rFonts w:ascii="Arial" w:hAnsi="Arial" w:cs="Arial"/>
          <w:color w:val="000000" w:themeColor="text1"/>
          <w:lang w:val="en-GB"/>
        </w:rPr>
        <w:fldChar w:fldCharType="begin"/>
      </w:r>
      <w:r w:rsidR="00CB27A8">
        <w:rPr>
          <w:rFonts w:ascii="Arial" w:hAnsi="Arial" w:cs="Arial"/>
          <w:color w:val="000000" w:themeColor="text1"/>
          <w:lang w:val="en-GB"/>
        </w:rPr>
        <w:instrText xml:space="preserve"> ADDIN PAPERS2_CITATIONS &lt;citation&gt;&lt;uuid&gt;EE86D4CC-2643-4484-8042-7657846ADD51&lt;/uuid&gt;&lt;priority&gt;0&lt;/priority&gt;&lt;publications&gt;&lt;publication&gt;&lt;uuid&gt;B2D1C51E-C663-42A7-A083-165A4B66F2F4&lt;/uuid&gt;&lt;volume&gt;56&lt;/volume&gt;&lt;accepted_date&gt;99201410231200000000222000&lt;/accepted_date&gt;&lt;doi&gt;10.1016/j.molcel.2014.10.025&lt;/doi&gt;&lt;startpage&gt;796&lt;/startpage&gt;&lt;revision_date&gt;99201409111200000000222000&lt;/revision_date&gt;&lt;publication_date&gt;99201412181200000000222000&lt;/publication_date&gt;&lt;url&gt;http://linkinghub.elsevier.com/retrieve/pii/S1097276514008351&lt;/url&gt;&lt;type&gt;400&lt;/type&gt;&lt;title&gt;A computational algorithm to predict shRNA potency.&lt;/title&gt;&lt;submission_date&gt;99201404031200000000222000&lt;/submission_date&gt;&lt;number&gt;6&lt;/number&gt;&lt;institution&gt;Watson School of Biological Sciences, Howard Hughes Medical Institute, Cold Spring Harbor Laboratory, 1 Bungtown Road, Cold Spring Harbor, NY 11724, USA.&lt;/institution&gt;&lt;subtype&gt;400&lt;/subtype&gt;&lt;endpage&gt;807&lt;/endpage&gt;&lt;bundle&gt;&lt;publication&gt;&lt;title&gt;Molecular cell&lt;/title&gt;&lt;type&gt;-100&lt;/type&gt;&lt;subtype&gt;-100&lt;/subtype&gt;&lt;uuid&gt;2902A26F-B1BF-4B68-A716-9BBC607BDB54&lt;/uuid&gt;&lt;/publication&gt;&lt;/bundle&gt;&lt;authors&gt;&lt;author&gt;&lt;firstName&gt;Simon&lt;/firstName&gt;&lt;middleNames&gt;R V&lt;/middleNames&gt;&lt;lastName&gt;Knott&lt;/lastName&gt;&lt;/author&gt;&lt;author&gt;&lt;firstName&gt;Ashley&lt;/firstName&gt;&lt;middleNames&gt;R&lt;/middleNames&gt;&lt;lastName&gt;Maceli&lt;/lastName&gt;&lt;/author&gt;&lt;author&gt;&lt;firstName&gt;Nicolas&lt;/firstName&gt;&lt;lastName&gt;Erard&lt;/lastName&gt;&lt;/author&gt;&lt;author&gt;&lt;firstName&gt;Kenneth&lt;/firstName&gt;&lt;lastName&gt;Chang&lt;/lastName&gt;&lt;/author&gt;&lt;author&gt;&lt;firstName&gt;Krista&lt;/firstName&gt;&lt;lastName&gt;Marran&lt;/lastName&gt;&lt;/author&gt;&lt;author&gt;&lt;firstName&gt;Xin&lt;/firstName&gt;&lt;lastName&gt;Zhou&lt;/lastName&gt;&lt;/author&gt;&lt;author&gt;&lt;firstName&gt;Assaf&lt;/firstName&gt;&lt;lastName&gt;Gordon&lt;/lastName&gt;&lt;/author&gt;&lt;author&gt;&lt;firstName&gt;Osama&lt;/firstName&gt;&lt;droppingParticle&gt;El&lt;/droppingParticle&gt;&lt;lastName&gt;Demerdash&lt;/lastName&gt;&lt;/author&gt;&lt;author&gt;&lt;firstName&gt;Elvin&lt;/firstName&gt;&lt;lastName&gt;Wagenblast&lt;/lastName&gt;&lt;/author&gt;&lt;author&gt;&lt;firstName&gt;Sun&lt;/firstName&gt;&lt;lastName&gt;Kim&lt;/lastName&gt;&lt;/author&gt;&lt;author&gt;&lt;firstName&gt;Christof&lt;/firstName&gt;&lt;lastName&gt;Fellmann&lt;/lastName&gt;&lt;/author&gt;&lt;author&gt;&lt;firstName&gt;Gregory&lt;/firstName&gt;&lt;middleNames&gt;J&lt;/middleNames&gt;&lt;lastName&gt;Hannon&lt;/lastName&gt;&lt;/author&gt;&lt;/authors&gt;&lt;/publication&gt;&lt;/publications&gt;&lt;cites&gt;&lt;/cites&gt;&lt;/citation&gt;</w:instrText>
      </w:r>
      <w:r w:rsidR="00440983">
        <w:rPr>
          <w:rFonts w:ascii="Arial" w:hAnsi="Arial" w:cs="Arial"/>
          <w:color w:val="000000" w:themeColor="text1"/>
          <w:lang w:val="en-GB"/>
        </w:rPr>
        <w:fldChar w:fldCharType="separate"/>
      </w:r>
      <w:r w:rsidR="00CB27A8">
        <w:rPr>
          <w:rFonts w:ascii="Arial" w:eastAsiaTheme="minorHAnsi" w:hAnsi="Arial" w:cs="Arial"/>
          <w:vertAlign w:val="superscript"/>
        </w:rPr>
        <w:t>4</w:t>
      </w:r>
      <w:r w:rsidR="00440983">
        <w:rPr>
          <w:rFonts w:ascii="Arial" w:hAnsi="Arial" w:cs="Arial"/>
          <w:color w:val="000000" w:themeColor="text1"/>
          <w:lang w:val="en-GB"/>
        </w:rPr>
        <w:fldChar w:fldCharType="end"/>
      </w:r>
      <w:r w:rsidRPr="003D4D80">
        <w:rPr>
          <w:rFonts w:ascii="Arial" w:hAnsi="Arial" w:cs="Arial"/>
          <w:color w:val="000000" w:themeColor="text1"/>
          <w:lang w:val="en-GB"/>
        </w:rPr>
        <w:t xml:space="preserve"> for next generation sequencing.</w:t>
      </w:r>
    </w:p>
    <w:p w14:paraId="674F1B00" w14:textId="77777777" w:rsidR="00521C42" w:rsidRPr="003D4D80" w:rsidRDefault="00521C42" w:rsidP="00131BBB">
      <w:pPr>
        <w:jc w:val="both"/>
        <w:rPr>
          <w:rFonts w:ascii="Arial" w:hAnsi="Arial" w:cs="Arial"/>
          <w:color w:val="000000" w:themeColor="text1"/>
          <w:lang w:val="en-GB"/>
        </w:rPr>
      </w:pPr>
    </w:p>
    <w:p w14:paraId="60CBBF51"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First PCR forward primer 1: 5- CAG AAT CGT TGC CTG CAC ATC TTG GAA AC -3 and reverse primer 1: 5- CTG CTA AAG CGC ATG CTC CAG ACT GC -3. </w:t>
      </w:r>
    </w:p>
    <w:p w14:paraId="03776AFC" w14:textId="77777777" w:rsidR="00521C42" w:rsidRPr="003D4D80" w:rsidRDefault="00521C42" w:rsidP="00131BBB">
      <w:pPr>
        <w:jc w:val="both"/>
        <w:rPr>
          <w:rFonts w:ascii="Arial" w:hAnsi="Arial" w:cs="Arial"/>
          <w:color w:val="000000" w:themeColor="text1"/>
          <w:lang w:val="en-GB"/>
        </w:rPr>
      </w:pPr>
    </w:p>
    <w:p w14:paraId="174FEFE2"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Second PCR forward primer 2: 5- AAT GAT ACG GCG ACC </w:t>
      </w:r>
      <w:proofErr w:type="spellStart"/>
      <w:r w:rsidRPr="003D4D80">
        <w:rPr>
          <w:rFonts w:ascii="Arial" w:hAnsi="Arial" w:cs="Arial"/>
          <w:color w:val="000000" w:themeColor="text1"/>
          <w:lang w:val="en-GB"/>
        </w:rPr>
        <w:t>ACC</w:t>
      </w:r>
      <w:proofErr w:type="spellEnd"/>
      <w:r w:rsidRPr="003D4D80">
        <w:rPr>
          <w:rFonts w:ascii="Arial" w:hAnsi="Arial" w:cs="Arial"/>
          <w:color w:val="000000" w:themeColor="text1"/>
          <w:lang w:val="en-GB"/>
        </w:rPr>
        <w:t xml:space="preserve"> GAG ATC TAC ACT AGC CTG CGC ACG TAG TGA AGC CAC AGA TGT A -3 and reverse primer 2: 5- CAA GCA GAA GAC GGC ATA CGA GAT NNN </w:t>
      </w:r>
      <w:proofErr w:type="spellStart"/>
      <w:r w:rsidRPr="003D4D80">
        <w:rPr>
          <w:rFonts w:ascii="Arial" w:hAnsi="Arial" w:cs="Arial"/>
          <w:color w:val="000000" w:themeColor="text1"/>
          <w:lang w:val="en-GB"/>
        </w:rPr>
        <w:t>NNN</w:t>
      </w:r>
      <w:proofErr w:type="spellEnd"/>
      <w:r w:rsidRPr="003D4D80">
        <w:rPr>
          <w:rFonts w:ascii="Arial" w:hAnsi="Arial" w:cs="Arial"/>
          <w:color w:val="000000" w:themeColor="text1"/>
          <w:lang w:val="en-GB"/>
        </w:rPr>
        <w:t xml:space="preserve"> GTG ACT GGA GTT CAG ACG TGT GCT CTT CCG ATC TCT GCT AAA GCG CAT GCT CCA GAC TGC -3. The reverse primer contained a barcode (NNNNNN) that enabled multiplexing.</w:t>
      </w:r>
    </w:p>
    <w:p w14:paraId="70B27CA0" w14:textId="77777777" w:rsidR="00521C42" w:rsidRPr="003D4D80" w:rsidRDefault="00521C42" w:rsidP="00131BBB">
      <w:pPr>
        <w:jc w:val="both"/>
        <w:rPr>
          <w:rFonts w:ascii="Arial" w:hAnsi="Arial" w:cs="Arial"/>
          <w:color w:val="000000" w:themeColor="text1"/>
          <w:lang w:val="en-GB"/>
        </w:rPr>
      </w:pPr>
    </w:p>
    <w:p w14:paraId="0A6409ED"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Analysis of screening data</w:t>
      </w:r>
    </w:p>
    <w:p w14:paraId="3ADD900E" w14:textId="54819A1D"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Each screen pool was analysed as described in Knott </w:t>
      </w:r>
      <w:r w:rsidRPr="003D4D80">
        <w:rPr>
          <w:rFonts w:ascii="Arial" w:hAnsi="Arial" w:cs="Arial"/>
          <w:i/>
          <w:color w:val="000000" w:themeColor="text1"/>
          <w:lang w:val="en-GB"/>
        </w:rPr>
        <w:t>et al</w:t>
      </w:r>
      <w:r w:rsidRPr="003D4D80">
        <w:rPr>
          <w:rFonts w:ascii="Arial" w:hAnsi="Arial" w:cs="Arial"/>
          <w:color w:val="000000" w:themeColor="text1"/>
          <w:lang w:val="en-GB"/>
        </w:rPr>
        <w:t>. 2014</w:t>
      </w:r>
      <w:r w:rsidR="00E227E6">
        <w:rPr>
          <w:rFonts w:ascii="Arial" w:hAnsi="Arial" w:cs="Arial"/>
          <w:color w:val="000000" w:themeColor="text1"/>
          <w:lang w:val="en-GB"/>
        </w:rPr>
        <w:fldChar w:fldCharType="begin"/>
      </w:r>
      <w:r w:rsidR="00CB27A8">
        <w:rPr>
          <w:rFonts w:ascii="Arial" w:hAnsi="Arial" w:cs="Arial"/>
          <w:color w:val="000000" w:themeColor="text1"/>
          <w:lang w:val="en-GB"/>
        </w:rPr>
        <w:instrText xml:space="preserve"> ADDIN PAPERS2_CITATIONS &lt;citation&gt;&lt;uuid&gt;3A4D2F36-949C-4957-96C5-45C3D7E191AC&lt;/uuid&gt;&lt;priority&gt;0&lt;/priority&gt;&lt;publications&gt;&lt;publication&gt;&lt;uuid&gt;B2D1C51E-C663-42A7-A083-165A4B66F2F4&lt;/uuid&gt;&lt;volume&gt;56&lt;/volume&gt;&lt;accepted_date&gt;99201410231200000000222000&lt;/accepted_date&gt;&lt;doi&gt;10.1016/j.molcel.2014.10.025&lt;/doi&gt;&lt;startpage&gt;796&lt;/startpage&gt;&lt;revision_date&gt;99201409111200000000222000&lt;/revision_date&gt;&lt;publication_date&gt;99201412181200000000222000&lt;/publication_date&gt;&lt;url&gt;http://linkinghub.elsevier.com/retrieve/pii/S1097276514008351&lt;/url&gt;&lt;type&gt;400&lt;/type&gt;&lt;title&gt;A computational algorithm to predict shRNA potency.&lt;/title&gt;&lt;submission_date&gt;99201404031200000000222000&lt;/submission_date&gt;&lt;number&gt;6&lt;/number&gt;&lt;institution&gt;Watson School of Biological Sciences, Howard Hughes Medical Institute, Cold Spring Harbor Laboratory, 1 Bungtown Road, Cold Spring Harbor, NY 11724, USA.&lt;/institution&gt;&lt;subtype&gt;400&lt;/subtype&gt;&lt;endpage&gt;807&lt;/endpage&gt;&lt;bundle&gt;&lt;publication&gt;&lt;title&gt;Molecular cell&lt;/title&gt;&lt;type&gt;-100&lt;/type&gt;&lt;subtype&gt;-100&lt;/subtype&gt;&lt;uuid&gt;2902A26F-B1BF-4B68-A716-9BBC607BDB54&lt;/uuid&gt;&lt;/publication&gt;&lt;/bundle&gt;&lt;authors&gt;&lt;author&gt;&lt;firstName&gt;Simon&lt;/firstName&gt;&lt;middleNames&gt;R V&lt;/middleNames&gt;&lt;lastName&gt;Knott&lt;/lastName&gt;&lt;/author&gt;&lt;author&gt;&lt;firstName&gt;Ashley&lt;/firstName&gt;&lt;middleNames&gt;R&lt;/middleNames&gt;&lt;lastName&gt;Maceli&lt;/lastName&gt;&lt;/author&gt;&lt;author&gt;&lt;firstName&gt;Nicolas&lt;/firstName&gt;&lt;lastName&gt;Erard&lt;/lastName&gt;&lt;/author&gt;&lt;author&gt;&lt;firstName&gt;Kenneth&lt;/firstName&gt;&lt;lastName&gt;Chang&lt;/lastName&gt;&lt;/author&gt;&lt;author&gt;&lt;firstName&gt;Krista&lt;/firstName&gt;&lt;lastName&gt;Marran&lt;/lastName&gt;&lt;/author&gt;&lt;author&gt;&lt;firstName&gt;Xin&lt;/firstName&gt;&lt;lastName&gt;Zhou&lt;/lastName&gt;&lt;/author&gt;&lt;author&gt;&lt;firstName&gt;Assaf&lt;/firstName&gt;&lt;lastName&gt;Gordon&lt;/lastName&gt;&lt;/author&gt;&lt;author&gt;&lt;firstName&gt;Osama&lt;/firstName&gt;&lt;droppingParticle&gt;El&lt;/droppingParticle&gt;&lt;lastName&gt;Demerdash&lt;/lastName&gt;&lt;/author&gt;&lt;author&gt;&lt;firstName&gt;Elvin&lt;/firstName&gt;&lt;lastName&gt;Wagenblast&lt;/lastName&gt;&lt;/author&gt;&lt;author&gt;&lt;firstName&gt;Sun&lt;/firstName&gt;&lt;lastName&gt;Kim&lt;/lastName&gt;&lt;/author&gt;&lt;author&gt;&lt;firstName&gt;Christof&lt;/firstName&gt;&lt;lastName&gt;Fellmann&lt;/lastName&gt;&lt;/author&gt;&lt;author&gt;&lt;firstName&gt;Gregory&lt;/firstName&gt;&lt;middleNames&gt;J&lt;/middleNames&gt;&lt;lastName&gt;Hannon&lt;/lastName&gt;&lt;/author&gt;&lt;/authors&gt;&lt;/publication&gt;&lt;/publications&gt;&lt;cites&gt;&lt;/cites&gt;&lt;/citation&gt;</w:instrText>
      </w:r>
      <w:r w:rsidR="00E227E6">
        <w:rPr>
          <w:rFonts w:ascii="Arial" w:hAnsi="Arial" w:cs="Arial"/>
          <w:color w:val="000000" w:themeColor="text1"/>
          <w:lang w:val="en-GB"/>
        </w:rPr>
        <w:fldChar w:fldCharType="separate"/>
      </w:r>
      <w:r w:rsidR="00CB27A8">
        <w:rPr>
          <w:rFonts w:ascii="Arial" w:eastAsiaTheme="minorHAnsi" w:hAnsi="Arial" w:cs="Arial"/>
          <w:vertAlign w:val="superscript"/>
        </w:rPr>
        <w:t>4</w:t>
      </w:r>
      <w:r w:rsidR="00E227E6">
        <w:rPr>
          <w:rFonts w:ascii="Arial" w:hAnsi="Arial" w:cs="Arial"/>
          <w:color w:val="000000" w:themeColor="text1"/>
          <w:lang w:val="en-GB"/>
        </w:rPr>
        <w:fldChar w:fldCharType="end"/>
      </w:r>
      <w:r w:rsidRPr="003D4D80">
        <w:rPr>
          <w:rFonts w:ascii="Arial" w:hAnsi="Arial" w:cs="Arial"/>
          <w:color w:val="000000" w:themeColor="text1"/>
          <w:lang w:val="en-GB"/>
        </w:rPr>
        <w:t>.</w:t>
      </w:r>
    </w:p>
    <w:p w14:paraId="60EC4373" w14:textId="77777777" w:rsidR="00521C42" w:rsidRPr="003D4D80" w:rsidRDefault="00521C42" w:rsidP="00131BBB">
      <w:pPr>
        <w:jc w:val="both"/>
        <w:rPr>
          <w:rFonts w:ascii="Arial" w:hAnsi="Arial" w:cs="Arial"/>
          <w:color w:val="000000" w:themeColor="text1"/>
          <w:lang w:val="en-GB"/>
        </w:rPr>
      </w:pPr>
    </w:p>
    <w:p w14:paraId="62E46EDD"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Gene ontology enrichment analysis</w:t>
      </w:r>
    </w:p>
    <w:p w14:paraId="707DF730"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Gene Ontology enrichment analysis was performed using the </w:t>
      </w:r>
      <w:proofErr w:type="spellStart"/>
      <w:r w:rsidRPr="003D4D80">
        <w:rPr>
          <w:rFonts w:ascii="Arial" w:hAnsi="Arial" w:cs="Arial"/>
          <w:color w:val="000000" w:themeColor="text1"/>
          <w:lang w:val="en-GB"/>
        </w:rPr>
        <w:t>GOrilla</w:t>
      </w:r>
      <w:proofErr w:type="spellEnd"/>
      <w:r w:rsidRPr="003D4D80">
        <w:rPr>
          <w:rFonts w:ascii="Arial" w:hAnsi="Arial" w:cs="Arial"/>
          <w:color w:val="000000" w:themeColor="text1"/>
          <w:lang w:val="en-GB"/>
        </w:rPr>
        <w:t xml:space="preserve"> web portal. The </w:t>
      </w:r>
      <w:proofErr w:type="spellStart"/>
      <w:r w:rsidRPr="003D4D80">
        <w:rPr>
          <w:rFonts w:ascii="Arial" w:hAnsi="Arial" w:cs="Arial"/>
          <w:color w:val="000000" w:themeColor="text1"/>
          <w:lang w:val="en-GB"/>
        </w:rPr>
        <w:t>Refseq</w:t>
      </w:r>
      <w:proofErr w:type="spellEnd"/>
      <w:r w:rsidRPr="003D4D80">
        <w:rPr>
          <w:rFonts w:ascii="Arial" w:hAnsi="Arial" w:cs="Arial"/>
          <w:color w:val="000000" w:themeColor="text1"/>
          <w:lang w:val="en-GB"/>
        </w:rPr>
        <w:t xml:space="preserve"> identifiers of genes identified as over-expressed in 4T1-T cells, as compared to 4T1-E cells, were used as foreground and the entire </w:t>
      </w:r>
      <w:proofErr w:type="spellStart"/>
      <w:r w:rsidRPr="003D4D80">
        <w:rPr>
          <w:rFonts w:ascii="Arial" w:hAnsi="Arial" w:cs="Arial"/>
          <w:color w:val="000000" w:themeColor="text1"/>
          <w:lang w:val="en-GB"/>
        </w:rPr>
        <w:t>Refseq</w:t>
      </w:r>
      <w:proofErr w:type="spellEnd"/>
      <w:r w:rsidRPr="003D4D80">
        <w:rPr>
          <w:rFonts w:ascii="Arial" w:hAnsi="Arial" w:cs="Arial"/>
          <w:color w:val="000000" w:themeColor="text1"/>
          <w:lang w:val="en-GB"/>
        </w:rPr>
        <w:t xml:space="preserve"> gene list was used as background.</w:t>
      </w:r>
    </w:p>
    <w:p w14:paraId="2B80E3A6" w14:textId="77777777" w:rsidR="00521C42" w:rsidRPr="003D4D80" w:rsidRDefault="00521C42" w:rsidP="00131BBB">
      <w:pPr>
        <w:jc w:val="both"/>
        <w:rPr>
          <w:rFonts w:ascii="Arial" w:hAnsi="Arial" w:cs="Arial"/>
          <w:color w:val="000000" w:themeColor="text1"/>
          <w:lang w:val="en-GB"/>
        </w:rPr>
      </w:pPr>
    </w:p>
    <w:p w14:paraId="0AAA30D9"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Expression subtype and relapse analysis</w:t>
      </w:r>
    </w:p>
    <w:p w14:paraId="3E20AAA2"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All clinical data analysis was performed using the University of North Carolina “855 patient set”, which is available as published data at https://genome.unc.edu. All data was derived from an initial matrix that was arranged with patients on the horizontal axis and genes on the vertical axis. Initial normalization involved quantile normalization to ensure that the global expression profile of each patient was similar. Following this, each gene was z-score normalized across patients. For Extended Data Fig. 1a, the average expression level of each gene was calculated for each patient subtype. For Extended Data Fig. 1b, the average expression level of each gene was calculated for each gene for patients with and without relapse to each secondary site. For Extended Data Fig. 1d, the level of ASNS in each patient, stratified by subtype is plotted. For Extended Data Fig. 1e, each boxplot represents the level of ASNS in each patient with and without relapse to each secondary site.</w:t>
      </w:r>
    </w:p>
    <w:p w14:paraId="063ECC5E" w14:textId="77777777" w:rsidR="00521C42" w:rsidRPr="003D4D80" w:rsidRDefault="00521C42" w:rsidP="00131BBB">
      <w:pPr>
        <w:jc w:val="both"/>
        <w:rPr>
          <w:rFonts w:ascii="Arial" w:hAnsi="Arial" w:cs="Arial"/>
          <w:b/>
          <w:color w:val="000000" w:themeColor="text1"/>
          <w:lang w:val="en-GB"/>
        </w:rPr>
      </w:pPr>
    </w:p>
    <w:p w14:paraId="3232D883" w14:textId="77777777" w:rsidR="00521C42" w:rsidRPr="003D4D80" w:rsidRDefault="00521C42" w:rsidP="00131BBB">
      <w:pPr>
        <w:jc w:val="both"/>
        <w:rPr>
          <w:rFonts w:ascii="Arial" w:hAnsi="Arial" w:cs="Arial"/>
          <w:color w:val="000000" w:themeColor="text1"/>
          <w:lang w:val="en-GB"/>
        </w:rPr>
      </w:pPr>
      <w:r w:rsidRPr="003D4D80">
        <w:rPr>
          <w:rFonts w:ascii="Arial" w:hAnsi="Arial" w:cs="Arial"/>
          <w:b/>
          <w:color w:val="000000" w:themeColor="text1"/>
          <w:lang w:val="en-GB"/>
        </w:rPr>
        <w:t xml:space="preserve">Individual </w:t>
      </w:r>
      <w:r w:rsidRPr="003D4D80">
        <w:rPr>
          <w:rFonts w:ascii="Arial" w:hAnsi="Arial" w:cs="Arial"/>
          <w:b/>
          <w:i/>
          <w:color w:val="000000" w:themeColor="text1"/>
          <w:lang w:val="en-GB"/>
        </w:rPr>
        <w:t xml:space="preserve">in vitro </w:t>
      </w:r>
      <w:r w:rsidRPr="003D4D80">
        <w:rPr>
          <w:rFonts w:ascii="Arial" w:hAnsi="Arial" w:cs="Arial"/>
          <w:b/>
          <w:color w:val="000000" w:themeColor="text1"/>
          <w:lang w:val="en-GB"/>
        </w:rPr>
        <w:t>invasion assay</w:t>
      </w:r>
    </w:p>
    <w:p w14:paraId="63A8F36D"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The </w:t>
      </w:r>
      <w:r w:rsidRPr="003D4D80">
        <w:rPr>
          <w:rFonts w:ascii="Arial" w:hAnsi="Arial" w:cs="Arial"/>
          <w:i/>
          <w:color w:val="000000" w:themeColor="text1"/>
          <w:lang w:val="en-GB"/>
        </w:rPr>
        <w:t>in vitro</w:t>
      </w:r>
      <w:r w:rsidRPr="003D4D80">
        <w:rPr>
          <w:rFonts w:ascii="Arial" w:hAnsi="Arial" w:cs="Arial"/>
          <w:color w:val="000000" w:themeColor="text1"/>
          <w:lang w:val="en-GB"/>
        </w:rPr>
        <w:t xml:space="preserve"> invasive capacity of cells was measured using 6-well </w:t>
      </w:r>
      <w:proofErr w:type="spellStart"/>
      <w:r w:rsidRPr="003D4D80">
        <w:rPr>
          <w:rFonts w:ascii="Arial" w:hAnsi="Arial" w:cs="Arial"/>
          <w:color w:val="000000" w:themeColor="text1"/>
          <w:lang w:val="en-GB"/>
        </w:rPr>
        <w:t>BioCoat</w:t>
      </w:r>
      <w:proofErr w:type="spellEnd"/>
      <w:r w:rsidRPr="003D4D80">
        <w:rPr>
          <w:rFonts w:ascii="Arial" w:hAnsi="Arial" w:cs="Arial"/>
          <w:color w:val="000000" w:themeColor="text1"/>
          <w:lang w:val="en-GB"/>
        </w:rPr>
        <w:t xml:space="preserve"> </w:t>
      </w:r>
      <w:proofErr w:type="spellStart"/>
      <w:r w:rsidRPr="003D4D80">
        <w:rPr>
          <w:rFonts w:ascii="Arial" w:hAnsi="Arial" w:cs="Arial"/>
          <w:color w:val="000000" w:themeColor="text1"/>
          <w:lang w:val="en-GB"/>
        </w:rPr>
        <w:t>Matrigel</w:t>
      </w:r>
      <w:proofErr w:type="spellEnd"/>
      <w:r w:rsidRPr="003D4D80">
        <w:rPr>
          <w:rFonts w:ascii="Arial" w:hAnsi="Arial" w:cs="Arial"/>
          <w:color w:val="000000" w:themeColor="text1"/>
          <w:lang w:val="en-GB"/>
        </w:rPr>
        <w:t xml:space="preserve"> invasion plates. For parental 4T1 cells, 1 x 10</w:t>
      </w:r>
      <w:r w:rsidRPr="003D4D80">
        <w:rPr>
          <w:rFonts w:ascii="Arial" w:hAnsi="Arial" w:cs="Arial"/>
          <w:color w:val="000000" w:themeColor="text1"/>
          <w:vertAlign w:val="superscript"/>
          <w:lang w:val="en-GB"/>
        </w:rPr>
        <w:t xml:space="preserve">6 </w:t>
      </w:r>
      <w:r w:rsidRPr="003D4D80">
        <w:rPr>
          <w:rFonts w:ascii="Arial" w:hAnsi="Arial" w:cs="Arial"/>
          <w:color w:val="000000" w:themeColor="text1"/>
          <w:lang w:val="en-GB"/>
        </w:rPr>
        <w:t>cells were plated on individual wells, for 4T1-T cells, 8 x 10</w:t>
      </w:r>
      <w:r w:rsidRPr="003D4D80">
        <w:rPr>
          <w:rFonts w:ascii="Arial" w:hAnsi="Arial" w:cs="Arial"/>
          <w:color w:val="000000" w:themeColor="text1"/>
          <w:vertAlign w:val="superscript"/>
          <w:lang w:val="en-GB"/>
        </w:rPr>
        <w:t xml:space="preserve">5 </w:t>
      </w:r>
      <w:r w:rsidRPr="003D4D80">
        <w:rPr>
          <w:rFonts w:ascii="Arial" w:hAnsi="Arial" w:cs="Arial"/>
          <w:color w:val="000000" w:themeColor="text1"/>
          <w:lang w:val="en-GB"/>
        </w:rPr>
        <w:t>cells were plated on individual wells and for MDA-MB-231 cells, 5 x 10</w:t>
      </w:r>
      <w:r w:rsidRPr="003D4D80">
        <w:rPr>
          <w:rFonts w:ascii="Arial" w:hAnsi="Arial" w:cs="Arial"/>
          <w:color w:val="000000" w:themeColor="text1"/>
          <w:vertAlign w:val="superscript"/>
          <w:lang w:val="en-GB"/>
        </w:rPr>
        <w:t xml:space="preserve">5 </w:t>
      </w:r>
      <w:r w:rsidRPr="003D4D80">
        <w:rPr>
          <w:rFonts w:ascii="Arial" w:hAnsi="Arial" w:cs="Arial"/>
          <w:color w:val="000000" w:themeColor="text1"/>
          <w:lang w:val="en-GB"/>
        </w:rPr>
        <w:t xml:space="preserve">cells were used per individual well. Cells were re-suspended in media without serum and cells invaded into media with 5% </w:t>
      </w:r>
      <w:proofErr w:type="spellStart"/>
      <w:r w:rsidRPr="003D4D80">
        <w:rPr>
          <w:rFonts w:ascii="Arial" w:hAnsi="Arial" w:cs="Arial"/>
          <w:color w:val="000000" w:themeColor="text1"/>
          <w:lang w:val="en-GB"/>
        </w:rPr>
        <w:t>fetal</w:t>
      </w:r>
      <w:proofErr w:type="spellEnd"/>
      <w:r w:rsidRPr="003D4D80">
        <w:rPr>
          <w:rFonts w:ascii="Arial" w:hAnsi="Arial" w:cs="Arial"/>
          <w:color w:val="000000" w:themeColor="text1"/>
          <w:lang w:val="en-GB"/>
        </w:rPr>
        <w:t xml:space="preserve"> bovine serum and 5% </w:t>
      </w:r>
      <w:proofErr w:type="spellStart"/>
      <w:r w:rsidRPr="003D4D80">
        <w:rPr>
          <w:rFonts w:ascii="Arial" w:hAnsi="Arial" w:cs="Arial"/>
          <w:color w:val="000000" w:themeColor="text1"/>
          <w:lang w:val="en-GB"/>
        </w:rPr>
        <w:t>fetal</w:t>
      </w:r>
      <w:proofErr w:type="spellEnd"/>
      <w:r w:rsidRPr="003D4D80">
        <w:rPr>
          <w:rFonts w:ascii="Arial" w:hAnsi="Arial" w:cs="Arial"/>
          <w:color w:val="000000" w:themeColor="text1"/>
          <w:lang w:val="en-GB"/>
        </w:rPr>
        <w:t xml:space="preserve"> calf serum. For Fig. 3a and Extended Data Fig. 4b, 4T1 and MDA-MB-231 cells were cultured in media containing 100x concentration of the specified amino acid (relative to the concentration </w:t>
      </w:r>
      <w:r w:rsidRPr="003D4D80">
        <w:rPr>
          <w:rFonts w:ascii="Arial" w:hAnsi="Arial"/>
          <w:lang w:val="en-GB"/>
        </w:rPr>
        <w:t>that is achieved by supplementing media with 1x NEAA</w:t>
      </w:r>
      <w:r w:rsidRPr="003D4D80">
        <w:rPr>
          <w:rFonts w:ascii="Arial" w:hAnsi="Arial" w:cs="Arial"/>
          <w:color w:val="000000" w:themeColor="text1"/>
          <w:lang w:val="en-GB"/>
        </w:rPr>
        <w:t xml:space="preserve">) for 2 days or 3 days, respectively, before starting the invasion assay. After 24 h, non-invaded cells were removed and the invasion wells were washed in PBS, fixed in 2% </w:t>
      </w:r>
      <w:proofErr w:type="spellStart"/>
      <w:r w:rsidRPr="003D4D80">
        <w:rPr>
          <w:rFonts w:ascii="Arial" w:hAnsi="Arial" w:cs="Arial"/>
          <w:color w:val="000000" w:themeColor="text1"/>
          <w:lang w:val="en-GB"/>
        </w:rPr>
        <w:t>glutaaldehyde</w:t>
      </w:r>
      <w:proofErr w:type="spellEnd"/>
      <w:r w:rsidRPr="003D4D80">
        <w:rPr>
          <w:rFonts w:ascii="Arial" w:hAnsi="Arial" w:cs="Arial"/>
          <w:color w:val="000000" w:themeColor="text1"/>
          <w:lang w:val="en-GB"/>
        </w:rPr>
        <w:t xml:space="preserve"> for 2 min and stained with 0.5% crystal violet for 10 min. The wells were washed in distilled H2O, air-dried and scanned using the Odyssey infrared scanner. The signal was quantified using ImageJ (NIH).</w:t>
      </w:r>
    </w:p>
    <w:p w14:paraId="638F94A2" w14:textId="77777777" w:rsidR="00521C42" w:rsidRPr="003D4D80" w:rsidRDefault="00521C42" w:rsidP="00131BBB">
      <w:pPr>
        <w:jc w:val="both"/>
        <w:rPr>
          <w:rFonts w:ascii="Arial" w:hAnsi="Arial" w:cs="Arial"/>
          <w:color w:val="000000" w:themeColor="text1"/>
          <w:lang w:val="en-GB"/>
        </w:rPr>
      </w:pPr>
    </w:p>
    <w:p w14:paraId="1645E43E"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Competition and proliferation assay</w:t>
      </w:r>
    </w:p>
    <w:p w14:paraId="1251ECC0"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For the </w:t>
      </w:r>
      <w:proofErr w:type="spellStart"/>
      <w:r w:rsidRPr="003D4D80">
        <w:rPr>
          <w:rFonts w:ascii="Arial" w:hAnsi="Arial" w:cs="Arial"/>
          <w:color w:val="000000" w:themeColor="text1"/>
          <w:lang w:val="en-GB"/>
        </w:rPr>
        <w:t>mCherry</w:t>
      </w:r>
      <w:proofErr w:type="spellEnd"/>
      <w:r w:rsidRPr="003D4D80">
        <w:rPr>
          <w:rFonts w:ascii="Arial" w:hAnsi="Arial" w:cs="Arial"/>
          <w:color w:val="000000" w:themeColor="text1"/>
          <w:lang w:val="en-GB"/>
        </w:rPr>
        <w:t xml:space="preserve"> competition assay, shRNA-transduced </w:t>
      </w:r>
      <w:proofErr w:type="spellStart"/>
      <w:r w:rsidRPr="003D4D80">
        <w:rPr>
          <w:rFonts w:ascii="Arial" w:hAnsi="Arial" w:cs="Arial"/>
          <w:color w:val="000000" w:themeColor="text1"/>
          <w:lang w:val="en-GB"/>
        </w:rPr>
        <w:t>mCherry</w:t>
      </w:r>
      <w:proofErr w:type="spellEnd"/>
      <w:r w:rsidRPr="003D4D80">
        <w:rPr>
          <w:rFonts w:ascii="Arial" w:hAnsi="Arial" w:cs="Arial"/>
          <w:color w:val="000000" w:themeColor="text1"/>
          <w:lang w:val="en-GB"/>
        </w:rPr>
        <w:t xml:space="preserve">-positive cells were admixed with </w:t>
      </w:r>
      <w:proofErr w:type="spellStart"/>
      <w:r w:rsidRPr="003D4D80">
        <w:rPr>
          <w:rFonts w:ascii="Arial" w:hAnsi="Arial" w:cs="Arial"/>
          <w:color w:val="000000" w:themeColor="text1"/>
          <w:lang w:val="en-GB"/>
        </w:rPr>
        <w:t>untransduced</w:t>
      </w:r>
      <w:proofErr w:type="spellEnd"/>
      <w:r w:rsidRPr="003D4D80">
        <w:rPr>
          <w:rFonts w:ascii="Arial" w:hAnsi="Arial" w:cs="Arial"/>
          <w:color w:val="000000" w:themeColor="text1"/>
          <w:lang w:val="en-GB"/>
        </w:rPr>
        <w:t xml:space="preserve"> cells. </w:t>
      </w:r>
      <w:proofErr w:type="spellStart"/>
      <w:r w:rsidRPr="003D4D80">
        <w:rPr>
          <w:rFonts w:ascii="Arial" w:hAnsi="Arial" w:cs="Arial"/>
          <w:color w:val="000000" w:themeColor="text1"/>
          <w:lang w:val="en-GB"/>
        </w:rPr>
        <w:t>mCherry</w:t>
      </w:r>
      <w:proofErr w:type="spellEnd"/>
      <w:r w:rsidRPr="003D4D80">
        <w:rPr>
          <w:rFonts w:ascii="Arial" w:hAnsi="Arial" w:cs="Arial"/>
          <w:color w:val="000000" w:themeColor="text1"/>
          <w:lang w:val="en-GB"/>
        </w:rPr>
        <w:t xml:space="preserve"> fluorescence was quantified on the LSR II flow cytometer (BD Biosciences). The proliferation assay was carried out using the </w:t>
      </w:r>
      <w:proofErr w:type="spellStart"/>
      <w:r w:rsidRPr="003D4D80">
        <w:rPr>
          <w:rFonts w:ascii="Arial" w:hAnsi="Arial" w:cs="Arial"/>
          <w:color w:val="000000" w:themeColor="text1"/>
          <w:lang w:val="en-GB"/>
        </w:rPr>
        <w:t>CellTrace</w:t>
      </w:r>
      <w:proofErr w:type="spellEnd"/>
      <w:r w:rsidRPr="003D4D80">
        <w:rPr>
          <w:rFonts w:ascii="Arial" w:hAnsi="Arial" w:cs="Arial"/>
          <w:color w:val="000000" w:themeColor="text1"/>
          <w:lang w:val="en-GB"/>
        </w:rPr>
        <w:t xml:space="preserve"> Violet Cell Proliferation Kit (Thermo Fisher Scientific). For Extended Data Fig. 4d, e, 4T1 and MDA-MB-231 cells were cultured in media containing 100x concentration of the specified amino acid (relative to the concentration </w:t>
      </w:r>
      <w:r w:rsidRPr="003D4D80">
        <w:rPr>
          <w:rFonts w:ascii="Arial" w:hAnsi="Arial"/>
          <w:lang w:val="en-GB"/>
        </w:rPr>
        <w:t>that is achieved by supplementing media with 1x NEAA</w:t>
      </w:r>
      <w:r w:rsidRPr="003D4D80">
        <w:rPr>
          <w:rFonts w:ascii="Arial" w:hAnsi="Arial" w:cs="Arial"/>
          <w:color w:val="000000" w:themeColor="text1"/>
          <w:lang w:val="en-GB"/>
        </w:rPr>
        <w:t xml:space="preserve">) for 2 days or 3 days, respectively, before starting the proliferation assay. Cells were stained with </w:t>
      </w:r>
      <w:proofErr w:type="spellStart"/>
      <w:r w:rsidRPr="003D4D80">
        <w:rPr>
          <w:rFonts w:ascii="Arial" w:hAnsi="Arial" w:cs="Arial"/>
          <w:color w:val="000000" w:themeColor="text1"/>
          <w:lang w:val="en-GB"/>
        </w:rPr>
        <w:t>CellTrace</w:t>
      </w:r>
      <w:proofErr w:type="spellEnd"/>
      <w:r w:rsidRPr="003D4D80">
        <w:rPr>
          <w:rFonts w:ascii="Arial" w:hAnsi="Arial" w:cs="Arial"/>
          <w:color w:val="000000" w:themeColor="text1"/>
          <w:lang w:val="en-GB"/>
        </w:rPr>
        <w:t xml:space="preserve"> violet and then </w:t>
      </w:r>
      <w:proofErr w:type="spellStart"/>
      <w:r w:rsidRPr="003D4D80">
        <w:rPr>
          <w:rFonts w:ascii="Arial" w:hAnsi="Arial" w:cs="Arial"/>
          <w:color w:val="000000" w:themeColor="text1"/>
          <w:lang w:val="en-GB"/>
        </w:rPr>
        <w:t>trypsinized</w:t>
      </w:r>
      <w:proofErr w:type="spellEnd"/>
      <w:r w:rsidRPr="003D4D80">
        <w:rPr>
          <w:rFonts w:ascii="Arial" w:hAnsi="Arial" w:cs="Arial"/>
          <w:color w:val="000000" w:themeColor="text1"/>
          <w:lang w:val="en-GB"/>
        </w:rPr>
        <w:t xml:space="preserve"> and re-suspended in media. After 24 h, cells were collected in order to quantify violet fluorescence intensity using the SH800 flow cytometer (Sony).</w:t>
      </w:r>
    </w:p>
    <w:p w14:paraId="6BF44D80" w14:textId="77777777" w:rsidR="00521C42" w:rsidRPr="003D4D80" w:rsidRDefault="00521C42" w:rsidP="00131BBB">
      <w:pPr>
        <w:jc w:val="both"/>
        <w:rPr>
          <w:rFonts w:ascii="Arial" w:hAnsi="Arial" w:cs="Arial"/>
          <w:b/>
          <w:color w:val="000000" w:themeColor="text1"/>
          <w:lang w:val="en-GB"/>
        </w:rPr>
      </w:pPr>
    </w:p>
    <w:p w14:paraId="164E19D8"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Isolation of tumour</w:t>
      </w:r>
      <w:r w:rsidRPr="003D4D80">
        <w:rPr>
          <w:rFonts w:ascii="Arial" w:hAnsi="Arial" w:cs="Arial"/>
          <w:color w:val="000000" w:themeColor="text1"/>
          <w:lang w:val="en-GB"/>
        </w:rPr>
        <w:t xml:space="preserve"> </w:t>
      </w:r>
      <w:r w:rsidRPr="003D4D80">
        <w:rPr>
          <w:rFonts w:ascii="Arial" w:hAnsi="Arial" w:cs="Arial"/>
          <w:b/>
          <w:color w:val="000000" w:themeColor="text1"/>
          <w:lang w:val="en-GB"/>
        </w:rPr>
        <w:t xml:space="preserve">and lung metastatic </w:t>
      </w:r>
      <w:r>
        <w:rPr>
          <w:rFonts w:ascii="Arial" w:hAnsi="Arial" w:cs="Arial"/>
          <w:b/>
          <w:color w:val="000000" w:themeColor="text1"/>
          <w:lang w:val="en-GB"/>
        </w:rPr>
        <w:t>cells</w:t>
      </w:r>
    </w:p>
    <w:p w14:paraId="4D422E23" w14:textId="6CCDDF2C"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Tumour and lung tissue were harvested, minced and digested into single cells as previously reported in Wagenblast </w:t>
      </w:r>
      <w:r w:rsidRPr="003D4D80">
        <w:rPr>
          <w:rFonts w:ascii="Arial" w:hAnsi="Arial" w:cs="Arial"/>
          <w:i/>
          <w:color w:val="000000" w:themeColor="text1"/>
          <w:lang w:val="en-GB"/>
        </w:rPr>
        <w:t>et al.</w:t>
      </w:r>
      <w:r w:rsidRPr="003D4D80">
        <w:rPr>
          <w:rFonts w:ascii="Arial" w:hAnsi="Arial" w:cs="Arial"/>
          <w:color w:val="000000" w:themeColor="text1"/>
          <w:lang w:val="en-GB"/>
        </w:rPr>
        <w:t xml:space="preserve"> 2015</w:t>
      </w:r>
      <w:r w:rsidR="00E227E6">
        <w:rPr>
          <w:rFonts w:ascii="Arial" w:hAnsi="Arial" w:cs="Arial"/>
          <w:color w:val="000000" w:themeColor="text1"/>
          <w:lang w:val="en-GB"/>
        </w:rPr>
        <w:fldChar w:fldCharType="begin"/>
      </w:r>
      <w:r w:rsidR="00CB27A8">
        <w:rPr>
          <w:rFonts w:ascii="Arial" w:hAnsi="Arial" w:cs="Arial"/>
          <w:color w:val="000000" w:themeColor="text1"/>
          <w:lang w:val="en-GB"/>
        </w:rPr>
        <w:instrText xml:space="preserve"> ADDIN PAPERS2_CITATIONS &lt;citation&gt;&lt;uuid&gt;6655DFA5-E184-492B-B1FA-2D7F03FCD9F3&lt;/uuid&gt;&lt;priority&gt;0&lt;/priority&gt;&lt;publications&gt;&lt;publication&gt;&lt;uuid&gt;4230997B-D042-4251-818B-9F18094D2E82&lt;/uuid&gt;&lt;volume&gt;520&lt;/volume&gt;&lt;accepted_date&gt;99201503111200000000222000&lt;/accepted_date&gt;&lt;doi&gt;10.1038/nature14403&lt;/doi&gt;&lt;startpage&gt;358&lt;/startpage&gt;&lt;publication_date&gt;99201504161200000000222000&lt;/publication_date&gt;&lt;url&gt;http://www.nature.com/doifinder/10.1038/nature14403&lt;/url&gt;&lt;type&gt;400&lt;/type&gt;&lt;title&gt;A model of breast cancer heterogeneity reveals vascular mimicry as a driver of metastasis.&lt;/title&gt;&lt;submission_date&gt;99201409191200000000222000&lt;/submission_date&gt;&lt;number&gt;7547&lt;/number&gt;&lt;institution&gt;Watson School of Biological Sciences, Howard Hughes Medical Institute, Cold Spring Harbor Laboratory, 1 Bungtown Road, Cold Spring Harbor, New York 11724, USA.&lt;/institution&gt;&lt;subtype&gt;400&lt;/subtype&gt;&lt;endpage&gt;362&lt;/endpage&gt;&lt;bundle&gt;&lt;publication&gt;&lt;title&gt;Nature&lt;/title&gt;&lt;type&gt;-100&lt;/type&gt;&lt;subtype&gt;-100&lt;/subtype&gt;&lt;uuid&gt;1246D7E8-251B-426B-8865-205FD3807231&lt;/uuid&gt;&lt;/publication&gt;&lt;/bundle&gt;&lt;authors&gt;&lt;author&gt;&lt;firstName&gt;Elvin&lt;/firstName&gt;&lt;lastName&gt;Wagenblast&lt;/lastName&gt;&lt;/author&gt;&lt;author&gt;&lt;firstName&gt;Mar&lt;/firstName&gt;&lt;lastName&gt;Soto&lt;/lastName&gt;&lt;/author&gt;&lt;author&gt;&lt;firstName&gt;Sara&lt;/firstName&gt;&lt;lastName&gt;Gutiérrez-Ángel&lt;/lastName&gt;&lt;/author&gt;&lt;author&gt;&lt;firstName&gt;Christina&lt;/firstName&gt;&lt;middleNames&gt;A&lt;/middleNames&gt;&lt;lastName&gt;Hartl&lt;/lastName&gt;&lt;/author&gt;&lt;author&gt;&lt;firstName&gt;Annika&lt;/firstName&gt;&lt;middleNames&gt;L&lt;/middleNames&gt;&lt;lastName&gt;Gable&lt;/lastName&gt;&lt;/author&gt;&lt;author&gt;&lt;firstName&gt;Ashley&lt;/firstName&gt;&lt;middleNames&gt;R&lt;/middleNames&gt;&lt;lastName&gt;Maceli&lt;/lastName&gt;&lt;/author&gt;&lt;author&gt;&lt;firstName&gt;Nicolas&lt;/firstName&gt;&lt;lastName&gt;Erard&lt;/lastName&gt;&lt;/author&gt;&lt;author&gt;&lt;firstName&gt;Alissa&lt;/firstName&gt;&lt;middleNames&gt;M&lt;/middleNames&gt;&lt;lastName&gt;Williams&lt;/lastName&gt;&lt;/author&gt;&lt;author&gt;&lt;firstName&gt;Sun&lt;/firstName&gt;&lt;middleNames&gt;Y&lt;/middleNames&gt;&lt;lastName&gt;Kim&lt;/lastName&gt;&lt;/author&gt;&lt;author&gt;&lt;firstName&gt;Steffen&lt;/firstName&gt;&lt;lastName&gt;Dickopf&lt;/lastName&gt;&lt;/author&gt;&lt;author&gt;&lt;firstName&gt;J&lt;/firstName&gt;&lt;middleNames&gt;Chuck&lt;/middleNames&gt;&lt;lastName&gt;Harrell&lt;/lastName&gt;&lt;/author&gt;&lt;author&gt;&lt;firstName&gt;Andrew&lt;/firstName&gt;&lt;middleNames&gt;D&lt;/middleNames&gt;&lt;lastName&gt;Smith&lt;/lastName&gt;&lt;/author&gt;&lt;author&gt;&lt;firstName&gt;Charles&lt;/firstName&gt;&lt;middleNames&gt;M&lt;/middleNames&gt;&lt;lastName&gt;Perou&lt;/lastName&gt;&lt;/author&gt;&lt;author&gt;&lt;firstName&gt;John&lt;/firstName&gt;&lt;middleNames&gt;E&lt;/middleNames&gt;&lt;lastName&gt;Wilkinson&lt;/lastName&gt;&lt;/author&gt;&lt;author&gt;&lt;firstName&gt;Gregory&lt;/firstName&gt;&lt;middleNames&gt;J&lt;/middleNames&gt;&lt;lastName&gt;Hannon&lt;/lastName&gt;&lt;/author&gt;&lt;author&gt;&lt;firstName&gt;Simon&lt;/firstName&gt;&lt;middleNames&gt;R V&lt;/middleNames&gt;&lt;lastName&gt;Knott&lt;/lastName&gt;&lt;/author&gt;&lt;/authors&gt;&lt;/publication&gt;&lt;/publications&gt;&lt;cites&gt;&lt;/cites&gt;&lt;/citation&gt;</w:instrText>
      </w:r>
      <w:r w:rsidR="00E227E6">
        <w:rPr>
          <w:rFonts w:ascii="Arial" w:hAnsi="Arial" w:cs="Arial"/>
          <w:color w:val="000000" w:themeColor="text1"/>
          <w:lang w:val="en-GB"/>
        </w:rPr>
        <w:fldChar w:fldCharType="separate"/>
      </w:r>
      <w:r w:rsidR="00CB27A8">
        <w:rPr>
          <w:rFonts w:ascii="Arial" w:eastAsiaTheme="minorHAnsi" w:hAnsi="Arial" w:cs="Arial"/>
          <w:vertAlign w:val="superscript"/>
        </w:rPr>
        <w:t>1</w:t>
      </w:r>
      <w:r w:rsidR="00E227E6">
        <w:rPr>
          <w:rFonts w:ascii="Arial" w:hAnsi="Arial" w:cs="Arial"/>
          <w:color w:val="000000" w:themeColor="text1"/>
          <w:lang w:val="en-GB"/>
        </w:rPr>
        <w:fldChar w:fldCharType="end"/>
      </w:r>
      <w:r w:rsidRPr="003D4D80">
        <w:rPr>
          <w:rFonts w:ascii="Arial" w:hAnsi="Arial" w:cs="Arial"/>
          <w:color w:val="000000" w:themeColor="text1"/>
          <w:lang w:val="en-GB"/>
        </w:rPr>
        <w:t xml:space="preserve">. Cells were either grown in 4T1 cell culture media containing 60 </w:t>
      </w:r>
      <w:proofErr w:type="spellStart"/>
      <w:r w:rsidRPr="003D4D80">
        <w:rPr>
          <w:rFonts w:ascii="Arial" w:hAnsi="Arial" w:cs="Arial"/>
          <w:color w:val="000000" w:themeColor="text1"/>
          <w:lang w:val="en-GB"/>
        </w:rPr>
        <w:t>μM</w:t>
      </w:r>
      <w:proofErr w:type="spellEnd"/>
      <w:r w:rsidRPr="003D4D80">
        <w:rPr>
          <w:rFonts w:ascii="Arial" w:hAnsi="Arial" w:cs="Arial"/>
          <w:color w:val="000000" w:themeColor="text1"/>
          <w:lang w:val="en-GB"/>
        </w:rPr>
        <w:t xml:space="preserve"> 6-thioguanine (6-TG) to deplete stromal cells or directly sorted based on </w:t>
      </w:r>
      <w:proofErr w:type="spellStart"/>
      <w:r w:rsidRPr="003D4D80">
        <w:rPr>
          <w:rFonts w:ascii="Arial" w:hAnsi="Arial" w:cs="Arial"/>
          <w:color w:val="000000" w:themeColor="text1"/>
          <w:lang w:val="en-GB"/>
        </w:rPr>
        <w:t>mCherry</w:t>
      </w:r>
      <w:proofErr w:type="spellEnd"/>
      <w:r w:rsidRPr="003D4D80">
        <w:rPr>
          <w:rFonts w:ascii="Arial" w:hAnsi="Arial" w:cs="Arial"/>
          <w:color w:val="000000" w:themeColor="text1"/>
          <w:lang w:val="en-GB"/>
        </w:rPr>
        <w:t xml:space="preserve"> expression using the </w:t>
      </w:r>
      <w:proofErr w:type="spellStart"/>
      <w:r w:rsidRPr="003D4D80">
        <w:rPr>
          <w:rFonts w:ascii="Arial" w:hAnsi="Arial" w:cs="Arial"/>
          <w:color w:val="000000" w:themeColor="text1"/>
          <w:lang w:val="en-GB"/>
        </w:rPr>
        <w:t>FACSAria</w:t>
      </w:r>
      <w:proofErr w:type="spellEnd"/>
      <w:r w:rsidRPr="003D4D80">
        <w:rPr>
          <w:rFonts w:ascii="Arial" w:hAnsi="Arial" w:cs="Arial"/>
          <w:color w:val="000000" w:themeColor="text1"/>
          <w:lang w:val="en-GB"/>
        </w:rPr>
        <w:t xml:space="preserve"> III cell sorter (BD Biosciences). </w:t>
      </w:r>
    </w:p>
    <w:p w14:paraId="7EF0D72B" w14:textId="77777777" w:rsidR="00521C42" w:rsidRPr="003D4D80" w:rsidRDefault="00521C42" w:rsidP="00131BBB">
      <w:pPr>
        <w:jc w:val="both"/>
        <w:rPr>
          <w:rFonts w:ascii="Arial" w:hAnsi="Arial" w:cs="Arial"/>
          <w:color w:val="000000" w:themeColor="text1"/>
          <w:lang w:val="en-GB"/>
        </w:rPr>
      </w:pPr>
    </w:p>
    <w:p w14:paraId="787B8062"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RNAseq library preparation</w:t>
      </w:r>
    </w:p>
    <w:p w14:paraId="34F921DE" w14:textId="3F06DE7C"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RNAseq libraries from cultured 4T1-T cells were prepared in duplicates as previously described in Wagenblast </w:t>
      </w:r>
      <w:r w:rsidRPr="003D4D80">
        <w:rPr>
          <w:rFonts w:ascii="Arial" w:hAnsi="Arial" w:cs="Arial"/>
          <w:i/>
          <w:color w:val="000000" w:themeColor="text1"/>
          <w:lang w:val="en-GB"/>
        </w:rPr>
        <w:t>et al.</w:t>
      </w:r>
      <w:r w:rsidRPr="003D4D80">
        <w:rPr>
          <w:rFonts w:ascii="Arial" w:hAnsi="Arial" w:cs="Arial"/>
          <w:color w:val="000000" w:themeColor="text1"/>
          <w:lang w:val="en-GB"/>
        </w:rPr>
        <w:t xml:space="preserve"> 2015</w:t>
      </w:r>
      <w:r w:rsidR="00E227E6">
        <w:rPr>
          <w:rFonts w:ascii="Arial" w:hAnsi="Arial" w:cs="Arial"/>
          <w:color w:val="000000" w:themeColor="text1"/>
          <w:lang w:val="en-GB"/>
        </w:rPr>
        <w:fldChar w:fldCharType="begin"/>
      </w:r>
      <w:r w:rsidR="00CB27A8">
        <w:rPr>
          <w:rFonts w:ascii="Arial" w:hAnsi="Arial" w:cs="Arial"/>
          <w:color w:val="000000" w:themeColor="text1"/>
          <w:lang w:val="en-GB"/>
        </w:rPr>
        <w:instrText xml:space="preserve"> ADDIN PAPERS2_CITATIONS &lt;citation&gt;&lt;uuid&gt;6B2A1509-7044-4DBD-B4B6-606A5C916E69&lt;/uuid&gt;&lt;priority&gt;0&lt;/priority&gt;&lt;publications&gt;&lt;publication&gt;&lt;uuid&gt;4230997B-D042-4251-818B-9F18094D2E82&lt;/uuid&gt;&lt;volume&gt;520&lt;/volume&gt;&lt;accepted_date&gt;99201503111200000000222000&lt;/accepted_date&gt;&lt;doi&gt;10.1038/nature14403&lt;/doi&gt;&lt;startpage&gt;358&lt;/startpage&gt;&lt;publication_date&gt;99201504161200000000222000&lt;/publication_date&gt;&lt;url&gt;http://www.nature.com/doifinder/10.1038/nature14403&lt;/url&gt;&lt;type&gt;400&lt;/type&gt;&lt;title&gt;A model of breast cancer heterogeneity reveals vascular mimicry as a driver of metastasis.&lt;/title&gt;&lt;submission_date&gt;99201409191200000000222000&lt;/submission_date&gt;&lt;number&gt;7547&lt;/number&gt;&lt;institution&gt;Watson School of Biological Sciences, Howard Hughes Medical Institute, Cold Spring Harbor Laboratory, 1 Bungtown Road, Cold Spring Harbor, New York 11724, USA.&lt;/institution&gt;&lt;subtype&gt;400&lt;/subtype&gt;&lt;endpage&gt;362&lt;/endpage&gt;&lt;bundle&gt;&lt;publication&gt;&lt;title&gt;Nature&lt;/title&gt;&lt;type&gt;-100&lt;/type&gt;&lt;subtype&gt;-100&lt;/subtype&gt;&lt;uuid&gt;1246D7E8-251B-426B-8865-205FD3807231&lt;/uuid&gt;&lt;/publication&gt;&lt;/bundle&gt;&lt;authors&gt;&lt;author&gt;&lt;firstName&gt;Elvin&lt;/firstName&gt;&lt;lastName&gt;Wagenblast&lt;/lastName&gt;&lt;/author&gt;&lt;author&gt;&lt;firstName&gt;Mar&lt;/firstName&gt;&lt;lastName&gt;Soto&lt;/lastName&gt;&lt;/author&gt;&lt;author&gt;&lt;firstName&gt;Sara&lt;/firstName&gt;&lt;lastName&gt;Gutiérrez-Ángel&lt;/lastName&gt;&lt;/author&gt;&lt;author&gt;&lt;firstName&gt;Christina&lt;/firstName&gt;&lt;middleNames&gt;A&lt;/middleNames&gt;&lt;lastName&gt;Hartl&lt;/lastName&gt;&lt;/author&gt;&lt;author&gt;&lt;firstName&gt;Annika&lt;/firstName&gt;&lt;middleNames&gt;L&lt;/middleNames&gt;&lt;lastName&gt;Gable&lt;/lastName&gt;&lt;/author&gt;&lt;author&gt;&lt;firstName&gt;Ashley&lt;/firstName&gt;&lt;middleNames&gt;R&lt;/middleNames&gt;&lt;lastName&gt;Maceli&lt;/lastName&gt;&lt;/author&gt;&lt;author&gt;&lt;firstName&gt;Nicolas&lt;/firstName&gt;&lt;lastName&gt;Erard&lt;/lastName&gt;&lt;/author&gt;&lt;author&gt;&lt;firstName&gt;Alissa&lt;/firstName&gt;&lt;middleNames&gt;M&lt;/middleNames&gt;&lt;lastName&gt;Williams&lt;/lastName&gt;&lt;/author&gt;&lt;author&gt;&lt;firstName&gt;Sun&lt;/firstName&gt;&lt;middleNames&gt;Y&lt;/middleNames&gt;&lt;lastName&gt;Kim&lt;/lastName&gt;&lt;/author&gt;&lt;author&gt;&lt;firstName&gt;Steffen&lt;/firstName&gt;&lt;lastName&gt;Dickopf&lt;/lastName&gt;&lt;/author&gt;&lt;author&gt;&lt;firstName&gt;J&lt;/firstName&gt;&lt;middleNames&gt;Chuck&lt;/middleNames&gt;&lt;lastName&gt;Harrell&lt;/lastName&gt;&lt;/author&gt;&lt;author&gt;&lt;firstName&gt;Andrew&lt;/firstName&gt;&lt;middleNames&gt;D&lt;/middleNames&gt;&lt;lastName&gt;Smith&lt;/lastName&gt;&lt;/author&gt;&lt;author&gt;&lt;firstName&gt;Charles&lt;/firstName&gt;&lt;middleNames&gt;M&lt;/middleNames&gt;&lt;lastName&gt;Perou&lt;/lastName&gt;&lt;/author&gt;&lt;author&gt;&lt;firstName&gt;John&lt;/firstName&gt;&lt;middleNames&gt;E&lt;/middleNames&gt;&lt;lastName&gt;Wilkinson&lt;/lastName&gt;&lt;/author&gt;&lt;author&gt;&lt;firstName&gt;Gregory&lt;/firstName&gt;&lt;middleNames&gt;J&lt;/middleNames&gt;&lt;lastName&gt;Hannon&lt;/lastName&gt;&lt;/author&gt;&lt;author&gt;&lt;firstName&gt;Simon&lt;/firstName&gt;&lt;middleNames&gt;R V&lt;/middleNames&gt;&lt;lastName&gt;Knott&lt;/lastName&gt;&lt;/author&gt;&lt;/authors&gt;&lt;/publication&gt;&lt;/publications&gt;&lt;cites&gt;&lt;/cites&gt;&lt;/citation&gt;</w:instrText>
      </w:r>
      <w:r w:rsidR="00E227E6">
        <w:rPr>
          <w:rFonts w:ascii="Arial" w:hAnsi="Arial" w:cs="Arial"/>
          <w:color w:val="000000" w:themeColor="text1"/>
          <w:lang w:val="en-GB"/>
        </w:rPr>
        <w:fldChar w:fldCharType="separate"/>
      </w:r>
      <w:r w:rsidR="00CB27A8">
        <w:rPr>
          <w:rFonts w:ascii="Arial" w:eastAsiaTheme="minorHAnsi" w:hAnsi="Arial" w:cs="Arial"/>
          <w:vertAlign w:val="superscript"/>
        </w:rPr>
        <w:t>1</w:t>
      </w:r>
      <w:r w:rsidR="00E227E6">
        <w:rPr>
          <w:rFonts w:ascii="Arial" w:hAnsi="Arial" w:cs="Arial"/>
          <w:color w:val="000000" w:themeColor="text1"/>
          <w:lang w:val="en-GB"/>
        </w:rPr>
        <w:fldChar w:fldCharType="end"/>
      </w:r>
      <w:r w:rsidRPr="003D4D80">
        <w:rPr>
          <w:rFonts w:ascii="Arial" w:hAnsi="Arial" w:cs="Arial"/>
          <w:color w:val="000000" w:themeColor="text1"/>
          <w:lang w:val="en-GB"/>
        </w:rPr>
        <w:t xml:space="preserve">. Each sample was sequenced on the Illumina </w:t>
      </w:r>
      <w:proofErr w:type="spellStart"/>
      <w:r w:rsidRPr="003D4D80">
        <w:rPr>
          <w:rFonts w:ascii="Arial" w:hAnsi="Arial" w:cs="Arial"/>
          <w:color w:val="000000" w:themeColor="text1"/>
          <w:lang w:val="en-GB"/>
        </w:rPr>
        <w:t>HiSeq</w:t>
      </w:r>
      <w:proofErr w:type="spellEnd"/>
      <w:r w:rsidRPr="003D4D80">
        <w:rPr>
          <w:rFonts w:ascii="Arial" w:hAnsi="Arial" w:cs="Arial"/>
          <w:color w:val="000000" w:themeColor="text1"/>
          <w:lang w:val="en-GB"/>
        </w:rPr>
        <w:t xml:space="preserve"> sequencer generating 76 </w:t>
      </w:r>
      <w:proofErr w:type="spellStart"/>
      <w:r w:rsidRPr="003D4D80">
        <w:rPr>
          <w:rFonts w:ascii="Arial" w:hAnsi="Arial" w:cs="Arial"/>
          <w:color w:val="000000" w:themeColor="text1"/>
          <w:lang w:val="en-GB"/>
        </w:rPr>
        <w:t>nt</w:t>
      </w:r>
      <w:proofErr w:type="spellEnd"/>
      <w:r w:rsidRPr="003D4D80">
        <w:rPr>
          <w:rFonts w:ascii="Arial" w:hAnsi="Arial" w:cs="Arial"/>
          <w:color w:val="000000" w:themeColor="text1"/>
          <w:lang w:val="en-GB"/>
        </w:rPr>
        <w:t xml:space="preserve"> single-end (SE) reads.</w:t>
      </w:r>
    </w:p>
    <w:p w14:paraId="54951BA3" w14:textId="77777777" w:rsidR="00521C42" w:rsidRPr="003D4D80" w:rsidRDefault="00521C42" w:rsidP="00131BBB">
      <w:pPr>
        <w:jc w:val="both"/>
        <w:rPr>
          <w:rFonts w:ascii="Arial" w:hAnsi="Arial" w:cs="Arial"/>
          <w:color w:val="000000" w:themeColor="text1"/>
          <w:lang w:val="en-GB"/>
        </w:rPr>
      </w:pPr>
    </w:p>
    <w:p w14:paraId="77521BD2"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RNAseq analysis</w:t>
      </w:r>
    </w:p>
    <w:p w14:paraId="24023ECD" w14:textId="6EB55976"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Illumina sequencing reads were aligned to the mouse genome (mm10) using bowtie2 with default parameters</w:t>
      </w:r>
      <w:r w:rsidR="00440983">
        <w:rPr>
          <w:rFonts w:ascii="Arial" w:hAnsi="Arial" w:cs="Arial"/>
          <w:color w:val="000000" w:themeColor="text1"/>
          <w:lang w:val="en-GB"/>
        </w:rPr>
        <w:fldChar w:fldCharType="begin"/>
      </w:r>
      <w:r w:rsidR="00CB27A8">
        <w:rPr>
          <w:rFonts w:ascii="Arial" w:hAnsi="Arial" w:cs="Arial"/>
          <w:color w:val="000000" w:themeColor="text1"/>
          <w:lang w:val="en-GB"/>
        </w:rPr>
        <w:instrText xml:space="preserve"> ADDIN PAPERS2_CITATIONS &lt;citation&gt;&lt;uuid&gt;EC526586-1272-4C4A-86E2-BF49331B7A68&lt;/uuid&gt;&lt;priority&gt;0&lt;/priority&gt;&lt;publications&gt;&lt;publication&gt;&lt;uuid&gt;99C6FB37-F2C4-402E-A836-F59A55D4D1EE&lt;/uuid&gt;&lt;volume&gt;9&lt;/volume&gt;&lt;accepted_date&gt;99201202061200000000222000&lt;/accepted_date&gt;&lt;doi&gt;10.1038/nmeth.1923&lt;/doi&gt;&lt;startpage&gt;357&lt;/startpage&gt;&lt;publication_date&gt;99201203041200000000222000&lt;/publication_date&gt;&lt;url&gt;http://www.nature.com/doifinder/10.1038/nmeth.1923&lt;/url&gt;&lt;type&gt;400&lt;/type&gt;&lt;title&gt;Fast gapped-read alignment with Bowtie 2.&lt;/title&gt;&lt;publisher&gt;Nature Research&lt;/publisher&gt;&lt;submission_date&gt;99201109231200000000222000&lt;/submission_date&gt;&lt;number&gt;4&lt;/number&gt;&lt;institution&gt;Center for Bioinformatics and Computational Biology, Institute for Advanced Computer Studies, University of Maryland, College Park, Maryland, USA. blangmea@jhsph.edu&lt;/institution&gt;&lt;subtype&gt;400&lt;/subtype&gt;&lt;endpage&gt;359&lt;/endpage&gt;&lt;bundle&gt;&lt;publication&gt;&lt;title&gt;Nature methods&lt;/title&gt;&lt;type&gt;-100&lt;/type&gt;&lt;subtype&gt;-100&lt;/subtype&gt;&lt;uuid&gt;5E62FD2B-30CF-4F1C-87EE-D5320FAE1391&lt;/uuid&gt;&lt;/publication&gt;&lt;/bundle&gt;&lt;authors&gt;&lt;author&gt;&lt;firstName&gt;Ben&lt;/firstName&gt;&lt;lastName&gt;Langmead&lt;/lastName&gt;&lt;/author&gt;&lt;author&gt;&lt;firstName&gt;Steven&lt;/firstName&gt;&lt;middleNames&gt;L&lt;/middleNames&gt;&lt;lastName&gt;Salzberg&lt;/lastName&gt;&lt;/author&gt;&lt;/authors&gt;&lt;/publication&gt;&lt;/publications&gt;&lt;cites&gt;&lt;/cites&gt;&lt;/citation&gt;</w:instrText>
      </w:r>
      <w:r w:rsidR="00440983">
        <w:rPr>
          <w:rFonts w:ascii="Arial" w:hAnsi="Arial" w:cs="Arial"/>
          <w:color w:val="000000" w:themeColor="text1"/>
          <w:lang w:val="en-GB"/>
        </w:rPr>
        <w:fldChar w:fldCharType="separate"/>
      </w:r>
      <w:r w:rsidR="00CB27A8">
        <w:rPr>
          <w:rFonts w:ascii="Arial" w:eastAsiaTheme="minorHAnsi" w:hAnsi="Arial" w:cs="Arial"/>
          <w:vertAlign w:val="superscript"/>
        </w:rPr>
        <w:t>16</w:t>
      </w:r>
      <w:r w:rsidR="00440983">
        <w:rPr>
          <w:rFonts w:ascii="Arial" w:hAnsi="Arial" w:cs="Arial"/>
          <w:color w:val="000000" w:themeColor="text1"/>
          <w:lang w:val="en-GB"/>
        </w:rPr>
        <w:fldChar w:fldCharType="end"/>
      </w:r>
      <w:r w:rsidRPr="003D4D80">
        <w:rPr>
          <w:rFonts w:ascii="Arial" w:hAnsi="Arial" w:cs="Arial"/>
          <w:color w:val="000000" w:themeColor="text1"/>
          <w:lang w:val="en-GB"/>
        </w:rPr>
        <w:t xml:space="preserve">. Genes were assigned a count using </w:t>
      </w:r>
      <w:proofErr w:type="spellStart"/>
      <w:r w:rsidRPr="003D4D80">
        <w:rPr>
          <w:rFonts w:ascii="Arial" w:hAnsi="Arial" w:cs="Arial"/>
          <w:color w:val="000000" w:themeColor="text1"/>
          <w:lang w:val="en-GB"/>
        </w:rPr>
        <w:t>HTseq</w:t>
      </w:r>
      <w:proofErr w:type="spellEnd"/>
      <w:r w:rsidRPr="003D4D80">
        <w:rPr>
          <w:rFonts w:ascii="Arial" w:hAnsi="Arial" w:cs="Arial"/>
          <w:color w:val="000000" w:themeColor="text1"/>
          <w:lang w:val="en-GB"/>
        </w:rPr>
        <w:t>-count</w:t>
      </w:r>
      <w:r w:rsidR="00440983">
        <w:rPr>
          <w:rFonts w:ascii="Arial" w:hAnsi="Arial" w:cs="Arial"/>
          <w:color w:val="000000" w:themeColor="text1"/>
          <w:lang w:val="en-GB"/>
        </w:rPr>
        <w:fldChar w:fldCharType="begin"/>
      </w:r>
      <w:r w:rsidR="00CB27A8">
        <w:rPr>
          <w:rFonts w:ascii="Arial" w:hAnsi="Arial" w:cs="Arial"/>
          <w:color w:val="000000" w:themeColor="text1"/>
          <w:lang w:val="en-GB"/>
        </w:rPr>
        <w:instrText xml:space="preserve"> ADDIN PAPERS2_CITATIONS &lt;citation&gt;&lt;uuid&gt;832AFEA7-9D8E-42D3-8E9F-6306C9DE3032&lt;/uuid&gt;&lt;priority&gt;0&lt;/priority&gt;&lt;publications&gt;&lt;publication&gt;&lt;uuid&gt;24A5ECCB-9E91-40B0-BC3E-69EC6E7EF51B&lt;/uuid&gt;&lt;volume&gt;31&lt;/volume&gt;&lt;doi&gt;10.1093/bioinformatics/btu638&lt;/doi&gt;&lt;startpage&gt;166&lt;/startpage&gt;&lt;publication_date&gt;99201501151200000000222000&lt;/publication_date&gt;&lt;url&gt;https://academic.oup.com/bioinformatics/article-lookup/doi/10.1093/bioinformatics/btu638&lt;/url&gt;&lt;type&gt;400&lt;/type&gt;&lt;title&gt;HTSeq--a Python framework to work with high-throughput sequencing data.&lt;/title&gt;&lt;institution&gt;Genome Biology Unit, European Molecular Biology Laboratory, 69111 Heidelberg, Germany.&lt;/institution&gt;&lt;number&gt;2&lt;/number&gt;&lt;subtype&gt;400&lt;/subtype&gt;&lt;endpage&gt;169&lt;/endpage&gt;&lt;bundle&gt;&lt;publication&gt;&lt;title&gt;Bioinformatics (Oxford, England)&lt;/title&gt;&lt;type&gt;-100&lt;/type&gt;&lt;subtype&gt;-100&lt;/subtype&gt;&lt;uuid&gt;82596ABF-5A03-4A04-8415-74E3ECB53779&lt;/uuid&gt;&lt;/publication&gt;&lt;/bundle&gt;&lt;authors&gt;&lt;author&gt;&lt;firstName&gt;Simon&lt;/firstName&gt;&lt;lastName&gt;Anders&lt;/lastName&gt;&lt;/author&gt;&lt;author&gt;&lt;firstName&gt;Paul&lt;/firstName&gt;&lt;middleNames&gt;Theodor&lt;/middleNames&gt;&lt;lastName&gt;Pyl&lt;/lastName&gt;&lt;/author&gt;&lt;author&gt;&lt;firstName&gt;Wolfgang&lt;/firstName&gt;&lt;lastName&gt;Huber&lt;/lastName&gt;&lt;/author&gt;&lt;/authors&gt;&lt;/publication&gt;&lt;/publications&gt;&lt;cites&gt;&lt;/cites&gt;&lt;/citation&gt;</w:instrText>
      </w:r>
      <w:r w:rsidR="00440983">
        <w:rPr>
          <w:rFonts w:ascii="Arial" w:hAnsi="Arial" w:cs="Arial"/>
          <w:color w:val="000000" w:themeColor="text1"/>
          <w:lang w:val="en-GB"/>
        </w:rPr>
        <w:fldChar w:fldCharType="separate"/>
      </w:r>
      <w:r w:rsidR="00CB27A8">
        <w:rPr>
          <w:rFonts w:ascii="Arial" w:eastAsiaTheme="minorHAnsi" w:hAnsi="Arial" w:cs="Arial"/>
          <w:vertAlign w:val="superscript"/>
        </w:rPr>
        <w:t>17</w:t>
      </w:r>
      <w:r w:rsidR="00440983">
        <w:rPr>
          <w:rFonts w:ascii="Arial" w:hAnsi="Arial" w:cs="Arial"/>
          <w:color w:val="000000" w:themeColor="text1"/>
          <w:lang w:val="en-GB"/>
        </w:rPr>
        <w:fldChar w:fldCharType="end"/>
      </w:r>
      <w:r w:rsidRPr="003D4D80">
        <w:rPr>
          <w:rFonts w:ascii="Arial" w:hAnsi="Arial" w:cs="Arial"/>
          <w:color w:val="000000" w:themeColor="text1"/>
          <w:lang w:val="en-GB"/>
        </w:rPr>
        <w:t xml:space="preserve">. Differential expression analysis was performed using </w:t>
      </w:r>
      <w:proofErr w:type="spellStart"/>
      <w:r w:rsidRPr="003D4D80">
        <w:rPr>
          <w:rFonts w:ascii="Arial" w:hAnsi="Arial" w:cs="Arial"/>
          <w:color w:val="000000" w:themeColor="text1"/>
          <w:lang w:val="en-GB"/>
        </w:rPr>
        <w:t>DESeq</w:t>
      </w:r>
      <w:proofErr w:type="spellEnd"/>
      <w:r w:rsidR="00440983">
        <w:rPr>
          <w:rFonts w:ascii="Arial" w:hAnsi="Arial" w:cs="Arial"/>
          <w:color w:val="000000" w:themeColor="text1"/>
          <w:lang w:val="en-GB"/>
        </w:rPr>
        <w:fldChar w:fldCharType="begin"/>
      </w:r>
      <w:r w:rsidR="00CB27A8">
        <w:rPr>
          <w:rFonts w:ascii="Arial" w:hAnsi="Arial" w:cs="Arial"/>
          <w:color w:val="000000" w:themeColor="text1"/>
          <w:lang w:val="en-GB"/>
        </w:rPr>
        <w:instrText xml:space="preserve"> ADDIN PAPERS2_CITATIONS &lt;citation&gt;&lt;uuid&gt;6E9D3AB8-5328-4078-87AF-257CD24751D3&lt;/uuid&gt;&lt;priority&gt;0&lt;/priority&gt;&lt;publications&gt;&lt;publication&gt;&lt;uuid&gt;38A36ECF-AF2B-4398-8C1D-CE29BBBA8A60&lt;/uuid&gt;&lt;volume&gt;11&lt;/volume&gt;&lt;accepted_date&gt;99201010271200000000222000&lt;/accepted_date&gt;&lt;doi&gt;10.1186/gb-2010-11-10-r106&lt;/doi&gt;&lt;startpage&gt;R106&lt;/startpage&gt;&lt;revision_date&gt;99201007221200000000222000&lt;/revision_date&gt;&lt;publication_date&gt;99201000001200000000200000&lt;/publication_date&gt;&lt;url&gt;http://genomebiology.biomedcentral.com/articles/10.1186/gb-2010-11-10-r106&lt;/url&gt;&lt;type&gt;400&lt;/type&gt;&lt;title&gt;Differential expression analysis for sequence count data.&lt;/title&gt;&lt;publisher&gt;BioMed Central&lt;/publisher&gt;&lt;submission_date&gt;99201004201200000000222000&lt;/submission_date&gt;&lt;number&gt;10&lt;/number&gt;&lt;institution&gt;European Molecular Biology Laboratory, Mayerhofstraße 1, 69117 Heidelberg, Germany. sanders@fs.tum.de&lt;/institution&gt;&lt;subtype&gt;400&lt;/subtype&gt;&lt;bundle&gt;&lt;publication&gt;&lt;publisher&gt;BioMed Central Ltd&lt;/publisher&gt;&lt;title&gt;Genome biology&lt;/title&gt;&lt;type&gt;-100&lt;/type&gt;&lt;subtype&gt;-100&lt;/subtype&gt;&lt;uuid&gt;2EFBF0B1-44E1-4E71-A70D-17CBA4AC0A91&lt;/uuid&gt;&lt;/publication&gt;&lt;/bundle&gt;&lt;authors&gt;&lt;author&gt;&lt;firstName&gt;Simon&lt;/firstName&gt;&lt;lastName&gt;Anders&lt;/lastName&gt;&lt;/author&gt;&lt;author&gt;&lt;firstName&gt;Wolfgang&lt;/firstName&gt;&lt;lastName&gt;Huber&lt;/lastName&gt;&lt;/author&gt;&lt;/authors&gt;&lt;/publication&gt;&lt;/publications&gt;&lt;cites&gt;&lt;/cites&gt;&lt;/citation&gt;</w:instrText>
      </w:r>
      <w:r w:rsidR="00440983">
        <w:rPr>
          <w:rFonts w:ascii="Arial" w:hAnsi="Arial" w:cs="Arial"/>
          <w:color w:val="000000" w:themeColor="text1"/>
          <w:lang w:val="en-GB"/>
        </w:rPr>
        <w:fldChar w:fldCharType="separate"/>
      </w:r>
      <w:r w:rsidR="00CB27A8">
        <w:rPr>
          <w:rFonts w:ascii="Arial" w:eastAsiaTheme="minorHAnsi" w:hAnsi="Arial" w:cs="Arial"/>
          <w:vertAlign w:val="superscript"/>
        </w:rPr>
        <w:t>18</w:t>
      </w:r>
      <w:r w:rsidR="00440983">
        <w:rPr>
          <w:rFonts w:ascii="Arial" w:hAnsi="Arial" w:cs="Arial"/>
          <w:color w:val="000000" w:themeColor="text1"/>
          <w:lang w:val="en-GB"/>
        </w:rPr>
        <w:fldChar w:fldCharType="end"/>
      </w:r>
      <w:r w:rsidRPr="003D4D80">
        <w:rPr>
          <w:rFonts w:ascii="Arial" w:hAnsi="Arial" w:cs="Arial"/>
          <w:color w:val="000000" w:themeColor="text1"/>
          <w:lang w:val="en-GB"/>
        </w:rPr>
        <w:t xml:space="preserve">. </w:t>
      </w:r>
    </w:p>
    <w:p w14:paraId="05300D87" w14:textId="77777777" w:rsidR="00521C42" w:rsidRPr="003D4D80" w:rsidRDefault="00521C42" w:rsidP="00131BBB">
      <w:pPr>
        <w:jc w:val="both"/>
        <w:rPr>
          <w:rFonts w:ascii="Arial" w:hAnsi="Arial" w:cs="Arial"/>
          <w:color w:val="000000" w:themeColor="text1"/>
          <w:lang w:val="en-GB"/>
        </w:rPr>
      </w:pPr>
    </w:p>
    <w:p w14:paraId="1F83995C"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 xml:space="preserve">shRNA knock-down and cDNA overexpression studies </w:t>
      </w:r>
    </w:p>
    <w:p w14:paraId="169F236F"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Mouse and human cell lines were transduced with shRNA expressing retroviral or lentiviral constructs, respectively. After infection, 4T1-T cells were selected with 500 </w:t>
      </w:r>
      <w:proofErr w:type="spellStart"/>
      <w:r w:rsidRPr="003D4D80">
        <w:rPr>
          <w:rFonts w:ascii="Arial" w:hAnsi="Arial" w:cs="Arial"/>
          <w:color w:val="000000" w:themeColor="text1"/>
          <w:lang w:val="en-GB"/>
        </w:rPr>
        <w:t>ug</w:t>
      </w:r>
      <w:proofErr w:type="spellEnd"/>
      <w:r w:rsidRPr="003D4D80">
        <w:rPr>
          <w:rFonts w:ascii="Arial" w:hAnsi="Arial" w:cs="Arial"/>
          <w:color w:val="000000" w:themeColor="text1"/>
          <w:lang w:val="en-GB"/>
        </w:rPr>
        <w:t xml:space="preserve">/ml </w:t>
      </w:r>
      <w:proofErr w:type="spellStart"/>
      <w:r w:rsidRPr="003D4D80">
        <w:rPr>
          <w:rFonts w:ascii="Arial" w:hAnsi="Arial" w:cs="Arial"/>
          <w:color w:val="000000" w:themeColor="text1"/>
          <w:lang w:val="en-GB"/>
        </w:rPr>
        <w:t>hygromycin</w:t>
      </w:r>
      <w:proofErr w:type="spellEnd"/>
      <w:r w:rsidRPr="003D4D80">
        <w:rPr>
          <w:rFonts w:ascii="Arial" w:hAnsi="Arial" w:cs="Arial"/>
          <w:color w:val="000000" w:themeColor="text1"/>
          <w:lang w:val="en-GB"/>
        </w:rPr>
        <w:t xml:space="preserve"> for 5 days and MDA-MB-231 cells were selected with 2 </w:t>
      </w:r>
      <w:proofErr w:type="spellStart"/>
      <w:r w:rsidRPr="003D4D80">
        <w:rPr>
          <w:rFonts w:ascii="Arial" w:hAnsi="Arial" w:cs="Arial"/>
          <w:color w:val="000000" w:themeColor="text1"/>
          <w:lang w:val="en-GB"/>
        </w:rPr>
        <w:t>ug</w:t>
      </w:r>
      <w:proofErr w:type="spellEnd"/>
      <w:r w:rsidRPr="003D4D80">
        <w:rPr>
          <w:rFonts w:ascii="Arial" w:hAnsi="Arial" w:cs="Arial"/>
          <w:color w:val="000000" w:themeColor="text1"/>
          <w:lang w:val="en-GB"/>
        </w:rPr>
        <w:t xml:space="preserve">/ml </w:t>
      </w:r>
      <w:proofErr w:type="spellStart"/>
      <w:r w:rsidRPr="003D4D80">
        <w:rPr>
          <w:rFonts w:ascii="Arial" w:hAnsi="Arial" w:cs="Arial"/>
          <w:color w:val="000000" w:themeColor="text1"/>
          <w:lang w:val="en-GB"/>
        </w:rPr>
        <w:t>puromycin</w:t>
      </w:r>
      <w:proofErr w:type="spellEnd"/>
      <w:r w:rsidRPr="003D4D80">
        <w:rPr>
          <w:rFonts w:ascii="Arial" w:hAnsi="Arial" w:cs="Arial"/>
          <w:color w:val="000000" w:themeColor="text1"/>
          <w:lang w:val="en-GB"/>
        </w:rPr>
        <w:t xml:space="preserve"> for 4 days. Cell lines infected with cDNA overexpressing retroviral constructs were selected with G418 for one week. The parental 4T1 cell line was selected with 600 </w:t>
      </w:r>
      <w:proofErr w:type="spellStart"/>
      <w:r w:rsidRPr="003D4D80">
        <w:rPr>
          <w:rFonts w:ascii="Arial" w:hAnsi="Arial" w:cs="Arial"/>
          <w:color w:val="000000" w:themeColor="text1"/>
          <w:lang w:val="en-GB"/>
        </w:rPr>
        <w:t>ug</w:t>
      </w:r>
      <w:proofErr w:type="spellEnd"/>
      <w:r w:rsidRPr="003D4D80">
        <w:rPr>
          <w:rFonts w:ascii="Arial" w:hAnsi="Arial" w:cs="Arial"/>
          <w:color w:val="000000" w:themeColor="text1"/>
          <w:lang w:val="en-GB"/>
        </w:rPr>
        <w:t xml:space="preserve">/ml G418 and MDA-MB-231 cells were selected with 1500 </w:t>
      </w:r>
      <w:proofErr w:type="spellStart"/>
      <w:r w:rsidRPr="003D4D80">
        <w:rPr>
          <w:rFonts w:ascii="Arial" w:hAnsi="Arial" w:cs="Arial"/>
          <w:color w:val="000000" w:themeColor="text1"/>
          <w:lang w:val="en-GB"/>
        </w:rPr>
        <w:t>ug</w:t>
      </w:r>
      <w:proofErr w:type="spellEnd"/>
      <w:r w:rsidRPr="003D4D80">
        <w:rPr>
          <w:rFonts w:ascii="Arial" w:hAnsi="Arial" w:cs="Arial"/>
          <w:color w:val="000000" w:themeColor="text1"/>
          <w:lang w:val="en-GB"/>
        </w:rPr>
        <w:t>/ml G418.</w:t>
      </w:r>
    </w:p>
    <w:p w14:paraId="721F17F6" w14:textId="77777777" w:rsidR="00521C42" w:rsidRPr="003D4D80" w:rsidRDefault="00521C42" w:rsidP="00131BBB">
      <w:pPr>
        <w:jc w:val="both"/>
        <w:rPr>
          <w:rFonts w:ascii="Arial" w:hAnsi="Arial" w:cs="Arial"/>
          <w:color w:val="000000" w:themeColor="text1"/>
          <w:lang w:val="en-GB"/>
        </w:rPr>
      </w:pPr>
    </w:p>
    <w:p w14:paraId="2DE732E0"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cDNA overexpression genes:</w:t>
      </w:r>
    </w:p>
    <w:p w14:paraId="1997949E"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mouse ASNS: NM_012055.1</w:t>
      </w:r>
    </w:p>
    <w:p w14:paraId="672D31AF"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human ASNS: NM_001673.2</w:t>
      </w:r>
    </w:p>
    <w:p w14:paraId="4BD800EF" w14:textId="77777777" w:rsidR="00521C42" w:rsidRPr="003D4D80" w:rsidRDefault="00521C42" w:rsidP="00131BBB">
      <w:pPr>
        <w:jc w:val="both"/>
        <w:rPr>
          <w:rFonts w:ascii="Arial" w:hAnsi="Arial" w:cs="Arial"/>
          <w:color w:val="000000" w:themeColor="text1"/>
          <w:lang w:val="en-GB"/>
        </w:rPr>
      </w:pPr>
    </w:p>
    <w:p w14:paraId="38A89C0E"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 xml:space="preserve">shRNA knock-down sequences: </w:t>
      </w:r>
    </w:p>
    <w:p w14:paraId="377786A6"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mouse shAsns-1: TGCTGTTGACAGTGAGCGCCACTGCCAATAAGAAAGTATATAGTGAAGCCACAGATGTATATACTTTCTTATTGGCAGTGTTGCCTACTGCCTCGGA</w:t>
      </w:r>
    </w:p>
    <w:p w14:paraId="7F7565AB"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mouse shAsns-2: TGCTGTTGACAGTGAGCGCCACTATGAAGTTTTGGATTTATAGTGAAGCCACAGATGTATAAATCCAAAACTTCATAGTGTTGCCTACTGCCTCGGA</w:t>
      </w:r>
    </w:p>
    <w:p w14:paraId="55CA4961"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mouse shTgfb1-1: </w:t>
      </w:r>
    </w:p>
    <w:p w14:paraId="4C6DFC9B"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TGCTGTTGACAGTGAGCGCCAGTATATATATGTTCTTCAATAGTGAAGCCACAGATGTATTGAAGAACATATATATACTGTTGCCTACTGCCTCGGA</w:t>
      </w:r>
    </w:p>
    <w:p w14:paraId="3280B581"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mouse shTgfb1-2: TGCTGTTGACAGTGAGCGAAGTATATATATGTTCTTCAAATAGTGAAGCCACAGATGTATTTGAAGAACATATATATACTGTGCCTACTGCCTCGGA</w:t>
      </w:r>
    </w:p>
    <w:p w14:paraId="0EBFDE9F"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human shASNS-1: </w:t>
      </w:r>
    </w:p>
    <w:p w14:paraId="71CC3B8C"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TGCTGTTGACAGTGAGCGCCAGAAGCTAAAGGTCTTGTTATAGTGAAGCCACAGATGTATAACAAGACCTTTAGCTTCTGATGCCTACTGCCTCGGA</w:t>
      </w:r>
    </w:p>
    <w:p w14:paraId="43155622"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human shASNS-2:</w:t>
      </w:r>
    </w:p>
    <w:p w14:paraId="24961BF6"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TGCTGTTGACAGTGAGCGCAGCAATGACAGAAGATGGATATAGTGAAGCCACAGATGTATATCCATCTTCTGTCATTGCTTTGCCTACTGCCTCGGA</w:t>
      </w:r>
    </w:p>
    <w:p w14:paraId="2DBB7C64" w14:textId="77777777" w:rsidR="00521C42" w:rsidRPr="003D4D80" w:rsidRDefault="00521C42" w:rsidP="00131BBB">
      <w:pPr>
        <w:jc w:val="both"/>
        <w:rPr>
          <w:rFonts w:ascii="Arial" w:hAnsi="Arial" w:cs="Arial"/>
          <w:color w:val="000000" w:themeColor="text1"/>
          <w:lang w:val="en-GB"/>
        </w:rPr>
      </w:pPr>
    </w:p>
    <w:p w14:paraId="0C9FE1DF" w14:textId="77777777" w:rsidR="00521C42" w:rsidRPr="003D4D80" w:rsidRDefault="00521C42" w:rsidP="00131BBB">
      <w:pPr>
        <w:jc w:val="both"/>
        <w:rPr>
          <w:rFonts w:ascii="Arial" w:hAnsi="Arial" w:cs="Arial"/>
          <w:color w:val="000000" w:themeColor="text1"/>
          <w:lang w:val="en-GB"/>
        </w:rPr>
      </w:pPr>
      <w:proofErr w:type="spellStart"/>
      <w:r w:rsidRPr="003D4D80">
        <w:rPr>
          <w:rFonts w:ascii="Arial" w:hAnsi="Arial" w:cs="Arial"/>
          <w:b/>
          <w:color w:val="000000" w:themeColor="text1"/>
          <w:lang w:val="en-GB"/>
        </w:rPr>
        <w:t>qRT</w:t>
      </w:r>
      <w:proofErr w:type="spellEnd"/>
      <w:r w:rsidRPr="003D4D80">
        <w:rPr>
          <w:rFonts w:ascii="Arial" w:hAnsi="Arial" w:cs="Arial"/>
          <w:b/>
          <w:color w:val="000000" w:themeColor="text1"/>
          <w:lang w:val="en-GB"/>
        </w:rPr>
        <w:t>-PCR</w:t>
      </w:r>
    </w:p>
    <w:p w14:paraId="6CA8DDCF"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Total RNA from cells was purified and </w:t>
      </w:r>
      <w:proofErr w:type="spellStart"/>
      <w:r w:rsidRPr="003D4D80">
        <w:rPr>
          <w:rFonts w:ascii="Arial" w:hAnsi="Arial" w:cs="Arial"/>
          <w:color w:val="000000" w:themeColor="text1"/>
          <w:lang w:val="en-GB"/>
        </w:rPr>
        <w:t>DNAse</w:t>
      </w:r>
      <w:proofErr w:type="spellEnd"/>
      <w:r w:rsidRPr="003D4D80">
        <w:rPr>
          <w:rFonts w:ascii="Arial" w:hAnsi="Arial" w:cs="Arial"/>
          <w:color w:val="000000" w:themeColor="text1"/>
          <w:lang w:val="en-GB"/>
        </w:rPr>
        <w:t xml:space="preserve"> treated using the RNeasy Mini Kit (</w:t>
      </w:r>
      <w:proofErr w:type="spellStart"/>
      <w:r w:rsidRPr="003D4D80">
        <w:rPr>
          <w:rFonts w:ascii="Arial" w:hAnsi="Arial" w:cs="Arial"/>
          <w:color w:val="000000" w:themeColor="text1"/>
          <w:lang w:val="en-GB"/>
        </w:rPr>
        <w:t>Qiagen</w:t>
      </w:r>
      <w:proofErr w:type="spellEnd"/>
      <w:r w:rsidRPr="003D4D80">
        <w:rPr>
          <w:rFonts w:ascii="Arial" w:hAnsi="Arial" w:cs="Arial"/>
          <w:color w:val="000000" w:themeColor="text1"/>
          <w:lang w:val="en-GB"/>
        </w:rPr>
        <w:t xml:space="preserve">). For whole tissues, RNA was isolated using the </w:t>
      </w:r>
      <w:proofErr w:type="spellStart"/>
      <w:r w:rsidRPr="003D4D80">
        <w:rPr>
          <w:rFonts w:ascii="Arial" w:hAnsi="Arial" w:cs="Arial"/>
          <w:color w:val="000000" w:themeColor="text1"/>
          <w:lang w:val="en-GB"/>
        </w:rPr>
        <w:t>TRIzol</w:t>
      </w:r>
      <w:proofErr w:type="spellEnd"/>
      <w:r w:rsidRPr="003D4D80">
        <w:rPr>
          <w:rFonts w:ascii="Arial" w:hAnsi="Arial" w:cs="Arial"/>
          <w:color w:val="000000" w:themeColor="text1"/>
          <w:lang w:val="en-GB"/>
        </w:rPr>
        <w:t xml:space="preserve"> Plus RNA Purification Kit (Thermo Scientific). The tissue lysate was homogenized using a </w:t>
      </w:r>
      <w:proofErr w:type="spellStart"/>
      <w:r w:rsidRPr="003D4D80">
        <w:rPr>
          <w:rFonts w:ascii="Arial" w:hAnsi="Arial" w:cs="Arial"/>
          <w:color w:val="000000" w:themeColor="text1"/>
          <w:lang w:val="en-GB"/>
        </w:rPr>
        <w:t>Dounce</w:t>
      </w:r>
      <w:proofErr w:type="spellEnd"/>
      <w:r w:rsidRPr="003D4D80">
        <w:rPr>
          <w:rFonts w:ascii="Arial" w:hAnsi="Arial" w:cs="Arial"/>
          <w:color w:val="000000" w:themeColor="text1"/>
          <w:lang w:val="en-GB"/>
        </w:rPr>
        <w:t xml:space="preserve"> homogenizer and passed through a column homogenizer (Thermo Fisher Scientific) to reduce viscosity. RNA integrity (RNA Integrity score &gt; 9) was measured on the Agilent Bioanalyzer (RNA </w:t>
      </w:r>
      <w:proofErr w:type="spellStart"/>
      <w:r w:rsidRPr="003D4D80">
        <w:rPr>
          <w:rFonts w:ascii="Arial" w:hAnsi="Arial" w:cs="Arial"/>
          <w:color w:val="000000" w:themeColor="text1"/>
          <w:lang w:val="en-GB"/>
        </w:rPr>
        <w:t>nano</w:t>
      </w:r>
      <w:proofErr w:type="spellEnd"/>
      <w:r w:rsidRPr="003D4D80">
        <w:rPr>
          <w:rFonts w:ascii="Arial" w:hAnsi="Arial" w:cs="Arial"/>
          <w:color w:val="000000" w:themeColor="text1"/>
          <w:lang w:val="en-GB"/>
        </w:rPr>
        <w:t xml:space="preserve"> kit). cDNA was synthesized using </w:t>
      </w:r>
      <w:proofErr w:type="spellStart"/>
      <w:r w:rsidRPr="003D4D80">
        <w:rPr>
          <w:rFonts w:ascii="Arial" w:hAnsi="Arial" w:cs="Arial"/>
          <w:color w:val="000000" w:themeColor="text1"/>
          <w:lang w:val="en-GB"/>
        </w:rPr>
        <w:t>SuperScript</w:t>
      </w:r>
      <w:proofErr w:type="spellEnd"/>
      <w:r w:rsidRPr="003D4D80">
        <w:rPr>
          <w:rFonts w:ascii="Arial" w:hAnsi="Arial" w:cs="Arial"/>
          <w:color w:val="000000" w:themeColor="text1"/>
          <w:lang w:val="en-GB"/>
        </w:rPr>
        <w:t xml:space="preserve"> III Reverse Transcriptase (Sigma). Quantitative PCR analysis was performed on the Eppendorf </w:t>
      </w:r>
      <w:proofErr w:type="spellStart"/>
      <w:r w:rsidRPr="003D4D80">
        <w:rPr>
          <w:rFonts w:ascii="Arial" w:hAnsi="Arial" w:cs="Arial"/>
          <w:color w:val="000000" w:themeColor="text1"/>
          <w:lang w:val="en-GB"/>
        </w:rPr>
        <w:t>Mastercycler</w:t>
      </w:r>
      <w:proofErr w:type="spellEnd"/>
      <w:r w:rsidRPr="003D4D80">
        <w:rPr>
          <w:rFonts w:ascii="Arial" w:hAnsi="Arial" w:cs="Arial"/>
          <w:color w:val="000000" w:themeColor="text1"/>
          <w:lang w:val="en-GB"/>
        </w:rPr>
        <w:t xml:space="preserve"> ep </w:t>
      </w:r>
      <w:proofErr w:type="spellStart"/>
      <w:r w:rsidRPr="003D4D80">
        <w:rPr>
          <w:rFonts w:ascii="Arial" w:hAnsi="Arial" w:cs="Arial"/>
          <w:color w:val="000000" w:themeColor="text1"/>
          <w:lang w:val="en-GB"/>
        </w:rPr>
        <w:t>realplex</w:t>
      </w:r>
      <w:proofErr w:type="spellEnd"/>
      <w:r w:rsidRPr="003D4D80">
        <w:rPr>
          <w:rFonts w:ascii="Arial" w:hAnsi="Arial" w:cs="Arial"/>
          <w:color w:val="000000" w:themeColor="text1"/>
          <w:lang w:val="en-GB"/>
        </w:rPr>
        <w:t xml:space="preserve">. All signals were quantified using the </w:t>
      </w:r>
      <w:proofErr w:type="spellStart"/>
      <w:r w:rsidRPr="003D4D80">
        <w:rPr>
          <w:rFonts w:ascii="Arial" w:hAnsi="Arial" w:cs="Arial"/>
          <w:color w:val="000000" w:themeColor="text1"/>
          <w:lang w:val="en-GB"/>
        </w:rPr>
        <w:t>ΔCt</w:t>
      </w:r>
      <w:proofErr w:type="spellEnd"/>
      <w:r w:rsidRPr="003D4D80">
        <w:rPr>
          <w:rFonts w:ascii="Arial" w:hAnsi="Arial" w:cs="Arial"/>
          <w:color w:val="000000" w:themeColor="text1"/>
          <w:lang w:val="en-GB"/>
        </w:rPr>
        <w:t xml:space="preserve"> method and were normalized to the levels of </w:t>
      </w:r>
      <w:proofErr w:type="spellStart"/>
      <w:r w:rsidRPr="003D4D80">
        <w:rPr>
          <w:rFonts w:ascii="Arial" w:hAnsi="Arial" w:cs="Arial"/>
          <w:color w:val="000000" w:themeColor="text1"/>
          <w:lang w:val="en-GB"/>
        </w:rPr>
        <w:t>Gapdh</w:t>
      </w:r>
      <w:proofErr w:type="spellEnd"/>
      <w:r w:rsidRPr="003D4D80">
        <w:rPr>
          <w:rFonts w:ascii="Arial" w:hAnsi="Arial" w:cs="Arial"/>
          <w:color w:val="000000" w:themeColor="text1"/>
          <w:lang w:val="en-GB"/>
        </w:rPr>
        <w:t xml:space="preserve">. For </w:t>
      </w:r>
      <w:proofErr w:type="spellStart"/>
      <w:r w:rsidRPr="003D4D80">
        <w:rPr>
          <w:rFonts w:ascii="Arial" w:hAnsi="Arial" w:cs="Arial"/>
          <w:color w:val="000000" w:themeColor="text1"/>
          <w:lang w:val="en-GB"/>
        </w:rPr>
        <w:t>mCherry</w:t>
      </w:r>
      <w:proofErr w:type="spellEnd"/>
      <w:r w:rsidRPr="003D4D80">
        <w:rPr>
          <w:rFonts w:ascii="Arial" w:hAnsi="Arial" w:cs="Arial"/>
          <w:color w:val="000000" w:themeColor="text1"/>
          <w:lang w:val="en-GB"/>
        </w:rPr>
        <w:t xml:space="preserve">-positive flow cytometer sorted tumour and lung metastatic cells, cDNA was produced directly from lysed cells using the </w:t>
      </w:r>
      <w:proofErr w:type="spellStart"/>
      <w:r w:rsidRPr="003D4D80">
        <w:rPr>
          <w:rFonts w:ascii="Arial" w:hAnsi="Arial" w:cs="Arial"/>
          <w:color w:val="000000" w:themeColor="text1"/>
          <w:lang w:val="en-GB"/>
        </w:rPr>
        <w:t>TaqMan</w:t>
      </w:r>
      <w:proofErr w:type="spellEnd"/>
      <w:r w:rsidRPr="003D4D80">
        <w:rPr>
          <w:rFonts w:ascii="Arial" w:hAnsi="Arial" w:cs="Arial"/>
          <w:color w:val="000000" w:themeColor="text1"/>
          <w:lang w:val="en-GB"/>
        </w:rPr>
        <w:t xml:space="preserve"> Gene Expression Cells-to-Ct Kit (Thermo Fisher Scientific). Quantitative PCR analysis was performed on the CFX96 (Bio-Rad) using </w:t>
      </w:r>
      <w:proofErr w:type="spellStart"/>
      <w:r w:rsidRPr="003D4D80">
        <w:rPr>
          <w:rFonts w:ascii="Arial" w:hAnsi="Arial" w:cs="Arial"/>
          <w:color w:val="000000" w:themeColor="text1"/>
          <w:lang w:val="en-GB"/>
        </w:rPr>
        <w:t>TaqMan</w:t>
      </w:r>
      <w:proofErr w:type="spellEnd"/>
      <w:r w:rsidRPr="003D4D80">
        <w:rPr>
          <w:rFonts w:ascii="Arial" w:hAnsi="Arial" w:cs="Arial"/>
          <w:color w:val="000000" w:themeColor="text1"/>
          <w:lang w:val="en-GB"/>
        </w:rPr>
        <w:t xml:space="preserve"> primer/probe sets and all signals were quantified as described above.</w:t>
      </w:r>
    </w:p>
    <w:p w14:paraId="25523813" w14:textId="77777777" w:rsidR="00521C42" w:rsidRPr="003D4D80" w:rsidRDefault="00521C42" w:rsidP="00131BBB">
      <w:pPr>
        <w:jc w:val="both"/>
        <w:rPr>
          <w:rFonts w:ascii="Arial" w:hAnsi="Arial" w:cs="Arial"/>
          <w:color w:val="000000" w:themeColor="text1"/>
          <w:lang w:val="en-GB"/>
        </w:rPr>
      </w:pPr>
    </w:p>
    <w:p w14:paraId="5E3DFDB4" w14:textId="77777777" w:rsidR="00521C42" w:rsidRPr="003D4D80" w:rsidRDefault="00521C42" w:rsidP="00131BBB">
      <w:pPr>
        <w:jc w:val="both"/>
        <w:rPr>
          <w:rFonts w:ascii="Arial" w:hAnsi="Arial" w:cs="Arial"/>
          <w:b/>
          <w:color w:val="000000" w:themeColor="text1"/>
          <w:lang w:val="en-GB"/>
        </w:rPr>
      </w:pPr>
      <w:proofErr w:type="spellStart"/>
      <w:r w:rsidRPr="003D4D80">
        <w:rPr>
          <w:rFonts w:ascii="Arial" w:hAnsi="Arial" w:cs="Arial"/>
          <w:b/>
          <w:color w:val="000000" w:themeColor="text1"/>
          <w:lang w:val="en-GB"/>
        </w:rPr>
        <w:t>qRT</w:t>
      </w:r>
      <w:proofErr w:type="spellEnd"/>
      <w:r w:rsidRPr="003D4D80">
        <w:rPr>
          <w:rFonts w:ascii="Arial" w:hAnsi="Arial" w:cs="Arial"/>
          <w:b/>
          <w:color w:val="000000" w:themeColor="text1"/>
          <w:lang w:val="en-GB"/>
        </w:rPr>
        <w:t xml:space="preserve">-PCR primers </w:t>
      </w:r>
    </w:p>
    <w:p w14:paraId="0B3AC334"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mouse Asns (Exon 1 – 2):</w:t>
      </w:r>
    </w:p>
    <w:p w14:paraId="685F4913"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5'-CCT CTG CTC CAC CTT CTC T-3'</w:t>
      </w:r>
    </w:p>
    <w:p w14:paraId="2A835E08"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5'-GAT CTT CAT CGC ACT CAG ACA-3'</w:t>
      </w:r>
    </w:p>
    <w:p w14:paraId="0CBB239D"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mouse Asns (Exon 6 – 7):</w:t>
      </w:r>
    </w:p>
    <w:p w14:paraId="0251F530"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5'-CCA AGT TCA GTATCC TCT CCA G-3'</w:t>
      </w:r>
    </w:p>
    <w:p w14:paraId="1D37D9ED"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5'-CTT CAT GAT GCT CGCTTC CA-3'</w:t>
      </w:r>
    </w:p>
    <w:p w14:paraId="02B02861"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mouse Tgfb1 (Exon 1 – 2):</w:t>
      </w:r>
    </w:p>
    <w:p w14:paraId="3B09BC19"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5'-CCG AAT GTC TGA CGT ATT GAA GA-3'</w:t>
      </w:r>
    </w:p>
    <w:p w14:paraId="7F81E106"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5'-GCG GAC TAC TAT GCT AAA GAG G-3'</w:t>
      </w:r>
    </w:p>
    <w:p w14:paraId="34A2A123"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mouse Tgfb1 (Exon 3 – 4):</w:t>
      </w:r>
    </w:p>
    <w:p w14:paraId="5E0C7C3A"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5'-GTT ATC TTT GCT GTC ACA AGA GC-3'</w:t>
      </w:r>
    </w:p>
    <w:p w14:paraId="2006A5F9"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5'-CCC ACT GAT ACG CCT GAG-3'</w:t>
      </w:r>
    </w:p>
    <w:p w14:paraId="3A1A0053"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mouse </w:t>
      </w:r>
      <w:proofErr w:type="spellStart"/>
      <w:r w:rsidRPr="003D4D80">
        <w:rPr>
          <w:rFonts w:ascii="Arial" w:hAnsi="Arial" w:cs="Arial"/>
          <w:color w:val="000000" w:themeColor="text1"/>
          <w:lang w:val="en-GB"/>
        </w:rPr>
        <w:t>Gapdh</w:t>
      </w:r>
      <w:proofErr w:type="spellEnd"/>
      <w:r w:rsidRPr="003D4D80">
        <w:rPr>
          <w:rFonts w:ascii="Arial" w:hAnsi="Arial" w:cs="Arial"/>
          <w:color w:val="000000" w:themeColor="text1"/>
          <w:lang w:val="en-GB"/>
        </w:rPr>
        <w:t xml:space="preserve"> (Exon 2 – 3):</w:t>
      </w:r>
    </w:p>
    <w:p w14:paraId="128B32D7"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5'-AAT GGT GAA GGT CGGTGT G-3'</w:t>
      </w:r>
    </w:p>
    <w:p w14:paraId="012A2EE9"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5'-GTG GAGTCA TACTGG AAC ATG TAG-3'</w:t>
      </w:r>
    </w:p>
    <w:p w14:paraId="4A565B17"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human ASNS (Exon 8 – 9):</w:t>
      </w:r>
    </w:p>
    <w:p w14:paraId="6DF14EE8"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5'-GAGTCA GAC CTT TGT TTA AAG CA-3'</w:t>
      </w:r>
    </w:p>
    <w:p w14:paraId="5D6CFF82"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5'-GGA GTG CTT CAATGT AAC AAG AC-3'</w:t>
      </w:r>
    </w:p>
    <w:p w14:paraId="3993075A"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human ASNS (Exon 12 – 13):</w:t>
      </w:r>
    </w:p>
    <w:p w14:paraId="588DDB77"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5'-CTG GAT GAA GTC ATATTT TCC TTG G-3'</w:t>
      </w:r>
    </w:p>
    <w:p w14:paraId="552940EA"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5'-CAG AGA AGATCA CCA CGCTAT C-3'</w:t>
      </w:r>
    </w:p>
    <w:p w14:paraId="2AAC454C"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human GAPDH (Exon 2 – 3):</w:t>
      </w:r>
    </w:p>
    <w:p w14:paraId="2DEB4ADA"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5'-ACA TCG CTC AGA CAC CAT G-3'</w:t>
      </w:r>
    </w:p>
    <w:p w14:paraId="36A369A8"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5'-TGT AGT TGA GGT CAA TGA AGG G-3'</w:t>
      </w:r>
    </w:p>
    <w:p w14:paraId="3619316A" w14:textId="77777777" w:rsidR="00521C42" w:rsidRPr="003D4D80" w:rsidRDefault="00521C42" w:rsidP="00131BBB">
      <w:pPr>
        <w:jc w:val="both"/>
        <w:rPr>
          <w:rFonts w:ascii="Arial" w:hAnsi="Arial" w:cs="Arial"/>
          <w:color w:val="000000" w:themeColor="text1"/>
          <w:lang w:val="en-GB"/>
        </w:rPr>
      </w:pPr>
    </w:p>
    <w:p w14:paraId="7F89921C" w14:textId="77777777" w:rsidR="00521C42" w:rsidRPr="003D4D80" w:rsidRDefault="00521C42" w:rsidP="00131BBB">
      <w:pPr>
        <w:jc w:val="both"/>
        <w:rPr>
          <w:rFonts w:ascii="Arial" w:hAnsi="Arial" w:cs="Arial"/>
          <w:b/>
          <w:color w:val="000000" w:themeColor="text1"/>
          <w:lang w:val="en-GB"/>
        </w:rPr>
      </w:pPr>
      <w:proofErr w:type="spellStart"/>
      <w:r w:rsidRPr="003D4D80">
        <w:rPr>
          <w:rFonts w:ascii="Arial" w:hAnsi="Arial" w:cs="Arial"/>
          <w:b/>
          <w:color w:val="000000" w:themeColor="text1"/>
          <w:lang w:val="en-GB"/>
        </w:rPr>
        <w:t>TaqMan</w:t>
      </w:r>
      <w:proofErr w:type="spellEnd"/>
      <w:r w:rsidRPr="003D4D80">
        <w:rPr>
          <w:rFonts w:ascii="Arial" w:hAnsi="Arial" w:cs="Arial"/>
          <w:b/>
          <w:color w:val="000000" w:themeColor="text1"/>
          <w:lang w:val="en-GB"/>
        </w:rPr>
        <w:t xml:space="preserve"> probes:</w:t>
      </w:r>
    </w:p>
    <w:p w14:paraId="5BB73DDF"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Mouse Asns: Mm00803785_m1</w:t>
      </w:r>
    </w:p>
    <w:p w14:paraId="1FCD7E0A"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Mouse E-cadherin (Cdh1): Mm01247357_m1</w:t>
      </w:r>
    </w:p>
    <w:p w14:paraId="2968F9EF"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Mouse Twist1: Mm00442036_m1</w:t>
      </w:r>
    </w:p>
    <w:p w14:paraId="3B49176C"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Mouse </w:t>
      </w:r>
      <w:proofErr w:type="spellStart"/>
      <w:r w:rsidRPr="003D4D80">
        <w:rPr>
          <w:rFonts w:ascii="Arial" w:hAnsi="Arial" w:cs="Arial"/>
          <w:color w:val="000000" w:themeColor="text1"/>
          <w:lang w:val="en-GB"/>
        </w:rPr>
        <w:t>Gapdh</w:t>
      </w:r>
      <w:proofErr w:type="spellEnd"/>
      <w:r w:rsidRPr="003D4D80">
        <w:rPr>
          <w:rFonts w:ascii="Arial" w:hAnsi="Arial" w:cs="Arial"/>
          <w:color w:val="000000" w:themeColor="text1"/>
          <w:lang w:val="en-GB"/>
        </w:rPr>
        <w:t>: Mm99999915_g1</w:t>
      </w:r>
    </w:p>
    <w:p w14:paraId="7E145CA7" w14:textId="77777777" w:rsidR="00521C42" w:rsidRPr="003D4D80" w:rsidRDefault="00521C42" w:rsidP="00131BBB">
      <w:pPr>
        <w:jc w:val="both"/>
        <w:rPr>
          <w:rFonts w:ascii="Arial" w:hAnsi="Arial" w:cs="Arial"/>
          <w:color w:val="000000" w:themeColor="text1"/>
          <w:lang w:val="en-GB"/>
        </w:rPr>
      </w:pPr>
    </w:p>
    <w:p w14:paraId="6E336B60"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qPCR for circulating tumour</w:t>
      </w:r>
      <w:r w:rsidRPr="003D4D80">
        <w:rPr>
          <w:rFonts w:ascii="Arial" w:hAnsi="Arial" w:cs="Arial"/>
          <w:color w:val="000000" w:themeColor="text1"/>
          <w:lang w:val="en-GB"/>
        </w:rPr>
        <w:t xml:space="preserve"> </w:t>
      </w:r>
      <w:r w:rsidRPr="003D4D80">
        <w:rPr>
          <w:rFonts w:ascii="Arial" w:hAnsi="Arial" w:cs="Arial"/>
          <w:b/>
          <w:color w:val="000000" w:themeColor="text1"/>
          <w:lang w:val="en-GB"/>
        </w:rPr>
        <w:t>cells (CTCs):</w:t>
      </w:r>
    </w:p>
    <w:p w14:paraId="45AB33B1" w14:textId="7B7D0CB8" w:rsidR="00521C42" w:rsidRPr="003D4D80" w:rsidRDefault="00521C42" w:rsidP="00131BBB">
      <w:pPr>
        <w:jc w:val="both"/>
        <w:rPr>
          <w:rFonts w:ascii="Arial" w:hAnsi="Arial" w:cs="Arial"/>
          <w:lang w:val="en-GB"/>
        </w:rPr>
      </w:pPr>
      <w:r w:rsidRPr="003D4D80">
        <w:rPr>
          <w:rFonts w:ascii="Arial" w:hAnsi="Arial" w:cs="Arial"/>
          <w:color w:val="000000" w:themeColor="text1"/>
          <w:lang w:val="en-GB"/>
        </w:rPr>
        <w:t xml:space="preserve">CTCs were quantified as previously described in Wagenblast </w:t>
      </w:r>
      <w:r w:rsidRPr="003D4D80">
        <w:rPr>
          <w:rFonts w:ascii="Arial" w:hAnsi="Arial" w:cs="Arial"/>
          <w:i/>
          <w:color w:val="000000" w:themeColor="text1"/>
          <w:lang w:val="en-GB"/>
        </w:rPr>
        <w:t>et al.</w:t>
      </w:r>
      <w:r w:rsidRPr="003D4D80">
        <w:rPr>
          <w:rFonts w:ascii="Arial" w:hAnsi="Arial" w:cs="Arial"/>
          <w:color w:val="000000" w:themeColor="text1"/>
          <w:lang w:val="en-GB"/>
        </w:rPr>
        <w:t xml:space="preserve"> 2015</w:t>
      </w:r>
      <w:r w:rsidR="00440983">
        <w:rPr>
          <w:rFonts w:ascii="Arial" w:hAnsi="Arial" w:cs="Arial"/>
          <w:color w:val="000000" w:themeColor="text1"/>
          <w:lang w:val="en-GB"/>
        </w:rPr>
        <w:fldChar w:fldCharType="begin"/>
      </w:r>
      <w:r w:rsidR="00CB27A8">
        <w:rPr>
          <w:rFonts w:ascii="Arial" w:hAnsi="Arial" w:cs="Arial"/>
          <w:color w:val="000000" w:themeColor="text1"/>
          <w:lang w:val="en-GB"/>
        </w:rPr>
        <w:instrText xml:space="preserve"> ADDIN PAPERS2_CITATIONS &lt;citation&gt;&lt;uuid&gt;F79B4F4F-9FD4-46FB-840C-553332AD0770&lt;/uuid&gt;&lt;priority&gt;0&lt;/priority&gt;&lt;publications&gt;&lt;publication&gt;&lt;uuid&gt;4230997B-D042-4251-818B-9F18094D2E82&lt;/uuid&gt;&lt;volume&gt;520&lt;/volume&gt;&lt;accepted_date&gt;99201503111200000000222000&lt;/accepted_date&gt;&lt;doi&gt;10.1038/nature14403&lt;/doi&gt;&lt;startpage&gt;358&lt;/startpage&gt;&lt;publication_date&gt;99201504161200000000222000&lt;/publication_date&gt;&lt;url&gt;http://www.nature.com/doifinder/10.1038/nature14403&lt;/url&gt;&lt;type&gt;400&lt;/type&gt;&lt;title&gt;A model of breast cancer heterogeneity reveals vascular mimicry as a driver of metastasis.&lt;/title&gt;&lt;submission_date&gt;99201409191200000000222000&lt;/submission_date&gt;&lt;number&gt;7547&lt;/number&gt;&lt;institution&gt;Watson School of Biological Sciences, Howard Hughes Medical Institute, Cold Spring Harbor Laboratory, 1 Bungtown Road, Cold Spring Harbor, New York 11724, USA.&lt;/institution&gt;&lt;subtype&gt;400&lt;/subtype&gt;&lt;endpage&gt;362&lt;/endpage&gt;&lt;bundle&gt;&lt;publication&gt;&lt;title&gt;Nature&lt;/title&gt;&lt;type&gt;-100&lt;/type&gt;&lt;subtype&gt;-100&lt;/subtype&gt;&lt;uuid&gt;1246D7E8-251B-426B-8865-205FD3807231&lt;/uuid&gt;&lt;/publication&gt;&lt;/bundle&gt;&lt;authors&gt;&lt;author&gt;&lt;firstName&gt;Elvin&lt;/firstName&gt;&lt;lastName&gt;Wagenblast&lt;/lastName&gt;&lt;/author&gt;&lt;author&gt;&lt;firstName&gt;Mar&lt;/firstName&gt;&lt;lastName&gt;Soto&lt;/lastName&gt;&lt;/author&gt;&lt;author&gt;&lt;firstName&gt;Sara&lt;/firstName&gt;&lt;lastName&gt;Gutiérrez-Ángel&lt;/lastName&gt;&lt;/author&gt;&lt;author&gt;&lt;firstName&gt;Christina&lt;/firstName&gt;&lt;middleNames&gt;A&lt;/middleNames&gt;&lt;lastName&gt;Hartl&lt;/lastName&gt;&lt;/author&gt;&lt;author&gt;&lt;firstName&gt;Annika&lt;/firstName&gt;&lt;middleNames&gt;L&lt;/middleNames&gt;&lt;lastName&gt;Gable&lt;/lastName&gt;&lt;/author&gt;&lt;author&gt;&lt;firstName&gt;Ashley&lt;/firstName&gt;&lt;middleNames&gt;R&lt;/middleNames&gt;&lt;lastName&gt;Maceli&lt;/lastName&gt;&lt;/author&gt;&lt;author&gt;&lt;firstName&gt;Nicolas&lt;/firstName&gt;&lt;lastName&gt;Erard&lt;/lastName&gt;&lt;/author&gt;&lt;author&gt;&lt;firstName&gt;Alissa&lt;/firstName&gt;&lt;middleNames&gt;M&lt;/middleNames&gt;&lt;lastName&gt;Williams&lt;/lastName&gt;&lt;/author&gt;&lt;author&gt;&lt;firstName&gt;Sun&lt;/firstName&gt;&lt;middleNames&gt;Y&lt;/middleNames&gt;&lt;lastName&gt;Kim&lt;/lastName&gt;&lt;/author&gt;&lt;author&gt;&lt;firstName&gt;Steffen&lt;/firstName&gt;&lt;lastName&gt;Dickopf&lt;/lastName&gt;&lt;/author&gt;&lt;author&gt;&lt;firstName&gt;J&lt;/firstName&gt;&lt;middleNames&gt;Chuck&lt;/middleNames&gt;&lt;lastName&gt;Harrell&lt;/lastName&gt;&lt;/author&gt;&lt;author&gt;&lt;firstName&gt;Andrew&lt;/firstName&gt;&lt;middleNames&gt;D&lt;/middleNames&gt;&lt;lastName&gt;Smith&lt;/lastName&gt;&lt;/author&gt;&lt;author&gt;&lt;firstName&gt;Charles&lt;/firstName&gt;&lt;middleNames&gt;M&lt;/middleNames&gt;&lt;lastName&gt;Perou&lt;/lastName&gt;&lt;/author&gt;&lt;author&gt;&lt;firstName&gt;John&lt;/firstName&gt;&lt;middleNames&gt;E&lt;/middleNames&gt;&lt;lastName&gt;Wilkinson&lt;/lastName&gt;&lt;/author&gt;&lt;author&gt;&lt;firstName&gt;Gregory&lt;/firstName&gt;&lt;middleNames&gt;J&lt;/middleNames&gt;&lt;lastName&gt;Hannon&lt;/lastName&gt;&lt;/author&gt;&lt;author&gt;&lt;firstName&gt;Simon&lt;/firstName&gt;&lt;middleNames&gt;R V&lt;/middleNames&gt;&lt;lastName&gt;Knott&lt;/lastName&gt;&lt;/author&gt;&lt;/authors&gt;&lt;/publication&gt;&lt;/publications&gt;&lt;cites&gt;&lt;/cites&gt;&lt;/citation&gt;</w:instrText>
      </w:r>
      <w:r w:rsidR="00440983">
        <w:rPr>
          <w:rFonts w:ascii="Arial" w:hAnsi="Arial" w:cs="Arial"/>
          <w:color w:val="000000" w:themeColor="text1"/>
          <w:lang w:val="en-GB"/>
        </w:rPr>
        <w:fldChar w:fldCharType="separate"/>
      </w:r>
      <w:r w:rsidR="00CB27A8">
        <w:rPr>
          <w:rFonts w:ascii="Arial" w:eastAsiaTheme="minorHAnsi" w:hAnsi="Arial" w:cs="Arial"/>
          <w:vertAlign w:val="superscript"/>
        </w:rPr>
        <w:t>1</w:t>
      </w:r>
      <w:r w:rsidR="00440983">
        <w:rPr>
          <w:rFonts w:ascii="Arial" w:hAnsi="Arial" w:cs="Arial"/>
          <w:color w:val="000000" w:themeColor="text1"/>
          <w:lang w:val="en-GB"/>
        </w:rPr>
        <w:fldChar w:fldCharType="end"/>
      </w:r>
      <w:r w:rsidRPr="003D4D80">
        <w:rPr>
          <w:rFonts w:ascii="Arial" w:hAnsi="Arial" w:cs="Arial"/>
          <w:color w:val="000000" w:themeColor="text1"/>
          <w:lang w:val="en-GB"/>
        </w:rPr>
        <w:t xml:space="preserve">. Genomic DNA was isolated from blood and CTC abundance was quantified using a qPCR assay against </w:t>
      </w:r>
      <w:proofErr w:type="spellStart"/>
      <w:r w:rsidRPr="003D4D80">
        <w:rPr>
          <w:rFonts w:ascii="Arial" w:hAnsi="Arial" w:cs="Arial"/>
          <w:color w:val="000000" w:themeColor="text1"/>
          <w:lang w:val="en-GB"/>
        </w:rPr>
        <w:t>mCherry</w:t>
      </w:r>
      <w:proofErr w:type="spellEnd"/>
      <w:r w:rsidRPr="003D4D80">
        <w:rPr>
          <w:rFonts w:ascii="Arial" w:hAnsi="Arial" w:cs="Arial"/>
          <w:color w:val="000000" w:themeColor="text1"/>
          <w:lang w:val="en-GB"/>
        </w:rPr>
        <w:t xml:space="preserve">, </w:t>
      </w:r>
      <w:r w:rsidRPr="003D4D80">
        <w:rPr>
          <w:rFonts w:ascii="Arial" w:hAnsi="Arial" w:cs="Arial"/>
          <w:lang w:val="en-GB"/>
        </w:rPr>
        <w:t>which is expressed from the retroviral shRNA delivery vectors.</w:t>
      </w:r>
    </w:p>
    <w:p w14:paraId="53EAE3D8" w14:textId="77777777" w:rsidR="00521C42" w:rsidRPr="003D4D80" w:rsidRDefault="00521C42" w:rsidP="00131BBB">
      <w:pPr>
        <w:jc w:val="both"/>
        <w:rPr>
          <w:rFonts w:ascii="Arial" w:hAnsi="Arial" w:cs="Arial"/>
          <w:color w:val="000000" w:themeColor="text1"/>
          <w:lang w:val="en-GB"/>
        </w:rPr>
      </w:pPr>
    </w:p>
    <w:p w14:paraId="7533A770" w14:textId="77777777" w:rsidR="00521C42" w:rsidRPr="003D4D80" w:rsidRDefault="00521C42" w:rsidP="00131BBB">
      <w:pPr>
        <w:jc w:val="both"/>
        <w:rPr>
          <w:rFonts w:ascii="Arial" w:hAnsi="Arial" w:cs="Arial"/>
          <w:color w:val="000000" w:themeColor="text1"/>
          <w:lang w:val="en-GB"/>
        </w:rPr>
      </w:pPr>
      <w:proofErr w:type="spellStart"/>
      <w:r w:rsidRPr="003D4D80">
        <w:rPr>
          <w:rFonts w:ascii="Arial" w:hAnsi="Arial" w:cs="Arial"/>
          <w:color w:val="000000" w:themeColor="text1"/>
          <w:lang w:val="en-GB"/>
        </w:rPr>
        <w:t>mCherry</w:t>
      </w:r>
      <w:proofErr w:type="spellEnd"/>
      <w:r w:rsidRPr="003D4D80">
        <w:rPr>
          <w:rFonts w:ascii="Arial" w:hAnsi="Arial" w:cs="Arial"/>
          <w:color w:val="000000" w:themeColor="text1"/>
          <w:lang w:val="en-GB"/>
        </w:rPr>
        <w:t xml:space="preserve"> probes and primers: </w:t>
      </w:r>
    </w:p>
    <w:p w14:paraId="59AB68F3" w14:textId="77777777" w:rsidR="00521C42" w:rsidRPr="003D4D80" w:rsidRDefault="00521C42" w:rsidP="00131BBB">
      <w:pPr>
        <w:jc w:val="both"/>
        <w:rPr>
          <w:rFonts w:ascii="Arial" w:hAnsi="Arial" w:cs="Arial"/>
          <w:color w:val="000000" w:themeColor="text1"/>
          <w:lang w:val="en-GB"/>
        </w:rPr>
      </w:pPr>
      <w:r w:rsidRPr="003D4D80">
        <w:rPr>
          <w:rFonts w:ascii="Arial" w:hAnsi="Arial" w:cs="Arial" w:hint="eastAsia"/>
          <w:color w:val="000000" w:themeColor="text1"/>
          <w:lang w:val="en-GB"/>
        </w:rPr>
        <w:t>primer 1: 5</w:t>
      </w:r>
      <w:r w:rsidRPr="003D4D80">
        <w:rPr>
          <w:rFonts w:ascii="Arial" w:hAnsi="Arial" w:cs="Arial"/>
          <w:color w:val="000000" w:themeColor="text1"/>
          <w:lang w:val="en-GB"/>
        </w:rPr>
        <w:t>'-GACTACTTGAAGCTGTCCTTCC</w:t>
      </w:r>
      <w:r w:rsidRPr="003D4D80">
        <w:rPr>
          <w:rFonts w:ascii="Arial" w:hAnsi="Arial" w:cs="Arial" w:hint="eastAsia"/>
          <w:color w:val="000000" w:themeColor="text1"/>
          <w:lang w:val="en-GB"/>
        </w:rPr>
        <w:t>-3</w:t>
      </w:r>
      <w:r w:rsidRPr="003D4D80">
        <w:rPr>
          <w:rFonts w:ascii="Arial" w:hAnsi="Arial" w:cs="Arial"/>
          <w:color w:val="000000" w:themeColor="text1"/>
          <w:lang w:val="en-GB"/>
        </w:rPr>
        <w:t>'</w:t>
      </w:r>
    </w:p>
    <w:p w14:paraId="1FE61675" w14:textId="77777777" w:rsidR="00521C42" w:rsidRPr="003D4D80" w:rsidRDefault="00521C42" w:rsidP="00131BBB">
      <w:pPr>
        <w:jc w:val="both"/>
        <w:rPr>
          <w:rFonts w:ascii="Arial" w:hAnsi="Arial" w:cs="Arial"/>
          <w:color w:val="000000" w:themeColor="text1"/>
          <w:lang w:val="en-GB"/>
        </w:rPr>
      </w:pPr>
      <w:r w:rsidRPr="003D4D80">
        <w:rPr>
          <w:rFonts w:ascii="Arial" w:hAnsi="Arial" w:cs="Arial" w:hint="eastAsia"/>
          <w:color w:val="000000" w:themeColor="text1"/>
          <w:lang w:val="en-GB"/>
        </w:rPr>
        <w:t>primer 2: 5</w:t>
      </w:r>
      <w:r w:rsidRPr="003D4D80">
        <w:rPr>
          <w:rFonts w:ascii="Arial" w:hAnsi="Arial" w:cs="Arial"/>
          <w:color w:val="000000" w:themeColor="text1"/>
          <w:lang w:val="en-GB"/>
        </w:rPr>
        <w:t>'</w:t>
      </w:r>
      <w:r w:rsidRPr="003D4D80">
        <w:rPr>
          <w:rFonts w:ascii="Arial" w:hAnsi="Arial" w:cs="Arial" w:hint="eastAsia"/>
          <w:color w:val="000000" w:themeColor="text1"/>
          <w:lang w:val="en-GB"/>
        </w:rPr>
        <w:t>-</w:t>
      </w:r>
      <w:r w:rsidRPr="003D4D80">
        <w:rPr>
          <w:rFonts w:ascii="Arial" w:hAnsi="Arial" w:cs="Arial"/>
          <w:color w:val="000000" w:themeColor="text1"/>
          <w:lang w:val="en-GB"/>
        </w:rPr>
        <w:t>CGCAGCTTCACCTTGTAGAT</w:t>
      </w:r>
      <w:r w:rsidRPr="003D4D80">
        <w:rPr>
          <w:rFonts w:ascii="Arial" w:hAnsi="Arial" w:cs="Arial" w:hint="eastAsia"/>
          <w:color w:val="000000" w:themeColor="text1"/>
          <w:lang w:val="en-GB"/>
        </w:rPr>
        <w:t>-3</w:t>
      </w:r>
      <w:r w:rsidRPr="003D4D80">
        <w:rPr>
          <w:rFonts w:ascii="Arial" w:hAnsi="Arial" w:cs="Arial"/>
          <w:color w:val="000000" w:themeColor="text1"/>
          <w:lang w:val="en-GB"/>
        </w:rPr>
        <w:t>'</w:t>
      </w:r>
    </w:p>
    <w:p w14:paraId="58F85AB9" w14:textId="77777777" w:rsidR="00521C42" w:rsidRPr="003D4D80" w:rsidRDefault="00521C42" w:rsidP="00131BBB">
      <w:pPr>
        <w:jc w:val="both"/>
        <w:rPr>
          <w:rFonts w:ascii="Arial" w:hAnsi="Arial" w:cs="Arial"/>
          <w:color w:val="000000" w:themeColor="text1"/>
          <w:lang w:val="en-GB"/>
        </w:rPr>
      </w:pPr>
      <w:r w:rsidRPr="003D4D80">
        <w:rPr>
          <w:rFonts w:ascii="Arial" w:hAnsi="Arial" w:cs="Arial" w:hint="eastAsia"/>
          <w:color w:val="000000" w:themeColor="text1"/>
          <w:lang w:val="en-GB"/>
        </w:rPr>
        <w:t>HEX probe: 5</w:t>
      </w:r>
      <w:r w:rsidRPr="003D4D80">
        <w:rPr>
          <w:rFonts w:ascii="Arial" w:hAnsi="Arial" w:cs="Arial"/>
          <w:color w:val="000000" w:themeColor="text1"/>
          <w:lang w:val="en-GB"/>
        </w:rPr>
        <w:t>'</w:t>
      </w:r>
      <w:r w:rsidRPr="003D4D80">
        <w:rPr>
          <w:rFonts w:ascii="Arial" w:hAnsi="Arial" w:cs="Arial" w:hint="eastAsia"/>
          <w:color w:val="000000" w:themeColor="text1"/>
          <w:lang w:val="en-GB"/>
        </w:rPr>
        <w:t>-/</w:t>
      </w:r>
      <w:r w:rsidRPr="003D4D80">
        <w:rPr>
          <w:rFonts w:ascii="Arial" w:hAnsi="Arial" w:cs="Arial"/>
          <w:color w:val="000000" w:themeColor="text1"/>
          <w:lang w:val="en-GB"/>
        </w:rPr>
        <w:t>56-FAM/TTCAAGTGG/ZEN/GAGCGCGTGATGAA/3IABkFQ/</w:t>
      </w:r>
      <w:r w:rsidRPr="003D4D80">
        <w:rPr>
          <w:rFonts w:ascii="Arial" w:hAnsi="Arial" w:cs="Arial" w:hint="eastAsia"/>
          <w:color w:val="000000" w:themeColor="text1"/>
          <w:lang w:val="en-GB"/>
        </w:rPr>
        <w:t>/-3</w:t>
      </w:r>
      <w:r w:rsidRPr="003D4D80">
        <w:rPr>
          <w:rFonts w:ascii="Arial" w:hAnsi="Arial" w:cs="Arial"/>
          <w:color w:val="000000" w:themeColor="text1"/>
          <w:lang w:val="en-GB"/>
        </w:rPr>
        <w:t>'</w:t>
      </w:r>
    </w:p>
    <w:p w14:paraId="4ABD4B57"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Housekeeping probes and primers: </w:t>
      </w:r>
    </w:p>
    <w:p w14:paraId="5B00242B" w14:textId="77777777" w:rsidR="00521C42" w:rsidRPr="003D4D80" w:rsidRDefault="00521C42" w:rsidP="00131BBB">
      <w:pPr>
        <w:jc w:val="both"/>
        <w:rPr>
          <w:rFonts w:ascii="Arial" w:hAnsi="Arial" w:cs="Arial"/>
          <w:color w:val="000000" w:themeColor="text1"/>
          <w:lang w:val="en-GB"/>
        </w:rPr>
      </w:pPr>
      <w:r w:rsidRPr="003D4D80">
        <w:rPr>
          <w:rFonts w:ascii="Arial" w:hAnsi="Arial" w:cs="Arial" w:hint="eastAsia"/>
          <w:color w:val="000000" w:themeColor="text1"/>
          <w:lang w:val="en-GB"/>
        </w:rPr>
        <w:t>primer 1: 5</w:t>
      </w:r>
      <w:r w:rsidRPr="003D4D80">
        <w:rPr>
          <w:rFonts w:ascii="Arial" w:hAnsi="Arial" w:cs="Arial"/>
          <w:color w:val="000000" w:themeColor="text1"/>
          <w:lang w:val="en-GB"/>
        </w:rPr>
        <w:t>'-</w:t>
      </w:r>
      <w:r w:rsidRPr="003D4D80">
        <w:rPr>
          <w:rFonts w:ascii="Arial" w:hAnsi="Arial" w:cs="Arial" w:hint="eastAsia"/>
          <w:color w:val="000000" w:themeColor="text1"/>
          <w:lang w:val="en-GB"/>
        </w:rPr>
        <w:t>GACTTGTAACGGGCAGGCAGATTGTG-3</w:t>
      </w:r>
      <w:r w:rsidRPr="003D4D80">
        <w:rPr>
          <w:rFonts w:ascii="Arial" w:hAnsi="Arial" w:cs="Arial"/>
          <w:color w:val="000000" w:themeColor="text1"/>
          <w:lang w:val="en-GB"/>
        </w:rPr>
        <w:t>'</w:t>
      </w:r>
    </w:p>
    <w:p w14:paraId="2F785E1D" w14:textId="77777777" w:rsidR="00521C42" w:rsidRPr="003D4D80" w:rsidRDefault="00521C42" w:rsidP="00131BBB">
      <w:pPr>
        <w:jc w:val="both"/>
        <w:rPr>
          <w:rFonts w:ascii="Arial" w:hAnsi="Arial" w:cs="Arial"/>
          <w:color w:val="000000" w:themeColor="text1"/>
          <w:lang w:val="en-GB"/>
        </w:rPr>
      </w:pPr>
      <w:r w:rsidRPr="003D4D80">
        <w:rPr>
          <w:rFonts w:ascii="Arial" w:hAnsi="Arial" w:cs="Arial" w:hint="eastAsia"/>
          <w:color w:val="000000" w:themeColor="text1"/>
          <w:lang w:val="en-GB"/>
        </w:rPr>
        <w:t>primer 2: 5</w:t>
      </w:r>
      <w:r w:rsidRPr="003D4D80">
        <w:rPr>
          <w:rFonts w:ascii="Arial" w:hAnsi="Arial" w:cs="Arial"/>
          <w:color w:val="000000" w:themeColor="text1"/>
          <w:lang w:val="en-GB"/>
        </w:rPr>
        <w:t>'</w:t>
      </w:r>
      <w:r w:rsidRPr="003D4D80">
        <w:rPr>
          <w:rFonts w:ascii="Arial" w:hAnsi="Arial" w:cs="Arial" w:hint="eastAsia"/>
          <w:color w:val="000000" w:themeColor="text1"/>
          <w:lang w:val="en-GB"/>
        </w:rPr>
        <w:t>-GAGGTGTGGGTCACCTCGACATC-3</w:t>
      </w:r>
      <w:r w:rsidRPr="003D4D80">
        <w:rPr>
          <w:rFonts w:ascii="Arial" w:hAnsi="Arial" w:cs="Arial"/>
          <w:color w:val="000000" w:themeColor="text1"/>
          <w:lang w:val="en-GB"/>
        </w:rPr>
        <w:t>'</w:t>
      </w:r>
    </w:p>
    <w:p w14:paraId="37BF45DE" w14:textId="77777777" w:rsidR="00521C42" w:rsidRPr="003D4D80" w:rsidRDefault="00521C42" w:rsidP="00131BBB">
      <w:pPr>
        <w:jc w:val="both"/>
        <w:rPr>
          <w:rFonts w:ascii="Arial" w:hAnsi="Arial" w:cs="Arial"/>
          <w:color w:val="000000" w:themeColor="text1"/>
          <w:lang w:val="en-GB"/>
        </w:rPr>
      </w:pPr>
      <w:r w:rsidRPr="003D4D80">
        <w:rPr>
          <w:rFonts w:ascii="Arial" w:hAnsi="Arial" w:cs="Arial" w:hint="eastAsia"/>
          <w:color w:val="000000" w:themeColor="text1"/>
          <w:lang w:val="en-GB"/>
        </w:rPr>
        <w:t>HEX probe: 5</w:t>
      </w:r>
      <w:r w:rsidRPr="003D4D80">
        <w:rPr>
          <w:rFonts w:ascii="Arial" w:hAnsi="Arial" w:cs="Arial"/>
          <w:color w:val="000000" w:themeColor="text1"/>
          <w:lang w:val="en-GB"/>
        </w:rPr>
        <w:t>'</w:t>
      </w:r>
      <w:r w:rsidRPr="003D4D80">
        <w:rPr>
          <w:rFonts w:ascii="Arial" w:hAnsi="Arial" w:cs="Arial" w:hint="eastAsia"/>
          <w:color w:val="000000" w:themeColor="text1"/>
          <w:lang w:val="en-GB"/>
        </w:rPr>
        <w:t>-/5HEX/CCGTGTCGC/ZEN/TCTGAAGGGCAATAT/3IABkFQ/-3</w:t>
      </w:r>
      <w:r w:rsidRPr="003D4D80">
        <w:rPr>
          <w:rFonts w:ascii="Arial" w:hAnsi="Arial" w:cs="Arial"/>
          <w:color w:val="000000" w:themeColor="text1"/>
          <w:lang w:val="en-GB"/>
        </w:rPr>
        <w:t>'</w:t>
      </w:r>
    </w:p>
    <w:p w14:paraId="3FE82C7E" w14:textId="77777777" w:rsidR="00521C42" w:rsidRPr="003D4D80" w:rsidRDefault="00521C42" w:rsidP="00131BBB">
      <w:pPr>
        <w:jc w:val="both"/>
        <w:rPr>
          <w:rFonts w:ascii="Arial" w:hAnsi="Arial" w:cs="Arial"/>
          <w:color w:val="000000" w:themeColor="text1"/>
          <w:lang w:val="en-GB"/>
        </w:rPr>
      </w:pPr>
    </w:p>
    <w:p w14:paraId="48FFA541"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Quantification of lung metastasis</w:t>
      </w:r>
    </w:p>
    <w:p w14:paraId="12739365"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For each lung, five-micron sections were prepared and stained with a standard H&amp;E protocol. Lung metastatic burden was determined by counting individual lung nodules on one section. </w:t>
      </w:r>
    </w:p>
    <w:p w14:paraId="76EA48EE" w14:textId="77777777" w:rsidR="00521C42" w:rsidRPr="003D4D80" w:rsidRDefault="00521C42" w:rsidP="00131BBB">
      <w:pPr>
        <w:jc w:val="both"/>
        <w:rPr>
          <w:rFonts w:ascii="Arial" w:hAnsi="Arial" w:cs="Arial"/>
          <w:color w:val="000000" w:themeColor="text1"/>
          <w:lang w:val="en-GB"/>
        </w:rPr>
      </w:pPr>
    </w:p>
    <w:p w14:paraId="14FCB7FE"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E-cadherin and Twist1 analysis:</w:t>
      </w:r>
    </w:p>
    <w:p w14:paraId="3E2B438C" w14:textId="42DCA843"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For immunohistochemistry, </w:t>
      </w:r>
      <w:r w:rsidRPr="003D4D80">
        <w:rPr>
          <w:rFonts w:ascii="Arial" w:eastAsia="Times New Roman" w:hAnsi="Arial" w:cs="Arial"/>
          <w:color w:val="333333"/>
          <w:shd w:val="clear" w:color="auto" w:fill="FFFFFF"/>
          <w:lang w:val="en-GB"/>
        </w:rPr>
        <w:t xml:space="preserve">primary </w:t>
      </w:r>
      <w:r w:rsidRPr="003D4D80">
        <w:rPr>
          <w:rFonts w:ascii="Arial" w:hAnsi="Arial" w:cs="Arial"/>
          <w:color w:val="000000" w:themeColor="text1"/>
          <w:lang w:val="en-GB"/>
        </w:rPr>
        <w:t xml:space="preserve">tumours </w:t>
      </w:r>
      <w:r w:rsidRPr="003D4D80">
        <w:rPr>
          <w:rFonts w:ascii="Arial" w:eastAsia="Times New Roman" w:hAnsi="Arial" w:cs="Arial"/>
          <w:color w:val="333333"/>
          <w:shd w:val="clear" w:color="auto" w:fill="FFFFFF"/>
          <w:lang w:val="en-GB"/>
        </w:rPr>
        <w:t xml:space="preserve">and lungs were processed as previously described in </w:t>
      </w:r>
      <w:r w:rsidRPr="003D4D80">
        <w:rPr>
          <w:rFonts w:ascii="Arial" w:hAnsi="Arial" w:cs="Arial"/>
          <w:color w:val="000000" w:themeColor="text1"/>
          <w:lang w:val="en-GB"/>
        </w:rPr>
        <w:t xml:space="preserve">Wagenblast </w:t>
      </w:r>
      <w:r w:rsidRPr="003D4D80">
        <w:rPr>
          <w:rFonts w:ascii="Arial" w:hAnsi="Arial" w:cs="Arial"/>
          <w:i/>
          <w:color w:val="000000" w:themeColor="text1"/>
          <w:lang w:val="en-GB"/>
        </w:rPr>
        <w:t>et al.</w:t>
      </w:r>
      <w:r w:rsidRPr="003D4D80">
        <w:rPr>
          <w:rFonts w:ascii="Arial" w:hAnsi="Arial" w:cs="Arial"/>
          <w:color w:val="000000" w:themeColor="text1"/>
          <w:lang w:val="en-GB"/>
        </w:rPr>
        <w:t xml:space="preserve"> 2015</w:t>
      </w:r>
      <w:r w:rsidR="00440983">
        <w:rPr>
          <w:rFonts w:ascii="Arial" w:hAnsi="Arial" w:cs="Arial"/>
          <w:color w:val="000000" w:themeColor="text1"/>
          <w:lang w:val="en-GB"/>
        </w:rPr>
        <w:fldChar w:fldCharType="begin"/>
      </w:r>
      <w:r w:rsidR="00CB27A8">
        <w:rPr>
          <w:rFonts w:ascii="Arial" w:hAnsi="Arial" w:cs="Arial"/>
          <w:color w:val="000000" w:themeColor="text1"/>
          <w:lang w:val="en-GB"/>
        </w:rPr>
        <w:instrText xml:space="preserve"> ADDIN PAPERS2_CITATIONS &lt;citation&gt;&lt;uuid&gt;DD9BBFEF-FB18-4BF0-A3D1-6FCFF6DDF0C3&lt;/uuid&gt;&lt;priority&gt;0&lt;/priority&gt;&lt;publications&gt;&lt;publication&gt;&lt;uuid&gt;4230997B-D042-4251-818B-9F18094D2E82&lt;/uuid&gt;&lt;volume&gt;520&lt;/volume&gt;&lt;accepted_date&gt;99201503111200000000222000&lt;/accepted_date&gt;&lt;doi&gt;10.1038/nature14403&lt;/doi&gt;&lt;startpage&gt;358&lt;/startpage&gt;&lt;publication_date&gt;99201504161200000000222000&lt;/publication_date&gt;&lt;url&gt;http://www.nature.com/doifinder/10.1038/nature14403&lt;/url&gt;&lt;type&gt;400&lt;/type&gt;&lt;title&gt;A model of breast cancer heterogeneity reveals vascular mimicry as a driver of metastasis.&lt;/title&gt;&lt;submission_date&gt;99201409191200000000222000&lt;/submission_date&gt;&lt;number&gt;7547&lt;/number&gt;&lt;institution&gt;Watson School of Biological Sciences, Howard Hughes Medical Institute, Cold Spring Harbor Laboratory, 1 Bungtown Road, Cold Spring Harbor, New York 11724, USA.&lt;/institution&gt;&lt;subtype&gt;400&lt;/subtype&gt;&lt;endpage&gt;362&lt;/endpage&gt;&lt;bundle&gt;&lt;publication&gt;&lt;title&gt;Nature&lt;/title&gt;&lt;type&gt;-100&lt;/type&gt;&lt;subtype&gt;-100&lt;/subtype&gt;&lt;uuid&gt;1246D7E8-251B-426B-8865-205FD3807231&lt;/uuid&gt;&lt;/publication&gt;&lt;/bundle&gt;&lt;authors&gt;&lt;author&gt;&lt;firstName&gt;Elvin&lt;/firstName&gt;&lt;lastName&gt;Wagenblast&lt;/lastName&gt;&lt;/author&gt;&lt;author&gt;&lt;firstName&gt;Mar&lt;/firstName&gt;&lt;lastName&gt;Soto&lt;/lastName&gt;&lt;/author&gt;&lt;author&gt;&lt;firstName&gt;Sara&lt;/firstName&gt;&lt;lastName&gt;Gutiérrez-Ángel&lt;/lastName&gt;&lt;/author&gt;&lt;author&gt;&lt;firstName&gt;Christina&lt;/firstName&gt;&lt;middleNames&gt;A&lt;/middleNames&gt;&lt;lastName&gt;Hartl&lt;/lastName&gt;&lt;/author&gt;&lt;author&gt;&lt;firstName&gt;Annika&lt;/firstName&gt;&lt;middleNames&gt;L&lt;/middleNames&gt;&lt;lastName&gt;Gable&lt;/lastName&gt;&lt;/author&gt;&lt;author&gt;&lt;firstName&gt;Ashley&lt;/firstName&gt;&lt;middleNames&gt;R&lt;/middleNames&gt;&lt;lastName&gt;Maceli&lt;/lastName&gt;&lt;/author&gt;&lt;author&gt;&lt;firstName&gt;Nicolas&lt;/firstName&gt;&lt;lastName&gt;Erard&lt;/lastName&gt;&lt;/author&gt;&lt;author&gt;&lt;firstName&gt;Alissa&lt;/firstName&gt;&lt;middleNames&gt;M&lt;/middleNames&gt;&lt;lastName&gt;Williams&lt;/lastName&gt;&lt;/author&gt;&lt;author&gt;&lt;firstName&gt;Sun&lt;/firstName&gt;&lt;middleNames&gt;Y&lt;/middleNames&gt;&lt;lastName&gt;Kim&lt;/lastName&gt;&lt;/author&gt;&lt;author&gt;&lt;firstName&gt;Steffen&lt;/firstName&gt;&lt;lastName&gt;Dickopf&lt;/lastName&gt;&lt;/author&gt;&lt;author&gt;&lt;firstName&gt;J&lt;/firstName&gt;&lt;middleNames&gt;Chuck&lt;/middleNames&gt;&lt;lastName&gt;Harrell&lt;/lastName&gt;&lt;/author&gt;&lt;author&gt;&lt;firstName&gt;Andrew&lt;/firstName&gt;&lt;middleNames&gt;D&lt;/middleNames&gt;&lt;lastName&gt;Smith&lt;/lastName&gt;&lt;/author&gt;&lt;author&gt;&lt;firstName&gt;Charles&lt;/firstName&gt;&lt;middleNames&gt;M&lt;/middleNames&gt;&lt;lastName&gt;Perou&lt;/lastName&gt;&lt;/author&gt;&lt;author&gt;&lt;firstName&gt;John&lt;/firstName&gt;&lt;middleNames&gt;E&lt;/middleNames&gt;&lt;lastName&gt;Wilkinson&lt;/lastName&gt;&lt;/author&gt;&lt;author&gt;&lt;firstName&gt;Gregory&lt;/firstName&gt;&lt;middleNames&gt;J&lt;/middleNames&gt;&lt;lastName&gt;Hannon&lt;/lastName&gt;&lt;/author&gt;&lt;author&gt;&lt;firstName&gt;Simon&lt;/firstName&gt;&lt;middleNames&gt;R V&lt;/middleNames&gt;&lt;lastName&gt;Knott&lt;/lastName&gt;&lt;/author&gt;&lt;/authors&gt;&lt;/publication&gt;&lt;/publications&gt;&lt;cites&gt;&lt;/cites&gt;&lt;/citation&gt;</w:instrText>
      </w:r>
      <w:r w:rsidR="00440983">
        <w:rPr>
          <w:rFonts w:ascii="Arial" w:hAnsi="Arial" w:cs="Arial"/>
          <w:color w:val="000000" w:themeColor="text1"/>
          <w:lang w:val="en-GB"/>
        </w:rPr>
        <w:fldChar w:fldCharType="separate"/>
      </w:r>
      <w:r w:rsidR="00CB27A8">
        <w:rPr>
          <w:rFonts w:ascii="Arial" w:eastAsiaTheme="minorHAnsi" w:hAnsi="Arial" w:cs="Arial"/>
          <w:vertAlign w:val="superscript"/>
        </w:rPr>
        <w:t>1</w:t>
      </w:r>
      <w:r w:rsidR="00440983">
        <w:rPr>
          <w:rFonts w:ascii="Arial" w:hAnsi="Arial" w:cs="Arial"/>
          <w:color w:val="000000" w:themeColor="text1"/>
          <w:lang w:val="en-GB"/>
        </w:rPr>
        <w:fldChar w:fldCharType="end"/>
      </w:r>
      <w:r w:rsidRPr="003D4D80">
        <w:rPr>
          <w:rFonts w:ascii="Arial" w:hAnsi="Arial" w:cs="Arial"/>
          <w:color w:val="000000" w:themeColor="text1"/>
          <w:lang w:val="en-GB"/>
        </w:rPr>
        <w:t xml:space="preserve">. E-Cadherin (24E10) Rabbit </w:t>
      </w:r>
      <w:proofErr w:type="spellStart"/>
      <w:r w:rsidRPr="003D4D80">
        <w:rPr>
          <w:rFonts w:ascii="Arial" w:hAnsi="Arial" w:cs="Arial"/>
          <w:color w:val="000000" w:themeColor="text1"/>
          <w:lang w:val="en-GB"/>
        </w:rPr>
        <w:t>mAb</w:t>
      </w:r>
      <w:proofErr w:type="spellEnd"/>
      <w:r w:rsidRPr="003D4D80">
        <w:rPr>
          <w:rFonts w:ascii="Arial" w:hAnsi="Arial" w:cs="Arial"/>
          <w:color w:val="000000" w:themeColor="text1"/>
          <w:lang w:val="en-GB"/>
        </w:rPr>
        <w:t xml:space="preserve"> (3195, Cell </w:t>
      </w:r>
      <w:proofErr w:type="spellStart"/>
      <w:r w:rsidRPr="003D4D80">
        <w:rPr>
          <w:rFonts w:ascii="Arial" w:hAnsi="Arial" w:cs="Arial"/>
          <w:color w:val="000000" w:themeColor="text1"/>
          <w:lang w:val="en-GB"/>
        </w:rPr>
        <w:t>Signaling</w:t>
      </w:r>
      <w:proofErr w:type="spellEnd"/>
      <w:r w:rsidRPr="003D4D80">
        <w:rPr>
          <w:rFonts w:ascii="Arial" w:hAnsi="Arial" w:cs="Arial"/>
          <w:color w:val="000000" w:themeColor="text1"/>
          <w:lang w:val="en-GB"/>
        </w:rPr>
        <w:t xml:space="preserve">) was utilized in a 1:400 dilution and Twist1 (Twist2C1a) Mouse </w:t>
      </w:r>
      <w:proofErr w:type="spellStart"/>
      <w:r w:rsidRPr="003D4D80">
        <w:rPr>
          <w:rFonts w:ascii="Arial" w:hAnsi="Arial" w:cs="Arial"/>
          <w:color w:val="000000" w:themeColor="text1"/>
          <w:lang w:val="en-GB"/>
        </w:rPr>
        <w:t>mAb</w:t>
      </w:r>
      <w:proofErr w:type="spellEnd"/>
      <w:r w:rsidRPr="003D4D80">
        <w:rPr>
          <w:rFonts w:ascii="Arial" w:hAnsi="Arial" w:cs="Arial"/>
          <w:color w:val="000000" w:themeColor="text1"/>
          <w:lang w:val="en-GB"/>
        </w:rPr>
        <w:t xml:space="preserve"> (ab50887, </w:t>
      </w:r>
      <w:proofErr w:type="spellStart"/>
      <w:r w:rsidRPr="003D4D80">
        <w:rPr>
          <w:rFonts w:ascii="Arial" w:hAnsi="Arial" w:cs="Arial"/>
          <w:color w:val="000000" w:themeColor="text1"/>
          <w:lang w:val="en-GB"/>
        </w:rPr>
        <w:t>Abcam</w:t>
      </w:r>
      <w:proofErr w:type="spellEnd"/>
      <w:r w:rsidRPr="003D4D80">
        <w:rPr>
          <w:rFonts w:ascii="Arial" w:hAnsi="Arial" w:cs="Arial"/>
          <w:color w:val="000000" w:themeColor="text1"/>
          <w:lang w:val="en-GB"/>
        </w:rPr>
        <w:t xml:space="preserve">) was used in a 1:100 dilution. E-cadherin and Twist1 </w:t>
      </w:r>
      <w:proofErr w:type="spellStart"/>
      <w:r w:rsidRPr="003D4D80">
        <w:rPr>
          <w:rFonts w:ascii="Arial" w:hAnsi="Arial" w:cs="Arial"/>
          <w:color w:val="000000" w:themeColor="text1"/>
          <w:lang w:val="en-GB"/>
        </w:rPr>
        <w:t>diaminobenzidine</w:t>
      </w:r>
      <w:proofErr w:type="spellEnd"/>
      <w:r w:rsidRPr="003D4D80">
        <w:rPr>
          <w:rFonts w:ascii="Arial" w:hAnsi="Arial" w:cs="Arial"/>
          <w:color w:val="000000" w:themeColor="text1"/>
          <w:lang w:val="en-GB"/>
        </w:rPr>
        <w:t xml:space="preserve">-stained (DAB) and </w:t>
      </w:r>
      <w:proofErr w:type="spellStart"/>
      <w:r w:rsidRPr="003D4D80">
        <w:rPr>
          <w:rFonts w:ascii="Arial" w:hAnsi="Arial" w:cs="Arial"/>
          <w:color w:val="000000" w:themeColor="text1"/>
          <w:lang w:val="en-GB"/>
        </w:rPr>
        <w:t>hematoxylin</w:t>
      </w:r>
      <w:proofErr w:type="spellEnd"/>
      <w:r w:rsidRPr="003D4D80">
        <w:rPr>
          <w:rFonts w:ascii="Arial" w:hAnsi="Arial" w:cs="Arial"/>
          <w:color w:val="000000" w:themeColor="text1"/>
          <w:lang w:val="en-GB"/>
        </w:rPr>
        <w:t xml:space="preserve"> </w:t>
      </w:r>
      <w:proofErr w:type="spellStart"/>
      <w:r w:rsidRPr="003D4D80">
        <w:rPr>
          <w:rFonts w:ascii="Arial" w:hAnsi="Arial" w:cs="Arial"/>
          <w:color w:val="000000" w:themeColor="text1"/>
          <w:lang w:val="en-GB"/>
        </w:rPr>
        <w:t>stainings</w:t>
      </w:r>
      <w:proofErr w:type="spellEnd"/>
      <w:r w:rsidRPr="003D4D80">
        <w:rPr>
          <w:rFonts w:ascii="Arial" w:hAnsi="Arial" w:cs="Arial"/>
          <w:color w:val="000000" w:themeColor="text1"/>
          <w:lang w:val="en-GB"/>
        </w:rPr>
        <w:t xml:space="preserve"> were quantified using ImageJ (NIH). For this, images were </w:t>
      </w:r>
      <w:proofErr w:type="spellStart"/>
      <w:r w:rsidRPr="003D4D80">
        <w:rPr>
          <w:rFonts w:ascii="Arial" w:hAnsi="Arial" w:cs="Arial"/>
          <w:color w:val="000000" w:themeColor="text1"/>
          <w:lang w:val="en-GB"/>
        </w:rPr>
        <w:t>color</w:t>
      </w:r>
      <w:proofErr w:type="spellEnd"/>
      <w:r w:rsidRPr="003D4D80">
        <w:rPr>
          <w:rFonts w:ascii="Arial" w:hAnsi="Arial" w:cs="Arial"/>
          <w:color w:val="000000" w:themeColor="text1"/>
          <w:lang w:val="en-GB"/>
        </w:rPr>
        <w:t xml:space="preserve"> </w:t>
      </w:r>
      <w:proofErr w:type="spellStart"/>
      <w:r w:rsidRPr="003D4D80">
        <w:rPr>
          <w:rFonts w:ascii="Arial" w:hAnsi="Arial" w:cs="Arial"/>
          <w:color w:val="000000" w:themeColor="text1"/>
          <w:lang w:val="en-GB"/>
        </w:rPr>
        <w:t>deconvoluted</w:t>
      </w:r>
      <w:proofErr w:type="spellEnd"/>
      <w:r w:rsidRPr="003D4D80">
        <w:rPr>
          <w:rFonts w:ascii="Arial" w:hAnsi="Arial" w:cs="Arial"/>
          <w:color w:val="000000" w:themeColor="text1"/>
          <w:lang w:val="en-GB"/>
        </w:rPr>
        <w:t xml:space="preserve"> according to </w:t>
      </w:r>
      <w:proofErr w:type="spellStart"/>
      <w:r w:rsidRPr="003D4D80">
        <w:rPr>
          <w:rFonts w:ascii="Arial" w:hAnsi="Arial" w:cs="Arial"/>
          <w:color w:val="000000" w:themeColor="text1"/>
          <w:lang w:val="en-GB"/>
        </w:rPr>
        <w:t>Ruifrok</w:t>
      </w:r>
      <w:proofErr w:type="spellEnd"/>
      <w:r w:rsidRPr="003D4D80">
        <w:rPr>
          <w:rFonts w:ascii="Arial" w:hAnsi="Arial" w:cs="Arial"/>
          <w:color w:val="000000" w:themeColor="text1"/>
          <w:lang w:val="en-GB"/>
        </w:rPr>
        <w:t xml:space="preserve"> </w:t>
      </w:r>
      <w:r w:rsidRPr="003D4D80">
        <w:rPr>
          <w:rFonts w:ascii="Arial" w:hAnsi="Arial" w:cs="Arial"/>
          <w:i/>
          <w:color w:val="000000" w:themeColor="text1"/>
          <w:lang w:val="en-GB"/>
        </w:rPr>
        <w:t>et al.</w:t>
      </w:r>
      <w:r w:rsidRPr="003D4D80">
        <w:rPr>
          <w:rFonts w:ascii="Arial" w:hAnsi="Arial" w:cs="Arial"/>
          <w:color w:val="000000" w:themeColor="text1"/>
          <w:lang w:val="en-GB"/>
        </w:rPr>
        <w:t xml:space="preserve"> 2001</w:t>
      </w:r>
      <w:r w:rsidR="00440983">
        <w:rPr>
          <w:rFonts w:ascii="Arial" w:hAnsi="Arial" w:cs="Arial"/>
          <w:color w:val="000000" w:themeColor="text1"/>
          <w:lang w:val="en-GB"/>
        </w:rPr>
        <w:fldChar w:fldCharType="begin"/>
      </w:r>
      <w:r w:rsidR="00CB27A8">
        <w:rPr>
          <w:rFonts w:ascii="Arial" w:hAnsi="Arial" w:cs="Arial"/>
          <w:color w:val="000000" w:themeColor="text1"/>
          <w:lang w:val="en-GB"/>
        </w:rPr>
        <w:instrText xml:space="preserve"> ADDIN PAPERS2_CITATIONS &lt;citation&gt;&lt;uuid&gt;E736FCC2-ADB9-475B-816F-C81A9D9E4D3B&lt;/uuid&gt;&lt;priority&gt;0&lt;/priority&gt;&lt;publications&gt;&lt;publication&gt;&lt;volume&gt;23&lt;/volume&gt;&lt;publication_date&gt;99200108001200000000220000&lt;/publication_date&gt;&lt;number&gt;4&lt;/number&gt;&lt;institution&gt;Department of Pathology, University of Texas M.D. Anderson Cancer Center, Houston 77030, USA.&lt;/institution&gt;&lt;startpage&gt;291&lt;/startpage&gt;&lt;title&gt;Quantification of histochemical staining by color deconvolution.&lt;/title&gt;&lt;uuid&gt;A343849B-65B1-4166-A6CC-CA3762F38A08&lt;/uuid&gt;&lt;subtype&gt;400&lt;/subtype&gt;&lt;endpage&gt;299&lt;/endpage&gt;&lt;type&gt;400&lt;/type&gt;&lt;url&gt;http://eutils.ncbi.nlm.nih.gov/entrez/eutils/elink.fcgi?dbfrom=pubmed&amp;amp;id=11531144&amp;amp;retmode=ref&amp;amp;cmd=prlinks&lt;/url&gt;&lt;bundle&gt;&lt;publication&gt;&lt;title&gt;Analytical and quantitative cytology and histology&lt;/title&gt;&lt;type&gt;-100&lt;/type&gt;&lt;subtype&gt;-100&lt;/subtype&gt;&lt;uuid&gt;E7E62F54-3B24-4F9F-BEA6-390435CEBA7D&lt;/uuid&gt;&lt;/publication&gt;&lt;/bundle&gt;&lt;authors&gt;&lt;author&gt;&lt;firstName&gt;A&lt;/firstName&gt;&lt;middleNames&gt;C&lt;/middleNames&gt;&lt;lastName&gt;Ruifrok&lt;/lastName&gt;&lt;/author&gt;&lt;author&gt;&lt;firstName&gt;D&lt;/firstName&gt;&lt;middleNames&gt;A&lt;/middleNames&gt;&lt;lastName&gt;Johnston&lt;/lastName&gt;&lt;/author&gt;&lt;/authors&gt;&lt;/publication&gt;&lt;/publications&gt;&lt;cites&gt;&lt;/cites&gt;&lt;/citation&gt;</w:instrText>
      </w:r>
      <w:r w:rsidR="00440983">
        <w:rPr>
          <w:rFonts w:ascii="Arial" w:hAnsi="Arial" w:cs="Arial"/>
          <w:color w:val="000000" w:themeColor="text1"/>
          <w:lang w:val="en-GB"/>
        </w:rPr>
        <w:fldChar w:fldCharType="separate"/>
      </w:r>
      <w:r w:rsidR="00CB27A8">
        <w:rPr>
          <w:rFonts w:ascii="Arial" w:eastAsiaTheme="minorHAnsi" w:hAnsi="Arial" w:cs="Arial"/>
          <w:vertAlign w:val="superscript"/>
        </w:rPr>
        <w:t>19</w:t>
      </w:r>
      <w:r w:rsidR="00440983">
        <w:rPr>
          <w:rFonts w:ascii="Arial" w:hAnsi="Arial" w:cs="Arial"/>
          <w:color w:val="000000" w:themeColor="text1"/>
          <w:lang w:val="en-GB"/>
        </w:rPr>
        <w:fldChar w:fldCharType="end"/>
      </w:r>
      <w:r w:rsidRPr="003D4D80">
        <w:rPr>
          <w:rFonts w:ascii="Arial" w:hAnsi="Arial" w:cs="Arial"/>
          <w:color w:val="000000" w:themeColor="text1"/>
          <w:lang w:val="en-GB"/>
        </w:rPr>
        <w:t xml:space="preserve"> and the percent area of E-cadherin and Twist1 positive staining was measured.</w:t>
      </w:r>
    </w:p>
    <w:p w14:paraId="1CCB1526" w14:textId="77777777" w:rsidR="00521C42" w:rsidRPr="003D4D80" w:rsidRDefault="00521C42" w:rsidP="00131BBB">
      <w:pPr>
        <w:jc w:val="both"/>
        <w:rPr>
          <w:rFonts w:ascii="Arial" w:hAnsi="Arial" w:cs="Arial"/>
          <w:color w:val="000000" w:themeColor="text1"/>
          <w:lang w:val="en-GB"/>
        </w:rPr>
      </w:pPr>
    </w:p>
    <w:p w14:paraId="35F70AA1"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Free amino acid quantification using HPLC</w:t>
      </w:r>
    </w:p>
    <w:p w14:paraId="615F8253" w14:textId="77777777" w:rsidR="00521C42" w:rsidRPr="003D4D80" w:rsidRDefault="00521C42" w:rsidP="00131BBB">
      <w:pPr>
        <w:pStyle w:val="CommentText"/>
        <w:jc w:val="both"/>
        <w:rPr>
          <w:lang w:val="en-GB"/>
        </w:rPr>
      </w:pPr>
      <w:r w:rsidRPr="003D4D80">
        <w:rPr>
          <w:rFonts w:ascii="Arial" w:hAnsi="Arial" w:cs="Arial"/>
          <w:lang w:val="en-GB"/>
        </w:rPr>
        <w:t>Free amino acids were quantified in cultured cells and blood serum.</w:t>
      </w:r>
      <w:r w:rsidRPr="003D4D80">
        <w:rPr>
          <w:rFonts w:ascii="Arial" w:hAnsi="Arial"/>
          <w:lang w:val="en-GB"/>
        </w:rPr>
        <w:t xml:space="preserve"> For Extended Data Fig. 2e, 4T1-T cells were cultured under normal media conditions. </w:t>
      </w:r>
      <w:r w:rsidRPr="003D4D80">
        <w:rPr>
          <w:rFonts w:ascii="Arial" w:hAnsi="Arial" w:cs="Arial"/>
          <w:lang w:val="en-GB"/>
        </w:rPr>
        <w:t xml:space="preserve">For </w:t>
      </w:r>
      <w:r w:rsidRPr="003D4D80">
        <w:rPr>
          <w:rFonts w:ascii="Arial" w:hAnsi="Arial"/>
          <w:lang w:val="en-GB"/>
        </w:rPr>
        <w:t xml:space="preserve">Extended Data Fig. 4a, c, </w:t>
      </w:r>
      <w:r w:rsidRPr="003D4D80">
        <w:rPr>
          <w:rFonts w:ascii="Arial" w:hAnsi="Arial" w:cs="Arial"/>
          <w:lang w:val="en-GB"/>
        </w:rPr>
        <w:t xml:space="preserve">4T1 and MDA-MB-231 cells were </w:t>
      </w:r>
      <w:r w:rsidRPr="003D4D80">
        <w:rPr>
          <w:rFonts w:ascii="Arial" w:hAnsi="Arial" w:cs="Arial"/>
          <w:color w:val="000000" w:themeColor="text1"/>
          <w:lang w:val="en-GB"/>
        </w:rPr>
        <w:t xml:space="preserve">cultured in media containing 100x concentration of the specified amino acid (relative to the concentration </w:t>
      </w:r>
      <w:r w:rsidRPr="003D4D80">
        <w:rPr>
          <w:rFonts w:ascii="Arial" w:hAnsi="Arial"/>
          <w:lang w:val="en-GB"/>
        </w:rPr>
        <w:t>that is achieved by supplementing media with 1x NEAA</w:t>
      </w:r>
      <w:r w:rsidRPr="003D4D80">
        <w:rPr>
          <w:rFonts w:ascii="Arial" w:hAnsi="Arial" w:cs="Arial"/>
          <w:color w:val="000000" w:themeColor="text1"/>
          <w:lang w:val="en-GB"/>
        </w:rPr>
        <w:t>) for 2 or 3 days, respectively.</w:t>
      </w:r>
      <w:r w:rsidRPr="003D4D80">
        <w:rPr>
          <w:rFonts w:ascii="Arial" w:hAnsi="Arial" w:cs="Arial"/>
          <w:lang w:val="en-GB"/>
        </w:rPr>
        <w:t xml:space="preserve"> All cultured cells were washed in ice cold PBS, homogenized using a </w:t>
      </w:r>
      <w:proofErr w:type="spellStart"/>
      <w:r w:rsidRPr="003D4D80">
        <w:rPr>
          <w:rFonts w:ascii="Arial" w:hAnsi="Arial" w:cs="Arial"/>
          <w:lang w:val="en-GB"/>
        </w:rPr>
        <w:t>Dounce</w:t>
      </w:r>
      <w:proofErr w:type="spellEnd"/>
      <w:r w:rsidRPr="003D4D80">
        <w:rPr>
          <w:rFonts w:ascii="Arial" w:hAnsi="Arial" w:cs="Arial"/>
          <w:lang w:val="en-GB"/>
        </w:rPr>
        <w:t xml:space="preserve"> homogenizer and the lysate was subsequently filtered. Each </w:t>
      </w:r>
      <w:r>
        <w:rPr>
          <w:rFonts w:ascii="Arial" w:hAnsi="Arial" w:cs="Arial"/>
          <w:lang w:val="en-GB"/>
        </w:rPr>
        <w:t xml:space="preserve">biological </w:t>
      </w:r>
      <w:r w:rsidRPr="003D4D80">
        <w:rPr>
          <w:rFonts w:ascii="Arial" w:hAnsi="Arial" w:cs="Arial"/>
          <w:lang w:val="en-GB"/>
        </w:rPr>
        <w:t xml:space="preserve">sample was quantified in triplicates using High Performance Liquid Chromatography (HPLC) and a </w:t>
      </w:r>
      <w:proofErr w:type="spellStart"/>
      <w:r w:rsidRPr="003D4D80">
        <w:rPr>
          <w:rFonts w:ascii="Arial" w:hAnsi="Arial" w:cs="Arial"/>
          <w:lang w:val="en-GB"/>
        </w:rPr>
        <w:t>flourometric</w:t>
      </w:r>
      <w:proofErr w:type="spellEnd"/>
      <w:r w:rsidRPr="003D4D80">
        <w:rPr>
          <w:rFonts w:ascii="Arial" w:hAnsi="Arial" w:cs="Arial"/>
          <w:lang w:val="en-GB"/>
        </w:rPr>
        <w:t xml:space="preserve"> detector. For each replicate, </w:t>
      </w:r>
      <w:proofErr w:type="spellStart"/>
      <w:r w:rsidRPr="003D4D80">
        <w:rPr>
          <w:rFonts w:ascii="Arial" w:hAnsi="Arial" w:cs="Arial"/>
          <w:lang w:val="en-GB"/>
        </w:rPr>
        <w:t>nanomoles</w:t>
      </w:r>
      <w:proofErr w:type="spellEnd"/>
      <w:r w:rsidRPr="003D4D80">
        <w:rPr>
          <w:rFonts w:ascii="Arial" w:hAnsi="Arial" w:cs="Arial"/>
          <w:lang w:val="en-GB"/>
        </w:rPr>
        <w:t xml:space="preserve"> of each amino acid was measured.</w:t>
      </w:r>
    </w:p>
    <w:p w14:paraId="2817A111" w14:textId="77777777" w:rsidR="00521C42" w:rsidRPr="003D4D80" w:rsidRDefault="00521C42" w:rsidP="00131BBB">
      <w:pPr>
        <w:jc w:val="both"/>
        <w:rPr>
          <w:rFonts w:ascii="Arial" w:hAnsi="Arial" w:cs="Arial"/>
          <w:lang w:val="en-GB"/>
        </w:rPr>
      </w:pPr>
    </w:p>
    <w:p w14:paraId="2D8AC6C5" w14:textId="77777777" w:rsidR="00521C42" w:rsidRPr="003D4D80" w:rsidRDefault="00521C42" w:rsidP="00131BBB">
      <w:pPr>
        <w:jc w:val="both"/>
        <w:rPr>
          <w:rFonts w:ascii="Arial" w:hAnsi="Arial" w:cs="Arial"/>
          <w:b/>
          <w:lang w:val="en-GB"/>
        </w:rPr>
      </w:pPr>
      <w:r w:rsidRPr="003D4D80">
        <w:rPr>
          <w:rFonts w:ascii="Arial" w:hAnsi="Arial" w:cs="Arial"/>
          <w:b/>
          <w:lang w:val="en-GB"/>
        </w:rPr>
        <w:t>Proteomic profiling using isobaric tags for relative and absolute protein quantification (</w:t>
      </w:r>
      <w:proofErr w:type="spellStart"/>
      <w:r w:rsidRPr="003D4D80">
        <w:rPr>
          <w:rFonts w:ascii="Arial" w:hAnsi="Arial" w:cs="Arial"/>
          <w:b/>
          <w:lang w:val="en-GB"/>
        </w:rPr>
        <w:t>iTRAQ</w:t>
      </w:r>
      <w:proofErr w:type="spellEnd"/>
      <w:r w:rsidRPr="003D4D80">
        <w:rPr>
          <w:rFonts w:ascii="Arial" w:hAnsi="Arial" w:cs="Arial"/>
          <w:b/>
          <w:lang w:val="en-GB"/>
        </w:rPr>
        <w:t>)</w:t>
      </w:r>
    </w:p>
    <w:p w14:paraId="3FF832E2" w14:textId="29B48B5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Cells were washed in ice cold PBS and harvested for </w:t>
      </w:r>
      <w:proofErr w:type="spellStart"/>
      <w:r w:rsidRPr="003D4D80">
        <w:rPr>
          <w:rFonts w:ascii="Arial" w:hAnsi="Arial" w:cs="Arial"/>
          <w:color w:val="000000" w:themeColor="text1"/>
          <w:lang w:val="en-GB"/>
        </w:rPr>
        <w:t>iTRAQ</w:t>
      </w:r>
      <w:proofErr w:type="spellEnd"/>
      <w:r w:rsidRPr="003D4D80">
        <w:rPr>
          <w:rFonts w:ascii="Arial" w:hAnsi="Arial" w:cs="Arial"/>
          <w:color w:val="000000" w:themeColor="text1"/>
          <w:lang w:val="en-GB"/>
        </w:rPr>
        <w:t xml:space="preserve"> quantitative proteomics as previously described in Ross </w:t>
      </w:r>
      <w:r w:rsidRPr="003D4D80">
        <w:rPr>
          <w:rFonts w:ascii="Arial" w:hAnsi="Arial" w:cs="Arial"/>
          <w:i/>
          <w:color w:val="000000" w:themeColor="text1"/>
          <w:lang w:val="en-GB"/>
        </w:rPr>
        <w:t>et al</w:t>
      </w:r>
      <w:r w:rsidRPr="003D4D80">
        <w:rPr>
          <w:rFonts w:ascii="Arial" w:hAnsi="Arial" w:cs="Arial"/>
          <w:color w:val="000000" w:themeColor="text1"/>
          <w:lang w:val="en-GB"/>
        </w:rPr>
        <w:t>. 2004</w:t>
      </w:r>
      <w:r w:rsidR="00440983">
        <w:rPr>
          <w:rFonts w:ascii="Arial" w:hAnsi="Arial" w:cs="Arial"/>
          <w:color w:val="000000" w:themeColor="text1"/>
          <w:lang w:val="en-GB"/>
        </w:rPr>
        <w:fldChar w:fldCharType="begin"/>
      </w:r>
      <w:r w:rsidR="00CB27A8">
        <w:rPr>
          <w:rFonts w:ascii="Arial" w:hAnsi="Arial" w:cs="Arial"/>
          <w:color w:val="000000" w:themeColor="text1"/>
          <w:lang w:val="en-GB"/>
        </w:rPr>
        <w:instrText xml:space="preserve"> ADDIN PAPERS2_CITATIONS &lt;citation&gt;&lt;uuid&gt;2B85AF4A-1E8E-4275-819F-8A8A47B325F0&lt;/uuid&gt;&lt;priority&gt;0&lt;/priority&gt;&lt;publications&gt;&lt;publication&gt;&lt;uuid&gt;8F541B43-3BD3-4A4E-8274-7AC85ACEA072&lt;/uuid&gt;&lt;volume&gt;3&lt;/volume&gt;&lt;doi&gt;10.1074/mcp.M400129-MCP200&lt;/doi&gt;&lt;startpage&gt;1154&lt;/startpage&gt;&lt;publication_date&gt;99200412001200000000220000&lt;/publication_date&gt;&lt;url&gt;http://www.mcponline.org/cgi/doi/10.1074/mcp.M400129-MCP200&lt;/url&gt;&lt;type&gt;400&lt;/type&gt;&lt;title&gt;Multiplexed protein quantitation in Saccharomyces cerevisiae using amine-reactive isobaric tagging reagents.&lt;/title&gt;&lt;publisher&gt;American Society for Biochemistry and Molecular Biology&lt;/publisher&gt;&lt;institution&gt;Applied Biosystems, Framingham, MA 01701, USA.&lt;/institution&gt;&lt;number&gt;12&lt;/number&gt;&lt;subtype&gt;400&lt;/subtype&gt;&lt;endpage&gt;1169&lt;/endpage&gt;&lt;bundle&gt;&lt;publication&gt;&lt;title&gt;Molecular &amp;amp; cellular proteomics : MCP&lt;/title&gt;&lt;type&gt;-100&lt;/type&gt;&lt;subtype&gt;-100&lt;/subtype&gt;&lt;uuid&gt;E39008A9-710D-4626-89F6-4AFD03242233&lt;/uuid&gt;&lt;/publication&gt;&lt;/bundle&gt;&lt;authors&gt;&lt;author&gt;&lt;firstName&gt;Philip&lt;/firstName&gt;&lt;middleNames&gt;L&lt;/middleNames&gt;&lt;lastName&gt;Ross&lt;/lastName&gt;&lt;/author&gt;&lt;author&gt;&lt;firstName&gt;Yulin&lt;/firstName&gt;&lt;middleNames&gt;N&lt;/middleNames&gt;&lt;lastName&gt;Huang&lt;/lastName&gt;&lt;/author&gt;&lt;author&gt;&lt;firstName&gt;Jason&lt;/firstName&gt;&lt;middleNames&gt;N&lt;/middleNames&gt;&lt;lastName&gt;Marchese&lt;/lastName&gt;&lt;/author&gt;&lt;author&gt;&lt;firstName&gt;Brian&lt;/firstName&gt;&lt;lastName&gt;Williamson&lt;/lastName&gt;&lt;/author&gt;&lt;author&gt;&lt;firstName&gt;Kenneth&lt;/firstName&gt;&lt;lastName&gt;Parker&lt;/lastName&gt;&lt;/author&gt;&lt;author&gt;&lt;firstName&gt;Stephen&lt;/firstName&gt;&lt;lastName&gt;Hattan&lt;/lastName&gt;&lt;/author&gt;&lt;author&gt;&lt;firstName&gt;Nikita&lt;/firstName&gt;&lt;lastName&gt;Khainovski&lt;/lastName&gt;&lt;/author&gt;&lt;author&gt;&lt;firstName&gt;Sasi&lt;/firstName&gt;&lt;lastName&gt;Pillai&lt;/lastName&gt;&lt;/author&gt;&lt;author&gt;&lt;firstName&gt;Subhakar&lt;/firstName&gt;&lt;lastName&gt;Dey&lt;/lastName&gt;&lt;/author&gt;&lt;author&gt;&lt;firstName&gt;Scott&lt;/firstName&gt;&lt;lastName&gt;Daniels&lt;/lastName&gt;&lt;/author&gt;&lt;author&gt;&lt;firstName&gt;Subhasish&lt;/firstName&gt;&lt;lastName&gt;Purkayastha&lt;/lastName&gt;&lt;/author&gt;&lt;author&gt;&lt;firstName&gt;Peter&lt;/firstName&gt;&lt;lastName&gt;Juhasz&lt;/lastName&gt;&lt;/author&gt;&lt;author&gt;&lt;firstName&gt;Stephen&lt;/firstName&gt;&lt;lastName&gt;Martin&lt;/lastName&gt;&lt;/author&gt;&lt;author&gt;&lt;firstName&gt;Michael&lt;/firstName&gt;&lt;lastName&gt;Bartlet-Jones&lt;/lastName&gt;&lt;/author&gt;&lt;author&gt;&lt;firstName&gt;Feng&lt;/firstName&gt;&lt;lastName&gt;He&lt;/lastName&gt;&lt;/author&gt;&lt;author&gt;&lt;firstName&gt;Allan&lt;/firstName&gt;&lt;lastName&gt;Jacobson&lt;/lastName&gt;&lt;/author&gt;&lt;author&gt;&lt;firstName&gt;Darryl&lt;/firstName&gt;&lt;middleNames&gt;J&lt;/middleNames&gt;&lt;lastName&gt;Pappin&lt;/lastName&gt;&lt;/author&gt;&lt;/authors&gt;&lt;/publication&gt;&lt;/publications&gt;&lt;cites&gt;&lt;/cites&gt;&lt;/citation&gt;</w:instrText>
      </w:r>
      <w:r w:rsidR="00440983">
        <w:rPr>
          <w:rFonts w:ascii="Arial" w:hAnsi="Arial" w:cs="Arial"/>
          <w:color w:val="000000" w:themeColor="text1"/>
          <w:lang w:val="en-GB"/>
        </w:rPr>
        <w:fldChar w:fldCharType="separate"/>
      </w:r>
      <w:r w:rsidR="00CB27A8">
        <w:rPr>
          <w:rFonts w:ascii="Arial" w:eastAsiaTheme="minorHAnsi" w:hAnsi="Arial" w:cs="Arial"/>
          <w:vertAlign w:val="superscript"/>
        </w:rPr>
        <w:t>20</w:t>
      </w:r>
      <w:r w:rsidR="00440983">
        <w:rPr>
          <w:rFonts w:ascii="Arial" w:hAnsi="Arial" w:cs="Arial"/>
          <w:color w:val="000000" w:themeColor="text1"/>
          <w:lang w:val="en-GB"/>
        </w:rPr>
        <w:fldChar w:fldCharType="end"/>
      </w:r>
      <w:r w:rsidRPr="003D4D80">
        <w:rPr>
          <w:rFonts w:ascii="Arial" w:hAnsi="Arial" w:cs="Arial"/>
          <w:color w:val="000000" w:themeColor="text1"/>
          <w:lang w:val="en-GB"/>
        </w:rPr>
        <w:t>. Three replicates were utilized for each cell line.</w:t>
      </w:r>
      <w:r w:rsidR="00EF0930">
        <w:rPr>
          <w:rFonts w:ascii="Arial" w:hAnsi="Arial" w:cs="Arial"/>
          <w:color w:val="000000" w:themeColor="text1"/>
          <w:lang w:val="en-GB"/>
        </w:rPr>
        <w:t xml:space="preserve"> For each sample, </w:t>
      </w:r>
      <w:r w:rsidR="00B42853">
        <w:rPr>
          <w:rFonts w:ascii="Arial" w:hAnsi="Arial" w:cs="Arial"/>
          <w:color w:val="000000" w:themeColor="text1"/>
          <w:lang w:val="en-GB"/>
        </w:rPr>
        <w:t xml:space="preserve">all </w:t>
      </w:r>
      <w:r w:rsidR="00EF0930">
        <w:rPr>
          <w:rFonts w:ascii="Arial" w:hAnsi="Arial" w:cs="Arial"/>
          <w:color w:val="000000" w:themeColor="text1"/>
          <w:lang w:val="en-GB"/>
        </w:rPr>
        <w:t xml:space="preserve">peptide intensities were normalized to sum to 1. Next, peptides were filtered for those </w:t>
      </w:r>
      <w:r w:rsidR="00B42853">
        <w:rPr>
          <w:rFonts w:ascii="Arial" w:hAnsi="Arial" w:cs="Arial"/>
          <w:color w:val="000000" w:themeColor="text1"/>
          <w:lang w:val="en-GB"/>
        </w:rPr>
        <w:t>where the sum of intensities across samples fell within the bottom 10%.</w:t>
      </w:r>
      <w:r w:rsidR="00EF0930">
        <w:rPr>
          <w:rFonts w:ascii="Arial" w:hAnsi="Arial" w:cs="Arial"/>
          <w:color w:val="000000" w:themeColor="text1"/>
          <w:lang w:val="en-GB"/>
        </w:rPr>
        <w:t xml:space="preserve"> Subsequently,</w:t>
      </w:r>
      <w:r>
        <w:rPr>
          <w:rFonts w:ascii="Arial" w:hAnsi="Arial" w:cs="Arial"/>
          <w:color w:val="000000" w:themeColor="text1"/>
          <w:lang w:val="en-GB"/>
        </w:rPr>
        <w:t xml:space="preserve"> </w:t>
      </w:r>
      <w:r w:rsidR="00B42853">
        <w:rPr>
          <w:rFonts w:ascii="Arial" w:hAnsi="Arial" w:cs="Arial"/>
          <w:color w:val="000000" w:themeColor="text1"/>
          <w:lang w:val="en-GB"/>
        </w:rPr>
        <w:t xml:space="preserve">each </w:t>
      </w:r>
      <w:r>
        <w:rPr>
          <w:rFonts w:ascii="Arial" w:hAnsi="Arial" w:cs="Arial"/>
          <w:color w:val="000000" w:themeColor="text1"/>
          <w:lang w:val="en-GB"/>
        </w:rPr>
        <w:t>peptide</w:t>
      </w:r>
      <w:r w:rsidR="00B42853">
        <w:rPr>
          <w:rFonts w:ascii="Arial" w:hAnsi="Arial" w:cs="Arial"/>
          <w:color w:val="000000" w:themeColor="text1"/>
          <w:lang w:val="en-GB"/>
        </w:rPr>
        <w:t xml:space="preserve"> was normalized by the maximum corresponding value across all samples. </w:t>
      </w:r>
      <w:r w:rsidR="00EF0930">
        <w:rPr>
          <w:rFonts w:ascii="Arial" w:hAnsi="Arial" w:cs="Arial"/>
          <w:color w:val="000000" w:themeColor="text1"/>
          <w:lang w:val="en-GB"/>
        </w:rPr>
        <w:t>Finally,</w:t>
      </w:r>
      <w:r>
        <w:rPr>
          <w:rFonts w:ascii="Arial" w:hAnsi="Arial" w:cs="Arial"/>
          <w:color w:val="000000" w:themeColor="text1"/>
          <w:lang w:val="en-GB"/>
        </w:rPr>
        <w:t xml:space="preserve"> protein</w:t>
      </w:r>
      <w:r w:rsidR="00EF0930">
        <w:rPr>
          <w:rFonts w:ascii="Arial" w:hAnsi="Arial" w:cs="Arial"/>
          <w:color w:val="000000" w:themeColor="text1"/>
          <w:lang w:val="en-GB"/>
        </w:rPr>
        <w:t xml:space="preserve"> levels were quantified for each sample, based</w:t>
      </w:r>
      <w:r>
        <w:rPr>
          <w:rFonts w:ascii="Arial" w:hAnsi="Arial" w:cs="Arial"/>
          <w:color w:val="000000" w:themeColor="text1"/>
          <w:lang w:val="en-GB"/>
        </w:rPr>
        <w:t xml:space="preserve"> on the average of </w:t>
      </w:r>
      <w:r w:rsidR="009668DD">
        <w:rPr>
          <w:rFonts w:ascii="Arial" w:hAnsi="Arial" w:cs="Arial"/>
          <w:color w:val="000000" w:themeColor="text1"/>
          <w:lang w:val="en-GB"/>
        </w:rPr>
        <w:t xml:space="preserve">all </w:t>
      </w:r>
      <w:r>
        <w:rPr>
          <w:rFonts w:ascii="Arial" w:hAnsi="Arial" w:cs="Arial"/>
          <w:color w:val="000000" w:themeColor="text1"/>
          <w:lang w:val="en-GB"/>
        </w:rPr>
        <w:t>corresponding peptide intensities.</w:t>
      </w:r>
    </w:p>
    <w:p w14:paraId="2FC4CE3C" w14:textId="77777777" w:rsidR="00521C42" w:rsidRPr="003D4D80" w:rsidRDefault="00521C42" w:rsidP="00131BBB">
      <w:pPr>
        <w:jc w:val="both"/>
        <w:rPr>
          <w:rFonts w:ascii="Arial" w:hAnsi="Arial" w:cs="Arial"/>
          <w:color w:val="000000" w:themeColor="text1"/>
          <w:lang w:val="en-GB"/>
        </w:rPr>
      </w:pPr>
    </w:p>
    <w:p w14:paraId="2C28AE3D"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Metabolite profiling using liquid-chromatography tandem mass spectrometry (LC-MS/MS)</w:t>
      </w:r>
    </w:p>
    <w:p w14:paraId="2FB116DA"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Organ tissue samples were placed in 2 ml lysing tubes prefilled with 1.4 mm ceramic beads for mammary glands or 2.8 mm ceramic beads for lungs and 1 ml of pre-chilled (-80 °C) 80% methanol. Samples were homogenized with a Precellys24 homogenizer (</w:t>
      </w:r>
      <w:proofErr w:type="spellStart"/>
      <w:r w:rsidRPr="003D4D80">
        <w:rPr>
          <w:rFonts w:ascii="Arial" w:hAnsi="Arial" w:cs="Arial"/>
          <w:color w:val="000000" w:themeColor="text1"/>
          <w:lang w:val="en-GB"/>
        </w:rPr>
        <w:t>Bertin</w:t>
      </w:r>
      <w:proofErr w:type="spellEnd"/>
      <w:r w:rsidRPr="003D4D80">
        <w:rPr>
          <w:rFonts w:ascii="Arial" w:hAnsi="Arial" w:cs="Arial"/>
          <w:color w:val="000000" w:themeColor="text1"/>
          <w:lang w:val="en-GB"/>
        </w:rPr>
        <w:t xml:space="preserve"> Instruments) programmed with three 30 s cycles at 6500 Hz and 4 min pause times. At the end of each cycle, samples were snap-frozen in liquid nitrogen and placed on dry ice. Metabolite extraction of blood serum samples (50 </w:t>
      </w:r>
      <w:proofErr w:type="spellStart"/>
      <w:r w:rsidRPr="003D4D80">
        <w:rPr>
          <w:rFonts w:ascii="Arial" w:hAnsi="Arial" w:cs="Arial"/>
          <w:color w:val="000000" w:themeColor="text1"/>
          <w:lang w:val="en-GB"/>
        </w:rPr>
        <w:t>ul</w:t>
      </w:r>
      <w:proofErr w:type="spellEnd"/>
      <w:r w:rsidRPr="003D4D80">
        <w:rPr>
          <w:rFonts w:ascii="Arial" w:hAnsi="Arial" w:cs="Arial"/>
          <w:color w:val="000000" w:themeColor="text1"/>
          <w:lang w:val="en-GB"/>
        </w:rPr>
        <w:t xml:space="preserve">) was performed using 200 </w:t>
      </w:r>
      <w:proofErr w:type="spellStart"/>
      <w:r w:rsidRPr="003D4D80">
        <w:rPr>
          <w:rFonts w:ascii="Arial" w:hAnsi="Arial" w:cs="Arial"/>
          <w:color w:val="000000" w:themeColor="text1"/>
          <w:lang w:val="en-GB"/>
        </w:rPr>
        <w:t>ul</w:t>
      </w:r>
      <w:proofErr w:type="spellEnd"/>
      <w:r w:rsidRPr="003D4D80">
        <w:rPr>
          <w:rFonts w:ascii="Arial" w:hAnsi="Arial" w:cs="Arial"/>
          <w:color w:val="000000" w:themeColor="text1"/>
          <w:lang w:val="en-GB"/>
        </w:rPr>
        <w:t xml:space="preserve"> of 80% methanol at -80 °C. Following centrifugation for 10 min (13.2 </w:t>
      </w:r>
      <w:proofErr w:type="spellStart"/>
      <w:r w:rsidRPr="003D4D80">
        <w:rPr>
          <w:rFonts w:ascii="Arial" w:hAnsi="Arial" w:cs="Arial"/>
          <w:color w:val="000000" w:themeColor="text1"/>
          <w:lang w:val="en-GB"/>
        </w:rPr>
        <w:t>kRPM</w:t>
      </w:r>
      <w:proofErr w:type="spellEnd"/>
      <w:r w:rsidRPr="003D4D80">
        <w:rPr>
          <w:rFonts w:ascii="Arial" w:hAnsi="Arial" w:cs="Arial"/>
          <w:color w:val="000000" w:themeColor="text1"/>
          <w:lang w:val="en-GB"/>
        </w:rPr>
        <w:t>, 4 °C), supernatants were evaporated to dryness and stored at -80 °C until LC-MS/MS analysis.</w:t>
      </w:r>
    </w:p>
    <w:p w14:paraId="37C687FB" w14:textId="77777777" w:rsidR="00521C42" w:rsidRPr="003D4D80" w:rsidRDefault="00521C42" w:rsidP="00131BBB">
      <w:pPr>
        <w:jc w:val="both"/>
        <w:rPr>
          <w:rFonts w:ascii="Arial" w:hAnsi="Arial" w:cs="Arial"/>
          <w:color w:val="000000" w:themeColor="text1"/>
          <w:lang w:val="en-GB"/>
        </w:rPr>
      </w:pPr>
    </w:p>
    <w:p w14:paraId="565B7968"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Dried-down extracts were re-suspended in 25 </w:t>
      </w:r>
      <w:proofErr w:type="spellStart"/>
      <w:r w:rsidRPr="003D4D80">
        <w:rPr>
          <w:rFonts w:ascii="Arial" w:hAnsi="Arial" w:cs="Arial"/>
          <w:color w:val="000000" w:themeColor="text1"/>
          <w:lang w:val="en-GB"/>
        </w:rPr>
        <w:t>ul</w:t>
      </w:r>
      <w:proofErr w:type="spellEnd"/>
      <w:r w:rsidRPr="003D4D80">
        <w:rPr>
          <w:rFonts w:ascii="Arial" w:hAnsi="Arial" w:cs="Arial"/>
          <w:color w:val="000000" w:themeColor="text1"/>
          <w:lang w:val="en-GB"/>
        </w:rPr>
        <w:t xml:space="preserve"> HPLC-grade water, and 1 </w:t>
      </w:r>
      <w:proofErr w:type="spellStart"/>
      <w:r w:rsidRPr="003D4D80">
        <w:rPr>
          <w:rFonts w:ascii="Arial" w:hAnsi="Arial" w:cs="Arial"/>
          <w:color w:val="000000" w:themeColor="text1"/>
          <w:lang w:val="en-GB"/>
        </w:rPr>
        <w:t>ul</w:t>
      </w:r>
      <w:proofErr w:type="spellEnd"/>
      <w:r w:rsidRPr="003D4D80">
        <w:rPr>
          <w:rFonts w:ascii="Arial" w:hAnsi="Arial" w:cs="Arial"/>
          <w:color w:val="000000" w:themeColor="text1"/>
          <w:lang w:val="en-GB"/>
        </w:rPr>
        <w:t xml:space="preserve"> was analysed</w:t>
      </w:r>
      <w:r w:rsidRPr="003D4D80">
        <w:rPr>
          <w:rFonts w:ascii="Arial" w:hAnsi="Arial" w:cs="Arial" w:hint="eastAsia"/>
          <w:color w:val="000000" w:themeColor="text1"/>
          <w:lang w:val="en-GB"/>
        </w:rPr>
        <w:t xml:space="preserve"> using </w:t>
      </w:r>
      <w:r w:rsidRPr="003D4D80">
        <w:rPr>
          <w:rFonts w:ascii="Arial" w:hAnsi="Arial" w:cs="Arial"/>
          <w:color w:val="000000" w:themeColor="text1"/>
          <w:lang w:val="en-GB"/>
        </w:rPr>
        <w:t xml:space="preserve">hydrophilic interaction chromatography (HILIC) </w:t>
      </w:r>
      <w:r w:rsidRPr="003D4D80">
        <w:rPr>
          <w:rFonts w:ascii="Arial" w:hAnsi="Arial" w:cs="Arial" w:hint="eastAsia"/>
          <w:color w:val="000000" w:themeColor="text1"/>
          <w:lang w:val="en-GB"/>
        </w:rPr>
        <w:t xml:space="preserve">coupled to tandem mass spectrometry analysis </w:t>
      </w:r>
      <w:r w:rsidRPr="003D4D80">
        <w:rPr>
          <w:rFonts w:ascii="Arial" w:hAnsi="Arial" w:cs="Arial"/>
          <w:color w:val="000000" w:themeColor="text1"/>
          <w:lang w:val="en-GB"/>
        </w:rPr>
        <w:t xml:space="preserve">operated in the selected reaction monitoring mode </w:t>
      </w:r>
      <w:r w:rsidRPr="003D4D80">
        <w:rPr>
          <w:rFonts w:ascii="Arial" w:hAnsi="Arial" w:cs="Arial" w:hint="eastAsia"/>
          <w:color w:val="000000" w:themeColor="text1"/>
          <w:lang w:val="en-GB"/>
        </w:rPr>
        <w:t>(LC-</w:t>
      </w:r>
      <w:r w:rsidRPr="003D4D80">
        <w:rPr>
          <w:rFonts w:ascii="Arial" w:hAnsi="Arial" w:cs="Arial"/>
          <w:color w:val="000000" w:themeColor="text1"/>
          <w:lang w:val="en-GB"/>
        </w:rPr>
        <w:t>SRM-</w:t>
      </w:r>
      <w:r w:rsidRPr="003D4D80">
        <w:rPr>
          <w:rFonts w:ascii="Arial" w:hAnsi="Arial" w:cs="Arial" w:hint="eastAsia"/>
          <w:color w:val="000000" w:themeColor="text1"/>
          <w:lang w:val="en-GB"/>
        </w:rPr>
        <w:t xml:space="preserve">MS). Analytical instrumentation consisted of a </w:t>
      </w:r>
      <w:proofErr w:type="spellStart"/>
      <w:r w:rsidRPr="003D4D80">
        <w:rPr>
          <w:rFonts w:ascii="Arial" w:hAnsi="Arial" w:cs="Arial" w:hint="eastAsia"/>
          <w:color w:val="000000" w:themeColor="text1"/>
          <w:lang w:val="en-GB"/>
        </w:rPr>
        <w:t>Nexera</w:t>
      </w:r>
      <w:proofErr w:type="spellEnd"/>
      <w:r w:rsidRPr="003D4D80">
        <w:rPr>
          <w:rFonts w:ascii="Arial" w:hAnsi="Arial" w:cs="Arial" w:hint="eastAsia"/>
          <w:color w:val="000000" w:themeColor="text1"/>
          <w:lang w:val="en-GB"/>
        </w:rPr>
        <w:t xml:space="preserve"> X2 (Shimadzu) liquid chromatography</w:t>
      </w:r>
      <w:r w:rsidRPr="003D4D80">
        <w:rPr>
          <w:rFonts w:ascii="Arial" w:hAnsi="Arial" w:cs="Arial"/>
          <w:color w:val="000000" w:themeColor="text1"/>
          <w:lang w:val="en-GB"/>
        </w:rPr>
        <w:t xml:space="preserve"> system with a </w:t>
      </w:r>
      <w:proofErr w:type="spellStart"/>
      <w:r w:rsidRPr="003D4D80">
        <w:rPr>
          <w:rFonts w:ascii="Arial" w:hAnsi="Arial" w:cs="Arial"/>
          <w:color w:val="000000" w:themeColor="text1"/>
          <w:lang w:val="en-GB"/>
        </w:rPr>
        <w:t>XBridge</w:t>
      </w:r>
      <w:proofErr w:type="spellEnd"/>
      <w:r w:rsidRPr="003D4D80">
        <w:rPr>
          <w:rFonts w:ascii="Arial" w:hAnsi="Arial" w:cs="Arial"/>
          <w:color w:val="000000" w:themeColor="text1"/>
          <w:lang w:val="en-GB"/>
        </w:rPr>
        <w:t xml:space="preserve"> BEH amide 2.1 x 100 mm, 2.5 </w:t>
      </w:r>
      <w:proofErr w:type="spellStart"/>
      <w:r w:rsidRPr="003D4D80">
        <w:rPr>
          <w:rFonts w:ascii="Arial" w:hAnsi="Arial" w:cs="Arial"/>
          <w:color w:val="000000" w:themeColor="text1"/>
          <w:lang w:val="en-GB"/>
        </w:rPr>
        <w:t>μm</w:t>
      </w:r>
      <w:proofErr w:type="spellEnd"/>
      <w:r w:rsidRPr="003D4D80">
        <w:rPr>
          <w:rFonts w:ascii="Arial" w:hAnsi="Arial" w:cs="Arial"/>
          <w:color w:val="000000" w:themeColor="text1"/>
          <w:lang w:val="en-GB"/>
        </w:rPr>
        <w:t xml:space="preserve"> column (Waters) and a QTRAP 6500 hybrid triple quadrupole / linear ion trap mass spectrometer (SCIEX) equipped with an electrospray ion source. Raw LC-SRM-MS data was acquired with Analyst 1.6.2 (SCIEX) and peak areas of LC-SRM-MS traces for each metabolite were integrated using the </w:t>
      </w:r>
      <w:proofErr w:type="spellStart"/>
      <w:r w:rsidRPr="003D4D80">
        <w:rPr>
          <w:rFonts w:ascii="Arial" w:hAnsi="Arial" w:cs="Arial"/>
          <w:color w:val="000000" w:themeColor="text1"/>
          <w:lang w:val="en-GB"/>
        </w:rPr>
        <w:t>MultiQuant</w:t>
      </w:r>
      <w:proofErr w:type="spellEnd"/>
      <w:r w:rsidRPr="003D4D80">
        <w:rPr>
          <w:rFonts w:ascii="Arial" w:hAnsi="Arial" w:cs="Arial"/>
          <w:color w:val="000000" w:themeColor="text1"/>
          <w:lang w:val="en-GB"/>
        </w:rPr>
        <w:t xml:space="preserve"> 1.1 software (SCIEX). Metabolite differences were analysed by normalizing samples to total peak area and comparing replicates for each group using one-way ANOVA with multiple comparisons. </w:t>
      </w:r>
    </w:p>
    <w:p w14:paraId="0E4D60BA" w14:textId="77777777" w:rsidR="00521C42" w:rsidRPr="003D4D80" w:rsidRDefault="00521C42" w:rsidP="00131BBB">
      <w:pPr>
        <w:jc w:val="both"/>
        <w:rPr>
          <w:rFonts w:ascii="Arial" w:hAnsi="Arial" w:cs="Arial"/>
          <w:color w:val="000000" w:themeColor="text1"/>
          <w:lang w:val="en-GB"/>
        </w:rPr>
      </w:pPr>
    </w:p>
    <w:p w14:paraId="49848029"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Amino acid compositional analysis</w:t>
      </w:r>
    </w:p>
    <w:p w14:paraId="7B356E65"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For Extended Data Fig. 7b, amino acid representations were compared between genes that showed the greatest increase/decrease in RNA and protein expression using a rank-sum test. </w:t>
      </w:r>
      <w:r w:rsidRPr="003D4D80">
        <w:rPr>
          <w:rFonts w:ascii="Arial" w:hAnsi="Arial" w:cs="Arial"/>
          <w:lang w:val="en-GB"/>
        </w:rPr>
        <w:t xml:space="preserve">For the amino acid enrichment analysis of protein minus RNA level expression changes, </w:t>
      </w:r>
      <w:r w:rsidRPr="003D4D80">
        <w:rPr>
          <w:rFonts w:ascii="Arial" w:hAnsi="Arial" w:cs="Arial"/>
          <w:color w:val="000000" w:themeColor="text1"/>
          <w:lang w:val="en-GB"/>
        </w:rPr>
        <w:t>transcriptional- and protein-level log-fold changes were quantile normalized to the same distribution. RNA-level changes were then subtracted from protein level changes. Amino acid representations in genes with the 10% highest and lowest subsequent values were then compared using a rank-sum test to identify amino acids whose abundance correlates with the protein-level changes that are not explained by transcriptional-changes.</w:t>
      </w:r>
    </w:p>
    <w:p w14:paraId="4BD92029" w14:textId="77777777" w:rsidR="00521C42" w:rsidRPr="003D4D80" w:rsidRDefault="00521C42" w:rsidP="00131BBB">
      <w:pPr>
        <w:jc w:val="both"/>
        <w:rPr>
          <w:rFonts w:ascii="Arial" w:hAnsi="Arial" w:cs="Arial"/>
          <w:color w:val="000000" w:themeColor="text1"/>
          <w:lang w:val="en-GB"/>
        </w:rPr>
      </w:pPr>
    </w:p>
    <w:p w14:paraId="63B3AE51"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For Extended Data Fig. 7c the same analysis was performed, this time comparing the proteins of genes that had been detected as up-regulated during EMT as compared to all other genes. For the murine amino acid enrichment, the EMT-up genes were mouse orthologues of the EMT-up human genes.</w:t>
      </w:r>
    </w:p>
    <w:p w14:paraId="7F334911" w14:textId="77777777" w:rsidR="00521C42" w:rsidRPr="003D4D80" w:rsidRDefault="00521C42" w:rsidP="00131BBB">
      <w:pPr>
        <w:jc w:val="both"/>
        <w:rPr>
          <w:rFonts w:ascii="Arial" w:hAnsi="Arial" w:cs="Arial"/>
          <w:color w:val="000000" w:themeColor="text1"/>
          <w:lang w:val="en-GB"/>
        </w:rPr>
      </w:pPr>
    </w:p>
    <w:p w14:paraId="6D8703BD" w14:textId="2EAFB4DE"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 xml:space="preserve">For Extended Data Fig. </w:t>
      </w:r>
      <w:r w:rsidR="0013536A">
        <w:rPr>
          <w:rFonts w:ascii="Arial" w:hAnsi="Arial" w:cs="Arial"/>
          <w:color w:val="000000" w:themeColor="text1"/>
          <w:lang w:val="en-GB"/>
        </w:rPr>
        <w:t>8</w:t>
      </w:r>
      <w:r w:rsidRPr="003D4D80">
        <w:rPr>
          <w:rFonts w:ascii="Arial" w:hAnsi="Arial" w:cs="Arial"/>
          <w:color w:val="000000" w:themeColor="text1"/>
          <w:lang w:val="en-GB"/>
        </w:rPr>
        <w:t>, each organism harbouring a minimum of 10 genes that were orthologues of the pro-EMT human genes described in Extended Data Fig. 7c, were analysed. For each organism, the asparagine percentage of each protein was calculated. Then the asparagine enrichment level for each organism was determined by calculating the ratio of the median asparagine percentage of pro-EMT proteins vs. the remaining organism specific proteins. The statistical significance of enrichment was calculated as described for Extended Data Fig. 7c.</w:t>
      </w:r>
    </w:p>
    <w:p w14:paraId="6FA75F85" w14:textId="77777777" w:rsidR="00521C42" w:rsidRPr="003D4D80" w:rsidRDefault="00521C42" w:rsidP="00131BBB">
      <w:pPr>
        <w:jc w:val="both"/>
        <w:rPr>
          <w:rFonts w:ascii="Arial" w:hAnsi="Arial" w:cs="Arial"/>
          <w:color w:val="000000" w:themeColor="text1"/>
          <w:lang w:val="en-GB"/>
        </w:rPr>
      </w:pPr>
    </w:p>
    <w:p w14:paraId="030866E2"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Ribosome Profiling Analysis</w:t>
      </w:r>
    </w:p>
    <w:p w14:paraId="745F9F6D" w14:textId="4A94B96F" w:rsidR="00521C42" w:rsidRPr="003D4D80" w:rsidRDefault="00521C42" w:rsidP="00131BBB">
      <w:pPr>
        <w:jc w:val="both"/>
        <w:rPr>
          <w:rFonts w:ascii="Arial" w:eastAsia="Times New Roman" w:hAnsi="Arial" w:cs="Times New Roman"/>
          <w:lang w:val="en-GB"/>
        </w:rPr>
      </w:pPr>
      <w:r w:rsidRPr="003D4D80">
        <w:rPr>
          <w:rFonts w:ascii="Arial" w:hAnsi="Arial" w:cs="Times New Roman"/>
          <w:lang w:val="en-GB"/>
        </w:rPr>
        <w:t xml:space="preserve">For analysis, quality trimming and linker removal was performed using </w:t>
      </w:r>
      <w:proofErr w:type="spellStart"/>
      <w:r w:rsidRPr="003D4D80">
        <w:rPr>
          <w:rFonts w:ascii="Arial" w:hAnsi="Arial" w:cs="Times New Roman"/>
          <w:lang w:val="en-GB"/>
        </w:rPr>
        <w:t>cutadapt</w:t>
      </w:r>
      <w:proofErr w:type="spellEnd"/>
      <w:r w:rsidR="00440983">
        <w:rPr>
          <w:rFonts w:ascii="Arial" w:hAnsi="Arial" w:cs="Times New Roman"/>
          <w:lang w:val="en-GB"/>
        </w:rPr>
        <w:fldChar w:fldCharType="begin"/>
      </w:r>
      <w:r w:rsidR="00CB27A8">
        <w:rPr>
          <w:rFonts w:ascii="Arial" w:hAnsi="Arial" w:cs="Times New Roman"/>
          <w:lang w:val="en-GB"/>
        </w:rPr>
        <w:instrText xml:space="preserve"> ADDIN PAPERS2_CITATIONS &lt;citation&gt;&lt;uuid&gt;3348C390-B2BC-4E03-A5CF-094AEA04FE06&lt;/uuid&gt;&lt;priority&gt;0&lt;/priority&gt;&lt;publications&gt;&lt;publication&gt;&lt;volume&gt;17&lt;/volume&gt;&lt;publication_date&gt;99201108021200000000222000&lt;/publication_date&gt;&lt;number&gt;1&lt;/number&gt;&lt;doi&gt;10.14806/ej.17.1.200&lt;/doi&gt;&lt;startpage&gt;10&lt;/startpage&gt;&lt;title&gt;Cutadapt removes adapter sequences from high-throughput sequencing reads&lt;/title&gt;&lt;uuid&gt;38D615BF-6C83-4DF4-9955-E6080EE3DB85&lt;/uuid&gt;&lt;subtype&gt;400&lt;/subtype&gt;&lt;type&gt;400&lt;/type&gt;&lt;url&gt;http://journal.embnet.org/index.php/embnetjournal/article/view/200&lt;/url&gt;&lt;bundle&gt;&lt;publication&gt;&lt;title&gt;EMBnet.journal&lt;/title&gt;&lt;type&gt;-100&lt;/type&gt;&lt;subtype&gt;-100&lt;/subtype&gt;&lt;uuid&gt;EAF07BF4-B725-4404-B218-ECFE024415E1&lt;/uuid&gt;&lt;/publication&gt;&lt;/bundle&gt;&lt;authors&gt;&lt;author&gt;&lt;firstName&gt;Marcel&lt;/firstName&gt;&lt;lastName&gt;Martin&lt;/lastName&gt;&lt;/author&gt;&lt;/authors&gt;&lt;/publication&gt;&lt;/publications&gt;&lt;cites&gt;&lt;/cites&gt;&lt;/citation&gt;</w:instrText>
      </w:r>
      <w:r w:rsidR="00440983">
        <w:rPr>
          <w:rFonts w:ascii="Arial" w:hAnsi="Arial" w:cs="Times New Roman"/>
          <w:lang w:val="en-GB"/>
        </w:rPr>
        <w:fldChar w:fldCharType="separate"/>
      </w:r>
      <w:r w:rsidR="00CB27A8">
        <w:rPr>
          <w:rFonts w:ascii="Arial" w:eastAsiaTheme="minorHAnsi" w:hAnsi="Arial" w:cs="Arial"/>
          <w:vertAlign w:val="superscript"/>
        </w:rPr>
        <w:t>21</w:t>
      </w:r>
      <w:r w:rsidR="00440983">
        <w:rPr>
          <w:rFonts w:ascii="Arial" w:hAnsi="Arial" w:cs="Times New Roman"/>
          <w:lang w:val="en-GB"/>
        </w:rPr>
        <w:fldChar w:fldCharType="end"/>
      </w:r>
      <w:r w:rsidRPr="003D4D80">
        <w:rPr>
          <w:rFonts w:ascii="Arial" w:hAnsi="Arial" w:cs="Times New Roman"/>
          <w:lang w:val="en-GB"/>
        </w:rPr>
        <w:t xml:space="preserve">. bowtie2 was used to remove reads that map to contaminating RNAs (e.g. </w:t>
      </w:r>
      <w:proofErr w:type="spellStart"/>
      <w:r w:rsidRPr="003D4D80">
        <w:rPr>
          <w:rFonts w:ascii="Arial" w:hAnsi="Arial" w:cs="Times New Roman"/>
          <w:lang w:val="en-GB"/>
        </w:rPr>
        <w:t>rRNA</w:t>
      </w:r>
      <w:proofErr w:type="spellEnd"/>
      <w:r w:rsidRPr="003D4D80">
        <w:rPr>
          <w:rFonts w:ascii="Arial" w:hAnsi="Arial" w:cs="Times New Roman"/>
          <w:lang w:val="en-GB"/>
        </w:rPr>
        <w:t xml:space="preserve"> and </w:t>
      </w:r>
      <w:proofErr w:type="spellStart"/>
      <w:r w:rsidRPr="003D4D80">
        <w:rPr>
          <w:rFonts w:ascii="Arial" w:hAnsi="Arial" w:cs="Times New Roman"/>
          <w:lang w:val="en-GB"/>
        </w:rPr>
        <w:t>tRNA</w:t>
      </w:r>
      <w:proofErr w:type="spellEnd"/>
      <w:r w:rsidRPr="003D4D80">
        <w:rPr>
          <w:rFonts w:ascii="Arial" w:hAnsi="Arial" w:cs="Times New Roman"/>
          <w:lang w:val="en-GB"/>
        </w:rPr>
        <w:t xml:space="preserve"> sequences)</w:t>
      </w:r>
      <w:r w:rsidR="00440983">
        <w:rPr>
          <w:rFonts w:ascii="Arial" w:hAnsi="Arial" w:cs="Times New Roman"/>
          <w:lang w:val="en-GB"/>
        </w:rPr>
        <w:fldChar w:fldCharType="begin"/>
      </w:r>
      <w:r w:rsidR="00CB27A8">
        <w:rPr>
          <w:rFonts w:ascii="Arial" w:hAnsi="Arial" w:cs="Times New Roman"/>
          <w:lang w:val="en-GB"/>
        </w:rPr>
        <w:instrText xml:space="preserve"> ADDIN PAPERS2_CITATIONS &lt;citation&gt;&lt;uuid&gt;A4CCB18C-AE1A-4EEA-8812-04907994E280&lt;/uuid&gt;&lt;priority&gt;0&lt;/priority&gt;&lt;publications&gt;&lt;publication&gt;&lt;uuid&gt;99C6FB37-F2C4-402E-A836-F59A55D4D1EE&lt;/uuid&gt;&lt;volume&gt;9&lt;/volume&gt;&lt;accepted_date&gt;99201202061200000000222000&lt;/accepted_date&gt;&lt;doi&gt;10.1038/nmeth.1923&lt;/doi&gt;&lt;startpage&gt;357&lt;/startpage&gt;&lt;publication_date&gt;99201203041200000000222000&lt;/publication_date&gt;&lt;url&gt;http://www.nature.com/doifinder/10.1038/nmeth.1923&lt;/url&gt;&lt;type&gt;400&lt;/type&gt;&lt;title&gt;Fast gapped-read alignment with Bowtie 2.&lt;/title&gt;&lt;publisher&gt;Nature Research&lt;/publisher&gt;&lt;submission_date&gt;99201109231200000000222000&lt;/submission_date&gt;&lt;number&gt;4&lt;/number&gt;&lt;institution&gt;Center for Bioinformatics and Computational Biology, Institute for Advanced Computer Studies, University of Maryland, College Park, Maryland, USA. blangmea@jhsph.edu&lt;/institution&gt;&lt;subtype&gt;400&lt;/subtype&gt;&lt;endpage&gt;359&lt;/endpage&gt;&lt;bundle&gt;&lt;publication&gt;&lt;title&gt;Nature methods&lt;/title&gt;&lt;type&gt;-100&lt;/type&gt;&lt;subtype&gt;-100&lt;/subtype&gt;&lt;uuid&gt;5E62FD2B-30CF-4F1C-87EE-D5320FAE1391&lt;/uuid&gt;&lt;/publication&gt;&lt;/bundle&gt;&lt;authors&gt;&lt;author&gt;&lt;firstName&gt;Ben&lt;/firstName&gt;&lt;lastName&gt;Langmead&lt;/lastName&gt;&lt;/author&gt;&lt;author&gt;&lt;firstName&gt;Steven&lt;/firstName&gt;&lt;middleNames&gt;L&lt;/middleNames&gt;&lt;lastName&gt;Salzberg&lt;/lastName&gt;&lt;/author&gt;&lt;/authors&gt;&lt;/publication&gt;&lt;/publications&gt;&lt;cites&gt;&lt;/cites&gt;&lt;/citation&gt;</w:instrText>
      </w:r>
      <w:r w:rsidR="00440983">
        <w:rPr>
          <w:rFonts w:ascii="Arial" w:hAnsi="Arial" w:cs="Times New Roman"/>
          <w:lang w:val="en-GB"/>
        </w:rPr>
        <w:fldChar w:fldCharType="separate"/>
      </w:r>
      <w:r w:rsidR="00CB27A8">
        <w:rPr>
          <w:rFonts w:ascii="Arial" w:eastAsiaTheme="minorHAnsi" w:hAnsi="Arial" w:cs="Arial"/>
          <w:vertAlign w:val="superscript"/>
        </w:rPr>
        <w:t>16</w:t>
      </w:r>
      <w:r w:rsidR="00440983">
        <w:rPr>
          <w:rFonts w:ascii="Arial" w:hAnsi="Arial" w:cs="Times New Roman"/>
          <w:lang w:val="en-GB"/>
        </w:rPr>
        <w:fldChar w:fldCharType="end"/>
      </w:r>
      <w:r w:rsidRPr="003D4D80">
        <w:rPr>
          <w:rFonts w:ascii="Arial" w:hAnsi="Arial" w:cs="Times New Roman"/>
          <w:lang w:val="en-GB"/>
        </w:rPr>
        <w:t>. STAR was subsequently used to map reads of length 29-33 to the human transcriptome</w:t>
      </w:r>
      <w:r w:rsidR="00440983">
        <w:rPr>
          <w:rFonts w:ascii="Arial" w:hAnsi="Arial" w:cs="Times New Roman"/>
          <w:lang w:val="en-GB"/>
        </w:rPr>
        <w:fldChar w:fldCharType="begin"/>
      </w:r>
      <w:r w:rsidR="00CB27A8">
        <w:rPr>
          <w:rFonts w:ascii="Arial" w:hAnsi="Arial" w:cs="Times New Roman"/>
          <w:lang w:val="en-GB"/>
        </w:rPr>
        <w:instrText xml:space="preserve"> ADDIN PAPERS2_CITATIONS &lt;citation&gt;&lt;uuid&gt;5D92AD9D-2B15-4717-B803-B168477A2C63&lt;/uuid&gt;&lt;priority&gt;0&lt;/priority&gt;&lt;publications&gt;&lt;publication&gt;&lt;uuid&gt;2955FBAB-0ED8-491B-9802-1C90C9C2FE92&lt;/uuid&gt;&lt;volume&gt;29&lt;/volume&gt;&lt;doi&gt;10.1093/bioinformatics/bts635&lt;/doi&gt;&lt;startpage&gt;15&lt;/startpage&gt;&lt;publication_date&gt;99201301011200000000222000&lt;/publication_date&gt;&lt;url&gt;https://academic.oup.com/bioinformatics/article-lookup/doi/10.1093/bioinformatics/bts635&lt;/url&gt;&lt;type&gt;400&lt;/type&gt;&lt;title&gt;STAR: ultrafast universal RNA-seq aligner.&lt;/title&gt;&lt;institution&gt;Cold Spring Harbor Laboratory, Cold Spring Harbor, NY, USA. dobin@cshl.edu&lt;/institution&gt;&lt;number&gt;1&lt;/number&gt;&lt;subtype&gt;400&lt;/subtype&gt;&lt;endpage&gt;21&lt;/endpage&gt;&lt;bundle&gt;&lt;publication&gt;&lt;title&gt;Bioinformatics (Oxford, England)&lt;/title&gt;&lt;type&gt;-100&lt;/type&gt;&lt;subtype&gt;-100&lt;/subtype&gt;&lt;uuid&gt;82596ABF-5A03-4A04-8415-74E3ECB53779&lt;/uuid&gt;&lt;/publication&gt;&lt;/bundle&gt;&lt;authors&gt;&lt;author&gt;&lt;firstName&gt;Alexander&lt;/firstName&gt;&lt;lastName&gt;Dobin&lt;/lastName&gt;&lt;/author&gt;&lt;author&gt;&lt;firstName&gt;Carrie&lt;/firstName&gt;&lt;middleNames&gt;A&lt;/middleNames&gt;&lt;lastName&gt;Davis&lt;/lastName&gt;&lt;/author&gt;&lt;author&gt;&lt;firstName&gt;Felix&lt;/firstName&gt;&lt;lastName&gt;Schlesinger&lt;/lastName&gt;&lt;/author&gt;&lt;author&gt;&lt;firstName&gt;Jorg&lt;/firstName&gt;&lt;lastName&gt;Drenkow&lt;/lastName&gt;&lt;/author&gt;&lt;author&gt;&lt;firstName&gt;Chris&lt;/firstName&gt;&lt;lastName&gt;Zaleski&lt;/lastName&gt;&lt;/author&gt;&lt;author&gt;&lt;firstName&gt;Sonali&lt;/firstName&gt;&lt;lastName&gt;Jha&lt;/lastName&gt;&lt;/author&gt;&lt;author&gt;&lt;firstName&gt;Philippe&lt;/firstName&gt;&lt;lastName&gt;Batut&lt;/lastName&gt;&lt;/author&gt;&lt;author&gt;&lt;firstName&gt;Mark&lt;/firstName&gt;&lt;lastName&gt;Chaisson&lt;/lastName&gt;&lt;/author&gt;&lt;author&gt;&lt;firstName&gt;Thomas&lt;/firstName&gt;&lt;middleNames&gt;R&lt;/middleNames&gt;&lt;lastName&gt;Gingeras&lt;/lastName&gt;&lt;/author&gt;&lt;/authors&gt;&lt;/publication&gt;&lt;/publications&gt;&lt;cites&gt;&lt;/cites&gt;&lt;/citation&gt;</w:instrText>
      </w:r>
      <w:r w:rsidR="00440983">
        <w:rPr>
          <w:rFonts w:ascii="Arial" w:hAnsi="Arial" w:cs="Times New Roman"/>
          <w:lang w:val="en-GB"/>
        </w:rPr>
        <w:fldChar w:fldCharType="separate"/>
      </w:r>
      <w:r w:rsidR="00CB27A8">
        <w:rPr>
          <w:rFonts w:ascii="Arial" w:eastAsiaTheme="minorHAnsi" w:hAnsi="Arial" w:cs="Arial"/>
          <w:vertAlign w:val="superscript"/>
        </w:rPr>
        <w:t>22</w:t>
      </w:r>
      <w:r w:rsidR="00440983">
        <w:rPr>
          <w:rFonts w:ascii="Arial" w:hAnsi="Arial" w:cs="Times New Roman"/>
          <w:lang w:val="en-GB"/>
        </w:rPr>
        <w:fldChar w:fldCharType="end"/>
      </w:r>
      <w:r w:rsidRPr="003D4D80">
        <w:rPr>
          <w:rFonts w:ascii="Arial" w:hAnsi="Arial" w:cs="Times New Roman"/>
          <w:lang w:val="en-GB"/>
        </w:rPr>
        <w:t xml:space="preserve">. </w:t>
      </w:r>
      <w:r w:rsidRPr="003D4D80">
        <w:rPr>
          <w:rFonts w:ascii="Arial" w:eastAsia="Times New Roman" w:hAnsi="Arial" w:cs="Times New Roman"/>
          <w:color w:val="000000"/>
          <w:lang w:val="en-GB"/>
        </w:rPr>
        <w:t>The offset was corrected for each read based on read length and 12 and 15 nucleotides downstream were marked as P and A sites. For each gene, we then calculated the number of events at all positions and aggregated the counts for each codon and subsequently amino acid.</w:t>
      </w:r>
    </w:p>
    <w:p w14:paraId="137402B4" w14:textId="77777777" w:rsidR="00521C42" w:rsidRPr="003D4D80" w:rsidRDefault="00521C42" w:rsidP="00131BBB">
      <w:pPr>
        <w:jc w:val="both"/>
        <w:rPr>
          <w:rFonts w:ascii="Times" w:eastAsia="Times New Roman" w:hAnsi="Times" w:cs="Times New Roman"/>
          <w:sz w:val="20"/>
          <w:szCs w:val="20"/>
          <w:lang w:val="en-GB"/>
        </w:rPr>
      </w:pPr>
    </w:p>
    <w:p w14:paraId="64985F5F"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Code Availability</w:t>
      </w:r>
    </w:p>
    <w:p w14:paraId="448FB141" w14:textId="77777777" w:rsidR="00521C42" w:rsidRPr="003D4D80" w:rsidRDefault="00521C42" w:rsidP="00131BBB">
      <w:pPr>
        <w:jc w:val="both"/>
        <w:rPr>
          <w:rFonts w:ascii="Arial" w:hAnsi="Arial" w:cs="Arial"/>
          <w:color w:val="000000" w:themeColor="text1"/>
          <w:lang w:val="en-GB"/>
        </w:rPr>
      </w:pPr>
      <w:r w:rsidRPr="003D4D80">
        <w:rPr>
          <w:rFonts w:ascii="Arial" w:hAnsi="Arial" w:cs="Arial"/>
          <w:color w:val="000000" w:themeColor="text1"/>
          <w:lang w:val="en-GB"/>
        </w:rPr>
        <w:t>All custom code used during the current study will be made available by the corresponding author on reasonable request.</w:t>
      </w:r>
    </w:p>
    <w:p w14:paraId="578FDA1C" w14:textId="77777777" w:rsidR="00521C42" w:rsidRPr="003D4D80" w:rsidRDefault="00521C42" w:rsidP="00131BBB">
      <w:pPr>
        <w:jc w:val="both"/>
        <w:rPr>
          <w:rFonts w:ascii="Arial" w:hAnsi="Arial" w:cs="Arial"/>
          <w:color w:val="000000" w:themeColor="text1"/>
          <w:lang w:val="en-GB"/>
        </w:rPr>
      </w:pPr>
    </w:p>
    <w:p w14:paraId="44AF59A9" w14:textId="77777777" w:rsidR="00521C42" w:rsidRPr="003D4D80" w:rsidRDefault="00521C42" w:rsidP="00131BBB">
      <w:pPr>
        <w:jc w:val="both"/>
        <w:rPr>
          <w:rFonts w:ascii="Arial" w:hAnsi="Arial" w:cs="Arial"/>
          <w:b/>
          <w:color w:val="000000" w:themeColor="text1"/>
          <w:lang w:val="en-GB"/>
        </w:rPr>
      </w:pPr>
      <w:r w:rsidRPr="003D4D80">
        <w:rPr>
          <w:rFonts w:ascii="Arial" w:hAnsi="Arial" w:cs="Arial"/>
          <w:b/>
          <w:color w:val="000000" w:themeColor="text1"/>
          <w:lang w:val="en-GB"/>
        </w:rPr>
        <w:t>Data Availability</w:t>
      </w:r>
    </w:p>
    <w:p w14:paraId="160F7B0B" w14:textId="157C11F3" w:rsidR="00521C42" w:rsidRPr="003D4D80" w:rsidRDefault="00521C42" w:rsidP="007401AF">
      <w:pPr>
        <w:rPr>
          <w:rFonts w:ascii="Times New Roman" w:eastAsia="Times New Roman" w:hAnsi="Times New Roman" w:cs="Times New Roman"/>
        </w:rPr>
      </w:pPr>
      <w:r w:rsidRPr="003D4D80">
        <w:rPr>
          <w:rFonts w:ascii="Arial" w:hAnsi="Arial" w:cs="Arial"/>
          <w:color w:val="000000" w:themeColor="text1"/>
          <w:lang w:val="en-GB"/>
        </w:rPr>
        <w:t xml:space="preserve">All raw and processed high-throughput sequencing data </w:t>
      </w:r>
      <w:r w:rsidRPr="003D4D80">
        <w:rPr>
          <w:rFonts w:ascii="Arial" w:eastAsia="Times New Roman" w:hAnsi="Arial" w:cs="Times New Roman"/>
          <w:color w:val="333333"/>
          <w:shd w:val="clear" w:color="auto" w:fill="FFFFFF"/>
          <w:lang w:val="en-GB"/>
        </w:rPr>
        <w:t xml:space="preserve">is available through the Gene Expression Omnibus (GEO) under the accession </w:t>
      </w:r>
      <w:r w:rsidRPr="003D4D80">
        <w:rPr>
          <w:rFonts w:ascii="Arial" w:eastAsia="Times New Roman" w:hAnsi="Arial" w:cs="Arial"/>
          <w:color w:val="333333"/>
          <w:shd w:val="clear" w:color="auto" w:fill="FFFFFF"/>
          <w:lang w:val="en-GB"/>
        </w:rPr>
        <w:t>number</w:t>
      </w:r>
      <w:r w:rsidR="00004FCD">
        <w:rPr>
          <w:rFonts w:ascii="Arial" w:eastAsia="Times New Roman" w:hAnsi="Arial" w:cs="Arial"/>
          <w:color w:val="333333"/>
          <w:shd w:val="clear" w:color="auto" w:fill="FFFFFF"/>
          <w:lang w:val="en-GB"/>
        </w:rPr>
        <w:t>s</w:t>
      </w:r>
      <w:r w:rsidRPr="003D4D80">
        <w:rPr>
          <w:rFonts w:ascii="Arial" w:eastAsia="Times New Roman" w:hAnsi="Arial" w:cs="Arial"/>
          <w:color w:val="333333"/>
          <w:shd w:val="clear" w:color="auto" w:fill="FFFFFF"/>
          <w:lang w:val="en-GB"/>
        </w:rPr>
        <w:t xml:space="preserve"> </w:t>
      </w:r>
      <w:r w:rsidRPr="003D4D80">
        <w:rPr>
          <w:rFonts w:ascii="Arial" w:eastAsia="Times New Roman" w:hAnsi="Arial" w:cs="Arial"/>
          <w:color w:val="000000"/>
        </w:rPr>
        <w:t>GSE104968</w:t>
      </w:r>
      <w:r w:rsidR="00004FCD">
        <w:rPr>
          <w:rFonts w:ascii="Arial" w:eastAsia="Times New Roman" w:hAnsi="Arial" w:cs="Arial"/>
          <w:color w:val="000000"/>
        </w:rPr>
        <w:t xml:space="preserve"> </w:t>
      </w:r>
      <w:r w:rsidR="00004FCD" w:rsidRPr="007401AF">
        <w:rPr>
          <w:rFonts w:ascii="Arial" w:eastAsia="Times New Roman" w:hAnsi="Arial" w:cs="Arial"/>
          <w:color w:val="000000"/>
        </w:rPr>
        <w:t>and</w:t>
      </w:r>
      <w:r w:rsidR="007401AF" w:rsidRPr="007401AF">
        <w:rPr>
          <w:rFonts w:ascii="Arial" w:eastAsia="Times New Roman" w:hAnsi="Arial" w:cs="Arial"/>
          <w:color w:val="000000"/>
        </w:rPr>
        <w:t xml:space="preserve"> GSE107109</w:t>
      </w:r>
      <w:r w:rsidRPr="007401AF">
        <w:rPr>
          <w:rFonts w:ascii="Arial" w:eastAsia="Times New Roman" w:hAnsi="Arial" w:cs="Arial"/>
          <w:lang w:val="en-GB"/>
        </w:rPr>
        <w:t xml:space="preserve">. </w:t>
      </w:r>
      <w:r w:rsidRPr="007401AF">
        <w:rPr>
          <w:rFonts w:ascii="Arial" w:hAnsi="Arial" w:cs="Arial"/>
          <w:lang w:val="en-GB"/>
        </w:rPr>
        <w:t xml:space="preserve">Source data is available </w:t>
      </w:r>
      <w:r w:rsidR="00004FCD" w:rsidRPr="007401AF">
        <w:rPr>
          <w:rFonts w:ascii="Arial" w:hAnsi="Arial" w:cs="Arial"/>
          <w:lang w:val="en-GB"/>
        </w:rPr>
        <w:t xml:space="preserve">for </w:t>
      </w:r>
      <w:r w:rsidRPr="007401AF">
        <w:rPr>
          <w:rFonts w:ascii="Arial" w:hAnsi="Arial" w:cs="Arial"/>
          <w:color w:val="000000" w:themeColor="text1"/>
          <w:lang w:val="en-GB"/>
        </w:rPr>
        <w:t xml:space="preserve">tumour </w:t>
      </w:r>
      <w:r w:rsidRPr="007401AF">
        <w:rPr>
          <w:rFonts w:ascii="Arial" w:hAnsi="Arial" w:cs="Arial"/>
          <w:lang w:val="en-GB"/>
        </w:rPr>
        <w:t>volume measurements and lung metastases</w:t>
      </w:r>
      <w:bookmarkStart w:id="0" w:name="_GoBack"/>
      <w:bookmarkEnd w:id="0"/>
      <w:r w:rsidRPr="007401AF">
        <w:rPr>
          <w:rFonts w:ascii="Arial" w:hAnsi="Arial" w:cs="Arial"/>
          <w:lang w:val="en-GB"/>
        </w:rPr>
        <w:t>.</w:t>
      </w:r>
      <w:r w:rsidRPr="007401AF">
        <w:rPr>
          <w:rFonts w:ascii="Arial" w:hAnsi="Arial" w:cs="Arial"/>
          <w:color w:val="000000" w:themeColor="text1"/>
          <w:lang w:val="en-GB"/>
        </w:rPr>
        <w:t xml:space="preserve"> All</w:t>
      </w:r>
      <w:r w:rsidRPr="003D4D80">
        <w:rPr>
          <w:rFonts w:ascii="Arial" w:hAnsi="Arial" w:cs="Arial"/>
          <w:color w:val="000000" w:themeColor="text1"/>
          <w:lang w:val="en-GB"/>
        </w:rPr>
        <w:t xml:space="preserve"> other datasets generated during and/or analysed during the current study will be made available by the corresponding author on reasonable request.</w:t>
      </w:r>
    </w:p>
    <w:p w14:paraId="6AF015E2" w14:textId="77777777" w:rsidR="00521C42" w:rsidRPr="003D4D80" w:rsidRDefault="00521C42" w:rsidP="00131BBB">
      <w:pPr>
        <w:jc w:val="both"/>
        <w:rPr>
          <w:rFonts w:ascii="Arial" w:hAnsi="Arial" w:cs="Arial"/>
          <w:color w:val="000000" w:themeColor="text1"/>
          <w:lang w:val="en-GB"/>
        </w:rPr>
      </w:pPr>
    </w:p>
    <w:p w14:paraId="61B6A993" w14:textId="5267214C" w:rsidR="00CB27A8" w:rsidRPr="00CB27A8" w:rsidRDefault="00521C42" w:rsidP="00131BBB">
      <w:pPr>
        <w:jc w:val="both"/>
        <w:rPr>
          <w:rFonts w:ascii="Arial" w:eastAsiaTheme="minorHAnsi" w:hAnsi="Arial" w:cs="Arial"/>
        </w:rPr>
      </w:pPr>
      <w:r w:rsidRPr="003D4D80">
        <w:rPr>
          <w:rFonts w:ascii="Arial" w:hAnsi="Arial" w:cs="Arial"/>
          <w:b/>
          <w:color w:val="000000" w:themeColor="text1"/>
          <w:lang w:val="en-GB"/>
        </w:rPr>
        <w:t>Methods References</w:t>
      </w:r>
      <w:r w:rsidR="00CB27A8" w:rsidRPr="00CB27A8">
        <w:rPr>
          <w:rFonts w:ascii="Arial" w:hAnsi="Arial" w:cs="Arial"/>
        </w:rPr>
        <w:fldChar w:fldCharType="begin"/>
      </w:r>
      <w:r w:rsidR="00CB27A8" w:rsidRPr="00CB27A8">
        <w:rPr>
          <w:rFonts w:ascii="Arial" w:hAnsi="Arial" w:cs="Arial"/>
        </w:rPr>
        <w:instrText xml:space="preserve"> ADDIN PAPERS2_CITATIONS &lt;papers2_bibliography/&gt;</w:instrText>
      </w:r>
      <w:r w:rsidR="00CB27A8" w:rsidRPr="00CB27A8">
        <w:rPr>
          <w:rFonts w:ascii="Arial" w:hAnsi="Arial" w:cs="Arial"/>
        </w:rPr>
        <w:fldChar w:fldCharType="separate"/>
      </w:r>
    </w:p>
    <w:p w14:paraId="3794517B"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16.</w:t>
      </w:r>
      <w:r w:rsidRPr="00CB27A8">
        <w:rPr>
          <w:rFonts w:ascii="Arial" w:eastAsiaTheme="minorHAnsi" w:hAnsi="Arial" w:cs="Arial"/>
        </w:rPr>
        <w:tab/>
        <w:t xml:space="preserve">Langmead, B. &amp; Salzberg, S. L. Fast gapped-read alignment with Bowtie 2. </w:t>
      </w:r>
      <w:r w:rsidRPr="00CB27A8">
        <w:rPr>
          <w:rFonts w:ascii="Arial" w:eastAsiaTheme="minorHAnsi" w:hAnsi="Arial" w:cs="Arial"/>
          <w:i/>
          <w:iCs/>
        </w:rPr>
        <w:t>Nat. Methods</w:t>
      </w:r>
      <w:r w:rsidRPr="00CB27A8">
        <w:rPr>
          <w:rFonts w:ascii="Arial" w:eastAsiaTheme="minorHAnsi" w:hAnsi="Arial" w:cs="Arial"/>
        </w:rPr>
        <w:t xml:space="preserve"> </w:t>
      </w:r>
      <w:r w:rsidRPr="00CB27A8">
        <w:rPr>
          <w:rFonts w:ascii="Arial" w:eastAsiaTheme="minorHAnsi" w:hAnsi="Arial" w:cs="Arial"/>
          <w:b/>
          <w:bCs/>
        </w:rPr>
        <w:t>9,</w:t>
      </w:r>
      <w:r w:rsidRPr="00CB27A8">
        <w:rPr>
          <w:rFonts w:ascii="Arial" w:eastAsiaTheme="minorHAnsi" w:hAnsi="Arial" w:cs="Arial"/>
        </w:rPr>
        <w:t xml:space="preserve"> 357–359 (2012).</w:t>
      </w:r>
    </w:p>
    <w:p w14:paraId="5006B6CC"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17.</w:t>
      </w:r>
      <w:r w:rsidRPr="00CB27A8">
        <w:rPr>
          <w:rFonts w:ascii="Arial" w:eastAsiaTheme="minorHAnsi" w:hAnsi="Arial" w:cs="Arial"/>
        </w:rPr>
        <w:tab/>
        <w:t xml:space="preserve">Anders, S., Pyl, P. T. &amp; Huber, W. HTSeq--a Python framework to work with high-throughput sequencing data. </w:t>
      </w:r>
      <w:r w:rsidRPr="00CB27A8">
        <w:rPr>
          <w:rFonts w:ascii="Arial" w:eastAsiaTheme="minorHAnsi" w:hAnsi="Arial" w:cs="Arial"/>
          <w:i/>
          <w:iCs/>
        </w:rPr>
        <w:t>Bioinformatics</w:t>
      </w:r>
      <w:r w:rsidRPr="00CB27A8">
        <w:rPr>
          <w:rFonts w:ascii="Arial" w:eastAsiaTheme="minorHAnsi" w:hAnsi="Arial" w:cs="Arial"/>
        </w:rPr>
        <w:t xml:space="preserve"> </w:t>
      </w:r>
      <w:r w:rsidRPr="00CB27A8">
        <w:rPr>
          <w:rFonts w:ascii="Arial" w:eastAsiaTheme="minorHAnsi" w:hAnsi="Arial" w:cs="Arial"/>
          <w:b/>
          <w:bCs/>
        </w:rPr>
        <w:t>31,</w:t>
      </w:r>
      <w:r w:rsidRPr="00CB27A8">
        <w:rPr>
          <w:rFonts w:ascii="Arial" w:eastAsiaTheme="minorHAnsi" w:hAnsi="Arial" w:cs="Arial"/>
        </w:rPr>
        <w:t xml:space="preserve"> 166–169 (2015).</w:t>
      </w:r>
    </w:p>
    <w:p w14:paraId="2C9F8528"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18.</w:t>
      </w:r>
      <w:r w:rsidRPr="00CB27A8">
        <w:rPr>
          <w:rFonts w:ascii="Arial" w:eastAsiaTheme="minorHAnsi" w:hAnsi="Arial" w:cs="Arial"/>
        </w:rPr>
        <w:tab/>
        <w:t xml:space="preserve">Anders, S. &amp; Huber, W. Differential expression analysis for sequence count data. </w:t>
      </w:r>
      <w:r w:rsidRPr="00CB27A8">
        <w:rPr>
          <w:rFonts w:ascii="Arial" w:eastAsiaTheme="minorHAnsi" w:hAnsi="Arial" w:cs="Arial"/>
          <w:i/>
          <w:iCs/>
        </w:rPr>
        <w:t>Genome Biol.</w:t>
      </w:r>
      <w:r w:rsidRPr="00CB27A8">
        <w:rPr>
          <w:rFonts w:ascii="Arial" w:eastAsiaTheme="minorHAnsi" w:hAnsi="Arial" w:cs="Arial"/>
        </w:rPr>
        <w:t xml:space="preserve"> </w:t>
      </w:r>
      <w:r w:rsidRPr="00CB27A8">
        <w:rPr>
          <w:rFonts w:ascii="Arial" w:eastAsiaTheme="minorHAnsi" w:hAnsi="Arial" w:cs="Arial"/>
          <w:b/>
          <w:bCs/>
        </w:rPr>
        <w:t>11,</w:t>
      </w:r>
      <w:r w:rsidRPr="00CB27A8">
        <w:rPr>
          <w:rFonts w:ascii="Arial" w:eastAsiaTheme="minorHAnsi" w:hAnsi="Arial" w:cs="Arial"/>
        </w:rPr>
        <w:t xml:space="preserve"> R106 (2010).</w:t>
      </w:r>
    </w:p>
    <w:p w14:paraId="7EC40939"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19.</w:t>
      </w:r>
      <w:r w:rsidRPr="00CB27A8">
        <w:rPr>
          <w:rFonts w:ascii="Arial" w:eastAsiaTheme="minorHAnsi" w:hAnsi="Arial" w:cs="Arial"/>
        </w:rPr>
        <w:tab/>
        <w:t xml:space="preserve">Ruifrok, A. C. &amp; Johnston, D. A. Quantification of histochemical staining by color deconvolution. </w:t>
      </w:r>
      <w:r w:rsidRPr="00CB27A8">
        <w:rPr>
          <w:rFonts w:ascii="Arial" w:eastAsiaTheme="minorHAnsi" w:hAnsi="Arial" w:cs="Arial"/>
          <w:i/>
          <w:iCs/>
        </w:rPr>
        <w:t>Anal. Quant. Cytol. Histol.</w:t>
      </w:r>
      <w:r w:rsidRPr="00CB27A8">
        <w:rPr>
          <w:rFonts w:ascii="Arial" w:eastAsiaTheme="minorHAnsi" w:hAnsi="Arial" w:cs="Arial"/>
        </w:rPr>
        <w:t xml:space="preserve"> </w:t>
      </w:r>
      <w:r w:rsidRPr="00CB27A8">
        <w:rPr>
          <w:rFonts w:ascii="Arial" w:eastAsiaTheme="minorHAnsi" w:hAnsi="Arial" w:cs="Arial"/>
          <w:b/>
          <w:bCs/>
        </w:rPr>
        <w:t>23,</w:t>
      </w:r>
      <w:r w:rsidRPr="00CB27A8">
        <w:rPr>
          <w:rFonts w:ascii="Arial" w:eastAsiaTheme="minorHAnsi" w:hAnsi="Arial" w:cs="Arial"/>
        </w:rPr>
        <w:t xml:space="preserve"> 291–299 (2001).</w:t>
      </w:r>
    </w:p>
    <w:p w14:paraId="41A2CAAA"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20.</w:t>
      </w:r>
      <w:r w:rsidRPr="00CB27A8">
        <w:rPr>
          <w:rFonts w:ascii="Arial" w:eastAsiaTheme="minorHAnsi" w:hAnsi="Arial" w:cs="Arial"/>
        </w:rPr>
        <w:tab/>
        <w:t xml:space="preserve">Ross, P. L. </w:t>
      </w:r>
      <w:r w:rsidRPr="00CB27A8">
        <w:rPr>
          <w:rFonts w:ascii="Arial" w:eastAsiaTheme="minorHAnsi" w:hAnsi="Arial" w:cs="Arial"/>
          <w:i/>
          <w:iCs/>
        </w:rPr>
        <w:t>et al.</w:t>
      </w:r>
      <w:r w:rsidRPr="00CB27A8">
        <w:rPr>
          <w:rFonts w:ascii="Arial" w:eastAsiaTheme="minorHAnsi" w:hAnsi="Arial" w:cs="Arial"/>
        </w:rPr>
        <w:t xml:space="preserve"> Multiplexed protein quantitation in Saccharomyces cerevisiae using amine-reactive isobaric tagging reagents. </w:t>
      </w:r>
      <w:r w:rsidRPr="00CB27A8">
        <w:rPr>
          <w:rFonts w:ascii="Arial" w:eastAsiaTheme="minorHAnsi" w:hAnsi="Arial" w:cs="Arial"/>
          <w:i/>
          <w:iCs/>
        </w:rPr>
        <w:t>Mol. Cell Proteomics</w:t>
      </w:r>
      <w:r w:rsidRPr="00CB27A8">
        <w:rPr>
          <w:rFonts w:ascii="Arial" w:eastAsiaTheme="minorHAnsi" w:hAnsi="Arial" w:cs="Arial"/>
        </w:rPr>
        <w:t xml:space="preserve"> </w:t>
      </w:r>
      <w:r w:rsidRPr="00CB27A8">
        <w:rPr>
          <w:rFonts w:ascii="Arial" w:eastAsiaTheme="minorHAnsi" w:hAnsi="Arial" w:cs="Arial"/>
          <w:b/>
          <w:bCs/>
        </w:rPr>
        <w:t>3,</w:t>
      </w:r>
      <w:r w:rsidRPr="00CB27A8">
        <w:rPr>
          <w:rFonts w:ascii="Arial" w:eastAsiaTheme="minorHAnsi" w:hAnsi="Arial" w:cs="Arial"/>
        </w:rPr>
        <w:t xml:space="preserve"> 1154–1169 (2004).</w:t>
      </w:r>
    </w:p>
    <w:p w14:paraId="1D45B872"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21.</w:t>
      </w:r>
      <w:r w:rsidRPr="00CB27A8">
        <w:rPr>
          <w:rFonts w:ascii="Arial" w:eastAsiaTheme="minorHAnsi" w:hAnsi="Arial" w:cs="Arial"/>
        </w:rPr>
        <w:tab/>
        <w:t xml:space="preserve">Martin, M. Cutadapt removes adapter sequences from high-throughput sequencing reads. </w:t>
      </w:r>
      <w:r w:rsidRPr="00CB27A8">
        <w:rPr>
          <w:rFonts w:ascii="Arial" w:eastAsiaTheme="minorHAnsi" w:hAnsi="Arial" w:cs="Arial"/>
          <w:i/>
          <w:iCs/>
        </w:rPr>
        <w:t>EMBnet.journal</w:t>
      </w:r>
      <w:r w:rsidRPr="00CB27A8">
        <w:rPr>
          <w:rFonts w:ascii="Arial" w:eastAsiaTheme="minorHAnsi" w:hAnsi="Arial" w:cs="Arial"/>
        </w:rPr>
        <w:t xml:space="preserve"> </w:t>
      </w:r>
      <w:r w:rsidRPr="00CB27A8">
        <w:rPr>
          <w:rFonts w:ascii="Arial" w:eastAsiaTheme="minorHAnsi" w:hAnsi="Arial" w:cs="Arial"/>
          <w:b/>
          <w:bCs/>
        </w:rPr>
        <w:t>17,</w:t>
      </w:r>
      <w:r w:rsidRPr="00CB27A8">
        <w:rPr>
          <w:rFonts w:ascii="Arial" w:eastAsiaTheme="minorHAnsi" w:hAnsi="Arial" w:cs="Arial"/>
        </w:rPr>
        <w:t xml:space="preserve"> 10 (2011).</w:t>
      </w:r>
    </w:p>
    <w:p w14:paraId="16C1BB58" w14:textId="77777777" w:rsidR="00CB27A8" w:rsidRPr="00CB27A8" w:rsidRDefault="00CB27A8" w:rsidP="00131BBB">
      <w:pPr>
        <w:widowControl w:val="0"/>
        <w:tabs>
          <w:tab w:val="left" w:pos="640"/>
        </w:tabs>
        <w:autoSpaceDE w:val="0"/>
        <w:autoSpaceDN w:val="0"/>
        <w:adjustRightInd w:val="0"/>
        <w:ind w:left="640" w:hanging="640"/>
        <w:jc w:val="both"/>
        <w:rPr>
          <w:rFonts w:ascii="Arial" w:eastAsiaTheme="minorHAnsi" w:hAnsi="Arial" w:cs="Arial"/>
        </w:rPr>
      </w:pPr>
      <w:r w:rsidRPr="00CB27A8">
        <w:rPr>
          <w:rFonts w:ascii="Arial" w:eastAsiaTheme="minorHAnsi" w:hAnsi="Arial" w:cs="Arial"/>
        </w:rPr>
        <w:t>22.</w:t>
      </w:r>
      <w:r w:rsidRPr="00CB27A8">
        <w:rPr>
          <w:rFonts w:ascii="Arial" w:eastAsiaTheme="minorHAnsi" w:hAnsi="Arial" w:cs="Arial"/>
        </w:rPr>
        <w:tab/>
        <w:t xml:space="preserve">Dobin, A. </w:t>
      </w:r>
      <w:r w:rsidRPr="00CB27A8">
        <w:rPr>
          <w:rFonts w:ascii="Arial" w:eastAsiaTheme="minorHAnsi" w:hAnsi="Arial" w:cs="Arial"/>
          <w:i/>
          <w:iCs/>
        </w:rPr>
        <w:t>et al.</w:t>
      </w:r>
      <w:r w:rsidRPr="00CB27A8">
        <w:rPr>
          <w:rFonts w:ascii="Arial" w:eastAsiaTheme="minorHAnsi" w:hAnsi="Arial" w:cs="Arial"/>
        </w:rPr>
        <w:t xml:space="preserve"> STAR: ultrafast universal RNA-seq aligner. </w:t>
      </w:r>
      <w:r w:rsidRPr="00CB27A8">
        <w:rPr>
          <w:rFonts w:ascii="Arial" w:eastAsiaTheme="minorHAnsi" w:hAnsi="Arial" w:cs="Arial"/>
          <w:i/>
          <w:iCs/>
        </w:rPr>
        <w:t>Bioinformatics</w:t>
      </w:r>
      <w:r w:rsidRPr="00CB27A8">
        <w:rPr>
          <w:rFonts w:ascii="Arial" w:eastAsiaTheme="minorHAnsi" w:hAnsi="Arial" w:cs="Arial"/>
        </w:rPr>
        <w:t xml:space="preserve"> </w:t>
      </w:r>
      <w:r w:rsidRPr="00CB27A8">
        <w:rPr>
          <w:rFonts w:ascii="Arial" w:eastAsiaTheme="minorHAnsi" w:hAnsi="Arial" w:cs="Arial"/>
          <w:b/>
          <w:bCs/>
        </w:rPr>
        <w:t>29,</w:t>
      </w:r>
      <w:r w:rsidRPr="00CB27A8">
        <w:rPr>
          <w:rFonts w:ascii="Arial" w:eastAsiaTheme="minorHAnsi" w:hAnsi="Arial" w:cs="Arial"/>
        </w:rPr>
        <w:t xml:space="preserve"> 15–21 (2013).</w:t>
      </w:r>
    </w:p>
    <w:p w14:paraId="710CF5C7" w14:textId="34D8374B" w:rsidR="00521C42" w:rsidRPr="00CB27A8" w:rsidRDefault="00CB27A8" w:rsidP="00131BB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400" w:hanging="400"/>
        <w:jc w:val="both"/>
        <w:rPr>
          <w:rFonts w:ascii="Arial" w:hAnsi="Arial" w:cs="Arial"/>
        </w:rPr>
      </w:pPr>
      <w:r w:rsidRPr="00CB27A8">
        <w:rPr>
          <w:rFonts w:ascii="Arial" w:hAnsi="Arial" w:cs="Arial"/>
        </w:rPr>
        <w:fldChar w:fldCharType="end"/>
      </w:r>
    </w:p>
    <w:p w14:paraId="193DC15E" w14:textId="77777777" w:rsidR="00521C42" w:rsidRPr="003D4D80" w:rsidRDefault="00521C42" w:rsidP="00131BBB">
      <w:pPr>
        <w:jc w:val="both"/>
        <w:rPr>
          <w:rFonts w:ascii="Arial" w:hAnsi="Arial" w:cs="Arial"/>
          <w:lang w:val="en-GB"/>
        </w:rPr>
      </w:pPr>
      <w:r w:rsidRPr="003D4D80">
        <w:rPr>
          <w:rFonts w:ascii="Arial" w:hAnsi="Arial" w:cs="Arial"/>
          <w:b/>
          <w:lang w:val="en-GB"/>
        </w:rPr>
        <w:t>Figure Legends</w:t>
      </w:r>
    </w:p>
    <w:p w14:paraId="712FE02D" w14:textId="77777777" w:rsidR="00521C42" w:rsidRPr="003D4D80" w:rsidRDefault="00521C42" w:rsidP="00131BBB">
      <w:pPr>
        <w:jc w:val="both"/>
        <w:rPr>
          <w:lang w:val="en-GB"/>
        </w:rPr>
      </w:pPr>
    </w:p>
    <w:p w14:paraId="54B824EB" w14:textId="77777777" w:rsidR="00521C42" w:rsidRPr="003D4D80" w:rsidRDefault="00521C42" w:rsidP="00131BBB">
      <w:pPr>
        <w:jc w:val="both"/>
        <w:rPr>
          <w:rFonts w:ascii="Arial" w:hAnsi="Arial" w:cs="Arial"/>
          <w:b/>
          <w:lang w:val="en-GB"/>
        </w:rPr>
      </w:pPr>
      <w:r w:rsidRPr="003D4D80">
        <w:rPr>
          <w:rFonts w:ascii="Arial" w:hAnsi="Arial" w:cs="Arial"/>
          <w:b/>
          <w:lang w:val="en-GB"/>
        </w:rPr>
        <w:t>Figure 1:  Identification of metastatic drivers</w:t>
      </w:r>
    </w:p>
    <w:p w14:paraId="376D2DE7" w14:textId="62B5869C" w:rsidR="00521C42" w:rsidRPr="003D4D80" w:rsidRDefault="00521C42" w:rsidP="00131BBB">
      <w:pPr>
        <w:jc w:val="both"/>
        <w:rPr>
          <w:rFonts w:ascii="Arial" w:hAnsi="Arial" w:cs="Arial"/>
          <w:lang w:val="en-GB"/>
        </w:rPr>
      </w:pPr>
      <w:r w:rsidRPr="003D4D80">
        <w:rPr>
          <w:rFonts w:ascii="Arial" w:hAnsi="Arial" w:cs="Arial"/>
          <w:b/>
          <w:lang w:val="en-GB"/>
        </w:rPr>
        <w:t>a,</w:t>
      </w:r>
      <w:r w:rsidRPr="003D4D80">
        <w:rPr>
          <w:rFonts w:ascii="Arial" w:hAnsi="Arial" w:cs="Arial"/>
          <w:lang w:val="en-GB"/>
        </w:rPr>
        <w:t xml:space="preserve"> Relative proportions of 4T1-E and –T cells extracted from the lungs of NSG mice, into which mixtures of cells were introduced</w:t>
      </w:r>
      <w:r w:rsidRPr="003D4D80">
        <w:rPr>
          <w:rStyle w:val="CommentReference"/>
          <w:rFonts w:ascii="Arial" w:hAnsi="Arial" w:cs="Arial"/>
          <w:sz w:val="24"/>
          <w:szCs w:val="24"/>
          <w:lang w:val="en-GB"/>
        </w:rPr>
        <w:t xml:space="preserve"> via tail vein a</w:t>
      </w:r>
      <w:r w:rsidRPr="003D4D80">
        <w:rPr>
          <w:rFonts w:ascii="Arial" w:hAnsi="Arial" w:cs="Arial"/>
          <w:lang w:val="en-GB"/>
        </w:rPr>
        <w:t xml:space="preserve">t different concentrations. Each bar represents a sample or independent mouse. </w:t>
      </w:r>
      <w:r w:rsidRPr="003D4D80">
        <w:rPr>
          <w:rFonts w:ascii="Arial" w:hAnsi="Arial" w:cs="Arial"/>
          <w:b/>
          <w:lang w:val="en-GB"/>
        </w:rPr>
        <w:t>b,</w:t>
      </w:r>
      <w:r w:rsidRPr="003D4D80">
        <w:rPr>
          <w:rFonts w:ascii="Arial" w:hAnsi="Arial" w:cs="Arial"/>
          <w:lang w:val="en-GB"/>
        </w:rPr>
        <w:t xml:space="preserve"> RNAi screening scheme to identify drivers of invasion </w:t>
      </w:r>
      <w:r w:rsidRPr="003D4D80">
        <w:rPr>
          <w:rFonts w:ascii="Arial" w:hAnsi="Arial" w:cs="Arial"/>
          <w:i/>
          <w:lang w:val="en-GB"/>
        </w:rPr>
        <w:t>in vitro</w:t>
      </w:r>
      <w:r w:rsidRPr="003D4D80">
        <w:rPr>
          <w:rFonts w:ascii="Arial" w:hAnsi="Arial" w:cs="Arial"/>
          <w:lang w:val="en-GB"/>
        </w:rPr>
        <w:t xml:space="preserve"> and extravasation and colonization </w:t>
      </w:r>
      <w:r w:rsidRPr="003D4D80">
        <w:rPr>
          <w:rFonts w:ascii="Arial" w:hAnsi="Arial" w:cs="Arial"/>
          <w:i/>
          <w:lang w:val="en-GB"/>
        </w:rPr>
        <w:t xml:space="preserve">in vivo </w:t>
      </w:r>
      <w:r w:rsidRPr="003D4D80">
        <w:rPr>
          <w:rFonts w:ascii="Arial" w:hAnsi="Arial" w:cs="Arial"/>
          <w:lang w:val="en-GB"/>
        </w:rPr>
        <w:t xml:space="preserve">(n = 5 mice or n = 2 </w:t>
      </w:r>
      <w:proofErr w:type="spellStart"/>
      <w:r w:rsidRPr="003D4D80">
        <w:rPr>
          <w:rFonts w:ascii="Arial" w:hAnsi="Arial" w:cs="Arial"/>
          <w:lang w:val="en-GB"/>
        </w:rPr>
        <w:t>matrigel</w:t>
      </w:r>
      <w:proofErr w:type="spellEnd"/>
      <w:r w:rsidRPr="003D4D80">
        <w:rPr>
          <w:rFonts w:ascii="Arial" w:hAnsi="Arial" w:cs="Arial"/>
          <w:lang w:val="en-GB"/>
        </w:rPr>
        <w:t xml:space="preserve"> 6-well invasion chambers per ~50 construct shRNA pool, gene-level hit calls with </w:t>
      </w:r>
      <w:r w:rsidRPr="003D4D80">
        <w:rPr>
          <w:rFonts w:ascii="Arial" w:eastAsia="Times New Roman" w:hAnsi="Arial" w:cs="Arial"/>
          <w:color w:val="333333"/>
          <w:shd w:val="clear" w:color="auto" w:fill="FFFFFF"/>
          <w:lang w:val="en-GB"/>
        </w:rPr>
        <w:t xml:space="preserve">empirical </w:t>
      </w:r>
      <w:proofErr w:type="spellStart"/>
      <w:r w:rsidRPr="003D4D80">
        <w:rPr>
          <w:rFonts w:ascii="Arial" w:eastAsia="Times New Roman" w:hAnsi="Arial" w:cs="Arial"/>
          <w:color w:val="333333"/>
          <w:shd w:val="clear" w:color="auto" w:fill="FFFFFF"/>
          <w:lang w:val="en-GB"/>
        </w:rPr>
        <w:t>bayes</w:t>
      </w:r>
      <w:proofErr w:type="spellEnd"/>
      <w:r w:rsidRPr="003D4D80">
        <w:rPr>
          <w:rFonts w:ascii="Arial" w:eastAsia="Times New Roman" w:hAnsi="Arial" w:cs="Arial"/>
          <w:color w:val="333333"/>
          <w:shd w:val="clear" w:color="auto" w:fill="FFFFFF"/>
          <w:lang w:val="en-GB"/>
        </w:rPr>
        <w:t xml:space="preserve"> moderated t-test FDR &lt; 0.</w:t>
      </w:r>
      <w:r w:rsidR="00380217">
        <w:rPr>
          <w:rFonts w:ascii="Arial" w:eastAsia="Times New Roman" w:hAnsi="Arial" w:cs="Arial"/>
          <w:color w:val="333333"/>
          <w:shd w:val="clear" w:color="auto" w:fill="FFFFFF"/>
          <w:lang w:val="en-GB"/>
        </w:rPr>
        <w:t>05</w:t>
      </w:r>
      <w:r w:rsidR="00341310">
        <w:rPr>
          <w:rFonts w:ascii="Arial" w:eastAsia="Times New Roman" w:hAnsi="Arial" w:cs="Arial"/>
          <w:color w:val="333333"/>
          <w:shd w:val="clear" w:color="auto" w:fill="FFFFFF"/>
          <w:lang w:val="en-GB"/>
        </w:rPr>
        <w:t xml:space="preserve"> and 0.</w:t>
      </w:r>
      <w:r w:rsidR="00380217">
        <w:rPr>
          <w:rFonts w:ascii="Arial" w:eastAsia="Times New Roman" w:hAnsi="Arial" w:cs="Arial"/>
          <w:color w:val="333333"/>
          <w:shd w:val="clear" w:color="auto" w:fill="FFFFFF"/>
          <w:lang w:val="en-GB"/>
        </w:rPr>
        <w:t>1</w:t>
      </w:r>
      <w:r w:rsidR="00341310">
        <w:rPr>
          <w:rFonts w:ascii="Arial" w:eastAsia="Times New Roman" w:hAnsi="Arial" w:cs="Arial"/>
          <w:color w:val="333333"/>
          <w:shd w:val="clear" w:color="auto" w:fill="FFFFFF"/>
          <w:lang w:val="en-GB"/>
        </w:rPr>
        <w:t xml:space="preserve"> for </w:t>
      </w:r>
      <w:r w:rsidR="00341310" w:rsidRPr="00341310">
        <w:rPr>
          <w:rFonts w:ascii="Arial" w:eastAsia="Times New Roman" w:hAnsi="Arial" w:cs="Arial"/>
          <w:i/>
          <w:color w:val="333333"/>
          <w:shd w:val="clear" w:color="auto" w:fill="FFFFFF"/>
          <w:lang w:val="en-GB"/>
        </w:rPr>
        <w:t>in vivo</w:t>
      </w:r>
      <w:r w:rsidR="00341310">
        <w:rPr>
          <w:rFonts w:ascii="Arial" w:eastAsia="Times New Roman" w:hAnsi="Arial" w:cs="Arial"/>
          <w:color w:val="333333"/>
          <w:shd w:val="clear" w:color="auto" w:fill="FFFFFF"/>
          <w:lang w:val="en-GB"/>
        </w:rPr>
        <w:t xml:space="preserve"> and </w:t>
      </w:r>
      <w:r w:rsidR="00341310" w:rsidRPr="00341310">
        <w:rPr>
          <w:rFonts w:ascii="Arial" w:eastAsia="Times New Roman" w:hAnsi="Arial" w:cs="Arial"/>
          <w:i/>
          <w:color w:val="333333"/>
          <w:shd w:val="clear" w:color="auto" w:fill="FFFFFF"/>
          <w:lang w:val="en-GB"/>
        </w:rPr>
        <w:t>in vitro</w:t>
      </w:r>
      <w:r w:rsidR="00341310">
        <w:rPr>
          <w:rFonts w:ascii="Arial" w:eastAsia="Times New Roman" w:hAnsi="Arial" w:cs="Arial"/>
          <w:color w:val="333333"/>
          <w:shd w:val="clear" w:color="auto" w:fill="FFFFFF"/>
          <w:lang w:val="en-GB"/>
        </w:rPr>
        <w:t xml:space="preserve"> screens, respectively</w:t>
      </w:r>
      <w:r w:rsidRPr="003D4D80">
        <w:rPr>
          <w:rFonts w:ascii="Arial" w:eastAsia="Times New Roman" w:hAnsi="Arial" w:cs="Arial"/>
          <w:color w:val="333333"/>
          <w:shd w:val="clear" w:color="auto" w:fill="FFFFFF"/>
          <w:lang w:val="en-GB"/>
        </w:rPr>
        <w:t>)</w:t>
      </w:r>
      <w:r w:rsidRPr="003D4D80">
        <w:rPr>
          <w:rFonts w:ascii="Arial" w:hAnsi="Arial" w:cs="Arial"/>
          <w:lang w:val="en-GB"/>
        </w:rPr>
        <w:t>.</w:t>
      </w:r>
      <w:r w:rsidRPr="003D4D80">
        <w:rPr>
          <w:rFonts w:ascii="Arial" w:hAnsi="Arial" w:cs="Arial"/>
          <w:b/>
          <w:lang w:val="en-GB"/>
        </w:rPr>
        <w:t xml:space="preserve"> c,</w:t>
      </w:r>
      <w:r w:rsidRPr="003D4D80">
        <w:rPr>
          <w:rFonts w:ascii="Arial" w:hAnsi="Arial" w:cs="Arial"/>
          <w:lang w:val="en-GB"/>
        </w:rPr>
        <w:t xml:space="preserve"> </w:t>
      </w:r>
      <w:proofErr w:type="gramStart"/>
      <w:r w:rsidRPr="003D4D80">
        <w:rPr>
          <w:rFonts w:ascii="Arial" w:hAnsi="Arial" w:cs="Arial"/>
          <w:lang w:val="en-GB"/>
        </w:rPr>
        <w:t>Overlap</w:t>
      </w:r>
      <w:proofErr w:type="gramEnd"/>
      <w:r w:rsidRPr="003D4D80">
        <w:rPr>
          <w:rFonts w:ascii="Arial" w:hAnsi="Arial" w:cs="Arial"/>
          <w:lang w:val="en-GB"/>
        </w:rPr>
        <w:t xml:space="preserve"> between genes identified in each arm of the RNAi screen depicted in </w:t>
      </w:r>
      <w:r w:rsidRPr="003D4D80">
        <w:rPr>
          <w:rFonts w:ascii="Arial" w:hAnsi="Arial" w:cs="Arial"/>
          <w:b/>
          <w:lang w:val="en-GB"/>
        </w:rPr>
        <w:t>b</w:t>
      </w:r>
      <w:r w:rsidRPr="003D4D80">
        <w:rPr>
          <w:rFonts w:ascii="Arial" w:hAnsi="Arial" w:cs="Arial"/>
          <w:lang w:val="en-GB"/>
        </w:rPr>
        <w:t xml:space="preserve"> (hypergeometric test p-value &lt; 0.00</w:t>
      </w:r>
      <w:r w:rsidR="00AB6C18">
        <w:rPr>
          <w:rFonts w:ascii="Arial" w:hAnsi="Arial" w:cs="Arial"/>
          <w:lang w:val="en-GB"/>
        </w:rPr>
        <w:t>5</w:t>
      </w:r>
      <w:r w:rsidRPr="003D4D80">
        <w:rPr>
          <w:rFonts w:ascii="Arial" w:hAnsi="Arial" w:cs="Arial"/>
          <w:lang w:val="en-GB"/>
        </w:rPr>
        <w:t>).</w:t>
      </w:r>
    </w:p>
    <w:p w14:paraId="7286CB49" w14:textId="77777777" w:rsidR="00521C42" w:rsidRPr="003D4D80" w:rsidRDefault="00521C42" w:rsidP="00131BBB">
      <w:pPr>
        <w:jc w:val="both"/>
        <w:rPr>
          <w:rFonts w:ascii="Arial" w:hAnsi="Arial" w:cs="Arial"/>
          <w:b/>
          <w:lang w:val="en-GB"/>
        </w:rPr>
      </w:pPr>
    </w:p>
    <w:p w14:paraId="38319D97" w14:textId="77777777" w:rsidR="00521C42" w:rsidRPr="003D4D80" w:rsidRDefault="00521C42" w:rsidP="00131BBB">
      <w:pPr>
        <w:jc w:val="both"/>
        <w:rPr>
          <w:rFonts w:ascii="Arial" w:hAnsi="Arial" w:cs="Arial"/>
          <w:b/>
          <w:lang w:val="en-GB"/>
        </w:rPr>
      </w:pPr>
      <w:r w:rsidRPr="003D4D80">
        <w:rPr>
          <w:rFonts w:ascii="Arial" w:hAnsi="Arial" w:cs="Arial"/>
          <w:b/>
          <w:lang w:val="en-GB"/>
        </w:rPr>
        <w:t>Figure 2: Validation of Asparagine Synthetase as a driver of invasion and metastasis</w:t>
      </w:r>
    </w:p>
    <w:p w14:paraId="62777D40" w14:textId="77777777" w:rsidR="00521C42" w:rsidRPr="003D4D80" w:rsidRDefault="00521C42" w:rsidP="00131BBB">
      <w:pPr>
        <w:jc w:val="both"/>
        <w:rPr>
          <w:rFonts w:ascii="Arial" w:hAnsi="Arial" w:cs="Arial"/>
          <w:lang w:val="en-GB"/>
        </w:rPr>
      </w:pPr>
      <w:r w:rsidRPr="003D4D80">
        <w:rPr>
          <w:rFonts w:ascii="Arial" w:hAnsi="Arial" w:cs="Arial"/>
          <w:b/>
          <w:lang w:val="en-GB"/>
        </w:rPr>
        <w:t>a,</w:t>
      </w:r>
      <w:r w:rsidRPr="003D4D80">
        <w:rPr>
          <w:rFonts w:ascii="Arial" w:hAnsi="Arial" w:cs="Arial"/>
          <w:lang w:val="en-GB"/>
        </w:rPr>
        <w:t xml:space="preserve"> Quantification of metastases in the lungs of mice that were intravenously injected with Asns-silenced or –expressing 4T1-T cells (n = 10 mice per cell line, </w:t>
      </w:r>
      <w:r w:rsidRPr="003D4D80">
        <w:rPr>
          <w:rFonts w:ascii="Arial" w:eastAsia="Times New Roman" w:hAnsi="Arial" w:cs="Arial"/>
          <w:color w:val="333333"/>
          <w:shd w:val="clear" w:color="auto" w:fill="FFFFFF"/>
          <w:lang w:val="en-GB"/>
        </w:rPr>
        <w:t>edges of the box are the 25</w:t>
      </w:r>
      <w:r w:rsidRPr="003D4D80">
        <w:rPr>
          <w:rFonts w:ascii="Arial" w:eastAsia="Times New Roman" w:hAnsi="Arial" w:cs="Arial"/>
          <w:color w:val="333333"/>
          <w:shd w:val="clear" w:color="auto" w:fill="FFFFFF"/>
          <w:vertAlign w:val="superscript"/>
          <w:lang w:val="en-GB"/>
        </w:rPr>
        <w:t>th</w:t>
      </w:r>
      <w:r w:rsidRPr="003D4D80">
        <w:rPr>
          <w:rFonts w:ascii="Arial" w:eastAsia="Times New Roman" w:hAnsi="Arial" w:cs="Arial"/>
          <w:color w:val="333333"/>
          <w:shd w:val="clear" w:color="auto" w:fill="FFFFFF"/>
          <w:lang w:val="en-GB"/>
        </w:rPr>
        <w:t> and 75</w:t>
      </w:r>
      <w:r w:rsidRPr="003D4D80">
        <w:rPr>
          <w:rFonts w:ascii="Arial" w:eastAsia="Times New Roman" w:hAnsi="Arial" w:cs="Arial"/>
          <w:color w:val="333333"/>
          <w:shd w:val="clear" w:color="auto" w:fill="FFFFFF"/>
          <w:vertAlign w:val="superscript"/>
          <w:lang w:val="en-GB"/>
        </w:rPr>
        <w:t xml:space="preserve">th </w:t>
      </w:r>
      <w:r w:rsidRPr="003D4D80">
        <w:rPr>
          <w:rFonts w:ascii="Arial" w:eastAsia="Times New Roman" w:hAnsi="Arial" w:cs="Arial"/>
          <w:color w:val="333333"/>
          <w:shd w:val="clear" w:color="auto" w:fill="FFFFFF"/>
          <w:lang w:val="en-GB"/>
        </w:rPr>
        <w:t xml:space="preserve">percentiles and error bars extend to the values q3 + </w:t>
      </w:r>
      <w:proofErr w:type="gramStart"/>
      <w:r w:rsidRPr="003D4D80">
        <w:rPr>
          <w:rFonts w:ascii="Arial" w:eastAsia="Times New Roman" w:hAnsi="Arial" w:cs="Arial"/>
          <w:color w:val="333333"/>
          <w:shd w:val="clear" w:color="auto" w:fill="FFFFFF"/>
          <w:lang w:val="en-GB"/>
        </w:rPr>
        <w:t>w(</w:t>
      </w:r>
      <w:proofErr w:type="gramEnd"/>
      <w:r w:rsidRPr="003D4D80">
        <w:rPr>
          <w:rFonts w:ascii="Arial" w:eastAsia="Times New Roman" w:hAnsi="Arial" w:cs="Arial"/>
          <w:color w:val="333333"/>
          <w:shd w:val="clear" w:color="auto" w:fill="FFFFFF"/>
          <w:lang w:val="en-GB"/>
        </w:rPr>
        <w:t>q3 − q1) and q1 − w(q3 − q1), where w is 1.5 and q1 and q3 are the 25</w:t>
      </w:r>
      <w:r w:rsidRPr="003D4D80">
        <w:rPr>
          <w:rFonts w:ascii="Arial" w:eastAsia="Times New Roman" w:hAnsi="Arial" w:cs="Arial"/>
          <w:color w:val="333333"/>
          <w:shd w:val="clear" w:color="auto" w:fill="FFFFFF"/>
          <w:vertAlign w:val="superscript"/>
          <w:lang w:val="en-GB"/>
        </w:rPr>
        <w:t>th</w:t>
      </w:r>
      <w:r w:rsidRPr="003D4D80">
        <w:rPr>
          <w:rFonts w:ascii="Arial" w:eastAsia="Times New Roman" w:hAnsi="Arial" w:cs="Arial"/>
          <w:color w:val="333333"/>
          <w:shd w:val="clear" w:color="auto" w:fill="FFFFFF"/>
          <w:lang w:val="en-GB"/>
        </w:rPr>
        <w:t> and 75</w:t>
      </w:r>
      <w:r w:rsidRPr="003D4D80">
        <w:rPr>
          <w:rFonts w:ascii="Arial" w:eastAsia="Times New Roman" w:hAnsi="Arial" w:cs="Arial"/>
          <w:color w:val="333333"/>
          <w:shd w:val="clear" w:color="auto" w:fill="FFFFFF"/>
          <w:vertAlign w:val="superscript"/>
          <w:lang w:val="en-GB"/>
        </w:rPr>
        <w:t xml:space="preserve">th </w:t>
      </w:r>
      <w:r w:rsidRPr="003D4D80">
        <w:rPr>
          <w:rFonts w:ascii="Arial" w:eastAsia="Times New Roman" w:hAnsi="Arial" w:cs="Arial"/>
          <w:color w:val="333333"/>
          <w:shd w:val="clear" w:color="auto" w:fill="FFFFFF"/>
          <w:lang w:val="en-GB"/>
        </w:rPr>
        <w:t xml:space="preserve">percentiles and this is also true for </w:t>
      </w:r>
      <w:r w:rsidRPr="003D4D80">
        <w:rPr>
          <w:rFonts w:ascii="Arial" w:eastAsia="Times New Roman" w:hAnsi="Arial" w:cs="Arial"/>
          <w:b/>
          <w:color w:val="333333"/>
          <w:shd w:val="clear" w:color="auto" w:fill="FFFFFF"/>
          <w:lang w:val="en-GB"/>
        </w:rPr>
        <w:t>d</w:t>
      </w:r>
      <w:r w:rsidRPr="003D4D80">
        <w:rPr>
          <w:rFonts w:ascii="Arial" w:eastAsia="Times New Roman" w:hAnsi="Arial" w:cs="Arial"/>
          <w:color w:val="333333"/>
          <w:shd w:val="clear" w:color="auto" w:fill="FFFFFF"/>
          <w:lang w:val="en-GB"/>
        </w:rPr>
        <w:t xml:space="preserve">, </w:t>
      </w:r>
      <w:r w:rsidRPr="003D4D80">
        <w:rPr>
          <w:rFonts w:ascii="Arial" w:eastAsia="Times New Roman" w:hAnsi="Arial" w:cs="Arial"/>
          <w:b/>
          <w:color w:val="333333"/>
          <w:shd w:val="clear" w:color="auto" w:fill="FFFFFF"/>
          <w:lang w:val="en-GB"/>
        </w:rPr>
        <w:t>e</w:t>
      </w:r>
      <w:r w:rsidRPr="003D4D80">
        <w:rPr>
          <w:rFonts w:ascii="Arial" w:eastAsia="Times New Roman" w:hAnsi="Arial" w:cs="Arial"/>
          <w:color w:val="333333"/>
          <w:shd w:val="clear" w:color="auto" w:fill="FFFFFF"/>
          <w:lang w:val="en-GB"/>
        </w:rPr>
        <w:t xml:space="preserve"> and </w:t>
      </w:r>
      <w:r w:rsidRPr="003D4D80">
        <w:rPr>
          <w:rFonts w:ascii="Arial" w:eastAsia="Times New Roman" w:hAnsi="Arial" w:cs="Arial"/>
          <w:b/>
          <w:color w:val="333333"/>
          <w:shd w:val="clear" w:color="auto" w:fill="FFFFFF"/>
          <w:lang w:val="en-GB"/>
        </w:rPr>
        <w:t>f</w:t>
      </w:r>
      <w:r w:rsidRPr="003D4D80">
        <w:rPr>
          <w:rFonts w:ascii="Arial" w:eastAsia="Times New Roman" w:hAnsi="Arial" w:cs="Arial"/>
          <w:color w:val="333333"/>
          <w:shd w:val="clear" w:color="auto" w:fill="FFFFFF"/>
          <w:lang w:val="en-GB"/>
        </w:rPr>
        <w:t>,</w:t>
      </w:r>
      <w:r w:rsidRPr="003D4D80">
        <w:rPr>
          <w:rFonts w:ascii="Arial" w:hAnsi="Arial" w:cs="Arial"/>
          <w:lang w:val="en-GB"/>
        </w:rPr>
        <w:t xml:space="preserve"> rank-sum test p-value &lt; 0.001).</w:t>
      </w:r>
      <w:r w:rsidRPr="003D4D80">
        <w:rPr>
          <w:rFonts w:ascii="Arial" w:hAnsi="Arial" w:cs="Arial"/>
          <w:b/>
          <w:lang w:val="en-GB"/>
        </w:rPr>
        <w:t xml:space="preserve"> b, </w:t>
      </w:r>
      <w:r w:rsidRPr="003D4D80">
        <w:rPr>
          <w:rFonts w:ascii="Arial" w:hAnsi="Arial" w:cs="Arial"/>
          <w:lang w:val="en-GB"/>
        </w:rPr>
        <w:t xml:space="preserve">Representative images of collection wells of the </w:t>
      </w:r>
      <w:proofErr w:type="spellStart"/>
      <w:r w:rsidRPr="003D4D80">
        <w:rPr>
          <w:rFonts w:ascii="Arial" w:hAnsi="Arial" w:cs="Arial"/>
          <w:lang w:val="en-GB"/>
        </w:rPr>
        <w:t>matrigel</w:t>
      </w:r>
      <w:proofErr w:type="spellEnd"/>
      <w:r w:rsidRPr="003D4D80">
        <w:rPr>
          <w:rFonts w:ascii="Arial" w:hAnsi="Arial" w:cs="Arial"/>
          <w:lang w:val="en-GB"/>
        </w:rPr>
        <w:t xml:space="preserve"> assay after </w:t>
      </w:r>
      <w:proofErr w:type="spellStart"/>
      <w:r w:rsidRPr="003D4D80">
        <w:rPr>
          <w:rFonts w:ascii="Arial" w:hAnsi="Arial" w:cs="Arial"/>
          <w:lang w:val="en-GB"/>
        </w:rPr>
        <w:t>Asns</w:t>
      </w:r>
      <w:proofErr w:type="spellEnd"/>
      <w:r w:rsidRPr="003D4D80">
        <w:rPr>
          <w:rFonts w:ascii="Arial" w:hAnsi="Arial" w:cs="Arial"/>
          <w:lang w:val="en-GB"/>
        </w:rPr>
        <w:t>-silenced and –expressing cells were applied 24 h prior (n = 3 invasion chambers per cell line).</w:t>
      </w:r>
      <w:r w:rsidRPr="003D4D80">
        <w:rPr>
          <w:rFonts w:ascii="Arial" w:hAnsi="Arial" w:cs="Arial"/>
          <w:b/>
          <w:lang w:val="en-GB"/>
        </w:rPr>
        <w:t xml:space="preserve"> c,</w:t>
      </w:r>
      <w:r w:rsidRPr="003D4D80">
        <w:rPr>
          <w:rFonts w:ascii="Arial" w:hAnsi="Arial" w:cs="Arial"/>
          <w:lang w:val="en-GB"/>
        </w:rPr>
        <w:t xml:space="preserve"> Tumour volumes resulting from the </w:t>
      </w:r>
      <w:proofErr w:type="spellStart"/>
      <w:r w:rsidRPr="003D4D80">
        <w:rPr>
          <w:rFonts w:ascii="Arial" w:hAnsi="Arial" w:cs="Arial"/>
          <w:lang w:val="en-GB"/>
        </w:rPr>
        <w:t>orthotopic</w:t>
      </w:r>
      <w:proofErr w:type="spellEnd"/>
      <w:r w:rsidRPr="003D4D80">
        <w:rPr>
          <w:rFonts w:ascii="Arial" w:hAnsi="Arial" w:cs="Arial"/>
          <w:lang w:val="en-GB"/>
        </w:rPr>
        <w:t xml:space="preserve"> injection of the cells described in </w:t>
      </w:r>
      <w:r w:rsidRPr="003D4D80">
        <w:rPr>
          <w:rFonts w:ascii="Arial" w:hAnsi="Arial" w:cs="Arial"/>
          <w:b/>
          <w:lang w:val="en-GB"/>
        </w:rPr>
        <w:t>a</w:t>
      </w:r>
      <w:r w:rsidRPr="003D4D80">
        <w:rPr>
          <w:rFonts w:ascii="Arial" w:hAnsi="Arial" w:cs="Arial"/>
          <w:lang w:val="en-GB"/>
        </w:rPr>
        <w:t xml:space="preserve"> (n = 10 mice per cell line). </w:t>
      </w:r>
      <w:r w:rsidRPr="003D4D80">
        <w:rPr>
          <w:rFonts w:ascii="Arial" w:hAnsi="Arial" w:cs="Arial"/>
          <w:b/>
          <w:lang w:val="en-GB"/>
        </w:rPr>
        <w:t xml:space="preserve">d, </w:t>
      </w:r>
      <w:r w:rsidRPr="003D4D80">
        <w:rPr>
          <w:rFonts w:ascii="Arial" w:hAnsi="Arial" w:cs="Arial"/>
          <w:lang w:val="en-GB"/>
        </w:rPr>
        <w:t xml:space="preserve">Relative abundance of CTCs in animals corresponding to the tumours described in </w:t>
      </w:r>
      <w:r w:rsidRPr="003D4D80">
        <w:rPr>
          <w:rFonts w:ascii="Arial" w:hAnsi="Arial" w:cs="Arial"/>
          <w:b/>
          <w:lang w:val="en-GB"/>
        </w:rPr>
        <w:t>c</w:t>
      </w:r>
      <w:r>
        <w:rPr>
          <w:rFonts w:ascii="Arial" w:hAnsi="Arial" w:cs="Arial"/>
          <w:lang w:val="en-GB"/>
        </w:rPr>
        <w:t xml:space="preserve"> (n = 6</w:t>
      </w:r>
      <w:r w:rsidRPr="003D4D80">
        <w:rPr>
          <w:rFonts w:ascii="Arial" w:hAnsi="Arial" w:cs="Arial"/>
          <w:lang w:val="en-GB"/>
        </w:rPr>
        <w:t xml:space="preserve"> mice per cell line</w:t>
      </w:r>
      <w:r w:rsidRPr="003D4D80">
        <w:rPr>
          <w:rFonts w:ascii="Arial" w:hAnsi="Arial" w:cs="Arial"/>
          <w:color w:val="000000" w:themeColor="text1"/>
          <w:lang w:val="en-GB"/>
        </w:rPr>
        <w:t xml:space="preserve">, </w:t>
      </w:r>
      <w:r>
        <w:rPr>
          <w:rFonts w:ascii="Arial" w:hAnsi="Arial" w:cs="Arial"/>
          <w:color w:val="000000" w:themeColor="text1"/>
          <w:lang w:val="en-GB"/>
        </w:rPr>
        <w:t>rank-sum</w:t>
      </w:r>
      <w:r w:rsidRPr="003D4D80">
        <w:rPr>
          <w:rFonts w:ascii="Arial" w:hAnsi="Arial" w:cs="Arial"/>
          <w:color w:val="000000" w:themeColor="text1"/>
          <w:lang w:val="en-GB"/>
        </w:rPr>
        <w:t xml:space="preserve"> p-value &lt; 0.05</w:t>
      </w:r>
      <w:r>
        <w:rPr>
          <w:rFonts w:ascii="Arial" w:hAnsi="Arial" w:cs="Arial"/>
          <w:color w:val="000000" w:themeColor="text1"/>
          <w:lang w:val="en-GB"/>
        </w:rPr>
        <w:t xml:space="preserve"> for shAsns-2</w:t>
      </w:r>
      <w:r w:rsidRPr="003D4D80">
        <w:rPr>
          <w:rFonts w:ascii="Arial" w:hAnsi="Arial" w:cs="Arial"/>
          <w:color w:val="000000" w:themeColor="text1"/>
          <w:lang w:val="en-GB"/>
        </w:rPr>
        <w:t xml:space="preserve">). </w:t>
      </w:r>
      <w:r w:rsidRPr="003D4D80">
        <w:rPr>
          <w:rFonts w:ascii="Arial" w:hAnsi="Arial" w:cs="Arial"/>
          <w:b/>
          <w:lang w:val="en-GB"/>
        </w:rPr>
        <w:t>e,</w:t>
      </w:r>
      <w:r w:rsidRPr="003D4D80">
        <w:rPr>
          <w:rFonts w:ascii="Arial" w:hAnsi="Arial" w:cs="Arial"/>
          <w:lang w:val="en-GB"/>
        </w:rPr>
        <w:t xml:space="preserve"> Quantification of metastases in H&amp;E stained lung sections, from mice described in </w:t>
      </w:r>
      <w:r w:rsidRPr="003D4D80">
        <w:rPr>
          <w:rFonts w:ascii="Arial" w:hAnsi="Arial" w:cs="Arial"/>
          <w:b/>
          <w:lang w:val="en-GB"/>
        </w:rPr>
        <w:t>d</w:t>
      </w:r>
      <w:r w:rsidRPr="003D4D80">
        <w:rPr>
          <w:rFonts w:ascii="Arial" w:hAnsi="Arial" w:cs="Arial"/>
          <w:lang w:val="en-GB"/>
        </w:rPr>
        <w:t xml:space="preserve"> (rank-sum p-value &lt; 0.0002). </w:t>
      </w:r>
      <w:r w:rsidRPr="003D4D80">
        <w:rPr>
          <w:rFonts w:ascii="Arial" w:hAnsi="Arial" w:cs="Arial"/>
          <w:b/>
          <w:lang w:val="en-GB"/>
        </w:rPr>
        <w:t xml:space="preserve">f, </w:t>
      </w:r>
      <w:r>
        <w:rPr>
          <w:rFonts w:ascii="Arial" w:hAnsi="Arial" w:cs="Arial"/>
          <w:b/>
          <w:lang w:val="en-GB"/>
        </w:rPr>
        <w:t xml:space="preserve">Average </w:t>
      </w:r>
      <w:r>
        <w:rPr>
          <w:rFonts w:ascii="Arial" w:hAnsi="Arial" w:cs="Arial"/>
          <w:lang w:val="en-GB"/>
        </w:rPr>
        <w:t>d</w:t>
      </w:r>
      <w:r w:rsidRPr="003D4D80">
        <w:rPr>
          <w:rFonts w:ascii="Arial" w:hAnsi="Arial" w:cs="Arial"/>
          <w:lang w:val="en-GB"/>
        </w:rPr>
        <w:t xml:space="preserve">iameters of the metastases </w:t>
      </w:r>
      <w:r>
        <w:rPr>
          <w:rFonts w:ascii="Arial" w:hAnsi="Arial" w:cs="Arial"/>
          <w:lang w:val="en-GB"/>
        </w:rPr>
        <w:t xml:space="preserve">of each mouse </w:t>
      </w:r>
      <w:r w:rsidRPr="003D4D80">
        <w:rPr>
          <w:rFonts w:ascii="Arial" w:hAnsi="Arial" w:cs="Arial"/>
          <w:lang w:val="en-GB"/>
        </w:rPr>
        <w:t xml:space="preserve">described in </w:t>
      </w:r>
      <w:r w:rsidRPr="003D4D80">
        <w:rPr>
          <w:rFonts w:ascii="Arial" w:hAnsi="Arial" w:cs="Arial"/>
          <w:b/>
          <w:lang w:val="en-GB"/>
        </w:rPr>
        <w:t>e</w:t>
      </w:r>
      <w:r w:rsidRPr="005B16B7">
        <w:rPr>
          <w:rFonts w:ascii="Arial" w:hAnsi="Arial" w:cs="Arial"/>
          <w:lang w:val="en-GB"/>
        </w:rPr>
        <w:t>.</w:t>
      </w:r>
      <w:r w:rsidRPr="003D4D80">
        <w:rPr>
          <w:rFonts w:ascii="Arial" w:hAnsi="Arial" w:cs="Arial"/>
          <w:b/>
          <w:lang w:val="en-GB"/>
        </w:rPr>
        <w:t xml:space="preserve"> </w:t>
      </w:r>
      <w:r>
        <w:rPr>
          <w:rFonts w:ascii="Arial" w:hAnsi="Arial" w:cs="Arial"/>
          <w:lang w:val="en-GB"/>
        </w:rPr>
        <w:t>See</w:t>
      </w:r>
      <w:r w:rsidRPr="003D4D80">
        <w:rPr>
          <w:rFonts w:ascii="Arial" w:hAnsi="Arial" w:cs="Arial"/>
          <w:lang w:val="en-GB"/>
        </w:rPr>
        <w:t xml:space="preserve"> source data</w:t>
      </w:r>
      <w:r>
        <w:rPr>
          <w:rFonts w:ascii="Arial" w:hAnsi="Arial" w:cs="Arial"/>
          <w:lang w:val="en-GB"/>
        </w:rPr>
        <w:t>.</w:t>
      </w:r>
    </w:p>
    <w:p w14:paraId="1D0CE076" w14:textId="77777777" w:rsidR="00521C42" w:rsidRPr="003D4D80" w:rsidRDefault="00521C42" w:rsidP="00131BBB">
      <w:pPr>
        <w:jc w:val="both"/>
        <w:rPr>
          <w:rFonts w:ascii="Arial" w:hAnsi="Arial" w:cs="Arial"/>
          <w:b/>
          <w:lang w:val="en-GB"/>
        </w:rPr>
      </w:pPr>
    </w:p>
    <w:p w14:paraId="120BCB0A" w14:textId="77777777" w:rsidR="00521C42" w:rsidRPr="00266118" w:rsidRDefault="00521C42" w:rsidP="00131BBB">
      <w:pPr>
        <w:pStyle w:val="CommentText"/>
        <w:jc w:val="both"/>
        <w:rPr>
          <w:rFonts w:ascii="Arial" w:hAnsi="Arial" w:cs="Arial"/>
          <w:b/>
          <w:lang w:val="en-GB"/>
        </w:rPr>
      </w:pPr>
      <w:r w:rsidRPr="003D4D80">
        <w:rPr>
          <w:rFonts w:ascii="Arial" w:hAnsi="Arial" w:cs="Arial"/>
          <w:b/>
          <w:lang w:val="en-GB"/>
        </w:rPr>
        <w:t>Figure 3: Extracellular asparagine availability drives invasion and metastasis</w:t>
      </w:r>
    </w:p>
    <w:p w14:paraId="6978ECA3" w14:textId="77777777" w:rsidR="00521C42" w:rsidRPr="00BE1744" w:rsidRDefault="00521C42" w:rsidP="00131BBB">
      <w:pPr>
        <w:pStyle w:val="p1"/>
        <w:jc w:val="both"/>
        <w:rPr>
          <w:sz w:val="24"/>
          <w:szCs w:val="24"/>
        </w:rPr>
      </w:pPr>
      <w:r w:rsidRPr="00BE1744">
        <w:rPr>
          <w:b/>
          <w:sz w:val="24"/>
          <w:szCs w:val="24"/>
          <w:lang w:val="en-GB"/>
        </w:rPr>
        <w:t>a,</w:t>
      </w:r>
      <w:r w:rsidRPr="00BE1744">
        <w:rPr>
          <w:sz w:val="24"/>
          <w:szCs w:val="24"/>
          <w:lang w:val="en-GB"/>
        </w:rPr>
        <w:t xml:space="preserve"> Quantification of parental 4T1 cell invasion rates, as measured by the </w:t>
      </w:r>
      <w:proofErr w:type="spellStart"/>
      <w:r w:rsidRPr="00BE1744">
        <w:rPr>
          <w:sz w:val="24"/>
          <w:szCs w:val="24"/>
          <w:lang w:val="en-GB"/>
        </w:rPr>
        <w:t>matrigel</w:t>
      </w:r>
      <w:proofErr w:type="spellEnd"/>
      <w:r w:rsidRPr="00BE1744">
        <w:rPr>
          <w:sz w:val="24"/>
          <w:szCs w:val="24"/>
          <w:lang w:val="en-GB"/>
        </w:rPr>
        <w:t xml:space="preserve"> invasion assay, in culture media supplemented with the indicated non-essential amino acids (n = 5 invasion chambers, rank-sum p-value &lt; 0.01). </w:t>
      </w:r>
      <w:r w:rsidRPr="00BE1744">
        <w:rPr>
          <w:b/>
          <w:sz w:val="24"/>
          <w:szCs w:val="24"/>
          <w:lang w:val="en-GB"/>
        </w:rPr>
        <w:t>b,</w:t>
      </w:r>
      <w:r w:rsidRPr="00BE1744">
        <w:rPr>
          <w:sz w:val="24"/>
          <w:szCs w:val="24"/>
          <w:lang w:val="en-GB"/>
        </w:rPr>
        <w:t xml:space="preserve"> Representative H&amp;E stained lung sections from animals that had been injected with Asns-silenced or –expressing 4T1-T cells. Animals were administered L-asparaginase or PBS (n = 10 mice per condition). </w:t>
      </w:r>
      <w:r w:rsidRPr="00BE1744">
        <w:rPr>
          <w:b/>
          <w:sz w:val="24"/>
          <w:szCs w:val="24"/>
          <w:lang w:val="en-GB"/>
        </w:rPr>
        <w:t xml:space="preserve">c, </w:t>
      </w:r>
      <w:r w:rsidRPr="00BE1744">
        <w:rPr>
          <w:sz w:val="24"/>
          <w:szCs w:val="24"/>
          <w:lang w:val="en-GB"/>
        </w:rPr>
        <w:t xml:space="preserve">Quantification of lung metastases in animals that had been injected with Asns-silenced or –expressing 4T1-T cells. Animals were administered a diet with either 0%, 0.6% or 4% asparagine content for the duration of the experiment </w:t>
      </w:r>
      <w:r w:rsidRPr="00BE1744">
        <w:rPr>
          <w:sz w:val="24"/>
          <w:szCs w:val="24"/>
        </w:rPr>
        <w:t xml:space="preserve">(n = 10 mice per condition, rank-sum p-value &lt; 0.05 for Asns-silenced vs. –expressing cells across all diets, for each cell line with 0% vs. 4% diets, for </w:t>
      </w:r>
      <w:proofErr w:type="spellStart"/>
      <w:r w:rsidRPr="00BE1744">
        <w:rPr>
          <w:sz w:val="24"/>
          <w:szCs w:val="24"/>
        </w:rPr>
        <w:t>shRenila</w:t>
      </w:r>
      <w:proofErr w:type="spellEnd"/>
      <w:r w:rsidRPr="00BE1744">
        <w:rPr>
          <w:sz w:val="24"/>
          <w:szCs w:val="24"/>
        </w:rPr>
        <w:t xml:space="preserve"> and shAsns-1 infected cells with 0% vs. 0.6% diet and for unsilenced cells with 0.6% vs. 4% diet</w:t>
      </w:r>
      <w:r>
        <w:rPr>
          <w:sz w:val="24"/>
          <w:szCs w:val="24"/>
        </w:rPr>
        <w:t>)</w:t>
      </w:r>
      <w:r w:rsidRPr="00BE1744">
        <w:rPr>
          <w:sz w:val="24"/>
          <w:szCs w:val="24"/>
        </w:rPr>
        <w:t>.</w:t>
      </w:r>
      <w:r w:rsidRPr="00BE1744">
        <w:rPr>
          <w:rStyle w:val="apple-converted-space"/>
          <w:sz w:val="24"/>
          <w:szCs w:val="24"/>
        </w:rPr>
        <w:t xml:space="preserve"> </w:t>
      </w:r>
      <w:r w:rsidRPr="00BE1744">
        <w:rPr>
          <w:b/>
          <w:sz w:val="24"/>
          <w:szCs w:val="24"/>
          <w:lang w:val="en-GB"/>
        </w:rPr>
        <w:t xml:space="preserve">d, </w:t>
      </w:r>
      <w:r w:rsidRPr="00BE1744">
        <w:rPr>
          <w:sz w:val="24"/>
          <w:szCs w:val="24"/>
          <w:lang w:val="en-GB"/>
        </w:rPr>
        <w:t>Mass-spectrometric quantification of the asparagine levels in the mammary gland, blood serum and lungs of animals that were administered L-asparaginase or PBS (relative abundance normalized by total metabolite peak area, n &gt; 8 tissue sections per condition, rank-sum p-value &lt; 0.005 for PBS vs. L-asparaginase across all tissues, rank-sum p-value &lt; 0.05 for mammary gland vs. lung and rank-sum p-value &lt; 0.0005 for serum vs. lung and serum vs. mammary gland). See source data.</w:t>
      </w:r>
    </w:p>
    <w:p w14:paraId="5F1B1748" w14:textId="77777777" w:rsidR="00521C42" w:rsidRPr="003D4D80" w:rsidRDefault="00521C42" w:rsidP="00131BBB">
      <w:pPr>
        <w:jc w:val="both"/>
        <w:rPr>
          <w:lang w:val="en-GB"/>
        </w:rPr>
      </w:pPr>
    </w:p>
    <w:p w14:paraId="2D591ED7" w14:textId="77777777" w:rsidR="00521C42" w:rsidRPr="003D4D80" w:rsidRDefault="00521C42" w:rsidP="00131BBB">
      <w:pPr>
        <w:jc w:val="both"/>
        <w:rPr>
          <w:rFonts w:ascii="Arial" w:hAnsi="Arial" w:cs="Arial"/>
          <w:b/>
          <w:lang w:val="en-GB"/>
        </w:rPr>
      </w:pPr>
      <w:r w:rsidRPr="003D4D80">
        <w:rPr>
          <w:rFonts w:ascii="Arial" w:hAnsi="Arial" w:cs="Arial"/>
          <w:b/>
          <w:lang w:val="en-GB"/>
        </w:rPr>
        <w:t xml:space="preserve">Figure 4: Asparagine availability regulates epithelial-to-mesenchymal transition </w:t>
      </w:r>
    </w:p>
    <w:p w14:paraId="4F00F758" w14:textId="17621B4C" w:rsidR="00521C42" w:rsidRPr="003D4D80" w:rsidRDefault="00521C42" w:rsidP="00131BBB">
      <w:pPr>
        <w:jc w:val="both"/>
        <w:rPr>
          <w:rFonts w:ascii="Arial" w:hAnsi="Arial" w:cs="Arial"/>
          <w:lang w:val="en-GB"/>
        </w:rPr>
      </w:pPr>
      <w:r w:rsidRPr="003D4D80">
        <w:rPr>
          <w:rFonts w:ascii="Arial" w:hAnsi="Arial" w:cs="Arial"/>
          <w:b/>
          <w:lang w:val="en-GB"/>
        </w:rPr>
        <w:t>a,</w:t>
      </w:r>
      <w:r w:rsidRPr="003D4D80">
        <w:rPr>
          <w:rFonts w:ascii="Arial" w:hAnsi="Arial" w:cs="Arial"/>
          <w:lang w:val="en-GB"/>
        </w:rPr>
        <w:t xml:space="preserve"> Relative protein abundances of EMT-up proteins in Asns-silenced and –expressing 4T1-T cells</w:t>
      </w:r>
      <w:r w:rsidRPr="003D4D80">
        <w:rPr>
          <w:rFonts w:ascii="Arial" w:hAnsi="Arial" w:cs="Arial"/>
          <w:b/>
          <w:lang w:val="en-GB"/>
        </w:rPr>
        <w:t xml:space="preserve"> </w:t>
      </w:r>
      <w:r w:rsidRPr="003D4D80">
        <w:rPr>
          <w:rFonts w:ascii="Arial" w:hAnsi="Arial" w:cs="Arial"/>
          <w:lang w:val="en-GB"/>
        </w:rPr>
        <w:t xml:space="preserve">(n = 3 replicates per cell line, </w:t>
      </w:r>
      <w:r w:rsidRPr="003D4D80">
        <w:rPr>
          <w:rFonts w:ascii="Arial" w:eastAsia="Times New Roman" w:hAnsi="Arial" w:cs="Arial"/>
          <w:color w:val="333333"/>
          <w:shd w:val="clear" w:color="auto" w:fill="FFFFFF"/>
          <w:lang w:val="en-GB"/>
        </w:rPr>
        <w:t>edges of the box are the 25</w:t>
      </w:r>
      <w:r w:rsidRPr="003D4D80">
        <w:rPr>
          <w:rFonts w:ascii="Arial" w:eastAsia="Times New Roman" w:hAnsi="Arial" w:cs="Arial"/>
          <w:color w:val="333333"/>
          <w:shd w:val="clear" w:color="auto" w:fill="FFFFFF"/>
          <w:vertAlign w:val="superscript"/>
          <w:lang w:val="en-GB"/>
        </w:rPr>
        <w:t>th</w:t>
      </w:r>
      <w:r w:rsidRPr="003D4D80">
        <w:rPr>
          <w:rFonts w:ascii="Arial" w:eastAsia="Times New Roman" w:hAnsi="Arial" w:cs="Arial"/>
          <w:color w:val="333333"/>
          <w:shd w:val="clear" w:color="auto" w:fill="FFFFFF"/>
          <w:lang w:val="en-GB"/>
        </w:rPr>
        <w:t> and 75</w:t>
      </w:r>
      <w:r w:rsidRPr="003D4D80">
        <w:rPr>
          <w:rFonts w:ascii="Arial" w:eastAsia="Times New Roman" w:hAnsi="Arial" w:cs="Arial"/>
          <w:color w:val="333333"/>
          <w:shd w:val="clear" w:color="auto" w:fill="FFFFFF"/>
          <w:vertAlign w:val="superscript"/>
          <w:lang w:val="en-GB"/>
        </w:rPr>
        <w:t xml:space="preserve">th </w:t>
      </w:r>
      <w:r w:rsidRPr="003D4D80">
        <w:rPr>
          <w:rFonts w:ascii="Arial" w:eastAsia="Times New Roman" w:hAnsi="Arial" w:cs="Arial"/>
          <w:color w:val="333333"/>
          <w:shd w:val="clear" w:color="auto" w:fill="FFFFFF"/>
          <w:lang w:val="en-GB"/>
        </w:rPr>
        <w:t xml:space="preserve">percentiles and error bars extend to the values q3 + </w:t>
      </w:r>
      <w:proofErr w:type="gramStart"/>
      <w:r w:rsidRPr="003D4D80">
        <w:rPr>
          <w:rFonts w:ascii="Arial" w:eastAsia="Times New Roman" w:hAnsi="Arial" w:cs="Arial"/>
          <w:color w:val="333333"/>
          <w:shd w:val="clear" w:color="auto" w:fill="FFFFFF"/>
          <w:lang w:val="en-GB"/>
        </w:rPr>
        <w:t>w(</w:t>
      </w:r>
      <w:proofErr w:type="gramEnd"/>
      <w:r w:rsidRPr="003D4D80">
        <w:rPr>
          <w:rFonts w:ascii="Arial" w:eastAsia="Times New Roman" w:hAnsi="Arial" w:cs="Arial"/>
          <w:color w:val="333333"/>
          <w:shd w:val="clear" w:color="auto" w:fill="FFFFFF"/>
          <w:lang w:val="en-GB"/>
        </w:rPr>
        <w:t>q3 − q1) and q1 − w(q3 − q1), where w is 1.5 and q1 and q3 are the 25</w:t>
      </w:r>
      <w:r w:rsidRPr="003D4D80">
        <w:rPr>
          <w:rFonts w:ascii="Arial" w:eastAsia="Times New Roman" w:hAnsi="Arial" w:cs="Arial"/>
          <w:color w:val="333333"/>
          <w:shd w:val="clear" w:color="auto" w:fill="FFFFFF"/>
          <w:vertAlign w:val="superscript"/>
          <w:lang w:val="en-GB"/>
        </w:rPr>
        <w:t>th</w:t>
      </w:r>
      <w:r w:rsidRPr="003D4D80">
        <w:rPr>
          <w:rFonts w:ascii="Arial" w:eastAsia="Times New Roman" w:hAnsi="Arial" w:cs="Arial"/>
          <w:color w:val="333333"/>
          <w:shd w:val="clear" w:color="auto" w:fill="FFFFFF"/>
          <w:lang w:val="en-GB"/>
        </w:rPr>
        <w:t> and 75</w:t>
      </w:r>
      <w:r w:rsidRPr="003D4D80">
        <w:rPr>
          <w:rFonts w:ascii="Arial" w:eastAsia="Times New Roman" w:hAnsi="Arial" w:cs="Arial"/>
          <w:color w:val="333333"/>
          <w:shd w:val="clear" w:color="auto" w:fill="FFFFFF"/>
          <w:vertAlign w:val="superscript"/>
          <w:lang w:val="en-GB"/>
        </w:rPr>
        <w:t xml:space="preserve">th </w:t>
      </w:r>
      <w:r w:rsidRPr="003D4D80">
        <w:rPr>
          <w:rFonts w:ascii="Arial" w:eastAsia="Times New Roman" w:hAnsi="Arial" w:cs="Arial"/>
          <w:color w:val="333333"/>
          <w:shd w:val="clear" w:color="auto" w:fill="FFFFFF"/>
          <w:lang w:val="en-GB"/>
        </w:rPr>
        <w:t xml:space="preserve">percentiles and this is also true for </w:t>
      </w:r>
      <w:r w:rsidRPr="003D4D80">
        <w:rPr>
          <w:rFonts w:ascii="Arial" w:eastAsia="Times New Roman" w:hAnsi="Arial" w:cs="Arial"/>
          <w:b/>
          <w:color w:val="333333"/>
          <w:shd w:val="clear" w:color="auto" w:fill="FFFFFF"/>
          <w:lang w:val="en-GB"/>
        </w:rPr>
        <w:t>b</w:t>
      </w:r>
      <w:r w:rsidRPr="003D4D80">
        <w:rPr>
          <w:rFonts w:ascii="Arial" w:eastAsia="Times New Roman" w:hAnsi="Arial" w:cs="Arial"/>
          <w:color w:val="333333"/>
          <w:shd w:val="clear" w:color="auto" w:fill="FFFFFF"/>
          <w:lang w:val="en-GB"/>
        </w:rPr>
        <w:t xml:space="preserve">, </w:t>
      </w:r>
      <w:r w:rsidRPr="003D4D80">
        <w:rPr>
          <w:rFonts w:ascii="Arial" w:eastAsia="Times New Roman" w:hAnsi="Arial" w:cs="Arial"/>
          <w:b/>
          <w:color w:val="333333"/>
          <w:shd w:val="clear" w:color="auto" w:fill="FFFFFF"/>
          <w:lang w:val="en-GB"/>
        </w:rPr>
        <w:t>c</w:t>
      </w:r>
      <w:r w:rsidRPr="003D4D80">
        <w:rPr>
          <w:rFonts w:ascii="Arial" w:eastAsia="Times New Roman" w:hAnsi="Arial" w:cs="Arial"/>
          <w:color w:val="333333"/>
          <w:shd w:val="clear" w:color="auto" w:fill="FFFFFF"/>
          <w:lang w:val="en-GB"/>
        </w:rPr>
        <w:t xml:space="preserve"> and </w:t>
      </w:r>
      <w:r w:rsidRPr="003D4D80">
        <w:rPr>
          <w:rFonts w:ascii="Arial" w:eastAsia="Times New Roman" w:hAnsi="Arial" w:cs="Arial"/>
          <w:b/>
          <w:color w:val="333333"/>
          <w:shd w:val="clear" w:color="auto" w:fill="FFFFFF"/>
          <w:lang w:val="en-GB"/>
        </w:rPr>
        <w:t>d</w:t>
      </w:r>
      <w:r w:rsidRPr="003D4D80">
        <w:rPr>
          <w:rFonts w:ascii="Arial" w:eastAsia="Times New Roman" w:hAnsi="Arial" w:cs="Arial"/>
          <w:color w:val="333333"/>
          <w:shd w:val="clear" w:color="auto" w:fill="FFFFFF"/>
          <w:lang w:val="en-GB"/>
        </w:rPr>
        <w:t>,</w:t>
      </w:r>
      <w:r w:rsidRPr="003D4D80">
        <w:rPr>
          <w:rFonts w:ascii="Arial" w:hAnsi="Arial" w:cs="Arial"/>
          <w:lang w:val="en-GB"/>
        </w:rPr>
        <w:t xml:space="preserve"> rank-sum p-value &lt; 0.05).</w:t>
      </w:r>
      <w:r w:rsidRPr="003D4D80">
        <w:rPr>
          <w:rFonts w:ascii="Arial" w:hAnsi="Arial" w:cs="Arial"/>
          <w:b/>
          <w:lang w:val="en-GB"/>
        </w:rPr>
        <w:t xml:space="preserve"> b,</w:t>
      </w:r>
      <w:r w:rsidRPr="003D4D80">
        <w:rPr>
          <w:rFonts w:ascii="Arial" w:hAnsi="Arial" w:cs="Arial"/>
          <w:lang w:val="en-GB"/>
        </w:rPr>
        <w:t xml:space="preserve"> Relative protein abundances of EMT-up proteins in </w:t>
      </w:r>
      <w:r w:rsidR="00646418">
        <w:rPr>
          <w:rFonts w:ascii="Arial" w:hAnsi="Arial" w:cs="Arial"/>
          <w:lang w:val="en-GB"/>
        </w:rPr>
        <w:t>parental 4T1</w:t>
      </w:r>
      <w:r w:rsidRPr="003D4D80">
        <w:rPr>
          <w:rFonts w:ascii="Arial" w:hAnsi="Arial" w:cs="Arial"/>
          <w:lang w:val="en-GB"/>
        </w:rPr>
        <w:t xml:space="preserve"> cells when grown in normal and Asparagine-supplemented media (n = 3 replicates per cell line, rank-sum p-value &lt; 0.05).</w:t>
      </w:r>
      <w:r w:rsidRPr="003D4D80">
        <w:rPr>
          <w:rFonts w:ascii="Arial" w:hAnsi="Arial" w:cs="Arial"/>
          <w:b/>
          <w:lang w:val="en-GB"/>
        </w:rPr>
        <w:t xml:space="preserve"> c, </w:t>
      </w:r>
      <w:r w:rsidRPr="003D4D80">
        <w:rPr>
          <w:rFonts w:ascii="Arial" w:hAnsi="Arial" w:cs="Arial"/>
          <w:lang w:val="en-GB"/>
        </w:rPr>
        <w:t xml:space="preserve">Relative expression levels of EMT-up and EMT-down genes in lung metastases vs. primary tumours derived from </w:t>
      </w:r>
      <w:proofErr w:type="spellStart"/>
      <w:r w:rsidRPr="003D4D80">
        <w:rPr>
          <w:rFonts w:ascii="Arial" w:hAnsi="Arial" w:cs="Arial"/>
          <w:lang w:val="en-GB"/>
        </w:rPr>
        <w:t>orthotopic</w:t>
      </w:r>
      <w:proofErr w:type="spellEnd"/>
      <w:r w:rsidRPr="003D4D80">
        <w:rPr>
          <w:rFonts w:ascii="Arial" w:hAnsi="Arial" w:cs="Arial"/>
          <w:lang w:val="en-GB"/>
        </w:rPr>
        <w:t xml:space="preserve"> injection of 4T1-T cells (n = 4 mice, </w:t>
      </w:r>
      <w:r w:rsidR="00163E45">
        <w:rPr>
          <w:rFonts w:ascii="Arial" w:hAnsi="Arial" w:cs="Arial"/>
          <w:lang w:val="en-GB"/>
        </w:rPr>
        <w:t>rank-sum</w:t>
      </w:r>
      <w:r w:rsidRPr="003D4D80">
        <w:rPr>
          <w:rFonts w:ascii="Arial" w:hAnsi="Arial" w:cs="Arial"/>
          <w:lang w:val="en-GB"/>
        </w:rPr>
        <w:t xml:space="preserve"> p-value &lt; </w:t>
      </w:r>
      <w:r>
        <w:rPr>
          <w:rFonts w:ascii="Arial" w:hAnsi="Arial" w:cs="Arial"/>
          <w:lang w:val="en-GB"/>
        </w:rPr>
        <w:t>5.0 x 10</w:t>
      </w:r>
      <w:r w:rsidRPr="00BE1744">
        <w:rPr>
          <w:rFonts w:ascii="Arial" w:hAnsi="Arial" w:cs="Arial"/>
          <w:vertAlign w:val="superscript"/>
          <w:lang w:val="en-GB"/>
        </w:rPr>
        <w:t>-9</w:t>
      </w:r>
      <w:r>
        <w:rPr>
          <w:rFonts w:ascii="Arial" w:hAnsi="Arial" w:cs="Arial"/>
          <w:vertAlign w:val="superscript"/>
          <w:lang w:val="en-GB"/>
        </w:rPr>
        <w:t xml:space="preserve"> </w:t>
      </w:r>
      <w:r w:rsidRPr="003D4D80">
        <w:rPr>
          <w:rFonts w:ascii="Arial" w:hAnsi="Arial" w:cs="Arial"/>
          <w:lang w:val="en-GB"/>
        </w:rPr>
        <w:t>for EMT-up genes).</w:t>
      </w:r>
      <w:r w:rsidRPr="003D4D80">
        <w:rPr>
          <w:rFonts w:ascii="Arial" w:hAnsi="Arial" w:cs="Arial"/>
          <w:b/>
          <w:lang w:val="en-GB"/>
        </w:rPr>
        <w:t xml:space="preserve"> d,</w:t>
      </w:r>
      <w:r w:rsidRPr="003D4D80">
        <w:rPr>
          <w:rFonts w:ascii="Arial" w:hAnsi="Arial" w:cs="Arial"/>
          <w:lang w:val="en-GB"/>
        </w:rPr>
        <w:t xml:space="preserve"> Relative expression levels of Twist1, Cdh1, EMT-up and EMT-down genes in cells that were isolated from tumours and lungs that were derived from Asns-silenced vs. </w:t>
      </w:r>
      <w:proofErr w:type="spellStart"/>
      <w:r w:rsidRPr="003D4D80">
        <w:rPr>
          <w:rFonts w:ascii="Arial" w:hAnsi="Arial" w:cs="Arial"/>
          <w:lang w:val="en-GB"/>
        </w:rPr>
        <w:t>Asns</w:t>
      </w:r>
      <w:proofErr w:type="spellEnd"/>
      <w:r w:rsidRPr="003D4D80">
        <w:rPr>
          <w:rFonts w:ascii="Arial" w:hAnsi="Arial" w:cs="Arial"/>
          <w:lang w:val="en-GB"/>
        </w:rPr>
        <w:t xml:space="preserve">-expressing 4T1-T cells (n = </w:t>
      </w:r>
      <w:r>
        <w:rPr>
          <w:rFonts w:ascii="Arial" w:hAnsi="Arial" w:cs="Arial"/>
          <w:lang w:val="en-GB"/>
        </w:rPr>
        <w:t>4</w:t>
      </w:r>
      <w:r w:rsidRPr="003D4D80">
        <w:rPr>
          <w:rFonts w:ascii="Arial" w:hAnsi="Arial" w:cs="Arial"/>
          <w:lang w:val="en-GB"/>
        </w:rPr>
        <w:t xml:space="preserve"> replicates per condition, </w:t>
      </w:r>
      <w:r w:rsidR="00163E45">
        <w:rPr>
          <w:rFonts w:ascii="Arial" w:hAnsi="Arial" w:cs="Arial"/>
          <w:lang w:val="en-GB"/>
        </w:rPr>
        <w:t>rank-sum</w:t>
      </w:r>
      <w:r w:rsidRPr="003D4D80">
        <w:rPr>
          <w:rFonts w:ascii="Arial" w:hAnsi="Arial" w:cs="Arial"/>
          <w:lang w:val="en-GB"/>
        </w:rPr>
        <w:t xml:space="preserve"> p-value &lt; </w:t>
      </w:r>
      <w:r>
        <w:rPr>
          <w:rFonts w:ascii="Arial" w:hAnsi="Arial" w:cs="Arial"/>
          <w:lang w:val="en-GB"/>
        </w:rPr>
        <w:t>5.0 x 10</w:t>
      </w:r>
      <w:r w:rsidRPr="00BE1744">
        <w:rPr>
          <w:rFonts w:ascii="Arial" w:hAnsi="Arial" w:cs="Arial"/>
          <w:vertAlign w:val="superscript"/>
          <w:lang w:val="en-GB"/>
        </w:rPr>
        <w:t>-11</w:t>
      </w:r>
      <w:r w:rsidRPr="003D4D80">
        <w:rPr>
          <w:rFonts w:ascii="Arial" w:hAnsi="Arial" w:cs="Arial"/>
          <w:lang w:val="en-GB"/>
        </w:rPr>
        <w:t xml:space="preserve"> for EMT-down genes in the tumour and </w:t>
      </w:r>
      <w:r>
        <w:rPr>
          <w:rFonts w:ascii="Arial" w:hAnsi="Arial" w:cs="Arial"/>
          <w:lang w:val="en-GB"/>
        </w:rPr>
        <w:t>rank-sum</w:t>
      </w:r>
      <w:r w:rsidRPr="003D4D80">
        <w:rPr>
          <w:rFonts w:ascii="Arial" w:hAnsi="Arial" w:cs="Arial"/>
          <w:lang w:val="en-GB"/>
        </w:rPr>
        <w:t xml:space="preserve"> p-value &lt; </w:t>
      </w:r>
      <w:r>
        <w:rPr>
          <w:rFonts w:ascii="Arial" w:hAnsi="Arial" w:cs="Arial"/>
          <w:lang w:val="en-GB"/>
        </w:rPr>
        <w:t>5.0 x 10</w:t>
      </w:r>
      <w:r w:rsidRPr="00BE1744">
        <w:rPr>
          <w:rFonts w:ascii="Arial" w:hAnsi="Arial" w:cs="Arial"/>
          <w:vertAlign w:val="superscript"/>
          <w:lang w:val="en-GB"/>
        </w:rPr>
        <w:t>-8</w:t>
      </w:r>
      <w:r w:rsidRPr="003D4D80">
        <w:rPr>
          <w:rFonts w:ascii="Arial" w:hAnsi="Arial" w:cs="Arial"/>
          <w:lang w:val="en-GB"/>
        </w:rPr>
        <w:t xml:space="preserve"> for EMT-up genes in the lung, Cdh1 </w:t>
      </w:r>
      <w:r>
        <w:rPr>
          <w:rFonts w:ascii="Arial" w:hAnsi="Arial" w:cs="Arial"/>
          <w:lang w:val="en-GB"/>
        </w:rPr>
        <w:t xml:space="preserve">was differentially expressed in the tumours and lungs and </w:t>
      </w:r>
      <w:r w:rsidRPr="003D4D80">
        <w:rPr>
          <w:rFonts w:ascii="Arial" w:hAnsi="Arial" w:cs="Arial"/>
          <w:lang w:val="en-GB"/>
        </w:rPr>
        <w:t xml:space="preserve">Twist1 </w:t>
      </w:r>
      <w:r>
        <w:rPr>
          <w:rFonts w:ascii="Arial" w:hAnsi="Arial" w:cs="Arial"/>
          <w:lang w:val="en-GB"/>
        </w:rPr>
        <w:t>was</w:t>
      </w:r>
      <w:r w:rsidRPr="003D4D80">
        <w:rPr>
          <w:rFonts w:ascii="Arial" w:hAnsi="Arial" w:cs="Arial"/>
          <w:lang w:val="en-GB"/>
        </w:rPr>
        <w:t xml:space="preserve"> differentially expressed in </w:t>
      </w:r>
      <w:r>
        <w:rPr>
          <w:rFonts w:ascii="Arial" w:hAnsi="Arial" w:cs="Arial"/>
          <w:lang w:val="en-GB"/>
        </w:rPr>
        <w:t>tumours</w:t>
      </w:r>
      <w:r w:rsidRPr="003D4D80">
        <w:rPr>
          <w:rFonts w:ascii="Arial" w:hAnsi="Arial" w:cs="Arial"/>
          <w:lang w:val="en-GB"/>
        </w:rPr>
        <w:t xml:space="preserve">, </w:t>
      </w:r>
      <w:proofErr w:type="spellStart"/>
      <w:r w:rsidRPr="003D4D80">
        <w:rPr>
          <w:rFonts w:ascii="Arial" w:hAnsi="Arial" w:cs="Arial"/>
          <w:lang w:val="en-GB"/>
        </w:rPr>
        <w:t>DESeq</w:t>
      </w:r>
      <w:proofErr w:type="spellEnd"/>
      <w:r w:rsidRPr="003D4D80">
        <w:rPr>
          <w:rFonts w:ascii="Arial" w:hAnsi="Arial" w:cs="Arial"/>
          <w:lang w:val="en-GB"/>
        </w:rPr>
        <w:t xml:space="preserve"> FDR &lt; 0.05). </w:t>
      </w:r>
      <w:r w:rsidRPr="003D4D80">
        <w:rPr>
          <w:rFonts w:ascii="Arial" w:hAnsi="Arial" w:cs="Arial"/>
          <w:b/>
          <w:lang w:val="en-GB"/>
        </w:rPr>
        <w:t>e,</w:t>
      </w:r>
      <w:r w:rsidRPr="003D4D80">
        <w:rPr>
          <w:rFonts w:ascii="Arial" w:hAnsi="Arial" w:cs="Arial"/>
          <w:lang w:val="en-GB"/>
        </w:rPr>
        <w:t xml:space="preserve"> Representative images of IHC </w:t>
      </w:r>
      <w:proofErr w:type="spellStart"/>
      <w:r w:rsidRPr="003D4D80">
        <w:rPr>
          <w:rFonts w:ascii="Arial" w:hAnsi="Arial" w:cs="Arial"/>
          <w:lang w:val="en-GB"/>
        </w:rPr>
        <w:t>stainings</w:t>
      </w:r>
      <w:proofErr w:type="spellEnd"/>
      <w:r w:rsidRPr="003D4D80">
        <w:rPr>
          <w:rFonts w:ascii="Arial" w:hAnsi="Arial" w:cs="Arial"/>
          <w:lang w:val="en-GB"/>
        </w:rPr>
        <w:t xml:space="preserve"> for Twist1 and </w:t>
      </w:r>
      <w:r w:rsidRPr="003D4D80">
        <w:rPr>
          <w:rFonts w:ascii="Arial" w:hAnsi="Arial" w:cs="Arial"/>
          <w:color w:val="000000" w:themeColor="text1"/>
          <w:lang w:val="en-GB"/>
        </w:rPr>
        <w:t xml:space="preserve">Cdh1 in </w:t>
      </w:r>
      <w:proofErr w:type="spellStart"/>
      <w:r w:rsidRPr="003D4D80">
        <w:rPr>
          <w:rFonts w:ascii="Arial" w:hAnsi="Arial" w:cs="Arial"/>
          <w:color w:val="000000" w:themeColor="text1"/>
          <w:lang w:val="en-GB"/>
        </w:rPr>
        <w:t>orthotopic</w:t>
      </w:r>
      <w:proofErr w:type="spellEnd"/>
      <w:r w:rsidRPr="003D4D80">
        <w:rPr>
          <w:rFonts w:ascii="Arial" w:hAnsi="Arial" w:cs="Arial"/>
          <w:color w:val="000000" w:themeColor="text1"/>
          <w:lang w:val="en-GB"/>
        </w:rPr>
        <w:t xml:space="preserve"> </w:t>
      </w:r>
      <w:r w:rsidRPr="002D59DC">
        <w:rPr>
          <w:rFonts w:ascii="Arial" w:hAnsi="Arial" w:cs="Arial"/>
          <w:color w:val="000000" w:themeColor="text1"/>
          <w:lang w:val="en-GB"/>
        </w:rPr>
        <w:t>tumours that were derived from Asns-silenced and –expressing 4T1-T cells.</w:t>
      </w:r>
      <w:r w:rsidR="002D59DC" w:rsidRPr="002D59DC">
        <w:rPr>
          <w:rFonts w:ascii="Arial" w:hAnsi="Arial" w:cs="Arial"/>
          <w:color w:val="000000" w:themeColor="text1"/>
          <w:lang w:val="en-GB"/>
        </w:rPr>
        <w:t xml:space="preserve"> </w:t>
      </w:r>
      <w:r w:rsidR="002D59DC" w:rsidRPr="002D59DC">
        <w:rPr>
          <w:rFonts w:ascii="Arial" w:hAnsi="Arial"/>
          <w:lang w:val="en-GB"/>
        </w:rPr>
        <w:t>See source data.</w:t>
      </w:r>
    </w:p>
    <w:p w14:paraId="731DD19E" w14:textId="77777777" w:rsidR="00521C42" w:rsidRPr="003D4D80" w:rsidRDefault="00521C42" w:rsidP="00131BBB">
      <w:pPr>
        <w:jc w:val="both"/>
        <w:rPr>
          <w:rFonts w:ascii="Arial" w:hAnsi="Arial" w:cs="Arial"/>
          <w:b/>
          <w:color w:val="000000" w:themeColor="text1"/>
          <w:lang w:val="en-GB"/>
        </w:rPr>
      </w:pPr>
    </w:p>
    <w:p w14:paraId="59FF94C1" w14:textId="77777777" w:rsidR="00521C42" w:rsidRPr="003D4D80" w:rsidRDefault="00521C42" w:rsidP="00131BBB">
      <w:pPr>
        <w:jc w:val="both"/>
        <w:rPr>
          <w:rFonts w:ascii="Arial" w:hAnsi="Arial" w:cs="Arial"/>
          <w:b/>
          <w:lang w:val="en-GB"/>
        </w:rPr>
      </w:pPr>
      <w:r w:rsidRPr="003D4D80">
        <w:rPr>
          <w:rFonts w:ascii="Arial" w:hAnsi="Arial" w:cs="Arial"/>
          <w:b/>
          <w:lang w:val="en-GB"/>
        </w:rPr>
        <w:t>Extended Data Figure Legends</w:t>
      </w:r>
    </w:p>
    <w:p w14:paraId="3CFAA1C8" w14:textId="77777777" w:rsidR="00521C42" w:rsidRPr="003D4D80" w:rsidRDefault="00521C42" w:rsidP="00131BBB">
      <w:pPr>
        <w:jc w:val="both"/>
        <w:rPr>
          <w:rFonts w:ascii="Arial" w:hAnsi="Arial" w:cs="Arial"/>
          <w:lang w:val="en-GB"/>
        </w:rPr>
      </w:pPr>
    </w:p>
    <w:p w14:paraId="761D3E2F" w14:textId="77777777" w:rsidR="00521C42" w:rsidRPr="003D4D80" w:rsidRDefault="00521C42" w:rsidP="00131BBB">
      <w:pPr>
        <w:jc w:val="both"/>
        <w:rPr>
          <w:rFonts w:ascii="Arial" w:hAnsi="Arial" w:cs="Arial"/>
          <w:b/>
          <w:lang w:val="en-GB"/>
        </w:rPr>
      </w:pPr>
      <w:r w:rsidRPr="003D4D80">
        <w:rPr>
          <w:rFonts w:ascii="Arial" w:hAnsi="Arial" w:cs="Arial"/>
          <w:b/>
          <w:lang w:val="en-GB"/>
        </w:rPr>
        <w:t>Extended Data Figure 1: Analysis of ASNS expression levels in patient data</w:t>
      </w:r>
    </w:p>
    <w:p w14:paraId="5AE78AAE" w14:textId="77777777" w:rsidR="00521C42" w:rsidRPr="003D4D80" w:rsidRDefault="00521C42" w:rsidP="00131BBB">
      <w:pPr>
        <w:jc w:val="both"/>
        <w:rPr>
          <w:rFonts w:ascii="Arial" w:hAnsi="Arial" w:cs="Arial"/>
          <w:lang w:val="en-GB"/>
        </w:rPr>
      </w:pPr>
      <w:r w:rsidRPr="003D4D80">
        <w:rPr>
          <w:rFonts w:ascii="Arial" w:hAnsi="Arial" w:cs="Arial"/>
          <w:b/>
          <w:lang w:val="en-GB"/>
        </w:rPr>
        <w:t>a,</w:t>
      </w:r>
      <w:r w:rsidRPr="003D4D80">
        <w:rPr>
          <w:rFonts w:ascii="Arial" w:hAnsi="Arial" w:cs="Arial"/>
          <w:lang w:val="en-GB"/>
        </w:rPr>
        <w:t xml:space="preserve"> Expression level of genes identified as over-expressed in 4T1-T as compared to 4T1-E in the primary tumours of patients with different disease subtypes (edges of the box are the 25th and 75th percentiles and error bars extend to the values q3 + </w:t>
      </w:r>
      <w:proofErr w:type="gramStart"/>
      <w:r w:rsidRPr="003D4D80">
        <w:rPr>
          <w:rFonts w:ascii="Arial" w:hAnsi="Arial" w:cs="Arial"/>
          <w:lang w:val="en-GB"/>
        </w:rPr>
        <w:t>w(</w:t>
      </w:r>
      <w:proofErr w:type="gramEnd"/>
      <w:r w:rsidRPr="003D4D80">
        <w:rPr>
          <w:rFonts w:ascii="Arial" w:hAnsi="Arial" w:cs="Arial"/>
          <w:lang w:val="en-GB"/>
        </w:rPr>
        <w:t xml:space="preserve">q3 − q1) and q1 − w(q3 − q1), where w is 1.5 and q1 and q3 are the 25th and 75th percentiles and this is also true for </w:t>
      </w:r>
      <w:r w:rsidRPr="003D4D80">
        <w:rPr>
          <w:rFonts w:ascii="Arial" w:hAnsi="Arial" w:cs="Arial"/>
          <w:b/>
          <w:lang w:val="en-GB"/>
        </w:rPr>
        <w:t>b</w:t>
      </w:r>
      <w:r w:rsidRPr="003D4D80">
        <w:rPr>
          <w:rFonts w:ascii="Arial" w:hAnsi="Arial" w:cs="Arial"/>
          <w:lang w:val="en-GB"/>
        </w:rPr>
        <w:t xml:space="preserve">, </w:t>
      </w:r>
      <w:r w:rsidRPr="003D4D80">
        <w:rPr>
          <w:rFonts w:ascii="Arial" w:hAnsi="Arial" w:cs="Arial"/>
          <w:b/>
          <w:lang w:val="en-GB"/>
        </w:rPr>
        <w:t>d</w:t>
      </w:r>
      <w:r w:rsidRPr="003D4D80">
        <w:rPr>
          <w:rFonts w:ascii="Arial" w:hAnsi="Arial" w:cs="Arial"/>
          <w:lang w:val="en-GB"/>
        </w:rPr>
        <w:t xml:space="preserve"> and </w:t>
      </w:r>
      <w:r w:rsidRPr="003D4D80">
        <w:rPr>
          <w:rFonts w:ascii="Arial" w:hAnsi="Arial" w:cs="Arial"/>
          <w:b/>
          <w:lang w:val="en-GB"/>
        </w:rPr>
        <w:t>e</w:t>
      </w:r>
      <w:r w:rsidRPr="003D4D80">
        <w:rPr>
          <w:rFonts w:ascii="Arial" w:hAnsi="Arial" w:cs="Arial"/>
          <w:lang w:val="en-GB"/>
        </w:rPr>
        <w:t xml:space="preserve">,  ANOVA p-value &lt; 0.0001). </w:t>
      </w:r>
      <w:r w:rsidRPr="003D4D80">
        <w:rPr>
          <w:rFonts w:ascii="Arial" w:hAnsi="Arial" w:cs="Arial"/>
          <w:b/>
          <w:lang w:val="en-GB"/>
        </w:rPr>
        <w:t>b,</w:t>
      </w:r>
      <w:r w:rsidRPr="003D4D80">
        <w:rPr>
          <w:rFonts w:ascii="Arial" w:hAnsi="Arial" w:cs="Arial"/>
          <w:lang w:val="en-GB"/>
        </w:rPr>
        <w:t xml:space="preserve"> Expression level of the same genes in disease free survivors and patients with relapse to the lung (rank-sum p-value &lt; 0.01) </w:t>
      </w:r>
      <w:r w:rsidRPr="003D4D80">
        <w:rPr>
          <w:rFonts w:ascii="Arial" w:hAnsi="Arial" w:cs="Arial"/>
          <w:b/>
          <w:lang w:val="en-GB"/>
        </w:rPr>
        <w:t>c,</w:t>
      </w:r>
      <w:r w:rsidRPr="003D4D80">
        <w:rPr>
          <w:rFonts w:ascii="Arial" w:hAnsi="Arial" w:cs="Arial"/>
          <w:lang w:val="en-GB"/>
        </w:rPr>
        <w:t xml:space="preserve"> </w:t>
      </w:r>
      <w:proofErr w:type="gramStart"/>
      <w:r w:rsidRPr="003D4D80">
        <w:rPr>
          <w:rFonts w:ascii="Arial" w:hAnsi="Arial" w:cs="Arial"/>
          <w:lang w:val="en-GB"/>
        </w:rPr>
        <w:t>For</w:t>
      </w:r>
      <w:proofErr w:type="gramEnd"/>
      <w:r w:rsidRPr="003D4D80">
        <w:rPr>
          <w:rFonts w:ascii="Arial" w:hAnsi="Arial" w:cs="Arial"/>
          <w:lang w:val="en-GB"/>
        </w:rPr>
        <w:t xml:space="preserve"> each gene that was identified in the screen, a prognostic value was calculated using three different datasets. One consisted of gene expression measurements in three patient-matched Basal tumour and metastasis pairs (Patients A1, A7 and A11). Here genes were classified as correlated with progression if expression was higher in each of the metastases and negatively correlated if expression was higher in each of the primaries. The other two datasets consisted of primary tumour gene expression profiles with matched outcomes. For the UNC254 patient dataset, the site of relapse was not available and genes were deemed positively correlated with progression if they had significant relapse free survival hazard ratios &gt; 1, and negatively correlated if these ratios were significant (cox p-value &lt; 0.05) and &lt; 1. As the UNC855 dataset also had site of relapse information, here both relapse free and lung relapse free survival (RFS and LRFS) hazard ratios were used to classify genes as positively or negatively correlated with progression based on the same criteria that were used for the UNC254 data. Shown are genes with human orthologues that were measured in the different datasets. </w:t>
      </w:r>
      <w:r w:rsidRPr="003D4D80">
        <w:rPr>
          <w:rFonts w:ascii="Arial" w:hAnsi="Arial" w:cs="Arial"/>
          <w:b/>
          <w:lang w:val="en-GB"/>
        </w:rPr>
        <w:t>d,</w:t>
      </w:r>
      <w:r w:rsidRPr="003D4D80">
        <w:rPr>
          <w:rFonts w:ascii="Arial" w:hAnsi="Arial" w:cs="Arial"/>
          <w:lang w:val="en-GB"/>
        </w:rPr>
        <w:t xml:space="preserve"> Expression level of Asparagine Synthetase in the primary tumours of patients with different disease subtypes (ANOVA p-value &lt; 0.0001). </w:t>
      </w:r>
      <w:r w:rsidRPr="003D4D80">
        <w:rPr>
          <w:rFonts w:ascii="Arial" w:hAnsi="Arial" w:cs="Arial"/>
          <w:b/>
          <w:lang w:val="en-GB"/>
        </w:rPr>
        <w:t>e,</w:t>
      </w:r>
      <w:r w:rsidRPr="003D4D80">
        <w:rPr>
          <w:rFonts w:ascii="Arial" w:hAnsi="Arial" w:cs="Arial"/>
          <w:lang w:val="en-GB"/>
        </w:rPr>
        <w:t xml:space="preserve"> Expression level of Asparagine Synthetase in the primary tumours of patients with non-specific relapse and relapse to the lymph node, bone, brain, liver or lung in comparison to expression levels in patients without relapse to each corresponding site (rank-sum p-value &lt; 0.005). </w:t>
      </w:r>
      <w:r w:rsidRPr="003D4D80">
        <w:rPr>
          <w:rFonts w:ascii="Arial" w:hAnsi="Arial" w:cs="Arial"/>
          <w:b/>
          <w:lang w:val="en-GB"/>
        </w:rPr>
        <w:t>f,</w:t>
      </w:r>
      <w:r w:rsidRPr="003D4D80">
        <w:rPr>
          <w:rFonts w:ascii="Arial" w:hAnsi="Arial" w:cs="Arial"/>
          <w:lang w:val="en-GB"/>
        </w:rPr>
        <w:t xml:space="preserve"> Analysis of ASNS in 3 additional breast cancer patient sets (MDACC, METRABIC and TCGA). Shown are survival plots and relevant statistics (cox p-value &lt; 0.01). </w:t>
      </w:r>
      <w:r w:rsidRPr="003D4D80">
        <w:rPr>
          <w:rFonts w:ascii="Arial" w:hAnsi="Arial" w:cs="Arial"/>
          <w:b/>
          <w:lang w:val="en-GB"/>
        </w:rPr>
        <w:t>g,</w:t>
      </w:r>
      <w:r w:rsidRPr="003D4D80">
        <w:rPr>
          <w:rFonts w:ascii="Arial" w:hAnsi="Arial" w:cs="Arial"/>
          <w:lang w:val="en-GB"/>
        </w:rPr>
        <w:t xml:space="preserve"> Analysis of ASNS in the TCGA Pan Cancer expression data. Shown are survival plots and relevant statistics for the 10 non-breast solid-tumours represented in the dataset (cox p-value &lt; 0.05 for Colon, Squamous Head and Neck, Renal Clear Cell and Endometrial cancers). </w:t>
      </w:r>
      <w:r w:rsidRPr="003D4D80">
        <w:rPr>
          <w:rFonts w:ascii="Arial" w:hAnsi="Arial" w:cs="Arial"/>
          <w:b/>
          <w:lang w:val="en-GB"/>
        </w:rPr>
        <w:t>h,</w:t>
      </w:r>
      <w:r w:rsidRPr="003D4D80">
        <w:rPr>
          <w:rFonts w:ascii="Arial" w:hAnsi="Arial" w:cs="Arial"/>
          <w:lang w:val="en-GB"/>
        </w:rPr>
        <w:t xml:space="preserve"> Analysis of ASNS across all tumours represented in the TCGA Pan Cancer dataset (cox p-value &lt; 0.0001).</w:t>
      </w:r>
    </w:p>
    <w:p w14:paraId="7FC02DEB" w14:textId="77777777" w:rsidR="00521C42" w:rsidRPr="003D4D80" w:rsidRDefault="00521C42" w:rsidP="00131BBB">
      <w:pPr>
        <w:jc w:val="both"/>
        <w:rPr>
          <w:rFonts w:ascii="Arial" w:hAnsi="Arial" w:cs="Arial"/>
          <w:lang w:val="en-GB"/>
        </w:rPr>
      </w:pPr>
    </w:p>
    <w:p w14:paraId="0AAE821E" w14:textId="77777777" w:rsidR="00521C42" w:rsidRPr="003D4D80" w:rsidRDefault="00521C42" w:rsidP="00131BBB">
      <w:pPr>
        <w:jc w:val="both"/>
        <w:rPr>
          <w:rFonts w:ascii="Arial" w:hAnsi="Arial" w:cs="Arial"/>
          <w:b/>
          <w:lang w:val="en-GB"/>
        </w:rPr>
      </w:pPr>
      <w:r w:rsidRPr="003D4D80">
        <w:rPr>
          <w:rFonts w:ascii="Arial" w:hAnsi="Arial" w:cs="Arial"/>
          <w:b/>
          <w:lang w:val="en-GB"/>
        </w:rPr>
        <w:t>Extended Data Figure 2: Primary validation of Asns as a driver of invasion and metastasis</w:t>
      </w:r>
    </w:p>
    <w:p w14:paraId="63C2622F" w14:textId="77777777" w:rsidR="00521C42" w:rsidRPr="003D4D80" w:rsidRDefault="00521C42" w:rsidP="00131BBB">
      <w:pPr>
        <w:jc w:val="both"/>
        <w:rPr>
          <w:rFonts w:ascii="Arial" w:hAnsi="Arial" w:cs="Arial"/>
          <w:lang w:val="en-GB"/>
        </w:rPr>
      </w:pPr>
      <w:r w:rsidRPr="003D4D80">
        <w:rPr>
          <w:rFonts w:ascii="Arial" w:hAnsi="Arial" w:cs="Arial"/>
          <w:b/>
          <w:lang w:val="en-GB"/>
        </w:rPr>
        <w:t>a,</w:t>
      </w:r>
      <w:r w:rsidRPr="003D4D80">
        <w:rPr>
          <w:rFonts w:ascii="Arial" w:hAnsi="Arial" w:cs="Arial"/>
          <w:lang w:val="en-GB"/>
        </w:rPr>
        <w:t xml:space="preserve"> Representative images of the lungs of mice that were </w:t>
      </w:r>
      <w:proofErr w:type="spellStart"/>
      <w:r w:rsidRPr="003D4D80">
        <w:rPr>
          <w:rFonts w:ascii="Arial" w:hAnsi="Arial" w:cs="Arial"/>
          <w:lang w:val="en-GB"/>
        </w:rPr>
        <w:t>intraveneously</w:t>
      </w:r>
      <w:proofErr w:type="spellEnd"/>
      <w:r w:rsidRPr="003D4D80">
        <w:rPr>
          <w:rFonts w:ascii="Arial" w:hAnsi="Arial" w:cs="Arial"/>
          <w:lang w:val="en-GB"/>
        </w:rPr>
        <w:t xml:space="preserve"> injected with </w:t>
      </w:r>
      <w:proofErr w:type="spellStart"/>
      <w:r w:rsidRPr="003D4D80">
        <w:rPr>
          <w:rFonts w:ascii="Arial" w:hAnsi="Arial" w:cs="Arial"/>
          <w:lang w:val="en-GB"/>
        </w:rPr>
        <w:t>Asns</w:t>
      </w:r>
      <w:proofErr w:type="spellEnd"/>
      <w:r w:rsidRPr="003D4D80">
        <w:rPr>
          <w:rFonts w:ascii="Arial" w:hAnsi="Arial" w:cs="Arial"/>
          <w:lang w:val="en-GB"/>
        </w:rPr>
        <w:t xml:space="preserve">-silenced or –expressing 4T1-T cells as described in </w:t>
      </w:r>
      <w:r w:rsidRPr="003D4D80">
        <w:rPr>
          <w:rFonts w:ascii="Arial" w:hAnsi="Arial" w:cs="Arial"/>
          <w:b/>
          <w:lang w:val="en-GB"/>
        </w:rPr>
        <w:t>Fig. 2a. b</w:t>
      </w:r>
      <w:r w:rsidRPr="003D4D80">
        <w:rPr>
          <w:rFonts w:ascii="Arial" w:hAnsi="Arial" w:cs="Arial"/>
          <w:lang w:val="en-GB"/>
        </w:rPr>
        <w:t xml:space="preserve">, Quantification of </w:t>
      </w:r>
      <w:proofErr w:type="spellStart"/>
      <w:r w:rsidRPr="003D4D80">
        <w:rPr>
          <w:rFonts w:ascii="Arial" w:hAnsi="Arial" w:cs="Arial"/>
          <w:lang w:val="en-GB"/>
        </w:rPr>
        <w:t>matrigel</w:t>
      </w:r>
      <w:proofErr w:type="spellEnd"/>
      <w:r w:rsidRPr="003D4D80">
        <w:rPr>
          <w:rFonts w:ascii="Arial" w:hAnsi="Arial" w:cs="Arial"/>
          <w:lang w:val="en-GB"/>
        </w:rPr>
        <w:t xml:space="preserve"> invasion capacity for Asns-silenced and -expressing 4T1-T cells (n = 3 replicates per cell line). </w:t>
      </w:r>
      <w:r w:rsidRPr="003D4D80">
        <w:rPr>
          <w:rFonts w:ascii="Arial" w:hAnsi="Arial" w:cs="Arial"/>
          <w:b/>
          <w:lang w:val="en-GB"/>
        </w:rPr>
        <w:t>c,</w:t>
      </w:r>
      <w:r w:rsidRPr="003D4D80">
        <w:rPr>
          <w:rFonts w:ascii="Arial" w:hAnsi="Arial" w:cs="Arial"/>
          <w:lang w:val="en-GB"/>
        </w:rPr>
        <w:t xml:space="preserve"> Quantification of </w:t>
      </w:r>
      <w:proofErr w:type="spellStart"/>
      <w:r w:rsidRPr="003D4D80">
        <w:rPr>
          <w:rFonts w:ascii="Arial" w:hAnsi="Arial" w:cs="Arial"/>
          <w:lang w:val="en-GB"/>
        </w:rPr>
        <w:t>mCherry</w:t>
      </w:r>
      <w:proofErr w:type="spellEnd"/>
      <w:r w:rsidRPr="003D4D80">
        <w:rPr>
          <w:rFonts w:ascii="Arial" w:hAnsi="Arial" w:cs="Arial"/>
          <w:lang w:val="en-GB"/>
        </w:rPr>
        <w:t xml:space="preserve">-positive 4T1-T cells after roughly 50% of cells were infected with </w:t>
      </w:r>
      <w:proofErr w:type="spellStart"/>
      <w:r w:rsidRPr="003D4D80">
        <w:rPr>
          <w:rFonts w:ascii="Arial" w:hAnsi="Arial" w:cs="Arial"/>
          <w:lang w:val="en-GB"/>
        </w:rPr>
        <w:t>mCherry</w:t>
      </w:r>
      <w:proofErr w:type="spellEnd"/>
      <w:r w:rsidRPr="003D4D80">
        <w:rPr>
          <w:rFonts w:ascii="Arial" w:hAnsi="Arial" w:cs="Arial"/>
          <w:lang w:val="en-GB"/>
        </w:rPr>
        <w:t xml:space="preserve">-expressing constructs harbouring </w:t>
      </w:r>
      <w:proofErr w:type="spellStart"/>
      <w:r w:rsidRPr="003D4D80">
        <w:rPr>
          <w:rFonts w:ascii="Arial" w:hAnsi="Arial" w:cs="Arial"/>
          <w:lang w:val="en-GB"/>
        </w:rPr>
        <w:t>shRNAs</w:t>
      </w:r>
      <w:proofErr w:type="spellEnd"/>
      <w:r w:rsidRPr="003D4D80">
        <w:rPr>
          <w:rFonts w:ascii="Arial" w:hAnsi="Arial" w:cs="Arial"/>
          <w:lang w:val="en-GB"/>
        </w:rPr>
        <w:t xml:space="preserve"> targeting </w:t>
      </w:r>
      <w:proofErr w:type="spellStart"/>
      <w:r w:rsidRPr="003D4D80">
        <w:rPr>
          <w:rFonts w:ascii="Arial" w:hAnsi="Arial" w:cs="Arial"/>
          <w:lang w:val="en-GB"/>
        </w:rPr>
        <w:t>Renilla</w:t>
      </w:r>
      <w:proofErr w:type="spellEnd"/>
      <w:r w:rsidRPr="003D4D80">
        <w:rPr>
          <w:rFonts w:ascii="Arial" w:hAnsi="Arial" w:cs="Arial"/>
          <w:lang w:val="en-GB"/>
        </w:rPr>
        <w:t xml:space="preserve"> Luciferase and Asparagine Synthetase. Cells were grown during the 24-hour period that the </w:t>
      </w:r>
      <w:proofErr w:type="spellStart"/>
      <w:r w:rsidRPr="003D4D80">
        <w:rPr>
          <w:rFonts w:ascii="Arial" w:hAnsi="Arial" w:cs="Arial"/>
          <w:lang w:val="en-GB"/>
        </w:rPr>
        <w:t>matrigel</w:t>
      </w:r>
      <w:proofErr w:type="spellEnd"/>
      <w:r w:rsidRPr="003D4D80">
        <w:rPr>
          <w:rFonts w:ascii="Arial" w:hAnsi="Arial" w:cs="Arial"/>
          <w:lang w:val="en-GB"/>
        </w:rPr>
        <w:t xml:space="preserve"> invasion assay described in </w:t>
      </w:r>
      <w:r w:rsidRPr="003D4D80">
        <w:rPr>
          <w:rFonts w:ascii="Arial" w:hAnsi="Arial" w:cs="Arial"/>
          <w:b/>
          <w:lang w:val="en-GB"/>
        </w:rPr>
        <w:t>Fig. 2b</w:t>
      </w:r>
      <w:r w:rsidRPr="003D4D80">
        <w:rPr>
          <w:rFonts w:ascii="Arial" w:hAnsi="Arial" w:cs="Arial"/>
          <w:lang w:val="en-GB"/>
        </w:rPr>
        <w:t xml:space="preserve"> was being performed (n = 3 replicates per cell line). </w:t>
      </w:r>
      <w:r w:rsidRPr="003D4D80">
        <w:rPr>
          <w:rFonts w:ascii="Arial" w:hAnsi="Arial" w:cs="Arial"/>
          <w:b/>
          <w:lang w:val="en-GB"/>
        </w:rPr>
        <w:t>d,</w:t>
      </w:r>
      <w:r w:rsidRPr="003D4D80">
        <w:rPr>
          <w:rFonts w:ascii="Arial" w:hAnsi="Arial" w:cs="Arial"/>
          <w:lang w:val="en-GB"/>
        </w:rPr>
        <w:t xml:space="preserve"> Violet cell-labelling intensity of Asns-silenced and –expressing 4T1-T cells, relative to the initial population. Cells were grown during the 24-hour period that the </w:t>
      </w:r>
      <w:proofErr w:type="spellStart"/>
      <w:r w:rsidRPr="003D4D80">
        <w:rPr>
          <w:rFonts w:ascii="Arial" w:hAnsi="Arial" w:cs="Arial"/>
          <w:lang w:val="en-GB"/>
        </w:rPr>
        <w:t>matrigel</w:t>
      </w:r>
      <w:proofErr w:type="spellEnd"/>
      <w:r w:rsidRPr="003D4D80">
        <w:rPr>
          <w:rFonts w:ascii="Arial" w:hAnsi="Arial" w:cs="Arial"/>
          <w:lang w:val="en-GB"/>
        </w:rPr>
        <w:t xml:space="preserve"> invasion assay described in </w:t>
      </w:r>
      <w:r w:rsidRPr="003D4D80">
        <w:rPr>
          <w:rFonts w:ascii="Arial" w:hAnsi="Arial" w:cs="Arial"/>
          <w:b/>
          <w:lang w:val="en-GB"/>
        </w:rPr>
        <w:t xml:space="preserve">Fig. 2b </w:t>
      </w:r>
      <w:r w:rsidRPr="003D4D80">
        <w:rPr>
          <w:rFonts w:ascii="Arial" w:hAnsi="Arial" w:cs="Arial"/>
          <w:lang w:val="en-GB"/>
        </w:rPr>
        <w:t xml:space="preserve">was being performed (n = 3 replicates per cell line). </w:t>
      </w:r>
      <w:r w:rsidRPr="003D4D80">
        <w:rPr>
          <w:rFonts w:ascii="Arial" w:hAnsi="Arial" w:cs="Arial"/>
          <w:b/>
          <w:lang w:val="en-GB"/>
        </w:rPr>
        <w:t>e,</w:t>
      </w:r>
      <w:r w:rsidRPr="003D4D80">
        <w:rPr>
          <w:rFonts w:ascii="Arial" w:hAnsi="Arial" w:cs="Arial"/>
          <w:lang w:val="en-GB"/>
        </w:rPr>
        <w:t xml:space="preserve"> Free amino acid quantification by HPLC for each amino acid in Asns-expressing and –silenced cells. Shown are the log2-fold-changes in </w:t>
      </w:r>
      <w:proofErr w:type="spellStart"/>
      <w:r w:rsidRPr="003D4D80">
        <w:rPr>
          <w:rFonts w:ascii="Arial" w:hAnsi="Arial" w:cs="Arial"/>
          <w:lang w:val="en-GB"/>
        </w:rPr>
        <w:t>nanomoles</w:t>
      </w:r>
      <w:proofErr w:type="spellEnd"/>
      <w:r w:rsidRPr="003D4D80">
        <w:rPr>
          <w:rFonts w:ascii="Arial" w:hAnsi="Arial" w:cs="Arial"/>
          <w:lang w:val="en-GB"/>
        </w:rPr>
        <w:t xml:space="preserve"> per amino acid (n = 3 replicates per cell line. </w:t>
      </w:r>
      <w:r w:rsidRPr="003D4D80">
        <w:rPr>
          <w:rFonts w:ascii="Arial" w:hAnsi="Arial" w:cs="Arial"/>
          <w:b/>
          <w:lang w:val="en-GB"/>
        </w:rPr>
        <w:t>f,</w:t>
      </w:r>
      <w:r w:rsidRPr="003D4D80">
        <w:rPr>
          <w:rFonts w:ascii="Arial" w:hAnsi="Arial" w:cs="Arial"/>
          <w:lang w:val="en-GB"/>
        </w:rPr>
        <w:t xml:space="preserve"> Quantification of </w:t>
      </w:r>
      <w:proofErr w:type="spellStart"/>
      <w:r w:rsidRPr="003D4D80">
        <w:rPr>
          <w:rFonts w:ascii="Arial" w:hAnsi="Arial" w:cs="Arial"/>
          <w:lang w:val="en-GB"/>
        </w:rPr>
        <w:t>mCherry</w:t>
      </w:r>
      <w:proofErr w:type="spellEnd"/>
      <w:r w:rsidRPr="003D4D80">
        <w:rPr>
          <w:rFonts w:ascii="Arial" w:hAnsi="Arial" w:cs="Arial"/>
          <w:lang w:val="en-GB"/>
        </w:rPr>
        <w:t xml:space="preserve">-positive 4T1-T cells after roughly 50% of cells were infected with </w:t>
      </w:r>
      <w:proofErr w:type="spellStart"/>
      <w:r w:rsidRPr="003D4D80">
        <w:rPr>
          <w:rFonts w:ascii="Arial" w:hAnsi="Arial" w:cs="Arial"/>
          <w:lang w:val="en-GB"/>
        </w:rPr>
        <w:t>mCherry</w:t>
      </w:r>
      <w:proofErr w:type="spellEnd"/>
      <w:r w:rsidRPr="003D4D80">
        <w:rPr>
          <w:rFonts w:ascii="Arial" w:hAnsi="Arial" w:cs="Arial"/>
          <w:lang w:val="en-GB"/>
        </w:rPr>
        <w:t xml:space="preserve">-expressing constructs harbouring </w:t>
      </w:r>
      <w:proofErr w:type="spellStart"/>
      <w:r w:rsidRPr="003D4D80">
        <w:rPr>
          <w:rFonts w:ascii="Arial" w:hAnsi="Arial" w:cs="Arial"/>
          <w:lang w:val="en-GB"/>
        </w:rPr>
        <w:t>shRNAs</w:t>
      </w:r>
      <w:proofErr w:type="spellEnd"/>
      <w:r w:rsidRPr="003D4D80">
        <w:rPr>
          <w:rFonts w:ascii="Arial" w:hAnsi="Arial" w:cs="Arial"/>
          <w:lang w:val="en-GB"/>
        </w:rPr>
        <w:t xml:space="preserve"> targeting </w:t>
      </w:r>
      <w:proofErr w:type="spellStart"/>
      <w:r w:rsidRPr="003D4D80">
        <w:rPr>
          <w:rFonts w:ascii="Arial" w:hAnsi="Arial" w:cs="Arial"/>
          <w:lang w:val="en-GB"/>
        </w:rPr>
        <w:t>Renilla</w:t>
      </w:r>
      <w:proofErr w:type="spellEnd"/>
      <w:r w:rsidRPr="003D4D80">
        <w:rPr>
          <w:rFonts w:ascii="Arial" w:hAnsi="Arial" w:cs="Arial"/>
          <w:lang w:val="en-GB"/>
        </w:rPr>
        <w:t xml:space="preserve"> Luciferase and </w:t>
      </w:r>
      <w:proofErr w:type="spellStart"/>
      <w:r w:rsidRPr="003D4D80">
        <w:rPr>
          <w:rFonts w:ascii="Arial" w:hAnsi="Arial" w:cs="Arial"/>
          <w:lang w:val="en-GB"/>
        </w:rPr>
        <w:t>Asns</w:t>
      </w:r>
      <w:proofErr w:type="spellEnd"/>
      <w:r w:rsidRPr="003D4D80">
        <w:rPr>
          <w:rFonts w:ascii="Arial" w:hAnsi="Arial" w:cs="Arial"/>
          <w:lang w:val="en-GB"/>
        </w:rPr>
        <w:t xml:space="preserve">. After infection cells were grown in L-asparagine or D-asparagine supplemented media and </w:t>
      </w:r>
      <w:proofErr w:type="spellStart"/>
      <w:r w:rsidRPr="003D4D80">
        <w:rPr>
          <w:rFonts w:ascii="Arial" w:hAnsi="Arial" w:cs="Arial"/>
          <w:lang w:val="en-GB"/>
        </w:rPr>
        <w:t>mCherry</w:t>
      </w:r>
      <w:proofErr w:type="spellEnd"/>
      <w:r w:rsidRPr="003D4D80">
        <w:rPr>
          <w:rFonts w:ascii="Arial" w:hAnsi="Arial" w:cs="Arial"/>
          <w:lang w:val="en-GB"/>
        </w:rPr>
        <w:t xml:space="preserve"> percentages were measured at 48 and 96 h (n = 3 replicates per cell line)</w:t>
      </w:r>
      <w:r w:rsidRPr="003D4D80">
        <w:rPr>
          <w:rFonts w:ascii="Arial" w:hAnsi="Arial" w:cs="Arial"/>
          <w:b/>
          <w:lang w:val="en-GB"/>
        </w:rPr>
        <w:t>.</w:t>
      </w:r>
      <w:r w:rsidRPr="003D4D80">
        <w:rPr>
          <w:rFonts w:ascii="Arial" w:hAnsi="Arial" w:cs="Arial"/>
          <w:lang w:val="en-GB"/>
        </w:rPr>
        <w:t xml:space="preserve"> </w:t>
      </w:r>
      <w:r w:rsidRPr="003D4D80">
        <w:rPr>
          <w:rFonts w:ascii="Arial" w:hAnsi="Arial" w:cs="Arial"/>
          <w:b/>
          <w:lang w:val="en-GB"/>
        </w:rPr>
        <w:t>g,</w:t>
      </w:r>
      <w:r w:rsidRPr="003D4D80">
        <w:rPr>
          <w:rFonts w:ascii="Arial" w:hAnsi="Arial" w:cs="Arial"/>
          <w:lang w:val="en-GB"/>
        </w:rPr>
        <w:t xml:space="preserve"> Quantification of </w:t>
      </w:r>
      <w:proofErr w:type="spellStart"/>
      <w:r w:rsidRPr="003D4D80">
        <w:rPr>
          <w:rFonts w:ascii="Arial" w:hAnsi="Arial" w:cs="Arial"/>
          <w:lang w:val="en-GB"/>
        </w:rPr>
        <w:t>matrigel</w:t>
      </w:r>
      <w:proofErr w:type="spellEnd"/>
      <w:r w:rsidRPr="003D4D80">
        <w:rPr>
          <w:rFonts w:ascii="Arial" w:hAnsi="Arial" w:cs="Arial"/>
          <w:lang w:val="en-GB"/>
        </w:rPr>
        <w:t xml:space="preserve"> invasion for </w:t>
      </w:r>
      <w:proofErr w:type="spellStart"/>
      <w:r w:rsidRPr="003D4D80">
        <w:rPr>
          <w:rFonts w:ascii="Arial" w:hAnsi="Arial" w:cs="Arial"/>
          <w:lang w:val="en-GB"/>
        </w:rPr>
        <w:t>Asns</w:t>
      </w:r>
      <w:proofErr w:type="spellEnd"/>
      <w:r w:rsidRPr="003D4D80">
        <w:rPr>
          <w:rFonts w:ascii="Arial" w:hAnsi="Arial" w:cs="Arial"/>
          <w:lang w:val="en-GB"/>
        </w:rPr>
        <w:t>-silenced and –expressing cells when assayed in media that has been supplemented with and without L-asparagine</w:t>
      </w:r>
      <w:r>
        <w:rPr>
          <w:rFonts w:ascii="Arial" w:hAnsi="Arial" w:cs="Arial"/>
          <w:lang w:val="en-GB"/>
        </w:rPr>
        <w:t xml:space="preserve"> </w:t>
      </w:r>
      <w:r w:rsidRPr="003D4D80">
        <w:rPr>
          <w:rFonts w:ascii="Arial" w:hAnsi="Arial" w:cs="Arial"/>
          <w:lang w:val="en-GB"/>
        </w:rPr>
        <w:t xml:space="preserve">(n = 3 </w:t>
      </w:r>
      <w:r>
        <w:rPr>
          <w:rFonts w:ascii="Arial" w:hAnsi="Arial" w:cs="Arial"/>
          <w:lang w:val="en-GB"/>
        </w:rPr>
        <w:t>invasion chambers</w:t>
      </w:r>
      <w:r w:rsidRPr="003D4D80">
        <w:rPr>
          <w:rFonts w:ascii="Arial" w:hAnsi="Arial" w:cs="Arial"/>
          <w:lang w:val="en-GB"/>
        </w:rPr>
        <w:t xml:space="preserve"> per cell line).</w:t>
      </w:r>
    </w:p>
    <w:p w14:paraId="333D8223" w14:textId="77777777" w:rsidR="00521C42" w:rsidRPr="003D4D80" w:rsidRDefault="00521C42" w:rsidP="00131BBB">
      <w:pPr>
        <w:jc w:val="both"/>
        <w:rPr>
          <w:rFonts w:ascii="Arial" w:hAnsi="Arial" w:cs="Arial"/>
          <w:lang w:val="en-GB"/>
        </w:rPr>
      </w:pPr>
    </w:p>
    <w:p w14:paraId="59B6431E" w14:textId="77777777" w:rsidR="00521C42" w:rsidRPr="003D4D80" w:rsidRDefault="00521C42" w:rsidP="00131BBB">
      <w:pPr>
        <w:jc w:val="both"/>
        <w:rPr>
          <w:rFonts w:ascii="Arial" w:hAnsi="Arial" w:cs="Arial"/>
          <w:b/>
          <w:lang w:val="en-GB"/>
        </w:rPr>
      </w:pPr>
      <w:r w:rsidRPr="003D4D80">
        <w:rPr>
          <w:rFonts w:ascii="Arial" w:hAnsi="Arial" w:cs="Arial"/>
          <w:b/>
          <w:lang w:val="en-GB"/>
        </w:rPr>
        <w:t>Extended Data Figure 3: Secondary validation of Asns as a driver of invasion and metastasis</w:t>
      </w:r>
    </w:p>
    <w:p w14:paraId="4039BDE6" w14:textId="77777777" w:rsidR="00521C42" w:rsidRDefault="00521C42" w:rsidP="00131BBB">
      <w:pPr>
        <w:jc w:val="both"/>
        <w:rPr>
          <w:rFonts w:ascii="Arial" w:hAnsi="Arial" w:cs="Arial"/>
          <w:lang w:val="en-GB"/>
        </w:rPr>
      </w:pPr>
      <w:r w:rsidRPr="003D4D80">
        <w:rPr>
          <w:rFonts w:ascii="Arial" w:hAnsi="Arial" w:cs="Arial"/>
          <w:b/>
          <w:lang w:val="en-GB"/>
        </w:rPr>
        <w:t>a,</w:t>
      </w:r>
      <w:r w:rsidRPr="003D4D80">
        <w:rPr>
          <w:rFonts w:ascii="Arial" w:hAnsi="Arial" w:cs="Arial"/>
          <w:lang w:val="en-GB"/>
        </w:rPr>
        <w:t xml:space="preserve"> Volume measurements of tumours resulting from </w:t>
      </w:r>
      <w:proofErr w:type="spellStart"/>
      <w:r w:rsidRPr="003D4D80">
        <w:rPr>
          <w:rFonts w:ascii="Arial" w:hAnsi="Arial" w:cs="Arial"/>
          <w:lang w:val="en-GB"/>
        </w:rPr>
        <w:t>orthotopic</w:t>
      </w:r>
      <w:proofErr w:type="spellEnd"/>
      <w:r w:rsidRPr="003D4D80">
        <w:rPr>
          <w:rFonts w:ascii="Arial" w:hAnsi="Arial" w:cs="Arial"/>
          <w:lang w:val="en-GB"/>
        </w:rPr>
        <w:t xml:space="preserve"> injection of </w:t>
      </w:r>
      <w:proofErr w:type="spellStart"/>
      <w:r w:rsidRPr="003D4D80">
        <w:rPr>
          <w:rFonts w:ascii="Arial" w:hAnsi="Arial" w:cs="Arial"/>
          <w:lang w:val="en-GB"/>
        </w:rPr>
        <w:t>Asns</w:t>
      </w:r>
      <w:proofErr w:type="spellEnd"/>
      <w:r w:rsidRPr="003D4D80">
        <w:rPr>
          <w:rFonts w:ascii="Arial" w:hAnsi="Arial" w:cs="Arial"/>
          <w:lang w:val="en-GB"/>
        </w:rPr>
        <w:t xml:space="preserve">-silenced and –expressing parental 4T1 cells (n = 10 mice per cell line, edges of the box are the 25th and 75th percentiles and error bars extend to the values q3 + </w:t>
      </w:r>
      <w:proofErr w:type="gramStart"/>
      <w:r w:rsidRPr="003D4D80">
        <w:rPr>
          <w:rFonts w:ascii="Arial" w:hAnsi="Arial" w:cs="Arial"/>
          <w:lang w:val="en-GB"/>
        </w:rPr>
        <w:t>w(</w:t>
      </w:r>
      <w:proofErr w:type="gramEnd"/>
      <w:r w:rsidRPr="003D4D80">
        <w:rPr>
          <w:rFonts w:ascii="Arial" w:hAnsi="Arial" w:cs="Arial"/>
          <w:lang w:val="en-GB"/>
        </w:rPr>
        <w:t xml:space="preserve">q3 − q1) and q1 − w(q3 − q1), where w is 1.5 and q1 and q3 are the 25th and 75th percentiles and this is also the case for </w:t>
      </w:r>
      <w:r w:rsidRPr="000527B1">
        <w:rPr>
          <w:rFonts w:ascii="Arial" w:hAnsi="Arial" w:cs="Arial"/>
          <w:b/>
          <w:lang w:val="en-GB"/>
        </w:rPr>
        <w:t>b, c, d,</w:t>
      </w:r>
      <w:r w:rsidRPr="003D4D80">
        <w:rPr>
          <w:rFonts w:ascii="Arial" w:hAnsi="Arial" w:cs="Arial"/>
          <w:b/>
          <w:lang w:val="en-GB"/>
        </w:rPr>
        <w:t xml:space="preserve"> e</w:t>
      </w:r>
      <w:r w:rsidRPr="003D4D80">
        <w:rPr>
          <w:rFonts w:ascii="Arial" w:hAnsi="Arial" w:cs="Arial"/>
          <w:lang w:val="en-GB"/>
        </w:rPr>
        <w:t>,</w:t>
      </w:r>
      <w:r w:rsidRPr="003D4D80">
        <w:rPr>
          <w:rFonts w:ascii="Arial" w:hAnsi="Arial" w:cs="Arial"/>
          <w:b/>
          <w:lang w:val="en-GB"/>
        </w:rPr>
        <w:t xml:space="preserve"> f </w:t>
      </w:r>
      <w:r w:rsidRPr="003D4D80">
        <w:rPr>
          <w:rFonts w:ascii="Arial" w:hAnsi="Arial" w:cs="Arial"/>
          <w:lang w:val="en-GB"/>
        </w:rPr>
        <w:t>and</w:t>
      </w:r>
      <w:r w:rsidRPr="003D4D80">
        <w:rPr>
          <w:rFonts w:ascii="Arial" w:hAnsi="Arial" w:cs="Arial"/>
          <w:b/>
          <w:lang w:val="en-GB"/>
        </w:rPr>
        <w:t xml:space="preserve"> g</w:t>
      </w:r>
      <w:r w:rsidRPr="000527B1">
        <w:rPr>
          <w:rFonts w:ascii="Arial" w:hAnsi="Arial" w:cs="Arial"/>
          <w:lang w:val="en-GB"/>
        </w:rPr>
        <w:t>)</w:t>
      </w:r>
      <w:r w:rsidRPr="003D4D80">
        <w:rPr>
          <w:rFonts w:ascii="Arial" w:hAnsi="Arial" w:cs="Arial"/>
          <w:lang w:val="en-GB"/>
        </w:rPr>
        <w:t xml:space="preserve">. </w:t>
      </w:r>
      <w:r w:rsidRPr="003D4D80">
        <w:rPr>
          <w:rFonts w:ascii="Arial" w:hAnsi="Arial" w:cs="Arial"/>
          <w:b/>
          <w:lang w:val="en-GB"/>
        </w:rPr>
        <w:t>b,</w:t>
      </w:r>
      <w:r w:rsidRPr="003D4D80">
        <w:rPr>
          <w:rFonts w:ascii="Arial" w:hAnsi="Arial" w:cs="Arial"/>
          <w:lang w:val="en-GB"/>
        </w:rPr>
        <w:t xml:space="preserve"> Quantification of lung metastases corresponding to the tumours described in a (rank-sum p-value &lt; 0.002). </w:t>
      </w:r>
      <w:r w:rsidRPr="003D4D80">
        <w:rPr>
          <w:rFonts w:ascii="Arial" w:hAnsi="Arial" w:cs="Arial"/>
          <w:b/>
          <w:lang w:val="en-GB"/>
        </w:rPr>
        <w:t>c,</w:t>
      </w:r>
      <w:r w:rsidRPr="003D4D80">
        <w:rPr>
          <w:rFonts w:ascii="Arial" w:hAnsi="Arial" w:cs="Arial"/>
          <w:lang w:val="en-GB"/>
        </w:rPr>
        <w:t xml:space="preserve"> Volume measurements of tumours resulting from </w:t>
      </w:r>
      <w:proofErr w:type="spellStart"/>
      <w:r w:rsidRPr="003D4D80">
        <w:rPr>
          <w:rFonts w:ascii="Arial" w:hAnsi="Arial" w:cs="Arial"/>
          <w:lang w:val="en-GB"/>
        </w:rPr>
        <w:t>orthotopic</w:t>
      </w:r>
      <w:proofErr w:type="spellEnd"/>
      <w:r w:rsidRPr="003D4D80">
        <w:rPr>
          <w:rFonts w:ascii="Arial" w:hAnsi="Arial" w:cs="Arial"/>
          <w:lang w:val="en-GB"/>
        </w:rPr>
        <w:t xml:space="preserve"> injection of parental 4T1 cells with basal (Empty) or enforced (Asns) expression of Asns (n = 10 mice per cell line). </w:t>
      </w:r>
      <w:r w:rsidRPr="003D4D80">
        <w:rPr>
          <w:rFonts w:ascii="Arial" w:hAnsi="Arial" w:cs="Arial"/>
          <w:b/>
          <w:lang w:val="en-GB"/>
        </w:rPr>
        <w:t>d,</w:t>
      </w:r>
      <w:r w:rsidRPr="003D4D80">
        <w:rPr>
          <w:rFonts w:ascii="Arial" w:hAnsi="Arial" w:cs="Arial"/>
          <w:lang w:val="en-GB"/>
        </w:rPr>
        <w:t xml:space="preserve"> Quantification of lung metastases corresponding to the tumours described in </w:t>
      </w:r>
      <w:r w:rsidRPr="003D4D80">
        <w:rPr>
          <w:rFonts w:ascii="Arial" w:hAnsi="Arial" w:cs="Arial"/>
          <w:b/>
          <w:lang w:val="en-GB"/>
        </w:rPr>
        <w:t>c</w:t>
      </w:r>
      <w:r w:rsidRPr="003D4D80">
        <w:rPr>
          <w:rFonts w:ascii="Arial" w:hAnsi="Arial" w:cs="Arial"/>
          <w:lang w:val="en-GB"/>
        </w:rPr>
        <w:t xml:space="preserve"> (rank-sum p-value &lt; </w:t>
      </w:r>
      <w:r>
        <w:rPr>
          <w:rFonts w:ascii="Arial" w:hAnsi="Arial" w:cs="Arial"/>
          <w:lang w:val="en-GB"/>
        </w:rPr>
        <w:t>5.0 x 10</w:t>
      </w:r>
      <w:r w:rsidRPr="00BE1744">
        <w:rPr>
          <w:rFonts w:ascii="Arial" w:hAnsi="Arial" w:cs="Arial"/>
          <w:vertAlign w:val="superscript"/>
          <w:lang w:val="en-GB"/>
        </w:rPr>
        <w:t>-5</w:t>
      </w:r>
      <w:r w:rsidRPr="003D4D80">
        <w:rPr>
          <w:rFonts w:ascii="Arial" w:hAnsi="Arial" w:cs="Arial"/>
          <w:lang w:val="en-GB"/>
        </w:rPr>
        <w:t xml:space="preserve">). </w:t>
      </w:r>
      <w:r w:rsidRPr="003D4D80">
        <w:rPr>
          <w:rFonts w:ascii="Arial" w:hAnsi="Arial" w:cs="Arial"/>
          <w:b/>
          <w:lang w:val="en-GB"/>
        </w:rPr>
        <w:t>e,</w:t>
      </w:r>
      <w:r w:rsidRPr="003D4D80">
        <w:rPr>
          <w:rFonts w:ascii="Arial" w:hAnsi="Arial" w:cs="Arial"/>
          <w:lang w:val="en-GB"/>
        </w:rPr>
        <w:t xml:space="preserve"> </w:t>
      </w:r>
      <w:r>
        <w:rPr>
          <w:rFonts w:ascii="Arial" w:hAnsi="Arial" w:cs="Arial"/>
          <w:lang w:val="en-GB"/>
        </w:rPr>
        <w:t>Average d</w:t>
      </w:r>
      <w:r w:rsidRPr="003D4D80">
        <w:rPr>
          <w:rFonts w:ascii="Arial" w:hAnsi="Arial" w:cs="Arial"/>
          <w:lang w:val="en-GB"/>
        </w:rPr>
        <w:t xml:space="preserve">iameters of the metastases </w:t>
      </w:r>
      <w:r>
        <w:rPr>
          <w:rFonts w:ascii="Arial" w:hAnsi="Arial" w:cs="Arial"/>
          <w:lang w:val="en-GB"/>
        </w:rPr>
        <w:t xml:space="preserve">of each mouse </w:t>
      </w:r>
      <w:r w:rsidRPr="003D4D80">
        <w:rPr>
          <w:rFonts w:ascii="Arial" w:hAnsi="Arial" w:cs="Arial"/>
          <w:lang w:val="en-GB"/>
        </w:rPr>
        <w:t xml:space="preserve">described in </w:t>
      </w:r>
      <w:r w:rsidRPr="003D4D80">
        <w:rPr>
          <w:rFonts w:ascii="Arial" w:hAnsi="Arial" w:cs="Arial"/>
          <w:b/>
          <w:lang w:val="en-GB"/>
        </w:rPr>
        <w:t xml:space="preserve">d </w:t>
      </w:r>
      <w:r w:rsidRPr="003D4D80">
        <w:rPr>
          <w:rFonts w:ascii="Arial" w:hAnsi="Arial" w:cs="Arial"/>
          <w:lang w:val="en-GB"/>
        </w:rPr>
        <w:t>(rank-sum p-value &lt; 0.0</w:t>
      </w:r>
      <w:r>
        <w:rPr>
          <w:rFonts w:ascii="Arial" w:hAnsi="Arial" w:cs="Arial"/>
          <w:lang w:val="en-GB"/>
        </w:rPr>
        <w:t>0</w:t>
      </w:r>
      <w:r w:rsidRPr="003D4D80">
        <w:rPr>
          <w:rFonts w:ascii="Arial" w:hAnsi="Arial" w:cs="Arial"/>
          <w:lang w:val="en-GB"/>
        </w:rPr>
        <w:t xml:space="preserve">1). </w:t>
      </w:r>
      <w:r w:rsidRPr="003D4D80">
        <w:rPr>
          <w:rFonts w:ascii="Arial" w:hAnsi="Arial" w:cs="Arial"/>
          <w:b/>
          <w:lang w:val="en-GB"/>
        </w:rPr>
        <w:t>f,</w:t>
      </w:r>
      <w:r w:rsidRPr="003D4D80">
        <w:rPr>
          <w:rFonts w:ascii="Arial" w:hAnsi="Arial" w:cs="Arial"/>
          <w:lang w:val="en-GB"/>
        </w:rPr>
        <w:t xml:space="preserve"> Volume measurements for tumours resulting from </w:t>
      </w:r>
      <w:proofErr w:type="spellStart"/>
      <w:r w:rsidRPr="003D4D80">
        <w:rPr>
          <w:rFonts w:ascii="Arial" w:hAnsi="Arial" w:cs="Arial"/>
          <w:lang w:val="en-GB"/>
        </w:rPr>
        <w:t>orthotopic</w:t>
      </w:r>
      <w:proofErr w:type="spellEnd"/>
      <w:r w:rsidRPr="003D4D80">
        <w:rPr>
          <w:rFonts w:ascii="Arial" w:hAnsi="Arial" w:cs="Arial"/>
          <w:lang w:val="en-GB"/>
        </w:rPr>
        <w:t xml:space="preserve"> injection of MDA-MB-231 cells with basal (Empty) or enforced expression of ASNS (n = 10 mice per cell line). </w:t>
      </w:r>
      <w:r w:rsidRPr="003D4D80">
        <w:rPr>
          <w:rFonts w:ascii="Arial" w:hAnsi="Arial" w:cs="Arial"/>
          <w:b/>
          <w:lang w:val="en-GB"/>
        </w:rPr>
        <w:t>g,</w:t>
      </w:r>
      <w:r w:rsidRPr="003D4D80">
        <w:rPr>
          <w:rFonts w:ascii="Arial" w:hAnsi="Arial" w:cs="Arial"/>
          <w:lang w:val="en-GB"/>
        </w:rPr>
        <w:t xml:space="preserve"> Quantification of lung metastases corresponding to the tumours described in </w:t>
      </w:r>
      <w:r w:rsidRPr="003D4D80">
        <w:rPr>
          <w:rFonts w:ascii="Arial" w:hAnsi="Arial" w:cs="Arial"/>
          <w:b/>
          <w:lang w:val="en-GB"/>
        </w:rPr>
        <w:t>f</w:t>
      </w:r>
      <w:r w:rsidRPr="003D4D80">
        <w:rPr>
          <w:rFonts w:ascii="Arial" w:hAnsi="Arial" w:cs="Arial"/>
          <w:lang w:val="en-GB"/>
        </w:rPr>
        <w:t xml:space="preserve"> (rank-sum p-value &lt; 0.0</w:t>
      </w:r>
      <w:r>
        <w:rPr>
          <w:rFonts w:ascii="Arial" w:hAnsi="Arial" w:cs="Arial"/>
          <w:lang w:val="en-GB"/>
        </w:rPr>
        <w:t>05</w:t>
      </w:r>
      <w:r w:rsidRPr="003D4D80">
        <w:rPr>
          <w:rFonts w:ascii="Arial" w:hAnsi="Arial" w:cs="Arial"/>
          <w:lang w:val="en-GB"/>
        </w:rPr>
        <w:t xml:space="preserve">). </w:t>
      </w:r>
      <w:r w:rsidRPr="003D4D80">
        <w:rPr>
          <w:rFonts w:ascii="Arial" w:hAnsi="Arial" w:cs="Arial"/>
          <w:b/>
          <w:lang w:val="en-GB"/>
        </w:rPr>
        <w:t>h,</w:t>
      </w:r>
      <w:r w:rsidRPr="003D4D80">
        <w:rPr>
          <w:rFonts w:ascii="Arial" w:hAnsi="Arial" w:cs="Arial"/>
          <w:lang w:val="en-GB"/>
        </w:rPr>
        <w:t xml:space="preserve"> Quantification of </w:t>
      </w:r>
      <w:proofErr w:type="spellStart"/>
      <w:r w:rsidRPr="003D4D80">
        <w:rPr>
          <w:rFonts w:ascii="Arial" w:hAnsi="Arial" w:cs="Arial"/>
          <w:lang w:val="en-GB"/>
        </w:rPr>
        <w:t>matrigel</w:t>
      </w:r>
      <w:proofErr w:type="spellEnd"/>
      <w:r w:rsidRPr="003D4D80">
        <w:rPr>
          <w:rFonts w:ascii="Arial" w:hAnsi="Arial" w:cs="Arial"/>
          <w:lang w:val="en-GB"/>
        </w:rPr>
        <w:t xml:space="preserve"> invasion for the MDA-MB-231 derived cell lines described in </w:t>
      </w:r>
      <w:r w:rsidRPr="003D4D80">
        <w:rPr>
          <w:rFonts w:ascii="Arial" w:hAnsi="Arial" w:cs="Arial"/>
          <w:b/>
          <w:lang w:val="en-GB"/>
        </w:rPr>
        <w:t>f</w:t>
      </w:r>
      <w:r w:rsidRPr="003D4D80">
        <w:rPr>
          <w:rFonts w:ascii="Arial" w:hAnsi="Arial" w:cs="Arial"/>
          <w:lang w:val="en-GB"/>
        </w:rPr>
        <w:t xml:space="preserve"> (n = 3 invasion chambers per cell line). </w:t>
      </w:r>
      <w:proofErr w:type="spellStart"/>
      <w:r w:rsidRPr="003D4D80">
        <w:rPr>
          <w:rFonts w:ascii="Arial" w:hAnsi="Arial" w:cs="Arial"/>
          <w:b/>
          <w:lang w:val="en-GB"/>
        </w:rPr>
        <w:t>i</w:t>
      </w:r>
      <w:proofErr w:type="spellEnd"/>
      <w:r w:rsidRPr="003D4D80">
        <w:rPr>
          <w:rFonts w:ascii="Arial" w:hAnsi="Arial" w:cs="Arial"/>
          <w:b/>
          <w:lang w:val="en-GB"/>
        </w:rPr>
        <w:t>,</w:t>
      </w:r>
      <w:r w:rsidRPr="003D4D80">
        <w:rPr>
          <w:rFonts w:ascii="Arial" w:hAnsi="Arial" w:cs="Arial"/>
          <w:lang w:val="en-GB"/>
        </w:rPr>
        <w:t xml:space="preserve"> Representative images of the collection wells for the invasion assays described in </w:t>
      </w:r>
      <w:r w:rsidRPr="003D4D80">
        <w:rPr>
          <w:rFonts w:ascii="Arial" w:hAnsi="Arial" w:cs="Arial"/>
          <w:b/>
          <w:lang w:val="en-GB"/>
        </w:rPr>
        <w:t>h</w:t>
      </w:r>
      <w:r w:rsidRPr="003D4D80">
        <w:rPr>
          <w:rFonts w:ascii="Arial" w:hAnsi="Arial" w:cs="Arial"/>
          <w:lang w:val="en-GB"/>
        </w:rPr>
        <w:t xml:space="preserve">. </w:t>
      </w:r>
      <w:r>
        <w:rPr>
          <w:rFonts w:ascii="Arial" w:hAnsi="Arial" w:cs="Arial"/>
          <w:lang w:val="en-GB"/>
        </w:rPr>
        <w:t>See</w:t>
      </w:r>
      <w:r w:rsidRPr="003D4D80">
        <w:rPr>
          <w:rFonts w:ascii="Arial" w:hAnsi="Arial" w:cs="Arial"/>
          <w:lang w:val="en-GB"/>
        </w:rPr>
        <w:t xml:space="preserve"> source data</w:t>
      </w:r>
      <w:r>
        <w:rPr>
          <w:rFonts w:ascii="Arial" w:hAnsi="Arial" w:cs="Arial"/>
          <w:lang w:val="en-GB"/>
        </w:rPr>
        <w:t>.</w:t>
      </w:r>
    </w:p>
    <w:p w14:paraId="0236FEE5" w14:textId="77777777" w:rsidR="00521C42" w:rsidRPr="003D4D80" w:rsidRDefault="00521C42" w:rsidP="00131BBB">
      <w:pPr>
        <w:jc w:val="both"/>
        <w:rPr>
          <w:rFonts w:ascii="Arial" w:hAnsi="Arial" w:cs="Arial"/>
          <w:lang w:val="en-GB"/>
        </w:rPr>
      </w:pPr>
    </w:p>
    <w:p w14:paraId="12DD3E9B" w14:textId="77777777" w:rsidR="00521C42" w:rsidRPr="003D4D80" w:rsidRDefault="00521C42" w:rsidP="00131BBB">
      <w:pPr>
        <w:jc w:val="both"/>
        <w:rPr>
          <w:rFonts w:ascii="Arial" w:hAnsi="Arial" w:cs="Arial"/>
          <w:b/>
          <w:lang w:val="en-GB"/>
        </w:rPr>
      </w:pPr>
      <w:r w:rsidRPr="003D4D80">
        <w:rPr>
          <w:rFonts w:ascii="Arial" w:hAnsi="Arial" w:cs="Arial"/>
          <w:b/>
          <w:lang w:val="en-GB"/>
        </w:rPr>
        <w:t>Extended Data Figure 4: Primary validation that extracellular asparagine availability impacts invasion and metastasis</w:t>
      </w:r>
    </w:p>
    <w:p w14:paraId="4CB7889E" w14:textId="77777777" w:rsidR="00521C42" w:rsidRPr="003D4D80" w:rsidRDefault="00521C42" w:rsidP="00131BBB">
      <w:pPr>
        <w:jc w:val="both"/>
        <w:rPr>
          <w:rFonts w:ascii="Arial" w:hAnsi="Arial" w:cs="Arial"/>
          <w:lang w:val="en-GB"/>
        </w:rPr>
      </w:pPr>
      <w:r w:rsidRPr="003D4D80">
        <w:rPr>
          <w:rFonts w:ascii="Arial" w:hAnsi="Arial" w:cs="Arial"/>
          <w:b/>
          <w:lang w:val="en-GB"/>
        </w:rPr>
        <w:t>a,</w:t>
      </w:r>
      <w:r w:rsidRPr="003D4D80">
        <w:rPr>
          <w:rFonts w:ascii="Arial" w:hAnsi="Arial" w:cs="Arial"/>
          <w:lang w:val="en-GB"/>
        </w:rPr>
        <w:t xml:space="preserve"> HPLC quantification of cellular free amino acid percentages for parental 4T1 cells when media is supplemented with each of the non-essential amino acids that is lacking in the DMEM culture media (n = 3 replicates per cell line). </w:t>
      </w:r>
      <w:r w:rsidRPr="003D4D80">
        <w:rPr>
          <w:rFonts w:ascii="Arial" w:hAnsi="Arial" w:cs="Arial"/>
          <w:b/>
          <w:lang w:val="en-GB"/>
        </w:rPr>
        <w:t>b,</w:t>
      </w:r>
      <w:r w:rsidRPr="003D4D80">
        <w:rPr>
          <w:rFonts w:ascii="Arial" w:hAnsi="Arial" w:cs="Arial"/>
          <w:lang w:val="en-GB"/>
        </w:rPr>
        <w:t xml:space="preserve"> Quantification of MDA-MB-231 </w:t>
      </w:r>
      <w:proofErr w:type="spellStart"/>
      <w:r w:rsidRPr="003D4D80">
        <w:rPr>
          <w:rFonts w:ascii="Arial" w:hAnsi="Arial" w:cs="Arial"/>
          <w:lang w:val="en-GB"/>
        </w:rPr>
        <w:t>matrigel</w:t>
      </w:r>
      <w:proofErr w:type="spellEnd"/>
      <w:r w:rsidRPr="003D4D80">
        <w:rPr>
          <w:rFonts w:ascii="Arial" w:hAnsi="Arial" w:cs="Arial"/>
          <w:lang w:val="en-GB"/>
        </w:rPr>
        <w:t xml:space="preserve"> invasion rates under the same conditions as was described in </w:t>
      </w:r>
      <w:r w:rsidRPr="003D4D80">
        <w:rPr>
          <w:rFonts w:ascii="Arial" w:hAnsi="Arial" w:cs="Arial"/>
          <w:b/>
          <w:lang w:val="en-GB"/>
        </w:rPr>
        <w:t>Fig. 3a</w:t>
      </w:r>
      <w:r w:rsidRPr="003D4D80">
        <w:rPr>
          <w:rFonts w:ascii="Arial" w:hAnsi="Arial" w:cs="Arial"/>
          <w:lang w:val="en-GB"/>
        </w:rPr>
        <w:t xml:space="preserve"> (n = 5 invasion chambers per condition, rank-sum p-value &lt; 0.001). </w:t>
      </w:r>
      <w:r w:rsidRPr="003D4D80">
        <w:rPr>
          <w:rFonts w:ascii="Arial" w:hAnsi="Arial" w:cs="Arial"/>
          <w:b/>
          <w:lang w:val="en-GB"/>
        </w:rPr>
        <w:t>c,</w:t>
      </w:r>
      <w:r w:rsidRPr="003D4D80">
        <w:rPr>
          <w:rFonts w:ascii="Arial" w:hAnsi="Arial" w:cs="Arial"/>
          <w:lang w:val="en-GB"/>
        </w:rPr>
        <w:t xml:space="preserve"> HPLC quantification of cellular free amino acid percentages for MDA-MB-231 cells when cultured in the media conditions described in </w:t>
      </w:r>
      <w:r w:rsidRPr="003D4D80">
        <w:rPr>
          <w:rFonts w:ascii="Arial" w:hAnsi="Arial" w:cs="Arial"/>
          <w:b/>
          <w:lang w:val="en-GB"/>
        </w:rPr>
        <w:t>a</w:t>
      </w:r>
      <w:r w:rsidRPr="003D4D80">
        <w:rPr>
          <w:rFonts w:ascii="Arial" w:hAnsi="Arial" w:cs="Arial"/>
          <w:lang w:val="en-GB"/>
        </w:rPr>
        <w:t xml:space="preserve"> (n = 3 replicates per cell line). </w:t>
      </w:r>
      <w:r w:rsidRPr="003D4D80">
        <w:rPr>
          <w:rFonts w:ascii="Arial" w:hAnsi="Arial" w:cs="Arial"/>
          <w:b/>
          <w:lang w:val="en-GB"/>
        </w:rPr>
        <w:t>d,</w:t>
      </w:r>
      <w:r w:rsidRPr="003D4D80">
        <w:rPr>
          <w:rFonts w:ascii="Arial" w:hAnsi="Arial" w:cs="Arial"/>
          <w:lang w:val="en-GB"/>
        </w:rPr>
        <w:t xml:space="preserve"> Violet cell-labelling intensity of parental 4T1 cells when they have been grown in asparagine-lacking and –supplemented media for the </w:t>
      </w:r>
      <w:r>
        <w:rPr>
          <w:rFonts w:ascii="Arial" w:hAnsi="Arial" w:cs="Arial"/>
          <w:lang w:val="en-GB"/>
        </w:rPr>
        <w:t>same</w:t>
      </w:r>
      <w:r w:rsidRPr="003D4D80">
        <w:rPr>
          <w:rFonts w:ascii="Arial" w:hAnsi="Arial" w:cs="Arial"/>
          <w:lang w:val="en-GB"/>
        </w:rPr>
        <w:t xml:space="preserve"> period that the </w:t>
      </w:r>
      <w:proofErr w:type="spellStart"/>
      <w:r w:rsidRPr="003D4D80">
        <w:rPr>
          <w:rFonts w:ascii="Arial" w:hAnsi="Arial" w:cs="Arial"/>
          <w:lang w:val="en-GB"/>
        </w:rPr>
        <w:t>matrigel</w:t>
      </w:r>
      <w:proofErr w:type="spellEnd"/>
      <w:r w:rsidRPr="003D4D80">
        <w:rPr>
          <w:rFonts w:ascii="Arial" w:hAnsi="Arial" w:cs="Arial"/>
          <w:lang w:val="en-GB"/>
        </w:rPr>
        <w:t xml:space="preserve"> invasion assay described in </w:t>
      </w:r>
      <w:r w:rsidRPr="003D4D80">
        <w:rPr>
          <w:rFonts w:ascii="Arial" w:hAnsi="Arial" w:cs="Arial"/>
          <w:b/>
          <w:lang w:val="en-GB"/>
        </w:rPr>
        <w:t>Fig. 3a</w:t>
      </w:r>
      <w:r w:rsidRPr="003D4D80">
        <w:rPr>
          <w:rFonts w:ascii="Arial" w:hAnsi="Arial" w:cs="Arial"/>
          <w:lang w:val="en-GB"/>
        </w:rPr>
        <w:t xml:space="preserve"> was being performed (n = 3 replicates per cell line). </w:t>
      </w:r>
      <w:r w:rsidRPr="003D4D80">
        <w:rPr>
          <w:rFonts w:ascii="Arial" w:hAnsi="Arial" w:cs="Arial"/>
          <w:b/>
          <w:lang w:val="en-GB"/>
        </w:rPr>
        <w:t>e,</w:t>
      </w:r>
      <w:r w:rsidRPr="003D4D80">
        <w:rPr>
          <w:rFonts w:ascii="Arial" w:hAnsi="Arial" w:cs="Arial"/>
          <w:lang w:val="en-GB"/>
        </w:rPr>
        <w:t xml:space="preserve"> Violet cell-labelling intensity of MDA-MB-231 cells when they have been grown in asparagine-lacking and –supplemented media for </w:t>
      </w:r>
      <w:r>
        <w:rPr>
          <w:rFonts w:ascii="Arial" w:hAnsi="Arial" w:cs="Arial"/>
          <w:lang w:val="en-GB"/>
        </w:rPr>
        <w:t>the same</w:t>
      </w:r>
      <w:r w:rsidRPr="003D4D80">
        <w:rPr>
          <w:rFonts w:ascii="Arial" w:hAnsi="Arial" w:cs="Arial"/>
          <w:lang w:val="en-GB"/>
        </w:rPr>
        <w:t xml:space="preserve"> period that the </w:t>
      </w:r>
      <w:proofErr w:type="spellStart"/>
      <w:r w:rsidRPr="003D4D80">
        <w:rPr>
          <w:rFonts w:ascii="Arial" w:hAnsi="Arial" w:cs="Arial"/>
          <w:lang w:val="en-GB"/>
        </w:rPr>
        <w:t>matrigel</w:t>
      </w:r>
      <w:proofErr w:type="spellEnd"/>
      <w:r w:rsidRPr="003D4D80">
        <w:rPr>
          <w:rFonts w:ascii="Arial" w:hAnsi="Arial" w:cs="Arial"/>
          <w:lang w:val="en-GB"/>
        </w:rPr>
        <w:t xml:space="preserve"> invasion assay described in </w:t>
      </w:r>
      <w:r w:rsidRPr="003D4D80">
        <w:rPr>
          <w:rFonts w:ascii="Arial" w:hAnsi="Arial" w:cs="Arial"/>
          <w:b/>
          <w:lang w:val="en-GB"/>
        </w:rPr>
        <w:t>b</w:t>
      </w:r>
      <w:r w:rsidRPr="003D4D80">
        <w:rPr>
          <w:rFonts w:ascii="Arial" w:hAnsi="Arial" w:cs="Arial"/>
          <w:lang w:val="en-GB"/>
        </w:rPr>
        <w:t xml:space="preserve"> was being performed (n = 3 replicates per cell line).</w:t>
      </w:r>
    </w:p>
    <w:p w14:paraId="3800EABE" w14:textId="77777777" w:rsidR="00521C42" w:rsidRPr="003D4D80" w:rsidRDefault="00521C42" w:rsidP="00131BBB">
      <w:pPr>
        <w:jc w:val="both"/>
        <w:rPr>
          <w:rFonts w:ascii="Arial" w:hAnsi="Arial" w:cs="Arial"/>
          <w:lang w:val="en-GB"/>
        </w:rPr>
      </w:pPr>
    </w:p>
    <w:p w14:paraId="163A5098" w14:textId="77777777" w:rsidR="00521C42" w:rsidRPr="003D4D80" w:rsidRDefault="00521C42" w:rsidP="00131BBB">
      <w:pPr>
        <w:jc w:val="both"/>
        <w:rPr>
          <w:rFonts w:ascii="Arial" w:hAnsi="Arial" w:cs="Arial"/>
          <w:b/>
          <w:lang w:val="en-GB"/>
        </w:rPr>
      </w:pPr>
      <w:r w:rsidRPr="003D4D80">
        <w:rPr>
          <w:rFonts w:ascii="Arial" w:hAnsi="Arial" w:cs="Arial"/>
          <w:b/>
          <w:lang w:val="en-GB"/>
        </w:rPr>
        <w:t>Extended Data Figure 5: Secondary validation that extracellular asparagine availability impacts invasion and metastasis</w:t>
      </w:r>
    </w:p>
    <w:p w14:paraId="56329B54" w14:textId="77777777" w:rsidR="00521C42" w:rsidRDefault="00521C42" w:rsidP="00131BBB">
      <w:pPr>
        <w:jc w:val="both"/>
        <w:rPr>
          <w:rFonts w:ascii="Arial" w:hAnsi="Arial" w:cs="Arial"/>
          <w:lang w:val="en-GB"/>
        </w:rPr>
      </w:pPr>
      <w:r w:rsidRPr="003D4D80">
        <w:rPr>
          <w:rFonts w:ascii="Arial" w:hAnsi="Arial" w:cs="Arial"/>
          <w:b/>
          <w:lang w:val="en-GB"/>
        </w:rPr>
        <w:t>a,</w:t>
      </w:r>
      <w:r w:rsidRPr="003D4D80">
        <w:rPr>
          <w:rFonts w:ascii="Arial" w:hAnsi="Arial" w:cs="Arial"/>
          <w:lang w:val="en-GB"/>
        </w:rPr>
        <w:t xml:space="preserve"> Tumour volumes resulting from the </w:t>
      </w:r>
      <w:proofErr w:type="spellStart"/>
      <w:r w:rsidRPr="003D4D80">
        <w:rPr>
          <w:rFonts w:ascii="Arial" w:hAnsi="Arial" w:cs="Arial"/>
          <w:lang w:val="en-GB"/>
        </w:rPr>
        <w:t>orthotopic</w:t>
      </w:r>
      <w:proofErr w:type="spellEnd"/>
      <w:r w:rsidRPr="003D4D80">
        <w:rPr>
          <w:rFonts w:ascii="Arial" w:hAnsi="Arial" w:cs="Arial"/>
          <w:lang w:val="en-GB"/>
        </w:rPr>
        <w:t xml:space="preserve"> injection of parental 4T1 cells. Half of the mice received L-asparaginase while the other half received an equivalent volume of PBS at the same injection rate (n = 10 mice per condition, edges of the box are the 25th and 75th percentiles and error bars extend to the values q3 + </w:t>
      </w:r>
      <w:proofErr w:type="gramStart"/>
      <w:r w:rsidRPr="003D4D80">
        <w:rPr>
          <w:rFonts w:ascii="Arial" w:hAnsi="Arial" w:cs="Arial"/>
          <w:lang w:val="en-GB"/>
        </w:rPr>
        <w:t>w(</w:t>
      </w:r>
      <w:proofErr w:type="gramEnd"/>
      <w:r w:rsidRPr="003D4D80">
        <w:rPr>
          <w:rFonts w:ascii="Arial" w:hAnsi="Arial" w:cs="Arial"/>
          <w:lang w:val="en-GB"/>
        </w:rPr>
        <w:t xml:space="preserve">q3 − q1) and q1 − w(q3 − q1), where w is 1.5 and q1 and q3 are the 25th and 75th percentiles and this is also the case for </w:t>
      </w:r>
      <w:r w:rsidRPr="003D4D80">
        <w:rPr>
          <w:rFonts w:ascii="Arial" w:hAnsi="Arial" w:cs="Arial"/>
          <w:b/>
          <w:lang w:val="en-GB"/>
        </w:rPr>
        <w:t>b</w:t>
      </w:r>
      <w:r w:rsidRPr="00442BCB">
        <w:rPr>
          <w:rFonts w:ascii="Arial" w:hAnsi="Arial" w:cs="Arial"/>
          <w:lang w:val="en-GB"/>
        </w:rPr>
        <w:t>,</w:t>
      </w:r>
      <w:r>
        <w:rPr>
          <w:rFonts w:ascii="Arial" w:hAnsi="Arial" w:cs="Arial"/>
          <w:b/>
          <w:lang w:val="en-GB"/>
        </w:rPr>
        <w:t xml:space="preserve"> d</w:t>
      </w:r>
      <w:r w:rsidRPr="00442BCB">
        <w:rPr>
          <w:rFonts w:ascii="Arial" w:hAnsi="Arial" w:cs="Arial"/>
          <w:lang w:val="en-GB"/>
        </w:rPr>
        <w:t>,</w:t>
      </w:r>
      <w:r>
        <w:rPr>
          <w:rFonts w:ascii="Arial" w:hAnsi="Arial" w:cs="Arial"/>
          <w:b/>
          <w:lang w:val="en-GB"/>
        </w:rPr>
        <w:t xml:space="preserve"> e</w:t>
      </w:r>
      <w:r w:rsidRPr="00442BCB">
        <w:rPr>
          <w:rFonts w:ascii="Arial" w:hAnsi="Arial" w:cs="Arial"/>
          <w:lang w:val="en-GB"/>
        </w:rPr>
        <w:t>,</w:t>
      </w:r>
      <w:r>
        <w:rPr>
          <w:rFonts w:ascii="Arial" w:hAnsi="Arial" w:cs="Arial"/>
          <w:b/>
          <w:lang w:val="en-GB"/>
        </w:rPr>
        <w:t xml:space="preserve"> f </w:t>
      </w:r>
      <w:r w:rsidRPr="00442BCB">
        <w:rPr>
          <w:rFonts w:ascii="Arial" w:hAnsi="Arial" w:cs="Arial"/>
          <w:lang w:val="en-GB"/>
        </w:rPr>
        <w:t>and</w:t>
      </w:r>
      <w:r>
        <w:rPr>
          <w:rFonts w:ascii="Arial" w:hAnsi="Arial" w:cs="Arial"/>
          <w:b/>
          <w:lang w:val="en-GB"/>
        </w:rPr>
        <w:t xml:space="preserve"> g</w:t>
      </w:r>
      <w:r w:rsidRPr="00442BCB">
        <w:rPr>
          <w:rFonts w:ascii="Arial" w:hAnsi="Arial" w:cs="Arial"/>
          <w:lang w:val="en-GB"/>
        </w:rPr>
        <w:t>)</w:t>
      </w:r>
      <w:r w:rsidRPr="003D4D80">
        <w:rPr>
          <w:rFonts w:ascii="Arial" w:hAnsi="Arial" w:cs="Arial"/>
          <w:lang w:val="en-GB"/>
        </w:rPr>
        <w:t xml:space="preserve">. </w:t>
      </w:r>
      <w:r w:rsidRPr="003D4D80">
        <w:rPr>
          <w:rFonts w:ascii="Arial" w:hAnsi="Arial" w:cs="Arial"/>
          <w:b/>
          <w:lang w:val="en-GB"/>
        </w:rPr>
        <w:t>b,</w:t>
      </w:r>
      <w:r w:rsidRPr="003D4D80">
        <w:rPr>
          <w:rFonts w:ascii="Arial" w:hAnsi="Arial" w:cs="Arial"/>
          <w:lang w:val="en-GB"/>
        </w:rPr>
        <w:t xml:space="preserve"> Quantification of lung metastases detected in the animals described in a (rank-sum p-value &lt; 0.00</w:t>
      </w:r>
      <w:r>
        <w:rPr>
          <w:rFonts w:ascii="Arial" w:hAnsi="Arial" w:cs="Arial"/>
          <w:lang w:val="en-GB"/>
        </w:rPr>
        <w:t>1</w:t>
      </w:r>
      <w:r w:rsidRPr="003D4D80">
        <w:rPr>
          <w:rFonts w:ascii="Arial" w:hAnsi="Arial" w:cs="Arial"/>
          <w:lang w:val="en-GB"/>
        </w:rPr>
        <w:t xml:space="preserve">). </w:t>
      </w:r>
      <w:r w:rsidRPr="003D4D80">
        <w:rPr>
          <w:rFonts w:ascii="Arial" w:hAnsi="Arial" w:cs="Arial"/>
          <w:b/>
          <w:lang w:val="en-GB"/>
        </w:rPr>
        <w:t>c,</w:t>
      </w:r>
      <w:r w:rsidRPr="003D4D80">
        <w:rPr>
          <w:rFonts w:ascii="Arial" w:hAnsi="Arial" w:cs="Arial"/>
          <w:lang w:val="en-GB"/>
        </w:rPr>
        <w:t xml:space="preserve"> Representative H&amp;E stained lung sections as described in </w:t>
      </w:r>
      <w:r w:rsidRPr="003D4D80">
        <w:rPr>
          <w:rFonts w:ascii="Arial" w:hAnsi="Arial" w:cs="Arial"/>
          <w:b/>
          <w:lang w:val="en-GB"/>
        </w:rPr>
        <w:t>b</w:t>
      </w:r>
      <w:r w:rsidRPr="003D4D80">
        <w:rPr>
          <w:rFonts w:ascii="Arial" w:hAnsi="Arial" w:cs="Arial"/>
          <w:lang w:val="en-GB"/>
        </w:rPr>
        <w:t xml:space="preserve">. </w:t>
      </w:r>
      <w:r w:rsidRPr="003D4D80">
        <w:rPr>
          <w:rFonts w:ascii="Arial" w:hAnsi="Arial" w:cs="Arial"/>
          <w:b/>
          <w:lang w:val="en-GB"/>
        </w:rPr>
        <w:t>d,</w:t>
      </w:r>
      <w:r w:rsidRPr="003D4D80">
        <w:rPr>
          <w:rFonts w:ascii="Arial" w:hAnsi="Arial" w:cs="Arial"/>
          <w:lang w:val="en-GB"/>
        </w:rPr>
        <w:t xml:space="preserve"> Quantification of the lung metastases described in </w:t>
      </w:r>
      <w:r w:rsidRPr="003D4D80">
        <w:rPr>
          <w:rFonts w:ascii="Arial" w:hAnsi="Arial" w:cs="Arial"/>
          <w:b/>
          <w:lang w:val="en-GB"/>
        </w:rPr>
        <w:t>Fig. 3b</w:t>
      </w:r>
      <w:r w:rsidRPr="003D4D80">
        <w:rPr>
          <w:rFonts w:ascii="Arial" w:hAnsi="Arial" w:cs="Arial"/>
          <w:lang w:val="en-GB"/>
        </w:rPr>
        <w:t>, where Asns-silenced and –expressing 4T1-T cells were injected into mice. Half of the mice received L-asparaginase while the other half received an equivalent volume of PBS at the same injection rate (n=10 mice per condition,</w:t>
      </w:r>
      <w:r>
        <w:rPr>
          <w:rFonts w:ascii="Arial" w:hAnsi="Arial" w:cs="Arial"/>
          <w:lang w:val="en-GB"/>
        </w:rPr>
        <w:t xml:space="preserve"> </w:t>
      </w:r>
      <w:r w:rsidRPr="003D4D80">
        <w:rPr>
          <w:rFonts w:ascii="Arial" w:hAnsi="Arial" w:cs="Arial"/>
          <w:lang w:val="en-GB"/>
        </w:rPr>
        <w:t xml:space="preserve">rank-sum p-value &lt; 0.0005 for L-asparaginase vs. control for each line and for Asns-silenced vs. –unsilenced cells in each drug condition). </w:t>
      </w:r>
      <w:r w:rsidRPr="003D4D80">
        <w:rPr>
          <w:rFonts w:ascii="Arial" w:hAnsi="Arial" w:cs="Arial"/>
          <w:b/>
          <w:lang w:val="en-GB"/>
        </w:rPr>
        <w:t>e,</w:t>
      </w:r>
      <w:r w:rsidRPr="003D4D80">
        <w:rPr>
          <w:rFonts w:ascii="Arial" w:hAnsi="Arial" w:cs="Arial"/>
          <w:lang w:val="en-GB"/>
        </w:rPr>
        <w:t xml:space="preserve"> Tumour volumes corresponding to the lung metastases described in </w:t>
      </w:r>
      <w:r w:rsidRPr="003D4D80">
        <w:rPr>
          <w:rFonts w:ascii="Arial" w:hAnsi="Arial" w:cs="Arial"/>
          <w:b/>
          <w:lang w:val="en-GB"/>
        </w:rPr>
        <w:t>d</w:t>
      </w:r>
      <w:r w:rsidRPr="003D4D80">
        <w:rPr>
          <w:rFonts w:ascii="Arial" w:hAnsi="Arial" w:cs="Arial"/>
          <w:lang w:val="en-GB"/>
        </w:rPr>
        <w:t xml:space="preserve"> (rank-sum p-value &lt; 0.</w:t>
      </w:r>
      <w:r>
        <w:rPr>
          <w:rFonts w:ascii="Arial" w:hAnsi="Arial" w:cs="Arial"/>
          <w:lang w:val="en-GB"/>
        </w:rPr>
        <w:t>0</w:t>
      </w:r>
      <w:r w:rsidRPr="003D4D80">
        <w:rPr>
          <w:rFonts w:ascii="Arial" w:hAnsi="Arial" w:cs="Arial"/>
          <w:lang w:val="en-GB"/>
        </w:rPr>
        <w:t xml:space="preserve">05 for Asns-silenced vs. –expressing cells in L-asparaginase treated mice). </w:t>
      </w:r>
      <w:r w:rsidRPr="003D4D80">
        <w:rPr>
          <w:rFonts w:ascii="Arial" w:hAnsi="Arial" w:cs="Arial"/>
          <w:b/>
          <w:lang w:val="en-GB"/>
        </w:rPr>
        <w:t>f,</w:t>
      </w:r>
      <w:r w:rsidRPr="003D4D80">
        <w:rPr>
          <w:rFonts w:ascii="Arial" w:hAnsi="Arial" w:cs="Arial"/>
          <w:lang w:val="en-GB"/>
        </w:rPr>
        <w:t xml:space="preserve"> </w:t>
      </w:r>
      <w:r>
        <w:rPr>
          <w:rFonts w:ascii="Arial" w:hAnsi="Arial" w:cs="Arial"/>
          <w:lang w:val="en-GB"/>
        </w:rPr>
        <w:t>Lung metastases</w:t>
      </w:r>
      <w:r w:rsidRPr="003D4D80">
        <w:rPr>
          <w:rFonts w:ascii="Arial" w:hAnsi="Arial" w:cs="Arial"/>
          <w:lang w:val="en-GB"/>
        </w:rPr>
        <w:t xml:space="preserve"> resulting from the </w:t>
      </w:r>
      <w:proofErr w:type="spellStart"/>
      <w:r w:rsidRPr="003D4D80">
        <w:rPr>
          <w:rFonts w:ascii="Arial" w:hAnsi="Arial" w:cs="Arial"/>
          <w:lang w:val="en-GB"/>
        </w:rPr>
        <w:t>orthotopic</w:t>
      </w:r>
      <w:proofErr w:type="spellEnd"/>
      <w:r w:rsidRPr="003D4D80">
        <w:rPr>
          <w:rFonts w:ascii="Arial" w:hAnsi="Arial" w:cs="Arial"/>
          <w:lang w:val="en-GB"/>
        </w:rPr>
        <w:t xml:space="preserve"> injection of ASNS-silenced and –expressing MDA-MB-231 cells and subsequent treatment of the injected animals with L-asparaginase or PBS (n = 10 mice per cell line</w:t>
      </w:r>
      <w:r>
        <w:rPr>
          <w:rFonts w:ascii="Arial" w:hAnsi="Arial" w:cs="Arial"/>
          <w:lang w:val="en-GB"/>
        </w:rPr>
        <w:t>, rank-sum p-value &lt; 0.05 for ASNS-silenced vs. –expressing cells in both conditions and for silenced cells in treated vs. untreated mice</w:t>
      </w:r>
      <w:r w:rsidRPr="003D4D80">
        <w:rPr>
          <w:rFonts w:ascii="Arial" w:hAnsi="Arial" w:cs="Arial"/>
          <w:lang w:val="en-GB"/>
        </w:rPr>
        <w:t xml:space="preserve">). </w:t>
      </w:r>
      <w:r w:rsidRPr="003D4D80">
        <w:rPr>
          <w:rFonts w:ascii="Arial" w:hAnsi="Arial" w:cs="Arial"/>
          <w:b/>
          <w:lang w:val="en-GB"/>
        </w:rPr>
        <w:t>g,</w:t>
      </w:r>
      <w:r w:rsidRPr="003D4D80">
        <w:rPr>
          <w:rFonts w:ascii="Arial" w:hAnsi="Arial" w:cs="Arial"/>
          <w:lang w:val="en-GB"/>
        </w:rPr>
        <w:t xml:space="preserve"> </w:t>
      </w:r>
      <w:r>
        <w:rPr>
          <w:rFonts w:ascii="Arial" w:hAnsi="Arial" w:cs="Arial"/>
          <w:lang w:val="en-GB"/>
        </w:rPr>
        <w:t>Tumour</w:t>
      </w:r>
      <w:r w:rsidRPr="003D4D80">
        <w:rPr>
          <w:rFonts w:ascii="Arial" w:hAnsi="Arial" w:cs="Arial"/>
          <w:lang w:val="en-GB"/>
        </w:rPr>
        <w:t xml:space="preserve"> </w:t>
      </w:r>
      <w:r>
        <w:rPr>
          <w:rFonts w:ascii="Arial" w:hAnsi="Arial" w:cs="Arial"/>
          <w:lang w:val="en-GB"/>
        </w:rPr>
        <w:t>volumes</w:t>
      </w:r>
      <w:r w:rsidRPr="003D4D80">
        <w:rPr>
          <w:rFonts w:ascii="Arial" w:hAnsi="Arial" w:cs="Arial"/>
          <w:lang w:val="en-GB"/>
        </w:rPr>
        <w:t xml:space="preserve"> corresponding to the </w:t>
      </w:r>
      <w:r>
        <w:rPr>
          <w:rFonts w:ascii="Arial" w:hAnsi="Arial" w:cs="Arial"/>
          <w:lang w:val="en-GB"/>
        </w:rPr>
        <w:t>mice</w:t>
      </w:r>
      <w:r w:rsidRPr="003D4D80">
        <w:rPr>
          <w:rFonts w:ascii="Arial" w:hAnsi="Arial" w:cs="Arial"/>
          <w:lang w:val="en-GB"/>
        </w:rPr>
        <w:t xml:space="preserve"> described in </w:t>
      </w:r>
      <w:r w:rsidRPr="003D4D80">
        <w:rPr>
          <w:rFonts w:ascii="Arial" w:hAnsi="Arial" w:cs="Arial"/>
          <w:b/>
          <w:lang w:val="en-GB"/>
        </w:rPr>
        <w:t>f</w:t>
      </w:r>
      <w:r w:rsidRPr="003D4D80">
        <w:rPr>
          <w:rFonts w:ascii="Arial" w:hAnsi="Arial" w:cs="Arial"/>
          <w:lang w:val="en-GB"/>
        </w:rPr>
        <w:t xml:space="preserve"> (rank-sum p-value &lt; 0.05 for Asns-silenced vs. –expressing cells under both treatments and for PBS vs. L-asparaginase treated animals for each cell line). </w:t>
      </w:r>
      <w:r>
        <w:rPr>
          <w:rFonts w:ascii="Arial" w:hAnsi="Arial" w:cs="Arial"/>
          <w:lang w:val="en-GB"/>
        </w:rPr>
        <w:t>See</w:t>
      </w:r>
      <w:r w:rsidRPr="003D4D80">
        <w:rPr>
          <w:rFonts w:ascii="Arial" w:hAnsi="Arial" w:cs="Arial"/>
          <w:lang w:val="en-GB"/>
        </w:rPr>
        <w:t xml:space="preserve"> source data</w:t>
      </w:r>
      <w:r>
        <w:rPr>
          <w:rFonts w:ascii="Arial" w:hAnsi="Arial" w:cs="Arial"/>
          <w:lang w:val="en-GB"/>
        </w:rPr>
        <w:t>.</w:t>
      </w:r>
    </w:p>
    <w:p w14:paraId="6E7DC3A0" w14:textId="77777777" w:rsidR="00521C42" w:rsidRPr="003D4D80" w:rsidRDefault="00521C42" w:rsidP="00131BBB">
      <w:pPr>
        <w:jc w:val="both"/>
        <w:rPr>
          <w:rFonts w:ascii="Arial" w:hAnsi="Arial" w:cs="Arial"/>
          <w:lang w:val="en-GB"/>
        </w:rPr>
      </w:pPr>
    </w:p>
    <w:p w14:paraId="69C6B05B" w14:textId="77777777" w:rsidR="00521C42" w:rsidRPr="003D4D80" w:rsidRDefault="00521C42" w:rsidP="00131BBB">
      <w:pPr>
        <w:jc w:val="both"/>
        <w:rPr>
          <w:rFonts w:ascii="Arial" w:hAnsi="Arial" w:cs="Arial"/>
          <w:b/>
          <w:lang w:val="en-GB"/>
        </w:rPr>
      </w:pPr>
      <w:r w:rsidRPr="003D4D80">
        <w:rPr>
          <w:rFonts w:ascii="Arial" w:hAnsi="Arial" w:cs="Arial"/>
          <w:b/>
          <w:lang w:val="en-GB"/>
        </w:rPr>
        <w:t>Extended Data Figure 6: Tertiary validation that extracellular asparagine availability impacts invasion and metastasis</w:t>
      </w:r>
    </w:p>
    <w:p w14:paraId="06688E2B" w14:textId="77777777" w:rsidR="00521C42" w:rsidRPr="003D4D80" w:rsidRDefault="00521C42" w:rsidP="00131BBB">
      <w:pPr>
        <w:jc w:val="both"/>
        <w:rPr>
          <w:rFonts w:ascii="Arial" w:hAnsi="Arial" w:cs="Arial"/>
          <w:lang w:val="en-GB"/>
        </w:rPr>
      </w:pPr>
      <w:r w:rsidRPr="003D4D80">
        <w:rPr>
          <w:rFonts w:ascii="Arial" w:hAnsi="Arial" w:cs="Arial"/>
          <w:b/>
          <w:lang w:val="en-GB"/>
        </w:rPr>
        <w:t>a,</w:t>
      </w:r>
      <w:r w:rsidRPr="003D4D80">
        <w:rPr>
          <w:rFonts w:ascii="Arial" w:hAnsi="Arial" w:cs="Arial"/>
          <w:lang w:val="en-GB"/>
        </w:rPr>
        <w:t xml:space="preserve"> Asparagine content in the serum free amino acid pool, for mice that have been fed 0%, 0.6% or 4% asparagine diets (n = 5 mice per diet, edges of the box are the 25th and 75th percentiles and error bars extend to the values q3 + </w:t>
      </w:r>
      <w:proofErr w:type="gramStart"/>
      <w:r w:rsidRPr="003D4D80">
        <w:rPr>
          <w:rFonts w:ascii="Arial" w:hAnsi="Arial" w:cs="Arial"/>
          <w:lang w:val="en-GB"/>
        </w:rPr>
        <w:t>w(</w:t>
      </w:r>
      <w:proofErr w:type="gramEnd"/>
      <w:r w:rsidRPr="003D4D80">
        <w:rPr>
          <w:rFonts w:ascii="Arial" w:hAnsi="Arial" w:cs="Arial"/>
          <w:lang w:val="en-GB"/>
        </w:rPr>
        <w:t xml:space="preserve">q3 − q1) and q1 − w(q3 − q1), where w is 1.5 and q1 and q3 are the 25th and 75th percentiles and this is also the case for </w:t>
      </w:r>
      <w:r w:rsidRPr="008052F4">
        <w:rPr>
          <w:rFonts w:ascii="Arial" w:hAnsi="Arial" w:cs="Arial"/>
          <w:b/>
          <w:lang w:val="en-GB"/>
        </w:rPr>
        <w:t>b</w:t>
      </w:r>
      <w:r>
        <w:rPr>
          <w:rFonts w:ascii="Arial" w:hAnsi="Arial" w:cs="Arial"/>
          <w:lang w:val="en-GB"/>
        </w:rPr>
        <w:t xml:space="preserve">, </w:t>
      </w:r>
      <w:r w:rsidRPr="003D4D80">
        <w:rPr>
          <w:rFonts w:ascii="Arial" w:hAnsi="Arial" w:cs="Arial"/>
          <w:b/>
          <w:lang w:val="en-GB"/>
        </w:rPr>
        <w:t>d</w:t>
      </w:r>
      <w:r w:rsidRPr="003D4D80">
        <w:rPr>
          <w:rFonts w:ascii="Arial" w:hAnsi="Arial" w:cs="Arial"/>
          <w:lang w:val="en-GB"/>
        </w:rPr>
        <w:t xml:space="preserve">, </w:t>
      </w:r>
      <w:r w:rsidRPr="003D4D80">
        <w:rPr>
          <w:rFonts w:ascii="Arial" w:hAnsi="Arial" w:cs="Arial"/>
          <w:b/>
          <w:lang w:val="en-GB"/>
        </w:rPr>
        <w:t>e</w:t>
      </w:r>
      <w:r w:rsidRPr="003D4D80">
        <w:rPr>
          <w:rFonts w:ascii="Arial" w:hAnsi="Arial" w:cs="Arial"/>
          <w:lang w:val="en-GB"/>
        </w:rPr>
        <w:t xml:space="preserve"> and </w:t>
      </w:r>
      <w:r w:rsidRPr="003D4D80">
        <w:rPr>
          <w:rFonts w:ascii="Arial" w:hAnsi="Arial" w:cs="Arial"/>
          <w:b/>
          <w:lang w:val="en-GB"/>
        </w:rPr>
        <w:t>h</w:t>
      </w:r>
      <w:r w:rsidRPr="003D4D80">
        <w:rPr>
          <w:rFonts w:ascii="Arial" w:hAnsi="Arial" w:cs="Arial"/>
          <w:lang w:val="en-GB"/>
        </w:rPr>
        <w:t xml:space="preserve">, rank-sum p-value &lt; 0.05 between each diet). </w:t>
      </w:r>
      <w:r w:rsidRPr="003D4D80">
        <w:rPr>
          <w:rFonts w:ascii="Arial" w:hAnsi="Arial" w:cs="Arial"/>
          <w:b/>
          <w:lang w:val="en-GB"/>
        </w:rPr>
        <w:t>b,</w:t>
      </w:r>
      <w:r w:rsidRPr="003D4D80">
        <w:rPr>
          <w:rFonts w:ascii="Arial" w:hAnsi="Arial" w:cs="Arial"/>
          <w:lang w:val="en-GB"/>
        </w:rPr>
        <w:t xml:space="preserve"> Volumes of orthotropic tumours corresponding to the lung metastases described in </w:t>
      </w:r>
      <w:r w:rsidRPr="003D4D80">
        <w:rPr>
          <w:rFonts w:ascii="Arial" w:hAnsi="Arial" w:cs="Arial"/>
          <w:b/>
          <w:lang w:val="en-GB"/>
        </w:rPr>
        <w:t>Fig. 3c</w:t>
      </w:r>
      <w:r w:rsidRPr="003D4D80">
        <w:rPr>
          <w:rFonts w:ascii="Arial" w:hAnsi="Arial" w:cs="Arial"/>
          <w:lang w:val="en-GB"/>
        </w:rPr>
        <w:t xml:space="preserve">, where Asns-silenced and –expressing 4T1-T cells were orthotopically injected into mice fed with 0%, 0.6% and 4% asparagine diets (n </w:t>
      </w:r>
      <w:r w:rsidRPr="009A3256">
        <w:rPr>
          <w:rFonts w:ascii="Arial" w:hAnsi="Arial" w:cs="Arial"/>
          <w:lang w:val="en-GB"/>
        </w:rPr>
        <w:t>=</w:t>
      </w:r>
      <w:r w:rsidRPr="003D4D80">
        <w:rPr>
          <w:rFonts w:ascii="Arial" w:hAnsi="Arial" w:cs="Arial"/>
          <w:lang w:val="en-GB"/>
        </w:rPr>
        <w:t xml:space="preserve"> 10 mice per condition). </w:t>
      </w:r>
      <w:r w:rsidRPr="003D4D80">
        <w:rPr>
          <w:rFonts w:ascii="Arial" w:hAnsi="Arial" w:cs="Arial"/>
          <w:b/>
          <w:lang w:val="en-GB"/>
        </w:rPr>
        <w:t>c,</w:t>
      </w:r>
      <w:r w:rsidRPr="003D4D80">
        <w:rPr>
          <w:rFonts w:ascii="Arial" w:hAnsi="Arial" w:cs="Arial"/>
          <w:lang w:val="en-GB"/>
        </w:rPr>
        <w:t xml:space="preserve"> Representative images of the lung metastases described for </w:t>
      </w:r>
      <w:r w:rsidRPr="003D4D80">
        <w:rPr>
          <w:rFonts w:ascii="Arial" w:hAnsi="Arial" w:cs="Arial"/>
          <w:b/>
          <w:lang w:val="en-GB"/>
        </w:rPr>
        <w:t>Fig. 3c</w:t>
      </w:r>
      <w:r w:rsidRPr="003D4D80">
        <w:rPr>
          <w:rFonts w:ascii="Arial" w:hAnsi="Arial" w:cs="Arial"/>
          <w:lang w:val="en-GB"/>
        </w:rPr>
        <w:t xml:space="preserve">, which also correspond to the mice described in </w:t>
      </w:r>
      <w:r w:rsidRPr="003D4D80">
        <w:rPr>
          <w:rFonts w:ascii="Arial" w:hAnsi="Arial" w:cs="Arial"/>
          <w:b/>
          <w:lang w:val="en-GB"/>
        </w:rPr>
        <w:t>b</w:t>
      </w:r>
      <w:r w:rsidRPr="003D4D80">
        <w:rPr>
          <w:rFonts w:ascii="Arial" w:hAnsi="Arial" w:cs="Arial"/>
          <w:lang w:val="en-GB"/>
        </w:rPr>
        <w:t xml:space="preserve">. </w:t>
      </w:r>
      <w:r w:rsidRPr="003D4D80">
        <w:rPr>
          <w:rFonts w:ascii="Arial" w:hAnsi="Arial" w:cs="Arial"/>
          <w:b/>
          <w:lang w:val="en-GB"/>
        </w:rPr>
        <w:t>d,</w:t>
      </w:r>
      <w:r w:rsidRPr="003D4D80">
        <w:rPr>
          <w:rFonts w:ascii="Arial" w:hAnsi="Arial" w:cs="Arial"/>
          <w:lang w:val="en-GB"/>
        </w:rPr>
        <w:t xml:space="preserve"> Volumes of tumours resulting from the </w:t>
      </w:r>
      <w:proofErr w:type="spellStart"/>
      <w:r w:rsidRPr="003D4D80">
        <w:rPr>
          <w:rFonts w:ascii="Arial" w:hAnsi="Arial" w:cs="Arial"/>
          <w:lang w:val="en-GB"/>
        </w:rPr>
        <w:t>orthotopic</w:t>
      </w:r>
      <w:proofErr w:type="spellEnd"/>
      <w:r w:rsidRPr="003D4D80">
        <w:rPr>
          <w:rFonts w:ascii="Arial" w:hAnsi="Arial" w:cs="Arial"/>
          <w:lang w:val="en-GB"/>
        </w:rPr>
        <w:t xml:space="preserve"> injection of parental 4T1 cells into mice fed with 0%, 0.6% or 4% asparagine diets (n = 10 mice per diet</w:t>
      </w:r>
      <w:r>
        <w:rPr>
          <w:rFonts w:ascii="Arial" w:hAnsi="Arial" w:cs="Arial"/>
          <w:lang w:val="en-GB"/>
        </w:rPr>
        <w:t>, rank-sum p-value &lt; 0.05 for mice receiving 0% vs. 0.6% and 0.6% vs. 4% diets</w:t>
      </w:r>
      <w:r w:rsidRPr="003D4D80">
        <w:rPr>
          <w:rFonts w:ascii="Arial" w:hAnsi="Arial" w:cs="Arial"/>
          <w:lang w:val="en-GB"/>
        </w:rPr>
        <w:t xml:space="preserve">). </w:t>
      </w:r>
      <w:r w:rsidRPr="003D4D80">
        <w:rPr>
          <w:rFonts w:ascii="Arial" w:hAnsi="Arial" w:cs="Arial"/>
          <w:b/>
          <w:lang w:val="en-GB"/>
        </w:rPr>
        <w:t>e,</w:t>
      </w:r>
      <w:r w:rsidRPr="003D4D80">
        <w:rPr>
          <w:rFonts w:ascii="Arial" w:hAnsi="Arial" w:cs="Arial"/>
          <w:lang w:val="en-GB"/>
        </w:rPr>
        <w:t xml:space="preserve"> Quantification of metastases in the lungs of the animals described in </w:t>
      </w:r>
      <w:r w:rsidRPr="003D4D80">
        <w:rPr>
          <w:rFonts w:ascii="Arial" w:hAnsi="Arial" w:cs="Arial"/>
          <w:b/>
          <w:lang w:val="en-GB"/>
        </w:rPr>
        <w:t>d</w:t>
      </w:r>
      <w:r w:rsidRPr="003D4D80">
        <w:rPr>
          <w:rFonts w:ascii="Arial" w:hAnsi="Arial" w:cs="Arial"/>
          <w:lang w:val="en-GB"/>
        </w:rPr>
        <w:t xml:space="preserve"> (rank-sum p-value &lt; 0.05 between each diet). </w:t>
      </w:r>
      <w:r w:rsidRPr="003D4D80">
        <w:rPr>
          <w:rFonts w:ascii="Arial" w:hAnsi="Arial" w:cs="Arial"/>
          <w:b/>
          <w:lang w:val="en-GB"/>
        </w:rPr>
        <w:t>f,</w:t>
      </w:r>
      <w:r w:rsidRPr="003D4D80">
        <w:rPr>
          <w:rFonts w:ascii="Arial" w:hAnsi="Arial" w:cs="Arial"/>
          <w:lang w:val="en-GB"/>
        </w:rPr>
        <w:t xml:space="preserve"> Representative images of H&amp;E stained sections of the lungs described in </w:t>
      </w:r>
      <w:r w:rsidRPr="003D4D80">
        <w:rPr>
          <w:rFonts w:ascii="Arial" w:hAnsi="Arial" w:cs="Arial"/>
          <w:b/>
          <w:lang w:val="en-GB"/>
        </w:rPr>
        <w:t>e</w:t>
      </w:r>
      <w:r w:rsidRPr="003D4D80">
        <w:rPr>
          <w:rFonts w:ascii="Arial" w:hAnsi="Arial" w:cs="Arial"/>
          <w:lang w:val="en-GB"/>
        </w:rPr>
        <w:t xml:space="preserve">. </w:t>
      </w:r>
      <w:r w:rsidRPr="003D4D80">
        <w:rPr>
          <w:rFonts w:ascii="Arial" w:hAnsi="Arial" w:cs="Arial"/>
          <w:b/>
          <w:lang w:val="en-GB"/>
        </w:rPr>
        <w:t>g,</w:t>
      </w:r>
      <w:r w:rsidRPr="003D4D80">
        <w:rPr>
          <w:rFonts w:ascii="Arial" w:hAnsi="Arial" w:cs="Arial"/>
          <w:lang w:val="en-GB"/>
        </w:rPr>
        <w:t xml:space="preserve"> Relative expression of Asns in the mammary gland, serum and lungs of mice that have been treated with L-asparaginase or PBS, as measured by qPCR with two </w:t>
      </w:r>
      <w:r>
        <w:rPr>
          <w:rFonts w:ascii="Arial" w:hAnsi="Arial" w:cs="Arial"/>
          <w:lang w:val="en-GB"/>
        </w:rPr>
        <w:t>primer pairs P1 and P2 (n = 3</w:t>
      </w:r>
      <w:r w:rsidRPr="003D4D80">
        <w:rPr>
          <w:rFonts w:ascii="Arial" w:hAnsi="Arial" w:cs="Arial"/>
          <w:lang w:val="en-GB"/>
        </w:rPr>
        <w:t xml:space="preserve"> pe</w:t>
      </w:r>
      <w:r>
        <w:rPr>
          <w:rFonts w:ascii="Arial" w:hAnsi="Arial" w:cs="Arial"/>
          <w:lang w:val="en-GB"/>
        </w:rPr>
        <w:t>r condition</w:t>
      </w:r>
      <w:r w:rsidRPr="003D4D80">
        <w:rPr>
          <w:rFonts w:ascii="Arial" w:hAnsi="Arial" w:cs="Arial"/>
          <w:lang w:val="en-GB"/>
        </w:rPr>
        <w:t xml:space="preserve">). </w:t>
      </w:r>
      <w:r w:rsidRPr="003D4D80">
        <w:rPr>
          <w:rFonts w:ascii="Arial" w:hAnsi="Arial" w:cs="Arial"/>
          <w:b/>
          <w:lang w:val="en-GB"/>
        </w:rPr>
        <w:t>h,</w:t>
      </w:r>
      <w:r w:rsidRPr="003D4D80">
        <w:rPr>
          <w:rFonts w:ascii="Arial" w:hAnsi="Arial" w:cs="Arial"/>
          <w:lang w:val="en-GB"/>
        </w:rPr>
        <w:t xml:space="preserve"> Reads per </w:t>
      </w:r>
      <w:proofErr w:type="spellStart"/>
      <w:r w:rsidRPr="003D4D80">
        <w:rPr>
          <w:rFonts w:ascii="Arial" w:hAnsi="Arial" w:cs="Arial"/>
          <w:lang w:val="en-GB"/>
        </w:rPr>
        <w:t>Kilobase</w:t>
      </w:r>
      <w:proofErr w:type="spellEnd"/>
      <w:r w:rsidRPr="003D4D80">
        <w:rPr>
          <w:rFonts w:ascii="Arial" w:hAnsi="Arial" w:cs="Arial"/>
          <w:lang w:val="en-GB"/>
        </w:rPr>
        <w:t xml:space="preserve"> of transcript per Million mapped reads (RPKM) expression measurements for ASNS in human breast, lung and whole blood samples (n &gt; 90 for each tissue, rank-sum p-value &lt; 0.05 between tissues). </w:t>
      </w:r>
      <w:r>
        <w:rPr>
          <w:rFonts w:ascii="Arial" w:hAnsi="Arial" w:cs="Arial"/>
          <w:lang w:val="en-GB"/>
        </w:rPr>
        <w:t>See</w:t>
      </w:r>
      <w:r w:rsidRPr="003D4D80">
        <w:rPr>
          <w:rFonts w:ascii="Arial" w:hAnsi="Arial" w:cs="Arial"/>
          <w:lang w:val="en-GB"/>
        </w:rPr>
        <w:t xml:space="preserve"> source data</w:t>
      </w:r>
      <w:r>
        <w:rPr>
          <w:rFonts w:ascii="Arial" w:hAnsi="Arial" w:cs="Arial"/>
          <w:lang w:val="en-GB"/>
        </w:rPr>
        <w:t>.</w:t>
      </w:r>
    </w:p>
    <w:p w14:paraId="7422CBCE" w14:textId="77777777" w:rsidR="00521C42" w:rsidRPr="003D4D80" w:rsidRDefault="00521C42" w:rsidP="00131BBB">
      <w:pPr>
        <w:jc w:val="both"/>
        <w:rPr>
          <w:rFonts w:ascii="Arial" w:hAnsi="Arial" w:cs="Arial"/>
          <w:lang w:val="en-GB"/>
        </w:rPr>
      </w:pPr>
    </w:p>
    <w:p w14:paraId="75F182E9" w14:textId="77777777" w:rsidR="00521C42" w:rsidRPr="003D4D80" w:rsidRDefault="00521C42" w:rsidP="00131BBB">
      <w:pPr>
        <w:jc w:val="both"/>
        <w:rPr>
          <w:rFonts w:ascii="Arial" w:hAnsi="Arial" w:cs="Arial"/>
          <w:b/>
          <w:lang w:val="en-GB"/>
        </w:rPr>
      </w:pPr>
      <w:r w:rsidRPr="003D4D80">
        <w:rPr>
          <w:rFonts w:ascii="Arial" w:hAnsi="Arial" w:cs="Arial"/>
          <w:b/>
          <w:lang w:val="en-GB"/>
        </w:rPr>
        <w:t>Extended Data Figure 7: Primary validation that asparagine availability regulates EMT</w:t>
      </w:r>
    </w:p>
    <w:p w14:paraId="6833A2ED" w14:textId="3A6E68E0" w:rsidR="007C3C40" w:rsidRDefault="00521C42" w:rsidP="00131BBB">
      <w:pPr>
        <w:jc w:val="both"/>
        <w:rPr>
          <w:rFonts w:ascii="Arial" w:hAnsi="Arial" w:cs="Arial"/>
          <w:lang w:val="en-GB"/>
        </w:rPr>
      </w:pPr>
      <w:r w:rsidRPr="003D4D80">
        <w:rPr>
          <w:rFonts w:ascii="Arial" w:hAnsi="Arial" w:cs="Arial"/>
          <w:b/>
          <w:lang w:val="en-GB"/>
        </w:rPr>
        <w:t>a,</w:t>
      </w:r>
      <w:r w:rsidRPr="003D4D80">
        <w:rPr>
          <w:rFonts w:ascii="Arial" w:hAnsi="Arial" w:cs="Arial"/>
          <w:lang w:val="en-GB"/>
        </w:rPr>
        <w:t xml:space="preserve"> Protein-level changes between Asns-silenced and –expressing cells when genes are stratified by transcription-level changes (top and bottom 10% of genes based on level of change in Asns-silenced cells, Gene-up and Gene-down, respectively) and asparagine content (top and bottom 10% of genes based on asparagine content, Asp-high and –low, respectively, edges of the box are the 25th and 75th percentiles and error bars extend to the values q3 + w(q3 − q1) and q1 − w(q3 − q1), where w is 1.5 and q1 and q3 are the 25th and 75th percentiles and this is also the case for </w:t>
      </w:r>
      <w:r w:rsidRPr="003D4D80">
        <w:rPr>
          <w:rFonts w:ascii="Arial" w:hAnsi="Arial" w:cs="Arial"/>
          <w:b/>
          <w:lang w:val="en-GB"/>
        </w:rPr>
        <w:t>d</w:t>
      </w:r>
      <w:r w:rsidRPr="003D4D80">
        <w:rPr>
          <w:rFonts w:ascii="Arial" w:hAnsi="Arial" w:cs="Arial"/>
          <w:lang w:val="en-GB"/>
        </w:rPr>
        <w:t xml:space="preserve"> and </w:t>
      </w:r>
      <w:r w:rsidRPr="003D4D80">
        <w:rPr>
          <w:rFonts w:ascii="Arial" w:hAnsi="Arial" w:cs="Arial"/>
          <w:b/>
          <w:lang w:val="en-GB"/>
        </w:rPr>
        <w:t>e</w:t>
      </w:r>
      <w:r w:rsidRPr="003D4D80">
        <w:rPr>
          <w:rFonts w:ascii="Arial" w:hAnsi="Arial" w:cs="Arial"/>
          <w:lang w:val="en-GB"/>
        </w:rPr>
        <w:t xml:space="preserve">, rank-sum p-value &lt; </w:t>
      </w:r>
      <w:r w:rsidR="00ED64E9">
        <w:rPr>
          <w:rFonts w:ascii="Arial" w:hAnsi="Arial" w:cs="Arial"/>
          <w:lang w:val="en-GB"/>
        </w:rPr>
        <w:t>1 x 10</w:t>
      </w:r>
      <w:r w:rsidR="00ED64E9" w:rsidRPr="00ED64E9">
        <w:rPr>
          <w:rFonts w:ascii="Arial" w:hAnsi="Arial" w:cs="Arial"/>
          <w:vertAlign w:val="superscript"/>
          <w:lang w:val="en-GB"/>
        </w:rPr>
        <w:t>-22</w:t>
      </w:r>
      <w:r w:rsidRPr="003D4D80">
        <w:rPr>
          <w:rFonts w:ascii="Arial" w:hAnsi="Arial" w:cs="Arial"/>
          <w:lang w:val="en-GB"/>
        </w:rPr>
        <w:t xml:space="preserve"> for both individual variables, and rank-sum p-value &lt; 0.0</w:t>
      </w:r>
      <w:r w:rsidR="00ED64E9">
        <w:rPr>
          <w:rFonts w:ascii="Arial" w:hAnsi="Arial" w:cs="Arial"/>
          <w:lang w:val="en-GB"/>
        </w:rPr>
        <w:t>1</w:t>
      </w:r>
      <w:r w:rsidRPr="003D4D80">
        <w:rPr>
          <w:rFonts w:ascii="Arial" w:hAnsi="Arial" w:cs="Arial"/>
          <w:lang w:val="en-GB"/>
        </w:rPr>
        <w:t xml:space="preserve"> for interacting variables). </w:t>
      </w:r>
      <w:r w:rsidRPr="003D4D80">
        <w:rPr>
          <w:rFonts w:ascii="Arial" w:hAnsi="Arial" w:cs="Arial"/>
          <w:b/>
          <w:lang w:val="en-GB"/>
        </w:rPr>
        <w:t>b,</w:t>
      </w:r>
      <w:r w:rsidRPr="003D4D80">
        <w:rPr>
          <w:rFonts w:ascii="Arial" w:hAnsi="Arial" w:cs="Arial"/>
          <w:lang w:val="en-GB"/>
        </w:rPr>
        <w:t xml:space="preserve"> Amino acid enrichment analysis of </w:t>
      </w:r>
      <w:r w:rsidR="000E2591">
        <w:rPr>
          <w:rFonts w:ascii="Arial" w:hAnsi="Arial" w:cs="Arial"/>
          <w:lang w:val="en-GB"/>
        </w:rPr>
        <w:t xml:space="preserve">down- vs. up-regulated </w:t>
      </w:r>
      <w:r w:rsidRPr="003D4D80">
        <w:rPr>
          <w:rFonts w:ascii="Arial" w:hAnsi="Arial" w:cs="Arial"/>
          <w:lang w:val="en-GB"/>
        </w:rPr>
        <w:t>genes based on RNA and protein level</w:t>
      </w:r>
      <w:r w:rsidR="000E2591">
        <w:rPr>
          <w:rFonts w:ascii="Arial" w:hAnsi="Arial" w:cs="Arial"/>
          <w:lang w:val="en-GB"/>
        </w:rPr>
        <w:t>s</w:t>
      </w:r>
      <w:r w:rsidRPr="003D4D80">
        <w:rPr>
          <w:rFonts w:ascii="Arial" w:hAnsi="Arial" w:cs="Arial"/>
          <w:lang w:val="en-GB"/>
        </w:rPr>
        <w:t xml:space="preserve"> </w:t>
      </w:r>
      <w:r w:rsidR="000E2591">
        <w:rPr>
          <w:rFonts w:ascii="Arial" w:hAnsi="Arial" w:cs="Arial"/>
          <w:lang w:val="en-GB"/>
        </w:rPr>
        <w:t>in Asns-expressing vs. –silenced 4T1-T cells</w:t>
      </w:r>
      <w:r w:rsidRPr="003D4D80">
        <w:rPr>
          <w:rFonts w:ascii="Arial" w:hAnsi="Arial" w:cs="Arial"/>
          <w:lang w:val="en-GB"/>
        </w:rPr>
        <w:t xml:space="preserve">. </w:t>
      </w:r>
      <w:r w:rsidR="000E2591">
        <w:rPr>
          <w:rFonts w:ascii="Arial" w:hAnsi="Arial" w:cs="Arial"/>
          <w:lang w:val="en-GB"/>
        </w:rPr>
        <w:t xml:space="preserve">Negative correlations indicate the amino acid is depleted in the down-regulated genes, while positive correlations indicate the amino acid is enriched. </w:t>
      </w:r>
      <w:r w:rsidRPr="003D4D80">
        <w:rPr>
          <w:rFonts w:ascii="Arial" w:hAnsi="Arial" w:cs="Arial"/>
          <w:lang w:val="en-GB"/>
        </w:rPr>
        <w:t xml:space="preserve">For protein minus RNA level expression changes, amino acids with negative correlations are enriched in proteins where changes are less than would be expected by corresponding RNA level changes. Positive correlations indicate the amino acid is enriched in genes where protein level changes exceed those predicted by changes in RNA quantity (rank-sum p-value &lt; </w:t>
      </w:r>
      <w:r w:rsidR="000E2591">
        <w:rPr>
          <w:rFonts w:ascii="Arial" w:hAnsi="Arial" w:cs="Arial"/>
          <w:lang w:val="en-GB"/>
        </w:rPr>
        <w:t xml:space="preserve">1.0 x </w:t>
      </w:r>
      <w:r w:rsidR="00946D4C">
        <w:rPr>
          <w:rFonts w:ascii="Arial" w:hAnsi="Arial" w:cs="Arial"/>
          <w:lang w:val="en-GB"/>
        </w:rPr>
        <w:t>10</w:t>
      </w:r>
      <w:r w:rsidR="000E2591" w:rsidRPr="000E2591">
        <w:rPr>
          <w:rFonts w:ascii="Arial" w:hAnsi="Arial" w:cs="Arial"/>
          <w:vertAlign w:val="superscript"/>
          <w:lang w:val="en-GB"/>
        </w:rPr>
        <w:t>-10</w:t>
      </w:r>
      <w:r w:rsidRPr="000E2591">
        <w:rPr>
          <w:rFonts w:ascii="Arial" w:hAnsi="Arial" w:cs="Arial"/>
          <w:vertAlign w:val="superscript"/>
          <w:lang w:val="en-GB"/>
        </w:rPr>
        <w:t xml:space="preserve"> </w:t>
      </w:r>
      <w:r w:rsidRPr="003D4D80">
        <w:rPr>
          <w:rFonts w:ascii="Arial" w:hAnsi="Arial" w:cs="Arial"/>
          <w:lang w:val="en-GB"/>
        </w:rPr>
        <w:t xml:space="preserve">for Asparagine in Protein and Protein-RNA). </w:t>
      </w:r>
      <w:r w:rsidRPr="003D4D80">
        <w:rPr>
          <w:rFonts w:ascii="Arial" w:hAnsi="Arial" w:cs="Arial"/>
          <w:b/>
          <w:lang w:val="en-GB"/>
        </w:rPr>
        <w:t>c,</w:t>
      </w:r>
      <w:r w:rsidRPr="003D4D80">
        <w:rPr>
          <w:rFonts w:ascii="Arial" w:hAnsi="Arial" w:cs="Arial"/>
          <w:lang w:val="en-GB"/>
        </w:rPr>
        <w:t xml:space="preserve"> Amino acid enrichment in murine and human EMT-up proteins (rank-sum p-value &lt; 0.01 for both human and mouse). </w:t>
      </w:r>
      <w:r w:rsidRPr="003D4D80">
        <w:rPr>
          <w:rFonts w:ascii="Arial" w:hAnsi="Arial" w:cs="Arial"/>
          <w:b/>
          <w:lang w:val="en-GB"/>
        </w:rPr>
        <w:t>d,</w:t>
      </w:r>
      <w:r w:rsidRPr="003D4D80">
        <w:rPr>
          <w:rFonts w:ascii="Arial" w:hAnsi="Arial" w:cs="Arial"/>
          <w:lang w:val="en-GB"/>
        </w:rPr>
        <w:t xml:space="preserve"> Position 15 asparagine codon enrichment in ribosome protected fragments (RPFs) from PC-3 cells grown with and without L-asparaginase, when all genes or only EMT-up genes are </w:t>
      </w:r>
      <w:proofErr w:type="spellStart"/>
      <w:r w:rsidRPr="003D4D80">
        <w:rPr>
          <w:rFonts w:ascii="Arial" w:hAnsi="Arial" w:cs="Arial"/>
          <w:lang w:val="en-GB"/>
        </w:rPr>
        <w:t>analyzed</w:t>
      </w:r>
      <w:proofErr w:type="spellEnd"/>
      <w:r w:rsidRPr="003D4D80">
        <w:rPr>
          <w:rFonts w:ascii="Arial" w:hAnsi="Arial" w:cs="Arial"/>
          <w:lang w:val="en-GB"/>
        </w:rPr>
        <w:t xml:space="preserve"> (outliers were not plotted to improve interpretability and this is also the case for </w:t>
      </w:r>
      <w:r w:rsidRPr="003D4D80">
        <w:rPr>
          <w:rFonts w:ascii="Arial" w:hAnsi="Arial" w:cs="Arial"/>
          <w:b/>
          <w:lang w:val="en-GB"/>
        </w:rPr>
        <w:t>e</w:t>
      </w:r>
      <w:r w:rsidRPr="003D4D80">
        <w:rPr>
          <w:rFonts w:ascii="Arial" w:hAnsi="Arial" w:cs="Arial"/>
          <w:lang w:val="en-GB"/>
        </w:rPr>
        <w:t xml:space="preserve">, rank-sum p-value &lt; 0.05 for EMT-up vs. all genes in both untreated and L-asparaginase treated cells). </w:t>
      </w:r>
      <w:r w:rsidRPr="003D4D80">
        <w:rPr>
          <w:rFonts w:ascii="Arial" w:hAnsi="Arial" w:cs="Arial"/>
          <w:b/>
          <w:lang w:val="en-GB"/>
        </w:rPr>
        <w:t>e,</w:t>
      </w:r>
      <w:r w:rsidRPr="003D4D80">
        <w:rPr>
          <w:rFonts w:ascii="Arial" w:hAnsi="Arial" w:cs="Arial"/>
          <w:lang w:val="en-GB"/>
        </w:rPr>
        <w:t xml:space="preserve"> Increase in Asparagine codon representation in RPFs, when PC-3 cells are grown in L-Asparaginase (relative to without), when all genes or EMT-up genes are </w:t>
      </w:r>
      <w:proofErr w:type="spellStart"/>
      <w:r w:rsidRPr="003D4D80">
        <w:rPr>
          <w:rFonts w:ascii="Arial" w:hAnsi="Arial" w:cs="Arial"/>
          <w:lang w:val="en-GB"/>
        </w:rPr>
        <w:t>analyzed</w:t>
      </w:r>
      <w:proofErr w:type="spellEnd"/>
      <w:r w:rsidRPr="003D4D80">
        <w:rPr>
          <w:rFonts w:ascii="Arial" w:hAnsi="Arial" w:cs="Arial"/>
          <w:lang w:val="en-GB"/>
        </w:rPr>
        <w:t xml:space="preserve"> (rank-sum p-value &lt; 0.05). </w:t>
      </w:r>
      <w:r w:rsidR="002D59DC" w:rsidRPr="002D59DC">
        <w:rPr>
          <w:rFonts w:ascii="Arial" w:hAnsi="Arial"/>
          <w:lang w:val="en-GB"/>
        </w:rPr>
        <w:t>See source data.</w:t>
      </w:r>
    </w:p>
    <w:p w14:paraId="63ACE12B" w14:textId="77777777" w:rsidR="007C3C40" w:rsidRDefault="007C3C40" w:rsidP="00131BBB">
      <w:pPr>
        <w:jc w:val="both"/>
        <w:rPr>
          <w:rFonts w:ascii="Arial" w:hAnsi="Arial" w:cs="Arial"/>
          <w:lang w:val="en-GB"/>
        </w:rPr>
      </w:pPr>
    </w:p>
    <w:p w14:paraId="7A470D7A" w14:textId="73BAD18F" w:rsidR="007C3C40" w:rsidRPr="003D4D80" w:rsidRDefault="007C3C40" w:rsidP="00131BBB">
      <w:pPr>
        <w:jc w:val="both"/>
        <w:rPr>
          <w:rFonts w:ascii="Arial" w:hAnsi="Arial" w:cs="Arial"/>
          <w:b/>
          <w:lang w:val="en-GB"/>
        </w:rPr>
      </w:pPr>
      <w:r w:rsidRPr="003D4D80">
        <w:rPr>
          <w:rFonts w:ascii="Arial" w:hAnsi="Arial" w:cs="Arial"/>
          <w:b/>
          <w:lang w:val="en-GB"/>
        </w:rPr>
        <w:t xml:space="preserve">Extended Data Figure 8: </w:t>
      </w:r>
      <w:r>
        <w:rPr>
          <w:rFonts w:ascii="Arial" w:hAnsi="Arial" w:cs="Arial"/>
          <w:b/>
          <w:lang w:val="en-GB"/>
        </w:rPr>
        <w:t>Conservation of asparagine enrichment in EMT promoting proteins</w:t>
      </w:r>
    </w:p>
    <w:p w14:paraId="4D382632" w14:textId="12DD0B57" w:rsidR="00521C42" w:rsidRPr="003D4D80" w:rsidRDefault="00521C42" w:rsidP="00131BBB">
      <w:pPr>
        <w:jc w:val="both"/>
        <w:rPr>
          <w:rFonts w:ascii="Arial" w:hAnsi="Arial" w:cs="Arial"/>
          <w:lang w:val="en-GB"/>
        </w:rPr>
      </w:pPr>
      <w:r w:rsidRPr="003D4D80">
        <w:rPr>
          <w:rFonts w:ascii="Arial" w:hAnsi="Arial" w:cs="Arial"/>
          <w:lang w:val="en-GB"/>
        </w:rPr>
        <w:t xml:space="preserve">Asparagine enrichment analysis of epithelial-to-mesenchymal promoting protein orthologues in the 126 species listed in the Orthologous </w:t>
      </w:r>
      <w:proofErr w:type="spellStart"/>
      <w:r w:rsidRPr="003D4D80">
        <w:rPr>
          <w:rFonts w:ascii="Arial" w:hAnsi="Arial" w:cs="Arial"/>
          <w:lang w:val="en-GB"/>
        </w:rPr>
        <w:t>MAtrix</w:t>
      </w:r>
      <w:proofErr w:type="spellEnd"/>
      <w:r w:rsidRPr="003D4D80">
        <w:rPr>
          <w:rFonts w:ascii="Arial" w:hAnsi="Arial" w:cs="Arial"/>
          <w:lang w:val="en-GB"/>
        </w:rPr>
        <w:t xml:space="preserve"> database that harbour at least 10 orthologues (</w:t>
      </w:r>
      <w:r w:rsidR="00EE2EA1">
        <w:rPr>
          <w:rFonts w:ascii="Arial" w:hAnsi="Arial" w:cs="Arial"/>
          <w:lang w:val="en-GB"/>
        </w:rPr>
        <w:t>rank-sum</w:t>
      </w:r>
      <w:r w:rsidRPr="003D4D80">
        <w:rPr>
          <w:rFonts w:ascii="Arial" w:hAnsi="Arial" w:cs="Arial"/>
          <w:lang w:val="en-GB"/>
        </w:rPr>
        <w:t xml:space="preserve"> p-value &lt; 1.0x10-13 for all species and rank-sum p-value &lt; 9.0x10-9 for mammals vs. other species).</w:t>
      </w:r>
    </w:p>
    <w:p w14:paraId="7E1E283F" w14:textId="77777777" w:rsidR="00521C42" w:rsidRPr="003D4D80" w:rsidRDefault="00521C42" w:rsidP="00131BBB">
      <w:pPr>
        <w:jc w:val="both"/>
        <w:rPr>
          <w:rFonts w:ascii="Arial" w:hAnsi="Arial" w:cs="Arial"/>
          <w:lang w:val="en-GB"/>
        </w:rPr>
      </w:pPr>
    </w:p>
    <w:p w14:paraId="65FB0227" w14:textId="49C26615" w:rsidR="00521C42" w:rsidRPr="003D4D80" w:rsidRDefault="00521C42" w:rsidP="00131BBB">
      <w:pPr>
        <w:jc w:val="both"/>
        <w:rPr>
          <w:rFonts w:ascii="Arial" w:hAnsi="Arial" w:cs="Arial"/>
          <w:b/>
          <w:lang w:val="en-GB"/>
        </w:rPr>
      </w:pPr>
      <w:r w:rsidRPr="003D4D80">
        <w:rPr>
          <w:rFonts w:ascii="Arial" w:hAnsi="Arial" w:cs="Arial"/>
          <w:b/>
          <w:lang w:val="en-GB"/>
        </w:rPr>
        <w:t xml:space="preserve">Extended Data Figure </w:t>
      </w:r>
      <w:r w:rsidR="00696409">
        <w:rPr>
          <w:rFonts w:ascii="Arial" w:hAnsi="Arial" w:cs="Arial"/>
          <w:b/>
          <w:lang w:val="en-GB"/>
        </w:rPr>
        <w:t>9</w:t>
      </w:r>
      <w:r w:rsidRPr="003D4D80">
        <w:rPr>
          <w:rFonts w:ascii="Arial" w:hAnsi="Arial" w:cs="Arial"/>
          <w:b/>
          <w:lang w:val="en-GB"/>
        </w:rPr>
        <w:t>: Secondary validation that asparagine availability regulates EMT</w:t>
      </w:r>
    </w:p>
    <w:p w14:paraId="698E8960" w14:textId="78752607" w:rsidR="00521C42" w:rsidRPr="003D4D80" w:rsidRDefault="00521C42" w:rsidP="00131BBB">
      <w:pPr>
        <w:jc w:val="both"/>
        <w:rPr>
          <w:rFonts w:ascii="Arial" w:hAnsi="Arial" w:cs="Arial"/>
          <w:lang w:val="en-GB"/>
        </w:rPr>
      </w:pPr>
      <w:r w:rsidRPr="003D4D80">
        <w:rPr>
          <w:rFonts w:ascii="Arial" w:hAnsi="Arial" w:cs="Arial"/>
          <w:b/>
          <w:lang w:val="en-GB"/>
        </w:rPr>
        <w:t>a,</w:t>
      </w:r>
      <w:r w:rsidRPr="003D4D80">
        <w:rPr>
          <w:rFonts w:ascii="Arial" w:hAnsi="Arial" w:cs="Arial"/>
          <w:lang w:val="en-GB"/>
        </w:rPr>
        <w:t xml:space="preserve"> Transcription-level changes in EMT-up and –down genes that occur in response to </w:t>
      </w:r>
      <w:proofErr w:type="spellStart"/>
      <w:r w:rsidRPr="003D4D80">
        <w:rPr>
          <w:rFonts w:ascii="Arial" w:hAnsi="Arial" w:cs="Arial"/>
          <w:lang w:val="en-GB"/>
        </w:rPr>
        <w:t>Asns</w:t>
      </w:r>
      <w:proofErr w:type="spellEnd"/>
      <w:r w:rsidRPr="003D4D80">
        <w:rPr>
          <w:rFonts w:ascii="Arial" w:hAnsi="Arial" w:cs="Arial"/>
          <w:lang w:val="en-GB"/>
        </w:rPr>
        <w:t xml:space="preserve">-silencing in 4T1-T cells (n = 2 replicates per condition, edges of the box are the 25th and 75th percentiles and error bars extend to the values q3 + w(q3 − q1) and q1 − w(q3 − q1), where w is 1.5 and q1 and q3 are the 25th and 75th percentiles and this is also the case for </w:t>
      </w:r>
      <w:r w:rsidRPr="003D4D80">
        <w:rPr>
          <w:rFonts w:ascii="Arial" w:hAnsi="Arial" w:cs="Arial"/>
          <w:b/>
          <w:lang w:val="en-GB"/>
        </w:rPr>
        <w:t>b</w:t>
      </w:r>
      <w:r w:rsidRPr="003D4D80">
        <w:rPr>
          <w:rFonts w:ascii="Arial" w:hAnsi="Arial" w:cs="Arial"/>
          <w:lang w:val="en-GB"/>
        </w:rPr>
        <w:t xml:space="preserve">, </w:t>
      </w:r>
      <w:r w:rsidRPr="003D4D80">
        <w:rPr>
          <w:rFonts w:ascii="Arial" w:hAnsi="Arial" w:cs="Arial"/>
          <w:b/>
          <w:lang w:val="en-GB"/>
        </w:rPr>
        <w:t>c</w:t>
      </w:r>
      <w:r w:rsidRPr="003D4D80">
        <w:rPr>
          <w:rFonts w:ascii="Arial" w:hAnsi="Arial" w:cs="Arial"/>
          <w:lang w:val="en-GB"/>
        </w:rPr>
        <w:t xml:space="preserve">, </w:t>
      </w:r>
      <w:r w:rsidRPr="003D4D80">
        <w:rPr>
          <w:rFonts w:ascii="Arial" w:hAnsi="Arial" w:cs="Arial"/>
          <w:b/>
          <w:lang w:val="en-GB"/>
        </w:rPr>
        <w:t>d</w:t>
      </w:r>
      <w:r w:rsidRPr="003D4D80">
        <w:rPr>
          <w:rFonts w:ascii="Arial" w:hAnsi="Arial" w:cs="Arial"/>
          <w:lang w:val="en-GB"/>
        </w:rPr>
        <w:t xml:space="preserve">, </w:t>
      </w:r>
      <w:r w:rsidRPr="003D4D80">
        <w:rPr>
          <w:rFonts w:ascii="Arial" w:hAnsi="Arial" w:cs="Arial"/>
          <w:b/>
          <w:lang w:val="en-GB"/>
        </w:rPr>
        <w:t>e</w:t>
      </w:r>
      <w:r w:rsidRPr="003D4D80">
        <w:rPr>
          <w:rFonts w:ascii="Arial" w:hAnsi="Arial" w:cs="Arial"/>
          <w:lang w:val="en-GB"/>
        </w:rPr>
        <w:t xml:space="preserve">, </w:t>
      </w:r>
      <w:r w:rsidRPr="003D4D80">
        <w:rPr>
          <w:rFonts w:ascii="Arial" w:hAnsi="Arial" w:cs="Arial"/>
          <w:b/>
          <w:lang w:val="en-GB"/>
        </w:rPr>
        <w:t>h</w:t>
      </w:r>
      <w:r w:rsidRPr="003D4D80">
        <w:rPr>
          <w:rFonts w:ascii="Arial" w:hAnsi="Arial" w:cs="Arial"/>
          <w:lang w:val="en-GB"/>
        </w:rPr>
        <w:t xml:space="preserve"> and </w:t>
      </w:r>
      <w:proofErr w:type="spellStart"/>
      <w:r w:rsidRPr="003D4D80">
        <w:rPr>
          <w:rFonts w:ascii="Arial" w:hAnsi="Arial" w:cs="Arial"/>
          <w:b/>
          <w:lang w:val="en-GB"/>
        </w:rPr>
        <w:t>i</w:t>
      </w:r>
      <w:proofErr w:type="spellEnd"/>
      <w:r w:rsidRPr="003D4D80">
        <w:rPr>
          <w:rFonts w:ascii="Arial" w:hAnsi="Arial" w:cs="Arial"/>
          <w:lang w:val="en-GB"/>
        </w:rPr>
        <w:t xml:space="preserve">, </w:t>
      </w:r>
      <w:r w:rsidR="00EE2EA1">
        <w:rPr>
          <w:rFonts w:ascii="Arial" w:hAnsi="Arial" w:cs="Arial"/>
          <w:lang w:val="en-GB"/>
        </w:rPr>
        <w:t>rank-sum</w:t>
      </w:r>
      <w:r w:rsidRPr="003D4D80">
        <w:rPr>
          <w:rFonts w:ascii="Arial" w:hAnsi="Arial" w:cs="Arial"/>
          <w:lang w:val="en-GB"/>
        </w:rPr>
        <w:t xml:space="preserve"> p-value &lt; 0.001 for EMT-up genes, </w:t>
      </w:r>
      <w:proofErr w:type="spellStart"/>
      <w:r w:rsidRPr="003D4D80">
        <w:rPr>
          <w:rFonts w:ascii="Arial" w:hAnsi="Arial" w:cs="Arial"/>
          <w:lang w:val="en-GB"/>
        </w:rPr>
        <w:t>DESeq</w:t>
      </w:r>
      <w:proofErr w:type="spellEnd"/>
      <w:r w:rsidRPr="003D4D80">
        <w:rPr>
          <w:rFonts w:ascii="Arial" w:hAnsi="Arial" w:cs="Arial"/>
          <w:lang w:val="en-GB"/>
        </w:rPr>
        <w:t xml:space="preserve"> FDR &lt; 0.05 for Twist1 and Cdh1). </w:t>
      </w:r>
      <w:r w:rsidRPr="003D4D80">
        <w:rPr>
          <w:rFonts w:ascii="Arial" w:hAnsi="Arial" w:cs="Arial"/>
          <w:b/>
          <w:lang w:val="en-GB"/>
        </w:rPr>
        <w:t xml:space="preserve">b, </w:t>
      </w:r>
      <w:r w:rsidRPr="003D4D80">
        <w:rPr>
          <w:rFonts w:ascii="Arial" w:hAnsi="Arial" w:cs="Arial"/>
          <w:lang w:val="en-GB"/>
        </w:rPr>
        <w:t xml:space="preserve">Transcription-level changes in EMT-up and –down genes that occur in response to the media of </w:t>
      </w:r>
      <w:r w:rsidR="00646418">
        <w:rPr>
          <w:rFonts w:ascii="Arial" w:hAnsi="Arial" w:cs="Arial"/>
          <w:lang w:val="en-GB"/>
        </w:rPr>
        <w:t>parental 4T1</w:t>
      </w:r>
      <w:r w:rsidRPr="003D4D80">
        <w:rPr>
          <w:rFonts w:ascii="Arial" w:hAnsi="Arial" w:cs="Arial"/>
          <w:lang w:val="en-GB"/>
        </w:rPr>
        <w:t xml:space="preserve"> cells being supplemented with L-asparagine (n = 2 replicates per condition, </w:t>
      </w:r>
      <w:r w:rsidR="00EE2EA1">
        <w:rPr>
          <w:rFonts w:ascii="Arial" w:hAnsi="Arial" w:cs="Arial"/>
          <w:lang w:val="en-GB"/>
        </w:rPr>
        <w:t>rank-sum</w:t>
      </w:r>
      <w:r w:rsidRPr="003D4D80">
        <w:rPr>
          <w:rFonts w:ascii="Arial" w:hAnsi="Arial" w:cs="Arial"/>
          <w:lang w:val="en-GB"/>
        </w:rPr>
        <w:t xml:space="preserve"> p-value &lt; 0.005 for EMT-up genes). </w:t>
      </w:r>
      <w:r w:rsidRPr="003D4D80">
        <w:rPr>
          <w:rFonts w:ascii="Arial" w:hAnsi="Arial" w:cs="Arial"/>
          <w:b/>
          <w:lang w:val="en-GB"/>
        </w:rPr>
        <w:t>c,</w:t>
      </w:r>
      <w:r w:rsidRPr="003D4D80">
        <w:rPr>
          <w:rFonts w:ascii="Arial" w:hAnsi="Arial" w:cs="Arial"/>
          <w:lang w:val="en-GB"/>
        </w:rPr>
        <w:t xml:space="preserve"> Gene expression changes in EMT-induced and EMT-repressed genes that result from ATF4 knockout in near haploid KBM-7 Chronic Myelogenous </w:t>
      </w:r>
      <w:proofErr w:type="spellStart"/>
      <w:r w:rsidRPr="003D4D80">
        <w:rPr>
          <w:rFonts w:ascii="Arial" w:hAnsi="Arial" w:cs="Arial"/>
          <w:lang w:val="en-GB"/>
        </w:rPr>
        <w:t>Leukemia</w:t>
      </w:r>
      <w:proofErr w:type="spellEnd"/>
      <w:r w:rsidRPr="003D4D80">
        <w:rPr>
          <w:rFonts w:ascii="Arial" w:hAnsi="Arial" w:cs="Arial"/>
          <w:lang w:val="en-GB"/>
        </w:rPr>
        <w:t xml:space="preserve"> (HAP-1 cells, </w:t>
      </w:r>
      <w:r w:rsidR="00EE2EA1">
        <w:rPr>
          <w:rFonts w:ascii="Arial" w:hAnsi="Arial" w:cs="Arial"/>
          <w:lang w:val="en-GB"/>
        </w:rPr>
        <w:t>rank-sum</w:t>
      </w:r>
      <w:r w:rsidRPr="003D4D80">
        <w:rPr>
          <w:rFonts w:ascii="Arial" w:hAnsi="Arial" w:cs="Arial"/>
          <w:lang w:val="en-GB"/>
        </w:rPr>
        <w:t xml:space="preserve"> p-value &lt; 0.05). </w:t>
      </w:r>
      <w:r w:rsidRPr="003D4D80">
        <w:rPr>
          <w:rFonts w:ascii="Arial" w:hAnsi="Arial" w:cs="Arial"/>
          <w:b/>
          <w:lang w:val="en-GB"/>
        </w:rPr>
        <w:t>d,</w:t>
      </w:r>
      <w:r w:rsidRPr="003D4D80">
        <w:rPr>
          <w:rFonts w:ascii="Arial" w:hAnsi="Arial" w:cs="Arial"/>
          <w:lang w:val="en-GB"/>
        </w:rPr>
        <w:t xml:space="preserve"> Gene expression changes in EMT-induced and EMT-repressed genes, which result in the liver cells of homozygous ATF4 deleted mice when they have been treated with L-asparaginase (</w:t>
      </w:r>
      <w:r w:rsidR="00EE2EA1">
        <w:rPr>
          <w:rFonts w:ascii="Arial" w:hAnsi="Arial" w:cs="Arial"/>
          <w:lang w:val="en-GB"/>
        </w:rPr>
        <w:t>rank-sum</w:t>
      </w:r>
      <w:r w:rsidRPr="003D4D80">
        <w:rPr>
          <w:rFonts w:ascii="Arial" w:hAnsi="Arial" w:cs="Arial"/>
          <w:lang w:val="en-GB"/>
        </w:rPr>
        <w:t xml:space="preserve"> p-value &lt; 0.05 for EMT-down genes in WT+L-asp mice, and both EMT-up and –down genes in ATF4+L-asp mice). </w:t>
      </w:r>
      <w:r w:rsidRPr="003D4D80">
        <w:rPr>
          <w:rFonts w:ascii="Arial" w:hAnsi="Arial" w:cs="Arial"/>
          <w:b/>
          <w:lang w:val="en-GB"/>
        </w:rPr>
        <w:t>e,</w:t>
      </w:r>
      <w:r w:rsidRPr="003D4D80">
        <w:rPr>
          <w:rFonts w:ascii="Arial" w:hAnsi="Arial" w:cs="Arial"/>
          <w:lang w:val="en-GB"/>
        </w:rPr>
        <w:t xml:space="preserve"> Volumes of tumours resulting from </w:t>
      </w:r>
      <w:proofErr w:type="spellStart"/>
      <w:r w:rsidRPr="003D4D80">
        <w:rPr>
          <w:rFonts w:ascii="Arial" w:hAnsi="Arial" w:cs="Arial"/>
          <w:lang w:val="en-GB"/>
        </w:rPr>
        <w:t>orthotopic</w:t>
      </w:r>
      <w:proofErr w:type="spellEnd"/>
      <w:r w:rsidRPr="003D4D80">
        <w:rPr>
          <w:rFonts w:ascii="Arial" w:hAnsi="Arial" w:cs="Arial"/>
          <w:lang w:val="en-GB"/>
        </w:rPr>
        <w:t xml:space="preserve"> injection of </w:t>
      </w:r>
      <w:proofErr w:type="spellStart"/>
      <w:r w:rsidRPr="003D4D80">
        <w:rPr>
          <w:rFonts w:ascii="Arial" w:hAnsi="Arial" w:cs="Arial"/>
          <w:lang w:val="en-GB"/>
        </w:rPr>
        <w:t>Tgf</w:t>
      </w:r>
      <w:proofErr w:type="spellEnd"/>
      <w:r w:rsidRPr="003D4D80">
        <w:rPr>
          <w:rFonts w:ascii="Arial" w:hAnsi="Arial" w:cs="Arial"/>
          <w:lang w:val="en-GB"/>
        </w:rPr>
        <w:t xml:space="preserve">-ß-silenced and –expressing 4T1-T cells (n = 10 mice per cell line). </w:t>
      </w:r>
      <w:r w:rsidRPr="003D4D80">
        <w:rPr>
          <w:rFonts w:ascii="Arial" w:hAnsi="Arial" w:cs="Arial"/>
          <w:b/>
          <w:lang w:val="en-GB"/>
        </w:rPr>
        <w:t>f,</w:t>
      </w:r>
      <w:r w:rsidRPr="003D4D80">
        <w:rPr>
          <w:rFonts w:ascii="Arial" w:hAnsi="Arial" w:cs="Arial"/>
          <w:lang w:val="en-GB"/>
        </w:rPr>
        <w:t xml:space="preserve"> Percent Twist1 positive regions based on IHC staining of sections from tumours described in </w:t>
      </w:r>
      <w:r w:rsidRPr="003D4D80">
        <w:rPr>
          <w:rFonts w:ascii="Arial" w:hAnsi="Arial" w:cs="Arial"/>
          <w:b/>
          <w:lang w:val="en-GB"/>
        </w:rPr>
        <w:t>e</w:t>
      </w:r>
      <w:r w:rsidRPr="003D4D80">
        <w:rPr>
          <w:rFonts w:ascii="Arial" w:hAnsi="Arial" w:cs="Arial"/>
          <w:lang w:val="en-GB"/>
        </w:rPr>
        <w:t xml:space="preserve"> (n = 5 tumour sections per cell line,</w:t>
      </w:r>
      <w:r>
        <w:rPr>
          <w:rFonts w:ascii="Arial" w:hAnsi="Arial" w:cs="Arial"/>
          <w:lang w:val="en-GB"/>
        </w:rPr>
        <w:t xml:space="preserve"> </w:t>
      </w:r>
      <w:r w:rsidRPr="003D4D80">
        <w:rPr>
          <w:rFonts w:ascii="Arial" w:hAnsi="Arial" w:cs="Arial"/>
          <w:lang w:val="en-GB"/>
        </w:rPr>
        <w:t xml:space="preserve">rank-sum p-value &lt; 0.01 for Asns-silenced vs. –expressing cells). </w:t>
      </w:r>
      <w:r w:rsidRPr="003D4D80">
        <w:rPr>
          <w:rFonts w:ascii="Arial" w:hAnsi="Arial" w:cs="Arial"/>
          <w:b/>
          <w:lang w:val="en-GB"/>
        </w:rPr>
        <w:t>g,</w:t>
      </w:r>
      <w:r w:rsidRPr="003D4D80">
        <w:rPr>
          <w:rFonts w:ascii="Arial" w:hAnsi="Arial" w:cs="Arial"/>
          <w:lang w:val="en-GB"/>
        </w:rPr>
        <w:t xml:space="preserve"> Percent Cdh1 positive regions based on IHC staining of sections from tumours described in </w:t>
      </w:r>
      <w:r w:rsidRPr="003D4D80">
        <w:rPr>
          <w:rFonts w:ascii="Arial" w:hAnsi="Arial" w:cs="Arial"/>
          <w:b/>
          <w:lang w:val="en-GB"/>
        </w:rPr>
        <w:t>e</w:t>
      </w:r>
      <w:r w:rsidRPr="003D4D80">
        <w:rPr>
          <w:rFonts w:ascii="Arial" w:hAnsi="Arial" w:cs="Arial"/>
          <w:lang w:val="en-GB"/>
        </w:rPr>
        <w:t xml:space="preserve"> (n = 5 tumour sections per cell line, rank-sum p-value &lt; 0.01 for Asns-silenced vs. –expressing cells). </w:t>
      </w:r>
      <w:r w:rsidRPr="003D4D80">
        <w:rPr>
          <w:rFonts w:ascii="Arial" w:hAnsi="Arial" w:cs="Arial"/>
          <w:b/>
          <w:lang w:val="en-GB"/>
        </w:rPr>
        <w:t>h,</w:t>
      </w:r>
      <w:r w:rsidRPr="003D4D80">
        <w:rPr>
          <w:rFonts w:ascii="Arial" w:hAnsi="Arial" w:cs="Arial"/>
          <w:lang w:val="en-GB"/>
        </w:rPr>
        <w:t xml:space="preserve"> Quantification of metastases resulting from the tumours described in </w:t>
      </w:r>
      <w:r w:rsidRPr="003D4D80">
        <w:rPr>
          <w:rFonts w:ascii="Arial" w:hAnsi="Arial" w:cs="Arial"/>
          <w:b/>
          <w:lang w:val="en-GB"/>
        </w:rPr>
        <w:t>e</w:t>
      </w:r>
      <w:r w:rsidRPr="003D4D80">
        <w:rPr>
          <w:rFonts w:ascii="Arial" w:hAnsi="Arial" w:cs="Arial"/>
          <w:lang w:val="en-GB"/>
        </w:rPr>
        <w:t xml:space="preserve"> (rank-sum p-value &lt; 0.05). </w:t>
      </w:r>
      <w:proofErr w:type="spellStart"/>
      <w:r w:rsidRPr="003D4D80">
        <w:rPr>
          <w:rFonts w:ascii="Arial" w:hAnsi="Arial" w:cs="Arial"/>
          <w:b/>
          <w:lang w:val="en-GB"/>
        </w:rPr>
        <w:t>i</w:t>
      </w:r>
      <w:proofErr w:type="spellEnd"/>
      <w:r w:rsidRPr="003D4D80">
        <w:rPr>
          <w:rFonts w:ascii="Arial" w:hAnsi="Arial" w:cs="Arial"/>
          <w:b/>
          <w:lang w:val="en-GB"/>
        </w:rPr>
        <w:t>,</w:t>
      </w:r>
      <w:r w:rsidRPr="003D4D80">
        <w:rPr>
          <w:rFonts w:ascii="Arial" w:hAnsi="Arial" w:cs="Arial"/>
          <w:lang w:val="en-GB"/>
        </w:rPr>
        <w:t xml:space="preserve"> Quantification of metastases resulting from intravenous injection of </w:t>
      </w:r>
      <w:proofErr w:type="spellStart"/>
      <w:r w:rsidRPr="003D4D80">
        <w:rPr>
          <w:rFonts w:ascii="Arial" w:hAnsi="Arial" w:cs="Arial"/>
          <w:lang w:val="en-GB"/>
        </w:rPr>
        <w:t>Tgf</w:t>
      </w:r>
      <w:proofErr w:type="spellEnd"/>
      <w:r w:rsidRPr="003D4D80">
        <w:rPr>
          <w:rFonts w:ascii="Arial" w:hAnsi="Arial" w:cs="Arial"/>
          <w:lang w:val="en-GB"/>
        </w:rPr>
        <w:t xml:space="preserve">-ß-silenced and –expressing cells (10 mice per cell line, rank-sum p-value &lt; 0.05). </w:t>
      </w:r>
      <w:r>
        <w:rPr>
          <w:rFonts w:ascii="Arial" w:hAnsi="Arial" w:cs="Arial"/>
          <w:lang w:val="en-GB"/>
        </w:rPr>
        <w:t>See</w:t>
      </w:r>
      <w:r w:rsidRPr="003D4D80">
        <w:rPr>
          <w:rFonts w:ascii="Arial" w:hAnsi="Arial" w:cs="Arial"/>
          <w:lang w:val="en-GB"/>
        </w:rPr>
        <w:t xml:space="preserve"> source data</w:t>
      </w:r>
      <w:r>
        <w:rPr>
          <w:rFonts w:ascii="Arial" w:hAnsi="Arial" w:cs="Arial"/>
          <w:lang w:val="en-GB"/>
        </w:rPr>
        <w:t>.</w:t>
      </w:r>
    </w:p>
    <w:p w14:paraId="1C3927B5" w14:textId="77777777" w:rsidR="00521C42" w:rsidRPr="003D4D80" w:rsidRDefault="00521C42" w:rsidP="00131BBB">
      <w:pPr>
        <w:jc w:val="both"/>
        <w:rPr>
          <w:rFonts w:ascii="Arial" w:hAnsi="Arial" w:cs="Arial"/>
          <w:lang w:val="en-GB"/>
        </w:rPr>
      </w:pPr>
    </w:p>
    <w:p w14:paraId="57B4F995" w14:textId="56937EF7" w:rsidR="00521C42" w:rsidRPr="003D4D80" w:rsidRDefault="00521C42" w:rsidP="00131BBB">
      <w:pPr>
        <w:jc w:val="both"/>
        <w:rPr>
          <w:rFonts w:ascii="Arial" w:hAnsi="Arial" w:cs="Arial"/>
          <w:b/>
          <w:lang w:val="en-GB"/>
        </w:rPr>
      </w:pPr>
      <w:r w:rsidRPr="003D4D80">
        <w:rPr>
          <w:rFonts w:ascii="Arial" w:hAnsi="Arial" w:cs="Arial"/>
          <w:b/>
          <w:lang w:val="en-GB"/>
        </w:rPr>
        <w:t xml:space="preserve">Extended Data Figure </w:t>
      </w:r>
      <w:r w:rsidR="00696409">
        <w:rPr>
          <w:rFonts w:ascii="Arial" w:hAnsi="Arial" w:cs="Arial"/>
          <w:b/>
          <w:lang w:val="en-GB"/>
        </w:rPr>
        <w:t>10</w:t>
      </w:r>
      <w:r w:rsidRPr="003D4D80">
        <w:rPr>
          <w:rFonts w:ascii="Arial" w:hAnsi="Arial" w:cs="Arial"/>
          <w:b/>
          <w:lang w:val="en-GB"/>
        </w:rPr>
        <w:t>: Tertiary validation that asparagine availability regulates EMT</w:t>
      </w:r>
    </w:p>
    <w:p w14:paraId="54D7B71F" w14:textId="77777777" w:rsidR="00521C42" w:rsidRPr="003D4D80" w:rsidRDefault="00521C42" w:rsidP="00131BBB">
      <w:pPr>
        <w:jc w:val="both"/>
        <w:rPr>
          <w:rFonts w:ascii="Arial" w:hAnsi="Arial" w:cs="Arial"/>
          <w:b/>
          <w:lang w:val="en-GB"/>
        </w:rPr>
      </w:pPr>
      <w:r w:rsidRPr="003D4D80">
        <w:rPr>
          <w:rFonts w:ascii="Arial" w:hAnsi="Arial" w:cs="Arial"/>
          <w:b/>
          <w:lang w:val="en-GB"/>
        </w:rPr>
        <w:t>a,</w:t>
      </w:r>
      <w:r w:rsidRPr="003D4D80">
        <w:rPr>
          <w:rFonts w:ascii="Arial" w:hAnsi="Arial" w:cs="Arial"/>
          <w:lang w:val="en-GB"/>
        </w:rPr>
        <w:t xml:space="preserve"> Representative H&amp;E stained sections of the tumours described in </w:t>
      </w:r>
      <w:r w:rsidRPr="003D4D80">
        <w:rPr>
          <w:rFonts w:ascii="Arial" w:hAnsi="Arial" w:cs="Arial"/>
          <w:b/>
          <w:lang w:val="en-GB"/>
        </w:rPr>
        <w:t>Fig. 2c</w:t>
      </w:r>
      <w:r w:rsidRPr="003D4D80">
        <w:rPr>
          <w:rFonts w:ascii="Arial" w:hAnsi="Arial" w:cs="Arial"/>
          <w:lang w:val="en-GB"/>
        </w:rPr>
        <w:t xml:space="preserve">, where Asns-silenced and –expressing 4T1-T cells were orthotopically injected into NSG mice. </w:t>
      </w:r>
      <w:r w:rsidRPr="003D4D80">
        <w:rPr>
          <w:rFonts w:ascii="Arial" w:hAnsi="Arial" w:cs="Arial"/>
          <w:b/>
          <w:lang w:val="en-GB"/>
        </w:rPr>
        <w:t xml:space="preserve">b, </w:t>
      </w:r>
      <w:r w:rsidRPr="003D4D80">
        <w:rPr>
          <w:rFonts w:ascii="Arial" w:hAnsi="Arial" w:cs="Arial"/>
          <w:lang w:val="en-GB"/>
        </w:rPr>
        <w:t xml:space="preserve">Images of cultured cells after they were isolated from the tumours and lungs of mice that were injected orthotopically with Asns-silenced and –expressing 4T1-T cells. </w:t>
      </w:r>
      <w:r w:rsidRPr="003D4D80">
        <w:rPr>
          <w:rFonts w:ascii="Arial" w:hAnsi="Arial" w:cs="Arial"/>
          <w:b/>
          <w:lang w:val="en-GB"/>
        </w:rPr>
        <w:t>c,</w:t>
      </w:r>
      <w:r w:rsidRPr="003D4D80">
        <w:rPr>
          <w:rFonts w:ascii="Arial" w:hAnsi="Arial" w:cs="Arial"/>
          <w:lang w:val="en-GB"/>
        </w:rPr>
        <w:t xml:space="preserve"> Relative Twist1 expression, as measured by qPCR, which were sorted from the tumours and lungs of mice that were injected orthotopically with Asns-silenced and –expressing 4T1-T cells </w:t>
      </w:r>
      <w:r>
        <w:rPr>
          <w:rStyle w:val="CommentReference"/>
          <w:rFonts w:ascii="Arial" w:hAnsi="Arial" w:cs="Arial"/>
          <w:sz w:val="24"/>
          <w:szCs w:val="24"/>
          <w:lang w:val="en-GB"/>
        </w:rPr>
        <w:t>(n = 3</w:t>
      </w:r>
      <w:r w:rsidRPr="003D4D80">
        <w:rPr>
          <w:rStyle w:val="CommentReference"/>
          <w:rFonts w:ascii="Arial" w:hAnsi="Arial" w:cs="Arial"/>
          <w:sz w:val="24"/>
          <w:szCs w:val="24"/>
          <w:lang w:val="en-GB"/>
        </w:rPr>
        <w:t xml:space="preserve"> tumours and lungs per cell line). </w:t>
      </w:r>
      <w:r w:rsidRPr="003D4D80">
        <w:rPr>
          <w:rFonts w:ascii="Arial" w:hAnsi="Arial" w:cs="Arial"/>
          <w:b/>
          <w:lang w:val="en-GB"/>
        </w:rPr>
        <w:t>d,</w:t>
      </w:r>
      <w:r w:rsidRPr="003D4D80">
        <w:rPr>
          <w:rFonts w:ascii="Arial" w:hAnsi="Arial" w:cs="Arial"/>
          <w:lang w:val="en-GB"/>
        </w:rPr>
        <w:t xml:space="preserve"> Relative Cdh1 expression, as measured by qPCR, in the tumours and lungs described in </w:t>
      </w:r>
      <w:r w:rsidRPr="003D4D80">
        <w:rPr>
          <w:rFonts w:ascii="Arial" w:hAnsi="Arial" w:cs="Arial"/>
          <w:b/>
          <w:lang w:val="en-GB"/>
        </w:rPr>
        <w:t xml:space="preserve">c </w:t>
      </w:r>
      <w:r>
        <w:rPr>
          <w:rStyle w:val="CommentReference"/>
          <w:rFonts w:ascii="Arial" w:hAnsi="Arial" w:cs="Arial"/>
          <w:sz w:val="24"/>
          <w:szCs w:val="24"/>
          <w:lang w:val="en-GB"/>
        </w:rPr>
        <w:t>(n = 3</w:t>
      </w:r>
      <w:r w:rsidRPr="003D4D80">
        <w:rPr>
          <w:rStyle w:val="CommentReference"/>
          <w:rFonts w:ascii="Arial" w:hAnsi="Arial" w:cs="Arial"/>
          <w:sz w:val="24"/>
          <w:szCs w:val="24"/>
          <w:lang w:val="en-GB"/>
        </w:rPr>
        <w:t xml:space="preserve"> tumours and lungs per cell line).</w:t>
      </w:r>
    </w:p>
    <w:p w14:paraId="729912F9" w14:textId="77777777" w:rsidR="00521C42" w:rsidRPr="003D4D80" w:rsidRDefault="00521C42" w:rsidP="00131BBB">
      <w:pPr>
        <w:jc w:val="both"/>
        <w:rPr>
          <w:rFonts w:ascii="Arial" w:hAnsi="Arial" w:cs="Arial"/>
          <w:lang w:val="en-GB"/>
        </w:rPr>
      </w:pPr>
    </w:p>
    <w:p w14:paraId="7579DE2E" w14:textId="052956F7" w:rsidR="00521C42" w:rsidRPr="003D4D80" w:rsidRDefault="00521C42" w:rsidP="00131BBB">
      <w:pPr>
        <w:jc w:val="both"/>
        <w:rPr>
          <w:rFonts w:ascii="Arial" w:hAnsi="Arial" w:cs="Arial"/>
          <w:b/>
          <w:lang w:val="en-GB"/>
        </w:rPr>
      </w:pPr>
      <w:r w:rsidRPr="003D4D80">
        <w:rPr>
          <w:rFonts w:ascii="Arial" w:hAnsi="Arial" w:cs="Arial"/>
          <w:b/>
          <w:lang w:val="en-GB"/>
        </w:rPr>
        <w:t>Extended Data Figure 1</w:t>
      </w:r>
      <w:r w:rsidR="00696409">
        <w:rPr>
          <w:rFonts w:ascii="Arial" w:hAnsi="Arial" w:cs="Arial"/>
          <w:b/>
          <w:lang w:val="en-GB"/>
        </w:rPr>
        <w:t>1</w:t>
      </w:r>
      <w:r w:rsidRPr="003D4D80">
        <w:rPr>
          <w:rFonts w:ascii="Arial" w:hAnsi="Arial" w:cs="Arial"/>
          <w:b/>
          <w:lang w:val="en-GB"/>
        </w:rPr>
        <w:t>: Quaternary validation that asparagine availability regulates EMT</w:t>
      </w:r>
    </w:p>
    <w:p w14:paraId="3DD0664F" w14:textId="6530A0C4" w:rsidR="009C5CDC" w:rsidRPr="00CB27A8" w:rsidRDefault="00521C42" w:rsidP="00131BBB">
      <w:pPr>
        <w:jc w:val="both"/>
        <w:rPr>
          <w:rFonts w:ascii="Arial" w:hAnsi="Arial" w:cs="Arial"/>
          <w:lang w:val="en-GB"/>
        </w:rPr>
      </w:pPr>
      <w:r w:rsidRPr="003D4D80">
        <w:rPr>
          <w:rFonts w:ascii="Arial" w:hAnsi="Arial" w:cs="Arial"/>
          <w:b/>
          <w:lang w:val="en-GB"/>
        </w:rPr>
        <w:t>a,</w:t>
      </w:r>
      <w:r w:rsidRPr="003D4D80">
        <w:rPr>
          <w:rFonts w:ascii="Arial" w:hAnsi="Arial" w:cs="Arial"/>
          <w:lang w:val="en-GB"/>
        </w:rPr>
        <w:t xml:space="preserve"> Representative images of IHC staining for Twist1 and Cdh1 on sections from lungs described in </w:t>
      </w:r>
      <w:r w:rsidRPr="003D4D80">
        <w:rPr>
          <w:rFonts w:ascii="Arial" w:hAnsi="Arial" w:cs="Arial"/>
          <w:b/>
          <w:lang w:val="en-GB"/>
        </w:rPr>
        <w:t>Fig. 4e</w:t>
      </w:r>
      <w:r w:rsidRPr="003D4D80">
        <w:rPr>
          <w:rFonts w:ascii="Arial" w:hAnsi="Arial" w:cs="Arial"/>
          <w:lang w:val="en-GB"/>
        </w:rPr>
        <w:t xml:space="preserve">, where mice were injected orthotopically with Asns-silenced and –expressing 4T1-T cells. </w:t>
      </w:r>
      <w:r w:rsidRPr="003D4D80">
        <w:rPr>
          <w:rFonts w:ascii="Arial" w:hAnsi="Arial" w:cs="Arial"/>
          <w:b/>
          <w:lang w:val="en-GB"/>
        </w:rPr>
        <w:t>b,</w:t>
      </w:r>
      <w:r w:rsidRPr="003D4D80">
        <w:rPr>
          <w:rFonts w:ascii="Arial" w:hAnsi="Arial" w:cs="Arial"/>
          <w:lang w:val="en-GB"/>
        </w:rPr>
        <w:t xml:space="preserve"> Quantification of all Twist1 </w:t>
      </w:r>
      <w:proofErr w:type="spellStart"/>
      <w:r w:rsidRPr="003D4D80">
        <w:rPr>
          <w:rFonts w:ascii="Arial" w:hAnsi="Arial" w:cs="Arial"/>
          <w:lang w:val="en-GB"/>
        </w:rPr>
        <w:t>stainings</w:t>
      </w:r>
      <w:proofErr w:type="spellEnd"/>
      <w:r w:rsidRPr="003D4D80">
        <w:rPr>
          <w:rFonts w:ascii="Arial" w:hAnsi="Arial" w:cs="Arial"/>
          <w:lang w:val="en-GB"/>
        </w:rPr>
        <w:t xml:space="preserve">, described in </w:t>
      </w:r>
      <w:r w:rsidRPr="003D4D80">
        <w:rPr>
          <w:rFonts w:ascii="Arial" w:hAnsi="Arial" w:cs="Arial"/>
          <w:b/>
          <w:lang w:val="en-GB"/>
        </w:rPr>
        <w:t>Fig. 4e</w:t>
      </w:r>
      <w:r w:rsidRPr="003D4D80">
        <w:rPr>
          <w:rFonts w:ascii="Arial" w:hAnsi="Arial" w:cs="Arial"/>
          <w:lang w:val="en-GB"/>
        </w:rPr>
        <w:t xml:space="preserve"> and </w:t>
      </w:r>
      <w:r w:rsidRPr="003D4D80">
        <w:rPr>
          <w:rFonts w:ascii="Arial" w:hAnsi="Arial" w:cs="Arial"/>
          <w:b/>
          <w:lang w:val="en-GB"/>
        </w:rPr>
        <w:t>a</w:t>
      </w:r>
      <w:r w:rsidRPr="003D4D80">
        <w:rPr>
          <w:rFonts w:ascii="Arial" w:hAnsi="Arial" w:cs="Arial"/>
          <w:lang w:val="en-GB"/>
        </w:rPr>
        <w:t xml:space="preserve"> (n = 5 tumour sections and n &gt; 5 lung metastases, edges of the box are the 25th and 75th percentiles and error bars extend to the values q3 + </w:t>
      </w:r>
      <w:proofErr w:type="gramStart"/>
      <w:r w:rsidRPr="003D4D80">
        <w:rPr>
          <w:rFonts w:ascii="Arial" w:hAnsi="Arial" w:cs="Arial"/>
          <w:lang w:val="en-GB"/>
        </w:rPr>
        <w:t>w(</w:t>
      </w:r>
      <w:proofErr w:type="gramEnd"/>
      <w:r w:rsidRPr="003D4D80">
        <w:rPr>
          <w:rFonts w:ascii="Arial" w:hAnsi="Arial" w:cs="Arial"/>
          <w:lang w:val="en-GB"/>
        </w:rPr>
        <w:t xml:space="preserve">q3 − q1) and q1 − w(q3 − q1), where w is 1.5 and q1 and q3 are the 25th and 75th percentiles and this is also the case for </w:t>
      </w:r>
      <w:r w:rsidRPr="003D4D80">
        <w:rPr>
          <w:rFonts w:ascii="Arial" w:hAnsi="Arial" w:cs="Arial"/>
          <w:b/>
          <w:lang w:val="en-GB"/>
        </w:rPr>
        <w:t>c</w:t>
      </w:r>
      <w:r w:rsidRPr="003D4D80">
        <w:rPr>
          <w:rFonts w:ascii="Arial" w:hAnsi="Arial" w:cs="Arial"/>
          <w:lang w:val="en-GB"/>
        </w:rPr>
        <w:t xml:space="preserve">, </w:t>
      </w:r>
      <w:r w:rsidRPr="003D4D80">
        <w:rPr>
          <w:rFonts w:ascii="Arial" w:hAnsi="Arial" w:cs="Arial"/>
          <w:b/>
          <w:lang w:val="en-GB"/>
        </w:rPr>
        <w:t>d</w:t>
      </w:r>
      <w:r w:rsidRPr="003D4D80">
        <w:rPr>
          <w:rFonts w:ascii="Arial" w:hAnsi="Arial" w:cs="Arial"/>
          <w:lang w:val="en-GB"/>
        </w:rPr>
        <w:t>,</w:t>
      </w:r>
      <w:r w:rsidRPr="003D4D80">
        <w:rPr>
          <w:rFonts w:ascii="Arial" w:hAnsi="Arial" w:cs="Arial"/>
          <w:b/>
          <w:lang w:val="en-GB"/>
        </w:rPr>
        <w:t xml:space="preserve"> e</w:t>
      </w:r>
      <w:r w:rsidRPr="003D4D80">
        <w:rPr>
          <w:rFonts w:ascii="Arial" w:hAnsi="Arial" w:cs="Arial"/>
          <w:lang w:val="en-GB"/>
        </w:rPr>
        <w:t xml:space="preserve">, </w:t>
      </w:r>
      <w:r w:rsidRPr="003D4D80">
        <w:rPr>
          <w:rFonts w:ascii="Arial" w:hAnsi="Arial" w:cs="Arial"/>
          <w:b/>
          <w:lang w:val="en-GB"/>
        </w:rPr>
        <w:t>f</w:t>
      </w:r>
      <w:r w:rsidRPr="003D4D80">
        <w:rPr>
          <w:rFonts w:ascii="Arial" w:hAnsi="Arial" w:cs="Arial"/>
          <w:lang w:val="en-GB"/>
        </w:rPr>
        <w:t xml:space="preserve"> and </w:t>
      </w:r>
      <w:r w:rsidRPr="003D4D80">
        <w:rPr>
          <w:rFonts w:ascii="Arial" w:hAnsi="Arial" w:cs="Arial"/>
          <w:b/>
          <w:lang w:val="en-GB"/>
        </w:rPr>
        <w:t>g</w:t>
      </w:r>
      <w:r w:rsidRPr="003D4D80">
        <w:rPr>
          <w:rFonts w:ascii="Arial" w:hAnsi="Arial" w:cs="Arial"/>
          <w:lang w:val="en-GB"/>
        </w:rPr>
        <w:t xml:space="preserve">, rank-sum p-value &lt; 0.01 and &lt; 0.05 for Asns-silenced vs. –expressing tumours and metastases, respectively). </w:t>
      </w:r>
      <w:r w:rsidRPr="003D4D80">
        <w:rPr>
          <w:rFonts w:ascii="Arial" w:hAnsi="Arial" w:cs="Arial"/>
          <w:b/>
          <w:lang w:val="en-GB"/>
        </w:rPr>
        <w:t>c,</w:t>
      </w:r>
      <w:r w:rsidRPr="003D4D80">
        <w:rPr>
          <w:rFonts w:ascii="Arial" w:hAnsi="Arial" w:cs="Arial"/>
          <w:lang w:val="en-GB"/>
        </w:rPr>
        <w:t xml:space="preserve"> Quantification of all Cdh1 </w:t>
      </w:r>
      <w:proofErr w:type="spellStart"/>
      <w:r w:rsidRPr="003D4D80">
        <w:rPr>
          <w:rFonts w:ascii="Arial" w:hAnsi="Arial" w:cs="Arial"/>
          <w:lang w:val="en-GB"/>
        </w:rPr>
        <w:t>stainings</w:t>
      </w:r>
      <w:proofErr w:type="spellEnd"/>
      <w:r w:rsidRPr="003D4D80">
        <w:rPr>
          <w:rFonts w:ascii="Arial" w:hAnsi="Arial" w:cs="Arial"/>
          <w:lang w:val="en-GB"/>
        </w:rPr>
        <w:t xml:space="preserve">, described in </w:t>
      </w:r>
      <w:r w:rsidRPr="003D4D80">
        <w:rPr>
          <w:rFonts w:ascii="Arial" w:hAnsi="Arial" w:cs="Arial"/>
          <w:b/>
          <w:lang w:val="en-GB"/>
        </w:rPr>
        <w:t>b</w:t>
      </w:r>
      <w:r w:rsidRPr="003D4D80">
        <w:rPr>
          <w:rFonts w:ascii="Arial" w:hAnsi="Arial" w:cs="Arial"/>
          <w:lang w:val="en-GB"/>
        </w:rPr>
        <w:t xml:space="preserve"> (n = 5 tumour sections and n = 9 lung metastases, rank-sum p-value &lt; 0.01 and &lt; 0.05 for Asns-silenced vs. –expressing tumours and metastases, respectively). </w:t>
      </w:r>
      <w:r w:rsidRPr="003D4D80">
        <w:rPr>
          <w:rFonts w:ascii="Arial" w:hAnsi="Arial" w:cs="Arial"/>
          <w:b/>
          <w:lang w:val="en-GB"/>
        </w:rPr>
        <w:t>d,</w:t>
      </w:r>
      <w:r w:rsidRPr="003D4D80">
        <w:rPr>
          <w:rFonts w:ascii="Arial" w:hAnsi="Arial" w:cs="Arial"/>
          <w:lang w:val="en-GB"/>
        </w:rPr>
        <w:t xml:space="preserve"> Quantification of Twist1-positive regions in the tumours resulting from </w:t>
      </w:r>
      <w:proofErr w:type="spellStart"/>
      <w:r w:rsidRPr="003D4D80">
        <w:rPr>
          <w:rFonts w:ascii="Arial" w:hAnsi="Arial" w:cs="Arial"/>
          <w:lang w:val="en-GB"/>
        </w:rPr>
        <w:t>orthotopic</w:t>
      </w:r>
      <w:proofErr w:type="spellEnd"/>
      <w:r w:rsidRPr="003D4D80">
        <w:rPr>
          <w:rFonts w:ascii="Arial" w:hAnsi="Arial" w:cs="Arial"/>
          <w:lang w:val="en-GB"/>
        </w:rPr>
        <w:t xml:space="preserve"> injection of </w:t>
      </w:r>
      <w:proofErr w:type="spellStart"/>
      <w:r w:rsidRPr="003D4D80">
        <w:rPr>
          <w:rFonts w:ascii="Arial" w:hAnsi="Arial" w:cs="Arial"/>
          <w:lang w:val="en-GB"/>
        </w:rPr>
        <w:t>Asns</w:t>
      </w:r>
      <w:proofErr w:type="spellEnd"/>
      <w:r w:rsidRPr="003D4D80">
        <w:rPr>
          <w:rFonts w:ascii="Arial" w:hAnsi="Arial" w:cs="Arial"/>
          <w:lang w:val="en-GB"/>
        </w:rPr>
        <w:t>-expressing and –silenced 4T1-T cells into animals that are treated with PBS or L-asparaginase (n = 5 tumour sections per condition, rank-sum p-value</w:t>
      </w:r>
      <w:r>
        <w:rPr>
          <w:rFonts w:ascii="Arial" w:hAnsi="Arial" w:cs="Arial"/>
          <w:lang w:val="en-GB"/>
        </w:rPr>
        <w:t xml:space="preserve"> &lt; 0.01 for Asns-silenced vs. –unsilenced cells and rank-sum p-value</w:t>
      </w:r>
      <w:r w:rsidRPr="003D4D80">
        <w:rPr>
          <w:rFonts w:ascii="Arial" w:hAnsi="Arial" w:cs="Arial"/>
          <w:lang w:val="en-GB"/>
        </w:rPr>
        <w:t xml:space="preserve"> &lt; 0.0</w:t>
      </w:r>
      <w:r>
        <w:rPr>
          <w:rFonts w:ascii="Arial" w:hAnsi="Arial" w:cs="Arial"/>
          <w:lang w:val="en-GB"/>
        </w:rPr>
        <w:t xml:space="preserve">5 for each cell line in treated vs. untreated mice). </w:t>
      </w:r>
      <w:r w:rsidRPr="003D4D80">
        <w:rPr>
          <w:rFonts w:ascii="Arial" w:hAnsi="Arial" w:cs="Arial"/>
          <w:b/>
          <w:lang w:val="en-GB"/>
        </w:rPr>
        <w:t>e,</w:t>
      </w:r>
      <w:r w:rsidRPr="003D4D80">
        <w:rPr>
          <w:rFonts w:ascii="Arial" w:hAnsi="Arial" w:cs="Arial"/>
          <w:lang w:val="en-GB"/>
        </w:rPr>
        <w:t xml:space="preserve"> Quantification of Cdh1-positive regions in the tumours described in </w:t>
      </w:r>
      <w:r w:rsidRPr="003D4D80">
        <w:rPr>
          <w:rFonts w:ascii="Arial" w:hAnsi="Arial" w:cs="Arial"/>
          <w:b/>
          <w:lang w:val="en-GB"/>
        </w:rPr>
        <w:t>d</w:t>
      </w:r>
      <w:r w:rsidRPr="003D4D80">
        <w:rPr>
          <w:rFonts w:ascii="Arial" w:hAnsi="Arial" w:cs="Arial"/>
          <w:lang w:val="en-GB"/>
        </w:rPr>
        <w:t xml:space="preserve"> (n = 5 tumour sections per condition, rank-sum p-value</w:t>
      </w:r>
      <w:r>
        <w:rPr>
          <w:rFonts w:ascii="Arial" w:hAnsi="Arial" w:cs="Arial"/>
          <w:lang w:val="en-GB"/>
        </w:rPr>
        <w:t xml:space="preserve"> &lt; 0.01 for Asns-silenced vs. –unsilenced cells and rank-sum p-value</w:t>
      </w:r>
      <w:r w:rsidRPr="003D4D80">
        <w:rPr>
          <w:rFonts w:ascii="Arial" w:hAnsi="Arial" w:cs="Arial"/>
          <w:lang w:val="en-GB"/>
        </w:rPr>
        <w:t xml:space="preserve"> &lt; 0.0</w:t>
      </w:r>
      <w:r>
        <w:rPr>
          <w:rFonts w:ascii="Arial" w:hAnsi="Arial" w:cs="Arial"/>
          <w:lang w:val="en-GB"/>
        </w:rPr>
        <w:t>5 for each cell line in treated vs. untreated mice</w:t>
      </w:r>
      <w:r w:rsidRPr="003D4D80">
        <w:rPr>
          <w:rFonts w:ascii="Arial" w:hAnsi="Arial" w:cs="Arial"/>
          <w:lang w:val="en-GB"/>
        </w:rPr>
        <w:t xml:space="preserve">). </w:t>
      </w:r>
      <w:r w:rsidRPr="003D4D80">
        <w:rPr>
          <w:rFonts w:ascii="Arial" w:hAnsi="Arial" w:cs="Arial"/>
          <w:b/>
          <w:lang w:val="en-GB"/>
        </w:rPr>
        <w:t>f,</w:t>
      </w:r>
      <w:r w:rsidRPr="003D4D80">
        <w:rPr>
          <w:rFonts w:ascii="Arial" w:hAnsi="Arial" w:cs="Arial"/>
          <w:lang w:val="en-GB"/>
        </w:rPr>
        <w:t xml:space="preserve"> Quantification of Twist1-positive regions in tumours resulting from </w:t>
      </w:r>
      <w:proofErr w:type="spellStart"/>
      <w:r w:rsidRPr="003D4D80">
        <w:rPr>
          <w:rFonts w:ascii="Arial" w:hAnsi="Arial" w:cs="Arial"/>
          <w:lang w:val="en-GB"/>
        </w:rPr>
        <w:t>orthotopic</w:t>
      </w:r>
      <w:proofErr w:type="spellEnd"/>
      <w:r w:rsidRPr="003D4D80">
        <w:rPr>
          <w:rFonts w:ascii="Arial" w:hAnsi="Arial" w:cs="Arial"/>
          <w:lang w:val="en-GB"/>
        </w:rPr>
        <w:t xml:space="preserve"> injection of </w:t>
      </w:r>
      <w:proofErr w:type="spellStart"/>
      <w:r w:rsidRPr="003D4D80">
        <w:rPr>
          <w:rFonts w:ascii="Arial" w:hAnsi="Arial" w:cs="Arial"/>
          <w:lang w:val="en-GB"/>
        </w:rPr>
        <w:t>Asns</w:t>
      </w:r>
      <w:proofErr w:type="spellEnd"/>
      <w:r w:rsidRPr="003D4D80">
        <w:rPr>
          <w:rFonts w:ascii="Arial" w:hAnsi="Arial" w:cs="Arial"/>
          <w:lang w:val="en-GB"/>
        </w:rPr>
        <w:t xml:space="preserve">-expressing and –silenced cells into mice fed a 0%, 0.6% or 4% asparagine diet (n = 5 tumour sections per condition, rank-sum p-value &lt; 0.01 between Asns-silenced and –expressing cells and between diets). </w:t>
      </w:r>
      <w:r w:rsidRPr="003D4D80">
        <w:rPr>
          <w:rFonts w:ascii="Arial" w:hAnsi="Arial" w:cs="Arial"/>
          <w:b/>
          <w:lang w:val="en-GB"/>
        </w:rPr>
        <w:t>g,</w:t>
      </w:r>
      <w:r w:rsidRPr="003D4D80">
        <w:rPr>
          <w:rFonts w:ascii="Arial" w:hAnsi="Arial" w:cs="Arial"/>
          <w:lang w:val="en-GB"/>
        </w:rPr>
        <w:t xml:space="preserve"> Quantification of Cdh1-positive regions in the tumours described in f (n = 5 tumour sections per condition, rank-sum p-value &lt; 0.01 between Asns-silenced and –expressing cells and between diets). </w:t>
      </w:r>
    </w:p>
    <w:sectPr w:rsidR="009C5CDC" w:rsidRPr="00CB27A8" w:rsidSect="009C5CDC">
      <w:footerReference w:type="even" r:id="rId7"/>
      <w:footerReference w:type="default" r:id="rId8"/>
      <w:pgSz w:w="12240" w:h="15840"/>
      <w:pgMar w:top="1440" w:right="1800" w:bottom="1440" w:left="1800" w:header="720" w:footer="720" w:gutter="0"/>
      <w:pgNumType w:start="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C6C534" w14:textId="77777777" w:rsidR="001C2A28" w:rsidRDefault="001C2A28">
      <w:r>
        <w:separator/>
      </w:r>
    </w:p>
  </w:endnote>
  <w:endnote w:type="continuationSeparator" w:id="0">
    <w:p w14:paraId="2C5A05ED" w14:textId="77777777" w:rsidR="001C2A28" w:rsidRDefault="001C2A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Yu Mincho">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roman"/>
    <w:pitch w:val="variable"/>
    <w:sig w:usb0="00000003" w:usb1="00000000" w:usb2="00000000" w:usb3="00000000" w:csb0="00000001" w:csb1="00000000"/>
  </w:font>
  <w:font w:name="Yu Gothic Light">
    <w:panose1 w:val="020B0300000000000000"/>
    <w:charset w:val="80"/>
    <w:family w:val="auto"/>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1CFF60" w14:textId="77777777" w:rsidR="00BA32E9" w:rsidRDefault="00BA32E9" w:rsidP="009C5CDC">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C7E0A20" w14:textId="77777777" w:rsidR="00BA32E9" w:rsidRDefault="00BA32E9">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0D4C8B" w14:textId="77777777" w:rsidR="00BA32E9" w:rsidRDefault="00BA32E9" w:rsidP="009C5CDC">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E2A27">
      <w:rPr>
        <w:rStyle w:val="PageNumber"/>
        <w:noProof/>
      </w:rPr>
      <w:t>1</w:t>
    </w:r>
    <w:r>
      <w:rPr>
        <w:rStyle w:val="PageNumber"/>
      </w:rPr>
      <w:fldChar w:fldCharType="end"/>
    </w:r>
  </w:p>
  <w:p w14:paraId="1C3E4ED5" w14:textId="77777777" w:rsidR="00BA32E9" w:rsidRDefault="00BA32E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1407B1" w14:textId="77777777" w:rsidR="001C2A28" w:rsidRDefault="001C2A28">
      <w:r>
        <w:separator/>
      </w:r>
    </w:p>
  </w:footnote>
  <w:footnote w:type="continuationSeparator" w:id="0">
    <w:p w14:paraId="562ACBB8" w14:textId="77777777" w:rsidR="001C2A28" w:rsidRDefault="001C2A28">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3F3420"/>
    <w:multiLevelType w:val="hybridMultilevel"/>
    <w:tmpl w:val="6CD6DE22"/>
    <w:lvl w:ilvl="0" w:tplc="C4EC1288">
      <w:start w:val="12"/>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1F20432"/>
    <w:multiLevelType w:val="hybridMultilevel"/>
    <w:tmpl w:val="4356AC30"/>
    <w:lvl w:ilvl="0" w:tplc="A58420CA">
      <w:start w:val="14"/>
      <w:numFmt w:val="bullet"/>
      <w:lvlText w:val="-"/>
      <w:lvlJc w:val="left"/>
      <w:pPr>
        <w:ind w:left="720" w:hanging="360"/>
      </w:pPr>
      <w:rPr>
        <w:rFonts w:ascii="Arial" w:eastAsiaTheme="minorEastAsia" w:hAnsi="Aria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6652786"/>
    <w:multiLevelType w:val="hybridMultilevel"/>
    <w:tmpl w:val="077C8E88"/>
    <w:lvl w:ilvl="0" w:tplc="4484E704">
      <w:start w:val="3"/>
      <w:numFmt w:val="bullet"/>
      <w:lvlText w:val=""/>
      <w:lvlJc w:val="left"/>
      <w:pPr>
        <w:ind w:left="720" w:hanging="360"/>
      </w:pPr>
      <w:rPr>
        <w:rFonts w:ascii="Symbol" w:eastAsiaTheme="minorEastAsia" w:hAnsi="Symbo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70C7DE6"/>
    <w:multiLevelType w:val="multilevel"/>
    <w:tmpl w:val="077C8E88"/>
    <w:lvl w:ilvl="0">
      <w:start w:val="3"/>
      <w:numFmt w:val="bullet"/>
      <w:lvlText w:val=""/>
      <w:lvlJc w:val="left"/>
      <w:pPr>
        <w:ind w:left="720" w:hanging="360"/>
      </w:pPr>
      <w:rPr>
        <w:rFonts w:ascii="Symbol" w:eastAsiaTheme="minorEastAsia" w:hAnsi="Symbol" w:cs="Aria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1C42"/>
    <w:rsid w:val="00004FCD"/>
    <w:rsid w:val="000608CC"/>
    <w:rsid w:val="00074EBB"/>
    <w:rsid w:val="000B2221"/>
    <w:rsid w:val="000E2591"/>
    <w:rsid w:val="000E436C"/>
    <w:rsid w:val="000F190F"/>
    <w:rsid w:val="00111918"/>
    <w:rsid w:val="00131BBB"/>
    <w:rsid w:val="0013536A"/>
    <w:rsid w:val="001377B1"/>
    <w:rsid w:val="00154BE3"/>
    <w:rsid w:val="00163E45"/>
    <w:rsid w:val="001726B1"/>
    <w:rsid w:val="0017430E"/>
    <w:rsid w:val="001C2A28"/>
    <w:rsid w:val="001D174A"/>
    <w:rsid w:val="002109C5"/>
    <w:rsid w:val="00225488"/>
    <w:rsid w:val="00280B2E"/>
    <w:rsid w:val="002817F5"/>
    <w:rsid w:val="002A50C0"/>
    <w:rsid w:val="002B101F"/>
    <w:rsid w:val="002D137B"/>
    <w:rsid w:val="002D59DC"/>
    <w:rsid w:val="00341310"/>
    <w:rsid w:val="00373251"/>
    <w:rsid w:val="00380217"/>
    <w:rsid w:val="00381ED6"/>
    <w:rsid w:val="00390BB2"/>
    <w:rsid w:val="003B7B84"/>
    <w:rsid w:val="003E2A27"/>
    <w:rsid w:val="004139BA"/>
    <w:rsid w:val="004155F0"/>
    <w:rsid w:val="00440983"/>
    <w:rsid w:val="00453D8B"/>
    <w:rsid w:val="00493272"/>
    <w:rsid w:val="004B44E7"/>
    <w:rsid w:val="004C782C"/>
    <w:rsid w:val="004E2BC9"/>
    <w:rsid w:val="00504797"/>
    <w:rsid w:val="0051244A"/>
    <w:rsid w:val="00521C42"/>
    <w:rsid w:val="0054751D"/>
    <w:rsid w:val="0057199D"/>
    <w:rsid w:val="00596CBC"/>
    <w:rsid w:val="005D39D2"/>
    <w:rsid w:val="005D4E80"/>
    <w:rsid w:val="005E5C0D"/>
    <w:rsid w:val="006204B9"/>
    <w:rsid w:val="00646418"/>
    <w:rsid w:val="006554D5"/>
    <w:rsid w:val="00666306"/>
    <w:rsid w:val="00696409"/>
    <w:rsid w:val="006D37DC"/>
    <w:rsid w:val="006E6F99"/>
    <w:rsid w:val="0073352E"/>
    <w:rsid w:val="00736486"/>
    <w:rsid w:val="007401AF"/>
    <w:rsid w:val="007600F7"/>
    <w:rsid w:val="00762D57"/>
    <w:rsid w:val="00767BA9"/>
    <w:rsid w:val="007852B9"/>
    <w:rsid w:val="007C3C40"/>
    <w:rsid w:val="007E3BF2"/>
    <w:rsid w:val="00817C74"/>
    <w:rsid w:val="0082079F"/>
    <w:rsid w:val="00844684"/>
    <w:rsid w:val="008873BC"/>
    <w:rsid w:val="0088769C"/>
    <w:rsid w:val="00890D14"/>
    <w:rsid w:val="00893A45"/>
    <w:rsid w:val="008A064D"/>
    <w:rsid w:val="008D333C"/>
    <w:rsid w:val="008E61E0"/>
    <w:rsid w:val="009046F8"/>
    <w:rsid w:val="00910208"/>
    <w:rsid w:val="00946D4C"/>
    <w:rsid w:val="00957D36"/>
    <w:rsid w:val="009668DD"/>
    <w:rsid w:val="00991897"/>
    <w:rsid w:val="009A19BB"/>
    <w:rsid w:val="009A5511"/>
    <w:rsid w:val="009B1F43"/>
    <w:rsid w:val="009C5CDC"/>
    <w:rsid w:val="009D388D"/>
    <w:rsid w:val="009F565A"/>
    <w:rsid w:val="00A21ACE"/>
    <w:rsid w:val="00A22C37"/>
    <w:rsid w:val="00A30076"/>
    <w:rsid w:val="00A82C99"/>
    <w:rsid w:val="00AB6C18"/>
    <w:rsid w:val="00AD1A5E"/>
    <w:rsid w:val="00AD779B"/>
    <w:rsid w:val="00AF0028"/>
    <w:rsid w:val="00AF04D9"/>
    <w:rsid w:val="00B10AC6"/>
    <w:rsid w:val="00B2373B"/>
    <w:rsid w:val="00B42853"/>
    <w:rsid w:val="00BA32E9"/>
    <w:rsid w:val="00BB6BB7"/>
    <w:rsid w:val="00C17A0C"/>
    <w:rsid w:val="00C20592"/>
    <w:rsid w:val="00C50B3D"/>
    <w:rsid w:val="00C54DB3"/>
    <w:rsid w:val="00C55923"/>
    <w:rsid w:val="00C911B1"/>
    <w:rsid w:val="00CB27A8"/>
    <w:rsid w:val="00CC1578"/>
    <w:rsid w:val="00CE7DF6"/>
    <w:rsid w:val="00D24327"/>
    <w:rsid w:val="00DB63BF"/>
    <w:rsid w:val="00DC14F0"/>
    <w:rsid w:val="00DE7F94"/>
    <w:rsid w:val="00E20835"/>
    <w:rsid w:val="00E227E6"/>
    <w:rsid w:val="00E8003B"/>
    <w:rsid w:val="00ED64E9"/>
    <w:rsid w:val="00EE2EA1"/>
    <w:rsid w:val="00EF0930"/>
    <w:rsid w:val="00F52C1D"/>
    <w:rsid w:val="00FD195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28A130C"/>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21C42"/>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521C42"/>
  </w:style>
  <w:style w:type="paragraph" w:styleId="Header">
    <w:name w:val="header"/>
    <w:basedOn w:val="Normal"/>
    <w:link w:val="HeaderChar"/>
    <w:uiPriority w:val="99"/>
    <w:unhideWhenUsed/>
    <w:rsid w:val="00521C42"/>
    <w:pPr>
      <w:tabs>
        <w:tab w:val="center" w:pos="4320"/>
        <w:tab w:val="right" w:pos="8640"/>
      </w:tabs>
    </w:pPr>
  </w:style>
  <w:style w:type="character" w:customStyle="1" w:styleId="HeaderChar">
    <w:name w:val="Header Char"/>
    <w:basedOn w:val="DefaultParagraphFont"/>
    <w:link w:val="Header"/>
    <w:uiPriority w:val="99"/>
    <w:rsid w:val="00521C42"/>
    <w:rPr>
      <w:rFonts w:eastAsiaTheme="minorEastAsia"/>
    </w:rPr>
  </w:style>
  <w:style w:type="paragraph" w:styleId="Footer">
    <w:name w:val="footer"/>
    <w:basedOn w:val="Normal"/>
    <w:link w:val="FooterChar"/>
    <w:uiPriority w:val="99"/>
    <w:unhideWhenUsed/>
    <w:rsid w:val="00521C42"/>
    <w:pPr>
      <w:tabs>
        <w:tab w:val="center" w:pos="4320"/>
        <w:tab w:val="right" w:pos="8640"/>
      </w:tabs>
    </w:pPr>
  </w:style>
  <w:style w:type="character" w:customStyle="1" w:styleId="FooterChar">
    <w:name w:val="Footer Char"/>
    <w:basedOn w:val="DefaultParagraphFont"/>
    <w:link w:val="Footer"/>
    <w:uiPriority w:val="99"/>
    <w:rsid w:val="00521C42"/>
    <w:rPr>
      <w:rFonts w:eastAsiaTheme="minorEastAsia"/>
    </w:rPr>
  </w:style>
  <w:style w:type="character" w:styleId="Hyperlink">
    <w:name w:val="Hyperlink"/>
    <w:basedOn w:val="DefaultParagraphFont"/>
    <w:uiPriority w:val="99"/>
    <w:unhideWhenUsed/>
    <w:rsid w:val="00521C42"/>
    <w:rPr>
      <w:color w:val="0563C1" w:themeColor="hyperlink"/>
      <w:u w:val="single"/>
    </w:rPr>
  </w:style>
  <w:style w:type="character" w:styleId="CommentReference">
    <w:name w:val="annotation reference"/>
    <w:basedOn w:val="DefaultParagraphFont"/>
    <w:uiPriority w:val="99"/>
    <w:semiHidden/>
    <w:unhideWhenUsed/>
    <w:rsid w:val="00521C42"/>
    <w:rPr>
      <w:sz w:val="18"/>
      <w:szCs w:val="18"/>
    </w:rPr>
  </w:style>
  <w:style w:type="paragraph" w:styleId="CommentText">
    <w:name w:val="annotation text"/>
    <w:basedOn w:val="Normal"/>
    <w:link w:val="CommentTextChar"/>
    <w:uiPriority w:val="99"/>
    <w:unhideWhenUsed/>
    <w:rsid w:val="00521C42"/>
  </w:style>
  <w:style w:type="character" w:customStyle="1" w:styleId="CommentTextChar">
    <w:name w:val="Comment Text Char"/>
    <w:basedOn w:val="DefaultParagraphFont"/>
    <w:link w:val="CommentText"/>
    <w:uiPriority w:val="99"/>
    <w:rsid w:val="00521C42"/>
    <w:rPr>
      <w:rFonts w:eastAsiaTheme="minorEastAsia"/>
    </w:rPr>
  </w:style>
  <w:style w:type="character" w:customStyle="1" w:styleId="CommentSubjectChar">
    <w:name w:val="Comment Subject Char"/>
    <w:basedOn w:val="CommentTextChar"/>
    <w:link w:val="CommentSubject"/>
    <w:uiPriority w:val="99"/>
    <w:semiHidden/>
    <w:rsid w:val="00521C42"/>
    <w:rPr>
      <w:rFonts w:eastAsiaTheme="minorEastAsia"/>
      <w:b/>
      <w:bCs/>
      <w:sz w:val="20"/>
      <w:szCs w:val="20"/>
    </w:rPr>
  </w:style>
  <w:style w:type="paragraph" w:styleId="CommentSubject">
    <w:name w:val="annotation subject"/>
    <w:basedOn w:val="CommentText"/>
    <w:next w:val="CommentText"/>
    <w:link w:val="CommentSubjectChar"/>
    <w:uiPriority w:val="99"/>
    <w:semiHidden/>
    <w:unhideWhenUsed/>
    <w:rsid w:val="00521C42"/>
    <w:rPr>
      <w:b/>
      <w:bCs/>
      <w:sz w:val="20"/>
      <w:szCs w:val="20"/>
    </w:rPr>
  </w:style>
  <w:style w:type="character" w:customStyle="1" w:styleId="CommentSubjectChar1">
    <w:name w:val="Comment Subject Char1"/>
    <w:basedOn w:val="CommentTextChar"/>
    <w:uiPriority w:val="99"/>
    <w:semiHidden/>
    <w:rsid w:val="00521C42"/>
    <w:rPr>
      <w:rFonts w:eastAsiaTheme="minorEastAsia"/>
      <w:b/>
      <w:bCs/>
      <w:sz w:val="20"/>
      <w:szCs w:val="20"/>
    </w:rPr>
  </w:style>
  <w:style w:type="character" w:customStyle="1" w:styleId="BalloonTextChar">
    <w:name w:val="Balloon Text Char"/>
    <w:basedOn w:val="DefaultParagraphFont"/>
    <w:link w:val="BalloonText"/>
    <w:uiPriority w:val="99"/>
    <w:semiHidden/>
    <w:rsid w:val="00521C42"/>
    <w:rPr>
      <w:rFonts w:ascii="Lucida Grande" w:eastAsiaTheme="minorEastAsia" w:hAnsi="Lucida Grande"/>
      <w:sz w:val="18"/>
      <w:szCs w:val="18"/>
    </w:rPr>
  </w:style>
  <w:style w:type="paragraph" w:styleId="BalloonText">
    <w:name w:val="Balloon Text"/>
    <w:basedOn w:val="Normal"/>
    <w:link w:val="BalloonTextChar"/>
    <w:uiPriority w:val="99"/>
    <w:semiHidden/>
    <w:unhideWhenUsed/>
    <w:rsid w:val="00521C42"/>
    <w:rPr>
      <w:rFonts w:ascii="Lucida Grande" w:hAnsi="Lucida Grande"/>
      <w:sz w:val="18"/>
      <w:szCs w:val="18"/>
    </w:rPr>
  </w:style>
  <w:style w:type="character" w:customStyle="1" w:styleId="BalloonTextChar1">
    <w:name w:val="Balloon Text Char1"/>
    <w:basedOn w:val="DefaultParagraphFont"/>
    <w:uiPriority w:val="99"/>
    <w:semiHidden/>
    <w:rsid w:val="00521C42"/>
    <w:rPr>
      <w:rFonts w:ascii="Times New Roman" w:eastAsiaTheme="minorEastAsia" w:hAnsi="Times New Roman" w:cs="Times New Roman"/>
      <w:sz w:val="18"/>
      <w:szCs w:val="18"/>
    </w:rPr>
  </w:style>
  <w:style w:type="paragraph" w:styleId="ListParagraph">
    <w:name w:val="List Paragraph"/>
    <w:basedOn w:val="Normal"/>
    <w:uiPriority w:val="34"/>
    <w:qFormat/>
    <w:rsid w:val="00521C42"/>
    <w:pPr>
      <w:ind w:left="720"/>
      <w:contextualSpacing/>
    </w:pPr>
  </w:style>
  <w:style w:type="paragraph" w:customStyle="1" w:styleId="EndNoteBibliographyTitle">
    <w:name w:val="EndNote Bibliography Title"/>
    <w:basedOn w:val="Normal"/>
    <w:rsid w:val="00521C42"/>
    <w:pPr>
      <w:jc w:val="center"/>
    </w:pPr>
    <w:rPr>
      <w:rFonts w:ascii="Cambria" w:hAnsi="Cambria"/>
    </w:rPr>
  </w:style>
  <w:style w:type="paragraph" w:customStyle="1" w:styleId="EndNoteBibliography">
    <w:name w:val="EndNote Bibliography"/>
    <w:basedOn w:val="Normal"/>
    <w:rsid w:val="00521C42"/>
    <w:pPr>
      <w:jc w:val="both"/>
    </w:pPr>
    <w:rPr>
      <w:rFonts w:ascii="Cambria" w:hAnsi="Cambria"/>
    </w:rPr>
  </w:style>
  <w:style w:type="character" w:styleId="PageNumber">
    <w:name w:val="page number"/>
    <w:basedOn w:val="DefaultParagraphFont"/>
    <w:uiPriority w:val="99"/>
    <w:semiHidden/>
    <w:unhideWhenUsed/>
    <w:rsid w:val="00521C42"/>
  </w:style>
  <w:style w:type="paragraph" w:customStyle="1" w:styleId="p1">
    <w:name w:val="p1"/>
    <w:basedOn w:val="Normal"/>
    <w:rsid w:val="00521C42"/>
    <w:rPr>
      <w:rFonts w:ascii="Arial" w:eastAsiaTheme="minorHAnsi" w:hAnsi="Arial" w:cs="Arial"/>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784543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25</Pages>
  <Words>19844</Words>
  <Characters>113112</Characters>
  <Application>Microsoft Macintosh Word</Application>
  <DocSecurity>0</DocSecurity>
  <Lines>942</Lines>
  <Paragraphs>265</Paragraphs>
  <ScaleCrop>false</ScaleCrop>
  <HeadingPairs>
    <vt:vector size="4" baseType="variant">
      <vt:variant>
        <vt:lpstr>Title</vt:lpstr>
      </vt:variant>
      <vt:variant>
        <vt:i4>1</vt:i4>
      </vt:variant>
      <vt:variant>
        <vt:lpstr>Headings</vt:lpstr>
      </vt:variant>
      <vt:variant>
        <vt:i4>11</vt:i4>
      </vt:variant>
    </vt:vector>
  </HeadingPairs>
  <TitlesOfParts>
    <vt:vector size="12" baseType="lpstr">
      <vt:lpstr/>
      <vt:lpstr>Asparagine bioavailability governs metastasis in a model of breast cancer</vt:lpstr>
      <vt:lpstr>1 CRUK Cambridge Institute, University of Cambridge, Li Ka Shing Centre, Robinso</vt:lpstr>
      <vt:lpstr/>
      <vt:lpstr>2 Watson School of Biological Sciences, Howard Hughes Medical Institute, Cold Sp</vt:lpstr>
      <vt:lpstr>3 Center for Bioinformatics and Functional Genomics, Department of Biomedical Sc</vt:lpstr>
      <vt:lpstr>12 Department of Pathology, University of Michigan School of Medicine, Ann Arbor</vt:lpstr>
      <vt:lpstr>14 Department of Genetics and Pathology, Lineberger Comprehensive Cancer Center,</vt:lpstr>
      <vt:lpstr/>
      <vt:lpstr>Acknowledgements</vt:lpstr>
      <vt:lpstr>Author Contributions</vt:lpstr>
      <vt:lpstr>References</vt:lpstr>
    </vt:vector>
  </TitlesOfParts>
  <Company/>
  <LinksUpToDate>false</LinksUpToDate>
  <CharactersWithSpaces>132691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Knott, Simon</dc:creator>
  <cp:keywords/>
  <dc:description/>
  <cp:lastModifiedBy>Knott, Simon</cp:lastModifiedBy>
  <cp:revision>2</cp:revision>
  <dcterms:created xsi:type="dcterms:W3CDTF">2017-12-14T18:51:00Z</dcterms:created>
  <dcterms:modified xsi:type="dcterms:W3CDTF">2017-12-14T18:51:00Z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APERS2_INFO_01">
    <vt:lpwstr>&lt;info&gt;&lt;style id="http://www.zotero.org/styles/nature"/&gt;&lt;hasBiblio/&gt;&lt;format class="21"/&gt;&lt;count citations="30" publications="22"/&gt;&lt;/info&gt;PAPERS2_INFO_END</vt:lpwstr>
  </property>
</Properties>
</file>