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1B7C75" w14:textId="77777777" w:rsidR="00DB2BF8" w:rsidRPr="001C3849" w:rsidRDefault="00DB2BF8" w:rsidP="00DB2BF8">
      <w:pPr>
        <w:pStyle w:val="Heading1"/>
        <w:jc w:val="center"/>
        <w:rPr>
          <w:lang w:val="en-GB"/>
        </w:rPr>
      </w:pPr>
      <w:r w:rsidRPr="001C3849">
        <w:rPr>
          <w:lang w:val="en-GB"/>
        </w:rPr>
        <w:t>The influence of the Belt and Road Initiative in Europe</w:t>
      </w:r>
    </w:p>
    <w:p w14:paraId="09FFDEAA" w14:textId="77777777" w:rsidR="00DB2BF8" w:rsidRDefault="00DB2BF8" w:rsidP="003C0D19">
      <w:pPr>
        <w:rPr>
          <w:b/>
          <w:lang w:val="en-GB"/>
        </w:rPr>
      </w:pPr>
    </w:p>
    <w:p w14:paraId="310A09A6" w14:textId="0A3ABA0B" w:rsidR="003C0D19" w:rsidRPr="0059721B" w:rsidRDefault="003C0D19" w:rsidP="003C0D19">
      <w:pPr>
        <w:rPr>
          <w:b/>
          <w:lang w:val="en-GB"/>
        </w:rPr>
      </w:pPr>
      <w:r w:rsidRPr="0059721B">
        <w:rPr>
          <w:b/>
          <w:lang w:val="en-GB"/>
        </w:rPr>
        <w:t>Author information</w:t>
      </w:r>
    </w:p>
    <w:p w14:paraId="69210117" w14:textId="77777777" w:rsidR="003C0D19" w:rsidRDefault="003C0D19" w:rsidP="003C0D19">
      <w:pPr>
        <w:rPr>
          <w:lang w:val="en-GB"/>
        </w:rPr>
      </w:pPr>
      <w:r>
        <w:rPr>
          <w:lang w:val="en-GB"/>
        </w:rPr>
        <w:t xml:space="preserve">Franziska Sielker, University of Cambridge, Department of Land Economy, </w:t>
      </w:r>
      <w:hyperlink r:id="rId8" w:history="1">
        <w:r w:rsidRPr="00F00C18">
          <w:rPr>
            <w:rStyle w:val="Hyperlink"/>
            <w:lang w:val="en-GB"/>
          </w:rPr>
          <w:t>fs421@cam.ac.k</w:t>
        </w:r>
      </w:hyperlink>
    </w:p>
    <w:p w14:paraId="3233BCC0" w14:textId="77777777" w:rsidR="003C0D19" w:rsidRDefault="003C0D19" w:rsidP="003C0D19">
      <w:pPr>
        <w:rPr>
          <w:lang w:val="en-GB"/>
        </w:rPr>
      </w:pPr>
      <w:r w:rsidRPr="0059721B">
        <w:rPr>
          <w:lang w:val="en-GB"/>
        </w:rPr>
        <w:t xml:space="preserve">Elisabeth Kaufmann, TU Dortmund University, Faculty of Spatial Planning, </w:t>
      </w:r>
      <w:hyperlink r:id="rId9" w:history="1">
        <w:r w:rsidRPr="00F00C18">
          <w:rPr>
            <w:rStyle w:val="Hyperlink"/>
            <w:lang w:val="en-GB"/>
          </w:rPr>
          <w:t>Elisabeth.kaufmann@tu-dortmund.de</w:t>
        </w:r>
      </w:hyperlink>
      <w:r>
        <w:rPr>
          <w:lang w:val="en-GB"/>
        </w:rPr>
        <w:t xml:space="preserve"> </w:t>
      </w:r>
    </w:p>
    <w:p w14:paraId="05DCF316" w14:textId="77777777" w:rsidR="003C0D19" w:rsidRPr="0059721B" w:rsidRDefault="003C0D19" w:rsidP="003C0D19">
      <w:pPr>
        <w:rPr>
          <w:lang w:val="en-GB"/>
        </w:rPr>
      </w:pPr>
    </w:p>
    <w:p w14:paraId="08664499" w14:textId="77777777" w:rsidR="003C0D19" w:rsidRPr="00806413" w:rsidRDefault="003C0D19" w:rsidP="003C0D19">
      <w:pPr>
        <w:rPr>
          <w:b/>
          <w:lang w:val="en-GB"/>
        </w:rPr>
      </w:pPr>
      <w:r w:rsidRPr="00806413">
        <w:rPr>
          <w:b/>
          <w:lang w:val="en-GB"/>
        </w:rPr>
        <w:t>Abstract</w:t>
      </w:r>
    </w:p>
    <w:p w14:paraId="56625E7F" w14:textId="77777777" w:rsidR="003C0D19" w:rsidRPr="00887CD1" w:rsidRDefault="003C0D19" w:rsidP="003C0D19">
      <w:pPr>
        <w:spacing w:line="360" w:lineRule="auto"/>
        <w:jc w:val="both"/>
        <w:rPr>
          <w:sz w:val="24"/>
          <w:szCs w:val="24"/>
          <w:lang w:val="en-GB"/>
        </w:rPr>
      </w:pPr>
      <w:r>
        <w:rPr>
          <w:color w:val="212121"/>
          <w:sz w:val="24"/>
          <w:szCs w:val="24"/>
          <w:shd w:val="clear" w:color="auto" w:fill="FFFFFF"/>
          <w:lang w:val="en-US"/>
        </w:rPr>
        <w:t xml:space="preserve">This article contributes to the growing body of literature aiming to understand the wide-ranging implications of the Belt and Road Initiative (BRI) by displaying the </w:t>
      </w:r>
      <w:r>
        <w:rPr>
          <w:sz w:val="24"/>
          <w:szCs w:val="24"/>
          <w:lang w:val="en-GB"/>
        </w:rPr>
        <w:t xml:space="preserve">variety of contractual, formal and informal arrangements that China has entered with European states on a bilateral basis. Almost all European states have entered into one or another form of formal cooperation under the disguise of the BRI. In general, Eastern European states tend to have the highest degree of formal cooperation as official BRI-Members, whereas the picture is more diverse in the North-West of Europe. Cooperation ranges from investment-based infrastructure projects, to joint financial investments as well as projects in education or health. This complicated puzzle of arrangements ultimately favours China’s influence and will change Europe’s interconnectedness with China beyond transport connectivity.  </w:t>
      </w:r>
    </w:p>
    <w:p w14:paraId="16D021D4" w14:textId="77777777" w:rsidR="003C0D19" w:rsidRPr="00806413" w:rsidRDefault="003C0D19" w:rsidP="003C0D19">
      <w:pPr>
        <w:rPr>
          <w:b/>
          <w:lang w:val="en-GB"/>
        </w:rPr>
      </w:pPr>
      <w:r w:rsidRPr="00806413">
        <w:rPr>
          <w:b/>
          <w:lang w:val="en-GB"/>
        </w:rPr>
        <w:t>Keywords</w:t>
      </w:r>
    </w:p>
    <w:p w14:paraId="49AE86E0" w14:textId="77777777" w:rsidR="003C0D19" w:rsidRPr="00A068F2" w:rsidRDefault="003C0D19" w:rsidP="003C0D19">
      <w:pPr>
        <w:rPr>
          <w:lang w:val="en-GB"/>
        </w:rPr>
      </w:pPr>
      <w:r>
        <w:rPr>
          <w:lang w:val="en-GB"/>
        </w:rPr>
        <w:t xml:space="preserve">Europe, </w:t>
      </w:r>
      <w:r w:rsidRPr="00A068F2">
        <w:rPr>
          <w:lang w:val="en-GB"/>
        </w:rPr>
        <w:t xml:space="preserve">Belt and Road Initiative, </w:t>
      </w:r>
      <w:r>
        <w:rPr>
          <w:lang w:val="en-GB"/>
        </w:rPr>
        <w:t>the New Silk Road, China, Spatial Planning, Memorandum of Understanding, Connectivity, Transport Geography</w:t>
      </w:r>
    </w:p>
    <w:p w14:paraId="47791671" w14:textId="77777777" w:rsidR="003C0D19" w:rsidRPr="007C0B94" w:rsidRDefault="003C0D19" w:rsidP="003C0D19">
      <w:pPr>
        <w:rPr>
          <w:b/>
          <w:lang w:val="fr-FR"/>
        </w:rPr>
      </w:pPr>
      <w:r w:rsidRPr="007C0B94">
        <w:rPr>
          <w:b/>
          <w:lang w:val="fr-FR"/>
        </w:rPr>
        <w:t>JEL Classifications:</w:t>
      </w:r>
    </w:p>
    <w:p w14:paraId="0B5EC971" w14:textId="77777777" w:rsidR="003C0D19" w:rsidRPr="007C0B94" w:rsidRDefault="003C0D19" w:rsidP="003C0D19">
      <w:pPr>
        <w:rPr>
          <w:lang w:val="fr-FR"/>
        </w:rPr>
      </w:pPr>
      <w:r w:rsidRPr="007C0B94">
        <w:rPr>
          <w:lang w:val="fr-FR"/>
        </w:rPr>
        <w:t xml:space="preserve">02, R0, R1, R4, R5, </w:t>
      </w:r>
    </w:p>
    <w:p w14:paraId="4E62A61A" w14:textId="77777777" w:rsidR="003C0D19" w:rsidRPr="007C0B94" w:rsidRDefault="003C0D19" w:rsidP="003C0D19">
      <w:pPr>
        <w:rPr>
          <w:b/>
          <w:lang w:val="fr-FR"/>
        </w:rPr>
      </w:pPr>
    </w:p>
    <w:p w14:paraId="20F4C920" w14:textId="77777777" w:rsidR="00601D4E" w:rsidRDefault="00E269ED" w:rsidP="002C1584">
      <w:pPr>
        <w:spacing w:line="360" w:lineRule="auto"/>
        <w:jc w:val="both"/>
        <w:rPr>
          <w:color w:val="212121"/>
          <w:sz w:val="24"/>
          <w:szCs w:val="24"/>
          <w:shd w:val="clear" w:color="auto" w:fill="FFFFFF"/>
          <w:lang w:val="en-US"/>
        </w:rPr>
      </w:pPr>
      <w:bookmarkStart w:id="0" w:name="_GoBack"/>
      <w:bookmarkEnd w:id="0"/>
      <w:r w:rsidRPr="001C3849">
        <w:rPr>
          <w:color w:val="212121"/>
          <w:sz w:val="24"/>
          <w:szCs w:val="24"/>
          <w:shd w:val="clear" w:color="auto" w:fill="FFFFFF"/>
          <w:lang w:val="en-US"/>
        </w:rPr>
        <w:t xml:space="preserve">In 2013, the Chinese President Xi Jinping announced a major </w:t>
      </w:r>
      <w:r w:rsidRPr="001C3849">
        <w:rPr>
          <w:color w:val="212121"/>
          <w:sz w:val="24"/>
          <w:szCs w:val="24"/>
          <w:lang w:val="en-US"/>
        </w:rPr>
        <w:t>undertaking</w:t>
      </w:r>
      <w:r w:rsidRPr="001C3849">
        <w:rPr>
          <w:color w:val="212121"/>
          <w:sz w:val="24"/>
          <w:szCs w:val="24"/>
          <w:shd w:val="clear" w:color="auto" w:fill="FFFFFF"/>
          <w:lang w:val="en-US"/>
        </w:rPr>
        <w:t xml:space="preserve">, named initially as </w:t>
      </w:r>
      <w:r w:rsidRPr="001C3849">
        <w:rPr>
          <w:color w:val="212121"/>
          <w:sz w:val="24"/>
          <w:szCs w:val="24"/>
          <w:lang w:val="en-US"/>
        </w:rPr>
        <w:t xml:space="preserve">the </w:t>
      </w:r>
      <w:r w:rsidRPr="001C3849">
        <w:rPr>
          <w:i/>
          <w:iCs/>
          <w:color w:val="212121"/>
          <w:sz w:val="24"/>
          <w:szCs w:val="24"/>
          <w:shd w:val="clear" w:color="auto" w:fill="FFFFFF"/>
          <w:lang w:val="en-US"/>
        </w:rPr>
        <w:t>One Belt and One Road Initiative</w:t>
      </w:r>
      <w:r w:rsidRPr="001C3849">
        <w:rPr>
          <w:color w:val="212121"/>
          <w:sz w:val="24"/>
          <w:szCs w:val="24"/>
          <w:shd w:val="clear" w:color="auto" w:fill="FFFFFF"/>
          <w:lang w:val="en-US"/>
        </w:rPr>
        <w:t xml:space="preserve"> and later referred to as B</w:t>
      </w:r>
      <w:r w:rsidR="00403C6E" w:rsidRPr="001C3849">
        <w:rPr>
          <w:color w:val="212121"/>
          <w:sz w:val="24"/>
          <w:szCs w:val="24"/>
          <w:shd w:val="clear" w:color="auto" w:fill="FFFFFF"/>
          <w:lang w:val="en-US"/>
        </w:rPr>
        <w:t>elt and Road Initiative (B</w:t>
      </w:r>
      <w:r w:rsidRPr="001C3849">
        <w:rPr>
          <w:color w:val="212121"/>
          <w:sz w:val="24"/>
          <w:szCs w:val="24"/>
          <w:shd w:val="clear" w:color="auto" w:fill="FFFFFF"/>
          <w:lang w:val="en-US"/>
        </w:rPr>
        <w:t>RI</w:t>
      </w:r>
      <w:r w:rsidR="00403C6E" w:rsidRPr="001C3849">
        <w:rPr>
          <w:color w:val="212121"/>
          <w:sz w:val="24"/>
          <w:szCs w:val="24"/>
          <w:shd w:val="clear" w:color="auto" w:fill="FFFFFF"/>
          <w:lang w:val="en-US"/>
        </w:rPr>
        <w:t>)</w:t>
      </w:r>
      <w:r w:rsidRPr="001C3849">
        <w:rPr>
          <w:color w:val="212121"/>
          <w:sz w:val="24"/>
          <w:szCs w:val="24"/>
          <w:shd w:val="clear" w:color="auto" w:fill="FFFFFF"/>
          <w:lang w:val="en-US"/>
        </w:rPr>
        <w:t xml:space="preserve">, to support better connectivity of the Asian, European and African continents. </w:t>
      </w:r>
      <w:r w:rsidR="00BD519D" w:rsidRPr="001C3849">
        <w:rPr>
          <w:color w:val="212121"/>
          <w:sz w:val="24"/>
          <w:szCs w:val="24"/>
          <w:shd w:val="clear" w:color="auto" w:fill="FFFFFF"/>
          <w:lang w:val="en-US"/>
        </w:rPr>
        <w:t xml:space="preserve">Often referred to as the ‘New Silk Road’, the BRI revives the idea of the ancient Silk Road, which describes traditional trading routes spanning </w:t>
      </w:r>
      <w:r w:rsidR="00610114" w:rsidRPr="001C3849">
        <w:rPr>
          <w:color w:val="212121"/>
          <w:sz w:val="24"/>
          <w:szCs w:val="24"/>
          <w:shd w:val="clear" w:color="auto" w:fill="FFFFFF"/>
          <w:lang w:val="en-US"/>
        </w:rPr>
        <w:t>across</w:t>
      </w:r>
      <w:r w:rsidR="00BD519D" w:rsidRPr="001C3849">
        <w:rPr>
          <w:color w:val="212121"/>
          <w:sz w:val="24"/>
          <w:szCs w:val="24"/>
          <w:shd w:val="clear" w:color="auto" w:fill="FFFFFF"/>
          <w:lang w:val="en-US"/>
        </w:rPr>
        <w:t xml:space="preserve"> China’s far east, the Asian continent, the Middle East and Europe (Zhou et al. 2019). Speaking at the University of Astana, </w:t>
      </w:r>
      <w:r w:rsidR="001D0A17" w:rsidRPr="001C3849">
        <w:rPr>
          <w:color w:val="212121"/>
          <w:sz w:val="24"/>
          <w:szCs w:val="24"/>
          <w:shd w:val="clear" w:color="auto" w:fill="FFFFFF"/>
          <w:lang w:val="en-US"/>
        </w:rPr>
        <w:t xml:space="preserve">Kazakhstan </w:t>
      </w:r>
      <w:r w:rsidR="00BD519D" w:rsidRPr="001C3849">
        <w:rPr>
          <w:color w:val="212121"/>
          <w:sz w:val="24"/>
          <w:szCs w:val="24"/>
          <w:shd w:val="clear" w:color="auto" w:fill="FFFFFF"/>
          <w:lang w:val="en-US"/>
        </w:rPr>
        <w:t>in 2013, Jinping suggest</w:t>
      </w:r>
      <w:r w:rsidR="00610114" w:rsidRPr="001C3849">
        <w:rPr>
          <w:color w:val="212121"/>
          <w:sz w:val="24"/>
          <w:szCs w:val="24"/>
          <w:shd w:val="clear" w:color="auto" w:fill="FFFFFF"/>
          <w:lang w:val="en-US"/>
        </w:rPr>
        <w:t>ed</w:t>
      </w:r>
      <w:r w:rsidR="00BD519D" w:rsidRPr="001C3849">
        <w:rPr>
          <w:color w:val="212121"/>
          <w:sz w:val="24"/>
          <w:szCs w:val="24"/>
          <w:shd w:val="clear" w:color="auto" w:fill="FFFFFF"/>
          <w:lang w:val="en-US"/>
        </w:rPr>
        <w:t xml:space="preserve"> that </w:t>
      </w:r>
      <w:r w:rsidR="000E447A" w:rsidRPr="001C3849">
        <w:rPr>
          <w:color w:val="212121"/>
          <w:sz w:val="24"/>
          <w:szCs w:val="24"/>
          <w:shd w:val="clear" w:color="auto" w:fill="FFFFFF"/>
          <w:lang w:val="en-GB"/>
        </w:rPr>
        <w:t>‘[t</w:t>
      </w:r>
      <w:r w:rsidR="00BD519D" w:rsidRPr="001C3849">
        <w:rPr>
          <w:color w:val="212121"/>
          <w:sz w:val="24"/>
          <w:szCs w:val="24"/>
          <w:shd w:val="clear" w:color="auto" w:fill="FFFFFF"/>
          <w:lang w:val="en-GB"/>
        </w:rPr>
        <w:t>o</w:t>
      </w:r>
      <w:r w:rsidR="000E447A" w:rsidRPr="001C3849">
        <w:rPr>
          <w:color w:val="212121"/>
          <w:sz w:val="24"/>
          <w:szCs w:val="24"/>
          <w:shd w:val="clear" w:color="auto" w:fill="FFFFFF"/>
          <w:lang w:val="en-GB"/>
        </w:rPr>
        <w:t>]</w:t>
      </w:r>
      <w:r w:rsidR="00BD519D" w:rsidRPr="001C3849">
        <w:rPr>
          <w:color w:val="212121"/>
          <w:sz w:val="24"/>
          <w:szCs w:val="24"/>
          <w:shd w:val="clear" w:color="auto" w:fill="FFFFFF"/>
          <w:lang w:val="en-GB"/>
        </w:rPr>
        <w:t xml:space="preserve"> forge closer economic ties, deepen cooperation and expand </w:t>
      </w:r>
      <w:r w:rsidR="00BD519D" w:rsidRPr="001C3849">
        <w:rPr>
          <w:color w:val="212121"/>
          <w:sz w:val="24"/>
          <w:szCs w:val="24"/>
          <w:shd w:val="clear" w:color="auto" w:fill="FFFFFF"/>
          <w:lang w:val="en-GB"/>
        </w:rPr>
        <w:lastRenderedPageBreak/>
        <w:t>development space in the Eurasian region we should take an innovative approach and jointly build an “economic belt along the Silk Road”’ (</w:t>
      </w:r>
      <w:r w:rsidR="00701165" w:rsidRPr="001C3849">
        <w:rPr>
          <w:color w:val="212121"/>
          <w:sz w:val="24"/>
          <w:szCs w:val="24"/>
          <w:shd w:val="clear" w:color="auto" w:fill="FFFFFF"/>
          <w:lang w:val="en-GB"/>
        </w:rPr>
        <w:t xml:space="preserve">taken from </w:t>
      </w:r>
      <w:r w:rsidR="00BD519D" w:rsidRPr="001C3849">
        <w:rPr>
          <w:color w:val="212121"/>
          <w:sz w:val="24"/>
          <w:szCs w:val="24"/>
          <w:shd w:val="clear" w:color="auto" w:fill="FFFFFF"/>
          <w:lang w:val="en-US"/>
        </w:rPr>
        <w:t>Brakman et al. 2019</w:t>
      </w:r>
      <w:r w:rsidR="00610114" w:rsidRPr="001C3849">
        <w:rPr>
          <w:color w:val="212121"/>
          <w:sz w:val="24"/>
          <w:szCs w:val="24"/>
          <w:shd w:val="clear" w:color="auto" w:fill="FFFFFF"/>
          <w:lang w:val="en-US"/>
        </w:rPr>
        <w:t>, p. 3</w:t>
      </w:r>
      <w:r w:rsidR="00BD519D" w:rsidRPr="001C3849">
        <w:rPr>
          <w:color w:val="212121"/>
          <w:sz w:val="24"/>
          <w:szCs w:val="24"/>
          <w:shd w:val="clear" w:color="auto" w:fill="FFFFFF"/>
          <w:lang w:val="en-US"/>
        </w:rPr>
        <w:t>).</w:t>
      </w:r>
      <w:r w:rsidR="000537A1" w:rsidRPr="001C3849">
        <w:rPr>
          <w:color w:val="212121"/>
          <w:sz w:val="24"/>
          <w:szCs w:val="24"/>
          <w:shd w:val="clear" w:color="auto" w:fill="FFFFFF"/>
          <w:lang w:val="en-US"/>
        </w:rPr>
        <w:t xml:space="preserve"> </w:t>
      </w:r>
    </w:p>
    <w:p w14:paraId="1DEFF0AA" w14:textId="5AC94B4D" w:rsidR="00601D4E" w:rsidRDefault="000537A1" w:rsidP="004A7C70">
      <w:pPr>
        <w:spacing w:line="360" w:lineRule="auto"/>
        <w:jc w:val="both"/>
        <w:rPr>
          <w:color w:val="212121"/>
          <w:sz w:val="24"/>
          <w:szCs w:val="24"/>
          <w:shd w:val="clear" w:color="auto" w:fill="FFFFFF"/>
          <w:lang w:val="en-US"/>
        </w:rPr>
      </w:pPr>
      <w:r w:rsidRPr="001C3849">
        <w:rPr>
          <w:color w:val="212121"/>
          <w:sz w:val="24"/>
          <w:szCs w:val="24"/>
          <w:shd w:val="clear" w:color="auto" w:fill="FFFFFF"/>
          <w:lang w:val="en-US"/>
        </w:rPr>
        <w:t xml:space="preserve">The BRI consists of </w:t>
      </w:r>
      <w:r w:rsidR="002C1584" w:rsidRPr="001C3849">
        <w:rPr>
          <w:color w:val="212121"/>
          <w:sz w:val="24"/>
          <w:szCs w:val="24"/>
          <w:shd w:val="clear" w:color="auto" w:fill="FFFFFF"/>
          <w:lang w:val="en-US"/>
        </w:rPr>
        <w:t xml:space="preserve">the Silk Road Economic Belt, which </w:t>
      </w:r>
      <w:r w:rsidR="00E72203">
        <w:rPr>
          <w:color w:val="212121"/>
          <w:sz w:val="24"/>
          <w:szCs w:val="24"/>
          <w:shd w:val="clear" w:color="auto" w:fill="FFFFFF"/>
          <w:lang w:val="en-US"/>
        </w:rPr>
        <w:t xml:space="preserve">(in its core) </w:t>
      </w:r>
      <w:r w:rsidR="002C1584" w:rsidRPr="001C3849">
        <w:rPr>
          <w:color w:val="212121"/>
          <w:sz w:val="24"/>
          <w:szCs w:val="24"/>
          <w:shd w:val="clear" w:color="auto" w:fill="FFFFFF"/>
          <w:lang w:val="en-US"/>
        </w:rPr>
        <w:t>is a combination of six corridors across land</w:t>
      </w:r>
      <w:r w:rsidR="002C1584" w:rsidRPr="00601D4E">
        <w:rPr>
          <w:rStyle w:val="EndnoteReference"/>
          <w:color w:val="212121"/>
          <w:sz w:val="24"/>
          <w:szCs w:val="24"/>
          <w:shd w:val="clear" w:color="auto" w:fill="FFFFFF"/>
          <w:lang w:val="en-US"/>
        </w:rPr>
        <w:endnoteReference w:id="1"/>
      </w:r>
      <w:r w:rsidR="002C1584" w:rsidRPr="00601D4E">
        <w:rPr>
          <w:color w:val="212121"/>
          <w:sz w:val="24"/>
          <w:szCs w:val="24"/>
          <w:shd w:val="clear" w:color="auto" w:fill="FFFFFF"/>
          <w:lang w:val="en-US"/>
        </w:rPr>
        <w:t>,</w:t>
      </w:r>
      <w:r w:rsidR="002F4A4F">
        <w:rPr>
          <w:color w:val="212121"/>
          <w:sz w:val="24"/>
          <w:szCs w:val="24"/>
          <w:shd w:val="clear" w:color="auto" w:fill="FFFFFF"/>
          <w:lang w:val="en-US"/>
        </w:rPr>
        <w:t xml:space="preserve">  </w:t>
      </w:r>
      <w:r w:rsidR="002C1584" w:rsidRPr="001C3849">
        <w:rPr>
          <w:color w:val="212121"/>
          <w:sz w:val="24"/>
          <w:szCs w:val="24"/>
          <w:shd w:val="clear" w:color="auto" w:fill="FFFFFF"/>
          <w:lang w:val="en-US"/>
        </w:rPr>
        <w:t xml:space="preserve"> and the 21</w:t>
      </w:r>
      <w:r w:rsidR="002C1584" w:rsidRPr="001C3849">
        <w:rPr>
          <w:color w:val="212121"/>
          <w:sz w:val="24"/>
          <w:szCs w:val="24"/>
          <w:shd w:val="clear" w:color="auto" w:fill="FFFFFF"/>
          <w:vertAlign w:val="superscript"/>
          <w:lang w:val="en-US"/>
        </w:rPr>
        <w:t>st</w:t>
      </w:r>
      <w:r w:rsidR="002C1584" w:rsidRPr="001C3849">
        <w:rPr>
          <w:color w:val="212121"/>
          <w:sz w:val="24"/>
          <w:szCs w:val="24"/>
          <w:shd w:val="clear" w:color="auto" w:fill="FFFFFF"/>
          <w:lang w:val="en-US"/>
        </w:rPr>
        <w:t xml:space="preserve"> Century Maritime Belt</w:t>
      </w:r>
      <w:r w:rsidR="00555545">
        <w:rPr>
          <w:color w:val="212121"/>
          <w:sz w:val="24"/>
          <w:szCs w:val="24"/>
          <w:shd w:val="clear" w:color="auto" w:fill="FFFFFF"/>
          <w:lang w:val="en-US"/>
        </w:rPr>
        <w:t xml:space="preserve"> (</w:t>
      </w:r>
      <w:r w:rsidR="00555545" w:rsidRPr="00601D4E">
        <w:rPr>
          <w:color w:val="212121"/>
          <w:sz w:val="24"/>
          <w:szCs w:val="24"/>
          <w:shd w:val="clear" w:color="auto" w:fill="FFFFFF"/>
          <w:lang w:val="en-US"/>
        </w:rPr>
        <w:t xml:space="preserve">see figure </w:t>
      </w:r>
      <w:r w:rsidR="00601D4E" w:rsidRPr="00601D4E">
        <w:rPr>
          <w:color w:val="212121"/>
          <w:sz w:val="24"/>
          <w:szCs w:val="24"/>
          <w:shd w:val="clear" w:color="auto" w:fill="FFFFFF"/>
          <w:lang w:val="en-US"/>
        </w:rPr>
        <w:t xml:space="preserve">2 </w:t>
      </w:r>
      <w:r w:rsidR="002F4A4F" w:rsidRPr="00601D4E">
        <w:rPr>
          <w:color w:val="212121"/>
          <w:sz w:val="24"/>
          <w:szCs w:val="24"/>
          <w:shd w:val="clear" w:color="auto" w:fill="FFFFFF"/>
          <w:lang w:val="en-US"/>
        </w:rPr>
        <w:t xml:space="preserve">in the supplementary </w:t>
      </w:r>
      <w:r w:rsidR="002F4A4F" w:rsidRPr="006A30DB">
        <w:rPr>
          <w:color w:val="212121"/>
          <w:sz w:val="24"/>
          <w:szCs w:val="24"/>
          <w:shd w:val="clear" w:color="auto" w:fill="FFFFFF"/>
          <w:lang w:val="en-US"/>
        </w:rPr>
        <w:t>material</w:t>
      </w:r>
      <w:r w:rsidR="00555545" w:rsidRPr="006A30DB">
        <w:rPr>
          <w:color w:val="212121"/>
          <w:sz w:val="24"/>
          <w:szCs w:val="24"/>
          <w:shd w:val="clear" w:color="auto" w:fill="FFFFFF"/>
          <w:lang w:val="en-US"/>
        </w:rPr>
        <w:t>)</w:t>
      </w:r>
      <w:r w:rsidR="002C1584" w:rsidRPr="001C3849">
        <w:rPr>
          <w:color w:val="212121"/>
          <w:sz w:val="24"/>
          <w:szCs w:val="24"/>
          <w:shd w:val="clear" w:color="auto" w:fill="FFFFFF"/>
          <w:lang w:val="en-US"/>
        </w:rPr>
        <w:t xml:space="preserve">. </w:t>
      </w:r>
      <w:r w:rsidR="000E629C" w:rsidRPr="001C3849">
        <w:rPr>
          <w:color w:val="212121"/>
          <w:sz w:val="24"/>
          <w:szCs w:val="24"/>
          <w:shd w:val="clear" w:color="auto" w:fill="FFFFFF"/>
          <w:lang w:val="en-US"/>
        </w:rPr>
        <w:t>Further</w:t>
      </w:r>
      <w:r w:rsidR="009650AB" w:rsidRPr="001C3849">
        <w:rPr>
          <w:color w:val="212121"/>
          <w:sz w:val="24"/>
          <w:szCs w:val="24"/>
          <w:shd w:val="clear" w:color="auto" w:fill="FFFFFF"/>
          <w:lang w:val="en-US"/>
        </w:rPr>
        <w:t>,</w:t>
      </w:r>
      <w:r w:rsidR="000E629C" w:rsidRPr="001C3849">
        <w:rPr>
          <w:color w:val="212121"/>
          <w:sz w:val="24"/>
          <w:szCs w:val="24"/>
          <w:shd w:val="clear" w:color="auto" w:fill="FFFFFF"/>
          <w:lang w:val="en-US"/>
        </w:rPr>
        <w:t xml:space="preserve"> China’s Arctic Policy sets out the ambition to develop a Polar Silk Road, which would connect to Europe </w:t>
      </w:r>
      <w:r w:rsidR="00FD04E6" w:rsidRPr="001C3849">
        <w:rPr>
          <w:color w:val="212121"/>
          <w:sz w:val="24"/>
          <w:szCs w:val="24"/>
          <w:shd w:val="clear" w:color="auto" w:fill="FFFFFF"/>
          <w:lang w:val="en-US"/>
        </w:rPr>
        <w:t>via</w:t>
      </w:r>
      <w:r w:rsidR="000E629C" w:rsidRPr="001C3849">
        <w:rPr>
          <w:color w:val="212121"/>
          <w:sz w:val="24"/>
          <w:szCs w:val="24"/>
          <w:shd w:val="clear" w:color="auto" w:fill="FFFFFF"/>
          <w:lang w:val="en-US"/>
        </w:rPr>
        <w:t xml:space="preserve"> the North Sea (</w:t>
      </w:r>
      <w:r w:rsidR="00555545">
        <w:rPr>
          <w:color w:val="212121"/>
          <w:sz w:val="24"/>
          <w:szCs w:val="24"/>
          <w:shd w:val="clear" w:color="auto" w:fill="FFFFFF"/>
          <w:lang w:val="en-US"/>
        </w:rPr>
        <w:t xml:space="preserve">SCIOPRC </w:t>
      </w:r>
      <w:r w:rsidR="000E629C" w:rsidRPr="001C3849">
        <w:rPr>
          <w:color w:val="212121"/>
          <w:sz w:val="24"/>
          <w:szCs w:val="24"/>
          <w:shd w:val="clear" w:color="auto" w:fill="FFFFFF"/>
          <w:lang w:val="en-US"/>
        </w:rPr>
        <w:t>2018</w:t>
      </w:r>
      <w:r w:rsidR="00FD04E6" w:rsidRPr="001C3849">
        <w:rPr>
          <w:color w:val="212121"/>
          <w:sz w:val="24"/>
          <w:szCs w:val="24"/>
          <w:shd w:val="clear" w:color="auto" w:fill="FFFFFF"/>
          <w:lang w:val="en-US"/>
        </w:rPr>
        <w:t>, Bennet 2016</w:t>
      </w:r>
      <w:r w:rsidR="00601D4E">
        <w:rPr>
          <w:color w:val="212121"/>
          <w:sz w:val="24"/>
          <w:szCs w:val="24"/>
          <w:shd w:val="clear" w:color="auto" w:fill="FFFFFF"/>
          <w:lang w:val="en-US"/>
        </w:rPr>
        <w:t>, Zhan 2020</w:t>
      </w:r>
      <w:r w:rsidR="000E629C" w:rsidRPr="001C3849">
        <w:rPr>
          <w:color w:val="212121"/>
          <w:sz w:val="24"/>
          <w:szCs w:val="24"/>
          <w:shd w:val="clear" w:color="auto" w:fill="FFFFFF"/>
          <w:lang w:val="en-US"/>
        </w:rPr>
        <w:t xml:space="preserve">). </w:t>
      </w:r>
      <w:r w:rsidR="002C1584" w:rsidRPr="001C3849">
        <w:rPr>
          <w:color w:val="212121"/>
          <w:sz w:val="24"/>
          <w:szCs w:val="24"/>
          <w:shd w:val="clear" w:color="auto" w:fill="FFFFFF"/>
          <w:lang w:val="en-US"/>
        </w:rPr>
        <w:t xml:space="preserve"> </w:t>
      </w:r>
      <w:r w:rsidR="006A30DB">
        <w:rPr>
          <w:color w:val="212121"/>
          <w:sz w:val="24"/>
          <w:szCs w:val="24"/>
          <w:shd w:val="clear" w:color="auto" w:fill="FFFFFF"/>
          <w:lang w:val="en-US"/>
        </w:rPr>
        <w:t xml:space="preserve">It is these corridors in which China focusses its investments and cooperation with states to increase infrastructure connectivity and economic activity via a diversity of projects. </w:t>
      </w:r>
      <w:r w:rsidR="004A7C70" w:rsidRPr="001C3849">
        <w:rPr>
          <w:color w:val="212121"/>
          <w:sz w:val="24"/>
          <w:szCs w:val="24"/>
          <w:shd w:val="clear" w:color="auto" w:fill="FFFFFF"/>
          <w:lang w:val="en-US"/>
        </w:rPr>
        <w:t>T</w:t>
      </w:r>
      <w:r w:rsidR="00AC1DA8" w:rsidRPr="001C3849">
        <w:rPr>
          <w:color w:val="212121"/>
          <w:sz w:val="24"/>
          <w:szCs w:val="24"/>
          <w:shd w:val="clear" w:color="auto" w:fill="FFFFFF"/>
          <w:lang w:val="en-US"/>
        </w:rPr>
        <w:t>he BRI</w:t>
      </w:r>
      <w:r w:rsidR="004A7C70" w:rsidRPr="001C3849">
        <w:rPr>
          <w:color w:val="212121"/>
          <w:sz w:val="24"/>
          <w:szCs w:val="24"/>
          <w:shd w:val="clear" w:color="auto" w:fill="FFFFFF"/>
          <w:lang w:val="en-US"/>
        </w:rPr>
        <w:t xml:space="preserve"> </w:t>
      </w:r>
      <w:r w:rsidR="004A7C70" w:rsidRPr="001C3849">
        <w:rPr>
          <w:sz w:val="24"/>
          <w:szCs w:val="24"/>
          <w:lang w:val="en-US"/>
        </w:rPr>
        <w:t>is</w:t>
      </w:r>
      <w:r w:rsidR="006A30DB">
        <w:rPr>
          <w:sz w:val="24"/>
          <w:szCs w:val="24"/>
          <w:lang w:val="en-US"/>
        </w:rPr>
        <w:t>, hence,</w:t>
      </w:r>
      <w:r w:rsidR="004A7C70" w:rsidRPr="001C3849">
        <w:rPr>
          <w:sz w:val="24"/>
          <w:szCs w:val="24"/>
          <w:lang w:val="en-US"/>
        </w:rPr>
        <w:t xml:space="preserve"> not a single mega-project but a continuously growing initiative with </w:t>
      </w:r>
      <w:r w:rsidR="00AC1DA8" w:rsidRPr="001C3849">
        <w:rPr>
          <w:color w:val="212121"/>
          <w:sz w:val="24"/>
          <w:szCs w:val="24"/>
          <w:shd w:val="clear" w:color="auto" w:fill="FFFFFF"/>
          <w:lang w:val="en-US"/>
        </w:rPr>
        <w:t xml:space="preserve">a large portfolio of projects </w:t>
      </w:r>
      <w:r w:rsidR="00AC1DA8" w:rsidRPr="001C3849">
        <w:rPr>
          <w:sz w:val="24"/>
          <w:szCs w:val="24"/>
          <w:lang w:val="en-US"/>
        </w:rPr>
        <w:t xml:space="preserve">for </w:t>
      </w:r>
      <w:r w:rsidR="00914D55" w:rsidRPr="001C3849">
        <w:rPr>
          <w:sz w:val="24"/>
          <w:szCs w:val="24"/>
          <w:lang w:val="en-US"/>
        </w:rPr>
        <w:t xml:space="preserve">(1) </w:t>
      </w:r>
      <w:r w:rsidR="00AC1DA8" w:rsidRPr="001C3849">
        <w:rPr>
          <w:sz w:val="24"/>
          <w:szCs w:val="24"/>
          <w:lang w:val="en-US"/>
        </w:rPr>
        <w:t>rail, road</w:t>
      </w:r>
      <w:r w:rsidR="0001136D" w:rsidRPr="001C3849">
        <w:rPr>
          <w:sz w:val="24"/>
          <w:szCs w:val="24"/>
          <w:lang w:val="en-US"/>
        </w:rPr>
        <w:t>,</w:t>
      </w:r>
      <w:r w:rsidR="00AC1DA8" w:rsidRPr="001C3849">
        <w:rPr>
          <w:sz w:val="24"/>
          <w:szCs w:val="24"/>
          <w:lang w:val="en-US"/>
        </w:rPr>
        <w:t xml:space="preserve"> sea and airport</w:t>
      </w:r>
      <w:r w:rsidR="00914D55" w:rsidRPr="001C3849">
        <w:rPr>
          <w:sz w:val="24"/>
          <w:szCs w:val="24"/>
          <w:lang w:val="en-US"/>
        </w:rPr>
        <w:t xml:space="preserve"> </w:t>
      </w:r>
      <w:r w:rsidR="00AC1DA8" w:rsidRPr="001C3849">
        <w:rPr>
          <w:sz w:val="24"/>
          <w:szCs w:val="24"/>
          <w:lang w:val="en-US"/>
        </w:rPr>
        <w:t xml:space="preserve">infrastructure, </w:t>
      </w:r>
      <w:r w:rsidR="00914D55" w:rsidRPr="001C3849">
        <w:rPr>
          <w:sz w:val="24"/>
          <w:szCs w:val="24"/>
          <w:lang w:val="en-US"/>
        </w:rPr>
        <w:t xml:space="preserve">(2) </w:t>
      </w:r>
      <w:r w:rsidR="00AC1DA8" w:rsidRPr="001C3849">
        <w:rPr>
          <w:sz w:val="24"/>
          <w:szCs w:val="24"/>
          <w:lang w:val="en-US"/>
        </w:rPr>
        <w:t xml:space="preserve">power and water infrastructure, </w:t>
      </w:r>
      <w:r w:rsidR="00914D55" w:rsidRPr="001C3849">
        <w:rPr>
          <w:sz w:val="24"/>
          <w:szCs w:val="24"/>
          <w:lang w:val="en-US"/>
        </w:rPr>
        <w:t xml:space="preserve">(3) </w:t>
      </w:r>
      <w:r w:rsidR="00AC1DA8" w:rsidRPr="001C3849">
        <w:rPr>
          <w:sz w:val="24"/>
          <w:szCs w:val="24"/>
          <w:lang w:val="en-US"/>
        </w:rPr>
        <w:t xml:space="preserve">real estate contracts and more recently, </w:t>
      </w:r>
      <w:r w:rsidR="00914D55" w:rsidRPr="001C3849">
        <w:rPr>
          <w:sz w:val="24"/>
          <w:szCs w:val="24"/>
          <w:lang w:val="en-US"/>
        </w:rPr>
        <w:t xml:space="preserve">(4) </w:t>
      </w:r>
      <w:r w:rsidR="00AC1DA8" w:rsidRPr="001C3849">
        <w:rPr>
          <w:sz w:val="24"/>
          <w:szCs w:val="24"/>
          <w:lang w:val="en-US"/>
        </w:rPr>
        <w:t>digital infrastructure</w:t>
      </w:r>
      <w:r w:rsidR="004A7C70" w:rsidRPr="001C3849">
        <w:rPr>
          <w:sz w:val="24"/>
          <w:szCs w:val="24"/>
          <w:lang w:val="en-US"/>
        </w:rPr>
        <w:t>. F</w:t>
      </w:r>
      <w:r w:rsidR="00AC1DA8" w:rsidRPr="001C3849">
        <w:rPr>
          <w:sz w:val="24"/>
          <w:szCs w:val="24"/>
          <w:lang w:val="en-US"/>
        </w:rPr>
        <w:t xml:space="preserve">or these projects to be </w:t>
      </w:r>
      <w:r w:rsidR="00017522" w:rsidRPr="001C3849">
        <w:rPr>
          <w:sz w:val="24"/>
          <w:szCs w:val="24"/>
          <w:lang w:val="en-US"/>
        </w:rPr>
        <w:t>realised</w:t>
      </w:r>
      <w:r w:rsidR="0001136D" w:rsidRPr="001C3849">
        <w:rPr>
          <w:sz w:val="24"/>
          <w:szCs w:val="24"/>
          <w:lang w:val="en-US"/>
        </w:rPr>
        <w:t>,</w:t>
      </w:r>
      <w:r w:rsidR="00AC1DA8" w:rsidRPr="001C3849">
        <w:rPr>
          <w:sz w:val="24"/>
          <w:szCs w:val="24"/>
          <w:lang w:val="en-US"/>
        </w:rPr>
        <w:t xml:space="preserve"> </w:t>
      </w:r>
      <w:r w:rsidR="00AC1DA8" w:rsidRPr="001C3849">
        <w:rPr>
          <w:color w:val="212121"/>
          <w:sz w:val="24"/>
          <w:szCs w:val="24"/>
          <w:shd w:val="clear" w:color="auto" w:fill="FFFFFF"/>
          <w:lang w:val="en-US"/>
        </w:rPr>
        <w:t xml:space="preserve">the BRI builds on an increasing institutionalized, contractual and structured cooperation between China and other </w:t>
      </w:r>
      <w:r w:rsidR="0001136D" w:rsidRPr="001C3849">
        <w:rPr>
          <w:color w:val="212121"/>
          <w:sz w:val="24"/>
          <w:szCs w:val="24"/>
          <w:shd w:val="clear" w:color="auto" w:fill="FFFFFF"/>
          <w:lang w:val="en-US"/>
        </w:rPr>
        <w:t>s</w:t>
      </w:r>
      <w:r w:rsidR="00AC1DA8" w:rsidRPr="001C3849">
        <w:rPr>
          <w:color w:val="212121"/>
          <w:sz w:val="24"/>
          <w:szCs w:val="24"/>
          <w:shd w:val="clear" w:color="auto" w:fill="FFFFFF"/>
          <w:lang w:val="en-US"/>
        </w:rPr>
        <w:t xml:space="preserve">tates. </w:t>
      </w:r>
    </w:p>
    <w:p w14:paraId="2D3F70B7" w14:textId="69D4A5F7" w:rsidR="001D599E" w:rsidRPr="001C3849" w:rsidRDefault="009B302E" w:rsidP="004A7C70">
      <w:pPr>
        <w:spacing w:line="360" w:lineRule="auto"/>
        <w:jc w:val="both"/>
        <w:rPr>
          <w:color w:val="212121"/>
          <w:sz w:val="24"/>
          <w:szCs w:val="24"/>
          <w:shd w:val="clear" w:color="auto" w:fill="FFFFFF"/>
          <w:lang w:val="en-US"/>
        </w:rPr>
      </w:pPr>
      <w:r w:rsidRPr="001C3849">
        <w:rPr>
          <w:sz w:val="24"/>
          <w:szCs w:val="24"/>
          <w:lang w:val="en-GB"/>
        </w:rPr>
        <w:t>The research provides a comprehensive overview of the influence the BRI already has in Europe, and the diversity of these bilateral relationships.</w:t>
      </w:r>
      <w:r w:rsidR="00FD04E6" w:rsidRPr="001C3849">
        <w:rPr>
          <w:color w:val="212121"/>
          <w:sz w:val="24"/>
          <w:szCs w:val="24"/>
          <w:shd w:val="clear" w:color="auto" w:fill="FFFFFF"/>
          <w:lang w:val="en-US"/>
        </w:rPr>
        <w:t xml:space="preserve"> </w:t>
      </w:r>
      <w:r w:rsidR="00AC1DA8" w:rsidRPr="001C3849">
        <w:rPr>
          <w:color w:val="212121"/>
          <w:sz w:val="24"/>
          <w:szCs w:val="24"/>
          <w:shd w:val="clear" w:color="auto" w:fill="FFFFFF"/>
          <w:lang w:val="en-US"/>
        </w:rPr>
        <w:t>The regional graphic</w:t>
      </w:r>
      <w:r w:rsidR="00EF07E8" w:rsidRPr="001C3849">
        <w:rPr>
          <w:color w:val="212121"/>
          <w:sz w:val="24"/>
          <w:szCs w:val="24"/>
          <w:shd w:val="clear" w:color="auto" w:fill="FFFFFF"/>
          <w:lang w:val="en-US"/>
        </w:rPr>
        <w:t xml:space="preserve"> (figure 1) </w:t>
      </w:r>
      <w:r w:rsidR="00AC1DA8" w:rsidRPr="001C3849">
        <w:rPr>
          <w:color w:val="212121"/>
          <w:sz w:val="24"/>
          <w:szCs w:val="24"/>
          <w:shd w:val="clear" w:color="auto" w:fill="FFFFFF"/>
          <w:lang w:val="en-US"/>
        </w:rPr>
        <w:t>illustrates the</w:t>
      </w:r>
      <w:r w:rsidR="0001136D" w:rsidRPr="001C3849">
        <w:rPr>
          <w:color w:val="212121"/>
          <w:sz w:val="24"/>
          <w:szCs w:val="24"/>
          <w:shd w:val="clear" w:color="auto" w:fill="FFFFFF"/>
          <w:lang w:val="en-US"/>
        </w:rPr>
        <w:t>se</w:t>
      </w:r>
      <w:r w:rsidR="00AC1DA8" w:rsidRPr="001C3849">
        <w:rPr>
          <w:color w:val="212121"/>
          <w:sz w:val="24"/>
          <w:szCs w:val="24"/>
          <w:shd w:val="clear" w:color="auto" w:fill="FFFFFF"/>
          <w:lang w:val="en-US"/>
        </w:rPr>
        <w:t xml:space="preserve"> bilateral contractual arrangements and informal </w:t>
      </w:r>
      <w:r w:rsidR="0001136D" w:rsidRPr="001C3849">
        <w:rPr>
          <w:color w:val="212121"/>
          <w:sz w:val="24"/>
          <w:szCs w:val="24"/>
          <w:shd w:val="clear" w:color="auto" w:fill="FFFFFF"/>
          <w:lang w:val="en-US"/>
        </w:rPr>
        <w:t>or</w:t>
      </w:r>
      <w:r w:rsidR="00AC1DA8" w:rsidRPr="001C3849">
        <w:rPr>
          <w:color w:val="212121"/>
          <w:sz w:val="24"/>
          <w:szCs w:val="24"/>
          <w:shd w:val="clear" w:color="auto" w:fill="FFFFFF"/>
          <w:lang w:val="en-US"/>
        </w:rPr>
        <w:t xml:space="preserve"> formal agreements between China and European states</w:t>
      </w:r>
      <w:r w:rsidR="0077117D">
        <w:rPr>
          <w:color w:val="212121"/>
          <w:sz w:val="24"/>
          <w:szCs w:val="24"/>
          <w:shd w:val="clear" w:color="auto" w:fill="FFFFFF"/>
          <w:lang w:val="en-US"/>
        </w:rPr>
        <w:t>.</w:t>
      </w:r>
      <w:r w:rsidR="004A7C70" w:rsidRPr="001C3849">
        <w:rPr>
          <w:color w:val="212121"/>
          <w:sz w:val="24"/>
          <w:szCs w:val="24"/>
          <w:shd w:val="clear" w:color="auto" w:fill="FFFFFF"/>
          <w:lang w:val="en-US"/>
        </w:rPr>
        <w:t xml:space="preserve"> </w:t>
      </w:r>
      <w:r w:rsidR="0077117D">
        <w:rPr>
          <w:color w:val="212121"/>
          <w:sz w:val="24"/>
          <w:szCs w:val="24"/>
          <w:shd w:val="clear" w:color="auto" w:fill="FFFFFF"/>
          <w:lang w:val="en-US"/>
        </w:rPr>
        <w:t>It</w:t>
      </w:r>
      <w:r w:rsidR="004A7C70" w:rsidRPr="001C3849">
        <w:rPr>
          <w:color w:val="212121"/>
          <w:sz w:val="24"/>
          <w:szCs w:val="24"/>
          <w:shd w:val="clear" w:color="auto" w:fill="FFFFFF"/>
          <w:lang w:val="en-US"/>
        </w:rPr>
        <w:t xml:space="preserve"> therefore sheds light on the influence of the BRI in Europe beyond </w:t>
      </w:r>
      <w:r w:rsidR="00555545">
        <w:rPr>
          <w:color w:val="212121"/>
          <w:sz w:val="24"/>
          <w:szCs w:val="24"/>
          <w:shd w:val="clear" w:color="auto" w:fill="FFFFFF"/>
          <w:lang w:val="en-US"/>
        </w:rPr>
        <w:t>individual</w:t>
      </w:r>
      <w:r w:rsidR="004A7C70" w:rsidRPr="001C3849">
        <w:rPr>
          <w:color w:val="212121"/>
          <w:sz w:val="24"/>
          <w:szCs w:val="24"/>
          <w:shd w:val="clear" w:color="auto" w:fill="FFFFFF"/>
          <w:lang w:val="en-US"/>
        </w:rPr>
        <w:t xml:space="preserve"> </w:t>
      </w:r>
      <w:r w:rsidR="004A7C70" w:rsidRPr="0077117D">
        <w:rPr>
          <w:color w:val="212121"/>
          <w:sz w:val="24"/>
          <w:szCs w:val="24"/>
          <w:shd w:val="clear" w:color="auto" w:fill="FFFFFF"/>
          <w:lang w:val="en-US"/>
        </w:rPr>
        <w:t>project</w:t>
      </w:r>
      <w:r w:rsidR="00555545">
        <w:rPr>
          <w:color w:val="212121"/>
          <w:sz w:val="24"/>
          <w:szCs w:val="24"/>
          <w:shd w:val="clear" w:color="auto" w:fill="FFFFFF"/>
          <w:lang w:val="en-US"/>
        </w:rPr>
        <w:t xml:space="preserve">s </w:t>
      </w:r>
      <w:r w:rsidR="00574F28" w:rsidRPr="0077117D">
        <w:rPr>
          <w:color w:val="212121"/>
          <w:sz w:val="24"/>
          <w:szCs w:val="24"/>
          <w:shd w:val="clear" w:color="auto" w:fill="FFFFFF"/>
          <w:lang w:val="en-US"/>
        </w:rPr>
        <w:t>and</w:t>
      </w:r>
      <w:r w:rsidR="00574F28" w:rsidRPr="001C3849">
        <w:rPr>
          <w:color w:val="212121"/>
          <w:sz w:val="24"/>
          <w:szCs w:val="24"/>
          <w:shd w:val="clear" w:color="auto" w:fill="FFFFFF"/>
          <w:lang w:val="en-US"/>
        </w:rPr>
        <w:t xml:space="preserve"> geopolitical debates</w:t>
      </w:r>
      <w:r w:rsidR="00DD7EE7" w:rsidRPr="001C3849">
        <w:rPr>
          <w:color w:val="212121"/>
          <w:sz w:val="24"/>
          <w:szCs w:val="24"/>
          <w:shd w:val="clear" w:color="auto" w:fill="FFFFFF"/>
          <w:lang w:val="en-US"/>
        </w:rPr>
        <w:t xml:space="preserve"> (</w:t>
      </w:r>
      <w:r w:rsidR="00DD7EE7" w:rsidRPr="001C3849">
        <w:rPr>
          <w:sz w:val="24"/>
          <w:szCs w:val="24"/>
          <w:lang w:val="en-GB"/>
        </w:rPr>
        <w:t>Maçães</w:t>
      </w:r>
      <w:r w:rsidR="00DD7EE7" w:rsidRPr="001C3849">
        <w:rPr>
          <w:rStyle w:val="EndnoteReference"/>
          <w:color w:val="212121"/>
          <w:sz w:val="24"/>
          <w:szCs w:val="24"/>
          <w:shd w:val="clear" w:color="auto" w:fill="FFFFFF"/>
          <w:lang w:val="en-US"/>
        </w:rPr>
        <w:t xml:space="preserve"> </w:t>
      </w:r>
      <w:r w:rsidR="00DD7EE7" w:rsidRPr="001C3849">
        <w:rPr>
          <w:color w:val="212121"/>
          <w:sz w:val="24"/>
          <w:szCs w:val="24"/>
          <w:shd w:val="clear" w:color="auto" w:fill="FFFFFF"/>
          <w:lang w:val="en-US"/>
        </w:rPr>
        <w:t>2018)</w:t>
      </w:r>
      <w:r w:rsidR="00555545">
        <w:rPr>
          <w:color w:val="212121"/>
          <w:sz w:val="24"/>
          <w:szCs w:val="24"/>
          <w:shd w:val="clear" w:color="auto" w:fill="FFFFFF"/>
          <w:lang w:val="en-US"/>
        </w:rPr>
        <w:t xml:space="preserve"> </w:t>
      </w:r>
      <w:r w:rsidR="004A7C70" w:rsidRPr="001C3849">
        <w:rPr>
          <w:color w:val="212121"/>
          <w:sz w:val="24"/>
          <w:szCs w:val="24"/>
          <w:shd w:val="clear" w:color="auto" w:fill="FFFFFF"/>
          <w:lang w:val="en-US"/>
        </w:rPr>
        <w:t>often</w:t>
      </w:r>
      <w:r w:rsidR="00574F28" w:rsidRPr="001C3849">
        <w:rPr>
          <w:color w:val="212121"/>
          <w:sz w:val="24"/>
          <w:szCs w:val="24"/>
          <w:shd w:val="clear" w:color="auto" w:fill="FFFFFF"/>
          <w:lang w:val="en-US"/>
        </w:rPr>
        <w:t xml:space="preserve"> </w:t>
      </w:r>
      <w:r w:rsidR="004A7C70" w:rsidRPr="001C3849">
        <w:rPr>
          <w:color w:val="212121"/>
          <w:sz w:val="24"/>
          <w:szCs w:val="24"/>
          <w:shd w:val="clear" w:color="auto" w:fill="FFFFFF"/>
          <w:lang w:val="en-US"/>
        </w:rPr>
        <w:t xml:space="preserve">in the focus of the public eye. </w:t>
      </w:r>
      <w:r w:rsidR="00FD04E6" w:rsidRPr="001C3849">
        <w:rPr>
          <w:color w:val="212121"/>
          <w:sz w:val="24"/>
          <w:szCs w:val="24"/>
          <w:shd w:val="clear" w:color="auto" w:fill="FFFFFF"/>
          <w:lang w:val="en-US"/>
        </w:rPr>
        <w:t>The BRI reflects China’s global power as much as it represents China’s attempts to solidify relations with countries (Liu &amp; Dunford 2016), and</w:t>
      </w:r>
      <w:r w:rsidR="00A52100">
        <w:rPr>
          <w:color w:val="212121"/>
          <w:sz w:val="24"/>
          <w:szCs w:val="24"/>
          <w:shd w:val="clear" w:color="auto" w:fill="FFFFFF"/>
          <w:lang w:val="en-US"/>
        </w:rPr>
        <w:t>,</w:t>
      </w:r>
      <w:r w:rsidR="00FD04E6" w:rsidRPr="001C3849">
        <w:rPr>
          <w:color w:val="212121"/>
          <w:sz w:val="24"/>
          <w:szCs w:val="24"/>
          <w:shd w:val="clear" w:color="auto" w:fill="FFFFFF"/>
          <w:lang w:val="en-US"/>
        </w:rPr>
        <w:t xml:space="preserve"> as we argue </w:t>
      </w:r>
      <w:r w:rsidR="00610114" w:rsidRPr="001C3849">
        <w:rPr>
          <w:color w:val="212121"/>
          <w:sz w:val="24"/>
          <w:szCs w:val="24"/>
          <w:shd w:val="clear" w:color="auto" w:fill="FFFFFF"/>
          <w:lang w:val="en-US"/>
        </w:rPr>
        <w:t>here</w:t>
      </w:r>
      <w:r w:rsidR="00A52100">
        <w:rPr>
          <w:color w:val="212121"/>
          <w:sz w:val="24"/>
          <w:szCs w:val="24"/>
          <w:shd w:val="clear" w:color="auto" w:fill="FFFFFF"/>
          <w:lang w:val="en-US"/>
        </w:rPr>
        <w:t>,</w:t>
      </w:r>
      <w:r w:rsidR="00610114" w:rsidRPr="001C3849">
        <w:rPr>
          <w:color w:val="212121"/>
          <w:sz w:val="24"/>
          <w:szCs w:val="24"/>
          <w:shd w:val="clear" w:color="auto" w:fill="FFFFFF"/>
          <w:lang w:val="en-US"/>
        </w:rPr>
        <w:t xml:space="preserve"> </w:t>
      </w:r>
      <w:r w:rsidR="00555545">
        <w:rPr>
          <w:color w:val="212121"/>
          <w:sz w:val="24"/>
          <w:szCs w:val="24"/>
          <w:shd w:val="clear" w:color="auto" w:fill="FFFFFF"/>
          <w:lang w:val="en-US"/>
        </w:rPr>
        <w:t xml:space="preserve">it </w:t>
      </w:r>
      <w:r w:rsidR="00FD04E6" w:rsidRPr="001C3849">
        <w:rPr>
          <w:color w:val="212121"/>
          <w:sz w:val="24"/>
          <w:szCs w:val="24"/>
          <w:shd w:val="clear" w:color="auto" w:fill="FFFFFF"/>
          <w:lang w:val="en-US"/>
        </w:rPr>
        <w:t>presents a grand strategy based on</w:t>
      </w:r>
      <w:r w:rsidR="00610114" w:rsidRPr="001C3849">
        <w:rPr>
          <w:color w:val="212121"/>
          <w:sz w:val="24"/>
          <w:szCs w:val="24"/>
          <w:shd w:val="clear" w:color="auto" w:fill="FFFFFF"/>
          <w:lang w:val="en-US"/>
        </w:rPr>
        <w:t xml:space="preserve"> an</w:t>
      </w:r>
      <w:r w:rsidR="00FD04E6" w:rsidRPr="001C3849">
        <w:rPr>
          <w:color w:val="212121"/>
          <w:sz w:val="24"/>
          <w:szCs w:val="24"/>
          <w:shd w:val="clear" w:color="auto" w:fill="FFFFFF"/>
          <w:lang w:val="en-US"/>
        </w:rPr>
        <w:t xml:space="preserve"> incremental </w:t>
      </w:r>
      <w:r w:rsidR="009650AB" w:rsidRPr="001C3849">
        <w:rPr>
          <w:color w:val="212121"/>
          <w:sz w:val="24"/>
          <w:szCs w:val="24"/>
          <w:shd w:val="clear" w:color="auto" w:fill="FFFFFF"/>
          <w:lang w:val="en-US"/>
        </w:rPr>
        <w:t>rise</w:t>
      </w:r>
      <w:r w:rsidR="00FD04E6" w:rsidRPr="001C3849">
        <w:rPr>
          <w:color w:val="212121"/>
          <w:sz w:val="24"/>
          <w:szCs w:val="24"/>
          <w:shd w:val="clear" w:color="auto" w:fill="FFFFFF"/>
          <w:lang w:val="en-US"/>
        </w:rPr>
        <w:t xml:space="preserve"> of overlapping contractual arrangements, cooperation</w:t>
      </w:r>
      <w:r w:rsidR="00DC4794">
        <w:rPr>
          <w:color w:val="212121"/>
          <w:sz w:val="24"/>
          <w:szCs w:val="24"/>
          <w:shd w:val="clear" w:color="auto" w:fill="FFFFFF"/>
          <w:lang w:val="en-US"/>
        </w:rPr>
        <w:t>s</w:t>
      </w:r>
      <w:r w:rsidR="00FD04E6" w:rsidRPr="001C3849">
        <w:rPr>
          <w:color w:val="212121"/>
          <w:sz w:val="24"/>
          <w:szCs w:val="24"/>
          <w:shd w:val="clear" w:color="auto" w:fill="FFFFFF"/>
          <w:lang w:val="en-US"/>
        </w:rPr>
        <w:t xml:space="preserve"> and memberships.</w:t>
      </w:r>
    </w:p>
    <w:p w14:paraId="27D01A96" w14:textId="4AABB182" w:rsidR="004A7C70" w:rsidRPr="001C3849" w:rsidRDefault="00BB1BB7" w:rsidP="004A7C70">
      <w:pPr>
        <w:spacing w:line="360" w:lineRule="auto"/>
        <w:jc w:val="both"/>
        <w:rPr>
          <w:sz w:val="24"/>
          <w:szCs w:val="24"/>
          <w:lang w:val="en-GB"/>
        </w:rPr>
      </w:pPr>
      <w:r w:rsidRPr="001C3849">
        <w:rPr>
          <w:sz w:val="24"/>
          <w:szCs w:val="24"/>
          <w:lang w:val="en-GB"/>
        </w:rPr>
        <w:t>The information was collected through desk research</w:t>
      </w:r>
      <w:r w:rsidR="00C45620" w:rsidRPr="001C3849">
        <w:rPr>
          <w:sz w:val="24"/>
          <w:szCs w:val="24"/>
          <w:lang w:val="en-GB"/>
        </w:rPr>
        <w:t xml:space="preserve"> between January </w:t>
      </w:r>
      <w:r w:rsidR="00610114" w:rsidRPr="001C3849">
        <w:rPr>
          <w:sz w:val="24"/>
          <w:szCs w:val="24"/>
          <w:lang w:val="en-GB"/>
        </w:rPr>
        <w:t xml:space="preserve">2019 </w:t>
      </w:r>
      <w:r w:rsidR="00C45620" w:rsidRPr="001C3849">
        <w:rPr>
          <w:sz w:val="24"/>
          <w:szCs w:val="24"/>
          <w:lang w:val="en-GB"/>
        </w:rPr>
        <w:t xml:space="preserve">and </w:t>
      </w:r>
      <w:r w:rsidR="00610114" w:rsidRPr="001C3849">
        <w:rPr>
          <w:sz w:val="24"/>
          <w:szCs w:val="24"/>
          <w:lang w:val="en-GB"/>
        </w:rPr>
        <w:t>March</w:t>
      </w:r>
      <w:r w:rsidR="00C45620" w:rsidRPr="001C3849">
        <w:rPr>
          <w:sz w:val="24"/>
          <w:szCs w:val="24"/>
          <w:lang w:val="en-GB"/>
        </w:rPr>
        <w:t xml:space="preserve"> 20</w:t>
      </w:r>
      <w:r w:rsidR="00610114" w:rsidRPr="001C3849">
        <w:rPr>
          <w:sz w:val="24"/>
          <w:szCs w:val="24"/>
          <w:lang w:val="en-GB"/>
        </w:rPr>
        <w:t>20</w:t>
      </w:r>
      <w:r w:rsidR="00555545">
        <w:rPr>
          <w:sz w:val="24"/>
          <w:szCs w:val="24"/>
          <w:lang w:val="en-GB"/>
        </w:rPr>
        <w:t xml:space="preserve"> </w:t>
      </w:r>
      <w:r w:rsidRPr="001C3849">
        <w:rPr>
          <w:sz w:val="24"/>
          <w:szCs w:val="24"/>
          <w:lang w:val="en-GB"/>
        </w:rPr>
        <w:t>of ea</w:t>
      </w:r>
      <w:r w:rsidR="007B6A9B" w:rsidRPr="001C3849">
        <w:rPr>
          <w:sz w:val="24"/>
          <w:szCs w:val="24"/>
          <w:lang w:val="en-GB"/>
        </w:rPr>
        <w:t>c</w:t>
      </w:r>
      <w:r w:rsidRPr="001C3849">
        <w:rPr>
          <w:sz w:val="24"/>
          <w:szCs w:val="24"/>
          <w:lang w:val="en-GB"/>
        </w:rPr>
        <w:t>h state</w:t>
      </w:r>
      <w:r w:rsidR="007B6A9B" w:rsidRPr="001C3849">
        <w:rPr>
          <w:sz w:val="24"/>
          <w:szCs w:val="24"/>
          <w:lang w:val="en-GB"/>
        </w:rPr>
        <w:t>’</w:t>
      </w:r>
      <w:r w:rsidRPr="001C3849">
        <w:rPr>
          <w:sz w:val="24"/>
          <w:szCs w:val="24"/>
          <w:lang w:val="en-GB"/>
        </w:rPr>
        <w:t xml:space="preserve">s governmental webpages </w:t>
      </w:r>
      <w:r w:rsidR="007B6A9B" w:rsidRPr="001C3849">
        <w:rPr>
          <w:sz w:val="24"/>
          <w:szCs w:val="24"/>
          <w:lang w:val="en-GB"/>
        </w:rPr>
        <w:t>as well as</w:t>
      </w:r>
      <w:r w:rsidRPr="001C3849">
        <w:rPr>
          <w:sz w:val="24"/>
          <w:szCs w:val="24"/>
          <w:lang w:val="en-GB"/>
        </w:rPr>
        <w:t xml:space="preserve"> communications and publications of European institutions (e.g. European Parliament</w:t>
      </w:r>
      <w:r w:rsidR="00DD7EE7" w:rsidRPr="001C3849">
        <w:rPr>
          <w:sz w:val="24"/>
          <w:szCs w:val="24"/>
          <w:lang w:val="en-GB"/>
        </w:rPr>
        <w:t xml:space="preserve"> 2018</w:t>
      </w:r>
      <w:r w:rsidR="00C747B2" w:rsidRPr="001C3849">
        <w:rPr>
          <w:sz w:val="24"/>
          <w:szCs w:val="24"/>
          <w:lang w:val="en-GB"/>
        </w:rPr>
        <w:t>a</w:t>
      </w:r>
      <w:r w:rsidR="00555545">
        <w:rPr>
          <w:sz w:val="24"/>
          <w:szCs w:val="24"/>
          <w:lang w:val="en-GB"/>
        </w:rPr>
        <w:t xml:space="preserve">, </w:t>
      </w:r>
      <w:r w:rsidR="00017522" w:rsidRPr="001C3849">
        <w:rPr>
          <w:sz w:val="24"/>
          <w:szCs w:val="24"/>
          <w:lang w:val="en-GB"/>
        </w:rPr>
        <w:t>European Commission</w:t>
      </w:r>
      <w:r w:rsidR="00DD7EE7" w:rsidRPr="001C3849">
        <w:rPr>
          <w:sz w:val="24"/>
          <w:szCs w:val="24"/>
          <w:lang w:val="en-GB"/>
        </w:rPr>
        <w:t xml:space="preserve"> 2019</w:t>
      </w:r>
      <w:r w:rsidRPr="001C3849">
        <w:rPr>
          <w:sz w:val="24"/>
          <w:szCs w:val="24"/>
          <w:lang w:val="en-GB"/>
        </w:rPr>
        <w:t xml:space="preserve">). </w:t>
      </w:r>
    </w:p>
    <w:p w14:paraId="2BF55423" w14:textId="2A529FE7" w:rsidR="0078609F" w:rsidRPr="001C3849" w:rsidRDefault="004A7C70" w:rsidP="0078609F">
      <w:pPr>
        <w:rPr>
          <w:lang w:val="en-US"/>
        </w:rPr>
      </w:pPr>
      <w:r w:rsidRPr="001C3849">
        <w:rPr>
          <w:lang w:val="en-US"/>
        </w:rPr>
        <w:lastRenderedPageBreak/>
        <w:t xml:space="preserve"> </w:t>
      </w:r>
      <w:r w:rsidR="009650AB" w:rsidRPr="001C3849">
        <w:rPr>
          <w:noProof/>
          <w:sz w:val="16"/>
          <w:szCs w:val="16"/>
          <w:lang w:val="es-ES" w:eastAsia="es-ES"/>
        </w:rPr>
        <w:drawing>
          <wp:inline distT="0" distB="0" distL="0" distR="0" wp14:anchorId="0E98E4AD" wp14:editId="6FEAAB13">
            <wp:extent cx="5760720" cy="4785995"/>
            <wp:effectExtent l="0" t="0" r="508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ntractural Arrangements and informal.formal agreement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4785995"/>
                    </a:xfrm>
                    <a:prstGeom prst="rect">
                      <a:avLst/>
                    </a:prstGeom>
                  </pic:spPr>
                </pic:pic>
              </a:graphicData>
            </a:graphic>
          </wp:inline>
        </w:drawing>
      </w:r>
    </w:p>
    <w:p w14:paraId="7DA981A7" w14:textId="601742E6" w:rsidR="0078609F" w:rsidRPr="001C3849" w:rsidRDefault="0078609F" w:rsidP="0078609F">
      <w:pPr>
        <w:rPr>
          <w:lang w:val="en-US"/>
        </w:rPr>
      </w:pPr>
      <w:r w:rsidRPr="001C3849">
        <w:rPr>
          <w:lang w:val="en-GB"/>
        </w:rPr>
        <w:t>Figure 1: Contractual Arrangements and</w:t>
      </w:r>
      <w:r w:rsidR="009B302E" w:rsidRPr="001C3849">
        <w:rPr>
          <w:lang w:val="en-GB"/>
        </w:rPr>
        <w:t xml:space="preserve"> other </w:t>
      </w:r>
      <w:r w:rsidRPr="001C3849">
        <w:rPr>
          <w:lang w:val="en-GB"/>
        </w:rPr>
        <w:t>informal</w:t>
      </w:r>
      <w:r w:rsidR="009B302E" w:rsidRPr="001C3849">
        <w:rPr>
          <w:lang w:val="en-GB"/>
        </w:rPr>
        <w:t xml:space="preserve"> or f</w:t>
      </w:r>
      <w:r w:rsidRPr="001C3849">
        <w:rPr>
          <w:lang w:val="en-GB"/>
        </w:rPr>
        <w:t xml:space="preserve">ormal agreements. </w:t>
      </w:r>
      <w:r w:rsidR="00DC4794">
        <w:rPr>
          <w:lang w:val="en-US"/>
        </w:rPr>
        <w:t xml:space="preserve">March </w:t>
      </w:r>
      <w:r w:rsidR="00DC4794" w:rsidRPr="0077117D">
        <w:rPr>
          <w:lang w:val="en-US"/>
        </w:rPr>
        <w:t>2020. O</w:t>
      </w:r>
      <w:r w:rsidRPr="0077117D">
        <w:rPr>
          <w:lang w:val="en-US"/>
        </w:rPr>
        <w:t>wn</w:t>
      </w:r>
      <w:r w:rsidRPr="001C3849">
        <w:rPr>
          <w:lang w:val="en-US"/>
        </w:rPr>
        <w:t xml:space="preserve"> elaboration. </w:t>
      </w:r>
    </w:p>
    <w:p w14:paraId="35723D90" w14:textId="4B2D0806" w:rsidR="00BD519D" w:rsidRPr="00EA0C62" w:rsidRDefault="00BD519D" w:rsidP="0078609F">
      <w:pPr>
        <w:rPr>
          <w:lang w:val="en-GB"/>
        </w:rPr>
      </w:pPr>
      <w:r w:rsidRPr="00EA0C62">
        <w:rPr>
          <w:lang w:val="en-GB"/>
        </w:rPr>
        <w:t xml:space="preserve">Source base map: </w:t>
      </w:r>
      <w:r w:rsidR="009650AB" w:rsidRPr="00EA0C62">
        <w:rPr>
          <w:lang w:val="en-GB"/>
        </w:rPr>
        <w:t>https://d-maps.com/carte.php?num_car=2233&amp;lang=en</w:t>
      </w:r>
    </w:p>
    <w:p w14:paraId="03F2A160" w14:textId="2EC66019" w:rsidR="005C7DA9" w:rsidRPr="00DB2BF8" w:rsidRDefault="00B260DA" w:rsidP="00DB2BF8">
      <w:pPr>
        <w:spacing w:line="360" w:lineRule="auto"/>
        <w:jc w:val="both"/>
        <w:rPr>
          <w:sz w:val="24"/>
          <w:szCs w:val="24"/>
          <w:lang w:val="en-GB"/>
        </w:rPr>
      </w:pPr>
      <w:r w:rsidRPr="001C3849">
        <w:rPr>
          <w:sz w:val="24"/>
          <w:szCs w:val="24"/>
          <w:lang w:val="en-GB"/>
        </w:rPr>
        <w:t>Figure 1 illustrates first, the complexity of contractual arrangements that China has sought on a bilateral basis with European states</w:t>
      </w:r>
      <w:r w:rsidR="00E76F66" w:rsidRPr="001C3849">
        <w:rPr>
          <w:sz w:val="24"/>
          <w:szCs w:val="24"/>
          <w:lang w:val="en-GB"/>
        </w:rPr>
        <w:t xml:space="preserve"> to date</w:t>
      </w:r>
      <w:r w:rsidR="005C7DA9">
        <w:rPr>
          <w:sz w:val="24"/>
          <w:szCs w:val="24"/>
          <w:lang w:val="en-GB"/>
        </w:rPr>
        <w:t xml:space="preserve"> </w:t>
      </w:r>
      <w:r w:rsidR="005C7DA9" w:rsidRPr="00A01DAE">
        <w:rPr>
          <w:sz w:val="24"/>
          <w:szCs w:val="24"/>
          <w:lang w:val="en-GB"/>
        </w:rPr>
        <w:t>(for detailed description see supplementary material)</w:t>
      </w:r>
      <w:r w:rsidR="00E76F66" w:rsidRPr="00A01DAE">
        <w:rPr>
          <w:sz w:val="24"/>
          <w:szCs w:val="24"/>
          <w:lang w:val="en-GB"/>
        </w:rPr>
        <w:t>. I</w:t>
      </w:r>
      <w:r w:rsidRPr="00A01DAE">
        <w:rPr>
          <w:sz w:val="24"/>
          <w:szCs w:val="24"/>
          <w:lang w:val="en-GB"/>
        </w:rPr>
        <w:t>n</w:t>
      </w:r>
      <w:r w:rsidRPr="001C3849">
        <w:rPr>
          <w:sz w:val="24"/>
          <w:szCs w:val="24"/>
          <w:lang w:val="en-GB"/>
        </w:rPr>
        <w:t>stead of seeking a ‘block-based’ approach with the whole of Europe</w:t>
      </w:r>
      <w:r w:rsidR="00E9791D" w:rsidRPr="001C3849">
        <w:rPr>
          <w:sz w:val="24"/>
          <w:szCs w:val="24"/>
          <w:lang w:val="en-GB"/>
        </w:rPr>
        <w:t>,</w:t>
      </w:r>
      <w:r w:rsidR="00E76F66" w:rsidRPr="001C3849">
        <w:rPr>
          <w:sz w:val="24"/>
          <w:szCs w:val="24"/>
          <w:lang w:val="en-GB"/>
        </w:rPr>
        <w:t xml:space="preserve"> China</w:t>
      </w:r>
      <w:r w:rsidR="00C45620" w:rsidRPr="001C3849">
        <w:rPr>
          <w:sz w:val="24"/>
          <w:szCs w:val="24"/>
          <w:lang w:val="en-GB"/>
        </w:rPr>
        <w:t xml:space="preserve"> </w:t>
      </w:r>
      <w:r w:rsidR="00AE3C63" w:rsidRPr="001C3849">
        <w:rPr>
          <w:sz w:val="24"/>
          <w:szCs w:val="24"/>
          <w:lang w:val="en-GB"/>
        </w:rPr>
        <w:t xml:space="preserve">develops </w:t>
      </w:r>
      <w:r w:rsidR="00E76F66" w:rsidRPr="001C3849">
        <w:rPr>
          <w:sz w:val="24"/>
          <w:szCs w:val="24"/>
          <w:lang w:val="en-GB"/>
        </w:rPr>
        <w:t xml:space="preserve">multiple </w:t>
      </w:r>
      <w:r w:rsidRPr="001C3849">
        <w:rPr>
          <w:sz w:val="24"/>
          <w:szCs w:val="24"/>
          <w:lang w:val="en-GB"/>
        </w:rPr>
        <w:t>arrangement</w:t>
      </w:r>
      <w:r w:rsidR="00E76F66" w:rsidRPr="001C3849">
        <w:rPr>
          <w:sz w:val="24"/>
          <w:szCs w:val="24"/>
          <w:lang w:val="en-GB"/>
        </w:rPr>
        <w:t>s</w:t>
      </w:r>
      <w:r w:rsidRPr="001C3849">
        <w:rPr>
          <w:sz w:val="24"/>
          <w:szCs w:val="24"/>
          <w:lang w:val="en-GB"/>
        </w:rPr>
        <w:t xml:space="preserve"> and MoU</w:t>
      </w:r>
      <w:r w:rsidR="00E76F66" w:rsidRPr="001C3849">
        <w:rPr>
          <w:sz w:val="24"/>
          <w:szCs w:val="24"/>
          <w:lang w:val="en-GB"/>
        </w:rPr>
        <w:t>s</w:t>
      </w:r>
      <w:r w:rsidR="004245E9">
        <w:rPr>
          <w:sz w:val="24"/>
          <w:szCs w:val="24"/>
          <w:lang w:val="en-GB"/>
        </w:rPr>
        <w:t xml:space="preserve"> resulting in</w:t>
      </w:r>
      <w:r w:rsidR="00A01DAE">
        <w:rPr>
          <w:sz w:val="24"/>
          <w:szCs w:val="24"/>
          <w:lang w:val="en-GB"/>
        </w:rPr>
        <w:t xml:space="preserve"> a certain east-west divide</w:t>
      </w:r>
      <w:r w:rsidR="00AF01BD">
        <w:rPr>
          <w:sz w:val="24"/>
          <w:szCs w:val="24"/>
          <w:lang w:val="en-GB"/>
        </w:rPr>
        <w:t xml:space="preserve">, with more Eastern European countries being BRI Members. This can partly </w:t>
      </w:r>
      <w:r w:rsidR="004245E9">
        <w:rPr>
          <w:sz w:val="24"/>
          <w:szCs w:val="24"/>
          <w:lang w:val="en-GB"/>
        </w:rPr>
        <w:t xml:space="preserve">be </w:t>
      </w:r>
      <w:r w:rsidR="00AF01BD">
        <w:rPr>
          <w:sz w:val="24"/>
          <w:szCs w:val="24"/>
          <w:lang w:val="en-GB"/>
        </w:rPr>
        <w:t xml:space="preserve">explained by joint historic roots as well as by the entry points of the BRI to </w:t>
      </w:r>
      <w:r w:rsidR="00AF01BD" w:rsidRPr="00601D4E">
        <w:rPr>
          <w:sz w:val="24"/>
          <w:szCs w:val="24"/>
          <w:lang w:val="en-GB"/>
        </w:rPr>
        <w:t>Europe</w:t>
      </w:r>
      <w:r w:rsidR="004245E9" w:rsidRPr="00601D4E">
        <w:rPr>
          <w:sz w:val="24"/>
          <w:szCs w:val="24"/>
          <w:lang w:val="en-GB"/>
        </w:rPr>
        <w:t xml:space="preserve"> (see figure </w:t>
      </w:r>
      <w:r w:rsidR="00601D4E" w:rsidRPr="00601D4E">
        <w:rPr>
          <w:sz w:val="24"/>
          <w:szCs w:val="24"/>
          <w:lang w:val="en-GB"/>
        </w:rPr>
        <w:t>2</w:t>
      </w:r>
      <w:r w:rsidR="00D22138" w:rsidRPr="00601D4E">
        <w:rPr>
          <w:sz w:val="24"/>
          <w:szCs w:val="24"/>
          <w:lang w:val="en-GB"/>
        </w:rPr>
        <w:t xml:space="preserve"> </w:t>
      </w:r>
      <w:r w:rsidR="00601D4E" w:rsidRPr="00601D4E">
        <w:rPr>
          <w:sz w:val="24"/>
          <w:szCs w:val="24"/>
          <w:lang w:val="en-GB"/>
        </w:rPr>
        <w:t>i</w:t>
      </w:r>
      <w:r w:rsidR="002F4A4F" w:rsidRPr="00601D4E">
        <w:rPr>
          <w:sz w:val="24"/>
          <w:szCs w:val="24"/>
          <w:lang w:val="en-GB"/>
        </w:rPr>
        <w:t>n the supplementary material</w:t>
      </w:r>
      <w:r w:rsidR="004245E9" w:rsidRPr="00601D4E">
        <w:rPr>
          <w:sz w:val="24"/>
          <w:szCs w:val="24"/>
          <w:lang w:val="en-GB"/>
        </w:rPr>
        <w:t>)</w:t>
      </w:r>
      <w:r w:rsidR="00AF01BD" w:rsidRPr="00601D4E">
        <w:rPr>
          <w:sz w:val="24"/>
          <w:szCs w:val="24"/>
          <w:lang w:val="en-GB"/>
        </w:rPr>
        <w:t>.</w:t>
      </w:r>
      <w:r w:rsidRPr="00601D4E">
        <w:rPr>
          <w:sz w:val="24"/>
          <w:szCs w:val="24"/>
          <w:lang w:val="en-GB"/>
        </w:rPr>
        <w:t xml:space="preserve"> Second, the graphic illustrates </w:t>
      </w:r>
      <w:r w:rsidR="0028346E" w:rsidRPr="00601D4E">
        <w:rPr>
          <w:sz w:val="24"/>
          <w:szCs w:val="24"/>
          <w:lang w:val="en-GB"/>
        </w:rPr>
        <w:t xml:space="preserve">the </w:t>
      </w:r>
      <w:r w:rsidRPr="00601D4E">
        <w:rPr>
          <w:sz w:val="24"/>
          <w:szCs w:val="24"/>
          <w:lang w:val="en-GB"/>
        </w:rPr>
        <w:t>constructiv</w:t>
      </w:r>
      <w:r w:rsidRPr="001C3849">
        <w:rPr>
          <w:sz w:val="24"/>
          <w:szCs w:val="24"/>
          <w:lang w:val="en-GB"/>
        </w:rPr>
        <w:t>e fuzziness of the Chinese approach</w:t>
      </w:r>
      <w:r w:rsidR="00E76F66" w:rsidRPr="001C3849">
        <w:rPr>
          <w:sz w:val="24"/>
          <w:szCs w:val="24"/>
          <w:lang w:val="en-GB"/>
        </w:rPr>
        <w:t xml:space="preserve"> with a</w:t>
      </w:r>
      <w:r w:rsidR="00C45620" w:rsidRPr="001C3849">
        <w:rPr>
          <w:sz w:val="24"/>
          <w:szCs w:val="24"/>
          <w:lang w:val="en-GB"/>
        </w:rPr>
        <w:t xml:space="preserve"> focus</w:t>
      </w:r>
      <w:r w:rsidRPr="001C3849">
        <w:rPr>
          <w:sz w:val="24"/>
          <w:szCs w:val="24"/>
          <w:lang w:val="en-GB"/>
        </w:rPr>
        <w:t xml:space="preserve"> </w:t>
      </w:r>
      <w:r w:rsidR="00C45620" w:rsidRPr="001C3849">
        <w:rPr>
          <w:sz w:val="24"/>
          <w:szCs w:val="24"/>
          <w:lang w:val="en-GB"/>
        </w:rPr>
        <w:t>on</w:t>
      </w:r>
      <w:r w:rsidRPr="001C3849">
        <w:rPr>
          <w:sz w:val="24"/>
          <w:szCs w:val="24"/>
          <w:lang w:val="en-GB"/>
        </w:rPr>
        <w:t xml:space="preserve"> topics that</w:t>
      </w:r>
      <w:r w:rsidR="00E804F0" w:rsidRPr="001C3849">
        <w:rPr>
          <w:sz w:val="24"/>
          <w:szCs w:val="24"/>
          <w:lang w:val="en-GB"/>
        </w:rPr>
        <w:t xml:space="preserve"> are</w:t>
      </w:r>
      <w:r w:rsidRPr="001C3849">
        <w:rPr>
          <w:sz w:val="24"/>
          <w:szCs w:val="24"/>
          <w:lang w:val="en-GB"/>
        </w:rPr>
        <w:t xml:space="preserve"> </w:t>
      </w:r>
      <w:r w:rsidR="00C45620" w:rsidRPr="001C3849">
        <w:rPr>
          <w:sz w:val="24"/>
          <w:szCs w:val="24"/>
          <w:lang w:val="en-GB"/>
        </w:rPr>
        <w:t>in the</w:t>
      </w:r>
      <w:r w:rsidRPr="001C3849">
        <w:rPr>
          <w:sz w:val="24"/>
          <w:szCs w:val="24"/>
          <w:lang w:val="en-GB"/>
        </w:rPr>
        <w:t xml:space="preserve"> </w:t>
      </w:r>
      <w:r w:rsidR="00C45620" w:rsidRPr="001C3849">
        <w:rPr>
          <w:sz w:val="24"/>
          <w:szCs w:val="24"/>
          <w:lang w:val="en-GB"/>
        </w:rPr>
        <w:t xml:space="preserve">interest of </w:t>
      </w:r>
      <w:r w:rsidRPr="001C3849">
        <w:rPr>
          <w:sz w:val="24"/>
          <w:szCs w:val="24"/>
          <w:lang w:val="en-GB"/>
        </w:rPr>
        <w:t xml:space="preserve">individual states. </w:t>
      </w:r>
      <w:r w:rsidR="00EB576B" w:rsidRPr="001C3849">
        <w:rPr>
          <w:sz w:val="24"/>
          <w:szCs w:val="24"/>
          <w:lang w:val="en-GB"/>
        </w:rPr>
        <w:t xml:space="preserve">Newspaper articles often display the fear </w:t>
      </w:r>
      <w:r w:rsidRPr="001C3849">
        <w:rPr>
          <w:sz w:val="24"/>
          <w:szCs w:val="24"/>
          <w:lang w:val="en-GB"/>
        </w:rPr>
        <w:t>that the BRI with its geopolitical ambitions may undermine “European integrity</w:t>
      </w:r>
      <w:r w:rsidR="00EB576B" w:rsidRPr="001C3849">
        <w:rPr>
          <w:sz w:val="24"/>
          <w:szCs w:val="24"/>
          <w:lang w:val="en-GB"/>
        </w:rPr>
        <w:t>”</w:t>
      </w:r>
      <w:r w:rsidRPr="001C3849">
        <w:rPr>
          <w:sz w:val="24"/>
          <w:szCs w:val="24"/>
          <w:lang w:val="en-GB"/>
        </w:rPr>
        <w:t xml:space="preserve">. While the calls for a joint-up European response are increasing, the graphic shows that formal arrangements are already far more common than publicly recognised. This </w:t>
      </w:r>
      <w:r w:rsidRPr="001C3849">
        <w:rPr>
          <w:sz w:val="24"/>
          <w:szCs w:val="24"/>
          <w:lang w:val="en-GB"/>
        </w:rPr>
        <w:lastRenderedPageBreak/>
        <w:t xml:space="preserve">complicated puzzle of </w:t>
      </w:r>
      <w:r w:rsidR="00FD04E6" w:rsidRPr="001C3849">
        <w:rPr>
          <w:sz w:val="24"/>
          <w:szCs w:val="24"/>
          <w:lang w:val="en-GB"/>
        </w:rPr>
        <w:t xml:space="preserve">bilateral </w:t>
      </w:r>
      <w:r w:rsidRPr="001C3849">
        <w:rPr>
          <w:sz w:val="24"/>
          <w:szCs w:val="24"/>
          <w:lang w:val="en-GB"/>
        </w:rPr>
        <w:t xml:space="preserve">arrangements ultimately favours </w:t>
      </w:r>
      <w:r w:rsidR="00AE3C63" w:rsidRPr="001C3849">
        <w:rPr>
          <w:sz w:val="24"/>
          <w:szCs w:val="24"/>
          <w:lang w:val="en-GB"/>
        </w:rPr>
        <w:t>a hidden growth of</w:t>
      </w:r>
      <w:r w:rsidRPr="001C3849">
        <w:rPr>
          <w:sz w:val="24"/>
          <w:szCs w:val="24"/>
          <w:lang w:val="en-GB"/>
        </w:rPr>
        <w:t xml:space="preserve"> Chinese </w:t>
      </w:r>
      <w:r w:rsidR="003D6EC6" w:rsidRPr="001C3849">
        <w:rPr>
          <w:sz w:val="24"/>
          <w:szCs w:val="24"/>
          <w:lang w:val="en-GB"/>
        </w:rPr>
        <w:t xml:space="preserve">continuous </w:t>
      </w:r>
      <w:r w:rsidRPr="001C3849">
        <w:rPr>
          <w:sz w:val="24"/>
          <w:szCs w:val="24"/>
          <w:lang w:val="en-GB"/>
        </w:rPr>
        <w:t xml:space="preserve">influence </w:t>
      </w:r>
      <w:r w:rsidR="00AE3C63" w:rsidRPr="001C3849">
        <w:rPr>
          <w:sz w:val="24"/>
          <w:szCs w:val="24"/>
          <w:lang w:val="en-GB"/>
        </w:rPr>
        <w:t>in Europe.</w:t>
      </w:r>
    </w:p>
    <w:p w14:paraId="7969D3EB" w14:textId="77777777" w:rsidR="00DD7EE7" w:rsidRPr="00D418D1" w:rsidRDefault="00DD7EE7" w:rsidP="00D418D1">
      <w:pPr>
        <w:rPr>
          <w:lang w:val="en-US"/>
        </w:rPr>
      </w:pPr>
    </w:p>
    <w:sectPr w:rsidR="00DD7EE7" w:rsidRPr="00D418D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FD039F7" w14:textId="77777777" w:rsidR="00EE37E7" w:rsidRDefault="00EE37E7" w:rsidP="004A7C70">
      <w:pPr>
        <w:spacing w:after="0" w:line="240" w:lineRule="auto"/>
      </w:pPr>
      <w:r>
        <w:separator/>
      </w:r>
    </w:p>
  </w:endnote>
  <w:endnote w:type="continuationSeparator" w:id="0">
    <w:p w14:paraId="60E74275" w14:textId="77777777" w:rsidR="00EE37E7" w:rsidRDefault="00EE37E7" w:rsidP="004A7C70">
      <w:pPr>
        <w:spacing w:after="0" w:line="240" w:lineRule="auto"/>
      </w:pPr>
      <w:r>
        <w:continuationSeparator/>
      </w:r>
    </w:p>
  </w:endnote>
  <w:endnote w:id="1">
    <w:p w14:paraId="1CB16518" w14:textId="13868B6C" w:rsidR="002C1584" w:rsidRPr="002C1584" w:rsidRDefault="002C1584" w:rsidP="002C1584">
      <w:pPr>
        <w:pStyle w:val="NormalWeb"/>
        <w:spacing w:after="150"/>
        <w:rPr>
          <w:rFonts w:asciiTheme="minorHAnsi" w:hAnsiTheme="minorHAnsi" w:cstheme="minorHAnsi"/>
          <w:color w:val="5A5A5A"/>
          <w:sz w:val="18"/>
          <w:szCs w:val="18"/>
        </w:rPr>
      </w:pPr>
      <w:r>
        <w:rPr>
          <w:rStyle w:val="EndnoteReference"/>
        </w:rPr>
        <w:endnoteRef/>
      </w:r>
      <w:r w:rsidR="0057228A">
        <w:t xml:space="preserve"> </w:t>
      </w:r>
      <w:r w:rsidR="0057228A">
        <w:rPr>
          <w:rFonts w:asciiTheme="minorHAnsi" w:hAnsiTheme="minorHAnsi" w:cstheme="minorHAnsi"/>
          <w:color w:val="5A5A5A"/>
          <w:sz w:val="18"/>
          <w:szCs w:val="18"/>
        </w:rPr>
        <w:t>Fo</w:t>
      </w:r>
      <w:r w:rsidR="00871F21">
        <w:rPr>
          <w:rFonts w:asciiTheme="minorHAnsi" w:hAnsiTheme="minorHAnsi" w:cstheme="minorHAnsi"/>
          <w:color w:val="5A5A5A"/>
          <w:sz w:val="18"/>
          <w:szCs w:val="18"/>
        </w:rPr>
        <w:t>r further information on the</w:t>
      </w:r>
      <w:r w:rsidRPr="002C1584">
        <w:rPr>
          <w:rFonts w:asciiTheme="minorHAnsi" w:hAnsiTheme="minorHAnsi" w:cstheme="minorHAnsi"/>
          <w:color w:val="5A5A5A"/>
          <w:sz w:val="18"/>
          <w:szCs w:val="18"/>
        </w:rPr>
        <w:t xml:space="preserve"> 6 economic corridors see the following pages:</w:t>
      </w:r>
    </w:p>
    <w:p w14:paraId="51EF2AC4" w14:textId="6CAAB057" w:rsidR="002C1584" w:rsidRPr="002C1584" w:rsidRDefault="002C1584" w:rsidP="002C1584">
      <w:pPr>
        <w:pStyle w:val="NormalWeb"/>
        <w:numPr>
          <w:ilvl w:val="0"/>
          <w:numId w:val="18"/>
        </w:numPr>
        <w:spacing w:after="150"/>
        <w:rPr>
          <w:rFonts w:asciiTheme="minorHAnsi" w:hAnsiTheme="minorHAnsi" w:cstheme="minorHAnsi"/>
          <w:color w:val="5A5A5A"/>
          <w:sz w:val="18"/>
          <w:szCs w:val="18"/>
        </w:rPr>
      </w:pPr>
      <w:r w:rsidRPr="002C1584">
        <w:rPr>
          <w:rFonts w:asciiTheme="minorHAnsi" w:hAnsiTheme="minorHAnsi" w:cstheme="minorHAnsi"/>
          <w:color w:val="5A5A5A"/>
          <w:sz w:val="18"/>
          <w:szCs w:val="18"/>
        </w:rPr>
        <w:t xml:space="preserve">New Eurasia Land Bridge Economic Corridor (NELB):  The New Eurasia Land Bridge (NELB), also known as the Second Eurasia Land Bridge </w:t>
      </w:r>
      <w:hyperlink r:id="rId1" w:history="1">
        <w:r w:rsidRPr="002C1584">
          <w:rPr>
            <w:rStyle w:val="Hyperlink"/>
            <w:rFonts w:asciiTheme="minorHAnsi" w:hAnsiTheme="minorHAnsi" w:cstheme="minorHAnsi"/>
            <w:sz w:val="18"/>
            <w:szCs w:val="18"/>
          </w:rPr>
          <w:t>https://eng.yidaiyilu.gov.cn/</w:t>
        </w:r>
      </w:hyperlink>
    </w:p>
    <w:p w14:paraId="548841F6" w14:textId="305F4537" w:rsidR="002C1584" w:rsidRPr="002C1584" w:rsidRDefault="002C1584" w:rsidP="002C1584">
      <w:pPr>
        <w:pStyle w:val="NormalWeb"/>
        <w:numPr>
          <w:ilvl w:val="0"/>
          <w:numId w:val="18"/>
        </w:numPr>
        <w:spacing w:after="150"/>
        <w:rPr>
          <w:rFonts w:asciiTheme="minorHAnsi" w:hAnsiTheme="minorHAnsi" w:cstheme="minorHAnsi"/>
          <w:color w:val="5A5A5A"/>
          <w:sz w:val="18"/>
          <w:szCs w:val="18"/>
          <w:lang w:val="es-ES"/>
        </w:rPr>
      </w:pPr>
      <w:r w:rsidRPr="002C1584">
        <w:rPr>
          <w:rFonts w:asciiTheme="minorHAnsi" w:hAnsiTheme="minorHAnsi" w:cstheme="minorHAnsi"/>
          <w:color w:val="5A5A5A"/>
          <w:sz w:val="18"/>
          <w:szCs w:val="18"/>
          <w:lang w:val="es-ES"/>
        </w:rPr>
        <w:t>China-Pakistan Economic Corridor (CPEC): http://cpec.gov.pk/</w:t>
      </w:r>
    </w:p>
    <w:p w14:paraId="53298838" w14:textId="27BBA7D5" w:rsidR="002C1584" w:rsidRPr="002C1584" w:rsidRDefault="002C1584" w:rsidP="002C1584">
      <w:pPr>
        <w:pStyle w:val="NormalWeb"/>
        <w:numPr>
          <w:ilvl w:val="0"/>
          <w:numId w:val="18"/>
        </w:numPr>
        <w:spacing w:after="150"/>
        <w:rPr>
          <w:rFonts w:asciiTheme="minorHAnsi" w:hAnsiTheme="minorHAnsi" w:cstheme="minorHAnsi"/>
          <w:color w:val="5A5A5A"/>
          <w:sz w:val="18"/>
          <w:szCs w:val="18"/>
          <w:lang w:val="es-ES"/>
        </w:rPr>
      </w:pPr>
      <w:r w:rsidRPr="002C1584">
        <w:rPr>
          <w:rFonts w:asciiTheme="minorHAnsi" w:hAnsiTheme="minorHAnsi" w:cstheme="minorHAnsi"/>
          <w:color w:val="5A5A5A"/>
          <w:sz w:val="18"/>
          <w:szCs w:val="18"/>
          <w:lang w:val="es-ES"/>
        </w:rPr>
        <w:t>China-Mongolia-Russia Economic Corridor: https://eng.yidaiyilu.gov.cn/</w:t>
      </w:r>
    </w:p>
    <w:p w14:paraId="065F269D" w14:textId="652260C8" w:rsidR="002C1584" w:rsidRPr="002C1584" w:rsidRDefault="002C1584" w:rsidP="002C1584">
      <w:pPr>
        <w:pStyle w:val="NormalWeb"/>
        <w:numPr>
          <w:ilvl w:val="0"/>
          <w:numId w:val="18"/>
        </w:numPr>
        <w:spacing w:after="150"/>
        <w:rPr>
          <w:rFonts w:asciiTheme="minorHAnsi" w:hAnsiTheme="minorHAnsi" w:cstheme="minorHAnsi"/>
          <w:color w:val="5A5A5A"/>
          <w:sz w:val="18"/>
          <w:szCs w:val="18"/>
        </w:rPr>
      </w:pPr>
      <w:r w:rsidRPr="002C1584">
        <w:rPr>
          <w:rFonts w:asciiTheme="minorHAnsi" w:hAnsiTheme="minorHAnsi" w:cstheme="minorHAnsi"/>
          <w:color w:val="5A5A5A"/>
          <w:sz w:val="18"/>
          <w:szCs w:val="18"/>
        </w:rPr>
        <w:t>China-Central Asia and West Asia Economic Corridor (CCWAEC) https://eng.yidaiyilu.gov.cn/</w:t>
      </w:r>
    </w:p>
    <w:p w14:paraId="0B58F76E" w14:textId="72E7C0A7" w:rsidR="002C1584" w:rsidRPr="002C1584" w:rsidRDefault="002C1584" w:rsidP="002C1584">
      <w:pPr>
        <w:pStyle w:val="NormalWeb"/>
        <w:numPr>
          <w:ilvl w:val="0"/>
          <w:numId w:val="18"/>
        </w:numPr>
        <w:spacing w:after="150"/>
        <w:rPr>
          <w:rFonts w:asciiTheme="minorHAnsi" w:hAnsiTheme="minorHAnsi" w:cstheme="minorHAnsi"/>
          <w:color w:val="5A5A5A"/>
          <w:sz w:val="18"/>
          <w:szCs w:val="18"/>
          <w:lang w:val="es-ES"/>
        </w:rPr>
      </w:pPr>
      <w:r w:rsidRPr="002C1584">
        <w:rPr>
          <w:rFonts w:asciiTheme="minorHAnsi" w:hAnsiTheme="minorHAnsi" w:cstheme="minorHAnsi"/>
          <w:color w:val="5A5A5A"/>
          <w:sz w:val="18"/>
          <w:szCs w:val="18"/>
          <w:lang w:val="es-ES"/>
        </w:rPr>
        <w:t>China-Indochina Peninsula Economic Corridor (CICPEC), https://eng.yidaiyilu.gov.cn/</w:t>
      </w:r>
    </w:p>
    <w:p w14:paraId="6243D9A2" w14:textId="3FD6CB5E" w:rsidR="002C1584" w:rsidRPr="002C1584" w:rsidRDefault="002C1584" w:rsidP="002C1584">
      <w:pPr>
        <w:pStyle w:val="NormalWeb"/>
        <w:numPr>
          <w:ilvl w:val="0"/>
          <w:numId w:val="18"/>
        </w:numPr>
        <w:spacing w:before="0" w:beforeAutospacing="0" w:after="150" w:afterAutospacing="0"/>
        <w:rPr>
          <w:rFonts w:asciiTheme="minorHAnsi" w:hAnsiTheme="minorHAnsi" w:cstheme="minorHAnsi"/>
          <w:color w:val="5A5A5A"/>
          <w:sz w:val="18"/>
          <w:szCs w:val="18"/>
          <w:lang w:val="es-ES"/>
        </w:rPr>
      </w:pPr>
      <w:r w:rsidRPr="002C1584">
        <w:rPr>
          <w:rFonts w:asciiTheme="minorHAnsi" w:hAnsiTheme="minorHAnsi" w:cstheme="minorHAnsi"/>
          <w:color w:val="5A5A5A"/>
          <w:sz w:val="18"/>
          <w:szCs w:val="18"/>
          <w:lang w:val="es-ES"/>
        </w:rPr>
        <w:t>Bangladesh-China-India-Myanmar Economic Corridor: https://eng.yidaiyilu.gov.cn/</w:t>
      </w:r>
    </w:p>
    <w:p w14:paraId="75DF146F" w14:textId="7BEA75E6" w:rsidR="002C1584" w:rsidRDefault="002C1584">
      <w:pPr>
        <w:pStyle w:val="EndnoteText"/>
        <w:rPr>
          <w:lang w:val="es-ES"/>
        </w:rPr>
      </w:pPr>
    </w:p>
    <w:p w14:paraId="35C5596F" w14:textId="77777777" w:rsidR="00A741A6" w:rsidRDefault="00A741A6" w:rsidP="00A741A6">
      <w:pPr>
        <w:pStyle w:val="Heading1"/>
        <w:rPr>
          <w:lang w:val="en-GB"/>
        </w:rPr>
      </w:pPr>
      <w:r w:rsidRPr="001C3849">
        <w:rPr>
          <w:lang w:val="en-GB"/>
        </w:rPr>
        <w:t>Supplementary Material</w:t>
      </w:r>
      <w:r>
        <w:rPr>
          <w:lang w:val="en-GB"/>
        </w:rPr>
        <w:t xml:space="preserve"> and Explanation</w:t>
      </w:r>
    </w:p>
    <w:p w14:paraId="6F04C6F8" w14:textId="77777777" w:rsidR="00A741A6" w:rsidRPr="00555545" w:rsidRDefault="00A741A6" w:rsidP="00A741A6">
      <w:pPr>
        <w:spacing w:line="360" w:lineRule="auto"/>
        <w:jc w:val="both"/>
        <w:rPr>
          <w:lang w:val="en-GB"/>
        </w:rPr>
      </w:pPr>
      <w:r w:rsidRPr="00616547">
        <w:rPr>
          <w:sz w:val="24"/>
          <w:szCs w:val="24"/>
          <w:lang w:val="en-GB"/>
        </w:rPr>
        <w:t xml:space="preserve">In preparation of the regional graphic, figure 1 we analysed the </w:t>
      </w:r>
      <w:r w:rsidRPr="00555545">
        <w:rPr>
          <w:sz w:val="24"/>
          <w:szCs w:val="24"/>
          <w:lang w:val="en-GB"/>
        </w:rPr>
        <w:t>diversity of institutionalised forms of cooperation with different degrees of formality. We have come to differentiate between (1) the content and existence of a Memorandum of Understanding, as well as the (2) existence of other contractual arrangements.</w:t>
      </w:r>
    </w:p>
    <w:p w14:paraId="25521B85" w14:textId="77777777" w:rsidR="00A741A6" w:rsidRPr="00555545" w:rsidRDefault="00A741A6" w:rsidP="00A741A6">
      <w:pPr>
        <w:spacing w:line="360" w:lineRule="auto"/>
        <w:jc w:val="both"/>
        <w:rPr>
          <w:i/>
          <w:sz w:val="24"/>
          <w:szCs w:val="24"/>
          <w:lang w:val="en-GB"/>
        </w:rPr>
      </w:pPr>
      <w:r w:rsidRPr="00555545">
        <w:rPr>
          <w:sz w:val="24"/>
          <w:szCs w:val="24"/>
          <w:lang w:val="en-GB"/>
        </w:rPr>
        <w:t xml:space="preserve">1) </w:t>
      </w:r>
      <w:r w:rsidRPr="00555545">
        <w:rPr>
          <w:i/>
          <w:sz w:val="24"/>
          <w:szCs w:val="24"/>
          <w:lang w:val="en-GB"/>
        </w:rPr>
        <w:t>BRI Membership</w:t>
      </w:r>
    </w:p>
    <w:p w14:paraId="59F687DE" w14:textId="77777777" w:rsidR="00A741A6" w:rsidRPr="00555545" w:rsidRDefault="00A741A6" w:rsidP="00A741A6">
      <w:pPr>
        <w:spacing w:line="360" w:lineRule="auto"/>
        <w:jc w:val="both"/>
        <w:rPr>
          <w:sz w:val="24"/>
          <w:szCs w:val="24"/>
          <w:lang w:val="en-GB"/>
        </w:rPr>
      </w:pPr>
      <w:r w:rsidRPr="00555545">
        <w:rPr>
          <w:sz w:val="24"/>
          <w:szCs w:val="24"/>
          <w:lang w:val="en-GB"/>
        </w:rPr>
        <w:t xml:space="preserve">The regional graphic (figure 1) differentiates whether the cooperation is based on </w:t>
      </w:r>
    </w:p>
    <w:p w14:paraId="61C74595" w14:textId="77777777" w:rsidR="00A741A6" w:rsidRPr="001C3849" w:rsidRDefault="00A741A6" w:rsidP="00A741A6">
      <w:pPr>
        <w:pStyle w:val="ListParagraph"/>
        <w:numPr>
          <w:ilvl w:val="0"/>
          <w:numId w:val="13"/>
        </w:numPr>
        <w:spacing w:line="360" w:lineRule="auto"/>
        <w:jc w:val="both"/>
        <w:rPr>
          <w:sz w:val="24"/>
          <w:szCs w:val="24"/>
          <w:lang w:val="en-GB"/>
        </w:rPr>
      </w:pPr>
      <w:r w:rsidRPr="00555545">
        <w:rPr>
          <w:sz w:val="24"/>
          <w:szCs w:val="24"/>
          <w:lang w:val="en-GB"/>
        </w:rPr>
        <w:t>BRI Membership, which means that a Memorandum of Understanding</w:t>
      </w:r>
      <w:r w:rsidRPr="00616547">
        <w:rPr>
          <w:sz w:val="24"/>
          <w:szCs w:val="24"/>
          <w:lang w:val="en-GB"/>
        </w:rPr>
        <w:t xml:space="preserve"> (MoU</w:t>
      </w:r>
      <w:r w:rsidRPr="001C3849">
        <w:rPr>
          <w:sz w:val="24"/>
          <w:szCs w:val="24"/>
          <w:lang w:val="en-GB"/>
        </w:rPr>
        <w:t xml:space="preserve">) contains the phrase of “officially promoting” the BRI (displayed in blue) </w:t>
      </w:r>
    </w:p>
    <w:p w14:paraId="34C56196" w14:textId="77777777" w:rsidR="00A741A6" w:rsidRPr="001C3849" w:rsidRDefault="00A741A6" w:rsidP="00A741A6">
      <w:pPr>
        <w:pStyle w:val="ListParagraph"/>
        <w:numPr>
          <w:ilvl w:val="0"/>
          <w:numId w:val="13"/>
        </w:numPr>
        <w:spacing w:line="360" w:lineRule="auto"/>
        <w:jc w:val="both"/>
        <w:rPr>
          <w:sz w:val="24"/>
          <w:szCs w:val="24"/>
          <w:lang w:val="en-GB"/>
        </w:rPr>
      </w:pPr>
      <w:r w:rsidRPr="001C3849">
        <w:rPr>
          <w:sz w:val="24"/>
          <w:szCs w:val="24"/>
          <w:lang w:val="en-GB"/>
        </w:rPr>
        <w:t xml:space="preserve">on the existence of a MoU which can focus on infrastructure but also other topics (displayed in beige) or </w:t>
      </w:r>
    </w:p>
    <w:p w14:paraId="133D8605" w14:textId="77777777" w:rsidR="00A741A6" w:rsidRPr="001C3849" w:rsidRDefault="00A741A6" w:rsidP="00A741A6">
      <w:pPr>
        <w:pStyle w:val="ListParagraph"/>
        <w:numPr>
          <w:ilvl w:val="0"/>
          <w:numId w:val="13"/>
        </w:numPr>
        <w:spacing w:line="360" w:lineRule="auto"/>
        <w:rPr>
          <w:sz w:val="24"/>
          <w:szCs w:val="24"/>
          <w:lang w:val="en-GB"/>
        </w:rPr>
      </w:pPr>
      <w:r w:rsidRPr="001C3849">
        <w:rPr>
          <w:sz w:val="24"/>
          <w:szCs w:val="24"/>
          <w:lang w:val="en-GB"/>
        </w:rPr>
        <w:t xml:space="preserve">on no MoU (displayed </w:t>
      </w:r>
      <w:r w:rsidRPr="00555545">
        <w:rPr>
          <w:sz w:val="24"/>
          <w:szCs w:val="24"/>
          <w:lang w:val="en-GB"/>
        </w:rPr>
        <w:t>in red).</w:t>
      </w:r>
    </w:p>
    <w:p w14:paraId="3A4B2F14" w14:textId="77777777" w:rsidR="00A741A6" w:rsidRPr="001C3849" w:rsidRDefault="00A741A6" w:rsidP="00A741A6">
      <w:pPr>
        <w:spacing w:line="360" w:lineRule="auto"/>
        <w:jc w:val="both"/>
        <w:rPr>
          <w:sz w:val="24"/>
          <w:szCs w:val="24"/>
          <w:lang w:val="en-GB"/>
        </w:rPr>
      </w:pPr>
      <w:r w:rsidRPr="001C3849">
        <w:rPr>
          <w:sz w:val="24"/>
          <w:szCs w:val="24"/>
          <w:lang w:val="en-GB"/>
        </w:rPr>
        <w:t>With the exception of Portugal, we see a certain East-West divide. Most of the Eastern European States apart from Moldova are BRI-Members. Further Ital</w:t>
      </w:r>
      <w:r w:rsidRPr="001C3849">
        <w:rPr>
          <w:color w:val="000000" w:themeColor="text1"/>
          <w:sz w:val="24"/>
          <w:szCs w:val="24"/>
          <w:lang w:val="en-GB"/>
        </w:rPr>
        <w:t xml:space="preserve">y, </w:t>
      </w:r>
      <w:r w:rsidRPr="001C3849">
        <w:rPr>
          <w:sz w:val="24"/>
          <w:szCs w:val="24"/>
          <w:lang w:val="en-GB"/>
        </w:rPr>
        <w:t xml:space="preserve">Switzerland and Liechtenstein became BRI-Members. Others, such as Estonia, Iceland or the Netherlands remained with a MoU. The contents of MoU’s are not necessarily targeted to the BRI as an infrastructure endeavour, but indicate a much broader geopolitical cooperation (European Parliament 2018a). Exemplary is a MoU between France and China establishing a </w:t>
      </w:r>
      <w:r w:rsidRPr="0077117D">
        <w:rPr>
          <w:sz w:val="24"/>
          <w:szCs w:val="24"/>
          <w:lang w:val="en-GB"/>
        </w:rPr>
        <w:t>S</w:t>
      </w:r>
      <w:r w:rsidRPr="001C3849">
        <w:rPr>
          <w:sz w:val="24"/>
          <w:szCs w:val="24"/>
          <w:lang w:val="en-GB"/>
        </w:rPr>
        <w:t xml:space="preserve">mall and </w:t>
      </w:r>
      <w:r w:rsidRPr="0077117D">
        <w:rPr>
          <w:sz w:val="24"/>
          <w:szCs w:val="24"/>
          <w:lang w:val="en-GB"/>
        </w:rPr>
        <w:t>M</w:t>
      </w:r>
      <w:r w:rsidRPr="001C3849">
        <w:rPr>
          <w:sz w:val="24"/>
          <w:szCs w:val="24"/>
          <w:lang w:val="en-GB"/>
        </w:rPr>
        <w:t>edium-sized Enterprise Fund, while France in general views the BRI with scepticism.</w:t>
      </w:r>
    </w:p>
    <w:p w14:paraId="7159F41F" w14:textId="77777777" w:rsidR="00A741A6" w:rsidRDefault="00A741A6" w:rsidP="00A741A6">
      <w:pPr>
        <w:spacing w:line="360" w:lineRule="auto"/>
        <w:jc w:val="both"/>
        <w:rPr>
          <w:color w:val="000000" w:themeColor="text1"/>
          <w:sz w:val="24"/>
          <w:szCs w:val="24"/>
          <w:lang w:val="en-GB"/>
        </w:rPr>
      </w:pPr>
      <w:r w:rsidRPr="001C3849">
        <w:rPr>
          <w:sz w:val="24"/>
          <w:szCs w:val="24"/>
          <w:lang w:val="en-GB"/>
        </w:rPr>
        <w:t xml:space="preserve">This picture reflects the strategy routes from China. </w:t>
      </w:r>
      <w:r w:rsidRPr="001C3849">
        <w:rPr>
          <w:color w:val="212121"/>
          <w:sz w:val="24"/>
          <w:szCs w:val="24"/>
          <w:shd w:val="clear" w:color="auto" w:fill="FFFFFF"/>
          <w:lang w:val="en-US"/>
        </w:rPr>
        <w:t>For Europe the New Eurasia Land Bridge Economic Corridor and the Maritime Silk Road are most important</w:t>
      </w:r>
      <w:r>
        <w:rPr>
          <w:color w:val="212121"/>
          <w:sz w:val="24"/>
          <w:szCs w:val="24"/>
          <w:shd w:val="clear" w:color="auto" w:fill="FFFFFF"/>
          <w:lang w:val="en-US"/>
        </w:rPr>
        <w:t xml:space="preserve"> (see figure 2)</w:t>
      </w:r>
      <w:r w:rsidRPr="001C3849">
        <w:rPr>
          <w:color w:val="212121"/>
          <w:sz w:val="24"/>
          <w:szCs w:val="24"/>
          <w:shd w:val="clear" w:color="auto" w:fill="FFFFFF"/>
          <w:lang w:val="en-US"/>
        </w:rPr>
        <w:t xml:space="preserve">. </w:t>
      </w:r>
      <w:r>
        <w:rPr>
          <w:color w:val="212121"/>
          <w:sz w:val="24"/>
          <w:szCs w:val="24"/>
          <w:shd w:val="clear" w:color="auto" w:fill="FFFFFF"/>
          <w:lang w:val="en-US"/>
        </w:rPr>
        <w:t>T</w:t>
      </w:r>
      <w:r w:rsidRPr="001C3849">
        <w:rPr>
          <w:sz w:val="24"/>
          <w:szCs w:val="24"/>
          <w:lang w:val="en-GB"/>
        </w:rPr>
        <w:t xml:space="preserve">he Maritime Silk Route enters into Europe through the Southeast (e.g. Piraeus and Triest), and the land-based route from the East (see figure </w:t>
      </w:r>
      <w:r>
        <w:rPr>
          <w:sz w:val="24"/>
          <w:szCs w:val="24"/>
          <w:lang w:val="en-GB"/>
        </w:rPr>
        <w:t>2</w:t>
      </w:r>
      <w:r w:rsidRPr="001C3849">
        <w:rPr>
          <w:sz w:val="24"/>
          <w:szCs w:val="24"/>
          <w:lang w:val="en-GB"/>
        </w:rPr>
        <w:t xml:space="preserve">). </w:t>
      </w:r>
      <w:r w:rsidRPr="001C3849">
        <w:rPr>
          <w:color w:val="000000" w:themeColor="text1"/>
          <w:sz w:val="24"/>
          <w:szCs w:val="24"/>
          <w:lang w:val="en-GB"/>
        </w:rPr>
        <w:t xml:space="preserve">We suggest that path dependency and a joint history during UDSSR times played a role in facilitating more formal cooperation in Eastern Europe, and for states to become members earlier. </w:t>
      </w:r>
      <w:r w:rsidRPr="001C3849">
        <w:rPr>
          <w:sz w:val="24"/>
          <w:szCs w:val="24"/>
          <w:lang w:val="en-GB"/>
        </w:rPr>
        <w:t xml:space="preserve">China initiated the 16+1 cooperation with central Eastern European countries to build strategic relationships and initiate joint projects. With Greece joining, it became the 17+1 cooperation (see figure </w:t>
      </w:r>
      <w:r>
        <w:rPr>
          <w:sz w:val="24"/>
          <w:szCs w:val="24"/>
          <w:lang w:val="en-GB"/>
        </w:rPr>
        <w:t>3</w:t>
      </w:r>
      <w:r w:rsidRPr="001C3849">
        <w:rPr>
          <w:sz w:val="24"/>
          <w:szCs w:val="24"/>
          <w:lang w:val="en-GB"/>
        </w:rPr>
        <w:t xml:space="preserve">). </w:t>
      </w:r>
      <w:r w:rsidRPr="001C3849">
        <w:rPr>
          <w:color w:val="000000" w:themeColor="text1"/>
          <w:sz w:val="24"/>
          <w:szCs w:val="24"/>
          <w:lang w:val="en-GB"/>
        </w:rPr>
        <w:t>Notably the less affluent countries within the EU seemed to be in general more open to receiving additional FDIs.</w:t>
      </w:r>
    </w:p>
    <w:p w14:paraId="22F72BA5" w14:textId="77777777" w:rsidR="00A741A6" w:rsidRDefault="00A741A6" w:rsidP="00A741A6">
      <w:pPr>
        <w:spacing w:line="360" w:lineRule="auto"/>
        <w:jc w:val="both"/>
        <w:rPr>
          <w:color w:val="000000" w:themeColor="text1"/>
          <w:sz w:val="24"/>
          <w:szCs w:val="24"/>
          <w:lang w:val="en-GB"/>
        </w:rPr>
      </w:pPr>
      <w:r w:rsidRPr="001C3849">
        <w:rPr>
          <w:noProof/>
          <w:lang w:val="en-US" w:eastAsia="zh-CN"/>
        </w:rPr>
        <w:drawing>
          <wp:inline distT="0" distB="0" distL="0" distR="0" wp14:anchorId="2254413E" wp14:editId="1557B334">
            <wp:extent cx="5760720" cy="4815205"/>
            <wp:effectExtent l="0" t="0" r="508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ntrypoints_mit_Namen.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760720" cy="4815205"/>
                    </a:xfrm>
                    <a:prstGeom prst="rect">
                      <a:avLst/>
                    </a:prstGeom>
                  </pic:spPr>
                </pic:pic>
              </a:graphicData>
            </a:graphic>
          </wp:inline>
        </w:drawing>
      </w:r>
    </w:p>
    <w:p w14:paraId="7F521F72" w14:textId="77777777" w:rsidR="00A741A6" w:rsidRPr="00555545" w:rsidRDefault="00A741A6" w:rsidP="00A741A6">
      <w:pPr>
        <w:rPr>
          <w:lang w:val="en-GB"/>
        </w:rPr>
      </w:pPr>
      <w:r w:rsidRPr="00555545">
        <w:rPr>
          <w:lang w:val="en-GB"/>
        </w:rPr>
        <w:t xml:space="preserve">Figure </w:t>
      </w:r>
      <w:r>
        <w:rPr>
          <w:lang w:val="en-GB"/>
        </w:rPr>
        <w:t>2</w:t>
      </w:r>
      <w:r w:rsidRPr="00555545">
        <w:rPr>
          <w:lang w:val="en-GB"/>
        </w:rPr>
        <w:t xml:space="preserve">: Entry points and roads to Europe from China. March 2020. Own elaboration. Among many other sources based on Merics 2019, European Parliament 2018a and 2018b. </w:t>
      </w:r>
    </w:p>
    <w:p w14:paraId="0C8D55B3" w14:textId="77777777" w:rsidR="00A741A6" w:rsidRPr="00555545" w:rsidRDefault="00A741A6" w:rsidP="00A741A6">
      <w:pPr>
        <w:rPr>
          <w:lang w:val="fr-FR"/>
        </w:rPr>
      </w:pPr>
      <w:r w:rsidRPr="00555545">
        <w:rPr>
          <w:lang w:val="fr-FR"/>
        </w:rPr>
        <w:t>Source base map: https://d-maps.com/carte.php?num_car=2233&amp;lang=en</w:t>
      </w:r>
    </w:p>
    <w:p w14:paraId="251D5C1E" w14:textId="77777777" w:rsidR="00A741A6" w:rsidRPr="0055611A" w:rsidRDefault="00A741A6" w:rsidP="00A741A6">
      <w:pPr>
        <w:rPr>
          <w:lang w:val="fr-FR"/>
        </w:rPr>
      </w:pPr>
    </w:p>
    <w:p w14:paraId="7263A531" w14:textId="77777777" w:rsidR="00A741A6" w:rsidRPr="0077117D" w:rsidRDefault="00A741A6" w:rsidP="00A741A6">
      <w:pPr>
        <w:jc w:val="both"/>
        <w:rPr>
          <w:i/>
          <w:lang w:val="en-GB"/>
        </w:rPr>
      </w:pPr>
      <w:r w:rsidRPr="00E50B89">
        <w:rPr>
          <w:lang w:val="en-GB"/>
        </w:rPr>
        <w:t>2)</w:t>
      </w:r>
      <w:r w:rsidRPr="00E50B89">
        <w:rPr>
          <w:sz w:val="24"/>
          <w:szCs w:val="24"/>
          <w:lang w:val="en-GB"/>
        </w:rPr>
        <w:t xml:space="preserve"> </w:t>
      </w:r>
      <w:r w:rsidRPr="00E50B89">
        <w:rPr>
          <w:i/>
          <w:sz w:val="24"/>
          <w:szCs w:val="24"/>
          <w:lang w:val="en-GB"/>
        </w:rPr>
        <w:t>Other contractual arrangements</w:t>
      </w:r>
    </w:p>
    <w:p w14:paraId="73C52EC6" w14:textId="77777777" w:rsidR="00A741A6" w:rsidRPr="0055611A" w:rsidRDefault="00A741A6" w:rsidP="00A741A6">
      <w:pPr>
        <w:spacing w:line="360" w:lineRule="auto"/>
        <w:jc w:val="both"/>
        <w:rPr>
          <w:sz w:val="24"/>
          <w:szCs w:val="24"/>
          <w:lang w:val="en-GB"/>
        </w:rPr>
      </w:pPr>
      <w:r w:rsidRPr="00616547">
        <w:rPr>
          <w:sz w:val="24"/>
          <w:szCs w:val="24"/>
          <w:lang w:val="en-GB"/>
        </w:rPr>
        <w:t xml:space="preserve">States that do </w:t>
      </w:r>
      <w:r w:rsidRPr="00555545">
        <w:rPr>
          <w:sz w:val="24"/>
          <w:szCs w:val="24"/>
          <w:lang w:val="en-GB"/>
        </w:rPr>
        <w:t>not have formal endorsements of the BRI, still signed other contractual arrangements. Therefore, the regional graphic displays the existence of (further) specific deals and contracts for cooperation categorized by three types: a) infrastructure cooperation deals (displayed with dotted hatchings), b) finance cooperation deals (displayed with horizontal parallel lines), c) contracts for education health or other support mechanisms (displayed with skewed parallel lines), and d) the existence of all types of contracts (displayed with mixed parallel lines).</w:t>
      </w:r>
    </w:p>
    <w:p w14:paraId="6EA06A5F" w14:textId="77777777" w:rsidR="00A741A6" w:rsidRPr="001C3849" w:rsidRDefault="00A741A6" w:rsidP="00A741A6">
      <w:pPr>
        <w:spacing w:line="360" w:lineRule="auto"/>
        <w:jc w:val="both"/>
        <w:rPr>
          <w:sz w:val="24"/>
          <w:szCs w:val="24"/>
          <w:lang w:val="en-GB"/>
        </w:rPr>
      </w:pPr>
      <w:r>
        <w:rPr>
          <w:sz w:val="24"/>
          <w:szCs w:val="24"/>
          <w:lang w:val="en-GB"/>
        </w:rPr>
        <w:t>a)</w:t>
      </w:r>
      <w:r w:rsidRPr="001C3849">
        <w:rPr>
          <w:sz w:val="24"/>
          <w:szCs w:val="24"/>
          <w:lang w:val="en-GB"/>
        </w:rPr>
        <w:t xml:space="preserve"> Most Eastern European states and Germany, the Netherlands, Belgium and Finland cooperate on specific infrastructure projects. </w:t>
      </w:r>
      <w:r w:rsidRPr="001C3849">
        <w:rPr>
          <w:color w:val="000000" w:themeColor="text1"/>
          <w:sz w:val="24"/>
          <w:szCs w:val="24"/>
          <w:lang w:val="en-GB"/>
        </w:rPr>
        <w:t xml:space="preserve">Examples are the Peljesac-Bridge in Croatia, the railway line Budapest-Belgrad or the Skopje-Shtip section of a highway in Macedonia. In addition, in nearly all major European ports the </w:t>
      </w:r>
      <w:r w:rsidRPr="001C3849">
        <w:rPr>
          <w:sz w:val="24"/>
          <w:szCs w:val="24"/>
          <w:lang w:val="en-GB"/>
        </w:rPr>
        <w:t xml:space="preserve">China Ocean Shipping Company (COSCO) has acquired stakes, e.g. in the Rotterdam Euromax Terminal or runs and owns them, as in the case of </w:t>
      </w:r>
      <w:r w:rsidRPr="001C3849">
        <w:rPr>
          <w:color w:val="000000" w:themeColor="text1"/>
          <w:sz w:val="24"/>
          <w:szCs w:val="24"/>
          <w:lang w:val="en-GB"/>
        </w:rPr>
        <w:t>Piraeus harbour</w:t>
      </w:r>
      <w:r w:rsidRPr="001C3849">
        <w:rPr>
          <w:sz w:val="24"/>
          <w:szCs w:val="24"/>
          <w:lang w:val="en-GB"/>
        </w:rPr>
        <w:t xml:space="preserve"> (</w:t>
      </w:r>
      <w:r w:rsidRPr="00555545">
        <w:rPr>
          <w:sz w:val="24"/>
          <w:szCs w:val="24"/>
          <w:lang w:val="en-GB"/>
        </w:rPr>
        <w:t xml:space="preserve">see </w:t>
      </w:r>
      <w:r w:rsidRPr="001C3849">
        <w:rPr>
          <w:sz w:val="24"/>
          <w:szCs w:val="24"/>
          <w:lang w:val="en-GB"/>
        </w:rPr>
        <w:t xml:space="preserve">figure </w:t>
      </w:r>
      <w:r>
        <w:rPr>
          <w:sz w:val="24"/>
          <w:szCs w:val="24"/>
          <w:lang w:val="en-GB"/>
        </w:rPr>
        <w:t>2</w:t>
      </w:r>
      <w:r w:rsidRPr="001C3849">
        <w:rPr>
          <w:sz w:val="24"/>
          <w:szCs w:val="24"/>
          <w:lang w:val="en-GB"/>
        </w:rPr>
        <w:t xml:space="preserve">). </w:t>
      </w:r>
      <w:r w:rsidRPr="001C3849">
        <w:rPr>
          <w:color w:val="000000" w:themeColor="text1"/>
          <w:sz w:val="24"/>
          <w:szCs w:val="24"/>
          <w:lang w:val="en-GB"/>
        </w:rPr>
        <w:t>Exemplary for a country where the state</w:t>
      </w:r>
      <w:r w:rsidRPr="001C3849">
        <w:rPr>
          <w:sz w:val="24"/>
          <w:szCs w:val="24"/>
          <w:lang w:val="en-GB"/>
        </w:rPr>
        <w:t xml:space="preserve"> has not signed a formal MoU or contract (see figure 1), but harbour companies cooperate with and receive investments from COSCO is Spain with e.g. the ports of Valencia or Bilbao (see figure </w:t>
      </w:r>
      <w:r>
        <w:rPr>
          <w:sz w:val="24"/>
          <w:szCs w:val="24"/>
          <w:lang w:val="en-GB"/>
        </w:rPr>
        <w:t>2</w:t>
      </w:r>
      <w:r w:rsidRPr="001C3849">
        <w:rPr>
          <w:sz w:val="24"/>
          <w:szCs w:val="24"/>
          <w:lang w:val="en-GB"/>
        </w:rPr>
        <w:t xml:space="preserve">). Yet, Spain has so far favoured a common European approach by suggesting a Europe-Asia Connectivity Strategy, while indicating its willingness to actively participate in the joint construction of the BRI. </w:t>
      </w:r>
    </w:p>
    <w:p w14:paraId="1B1DB5E0" w14:textId="3F3E0135" w:rsidR="00A741A6" w:rsidRDefault="00A741A6" w:rsidP="00A741A6">
      <w:pPr>
        <w:spacing w:line="360" w:lineRule="auto"/>
        <w:jc w:val="both"/>
        <w:rPr>
          <w:sz w:val="24"/>
          <w:szCs w:val="24"/>
          <w:lang w:val="en-GB"/>
        </w:rPr>
      </w:pPr>
      <w:r w:rsidRPr="00555545">
        <w:rPr>
          <w:color w:val="000000" w:themeColor="text1"/>
          <w:sz w:val="24"/>
          <w:szCs w:val="24"/>
          <w:lang w:val="en-GB"/>
        </w:rPr>
        <w:t xml:space="preserve">b) The </w:t>
      </w:r>
      <w:r w:rsidRPr="00555545">
        <w:rPr>
          <w:sz w:val="24"/>
          <w:szCs w:val="24"/>
          <w:lang w:val="en-GB"/>
        </w:rPr>
        <w:t xml:space="preserve">second type of cooperation is built on financial cooperations, in which European countries invest in projects in their own countries as well as around the globe connected to the BRI. Austria, Czechia, Luxembourg, the United Kingdom and Switzerland have a focus on financial cooperations. In addition, it is to be noted that almost all Western European states are partners of the Asian Infrastructure Investment Bank, whereas the Eastern European states cooperate with China in the 17+1 cooperation, in which China invests in collaboration efforts (see figure </w:t>
      </w:r>
      <w:r>
        <w:rPr>
          <w:sz w:val="24"/>
          <w:szCs w:val="24"/>
          <w:lang w:val="en-GB"/>
        </w:rPr>
        <w:t>3</w:t>
      </w:r>
      <w:r w:rsidRPr="00555545">
        <w:rPr>
          <w:sz w:val="24"/>
          <w:szCs w:val="24"/>
          <w:lang w:val="en-GB"/>
        </w:rPr>
        <w:t>).</w:t>
      </w:r>
      <w:r w:rsidRPr="001C3849">
        <w:rPr>
          <w:sz w:val="24"/>
          <w:szCs w:val="24"/>
          <w:lang w:val="en-GB"/>
        </w:rPr>
        <w:t xml:space="preserve"> </w:t>
      </w:r>
    </w:p>
    <w:p w14:paraId="48C12ACA" w14:textId="35936DBC" w:rsidR="00DB2BF8" w:rsidRDefault="00DB2BF8" w:rsidP="00A741A6">
      <w:pPr>
        <w:spacing w:line="360" w:lineRule="auto"/>
        <w:jc w:val="both"/>
        <w:rPr>
          <w:sz w:val="24"/>
          <w:szCs w:val="24"/>
          <w:lang w:val="en-GB"/>
        </w:rPr>
      </w:pPr>
    </w:p>
    <w:p w14:paraId="4BC90B5E" w14:textId="77777777" w:rsidR="00DB2BF8" w:rsidRDefault="00DB2BF8" w:rsidP="00DB2BF8">
      <w:pPr>
        <w:rPr>
          <w:b/>
          <w:lang w:val="en-GB"/>
        </w:rPr>
      </w:pPr>
      <w:r>
        <w:rPr>
          <w:b/>
          <w:lang w:val="en-GB"/>
        </w:rPr>
        <w:t>Disclosure Statement</w:t>
      </w:r>
    </w:p>
    <w:p w14:paraId="7AC5FB92" w14:textId="77777777" w:rsidR="00DB2BF8" w:rsidRPr="00C45620" w:rsidRDefault="00DB2BF8" w:rsidP="00DB2BF8">
      <w:pPr>
        <w:rPr>
          <w:lang w:val="en-GB"/>
        </w:rPr>
      </w:pPr>
      <w:r w:rsidRPr="00C45620">
        <w:rPr>
          <w:lang w:val="en-GB"/>
        </w:rPr>
        <w:t>No potential conflict of interest was reported by the authors.</w:t>
      </w:r>
    </w:p>
    <w:p w14:paraId="18511BDC" w14:textId="77777777" w:rsidR="00DB2BF8" w:rsidRPr="005459FD" w:rsidRDefault="00DB2BF8" w:rsidP="00DB2BF8">
      <w:pPr>
        <w:rPr>
          <w:b/>
        </w:rPr>
      </w:pPr>
      <w:r w:rsidRPr="005459FD">
        <w:rPr>
          <w:b/>
        </w:rPr>
        <w:t>ORCID</w:t>
      </w:r>
    </w:p>
    <w:p w14:paraId="7AA6784C" w14:textId="77777777" w:rsidR="00DB2BF8" w:rsidRPr="005459FD" w:rsidRDefault="00DB2BF8" w:rsidP="00DB2BF8">
      <w:pPr>
        <w:spacing w:after="0" w:line="240" w:lineRule="auto"/>
        <w:rPr>
          <w:rFonts w:eastAsia="Times New Roman" w:cs="Times New Roman"/>
          <w:sz w:val="24"/>
          <w:szCs w:val="24"/>
        </w:rPr>
      </w:pPr>
      <w:r w:rsidRPr="005459FD">
        <w:rPr>
          <w:rFonts w:eastAsia="Times New Roman" w:cs="Times New Roman"/>
          <w:sz w:val="24"/>
          <w:szCs w:val="24"/>
        </w:rPr>
        <w:t xml:space="preserve">Franziska Sielker </w:t>
      </w:r>
      <w:hyperlink r:id="rId3" w:history="1">
        <w:r w:rsidRPr="005459FD">
          <w:rPr>
            <w:rStyle w:val="Hyperlink"/>
            <w:rFonts w:eastAsia="Times New Roman" w:cs="Arial"/>
            <w:sz w:val="23"/>
            <w:szCs w:val="23"/>
          </w:rPr>
          <w:t>https://orcid.org/0000-0001-6391-983X</w:t>
        </w:r>
      </w:hyperlink>
    </w:p>
    <w:p w14:paraId="5F61F059" w14:textId="77777777" w:rsidR="00DB2BF8" w:rsidRPr="005459FD" w:rsidRDefault="00DB2BF8" w:rsidP="00DB2BF8">
      <w:pPr>
        <w:rPr>
          <w:b/>
        </w:rPr>
      </w:pPr>
    </w:p>
    <w:p w14:paraId="4B4E602C" w14:textId="77777777" w:rsidR="00DB2BF8" w:rsidRPr="00F31025" w:rsidRDefault="00DB2BF8" w:rsidP="00DB2BF8">
      <w:pPr>
        <w:rPr>
          <w:b/>
          <w:lang w:val="en-GB"/>
        </w:rPr>
      </w:pPr>
      <w:r w:rsidRPr="00F31025">
        <w:rPr>
          <w:b/>
          <w:lang w:val="en-GB"/>
        </w:rPr>
        <w:t>Notes and Acknowledgements</w:t>
      </w:r>
    </w:p>
    <w:p w14:paraId="18CC49A9" w14:textId="77777777" w:rsidR="00DB2BF8" w:rsidRPr="00BD39C3" w:rsidRDefault="00DB2BF8" w:rsidP="00DB2BF8">
      <w:pPr>
        <w:spacing w:line="360" w:lineRule="auto"/>
        <w:jc w:val="both"/>
        <w:rPr>
          <w:lang w:val="en-GB"/>
        </w:rPr>
      </w:pPr>
      <w:r w:rsidRPr="00B260DA">
        <w:rPr>
          <w:sz w:val="24"/>
          <w:szCs w:val="24"/>
          <w:lang w:val="en-GB"/>
        </w:rPr>
        <w:t xml:space="preserve">The authors thank the Faculty of Spatial Planning of TU Dortmund for funding the Miniproject “Towards an Asianisation of European Cooperation and Planning? - Evidence from the Belt and Road Initiative” while Franziska Sielker was Interim Head of the Chair of “International Planning Studies”. This articles partly builds on research undertaken in the context of this Miniproject. The authors further thank the Department of Land Economy at the University of Cambridge for funding a research visit of Elisabeth Kaufmann at the University of Cambridge in March 2020. </w:t>
      </w:r>
    </w:p>
    <w:p w14:paraId="73E5A3C7" w14:textId="77777777" w:rsidR="00DB2BF8" w:rsidRDefault="00DB2BF8" w:rsidP="00A741A6">
      <w:pPr>
        <w:spacing w:line="360" w:lineRule="auto"/>
        <w:jc w:val="both"/>
        <w:rPr>
          <w:sz w:val="24"/>
          <w:szCs w:val="24"/>
          <w:lang w:val="en-GB"/>
        </w:rPr>
      </w:pPr>
    </w:p>
    <w:p w14:paraId="5DD7137C" w14:textId="77777777" w:rsidR="00A741A6" w:rsidRPr="001C3849" w:rsidRDefault="00A741A6" w:rsidP="00A741A6">
      <w:pPr>
        <w:spacing w:line="360" w:lineRule="auto"/>
        <w:jc w:val="both"/>
        <w:rPr>
          <w:sz w:val="24"/>
          <w:szCs w:val="24"/>
          <w:lang w:val="en-GB"/>
        </w:rPr>
      </w:pPr>
      <w:r w:rsidRPr="001C3849">
        <w:rPr>
          <w:noProof/>
          <w:lang w:val="en-US" w:eastAsia="zh-CN"/>
        </w:rPr>
        <w:drawing>
          <wp:inline distT="0" distB="0" distL="0" distR="0" wp14:anchorId="608296E6" wp14:editId="0CE3DA90">
            <wp:extent cx="5760720" cy="4793615"/>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nstitutional_Frameworks.jpg"/>
                    <pic:cNvPicPr/>
                  </pic:nvPicPr>
                  <pic:blipFill>
                    <a:blip r:embed="rId4" cstate="print">
                      <a:extLst>
                        <a:ext uri="{28A0092B-C50C-407E-A947-70E740481C1C}">
                          <a14:useLocalDpi xmlns:a14="http://schemas.microsoft.com/office/drawing/2010/main" val="0"/>
                        </a:ext>
                      </a:extLst>
                    </a:blip>
                    <a:stretch>
                      <a:fillRect/>
                    </a:stretch>
                  </pic:blipFill>
                  <pic:spPr>
                    <a:xfrm>
                      <a:off x="0" y="0"/>
                      <a:ext cx="5760720" cy="4793615"/>
                    </a:xfrm>
                    <a:prstGeom prst="rect">
                      <a:avLst/>
                    </a:prstGeom>
                  </pic:spPr>
                </pic:pic>
              </a:graphicData>
            </a:graphic>
          </wp:inline>
        </w:drawing>
      </w:r>
    </w:p>
    <w:p w14:paraId="1F137655" w14:textId="77777777" w:rsidR="00A741A6" w:rsidRPr="001C3849" w:rsidRDefault="00A741A6" w:rsidP="00A741A6">
      <w:pPr>
        <w:rPr>
          <w:lang w:val="en-US"/>
        </w:rPr>
      </w:pPr>
      <w:r w:rsidRPr="00E50B89">
        <w:rPr>
          <w:lang w:val="en-US"/>
        </w:rPr>
        <w:t xml:space="preserve">Figure </w:t>
      </w:r>
      <w:r>
        <w:rPr>
          <w:lang w:val="en-US"/>
        </w:rPr>
        <w:t>3</w:t>
      </w:r>
      <w:r w:rsidRPr="00E50B89">
        <w:rPr>
          <w:lang w:val="en-US"/>
        </w:rPr>
        <w:t>: Institutional</w:t>
      </w:r>
      <w:r w:rsidRPr="001C3849">
        <w:rPr>
          <w:lang w:val="en-US"/>
        </w:rPr>
        <w:t xml:space="preserve"> Frameworks and membership in international cooperation. March 2020. Own elaboration. Sources: China-CEEC (2019), AIIB (2019), European Union (2020). </w:t>
      </w:r>
    </w:p>
    <w:p w14:paraId="48AF5F23" w14:textId="77777777" w:rsidR="00A741A6" w:rsidRPr="0055611A" w:rsidRDefault="00A741A6" w:rsidP="00A741A6">
      <w:pPr>
        <w:rPr>
          <w:lang w:val="en-GB"/>
        </w:rPr>
      </w:pPr>
      <w:r w:rsidRPr="0077117D">
        <w:rPr>
          <w:lang w:val="en-GB"/>
        </w:rPr>
        <w:t xml:space="preserve">Source base map: </w:t>
      </w:r>
      <w:hyperlink r:id="rId5" w:history="1">
        <w:r w:rsidRPr="0077117D">
          <w:rPr>
            <w:rStyle w:val="Hyperlink"/>
            <w:lang w:val="en-GB"/>
          </w:rPr>
          <w:t>https://d-maps.com/carte.php?num_car=2233&amp;lang=en</w:t>
        </w:r>
      </w:hyperlink>
    </w:p>
    <w:p w14:paraId="0AE1ADC4" w14:textId="77777777" w:rsidR="00A741A6" w:rsidRPr="001C3849" w:rsidRDefault="00A741A6" w:rsidP="00A741A6">
      <w:pPr>
        <w:spacing w:line="360" w:lineRule="auto"/>
        <w:jc w:val="both"/>
        <w:rPr>
          <w:color w:val="BFBFBF" w:themeColor="background1" w:themeShade="BF"/>
          <w:sz w:val="24"/>
          <w:szCs w:val="24"/>
          <w:lang w:val="en-GB"/>
        </w:rPr>
      </w:pPr>
      <w:r>
        <w:rPr>
          <w:sz w:val="24"/>
          <w:szCs w:val="24"/>
          <w:lang w:val="en-GB"/>
        </w:rPr>
        <w:t xml:space="preserve">c) </w:t>
      </w:r>
      <w:r w:rsidRPr="001C3849">
        <w:rPr>
          <w:sz w:val="24"/>
          <w:szCs w:val="24"/>
          <w:lang w:val="en-GB"/>
        </w:rPr>
        <w:t xml:space="preserve">The third type are cooperations in health, education or other support mechanisms, primarily to be found in Scandinavia and Ireland. </w:t>
      </w:r>
    </w:p>
    <w:p w14:paraId="0ED3E8D6" w14:textId="77777777" w:rsidR="00A741A6" w:rsidRPr="00EA0C62" w:rsidRDefault="00A741A6" w:rsidP="00A741A6">
      <w:pPr>
        <w:rPr>
          <w:lang w:val="en-GB"/>
        </w:rPr>
      </w:pPr>
      <w:r w:rsidRPr="00616547">
        <w:rPr>
          <w:sz w:val="24"/>
          <w:szCs w:val="24"/>
          <w:lang w:val="en-GB"/>
        </w:rPr>
        <w:t xml:space="preserve">d)  The fourth </w:t>
      </w:r>
      <w:r>
        <w:rPr>
          <w:sz w:val="24"/>
          <w:szCs w:val="24"/>
          <w:lang w:val="en-GB"/>
        </w:rPr>
        <w:t xml:space="preserve">category refers to the use of all forms of cooperation. </w:t>
      </w:r>
      <w:r w:rsidRPr="00555545">
        <w:rPr>
          <w:sz w:val="24"/>
          <w:szCs w:val="24"/>
          <w:lang w:val="en-GB"/>
        </w:rPr>
        <w:t>Poland and Iceland are unique as they cooperate in all areas.</w:t>
      </w:r>
    </w:p>
    <w:p w14:paraId="729808CB" w14:textId="4E0BC725" w:rsidR="00A741A6" w:rsidRDefault="00A741A6" w:rsidP="00A741A6">
      <w:pPr>
        <w:pStyle w:val="Heading1"/>
        <w:rPr>
          <w:lang w:val="en-US"/>
        </w:rPr>
      </w:pPr>
    </w:p>
    <w:p w14:paraId="21022865" w14:textId="77777777" w:rsidR="006E29E9" w:rsidRPr="001C3849" w:rsidRDefault="006E29E9" w:rsidP="006E29E9">
      <w:pPr>
        <w:pStyle w:val="Heading1"/>
        <w:rPr>
          <w:lang w:val="en-US"/>
        </w:rPr>
      </w:pPr>
      <w:r w:rsidRPr="00CD2C12">
        <w:rPr>
          <w:lang w:val="en-US"/>
        </w:rPr>
        <w:t>References</w:t>
      </w:r>
    </w:p>
    <w:p w14:paraId="6AD47372" w14:textId="77777777" w:rsidR="006E29E9" w:rsidRPr="001C3849" w:rsidRDefault="006E29E9" w:rsidP="006E29E9">
      <w:pPr>
        <w:pStyle w:val="EndnoteText"/>
        <w:rPr>
          <w:sz w:val="22"/>
          <w:szCs w:val="22"/>
          <w:lang w:val="en-GB"/>
        </w:rPr>
      </w:pPr>
    </w:p>
    <w:p w14:paraId="735DC490" w14:textId="77777777" w:rsidR="006E29E9" w:rsidRPr="001C3849" w:rsidRDefault="006E29E9" w:rsidP="006E29E9">
      <w:pPr>
        <w:pStyle w:val="EndnoteText"/>
        <w:rPr>
          <w:sz w:val="22"/>
          <w:szCs w:val="22"/>
          <w:lang w:val="en-GB"/>
        </w:rPr>
      </w:pPr>
      <w:r w:rsidRPr="001C3849">
        <w:rPr>
          <w:sz w:val="22"/>
          <w:szCs w:val="22"/>
          <w:lang w:val="en-GB"/>
        </w:rPr>
        <w:t xml:space="preserve">Brakman, Steven; Frankopan,Peter; Garretsen Harry &amp; Van Marrewijk, Charles (2019): The New Silk Roads: an introduction to China’s Belt and Road Initiative, Cambridge Journal of Regions, Economy and Society, Volume 12, Issue 1, pp 3–16, </w:t>
      </w:r>
      <w:hyperlink r:id="rId6" w:history="1">
        <w:r w:rsidRPr="001C3849">
          <w:rPr>
            <w:rStyle w:val="Hyperlink"/>
            <w:sz w:val="22"/>
            <w:szCs w:val="22"/>
            <w:lang w:val="en-GB"/>
          </w:rPr>
          <w:t>https://doi.org/10.1093/cjres/rsy037</w:t>
        </w:r>
      </w:hyperlink>
    </w:p>
    <w:p w14:paraId="6F4AB4BB" w14:textId="77777777" w:rsidR="006E29E9" w:rsidRPr="001C3849" w:rsidRDefault="006E29E9" w:rsidP="006E29E9">
      <w:pPr>
        <w:pStyle w:val="EndnoteText"/>
        <w:rPr>
          <w:sz w:val="22"/>
          <w:szCs w:val="22"/>
          <w:lang w:val="en-GB"/>
        </w:rPr>
      </w:pPr>
    </w:p>
    <w:p w14:paraId="200463D8" w14:textId="77777777" w:rsidR="006E29E9" w:rsidRPr="001C3849" w:rsidRDefault="006E29E9" w:rsidP="006E29E9">
      <w:pPr>
        <w:pStyle w:val="EndnoteText"/>
        <w:rPr>
          <w:sz w:val="22"/>
          <w:szCs w:val="22"/>
          <w:lang w:val="en-GB"/>
        </w:rPr>
      </w:pPr>
      <w:r w:rsidRPr="001C3849">
        <w:rPr>
          <w:sz w:val="22"/>
          <w:szCs w:val="22"/>
          <w:lang w:val="en-GB"/>
        </w:rPr>
        <w:t>Bennett, Mia M. (2016): The Silk Road goes north: Russia’s role within China’s Belt and Road Initiative, Area Development and Policy, Volume 1, Issue 3, pp.341-351, DOI: 10.1080/23792949.2016.1239508</w:t>
      </w:r>
    </w:p>
    <w:p w14:paraId="63771D53" w14:textId="77777777" w:rsidR="006E29E9" w:rsidRPr="001D0A17" w:rsidRDefault="006E29E9" w:rsidP="006E29E9">
      <w:pPr>
        <w:pStyle w:val="EndnoteText"/>
        <w:rPr>
          <w:sz w:val="22"/>
          <w:szCs w:val="22"/>
          <w:lang w:val="en-GB"/>
        </w:rPr>
      </w:pPr>
    </w:p>
    <w:p w14:paraId="6BACDA68" w14:textId="77777777" w:rsidR="006E29E9" w:rsidRDefault="006E29E9" w:rsidP="006E29E9">
      <w:pPr>
        <w:pStyle w:val="EndnoteText"/>
        <w:rPr>
          <w:rStyle w:val="Hyperlink"/>
          <w:sz w:val="22"/>
          <w:szCs w:val="22"/>
          <w:lang w:val="en-GB"/>
        </w:rPr>
      </w:pPr>
      <w:r w:rsidRPr="001D0A17">
        <w:rPr>
          <w:sz w:val="22"/>
          <w:szCs w:val="22"/>
          <w:lang w:val="en-GB"/>
        </w:rPr>
        <w:t>European Commission (2019): China: Challenges and Prospects from an Industrial and Innovation Powerhouse</w:t>
      </w:r>
      <w:r>
        <w:rPr>
          <w:sz w:val="22"/>
          <w:szCs w:val="22"/>
          <w:lang w:val="en-GB"/>
        </w:rPr>
        <w:t>. R</w:t>
      </w:r>
      <w:r w:rsidRPr="001D0A17">
        <w:rPr>
          <w:sz w:val="22"/>
          <w:szCs w:val="22"/>
          <w:lang w:val="en-GB"/>
        </w:rPr>
        <w:t xml:space="preserve">etrieved from </w:t>
      </w:r>
      <w:hyperlink r:id="rId7" w:history="1">
        <w:r w:rsidRPr="001D0A17">
          <w:rPr>
            <w:rStyle w:val="Hyperlink"/>
            <w:sz w:val="22"/>
            <w:szCs w:val="22"/>
            <w:lang w:val="en-GB"/>
          </w:rPr>
          <w:t>https://ec.europa.eu/jrc/en/publication/china-challenges-and-prospects-industrial-and-innovation-powerhouse</w:t>
        </w:r>
      </w:hyperlink>
    </w:p>
    <w:p w14:paraId="6143BF24" w14:textId="77777777" w:rsidR="006E29E9" w:rsidRPr="001D0A17" w:rsidRDefault="006E29E9" w:rsidP="006E29E9">
      <w:pPr>
        <w:pStyle w:val="EndnoteText"/>
        <w:rPr>
          <w:color w:val="0000FF"/>
          <w:sz w:val="22"/>
          <w:szCs w:val="22"/>
          <w:u w:val="single"/>
          <w:lang w:val="en-GB"/>
        </w:rPr>
      </w:pPr>
    </w:p>
    <w:p w14:paraId="7F08AF8D" w14:textId="77777777" w:rsidR="006E29E9" w:rsidRDefault="006E29E9" w:rsidP="006E29E9">
      <w:pPr>
        <w:rPr>
          <w:rStyle w:val="Hyperlink"/>
          <w:lang w:val="en-US"/>
        </w:rPr>
      </w:pPr>
      <w:r>
        <w:rPr>
          <w:lang w:val="en-US"/>
        </w:rPr>
        <w:t xml:space="preserve">European Parliament (2018a): </w:t>
      </w:r>
      <w:r w:rsidRPr="004134DE">
        <w:rPr>
          <w:lang w:val="en-US"/>
        </w:rPr>
        <w:t>Research for TRAN Committee:  The new Silk Route - opportunities and challenges for EU transport</w:t>
      </w:r>
      <w:r>
        <w:rPr>
          <w:lang w:val="en-US"/>
        </w:rPr>
        <w:t xml:space="preserve">, p. 100; Retrieved from </w:t>
      </w:r>
      <w:hyperlink r:id="rId8" w:history="1">
        <w:r w:rsidRPr="000E629C">
          <w:rPr>
            <w:rStyle w:val="Hyperlink"/>
            <w:lang w:val="en-US"/>
          </w:rPr>
          <w:t>https://www.europarl.europa.eu/RegData/etudes/STUD/2018/585907/IPOL_STU(2018)585907_EN.pdf</w:t>
        </w:r>
      </w:hyperlink>
    </w:p>
    <w:p w14:paraId="0B43AE82" w14:textId="77777777" w:rsidR="006E29E9" w:rsidRPr="000E629C" w:rsidRDefault="006E29E9" w:rsidP="006E29E9">
      <w:pPr>
        <w:rPr>
          <w:color w:val="212121"/>
          <w:shd w:val="clear" w:color="auto" w:fill="FFFFFF"/>
          <w:lang w:val="en-GB"/>
        </w:rPr>
      </w:pPr>
      <w:r>
        <w:rPr>
          <w:color w:val="212121"/>
          <w:shd w:val="clear" w:color="auto" w:fill="FFFFFF"/>
          <w:lang w:val="en-GB"/>
        </w:rPr>
        <w:t xml:space="preserve">Liu, </w:t>
      </w:r>
      <w:r w:rsidRPr="00FD04E6">
        <w:rPr>
          <w:color w:val="212121"/>
          <w:shd w:val="clear" w:color="auto" w:fill="FFFFFF"/>
          <w:lang w:val="en-GB"/>
        </w:rPr>
        <w:t>Weidong &amp; Michael Dunford (2016)</w:t>
      </w:r>
      <w:r>
        <w:rPr>
          <w:color w:val="212121"/>
          <w:shd w:val="clear" w:color="auto" w:fill="FFFFFF"/>
          <w:lang w:val="en-GB"/>
        </w:rPr>
        <w:t>:</w:t>
      </w:r>
      <w:r w:rsidRPr="00FD04E6">
        <w:rPr>
          <w:color w:val="212121"/>
          <w:shd w:val="clear" w:color="auto" w:fill="FFFFFF"/>
          <w:lang w:val="en-GB"/>
        </w:rPr>
        <w:t xml:space="preserve"> Inclusive globalization: unpacking China's Belt and Road Initiative, Area Development and Policy, </w:t>
      </w:r>
      <w:r>
        <w:rPr>
          <w:color w:val="212121"/>
          <w:shd w:val="clear" w:color="auto" w:fill="FFFFFF"/>
          <w:lang w:val="en-GB"/>
        </w:rPr>
        <w:t xml:space="preserve">Volume </w:t>
      </w:r>
      <w:r w:rsidRPr="00FD04E6">
        <w:rPr>
          <w:color w:val="212121"/>
          <w:shd w:val="clear" w:color="auto" w:fill="FFFFFF"/>
          <w:lang w:val="en-GB"/>
        </w:rPr>
        <w:t>1</w:t>
      </w:r>
      <w:r>
        <w:rPr>
          <w:color w:val="212121"/>
          <w:shd w:val="clear" w:color="auto" w:fill="FFFFFF"/>
          <w:lang w:val="en-GB"/>
        </w:rPr>
        <w:t xml:space="preserve">, Issue </w:t>
      </w:r>
      <w:r w:rsidRPr="00FD04E6">
        <w:rPr>
          <w:color w:val="212121"/>
          <w:shd w:val="clear" w:color="auto" w:fill="FFFFFF"/>
          <w:lang w:val="en-GB"/>
        </w:rPr>
        <w:t xml:space="preserve">3, </w:t>
      </w:r>
      <w:r>
        <w:rPr>
          <w:color w:val="212121"/>
          <w:shd w:val="clear" w:color="auto" w:fill="FFFFFF"/>
          <w:lang w:val="en-GB"/>
        </w:rPr>
        <w:t xml:space="preserve">pp. </w:t>
      </w:r>
      <w:r w:rsidRPr="00FD04E6">
        <w:rPr>
          <w:color w:val="212121"/>
          <w:shd w:val="clear" w:color="auto" w:fill="FFFFFF"/>
          <w:lang w:val="en-GB"/>
        </w:rPr>
        <w:t>323-340, DOI:10.1080/23792949.2016.1232598</w:t>
      </w:r>
      <w:r>
        <w:rPr>
          <w:color w:val="212121"/>
          <w:shd w:val="clear" w:color="auto" w:fill="FFFFFF"/>
          <w:lang w:val="en-GB"/>
        </w:rPr>
        <w:t xml:space="preserve"> </w:t>
      </w:r>
    </w:p>
    <w:p w14:paraId="3E8A757D" w14:textId="77777777" w:rsidR="006E29E9" w:rsidRPr="000E629C" w:rsidRDefault="006E29E9" w:rsidP="006E29E9">
      <w:pPr>
        <w:rPr>
          <w:lang w:val="en-GB"/>
        </w:rPr>
      </w:pPr>
      <w:r w:rsidRPr="000E629C">
        <w:rPr>
          <w:lang w:val="en-GB"/>
        </w:rPr>
        <w:t>Maçães, Bruno (2018)</w:t>
      </w:r>
      <w:r>
        <w:rPr>
          <w:lang w:val="en-GB"/>
        </w:rPr>
        <w:t>:</w:t>
      </w:r>
      <w:r w:rsidRPr="000E629C">
        <w:rPr>
          <w:lang w:val="en-GB"/>
        </w:rPr>
        <w:t xml:space="preserve"> Belt and Road: a Chinese world order. Hurst</w:t>
      </w:r>
    </w:p>
    <w:p w14:paraId="60CA0217" w14:textId="77777777" w:rsidR="006E29E9" w:rsidRPr="000E629C" w:rsidRDefault="006E29E9" w:rsidP="006E29E9">
      <w:pPr>
        <w:rPr>
          <w:lang w:val="en-US"/>
        </w:rPr>
      </w:pPr>
      <w:r>
        <w:rPr>
          <w:lang w:val="en-US"/>
        </w:rPr>
        <w:t>SCIOPRC (</w:t>
      </w:r>
      <w:r w:rsidRPr="000E629C">
        <w:rPr>
          <w:lang w:val="en-US"/>
        </w:rPr>
        <w:t>State Council Information Office of the People’s Republic of China</w:t>
      </w:r>
      <w:r>
        <w:rPr>
          <w:lang w:val="en-US"/>
        </w:rPr>
        <w:t>)</w:t>
      </w:r>
      <w:r w:rsidRPr="000E629C">
        <w:rPr>
          <w:lang w:val="en-US"/>
        </w:rPr>
        <w:t xml:space="preserve"> (2018)</w:t>
      </w:r>
      <w:r>
        <w:rPr>
          <w:lang w:val="en-US"/>
        </w:rPr>
        <w:t>:</w:t>
      </w:r>
      <w:r w:rsidRPr="000E629C">
        <w:rPr>
          <w:lang w:val="en-US"/>
        </w:rPr>
        <w:t xml:space="preserve"> China’s Arctic Policy. Retrieved from </w:t>
      </w:r>
      <w:hyperlink r:id="rId9" w:history="1">
        <w:r w:rsidRPr="00AB32C3">
          <w:rPr>
            <w:rStyle w:val="Hyperlink"/>
            <w:lang w:val="en-US"/>
          </w:rPr>
          <w:t>http://english.www.gov.cn/archive/white_paper/2018/01/26/content_281476026660336.htm</w:t>
        </w:r>
      </w:hyperlink>
      <w:r>
        <w:rPr>
          <w:lang w:val="en-US"/>
        </w:rPr>
        <w:t xml:space="preserve"> </w:t>
      </w:r>
    </w:p>
    <w:p w14:paraId="40BF29B6" w14:textId="77777777" w:rsidR="006E29E9" w:rsidRDefault="006E29E9" w:rsidP="006E29E9">
      <w:pPr>
        <w:rPr>
          <w:color w:val="212121"/>
          <w:shd w:val="clear" w:color="auto" w:fill="FFFFFF"/>
          <w:lang w:val="en-GB"/>
        </w:rPr>
      </w:pPr>
      <w:r w:rsidRPr="000E629C">
        <w:rPr>
          <w:lang w:val="en-US"/>
        </w:rPr>
        <w:t>Zhan</w:t>
      </w:r>
      <w:r>
        <w:rPr>
          <w:lang w:val="en-US"/>
        </w:rPr>
        <w:t>,</w:t>
      </w:r>
      <w:r w:rsidRPr="000E629C">
        <w:rPr>
          <w:lang w:val="en-US"/>
        </w:rPr>
        <w:t xml:space="preserve"> Chung (2020): China's "Arctic Silk Road"</w:t>
      </w:r>
      <w:r>
        <w:rPr>
          <w:lang w:val="en-US"/>
        </w:rPr>
        <w:t>. In Maritime Executive. R</w:t>
      </w:r>
      <w:r w:rsidRPr="000E629C">
        <w:rPr>
          <w:lang w:val="en-US"/>
        </w:rPr>
        <w:t xml:space="preserve">etrieved from </w:t>
      </w:r>
      <w:hyperlink r:id="rId10" w:history="1">
        <w:r w:rsidRPr="00F00C18">
          <w:rPr>
            <w:rStyle w:val="Hyperlink"/>
            <w:shd w:val="clear" w:color="auto" w:fill="FFFFFF"/>
            <w:lang w:val="en-GB"/>
          </w:rPr>
          <w:t>https://www.maritime-executive.com/editorials/china-s-arctic-silk-road</w:t>
        </w:r>
      </w:hyperlink>
    </w:p>
    <w:p w14:paraId="00B0008A" w14:textId="77777777" w:rsidR="006E29E9" w:rsidRPr="000E629C" w:rsidRDefault="006E29E9" w:rsidP="006E29E9">
      <w:pPr>
        <w:rPr>
          <w:lang w:val="en-US"/>
        </w:rPr>
      </w:pPr>
      <w:r w:rsidRPr="000E629C">
        <w:rPr>
          <w:lang w:val="en-US"/>
        </w:rPr>
        <w:t>Zhou</w:t>
      </w:r>
      <w:r>
        <w:rPr>
          <w:lang w:val="en-US"/>
        </w:rPr>
        <w:t>,</w:t>
      </w:r>
      <w:r w:rsidRPr="000E629C">
        <w:rPr>
          <w:lang w:val="en-US"/>
        </w:rPr>
        <w:t xml:space="preserve"> Jiangping, Yuling Yang &amp; Chris Webster (2019)</w:t>
      </w:r>
      <w:r>
        <w:rPr>
          <w:lang w:val="en-US"/>
        </w:rPr>
        <w:t>:</w:t>
      </w:r>
      <w:r w:rsidRPr="000E629C">
        <w:rPr>
          <w:lang w:val="en-US"/>
        </w:rPr>
        <w:t xml:space="preserve"> Legacies of European</w:t>
      </w:r>
      <w:r>
        <w:rPr>
          <w:lang w:val="en-US"/>
        </w:rPr>
        <w:t xml:space="preserve"> </w:t>
      </w:r>
      <w:r w:rsidRPr="000E629C">
        <w:rPr>
          <w:lang w:val="en-US"/>
        </w:rPr>
        <w:t>‘Belt and Road’? Visualizing transport accessibility and its impacts on population distribution, Regional Studies, Regional Science, 6:1, 451-454.</w:t>
      </w:r>
    </w:p>
    <w:p w14:paraId="34E3C4D0" w14:textId="77777777" w:rsidR="006E29E9" w:rsidRPr="006E29E9" w:rsidRDefault="006E29E9" w:rsidP="006E29E9">
      <w:pPr>
        <w:rPr>
          <w:lang w:val="en-US"/>
        </w:rPr>
      </w:pPr>
    </w:p>
    <w:p w14:paraId="4D9656A5" w14:textId="11C879C8" w:rsidR="00A741A6" w:rsidRPr="0055611A" w:rsidRDefault="00A741A6" w:rsidP="00A741A6">
      <w:pPr>
        <w:pStyle w:val="Heading1"/>
        <w:rPr>
          <w:color w:val="FF0000"/>
          <w:lang w:val="en-US"/>
        </w:rPr>
      </w:pPr>
      <w:r w:rsidRPr="001C3849">
        <w:rPr>
          <w:lang w:val="en-US"/>
        </w:rPr>
        <w:t>References</w:t>
      </w:r>
      <w:r w:rsidR="006E29E9">
        <w:rPr>
          <w:lang w:val="en-US"/>
        </w:rPr>
        <w:t xml:space="preserve"> Supplementary Material</w:t>
      </w:r>
    </w:p>
    <w:p w14:paraId="1B86DE5F" w14:textId="77777777" w:rsidR="00A741A6" w:rsidRPr="001C3849" w:rsidRDefault="00A741A6" w:rsidP="00A741A6">
      <w:pPr>
        <w:pStyle w:val="EndnoteText"/>
        <w:rPr>
          <w:sz w:val="22"/>
          <w:szCs w:val="22"/>
          <w:lang w:val="en-GB"/>
        </w:rPr>
      </w:pPr>
      <w:r w:rsidRPr="001C3849">
        <w:rPr>
          <w:sz w:val="22"/>
          <w:szCs w:val="22"/>
          <w:lang w:val="en-GB"/>
        </w:rPr>
        <w:t xml:space="preserve">AIIB (2019): Members of Bank. Retrieved from </w:t>
      </w:r>
      <w:hyperlink r:id="rId11" w:history="1">
        <w:r w:rsidRPr="001C3849">
          <w:rPr>
            <w:rStyle w:val="Hyperlink"/>
            <w:sz w:val="22"/>
            <w:szCs w:val="22"/>
            <w:lang w:val="en-GB"/>
          </w:rPr>
          <w:t>https://www.aiib.org/en/about-aiib/governance/members-of-bank/index.html</w:t>
        </w:r>
      </w:hyperlink>
      <w:r w:rsidRPr="001C3849">
        <w:rPr>
          <w:sz w:val="22"/>
          <w:szCs w:val="22"/>
          <w:lang w:val="en-GB"/>
        </w:rPr>
        <w:t xml:space="preserve"> </w:t>
      </w:r>
    </w:p>
    <w:p w14:paraId="200DA19B" w14:textId="77777777" w:rsidR="00A741A6" w:rsidRPr="001C3849" w:rsidRDefault="00A741A6" w:rsidP="00A741A6">
      <w:pPr>
        <w:pStyle w:val="EndnoteText"/>
        <w:rPr>
          <w:sz w:val="22"/>
          <w:szCs w:val="22"/>
          <w:lang w:val="en-GB"/>
        </w:rPr>
      </w:pPr>
    </w:p>
    <w:p w14:paraId="45FD6889" w14:textId="77777777" w:rsidR="00A741A6" w:rsidRPr="001D0A17" w:rsidRDefault="00A741A6" w:rsidP="00A741A6">
      <w:pPr>
        <w:pStyle w:val="EndnoteText"/>
        <w:rPr>
          <w:sz w:val="22"/>
          <w:szCs w:val="22"/>
          <w:lang w:val="en-GB"/>
        </w:rPr>
      </w:pPr>
      <w:r w:rsidRPr="001C3849">
        <w:rPr>
          <w:sz w:val="22"/>
          <w:szCs w:val="22"/>
          <w:lang w:val="en-GB"/>
        </w:rPr>
        <w:t xml:space="preserve">China CEEC (2019): Cooperation between Central and Eastern European Countries. Retrieved from  </w:t>
      </w:r>
      <w:hyperlink r:id="rId12" w:history="1">
        <w:r w:rsidRPr="001C3849">
          <w:rPr>
            <w:rStyle w:val="Hyperlink"/>
            <w:sz w:val="22"/>
            <w:szCs w:val="22"/>
            <w:lang w:val="en-GB"/>
          </w:rPr>
          <w:t>http://www.china-ceec.org/eng/</w:t>
        </w:r>
      </w:hyperlink>
      <w:r>
        <w:rPr>
          <w:sz w:val="22"/>
          <w:szCs w:val="22"/>
          <w:lang w:val="en-GB"/>
        </w:rPr>
        <w:t xml:space="preserve">  </w:t>
      </w:r>
    </w:p>
    <w:p w14:paraId="25A03693" w14:textId="77777777" w:rsidR="00A741A6" w:rsidRPr="001D0A17" w:rsidRDefault="00A741A6" w:rsidP="00A741A6">
      <w:pPr>
        <w:pStyle w:val="EndnoteText"/>
        <w:rPr>
          <w:sz w:val="22"/>
          <w:szCs w:val="22"/>
          <w:lang w:val="en-GB"/>
        </w:rPr>
      </w:pPr>
    </w:p>
    <w:p w14:paraId="0E5A60F9" w14:textId="77777777" w:rsidR="00A741A6" w:rsidRPr="001D0A17" w:rsidRDefault="00A741A6" w:rsidP="00A741A6">
      <w:pPr>
        <w:rPr>
          <w:lang w:val="en-US"/>
        </w:rPr>
      </w:pPr>
      <w:r>
        <w:rPr>
          <w:lang w:val="en-US"/>
        </w:rPr>
        <w:t xml:space="preserve">European Parliament (2018b): </w:t>
      </w:r>
      <w:r w:rsidRPr="00C747B2">
        <w:rPr>
          <w:lang w:val="en-US"/>
        </w:rPr>
        <w:t>China's Maritime Silk Road initiative</w:t>
      </w:r>
      <w:r>
        <w:rPr>
          <w:lang w:val="en-US"/>
        </w:rPr>
        <w:t xml:space="preserve"> </w:t>
      </w:r>
      <w:r w:rsidRPr="00C747B2">
        <w:rPr>
          <w:lang w:val="en-US"/>
        </w:rPr>
        <w:t>increasingly</w:t>
      </w:r>
      <w:r>
        <w:rPr>
          <w:lang w:val="en-US"/>
        </w:rPr>
        <w:t xml:space="preserve"> </w:t>
      </w:r>
      <w:r w:rsidRPr="00C747B2">
        <w:rPr>
          <w:lang w:val="en-US"/>
        </w:rPr>
        <w:t>touches</w:t>
      </w:r>
      <w:r>
        <w:rPr>
          <w:lang w:val="en-US"/>
        </w:rPr>
        <w:t xml:space="preserve"> </w:t>
      </w:r>
      <w:r w:rsidRPr="00C747B2">
        <w:rPr>
          <w:lang w:val="en-US"/>
        </w:rPr>
        <w:t>the EU</w:t>
      </w:r>
      <w:r>
        <w:rPr>
          <w:lang w:val="en-US"/>
        </w:rPr>
        <w:t xml:space="preserve"> – Briefing March 2018. Retrieved from </w:t>
      </w:r>
      <w:hyperlink r:id="rId13" w:history="1">
        <w:r w:rsidRPr="00AB32C3">
          <w:rPr>
            <w:rStyle w:val="Hyperlink"/>
            <w:lang w:val="en-US"/>
          </w:rPr>
          <w:t>https://www.europarl.europa.eu/RegData/etudes/BRIE/2018/614767/EPRS_BRI(2018)614767_EN.pdf</w:t>
        </w:r>
      </w:hyperlink>
      <w:r>
        <w:rPr>
          <w:lang w:val="en-US"/>
        </w:rPr>
        <w:t xml:space="preserve"> </w:t>
      </w:r>
    </w:p>
    <w:p w14:paraId="3C46F372" w14:textId="77777777" w:rsidR="00A741A6" w:rsidRDefault="00A741A6" w:rsidP="00A741A6">
      <w:pPr>
        <w:rPr>
          <w:color w:val="212121"/>
          <w:shd w:val="clear" w:color="auto" w:fill="FFFFFF"/>
          <w:lang w:val="en-GB"/>
        </w:rPr>
      </w:pPr>
      <w:r>
        <w:rPr>
          <w:color w:val="212121"/>
          <w:shd w:val="clear" w:color="auto" w:fill="FFFFFF"/>
          <w:lang w:val="en-GB"/>
        </w:rPr>
        <w:t xml:space="preserve">European Union (2020): Countries – The 27 member countries of the EU. Retrieved from </w:t>
      </w:r>
      <w:hyperlink r:id="rId14" w:history="1">
        <w:r w:rsidRPr="00AB32C3">
          <w:rPr>
            <w:rStyle w:val="Hyperlink"/>
            <w:shd w:val="clear" w:color="auto" w:fill="FFFFFF"/>
            <w:lang w:val="en-GB"/>
          </w:rPr>
          <w:t>https://europa.eu/european-union/about-eu/countries_en</w:t>
        </w:r>
      </w:hyperlink>
      <w:r>
        <w:rPr>
          <w:color w:val="212121"/>
          <w:shd w:val="clear" w:color="auto" w:fill="FFFFFF"/>
          <w:lang w:val="en-GB"/>
        </w:rPr>
        <w:t xml:space="preserve"> </w:t>
      </w:r>
    </w:p>
    <w:p w14:paraId="08F61EBB" w14:textId="77777777" w:rsidR="00A741A6" w:rsidRPr="000E629C" w:rsidRDefault="00A741A6" w:rsidP="00A741A6">
      <w:pPr>
        <w:rPr>
          <w:lang w:val="en-US"/>
        </w:rPr>
      </w:pPr>
      <w:r w:rsidRPr="000E629C">
        <w:rPr>
          <w:lang w:val="en-US"/>
        </w:rPr>
        <w:t xml:space="preserve">Merics (2019): Interactive Map of the Belt and Road Initiative. Retrieved from  </w:t>
      </w:r>
      <w:hyperlink r:id="rId15" w:history="1">
        <w:r w:rsidRPr="000E629C">
          <w:rPr>
            <w:rStyle w:val="Hyperlink"/>
            <w:lang w:val="en-US"/>
          </w:rPr>
          <w:t>https://www.merics.org/en/bri-tracker/interactive-map</w:t>
        </w:r>
      </w:hyperlink>
    </w:p>
    <w:p w14:paraId="650595E4" w14:textId="77777777" w:rsidR="00A741A6" w:rsidRPr="00D418D1" w:rsidRDefault="00A741A6" w:rsidP="00A741A6">
      <w:pPr>
        <w:rPr>
          <w:lang w:val="en-US"/>
        </w:rPr>
      </w:pPr>
    </w:p>
    <w:p w14:paraId="6CB9FA54" w14:textId="77777777" w:rsidR="00A741A6" w:rsidRPr="00A741A6" w:rsidRDefault="00A741A6">
      <w:pPr>
        <w:pStyle w:val="EndnoteText"/>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DengXian Light">
    <w:panose1 w:val="02010600030101010101"/>
    <w:charset w:val="86"/>
    <w:family w:val="auto"/>
    <w:pitch w:val="variable"/>
    <w:sig w:usb0="A00002BF" w:usb1="38CF7CFA" w:usb2="00000016" w:usb3="00000000" w:csb0="0004000F" w:csb1="00000000"/>
  </w:font>
  <w:font w:name="Microsoft New Tai Lue">
    <w:panose1 w:val="020B0502040204020203"/>
    <w:charset w:val="00"/>
    <w:family w:val="swiss"/>
    <w:pitch w:val="variable"/>
    <w:sig w:usb0="00000003" w:usb1="00000000" w:usb2="80000000" w:usb3="00000000" w:csb0="00000001"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397F27" w14:textId="77777777" w:rsidR="00EE37E7" w:rsidRDefault="00EE37E7" w:rsidP="004A7C70">
      <w:pPr>
        <w:spacing w:after="0" w:line="240" w:lineRule="auto"/>
      </w:pPr>
      <w:r>
        <w:separator/>
      </w:r>
    </w:p>
  </w:footnote>
  <w:footnote w:type="continuationSeparator" w:id="0">
    <w:p w14:paraId="7D9DF7B1" w14:textId="77777777" w:rsidR="00EE37E7" w:rsidRDefault="00EE37E7" w:rsidP="004A7C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41620"/>
    <w:multiLevelType w:val="hybridMultilevel"/>
    <w:tmpl w:val="19C63ED6"/>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 w15:restartNumberingAfterBreak="0">
    <w:nsid w:val="054E36CD"/>
    <w:multiLevelType w:val="hybridMultilevel"/>
    <w:tmpl w:val="28C69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0B70E1"/>
    <w:multiLevelType w:val="hybridMultilevel"/>
    <w:tmpl w:val="7C7C0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BD7F32"/>
    <w:multiLevelType w:val="multilevel"/>
    <w:tmpl w:val="E7AC6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1822F8"/>
    <w:multiLevelType w:val="hybridMultilevel"/>
    <w:tmpl w:val="CB3694E6"/>
    <w:lvl w:ilvl="0" w:tplc="99E694E8">
      <w:start w:val="1"/>
      <w:numFmt w:val="bullet"/>
      <w:lvlText w:val=""/>
      <w:lvlJc w:val="left"/>
      <w:pPr>
        <w:ind w:left="360" w:hanging="360"/>
      </w:pPr>
      <w:rPr>
        <w:rFonts w:ascii="Symbol" w:hAnsi="Symbol" w:hint="default"/>
        <w:color w:val="auto"/>
      </w:rPr>
    </w:lvl>
    <w:lvl w:ilvl="1" w:tplc="04070003">
      <w:start w:val="1"/>
      <w:numFmt w:val="bullet"/>
      <w:lvlText w:val="o"/>
      <w:lvlJc w:val="left"/>
      <w:pPr>
        <w:ind w:left="1068"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5" w15:restartNumberingAfterBreak="0">
    <w:nsid w:val="189D74EB"/>
    <w:multiLevelType w:val="hybridMultilevel"/>
    <w:tmpl w:val="39EED064"/>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4BA1FB7"/>
    <w:multiLevelType w:val="hybridMultilevel"/>
    <w:tmpl w:val="CFCC4876"/>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56C5DEA"/>
    <w:multiLevelType w:val="hybridMultilevel"/>
    <w:tmpl w:val="67A24538"/>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C74084"/>
    <w:multiLevelType w:val="hybridMultilevel"/>
    <w:tmpl w:val="89B2D7BE"/>
    <w:lvl w:ilvl="0" w:tplc="6B6A4D3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61464D6"/>
    <w:multiLevelType w:val="hybridMultilevel"/>
    <w:tmpl w:val="5C4C2E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731070"/>
    <w:multiLevelType w:val="hybridMultilevel"/>
    <w:tmpl w:val="BC8CB5AA"/>
    <w:lvl w:ilvl="0" w:tplc="04090001">
      <w:start w:val="1"/>
      <w:numFmt w:val="bullet"/>
      <w:lvlText w:val=""/>
      <w:lvlJc w:val="left"/>
      <w:pPr>
        <w:ind w:left="1068" w:hanging="360"/>
      </w:pPr>
      <w:rPr>
        <w:rFonts w:ascii="Symbol" w:hAnsi="Symbol"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15:restartNumberingAfterBreak="0">
    <w:nsid w:val="3A5E5896"/>
    <w:multiLevelType w:val="hybridMultilevel"/>
    <w:tmpl w:val="565C86CA"/>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BD03F0"/>
    <w:multiLevelType w:val="hybridMultilevel"/>
    <w:tmpl w:val="90325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DE3919"/>
    <w:multiLevelType w:val="hybridMultilevel"/>
    <w:tmpl w:val="67CEBBB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F54A72"/>
    <w:multiLevelType w:val="hybridMultilevel"/>
    <w:tmpl w:val="6AEA0092"/>
    <w:lvl w:ilvl="0" w:tplc="08090017">
      <w:start w:val="1"/>
      <w:numFmt w:val="lowerLetter"/>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5" w15:restartNumberingAfterBreak="0">
    <w:nsid w:val="4D0B6684"/>
    <w:multiLevelType w:val="hybridMultilevel"/>
    <w:tmpl w:val="3F2270F8"/>
    <w:lvl w:ilvl="0" w:tplc="2D42836C">
      <w:start w:val="5"/>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5C74E4"/>
    <w:multiLevelType w:val="hybridMultilevel"/>
    <w:tmpl w:val="FD94AD50"/>
    <w:lvl w:ilvl="0" w:tplc="1C8A24E6">
      <w:start w:val="1"/>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73183065"/>
    <w:multiLevelType w:val="hybridMultilevel"/>
    <w:tmpl w:val="87BEFF74"/>
    <w:lvl w:ilvl="0" w:tplc="08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C022438"/>
    <w:multiLevelType w:val="hybridMultilevel"/>
    <w:tmpl w:val="6DDACC86"/>
    <w:lvl w:ilvl="0" w:tplc="0409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9" w15:restartNumberingAfterBreak="0">
    <w:nsid w:val="7F3D276E"/>
    <w:multiLevelType w:val="hybridMultilevel"/>
    <w:tmpl w:val="A3A68810"/>
    <w:lvl w:ilvl="0" w:tplc="08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4"/>
  </w:num>
  <w:num w:numId="3">
    <w:abstractNumId w:val="6"/>
  </w:num>
  <w:num w:numId="4">
    <w:abstractNumId w:val="16"/>
  </w:num>
  <w:num w:numId="5">
    <w:abstractNumId w:val="17"/>
  </w:num>
  <w:num w:numId="6">
    <w:abstractNumId w:val="7"/>
  </w:num>
  <w:num w:numId="7">
    <w:abstractNumId w:val="5"/>
  </w:num>
  <w:num w:numId="8">
    <w:abstractNumId w:val="11"/>
  </w:num>
  <w:num w:numId="9">
    <w:abstractNumId w:val="19"/>
  </w:num>
  <w:num w:numId="10">
    <w:abstractNumId w:val="15"/>
  </w:num>
  <w:num w:numId="11">
    <w:abstractNumId w:val="3"/>
  </w:num>
  <w:num w:numId="12">
    <w:abstractNumId w:val="1"/>
  </w:num>
  <w:num w:numId="13">
    <w:abstractNumId w:val="0"/>
  </w:num>
  <w:num w:numId="14">
    <w:abstractNumId w:val="10"/>
  </w:num>
  <w:num w:numId="15">
    <w:abstractNumId w:val="12"/>
  </w:num>
  <w:num w:numId="16">
    <w:abstractNumId w:val="2"/>
  </w:num>
  <w:num w:numId="17">
    <w:abstractNumId w:val="13"/>
  </w:num>
  <w:num w:numId="18">
    <w:abstractNumId w:val="9"/>
  </w:num>
  <w:num w:numId="19">
    <w:abstractNumId w:val="18"/>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28D"/>
    <w:rsid w:val="0001136D"/>
    <w:rsid w:val="00017522"/>
    <w:rsid w:val="00022ED2"/>
    <w:rsid w:val="000537A1"/>
    <w:rsid w:val="000A749F"/>
    <w:rsid w:val="000D156B"/>
    <w:rsid w:val="000E447A"/>
    <w:rsid w:val="000E629C"/>
    <w:rsid w:val="000E7931"/>
    <w:rsid w:val="000E7AE7"/>
    <w:rsid w:val="00107267"/>
    <w:rsid w:val="0012515F"/>
    <w:rsid w:val="00143135"/>
    <w:rsid w:val="00144A1F"/>
    <w:rsid w:val="0015014A"/>
    <w:rsid w:val="001809DB"/>
    <w:rsid w:val="00186271"/>
    <w:rsid w:val="001C3849"/>
    <w:rsid w:val="001D0A17"/>
    <w:rsid w:val="001D599E"/>
    <w:rsid w:val="001F5507"/>
    <w:rsid w:val="002063D6"/>
    <w:rsid w:val="00207009"/>
    <w:rsid w:val="00245245"/>
    <w:rsid w:val="0028346E"/>
    <w:rsid w:val="00293A26"/>
    <w:rsid w:val="00296128"/>
    <w:rsid w:val="002B1901"/>
    <w:rsid w:val="002C1584"/>
    <w:rsid w:val="002C4796"/>
    <w:rsid w:val="002F4A4F"/>
    <w:rsid w:val="0032588C"/>
    <w:rsid w:val="00346DD9"/>
    <w:rsid w:val="00352F7B"/>
    <w:rsid w:val="003707DC"/>
    <w:rsid w:val="00382462"/>
    <w:rsid w:val="003A4590"/>
    <w:rsid w:val="003B3AE7"/>
    <w:rsid w:val="003C0D19"/>
    <w:rsid w:val="003D6EC6"/>
    <w:rsid w:val="003E1E9F"/>
    <w:rsid w:val="00403C6E"/>
    <w:rsid w:val="0040687C"/>
    <w:rsid w:val="004134DE"/>
    <w:rsid w:val="004245E9"/>
    <w:rsid w:val="00436EA0"/>
    <w:rsid w:val="00475AF8"/>
    <w:rsid w:val="0048611B"/>
    <w:rsid w:val="004865CD"/>
    <w:rsid w:val="00497E01"/>
    <w:rsid w:val="004A3CFD"/>
    <w:rsid w:val="004A3EED"/>
    <w:rsid w:val="004A7C70"/>
    <w:rsid w:val="0050128D"/>
    <w:rsid w:val="005231C5"/>
    <w:rsid w:val="005459FD"/>
    <w:rsid w:val="00547DFA"/>
    <w:rsid w:val="0055101D"/>
    <w:rsid w:val="00555545"/>
    <w:rsid w:val="005615B2"/>
    <w:rsid w:val="0057228A"/>
    <w:rsid w:val="00574F28"/>
    <w:rsid w:val="005C7DA9"/>
    <w:rsid w:val="005D32CD"/>
    <w:rsid w:val="005E41AC"/>
    <w:rsid w:val="00601D4E"/>
    <w:rsid w:val="00610114"/>
    <w:rsid w:val="00616547"/>
    <w:rsid w:val="00633CD4"/>
    <w:rsid w:val="00683A51"/>
    <w:rsid w:val="006A30DB"/>
    <w:rsid w:val="006A4816"/>
    <w:rsid w:val="006E0AD5"/>
    <w:rsid w:val="006E29E9"/>
    <w:rsid w:val="006E4C71"/>
    <w:rsid w:val="00701165"/>
    <w:rsid w:val="00711615"/>
    <w:rsid w:val="00724DFA"/>
    <w:rsid w:val="0077117D"/>
    <w:rsid w:val="007723E2"/>
    <w:rsid w:val="0078609F"/>
    <w:rsid w:val="007967C2"/>
    <w:rsid w:val="007B47D1"/>
    <w:rsid w:val="007B4D31"/>
    <w:rsid w:val="007B6A9B"/>
    <w:rsid w:val="007C4344"/>
    <w:rsid w:val="007D30AE"/>
    <w:rsid w:val="008038EC"/>
    <w:rsid w:val="0080503F"/>
    <w:rsid w:val="00806413"/>
    <w:rsid w:val="00816D93"/>
    <w:rsid w:val="0083455D"/>
    <w:rsid w:val="00853C00"/>
    <w:rsid w:val="00865132"/>
    <w:rsid w:val="00871F21"/>
    <w:rsid w:val="00874ADA"/>
    <w:rsid w:val="00892F6D"/>
    <w:rsid w:val="008C24FB"/>
    <w:rsid w:val="008C6503"/>
    <w:rsid w:val="008C779C"/>
    <w:rsid w:val="008E3E74"/>
    <w:rsid w:val="008E6E97"/>
    <w:rsid w:val="008F59FE"/>
    <w:rsid w:val="009100D6"/>
    <w:rsid w:val="00914D55"/>
    <w:rsid w:val="009172F1"/>
    <w:rsid w:val="00920390"/>
    <w:rsid w:val="0092707B"/>
    <w:rsid w:val="00927244"/>
    <w:rsid w:val="009650AB"/>
    <w:rsid w:val="009A156E"/>
    <w:rsid w:val="009B302E"/>
    <w:rsid w:val="009C30D3"/>
    <w:rsid w:val="009D3EFA"/>
    <w:rsid w:val="009D7B48"/>
    <w:rsid w:val="009E3829"/>
    <w:rsid w:val="00A01DAE"/>
    <w:rsid w:val="00A068F2"/>
    <w:rsid w:val="00A52100"/>
    <w:rsid w:val="00A66C08"/>
    <w:rsid w:val="00A72F8A"/>
    <w:rsid w:val="00A741A6"/>
    <w:rsid w:val="00AC1DA8"/>
    <w:rsid w:val="00AC6538"/>
    <w:rsid w:val="00AE3C63"/>
    <w:rsid w:val="00AE7984"/>
    <w:rsid w:val="00AF01BD"/>
    <w:rsid w:val="00B121D6"/>
    <w:rsid w:val="00B12DF5"/>
    <w:rsid w:val="00B24E49"/>
    <w:rsid w:val="00B260DA"/>
    <w:rsid w:val="00B37F0A"/>
    <w:rsid w:val="00B44C38"/>
    <w:rsid w:val="00B52EF8"/>
    <w:rsid w:val="00B6500C"/>
    <w:rsid w:val="00B922BE"/>
    <w:rsid w:val="00BA36AA"/>
    <w:rsid w:val="00BA6B81"/>
    <w:rsid w:val="00BB1BB7"/>
    <w:rsid w:val="00BC0019"/>
    <w:rsid w:val="00BD39C3"/>
    <w:rsid w:val="00BD519D"/>
    <w:rsid w:val="00C03D78"/>
    <w:rsid w:val="00C0499A"/>
    <w:rsid w:val="00C24080"/>
    <w:rsid w:val="00C45620"/>
    <w:rsid w:val="00C63187"/>
    <w:rsid w:val="00C72D70"/>
    <w:rsid w:val="00C747B2"/>
    <w:rsid w:val="00C95BE9"/>
    <w:rsid w:val="00CD2C12"/>
    <w:rsid w:val="00CD74B1"/>
    <w:rsid w:val="00CE543C"/>
    <w:rsid w:val="00CF0D1B"/>
    <w:rsid w:val="00CF19E5"/>
    <w:rsid w:val="00D0185F"/>
    <w:rsid w:val="00D22138"/>
    <w:rsid w:val="00D31F66"/>
    <w:rsid w:val="00D418D1"/>
    <w:rsid w:val="00D45F64"/>
    <w:rsid w:val="00D563DE"/>
    <w:rsid w:val="00D7504D"/>
    <w:rsid w:val="00D7739C"/>
    <w:rsid w:val="00D8065B"/>
    <w:rsid w:val="00D85F6D"/>
    <w:rsid w:val="00D90EB5"/>
    <w:rsid w:val="00D9103C"/>
    <w:rsid w:val="00DB2BF8"/>
    <w:rsid w:val="00DC4794"/>
    <w:rsid w:val="00DC7EB4"/>
    <w:rsid w:val="00DD1D2F"/>
    <w:rsid w:val="00DD7EE7"/>
    <w:rsid w:val="00E13C4E"/>
    <w:rsid w:val="00E17659"/>
    <w:rsid w:val="00E269ED"/>
    <w:rsid w:val="00E44817"/>
    <w:rsid w:val="00E44F19"/>
    <w:rsid w:val="00E50B89"/>
    <w:rsid w:val="00E63EF4"/>
    <w:rsid w:val="00E72203"/>
    <w:rsid w:val="00E76F66"/>
    <w:rsid w:val="00E804F0"/>
    <w:rsid w:val="00E825D3"/>
    <w:rsid w:val="00E9791D"/>
    <w:rsid w:val="00EA0C62"/>
    <w:rsid w:val="00EB576B"/>
    <w:rsid w:val="00EB6C25"/>
    <w:rsid w:val="00EE37E7"/>
    <w:rsid w:val="00EF07E8"/>
    <w:rsid w:val="00F00168"/>
    <w:rsid w:val="00F04EE5"/>
    <w:rsid w:val="00F056CA"/>
    <w:rsid w:val="00F24797"/>
    <w:rsid w:val="00F31025"/>
    <w:rsid w:val="00F44432"/>
    <w:rsid w:val="00F54FF3"/>
    <w:rsid w:val="00F8480A"/>
    <w:rsid w:val="00FB7491"/>
    <w:rsid w:val="00FC758B"/>
    <w:rsid w:val="00FD04E6"/>
    <w:rsid w:val="00FD068C"/>
    <w:rsid w:val="00FD0B8E"/>
    <w:rsid w:val="00FE1499"/>
    <w:rsid w:val="00FF16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45585"/>
  <w15:docId w15:val="{EE90DF55-95D7-1A4E-BAE0-8920A373F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SimSun"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7504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D599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128D"/>
    <w:pPr>
      <w:ind w:left="720"/>
      <w:contextualSpacing/>
    </w:pPr>
  </w:style>
  <w:style w:type="paragraph" w:customStyle="1" w:styleId="Default">
    <w:name w:val="Default"/>
    <w:rsid w:val="006A4816"/>
    <w:pPr>
      <w:autoSpaceDE w:val="0"/>
      <w:autoSpaceDN w:val="0"/>
      <w:adjustRightInd w:val="0"/>
      <w:spacing w:after="0" w:line="240" w:lineRule="auto"/>
    </w:pPr>
    <w:rPr>
      <w:rFonts w:ascii="Microsoft New Tai Lue" w:eastAsiaTheme="minorEastAsia" w:hAnsi="Microsoft New Tai Lue" w:cs="Microsoft New Tai Lue"/>
      <w:color w:val="000000"/>
      <w:sz w:val="24"/>
      <w:szCs w:val="24"/>
      <w:lang w:eastAsia="zh-CN"/>
    </w:rPr>
  </w:style>
  <w:style w:type="character" w:customStyle="1" w:styleId="Heading1Char">
    <w:name w:val="Heading 1 Char"/>
    <w:basedOn w:val="DefaultParagraphFont"/>
    <w:link w:val="Heading1"/>
    <w:uiPriority w:val="9"/>
    <w:rsid w:val="00D7504D"/>
    <w:rPr>
      <w:rFonts w:asciiTheme="majorHAnsi" w:eastAsiaTheme="majorEastAsia" w:hAnsiTheme="majorHAnsi" w:cstheme="majorBidi"/>
      <w:color w:val="2F5496" w:themeColor="accent1" w:themeShade="BF"/>
      <w:sz w:val="32"/>
      <w:szCs w:val="32"/>
    </w:rPr>
  </w:style>
  <w:style w:type="character" w:styleId="CommentReference">
    <w:name w:val="annotation reference"/>
    <w:basedOn w:val="DefaultParagraphFont"/>
    <w:uiPriority w:val="99"/>
    <w:semiHidden/>
    <w:unhideWhenUsed/>
    <w:rsid w:val="00D7504D"/>
    <w:rPr>
      <w:sz w:val="16"/>
      <w:szCs w:val="16"/>
    </w:rPr>
  </w:style>
  <w:style w:type="paragraph" w:styleId="CommentText">
    <w:name w:val="annotation text"/>
    <w:basedOn w:val="Normal"/>
    <w:link w:val="CommentTextChar"/>
    <w:uiPriority w:val="99"/>
    <w:semiHidden/>
    <w:unhideWhenUsed/>
    <w:rsid w:val="00D7504D"/>
    <w:pPr>
      <w:spacing w:line="240" w:lineRule="auto"/>
    </w:pPr>
    <w:rPr>
      <w:sz w:val="20"/>
      <w:szCs w:val="20"/>
    </w:rPr>
  </w:style>
  <w:style w:type="character" w:customStyle="1" w:styleId="CommentTextChar">
    <w:name w:val="Comment Text Char"/>
    <w:basedOn w:val="DefaultParagraphFont"/>
    <w:link w:val="CommentText"/>
    <w:uiPriority w:val="99"/>
    <w:semiHidden/>
    <w:rsid w:val="00D7504D"/>
    <w:rPr>
      <w:sz w:val="20"/>
      <w:szCs w:val="20"/>
    </w:rPr>
  </w:style>
  <w:style w:type="paragraph" w:styleId="CommentSubject">
    <w:name w:val="annotation subject"/>
    <w:basedOn w:val="CommentText"/>
    <w:next w:val="CommentText"/>
    <w:link w:val="CommentSubjectChar"/>
    <w:uiPriority w:val="99"/>
    <w:semiHidden/>
    <w:unhideWhenUsed/>
    <w:rsid w:val="00D7504D"/>
    <w:rPr>
      <w:b/>
      <w:bCs/>
    </w:rPr>
  </w:style>
  <w:style w:type="character" w:customStyle="1" w:styleId="CommentSubjectChar">
    <w:name w:val="Comment Subject Char"/>
    <w:basedOn w:val="CommentTextChar"/>
    <w:link w:val="CommentSubject"/>
    <w:uiPriority w:val="99"/>
    <w:semiHidden/>
    <w:rsid w:val="00D7504D"/>
    <w:rPr>
      <w:b/>
      <w:bCs/>
      <w:sz w:val="20"/>
      <w:szCs w:val="20"/>
    </w:rPr>
  </w:style>
  <w:style w:type="paragraph" w:styleId="BalloonText">
    <w:name w:val="Balloon Text"/>
    <w:basedOn w:val="Normal"/>
    <w:link w:val="BalloonTextChar"/>
    <w:uiPriority w:val="99"/>
    <w:semiHidden/>
    <w:unhideWhenUsed/>
    <w:rsid w:val="00D7504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7504D"/>
    <w:rPr>
      <w:rFonts w:ascii="Times New Roman" w:hAnsi="Times New Roman" w:cs="Times New Roman"/>
      <w:sz w:val="18"/>
      <w:szCs w:val="18"/>
    </w:rPr>
  </w:style>
  <w:style w:type="character" w:styleId="Hyperlink">
    <w:name w:val="Hyperlink"/>
    <w:basedOn w:val="DefaultParagraphFont"/>
    <w:uiPriority w:val="99"/>
    <w:unhideWhenUsed/>
    <w:rsid w:val="00A068F2"/>
    <w:rPr>
      <w:color w:val="0000FF"/>
      <w:u w:val="single"/>
    </w:rPr>
  </w:style>
  <w:style w:type="character" w:customStyle="1" w:styleId="UnresolvedMention1">
    <w:name w:val="Unresolved Mention1"/>
    <w:basedOn w:val="DefaultParagraphFont"/>
    <w:uiPriority w:val="99"/>
    <w:semiHidden/>
    <w:unhideWhenUsed/>
    <w:rsid w:val="00A068F2"/>
    <w:rPr>
      <w:color w:val="605E5C"/>
      <w:shd w:val="clear" w:color="auto" w:fill="E1DFDD"/>
    </w:rPr>
  </w:style>
  <w:style w:type="character" w:customStyle="1" w:styleId="Heading2Char">
    <w:name w:val="Heading 2 Char"/>
    <w:basedOn w:val="DefaultParagraphFont"/>
    <w:link w:val="Heading2"/>
    <w:uiPriority w:val="9"/>
    <w:rsid w:val="001D599E"/>
    <w:rPr>
      <w:rFonts w:asciiTheme="majorHAnsi" w:eastAsiaTheme="majorEastAsia" w:hAnsiTheme="majorHAnsi" w:cstheme="majorBidi"/>
      <w:color w:val="2F5496" w:themeColor="accent1" w:themeShade="BF"/>
      <w:sz w:val="26"/>
      <w:szCs w:val="26"/>
    </w:rPr>
  </w:style>
  <w:style w:type="character" w:styleId="FootnoteReference">
    <w:name w:val="footnote reference"/>
    <w:basedOn w:val="DefaultParagraphFont"/>
    <w:uiPriority w:val="99"/>
    <w:semiHidden/>
    <w:unhideWhenUsed/>
    <w:rsid w:val="004A7C70"/>
    <w:rPr>
      <w:vertAlign w:val="superscript"/>
    </w:rPr>
  </w:style>
  <w:style w:type="paragraph" w:styleId="FootnoteText">
    <w:name w:val="footnote text"/>
    <w:basedOn w:val="Normal"/>
    <w:link w:val="FootnoteTextChar"/>
    <w:uiPriority w:val="99"/>
    <w:semiHidden/>
    <w:unhideWhenUsed/>
    <w:rsid w:val="004A7C7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7C70"/>
    <w:rPr>
      <w:sz w:val="20"/>
      <w:szCs w:val="20"/>
    </w:rPr>
  </w:style>
  <w:style w:type="character" w:customStyle="1" w:styleId="apple-converted-space">
    <w:name w:val="apple-converted-space"/>
    <w:basedOn w:val="DefaultParagraphFont"/>
    <w:rsid w:val="00403C6E"/>
  </w:style>
  <w:style w:type="character" w:customStyle="1" w:styleId="xmsohyperlink">
    <w:name w:val="x_msohyperlink"/>
    <w:basedOn w:val="DefaultParagraphFont"/>
    <w:rsid w:val="008C779C"/>
  </w:style>
  <w:style w:type="paragraph" w:styleId="Revision">
    <w:name w:val="Revision"/>
    <w:hidden/>
    <w:uiPriority w:val="99"/>
    <w:semiHidden/>
    <w:rsid w:val="00DD1D2F"/>
    <w:pPr>
      <w:spacing w:after="0" w:line="240" w:lineRule="auto"/>
    </w:pPr>
  </w:style>
  <w:style w:type="paragraph" w:styleId="EndnoteText">
    <w:name w:val="endnote text"/>
    <w:basedOn w:val="Normal"/>
    <w:link w:val="EndnoteTextChar"/>
    <w:uiPriority w:val="99"/>
    <w:unhideWhenUsed/>
    <w:rsid w:val="004134DE"/>
    <w:pPr>
      <w:spacing w:after="0" w:line="240" w:lineRule="auto"/>
    </w:pPr>
    <w:rPr>
      <w:sz w:val="20"/>
      <w:szCs w:val="20"/>
    </w:rPr>
  </w:style>
  <w:style w:type="character" w:customStyle="1" w:styleId="EndnoteTextChar">
    <w:name w:val="Endnote Text Char"/>
    <w:basedOn w:val="DefaultParagraphFont"/>
    <w:link w:val="EndnoteText"/>
    <w:uiPriority w:val="99"/>
    <w:rsid w:val="004134DE"/>
    <w:rPr>
      <w:sz w:val="20"/>
      <w:szCs w:val="20"/>
    </w:rPr>
  </w:style>
  <w:style w:type="character" w:styleId="EndnoteReference">
    <w:name w:val="endnote reference"/>
    <w:basedOn w:val="DefaultParagraphFont"/>
    <w:uiPriority w:val="99"/>
    <w:semiHidden/>
    <w:unhideWhenUsed/>
    <w:rsid w:val="004134DE"/>
    <w:rPr>
      <w:vertAlign w:val="superscript"/>
    </w:rPr>
  </w:style>
  <w:style w:type="character" w:styleId="FollowedHyperlink">
    <w:name w:val="FollowedHyperlink"/>
    <w:basedOn w:val="DefaultParagraphFont"/>
    <w:uiPriority w:val="99"/>
    <w:semiHidden/>
    <w:unhideWhenUsed/>
    <w:rsid w:val="004134DE"/>
    <w:rPr>
      <w:color w:val="954F72" w:themeColor="followedHyperlink"/>
      <w:u w:val="single"/>
    </w:rPr>
  </w:style>
  <w:style w:type="character" w:customStyle="1" w:styleId="UnresolvedMention2">
    <w:name w:val="Unresolved Mention2"/>
    <w:basedOn w:val="DefaultParagraphFont"/>
    <w:uiPriority w:val="99"/>
    <w:semiHidden/>
    <w:unhideWhenUsed/>
    <w:rsid w:val="00574F28"/>
    <w:rPr>
      <w:color w:val="605E5C"/>
      <w:shd w:val="clear" w:color="auto" w:fill="E1DFDD"/>
    </w:rPr>
  </w:style>
  <w:style w:type="character" w:styleId="Strong">
    <w:name w:val="Strong"/>
    <w:basedOn w:val="DefaultParagraphFont"/>
    <w:uiPriority w:val="22"/>
    <w:qFormat/>
    <w:rsid w:val="000537A1"/>
    <w:rPr>
      <w:b/>
      <w:bCs/>
    </w:rPr>
  </w:style>
  <w:style w:type="paragraph" w:styleId="NormalWeb">
    <w:name w:val="Normal (Web)"/>
    <w:basedOn w:val="Normal"/>
    <w:uiPriority w:val="99"/>
    <w:semiHidden/>
    <w:unhideWhenUsed/>
    <w:rsid w:val="000537A1"/>
    <w:pPr>
      <w:spacing w:before="100" w:beforeAutospacing="1" w:after="100" w:afterAutospacing="1" w:line="240" w:lineRule="auto"/>
    </w:pPr>
    <w:rPr>
      <w:rFonts w:ascii="Times New Roman" w:eastAsia="Times New Roman" w:hAnsi="Times New Roman" w:cs="Times New Roman"/>
      <w:sz w:val="24"/>
      <w:szCs w:val="24"/>
      <w:lang w:val="en-GB"/>
    </w:rPr>
  </w:style>
  <w:style w:type="character" w:customStyle="1" w:styleId="singlehighlightclass">
    <w:name w:val="single_highlight_class"/>
    <w:basedOn w:val="DefaultParagraphFont"/>
    <w:rsid w:val="00FD04E6"/>
  </w:style>
  <w:style w:type="character" w:customStyle="1" w:styleId="UnresolvedMention3">
    <w:name w:val="Unresolved Mention3"/>
    <w:basedOn w:val="DefaultParagraphFont"/>
    <w:uiPriority w:val="99"/>
    <w:semiHidden/>
    <w:unhideWhenUsed/>
    <w:rsid w:val="00D77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18901">
      <w:bodyDiv w:val="1"/>
      <w:marLeft w:val="0"/>
      <w:marRight w:val="0"/>
      <w:marTop w:val="0"/>
      <w:marBottom w:val="0"/>
      <w:divBdr>
        <w:top w:val="none" w:sz="0" w:space="0" w:color="auto"/>
        <w:left w:val="none" w:sz="0" w:space="0" w:color="auto"/>
        <w:bottom w:val="none" w:sz="0" w:space="0" w:color="auto"/>
        <w:right w:val="none" w:sz="0" w:space="0" w:color="auto"/>
      </w:divBdr>
    </w:div>
    <w:div w:id="53168591">
      <w:bodyDiv w:val="1"/>
      <w:marLeft w:val="0"/>
      <w:marRight w:val="0"/>
      <w:marTop w:val="0"/>
      <w:marBottom w:val="0"/>
      <w:divBdr>
        <w:top w:val="none" w:sz="0" w:space="0" w:color="auto"/>
        <w:left w:val="none" w:sz="0" w:space="0" w:color="auto"/>
        <w:bottom w:val="none" w:sz="0" w:space="0" w:color="auto"/>
        <w:right w:val="none" w:sz="0" w:space="0" w:color="auto"/>
      </w:divBdr>
      <w:divsChild>
        <w:div w:id="1449078762">
          <w:marLeft w:val="0"/>
          <w:marRight w:val="0"/>
          <w:marTop w:val="0"/>
          <w:marBottom w:val="0"/>
          <w:divBdr>
            <w:top w:val="none" w:sz="0" w:space="0" w:color="auto"/>
            <w:left w:val="none" w:sz="0" w:space="0" w:color="auto"/>
            <w:bottom w:val="none" w:sz="0" w:space="0" w:color="auto"/>
            <w:right w:val="none" w:sz="0" w:space="0" w:color="auto"/>
          </w:divBdr>
        </w:div>
        <w:div w:id="674497553">
          <w:marLeft w:val="0"/>
          <w:marRight w:val="0"/>
          <w:marTop w:val="0"/>
          <w:marBottom w:val="0"/>
          <w:divBdr>
            <w:top w:val="none" w:sz="0" w:space="0" w:color="auto"/>
            <w:left w:val="none" w:sz="0" w:space="0" w:color="auto"/>
            <w:bottom w:val="none" w:sz="0" w:space="0" w:color="auto"/>
            <w:right w:val="none" w:sz="0" w:space="0" w:color="auto"/>
          </w:divBdr>
        </w:div>
        <w:div w:id="161434495">
          <w:marLeft w:val="0"/>
          <w:marRight w:val="0"/>
          <w:marTop w:val="0"/>
          <w:marBottom w:val="0"/>
          <w:divBdr>
            <w:top w:val="none" w:sz="0" w:space="0" w:color="auto"/>
            <w:left w:val="none" w:sz="0" w:space="0" w:color="auto"/>
            <w:bottom w:val="none" w:sz="0" w:space="0" w:color="auto"/>
            <w:right w:val="none" w:sz="0" w:space="0" w:color="auto"/>
          </w:divBdr>
        </w:div>
        <w:div w:id="1958247147">
          <w:marLeft w:val="0"/>
          <w:marRight w:val="0"/>
          <w:marTop w:val="0"/>
          <w:marBottom w:val="0"/>
          <w:divBdr>
            <w:top w:val="none" w:sz="0" w:space="0" w:color="auto"/>
            <w:left w:val="none" w:sz="0" w:space="0" w:color="auto"/>
            <w:bottom w:val="none" w:sz="0" w:space="0" w:color="auto"/>
            <w:right w:val="none" w:sz="0" w:space="0" w:color="auto"/>
          </w:divBdr>
        </w:div>
        <w:div w:id="785076156">
          <w:marLeft w:val="0"/>
          <w:marRight w:val="0"/>
          <w:marTop w:val="0"/>
          <w:marBottom w:val="0"/>
          <w:divBdr>
            <w:top w:val="none" w:sz="0" w:space="0" w:color="auto"/>
            <w:left w:val="none" w:sz="0" w:space="0" w:color="auto"/>
            <w:bottom w:val="none" w:sz="0" w:space="0" w:color="auto"/>
            <w:right w:val="none" w:sz="0" w:space="0" w:color="auto"/>
          </w:divBdr>
        </w:div>
        <w:div w:id="222763476">
          <w:marLeft w:val="0"/>
          <w:marRight w:val="0"/>
          <w:marTop w:val="0"/>
          <w:marBottom w:val="0"/>
          <w:divBdr>
            <w:top w:val="none" w:sz="0" w:space="0" w:color="auto"/>
            <w:left w:val="none" w:sz="0" w:space="0" w:color="auto"/>
            <w:bottom w:val="none" w:sz="0" w:space="0" w:color="auto"/>
            <w:right w:val="none" w:sz="0" w:space="0" w:color="auto"/>
          </w:divBdr>
        </w:div>
        <w:div w:id="1504276726">
          <w:marLeft w:val="0"/>
          <w:marRight w:val="0"/>
          <w:marTop w:val="0"/>
          <w:marBottom w:val="0"/>
          <w:divBdr>
            <w:top w:val="none" w:sz="0" w:space="0" w:color="auto"/>
            <w:left w:val="none" w:sz="0" w:space="0" w:color="auto"/>
            <w:bottom w:val="none" w:sz="0" w:space="0" w:color="auto"/>
            <w:right w:val="none" w:sz="0" w:space="0" w:color="auto"/>
          </w:divBdr>
        </w:div>
        <w:div w:id="853884981">
          <w:marLeft w:val="0"/>
          <w:marRight w:val="0"/>
          <w:marTop w:val="0"/>
          <w:marBottom w:val="0"/>
          <w:divBdr>
            <w:top w:val="none" w:sz="0" w:space="0" w:color="auto"/>
            <w:left w:val="none" w:sz="0" w:space="0" w:color="auto"/>
            <w:bottom w:val="none" w:sz="0" w:space="0" w:color="auto"/>
            <w:right w:val="none" w:sz="0" w:space="0" w:color="auto"/>
          </w:divBdr>
        </w:div>
        <w:div w:id="1589270259">
          <w:marLeft w:val="0"/>
          <w:marRight w:val="0"/>
          <w:marTop w:val="0"/>
          <w:marBottom w:val="0"/>
          <w:divBdr>
            <w:top w:val="none" w:sz="0" w:space="0" w:color="auto"/>
            <w:left w:val="none" w:sz="0" w:space="0" w:color="auto"/>
            <w:bottom w:val="none" w:sz="0" w:space="0" w:color="auto"/>
            <w:right w:val="none" w:sz="0" w:space="0" w:color="auto"/>
          </w:divBdr>
        </w:div>
        <w:div w:id="1129324016">
          <w:marLeft w:val="0"/>
          <w:marRight w:val="0"/>
          <w:marTop w:val="0"/>
          <w:marBottom w:val="0"/>
          <w:divBdr>
            <w:top w:val="none" w:sz="0" w:space="0" w:color="auto"/>
            <w:left w:val="none" w:sz="0" w:space="0" w:color="auto"/>
            <w:bottom w:val="none" w:sz="0" w:space="0" w:color="auto"/>
            <w:right w:val="none" w:sz="0" w:space="0" w:color="auto"/>
          </w:divBdr>
        </w:div>
        <w:div w:id="318701874">
          <w:marLeft w:val="0"/>
          <w:marRight w:val="0"/>
          <w:marTop w:val="0"/>
          <w:marBottom w:val="0"/>
          <w:divBdr>
            <w:top w:val="none" w:sz="0" w:space="0" w:color="auto"/>
            <w:left w:val="none" w:sz="0" w:space="0" w:color="auto"/>
            <w:bottom w:val="none" w:sz="0" w:space="0" w:color="auto"/>
            <w:right w:val="none" w:sz="0" w:space="0" w:color="auto"/>
          </w:divBdr>
        </w:div>
        <w:div w:id="1919242026">
          <w:marLeft w:val="0"/>
          <w:marRight w:val="0"/>
          <w:marTop w:val="0"/>
          <w:marBottom w:val="0"/>
          <w:divBdr>
            <w:top w:val="none" w:sz="0" w:space="0" w:color="auto"/>
            <w:left w:val="none" w:sz="0" w:space="0" w:color="auto"/>
            <w:bottom w:val="none" w:sz="0" w:space="0" w:color="auto"/>
            <w:right w:val="none" w:sz="0" w:space="0" w:color="auto"/>
          </w:divBdr>
        </w:div>
        <w:div w:id="255790333">
          <w:marLeft w:val="0"/>
          <w:marRight w:val="0"/>
          <w:marTop w:val="0"/>
          <w:marBottom w:val="0"/>
          <w:divBdr>
            <w:top w:val="none" w:sz="0" w:space="0" w:color="auto"/>
            <w:left w:val="none" w:sz="0" w:space="0" w:color="auto"/>
            <w:bottom w:val="none" w:sz="0" w:space="0" w:color="auto"/>
            <w:right w:val="none" w:sz="0" w:space="0" w:color="auto"/>
          </w:divBdr>
        </w:div>
        <w:div w:id="1237130742">
          <w:marLeft w:val="0"/>
          <w:marRight w:val="0"/>
          <w:marTop w:val="0"/>
          <w:marBottom w:val="0"/>
          <w:divBdr>
            <w:top w:val="none" w:sz="0" w:space="0" w:color="auto"/>
            <w:left w:val="none" w:sz="0" w:space="0" w:color="auto"/>
            <w:bottom w:val="none" w:sz="0" w:space="0" w:color="auto"/>
            <w:right w:val="none" w:sz="0" w:space="0" w:color="auto"/>
          </w:divBdr>
        </w:div>
        <w:div w:id="1984042835">
          <w:marLeft w:val="0"/>
          <w:marRight w:val="0"/>
          <w:marTop w:val="0"/>
          <w:marBottom w:val="0"/>
          <w:divBdr>
            <w:top w:val="none" w:sz="0" w:space="0" w:color="auto"/>
            <w:left w:val="none" w:sz="0" w:space="0" w:color="auto"/>
            <w:bottom w:val="none" w:sz="0" w:space="0" w:color="auto"/>
            <w:right w:val="none" w:sz="0" w:space="0" w:color="auto"/>
          </w:divBdr>
        </w:div>
        <w:div w:id="1655838488">
          <w:marLeft w:val="0"/>
          <w:marRight w:val="0"/>
          <w:marTop w:val="0"/>
          <w:marBottom w:val="0"/>
          <w:divBdr>
            <w:top w:val="none" w:sz="0" w:space="0" w:color="auto"/>
            <w:left w:val="none" w:sz="0" w:space="0" w:color="auto"/>
            <w:bottom w:val="none" w:sz="0" w:space="0" w:color="auto"/>
            <w:right w:val="none" w:sz="0" w:space="0" w:color="auto"/>
          </w:divBdr>
        </w:div>
        <w:div w:id="25836921">
          <w:marLeft w:val="0"/>
          <w:marRight w:val="0"/>
          <w:marTop w:val="0"/>
          <w:marBottom w:val="0"/>
          <w:divBdr>
            <w:top w:val="none" w:sz="0" w:space="0" w:color="auto"/>
            <w:left w:val="none" w:sz="0" w:space="0" w:color="auto"/>
            <w:bottom w:val="none" w:sz="0" w:space="0" w:color="auto"/>
            <w:right w:val="none" w:sz="0" w:space="0" w:color="auto"/>
          </w:divBdr>
        </w:div>
        <w:div w:id="1557667756">
          <w:marLeft w:val="0"/>
          <w:marRight w:val="0"/>
          <w:marTop w:val="0"/>
          <w:marBottom w:val="0"/>
          <w:divBdr>
            <w:top w:val="none" w:sz="0" w:space="0" w:color="auto"/>
            <w:left w:val="none" w:sz="0" w:space="0" w:color="auto"/>
            <w:bottom w:val="none" w:sz="0" w:space="0" w:color="auto"/>
            <w:right w:val="none" w:sz="0" w:space="0" w:color="auto"/>
          </w:divBdr>
        </w:div>
        <w:div w:id="758600159">
          <w:marLeft w:val="0"/>
          <w:marRight w:val="0"/>
          <w:marTop w:val="0"/>
          <w:marBottom w:val="0"/>
          <w:divBdr>
            <w:top w:val="none" w:sz="0" w:space="0" w:color="auto"/>
            <w:left w:val="none" w:sz="0" w:space="0" w:color="auto"/>
            <w:bottom w:val="none" w:sz="0" w:space="0" w:color="auto"/>
            <w:right w:val="none" w:sz="0" w:space="0" w:color="auto"/>
          </w:divBdr>
        </w:div>
        <w:div w:id="2022924761">
          <w:marLeft w:val="0"/>
          <w:marRight w:val="0"/>
          <w:marTop w:val="0"/>
          <w:marBottom w:val="0"/>
          <w:divBdr>
            <w:top w:val="none" w:sz="0" w:space="0" w:color="auto"/>
            <w:left w:val="none" w:sz="0" w:space="0" w:color="auto"/>
            <w:bottom w:val="none" w:sz="0" w:space="0" w:color="auto"/>
            <w:right w:val="none" w:sz="0" w:space="0" w:color="auto"/>
          </w:divBdr>
        </w:div>
        <w:div w:id="1774549552">
          <w:marLeft w:val="0"/>
          <w:marRight w:val="0"/>
          <w:marTop w:val="0"/>
          <w:marBottom w:val="0"/>
          <w:divBdr>
            <w:top w:val="none" w:sz="0" w:space="0" w:color="auto"/>
            <w:left w:val="none" w:sz="0" w:space="0" w:color="auto"/>
            <w:bottom w:val="none" w:sz="0" w:space="0" w:color="auto"/>
            <w:right w:val="none" w:sz="0" w:space="0" w:color="auto"/>
          </w:divBdr>
        </w:div>
        <w:div w:id="954946755">
          <w:marLeft w:val="0"/>
          <w:marRight w:val="0"/>
          <w:marTop w:val="0"/>
          <w:marBottom w:val="0"/>
          <w:divBdr>
            <w:top w:val="none" w:sz="0" w:space="0" w:color="auto"/>
            <w:left w:val="none" w:sz="0" w:space="0" w:color="auto"/>
            <w:bottom w:val="none" w:sz="0" w:space="0" w:color="auto"/>
            <w:right w:val="none" w:sz="0" w:space="0" w:color="auto"/>
          </w:divBdr>
        </w:div>
        <w:div w:id="1393389306">
          <w:marLeft w:val="0"/>
          <w:marRight w:val="0"/>
          <w:marTop w:val="0"/>
          <w:marBottom w:val="0"/>
          <w:divBdr>
            <w:top w:val="none" w:sz="0" w:space="0" w:color="auto"/>
            <w:left w:val="none" w:sz="0" w:space="0" w:color="auto"/>
            <w:bottom w:val="none" w:sz="0" w:space="0" w:color="auto"/>
            <w:right w:val="none" w:sz="0" w:space="0" w:color="auto"/>
          </w:divBdr>
        </w:div>
      </w:divsChild>
    </w:div>
    <w:div w:id="104539560">
      <w:bodyDiv w:val="1"/>
      <w:marLeft w:val="0"/>
      <w:marRight w:val="0"/>
      <w:marTop w:val="0"/>
      <w:marBottom w:val="0"/>
      <w:divBdr>
        <w:top w:val="none" w:sz="0" w:space="0" w:color="auto"/>
        <w:left w:val="none" w:sz="0" w:space="0" w:color="auto"/>
        <w:bottom w:val="none" w:sz="0" w:space="0" w:color="auto"/>
        <w:right w:val="none" w:sz="0" w:space="0" w:color="auto"/>
      </w:divBdr>
    </w:div>
    <w:div w:id="195965575">
      <w:bodyDiv w:val="1"/>
      <w:marLeft w:val="0"/>
      <w:marRight w:val="0"/>
      <w:marTop w:val="0"/>
      <w:marBottom w:val="0"/>
      <w:divBdr>
        <w:top w:val="none" w:sz="0" w:space="0" w:color="auto"/>
        <w:left w:val="none" w:sz="0" w:space="0" w:color="auto"/>
        <w:bottom w:val="none" w:sz="0" w:space="0" w:color="auto"/>
        <w:right w:val="none" w:sz="0" w:space="0" w:color="auto"/>
      </w:divBdr>
    </w:div>
    <w:div w:id="324667698">
      <w:bodyDiv w:val="1"/>
      <w:marLeft w:val="0"/>
      <w:marRight w:val="0"/>
      <w:marTop w:val="0"/>
      <w:marBottom w:val="0"/>
      <w:divBdr>
        <w:top w:val="none" w:sz="0" w:space="0" w:color="auto"/>
        <w:left w:val="none" w:sz="0" w:space="0" w:color="auto"/>
        <w:bottom w:val="none" w:sz="0" w:space="0" w:color="auto"/>
        <w:right w:val="none" w:sz="0" w:space="0" w:color="auto"/>
      </w:divBdr>
    </w:div>
    <w:div w:id="341978667">
      <w:bodyDiv w:val="1"/>
      <w:marLeft w:val="0"/>
      <w:marRight w:val="0"/>
      <w:marTop w:val="0"/>
      <w:marBottom w:val="0"/>
      <w:divBdr>
        <w:top w:val="none" w:sz="0" w:space="0" w:color="auto"/>
        <w:left w:val="none" w:sz="0" w:space="0" w:color="auto"/>
        <w:bottom w:val="none" w:sz="0" w:space="0" w:color="auto"/>
        <w:right w:val="none" w:sz="0" w:space="0" w:color="auto"/>
      </w:divBdr>
    </w:div>
    <w:div w:id="387723362">
      <w:bodyDiv w:val="1"/>
      <w:marLeft w:val="0"/>
      <w:marRight w:val="0"/>
      <w:marTop w:val="0"/>
      <w:marBottom w:val="0"/>
      <w:divBdr>
        <w:top w:val="none" w:sz="0" w:space="0" w:color="auto"/>
        <w:left w:val="none" w:sz="0" w:space="0" w:color="auto"/>
        <w:bottom w:val="none" w:sz="0" w:space="0" w:color="auto"/>
        <w:right w:val="none" w:sz="0" w:space="0" w:color="auto"/>
      </w:divBdr>
    </w:div>
    <w:div w:id="549151459">
      <w:bodyDiv w:val="1"/>
      <w:marLeft w:val="0"/>
      <w:marRight w:val="0"/>
      <w:marTop w:val="0"/>
      <w:marBottom w:val="0"/>
      <w:divBdr>
        <w:top w:val="none" w:sz="0" w:space="0" w:color="auto"/>
        <w:left w:val="none" w:sz="0" w:space="0" w:color="auto"/>
        <w:bottom w:val="none" w:sz="0" w:space="0" w:color="auto"/>
        <w:right w:val="none" w:sz="0" w:space="0" w:color="auto"/>
      </w:divBdr>
    </w:div>
    <w:div w:id="603265401">
      <w:bodyDiv w:val="1"/>
      <w:marLeft w:val="0"/>
      <w:marRight w:val="0"/>
      <w:marTop w:val="0"/>
      <w:marBottom w:val="0"/>
      <w:divBdr>
        <w:top w:val="none" w:sz="0" w:space="0" w:color="auto"/>
        <w:left w:val="none" w:sz="0" w:space="0" w:color="auto"/>
        <w:bottom w:val="none" w:sz="0" w:space="0" w:color="auto"/>
        <w:right w:val="none" w:sz="0" w:space="0" w:color="auto"/>
      </w:divBdr>
    </w:div>
    <w:div w:id="647977738">
      <w:bodyDiv w:val="1"/>
      <w:marLeft w:val="0"/>
      <w:marRight w:val="0"/>
      <w:marTop w:val="0"/>
      <w:marBottom w:val="0"/>
      <w:divBdr>
        <w:top w:val="none" w:sz="0" w:space="0" w:color="auto"/>
        <w:left w:val="none" w:sz="0" w:space="0" w:color="auto"/>
        <w:bottom w:val="none" w:sz="0" w:space="0" w:color="auto"/>
        <w:right w:val="none" w:sz="0" w:space="0" w:color="auto"/>
      </w:divBdr>
    </w:div>
    <w:div w:id="685600943">
      <w:bodyDiv w:val="1"/>
      <w:marLeft w:val="0"/>
      <w:marRight w:val="0"/>
      <w:marTop w:val="0"/>
      <w:marBottom w:val="0"/>
      <w:divBdr>
        <w:top w:val="none" w:sz="0" w:space="0" w:color="auto"/>
        <w:left w:val="none" w:sz="0" w:space="0" w:color="auto"/>
        <w:bottom w:val="none" w:sz="0" w:space="0" w:color="auto"/>
        <w:right w:val="none" w:sz="0" w:space="0" w:color="auto"/>
      </w:divBdr>
    </w:div>
    <w:div w:id="698357733">
      <w:bodyDiv w:val="1"/>
      <w:marLeft w:val="0"/>
      <w:marRight w:val="0"/>
      <w:marTop w:val="0"/>
      <w:marBottom w:val="0"/>
      <w:divBdr>
        <w:top w:val="none" w:sz="0" w:space="0" w:color="auto"/>
        <w:left w:val="none" w:sz="0" w:space="0" w:color="auto"/>
        <w:bottom w:val="none" w:sz="0" w:space="0" w:color="auto"/>
        <w:right w:val="none" w:sz="0" w:space="0" w:color="auto"/>
      </w:divBdr>
    </w:div>
    <w:div w:id="740445946">
      <w:bodyDiv w:val="1"/>
      <w:marLeft w:val="0"/>
      <w:marRight w:val="0"/>
      <w:marTop w:val="0"/>
      <w:marBottom w:val="0"/>
      <w:divBdr>
        <w:top w:val="none" w:sz="0" w:space="0" w:color="auto"/>
        <w:left w:val="none" w:sz="0" w:space="0" w:color="auto"/>
        <w:bottom w:val="none" w:sz="0" w:space="0" w:color="auto"/>
        <w:right w:val="none" w:sz="0" w:space="0" w:color="auto"/>
      </w:divBdr>
    </w:div>
    <w:div w:id="743724674">
      <w:bodyDiv w:val="1"/>
      <w:marLeft w:val="0"/>
      <w:marRight w:val="0"/>
      <w:marTop w:val="0"/>
      <w:marBottom w:val="0"/>
      <w:divBdr>
        <w:top w:val="none" w:sz="0" w:space="0" w:color="auto"/>
        <w:left w:val="none" w:sz="0" w:space="0" w:color="auto"/>
        <w:bottom w:val="none" w:sz="0" w:space="0" w:color="auto"/>
        <w:right w:val="none" w:sz="0" w:space="0" w:color="auto"/>
      </w:divBdr>
    </w:div>
    <w:div w:id="779491579">
      <w:bodyDiv w:val="1"/>
      <w:marLeft w:val="0"/>
      <w:marRight w:val="0"/>
      <w:marTop w:val="0"/>
      <w:marBottom w:val="0"/>
      <w:divBdr>
        <w:top w:val="none" w:sz="0" w:space="0" w:color="auto"/>
        <w:left w:val="none" w:sz="0" w:space="0" w:color="auto"/>
        <w:bottom w:val="none" w:sz="0" w:space="0" w:color="auto"/>
        <w:right w:val="none" w:sz="0" w:space="0" w:color="auto"/>
      </w:divBdr>
    </w:div>
    <w:div w:id="780731042">
      <w:bodyDiv w:val="1"/>
      <w:marLeft w:val="0"/>
      <w:marRight w:val="0"/>
      <w:marTop w:val="0"/>
      <w:marBottom w:val="0"/>
      <w:divBdr>
        <w:top w:val="none" w:sz="0" w:space="0" w:color="auto"/>
        <w:left w:val="none" w:sz="0" w:space="0" w:color="auto"/>
        <w:bottom w:val="none" w:sz="0" w:space="0" w:color="auto"/>
        <w:right w:val="none" w:sz="0" w:space="0" w:color="auto"/>
      </w:divBdr>
    </w:div>
    <w:div w:id="782532507">
      <w:bodyDiv w:val="1"/>
      <w:marLeft w:val="0"/>
      <w:marRight w:val="0"/>
      <w:marTop w:val="0"/>
      <w:marBottom w:val="0"/>
      <w:divBdr>
        <w:top w:val="none" w:sz="0" w:space="0" w:color="auto"/>
        <w:left w:val="none" w:sz="0" w:space="0" w:color="auto"/>
        <w:bottom w:val="none" w:sz="0" w:space="0" w:color="auto"/>
        <w:right w:val="none" w:sz="0" w:space="0" w:color="auto"/>
      </w:divBdr>
    </w:div>
    <w:div w:id="861669647">
      <w:bodyDiv w:val="1"/>
      <w:marLeft w:val="0"/>
      <w:marRight w:val="0"/>
      <w:marTop w:val="0"/>
      <w:marBottom w:val="0"/>
      <w:divBdr>
        <w:top w:val="none" w:sz="0" w:space="0" w:color="auto"/>
        <w:left w:val="none" w:sz="0" w:space="0" w:color="auto"/>
        <w:bottom w:val="none" w:sz="0" w:space="0" w:color="auto"/>
        <w:right w:val="none" w:sz="0" w:space="0" w:color="auto"/>
      </w:divBdr>
    </w:div>
    <w:div w:id="901138270">
      <w:bodyDiv w:val="1"/>
      <w:marLeft w:val="0"/>
      <w:marRight w:val="0"/>
      <w:marTop w:val="0"/>
      <w:marBottom w:val="0"/>
      <w:divBdr>
        <w:top w:val="none" w:sz="0" w:space="0" w:color="auto"/>
        <w:left w:val="none" w:sz="0" w:space="0" w:color="auto"/>
        <w:bottom w:val="none" w:sz="0" w:space="0" w:color="auto"/>
        <w:right w:val="none" w:sz="0" w:space="0" w:color="auto"/>
      </w:divBdr>
    </w:div>
    <w:div w:id="961883341">
      <w:bodyDiv w:val="1"/>
      <w:marLeft w:val="0"/>
      <w:marRight w:val="0"/>
      <w:marTop w:val="0"/>
      <w:marBottom w:val="0"/>
      <w:divBdr>
        <w:top w:val="none" w:sz="0" w:space="0" w:color="auto"/>
        <w:left w:val="none" w:sz="0" w:space="0" w:color="auto"/>
        <w:bottom w:val="none" w:sz="0" w:space="0" w:color="auto"/>
        <w:right w:val="none" w:sz="0" w:space="0" w:color="auto"/>
      </w:divBdr>
    </w:div>
    <w:div w:id="1075589846">
      <w:bodyDiv w:val="1"/>
      <w:marLeft w:val="0"/>
      <w:marRight w:val="0"/>
      <w:marTop w:val="0"/>
      <w:marBottom w:val="0"/>
      <w:divBdr>
        <w:top w:val="none" w:sz="0" w:space="0" w:color="auto"/>
        <w:left w:val="none" w:sz="0" w:space="0" w:color="auto"/>
        <w:bottom w:val="none" w:sz="0" w:space="0" w:color="auto"/>
        <w:right w:val="none" w:sz="0" w:space="0" w:color="auto"/>
      </w:divBdr>
    </w:div>
    <w:div w:id="1321618456">
      <w:bodyDiv w:val="1"/>
      <w:marLeft w:val="0"/>
      <w:marRight w:val="0"/>
      <w:marTop w:val="0"/>
      <w:marBottom w:val="0"/>
      <w:divBdr>
        <w:top w:val="none" w:sz="0" w:space="0" w:color="auto"/>
        <w:left w:val="none" w:sz="0" w:space="0" w:color="auto"/>
        <w:bottom w:val="none" w:sz="0" w:space="0" w:color="auto"/>
        <w:right w:val="none" w:sz="0" w:space="0" w:color="auto"/>
      </w:divBdr>
    </w:div>
    <w:div w:id="1342514504">
      <w:bodyDiv w:val="1"/>
      <w:marLeft w:val="0"/>
      <w:marRight w:val="0"/>
      <w:marTop w:val="0"/>
      <w:marBottom w:val="0"/>
      <w:divBdr>
        <w:top w:val="none" w:sz="0" w:space="0" w:color="auto"/>
        <w:left w:val="none" w:sz="0" w:space="0" w:color="auto"/>
        <w:bottom w:val="none" w:sz="0" w:space="0" w:color="auto"/>
        <w:right w:val="none" w:sz="0" w:space="0" w:color="auto"/>
      </w:divBdr>
    </w:div>
    <w:div w:id="1532645687">
      <w:bodyDiv w:val="1"/>
      <w:marLeft w:val="0"/>
      <w:marRight w:val="0"/>
      <w:marTop w:val="0"/>
      <w:marBottom w:val="0"/>
      <w:divBdr>
        <w:top w:val="none" w:sz="0" w:space="0" w:color="auto"/>
        <w:left w:val="none" w:sz="0" w:space="0" w:color="auto"/>
        <w:bottom w:val="none" w:sz="0" w:space="0" w:color="auto"/>
        <w:right w:val="none" w:sz="0" w:space="0" w:color="auto"/>
      </w:divBdr>
    </w:div>
    <w:div w:id="1540315339">
      <w:bodyDiv w:val="1"/>
      <w:marLeft w:val="0"/>
      <w:marRight w:val="0"/>
      <w:marTop w:val="0"/>
      <w:marBottom w:val="0"/>
      <w:divBdr>
        <w:top w:val="none" w:sz="0" w:space="0" w:color="auto"/>
        <w:left w:val="none" w:sz="0" w:space="0" w:color="auto"/>
        <w:bottom w:val="none" w:sz="0" w:space="0" w:color="auto"/>
        <w:right w:val="none" w:sz="0" w:space="0" w:color="auto"/>
      </w:divBdr>
    </w:div>
    <w:div w:id="1569681724">
      <w:bodyDiv w:val="1"/>
      <w:marLeft w:val="0"/>
      <w:marRight w:val="0"/>
      <w:marTop w:val="0"/>
      <w:marBottom w:val="0"/>
      <w:divBdr>
        <w:top w:val="none" w:sz="0" w:space="0" w:color="auto"/>
        <w:left w:val="none" w:sz="0" w:space="0" w:color="auto"/>
        <w:bottom w:val="none" w:sz="0" w:space="0" w:color="auto"/>
        <w:right w:val="none" w:sz="0" w:space="0" w:color="auto"/>
      </w:divBdr>
    </w:div>
    <w:div w:id="1591036285">
      <w:bodyDiv w:val="1"/>
      <w:marLeft w:val="0"/>
      <w:marRight w:val="0"/>
      <w:marTop w:val="0"/>
      <w:marBottom w:val="0"/>
      <w:divBdr>
        <w:top w:val="none" w:sz="0" w:space="0" w:color="auto"/>
        <w:left w:val="none" w:sz="0" w:space="0" w:color="auto"/>
        <w:bottom w:val="none" w:sz="0" w:space="0" w:color="auto"/>
        <w:right w:val="none" w:sz="0" w:space="0" w:color="auto"/>
      </w:divBdr>
    </w:div>
    <w:div w:id="1647662506">
      <w:bodyDiv w:val="1"/>
      <w:marLeft w:val="0"/>
      <w:marRight w:val="0"/>
      <w:marTop w:val="0"/>
      <w:marBottom w:val="0"/>
      <w:divBdr>
        <w:top w:val="none" w:sz="0" w:space="0" w:color="auto"/>
        <w:left w:val="none" w:sz="0" w:space="0" w:color="auto"/>
        <w:bottom w:val="none" w:sz="0" w:space="0" w:color="auto"/>
        <w:right w:val="none" w:sz="0" w:space="0" w:color="auto"/>
      </w:divBdr>
    </w:div>
    <w:div w:id="1686438294">
      <w:bodyDiv w:val="1"/>
      <w:marLeft w:val="0"/>
      <w:marRight w:val="0"/>
      <w:marTop w:val="0"/>
      <w:marBottom w:val="0"/>
      <w:divBdr>
        <w:top w:val="none" w:sz="0" w:space="0" w:color="auto"/>
        <w:left w:val="none" w:sz="0" w:space="0" w:color="auto"/>
        <w:bottom w:val="none" w:sz="0" w:space="0" w:color="auto"/>
        <w:right w:val="none" w:sz="0" w:space="0" w:color="auto"/>
      </w:divBdr>
    </w:div>
    <w:div w:id="1719888716">
      <w:bodyDiv w:val="1"/>
      <w:marLeft w:val="0"/>
      <w:marRight w:val="0"/>
      <w:marTop w:val="0"/>
      <w:marBottom w:val="0"/>
      <w:divBdr>
        <w:top w:val="none" w:sz="0" w:space="0" w:color="auto"/>
        <w:left w:val="none" w:sz="0" w:space="0" w:color="auto"/>
        <w:bottom w:val="none" w:sz="0" w:space="0" w:color="auto"/>
        <w:right w:val="none" w:sz="0" w:space="0" w:color="auto"/>
      </w:divBdr>
      <w:divsChild>
        <w:div w:id="586496198">
          <w:marLeft w:val="0"/>
          <w:marRight w:val="0"/>
          <w:marTop w:val="0"/>
          <w:marBottom w:val="0"/>
          <w:divBdr>
            <w:top w:val="none" w:sz="0" w:space="0" w:color="auto"/>
            <w:left w:val="none" w:sz="0" w:space="0" w:color="auto"/>
            <w:bottom w:val="none" w:sz="0" w:space="0" w:color="auto"/>
            <w:right w:val="none" w:sz="0" w:space="0" w:color="auto"/>
          </w:divBdr>
        </w:div>
        <w:div w:id="528026009">
          <w:marLeft w:val="0"/>
          <w:marRight w:val="0"/>
          <w:marTop w:val="0"/>
          <w:marBottom w:val="0"/>
          <w:divBdr>
            <w:top w:val="none" w:sz="0" w:space="0" w:color="auto"/>
            <w:left w:val="none" w:sz="0" w:space="0" w:color="auto"/>
            <w:bottom w:val="none" w:sz="0" w:space="0" w:color="auto"/>
            <w:right w:val="none" w:sz="0" w:space="0" w:color="auto"/>
          </w:divBdr>
        </w:div>
        <w:div w:id="1193687021">
          <w:marLeft w:val="0"/>
          <w:marRight w:val="0"/>
          <w:marTop w:val="0"/>
          <w:marBottom w:val="0"/>
          <w:divBdr>
            <w:top w:val="none" w:sz="0" w:space="0" w:color="auto"/>
            <w:left w:val="none" w:sz="0" w:space="0" w:color="auto"/>
            <w:bottom w:val="none" w:sz="0" w:space="0" w:color="auto"/>
            <w:right w:val="none" w:sz="0" w:space="0" w:color="auto"/>
          </w:divBdr>
        </w:div>
        <w:div w:id="565608144">
          <w:marLeft w:val="0"/>
          <w:marRight w:val="0"/>
          <w:marTop w:val="0"/>
          <w:marBottom w:val="0"/>
          <w:divBdr>
            <w:top w:val="none" w:sz="0" w:space="0" w:color="auto"/>
            <w:left w:val="none" w:sz="0" w:space="0" w:color="auto"/>
            <w:bottom w:val="none" w:sz="0" w:space="0" w:color="auto"/>
            <w:right w:val="none" w:sz="0" w:space="0" w:color="auto"/>
          </w:divBdr>
        </w:div>
        <w:div w:id="367491260">
          <w:marLeft w:val="0"/>
          <w:marRight w:val="0"/>
          <w:marTop w:val="0"/>
          <w:marBottom w:val="0"/>
          <w:divBdr>
            <w:top w:val="none" w:sz="0" w:space="0" w:color="auto"/>
            <w:left w:val="none" w:sz="0" w:space="0" w:color="auto"/>
            <w:bottom w:val="none" w:sz="0" w:space="0" w:color="auto"/>
            <w:right w:val="none" w:sz="0" w:space="0" w:color="auto"/>
          </w:divBdr>
        </w:div>
      </w:divsChild>
    </w:div>
    <w:div w:id="1748070507">
      <w:bodyDiv w:val="1"/>
      <w:marLeft w:val="0"/>
      <w:marRight w:val="0"/>
      <w:marTop w:val="0"/>
      <w:marBottom w:val="0"/>
      <w:divBdr>
        <w:top w:val="none" w:sz="0" w:space="0" w:color="auto"/>
        <w:left w:val="none" w:sz="0" w:space="0" w:color="auto"/>
        <w:bottom w:val="none" w:sz="0" w:space="0" w:color="auto"/>
        <w:right w:val="none" w:sz="0" w:space="0" w:color="auto"/>
      </w:divBdr>
    </w:div>
    <w:div w:id="1891264631">
      <w:bodyDiv w:val="1"/>
      <w:marLeft w:val="0"/>
      <w:marRight w:val="0"/>
      <w:marTop w:val="0"/>
      <w:marBottom w:val="0"/>
      <w:divBdr>
        <w:top w:val="none" w:sz="0" w:space="0" w:color="auto"/>
        <w:left w:val="none" w:sz="0" w:space="0" w:color="auto"/>
        <w:bottom w:val="none" w:sz="0" w:space="0" w:color="auto"/>
        <w:right w:val="none" w:sz="0" w:space="0" w:color="auto"/>
      </w:divBdr>
    </w:div>
    <w:div w:id="1947344787">
      <w:bodyDiv w:val="1"/>
      <w:marLeft w:val="0"/>
      <w:marRight w:val="0"/>
      <w:marTop w:val="0"/>
      <w:marBottom w:val="0"/>
      <w:divBdr>
        <w:top w:val="none" w:sz="0" w:space="0" w:color="auto"/>
        <w:left w:val="none" w:sz="0" w:space="0" w:color="auto"/>
        <w:bottom w:val="none" w:sz="0" w:space="0" w:color="auto"/>
        <w:right w:val="none" w:sz="0" w:space="0" w:color="auto"/>
      </w:divBdr>
    </w:div>
    <w:div w:id="1966888727">
      <w:bodyDiv w:val="1"/>
      <w:marLeft w:val="0"/>
      <w:marRight w:val="0"/>
      <w:marTop w:val="0"/>
      <w:marBottom w:val="0"/>
      <w:divBdr>
        <w:top w:val="none" w:sz="0" w:space="0" w:color="auto"/>
        <w:left w:val="none" w:sz="0" w:space="0" w:color="auto"/>
        <w:bottom w:val="none" w:sz="0" w:space="0" w:color="auto"/>
        <w:right w:val="none" w:sz="0" w:space="0" w:color="auto"/>
      </w:divBdr>
    </w:div>
    <w:div w:id="2016690471">
      <w:bodyDiv w:val="1"/>
      <w:marLeft w:val="0"/>
      <w:marRight w:val="0"/>
      <w:marTop w:val="0"/>
      <w:marBottom w:val="0"/>
      <w:divBdr>
        <w:top w:val="none" w:sz="0" w:space="0" w:color="auto"/>
        <w:left w:val="none" w:sz="0" w:space="0" w:color="auto"/>
        <w:bottom w:val="none" w:sz="0" w:space="0" w:color="auto"/>
        <w:right w:val="none" w:sz="0" w:space="0" w:color="auto"/>
      </w:divBdr>
      <w:divsChild>
        <w:div w:id="1255481289">
          <w:marLeft w:val="0"/>
          <w:marRight w:val="0"/>
          <w:marTop w:val="0"/>
          <w:marBottom w:val="0"/>
          <w:divBdr>
            <w:top w:val="none" w:sz="0" w:space="0" w:color="auto"/>
            <w:left w:val="none" w:sz="0" w:space="0" w:color="auto"/>
            <w:bottom w:val="none" w:sz="0" w:space="0" w:color="auto"/>
            <w:right w:val="none" w:sz="0" w:space="0" w:color="auto"/>
          </w:divBdr>
          <w:divsChild>
            <w:div w:id="1999530884">
              <w:marLeft w:val="0"/>
              <w:marRight w:val="0"/>
              <w:marTop w:val="0"/>
              <w:marBottom w:val="0"/>
              <w:divBdr>
                <w:top w:val="none" w:sz="0" w:space="0" w:color="auto"/>
                <w:left w:val="none" w:sz="0" w:space="0" w:color="auto"/>
                <w:bottom w:val="none" w:sz="0" w:space="0" w:color="auto"/>
                <w:right w:val="none" w:sz="0" w:space="0" w:color="auto"/>
              </w:divBdr>
              <w:divsChild>
                <w:div w:id="1642928453">
                  <w:marLeft w:val="0"/>
                  <w:marRight w:val="0"/>
                  <w:marTop w:val="0"/>
                  <w:marBottom w:val="0"/>
                  <w:divBdr>
                    <w:top w:val="none" w:sz="0" w:space="0" w:color="auto"/>
                    <w:left w:val="none" w:sz="0" w:space="0" w:color="auto"/>
                    <w:bottom w:val="none" w:sz="0" w:space="0" w:color="auto"/>
                    <w:right w:val="none" w:sz="0" w:space="0" w:color="auto"/>
                  </w:divBdr>
                  <w:divsChild>
                    <w:div w:id="67993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879963">
      <w:bodyDiv w:val="1"/>
      <w:marLeft w:val="0"/>
      <w:marRight w:val="0"/>
      <w:marTop w:val="0"/>
      <w:marBottom w:val="0"/>
      <w:divBdr>
        <w:top w:val="none" w:sz="0" w:space="0" w:color="auto"/>
        <w:left w:val="none" w:sz="0" w:space="0" w:color="auto"/>
        <w:bottom w:val="none" w:sz="0" w:space="0" w:color="auto"/>
        <w:right w:val="none" w:sz="0" w:space="0" w:color="auto"/>
      </w:divBdr>
    </w:div>
    <w:div w:id="2147235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s421@cam.ac.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mailto:Elisabeth.kaufmann@tu-dortmund.de"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s://www.europarl.europa.eu/RegData/etudes/STUD/2018/585907/IPOL_STU(2018)585907_EN.pdf" TargetMode="External"/><Relationship Id="rId13" Type="http://schemas.openxmlformats.org/officeDocument/2006/relationships/hyperlink" Target="https://www.europarl.europa.eu/RegData/etudes/BRIE/2018/614767/EPRS_BRI(2018)614767_EN.pdf" TargetMode="External"/><Relationship Id="rId3" Type="http://schemas.openxmlformats.org/officeDocument/2006/relationships/hyperlink" Target="https://orcid.org/0000-0001-6391-983X" TargetMode="External"/><Relationship Id="rId7" Type="http://schemas.openxmlformats.org/officeDocument/2006/relationships/hyperlink" Target="https://ec.europa.eu/jrc/en/publication/china-challenges-and-prospects-industrial-and-innovation-powerhouse" TargetMode="External"/><Relationship Id="rId12" Type="http://schemas.openxmlformats.org/officeDocument/2006/relationships/hyperlink" Target="http://www.china-ceec.org/eng/" TargetMode="External"/><Relationship Id="rId2" Type="http://schemas.openxmlformats.org/officeDocument/2006/relationships/image" Target="media/image1.jpeg"/><Relationship Id="rId1" Type="http://schemas.openxmlformats.org/officeDocument/2006/relationships/hyperlink" Target="https://eng.yidaiyilu.gov.cn/" TargetMode="External"/><Relationship Id="rId6" Type="http://schemas.openxmlformats.org/officeDocument/2006/relationships/hyperlink" Target="https://doi.org/10.1093/cjres/rsy037" TargetMode="External"/><Relationship Id="rId11" Type="http://schemas.openxmlformats.org/officeDocument/2006/relationships/hyperlink" Target="https://www.aiib.org/en/about-aiib/governance/members-of-bank/index.html" TargetMode="External"/><Relationship Id="rId5" Type="http://schemas.openxmlformats.org/officeDocument/2006/relationships/hyperlink" Target="https://d-maps.com/carte.php?num_car=2233&amp;lang=en" TargetMode="External"/><Relationship Id="rId15" Type="http://schemas.openxmlformats.org/officeDocument/2006/relationships/hyperlink" Target="https://www.merics.org/en/bri-tracker/interactive-map" TargetMode="External"/><Relationship Id="rId10" Type="http://schemas.openxmlformats.org/officeDocument/2006/relationships/hyperlink" Target="https://www.maritime-executive.com/editorials/china-s-arctic-silk-road" TargetMode="External"/><Relationship Id="rId4" Type="http://schemas.openxmlformats.org/officeDocument/2006/relationships/image" Target="media/image2.jpeg"/><Relationship Id="rId9" Type="http://schemas.openxmlformats.org/officeDocument/2006/relationships/hyperlink" Target="http://english.www.gov.cn/archive/white_paper/2018/01/26/content_281476026660336.htm" TargetMode="External"/><Relationship Id="rId14" Type="http://schemas.openxmlformats.org/officeDocument/2006/relationships/hyperlink" Target="https://europa.eu/european-union/about-eu/countries_en"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F39F6D-9034-F141-8302-917D962DE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Pages>
  <Words>835</Words>
  <Characters>4761</Characters>
  <Application>Microsoft Office Word</Application>
  <DocSecurity>0</DocSecurity>
  <Lines>39</Lines>
  <Paragraphs>11</Paragraphs>
  <ScaleCrop>false</ScaleCrop>
  <HeadingPairs>
    <vt:vector size="6" baseType="variant">
      <vt:variant>
        <vt:lpstr>Title</vt:lpstr>
      </vt:variant>
      <vt:variant>
        <vt:i4>1</vt:i4>
      </vt:variant>
      <vt:variant>
        <vt:lpstr>Título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dc:creator>
  <cp:lastModifiedBy>Franziska Sielker</cp:lastModifiedBy>
  <cp:revision>5</cp:revision>
  <cp:lastPrinted>2020-06-18T14:42:00Z</cp:lastPrinted>
  <dcterms:created xsi:type="dcterms:W3CDTF">2020-06-30T12:19:00Z</dcterms:created>
  <dcterms:modified xsi:type="dcterms:W3CDTF">2020-06-30T12:30:00Z</dcterms:modified>
</cp:coreProperties>
</file>