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8EBF2" w14:textId="740B2EBD" w:rsidR="00E43F0D" w:rsidRDefault="005A4ABC" w:rsidP="00185C29">
      <w:pPr>
        <w:rPr>
          <w:rFonts w:ascii="Arial" w:hAnsi="Arial" w:cs="Arial"/>
          <w:b/>
          <w:bCs/>
          <w:sz w:val="20"/>
          <w:szCs w:val="20"/>
        </w:rPr>
      </w:pPr>
      <w:r w:rsidRPr="008E3FD0">
        <w:rPr>
          <w:rFonts w:ascii="Arial" w:hAnsi="Arial" w:cs="Arial"/>
          <w:b/>
          <w:bCs/>
          <w:noProof/>
          <w:sz w:val="20"/>
          <w:szCs w:val="20"/>
          <w:lang w:eastAsia="en-US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5355E9A7" wp14:editId="55032FD0">
                <wp:simplePos x="0" y="0"/>
                <wp:positionH relativeFrom="column">
                  <wp:posOffset>-120650</wp:posOffset>
                </wp:positionH>
                <wp:positionV relativeFrom="paragraph">
                  <wp:posOffset>6350</wp:posOffset>
                </wp:positionV>
                <wp:extent cx="2146300" cy="254000"/>
                <wp:effectExtent l="0" t="0" r="6350" b="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453748" w14:textId="414D2959" w:rsidR="001A02B8" w:rsidRPr="00175B3F" w:rsidRDefault="00175B3F" w:rsidP="00175B3F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By Cancer Type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55E9A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9.5pt;margin-top:.5pt;width:169pt;height:20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" stroked="f">
                <v:textbox>
                  <w:txbxContent>
                    <w:p w14:paraId="5D453748" w14:textId="414D2959" w:rsidR="001A02B8" w:rsidRPr="00175B3F" w:rsidRDefault="00175B3F" w:rsidP="00175B3F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By Cancer Type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70F1B" w:rsidRPr="00770F1B">
        <w:rPr>
          <w:noProof/>
        </w:rPr>
        <w:t xml:space="preserve"> </w:t>
      </w:r>
      <w:bookmarkStart w:id="0" w:name="_GoBack"/>
      <w:bookmarkEnd w:id="0"/>
      <w:r w:rsidR="00770F1B">
        <w:rPr>
          <w:noProof/>
        </w:rPr>
        <w:drawing>
          <wp:anchor distT="0" distB="0" distL="114300" distR="114300" simplePos="0" relativeHeight="251685888" behindDoc="0" locked="0" layoutInCell="1" allowOverlap="1" wp14:anchorId="25C2843E" wp14:editId="41DFE7AA">
            <wp:simplePos x="0" y="0"/>
            <wp:positionH relativeFrom="column">
              <wp:posOffset>0</wp:posOffset>
            </wp:positionH>
            <wp:positionV relativeFrom="paragraph">
              <wp:posOffset>184150</wp:posOffset>
            </wp:positionV>
            <wp:extent cx="6216650" cy="3708400"/>
            <wp:effectExtent l="0" t="0" r="0" b="6350"/>
            <wp:wrapThrough wrapText="bothSides">
              <wp:wrapPolygon edited="0">
                <wp:start x="0" y="0"/>
                <wp:lineTo x="0" y="21526"/>
                <wp:lineTo x="21512" y="21526"/>
                <wp:lineTo x="21512" y="0"/>
                <wp:lineTo x="0" y="0"/>
              </wp:wrapPolygon>
            </wp:wrapThrough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7B2A79" w14:textId="5118C073" w:rsidR="00775DD6" w:rsidRDefault="005A4ABC">
      <w:r w:rsidRPr="008E3FD0">
        <w:rPr>
          <w:rFonts w:ascii="Arial" w:hAnsi="Arial" w:cs="Arial"/>
          <w:b/>
          <w:bCs/>
          <w:noProof/>
          <w:sz w:val="20"/>
          <w:szCs w:val="20"/>
          <w:lang w:eastAsia="en-US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70E030A4" wp14:editId="614F228A">
                <wp:simplePos x="0" y="0"/>
                <wp:positionH relativeFrom="column">
                  <wp:posOffset>-31750</wp:posOffset>
                </wp:positionH>
                <wp:positionV relativeFrom="paragraph">
                  <wp:posOffset>140970</wp:posOffset>
                </wp:positionV>
                <wp:extent cx="1492250" cy="247650"/>
                <wp:effectExtent l="0" t="0" r="0" b="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22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B613A8" w14:textId="704F988F" w:rsidR="001A02B8" w:rsidRPr="008E3FD0" w:rsidRDefault="001A02B8" w:rsidP="001A02B8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B</w:t>
                            </w:r>
                            <w:r w:rsidR="00175B3F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. By Dietary Factors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E030A4" id="_x0000_s1027" type="#_x0000_t202" style="position:absolute;margin-left:-2.5pt;margin-top:11.1pt;width:117.5pt;height:19.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" stroked="f">
                <v:textbox>
                  <w:txbxContent>
                    <w:p w14:paraId="76B613A8" w14:textId="704F988F" w:rsidR="001A02B8" w:rsidRPr="008E3FD0" w:rsidRDefault="001A02B8" w:rsidP="001A02B8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B</w:t>
                      </w:r>
                      <w:r w:rsidR="00175B3F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. By Dietary Factors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475D1">
        <w:rPr>
          <w:noProof/>
          <w:lang w:eastAsia="en-US"/>
        </w:rPr>
        <w:drawing>
          <wp:anchor distT="0" distB="0" distL="114300" distR="114300" simplePos="0" relativeHeight="251684864" behindDoc="1" locked="0" layoutInCell="1" allowOverlap="1" wp14:anchorId="14583D26" wp14:editId="220FC614">
            <wp:simplePos x="0" y="0"/>
            <wp:positionH relativeFrom="column">
              <wp:posOffset>-412750</wp:posOffset>
            </wp:positionH>
            <wp:positionV relativeFrom="paragraph">
              <wp:posOffset>185420</wp:posOffset>
            </wp:positionV>
            <wp:extent cx="6654800" cy="3498850"/>
            <wp:effectExtent l="0" t="0" r="0" b="6350"/>
            <wp:wrapTight wrapText="bothSides">
              <wp:wrapPolygon edited="0">
                <wp:start x="0" y="0"/>
                <wp:lineTo x="0" y="21522"/>
                <wp:lineTo x="21518" y="21522"/>
                <wp:lineTo x="21518" y="0"/>
                <wp:lineTo x="0" y="0"/>
              </wp:wrapPolygon>
            </wp:wrapTight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75D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F710C"/>
    <w:multiLevelType w:val="hybridMultilevel"/>
    <w:tmpl w:val="E7C634F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5C29"/>
    <w:rsid w:val="000604AC"/>
    <w:rsid w:val="000E0EB6"/>
    <w:rsid w:val="00175B3F"/>
    <w:rsid w:val="00185C29"/>
    <w:rsid w:val="001A02B8"/>
    <w:rsid w:val="002F17A2"/>
    <w:rsid w:val="004450D7"/>
    <w:rsid w:val="005A4ABC"/>
    <w:rsid w:val="00770F1B"/>
    <w:rsid w:val="00775DD6"/>
    <w:rsid w:val="00852C39"/>
    <w:rsid w:val="008714ED"/>
    <w:rsid w:val="009F7AF8"/>
    <w:rsid w:val="00AF0B14"/>
    <w:rsid w:val="00B976A4"/>
    <w:rsid w:val="00CD0B20"/>
    <w:rsid w:val="00CF013B"/>
    <w:rsid w:val="00E43F0D"/>
    <w:rsid w:val="00F475D1"/>
    <w:rsid w:val="00FE03D7"/>
    <w:rsid w:val="00FE0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DADEA"/>
  <w15:docId w15:val="{C71D72A4-3A89-45D0-B3B7-364A0D42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5C29"/>
    <w:rPr>
      <w:rFonts w:eastAsiaTheme="minorEastAsia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F01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F01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F013B"/>
    <w:rPr>
      <w:rFonts w:eastAsiaTheme="minorEastAsia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01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013B"/>
    <w:rPr>
      <w:rFonts w:eastAsiaTheme="minorEastAsia"/>
      <w:b/>
      <w:bCs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0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013B"/>
    <w:rPr>
      <w:rFonts w:ascii="Segoe UI" w:eastAsiaTheme="minorEastAsia" w:hAnsi="Segoe UI" w:cs="Segoe UI"/>
      <w:sz w:val="18"/>
      <w:szCs w:val="18"/>
      <w:lang w:eastAsia="zh-CN"/>
    </w:rPr>
  </w:style>
  <w:style w:type="paragraph" w:styleId="ListParagraph">
    <w:name w:val="List Paragraph"/>
    <w:basedOn w:val="Normal"/>
    <w:uiPriority w:val="34"/>
    <w:qFormat/>
    <w:rsid w:val="00175B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fzhang02\Box\Cancer%20R01%20M_Cancer%20burden%20attributable%20to%20poor%20diet\Manuscript\JNCI\resubmission\USCancer_Results_MainFigure1and2_v.3.8.19_fz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fzhang02\Box\Cancer%20R01%20M_Cancer%20burden%20attributable%20to%20poor%20diet\Manuscript\JNCI\resubmission\USCancer_Results_MainFigure1and2_v.3.8.19_fz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37994696709288461"/>
          <c:y val="5.0925925925925923E-2"/>
          <c:w val="0.57148352157434978"/>
          <c:h val="0.83309419655876349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F1_1!$B$1</c:f>
              <c:strCache>
                <c:ptCount val="1"/>
                <c:pt idx="0">
                  <c:v>Low whole grains (&lt; 125 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F1_1!$B$2:$B$15</c:f>
              <c:numCache>
                <c:formatCode>General</c:formatCode>
                <c:ptCount val="14"/>
                <c:pt idx="0">
                  <c:v>23106.440984796009</c:v>
                </c:pt>
                <c:pt idx="1">
                  <c:v>0</c:v>
                </c:pt>
                <c:pt idx="2">
                  <c:v>354.54358762346499</c:v>
                </c:pt>
                <c:pt idx="3">
                  <c:v>342.95303724057499</c:v>
                </c:pt>
                <c:pt idx="4">
                  <c:v>251.83073142955399</c:v>
                </c:pt>
                <c:pt idx="5">
                  <c:v>26.205875774585301</c:v>
                </c:pt>
                <c:pt idx="6">
                  <c:v>128.50799612848601</c:v>
                </c:pt>
                <c:pt idx="7">
                  <c:v>66.682483720875197</c:v>
                </c:pt>
                <c:pt idx="8">
                  <c:v>64.290745480740995</c:v>
                </c:pt>
                <c:pt idx="9">
                  <c:v>45.569951784514899</c:v>
                </c:pt>
                <c:pt idx="10">
                  <c:v>36.787619109719699</c:v>
                </c:pt>
                <c:pt idx="11">
                  <c:v>29.949227917287899</c:v>
                </c:pt>
                <c:pt idx="12">
                  <c:v>18.7624390469486</c:v>
                </c:pt>
                <c:pt idx="13">
                  <c:v>12.8481590129352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A4C-4B24-8A23-605041D0CF69}"/>
            </c:ext>
          </c:extLst>
        </c:ser>
        <c:ser>
          <c:idx val="1"/>
          <c:order val="1"/>
          <c:tx>
            <c:strRef>
              <c:f>F1_1!$C$1</c:f>
              <c:strCache>
                <c:ptCount val="1"/>
                <c:pt idx="0">
                  <c:v>Low total dairy products (&lt; 3 serving/d)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F1_1!$C$2:$C$15</c:f>
              <c:numCache>
                <c:formatCode>General</c:formatCode>
                <c:ptCount val="14"/>
                <c:pt idx="0">
                  <c:v>15447.639823327829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A4C-4B24-8A23-605041D0CF69}"/>
            </c:ext>
          </c:extLst>
        </c:ser>
        <c:ser>
          <c:idx val="2"/>
          <c:order val="2"/>
          <c:tx>
            <c:strRef>
              <c:f>F1_1!$D$1</c:f>
              <c:strCache>
                <c:ptCount val="1"/>
                <c:pt idx="0">
                  <c:v>High processed meats (&gt; 0 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F1_1!$D$2:$D$15</c:f>
              <c:numCache>
                <c:formatCode>General</c:formatCode>
                <c:ptCount val="14"/>
                <c:pt idx="0">
                  <c:v>9904.9235763276283</c:v>
                </c:pt>
                <c:pt idx="1">
                  <c:v>10532.1209902017</c:v>
                </c:pt>
                <c:pt idx="2">
                  <c:v>466.927126151793</c:v>
                </c:pt>
                <c:pt idx="3">
                  <c:v>461.65380765303598</c:v>
                </c:pt>
                <c:pt idx="4">
                  <c:v>263.12466034349097</c:v>
                </c:pt>
                <c:pt idx="5">
                  <c:v>1388.5561305312799</c:v>
                </c:pt>
                <c:pt idx="6">
                  <c:v>128.912344157711</c:v>
                </c:pt>
                <c:pt idx="7">
                  <c:v>75.460763390309296</c:v>
                </c:pt>
                <c:pt idx="8">
                  <c:v>62.230510233219</c:v>
                </c:pt>
                <c:pt idx="9">
                  <c:v>51.891297585398398</c:v>
                </c:pt>
                <c:pt idx="10">
                  <c:v>33.973167274414202</c:v>
                </c:pt>
                <c:pt idx="11">
                  <c:v>32.678422822504501</c:v>
                </c:pt>
                <c:pt idx="12">
                  <c:v>24.7132277814089</c:v>
                </c:pt>
                <c:pt idx="13">
                  <c:v>15.352145066907401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A4C-4B24-8A23-605041D0CF69}"/>
            </c:ext>
          </c:extLst>
        </c:ser>
        <c:ser>
          <c:idx val="3"/>
          <c:order val="3"/>
          <c:tx>
            <c:strRef>
              <c:f>F1_1!$E$1</c:f>
              <c:strCache>
                <c:ptCount val="1"/>
                <c:pt idx="0">
                  <c:v>Low vegetables (&lt; 400 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F1_1!$E$2:$E$15</c:f>
              <c:numCache>
                <c:formatCode>General</c:formatCode>
                <c:ptCount val="14"/>
                <c:pt idx="0">
                  <c:v>133.46222408348405</c:v>
                </c:pt>
                <c:pt idx="1">
                  <c:v>4787.2374412266199</c:v>
                </c:pt>
                <c:pt idx="2">
                  <c:v>510.21426667553197</c:v>
                </c:pt>
                <c:pt idx="3">
                  <c:v>489.883411506252</c:v>
                </c:pt>
                <c:pt idx="4">
                  <c:v>349.19157361201798</c:v>
                </c:pt>
                <c:pt idx="5">
                  <c:v>35.696048606774198</c:v>
                </c:pt>
                <c:pt idx="6">
                  <c:v>174.73824832486901</c:v>
                </c:pt>
                <c:pt idx="7">
                  <c:v>92.729612930098298</c:v>
                </c:pt>
                <c:pt idx="8">
                  <c:v>88.329702787956705</c:v>
                </c:pt>
                <c:pt idx="9">
                  <c:v>63.612936017956798</c:v>
                </c:pt>
                <c:pt idx="10">
                  <c:v>49.9270539223998</c:v>
                </c:pt>
                <c:pt idx="11">
                  <c:v>41.1916946019305</c:v>
                </c:pt>
                <c:pt idx="12">
                  <c:v>27.1786374840399</c:v>
                </c:pt>
                <c:pt idx="13">
                  <c:v>17.865987747820501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A4C-4B24-8A23-605041D0CF69}"/>
            </c:ext>
          </c:extLst>
        </c:ser>
        <c:ser>
          <c:idx val="4"/>
          <c:order val="4"/>
          <c:tx>
            <c:strRef>
              <c:f>F1_1!$F$1</c:f>
              <c:strCache>
                <c:ptCount val="1"/>
                <c:pt idx="0">
                  <c:v>Low fruits (&lt; 300 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F1_1!$F$2:$F$15</c:f>
              <c:numCache>
                <c:formatCode>General</c:formatCode>
                <c:ptCount val="14"/>
                <c:pt idx="0">
                  <c:v>196.23254284036906</c:v>
                </c:pt>
                <c:pt idx="1">
                  <c:v>0</c:v>
                </c:pt>
                <c:pt idx="2">
                  <c:v>769.713342808736</c:v>
                </c:pt>
                <c:pt idx="3">
                  <c:v>730.31651464357697</c:v>
                </c:pt>
                <c:pt idx="4">
                  <c:v>518.32720029562302</c:v>
                </c:pt>
                <c:pt idx="5">
                  <c:v>51.1457114072808</c:v>
                </c:pt>
                <c:pt idx="6">
                  <c:v>257.33110279814503</c:v>
                </c:pt>
                <c:pt idx="7">
                  <c:v>135.725326404208</c:v>
                </c:pt>
                <c:pt idx="8">
                  <c:v>126.080026087371</c:v>
                </c:pt>
                <c:pt idx="9">
                  <c:v>99.762542270126303</c:v>
                </c:pt>
                <c:pt idx="10">
                  <c:v>72.185287443468496</c:v>
                </c:pt>
                <c:pt idx="11">
                  <c:v>61.002824611448801</c:v>
                </c:pt>
                <c:pt idx="12">
                  <c:v>41.107674948855902</c:v>
                </c:pt>
                <c:pt idx="13">
                  <c:v>25.979661994084999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A4C-4B24-8A23-605041D0CF69}"/>
            </c:ext>
          </c:extLst>
        </c:ser>
        <c:ser>
          <c:idx val="5"/>
          <c:order val="5"/>
          <c:tx>
            <c:strRef>
              <c:f>F1_1!$G$1</c:f>
              <c:strCache>
                <c:ptCount val="1"/>
                <c:pt idx="0">
                  <c:v>High red meats, unprocessed (&gt; 14.3 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F1_1!$G$2:$G$15</c:f>
              <c:numCache>
                <c:formatCode>General</c:formatCode>
                <c:ptCount val="14"/>
                <c:pt idx="0">
                  <c:v>3948.2743150213046</c:v>
                </c:pt>
                <c:pt idx="1">
                  <c:v>0</c:v>
                </c:pt>
                <c:pt idx="2">
                  <c:v>324.159265155203</c:v>
                </c:pt>
                <c:pt idx="3">
                  <c:v>310.321067142544</c:v>
                </c:pt>
                <c:pt idx="4">
                  <c:v>173.555333956693</c:v>
                </c:pt>
                <c:pt idx="5">
                  <c:v>16.6021684551562</c:v>
                </c:pt>
                <c:pt idx="6">
                  <c:v>84.200447445937996</c:v>
                </c:pt>
                <c:pt idx="7">
                  <c:v>48.2396470481088</c:v>
                </c:pt>
                <c:pt idx="8">
                  <c:v>39.606172503687603</c:v>
                </c:pt>
                <c:pt idx="9">
                  <c:v>37.1189701970914</c:v>
                </c:pt>
                <c:pt idx="10">
                  <c:v>20.447397685527601</c:v>
                </c:pt>
                <c:pt idx="11">
                  <c:v>20.880667092649801</c:v>
                </c:pt>
                <c:pt idx="12">
                  <c:v>16.823636545761701</c:v>
                </c:pt>
                <c:pt idx="13">
                  <c:v>10.1651551759248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A4C-4B24-8A23-605041D0CF69}"/>
            </c:ext>
          </c:extLst>
        </c:ser>
        <c:ser>
          <c:idx val="6"/>
          <c:order val="6"/>
          <c:tx>
            <c:strRef>
              <c:f>F1_1!$H$1</c:f>
              <c:strCache>
                <c:ptCount val="1"/>
                <c:pt idx="0">
                  <c:v>High sugar-sweetened beverages (&gt; serving/d)</c:v>
                </c:pt>
              </c:strCache>
            </c:strRef>
          </c:tx>
          <c:invertIfNegative val="0"/>
          <c:cat>
            <c:strRef>
              <c:f>F1_1!$J$2:$J$15</c:f>
              <c:strCache>
                <c:ptCount val="14"/>
                <c:pt idx="0">
                  <c:v>Colon and rectum</c:v>
                </c:pt>
                <c:pt idx="1">
                  <c:v>Mouth, pharynx, and larynx</c:v>
                </c:pt>
                <c:pt idx="2">
                  <c:v>Corpus uteri</c:v>
                </c:pt>
                <c:pt idx="3">
                  <c:v>Breast (postmenopausal)</c:v>
                </c:pt>
                <c:pt idx="4">
                  <c:v>Kidney</c:v>
                </c:pt>
                <c:pt idx="5">
                  <c:v>Stomach</c:v>
                </c:pt>
                <c:pt idx="6">
                  <c:v>Liver</c:v>
                </c:pt>
                <c:pt idx="7">
                  <c:v>Pancreas</c:v>
                </c:pt>
                <c:pt idx="8">
                  <c:v>Esophagus</c:v>
                </c:pt>
                <c:pt idx="9">
                  <c:v>Thyroid</c:v>
                </c:pt>
                <c:pt idx="10">
                  <c:v>Prostate (advanced)</c:v>
                </c:pt>
                <c:pt idx="11">
                  <c:v>Multiple myeloma</c:v>
                </c:pt>
                <c:pt idx="12">
                  <c:v>Ovarian</c:v>
                </c:pt>
                <c:pt idx="13">
                  <c:v>Gallbladder</c:v>
                </c:pt>
              </c:strCache>
            </c:strRef>
          </c:cat>
          <c:val>
            <c:numRef>
              <c:f>F1_1!$H$2:$H$15</c:f>
              <c:numCache>
                <c:formatCode>General</c:formatCode>
                <c:ptCount val="14"/>
                <c:pt idx="0">
                  <c:v>187.95452366256245</c:v>
                </c:pt>
                <c:pt idx="1">
                  <c:v>0</c:v>
                </c:pt>
                <c:pt idx="2">
                  <c:v>832.28745814617002</c:v>
                </c:pt>
                <c:pt idx="3">
                  <c:v>737.54586065544697</c:v>
                </c:pt>
                <c:pt idx="4">
                  <c:v>497.64600178598602</c:v>
                </c:pt>
                <c:pt idx="5">
                  <c:v>43.3820313387873</c:v>
                </c:pt>
                <c:pt idx="6">
                  <c:v>242.08678273261</c:v>
                </c:pt>
                <c:pt idx="7">
                  <c:v>120.94338677017799</c:v>
                </c:pt>
                <c:pt idx="8">
                  <c:v>105.653058635634</c:v>
                </c:pt>
                <c:pt idx="9">
                  <c:v>118.28132304021</c:v>
                </c:pt>
                <c:pt idx="10">
                  <c:v>59.919472559573201</c:v>
                </c:pt>
                <c:pt idx="11">
                  <c:v>56.610454945159198</c:v>
                </c:pt>
                <c:pt idx="12">
                  <c:v>44.218852089145997</c:v>
                </c:pt>
                <c:pt idx="13">
                  <c:v>24.365116556871499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9A4C-4B24-8A23-605041D0CF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9"/>
        <c:overlap val="100"/>
        <c:axId val="240759936"/>
        <c:axId val="240761472"/>
      </c:barChart>
      <c:catAx>
        <c:axId val="240759936"/>
        <c:scaling>
          <c:orientation val="maxMin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900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en-US"/>
          </a:p>
        </c:txPr>
        <c:crossAx val="240761472"/>
        <c:crosses val="autoZero"/>
        <c:auto val="1"/>
        <c:lblAlgn val="ctr"/>
        <c:lblOffset val="100"/>
        <c:noMultiLvlLbl val="0"/>
      </c:catAx>
      <c:valAx>
        <c:axId val="240761472"/>
        <c:scaling>
          <c:orientation val="minMax"/>
          <c:max val="60000"/>
          <c:min val="0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900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en-US"/>
          </a:p>
        </c:txPr>
        <c:crossAx val="240759936"/>
        <c:crosses val="max"/>
        <c:crossBetween val="between"/>
        <c:majorUnit val="20000"/>
      </c:valAx>
      <c:spPr>
        <a:solidFill>
          <a:schemeClr val="bg1"/>
        </a:solidFill>
        <a:ln>
          <a:noFill/>
        </a:ln>
      </c:spPr>
    </c:plotArea>
    <c:legend>
      <c:legendPos val="r"/>
      <c:layout>
        <c:manualLayout>
          <c:xMode val="edge"/>
          <c:yMode val="edge"/>
          <c:x val="0.5157222941616465"/>
          <c:y val="0.33045949735735086"/>
          <c:w val="0.43950842850098537"/>
          <c:h val="0.51849518810148731"/>
        </c:manualLayout>
      </c:layout>
      <c:overlay val="0"/>
      <c:spPr>
        <a:solidFill>
          <a:schemeClr val="bg1"/>
        </a:solidFill>
      </c:spPr>
      <c:txPr>
        <a:bodyPr/>
        <a:lstStyle/>
        <a:p>
          <a:pPr>
            <a:defRPr sz="900">
              <a:latin typeface="Arial" panose="020B0604020202020204" pitchFamily="34" charset="0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3947180982148224"/>
          <c:y val="8.9661750418605607E-2"/>
          <c:w val="0.56756716956182007"/>
          <c:h val="0.79460348135637393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F1_2!$B$1</c:f>
              <c:strCache>
                <c:ptCount val="1"/>
                <c:pt idx="0">
                  <c:v>Colon and rectum</c:v>
                </c:pt>
              </c:strCache>
            </c:strRef>
          </c:tx>
          <c:spPr>
            <a:solidFill>
              <a:sysClr val="windowText" lastClr="000000"/>
            </a:solidFill>
            <a:ln w="3175">
              <a:noFill/>
            </a:ln>
          </c:spPr>
          <c:invertIfNegative val="0"/>
          <c:cat>
            <c:strRef>
              <c:f>F1_2!$J$11:$J$17</c:f>
              <c:strCache>
                <c:ptCount val="7"/>
                <c:pt idx="0">
                  <c:v>High sugar-sweetened beverages (&gt; 0 serving/d)</c:v>
                </c:pt>
                <c:pt idx="1">
                  <c:v>High red meats, unprocessed (&gt; 14.3 g/d)</c:v>
                </c:pt>
                <c:pt idx="2">
                  <c:v>Low fruits (&lt; 300 g/d)</c:v>
                </c:pt>
                <c:pt idx="3">
                  <c:v>Low vegetables (&lt; 400 g/d)</c:v>
                </c:pt>
                <c:pt idx="4">
                  <c:v>High processed meats (&gt; 0 g/d)</c:v>
                </c:pt>
                <c:pt idx="5">
                  <c:v>Low total dairy products (&lt;3 serving/d)</c:v>
                </c:pt>
                <c:pt idx="6">
                  <c:v>Low whole grains (&lt; 125 g/d)</c:v>
                </c:pt>
              </c:strCache>
            </c:strRef>
          </c:cat>
          <c:val>
            <c:numRef>
              <c:f>F1_2!$B$2:$B$8</c:f>
              <c:numCache>
                <c:formatCode>General</c:formatCode>
                <c:ptCount val="7"/>
                <c:pt idx="0">
                  <c:v>218.551771700654</c:v>
                </c:pt>
                <c:pt idx="1">
                  <c:v>4591.0166453736101</c:v>
                </c:pt>
                <c:pt idx="2">
                  <c:v>228.177375395778</c:v>
                </c:pt>
                <c:pt idx="3">
                  <c:v>155.18863265521401</c:v>
                </c:pt>
                <c:pt idx="4">
                  <c:v>11517.3529957298</c:v>
                </c:pt>
                <c:pt idx="5">
                  <c:v>17962.3718875905</c:v>
                </c:pt>
                <c:pt idx="6">
                  <c:v>26377.215736068501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E8D-4EFB-BF2C-C61FFB27CB02}"/>
            </c:ext>
          </c:extLst>
        </c:ser>
        <c:ser>
          <c:idx val="1"/>
          <c:order val="1"/>
          <c:tx>
            <c:strRef>
              <c:f>F1_2!$C$1</c:f>
              <c:strCache>
                <c:ptCount val="1"/>
                <c:pt idx="0">
                  <c:v>Oral cavity, pharynx, and larynx</c:v>
                </c:pt>
              </c:strCache>
            </c:strRef>
          </c:tx>
          <c:invertIfNegative val="0"/>
          <c:val>
            <c:numRef>
              <c:f>F1_2!$C$2:$C$8</c:f>
              <c:numCache>
                <c:formatCode>General</c:formatCode>
                <c:ptCount val="7"/>
                <c:pt idx="0">
                  <c:v>0</c:v>
                </c:pt>
                <c:pt idx="1">
                  <c:v>0</c:v>
                </c:pt>
                <c:pt idx="2">
                  <c:v>4787.2374412266199</c:v>
                </c:pt>
                <c:pt idx="3">
                  <c:v>10532.1209902017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E8D-4EFB-BF2C-C61FFB27CB02}"/>
            </c:ext>
          </c:extLst>
        </c:ser>
        <c:ser>
          <c:idx val="2"/>
          <c:order val="2"/>
          <c:tx>
            <c:strRef>
              <c:f>F1_2!$D$1</c:f>
              <c:strCache>
                <c:ptCount val="1"/>
                <c:pt idx="0">
                  <c:v>Corpus uteri</c:v>
                </c:pt>
              </c:strCache>
            </c:strRef>
          </c:tx>
          <c:invertIfNegative val="0"/>
          <c:val>
            <c:numRef>
              <c:f>F1_2!#REF!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E8D-4EFB-BF2C-C61FFB27CB02}"/>
            </c:ext>
          </c:extLst>
        </c:ser>
        <c:ser>
          <c:idx val="3"/>
          <c:order val="3"/>
          <c:tx>
            <c:strRef>
              <c:f>F1_2!$E$1</c:f>
              <c:strCache>
                <c:ptCount val="1"/>
                <c:pt idx="0">
                  <c:v>Breast (postmenopausal)</c:v>
                </c:pt>
              </c:strCache>
            </c:strRef>
          </c:tx>
          <c:invertIfNegative val="0"/>
          <c:val>
            <c:numRef>
              <c:f>F1_2!$D$2:$D$8</c:f>
              <c:numCache>
                <c:formatCode>General</c:formatCode>
                <c:ptCount val="7"/>
                <c:pt idx="0">
                  <c:v>816.975297764066</c:v>
                </c:pt>
                <c:pt idx="1">
                  <c:v>324.159265155203</c:v>
                </c:pt>
                <c:pt idx="2">
                  <c:v>769.713342808736</c:v>
                </c:pt>
                <c:pt idx="3">
                  <c:v>510.21426667553197</c:v>
                </c:pt>
                <c:pt idx="4">
                  <c:v>466.927126151793</c:v>
                </c:pt>
                <c:pt idx="5">
                  <c:v>0</c:v>
                </c:pt>
                <c:pt idx="6">
                  <c:v>354.54358762346499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E8D-4EFB-BF2C-C61FFB27CB02}"/>
            </c:ext>
          </c:extLst>
        </c:ser>
        <c:ser>
          <c:idx val="4"/>
          <c:order val="4"/>
          <c:tx>
            <c:strRef>
              <c:f>F1_2!$F$1</c:f>
              <c:strCache>
                <c:ptCount val="1"/>
                <c:pt idx="0">
                  <c:v>Kidney</c:v>
                </c:pt>
              </c:strCache>
            </c:strRef>
          </c:tx>
          <c:invertIfNegative val="0"/>
          <c:val>
            <c:numRef>
              <c:f>F1_2!$F$2:$F$8</c:f>
              <c:numCache>
                <c:formatCode>General</c:formatCode>
                <c:ptCount val="7"/>
                <c:pt idx="0">
                  <c:v>488.824528310495</c:v>
                </c:pt>
                <c:pt idx="1">
                  <c:v>173.555333956693</c:v>
                </c:pt>
                <c:pt idx="2">
                  <c:v>518.32720029562302</c:v>
                </c:pt>
                <c:pt idx="3">
                  <c:v>349.19157361201798</c:v>
                </c:pt>
                <c:pt idx="4">
                  <c:v>263.12466034349097</c:v>
                </c:pt>
                <c:pt idx="5">
                  <c:v>0</c:v>
                </c:pt>
                <c:pt idx="6">
                  <c:v>251.83073142955399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E8D-4EFB-BF2C-C61FFB27CB02}"/>
            </c:ext>
          </c:extLst>
        </c:ser>
        <c:ser>
          <c:idx val="5"/>
          <c:order val="5"/>
          <c:tx>
            <c:strRef>
              <c:f>F1_2!$G$1</c:f>
              <c:strCache>
                <c:ptCount val="1"/>
                <c:pt idx="0">
                  <c:v>Stomach</c:v>
                </c:pt>
              </c:strCache>
            </c:strRef>
          </c:tx>
          <c:invertIfNegative val="0"/>
          <c:val>
            <c:numRef>
              <c:f>F1_2!$G$2:$G$8</c:f>
              <c:numCache>
                <c:formatCode>General</c:formatCode>
                <c:ptCount val="7"/>
                <c:pt idx="0">
                  <c:v>43.3820313387873</c:v>
                </c:pt>
                <c:pt idx="1">
                  <c:v>16.6021684551562</c:v>
                </c:pt>
                <c:pt idx="2">
                  <c:v>51.1457114072808</c:v>
                </c:pt>
                <c:pt idx="3">
                  <c:v>35.696048606774198</c:v>
                </c:pt>
                <c:pt idx="4">
                  <c:v>1388.5561305312799</c:v>
                </c:pt>
                <c:pt idx="5">
                  <c:v>0</c:v>
                </c:pt>
                <c:pt idx="6">
                  <c:v>26.205875774585301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4E8D-4EFB-BF2C-C61FFB27CB02}"/>
            </c:ext>
          </c:extLst>
        </c:ser>
        <c:ser>
          <c:idx val="6"/>
          <c:order val="6"/>
          <c:tx>
            <c:strRef>
              <c:f>F1_2!$H$1</c:f>
              <c:strCache>
                <c:ptCount val="1"/>
                <c:pt idx="0">
                  <c:v>Liver</c:v>
                </c:pt>
              </c:strCache>
            </c:strRef>
          </c:tx>
          <c:invertIfNegative val="0"/>
          <c:val>
            <c:numRef>
              <c:f>F1_2!$H$2:$H$8</c:f>
              <c:numCache>
                <c:formatCode>General</c:formatCode>
                <c:ptCount val="7"/>
                <c:pt idx="0">
                  <c:v>237.974366597602</c:v>
                </c:pt>
                <c:pt idx="1">
                  <c:v>84.200447445937996</c:v>
                </c:pt>
                <c:pt idx="2">
                  <c:v>257.33110279814503</c:v>
                </c:pt>
                <c:pt idx="3">
                  <c:v>174.73824832486901</c:v>
                </c:pt>
                <c:pt idx="4">
                  <c:v>128.912344157711</c:v>
                </c:pt>
                <c:pt idx="5">
                  <c:v>0</c:v>
                </c:pt>
                <c:pt idx="6">
                  <c:v>128.50799612848601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E8D-4EFB-BF2C-C61FFB27CB02}"/>
            </c:ext>
          </c:extLst>
        </c:ser>
        <c:ser>
          <c:idx val="7"/>
          <c:order val="7"/>
          <c:tx>
            <c:strRef>
              <c:f>F1_2!$I$1</c:f>
              <c:strCache>
                <c:ptCount val="1"/>
                <c:pt idx="0">
                  <c:v>Pancreas</c:v>
                </c:pt>
              </c:strCache>
            </c:strRef>
          </c:tx>
          <c:invertIfNegative val="0"/>
          <c:val>
            <c:numRef>
              <c:f>F1_2!$H$11:$H$17</c:f>
              <c:numCache>
                <c:formatCode>General</c:formatCode>
                <c:ptCount val="7"/>
              </c:numCache>
            </c:numRef>
          </c:val>
          <c:extLst>
            <c:ext xmlns:c16="http://schemas.microsoft.com/office/drawing/2014/chart" uri="{C3380CC4-5D6E-409C-BE32-E72D297353CC}">
              <c16:uniqueId val="{00000007-4E8D-4EFB-BF2C-C61FFB27CB02}"/>
            </c:ext>
          </c:extLst>
        </c:ser>
        <c:ser>
          <c:idx val="8"/>
          <c:order val="8"/>
          <c:tx>
            <c:strRef>
              <c:f>F1_2!$J$1</c:f>
              <c:strCache>
                <c:ptCount val="1"/>
                <c:pt idx="0">
                  <c:v>Esophagus</c:v>
                </c:pt>
              </c:strCache>
            </c:strRef>
          </c:tx>
          <c:invertIfNegative val="0"/>
          <c:val>
            <c:numRef>
              <c:f>F1_2!#REF!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E8D-4EFB-BF2C-C61FFB27CB02}"/>
            </c:ext>
          </c:extLst>
        </c:ser>
        <c:ser>
          <c:idx val="9"/>
          <c:order val="9"/>
          <c:tx>
            <c:strRef>
              <c:f>F1_2!$K$1</c:f>
              <c:strCache>
                <c:ptCount val="1"/>
                <c:pt idx="0">
                  <c:v>Thyroid</c:v>
                </c:pt>
              </c:strCache>
            </c:strRef>
          </c:tx>
          <c:invertIfNegative val="0"/>
          <c:val>
            <c:numRef>
              <c:f>F1_2!$J$2:$J$8</c:f>
              <c:numCache>
                <c:formatCode>General</c:formatCode>
                <c:ptCount val="7"/>
                <c:pt idx="0">
                  <c:v>103.766388621096</c:v>
                </c:pt>
                <c:pt idx="1">
                  <c:v>39.606172503687603</c:v>
                </c:pt>
                <c:pt idx="2">
                  <c:v>126.080026087371</c:v>
                </c:pt>
                <c:pt idx="3">
                  <c:v>88.329702787956705</c:v>
                </c:pt>
                <c:pt idx="4">
                  <c:v>62.230510233219</c:v>
                </c:pt>
                <c:pt idx="5">
                  <c:v>0</c:v>
                </c:pt>
                <c:pt idx="6">
                  <c:v>64.290745480740995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4E8D-4EFB-BF2C-C61FFB27CB02}"/>
            </c:ext>
          </c:extLst>
        </c:ser>
        <c:ser>
          <c:idx val="10"/>
          <c:order val="10"/>
          <c:tx>
            <c:strRef>
              <c:f>F1_2!$L$1</c:f>
              <c:strCache>
                <c:ptCount val="1"/>
                <c:pt idx="0">
                  <c:v>Prostate (advanced)</c:v>
                </c:pt>
              </c:strCache>
            </c:strRef>
          </c:tx>
          <c:invertIfNegative val="0"/>
          <c:val>
            <c:numRef>
              <c:f>F1_2!$K$2:$K$8</c:f>
              <c:numCache>
                <c:formatCode>General</c:formatCode>
                <c:ptCount val="7"/>
                <c:pt idx="0">
                  <c:v>116.31052429316399</c:v>
                </c:pt>
                <c:pt idx="1">
                  <c:v>37.1189701970914</c:v>
                </c:pt>
                <c:pt idx="2">
                  <c:v>99.762542270126303</c:v>
                </c:pt>
                <c:pt idx="3">
                  <c:v>63.612936017956798</c:v>
                </c:pt>
                <c:pt idx="4">
                  <c:v>51.891297585398398</c:v>
                </c:pt>
                <c:pt idx="5">
                  <c:v>0</c:v>
                </c:pt>
                <c:pt idx="6">
                  <c:v>45.569951784514899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4E8D-4EFB-BF2C-C61FFB27CB02}"/>
            </c:ext>
          </c:extLst>
        </c:ser>
        <c:ser>
          <c:idx val="11"/>
          <c:order val="11"/>
          <c:tx>
            <c:strRef>
              <c:f>F1_2!$M$1</c:f>
              <c:strCache>
                <c:ptCount val="1"/>
                <c:pt idx="0">
                  <c:v>Multiple myeloma</c:v>
                </c:pt>
              </c:strCache>
            </c:strRef>
          </c:tx>
          <c:invertIfNegative val="0"/>
          <c:val>
            <c:numRef>
              <c:f>F1_2!$M$2:$M$8</c:f>
              <c:numCache>
                <c:formatCode>General</c:formatCode>
                <c:ptCount val="7"/>
                <c:pt idx="0">
                  <c:v>55.471340341970603</c:v>
                </c:pt>
                <c:pt idx="1">
                  <c:v>20.880667092649801</c:v>
                </c:pt>
                <c:pt idx="2">
                  <c:v>61.002824611448801</c:v>
                </c:pt>
                <c:pt idx="3">
                  <c:v>41.1916946019305</c:v>
                </c:pt>
                <c:pt idx="4">
                  <c:v>32.678422822504501</c:v>
                </c:pt>
                <c:pt idx="5">
                  <c:v>0</c:v>
                </c:pt>
                <c:pt idx="6">
                  <c:v>29.949227917287899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4E8D-4EFB-BF2C-C61FFB27CB02}"/>
            </c:ext>
          </c:extLst>
        </c:ser>
        <c:ser>
          <c:idx val="12"/>
          <c:order val="12"/>
          <c:tx>
            <c:strRef>
              <c:f>F1_2!$N$1</c:f>
              <c:strCache>
                <c:ptCount val="1"/>
                <c:pt idx="0">
                  <c:v>Ovary</c:v>
                </c:pt>
              </c:strCache>
            </c:strRef>
          </c:tx>
          <c:invertIfNegative val="0"/>
          <c:val>
            <c:numRef>
              <c:f>F1_2!$N$2:$N$8</c:f>
              <c:numCache>
                <c:formatCode>General</c:formatCode>
                <c:ptCount val="7"/>
                <c:pt idx="0">
                  <c:v>43.350700620677799</c:v>
                </c:pt>
                <c:pt idx="1">
                  <c:v>16.823636545761701</c:v>
                </c:pt>
                <c:pt idx="2">
                  <c:v>41.107674948855902</c:v>
                </c:pt>
                <c:pt idx="3">
                  <c:v>27.1786374840399</c:v>
                </c:pt>
                <c:pt idx="4">
                  <c:v>24.7132277814089</c:v>
                </c:pt>
                <c:pt idx="5">
                  <c:v>0</c:v>
                </c:pt>
                <c:pt idx="6">
                  <c:v>18.7624390469486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4E8D-4EFB-BF2C-C61FFB27CB02}"/>
            </c:ext>
          </c:extLst>
        </c:ser>
        <c:ser>
          <c:idx val="13"/>
          <c:order val="13"/>
          <c:tx>
            <c:strRef>
              <c:f>F1_2!$O$1</c:f>
              <c:strCache>
                <c:ptCount val="1"/>
                <c:pt idx="0">
                  <c:v>Gallbladder</c:v>
                </c:pt>
              </c:strCache>
            </c:strRef>
          </c:tx>
          <c:invertIfNegative val="0"/>
          <c:val>
            <c:numRef>
              <c:f>F1_2!$O$2:$O$8</c:f>
              <c:numCache>
                <c:formatCode>General</c:formatCode>
                <c:ptCount val="7"/>
                <c:pt idx="0">
                  <c:v>23.8336262707511</c:v>
                </c:pt>
                <c:pt idx="1">
                  <c:v>10.1651551759248</c:v>
                </c:pt>
                <c:pt idx="2">
                  <c:v>25.979661994084999</c:v>
                </c:pt>
                <c:pt idx="3">
                  <c:v>17.865987747820501</c:v>
                </c:pt>
                <c:pt idx="4">
                  <c:v>15.352145066907401</c:v>
                </c:pt>
                <c:pt idx="5">
                  <c:v>0</c:v>
                </c:pt>
                <c:pt idx="6">
                  <c:v>12.8481590129352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4E8D-4EFB-BF2C-C61FFB27CB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0"/>
        <c:overlap val="100"/>
        <c:axId val="77033856"/>
        <c:axId val="77035392"/>
      </c:barChart>
      <c:catAx>
        <c:axId val="77033856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crossAx val="77035392"/>
        <c:crosses val="autoZero"/>
        <c:auto val="0"/>
        <c:lblAlgn val="ctr"/>
        <c:lblOffset val="100"/>
        <c:noMultiLvlLbl val="0"/>
      </c:catAx>
      <c:valAx>
        <c:axId val="77035392"/>
        <c:scaling>
          <c:orientation val="minMax"/>
          <c:max val="30000"/>
          <c:min val="0"/>
        </c:scaling>
        <c:delete val="0"/>
        <c:axPos val="b"/>
        <c:numFmt formatCode="#,##0" sourceLinked="0"/>
        <c:majorTickMark val="out"/>
        <c:minorTickMark val="none"/>
        <c:tickLblPos val="nextTo"/>
        <c:crossAx val="77033856"/>
        <c:crosses val="autoZero"/>
        <c:crossBetween val="between"/>
        <c:majorUnit val="10000"/>
        <c:minorUnit val="5000"/>
      </c:valAx>
    </c:plotArea>
    <c:legend>
      <c:legendPos val="t"/>
      <c:layout>
        <c:manualLayout>
          <c:xMode val="edge"/>
          <c:yMode val="edge"/>
          <c:x val="0.68404550099176531"/>
          <c:y val="0.36203866984866456"/>
          <c:w val="0.26258059109656201"/>
          <c:h val="0.49572269531397484"/>
        </c:manualLayout>
      </c:layout>
      <c:overlay val="0"/>
      <c:spPr>
        <a:solidFill>
          <a:sysClr val="window" lastClr="FFFFFF"/>
        </a:solidFill>
      </c:spPr>
      <c:txPr>
        <a:bodyPr/>
        <a:lstStyle/>
        <a:p>
          <a:pPr>
            <a:defRPr sz="800"/>
          </a:pPr>
          <a:endParaRPr lang="en-US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90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Zhang, Fang Fang</dc:creator>
  <cp:lastModifiedBy>Zhang, Fang Fang</cp:lastModifiedBy>
  <cp:revision>3</cp:revision>
  <dcterms:created xsi:type="dcterms:W3CDTF">2019-04-21T00:37:00Z</dcterms:created>
  <dcterms:modified xsi:type="dcterms:W3CDTF">2019-04-21T00:40:00Z</dcterms:modified>
</cp:coreProperties>
</file>