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083A47" w14:textId="77777777" w:rsidR="007C5A02" w:rsidRPr="009658B1" w:rsidRDefault="00F164A6" w:rsidP="009658B1">
      <w:pPr>
        <w:tabs>
          <w:tab w:val="left" w:pos="1134"/>
        </w:tabs>
        <w:spacing w:after="0" w:line="480" w:lineRule="auto"/>
        <w:rPr>
          <w:rFonts w:cs="Arial"/>
          <w:b/>
          <w:sz w:val="24"/>
          <w:szCs w:val="24"/>
        </w:rPr>
      </w:pPr>
      <w:bookmarkStart w:id="0" w:name="_GoBack"/>
      <w:r w:rsidRPr="009658B1">
        <w:rPr>
          <w:rFonts w:cs="Arial"/>
          <w:b/>
          <w:sz w:val="24"/>
          <w:szCs w:val="24"/>
        </w:rPr>
        <w:t>The effect of customization and use of a fetal growth standard on the association between birth weight percentile and adverse perinatal outcome</w:t>
      </w:r>
    </w:p>
    <w:bookmarkEnd w:id="0"/>
    <w:p w14:paraId="0D083A48" w14:textId="77777777" w:rsidR="00752712" w:rsidRPr="009658B1" w:rsidRDefault="00752712" w:rsidP="009658B1">
      <w:pPr>
        <w:tabs>
          <w:tab w:val="left" w:pos="1134"/>
        </w:tabs>
        <w:spacing w:after="0" w:line="480" w:lineRule="auto"/>
        <w:rPr>
          <w:rFonts w:cs="Arial"/>
          <w:b/>
          <w:sz w:val="24"/>
          <w:szCs w:val="24"/>
        </w:rPr>
      </w:pPr>
    </w:p>
    <w:p w14:paraId="0D083A49" w14:textId="77777777" w:rsidR="00251EC3" w:rsidRPr="009658B1" w:rsidRDefault="00251EC3" w:rsidP="009658B1">
      <w:pPr>
        <w:spacing w:after="0" w:line="480" w:lineRule="auto"/>
        <w:rPr>
          <w:rFonts w:cs="Arial"/>
          <w:b/>
          <w:sz w:val="24"/>
          <w:szCs w:val="24"/>
        </w:rPr>
      </w:pPr>
    </w:p>
    <w:p w14:paraId="0D083A4A" w14:textId="77777777" w:rsidR="007C5A02" w:rsidRPr="009658B1" w:rsidRDefault="007C5A02" w:rsidP="009658B1">
      <w:pPr>
        <w:spacing w:after="0" w:line="480" w:lineRule="auto"/>
        <w:jc w:val="both"/>
        <w:rPr>
          <w:rFonts w:cs="Arial"/>
          <w:sz w:val="24"/>
          <w:szCs w:val="24"/>
        </w:rPr>
      </w:pPr>
      <w:r w:rsidRPr="009658B1">
        <w:rPr>
          <w:rFonts w:cs="Arial"/>
          <w:sz w:val="24"/>
          <w:szCs w:val="24"/>
        </w:rPr>
        <w:t>Dr Ulla Sovio, PhD,</w:t>
      </w:r>
      <w:r w:rsidRPr="009658B1">
        <w:rPr>
          <w:rFonts w:cs="Arial"/>
          <w:sz w:val="24"/>
          <w:szCs w:val="24"/>
          <w:vertAlign w:val="superscript"/>
        </w:rPr>
        <w:t>1</w:t>
      </w:r>
    </w:p>
    <w:p w14:paraId="0D083A4B" w14:textId="77777777" w:rsidR="007C5A02" w:rsidRPr="009658B1" w:rsidRDefault="007C5A02" w:rsidP="009658B1">
      <w:pPr>
        <w:spacing w:after="0" w:line="480" w:lineRule="auto"/>
        <w:jc w:val="both"/>
        <w:rPr>
          <w:rFonts w:cs="Arial"/>
          <w:sz w:val="24"/>
          <w:szCs w:val="24"/>
        </w:rPr>
      </w:pPr>
      <w:r w:rsidRPr="009658B1">
        <w:rPr>
          <w:rFonts w:cs="Arial"/>
          <w:sz w:val="24"/>
          <w:szCs w:val="24"/>
        </w:rPr>
        <w:t xml:space="preserve">Prof Gordon C.S. Smith, </w:t>
      </w:r>
      <w:r w:rsidR="0031568D" w:rsidRPr="009658B1">
        <w:rPr>
          <w:rFonts w:cs="Arial"/>
          <w:sz w:val="24"/>
          <w:szCs w:val="24"/>
        </w:rPr>
        <w:t xml:space="preserve">MD, PhD, </w:t>
      </w:r>
      <w:r w:rsidRPr="009658B1">
        <w:rPr>
          <w:rFonts w:cs="Arial"/>
          <w:sz w:val="24"/>
          <w:szCs w:val="24"/>
        </w:rPr>
        <w:t>DSc.</w:t>
      </w:r>
      <w:r w:rsidRPr="009658B1">
        <w:rPr>
          <w:rFonts w:cs="Arial"/>
          <w:sz w:val="24"/>
          <w:szCs w:val="24"/>
          <w:vertAlign w:val="superscript"/>
        </w:rPr>
        <w:t>1</w:t>
      </w:r>
    </w:p>
    <w:p w14:paraId="0D083A4C" w14:textId="77777777" w:rsidR="007C5A02" w:rsidRPr="009658B1" w:rsidRDefault="007C5A02" w:rsidP="009658B1">
      <w:pPr>
        <w:spacing w:after="0" w:line="480" w:lineRule="auto"/>
        <w:rPr>
          <w:rFonts w:cs="Arial"/>
          <w:sz w:val="24"/>
          <w:szCs w:val="24"/>
        </w:rPr>
      </w:pPr>
    </w:p>
    <w:p w14:paraId="0D083A4D" w14:textId="77777777" w:rsidR="007C5A02" w:rsidRPr="009658B1" w:rsidRDefault="007C5A02" w:rsidP="009658B1">
      <w:pPr>
        <w:spacing w:after="0" w:line="480" w:lineRule="auto"/>
        <w:jc w:val="both"/>
        <w:rPr>
          <w:rFonts w:cs="Arial"/>
          <w:sz w:val="24"/>
          <w:szCs w:val="24"/>
        </w:rPr>
      </w:pPr>
      <w:r w:rsidRPr="009658B1">
        <w:rPr>
          <w:rFonts w:cs="Arial"/>
          <w:sz w:val="24"/>
          <w:szCs w:val="24"/>
          <w:vertAlign w:val="superscript"/>
        </w:rPr>
        <w:t>1</w:t>
      </w:r>
      <w:r w:rsidRPr="009658B1">
        <w:rPr>
          <w:rFonts w:cs="Arial"/>
          <w:sz w:val="24"/>
          <w:szCs w:val="24"/>
        </w:rPr>
        <w:t xml:space="preserve">Department of Obstetrics and Gynaecology, University of Cambridge; NIHR Cambridge Comprehensive Biomedical Research Centre, Cambridge, UK. </w:t>
      </w:r>
    </w:p>
    <w:p w14:paraId="0D083A4E" w14:textId="77777777" w:rsidR="007C5A02" w:rsidRPr="009658B1" w:rsidRDefault="007C5A02" w:rsidP="009658B1">
      <w:pPr>
        <w:spacing w:after="0" w:line="480" w:lineRule="auto"/>
        <w:jc w:val="both"/>
        <w:rPr>
          <w:rFonts w:cs="Arial"/>
          <w:b/>
          <w:sz w:val="24"/>
          <w:szCs w:val="24"/>
        </w:rPr>
      </w:pPr>
    </w:p>
    <w:p w14:paraId="0D083A4F" w14:textId="77777777" w:rsidR="009658B1" w:rsidRPr="009658B1" w:rsidRDefault="009658B1" w:rsidP="009658B1">
      <w:pPr>
        <w:spacing w:after="0" w:line="480" w:lineRule="auto"/>
        <w:jc w:val="both"/>
        <w:outlineLvl w:val="0"/>
        <w:rPr>
          <w:rFonts w:cs="Arial"/>
          <w:sz w:val="24"/>
          <w:szCs w:val="24"/>
          <w:lang w:val="en-US"/>
        </w:rPr>
      </w:pPr>
      <w:r w:rsidRPr="009658B1">
        <w:rPr>
          <w:rFonts w:cs="Arial"/>
          <w:b/>
          <w:sz w:val="24"/>
          <w:szCs w:val="24"/>
          <w:lang w:val="en-US"/>
        </w:rPr>
        <w:t xml:space="preserve">Conflict of Interest: </w:t>
      </w:r>
      <w:r>
        <w:rPr>
          <w:rFonts w:cs="Arial"/>
          <w:sz w:val="24"/>
          <w:szCs w:val="24"/>
          <w:lang w:val="en-US"/>
        </w:rPr>
        <w:t>The authors report no conflict of interest</w:t>
      </w:r>
      <w:r w:rsidRPr="009658B1">
        <w:rPr>
          <w:rFonts w:cs="Arial"/>
          <w:sz w:val="24"/>
          <w:szCs w:val="24"/>
          <w:lang w:val="en-US"/>
        </w:rPr>
        <w:t>.</w:t>
      </w:r>
    </w:p>
    <w:p w14:paraId="0D083A50" w14:textId="77777777" w:rsidR="009658B1" w:rsidRPr="009658B1" w:rsidRDefault="009658B1" w:rsidP="009658B1">
      <w:pPr>
        <w:spacing w:after="0" w:line="480" w:lineRule="auto"/>
        <w:jc w:val="both"/>
        <w:outlineLvl w:val="0"/>
        <w:rPr>
          <w:rFonts w:cs="Arial"/>
          <w:b/>
          <w:color w:val="FF0000"/>
          <w:sz w:val="24"/>
          <w:szCs w:val="24"/>
          <w:lang w:val="en-US"/>
        </w:rPr>
      </w:pPr>
    </w:p>
    <w:p w14:paraId="0D083A51" w14:textId="77777777" w:rsidR="009658B1" w:rsidRPr="009658B1" w:rsidRDefault="002360EB" w:rsidP="009658B1">
      <w:pPr>
        <w:spacing w:after="0" w:line="480" w:lineRule="auto"/>
        <w:jc w:val="both"/>
        <w:rPr>
          <w:rFonts w:cs="Arial"/>
          <w:sz w:val="24"/>
          <w:szCs w:val="24"/>
        </w:rPr>
      </w:pPr>
      <w:r>
        <w:rPr>
          <w:rFonts w:cs="Arial"/>
          <w:b/>
          <w:sz w:val="24"/>
          <w:szCs w:val="24"/>
          <w:lang w:val="en-US"/>
        </w:rPr>
        <w:t>Source of Funding</w:t>
      </w:r>
      <w:r w:rsidR="009658B1" w:rsidRPr="009658B1">
        <w:rPr>
          <w:rFonts w:cs="Arial"/>
          <w:b/>
          <w:sz w:val="24"/>
          <w:szCs w:val="24"/>
          <w:lang w:val="en-US"/>
        </w:rPr>
        <w:t xml:space="preserve">: </w:t>
      </w:r>
      <w:r w:rsidR="009658B1" w:rsidRPr="009658B1">
        <w:rPr>
          <w:rFonts w:cs="Arial"/>
          <w:sz w:val="24"/>
          <w:szCs w:val="24"/>
        </w:rPr>
        <w:t xml:space="preserve">This work was supported by the </w:t>
      </w:r>
      <w:r w:rsidR="009658B1" w:rsidRPr="009658B1">
        <w:rPr>
          <w:sz w:val="24"/>
          <w:szCs w:val="24"/>
        </w:rPr>
        <w:t>by the NIHR Cambridge Comprehensive Biomedical Research Centre and the Stillbirth and Neonatal Death Society</w:t>
      </w:r>
      <w:r w:rsidR="009658B1" w:rsidRPr="009658B1">
        <w:rPr>
          <w:rFonts w:cs="Arial"/>
          <w:sz w:val="24"/>
          <w:szCs w:val="24"/>
        </w:rPr>
        <w:t>.</w:t>
      </w:r>
      <w:r w:rsidR="009658B1">
        <w:rPr>
          <w:rFonts w:cs="Arial"/>
          <w:sz w:val="24"/>
          <w:szCs w:val="24"/>
        </w:rPr>
        <w:t xml:space="preserve"> The funders of the study had no role in any aspect of preparation of this work for publication.</w:t>
      </w:r>
    </w:p>
    <w:p w14:paraId="0D083A52" w14:textId="77777777" w:rsidR="009658B1" w:rsidRPr="009658B1" w:rsidRDefault="009658B1" w:rsidP="009658B1">
      <w:pPr>
        <w:spacing w:after="0" w:line="480" w:lineRule="auto"/>
        <w:jc w:val="both"/>
        <w:rPr>
          <w:rFonts w:cs="Arial"/>
          <w:b/>
          <w:sz w:val="24"/>
          <w:szCs w:val="24"/>
        </w:rPr>
      </w:pPr>
    </w:p>
    <w:p w14:paraId="0D083A53" w14:textId="77777777" w:rsidR="007C5A02" w:rsidRPr="009658B1" w:rsidRDefault="007C5A02" w:rsidP="009658B1">
      <w:pPr>
        <w:spacing w:after="0" w:line="480" w:lineRule="auto"/>
        <w:jc w:val="both"/>
        <w:rPr>
          <w:rFonts w:cs="Arial"/>
          <w:b/>
          <w:sz w:val="24"/>
          <w:szCs w:val="24"/>
        </w:rPr>
      </w:pPr>
      <w:r w:rsidRPr="009658B1">
        <w:rPr>
          <w:rFonts w:cs="Arial"/>
          <w:b/>
          <w:sz w:val="24"/>
          <w:szCs w:val="24"/>
        </w:rPr>
        <w:t xml:space="preserve">Correspondence to: </w:t>
      </w:r>
    </w:p>
    <w:p w14:paraId="0D083A54" w14:textId="77777777" w:rsidR="007C5A02" w:rsidRPr="009658B1" w:rsidRDefault="007C5A02" w:rsidP="009658B1">
      <w:pPr>
        <w:spacing w:after="0" w:line="480" w:lineRule="auto"/>
        <w:jc w:val="both"/>
        <w:rPr>
          <w:rFonts w:cs="Arial"/>
          <w:sz w:val="24"/>
          <w:szCs w:val="24"/>
        </w:rPr>
      </w:pPr>
      <w:r w:rsidRPr="009658B1">
        <w:rPr>
          <w:rFonts w:cs="Arial"/>
          <w:sz w:val="24"/>
          <w:szCs w:val="24"/>
        </w:rPr>
        <w:t xml:space="preserve">Prof GCS Smith, Department of Obstetrics and Gynaecology, University of Cambridge, Box 223 The Rosie Hospital, Cambridge, CB2 2SW, UK. </w:t>
      </w:r>
    </w:p>
    <w:p w14:paraId="0D083A55" w14:textId="77777777" w:rsidR="007C5A02" w:rsidRPr="009658B1" w:rsidRDefault="007C5A02" w:rsidP="009658B1">
      <w:pPr>
        <w:spacing w:after="0" w:line="480" w:lineRule="auto"/>
        <w:jc w:val="both"/>
        <w:rPr>
          <w:rFonts w:cs="Arial"/>
          <w:sz w:val="24"/>
          <w:szCs w:val="24"/>
        </w:rPr>
      </w:pPr>
      <w:r w:rsidRPr="009658B1">
        <w:rPr>
          <w:rFonts w:cs="Arial"/>
          <w:sz w:val="24"/>
          <w:szCs w:val="24"/>
        </w:rPr>
        <w:t>Tel: +44 (0)1223 336871, Fax: +44 (0)1223 215327, E-mail: gcss2@cam.ac.uk</w:t>
      </w:r>
    </w:p>
    <w:p w14:paraId="0D083A56" w14:textId="77777777" w:rsidR="007C5A02" w:rsidRPr="009658B1" w:rsidRDefault="007C5A02" w:rsidP="009658B1">
      <w:pPr>
        <w:spacing w:after="0" w:line="480" w:lineRule="auto"/>
        <w:rPr>
          <w:rFonts w:cs="Arial"/>
          <w:b/>
          <w:sz w:val="24"/>
          <w:szCs w:val="24"/>
        </w:rPr>
      </w:pPr>
    </w:p>
    <w:p w14:paraId="0D083A57" w14:textId="4ACF44B4" w:rsidR="00F87472" w:rsidRPr="009658B1" w:rsidRDefault="00F87472" w:rsidP="009658B1">
      <w:pPr>
        <w:spacing w:after="0" w:line="480" w:lineRule="auto"/>
        <w:jc w:val="both"/>
        <w:outlineLvl w:val="0"/>
        <w:rPr>
          <w:rFonts w:cs="Arial"/>
          <w:b/>
          <w:sz w:val="24"/>
          <w:szCs w:val="24"/>
          <w:lang w:val="en-US"/>
        </w:rPr>
      </w:pPr>
      <w:r w:rsidRPr="009658B1">
        <w:rPr>
          <w:rFonts w:cs="Arial"/>
          <w:b/>
          <w:sz w:val="24"/>
          <w:szCs w:val="24"/>
          <w:lang w:val="en-US"/>
        </w:rPr>
        <w:t xml:space="preserve">Word count: </w:t>
      </w:r>
      <w:r w:rsidR="000A0D75">
        <w:rPr>
          <w:rFonts w:cs="Arial"/>
          <w:sz w:val="24"/>
          <w:szCs w:val="24"/>
          <w:lang w:val="en-US"/>
        </w:rPr>
        <w:t>Abstract: 443</w:t>
      </w:r>
      <w:r w:rsidRPr="009658B1">
        <w:rPr>
          <w:rFonts w:cs="Arial"/>
          <w:b/>
          <w:sz w:val="24"/>
          <w:szCs w:val="24"/>
          <w:lang w:val="en-US"/>
        </w:rPr>
        <w:t xml:space="preserve">; </w:t>
      </w:r>
      <w:r w:rsidRPr="009658B1">
        <w:rPr>
          <w:rFonts w:cs="Arial"/>
          <w:sz w:val="24"/>
          <w:szCs w:val="24"/>
          <w:lang w:val="en-US"/>
        </w:rPr>
        <w:t xml:space="preserve">Main text: </w:t>
      </w:r>
      <w:r w:rsidR="000A0D75">
        <w:rPr>
          <w:rFonts w:cs="Arial"/>
          <w:sz w:val="24"/>
          <w:szCs w:val="24"/>
          <w:lang w:val="en-US"/>
        </w:rPr>
        <w:t>29</w:t>
      </w:r>
      <w:r w:rsidR="004E45FB">
        <w:rPr>
          <w:rFonts w:cs="Arial"/>
          <w:sz w:val="24"/>
          <w:szCs w:val="24"/>
          <w:lang w:val="en-US"/>
        </w:rPr>
        <w:t>04</w:t>
      </w:r>
    </w:p>
    <w:p w14:paraId="0D083A58" w14:textId="77777777" w:rsidR="002B2E59" w:rsidRPr="002B2E59" w:rsidRDefault="005F530C" w:rsidP="002B2E59">
      <w:pPr>
        <w:spacing w:after="0" w:line="480" w:lineRule="auto"/>
        <w:jc w:val="both"/>
        <w:outlineLvl w:val="0"/>
        <w:rPr>
          <w:rFonts w:cs="Arial"/>
          <w:b/>
          <w:sz w:val="24"/>
          <w:szCs w:val="24"/>
          <w:lang w:val="en-US"/>
        </w:rPr>
      </w:pPr>
      <w:r>
        <w:rPr>
          <w:sz w:val="24"/>
          <w:szCs w:val="24"/>
          <w:lang w:val="en-US"/>
        </w:rPr>
        <w:br w:type="page"/>
      </w:r>
      <w:r w:rsidR="002B2E59" w:rsidRPr="002B2E59">
        <w:rPr>
          <w:rFonts w:cs="Arial"/>
          <w:b/>
          <w:sz w:val="24"/>
          <w:szCs w:val="24"/>
          <w:lang w:val="en-US"/>
        </w:rPr>
        <w:lastRenderedPageBreak/>
        <w:t xml:space="preserve">Condensation: </w:t>
      </w:r>
      <w:r w:rsidR="00863C7E">
        <w:rPr>
          <w:sz w:val="24"/>
          <w:szCs w:val="24"/>
          <w:lang w:val="en-US"/>
        </w:rPr>
        <w:t>Use of fetal weight standards and customizing percentiles</w:t>
      </w:r>
      <w:r w:rsidR="00FB4FB9">
        <w:rPr>
          <w:sz w:val="24"/>
          <w:szCs w:val="24"/>
          <w:lang w:val="en-US"/>
        </w:rPr>
        <w:t xml:space="preserve"> may</w:t>
      </w:r>
      <w:r w:rsidR="00863C7E">
        <w:rPr>
          <w:sz w:val="24"/>
          <w:szCs w:val="24"/>
          <w:lang w:val="en-US"/>
        </w:rPr>
        <w:t xml:space="preserve"> </w:t>
      </w:r>
      <w:r w:rsidR="00FB4FB9">
        <w:rPr>
          <w:sz w:val="24"/>
          <w:szCs w:val="24"/>
          <w:lang w:val="en-US"/>
        </w:rPr>
        <w:t>overestimate</w:t>
      </w:r>
      <w:r w:rsidR="00863C7E">
        <w:rPr>
          <w:sz w:val="24"/>
          <w:szCs w:val="24"/>
          <w:lang w:val="en-US"/>
        </w:rPr>
        <w:t xml:space="preserve"> associations with adverse</w:t>
      </w:r>
      <w:r w:rsidR="00FB4FB9">
        <w:rPr>
          <w:sz w:val="24"/>
          <w:szCs w:val="24"/>
          <w:lang w:val="en-US"/>
        </w:rPr>
        <w:t xml:space="preserve"> perinatal</w:t>
      </w:r>
      <w:r w:rsidR="00863C7E">
        <w:rPr>
          <w:sz w:val="24"/>
          <w:szCs w:val="24"/>
          <w:lang w:val="en-US"/>
        </w:rPr>
        <w:t xml:space="preserve"> outcome through confounding by preterm birth and maternal obesity</w:t>
      </w:r>
    </w:p>
    <w:p w14:paraId="0D083A59" w14:textId="77777777" w:rsidR="002B2E59" w:rsidRPr="002B2E59" w:rsidRDefault="002B2E59" w:rsidP="002B2E59">
      <w:pPr>
        <w:spacing w:after="0" w:line="480" w:lineRule="auto"/>
        <w:jc w:val="both"/>
        <w:outlineLvl w:val="0"/>
        <w:rPr>
          <w:rFonts w:cs="Arial"/>
          <w:b/>
          <w:sz w:val="24"/>
          <w:szCs w:val="24"/>
          <w:lang w:val="en-US"/>
        </w:rPr>
      </w:pPr>
    </w:p>
    <w:p w14:paraId="0D083A5A" w14:textId="77777777" w:rsidR="002B2E59" w:rsidRPr="002B2E59" w:rsidRDefault="002B2E59" w:rsidP="002B2E59">
      <w:pPr>
        <w:spacing w:after="0" w:line="480" w:lineRule="auto"/>
        <w:jc w:val="both"/>
        <w:outlineLvl w:val="0"/>
        <w:rPr>
          <w:rFonts w:cs="Arial"/>
          <w:b/>
          <w:sz w:val="24"/>
          <w:szCs w:val="24"/>
          <w:lang w:val="en-US"/>
        </w:rPr>
      </w:pPr>
      <w:r>
        <w:rPr>
          <w:rFonts w:cs="Arial"/>
          <w:b/>
          <w:sz w:val="24"/>
          <w:szCs w:val="24"/>
          <w:lang w:val="en-US"/>
        </w:rPr>
        <w:t>Short title:</w:t>
      </w:r>
      <w:r w:rsidR="00863C7E" w:rsidRPr="00863C7E">
        <w:rPr>
          <w:rFonts w:cs="Arial"/>
          <w:sz w:val="24"/>
          <w:szCs w:val="24"/>
          <w:lang w:val="en-US"/>
        </w:rPr>
        <w:t xml:space="preserve"> Customization of</w:t>
      </w:r>
      <w:r w:rsidRPr="00863C7E">
        <w:rPr>
          <w:rFonts w:cs="Arial"/>
          <w:sz w:val="24"/>
          <w:szCs w:val="24"/>
          <w:lang w:val="en-US"/>
        </w:rPr>
        <w:t xml:space="preserve"> </w:t>
      </w:r>
      <w:r w:rsidR="00863C7E" w:rsidRPr="00863C7E">
        <w:rPr>
          <w:rFonts w:cs="Arial"/>
          <w:sz w:val="24"/>
          <w:szCs w:val="24"/>
        </w:rPr>
        <w:t>birth weight percentile and adverse perinatal outcome</w:t>
      </w:r>
    </w:p>
    <w:p w14:paraId="0D083A5B" w14:textId="77777777" w:rsidR="00D83CED" w:rsidRPr="002D6273" w:rsidRDefault="002B2E59" w:rsidP="002B2E59">
      <w:pPr>
        <w:spacing w:after="0" w:line="480" w:lineRule="auto"/>
        <w:rPr>
          <w:b/>
          <w:sz w:val="24"/>
          <w:szCs w:val="24"/>
        </w:rPr>
      </w:pPr>
      <w:r w:rsidRPr="002B2E59">
        <w:rPr>
          <w:b/>
          <w:sz w:val="24"/>
          <w:szCs w:val="24"/>
        </w:rPr>
        <w:br w:type="page"/>
      </w:r>
      <w:r w:rsidR="00D83CED" w:rsidRPr="002D6273">
        <w:rPr>
          <w:b/>
          <w:sz w:val="24"/>
          <w:szCs w:val="24"/>
        </w:rPr>
        <w:lastRenderedPageBreak/>
        <w:t>Abstract</w:t>
      </w:r>
    </w:p>
    <w:p w14:paraId="0D083A5C" w14:textId="77777777" w:rsidR="00D83CED" w:rsidRPr="003438CE" w:rsidRDefault="00D83CED" w:rsidP="00D83CED">
      <w:pPr>
        <w:spacing w:after="0" w:line="480" w:lineRule="auto"/>
        <w:rPr>
          <w:b/>
          <w:sz w:val="24"/>
          <w:szCs w:val="24"/>
        </w:rPr>
      </w:pPr>
      <w:r w:rsidRPr="003438CE">
        <w:rPr>
          <w:b/>
          <w:sz w:val="24"/>
          <w:szCs w:val="24"/>
        </w:rPr>
        <w:t>Background</w:t>
      </w:r>
    </w:p>
    <w:p w14:paraId="0D083A5D" w14:textId="77777777" w:rsidR="00C314B0" w:rsidRDefault="00C314B0" w:rsidP="00D83CED">
      <w:pPr>
        <w:tabs>
          <w:tab w:val="left" w:pos="4220"/>
        </w:tabs>
        <w:spacing w:after="0" w:line="480" w:lineRule="auto"/>
        <w:rPr>
          <w:sz w:val="24"/>
          <w:szCs w:val="24"/>
          <w:lang w:val="en-US"/>
        </w:rPr>
      </w:pPr>
      <w:r>
        <w:rPr>
          <w:sz w:val="24"/>
          <w:szCs w:val="24"/>
          <w:lang w:val="en-US"/>
        </w:rPr>
        <w:t>It has been proposed that correction of offspring weight percentiles ("customization") might improve prediction of adverse pregnancy outcome, however, the approach is not universally accepted. A complication in the interpretation of the data is that the main method for calculating customized percentiles uses a fetal growth standard and multiple analyses have compared the results with birth weight based standards.</w:t>
      </w:r>
    </w:p>
    <w:p w14:paraId="0D083A5E" w14:textId="77777777" w:rsidR="00D83CED" w:rsidRPr="003438CE" w:rsidRDefault="00D83CED" w:rsidP="00D83CED">
      <w:pPr>
        <w:spacing w:after="0" w:line="480" w:lineRule="auto"/>
        <w:rPr>
          <w:b/>
          <w:sz w:val="24"/>
          <w:szCs w:val="24"/>
        </w:rPr>
      </w:pPr>
      <w:r w:rsidRPr="003438CE">
        <w:rPr>
          <w:b/>
          <w:sz w:val="24"/>
          <w:szCs w:val="24"/>
        </w:rPr>
        <w:t>Objective</w:t>
      </w:r>
      <w:r w:rsidR="00C314B0">
        <w:rPr>
          <w:b/>
          <w:sz w:val="24"/>
          <w:szCs w:val="24"/>
        </w:rPr>
        <w:t>s</w:t>
      </w:r>
    </w:p>
    <w:p w14:paraId="0D083A5F" w14:textId="77777777" w:rsidR="00D83CED" w:rsidRPr="003438CE" w:rsidRDefault="00C314B0" w:rsidP="00D83CED">
      <w:pPr>
        <w:tabs>
          <w:tab w:val="left" w:pos="4220"/>
        </w:tabs>
        <w:spacing w:after="0" w:line="480" w:lineRule="auto"/>
        <w:rPr>
          <w:sz w:val="24"/>
          <w:szCs w:val="24"/>
          <w:lang w:val="en-US"/>
        </w:rPr>
      </w:pPr>
      <w:r>
        <w:rPr>
          <w:sz w:val="24"/>
          <w:szCs w:val="24"/>
          <w:lang w:val="en-US"/>
        </w:rPr>
        <w:t>First, we aimed to determine whether women delivering small for gestational age</w:t>
      </w:r>
      <w:r w:rsidR="006D293C">
        <w:rPr>
          <w:sz w:val="24"/>
          <w:szCs w:val="24"/>
          <w:lang w:val="en-US"/>
        </w:rPr>
        <w:t xml:space="preserve"> </w:t>
      </w:r>
      <w:r>
        <w:rPr>
          <w:sz w:val="24"/>
          <w:szCs w:val="24"/>
          <w:lang w:val="en-US"/>
        </w:rPr>
        <w:t xml:space="preserve">infants using a customized standard differed from other women. Second, we </w:t>
      </w:r>
      <w:r w:rsidR="00D83CED" w:rsidRPr="003438CE">
        <w:rPr>
          <w:sz w:val="24"/>
          <w:szCs w:val="24"/>
          <w:lang w:val="en-US"/>
        </w:rPr>
        <w:t>aimed to compare the association</w:t>
      </w:r>
      <w:r>
        <w:rPr>
          <w:sz w:val="24"/>
          <w:szCs w:val="24"/>
          <w:lang w:val="en-US"/>
        </w:rPr>
        <w:t xml:space="preserve"> between birth weight percentile and </w:t>
      </w:r>
      <w:r w:rsidR="00D83CED" w:rsidRPr="003438CE">
        <w:rPr>
          <w:sz w:val="24"/>
          <w:szCs w:val="24"/>
          <w:lang w:val="en-US"/>
        </w:rPr>
        <w:t xml:space="preserve">adverse outcome </w:t>
      </w:r>
      <w:r>
        <w:rPr>
          <w:sz w:val="24"/>
          <w:szCs w:val="24"/>
          <w:lang w:val="en-US"/>
        </w:rPr>
        <w:t>using three different methods for centile calculation:</w:t>
      </w:r>
      <w:r w:rsidR="00D83CED" w:rsidRPr="003438CE">
        <w:rPr>
          <w:sz w:val="24"/>
          <w:szCs w:val="24"/>
          <w:lang w:val="en-US"/>
        </w:rPr>
        <w:t xml:space="preserve"> </w:t>
      </w:r>
      <w:r w:rsidR="00177A51">
        <w:rPr>
          <w:sz w:val="24"/>
          <w:szCs w:val="24"/>
          <w:lang w:val="en-US"/>
        </w:rPr>
        <w:t>(</w:t>
      </w:r>
      <w:r w:rsidR="00D83CED" w:rsidRPr="003438CE">
        <w:rPr>
          <w:sz w:val="24"/>
          <w:szCs w:val="24"/>
          <w:lang w:val="en-US"/>
        </w:rPr>
        <w:t xml:space="preserve">1) a non-customized actual birth weight standard, </w:t>
      </w:r>
      <w:r w:rsidR="00177A51">
        <w:rPr>
          <w:sz w:val="24"/>
          <w:szCs w:val="24"/>
          <w:lang w:val="en-US"/>
        </w:rPr>
        <w:t>(</w:t>
      </w:r>
      <w:r w:rsidR="00D83CED" w:rsidRPr="003438CE">
        <w:rPr>
          <w:sz w:val="24"/>
          <w:szCs w:val="24"/>
          <w:lang w:val="en-US"/>
        </w:rPr>
        <w:t>2) a non-</w:t>
      </w:r>
      <w:r w:rsidR="00D83CED">
        <w:rPr>
          <w:sz w:val="24"/>
          <w:szCs w:val="24"/>
          <w:lang w:val="en-US"/>
        </w:rPr>
        <w:t xml:space="preserve">customized fetal growth standard, and </w:t>
      </w:r>
      <w:r w:rsidR="00177A51">
        <w:rPr>
          <w:sz w:val="24"/>
          <w:szCs w:val="24"/>
          <w:lang w:val="en-US"/>
        </w:rPr>
        <w:t>(</w:t>
      </w:r>
      <w:r w:rsidR="00D83CED">
        <w:rPr>
          <w:sz w:val="24"/>
          <w:szCs w:val="24"/>
          <w:lang w:val="en-US"/>
        </w:rPr>
        <w:t xml:space="preserve">3) </w:t>
      </w:r>
      <w:r w:rsidR="003C1F40">
        <w:rPr>
          <w:sz w:val="24"/>
          <w:szCs w:val="24"/>
          <w:lang w:val="en-US"/>
        </w:rPr>
        <w:t xml:space="preserve">a </w:t>
      </w:r>
      <w:r w:rsidR="00D83CED">
        <w:rPr>
          <w:sz w:val="24"/>
          <w:szCs w:val="24"/>
          <w:lang w:val="en-US"/>
        </w:rPr>
        <w:t>fully customized fetal growth standard.</w:t>
      </w:r>
    </w:p>
    <w:p w14:paraId="0D083A60" w14:textId="77777777" w:rsidR="00D83CED" w:rsidRDefault="00D83CED" w:rsidP="00D83CED">
      <w:pPr>
        <w:spacing w:after="0" w:line="480" w:lineRule="auto"/>
        <w:rPr>
          <w:b/>
          <w:sz w:val="24"/>
          <w:szCs w:val="24"/>
        </w:rPr>
      </w:pPr>
      <w:r w:rsidRPr="003438CE">
        <w:rPr>
          <w:b/>
          <w:sz w:val="24"/>
          <w:szCs w:val="24"/>
        </w:rPr>
        <w:t>Study Design</w:t>
      </w:r>
    </w:p>
    <w:p w14:paraId="0D083A61" w14:textId="3CD50630" w:rsidR="00D83CED" w:rsidRPr="003438CE" w:rsidRDefault="00855966" w:rsidP="00D83CED">
      <w:pPr>
        <w:spacing w:after="0" w:line="480" w:lineRule="auto"/>
        <w:rPr>
          <w:sz w:val="24"/>
          <w:szCs w:val="24"/>
        </w:rPr>
      </w:pPr>
      <w:r>
        <w:rPr>
          <w:sz w:val="24"/>
          <w:szCs w:val="24"/>
          <w:lang w:val="en-US"/>
        </w:rPr>
        <w:t>We analyz</w:t>
      </w:r>
      <w:r w:rsidR="00D83CED">
        <w:rPr>
          <w:sz w:val="24"/>
          <w:szCs w:val="24"/>
          <w:lang w:val="en-US"/>
        </w:rPr>
        <w:t>ed data from t</w:t>
      </w:r>
      <w:r w:rsidR="00D83CED" w:rsidRPr="006B0F2F">
        <w:rPr>
          <w:sz w:val="24"/>
          <w:szCs w:val="24"/>
          <w:lang w:val="en-US"/>
        </w:rPr>
        <w:t>he Pregnancy Outcome Prediction study</w:t>
      </w:r>
      <w:r w:rsidR="00C314B0">
        <w:rPr>
          <w:sz w:val="24"/>
          <w:szCs w:val="24"/>
          <w:lang w:val="en-US"/>
        </w:rPr>
        <w:t>,</w:t>
      </w:r>
      <w:r w:rsidR="00D83CED" w:rsidRPr="006B0F2F">
        <w:rPr>
          <w:sz w:val="24"/>
          <w:szCs w:val="24"/>
          <w:lang w:val="en-US"/>
        </w:rPr>
        <w:t xml:space="preserve"> a prospective cohort study</w:t>
      </w:r>
      <w:r w:rsidR="00D83CED">
        <w:rPr>
          <w:sz w:val="24"/>
          <w:szCs w:val="24"/>
          <w:lang w:val="en-US"/>
        </w:rPr>
        <w:t xml:space="preserve"> of </w:t>
      </w:r>
      <w:r w:rsidR="00D83CED" w:rsidRPr="006B0F2F">
        <w:rPr>
          <w:sz w:val="24"/>
          <w:szCs w:val="24"/>
          <w:lang w:val="en-US"/>
        </w:rPr>
        <w:t xml:space="preserve">nulliparous women </w:t>
      </w:r>
      <w:r w:rsidR="00D83CED">
        <w:rPr>
          <w:sz w:val="24"/>
          <w:szCs w:val="24"/>
          <w:lang w:val="en-US"/>
        </w:rPr>
        <w:t xml:space="preserve">who delivered in Cambridge, UK, between 2008 and 2013. </w:t>
      </w:r>
      <w:r w:rsidR="003C1F40">
        <w:rPr>
          <w:sz w:val="24"/>
          <w:szCs w:val="24"/>
          <w:lang w:val="en-US"/>
        </w:rPr>
        <w:t>We employed a composite adverse outcome, namely,</w:t>
      </w:r>
      <w:r w:rsidR="003C1F40" w:rsidRPr="003C1F40">
        <w:rPr>
          <w:sz w:val="24"/>
          <w:szCs w:val="24"/>
          <w:lang w:val="en-US"/>
        </w:rPr>
        <w:t xml:space="preserve"> </w:t>
      </w:r>
      <w:r w:rsidR="003C1F40">
        <w:rPr>
          <w:sz w:val="24"/>
          <w:szCs w:val="24"/>
          <w:lang w:val="en-US"/>
        </w:rPr>
        <w:t>perinatal morbidity</w:t>
      </w:r>
      <w:r w:rsidR="00D83CED">
        <w:rPr>
          <w:sz w:val="24"/>
          <w:szCs w:val="24"/>
          <w:lang w:val="en-US"/>
        </w:rPr>
        <w:t xml:space="preserve"> </w:t>
      </w:r>
      <w:r w:rsidR="003C1F40">
        <w:rPr>
          <w:sz w:val="24"/>
          <w:szCs w:val="24"/>
          <w:lang w:val="en-US"/>
        </w:rPr>
        <w:t xml:space="preserve">or </w:t>
      </w:r>
      <w:r w:rsidR="00D83CED">
        <w:rPr>
          <w:sz w:val="24"/>
          <w:szCs w:val="24"/>
          <w:lang w:val="en-US"/>
        </w:rPr>
        <w:t>preeclampsia. R</w:t>
      </w:r>
      <w:r w:rsidR="00D83CED" w:rsidRPr="00E228B1">
        <w:rPr>
          <w:sz w:val="24"/>
          <w:szCs w:val="24"/>
          <w:lang w:val="en-US"/>
        </w:rPr>
        <w:t>eceiver operating characteristic</w:t>
      </w:r>
      <w:r w:rsidR="00D83CED">
        <w:rPr>
          <w:sz w:val="24"/>
          <w:szCs w:val="24"/>
          <w:lang w:val="en-US"/>
        </w:rPr>
        <w:t xml:space="preserve"> curve analysis was used to compare the three methods of calculat</w:t>
      </w:r>
      <w:r w:rsidR="008C46C1">
        <w:rPr>
          <w:sz w:val="24"/>
          <w:szCs w:val="24"/>
          <w:lang w:val="en-US"/>
        </w:rPr>
        <w:t>ing birth weight percentiles in relation to</w:t>
      </w:r>
      <w:r w:rsidR="00D83CED">
        <w:rPr>
          <w:sz w:val="24"/>
          <w:szCs w:val="24"/>
          <w:lang w:val="en-US"/>
        </w:rPr>
        <w:t xml:space="preserve"> the </w:t>
      </w:r>
      <w:r w:rsidR="003C1F40">
        <w:rPr>
          <w:sz w:val="24"/>
          <w:szCs w:val="24"/>
          <w:lang w:val="en-US"/>
        </w:rPr>
        <w:t xml:space="preserve">composite </w:t>
      </w:r>
      <w:r w:rsidR="00D83CED">
        <w:rPr>
          <w:sz w:val="24"/>
          <w:szCs w:val="24"/>
          <w:lang w:val="en-US"/>
        </w:rPr>
        <w:t>adverse outcome.</w:t>
      </w:r>
    </w:p>
    <w:p w14:paraId="0D083A62" w14:textId="77777777" w:rsidR="00D83CED" w:rsidRDefault="00D83CED" w:rsidP="00D83CED">
      <w:pPr>
        <w:spacing w:after="0" w:line="480" w:lineRule="auto"/>
        <w:rPr>
          <w:b/>
          <w:sz w:val="24"/>
          <w:szCs w:val="24"/>
        </w:rPr>
      </w:pPr>
      <w:r w:rsidRPr="003438CE">
        <w:rPr>
          <w:b/>
          <w:sz w:val="24"/>
          <w:szCs w:val="24"/>
        </w:rPr>
        <w:t>Results</w:t>
      </w:r>
    </w:p>
    <w:p w14:paraId="0D083A63" w14:textId="0EF4148F" w:rsidR="00D83CED" w:rsidRDefault="003C1F40" w:rsidP="00D83CED">
      <w:pPr>
        <w:spacing w:after="0" w:line="480" w:lineRule="auto"/>
        <w:rPr>
          <w:sz w:val="24"/>
          <w:szCs w:val="24"/>
        </w:rPr>
      </w:pPr>
      <w:r>
        <w:rPr>
          <w:sz w:val="24"/>
          <w:szCs w:val="24"/>
        </w:rPr>
        <w:t>We confirmed previous observations that deliv</w:t>
      </w:r>
      <w:r w:rsidR="00EB5051">
        <w:rPr>
          <w:sz w:val="24"/>
          <w:szCs w:val="24"/>
        </w:rPr>
        <w:t xml:space="preserve">ering an infant which was </w:t>
      </w:r>
      <w:r w:rsidR="00201AF0">
        <w:rPr>
          <w:sz w:val="24"/>
          <w:szCs w:val="24"/>
        </w:rPr>
        <w:t>small for gestational age</w:t>
      </w:r>
      <w:r w:rsidR="00D83CED">
        <w:rPr>
          <w:sz w:val="24"/>
          <w:szCs w:val="24"/>
        </w:rPr>
        <w:t xml:space="preserve"> </w:t>
      </w:r>
      <w:r w:rsidR="00E864C7">
        <w:rPr>
          <w:sz w:val="24"/>
          <w:szCs w:val="24"/>
        </w:rPr>
        <w:t>(</w:t>
      </w:r>
      <w:r w:rsidR="00E864C7">
        <w:rPr>
          <w:sz w:val="24"/>
          <w:szCs w:val="24"/>
          <w:lang w:val="en-US"/>
        </w:rPr>
        <w:t>&lt;10</w:t>
      </w:r>
      <w:r w:rsidR="00E864C7" w:rsidRPr="006F5368">
        <w:rPr>
          <w:sz w:val="24"/>
          <w:szCs w:val="24"/>
          <w:vertAlign w:val="superscript"/>
          <w:lang w:val="en-US"/>
        </w:rPr>
        <w:t>th</w:t>
      </w:r>
      <w:r w:rsidR="00E864C7">
        <w:rPr>
          <w:sz w:val="24"/>
          <w:szCs w:val="24"/>
          <w:lang w:val="en-US"/>
        </w:rPr>
        <w:t xml:space="preserve"> percentile)</w:t>
      </w:r>
      <w:r w:rsidR="00E864C7">
        <w:rPr>
          <w:sz w:val="24"/>
          <w:szCs w:val="24"/>
        </w:rPr>
        <w:t xml:space="preserve"> </w:t>
      </w:r>
      <w:r w:rsidR="00D83CED">
        <w:rPr>
          <w:sz w:val="24"/>
          <w:szCs w:val="24"/>
        </w:rPr>
        <w:t>using</w:t>
      </w:r>
      <w:r>
        <w:rPr>
          <w:sz w:val="24"/>
          <w:szCs w:val="24"/>
        </w:rPr>
        <w:t xml:space="preserve"> a</w:t>
      </w:r>
      <w:r w:rsidR="00D83CED">
        <w:rPr>
          <w:sz w:val="24"/>
          <w:szCs w:val="24"/>
        </w:rPr>
        <w:t xml:space="preserve"> fully customized fetal growth standard but </w:t>
      </w:r>
      <w:r w:rsidR="00177A51">
        <w:rPr>
          <w:sz w:val="24"/>
          <w:szCs w:val="24"/>
        </w:rPr>
        <w:t>was appropriate for gestational age using</w:t>
      </w:r>
      <w:r w:rsidR="00D83CED">
        <w:rPr>
          <w:sz w:val="24"/>
          <w:szCs w:val="24"/>
        </w:rPr>
        <w:t xml:space="preserve"> </w:t>
      </w:r>
      <w:r>
        <w:rPr>
          <w:sz w:val="24"/>
          <w:szCs w:val="24"/>
        </w:rPr>
        <w:t xml:space="preserve">a </w:t>
      </w:r>
      <w:r w:rsidR="00D83CED">
        <w:rPr>
          <w:sz w:val="24"/>
          <w:szCs w:val="24"/>
        </w:rPr>
        <w:t>non-customized actual birth weight standard</w:t>
      </w:r>
      <w:r>
        <w:rPr>
          <w:sz w:val="24"/>
          <w:szCs w:val="24"/>
        </w:rPr>
        <w:t xml:space="preserve"> was associated with higher rates of adverse outcomes. However, we also observed that the </w:t>
      </w:r>
      <w:r>
        <w:rPr>
          <w:sz w:val="24"/>
          <w:szCs w:val="24"/>
        </w:rPr>
        <w:lastRenderedPageBreak/>
        <w:t>mothers of these infants were 3 to 4 times more likely to be obese and to deliver preterm</w:t>
      </w:r>
      <w:r w:rsidR="00D83CED">
        <w:rPr>
          <w:sz w:val="24"/>
          <w:szCs w:val="24"/>
        </w:rPr>
        <w:t>.</w:t>
      </w:r>
      <w:r>
        <w:rPr>
          <w:sz w:val="24"/>
          <w:szCs w:val="24"/>
        </w:rPr>
        <w:t xml:space="preserve"> When we compared the </w:t>
      </w:r>
      <w:r w:rsidR="00366FA7">
        <w:rPr>
          <w:sz w:val="24"/>
          <w:szCs w:val="24"/>
        </w:rPr>
        <w:t xml:space="preserve">risk </w:t>
      </w:r>
      <w:r w:rsidR="00E864C7">
        <w:rPr>
          <w:sz w:val="24"/>
          <w:szCs w:val="24"/>
        </w:rPr>
        <w:t xml:space="preserve">of adverse outcome from logistic regression models fitted to the </w:t>
      </w:r>
      <w:r>
        <w:rPr>
          <w:sz w:val="24"/>
          <w:szCs w:val="24"/>
        </w:rPr>
        <w:t>birth weight percentile</w:t>
      </w:r>
      <w:r w:rsidR="00F157F1">
        <w:rPr>
          <w:sz w:val="24"/>
          <w:szCs w:val="24"/>
        </w:rPr>
        <w:t>s</w:t>
      </w:r>
      <w:r w:rsidR="00E864C7" w:rsidRPr="00E864C7">
        <w:rPr>
          <w:sz w:val="24"/>
          <w:szCs w:val="24"/>
        </w:rPr>
        <w:t xml:space="preserve"> </w:t>
      </w:r>
      <w:r w:rsidR="00E864C7">
        <w:rPr>
          <w:sz w:val="24"/>
          <w:szCs w:val="24"/>
        </w:rPr>
        <w:t>derived by each of the three pre-defined methods</w:t>
      </w:r>
      <w:r>
        <w:rPr>
          <w:sz w:val="24"/>
          <w:szCs w:val="24"/>
        </w:rPr>
        <w:t>,</w:t>
      </w:r>
      <w:r w:rsidR="00D83CED">
        <w:rPr>
          <w:sz w:val="24"/>
          <w:szCs w:val="24"/>
          <w:lang w:val="en-US"/>
        </w:rPr>
        <w:t xml:space="preserve"> the areas under the </w:t>
      </w:r>
      <w:r w:rsidR="00EB5051">
        <w:rPr>
          <w:sz w:val="24"/>
          <w:szCs w:val="24"/>
          <w:lang w:val="en-US"/>
        </w:rPr>
        <w:t>receiver operating characteristic</w:t>
      </w:r>
      <w:r w:rsidR="00D83CED">
        <w:rPr>
          <w:sz w:val="24"/>
          <w:szCs w:val="24"/>
          <w:lang w:val="en-US"/>
        </w:rPr>
        <w:t xml:space="preserve"> curves </w:t>
      </w:r>
      <w:r>
        <w:rPr>
          <w:sz w:val="24"/>
          <w:szCs w:val="24"/>
          <w:lang w:val="en-US"/>
        </w:rPr>
        <w:t xml:space="preserve">(95% confidence interval) </w:t>
      </w:r>
      <w:r w:rsidR="00D83CED">
        <w:rPr>
          <w:sz w:val="24"/>
          <w:szCs w:val="24"/>
          <w:lang w:val="en-US"/>
        </w:rPr>
        <w:t xml:space="preserve">were similar for all three methods: 0.56 (0.54 to 0.59) using fully customized, 0.56 (0.53 to 0.59) using non-customized fetal weight standard and 0.55 (0.53 to 0.58) using non-customized actual birth weight standard. </w:t>
      </w:r>
      <w:r>
        <w:rPr>
          <w:sz w:val="24"/>
          <w:szCs w:val="24"/>
          <w:lang w:val="en-US"/>
        </w:rPr>
        <w:t xml:space="preserve">Classifying the top 5% of predicted risk as </w:t>
      </w:r>
      <w:r w:rsidR="00177A51">
        <w:rPr>
          <w:sz w:val="24"/>
          <w:szCs w:val="24"/>
          <w:lang w:val="en-US"/>
        </w:rPr>
        <w:t>high risk</w:t>
      </w:r>
      <w:r>
        <w:rPr>
          <w:sz w:val="24"/>
          <w:szCs w:val="24"/>
          <w:lang w:val="en-US"/>
        </w:rPr>
        <w:t>, the methods using a fetal growth standard showed attenuation following adjustment for gestational age, whereas the birth weight standard did not</w:t>
      </w:r>
      <w:r w:rsidR="00D83CED">
        <w:rPr>
          <w:sz w:val="24"/>
          <w:szCs w:val="24"/>
          <w:lang w:val="en-US"/>
        </w:rPr>
        <w:t>.</w:t>
      </w:r>
      <w:r>
        <w:rPr>
          <w:sz w:val="24"/>
          <w:szCs w:val="24"/>
          <w:lang w:val="en-US"/>
        </w:rPr>
        <w:t xml:space="preserve"> </w:t>
      </w:r>
      <w:r w:rsidR="00B3246E">
        <w:rPr>
          <w:sz w:val="24"/>
          <w:szCs w:val="24"/>
          <w:lang w:val="en-US"/>
        </w:rPr>
        <w:t>Further adjustment</w:t>
      </w:r>
      <w:r>
        <w:rPr>
          <w:sz w:val="24"/>
          <w:szCs w:val="24"/>
          <w:lang w:val="en-US"/>
        </w:rPr>
        <w:t xml:space="preserve"> for the maternal characteristics, including</w:t>
      </w:r>
      <w:r w:rsidR="00CF4540">
        <w:rPr>
          <w:sz w:val="24"/>
          <w:szCs w:val="24"/>
          <w:lang w:val="en-US"/>
        </w:rPr>
        <w:t xml:space="preserve"> weight</w:t>
      </w:r>
      <w:r>
        <w:rPr>
          <w:sz w:val="24"/>
          <w:szCs w:val="24"/>
          <w:lang w:val="en-US"/>
        </w:rPr>
        <w:t>, attenuated the association with the customized standard, but not the other two methods. The associations following full adjustment were similar comparing the three approaches.</w:t>
      </w:r>
      <w:r w:rsidR="00D83CED">
        <w:rPr>
          <w:sz w:val="24"/>
          <w:szCs w:val="24"/>
          <w:lang w:val="en-US"/>
        </w:rPr>
        <w:t xml:space="preserve"> </w:t>
      </w:r>
    </w:p>
    <w:p w14:paraId="0D083A64" w14:textId="77777777" w:rsidR="00D83CED" w:rsidRDefault="00D83CED" w:rsidP="00D83CED">
      <w:pPr>
        <w:spacing w:after="0" w:line="480" w:lineRule="auto"/>
        <w:rPr>
          <w:b/>
          <w:sz w:val="24"/>
          <w:szCs w:val="24"/>
        </w:rPr>
      </w:pPr>
      <w:r w:rsidRPr="003438CE">
        <w:rPr>
          <w:b/>
          <w:sz w:val="24"/>
          <w:szCs w:val="24"/>
        </w:rPr>
        <w:t>Conclusion</w:t>
      </w:r>
    </w:p>
    <w:p w14:paraId="0D083A65" w14:textId="77777777" w:rsidR="00D83CED" w:rsidRDefault="00177A51" w:rsidP="00D83CED">
      <w:pPr>
        <w:spacing w:after="0" w:line="480" w:lineRule="auto"/>
        <w:rPr>
          <w:sz w:val="24"/>
          <w:szCs w:val="24"/>
        </w:rPr>
      </w:pPr>
      <w:r>
        <w:rPr>
          <w:sz w:val="24"/>
          <w:szCs w:val="24"/>
          <w:lang w:val="en-US"/>
        </w:rPr>
        <w:t>The independent association between birth weight percentile and adverse outcome is similar comparing actual birth weight standards and fetal growth standards, and comparing customized and non-customized standards. Use of fetal weight standards and customizing percentiles for maternal characteristics could lead to stronger associations with adverse outcome through confounding by preterm birth and maternal obesity.</w:t>
      </w:r>
    </w:p>
    <w:p w14:paraId="0D083A66" w14:textId="77777777" w:rsidR="00D83CED" w:rsidRDefault="00D83CED" w:rsidP="00D83CED">
      <w:pPr>
        <w:spacing w:after="0" w:line="480" w:lineRule="auto"/>
        <w:rPr>
          <w:sz w:val="24"/>
          <w:szCs w:val="24"/>
        </w:rPr>
      </w:pPr>
    </w:p>
    <w:p w14:paraId="0D083A67" w14:textId="77777777" w:rsidR="00D83CED" w:rsidRDefault="00D83CED" w:rsidP="00D83CED">
      <w:pPr>
        <w:spacing w:after="0" w:line="480" w:lineRule="auto"/>
        <w:rPr>
          <w:sz w:val="24"/>
          <w:szCs w:val="24"/>
        </w:rPr>
      </w:pPr>
      <w:r w:rsidRPr="00786328">
        <w:rPr>
          <w:b/>
          <w:sz w:val="24"/>
          <w:szCs w:val="24"/>
        </w:rPr>
        <w:t>Key words:</w:t>
      </w:r>
      <w:r w:rsidR="000731A4">
        <w:rPr>
          <w:b/>
          <w:sz w:val="24"/>
          <w:szCs w:val="24"/>
        </w:rPr>
        <w:t xml:space="preserve"> </w:t>
      </w:r>
      <w:r w:rsidR="000731A4">
        <w:rPr>
          <w:sz w:val="24"/>
          <w:szCs w:val="24"/>
        </w:rPr>
        <w:t>adverse perinatal outcome,</w:t>
      </w:r>
      <w:r>
        <w:rPr>
          <w:sz w:val="24"/>
          <w:szCs w:val="24"/>
        </w:rPr>
        <w:t xml:space="preserve"> birth weight, customization, fetal growth,</w:t>
      </w:r>
      <w:r w:rsidR="000731A4">
        <w:rPr>
          <w:sz w:val="24"/>
          <w:szCs w:val="24"/>
        </w:rPr>
        <w:t xml:space="preserve"> </w:t>
      </w:r>
      <w:r w:rsidR="00201AF0">
        <w:rPr>
          <w:sz w:val="24"/>
          <w:szCs w:val="24"/>
        </w:rPr>
        <w:t>small for gestational age</w:t>
      </w:r>
    </w:p>
    <w:p w14:paraId="0D083A68" w14:textId="77777777" w:rsidR="005F530C" w:rsidRDefault="00D83CED" w:rsidP="006D7572">
      <w:pPr>
        <w:tabs>
          <w:tab w:val="left" w:pos="4220"/>
        </w:tabs>
        <w:spacing w:after="0" w:line="480" w:lineRule="auto"/>
        <w:rPr>
          <w:sz w:val="24"/>
          <w:szCs w:val="24"/>
          <w:lang w:val="en-US"/>
        </w:rPr>
      </w:pPr>
      <w:r>
        <w:rPr>
          <w:b/>
          <w:sz w:val="24"/>
          <w:szCs w:val="24"/>
          <w:lang w:val="en-US"/>
        </w:rPr>
        <w:br w:type="page"/>
      </w:r>
      <w:r w:rsidR="005F530C">
        <w:rPr>
          <w:b/>
          <w:sz w:val="24"/>
          <w:szCs w:val="24"/>
          <w:lang w:val="en-US"/>
        </w:rPr>
        <w:lastRenderedPageBreak/>
        <w:t>Introduction</w:t>
      </w:r>
    </w:p>
    <w:p w14:paraId="0D083A69" w14:textId="77777777" w:rsidR="005F530C" w:rsidRDefault="005F530C" w:rsidP="006D7572">
      <w:pPr>
        <w:tabs>
          <w:tab w:val="left" w:pos="4220"/>
        </w:tabs>
        <w:spacing w:after="0" w:line="480" w:lineRule="auto"/>
        <w:rPr>
          <w:sz w:val="24"/>
          <w:szCs w:val="24"/>
          <w:lang w:val="en-US"/>
        </w:rPr>
      </w:pPr>
    </w:p>
    <w:p w14:paraId="0D083A6A" w14:textId="77777777" w:rsidR="005F530C" w:rsidRDefault="005F530C" w:rsidP="006D7572">
      <w:pPr>
        <w:tabs>
          <w:tab w:val="left" w:pos="4220"/>
        </w:tabs>
        <w:spacing w:after="0" w:line="480" w:lineRule="auto"/>
        <w:rPr>
          <w:sz w:val="24"/>
          <w:szCs w:val="24"/>
          <w:lang w:val="en-US"/>
        </w:rPr>
      </w:pPr>
      <w:r>
        <w:rPr>
          <w:sz w:val="24"/>
          <w:szCs w:val="24"/>
          <w:lang w:val="en-US"/>
        </w:rPr>
        <w:t>Abnormal birth weight is one of the major associations with adverse pregnancy outcome. Small for gestational age (SGA) birth weight is sometimes caused by fetal growth restriction (FGR) and this is associated with an increased risk of preeclampsia and perinatal morbidity and mortality.</w:t>
      </w:r>
      <w:hyperlink w:anchor="_ENREF_1" w:tooltip="Sovio, 2015 #12" w:history="1">
        <w:r w:rsidR="00351034">
          <w:rPr>
            <w:sz w:val="24"/>
            <w:szCs w:val="24"/>
            <w:lang w:val="en-US"/>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76761C">
          <w:rPr>
            <w:noProof/>
            <w:sz w:val="24"/>
            <w:szCs w:val="24"/>
            <w:vertAlign w:val="superscript"/>
            <w:lang w:val="en-US"/>
          </w:rPr>
          <w:t>1</w:t>
        </w:r>
        <w:r w:rsidR="00351034">
          <w:rPr>
            <w:sz w:val="24"/>
            <w:szCs w:val="24"/>
            <w:lang w:val="en-US"/>
          </w:rPr>
          <w:fldChar w:fldCharType="end"/>
        </w:r>
      </w:hyperlink>
      <w:r>
        <w:rPr>
          <w:sz w:val="24"/>
          <w:szCs w:val="24"/>
          <w:lang w:val="en-US"/>
        </w:rPr>
        <w:t xml:space="preserve"> Large for gestational age (LGA) birth weight is sometimes caused by excessive fetal growth and this is associated with maternal obesity and/or diabetes mellitus, and can also result in perinatal morbidity and mortality.</w:t>
      </w:r>
      <w:hyperlink w:anchor="_ENREF_2" w:tooltip="Sovio, 2017 #189" w:history="1">
        <w:r w:rsidR="00351034">
          <w:rPr>
            <w:sz w:val="24"/>
            <w:szCs w:val="24"/>
            <w:lang w:val="en-US"/>
          </w:rPr>
          <w:fldChar w:fldCharType="begin"/>
        </w:r>
        <w:r w:rsidR="00351034">
          <w:rPr>
            <w:sz w:val="24"/>
            <w:szCs w:val="24"/>
            <w:lang w:val="en-US"/>
          </w:rPr>
          <w:instrText xml:space="preserve"> ADDIN EN.CITE &lt;EndNote&gt;&lt;Cite&gt;&lt;Author&gt;Sovio&lt;/Author&gt;&lt;Year&gt;2017&lt;/Year&gt;&lt;RecNum&gt;189&lt;/RecNum&gt;&lt;DisplayText&gt;&lt;style face="superscript"&gt;2&lt;/style&gt;&lt;/DisplayText&gt;&lt;record&gt;&lt;rec-number&gt;189&lt;/rec-number&gt;&lt;foreign-keys&gt;&lt;key app="EN" db-id="vrzzteve1faz9pep0agvdv9zfdt5520xwerv"&gt;189&lt;/key&gt;&lt;/foreign-keys&gt;&lt;ref-type name="Journal Article"&gt;17&lt;/ref-type&gt;&lt;contributors&gt;&lt;authors&gt;&lt;author&gt;Sovio, U.&lt;/author&gt;&lt;author&gt;Moraitis, A. A.&lt;/author&gt;&lt;author&gt;Wong, H. S.&lt;/author&gt;&lt;author&gt;Smith, G. C. S.&lt;/author&gt;&lt;/authors&gt;&lt;/contributors&gt;&lt;auth-address&gt;Department of Obstetrics and Gynaecology, University of Cambridge, NIHR Cambridge Comprehensive Biomedical Research Centre, Cambridge, UK.&amp;#xD;Department of Paediatrics, University of Cambridge, Cambridge, UK.&lt;/auth-address&gt;&lt;titles&gt;&lt;title&gt;Universal versus selective ultrasonography to screen for large for gestational age infants and associated morbidity&lt;/title&gt;&lt;secondary-title&gt;Ultrasound Obstet Gynecol&lt;/secondary-title&gt;&lt;alt-title&gt;Ultrasound in obstetrics &amp;amp; gynecology : the official journal of the International Society of Ultrasound in Obstetrics and Gynecology&lt;/alt-title&gt;&lt;/titles&gt;&lt;periodical&gt;&lt;full-title&gt;Ultrasound Obstet Gynecol&lt;/full-title&gt;&lt;/periodical&gt;&lt;volume&gt; In Press. DOI: 10.1002/uog.17491&lt;/volume&gt;&lt;dates&gt;&lt;year&gt;2017&lt;/year&gt;&lt;pub-dates&gt;&lt;date&gt;Apr 20&lt;/date&gt;&lt;/pub-dates&gt;&lt;/dates&gt;&lt;isbn&gt;1469-0705 (Electronic)&amp;#xD;0960-7692 (Linking)&lt;/isbn&gt;&lt;accession-num&gt;28425156&lt;/accession-num&gt;&lt;urls&gt;&lt;related-urls&gt;&lt;url&gt;http://www.ncbi.nlm.nih.gov/pubmed/28425156&lt;/url&gt;&lt;/related-urls&gt;&lt;/urls&gt;&lt;electronic-resource-num&gt;10.1002/uog.17491&lt;/electronic-resource-num&gt;&lt;/record&gt;&lt;/Cite&gt;&lt;/EndNote&gt;</w:instrText>
        </w:r>
        <w:r w:rsidR="00351034">
          <w:rPr>
            <w:sz w:val="24"/>
            <w:szCs w:val="24"/>
            <w:lang w:val="en-US"/>
          </w:rPr>
          <w:fldChar w:fldCharType="separate"/>
        </w:r>
        <w:r w:rsidR="00351034" w:rsidRPr="002B2E59">
          <w:rPr>
            <w:noProof/>
            <w:sz w:val="24"/>
            <w:szCs w:val="24"/>
            <w:vertAlign w:val="superscript"/>
            <w:lang w:val="en-US"/>
          </w:rPr>
          <w:t>2</w:t>
        </w:r>
        <w:r w:rsidR="00351034">
          <w:rPr>
            <w:sz w:val="24"/>
            <w:szCs w:val="24"/>
            <w:lang w:val="en-US"/>
          </w:rPr>
          <w:fldChar w:fldCharType="end"/>
        </w:r>
      </w:hyperlink>
      <w:r>
        <w:rPr>
          <w:sz w:val="24"/>
          <w:szCs w:val="24"/>
          <w:lang w:val="en-US"/>
        </w:rPr>
        <w:t xml:space="preserve"> Understand</w:t>
      </w:r>
      <w:r w:rsidR="0095314D">
        <w:rPr>
          <w:sz w:val="24"/>
          <w:szCs w:val="24"/>
          <w:lang w:val="en-US"/>
        </w:rPr>
        <w:t>ing</w:t>
      </w:r>
      <w:r>
        <w:rPr>
          <w:sz w:val="24"/>
          <w:szCs w:val="24"/>
          <w:lang w:val="en-US"/>
        </w:rPr>
        <w:t xml:space="preserve"> the causes, nature and strength of these associations is important as assessment of abnormal fetal growth using ultrasound is one of the key methods for identifying pregnancies which are at increased risk of complications. </w:t>
      </w:r>
      <w:r w:rsidR="00F75414">
        <w:rPr>
          <w:sz w:val="24"/>
          <w:szCs w:val="24"/>
          <w:lang w:val="en-US"/>
        </w:rPr>
        <w:t>Multiple other factors determine the size of the fetus, most obviously</w:t>
      </w:r>
      <w:r>
        <w:rPr>
          <w:sz w:val="24"/>
          <w:szCs w:val="24"/>
          <w:lang w:val="en-US"/>
        </w:rPr>
        <w:t xml:space="preserve"> the gestational age and </w:t>
      </w:r>
      <w:r w:rsidR="00B3246E">
        <w:rPr>
          <w:sz w:val="24"/>
          <w:szCs w:val="24"/>
          <w:lang w:val="en-US"/>
        </w:rPr>
        <w:t xml:space="preserve">fetal </w:t>
      </w:r>
      <w:r>
        <w:rPr>
          <w:sz w:val="24"/>
          <w:szCs w:val="24"/>
          <w:lang w:val="en-US"/>
        </w:rPr>
        <w:t xml:space="preserve">sex. However, there is still a great deal of variability in fetal size which is not explained by these factors. Hence, the populations of SGA and LGA fetuses and infants contain large numbers of healthy pregnancies, and a key challenge in assessing associations and exploiting them for clinical risk assessment is differentiating between healthy and pathological pregnancies </w:t>
      </w:r>
      <w:r w:rsidR="00E84200">
        <w:rPr>
          <w:sz w:val="24"/>
          <w:szCs w:val="24"/>
          <w:lang w:val="en-US"/>
        </w:rPr>
        <w:t>where the fetus is either SGA or LGA.</w:t>
      </w:r>
    </w:p>
    <w:p w14:paraId="0D083A6B" w14:textId="77777777" w:rsidR="00E84200" w:rsidRDefault="00E84200" w:rsidP="006D7572">
      <w:pPr>
        <w:tabs>
          <w:tab w:val="left" w:pos="4220"/>
        </w:tabs>
        <w:spacing w:after="0" w:line="480" w:lineRule="auto"/>
        <w:rPr>
          <w:sz w:val="24"/>
          <w:szCs w:val="24"/>
          <w:lang w:val="en-US"/>
        </w:rPr>
      </w:pPr>
    </w:p>
    <w:p w14:paraId="0D083A6C" w14:textId="77777777" w:rsidR="00E84200" w:rsidRDefault="00E84200" w:rsidP="006D7572">
      <w:pPr>
        <w:tabs>
          <w:tab w:val="left" w:pos="4220"/>
        </w:tabs>
        <w:spacing w:after="0" w:line="480" w:lineRule="auto"/>
        <w:rPr>
          <w:sz w:val="24"/>
          <w:szCs w:val="24"/>
          <w:lang w:val="en-US"/>
        </w:rPr>
      </w:pPr>
      <w:r>
        <w:rPr>
          <w:sz w:val="24"/>
          <w:szCs w:val="24"/>
          <w:lang w:val="en-US"/>
        </w:rPr>
        <w:t>One approach to this task is to adjust the estimate of the birth weight percentile for the maternal characteristics which are associated with birth weight, such as parity, ethnicity, body weight and height.</w:t>
      </w:r>
      <w:hyperlink w:anchor="_ENREF_3" w:tooltip="Gardosi, 2009 #190" w:history="1">
        <w:r w:rsidR="00351034">
          <w:rPr>
            <w:sz w:val="24"/>
            <w:szCs w:val="24"/>
            <w:lang w:val="en-US"/>
          </w:rPr>
          <w:fldChar w:fldCharType="begin">
            <w:fldData xml:space="preserve">PEVuZE5vdGU+PENpdGU+PEF1dGhvcj5HYXJkb3NpPC9BdXRob3I+PFllYXI+MjAwOTwvWWVhcj48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PEVuZE5vdGU+PENpdGU+PEF1dGhvcj5HYXJkb3NpPC9BdXRob3I+PFllYXI+MjAwOTwvWWVhcj48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3</w:t>
        </w:r>
        <w:r w:rsidR="00351034">
          <w:rPr>
            <w:sz w:val="24"/>
            <w:szCs w:val="24"/>
            <w:lang w:val="en-US"/>
          </w:rPr>
          <w:fldChar w:fldCharType="end"/>
        </w:r>
      </w:hyperlink>
      <w:r>
        <w:rPr>
          <w:sz w:val="24"/>
          <w:szCs w:val="24"/>
          <w:lang w:val="en-US"/>
        </w:rPr>
        <w:t xml:space="preserve"> The appropriateness of this is debated as it is unclear whether some of these features are truly physiological determinants of growth or whether growth lies on the causal pathway between the maternal characteristic and adverse outcome.</w:t>
      </w:r>
      <w:hyperlink w:anchor="_ENREF_4" w:tooltip="Iliodromiti, 2017 #191" w:history="1">
        <w:r w:rsidR="00351034">
          <w:rPr>
            <w:sz w:val="24"/>
            <w:szCs w:val="24"/>
            <w:lang w:val="en-US"/>
          </w:rPr>
          <w:fldChar w:fldCharType="begin">
            <w:fldData xml:space="preserve">PEVuZE5vdGU+PENpdGU+PEF1dGhvcj5JbGlvZHJvbWl0aTwvQXV0aG9yPjxZZWFyPjIwMTc8L1ll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PEVuZE5vdGU+PENpdGU+PEF1dGhvcj5JbGlvZHJvbWl0aTwvQXV0aG9yPjxZZWFyPjIwMTc8L1ll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4</w:t>
        </w:r>
        <w:r w:rsidR="00351034">
          <w:rPr>
            <w:sz w:val="24"/>
            <w:szCs w:val="24"/>
            <w:lang w:val="en-US"/>
          </w:rPr>
          <w:fldChar w:fldCharType="end"/>
        </w:r>
      </w:hyperlink>
      <w:r>
        <w:rPr>
          <w:sz w:val="24"/>
          <w:szCs w:val="24"/>
          <w:lang w:val="en-US"/>
        </w:rPr>
        <w:t xml:space="preserve"> For example, nulliparity is associated with reduced fetal growth and is also associated with an increased risk of stillbirth and preeclampsia.</w:t>
      </w:r>
      <w:hyperlink w:anchor="_ENREF_5" w:tooltip="Haas, 2015 #35" w:history="1">
        <w:r w:rsidR="00351034">
          <w:rPr>
            <w:sz w:val="24"/>
            <w:szCs w:val="24"/>
            <w:lang w:val="en-US"/>
          </w:rPr>
          <w:fldChar w:fldCharType="begin">
            <w:fldData xml:space="preserve">PEVuZE5vdGU+PENpdGU+PEF1dGhvcj5IYWFzPC9BdXRob3I+PFllYXI+MjAxNTwvWWVhcj48UmVj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PEVuZE5vdGU+PENpdGU+PEF1dGhvcj5IYWFzPC9BdXRob3I+PFllYXI+MjAxNTwvWWVhcj48UmVj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5</w:t>
        </w:r>
        <w:r w:rsidR="00351034">
          <w:rPr>
            <w:sz w:val="24"/>
            <w:szCs w:val="24"/>
            <w:lang w:val="en-US"/>
          </w:rPr>
          <w:fldChar w:fldCharType="end"/>
        </w:r>
      </w:hyperlink>
      <w:r>
        <w:rPr>
          <w:sz w:val="24"/>
          <w:szCs w:val="24"/>
          <w:lang w:val="en-US"/>
        </w:rPr>
        <w:t xml:space="preserve"> Adjustment of birth weight percentile for </w:t>
      </w:r>
      <w:r>
        <w:rPr>
          <w:sz w:val="24"/>
          <w:szCs w:val="24"/>
          <w:lang w:val="en-US"/>
        </w:rPr>
        <w:lastRenderedPageBreak/>
        <w:t>nulliparity could potentially make birth weight percentile a poorer predictor of adverse outcome if fetal growth lies on the causal pathway. A further complexity is how to assess the size of the fetus at preterm gestational ages. Studies have shown that slowing of fetal growth in the second trimester is a risk factor for spontaneous preterm birth.</w:t>
      </w:r>
      <w:r w:rsidR="003267B6">
        <w:rPr>
          <w:sz w:val="24"/>
          <w:szCs w:val="24"/>
          <w:lang w:val="en-US"/>
        </w:rPr>
        <w:fldChar w:fldCharType="begin">
          <w:fldData xml:space="preserve">PEVuZE5vdGU+PENpdGU+PEF1dGhvcj5HYWlsbGFyZDwvQXV0aG9yPjxZZWFyPjIwMTQ8L1llYXI+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</w:fldData>
        </w:fldChar>
      </w:r>
      <w:r w:rsidR="002B2E59">
        <w:rPr>
          <w:sz w:val="24"/>
          <w:szCs w:val="24"/>
          <w:lang w:val="en-US"/>
        </w:rPr>
        <w:instrText xml:space="preserve"> ADDIN EN.CITE </w:instrText>
      </w:r>
      <w:r w:rsidR="002B2E59">
        <w:rPr>
          <w:sz w:val="24"/>
          <w:szCs w:val="24"/>
          <w:lang w:val="en-US"/>
        </w:rPr>
        <w:fldChar w:fldCharType="begin">
          <w:fldData xml:space="preserve">PEVuZE5vdGU+PENpdGU+PEF1dGhvcj5HYWlsbGFyZDwvQXV0aG9yPjxZZWFyPjIwMTQ8L1llYXI+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</w:fldData>
        </w:fldChar>
      </w:r>
      <w:r w:rsidR="002B2E59">
        <w:rPr>
          <w:sz w:val="24"/>
          <w:szCs w:val="24"/>
          <w:lang w:val="en-US"/>
        </w:rPr>
        <w:instrText xml:space="preserve"> ADDIN EN.CITE.DATA </w:instrText>
      </w:r>
      <w:r w:rsidR="002B2E59">
        <w:rPr>
          <w:sz w:val="24"/>
          <w:szCs w:val="24"/>
          <w:lang w:val="en-US"/>
        </w:rPr>
      </w:r>
      <w:r w:rsidR="002B2E59">
        <w:rPr>
          <w:sz w:val="24"/>
          <w:szCs w:val="24"/>
          <w:lang w:val="en-US"/>
        </w:rPr>
        <w:fldChar w:fldCharType="end"/>
      </w:r>
      <w:r w:rsidR="003267B6">
        <w:rPr>
          <w:sz w:val="24"/>
          <w:szCs w:val="24"/>
          <w:lang w:val="en-US"/>
        </w:rPr>
      </w:r>
      <w:r w:rsidR="003267B6">
        <w:rPr>
          <w:sz w:val="24"/>
          <w:szCs w:val="24"/>
          <w:lang w:val="en-US"/>
        </w:rPr>
        <w:fldChar w:fldCharType="separate"/>
      </w:r>
      <w:hyperlink w:anchor="_ENREF_6" w:tooltip="Gaillard, 2014 #124" w:history="1">
        <w:r w:rsidR="00351034" w:rsidRPr="002B2E59">
          <w:rPr>
            <w:noProof/>
            <w:sz w:val="24"/>
            <w:szCs w:val="24"/>
            <w:vertAlign w:val="superscript"/>
            <w:lang w:val="en-US"/>
          </w:rPr>
          <w:t>6</w:t>
        </w:r>
      </w:hyperlink>
      <w:r w:rsidR="002B2E59" w:rsidRPr="002B2E59">
        <w:rPr>
          <w:noProof/>
          <w:sz w:val="24"/>
          <w:szCs w:val="24"/>
          <w:vertAlign w:val="superscript"/>
          <w:lang w:val="en-US"/>
        </w:rPr>
        <w:t>,</w:t>
      </w:r>
      <w:hyperlink w:anchor="_ENREF_7" w:tooltip="Partap, 2016 #40" w:history="1">
        <w:r w:rsidR="00351034" w:rsidRPr="002B2E59">
          <w:rPr>
            <w:noProof/>
            <w:sz w:val="24"/>
            <w:szCs w:val="24"/>
            <w:vertAlign w:val="superscript"/>
            <w:lang w:val="en-US"/>
          </w:rPr>
          <w:t>7</w:t>
        </w:r>
      </w:hyperlink>
      <w:r w:rsidR="003267B6">
        <w:rPr>
          <w:sz w:val="24"/>
          <w:szCs w:val="24"/>
          <w:lang w:val="en-US"/>
        </w:rPr>
        <w:fldChar w:fldCharType="end"/>
      </w:r>
      <w:r>
        <w:rPr>
          <w:sz w:val="24"/>
          <w:szCs w:val="24"/>
          <w:lang w:val="en-US"/>
        </w:rPr>
        <w:t xml:space="preserve"> It follows that the distribution of </w:t>
      </w:r>
      <w:r w:rsidR="00CA2BCE">
        <w:rPr>
          <w:sz w:val="24"/>
          <w:szCs w:val="24"/>
          <w:lang w:val="en-US"/>
        </w:rPr>
        <w:t xml:space="preserve">actual </w:t>
      </w:r>
      <w:r>
        <w:rPr>
          <w:sz w:val="24"/>
          <w:szCs w:val="24"/>
          <w:lang w:val="en-US"/>
        </w:rPr>
        <w:t xml:space="preserve">birth weights at a given week of gestational age preterm may be shifted towards lower values when compared with on-going pregnancies. A study </w:t>
      </w:r>
      <w:r w:rsidR="002953FB">
        <w:rPr>
          <w:sz w:val="24"/>
          <w:szCs w:val="24"/>
          <w:lang w:val="en-US"/>
        </w:rPr>
        <w:t xml:space="preserve">of </w:t>
      </w:r>
      <w:r>
        <w:rPr>
          <w:sz w:val="24"/>
          <w:szCs w:val="24"/>
          <w:lang w:val="en-US"/>
        </w:rPr>
        <w:t>fetal and birth weight percentiles from the InterGrowth21 study demonstrated that, at 28 weeks gestational age, the 50</w:t>
      </w:r>
      <w:r w:rsidRPr="00E84200">
        <w:rPr>
          <w:sz w:val="24"/>
          <w:szCs w:val="24"/>
          <w:vertAlign w:val="superscript"/>
          <w:lang w:val="en-US"/>
        </w:rPr>
        <w:t>th</w:t>
      </w:r>
      <w:r>
        <w:rPr>
          <w:sz w:val="24"/>
          <w:szCs w:val="24"/>
          <w:lang w:val="en-US"/>
        </w:rPr>
        <w:t xml:space="preserve"> percentile of birth weight was actually less than the 3</w:t>
      </w:r>
      <w:r w:rsidRPr="00E84200">
        <w:rPr>
          <w:sz w:val="24"/>
          <w:szCs w:val="24"/>
          <w:vertAlign w:val="superscript"/>
          <w:lang w:val="en-US"/>
        </w:rPr>
        <w:t>rd</w:t>
      </w:r>
      <w:r>
        <w:rPr>
          <w:sz w:val="24"/>
          <w:szCs w:val="24"/>
          <w:lang w:val="en-US"/>
        </w:rPr>
        <w:t xml:space="preserve"> percentile of estimated fetal weight</w:t>
      </w:r>
      <w:r w:rsidR="006D293C">
        <w:rPr>
          <w:sz w:val="24"/>
          <w:szCs w:val="24"/>
          <w:lang w:val="en-US"/>
        </w:rPr>
        <w:t xml:space="preserve"> (EFW)</w:t>
      </w:r>
      <w:r>
        <w:rPr>
          <w:sz w:val="24"/>
          <w:szCs w:val="24"/>
          <w:lang w:val="en-US"/>
        </w:rPr>
        <w:t>.</w:t>
      </w:r>
      <w:hyperlink w:anchor="_ENREF_8" w:tooltip="Stirnemann, 2017 #192" w:history="1">
        <w:r w:rsidR="00351034">
          <w:rPr>
            <w:sz w:val="24"/>
            <w:szCs w:val="24"/>
            <w:lang w:val="en-US"/>
          </w:rPr>
          <w:fldChar w:fldCharType="begin">
            <w:fldData xml:space="preserve">PEVuZE5vdGU+PENpdGU+PEF1dGhvcj5TdGlybmVtYW5uPC9BdXRob3I+PFllYXI+MjAxNzwvWWVh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PEVuZE5vdGU+PENpdGU+PEF1dGhvcj5TdGlybmVtYW5uPC9BdXRob3I+PFllYXI+MjAxNzwvWWVh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8</w:t>
        </w:r>
        <w:r w:rsidR="00351034">
          <w:rPr>
            <w:sz w:val="24"/>
            <w:szCs w:val="24"/>
            <w:lang w:val="en-US"/>
          </w:rPr>
          <w:fldChar w:fldCharType="end"/>
        </w:r>
      </w:hyperlink>
      <w:r>
        <w:rPr>
          <w:sz w:val="24"/>
          <w:szCs w:val="24"/>
          <w:lang w:val="en-US"/>
        </w:rPr>
        <w:t xml:space="preserve"> These observations suggest </w:t>
      </w:r>
      <w:r w:rsidR="00F75414">
        <w:rPr>
          <w:sz w:val="24"/>
          <w:szCs w:val="24"/>
          <w:lang w:val="en-US"/>
        </w:rPr>
        <w:t xml:space="preserve">that </w:t>
      </w:r>
      <w:r>
        <w:rPr>
          <w:sz w:val="24"/>
          <w:szCs w:val="24"/>
          <w:lang w:val="en-US"/>
        </w:rPr>
        <w:t>assessment of birth weight at preterm gestational ages should be performed using a fetal growth standard. However, a consequence of this will be that a much larger proportion of preterm infants will be classified as SGA. This will complicate comparisons of birth weight standards as by far the strongest risk factor for perinatal morbidity and mortality is preterm birth.</w:t>
      </w:r>
    </w:p>
    <w:p w14:paraId="0D083A6D" w14:textId="77777777" w:rsidR="002953FB" w:rsidRDefault="002953FB" w:rsidP="006D7572">
      <w:pPr>
        <w:tabs>
          <w:tab w:val="left" w:pos="4220"/>
        </w:tabs>
        <w:spacing w:after="0" w:line="480" w:lineRule="auto"/>
        <w:rPr>
          <w:sz w:val="24"/>
          <w:szCs w:val="24"/>
          <w:lang w:val="en-US"/>
        </w:rPr>
      </w:pPr>
    </w:p>
    <w:p w14:paraId="0D083A6E" w14:textId="77777777" w:rsidR="009357BE" w:rsidRDefault="002953FB" w:rsidP="006D7572">
      <w:pPr>
        <w:tabs>
          <w:tab w:val="left" w:pos="4220"/>
        </w:tabs>
        <w:spacing w:after="0" w:line="480" w:lineRule="auto"/>
        <w:rPr>
          <w:sz w:val="24"/>
          <w:szCs w:val="24"/>
          <w:lang w:val="en-US"/>
        </w:rPr>
      </w:pPr>
      <w:r>
        <w:rPr>
          <w:sz w:val="24"/>
          <w:szCs w:val="24"/>
          <w:lang w:val="en-US"/>
        </w:rPr>
        <w:t>The aim of the present study was to compare</w:t>
      </w:r>
      <w:r w:rsidR="00F75414">
        <w:rPr>
          <w:sz w:val="24"/>
          <w:szCs w:val="24"/>
          <w:lang w:val="en-US"/>
        </w:rPr>
        <w:t xml:space="preserve"> the associations between birth weight percentile calculated using a non-customized </w:t>
      </w:r>
      <w:r w:rsidR="00C31398">
        <w:rPr>
          <w:sz w:val="24"/>
          <w:szCs w:val="24"/>
          <w:lang w:val="en-US"/>
        </w:rPr>
        <w:t xml:space="preserve">standard </w:t>
      </w:r>
      <w:r w:rsidR="00F75414">
        <w:rPr>
          <w:sz w:val="24"/>
          <w:szCs w:val="24"/>
          <w:lang w:val="en-US"/>
        </w:rPr>
        <w:t xml:space="preserve">based on observed birth weights at a given week of gestation </w:t>
      </w:r>
      <w:r w:rsidR="00CA2BCE">
        <w:rPr>
          <w:sz w:val="24"/>
          <w:szCs w:val="24"/>
          <w:lang w:val="en-US"/>
        </w:rPr>
        <w:t xml:space="preserve">with </w:t>
      </w:r>
      <w:r w:rsidR="00F75414">
        <w:rPr>
          <w:sz w:val="24"/>
          <w:szCs w:val="24"/>
          <w:lang w:val="en-US"/>
        </w:rPr>
        <w:t>percentiles calculated using a</w:t>
      </w:r>
      <w:r>
        <w:rPr>
          <w:sz w:val="24"/>
          <w:szCs w:val="24"/>
          <w:lang w:val="en-US"/>
        </w:rPr>
        <w:t xml:space="preserve"> fetal growth standard, with and without customization for maternal characteristics.</w:t>
      </w:r>
    </w:p>
    <w:p w14:paraId="0D083A6F" w14:textId="77777777" w:rsidR="006B0F2F" w:rsidRPr="006B0F2F" w:rsidRDefault="009357BE" w:rsidP="006B0F2F">
      <w:pPr>
        <w:tabs>
          <w:tab w:val="left" w:pos="4220"/>
        </w:tabs>
        <w:spacing w:after="0" w:line="480" w:lineRule="auto"/>
        <w:rPr>
          <w:b/>
          <w:sz w:val="24"/>
          <w:szCs w:val="24"/>
          <w:lang w:val="en-US"/>
        </w:rPr>
      </w:pPr>
      <w:r>
        <w:rPr>
          <w:sz w:val="24"/>
          <w:szCs w:val="24"/>
          <w:lang w:val="en-US"/>
        </w:rPr>
        <w:br w:type="page"/>
      </w:r>
      <w:r w:rsidR="006B0F2F" w:rsidRPr="006B0F2F">
        <w:rPr>
          <w:b/>
          <w:sz w:val="24"/>
          <w:szCs w:val="24"/>
          <w:lang w:val="en-US"/>
        </w:rPr>
        <w:t>Methods</w:t>
      </w:r>
    </w:p>
    <w:p w14:paraId="0D083A70" w14:textId="77777777" w:rsidR="006B0F2F" w:rsidRDefault="006B0F2F" w:rsidP="006B0F2F">
      <w:pPr>
        <w:tabs>
          <w:tab w:val="left" w:pos="4220"/>
        </w:tabs>
        <w:spacing w:after="0" w:line="480" w:lineRule="auto"/>
        <w:rPr>
          <w:sz w:val="24"/>
          <w:szCs w:val="24"/>
          <w:lang w:val="en-US"/>
        </w:rPr>
      </w:pPr>
    </w:p>
    <w:p w14:paraId="0D083A71" w14:textId="77777777" w:rsidR="006B0F2F" w:rsidRPr="006B0F2F" w:rsidRDefault="006B0F2F" w:rsidP="006B0F2F">
      <w:pPr>
        <w:tabs>
          <w:tab w:val="left" w:pos="4220"/>
        </w:tabs>
        <w:spacing w:after="0" w:line="480" w:lineRule="auto"/>
        <w:rPr>
          <w:i/>
          <w:sz w:val="24"/>
          <w:szCs w:val="24"/>
          <w:lang w:val="en-US"/>
        </w:rPr>
      </w:pPr>
      <w:r w:rsidRPr="006B0F2F">
        <w:rPr>
          <w:i/>
          <w:sz w:val="24"/>
          <w:szCs w:val="24"/>
          <w:lang w:val="en-US"/>
        </w:rPr>
        <w:t>Study design and data collection</w:t>
      </w:r>
    </w:p>
    <w:p w14:paraId="0D083A72" w14:textId="77777777" w:rsidR="006B0F2F" w:rsidRPr="006B0F2F" w:rsidRDefault="006B0F2F" w:rsidP="006B0F2F">
      <w:pPr>
        <w:tabs>
          <w:tab w:val="left" w:pos="4220"/>
        </w:tabs>
        <w:spacing w:after="0" w:line="480" w:lineRule="auto"/>
        <w:rPr>
          <w:sz w:val="24"/>
          <w:szCs w:val="24"/>
          <w:lang w:val="en-US"/>
        </w:rPr>
      </w:pPr>
      <w:r w:rsidRPr="006B0F2F">
        <w:rPr>
          <w:sz w:val="24"/>
          <w:szCs w:val="24"/>
          <w:lang w:val="en-US"/>
        </w:rPr>
        <w:t>The Pregnancy Outcome Prediction study was a prospective cohort study and it has been described previously in detail.</w:t>
      </w:r>
      <w:hyperlink w:anchor="_ENREF_9" w:tooltip="Gaccioli, 2016 #177" w:history="1">
        <w:r w:rsidR="00351034">
          <w:rPr>
            <w:sz w:val="24"/>
            <w:szCs w:val="24"/>
            <w:lang w:val="en-US"/>
          </w:rPr>
          <w:fldChar w:fldCharType="begin"/>
        </w:r>
        <w:r w:rsidR="00351034">
          <w:rPr>
            <w:sz w:val="24"/>
            <w:szCs w:val="24"/>
            <w:lang w:val="en-US"/>
          </w:rPr>
          <w:instrText xml:space="preserve"> ADDIN EN.CITE &lt;EndNote&gt;&lt;Cite&gt;&lt;Author&gt;Gaccioli&lt;/Author&gt;&lt;Year&gt;2016&lt;/Year&gt;&lt;RecNum&gt;177&lt;/RecNum&gt;&lt;DisplayText&gt;&lt;style face="superscript"&gt;9&lt;/style&gt;&lt;/DisplayText&gt;&lt;record&gt;&lt;rec-number&gt;177&lt;/rec-number&gt;&lt;foreign-keys&gt;&lt;key app="EN" db-id="vrzzteve1faz9pep0agvdv9zfdt5520xwerv"&gt;177&lt;/key&gt;&lt;/foreign-keys&gt;&lt;ref-type name="Journal Article"&gt;17&lt;/ref-type&gt;&lt;contributors&gt;&lt;authors&gt;&lt;author&gt;Gaccioli, Francesca&lt;/author&gt;&lt;author&gt;Lager, Susanne&lt;/author&gt;&lt;author&gt;Sovio, Ulla&lt;/author&gt;&lt;author&gt;Charnock-Jones, D. Stephen&lt;/author&gt;&lt;author&gt;Smith, Gordon C. S.&lt;/author&gt;&lt;/authors&gt;&lt;/contributors&gt;&lt;titles&gt;&lt;title&gt;The pregnancy outcome prediction (POP) study: Investigating the relationship between serial prenatal ultrasonography, biomarkers, placental phenotype and adverse pregnancy outcomes&lt;/title&gt;&lt;secondary-title&gt;Placenta&lt;/secondary-title&gt;&lt;/titles&gt;&lt;periodical&gt;&lt;full-title&gt;Placenta&lt;/full-title&gt;&lt;/periodical&gt;&lt;volume&gt; In Press; DOI: 10.1016/j.placenta.2016.10.011&lt;/volume&gt;&lt;keywords&gt;&lt;keyword&gt;Prospective cohort study&lt;/keyword&gt;&lt;keyword&gt;Preeclampsia&lt;/keyword&gt;&lt;keyword&gt;Fetal growth restriction&lt;/keyword&gt;&lt;keyword&gt;Stillbirth&lt;/keyword&gt;&lt;keyword&gt;Placental dysfunction&lt;/keyword&gt;&lt;keyword&gt;Biomarkers&lt;/keyword&gt;&lt;keyword&gt;POP study&lt;/keyword&gt;&lt;/keywords&gt;&lt;dates&gt;&lt;year&gt;2016&lt;/year&gt;&lt;pub-dates&gt;&lt;date&gt;2016/10/18/&lt;/date&gt;&lt;/pub-dates&gt;&lt;/dates&gt;&lt;isbn&gt;0143-4004&lt;/isbn&gt;&lt;urls&gt;&lt;related-urls&gt;&lt;url&gt;http://www.sciencedirect.com/science/article/pii/S0143400416305586&lt;/url&gt;&lt;/related-urls&gt;&lt;/urls&gt;&lt;electronic-resource-num&gt;http://dx.doi.org/10.1016/j.placenta.2016.10.011&lt;/electronic-resource-num&gt;&lt;/record&gt;&lt;/Cite&gt;&lt;/EndNote&gt;</w:instrText>
        </w:r>
        <w:r w:rsidR="00351034">
          <w:rPr>
            <w:sz w:val="24"/>
            <w:szCs w:val="24"/>
            <w:lang w:val="en-US"/>
          </w:rPr>
          <w:fldChar w:fldCharType="separate"/>
        </w:r>
        <w:r w:rsidR="00351034" w:rsidRPr="002B2E59">
          <w:rPr>
            <w:noProof/>
            <w:sz w:val="24"/>
            <w:szCs w:val="24"/>
            <w:vertAlign w:val="superscript"/>
            <w:lang w:val="en-US"/>
          </w:rPr>
          <w:t>9</w:t>
        </w:r>
        <w:r w:rsidR="00351034">
          <w:rPr>
            <w:sz w:val="24"/>
            <w:szCs w:val="24"/>
            <w:lang w:val="en-US"/>
          </w:rPr>
          <w:fldChar w:fldCharType="end"/>
        </w:r>
      </w:hyperlink>
      <w:r w:rsidRPr="006B0F2F">
        <w:rPr>
          <w:sz w:val="24"/>
          <w:szCs w:val="24"/>
          <w:lang w:val="en-US"/>
        </w:rPr>
        <w:t xml:space="preserve"> In brief, nulliparous women attending the Rosie Hospital for their dating ultrasound scan between 14 January 2008 and 31 July 2012 with viable singleton pregnancy were eligible for the study. The study involved a booking visit at ~12wkGA and three subsequent visits at ~20wkGA, ~28wkGA and ~36wkGA. The 20wkGA visit included a questionnaire which was completed by interview to retrieve demographic data and medical history. Outcome data were ascertained by review of case records by research midwives. Record linkage to clinical electronic databases of delivery (Protos) and neonatal intensive care database (Badgernet) was performed. Ethical approval for the study was given by the Cambridgeshire 2 Research Ethics Committee (reference number 07/H0308/163) and all participants provided written informed consent. </w:t>
      </w:r>
    </w:p>
    <w:p w14:paraId="0D083A73" w14:textId="77777777" w:rsidR="006B0F2F" w:rsidRPr="006B0F2F" w:rsidRDefault="006B0F2F" w:rsidP="006B0F2F">
      <w:pPr>
        <w:tabs>
          <w:tab w:val="left" w:pos="4220"/>
        </w:tabs>
        <w:spacing w:after="0" w:line="480" w:lineRule="auto"/>
        <w:rPr>
          <w:sz w:val="24"/>
          <w:szCs w:val="24"/>
          <w:lang w:val="en-US"/>
        </w:rPr>
      </w:pPr>
    </w:p>
    <w:p w14:paraId="0D083A74" w14:textId="77777777" w:rsidR="006B0F2F" w:rsidRPr="006B0F2F" w:rsidRDefault="006B0F2F" w:rsidP="006B0F2F">
      <w:pPr>
        <w:tabs>
          <w:tab w:val="left" w:pos="4220"/>
        </w:tabs>
        <w:spacing w:after="0" w:line="480" w:lineRule="auto"/>
        <w:rPr>
          <w:i/>
          <w:sz w:val="24"/>
          <w:szCs w:val="24"/>
          <w:lang w:val="en-US"/>
        </w:rPr>
      </w:pPr>
      <w:r w:rsidRPr="006B0F2F">
        <w:rPr>
          <w:i/>
          <w:sz w:val="24"/>
          <w:szCs w:val="24"/>
          <w:lang w:val="en-US"/>
        </w:rPr>
        <w:t>Exclusions</w:t>
      </w:r>
    </w:p>
    <w:p w14:paraId="0D083A75" w14:textId="77777777" w:rsidR="006B0F2F" w:rsidRPr="006B0F2F" w:rsidRDefault="006B0F2F" w:rsidP="006B0F2F">
      <w:pPr>
        <w:tabs>
          <w:tab w:val="left" w:pos="4220"/>
        </w:tabs>
        <w:spacing w:after="0" w:line="480" w:lineRule="auto"/>
        <w:rPr>
          <w:sz w:val="24"/>
          <w:szCs w:val="24"/>
          <w:lang w:val="en-US"/>
        </w:rPr>
      </w:pPr>
      <w:r w:rsidRPr="006B0F2F">
        <w:rPr>
          <w:sz w:val="24"/>
          <w:szCs w:val="24"/>
          <w:lang w:val="en-US"/>
        </w:rPr>
        <w:t>Records with missing data on birth weight, gestational age, fetal sex or birth outcome were excluded, as well as all records where data on any of the variables used for customi</w:t>
      </w:r>
      <w:r w:rsidR="00850B10">
        <w:rPr>
          <w:sz w:val="24"/>
          <w:szCs w:val="24"/>
          <w:lang w:val="en-US"/>
        </w:rPr>
        <w:t>z</w:t>
      </w:r>
      <w:r w:rsidRPr="006B0F2F">
        <w:rPr>
          <w:sz w:val="24"/>
          <w:szCs w:val="24"/>
          <w:lang w:val="en-US"/>
        </w:rPr>
        <w:t>ation (maternal weight, height or ethnicity) were missing. Miscarriages, terminations of pregnancy and antepartum stillbirths were also excluded</w:t>
      </w:r>
      <w:r w:rsidR="00C101E2">
        <w:rPr>
          <w:sz w:val="24"/>
          <w:szCs w:val="24"/>
          <w:lang w:val="en-US"/>
        </w:rPr>
        <w:t>, because of the complexities in categorizing birth weight due to maceration following intrauterine fetal death</w:t>
      </w:r>
      <w:r w:rsidRPr="006B0F2F">
        <w:rPr>
          <w:sz w:val="24"/>
          <w:szCs w:val="24"/>
          <w:lang w:val="en-US"/>
        </w:rPr>
        <w:t>.</w:t>
      </w:r>
    </w:p>
    <w:p w14:paraId="0D083A76" w14:textId="77777777" w:rsidR="006B0F2F" w:rsidRPr="006B0F2F" w:rsidRDefault="006B0F2F" w:rsidP="006B0F2F">
      <w:pPr>
        <w:tabs>
          <w:tab w:val="left" w:pos="4220"/>
        </w:tabs>
        <w:spacing w:after="0" w:line="480" w:lineRule="auto"/>
        <w:rPr>
          <w:sz w:val="24"/>
          <w:szCs w:val="24"/>
          <w:lang w:val="en-US"/>
        </w:rPr>
      </w:pPr>
    </w:p>
    <w:p w14:paraId="0D083A77" w14:textId="77777777" w:rsidR="006B0F2F" w:rsidRPr="006B0F2F" w:rsidRDefault="006B0F2F" w:rsidP="006B0F2F">
      <w:pPr>
        <w:tabs>
          <w:tab w:val="left" w:pos="4220"/>
        </w:tabs>
        <w:spacing w:after="0" w:line="480" w:lineRule="auto"/>
        <w:rPr>
          <w:i/>
          <w:sz w:val="24"/>
          <w:szCs w:val="24"/>
          <w:lang w:val="en-US"/>
        </w:rPr>
      </w:pPr>
      <w:r w:rsidRPr="006B0F2F">
        <w:rPr>
          <w:i/>
          <w:sz w:val="24"/>
          <w:szCs w:val="24"/>
          <w:lang w:val="en-US"/>
        </w:rPr>
        <w:t>Exposures and outcomes</w:t>
      </w:r>
    </w:p>
    <w:p w14:paraId="0D083A78" w14:textId="65BFF4C5" w:rsidR="006B0F2F" w:rsidRDefault="006B0F2F" w:rsidP="006B0F2F">
      <w:pPr>
        <w:tabs>
          <w:tab w:val="left" w:pos="4220"/>
        </w:tabs>
        <w:spacing w:after="0" w:line="480" w:lineRule="auto"/>
        <w:rPr>
          <w:sz w:val="24"/>
          <w:szCs w:val="24"/>
          <w:lang w:val="en-US"/>
        </w:rPr>
      </w:pPr>
      <w:r w:rsidRPr="006B0F2F">
        <w:rPr>
          <w:sz w:val="24"/>
          <w:szCs w:val="24"/>
          <w:lang w:val="en-US"/>
        </w:rPr>
        <w:t>Customized birth weight percentiles</w:t>
      </w:r>
      <w:r w:rsidR="00560FC5">
        <w:rPr>
          <w:sz w:val="24"/>
          <w:szCs w:val="24"/>
          <w:lang w:val="en-US"/>
        </w:rPr>
        <w:t xml:space="preserve"> (corrected for parity, height, weight, ethnicity,</w:t>
      </w:r>
      <w:r w:rsidR="0093187D">
        <w:rPr>
          <w:sz w:val="24"/>
          <w:szCs w:val="24"/>
          <w:lang w:val="en-US"/>
        </w:rPr>
        <w:t xml:space="preserve"> gestational age</w:t>
      </w:r>
      <w:r w:rsidR="00560FC5">
        <w:rPr>
          <w:sz w:val="24"/>
          <w:szCs w:val="24"/>
          <w:lang w:val="en-US"/>
        </w:rPr>
        <w:t xml:space="preserve"> at birth and fetal sex)</w:t>
      </w:r>
      <w:r w:rsidRPr="006B0F2F">
        <w:rPr>
          <w:sz w:val="24"/>
          <w:szCs w:val="24"/>
          <w:lang w:val="en-US"/>
        </w:rPr>
        <w:t xml:space="preserve"> were obtained from the latest model of Gestation-Related Optimal Wei</w:t>
      </w:r>
      <w:r w:rsidR="00D10316">
        <w:rPr>
          <w:sz w:val="24"/>
          <w:szCs w:val="24"/>
          <w:lang w:val="en-US"/>
        </w:rPr>
        <w:t>ght</w:t>
      </w:r>
      <w:r w:rsidR="00C44970">
        <w:rPr>
          <w:sz w:val="24"/>
          <w:szCs w:val="24"/>
          <w:lang w:val="en-US"/>
        </w:rPr>
        <w:t xml:space="preserve"> </w:t>
      </w:r>
      <w:r w:rsidR="00C44970" w:rsidRPr="006B0F2F">
        <w:rPr>
          <w:sz w:val="24"/>
          <w:szCs w:val="24"/>
          <w:lang w:val="en-US"/>
        </w:rPr>
        <w:t>(GROW; version 6.7.8.1 [UK])</w:t>
      </w:r>
      <w:r w:rsidRPr="006B0F2F">
        <w:rPr>
          <w:sz w:val="24"/>
          <w:szCs w:val="24"/>
          <w:lang w:val="en-US"/>
        </w:rPr>
        <w:t xml:space="preserve"> using a bulk centile calculator (Perinatal Institute)</w:t>
      </w:r>
      <w:r w:rsidR="00D10316">
        <w:rPr>
          <w:sz w:val="24"/>
          <w:szCs w:val="24"/>
          <w:lang w:val="en-US"/>
        </w:rPr>
        <w:t>.</w:t>
      </w:r>
      <w:hyperlink w:anchor="_ENREF_10" w:tooltip="Gardosi, 2016 #196" w:history="1">
        <w:r w:rsidR="00351034">
          <w:rPr>
            <w:sz w:val="24"/>
            <w:szCs w:val="24"/>
            <w:lang w:val="en-US"/>
          </w:rPr>
          <w:fldChar w:fldCharType="begin"/>
        </w:r>
        <w:r w:rsidR="00351034">
          <w:rPr>
            <w:sz w:val="24"/>
            <w:szCs w:val="24"/>
            <w:lang w:val="en-US"/>
          </w:rPr>
          <w:instrText xml:space="preserve"> ADDIN EN.CITE &lt;EndNote&gt;&lt;Cite&gt;&lt;Author&gt;Gardosi&lt;/Author&gt;&lt;Year&gt;2016&lt;/Year&gt;&lt;RecNum&gt;196&lt;/RecNum&gt;&lt;DisplayText&gt;&lt;style face="superscript"&gt;10&lt;/style&gt;&lt;/DisplayText&gt;&lt;record&gt;&lt;rec-number&gt;196&lt;/rec-number&gt;&lt;foreign-keys&gt;&lt;key app="EN" db-id="vrzzteve1faz9pep0agvdv9zfdt5520xwerv"&gt;196&lt;/key&gt;&lt;/foreign-keys&gt;&lt;ref-type name="Computer Program"&gt;9&lt;/ref-type&gt;&lt;contributors&gt;&lt;authors&gt;&lt;author&gt;Gardosi, J.&lt;/author&gt;&lt;author&gt;Francis, A.&lt;/author&gt;&lt;/authors&gt;&lt;/contributors&gt;&lt;titles&gt;&lt;title&gt;Customised Weight Centile Calculator. GROW v6.7.8.1(UK)&lt;/title&gt;&lt;/titles&gt;&lt;dates&gt;&lt;year&gt;2016&lt;/year&gt;&lt;/dates&gt;&lt;publisher&gt;Gestation Network, www.gestation.net&lt;/publisher&gt;&lt;urls&gt;&lt;related-urls&gt;&lt;url&gt;www.gestation.net&lt;/url&gt;&lt;/related-urls&gt;&lt;/urls&gt;&lt;access-date&gt;9th October 2017&lt;/access-date&gt;&lt;/record&gt;&lt;/Cite&gt;&lt;/EndNote&gt;</w:instrText>
        </w:r>
        <w:r w:rsidR="00351034">
          <w:rPr>
            <w:sz w:val="24"/>
            <w:szCs w:val="24"/>
            <w:lang w:val="en-US"/>
          </w:rPr>
          <w:fldChar w:fldCharType="separate"/>
        </w:r>
        <w:r w:rsidR="00351034" w:rsidRPr="002B2E59">
          <w:rPr>
            <w:noProof/>
            <w:sz w:val="24"/>
            <w:szCs w:val="24"/>
            <w:vertAlign w:val="superscript"/>
            <w:lang w:val="en-US"/>
          </w:rPr>
          <w:t>10</w:t>
        </w:r>
        <w:r w:rsidR="00351034">
          <w:rPr>
            <w:sz w:val="24"/>
            <w:szCs w:val="24"/>
            <w:lang w:val="en-US"/>
          </w:rPr>
          <w:fldChar w:fldCharType="end"/>
        </w:r>
      </w:hyperlink>
      <w:r w:rsidRPr="006B0F2F">
        <w:rPr>
          <w:sz w:val="24"/>
          <w:szCs w:val="24"/>
          <w:lang w:val="en-US"/>
        </w:rPr>
        <w:t xml:space="preserve"> Partial customization was performed using the same fetal weight (FW) standard</w:t>
      </w:r>
      <w:hyperlink w:anchor="_ENREF_11" w:tooltip="Hadlock, 1991 #106" w:history="1">
        <w:r w:rsidR="00351034">
          <w:rPr>
            <w:sz w:val="24"/>
            <w:szCs w:val="24"/>
            <w:lang w:val="en-US"/>
          </w:rPr>
          <w:fldChar w:fldCharType="begin"/>
        </w:r>
        <w:r w:rsidR="00351034">
          <w:rPr>
            <w:sz w:val="24"/>
            <w:szCs w:val="24"/>
            <w:lang w:val="en-US"/>
          </w:rPr>
          <w:instrText xml:space="preserve"> ADDIN EN.CITE &lt;EndNote&gt;&lt;Cite&gt;&lt;Author&gt;Hadlock&lt;/Author&gt;&lt;Year&gt;1991&lt;/Year&gt;&lt;RecNum&gt;106&lt;/RecNum&gt;&lt;DisplayText&gt;&lt;style face="superscript"&gt;11&lt;/style&gt;&lt;/DisplayText&gt;&lt;record&gt;&lt;rec-number&gt;106&lt;/rec-number&gt;&lt;foreign-keys&gt;&lt;key app="EN" db-id="vrzzteve1faz9pep0agvdv9zfdt5520xwerv"&gt;106&lt;/key&gt;&lt;/foreign-keys&gt;&lt;ref-type name="Journal Article"&gt;17&lt;/ref-type&gt;&lt;contributors&gt;&lt;authors&gt;&lt;author&gt;Hadlock, F. P.&lt;/author&gt;&lt;author&gt;Harrist, R. B.&lt;/author&gt;&lt;author&gt;Martinez-Poyer, J.&lt;/author&gt;&lt;/authors&gt;&lt;/contributors&gt;&lt;auth-address&gt;Department of Radiology, Baylor College of Medicine, Houston, TX 77030.&lt;/auth-address&gt;&lt;titles&gt;&lt;title&gt;In utero analysis of fetal growth: a sonographic weight standard&lt;/title&gt;&lt;secondary-title&gt;Radiology&lt;/secondary-title&gt;&lt;/titles&gt;&lt;periodical&gt;&lt;full-title&gt;Radiology&lt;/full-title&gt;&lt;/periodical&gt;&lt;pages&gt;129-33&lt;/pages&gt;&lt;volume&gt;181&lt;/volume&gt;&lt;number&gt;1&lt;/number&gt;&lt;keywords&gt;&lt;keyword&gt;Body Weight&lt;/keyword&gt;&lt;keyword&gt;*Embryonic and Fetal Development&lt;/keyword&gt;&lt;keyword&gt;Female&lt;/keyword&gt;&lt;keyword&gt;Fetal Growth Retardation/diagnostic imaging&lt;/keyword&gt;&lt;keyword&gt;Fetus/*anatomy &amp;amp; histology&lt;/keyword&gt;&lt;keyword&gt;Humans&lt;/keyword&gt;&lt;keyword&gt;Pregnancy&lt;/keyword&gt;&lt;keyword&gt;Reference Standards&lt;/keyword&gt;&lt;keyword&gt;Regression Analysis&lt;/keyword&gt;&lt;keyword&gt;*Ultrasonography, Prenatal&lt;/keyword&gt;&lt;/keywords&gt;&lt;dates&gt;&lt;year&gt;1991&lt;/year&gt;&lt;pub-dates&gt;&lt;date&gt;Oct&lt;/date&gt;&lt;/pub-dates&gt;&lt;/dates&gt;&lt;isbn&gt;0033-8419 (Print)&amp;#xD;0033-8419 (Linking)&lt;/isbn&gt;&lt;accession-num&gt;1887021&lt;/accession-num&gt;&lt;urls&gt;&lt;related-urls&gt;&lt;url&gt;https://www.ncbi.nlm.nih.gov/pubmed/1887021&lt;/url&gt;&lt;/related-urls&gt;&lt;/urls&gt;&lt;electronic-resource-num&gt;10.1148/radiology.181.1.1887021&lt;/electronic-resource-num&gt;&lt;/record&gt;&lt;/Cite&gt;&lt;/EndNote&gt;</w:instrText>
        </w:r>
        <w:r w:rsidR="00351034">
          <w:rPr>
            <w:sz w:val="24"/>
            <w:szCs w:val="24"/>
            <w:lang w:val="en-US"/>
          </w:rPr>
          <w:fldChar w:fldCharType="separate"/>
        </w:r>
        <w:r w:rsidR="00351034" w:rsidRPr="002B2E59">
          <w:rPr>
            <w:noProof/>
            <w:sz w:val="24"/>
            <w:szCs w:val="24"/>
            <w:vertAlign w:val="superscript"/>
            <w:lang w:val="en-US"/>
          </w:rPr>
          <w:t>11</w:t>
        </w:r>
        <w:r w:rsidR="00351034">
          <w:rPr>
            <w:sz w:val="24"/>
            <w:szCs w:val="24"/>
            <w:lang w:val="en-US"/>
          </w:rPr>
          <w:fldChar w:fldCharType="end"/>
        </w:r>
      </w:hyperlink>
      <w:r w:rsidRPr="006B0F2F">
        <w:rPr>
          <w:sz w:val="24"/>
          <w:szCs w:val="24"/>
          <w:lang w:val="en-US"/>
        </w:rPr>
        <w:t xml:space="preserve"> and centile calculator but correcting only for </w:t>
      </w:r>
      <w:r w:rsidR="0093187D">
        <w:rPr>
          <w:sz w:val="24"/>
          <w:szCs w:val="24"/>
          <w:lang w:val="en-US"/>
        </w:rPr>
        <w:t>gestational age</w:t>
      </w:r>
      <w:r w:rsidR="0093187D" w:rsidRPr="006B0F2F">
        <w:rPr>
          <w:sz w:val="24"/>
          <w:szCs w:val="24"/>
          <w:lang w:val="en-US"/>
        </w:rPr>
        <w:t xml:space="preserve"> </w:t>
      </w:r>
      <w:r w:rsidRPr="006B0F2F">
        <w:rPr>
          <w:sz w:val="24"/>
          <w:szCs w:val="24"/>
          <w:lang w:val="en-US"/>
        </w:rPr>
        <w:t xml:space="preserve">at birth and fetal sex (we call these population percentiles using FW standard). Population-based </w:t>
      </w:r>
      <w:r w:rsidR="00B3246E">
        <w:rPr>
          <w:sz w:val="24"/>
          <w:szCs w:val="24"/>
          <w:lang w:val="en-US"/>
        </w:rPr>
        <w:t>birth weight</w:t>
      </w:r>
      <w:r w:rsidRPr="006B0F2F">
        <w:rPr>
          <w:sz w:val="24"/>
          <w:szCs w:val="24"/>
          <w:lang w:val="en-US"/>
        </w:rPr>
        <w:t xml:space="preserve"> centiles were calculated from a UK </w:t>
      </w:r>
      <w:r w:rsidR="0036288C">
        <w:rPr>
          <w:sz w:val="24"/>
          <w:szCs w:val="24"/>
          <w:lang w:val="en-US"/>
        </w:rPr>
        <w:t xml:space="preserve">1990 </w:t>
      </w:r>
      <w:r w:rsidRPr="006B0F2F">
        <w:rPr>
          <w:sz w:val="24"/>
          <w:szCs w:val="24"/>
          <w:lang w:val="en-US"/>
        </w:rPr>
        <w:t>reference using za</w:t>
      </w:r>
      <w:r w:rsidR="00197CDB">
        <w:rPr>
          <w:sz w:val="24"/>
          <w:szCs w:val="24"/>
          <w:lang w:val="en-US"/>
        </w:rPr>
        <w:t>nthro package in Stata</w:t>
      </w:r>
      <w:r w:rsidRPr="006B0F2F">
        <w:rPr>
          <w:sz w:val="24"/>
          <w:szCs w:val="24"/>
          <w:lang w:val="en-US"/>
        </w:rPr>
        <w:t xml:space="preserve"> and correcting for </w:t>
      </w:r>
      <w:r w:rsidR="0083558F">
        <w:rPr>
          <w:sz w:val="24"/>
          <w:szCs w:val="24"/>
          <w:lang w:val="en-US"/>
        </w:rPr>
        <w:t>gestational age</w:t>
      </w:r>
      <w:r w:rsidR="0083558F" w:rsidRPr="006B0F2F">
        <w:rPr>
          <w:sz w:val="24"/>
          <w:szCs w:val="24"/>
          <w:lang w:val="en-US"/>
        </w:rPr>
        <w:t xml:space="preserve"> </w:t>
      </w:r>
      <w:r w:rsidRPr="006B0F2F">
        <w:rPr>
          <w:sz w:val="24"/>
          <w:szCs w:val="24"/>
          <w:lang w:val="en-US"/>
        </w:rPr>
        <w:t xml:space="preserve">at birth and fetal sex, and the actual </w:t>
      </w:r>
      <w:r w:rsidR="00B3246E">
        <w:rPr>
          <w:sz w:val="24"/>
          <w:szCs w:val="24"/>
          <w:lang w:val="en-US"/>
        </w:rPr>
        <w:t>birth weight</w:t>
      </w:r>
      <w:r w:rsidRPr="006B0F2F">
        <w:rPr>
          <w:sz w:val="24"/>
          <w:szCs w:val="24"/>
          <w:lang w:val="en-US"/>
        </w:rPr>
        <w:t xml:space="preserve"> standard was used in these calculations.</w:t>
      </w:r>
      <w:hyperlink w:anchor="_ENREF_12" w:tooltip="Freeman, 1995 #193" w:history="1">
        <w:r w:rsidR="00351034">
          <w:rPr>
            <w:sz w:val="24"/>
            <w:szCs w:val="24"/>
            <w:lang w:val="en-US"/>
          </w:rPr>
          <w:fldChar w:fldCharType="begin"/>
        </w:r>
        <w:r w:rsidR="00351034">
          <w:rPr>
            <w:sz w:val="24"/>
            <w:szCs w:val="24"/>
            <w:lang w:val="en-US"/>
          </w:rPr>
          <w:instrText xml:space="preserve"> ADDIN EN.CITE &lt;EndNote&gt;&lt;Cite&gt;&lt;Author&gt;Freeman&lt;/Author&gt;&lt;Year&gt;1995&lt;/Year&gt;&lt;RecNum&gt;193&lt;/RecNum&gt;&lt;DisplayText&gt;&lt;style face="superscript"&gt;12&lt;/style&gt;&lt;/DisplayText&gt;&lt;record&gt;&lt;rec-number&gt;193&lt;/rec-number&gt;&lt;foreign-keys&gt;&lt;key app="EN" db-id="vrzzteve1faz9pep0agvdv9zfdt5520xwerv"&gt;193&lt;/key&gt;&lt;/foreign-keys&gt;&lt;ref-type name="Journal Article"&gt;17&lt;/ref-type&gt;&lt;contributors&gt;&lt;authors&gt;&lt;author&gt;Freeman, J. V.&lt;/author&gt;&lt;author&gt;Cole, T. J.&lt;/author&gt;&lt;author&gt;Chinn, S.&lt;/author&gt;&lt;author&gt;Jones, P. R.&lt;/author&gt;&lt;author&gt;White, E. M.&lt;/author&gt;&lt;author&gt;Preece, M. A.&lt;/author&gt;&lt;/authors&gt;&lt;/contributors&gt;&lt;auth-address&gt;Institute of Child Health, London.&lt;/auth-address&gt;&lt;titles&gt;&lt;title&gt;Cross sectional stature and weight reference curves for the UK, 1990&lt;/title&gt;&lt;secondary-title&gt;Arch Dis Child&lt;/secondary-title&gt;&lt;alt-title&gt;Archives of disease in childhood&lt;/alt-title&gt;&lt;/titles&gt;&lt;periodical&gt;&lt;full-title&gt;Arch Dis Child&lt;/full-title&gt;&lt;abbr-1&gt;Archives of disease in childhood&lt;/abbr-1&gt;&lt;/periodical&gt;&lt;alt-periodical&gt;&lt;full-title&gt;Arch Dis Child&lt;/full-title&gt;&lt;abbr-1&gt;Archives of disease in childhood&lt;/abbr-1&gt;&lt;/alt-periodical&gt;&lt;pages&gt;17-24&lt;/pages&gt;&lt;volume&gt;73&lt;/volume&gt;&lt;number&gt;1&lt;/number&gt;&lt;keywords&gt;&lt;keyword&gt;Adolescent&lt;/keyword&gt;&lt;keyword&gt;Adult&lt;/keyword&gt;&lt;keyword&gt;*Body Height&lt;/keyword&gt;&lt;keyword&gt;*Body Weight&lt;/keyword&gt;&lt;keyword&gt;Child&lt;/keyword&gt;&lt;keyword&gt;Child, Preschool&lt;/keyword&gt;&lt;keyword&gt;Cross-Sectional Studies&lt;/keyword&gt;&lt;keyword&gt;Female&lt;/keyword&gt;&lt;keyword&gt;*Growth&lt;/keyword&gt;&lt;keyword&gt;Humans&lt;/keyword&gt;&lt;keyword&gt;Infant&lt;/keyword&gt;&lt;keyword&gt;Infant, Newborn&lt;/keyword&gt;&lt;keyword&gt;Male&lt;/keyword&gt;&lt;keyword&gt;Middle Aged&lt;/keyword&gt;&lt;keyword&gt;Physical Examination&lt;/keyword&gt;&lt;keyword&gt;Reference Values&lt;/keyword&gt;&lt;keyword&gt;Regression Analysis&lt;/keyword&gt;&lt;keyword&gt;United Kingdom&lt;/keyword&gt;&lt;/keywords&gt;&lt;dates&gt;&lt;year&gt;1995&lt;/year&gt;&lt;pub-dates&gt;&lt;date&gt;Jul&lt;/date&gt;&lt;/pub-dates&gt;&lt;/dates&gt;&lt;isbn&gt;1468-2044 (Electronic)&amp;#xD;0003-9888 (Linking)&lt;/isbn&gt;&lt;accession-num&gt;7639543&lt;/accession-num&gt;&lt;urls&gt;&lt;related-urls&gt;&lt;url&gt;http://www.ncbi.nlm.nih.gov/pubmed/7639543&lt;/url&gt;&lt;/related-urls&gt;&lt;/urls&gt;&lt;custom2&gt;1511167&lt;/custom2&gt;&lt;/record&gt;&lt;/Cite&gt;&lt;/EndNote&gt;</w:instrText>
        </w:r>
        <w:r w:rsidR="00351034">
          <w:rPr>
            <w:sz w:val="24"/>
            <w:szCs w:val="24"/>
            <w:lang w:val="en-US"/>
          </w:rPr>
          <w:fldChar w:fldCharType="separate"/>
        </w:r>
        <w:r w:rsidR="00351034" w:rsidRPr="002B2E59">
          <w:rPr>
            <w:noProof/>
            <w:sz w:val="24"/>
            <w:szCs w:val="24"/>
            <w:vertAlign w:val="superscript"/>
            <w:lang w:val="en-US"/>
          </w:rPr>
          <w:t>12</w:t>
        </w:r>
        <w:r w:rsidR="00351034">
          <w:rPr>
            <w:sz w:val="24"/>
            <w:szCs w:val="24"/>
            <w:lang w:val="en-US"/>
          </w:rPr>
          <w:fldChar w:fldCharType="end"/>
        </w:r>
      </w:hyperlink>
    </w:p>
    <w:p w14:paraId="0D083A79" w14:textId="77777777" w:rsidR="006B0F2F" w:rsidRPr="006B0F2F" w:rsidRDefault="006B0F2F" w:rsidP="006B0F2F">
      <w:pPr>
        <w:tabs>
          <w:tab w:val="left" w:pos="4220"/>
        </w:tabs>
        <w:spacing w:after="0" w:line="480" w:lineRule="auto"/>
        <w:rPr>
          <w:sz w:val="24"/>
          <w:szCs w:val="24"/>
          <w:lang w:val="en-US"/>
        </w:rPr>
      </w:pPr>
    </w:p>
    <w:p w14:paraId="0D083A7A" w14:textId="77777777" w:rsidR="006B0F2F" w:rsidRPr="006B0F2F" w:rsidRDefault="00850B10" w:rsidP="006B0F2F">
      <w:pPr>
        <w:tabs>
          <w:tab w:val="left" w:pos="4220"/>
        </w:tabs>
        <w:spacing w:after="0" w:line="480" w:lineRule="auto"/>
        <w:rPr>
          <w:sz w:val="24"/>
          <w:szCs w:val="24"/>
          <w:lang w:val="en-US"/>
        </w:rPr>
      </w:pPr>
      <w:r>
        <w:rPr>
          <w:sz w:val="24"/>
          <w:szCs w:val="24"/>
          <w:lang w:val="en-US"/>
        </w:rPr>
        <w:t>E</w:t>
      </w:r>
      <w:r w:rsidR="006B0F2F" w:rsidRPr="006B0F2F">
        <w:rPr>
          <w:sz w:val="24"/>
          <w:szCs w:val="24"/>
          <w:lang w:val="en-US"/>
        </w:rPr>
        <w:t>xposure</w:t>
      </w:r>
      <w:r>
        <w:rPr>
          <w:sz w:val="24"/>
          <w:szCs w:val="24"/>
          <w:lang w:val="en-US"/>
        </w:rPr>
        <w:t>s</w:t>
      </w:r>
    </w:p>
    <w:p w14:paraId="0D083A7B" w14:textId="77777777" w:rsidR="006B0F2F" w:rsidRDefault="006B0F2F" w:rsidP="00850B10">
      <w:pPr>
        <w:tabs>
          <w:tab w:val="left" w:pos="4220"/>
        </w:tabs>
        <w:spacing w:after="0" w:line="480" w:lineRule="auto"/>
        <w:rPr>
          <w:sz w:val="24"/>
          <w:szCs w:val="24"/>
          <w:lang w:val="en-US"/>
        </w:rPr>
      </w:pPr>
      <w:r w:rsidRPr="006B0F2F">
        <w:rPr>
          <w:sz w:val="24"/>
          <w:szCs w:val="24"/>
          <w:lang w:val="en-US"/>
        </w:rPr>
        <w:t xml:space="preserve">SGA was defined as </w:t>
      </w:r>
      <w:r w:rsidR="00B3246E">
        <w:rPr>
          <w:sz w:val="24"/>
          <w:szCs w:val="24"/>
          <w:lang w:val="en-US"/>
        </w:rPr>
        <w:t>birth weight</w:t>
      </w:r>
      <w:r w:rsidRPr="006B0F2F">
        <w:rPr>
          <w:sz w:val="24"/>
          <w:szCs w:val="24"/>
          <w:lang w:val="en-US"/>
        </w:rPr>
        <w:t xml:space="preserve"> &lt;10th percentile</w:t>
      </w:r>
      <w:r w:rsidR="00850B10">
        <w:rPr>
          <w:sz w:val="24"/>
          <w:szCs w:val="24"/>
          <w:lang w:val="en-US"/>
        </w:rPr>
        <w:t>.</w:t>
      </w:r>
      <w:r w:rsidRPr="006B0F2F">
        <w:rPr>
          <w:sz w:val="24"/>
          <w:szCs w:val="24"/>
          <w:lang w:val="en-US"/>
        </w:rPr>
        <w:t xml:space="preserve"> </w:t>
      </w:r>
      <w:r w:rsidR="00CA2BCE">
        <w:rPr>
          <w:sz w:val="24"/>
          <w:szCs w:val="24"/>
          <w:lang w:val="en-US"/>
        </w:rPr>
        <w:t xml:space="preserve">In order to understand how maternal and obstetric characteristics might have varied in </w:t>
      </w:r>
      <w:r w:rsidR="00850B10">
        <w:rPr>
          <w:sz w:val="24"/>
          <w:szCs w:val="24"/>
          <w:lang w:val="en-US"/>
        </w:rPr>
        <w:t>previous analyses,</w:t>
      </w:r>
      <w:r w:rsidR="00CA2BCE">
        <w:rPr>
          <w:sz w:val="24"/>
          <w:szCs w:val="24"/>
          <w:lang w:val="en-US"/>
        </w:rPr>
        <w:t xml:space="preserve"> we described the cohort using </w:t>
      </w:r>
      <w:r w:rsidRPr="006B0F2F">
        <w:rPr>
          <w:sz w:val="24"/>
          <w:szCs w:val="24"/>
          <w:lang w:val="en-US"/>
        </w:rPr>
        <w:t>four groups: 1) not SGA, 2) SGA using customized but not population percentile, 3) SGA using population but not customized percentile, and 4) SGA using both customized and population percentile. Any differences in the analyses may be attributed to either customization or different reference standard.</w:t>
      </w:r>
      <w:r w:rsidR="00850B10">
        <w:rPr>
          <w:sz w:val="24"/>
          <w:szCs w:val="24"/>
          <w:lang w:val="en-US"/>
        </w:rPr>
        <w:t xml:space="preserve"> In order to compare the different methods, three different percentiles were compared: (1) using a birth wei</w:t>
      </w:r>
      <w:r w:rsidR="00D779E7">
        <w:rPr>
          <w:sz w:val="24"/>
          <w:szCs w:val="24"/>
          <w:lang w:val="en-US"/>
        </w:rPr>
        <w:t>ght standard</w:t>
      </w:r>
      <w:r w:rsidR="00850B10">
        <w:rPr>
          <w:sz w:val="24"/>
          <w:szCs w:val="24"/>
          <w:lang w:val="en-US"/>
        </w:rPr>
        <w:t>,</w:t>
      </w:r>
      <w:hyperlink w:anchor="_ENREF_12" w:tooltip="Freeman, 1995 #193" w:history="1">
        <w:r w:rsidR="00351034">
          <w:rPr>
            <w:sz w:val="24"/>
            <w:szCs w:val="24"/>
            <w:lang w:val="en-US"/>
          </w:rPr>
          <w:fldChar w:fldCharType="begin"/>
        </w:r>
        <w:r w:rsidR="00351034">
          <w:rPr>
            <w:sz w:val="24"/>
            <w:szCs w:val="24"/>
            <w:lang w:val="en-US"/>
          </w:rPr>
          <w:instrText xml:space="preserve"> ADDIN EN.CITE &lt;EndNote&gt;&lt;Cite&gt;&lt;Author&gt;Freeman&lt;/Author&gt;&lt;Year&gt;1995&lt;/Year&gt;&lt;RecNum&gt;193&lt;/RecNum&gt;&lt;DisplayText&gt;&lt;style face="superscript"&gt;12&lt;/style&gt;&lt;/DisplayText&gt;&lt;record&gt;&lt;rec-number&gt;193&lt;/rec-number&gt;&lt;foreign-keys&gt;&lt;key app="EN" db-id="vrzzteve1faz9pep0agvdv9zfdt5520xwerv"&gt;193&lt;/key&gt;&lt;/foreign-keys&gt;&lt;ref-type name="Journal Article"&gt;17&lt;/ref-type&gt;&lt;contributors&gt;&lt;authors&gt;&lt;author&gt;Freeman, J. V.&lt;/author&gt;&lt;author&gt;Cole, T. J.&lt;/author&gt;&lt;author&gt;Chinn, S.&lt;/author&gt;&lt;author&gt;Jones, P. R.&lt;/author&gt;&lt;author&gt;White, E. M.&lt;/author&gt;&lt;author&gt;Preece, M. A.&lt;/author&gt;&lt;/authors&gt;&lt;/contributors&gt;&lt;auth-address&gt;Institute of Child Health, London.&lt;/auth-address&gt;&lt;titles&gt;&lt;title&gt;Cross sectional stature and weight reference curves for the UK, 1990&lt;/title&gt;&lt;secondary-title&gt;Arch Dis Child&lt;/secondary-title&gt;&lt;alt-title&gt;Archives of disease in childhood&lt;/alt-title&gt;&lt;/titles&gt;&lt;periodical&gt;&lt;full-title&gt;Arch Dis Child&lt;/full-title&gt;&lt;abbr-1&gt;Archives of disease in childhood&lt;/abbr-1&gt;&lt;/periodical&gt;&lt;alt-periodical&gt;&lt;full-title&gt;Arch Dis Child&lt;/full-title&gt;&lt;abbr-1&gt;Archives of disease in childhood&lt;/abbr-1&gt;&lt;/alt-periodical&gt;&lt;pages&gt;17-24&lt;/pages&gt;&lt;volume&gt;73&lt;/volume&gt;&lt;number&gt;1&lt;/number&gt;&lt;keywords&gt;&lt;keyword&gt;Adolescent&lt;/keyword&gt;&lt;keyword&gt;Adult&lt;/keyword&gt;&lt;keyword&gt;*Body Height&lt;/keyword&gt;&lt;keyword&gt;*Body Weight&lt;/keyword&gt;&lt;keyword&gt;Child&lt;/keyword&gt;&lt;keyword&gt;Child, Preschool&lt;/keyword&gt;&lt;keyword&gt;Cross-Sectional Studies&lt;/keyword&gt;&lt;keyword&gt;Female&lt;/keyword&gt;&lt;keyword&gt;*Growth&lt;/keyword&gt;&lt;keyword&gt;Humans&lt;/keyword&gt;&lt;keyword&gt;Infant&lt;/keyword&gt;&lt;keyword&gt;Infant, Newborn&lt;/keyword&gt;&lt;keyword&gt;Male&lt;/keyword&gt;&lt;keyword&gt;Middle Aged&lt;/keyword&gt;&lt;keyword&gt;Physical Examination&lt;/keyword&gt;&lt;keyword&gt;Reference Values&lt;/keyword&gt;&lt;keyword&gt;Regression Analysis&lt;/keyword&gt;&lt;keyword&gt;United Kingdom&lt;/keyword&gt;&lt;/keywords&gt;&lt;dates&gt;&lt;year&gt;1995&lt;/year&gt;&lt;pub-dates&gt;&lt;date&gt;Jul&lt;/date&gt;&lt;/pub-dates&gt;&lt;/dates&gt;&lt;isbn&gt;1468-2044 (Electronic)&amp;#xD;0003-9888 (Linking)&lt;/isbn&gt;&lt;accession-num&gt;7639543&lt;/accession-num&gt;&lt;urls&gt;&lt;related-urls&gt;&lt;url&gt;http://www.ncbi.nlm.nih.gov/pubmed/7639543&lt;/url&gt;&lt;/related-urls&gt;&lt;/urls&gt;&lt;custom2&gt;1511167&lt;/custom2&gt;&lt;/record&gt;&lt;/Cite&gt;&lt;/EndNote&gt;</w:instrText>
        </w:r>
        <w:r w:rsidR="00351034">
          <w:rPr>
            <w:sz w:val="24"/>
            <w:szCs w:val="24"/>
            <w:lang w:val="en-US"/>
          </w:rPr>
          <w:fldChar w:fldCharType="separate"/>
        </w:r>
        <w:r w:rsidR="00351034" w:rsidRPr="002B2E59">
          <w:rPr>
            <w:noProof/>
            <w:sz w:val="24"/>
            <w:szCs w:val="24"/>
            <w:vertAlign w:val="superscript"/>
            <w:lang w:val="en-US"/>
          </w:rPr>
          <w:t>12</w:t>
        </w:r>
        <w:r w:rsidR="00351034">
          <w:rPr>
            <w:sz w:val="24"/>
            <w:szCs w:val="24"/>
            <w:lang w:val="en-US"/>
          </w:rPr>
          <w:fldChar w:fldCharType="end"/>
        </w:r>
      </w:hyperlink>
      <w:r w:rsidR="00850B10">
        <w:rPr>
          <w:sz w:val="24"/>
          <w:szCs w:val="24"/>
          <w:lang w:val="en-US"/>
        </w:rPr>
        <w:t xml:space="preserve"> (2) using a sex and gestational age correcte</w:t>
      </w:r>
      <w:r w:rsidR="00D779E7">
        <w:rPr>
          <w:sz w:val="24"/>
          <w:szCs w:val="24"/>
          <w:lang w:val="en-US"/>
        </w:rPr>
        <w:t>d fetal weight standard</w:t>
      </w:r>
      <w:r w:rsidR="00850B10">
        <w:rPr>
          <w:sz w:val="24"/>
          <w:szCs w:val="24"/>
          <w:lang w:val="en-US"/>
        </w:rPr>
        <w:t>,</w:t>
      </w:r>
      <w:hyperlink w:anchor="_ENREF_11" w:tooltip="Hadlock, 1991 #106" w:history="1">
        <w:r w:rsidR="00351034">
          <w:rPr>
            <w:sz w:val="24"/>
            <w:szCs w:val="24"/>
            <w:lang w:val="en-US"/>
          </w:rPr>
          <w:fldChar w:fldCharType="begin"/>
        </w:r>
        <w:r w:rsidR="00351034">
          <w:rPr>
            <w:sz w:val="24"/>
            <w:szCs w:val="24"/>
            <w:lang w:val="en-US"/>
          </w:rPr>
          <w:instrText xml:space="preserve"> ADDIN EN.CITE &lt;EndNote&gt;&lt;Cite&gt;&lt;Author&gt;Hadlock&lt;/Author&gt;&lt;Year&gt;1991&lt;/Year&gt;&lt;RecNum&gt;106&lt;/RecNum&gt;&lt;DisplayText&gt;&lt;style face="superscript"&gt;11&lt;/style&gt;&lt;/DisplayText&gt;&lt;record&gt;&lt;rec-number&gt;106&lt;/rec-number&gt;&lt;foreign-keys&gt;&lt;key app="EN" db-id="vrzzteve1faz9pep0agvdv9zfdt5520xwerv"&gt;106&lt;/key&gt;&lt;/foreign-keys&gt;&lt;ref-type name="Journal Article"&gt;17&lt;/ref-type&gt;&lt;contributors&gt;&lt;authors&gt;&lt;author&gt;Hadlock, F. P.&lt;/author&gt;&lt;author&gt;Harrist, R. B.&lt;/author&gt;&lt;author&gt;Martinez-Poyer, J.&lt;/author&gt;&lt;/authors&gt;&lt;/contributors&gt;&lt;auth-address&gt;Department of Radiology, Baylor College of Medicine, Houston, TX 77030.&lt;/auth-address&gt;&lt;titles&gt;&lt;title&gt;In utero analysis of fetal growth: a sonographic weight standard&lt;/title&gt;&lt;secondary-title&gt;Radiology&lt;/secondary-title&gt;&lt;/titles&gt;&lt;periodical&gt;&lt;full-title&gt;Radiology&lt;/full-title&gt;&lt;/periodical&gt;&lt;pages&gt;129-33&lt;/pages&gt;&lt;volume&gt;181&lt;/volume&gt;&lt;number&gt;1&lt;/number&gt;&lt;keywords&gt;&lt;keyword&gt;Body Weight&lt;/keyword&gt;&lt;keyword&gt;*Embryonic and Fetal Development&lt;/keyword&gt;&lt;keyword&gt;Female&lt;/keyword&gt;&lt;keyword&gt;Fetal Growth Retardation/diagnostic imaging&lt;/keyword&gt;&lt;keyword&gt;Fetus/*anatomy &amp;amp; histology&lt;/keyword&gt;&lt;keyword&gt;Humans&lt;/keyword&gt;&lt;keyword&gt;Pregnancy&lt;/keyword&gt;&lt;keyword&gt;Reference Standards&lt;/keyword&gt;&lt;keyword&gt;Regression Analysis&lt;/keyword&gt;&lt;keyword&gt;*Ultrasonography, Prenatal&lt;/keyword&gt;&lt;/keywords&gt;&lt;dates&gt;&lt;year&gt;1991&lt;/year&gt;&lt;pub-dates&gt;&lt;date&gt;Oct&lt;/date&gt;&lt;/pub-dates&gt;&lt;/dates&gt;&lt;isbn&gt;0033-8419 (Print)&amp;#xD;0033-8419 (Linking)&lt;/isbn&gt;&lt;accession-num&gt;1887021&lt;/accession-num&gt;&lt;urls&gt;&lt;related-urls&gt;&lt;url&gt;https://www.ncbi.nlm.nih.gov/pubmed/1887021&lt;/url&gt;&lt;/related-urls&gt;&lt;/urls&gt;&lt;electronic-resource-num&gt;10.1148/radiology.181.1.1887021&lt;/electronic-resource-num&gt;&lt;/record&gt;&lt;/Cite&gt;&lt;/EndNote&gt;</w:instrText>
        </w:r>
        <w:r w:rsidR="00351034">
          <w:rPr>
            <w:sz w:val="24"/>
            <w:szCs w:val="24"/>
            <w:lang w:val="en-US"/>
          </w:rPr>
          <w:fldChar w:fldCharType="separate"/>
        </w:r>
        <w:r w:rsidR="00351034" w:rsidRPr="002B2E59">
          <w:rPr>
            <w:noProof/>
            <w:sz w:val="24"/>
            <w:szCs w:val="24"/>
            <w:vertAlign w:val="superscript"/>
            <w:lang w:val="en-US"/>
          </w:rPr>
          <w:t>11</w:t>
        </w:r>
        <w:r w:rsidR="00351034">
          <w:rPr>
            <w:sz w:val="24"/>
            <w:szCs w:val="24"/>
            <w:lang w:val="en-US"/>
          </w:rPr>
          <w:fldChar w:fldCharType="end"/>
        </w:r>
      </w:hyperlink>
      <w:r w:rsidR="00850B10">
        <w:rPr>
          <w:sz w:val="24"/>
          <w:szCs w:val="24"/>
          <w:lang w:val="en-US"/>
        </w:rPr>
        <w:t xml:space="preserve"> and (3) using a fully customized standard.</w:t>
      </w:r>
    </w:p>
    <w:p w14:paraId="0D083A7C" w14:textId="77777777" w:rsidR="00850B10" w:rsidRPr="006B0F2F" w:rsidRDefault="00850B10" w:rsidP="00850B10">
      <w:pPr>
        <w:tabs>
          <w:tab w:val="left" w:pos="4220"/>
        </w:tabs>
        <w:spacing w:after="0" w:line="480" w:lineRule="auto"/>
        <w:rPr>
          <w:sz w:val="24"/>
          <w:szCs w:val="24"/>
          <w:lang w:val="en-US"/>
        </w:rPr>
      </w:pPr>
    </w:p>
    <w:p w14:paraId="0D083A7D" w14:textId="77777777" w:rsidR="006B0F2F" w:rsidRPr="006B0F2F" w:rsidRDefault="002F1E68" w:rsidP="006B0F2F">
      <w:pPr>
        <w:tabs>
          <w:tab w:val="left" w:pos="4220"/>
        </w:tabs>
        <w:spacing w:after="0" w:line="480" w:lineRule="auto"/>
        <w:rPr>
          <w:sz w:val="24"/>
          <w:szCs w:val="24"/>
          <w:lang w:val="en-US"/>
        </w:rPr>
      </w:pPr>
      <w:r>
        <w:rPr>
          <w:sz w:val="24"/>
          <w:szCs w:val="24"/>
          <w:lang w:val="en-US"/>
        </w:rPr>
        <w:t>O</w:t>
      </w:r>
      <w:r w:rsidR="006B0F2F" w:rsidRPr="006B0F2F">
        <w:rPr>
          <w:sz w:val="24"/>
          <w:szCs w:val="24"/>
          <w:lang w:val="en-US"/>
        </w:rPr>
        <w:t>utcome</w:t>
      </w:r>
    </w:p>
    <w:p w14:paraId="0D083A7E" w14:textId="77777777" w:rsidR="006B0F2F" w:rsidRPr="006B0F2F" w:rsidRDefault="00850B10" w:rsidP="006B0F2F">
      <w:pPr>
        <w:tabs>
          <w:tab w:val="left" w:pos="4220"/>
        </w:tabs>
        <w:spacing w:after="0" w:line="480" w:lineRule="auto"/>
        <w:rPr>
          <w:sz w:val="24"/>
          <w:szCs w:val="24"/>
          <w:lang w:val="en-US"/>
        </w:rPr>
      </w:pPr>
      <w:r>
        <w:rPr>
          <w:sz w:val="24"/>
          <w:szCs w:val="24"/>
          <w:lang w:val="en-US"/>
        </w:rPr>
        <w:t>Maternal preeclampsia (</w:t>
      </w:r>
      <w:r w:rsidRPr="006B0F2F">
        <w:rPr>
          <w:sz w:val="24"/>
          <w:szCs w:val="24"/>
          <w:lang w:val="en-US"/>
        </w:rPr>
        <w:t>defined on the basis of the 2013 ACOG criteria as described previously</w:t>
      </w:r>
      <w:hyperlink w:anchor="_ENREF_13" w:tooltip="Sovio, 2017 #156" w:history="1">
        <w:r w:rsidR="00351034">
          <w:rPr>
            <w:sz w:val="24"/>
            <w:szCs w:val="24"/>
            <w:lang w:val="en-US"/>
          </w:rPr>
          <w:fldChar w:fldCharType="begin">
            <w:fldData xml:space="preserve">PEVuZE5vdGU+PENpdGU+PEF1dGhvcj5Tb3ZpbzwvQXV0aG9yPjxZZWFyPjIwMTc8L1llYXI+PFJl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PEVuZE5vdGU+PENpdGU+PEF1dGhvcj5Tb3ZpbzwvQXV0aG9yPjxZZWFyPjIwMTc8L1llYXI+PFJl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13</w:t>
        </w:r>
        <w:r w:rsidR="00351034">
          <w:rPr>
            <w:sz w:val="24"/>
            <w:szCs w:val="24"/>
            <w:lang w:val="en-US"/>
          </w:rPr>
          <w:fldChar w:fldCharType="end"/>
        </w:r>
      </w:hyperlink>
      <w:r w:rsidR="0019111D">
        <w:rPr>
          <w:sz w:val="24"/>
          <w:szCs w:val="24"/>
          <w:lang w:val="en-US"/>
        </w:rPr>
        <w:t xml:space="preserve">) </w:t>
      </w:r>
      <w:r>
        <w:rPr>
          <w:sz w:val="24"/>
          <w:szCs w:val="24"/>
          <w:lang w:val="en-US"/>
        </w:rPr>
        <w:t>or p</w:t>
      </w:r>
      <w:r w:rsidR="006B0F2F" w:rsidRPr="006B0F2F">
        <w:rPr>
          <w:sz w:val="24"/>
          <w:szCs w:val="24"/>
          <w:lang w:val="en-US"/>
        </w:rPr>
        <w:t>erinatal</w:t>
      </w:r>
      <w:r w:rsidR="0019111D">
        <w:rPr>
          <w:sz w:val="24"/>
          <w:szCs w:val="24"/>
          <w:lang w:val="en-US"/>
        </w:rPr>
        <w:t xml:space="preserve"> mortality or</w:t>
      </w:r>
      <w:r w:rsidR="006B0F2F" w:rsidRPr="006B0F2F">
        <w:rPr>
          <w:sz w:val="24"/>
          <w:szCs w:val="24"/>
          <w:lang w:val="en-US"/>
        </w:rPr>
        <w:t xml:space="preserve"> morbidity</w:t>
      </w:r>
      <w:r w:rsidR="009E7B75">
        <w:rPr>
          <w:sz w:val="24"/>
          <w:szCs w:val="24"/>
          <w:lang w:val="en-US"/>
        </w:rPr>
        <w:t xml:space="preserve"> </w:t>
      </w:r>
      <w:r w:rsidR="009E7B75" w:rsidRPr="006B0F2F">
        <w:rPr>
          <w:sz w:val="24"/>
          <w:szCs w:val="24"/>
          <w:lang w:val="en-US"/>
        </w:rPr>
        <w:t>(</w:t>
      </w:r>
      <w:r w:rsidR="00B3246E">
        <w:rPr>
          <w:sz w:val="24"/>
          <w:szCs w:val="24"/>
          <w:lang w:val="en-US"/>
        </w:rPr>
        <w:t>5 minute</w:t>
      </w:r>
      <w:r w:rsidR="00B3246E" w:rsidRPr="00B3246E">
        <w:rPr>
          <w:sz w:val="24"/>
          <w:szCs w:val="24"/>
          <w:lang w:val="en-US"/>
        </w:rPr>
        <w:t xml:space="preserve"> Apgar</w:t>
      </w:r>
      <w:r w:rsidR="00B3246E">
        <w:rPr>
          <w:sz w:val="24"/>
          <w:szCs w:val="24"/>
          <w:lang w:val="en-US"/>
        </w:rPr>
        <w:t xml:space="preserve"> &lt;7</w:t>
      </w:r>
      <w:r w:rsidR="00B3246E" w:rsidRPr="00B3246E">
        <w:rPr>
          <w:sz w:val="24"/>
          <w:szCs w:val="24"/>
          <w:lang w:val="en-US"/>
        </w:rPr>
        <w:t>, metabolic acidosis</w:t>
      </w:r>
      <w:r w:rsidR="00010CDC">
        <w:rPr>
          <w:sz w:val="24"/>
          <w:szCs w:val="24"/>
          <w:lang w:val="en-US"/>
        </w:rPr>
        <w:t xml:space="preserve"> [defined as a cord blood pH&lt;7.1 and base deficit &gt;10 mmol/L]</w:t>
      </w:r>
      <w:r w:rsidR="00B3246E" w:rsidRPr="00B3246E">
        <w:rPr>
          <w:sz w:val="24"/>
          <w:szCs w:val="24"/>
          <w:lang w:val="en-US"/>
        </w:rPr>
        <w:t xml:space="preserve">, or admission to the neonatal unit </w:t>
      </w:r>
      <w:r w:rsidR="00136E63">
        <w:rPr>
          <w:sz w:val="24"/>
          <w:szCs w:val="24"/>
          <w:lang w:val="en-US"/>
        </w:rPr>
        <w:t xml:space="preserve">at term </w:t>
      </w:r>
      <w:r w:rsidR="00B3246E" w:rsidRPr="00B3246E">
        <w:rPr>
          <w:sz w:val="24"/>
          <w:szCs w:val="24"/>
          <w:lang w:val="en-US"/>
        </w:rPr>
        <w:t>for 48h or more within 48</w:t>
      </w:r>
      <w:r w:rsidR="0019111D">
        <w:rPr>
          <w:sz w:val="24"/>
          <w:szCs w:val="24"/>
          <w:lang w:val="en-US"/>
        </w:rPr>
        <w:t>h</w:t>
      </w:r>
      <w:r w:rsidR="00B3246E" w:rsidRPr="00B3246E">
        <w:rPr>
          <w:sz w:val="24"/>
          <w:szCs w:val="24"/>
          <w:lang w:val="en-US"/>
        </w:rPr>
        <w:t xml:space="preserve"> or less of birth</w:t>
      </w:r>
      <w:r w:rsidR="00B3246E">
        <w:rPr>
          <w:sz w:val="24"/>
          <w:szCs w:val="24"/>
          <w:lang w:val="en-US"/>
        </w:rPr>
        <w:t>,</w:t>
      </w:r>
      <w:r w:rsidR="00B3246E" w:rsidRPr="00B3246E">
        <w:rPr>
          <w:sz w:val="24"/>
          <w:szCs w:val="24"/>
          <w:lang w:val="en-US"/>
        </w:rPr>
        <w:t xml:space="preserve"> </w:t>
      </w:r>
      <w:r w:rsidR="009E7B75">
        <w:rPr>
          <w:sz w:val="24"/>
          <w:szCs w:val="24"/>
          <w:lang w:val="en-US"/>
        </w:rPr>
        <w:t xml:space="preserve">defined in </w:t>
      </w:r>
      <w:r w:rsidR="009E7B75" w:rsidRPr="006B0F2F">
        <w:rPr>
          <w:sz w:val="24"/>
          <w:szCs w:val="24"/>
          <w:lang w:val="en-US"/>
        </w:rPr>
        <w:t>Sovio et al</w:t>
      </w:r>
      <w:hyperlink w:anchor="_ENREF_1" w:tooltip="Sovio, 2015 #12" w:history="1">
        <w:r w:rsidR="00351034">
          <w:rPr>
            <w:sz w:val="24"/>
            <w:szCs w:val="24"/>
            <w:lang w:val="en-US"/>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0C1C57">
          <w:rPr>
            <w:noProof/>
            <w:sz w:val="24"/>
            <w:szCs w:val="24"/>
            <w:vertAlign w:val="superscript"/>
            <w:lang w:val="en-US"/>
          </w:rPr>
          <w:t>1</w:t>
        </w:r>
        <w:r w:rsidR="00351034">
          <w:rPr>
            <w:sz w:val="24"/>
            <w:szCs w:val="24"/>
            <w:lang w:val="en-US"/>
          </w:rPr>
          <w:fldChar w:fldCharType="end"/>
        </w:r>
      </w:hyperlink>
      <w:r w:rsidR="009E7B75" w:rsidRPr="006B0F2F">
        <w:rPr>
          <w:sz w:val="24"/>
          <w:szCs w:val="24"/>
          <w:lang w:val="en-US"/>
        </w:rPr>
        <w:t>)</w:t>
      </w:r>
      <w:r w:rsidR="006B0F2F" w:rsidRPr="006B0F2F">
        <w:rPr>
          <w:sz w:val="24"/>
          <w:szCs w:val="24"/>
          <w:lang w:val="en-US"/>
        </w:rPr>
        <w:t xml:space="preserve"> was used as a composite outcome</w:t>
      </w:r>
      <w:r w:rsidR="009E7B75">
        <w:rPr>
          <w:sz w:val="24"/>
          <w:szCs w:val="24"/>
          <w:lang w:val="en-US"/>
        </w:rPr>
        <w:t>. T</w:t>
      </w:r>
      <w:r w:rsidR="006B0F2F" w:rsidRPr="006B0F2F">
        <w:rPr>
          <w:sz w:val="24"/>
          <w:szCs w:val="24"/>
          <w:lang w:val="en-US"/>
        </w:rPr>
        <w:t>he present analysis excluded antepartum stillbirths</w:t>
      </w:r>
      <w:r w:rsidR="00DD5B74">
        <w:rPr>
          <w:sz w:val="24"/>
          <w:szCs w:val="24"/>
          <w:lang w:val="en-US"/>
        </w:rPr>
        <w:t xml:space="preserve"> but included</w:t>
      </w:r>
      <w:r w:rsidR="00F74033">
        <w:rPr>
          <w:sz w:val="24"/>
          <w:szCs w:val="24"/>
          <w:lang w:val="en-US"/>
        </w:rPr>
        <w:t xml:space="preserve"> other non-anomalous perinatal deaths</w:t>
      </w:r>
      <w:r w:rsidR="00DD5B74">
        <w:rPr>
          <w:sz w:val="24"/>
          <w:szCs w:val="24"/>
          <w:lang w:val="en-US"/>
        </w:rPr>
        <w:t xml:space="preserve"> </w:t>
      </w:r>
      <w:r w:rsidR="00F74033">
        <w:rPr>
          <w:sz w:val="24"/>
          <w:szCs w:val="24"/>
          <w:lang w:val="en-US"/>
        </w:rPr>
        <w:t>(</w:t>
      </w:r>
      <w:r w:rsidR="00DD5B74">
        <w:rPr>
          <w:sz w:val="24"/>
          <w:szCs w:val="24"/>
          <w:lang w:val="en-US"/>
        </w:rPr>
        <w:t>intrapartum stillbirths and neonatal deaths</w:t>
      </w:r>
      <w:r w:rsidR="00F74033">
        <w:rPr>
          <w:sz w:val="24"/>
          <w:szCs w:val="24"/>
          <w:lang w:val="en-US"/>
        </w:rPr>
        <w:t>)</w:t>
      </w:r>
      <w:r w:rsidR="006B0F2F" w:rsidRPr="006B0F2F">
        <w:rPr>
          <w:sz w:val="24"/>
          <w:szCs w:val="24"/>
          <w:lang w:val="en-US"/>
        </w:rPr>
        <w:t>.</w:t>
      </w:r>
    </w:p>
    <w:p w14:paraId="0D083A7F" w14:textId="77777777" w:rsidR="00850B10" w:rsidRDefault="00850B10" w:rsidP="006B0F2F">
      <w:pPr>
        <w:tabs>
          <w:tab w:val="left" w:pos="4220"/>
        </w:tabs>
        <w:spacing w:after="0" w:line="480" w:lineRule="auto"/>
        <w:rPr>
          <w:sz w:val="24"/>
          <w:szCs w:val="24"/>
          <w:lang w:val="en-US"/>
        </w:rPr>
      </w:pPr>
    </w:p>
    <w:p w14:paraId="0D083A80" w14:textId="77777777" w:rsidR="006B0F2F" w:rsidRPr="0025022E" w:rsidRDefault="006B0F2F" w:rsidP="006B0F2F">
      <w:pPr>
        <w:tabs>
          <w:tab w:val="left" w:pos="4220"/>
        </w:tabs>
        <w:spacing w:after="0" w:line="480" w:lineRule="auto"/>
        <w:rPr>
          <w:i/>
          <w:sz w:val="24"/>
          <w:szCs w:val="24"/>
          <w:lang w:val="en-US"/>
        </w:rPr>
      </w:pPr>
      <w:r w:rsidRPr="0025022E">
        <w:rPr>
          <w:i/>
          <w:sz w:val="24"/>
          <w:szCs w:val="24"/>
          <w:lang w:val="en-US"/>
        </w:rPr>
        <w:t>Statistical analysis</w:t>
      </w:r>
    </w:p>
    <w:p w14:paraId="0D083A81" w14:textId="528280C6" w:rsidR="00A03D8E" w:rsidRDefault="006B0F2F" w:rsidP="006B0F2F">
      <w:pPr>
        <w:tabs>
          <w:tab w:val="left" w:pos="4220"/>
        </w:tabs>
        <w:spacing w:after="0" w:line="480" w:lineRule="auto"/>
        <w:rPr>
          <w:sz w:val="24"/>
          <w:szCs w:val="24"/>
          <w:lang w:val="en-US"/>
        </w:rPr>
      </w:pPr>
      <w:r w:rsidRPr="006B0F2F">
        <w:rPr>
          <w:sz w:val="24"/>
          <w:szCs w:val="24"/>
          <w:lang w:val="en-US"/>
        </w:rPr>
        <w:t>Maternal characteristics and birth outcomes were compared between the four groups using a Kruskal-Wallis test for continuous characteristics and Pearson Chi-squared test for categorical characteristics.</w:t>
      </w:r>
      <w:r w:rsidR="00E06A0F">
        <w:rPr>
          <w:sz w:val="24"/>
          <w:szCs w:val="24"/>
          <w:lang w:val="en-US"/>
        </w:rPr>
        <w:t xml:space="preserve"> </w:t>
      </w:r>
      <w:r w:rsidR="00C72934">
        <w:rPr>
          <w:sz w:val="24"/>
          <w:szCs w:val="24"/>
          <w:lang w:val="en-US"/>
        </w:rPr>
        <w:t>Where the global p-value indicated highly statistically significant differences (p&lt;0.001), s</w:t>
      </w:r>
      <w:r w:rsidR="00E06A0F">
        <w:rPr>
          <w:sz w:val="24"/>
          <w:szCs w:val="24"/>
          <w:lang w:val="en-US"/>
        </w:rPr>
        <w:t>elected p</w:t>
      </w:r>
      <w:r w:rsidR="002E2C9B">
        <w:rPr>
          <w:sz w:val="24"/>
          <w:szCs w:val="24"/>
          <w:lang w:val="en-US"/>
        </w:rPr>
        <w:t>airwise c</w:t>
      </w:r>
      <w:r w:rsidR="00E06A0F">
        <w:rPr>
          <w:sz w:val="24"/>
          <w:szCs w:val="24"/>
          <w:lang w:val="en-US"/>
        </w:rPr>
        <w:t>omparisons between subgroups were</w:t>
      </w:r>
      <w:r w:rsidR="00C104F3">
        <w:rPr>
          <w:sz w:val="24"/>
          <w:szCs w:val="24"/>
          <w:lang w:val="en-US"/>
        </w:rPr>
        <w:t xml:space="preserve"> done using Wilcoxon rank-</w:t>
      </w:r>
      <w:r w:rsidR="002E2C9B">
        <w:rPr>
          <w:sz w:val="24"/>
          <w:szCs w:val="24"/>
          <w:lang w:val="en-US"/>
        </w:rPr>
        <w:t xml:space="preserve">sum </w:t>
      </w:r>
      <w:r w:rsidR="00C104F3">
        <w:rPr>
          <w:sz w:val="24"/>
          <w:szCs w:val="24"/>
          <w:lang w:val="en-US"/>
        </w:rPr>
        <w:t xml:space="preserve">(Mann-Whitney) </w:t>
      </w:r>
      <w:r w:rsidR="002E2C9B">
        <w:rPr>
          <w:sz w:val="24"/>
          <w:szCs w:val="24"/>
          <w:lang w:val="en-US"/>
        </w:rPr>
        <w:t>test for continuous characteristics and</w:t>
      </w:r>
      <w:r w:rsidR="00147E2D">
        <w:rPr>
          <w:sz w:val="24"/>
          <w:szCs w:val="24"/>
          <w:lang w:val="en-US"/>
        </w:rPr>
        <w:t xml:space="preserve"> either</w:t>
      </w:r>
      <w:r w:rsidR="002E2C9B">
        <w:rPr>
          <w:sz w:val="24"/>
          <w:szCs w:val="24"/>
          <w:lang w:val="en-US"/>
        </w:rPr>
        <w:t xml:space="preserve"> Pearson Chi-squared test or Fisher’s exact test for categorical characteristics, as appropriate.</w:t>
      </w:r>
      <w:r w:rsidRPr="006B0F2F">
        <w:rPr>
          <w:sz w:val="24"/>
          <w:szCs w:val="24"/>
          <w:lang w:val="en-US"/>
        </w:rPr>
        <w:t xml:space="preserve"> The linearity of association between GA and the outcome</w:t>
      </w:r>
      <w:r w:rsidR="008B25BA">
        <w:rPr>
          <w:sz w:val="24"/>
          <w:szCs w:val="24"/>
          <w:lang w:val="en-US"/>
        </w:rPr>
        <w:t xml:space="preserve"> and between </w:t>
      </w:r>
      <w:r w:rsidR="00B3246E">
        <w:rPr>
          <w:sz w:val="24"/>
          <w:szCs w:val="24"/>
          <w:lang w:val="en-US"/>
        </w:rPr>
        <w:t>birth weight</w:t>
      </w:r>
      <w:r w:rsidR="008B25BA">
        <w:rPr>
          <w:sz w:val="24"/>
          <w:szCs w:val="24"/>
          <w:lang w:val="en-US"/>
        </w:rPr>
        <w:t xml:space="preserve"> percentile and the outcome</w:t>
      </w:r>
      <w:r w:rsidRPr="006B0F2F">
        <w:rPr>
          <w:sz w:val="24"/>
          <w:szCs w:val="24"/>
          <w:lang w:val="en-US"/>
        </w:rPr>
        <w:t xml:space="preserve"> was tested using fractional polynomial</w:t>
      </w:r>
      <w:r w:rsidR="008B25BA">
        <w:rPr>
          <w:sz w:val="24"/>
          <w:szCs w:val="24"/>
          <w:lang w:val="en-US"/>
        </w:rPr>
        <w:t xml:space="preserve"> logistic regression </w:t>
      </w:r>
      <w:r w:rsidR="008B25BA" w:rsidRPr="00020BB8">
        <w:rPr>
          <w:sz w:val="24"/>
          <w:szCs w:val="24"/>
          <w:lang w:val="en-US"/>
        </w:rPr>
        <w:t>analysis</w:t>
      </w:r>
      <w:r w:rsidRPr="00020BB8">
        <w:rPr>
          <w:sz w:val="24"/>
          <w:szCs w:val="24"/>
          <w:lang w:val="en-US"/>
        </w:rPr>
        <w:t xml:space="preserve">. </w:t>
      </w:r>
      <w:r w:rsidR="000C1EF7">
        <w:rPr>
          <w:sz w:val="24"/>
          <w:szCs w:val="24"/>
        </w:rPr>
        <w:t xml:space="preserve">Since the association between </w:t>
      </w:r>
      <w:r w:rsidR="00B3246E">
        <w:rPr>
          <w:sz w:val="24"/>
          <w:szCs w:val="24"/>
        </w:rPr>
        <w:t>birth weight</w:t>
      </w:r>
      <w:r w:rsidR="000C1EF7">
        <w:rPr>
          <w:sz w:val="24"/>
          <w:szCs w:val="24"/>
        </w:rPr>
        <w:t xml:space="preserve"> percentile and the outcome was nonlinear, t</w:t>
      </w:r>
      <w:r w:rsidR="008B25BA" w:rsidRPr="00872D77">
        <w:rPr>
          <w:sz w:val="24"/>
          <w:szCs w:val="24"/>
        </w:rPr>
        <w:t>he best-fitting degr</w:t>
      </w:r>
      <w:r w:rsidR="008B25BA" w:rsidRPr="00020BB8">
        <w:rPr>
          <w:sz w:val="24"/>
          <w:szCs w:val="24"/>
        </w:rPr>
        <w:t>ee-2 fractional polynomial</w:t>
      </w:r>
      <w:r w:rsidR="000C1EF7">
        <w:rPr>
          <w:sz w:val="24"/>
          <w:szCs w:val="24"/>
        </w:rPr>
        <w:t xml:space="preserve"> model</w:t>
      </w:r>
      <w:r w:rsidR="000C1EF7" w:rsidRPr="00020BB8">
        <w:rPr>
          <w:sz w:val="24"/>
          <w:szCs w:val="24"/>
        </w:rPr>
        <w:t xml:space="preserve"> was chosen to represent th</w:t>
      </w:r>
      <w:r w:rsidR="000C1EF7">
        <w:rPr>
          <w:sz w:val="24"/>
          <w:szCs w:val="24"/>
        </w:rPr>
        <w:t>is</w:t>
      </w:r>
      <w:r w:rsidR="008B25BA" w:rsidRPr="00872D77">
        <w:rPr>
          <w:sz w:val="24"/>
          <w:szCs w:val="24"/>
        </w:rPr>
        <w:t xml:space="preserve"> association.</w:t>
      </w:r>
      <w:r w:rsidR="00E06A0F">
        <w:rPr>
          <w:sz w:val="24"/>
          <w:szCs w:val="24"/>
        </w:rPr>
        <w:t xml:space="preserve"> </w:t>
      </w:r>
      <w:r w:rsidR="00E06A0F" w:rsidRPr="00E06A0F">
        <w:rPr>
          <w:sz w:val="24"/>
          <w:szCs w:val="24"/>
        </w:rPr>
        <w:t>Fractional powers were chosen from the set (-2, -1, -0.5, 0, 0.5, 1, 2, 3)</w:t>
      </w:r>
      <w:r w:rsidR="00E06A0F">
        <w:rPr>
          <w:sz w:val="24"/>
          <w:szCs w:val="24"/>
        </w:rPr>
        <w:t>.</w:t>
      </w:r>
      <w:r w:rsidR="008B25BA" w:rsidRPr="00872D77">
        <w:rPr>
          <w:sz w:val="24"/>
          <w:szCs w:val="24"/>
        </w:rPr>
        <w:t xml:space="preserve"> </w:t>
      </w:r>
      <w:r w:rsidR="00424562">
        <w:rPr>
          <w:sz w:val="24"/>
          <w:szCs w:val="24"/>
        </w:rPr>
        <w:t xml:space="preserve">This was repeated for all three birth weight percentiles. </w:t>
      </w:r>
      <w:r w:rsidR="008B25BA">
        <w:rPr>
          <w:sz w:val="24"/>
          <w:szCs w:val="24"/>
        </w:rPr>
        <w:t>T</w:t>
      </w:r>
      <w:r w:rsidR="008B25BA">
        <w:rPr>
          <w:sz w:val="24"/>
          <w:szCs w:val="24"/>
          <w:lang w:val="en-US"/>
        </w:rPr>
        <w:t xml:space="preserve">he predicted </w:t>
      </w:r>
      <w:r w:rsidR="00136E63">
        <w:rPr>
          <w:sz w:val="24"/>
          <w:szCs w:val="24"/>
          <w:lang w:val="en-US"/>
        </w:rPr>
        <w:t xml:space="preserve">risk </w:t>
      </w:r>
      <w:r w:rsidR="000C1EF7">
        <w:rPr>
          <w:sz w:val="24"/>
          <w:szCs w:val="24"/>
          <w:lang w:val="en-US"/>
        </w:rPr>
        <w:t>of outcome</w:t>
      </w:r>
      <w:r w:rsidR="00BC4339">
        <w:rPr>
          <w:sz w:val="24"/>
          <w:szCs w:val="24"/>
          <w:lang w:val="en-US"/>
        </w:rPr>
        <w:t xml:space="preserve"> was</w:t>
      </w:r>
      <w:r w:rsidR="000C1EF7">
        <w:rPr>
          <w:sz w:val="24"/>
          <w:szCs w:val="24"/>
          <w:lang w:val="en-US"/>
        </w:rPr>
        <w:t xml:space="preserve"> calculated</w:t>
      </w:r>
      <w:r w:rsidR="00020BB8">
        <w:rPr>
          <w:sz w:val="24"/>
          <w:szCs w:val="24"/>
          <w:lang w:val="en-US"/>
        </w:rPr>
        <w:t xml:space="preserve"> from the fractional polynomial</w:t>
      </w:r>
      <w:r w:rsidR="000C1EF7">
        <w:rPr>
          <w:sz w:val="24"/>
          <w:szCs w:val="24"/>
          <w:lang w:val="en-US"/>
        </w:rPr>
        <w:t xml:space="preserve"> model</w:t>
      </w:r>
      <w:r w:rsidR="00BC4339">
        <w:rPr>
          <w:sz w:val="24"/>
          <w:szCs w:val="24"/>
          <w:lang w:val="en-US"/>
        </w:rPr>
        <w:t xml:space="preserve"> using Stata postestimation command –predict– with option pr, and the –centile– command with option c(90,95) was used to obtain the top 10% and top 5% risk cut-offs, respectively. The predicted risk</w:t>
      </w:r>
      <w:r w:rsidR="000C1EF7">
        <w:rPr>
          <w:sz w:val="24"/>
          <w:szCs w:val="24"/>
          <w:lang w:val="en-US"/>
        </w:rPr>
        <w:t xml:space="preserve"> was </w:t>
      </w:r>
      <w:r w:rsidR="008B25BA">
        <w:rPr>
          <w:sz w:val="24"/>
          <w:szCs w:val="24"/>
          <w:lang w:val="en-US"/>
        </w:rPr>
        <w:t xml:space="preserve">analyzed </w:t>
      </w:r>
      <w:r w:rsidR="00020BB8">
        <w:rPr>
          <w:sz w:val="24"/>
          <w:szCs w:val="24"/>
          <w:lang w:val="en-US"/>
        </w:rPr>
        <w:t>as a continuous variable</w:t>
      </w:r>
      <w:r w:rsidR="00424562">
        <w:rPr>
          <w:sz w:val="24"/>
          <w:szCs w:val="24"/>
          <w:lang w:val="en-US"/>
        </w:rPr>
        <w:t>,</w:t>
      </w:r>
      <w:r w:rsidR="00020BB8">
        <w:rPr>
          <w:sz w:val="24"/>
          <w:szCs w:val="24"/>
          <w:lang w:val="en-US"/>
        </w:rPr>
        <w:t xml:space="preserve"> </w:t>
      </w:r>
      <w:r w:rsidR="008B25BA" w:rsidRPr="00E228B1">
        <w:rPr>
          <w:sz w:val="24"/>
          <w:szCs w:val="24"/>
          <w:lang w:val="en-US"/>
        </w:rPr>
        <w:t>receiver operating characteristic</w:t>
      </w:r>
      <w:r w:rsidR="008B25BA">
        <w:rPr>
          <w:sz w:val="24"/>
          <w:szCs w:val="24"/>
          <w:lang w:val="en-US"/>
        </w:rPr>
        <w:t xml:space="preserve"> (ROC) curve</w:t>
      </w:r>
      <w:r w:rsidR="00020BB8">
        <w:rPr>
          <w:sz w:val="24"/>
          <w:szCs w:val="24"/>
          <w:lang w:val="en-US"/>
        </w:rPr>
        <w:t>s were estimated</w:t>
      </w:r>
      <w:r w:rsidR="00424562">
        <w:rPr>
          <w:sz w:val="24"/>
          <w:szCs w:val="24"/>
          <w:lang w:val="en-US"/>
        </w:rPr>
        <w:t xml:space="preserve"> and the areas under the ROC curves were compared. </w:t>
      </w:r>
      <w:r w:rsidR="00AB04C4">
        <w:rPr>
          <w:sz w:val="24"/>
          <w:szCs w:val="24"/>
          <w:lang w:val="en-US"/>
        </w:rPr>
        <w:t>Logistic regression models were then fitted between high predicted risk (top 5% or top 10%) and the composite adverse outcome</w:t>
      </w:r>
      <w:r w:rsidRPr="006B0F2F">
        <w:rPr>
          <w:sz w:val="24"/>
          <w:szCs w:val="24"/>
          <w:lang w:val="en-US"/>
        </w:rPr>
        <w:t xml:space="preserve"> with and without adjustment for gestational age and other characteristics used in customization. </w:t>
      </w:r>
      <w:r w:rsidR="004556CC">
        <w:rPr>
          <w:sz w:val="24"/>
          <w:szCs w:val="24"/>
          <w:lang w:val="en-US"/>
        </w:rPr>
        <w:t xml:space="preserve">Odds ratios (OR) and 95% confidence intervals (CI) were estimated. </w:t>
      </w:r>
      <w:r w:rsidR="00DA19F6">
        <w:rPr>
          <w:sz w:val="24"/>
          <w:szCs w:val="24"/>
          <w:lang w:val="en-US"/>
        </w:rPr>
        <w:t xml:space="preserve">The association between maternal characteristics and </w:t>
      </w:r>
      <w:r w:rsidR="00ED6812">
        <w:rPr>
          <w:sz w:val="24"/>
          <w:szCs w:val="24"/>
          <w:lang w:val="en-US"/>
        </w:rPr>
        <w:t xml:space="preserve">1) </w:t>
      </w:r>
      <w:r w:rsidR="00DA19F6">
        <w:rPr>
          <w:sz w:val="24"/>
          <w:szCs w:val="24"/>
          <w:lang w:val="en-US"/>
        </w:rPr>
        <w:t>fetal weight</w:t>
      </w:r>
      <w:r w:rsidR="00ED6812">
        <w:rPr>
          <w:sz w:val="24"/>
          <w:szCs w:val="24"/>
          <w:lang w:val="en-US"/>
        </w:rPr>
        <w:t xml:space="preserve"> at 36 weeks of GA</w:t>
      </w:r>
      <w:r w:rsidR="00DA19F6">
        <w:rPr>
          <w:sz w:val="24"/>
          <w:szCs w:val="24"/>
          <w:lang w:val="en-US"/>
        </w:rPr>
        <w:t xml:space="preserve"> </w:t>
      </w:r>
      <w:r w:rsidR="00ED6812">
        <w:rPr>
          <w:sz w:val="24"/>
          <w:szCs w:val="24"/>
          <w:lang w:val="en-US"/>
        </w:rPr>
        <w:t>and 2)</w:t>
      </w:r>
      <w:r w:rsidR="00DA19F6">
        <w:rPr>
          <w:sz w:val="24"/>
          <w:szCs w:val="24"/>
          <w:lang w:val="en-US"/>
        </w:rPr>
        <w:t xml:space="preserve"> birth weight was modeled using linear regression and adjusted r</w:t>
      </w:r>
      <w:r w:rsidR="00DA19F6" w:rsidRPr="00872D77">
        <w:rPr>
          <w:sz w:val="24"/>
          <w:szCs w:val="24"/>
          <w:vertAlign w:val="superscript"/>
          <w:lang w:val="en-US"/>
        </w:rPr>
        <w:t>2</w:t>
      </w:r>
      <w:r w:rsidR="00DA19F6">
        <w:rPr>
          <w:sz w:val="24"/>
          <w:szCs w:val="24"/>
          <w:lang w:val="en-US"/>
        </w:rPr>
        <w:t xml:space="preserve"> was calculated to estimate the variance in weight explained by the maternal characteristics.</w:t>
      </w:r>
      <w:r>
        <w:rPr>
          <w:sz w:val="24"/>
          <w:szCs w:val="24"/>
          <w:lang w:val="en-US"/>
        </w:rPr>
        <w:br w:type="page"/>
      </w:r>
      <w:r w:rsidR="009357BE">
        <w:rPr>
          <w:b/>
          <w:sz w:val="24"/>
          <w:szCs w:val="24"/>
          <w:lang w:val="en-US"/>
        </w:rPr>
        <w:t>Results</w:t>
      </w:r>
    </w:p>
    <w:p w14:paraId="0D083A82" w14:textId="77777777" w:rsidR="00183A1B" w:rsidRDefault="00183A1B" w:rsidP="006D7572">
      <w:pPr>
        <w:tabs>
          <w:tab w:val="left" w:pos="4220"/>
        </w:tabs>
        <w:spacing w:after="0" w:line="480" w:lineRule="auto"/>
        <w:rPr>
          <w:sz w:val="24"/>
          <w:szCs w:val="24"/>
          <w:lang w:val="en-US"/>
        </w:rPr>
      </w:pPr>
    </w:p>
    <w:p w14:paraId="0D083A83" w14:textId="718FD5D1" w:rsidR="009357BE" w:rsidRDefault="00EC7EC0" w:rsidP="006D7572">
      <w:pPr>
        <w:tabs>
          <w:tab w:val="left" w:pos="4220"/>
        </w:tabs>
        <w:spacing w:after="0" w:line="480" w:lineRule="auto"/>
        <w:rPr>
          <w:sz w:val="24"/>
          <w:szCs w:val="24"/>
          <w:lang w:val="en-US"/>
        </w:rPr>
      </w:pPr>
      <w:r>
        <w:rPr>
          <w:sz w:val="24"/>
          <w:szCs w:val="24"/>
          <w:lang w:val="en-US"/>
        </w:rPr>
        <w:t xml:space="preserve">In total, 4095 women were included in the analysis. </w:t>
      </w:r>
      <w:r w:rsidR="004E7410">
        <w:rPr>
          <w:sz w:val="24"/>
          <w:szCs w:val="24"/>
          <w:lang w:val="en-US"/>
        </w:rPr>
        <w:t xml:space="preserve">In Table 1, we </w:t>
      </w:r>
      <w:r w:rsidR="00CB672C">
        <w:rPr>
          <w:sz w:val="24"/>
          <w:szCs w:val="24"/>
          <w:lang w:val="en-US"/>
        </w:rPr>
        <w:t>present</w:t>
      </w:r>
      <w:r w:rsidR="009357BE">
        <w:rPr>
          <w:sz w:val="24"/>
          <w:szCs w:val="24"/>
          <w:lang w:val="en-US"/>
        </w:rPr>
        <w:t xml:space="preserve"> the characteristics of the cohort in relation to the SGA classifications frequently employed in previous studies, namely into each </w:t>
      </w:r>
      <w:r w:rsidR="00CF497C">
        <w:rPr>
          <w:sz w:val="24"/>
          <w:szCs w:val="24"/>
          <w:lang w:val="en-US"/>
        </w:rPr>
        <w:t xml:space="preserve">of the four groups: (i) not SGA </w:t>
      </w:r>
      <w:r w:rsidR="009357BE">
        <w:rPr>
          <w:sz w:val="24"/>
          <w:szCs w:val="24"/>
          <w:lang w:val="en-US"/>
        </w:rPr>
        <w:t>using both methods</w:t>
      </w:r>
      <w:r>
        <w:rPr>
          <w:sz w:val="24"/>
          <w:szCs w:val="24"/>
          <w:lang w:val="en-US"/>
        </w:rPr>
        <w:t xml:space="preserve"> (n=3631)</w:t>
      </w:r>
      <w:r w:rsidR="009357BE">
        <w:rPr>
          <w:sz w:val="24"/>
          <w:szCs w:val="24"/>
          <w:lang w:val="en-US"/>
        </w:rPr>
        <w:t xml:space="preserve">, (ii) </w:t>
      </w:r>
      <w:r w:rsidR="00183A1B">
        <w:rPr>
          <w:sz w:val="24"/>
          <w:szCs w:val="24"/>
          <w:lang w:val="en-US"/>
        </w:rPr>
        <w:t>SGA using the customized method only (SGA</w:t>
      </w:r>
      <w:r w:rsidR="005F34E4">
        <w:rPr>
          <w:sz w:val="24"/>
          <w:szCs w:val="24"/>
          <w:lang w:val="en-US"/>
        </w:rPr>
        <w:t>-</w:t>
      </w:r>
      <w:r w:rsidR="00183A1B">
        <w:rPr>
          <w:sz w:val="24"/>
          <w:szCs w:val="24"/>
          <w:lang w:val="en-US"/>
        </w:rPr>
        <w:t>cust</w:t>
      </w:r>
      <w:r>
        <w:rPr>
          <w:sz w:val="24"/>
          <w:szCs w:val="24"/>
          <w:lang w:val="en-US"/>
        </w:rPr>
        <w:t>, n=102</w:t>
      </w:r>
      <w:r w:rsidR="00183A1B">
        <w:rPr>
          <w:sz w:val="24"/>
          <w:szCs w:val="24"/>
          <w:lang w:val="en-US"/>
        </w:rPr>
        <w:t xml:space="preserve">), (iii) SGA using the population birth weight based </w:t>
      </w:r>
      <w:r w:rsidR="00EE4760">
        <w:rPr>
          <w:sz w:val="24"/>
          <w:szCs w:val="24"/>
          <w:lang w:val="en-US"/>
        </w:rPr>
        <w:t xml:space="preserve">standard </w:t>
      </w:r>
      <w:r w:rsidR="00183A1B">
        <w:rPr>
          <w:sz w:val="24"/>
          <w:szCs w:val="24"/>
          <w:lang w:val="en-US"/>
        </w:rPr>
        <w:t>only (SGA</w:t>
      </w:r>
      <w:r w:rsidR="005F34E4">
        <w:rPr>
          <w:sz w:val="24"/>
          <w:szCs w:val="24"/>
          <w:lang w:val="en-US"/>
        </w:rPr>
        <w:t>-</w:t>
      </w:r>
      <w:r w:rsidR="00183A1B">
        <w:rPr>
          <w:sz w:val="24"/>
          <w:szCs w:val="24"/>
          <w:lang w:val="en-US"/>
        </w:rPr>
        <w:t>pop</w:t>
      </w:r>
      <w:r>
        <w:rPr>
          <w:sz w:val="24"/>
          <w:szCs w:val="24"/>
          <w:lang w:val="en-US"/>
        </w:rPr>
        <w:t>, n=59</w:t>
      </w:r>
      <w:r w:rsidR="00183A1B">
        <w:rPr>
          <w:sz w:val="24"/>
          <w:szCs w:val="24"/>
          <w:lang w:val="en-US"/>
        </w:rPr>
        <w:t>), and (iv) SGA by both methods (SGA</w:t>
      </w:r>
      <w:r w:rsidR="005F34E4">
        <w:rPr>
          <w:sz w:val="24"/>
          <w:szCs w:val="24"/>
          <w:lang w:val="en-US"/>
        </w:rPr>
        <w:t>-</w:t>
      </w:r>
      <w:r w:rsidR="00183A1B">
        <w:rPr>
          <w:sz w:val="24"/>
          <w:szCs w:val="24"/>
          <w:lang w:val="en-US"/>
        </w:rPr>
        <w:t>both</w:t>
      </w:r>
      <w:r>
        <w:rPr>
          <w:sz w:val="24"/>
          <w:szCs w:val="24"/>
          <w:lang w:val="en-US"/>
        </w:rPr>
        <w:t>, n=303</w:t>
      </w:r>
      <w:r w:rsidR="00183A1B">
        <w:rPr>
          <w:sz w:val="24"/>
          <w:szCs w:val="24"/>
          <w:lang w:val="en-US"/>
        </w:rPr>
        <w:t xml:space="preserve">). This analysis recapitulated the same observation described by many previous studies of increased proportions of pregnancies associated with perinatal morbidity and preeclampsia where the </w:t>
      </w:r>
      <w:r w:rsidR="00433B15">
        <w:rPr>
          <w:sz w:val="24"/>
          <w:szCs w:val="24"/>
          <w:lang w:val="en-US"/>
        </w:rPr>
        <w:t>infant</w:t>
      </w:r>
      <w:r w:rsidR="00183A1B">
        <w:rPr>
          <w:sz w:val="24"/>
          <w:szCs w:val="24"/>
          <w:lang w:val="en-US"/>
        </w:rPr>
        <w:t xml:space="preserve"> was SGA</w:t>
      </w:r>
      <w:r w:rsidR="005F34E4">
        <w:rPr>
          <w:sz w:val="24"/>
          <w:szCs w:val="24"/>
          <w:lang w:val="en-US"/>
        </w:rPr>
        <w:t>-</w:t>
      </w:r>
      <w:r w:rsidR="00183A1B">
        <w:rPr>
          <w:sz w:val="24"/>
          <w:szCs w:val="24"/>
          <w:lang w:val="en-US"/>
        </w:rPr>
        <w:t>cust</w:t>
      </w:r>
      <w:r w:rsidR="00433B15">
        <w:rPr>
          <w:sz w:val="24"/>
          <w:szCs w:val="24"/>
          <w:lang w:val="en-US"/>
        </w:rPr>
        <w:t xml:space="preserve"> (</w:t>
      </w:r>
      <w:r>
        <w:rPr>
          <w:sz w:val="24"/>
          <w:szCs w:val="24"/>
          <w:lang w:val="en-US"/>
        </w:rPr>
        <w:t xml:space="preserve">composite </w:t>
      </w:r>
      <w:r w:rsidR="00F467F0">
        <w:rPr>
          <w:sz w:val="24"/>
          <w:szCs w:val="24"/>
          <w:lang w:val="en-US"/>
        </w:rPr>
        <w:t xml:space="preserve">outcome </w:t>
      </w:r>
      <w:r w:rsidR="00433B15">
        <w:rPr>
          <w:sz w:val="24"/>
          <w:szCs w:val="24"/>
          <w:lang w:val="en-US"/>
        </w:rPr>
        <w:t>26% vs. 12% in the SGA-pop group, p=0.03)</w:t>
      </w:r>
      <w:r w:rsidR="00183A1B">
        <w:rPr>
          <w:sz w:val="24"/>
          <w:szCs w:val="24"/>
          <w:lang w:val="en-US"/>
        </w:rPr>
        <w:t xml:space="preserve">. However, </w:t>
      </w:r>
      <w:r w:rsidR="00433B15">
        <w:rPr>
          <w:sz w:val="24"/>
          <w:szCs w:val="24"/>
          <w:lang w:val="en-US"/>
        </w:rPr>
        <w:t xml:space="preserve">the SGA-cust </w:t>
      </w:r>
      <w:r w:rsidR="00183A1B">
        <w:rPr>
          <w:sz w:val="24"/>
          <w:szCs w:val="24"/>
          <w:lang w:val="en-US"/>
        </w:rPr>
        <w:t>group also had much higher rates of preterm birth</w:t>
      </w:r>
      <w:r w:rsidR="006C374B">
        <w:rPr>
          <w:sz w:val="24"/>
          <w:szCs w:val="24"/>
          <w:lang w:val="en-US"/>
        </w:rPr>
        <w:t xml:space="preserve"> (</w:t>
      </w:r>
      <w:r w:rsidR="00600C28">
        <w:rPr>
          <w:sz w:val="24"/>
          <w:szCs w:val="24"/>
          <w:lang w:val="en-US"/>
        </w:rPr>
        <w:t xml:space="preserve">16% vs. 3%, </w:t>
      </w:r>
      <w:r w:rsidR="006C374B">
        <w:rPr>
          <w:sz w:val="24"/>
          <w:szCs w:val="24"/>
          <w:lang w:val="en-US"/>
        </w:rPr>
        <w:t>p=0.0</w:t>
      </w:r>
      <w:r w:rsidR="00F157F1">
        <w:rPr>
          <w:sz w:val="24"/>
          <w:szCs w:val="24"/>
          <w:lang w:val="en-US"/>
        </w:rPr>
        <w:t>2</w:t>
      </w:r>
      <w:r w:rsidR="00782C72">
        <w:rPr>
          <w:sz w:val="24"/>
          <w:szCs w:val="24"/>
          <w:lang w:val="en-US"/>
        </w:rPr>
        <w:t>)</w:t>
      </w:r>
      <w:r w:rsidR="00183A1B">
        <w:rPr>
          <w:sz w:val="24"/>
          <w:szCs w:val="24"/>
          <w:lang w:val="en-US"/>
        </w:rPr>
        <w:t xml:space="preserve"> and maternal obesity</w:t>
      </w:r>
      <w:r w:rsidR="00613D23">
        <w:rPr>
          <w:sz w:val="24"/>
          <w:szCs w:val="24"/>
          <w:lang w:val="en-US"/>
        </w:rPr>
        <w:t xml:space="preserve"> (</w:t>
      </w:r>
      <w:r w:rsidR="00600C28">
        <w:rPr>
          <w:sz w:val="24"/>
          <w:szCs w:val="24"/>
          <w:lang w:val="en-US"/>
        </w:rPr>
        <w:t xml:space="preserve">34% vs. 2%, </w:t>
      </w:r>
      <w:r w:rsidR="00613D23">
        <w:rPr>
          <w:sz w:val="24"/>
          <w:szCs w:val="24"/>
          <w:lang w:val="en-US"/>
        </w:rPr>
        <w:t>p&lt;0.001)</w:t>
      </w:r>
      <w:r w:rsidR="006C374B">
        <w:rPr>
          <w:sz w:val="24"/>
          <w:szCs w:val="24"/>
          <w:lang w:val="en-US"/>
        </w:rPr>
        <w:t xml:space="preserve"> than the SGA-pop group</w:t>
      </w:r>
      <w:r w:rsidR="00183A1B">
        <w:rPr>
          <w:sz w:val="24"/>
          <w:szCs w:val="24"/>
          <w:lang w:val="en-US"/>
        </w:rPr>
        <w:t>. P</w:t>
      </w:r>
      <w:r w:rsidR="00921C3E">
        <w:rPr>
          <w:sz w:val="24"/>
          <w:szCs w:val="24"/>
          <w:lang w:val="en-US"/>
        </w:rPr>
        <w:t>regnancies classified as SGA</w:t>
      </w:r>
      <w:r w:rsidR="005F34E4">
        <w:rPr>
          <w:sz w:val="24"/>
          <w:szCs w:val="24"/>
          <w:lang w:val="en-US"/>
        </w:rPr>
        <w:t>-</w:t>
      </w:r>
      <w:r w:rsidR="00921C3E">
        <w:rPr>
          <w:sz w:val="24"/>
          <w:szCs w:val="24"/>
          <w:lang w:val="en-US"/>
        </w:rPr>
        <w:t>pop</w:t>
      </w:r>
      <w:r w:rsidR="00183A1B">
        <w:rPr>
          <w:sz w:val="24"/>
          <w:szCs w:val="24"/>
          <w:lang w:val="en-US"/>
        </w:rPr>
        <w:t xml:space="preserve"> were more often non-white</w:t>
      </w:r>
      <w:r w:rsidR="00E316F8">
        <w:rPr>
          <w:sz w:val="24"/>
          <w:szCs w:val="24"/>
          <w:lang w:val="en-US"/>
        </w:rPr>
        <w:t xml:space="preserve"> (</w:t>
      </w:r>
      <w:r w:rsidR="00600C28">
        <w:rPr>
          <w:sz w:val="24"/>
          <w:szCs w:val="24"/>
          <w:lang w:val="en-US"/>
        </w:rPr>
        <w:t xml:space="preserve">25% vs. 2%, </w:t>
      </w:r>
      <w:r w:rsidR="00E316F8">
        <w:rPr>
          <w:sz w:val="24"/>
          <w:szCs w:val="24"/>
          <w:lang w:val="en-US"/>
        </w:rPr>
        <w:t>p&lt;0.001)</w:t>
      </w:r>
      <w:r w:rsidR="00183A1B" w:rsidRPr="00183A1B">
        <w:rPr>
          <w:sz w:val="24"/>
          <w:szCs w:val="24"/>
          <w:lang w:val="en-US"/>
        </w:rPr>
        <w:t>, weighed less</w:t>
      </w:r>
      <w:r w:rsidR="00600C28">
        <w:rPr>
          <w:sz w:val="24"/>
          <w:szCs w:val="24"/>
          <w:lang w:val="en-US"/>
        </w:rPr>
        <w:t xml:space="preserve"> (56 kg vs. 75 kg, p&lt;0.001)</w:t>
      </w:r>
      <w:r w:rsidR="00183A1B">
        <w:rPr>
          <w:sz w:val="24"/>
          <w:szCs w:val="24"/>
          <w:lang w:val="en-US"/>
        </w:rPr>
        <w:t>, were shorter</w:t>
      </w:r>
      <w:r w:rsidR="00600C28">
        <w:rPr>
          <w:sz w:val="24"/>
          <w:szCs w:val="24"/>
          <w:lang w:val="en-US"/>
        </w:rPr>
        <w:t xml:space="preserve"> (158 cm vs. 167 cm, p&lt;0.001)</w:t>
      </w:r>
      <w:r w:rsidR="00183A1B">
        <w:rPr>
          <w:sz w:val="24"/>
          <w:szCs w:val="24"/>
          <w:lang w:val="en-US"/>
        </w:rPr>
        <w:t xml:space="preserve">, </w:t>
      </w:r>
      <w:r w:rsidR="00183A1B" w:rsidRPr="00183A1B">
        <w:rPr>
          <w:sz w:val="24"/>
          <w:szCs w:val="24"/>
          <w:lang w:val="en-US"/>
        </w:rPr>
        <w:t xml:space="preserve">had a lower </w:t>
      </w:r>
      <w:r w:rsidR="005F34E4">
        <w:rPr>
          <w:sz w:val="24"/>
          <w:szCs w:val="24"/>
          <w:lang w:val="en-US"/>
        </w:rPr>
        <w:t>body mass index (</w:t>
      </w:r>
      <w:r w:rsidR="00183A1B" w:rsidRPr="00183A1B">
        <w:rPr>
          <w:sz w:val="24"/>
          <w:szCs w:val="24"/>
          <w:lang w:val="en-US"/>
        </w:rPr>
        <w:t>BMI</w:t>
      </w:r>
      <w:r w:rsidR="00600C28">
        <w:rPr>
          <w:sz w:val="24"/>
          <w:szCs w:val="24"/>
          <w:lang w:val="en-US"/>
        </w:rPr>
        <w:t>, 22 kg/m</w:t>
      </w:r>
      <w:r w:rsidR="00600C28" w:rsidRPr="00600C28">
        <w:rPr>
          <w:sz w:val="24"/>
          <w:szCs w:val="24"/>
          <w:vertAlign w:val="superscript"/>
          <w:lang w:val="en-US"/>
        </w:rPr>
        <w:t>2</w:t>
      </w:r>
      <w:r w:rsidR="00600C28">
        <w:rPr>
          <w:sz w:val="24"/>
          <w:szCs w:val="24"/>
          <w:lang w:val="en-US"/>
        </w:rPr>
        <w:t xml:space="preserve"> vs. 27 kg/m</w:t>
      </w:r>
      <w:r w:rsidR="00600C28" w:rsidRPr="00600C28">
        <w:rPr>
          <w:sz w:val="24"/>
          <w:szCs w:val="24"/>
          <w:vertAlign w:val="superscript"/>
          <w:lang w:val="en-US"/>
        </w:rPr>
        <w:t>2</w:t>
      </w:r>
      <w:r w:rsidR="00600C28">
        <w:rPr>
          <w:sz w:val="24"/>
          <w:szCs w:val="24"/>
          <w:lang w:val="en-US"/>
        </w:rPr>
        <w:t>, p&lt;0.001</w:t>
      </w:r>
      <w:r w:rsidR="005F34E4">
        <w:rPr>
          <w:sz w:val="24"/>
          <w:szCs w:val="24"/>
          <w:lang w:val="en-US"/>
        </w:rPr>
        <w:t>)</w:t>
      </w:r>
      <w:r w:rsidR="00183A1B">
        <w:rPr>
          <w:sz w:val="24"/>
          <w:szCs w:val="24"/>
          <w:lang w:val="en-US"/>
        </w:rPr>
        <w:t>,</w:t>
      </w:r>
      <w:r w:rsidR="00183A1B" w:rsidRPr="00183A1B">
        <w:rPr>
          <w:sz w:val="24"/>
          <w:szCs w:val="24"/>
          <w:lang w:val="en-US"/>
        </w:rPr>
        <w:t xml:space="preserve"> delivered later and had </w:t>
      </w:r>
      <w:r w:rsidR="00CA2BCE">
        <w:rPr>
          <w:sz w:val="24"/>
          <w:szCs w:val="24"/>
          <w:lang w:val="en-US"/>
        </w:rPr>
        <w:t>greater proportions of</w:t>
      </w:r>
      <w:r w:rsidR="00183A1B" w:rsidRPr="00183A1B">
        <w:rPr>
          <w:sz w:val="24"/>
          <w:szCs w:val="24"/>
          <w:lang w:val="en-US"/>
        </w:rPr>
        <w:t xml:space="preserve"> assisted v</w:t>
      </w:r>
      <w:r w:rsidR="00183A1B">
        <w:rPr>
          <w:sz w:val="24"/>
          <w:szCs w:val="24"/>
          <w:lang w:val="en-US"/>
        </w:rPr>
        <w:t>aginal deliver</w:t>
      </w:r>
      <w:r w:rsidR="00CA2BCE">
        <w:rPr>
          <w:sz w:val="24"/>
          <w:szCs w:val="24"/>
          <w:lang w:val="en-US"/>
        </w:rPr>
        <w:t>ies</w:t>
      </w:r>
      <w:r w:rsidR="00C55FC8">
        <w:rPr>
          <w:sz w:val="24"/>
          <w:szCs w:val="24"/>
          <w:lang w:val="en-US"/>
        </w:rPr>
        <w:t xml:space="preserve"> (37% vs. 22%</w:t>
      </w:r>
      <w:r w:rsidR="00A45BB4">
        <w:rPr>
          <w:sz w:val="24"/>
          <w:szCs w:val="24"/>
          <w:lang w:val="en-US"/>
        </w:rPr>
        <w:t>, p=0.03</w:t>
      </w:r>
      <w:r w:rsidR="00C55FC8">
        <w:rPr>
          <w:sz w:val="24"/>
          <w:szCs w:val="24"/>
          <w:lang w:val="en-US"/>
        </w:rPr>
        <w:t>)</w:t>
      </w:r>
      <w:r w:rsidR="00E316F8">
        <w:rPr>
          <w:sz w:val="24"/>
          <w:szCs w:val="24"/>
          <w:lang w:val="en-US"/>
        </w:rPr>
        <w:t xml:space="preserve"> than the SGA-cust group</w:t>
      </w:r>
      <w:r w:rsidR="00183A1B" w:rsidRPr="00183A1B">
        <w:rPr>
          <w:sz w:val="24"/>
          <w:szCs w:val="24"/>
          <w:lang w:val="en-US"/>
        </w:rPr>
        <w:t>.</w:t>
      </w:r>
      <w:r w:rsidR="00183A1B">
        <w:rPr>
          <w:sz w:val="24"/>
          <w:szCs w:val="24"/>
          <w:lang w:val="en-US"/>
        </w:rPr>
        <w:t xml:space="preserve"> Pregnancies classified as SGA</w:t>
      </w:r>
      <w:r w:rsidR="005F34E4">
        <w:rPr>
          <w:sz w:val="24"/>
          <w:szCs w:val="24"/>
          <w:lang w:val="en-US"/>
        </w:rPr>
        <w:t>-</w:t>
      </w:r>
      <w:r w:rsidR="00183A1B">
        <w:rPr>
          <w:sz w:val="24"/>
          <w:szCs w:val="24"/>
          <w:lang w:val="en-US"/>
        </w:rPr>
        <w:t xml:space="preserve">both </w:t>
      </w:r>
      <w:r w:rsidR="00183A1B" w:rsidRPr="00183A1B">
        <w:rPr>
          <w:sz w:val="24"/>
          <w:szCs w:val="24"/>
          <w:lang w:val="en-US"/>
        </w:rPr>
        <w:t>had a higher smoking prevalence</w:t>
      </w:r>
      <w:r w:rsidR="00C55FC8">
        <w:rPr>
          <w:sz w:val="24"/>
          <w:szCs w:val="24"/>
          <w:lang w:val="en-US"/>
        </w:rPr>
        <w:t xml:space="preserve"> than </w:t>
      </w:r>
      <w:r w:rsidR="00A45BB4">
        <w:rPr>
          <w:sz w:val="24"/>
          <w:szCs w:val="24"/>
          <w:lang w:val="en-US"/>
        </w:rPr>
        <w:t xml:space="preserve">the </w:t>
      </w:r>
      <w:r w:rsidR="00C55FC8">
        <w:rPr>
          <w:sz w:val="24"/>
          <w:szCs w:val="24"/>
          <w:lang w:val="en-US"/>
        </w:rPr>
        <w:t>other groups combined</w:t>
      </w:r>
      <w:r w:rsidR="002E2C9B">
        <w:rPr>
          <w:sz w:val="24"/>
          <w:szCs w:val="24"/>
          <w:lang w:val="en-US"/>
        </w:rPr>
        <w:t xml:space="preserve"> (</w:t>
      </w:r>
      <w:r w:rsidR="00A45BB4">
        <w:rPr>
          <w:sz w:val="24"/>
          <w:szCs w:val="24"/>
          <w:lang w:val="en-US"/>
        </w:rPr>
        <w:t xml:space="preserve">12% vs. 4%, </w:t>
      </w:r>
      <w:r w:rsidR="002E2C9B">
        <w:rPr>
          <w:sz w:val="24"/>
          <w:szCs w:val="24"/>
          <w:lang w:val="en-US"/>
        </w:rPr>
        <w:t>p</w:t>
      </w:r>
      <w:r w:rsidR="00A45BB4">
        <w:rPr>
          <w:sz w:val="24"/>
          <w:szCs w:val="24"/>
          <w:lang w:val="en-US"/>
        </w:rPr>
        <w:t>&lt;0.001</w:t>
      </w:r>
      <w:r w:rsidR="002E2C9B">
        <w:rPr>
          <w:sz w:val="24"/>
          <w:szCs w:val="24"/>
          <w:lang w:val="en-US"/>
        </w:rPr>
        <w:t>)</w:t>
      </w:r>
      <w:r w:rsidR="00183A1B">
        <w:rPr>
          <w:sz w:val="24"/>
          <w:szCs w:val="24"/>
          <w:lang w:val="en-US"/>
        </w:rPr>
        <w:t xml:space="preserve">, had the </w:t>
      </w:r>
      <w:r w:rsidR="00183A1B" w:rsidRPr="00183A1B">
        <w:rPr>
          <w:sz w:val="24"/>
          <w:szCs w:val="24"/>
          <w:lang w:val="en-US"/>
        </w:rPr>
        <w:t xml:space="preserve">lowest </w:t>
      </w:r>
      <w:r w:rsidR="00B3246E">
        <w:rPr>
          <w:sz w:val="24"/>
          <w:szCs w:val="24"/>
          <w:lang w:val="en-US"/>
        </w:rPr>
        <w:t>birth weight</w:t>
      </w:r>
      <w:r w:rsidR="00183A1B" w:rsidRPr="00183A1B">
        <w:rPr>
          <w:sz w:val="24"/>
          <w:szCs w:val="24"/>
          <w:lang w:val="en-US"/>
        </w:rPr>
        <w:t xml:space="preserve"> of all the four groups</w:t>
      </w:r>
      <w:r w:rsidR="002E2C9B">
        <w:rPr>
          <w:sz w:val="24"/>
          <w:szCs w:val="24"/>
          <w:lang w:val="en-US"/>
        </w:rPr>
        <w:t xml:space="preserve"> (</w:t>
      </w:r>
      <w:r w:rsidR="00A45BB4">
        <w:rPr>
          <w:sz w:val="24"/>
          <w:szCs w:val="24"/>
          <w:lang w:val="en-US"/>
        </w:rPr>
        <w:t xml:space="preserve">2780 g vs. </w:t>
      </w:r>
      <w:r w:rsidR="00863040">
        <w:rPr>
          <w:sz w:val="24"/>
          <w:szCs w:val="24"/>
          <w:lang w:val="en-US"/>
        </w:rPr>
        <w:t xml:space="preserve">3465 </w:t>
      </w:r>
      <w:r w:rsidR="00A45BB4">
        <w:rPr>
          <w:sz w:val="24"/>
          <w:szCs w:val="24"/>
          <w:lang w:val="en-US"/>
        </w:rPr>
        <w:t xml:space="preserve">g, </w:t>
      </w:r>
      <w:r w:rsidR="002E2C9B">
        <w:rPr>
          <w:sz w:val="24"/>
          <w:szCs w:val="24"/>
          <w:lang w:val="en-US"/>
        </w:rPr>
        <w:t>p</w:t>
      </w:r>
      <w:r w:rsidR="00A45BB4">
        <w:rPr>
          <w:sz w:val="24"/>
          <w:szCs w:val="24"/>
          <w:lang w:val="en-US"/>
        </w:rPr>
        <w:t>&lt;0.001</w:t>
      </w:r>
      <w:r w:rsidR="002E2C9B">
        <w:rPr>
          <w:sz w:val="24"/>
          <w:szCs w:val="24"/>
          <w:lang w:val="en-US"/>
        </w:rPr>
        <w:t>)</w:t>
      </w:r>
      <w:r w:rsidR="00183A1B" w:rsidRPr="00183A1B">
        <w:rPr>
          <w:sz w:val="24"/>
          <w:szCs w:val="24"/>
          <w:lang w:val="en-US"/>
        </w:rPr>
        <w:t xml:space="preserve"> and were the most likely to have an adverse perinatal outcome</w:t>
      </w:r>
      <w:r w:rsidR="002E2C9B">
        <w:rPr>
          <w:sz w:val="24"/>
          <w:szCs w:val="24"/>
          <w:lang w:val="en-US"/>
        </w:rPr>
        <w:t xml:space="preserve"> (</w:t>
      </w:r>
      <w:r w:rsidR="00863040">
        <w:rPr>
          <w:sz w:val="24"/>
          <w:szCs w:val="24"/>
          <w:lang w:val="en-US"/>
        </w:rPr>
        <w:t xml:space="preserve">15% vs. 6%, </w:t>
      </w:r>
      <w:r w:rsidR="002E2C9B">
        <w:rPr>
          <w:sz w:val="24"/>
          <w:szCs w:val="24"/>
          <w:lang w:val="en-US"/>
        </w:rPr>
        <w:t>p</w:t>
      </w:r>
      <w:r w:rsidR="00863040">
        <w:rPr>
          <w:sz w:val="24"/>
          <w:szCs w:val="24"/>
          <w:lang w:val="en-US"/>
        </w:rPr>
        <w:t>&lt;0.001</w:t>
      </w:r>
      <w:r w:rsidR="002E2C9B">
        <w:rPr>
          <w:sz w:val="24"/>
          <w:szCs w:val="24"/>
          <w:lang w:val="en-US"/>
        </w:rPr>
        <w:t>)</w:t>
      </w:r>
      <w:r w:rsidR="00183A1B" w:rsidRPr="00183A1B">
        <w:rPr>
          <w:sz w:val="24"/>
          <w:szCs w:val="24"/>
          <w:lang w:val="en-US"/>
        </w:rPr>
        <w:t>.</w:t>
      </w:r>
    </w:p>
    <w:p w14:paraId="0D083A84" w14:textId="77777777" w:rsidR="00183A1B" w:rsidRDefault="00183A1B" w:rsidP="006D7572">
      <w:pPr>
        <w:tabs>
          <w:tab w:val="left" w:pos="4220"/>
        </w:tabs>
        <w:spacing w:after="0" w:line="480" w:lineRule="auto"/>
        <w:rPr>
          <w:sz w:val="24"/>
          <w:szCs w:val="24"/>
          <w:lang w:val="en-US"/>
        </w:rPr>
      </w:pPr>
    </w:p>
    <w:p w14:paraId="0D083A85" w14:textId="10B40D5B" w:rsidR="00183A1B" w:rsidRDefault="00183A1B" w:rsidP="006D7572">
      <w:pPr>
        <w:tabs>
          <w:tab w:val="left" w:pos="4220"/>
        </w:tabs>
        <w:spacing w:after="0" w:line="480" w:lineRule="auto"/>
        <w:rPr>
          <w:sz w:val="24"/>
          <w:szCs w:val="24"/>
          <w:lang w:val="en-US"/>
        </w:rPr>
      </w:pPr>
      <w:r>
        <w:rPr>
          <w:sz w:val="24"/>
          <w:szCs w:val="24"/>
          <w:lang w:val="en-US"/>
        </w:rPr>
        <w:t xml:space="preserve">We then sought to perform a standardized comparison of the three main methods for classifying birth weight percentile as SGA: (1) using a non-customized birth weight </w:t>
      </w:r>
      <w:r w:rsidR="00EE4760">
        <w:rPr>
          <w:sz w:val="24"/>
          <w:szCs w:val="24"/>
          <w:lang w:val="en-US"/>
        </w:rPr>
        <w:t>standard</w:t>
      </w:r>
      <w:r>
        <w:rPr>
          <w:sz w:val="24"/>
          <w:szCs w:val="24"/>
          <w:lang w:val="en-US"/>
        </w:rPr>
        <w:t xml:space="preserve"> (adjusted only for sex and gestational age), (2) using a non-customized fetal weight </w:t>
      </w:r>
      <w:r w:rsidR="00EE4760">
        <w:rPr>
          <w:sz w:val="24"/>
          <w:szCs w:val="24"/>
          <w:lang w:val="en-US"/>
        </w:rPr>
        <w:t>standard</w:t>
      </w:r>
      <w:r>
        <w:rPr>
          <w:sz w:val="24"/>
          <w:szCs w:val="24"/>
          <w:lang w:val="en-US"/>
        </w:rPr>
        <w:t xml:space="preserve"> (adjusted only for sex and gestational age), and (3) using a customized fetal weight </w:t>
      </w:r>
      <w:r w:rsidR="00EE4760">
        <w:rPr>
          <w:sz w:val="24"/>
          <w:szCs w:val="24"/>
          <w:lang w:val="en-US"/>
        </w:rPr>
        <w:t>standard</w:t>
      </w:r>
      <w:r>
        <w:rPr>
          <w:sz w:val="24"/>
          <w:szCs w:val="24"/>
          <w:lang w:val="en-US"/>
        </w:rPr>
        <w:t xml:space="preserve"> (adjusted for parity, height, weight and ethnicity, as well as sex and gestational age).</w:t>
      </w:r>
      <w:r w:rsidR="00CB672C">
        <w:rPr>
          <w:sz w:val="24"/>
          <w:szCs w:val="24"/>
          <w:lang w:val="en-US"/>
        </w:rPr>
        <w:t xml:space="preserve"> We studied each of these methods in relation to a composite adverse pregnancy outcome</w:t>
      </w:r>
      <w:r w:rsidR="000D024C">
        <w:rPr>
          <w:sz w:val="24"/>
          <w:szCs w:val="24"/>
          <w:lang w:val="en-US"/>
        </w:rPr>
        <w:t>:</w:t>
      </w:r>
      <w:r w:rsidR="00CB672C">
        <w:rPr>
          <w:sz w:val="24"/>
          <w:szCs w:val="24"/>
          <w:lang w:val="en-US"/>
        </w:rPr>
        <w:t xml:space="preserve"> </w:t>
      </w:r>
      <w:r w:rsidR="005F34E4">
        <w:rPr>
          <w:sz w:val="24"/>
          <w:szCs w:val="24"/>
          <w:lang w:val="en-US"/>
        </w:rPr>
        <w:t>perinatal</w:t>
      </w:r>
      <w:r w:rsidR="007E4CCE">
        <w:rPr>
          <w:sz w:val="24"/>
          <w:szCs w:val="24"/>
          <w:lang w:val="en-US"/>
        </w:rPr>
        <w:t xml:space="preserve"> </w:t>
      </w:r>
      <w:r w:rsidR="00CB672C">
        <w:rPr>
          <w:sz w:val="24"/>
          <w:szCs w:val="24"/>
          <w:lang w:val="en-US"/>
        </w:rPr>
        <w:t>morbidity</w:t>
      </w:r>
      <w:r w:rsidR="007E4CCE">
        <w:rPr>
          <w:sz w:val="24"/>
          <w:szCs w:val="24"/>
          <w:lang w:val="en-US"/>
        </w:rPr>
        <w:t xml:space="preserve"> </w:t>
      </w:r>
      <w:r w:rsidR="006D293C">
        <w:rPr>
          <w:sz w:val="24"/>
          <w:szCs w:val="24"/>
          <w:lang w:val="en-US"/>
        </w:rPr>
        <w:t>and/</w:t>
      </w:r>
      <w:r w:rsidR="00CB672C">
        <w:rPr>
          <w:sz w:val="24"/>
          <w:szCs w:val="24"/>
          <w:lang w:val="en-US"/>
        </w:rPr>
        <w:t>or maternal preeclampsia.</w:t>
      </w:r>
      <w:r>
        <w:rPr>
          <w:sz w:val="24"/>
          <w:szCs w:val="24"/>
          <w:lang w:val="en-US"/>
        </w:rPr>
        <w:t xml:space="preserve"> First, we plotted the raw data o</w:t>
      </w:r>
      <w:r w:rsidR="00613D23">
        <w:rPr>
          <w:sz w:val="24"/>
          <w:szCs w:val="24"/>
          <w:lang w:val="en-US"/>
        </w:rPr>
        <w:t>n the composite adverse outcome</w:t>
      </w:r>
      <w:r>
        <w:rPr>
          <w:sz w:val="24"/>
          <w:szCs w:val="24"/>
          <w:lang w:val="en-US"/>
        </w:rPr>
        <w:t xml:space="preserve"> in relation to birth weight percentile categories</w:t>
      </w:r>
      <w:r w:rsidR="000D024C">
        <w:rPr>
          <w:sz w:val="24"/>
          <w:szCs w:val="24"/>
          <w:lang w:val="en-US"/>
        </w:rPr>
        <w:t xml:space="preserve"> (Figure 1)</w:t>
      </w:r>
      <w:r>
        <w:rPr>
          <w:sz w:val="24"/>
          <w:szCs w:val="24"/>
          <w:lang w:val="en-US"/>
        </w:rPr>
        <w:t xml:space="preserve">. The patterns were broadly similar across the three forms of classification. </w:t>
      </w:r>
      <w:r w:rsidR="004E7410">
        <w:rPr>
          <w:sz w:val="24"/>
          <w:szCs w:val="24"/>
          <w:lang w:val="en-US"/>
        </w:rPr>
        <w:t>However, a</w:t>
      </w:r>
      <w:r>
        <w:rPr>
          <w:sz w:val="24"/>
          <w:szCs w:val="24"/>
          <w:lang w:val="en-US"/>
        </w:rPr>
        <w:t>t the lower end of the</w:t>
      </w:r>
      <w:r w:rsidR="0054437D">
        <w:rPr>
          <w:sz w:val="24"/>
          <w:szCs w:val="24"/>
          <w:lang w:val="en-US"/>
        </w:rPr>
        <w:t xml:space="preserve"> birth weight percentile</w:t>
      </w:r>
      <w:r>
        <w:rPr>
          <w:sz w:val="24"/>
          <w:szCs w:val="24"/>
          <w:lang w:val="en-US"/>
        </w:rPr>
        <w:t xml:space="preserve"> range, the customized group had the highest proportion of adverse outcomes</w:t>
      </w:r>
      <w:r w:rsidR="004E7410">
        <w:rPr>
          <w:sz w:val="24"/>
          <w:szCs w:val="24"/>
          <w:lang w:val="en-US"/>
        </w:rPr>
        <w:t xml:space="preserve"> and at</w:t>
      </w:r>
      <w:r>
        <w:rPr>
          <w:sz w:val="24"/>
          <w:szCs w:val="24"/>
          <w:lang w:val="en-US"/>
        </w:rPr>
        <w:t xml:space="preserve"> the upper end of the range there were greater proportions with adverse outcomes in the other two groups.</w:t>
      </w:r>
    </w:p>
    <w:p w14:paraId="0D083A86" w14:textId="77777777" w:rsidR="00183A1B" w:rsidRDefault="00183A1B" w:rsidP="006D7572">
      <w:pPr>
        <w:tabs>
          <w:tab w:val="left" w:pos="4220"/>
        </w:tabs>
        <w:spacing w:after="0" w:line="480" w:lineRule="auto"/>
        <w:rPr>
          <w:sz w:val="24"/>
          <w:szCs w:val="24"/>
          <w:lang w:val="en-US"/>
        </w:rPr>
      </w:pPr>
    </w:p>
    <w:p w14:paraId="0D083A87" w14:textId="508A2D23" w:rsidR="00C22252" w:rsidRDefault="00183A1B" w:rsidP="006D7572">
      <w:pPr>
        <w:tabs>
          <w:tab w:val="left" w:pos="4220"/>
        </w:tabs>
        <w:spacing w:after="0" w:line="480" w:lineRule="auto"/>
        <w:rPr>
          <w:sz w:val="24"/>
          <w:szCs w:val="24"/>
          <w:lang w:val="en-US"/>
        </w:rPr>
      </w:pPr>
      <w:r>
        <w:rPr>
          <w:sz w:val="24"/>
          <w:szCs w:val="24"/>
          <w:lang w:val="en-US"/>
        </w:rPr>
        <w:t>Given the non-linear associations between birth weight percentile</w:t>
      </w:r>
      <w:r w:rsidR="00C22252">
        <w:rPr>
          <w:sz w:val="24"/>
          <w:szCs w:val="24"/>
          <w:lang w:val="en-US"/>
        </w:rPr>
        <w:t xml:space="preserve"> and</w:t>
      </w:r>
      <w:r w:rsidR="003B73F7">
        <w:rPr>
          <w:sz w:val="24"/>
          <w:szCs w:val="24"/>
          <w:lang w:val="en-US"/>
        </w:rPr>
        <w:t xml:space="preserve"> the composite</w:t>
      </w:r>
      <w:r w:rsidR="00C22252">
        <w:rPr>
          <w:sz w:val="24"/>
          <w:szCs w:val="24"/>
          <w:lang w:val="en-US"/>
        </w:rPr>
        <w:t xml:space="preserve"> adverse outcome</w:t>
      </w:r>
      <w:r>
        <w:rPr>
          <w:sz w:val="24"/>
          <w:szCs w:val="24"/>
          <w:lang w:val="en-US"/>
        </w:rPr>
        <w:t xml:space="preserve">, we calculated the predicted </w:t>
      </w:r>
      <w:r w:rsidR="00136E63">
        <w:rPr>
          <w:sz w:val="24"/>
          <w:szCs w:val="24"/>
          <w:lang w:val="en-US"/>
        </w:rPr>
        <w:t>risk</w:t>
      </w:r>
      <w:r w:rsidR="00DA19F6">
        <w:rPr>
          <w:sz w:val="24"/>
          <w:szCs w:val="24"/>
          <w:lang w:val="en-US"/>
        </w:rPr>
        <w:t xml:space="preserve"> of the outcome</w:t>
      </w:r>
      <w:r>
        <w:rPr>
          <w:sz w:val="24"/>
          <w:szCs w:val="24"/>
          <w:lang w:val="en-US"/>
        </w:rPr>
        <w:t xml:space="preserve"> for each woman</w:t>
      </w:r>
      <w:r w:rsidR="005F34E4">
        <w:rPr>
          <w:sz w:val="24"/>
          <w:szCs w:val="24"/>
          <w:lang w:val="en-US"/>
        </w:rPr>
        <w:t xml:space="preserve"> from a fractional polynomial logistic regression model</w:t>
      </w:r>
      <w:r>
        <w:rPr>
          <w:sz w:val="24"/>
          <w:szCs w:val="24"/>
          <w:lang w:val="en-US"/>
        </w:rPr>
        <w:t xml:space="preserve"> and analyzed this as a continuous variable using</w:t>
      </w:r>
      <w:r w:rsidR="00E228B1">
        <w:rPr>
          <w:sz w:val="24"/>
          <w:szCs w:val="24"/>
          <w:lang w:val="en-US"/>
        </w:rPr>
        <w:t xml:space="preserve"> </w:t>
      </w:r>
      <w:r w:rsidR="00E228B1" w:rsidRPr="00E228B1">
        <w:rPr>
          <w:sz w:val="24"/>
          <w:szCs w:val="24"/>
          <w:lang w:val="en-US"/>
        </w:rPr>
        <w:t>receiver operating characteristic</w:t>
      </w:r>
      <w:r>
        <w:rPr>
          <w:sz w:val="24"/>
          <w:szCs w:val="24"/>
          <w:lang w:val="en-US"/>
        </w:rPr>
        <w:t xml:space="preserve"> </w:t>
      </w:r>
      <w:r w:rsidR="00E228B1">
        <w:rPr>
          <w:sz w:val="24"/>
          <w:szCs w:val="24"/>
          <w:lang w:val="en-US"/>
        </w:rPr>
        <w:t>(</w:t>
      </w:r>
      <w:r>
        <w:rPr>
          <w:sz w:val="24"/>
          <w:szCs w:val="24"/>
          <w:lang w:val="en-US"/>
        </w:rPr>
        <w:t>ROC</w:t>
      </w:r>
      <w:r w:rsidR="00E228B1">
        <w:rPr>
          <w:sz w:val="24"/>
          <w:szCs w:val="24"/>
          <w:lang w:val="en-US"/>
        </w:rPr>
        <w:t>) curve</w:t>
      </w:r>
      <w:r>
        <w:rPr>
          <w:sz w:val="24"/>
          <w:szCs w:val="24"/>
          <w:lang w:val="en-US"/>
        </w:rPr>
        <w:t xml:space="preserve"> analysis</w:t>
      </w:r>
      <w:r w:rsidR="000D024C">
        <w:rPr>
          <w:sz w:val="24"/>
          <w:szCs w:val="24"/>
          <w:lang w:val="en-US"/>
        </w:rPr>
        <w:t xml:space="preserve"> (Figure 2)</w:t>
      </w:r>
      <w:r>
        <w:rPr>
          <w:sz w:val="24"/>
          <w:szCs w:val="24"/>
          <w:lang w:val="en-US"/>
        </w:rPr>
        <w:t>.</w:t>
      </w:r>
      <w:r w:rsidR="00C22252">
        <w:rPr>
          <w:sz w:val="24"/>
          <w:szCs w:val="24"/>
          <w:lang w:val="en-US"/>
        </w:rPr>
        <w:t xml:space="preserve"> There were highly statistically significant associations</w:t>
      </w:r>
      <w:r w:rsidR="003B73F7">
        <w:rPr>
          <w:sz w:val="24"/>
          <w:szCs w:val="24"/>
          <w:lang w:val="en-US"/>
        </w:rPr>
        <w:t xml:space="preserve"> (p&lt;0.0001)</w:t>
      </w:r>
      <w:r w:rsidR="00C22252">
        <w:rPr>
          <w:sz w:val="24"/>
          <w:szCs w:val="24"/>
          <w:lang w:val="en-US"/>
        </w:rPr>
        <w:t xml:space="preserve"> between all three estimates of birth weight percentile and the </w:t>
      </w:r>
      <w:r w:rsidR="000D024C">
        <w:rPr>
          <w:sz w:val="24"/>
          <w:szCs w:val="24"/>
          <w:lang w:val="en-US"/>
        </w:rPr>
        <w:t xml:space="preserve">composite </w:t>
      </w:r>
      <w:r w:rsidR="00C22252">
        <w:rPr>
          <w:sz w:val="24"/>
          <w:szCs w:val="24"/>
          <w:lang w:val="en-US"/>
        </w:rPr>
        <w:t>outcome. However, the area under the ROC curve was virtually identical using all three methods and we observed no statistically significant difference</w:t>
      </w:r>
      <w:r w:rsidR="00D8048F">
        <w:rPr>
          <w:sz w:val="24"/>
          <w:szCs w:val="24"/>
          <w:lang w:val="en-US"/>
        </w:rPr>
        <w:t xml:space="preserve"> (p=0.07)</w:t>
      </w:r>
      <w:r w:rsidR="00C22252">
        <w:rPr>
          <w:sz w:val="24"/>
          <w:szCs w:val="24"/>
          <w:lang w:val="en-US"/>
        </w:rPr>
        <w:t>.</w:t>
      </w:r>
      <w:r w:rsidR="004E7410">
        <w:rPr>
          <w:sz w:val="24"/>
          <w:szCs w:val="24"/>
          <w:lang w:val="en-US"/>
        </w:rPr>
        <w:t xml:space="preserve"> None of the methods was strongly associated with the composite outcome</w:t>
      </w:r>
      <w:r w:rsidR="002B1FFA">
        <w:rPr>
          <w:sz w:val="24"/>
          <w:szCs w:val="24"/>
          <w:lang w:val="en-US"/>
        </w:rPr>
        <w:t xml:space="preserve"> (the area under the ROC curve was below 0.6 for all methods)</w:t>
      </w:r>
      <w:r w:rsidR="004E7410">
        <w:rPr>
          <w:sz w:val="24"/>
          <w:szCs w:val="24"/>
          <w:lang w:val="en-US"/>
        </w:rPr>
        <w:t>.</w:t>
      </w:r>
    </w:p>
    <w:p w14:paraId="0D083A88" w14:textId="77777777" w:rsidR="00C22252" w:rsidRDefault="00C22252" w:rsidP="006D7572">
      <w:pPr>
        <w:tabs>
          <w:tab w:val="left" w:pos="4220"/>
        </w:tabs>
        <w:spacing w:after="0" w:line="480" w:lineRule="auto"/>
        <w:rPr>
          <w:sz w:val="24"/>
          <w:szCs w:val="24"/>
          <w:lang w:val="en-US"/>
        </w:rPr>
      </w:pPr>
    </w:p>
    <w:p w14:paraId="0D083A89" w14:textId="48486AF2" w:rsidR="00183A1B" w:rsidRDefault="00CF121C" w:rsidP="006D7572">
      <w:pPr>
        <w:tabs>
          <w:tab w:val="left" w:pos="4220"/>
        </w:tabs>
        <w:spacing w:after="0" w:line="480" w:lineRule="auto"/>
        <w:rPr>
          <w:sz w:val="24"/>
          <w:szCs w:val="24"/>
          <w:lang w:val="en-US"/>
        </w:rPr>
      </w:pPr>
      <w:r>
        <w:rPr>
          <w:sz w:val="24"/>
          <w:szCs w:val="24"/>
          <w:lang w:val="en-US"/>
        </w:rPr>
        <w:t>We then sought to determine the independent predictive association for each of the approaches where we could compare like with like and adjust for any associated maternal characteristics. We identif</w:t>
      </w:r>
      <w:r w:rsidR="002B1FFA">
        <w:rPr>
          <w:sz w:val="24"/>
          <w:szCs w:val="24"/>
          <w:lang w:val="en-US"/>
        </w:rPr>
        <w:t>ied</w:t>
      </w:r>
      <w:r>
        <w:rPr>
          <w:sz w:val="24"/>
          <w:szCs w:val="24"/>
          <w:lang w:val="en-US"/>
        </w:rPr>
        <w:t xml:space="preserve"> the women in the top 5% and 10% of predicted risk of </w:t>
      </w:r>
      <w:r w:rsidR="00DA19F6">
        <w:rPr>
          <w:sz w:val="24"/>
          <w:szCs w:val="24"/>
          <w:lang w:val="en-US"/>
        </w:rPr>
        <w:t xml:space="preserve">the composite </w:t>
      </w:r>
      <w:r>
        <w:rPr>
          <w:sz w:val="24"/>
          <w:szCs w:val="24"/>
          <w:lang w:val="en-US"/>
        </w:rPr>
        <w:t xml:space="preserve">adverse outcome using the three methods (this approach ensured that the same number of women were treated as </w:t>
      </w:r>
      <w:r w:rsidR="00B3246E">
        <w:rPr>
          <w:sz w:val="24"/>
          <w:szCs w:val="24"/>
          <w:lang w:val="en-US"/>
        </w:rPr>
        <w:t>high risk</w:t>
      </w:r>
      <w:r>
        <w:rPr>
          <w:sz w:val="24"/>
          <w:szCs w:val="24"/>
          <w:lang w:val="en-US"/>
        </w:rPr>
        <w:t xml:space="preserve"> using the 3 methods</w:t>
      </w:r>
      <w:r w:rsidR="000A605D">
        <w:rPr>
          <w:sz w:val="24"/>
          <w:szCs w:val="24"/>
          <w:lang w:val="en-US"/>
        </w:rPr>
        <w:t>)</w:t>
      </w:r>
      <w:r>
        <w:rPr>
          <w:sz w:val="24"/>
          <w:szCs w:val="24"/>
          <w:lang w:val="en-US"/>
        </w:rPr>
        <w:t xml:space="preserve">. We then performed </w:t>
      </w:r>
      <w:r w:rsidR="005C2684">
        <w:rPr>
          <w:sz w:val="24"/>
          <w:szCs w:val="24"/>
          <w:lang w:val="en-US"/>
        </w:rPr>
        <w:t xml:space="preserve">univariable </w:t>
      </w:r>
      <w:r>
        <w:rPr>
          <w:sz w:val="24"/>
          <w:szCs w:val="24"/>
          <w:lang w:val="en-US"/>
        </w:rPr>
        <w:t xml:space="preserve">and </w:t>
      </w:r>
      <w:r w:rsidR="005C2684">
        <w:rPr>
          <w:sz w:val="24"/>
          <w:szCs w:val="24"/>
          <w:lang w:val="en-US"/>
        </w:rPr>
        <w:t xml:space="preserve">multivariable </w:t>
      </w:r>
      <w:r>
        <w:rPr>
          <w:sz w:val="24"/>
          <w:szCs w:val="24"/>
          <w:lang w:val="en-US"/>
        </w:rPr>
        <w:t xml:space="preserve">analysis of the associations with </w:t>
      </w:r>
      <w:r w:rsidR="00CB672C">
        <w:rPr>
          <w:sz w:val="24"/>
          <w:szCs w:val="24"/>
          <w:lang w:val="en-US"/>
        </w:rPr>
        <w:t>the composite adverse outcome</w:t>
      </w:r>
      <w:r w:rsidR="000D024C">
        <w:rPr>
          <w:sz w:val="24"/>
          <w:szCs w:val="24"/>
          <w:lang w:val="en-US"/>
        </w:rPr>
        <w:t xml:space="preserve"> (Table 2)</w:t>
      </w:r>
      <w:r w:rsidR="00CB672C">
        <w:rPr>
          <w:sz w:val="24"/>
          <w:szCs w:val="24"/>
          <w:lang w:val="en-US"/>
        </w:rPr>
        <w:t>.</w:t>
      </w:r>
      <w:r w:rsidR="000D024C">
        <w:rPr>
          <w:sz w:val="24"/>
          <w:szCs w:val="24"/>
          <w:lang w:val="en-US"/>
        </w:rPr>
        <w:t xml:space="preserve"> All three methods demonstrated stronger associations with the top 5% of predicted risk than the top 10%, as expected.</w:t>
      </w:r>
      <w:r w:rsidR="00CB672C">
        <w:rPr>
          <w:sz w:val="24"/>
          <w:szCs w:val="24"/>
          <w:lang w:val="en-US"/>
        </w:rPr>
        <w:t xml:space="preserve"> </w:t>
      </w:r>
      <w:r w:rsidR="00B3246E">
        <w:rPr>
          <w:sz w:val="24"/>
          <w:szCs w:val="24"/>
          <w:lang w:val="en-US"/>
        </w:rPr>
        <w:t>Classifying the top 5% of predicted risk as high risk, the methods using a fetal growth standard showed attenuation following adjustment for gestational age, whereas the birth weight standard did not. Further adjustment for the maternal characteristics, including body mass index, attenuated the association with the customized standard, but not the other two methods. The associations following full adjustment were similar comparing the three approaches</w:t>
      </w:r>
      <w:r w:rsidR="00A007DD">
        <w:rPr>
          <w:sz w:val="24"/>
          <w:szCs w:val="24"/>
          <w:lang w:val="en-US"/>
        </w:rPr>
        <w:t xml:space="preserve"> (each of the odds ratios were within the 95% confidence interval of the other two odds ratios)</w:t>
      </w:r>
      <w:r w:rsidR="00B3246E">
        <w:rPr>
          <w:sz w:val="24"/>
          <w:szCs w:val="24"/>
          <w:lang w:val="en-US"/>
        </w:rPr>
        <w:t>.</w:t>
      </w:r>
      <w:r w:rsidR="000D5D6F">
        <w:rPr>
          <w:sz w:val="24"/>
          <w:szCs w:val="24"/>
          <w:lang w:val="en-US"/>
        </w:rPr>
        <w:t xml:space="preserve"> </w:t>
      </w:r>
    </w:p>
    <w:p w14:paraId="0D083A8A" w14:textId="77777777" w:rsidR="004E7410" w:rsidRDefault="004E7410" w:rsidP="006D7572">
      <w:pPr>
        <w:tabs>
          <w:tab w:val="left" w:pos="4220"/>
        </w:tabs>
        <w:spacing w:after="0" w:line="480" w:lineRule="auto"/>
        <w:rPr>
          <w:sz w:val="24"/>
          <w:szCs w:val="24"/>
          <w:lang w:val="en-US"/>
        </w:rPr>
      </w:pPr>
    </w:p>
    <w:p w14:paraId="0D083A8B" w14:textId="77777777" w:rsidR="002953FB" w:rsidRDefault="004E7410" w:rsidP="006D7572">
      <w:pPr>
        <w:tabs>
          <w:tab w:val="left" w:pos="4220"/>
        </w:tabs>
        <w:spacing w:after="0" w:line="480" w:lineRule="auto"/>
        <w:rPr>
          <w:sz w:val="24"/>
          <w:szCs w:val="24"/>
          <w:lang w:val="en-US"/>
        </w:rPr>
      </w:pPr>
      <w:r>
        <w:rPr>
          <w:sz w:val="24"/>
          <w:szCs w:val="24"/>
          <w:lang w:val="en-US"/>
        </w:rPr>
        <w:t>Finally, we performed linear regression analysis to determine what proportion of the variation in weight could be attributed to maternal characteristics</w:t>
      </w:r>
      <w:r w:rsidR="000D024C">
        <w:rPr>
          <w:sz w:val="24"/>
          <w:szCs w:val="24"/>
          <w:lang w:val="en-US"/>
        </w:rPr>
        <w:t xml:space="preserve"> (Table 3)</w:t>
      </w:r>
      <w:r>
        <w:rPr>
          <w:sz w:val="24"/>
          <w:szCs w:val="24"/>
          <w:lang w:val="en-US"/>
        </w:rPr>
        <w:t xml:space="preserve">. When the outcome was the </w:t>
      </w:r>
      <w:r w:rsidR="006D293C">
        <w:rPr>
          <w:sz w:val="24"/>
          <w:szCs w:val="24"/>
          <w:lang w:val="en-US"/>
        </w:rPr>
        <w:t>EFW</w:t>
      </w:r>
      <w:r>
        <w:rPr>
          <w:sz w:val="24"/>
          <w:szCs w:val="24"/>
          <w:lang w:val="en-US"/>
        </w:rPr>
        <w:t xml:space="preserve"> at 36 weeks of gestational age, </w:t>
      </w:r>
      <w:r w:rsidR="00B3246E">
        <w:rPr>
          <w:sz w:val="24"/>
          <w:szCs w:val="24"/>
          <w:lang w:val="en-US"/>
        </w:rPr>
        <w:t>r</w:t>
      </w:r>
      <w:r w:rsidR="00B3246E" w:rsidRPr="00490248">
        <w:rPr>
          <w:sz w:val="24"/>
          <w:szCs w:val="24"/>
          <w:vertAlign w:val="superscript"/>
          <w:lang w:val="en-US"/>
        </w:rPr>
        <w:t>2</w:t>
      </w:r>
      <w:r>
        <w:rPr>
          <w:sz w:val="24"/>
          <w:szCs w:val="24"/>
          <w:lang w:val="en-US"/>
        </w:rPr>
        <w:t xml:space="preserve"> was </w:t>
      </w:r>
      <w:r w:rsidR="001F2818">
        <w:rPr>
          <w:sz w:val="24"/>
          <w:szCs w:val="24"/>
          <w:lang w:val="en-US"/>
        </w:rPr>
        <w:t>5.</w:t>
      </w:r>
      <w:r w:rsidR="00FD1062">
        <w:rPr>
          <w:sz w:val="24"/>
          <w:szCs w:val="24"/>
          <w:lang w:val="en-US"/>
        </w:rPr>
        <w:t>5</w:t>
      </w:r>
      <w:r>
        <w:rPr>
          <w:sz w:val="24"/>
          <w:szCs w:val="24"/>
          <w:lang w:val="en-US"/>
        </w:rPr>
        <w:t xml:space="preserve">% and when the outcome was birth weight </w:t>
      </w:r>
      <w:r w:rsidR="00B3246E">
        <w:rPr>
          <w:sz w:val="24"/>
          <w:szCs w:val="24"/>
          <w:lang w:val="en-US"/>
        </w:rPr>
        <w:t>r</w:t>
      </w:r>
      <w:r w:rsidR="00B3246E" w:rsidRPr="00490248">
        <w:rPr>
          <w:sz w:val="24"/>
          <w:szCs w:val="24"/>
          <w:vertAlign w:val="superscript"/>
          <w:lang w:val="en-US"/>
        </w:rPr>
        <w:t>2</w:t>
      </w:r>
      <w:r>
        <w:rPr>
          <w:sz w:val="24"/>
          <w:szCs w:val="24"/>
          <w:lang w:val="en-US"/>
        </w:rPr>
        <w:t xml:space="preserve"> was 4.</w:t>
      </w:r>
      <w:r w:rsidR="00830A97">
        <w:rPr>
          <w:sz w:val="24"/>
          <w:szCs w:val="24"/>
          <w:lang w:val="en-US"/>
        </w:rPr>
        <w:t>4</w:t>
      </w:r>
      <w:r>
        <w:rPr>
          <w:sz w:val="24"/>
          <w:szCs w:val="24"/>
          <w:lang w:val="en-US"/>
        </w:rPr>
        <w:t>%.</w:t>
      </w:r>
      <w:r w:rsidR="00A03D8E">
        <w:rPr>
          <w:sz w:val="24"/>
          <w:szCs w:val="24"/>
          <w:lang w:val="en-US"/>
        </w:rPr>
        <w:br w:type="page"/>
      </w:r>
      <w:r w:rsidR="00A03D8E">
        <w:rPr>
          <w:b/>
          <w:sz w:val="24"/>
          <w:szCs w:val="24"/>
          <w:lang w:val="en-US"/>
        </w:rPr>
        <w:t>Discussion</w:t>
      </w:r>
    </w:p>
    <w:p w14:paraId="0D083A8C" w14:textId="77777777" w:rsidR="000E61DC" w:rsidRDefault="000E61DC" w:rsidP="006D7572">
      <w:pPr>
        <w:tabs>
          <w:tab w:val="left" w:pos="4220"/>
        </w:tabs>
        <w:spacing w:after="0" w:line="480" w:lineRule="auto"/>
        <w:rPr>
          <w:sz w:val="24"/>
          <w:szCs w:val="24"/>
          <w:lang w:val="en-US"/>
        </w:rPr>
      </w:pPr>
    </w:p>
    <w:p w14:paraId="0D083A8D" w14:textId="77777777" w:rsidR="00A03D8E" w:rsidRDefault="000E61DC" w:rsidP="006D7572">
      <w:pPr>
        <w:tabs>
          <w:tab w:val="left" w:pos="4220"/>
        </w:tabs>
        <w:spacing w:after="0" w:line="480" w:lineRule="auto"/>
        <w:rPr>
          <w:sz w:val="24"/>
          <w:szCs w:val="24"/>
          <w:lang w:val="en-US"/>
        </w:rPr>
      </w:pPr>
      <w:r>
        <w:rPr>
          <w:sz w:val="24"/>
          <w:szCs w:val="24"/>
          <w:lang w:val="en-US"/>
        </w:rPr>
        <w:t>We</w:t>
      </w:r>
      <w:r w:rsidR="00B3246E">
        <w:rPr>
          <w:sz w:val="24"/>
          <w:szCs w:val="24"/>
          <w:lang w:val="en-US"/>
        </w:rPr>
        <w:t xml:space="preserve"> confirmed many previous observations (e.g. Anderson et al, 2016</w:t>
      </w:r>
      <w:hyperlink w:anchor="_ENREF_14" w:tooltip="Anderson, 2016 #194" w:history="1">
        <w:r w:rsidR="00351034">
          <w:rPr>
            <w:sz w:val="24"/>
            <w:szCs w:val="24"/>
            <w:lang w:val="en-US"/>
          </w:rPr>
          <w:fldChar w:fldCharType="begin">
            <w:fldData xml:space="preserve">PEVuZE5vdGU+PENpdGU+PEF1dGhvcj5BbmRlcnNvbjwvQXV0aG9yPjxZZWFyPjIwMTY8L1llYXI+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PEVuZE5vdGU+PENpdGU+PEF1dGhvcj5BbmRlcnNvbjwvQXV0aG9yPjxZZWFyPjIwMTY8L1llYXI+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14</w:t>
        </w:r>
        <w:r w:rsidR="00351034">
          <w:rPr>
            <w:sz w:val="24"/>
            <w:szCs w:val="24"/>
            <w:lang w:val="en-US"/>
          </w:rPr>
          <w:fldChar w:fldCharType="end"/>
        </w:r>
      </w:hyperlink>
      <w:r w:rsidR="00B3246E">
        <w:rPr>
          <w:sz w:val="24"/>
          <w:szCs w:val="24"/>
          <w:lang w:val="en-US"/>
        </w:rPr>
        <w:t xml:space="preserve">) that </w:t>
      </w:r>
      <w:r w:rsidR="00A03D8E">
        <w:rPr>
          <w:sz w:val="24"/>
          <w:szCs w:val="24"/>
          <w:lang w:val="en-US"/>
        </w:rPr>
        <w:t xml:space="preserve">pregnancies identified as SGA </w:t>
      </w:r>
      <w:r>
        <w:rPr>
          <w:sz w:val="24"/>
          <w:szCs w:val="24"/>
          <w:lang w:val="en-US"/>
        </w:rPr>
        <w:t xml:space="preserve">only </w:t>
      </w:r>
      <w:r w:rsidR="00A03D8E">
        <w:rPr>
          <w:sz w:val="24"/>
          <w:szCs w:val="24"/>
          <w:lang w:val="en-US"/>
        </w:rPr>
        <w:t>by a customized growth standard</w:t>
      </w:r>
      <w:r w:rsidR="00B3246E">
        <w:rPr>
          <w:sz w:val="24"/>
          <w:szCs w:val="24"/>
          <w:lang w:val="en-US"/>
        </w:rPr>
        <w:t xml:space="preserve"> had higher rates of complications than non-SGA pregnancies. Taken at face value, this analysis might be used as further evidence for the beneficial effect of "customizing" birth weight percentile. However, this group </w:t>
      </w:r>
      <w:r w:rsidR="00A03D8E">
        <w:rPr>
          <w:sz w:val="24"/>
          <w:szCs w:val="24"/>
          <w:lang w:val="en-US"/>
        </w:rPr>
        <w:t xml:space="preserve">were </w:t>
      </w:r>
      <w:r w:rsidR="00B3246E">
        <w:rPr>
          <w:sz w:val="24"/>
          <w:szCs w:val="24"/>
          <w:lang w:val="en-US"/>
        </w:rPr>
        <w:t xml:space="preserve">also </w:t>
      </w:r>
      <w:r w:rsidR="00A03D8E">
        <w:rPr>
          <w:sz w:val="24"/>
          <w:szCs w:val="24"/>
          <w:lang w:val="en-US"/>
        </w:rPr>
        <w:t xml:space="preserve">far more likely to be born preterm and the mothers of these infants had a higher BMI. The </w:t>
      </w:r>
      <w:r w:rsidR="0095314D">
        <w:rPr>
          <w:sz w:val="24"/>
          <w:szCs w:val="24"/>
          <w:lang w:val="en-US"/>
        </w:rPr>
        <w:t xml:space="preserve">proportion </w:t>
      </w:r>
      <w:r w:rsidR="00A03D8E">
        <w:rPr>
          <w:sz w:val="24"/>
          <w:szCs w:val="24"/>
          <w:lang w:val="en-US"/>
        </w:rPr>
        <w:t xml:space="preserve">of preterm birth in </w:t>
      </w:r>
      <w:r>
        <w:rPr>
          <w:sz w:val="24"/>
          <w:szCs w:val="24"/>
          <w:lang w:val="en-US"/>
        </w:rPr>
        <w:t>this group was almost 4-fold greater than</w:t>
      </w:r>
      <w:r w:rsidR="00E11DCF">
        <w:rPr>
          <w:sz w:val="24"/>
          <w:szCs w:val="24"/>
          <w:lang w:val="en-US"/>
        </w:rPr>
        <w:t xml:space="preserve"> in</w:t>
      </w:r>
      <w:r>
        <w:rPr>
          <w:sz w:val="24"/>
          <w:szCs w:val="24"/>
          <w:lang w:val="en-US"/>
        </w:rPr>
        <w:t xml:space="preserve"> the </w:t>
      </w:r>
      <w:r w:rsidR="007478EA">
        <w:rPr>
          <w:sz w:val="24"/>
          <w:szCs w:val="24"/>
          <w:lang w:val="en-US"/>
        </w:rPr>
        <w:t xml:space="preserve">non-SGA </w:t>
      </w:r>
      <w:r>
        <w:rPr>
          <w:sz w:val="24"/>
          <w:szCs w:val="24"/>
          <w:lang w:val="en-US"/>
        </w:rPr>
        <w:t xml:space="preserve">group and the proportion of mothers who were obese was </w:t>
      </w:r>
      <w:r w:rsidR="007478EA">
        <w:rPr>
          <w:sz w:val="24"/>
          <w:szCs w:val="24"/>
          <w:lang w:val="en-US"/>
        </w:rPr>
        <w:t>almost 3</w:t>
      </w:r>
      <w:r>
        <w:rPr>
          <w:sz w:val="24"/>
          <w:szCs w:val="24"/>
          <w:lang w:val="en-US"/>
        </w:rPr>
        <w:t>-fold greater.</w:t>
      </w:r>
      <w:r w:rsidR="00A03D8E">
        <w:rPr>
          <w:sz w:val="24"/>
          <w:szCs w:val="24"/>
          <w:lang w:val="en-US"/>
        </w:rPr>
        <w:t xml:space="preserve"> </w:t>
      </w:r>
      <w:r>
        <w:rPr>
          <w:sz w:val="24"/>
          <w:szCs w:val="24"/>
          <w:lang w:val="en-US"/>
        </w:rPr>
        <w:t xml:space="preserve">The former observation likely relates to the use of a fetal growth standard as far more preterm infants are classified as SGA when a fetal growth standard is employed compared with a birth weight standard. The latter observation is likely explained by the correction of birth weight percentile for the mother's weight. However, it is arguable whether obesity should be regarded, from an evolutionary perspective, as a physiological determinant of normal fetal growth. </w:t>
      </w:r>
      <w:r w:rsidR="005667AB">
        <w:rPr>
          <w:sz w:val="24"/>
          <w:szCs w:val="24"/>
          <w:lang w:val="en-US"/>
        </w:rPr>
        <w:t>Previous studies have</w:t>
      </w:r>
      <w:r>
        <w:rPr>
          <w:sz w:val="24"/>
          <w:szCs w:val="24"/>
          <w:lang w:val="en-US"/>
        </w:rPr>
        <w:t xml:space="preserve"> shown that </w:t>
      </w:r>
      <w:r w:rsidR="00DE62E4">
        <w:rPr>
          <w:sz w:val="24"/>
          <w:szCs w:val="24"/>
          <w:lang w:val="en-US"/>
        </w:rPr>
        <w:t>classification of infants as SGA on the basis of</w:t>
      </w:r>
      <w:r>
        <w:rPr>
          <w:sz w:val="24"/>
          <w:szCs w:val="24"/>
          <w:lang w:val="en-US"/>
        </w:rPr>
        <w:t xml:space="preserve"> a customized birth weight percentile is a better predictor of adverse perinatal outcome than a non-customized birth weight standard. However, the data</w:t>
      </w:r>
      <w:r w:rsidR="00DE62E4">
        <w:rPr>
          <w:sz w:val="24"/>
          <w:szCs w:val="24"/>
          <w:lang w:val="en-US"/>
        </w:rPr>
        <w:t xml:space="preserve"> in Table 1 indicated that</w:t>
      </w:r>
      <w:r>
        <w:rPr>
          <w:sz w:val="24"/>
          <w:szCs w:val="24"/>
          <w:lang w:val="en-US"/>
        </w:rPr>
        <w:t xml:space="preserve"> these observations should be treated cautiously</w:t>
      </w:r>
      <w:r w:rsidR="00DE62E4">
        <w:rPr>
          <w:sz w:val="24"/>
          <w:szCs w:val="24"/>
          <w:lang w:val="en-US"/>
        </w:rPr>
        <w:t xml:space="preserve"> as they could be due to confounding by preterm birth and obesity</w:t>
      </w:r>
      <w:r>
        <w:rPr>
          <w:sz w:val="24"/>
          <w:szCs w:val="24"/>
          <w:lang w:val="en-US"/>
        </w:rPr>
        <w:t xml:space="preserve">. </w:t>
      </w:r>
    </w:p>
    <w:p w14:paraId="0D083A8E" w14:textId="77777777" w:rsidR="00F95BD9" w:rsidRDefault="00F95BD9" w:rsidP="006D7572">
      <w:pPr>
        <w:tabs>
          <w:tab w:val="left" w:pos="4220"/>
        </w:tabs>
        <w:spacing w:after="0" w:line="480" w:lineRule="auto"/>
        <w:rPr>
          <w:sz w:val="24"/>
          <w:szCs w:val="24"/>
          <w:lang w:val="en-US"/>
        </w:rPr>
      </w:pPr>
    </w:p>
    <w:p w14:paraId="0D083A8F" w14:textId="77777777" w:rsidR="00F95BD9" w:rsidRDefault="00DE62E4" w:rsidP="006D7572">
      <w:pPr>
        <w:tabs>
          <w:tab w:val="left" w:pos="4220"/>
        </w:tabs>
        <w:spacing w:after="0" w:line="480" w:lineRule="auto"/>
        <w:rPr>
          <w:sz w:val="24"/>
          <w:szCs w:val="24"/>
          <w:lang w:val="en-US"/>
        </w:rPr>
      </w:pPr>
      <w:r>
        <w:rPr>
          <w:sz w:val="24"/>
          <w:szCs w:val="24"/>
          <w:lang w:val="en-US"/>
        </w:rPr>
        <w:t>We then set out to establish whether customization of birth weight percentile resulted in a stronger association with</w:t>
      </w:r>
      <w:r w:rsidR="00F95BD9">
        <w:rPr>
          <w:sz w:val="24"/>
          <w:szCs w:val="24"/>
          <w:lang w:val="en-US"/>
        </w:rPr>
        <w:t xml:space="preserve"> a composite outcome of either preeclampsia or perinatal morbidity</w:t>
      </w:r>
      <w:r>
        <w:rPr>
          <w:sz w:val="24"/>
          <w:szCs w:val="24"/>
          <w:lang w:val="en-US"/>
        </w:rPr>
        <w:t>, independently of these confounders. First, w</w:t>
      </w:r>
      <w:r w:rsidR="00F95BD9">
        <w:rPr>
          <w:sz w:val="24"/>
          <w:szCs w:val="24"/>
          <w:lang w:val="en-US"/>
        </w:rPr>
        <w:t xml:space="preserve">e </w:t>
      </w:r>
      <w:r>
        <w:rPr>
          <w:sz w:val="24"/>
          <w:szCs w:val="24"/>
          <w:lang w:val="en-US"/>
        </w:rPr>
        <w:t>observed that a</w:t>
      </w:r>
      <w:r w:rsidR="00F95BD9">
        <w:rPr>
          <w:sz w:val="24"/>
          <w:szCs w:val="24"/>
          <w:lang w:val="en-US"/>
        </w:rPr>
        <w:t xml:space="preserve">ll three methods of calculating birth weight percentile were associated with an increased risk of adverse outcome. In order to allow a standardized comparison of the three methods, we treated each as a continuous variable and assessed </w:t>
      </w:r>
      <w:r w:rsidR="001769F3">
        <w:rPr>
          <w:sz w:val="24"/>
          <w:szCs w:val="24"/>
          <w:lang w:val="en-US"/>
        </w:rPr>
        <w:t xml:space="preserve">model discrimination </w:t>
      </w:r>
      <w:r w:rsidR="00F95BD9">
        <w:rPr>
          <w:sz w:val="24"/>
          <w:szCs w:val="24"/>
          <w:lang w:val="en-US"/>
        </w:rPr>
        <w:t xml:space="preserve">using the area under the ROC curve. We performed the analysis in such a way as to capture associations with both reduced and excessive growth. </w:t>
      </w:r>
      <w:r>
        <w:rPr>
          <w:sz w:val="24"/>
          <w:szCs w:val="24"/>
          <w:lang w:val="en-US"/>
        </w:rPr>
        <w:t>Overall, u</w:t>
      </w:r>
      <w:r w:rsidR="00F95BD9">
        <w:rPr>
          <w:sz w:val="24"/>
          <w:szCs w:val="24"/>
          <w:lang w:val="en-US"/>
        </w:rPr>
        <w:t xml:space="preserve">sing this approach, we found no </w:t>
      </w:r>
      <w:r>
        <w:rPr>
          <w:sz w:val="24"/>
          <w:szCs w:val="24"/>
          <w:lang w:val="en-US"/>
        </w:rPr>
        <w:t xml:space="preserve">clear evidence that one method was superior to the other methods in identifying adverse pregnancy outcomes. </w:t>
      </w:r>
      <w:r w:rsidR="005667AB">
        <w:rPr>
          <w:sz w:val="24"/>
          <w:szCs w:val="24"/>
          <w:lang w:val="en-US"/>
        </w:rPr>
        <w:t>Taking</w:t>
      </w:r>
      <w:r>
        <w:rPr>
          <w:sz w:val="24"/>
          <w:szCs w:val="24"/>
          <w:lang w:val="en-US"/>
        </w:rPr>
        <w:t xml:space="preserve"> the top 5% of predicted risk</w:t>
      </w:r>
      <w:r w:rsidR="005667AB">
        <w:rPr>
          <w:sz w:val="24"/>
          <w:szCs w:val="24"/>
          <w:lang w:val="en-US"/>
        </w:rPr>
        <w:t xml:space="preserve">, </w:t>
      </w:r>
      <w:r>
        <w:rPr>
          <w:sz w:val="24"/>
          <w:szCs w:val="24"/>
          <w:lang w:val="en-US"/>
        </w:rPr>
        <w:t>both methods using a fetal growth standard demonstrated a weaker association when adjusted for gestational age, whereas adjustment had no effect on the strength of association with the birth weight based standard.</w:t>
      </w:r>
      <w:r w:rsidR="00BC6559">
        <w:rPr>
          <w:sz w:val="24"/>
          <w:szCs w:val="24"/>
          <w:lang w:val="en-US"/>
        </w:rPr>
        <w:t xml:space="preserve"> There was a further reduction in the strength of association on adjustment for maternal characteristics with the top 5% of predicted risk based on a customized percentile, but not with the other two methods. </w:t>
      </w:r>
      <w:r w:rsidR="005667AB">
        <w:rPr>
          <w:sz w:val="24"/>
          <w:szCs w:val="24"/>
          <w:lang w:val="en-US"/>
        </w:rPr>
        <w:t>These findings indicate that use of a fetal growth standard results in a stronger association with adverse outcome partly through a tendency to classify more preterm births as SGA. Given that gestational age is one of the major determinants of adverse perinatal outcome, it is self-evident that any classification which enriches for this group will be more strongly associated with morbidity.</w:t>
      </w:r>
    </w:p>
    <w:p w14:paraId="0D083A90" w14:textId="77777777" w:rsidR="00BC6559" w:rsidRDefault="00BC6559" w:rsidP="006D7572">
      <w:pPr>
        <w:tabs>
          <w:tab w:val="left" w:pos="4220"/>
        </w:tabs>
        <w:spacing w:after="0" w:line="480" w:lineRule="auto"/>
        <w:rPr>
          <w:sz w:val="24"/>
          <w:szCs w:val="24"/>
          <w:lang w:val="en-US"/>
        </w:rPr>
      </w:pPr>
    </w:p>
    <w:p w14:paraId="0D083A91" w14:textId="77777777" w:rsidR="00BC6559" w:rsidRDefault="00BC6559" w:rsidP="006D7572">
      <w:pPr>
        <w:tabs>
          <w:tab w:val="left" w:pos="4220"/>
        </w:tabs>
        <w:spacing w:after="0" w:line="480" w:lineRule="auto"/>
        <w:rPr>
          <w:sz w:val="24"/>
          <w:szCs w:val="24"/>
          <w:lang w:val="en-US"/>
        </w:rPr>
      </w:pPr>
      <w:r>
        <w:rPr>
          <w:sz w:val="24"/>
          <w:szCs w:val="24"/>
          <w:lang w:val="en-US"/>
        </w:rPr>
        <w:t>The use of customized percentiles has the potential to create a number of problems in the interpretation of relationships between birth weight percentile and adverse outcome. First, neonatologists use birth weight based charts. Clearly, there is potential for confusion and miscommunication if the obstetric and neonatal teams are using different methods for quantification. Second, the actual equation used in GROW is regularly updated. Hence, comparison of data from two different time periods using two different iterations of the method will be difficult as it is uncertain whether like is being compared with like. Third, customization based on maternal weight involves making a decision about the threshold of weight where further adjustment is not performed. It is not clear how such a threshold is selected. Fourth, customization may "account" for apparent physiological determinants of growth which actually lie on the causal pathway and are associated with the risk of adverse outcome. Consistent with this, a recent comparison of non-customized versus partially customized</w:t>
      </w:r>
      <w:r w:rsidR="0090580D">
        <w:rPr>
          <w:sz w:val="24"/>
          <w:szCs w:val="24"/>
          <w:lang w:val="en-US"/>
        </w:rPr>
        <w:t xml:space="preserve"> (accounting for maternal height and parity)</w:t>
      </w:r>
      <w:r>
        <w:rPr>
          <w:sz w:val="24"/>
          <w:szCs w:val="24"/>
          <w:lang w:val="en-US"/>
        </w:rPr>
        <w:t xml:space="preserve"> birth weight percentile actually showed a weaker association between birth weight percentile and the risk of </w:t>
      </w:r>
      <w:r w:rsidR="00CA2BCE">
        <w:rPr>
          <w:sz w:val="24"/>
          <w:szCs w:val="24"/>
          <w:lang w:val="en-US"/>
        </w:rPr>
        <w:t xml:space="preserve">perinatal </w:t>
      </w:r>
      <w:r>
        <w:rPr>
          <w:sz w:val="24"/>
          <w:szCs w:val="24"/>
          <w:lang w:val="en-US"/>
        </w:rPr>
        <w:t>death at term following partial customization.</w:t>
      </w:r>
      <w:hyperlink w:anchor="_ENREF_4" w:tooltip="Iliodromiti, 2017 #191" w:history="1">
        <w:r w:rsidR="00351034">
          <w:rPr>
            <w:sz w:val="24"/>
            <w:szCs w:val="24"/>
            <w:lang w:val="en-US"/>
          </w:rPr>
          <w:fldChar w:fldCharType="begin">
            <w:fldData xml:space="preserve">PEVuZE5vdGU+PENpdGU+PEF1dGhvcj5JbGlvZHJvbWl0aTwvQXV0aG9yPjxZZWFyPjIwMTc8L1ll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</w:fldData>
          </w:fldChar>
        </w:r>
        <w:r w:rsidR="00351034">
          <w:rPr>
            <w:sz w:val="24"/>
            <w:szCs w:val="24"/>
            <w:lang w:val="en-US"/>
          </w:rPr>
          <w:instrText xml:space="preserve"> ADDIN EN.CITE </w:instrText>
        </w:r>
        <w:r w:rsidR="00351034">
          <w:rPr>
            <w:sz w:val="24"/>
            <w:szCs w:val="24"/>
            <w:lang w:val="en-US"/>
          </w:rPr>
          <w:fldChar w:fldCharType="begin">
            <w:fldData xml:space="preserve">PEVuZE5vdGU+PENpdGU+PEF1dGhvcj5JbGlvZHJvbWl0aTwvQXV0aG9yPjxZZWFyPjIwMTc8L1ll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</w:fldData>
          </w:fldChar>
        </w:r>
        <w:r w:rsidR="00351034">
          <w:rPr>
            <w:sz w:val="24"/>
            <w:szCs w:val="24"/>
            <w:lang w:val="en-US"/>
          </w:rPr>
          <w:instrText xml:space="preserve"> ADDIN EN.CITE.DATA </w:instrText>
        </w:r>
        <w:r w:rsidR="00351034">
          <w:rPr>
            <w:sz w:val="24"/>
            <w:szCs w:val="24"/>
            <w:lang w:val="en-US"/>
          </w:rPr>
        </w:r>
        <w:r w:rsidR="00351034">
          <w:rPr>
            <w:sz w:val="24"/>
            <w:szCs w:val="24"/>
            <w:lang w:val="en-US"/>
          </w:rPr>
          <w:fldChar w:fldCharType="end"/>
        </w:r>
        <w:r w:rsidR="00351034">
          <w:rPr>
            <w:sz w:val="24"/>
            <w:szCs w:val="24"/>
            <w:lang w:val="en-US"/>
          </w:rPr>
        </w:r>
        <w:r w:rsidR="00351034">
          <w:rPr>
            <w:sz w:val="24"/>
            <w:szCs w:val="24"/>
            <w:lang w:val="en-US"/>
          </w:rPr>
          <w:fldChar w:fldCharType="separate"/>
        </w:r>
        <w:r w:rsidR="00351034" w:rsidRPr="002B2E59">
          <w:rPr>
            <w:noProof/>
            <w:sz w:val="24"/>
            <w:szCs w:val="24"/>
            <w:vertAlign w:val="superscript"/>
            <w:lang w:val="en-US"/>
          </w:rPr>
          <w:t>4</w:t>
        </w:r>
        <w:r w:rsidR="00351034">
          <w:rPr>
            <w:sz w:val="24"/>
            <w:szCs w:val="24"/>
            <w:lang w:val="en-US"/>
          </w:rPr>
          <w:fldChar w:fldCharType="end"/>
        </w:r>
      </w:hyperlink>
      <w:r>
        <w:rPr>
          <w:sz w:val="24"/>
          <w:szCs w:val="24"/>
          <w:lang w:val="en-US"/>
        </w:rPr>
        <w:t xml:space="preserve"> These issues may be worth trying to overcome if it is clear that the method works. However, we found no strong evidence to support this and, indeed, identified confounders which may explain the apparent stronger associations in other studies. Finally, while it seems intuitively appealing, if not obvious, that taking maternal characteristics into account would strengthen associations, we observed that maternal characteristics accounted for a relatively modest proportion of the variability</w:t>
      </w:r>
      <w:r w:rsidR="0090580D">
        <w:rPr>
          <w:sz w:val="24"/>
          <w:szCs w:val="24"/>
          <w:lang w:val="en-US"/>
        </w:rPr>
        <w:t xml:space="preserve"> (~5%)</w:t>
      </w:r>
      <w:r>
        <w:rPr>
          <w:sz w:val="24"/>
          <w:szCs w:val="24"/>
          <w:lang w:val="en-US"/>
        </w:rPr>
        <w:t xml:space="preserve"> in both </w:t>
      </w:r>
      <w:r w:rsidR="006D293C">
        <w:rPr>
          <w:sz w:val="24"/>
          <w:szCs w:val="24"/>
          <w:lang w:val="en-US"/>
        </w:rPr>
        <w:t>EFW</w:t>
      </w:r>
      <w:r>
        <w:rPr>
          <w:sz w:val="24"/>
          <w:szCs w:val="24"/>
          <w:lang w:val="en-US"/>
        </w:rPr>
        <w:t xml:space="preserve"> and birth weight. Another approach would be to use each fetus as its own control and to determine the appropriateness of growth using the growth velocity, and we have provided high quality evidence from a prospective level 1 study of diagnostic effectiveness to demonstrate that this approach may be the optimal means for characteri</w:t>
      </w:r>
      <w:r w:rsidR="00252B9A">
        <w:rPr>
          <w:sz w:val="24"/>
          <w:szCs w:val="24"/>
          <w:lang w:val="en-US"/>
        </w:rPr>
        <w:t>zing fetal growth in both SGA and</w:t>
      </w:r>
      <w:r>
        <w:rPr>
          <w:sz w:val="24"/>
          <w:szCs w:val="24"/>
          <w:lang w:val="en-US"/>
        </w:rPr>
        <w:t xml:space="preserve"> LGA infants.</w:t>
      </w:r>
      <w:r w:rsidR="00E721A8">
        <w:rPr>
          <w:sz w:val="24"/>
          <w:szCs w:val="24"/>
          <w:lang w:val="en-US"/>
        </w:rPr>
        <w:fldChar w:fldCharType="begin">
          <w:fldData xml:space="preserve">PEVuZE5vdGU+PENpdGU+PEF1dGhvcj5Tb3ZpbzwvQXV0aG9yPjxZZWFyPjIwMTU8L1llYXI+PFJl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</w:fldData>
        </w:fldChar>
      </w:r>
      <w:r w:rsidR="002B2E59">
        <w:rPr>
          <w:sz w:val="24"/>
          <w:szCs w:val="24"/>
          <w:lang w:val="en-US"/>
        </w:rPr>
        <w:instrText xml:space="preserve"> ADDIN EN.CITE </w:instrText>
      </w:r>
      <w:r w:rsidR="002B2E59">
        <w:rPr>
          <w:sz w:val="24"/>
          <w:szCs w:val="24"/>
          <w:lang w:val="en-US"/>
        </w:rPr>
        <w:fldChar w:fldCharType="begin">
          <w:fldData xml:space="preserve">PEVuZE5vdGU+PENpdGU+PEF1dGhvcj5Tb3ZpbzwvQXV0aG9yPjxZZWFyPjIwMTU8L1llYXI+PFJl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</w:fldData>
        </w:fldChar>
      </w:r>
      <w:r w:rsidR="002B2E59">
        <w:rPr>
          <w:sz w:val="24"/>
          <w:szCs w:val="24"/>
          <w:lang w:val="en-US"/>
        </w:rPr>
        <w:instrText xml:space="preserve"> ADDIN EN.CITE.DATA </w:instrText>
      </w:r>
      <w:r w:rsidR="002B2E59">
        <w:rPr>
          <w:sz w:val="24"/>
          <w:szCs w:val="24"/>
          <w:lang w:val="en-US"/>
        </w:rPr>
      </w:r>
      <w:r w:rsidR="002B2E59">
        <w:rPr>
          <w:sz w:val="24"/>
          <w:szCs w:val="24"/>
          <w:lang w:val="en-US"/>
        </w:rPr>
        <w:fldChar w:fldCharType="end"/>
      </w:r>
      <w:r w:rsidR="00E721A8">
        <w:rPr>
          <w:sz w:val="24"/>
          <w:szCs w:val="24"/>
          <w:lang w:val="en-US"/>
        </w:rPr>
      </w:r>
      <w:r w:rsidR="00E721A8">
        <w:rPr>
          <w:sz w:val="24"/>
          <w:szCs w:val="24"/>
          <w:lang w:val="en-US"/>
        </w:rPr>
        <w:fldChar w:fldCharType="separate"/>
      </w:r>
      <w:hyperlink w:anchor="_ENREF_1" w:tooltip="Sovio, 2015 #12" w:history="1">
        <w:r w:rsidR="00351034" w:rsidRPr="002B2E59">
          <w:rPr>
            <w:noProof/>
            <w:sz w:val="24"/>
            <w:szCs w:val="24"/>
            <w:vertAlign w:val="superscript"/>
            <w:lang w:val="en-US"/>
          </w:rPr>
          <w:t>1</w:t>
        </w:r>
      </w:hyperlink>
      <w:r w:rsidR="002B2E59" w:rsidRPr="002B2E59">
        <w:rPr>
          <w:noProof/>
          <w:sz w:val="24"/>
          <w:szCs w:val="24"/>
          <w:vertAlign w:val="superscript"/>
          <w:lang w:val="en-US"/>
        </w:rPr>
        <w:t>,</w:t>
      </w:r>
      <w:hyperlink w:anchor="_ENREF_2" w:tooltip="Sovio, 2017 #189" w:history="1">
        <w:r w:rsidR="00351034" w:rsidRPr="002B2E59">
          <w:rPr>
            <w:noProof/>
            <w:sz w:val="24"/>
            <w:szCs w:val="24"/>
            <w:vertAlign w:val="superscript"/>
            <w:lang w:val="en-US"/>
          </w:rPr>
          <w:t>2</w:t>
        </w:r>
      </w:hyperlink>
      <w:r w:rsidR="00E721A8">
        <w:rPr>
          <w:sz w:val="24"/>
          <w:szCs w:val="24"/>
          <w:lang w:val="en-US"/>
        </w:rPr>
        <w:fldChar w:fldCharType="end"/>
      </w:r>
      <w:r w:rsidR="00CA2BCE">
        <w:rPr>
          <w:sz w:val="24"/>
          <w:szCs w:val="24"/>
          <w:lang w:val="en-US"/>
        </w:rPr>
        <w:t xml:space="preserve"> A</w:t>
      </w:r>
      <w:r w:rsidR="00F81851">
        <w:rPr>
          <w:sz w:val="24"/>
          <w:szCs w:val="24"/>
          <w:lang w:val="en-US"/>
        </w:rPr>
        <w:t xml:space="preserve"> further</w:t>
      </w:r>
      <w:r w:rsidR="00CA2BCE">
        <w:rPr>
          <w:sz w:val="24"/>
          <w:szCs w:val="24"/>
          <w:lang w:val="en-US"/>
        </w:rPr>
        <w:t xml:space="preserve"> approach would be to combine ultrasonic assessment of fetal growth with maternal blood biomarkers of placental dysfunction.</w:t>
      </w:r>
    </w:p>
    <w:p w14:paraId="0D083A92" w14:textId="77777777" w:rsidR="00EB5051" w:rsidRPr="00EB5051" w:rsidRDefault="00EB5051" w:rsidP="00351034">
      <w:pPr>
        <w:tabs>
          <w:tab w:val="left" w:pos="4220"/>
        </w:tabs>
        <w:spacing w:after="0" w:line="480" w:lineRule="auto"/>
        <w:rPr>
          <w:b/>
          <w:sz w:val="24"/>
          <w:szCs w:val="24"/>
          <w:lang w:val="en-US"/>
        </w:rPr>
      </w:pPr>
      <w:r>
        <w:rPr>
          <w:sz w:val="24"/>
          <w:szCs w:val="24"/>
          <w:lang w:val="en-US"/>
        </w:rPr>
        <w:br w:type="page"/>
      </w:r>
      <w:r w:rsidRPr="00EB5051">
        <w:rPr>
          <w:b/>
          <w:sz w:val="24"/>
          <w:szCs w:val="24"/>
          <w:lang w:val="en-US"/>
        </w:rPr>
        <w:t>Acknowledgments</w:t>
      </w:r>
    </w:p>
    <w:p w14:paraId="0D083A93" w14:textId="77777777" w:rsidR="00351034" w:rsidRDefault="00EB5051" w:rsidP="00351034">
      <w:pPr>
        <w:spacing w:after="0" w:line="480" w:lineRule="auto"/>
        <w:rPr>
          <w:sz w:val="24"/>
          <w:szCs w:val="24"/>
        </w:rPr>
      </w:pPr>
      <w:r w:rsidRPr="00EB5051">
        <w:rPr>
          <w:sz w:val="24"/>
          <w:szCs w:val="24"/>
        </w:rPr>
        <w:t>GE donated two Voluson i ultrasound systems for this study. The study was also supported by the NIHR Cambridge Clinical Research Facility, where all visits at ~20, ~28 and ~36 weeks took place. None of the bodi</w:t>
      </w:r>
      <w:r w:rsidR="00D22A6A">
        <w:rPr>
          <w:sz w:val="24"/>
          <w:szCs w:val="24"/>
        </w:rPr>
        <w:t xml:space="preserve">es </w:t>
      </w:r>
      <w:r w:rsidRPr="00EB5051">
        <w:rPr>
          <w:sz w:val="24"/>
          <w:szCs w:val="24"/>
        </w:rPr>
        <w:t>support</w:t>
      </w:r>
      <w:r w:rsidR="00D22A6A">
        <w:rPr>
          <w:sz w:val="24"/>
          <w:szCs w:val="24"/>
        </w:rPr>
        <w:t>ing</w:t>
      </w:r>
      <w:r w:rsidRPr="00EB5051">
        <w:rPr>
          <w:sz w:val="24"/>
          <w:szCs w:val="24"/>
        </w:rPr>
        <w:t xml:space="preserve"> the project was involved in any aspect of preparation of this work for publication. We are grateful to the Perinatal Institute for providing a bulk calculator for customised</w:t>
      </w:r>
      <w:r w:rsidR="00D22A6A">
        <w:rPr>
          <w:sz w:val="24"/>
          <w:szCs w:val="24"/>
        </w:rPr>
        <w:t xml:space="preserve"> birth weight</w:t>
      </w:r>
      <w:r w:rsidRPr="00EB5051">
        <w:rPr>
          <w:sz w:val="24"/>
          <w:szCs w:val="24"/>
        </w:rPr>
        <w:t xml:space="preserve"> perce</w:t>
      </w:r>
      <w:r w:rsidR="00D22A6A">
        <w:rPr>
          <w:sz w:val="24"/>
          <w:szCs w:val="24"/>
        </w:rPr>
        <w:t>ntiles</w:t>
      </w:r>
      <w:r w:rsidRPr="00EB5051">
        <w:rPr>
          <w:sz w:val="24"/>
          <w:szCs w:val="24"/>
        </w:rPr>
        <w:t>. We are extremely grateful to all the women who participated in the study, and to all the staff in the Rosie Hospital and NIHR Cambridge Clinical Research Facility</w:t>
      </w:r>
      <w:r w:rsidR="00D22A6A">
        <w:rPr>
          <w:sz w:val="24"/>
          <w:szCs w:val="24"/>
        </w:rPr>
        <w:t xml:space="preserve"> who provided</w:t>
      </w:r>
      <w:r w:rsidRPr="00EB5051">
        <w:rPr>
          <w:sz w:val="24"/>
          <w:szCs w:val="24"/>
        </w:rPr>
        <w:t xml:space="preserve"> assistance for the study. </w:t>
      </w:r>
    </w:p>
    <w:p w14:paraId="0D083A94" w14:textId="77777777" w:rsidR="00351034" w:rsidRPr="00351034" w:rsidRDefault="00351034" w:rsidP="00351034">
      <w:pPr>
        <w:spacing w:after="0"/>
        <w:rPr>
          <w:b/>
          <w:noProof/>
          <w:sz w:val="24"/>
          <w:szCs w:val="24"/>
          <w:lang w:val="en-US"/>
        </w:rPr>
      </w:pPr>
      <w:r>
        <w:rPr>
          <w:sz w:val="24"/>
          <w:szCs w:val="24"/>
          <w:lang w:val="en-US"/>
        </w:rPr>
        <w:br w:type="page"/>
      </w:r>
      <w:r w:rsidR="00AB6EE2">
        <w:rPr>
          <w:sz w:val="24"/>
          <w:szCs w:val="24"/>
          <w:lang w:val="en-US"/>
        </w:rPr>
        <w:fldChar w:fldCharType="begin"/>
      </w:r>
      <w:r w:rsidR="00AB6EE2">
        <w:rPr>
          <w:sz w:val="24"/>
          <w:szCs w:val="24"/>
          <w:lang w:val="en-US"/>
        </w:rPr>
        <w:instrText xml:space="preserve"> ADDIN EN.REFLIST </w:instrText>
      </w:r>
      <w:r w:rsidR="00AB6EE2">
        <w:rPr>
          <w:sz w:val="24"/>
          <w:szCs w:val="24"/>
          <w:lang w:val="en-US"/>
        </w:rPr>
        <w:fldChar w:fldCharType="separate"/>
      </w:r>
      <w:r w:rsidRPr="00351034">
        <w:rPr>
          <w:b/>
          <w:noProof/>
          <w:sz w:val="24"/>
          <w:szCs w:val="24"/>
          <w:lang w:val="en-US"/>
        </w:rPr>
        <w:t>References</w:t>
      </w:r>
    </w:p>
    <w:p w14:paraId="0D083A95" w14:textId="77777777" w:rsidR="00351034" w:rsidRDefault="00351034" w:rsidP="00351034">
      <w:pPr>
        <w:spacing w:after="0"/>
        <w:jc w:val="center"/>
        <w:rPr>
          <w:noProof/>
          <w:sz w:val="24"/>
          <w:szCs w:val="24"/>
          <w:lang w:val="en-US"/>
        </w:rPr>
      </w:pPr>
    </w:p>
    <w:p w14:paraId="0D083A96" w14:textId="77777777" w:rsidR="00351034" w:rsidRPr="00351034" w:rsidRDefault="00351034" w:rsidP="00351034">
      <w:pPr>
        <w:spacing w:after="240" w:line="480" w:lineRule="auto"/>
        <w:rPr>
          <w:noProof/>
          <w:sz w:val="24"/>
          <w:szCs w:val="24"/>
          <w:lang w:val="en-US"/>
        </w:rPr>
      </w:pPr>
      <w:bookmarkStart w:id="1" w:name="_ENREF_1"/>
      <w:r w:rsidRPr="00351034">
        <w:rPr>
          <w:noProof/>
          <w:sz w:val="24"/>
          <w:szCs w:val="24"/>
          <w:lang w:val="en-US"/>
        </w:rPr>
        <w:t>1.</w:t>
      </w:r>
      <w:r w:rsidRPr="00351034">
        <w:rPr>
          <w:noProof/>
          <w:sz w:val="24"/>
          <w:szCs w:val="24"/>
          <w:lang w:val="en-US"/>
        </w:rPr>
        <w:tab/>
        <w:t xml:space="preserve">Sovio U, White IR, Dacey A, Pasupathy D, Smith GC. Screening for fetal growth restriction with universal third trimester ultrasonography in nulliparous women in the Pregnancy Outcome Prediction (POP) study: a prospective cohort study. </w:t>
      </w:r>
      <w:r w:rsidRPr="00351034">
        <w:rPr>
          <w:i/>
          <w:noProof/>
          <w:sz w:val="24"/>
          <w:szCs w:val="24"/>
          <w:lang w:val="en-US"/>
        </w:rPr>
        <w:t>Lancet</w:t>
      </w:r>
      <w:r w:rsidRPr="00351034">
        <w:rPr>
          <w:noProof/>
          <w:sz w:val="24"/>
          <w:szCs w:val="24"/>
          <w:lang w:val="en-US"/>
        </w:rPr>
        <w:t>. 2015;386(10008):2089-2097.</w:t>
      </w:r>
      <w:bookmarkEnd w:id="1"/>
    </w:p>
    <w:p w14:paraId="0D083A97" w14:textId="77777777" w:rsidR="00351034" w:rsidRPr="00351034" w:rsidRDefault="00351034" w:rsidP="00351034">
      <w:pPr>
        <w:spacing w:after="240" w:line="480" w:lineRule="auto"/>
        <w:rPr>
          <w:noProof/>
          <w:sz w:val="24"/>
          <w:szCs w:val="24"/>
          <w:lang w:val="en-US"/>
        </w:rPr>
      </w:pPr>
      <w:bookmarkStart w:id="2" w:name="_ENREF_2"/>
      <w:r w:rsidRPr="00351034">
        <w:rPr>
          <w:noProof/>
          <w:sz w:val="24"/>
          <w:szCs w:val="24"/>
          <w:lang w:val="en-US"/>
        </w:rPr>
        <w:t>2.</w:t>
      </w:r>
      <w:r w:rsidRPr="00351034">
        <w:rPr>
          <w:noProof/>
          <w:sz w:val="24"/>
          <w:szCs w:val="24"/>
          <w:lang w:val="en-US"/>
        </w:rPr>
        <w:tab/>
        <w:t xml:space="preserve">Sovio U, Moraitis AA, Wong HS, Smith GCS. Universal versus selective ultrasonography to screen for large for gestational age infants and associated morbidity. </w:t>
      </w:r>
      <w:r w:rsidRPr="00351034">
        <w:rPr>
          <w:i/>
          <w:noProof/>
          <w:sz w:val="24"/>
          <w:szCs w:val="24"/>
          <w:lang w:val="en-US"/>
        </w:rPr>
        <w:t>Ultrasound Obstet Gynecol</w:t>
      </w:r>
      <w:r w:rsidRPr="00351034">
        <w:rPr>
          <w:noProof/>
          <w:sz w:val="24"/>
          <w:szCs w:val="24"/>
          <w:lang w:val="en-US"/>
        </w:rPr>
        <w:t>. 2017; In Press. DOI: 10.1002/uog.17491.</w:t>
      </w:r>
      <w:bookmarkEnd w:id="2"/>
    </w:p>
    <w:p w14:paraId="0D083A98" w14:textId="77777777" w:rsidR="00351034" w:rsidRPr="00351034" w:rsidRDefault="00351034" w:rsidP="00351034">
      <w:pPr>
        <w:spacing w:after="240" w:line="480" w:lineRule="auto"/>
        <w:rPr>
          <w:noProof/>
          <w:sz w:val="24"/>
          <w:szCs w:val="24"/>
          <w:lang w:val="en-US"/>
        </w:rPr>
      </w:pPr>
      <w:bookmarkStart w:id="3" w:name="_ENREF_3"/>
      <w:r w:rsidRPr="00351034">
        <w:rPr>
          <w:noProof/>
          <w:sz w:val="24"/>
          <w:szCs w:val="24"/>
          <w:lang w:val="en-US"/>
        </w:rPr>
        <w:t>3.</w:t>
      </w:r>
      <w:r w:rsidRPr="00351034">
        <w:rPr>
          <w:noProof/>
          <w:sz w:val="24"/>
          <w:szCs w:val="24"/>
          <w:lang w:val="en-US"/>
        </w:rPr>
        <w:tab/>
        <w:t xml:space="preserve">Gardosi J. Intrauterine growth restriction: new standards for assessing adverse outcome. </w:t>
      </w:r>
      <w:r w:rsidRPr="00351034">
        <w:rPr>
          <w:i/>
          <w:noProof/>
          <w:sz w:val="24"/>
          <w:szCs w:val="24"/>
          <w:lang w:val="en-US"/>
        </w:rPr>
        <w:t>Best Pract Res Clin Obstet Gynaecol</w:t>
      </w:r>
      <w:r w:rsidRPr="00351034">
        <w:rPr>
          <w:noProof/>
          <w:sz w:val="24"/>
          <w:szCs w:val="24"/>
          <w:lang w:val="en-US"/>
        </w:rPr>
        <w:t>. 2009;23(6):741-749.</w:t>
      </w:r>
      <w:bookmarkEnd w:id="3"/>
    </w:p>
    <w:p w14:paraId="0D083A99" w14:textId="77777777" w:rsidR="00351034" w:rsidRPr="00351034" w:rsidRDefault="00351034" w:rsidP="00351034">
      <w:pPr>
        <w:spacing w:after="240" w:line="480" w:lineRule="auto"/>
        <w:rPr>
          <w:noProof/>
          <w:sz w:val="24"/>
          <w:szCs w:val="24"/>
          <w:lang w:val="en-US"/>
        </w:rPr>
      </w:pPr>
      <w:bookmarkStart w:id="4" w:name="_ENREF_4"/>
      <w:r w:rsidRPr="00351034">
        <w:rPr>
          <w:noProof/>
          <w:sz w:val="24"/>
          <w:szCs w:val="24"/>
          <w:lang w:val="en-US"/>
        </w:rPr>
        <w:t>4.</w:t>
      </w:r>
      <w:r w:rsidRPr="00351034">
        <w:rPr>
          <w:noProof/>
          <w:sz w:val="24"/>
          <w:szCs w:val="24"/>
          <w:lang w:val="en-US"/>
        </w:rPr>
        <w:tab/>
        <w:t xml:space="preserve">Iliodromiti S, Mackay DF, Smith GC, et al. Customised and Noncustomised Birth Weight Centiles and Prediction of Stillbirth and Infant Mortality and Morbidity: A Cohort Study of 979,912 Term Singleton Pregnancies in Scotland. </w:t>
      </w:r>
      <w:r w:rsidRPr="00351034">
        <w:rPr>
          <w:i/>
          <w:noProof/>
          <w:sz w:val="24"/>
          <w:szCs w:val="24"/>
          <w:lang w:val="en-US"/>
        </w:rPr>
        <w:t>PLoS Med</w:t>
      </w:r>
      <w:r w:rsidRPr="00351034">
        <w:rPr>
          <w:noProof/>
          <w:sz w:val="24"/>
          <w:szCs w:val="24"/>
          <w:lang w:val="en-US"/>
        </w:rPr>
        <w:t>. 2017;14(1):e1002228.</w:t>
      </w:r>
      <w:bookmarkEnd w:id="4"/>
    </w:p>
    <w:p w14:paraId="0D083A9A" w14:textId="77777777" w:rsidR="00351034" w:rsidRPr="00351034" w:rsidRDefault="00351034" w:rsidP="00351034">
      <w:pPr>
        <w:spacing w:after="240" w:line="480" w:lineRule="auto"/>
        <w:rPr>
          <w:noProof/>
          <w:sz w:val="24"/>
          <w:szCs w:val="24"/>
          <w:lang w:val="en-US"/>
        </w:rPr>
      </w:pPr>
      <w:bookmarkStart w:id="5" w:name="_ENREF_5"/>
      <w:r w:rsidRPr="00351034">
        <w:rPr>
          <w:noProof/>
          <w:sz w:val="24"/>
          <w:szCs w:val="24"/>
          <w:lang w:val="en-US"/>
        </w:rPr>
        <w:t>5.</w:t>
      </w:r>
      <w:r w:rsidRPr="00351034">
        <w:rPr>
          <w:noProof/>
          <w:sz w:val="24"/>
          <w:szCs w:val="24"/>
          <w:lang w:val="en-US"/>
        </w:rPr>
        <w:tab/>
        <w:t xml:space="preserve">Haas DM, Parker CB, Wing DA, et al. A description of the methods of the Nulliparous Pregnancy Outcomes Study: monitoring mothers-to-be (nuMoM2b). </w:t>
      </w:r>
      <w:r w:rsidRPr="00351034">
        <w:rPr>
          <w:i/>
          <w:noProof/>
          <w:sz w:val="24"/>
          <w:szCs w:val="24"/>
          <w:lang w:val="en-US"/>
        </w:rPr>
        <w:t>Am J Obstet Gynecol</w:t>
      </w:r>
      <w:r w:rsidR="00331A8F">
        <w:rPr>
          <w:noProof/>
          <w:sz w:val="24"/>
          <w:szCs w:val="24"/>
          <w:lang w:val="en-US"/>
        </w:rPr>
        <w:t>. 2015;212(4):539.e1-539.e</w:t>
      </w:r>
      <w:r w:rsidRPr="00351034">
        <w:rPr>
          <w:noProof/>
          <w:sz w:val="24"/>
          <w:szCs w:val="24"/>
          <w:lang w:val="en-US"/>
        </w:rPr>
        <w:t>24.</w:t>
      </w:r>
      <w:bookmarkEnd w:id="5"/>
    </w:p>
    <w:p w14:paraId="0D083A9B" w14:textId="77777777" w:rsidR="00351034" w:rsidRPr="00351034" w:rsidRDefault="00351034" w:rsidP="00351034">
      <w:pPr>
        <w:spacing w:after="240" w:line="480" w:lineRule="auto"/>
        <w:rPr>
          <w:noProof/>
          <w:sz w:val="24"/>
          <w:szCs w:val="24"/>
          <w:lang w:val="en-US"/>
        </w:rPr>
      </w:pPr>
      <w:bookmarkStart w:id="6" w:name="_ENREF_6"/>
      <w:r w:rsidRPr="00351034">
        <w:rPr>
          <w:noProof/>
          <w:sz w:val="24"/>
          <w:szCs w:val="24"/>
          <w:lang w:val="en-US"/>
        </w:rPr>
        <w:t>6.</w:t>
      </w:r>
      <w:r w:rsidRPr="00351034">
        <w:rPr>
          <w:noProof/>
          <w:sz w:val="24"/>
          <w:szCs w:val="24"/>
          <w:lang w:val="en-US"/>
        </w:rPr>
        <w:tab/>
        <w:t xml:space="preserve">Gaillard R, Steegers EA, de Jongste JC, Hofman A, Jaddoe VW. Tracking of fetal growth characteristics during different trimesters and the risks of adverse birth outcomes. </w:t>
      </w:r>
      <w:r w:rsidRPr="00351034">
        <w:rPr>
          <w:i/>
          <w:noProof/>
          <w:sz w:val="24"/>
          <w:szCs w:val="24"/>
          <w:lang w:val="en-US"/>
        </w:rPr>
        <w:t>Int J Epidemiol</w:t>
      </w:r>
      <w:r w:rsidRPr="00351034">
        <w:rPr>
          <w:noProof/>
          <w:sz w:val="24"/>
          <w:szCs w:val="24"/>
          <w:lang w:val="en-US"/>
        </w:rPr>
        <w:t>. 2014;43(4):1140-1153.</w:t>
      </w:r>
      <w:bookmarkEnd w:id="6"/>
    </w:p>
    <w:p w14:paraId="0D083A9C" w14:textId="77777777" w:rsidR="00351034" w:rsidRPr="00351034" w:rsidRDefault="00351034" w:rsidP="00351034">
      <w:pPr>
        <w:spacing w:after="240" w:line="480" w:lineRule="auto"/>
        <w:rPr>
          <w:noProof/>
          <w:sz w:val="24"/>
          <w:szCs w:val="24"/>
          <w:lang w:val="en-US"/>
        </w:rPr>
      </w:pPr>
      <w:bookmarkStart w:id="7" w:name="_ENREF_7"/>
      <w:r w:rsidRPr="00351034">
        <w:rPr>
          <w:noProof/>
          <w:sz w:val="24"/>
          <w:szCs w:val="24"/>
          <w:lang w:val="en-US"/>
        </w:rPr>
        <w:t>7.</w:t>
      </w:r>
      <w:r w:rsidRPr="00351034">
        <w:rPr>
          <w:noProof/>
          <w:sz w:val="24"/>
          <w:szCs w:val="24"/>
          <w:lang w:val="en-US"/>
        </w:rPr>
        <w:tab/>
        <w:t xml:space="preserve">Partap U, Sovio U, Smith GC. Fetal Growth and the Risk of Spontaneous Preterm Birth in a Prospective Cohort Study of Nulliparous Women. </w:t>
      </w:r>
      <w:r w:rsidRPr="00351034">
        <w:rPr>
          <w:i/>
          <w:noProof/>
          <w:sz w:val="24"/>
          <w:szCs w:val="24"/>
          <w:lang w:val="en-US"/>
        </w:rPr>
        <w:t>Am J Epidemiol</w:t>
      </w:r>
      <w:r w:rsidRPr="00351034">
        <w:rPr>
          <w:noProof/>
          <w:sz w:val="24"/>
          <w:szCs w:val="24"/>
          <w:lang w:val="en-US"/>
        </w:rPr>
        <w:t>. 2016;184(2):110-119.</w:t>
      </w:r>
      <w:bookmarkEnd w:id="7"/>
    </w:p>
    <w:p w14:paraId="0D083A9D" w14:textId="77777777" w:rsidR="00351034" w:rsidRPr="00351034" w:rsidRDefault="00351034" w:rsidP="00351034">
      <w:pPr>
        <w:spacing w:after="240" w:line="480" w:lineRule="auto"/>
        <w:rPr>
          <w:noProof/>
          <w:sz w:val="24"/>
          <w:szCs w:val="24"/>
          <w:lang w:val="en-US"/>
        </w:rPr>
      </w:pPr>
      <w:bookmarkStart w:id="8" w:name="_ENREF_8"/>
      <w:r w:rsidRPr="00351034">
        <w:rPr>
          <w:noProof/>
          <w:sz w:val="24"/>
          <w:szCs w:val="24"/>
          <w:lang w:val="en-US"/>
        </w:rPr>
        <w:t>8.</w:t>
      </w:r>
      <w:r w:rsidRPr="00351034">
        <w:rPr>
          <w:noProof/>
          <w:sz w:val="24"/>
          <w:szCs w:val="24"/>
          <w:lang w:val="en-US"/>
        </w:rPr>
        <w:tab/>
        <w:t xml:space="preserve">Stirnemann J, Villar J, Salomon LJ, et al. International estimated fetal weight standards of the INTERGROWTH-21st Project. </w:t>
      </w:r>
      <w:r w:rsidRPr="00351034">
        <w:rPr>
          <w:i/>
          <w:noProof/>
          <w:sz w:val="24"/>
          <w:szCs w:val="24"/>
          <w:lang w:val="en-US"/>
        </w:rPr>
        <w:t>Ultrasound Obstet Gynecol</w:t>
      </w:r>
      <w:r w:rsidRPr="00351034">
        <w:rPr>
          <w:noProof/>
          <w:sz w:val="24"/>
          <w:szCs w:val="24"/>
          <w:lang w:val="en-US"/>
        </w:rPr>
        <w:t>. 2017;49(4):478-486.</w:t>
      </w:r>
      <w:bookmarkEnd w:id="8"/>
    </w:p>
    <w:p w14:paraId="0D083A9E" w14:textId="77777777" w:rsidR="00351034" w:rsidRPr="00351034" w:rsidRDefault="00351034" w:rsidP="00351034">
      <w:pPr>
        <w:spacing w:after="240" w:line="480" w:lineRule="auto"/>
        <w:rPr>
          <w:noProof/>
          <w:sz w:val="24"/>
          <w:szCs w:val="24"/>
          <w:lang w:val="en-US"/>
        </w:rPr>
      </w:pPr>
      <w:bookmarkStart w:id="9" w:name="_ENREF_9"/>
      <w:r w:rsidRPr="00351034">
        <w:rPr>
          <w:noProof/>
          <w:sz w:val="24"/>
          <w:szCs w:val="24"/>
          <w:lang w:val="en-US"/>
        </w:rPr>
        <w:t>9.</w:t>
      </w:r>
      <w:r w:rsidRPr="00351034">
        <w:rPr>
          <w:noProof/>
          <w:sz w:val="24"/>
          <w:szCs w:val="24"/>
          <w:lang w:val="en-US"/>
        </w:rPr>
        <w:tab/>
        <w:t xml:space="preserve">Gaccioli F, Lager S, Sovio U, Charnock-Jones DS, Smith GCS. The pregnancy outcome prediction (POP) study: Investigating the relationship between serial prenatal ultrasonography, biomarkers, placental phenotype and adverse pregnancy outcomes. </w:t>
      </w:r>
      <w:r w:rsidRPr="00351034">
        <w:rPr>
          <w:i/>
          <w:noProof/>
          <w:sz w:val="24"/>
          <w:szCs w:val="24"/>
          <w:lang w:val="en-US"/>
        </w:rPr>
        <w:t>Placenta</w:t>
      </w:r>
      <w:r w:rsidR="00475DCE">
        <w:rPr>
          <w:noProof/>
          <w:sz w:val="24"/>
          <w:szCs w:val="24"/>
          <w:lang w:val="en-US"/>
        </w:rPr>
        <w:t>. 2016; In Press.</w:t>
      </w:r>
      <w:r w:rsidRPr="00351034">
        <w:rPr>
          <w:noProof/>
          <w:sz w:val="24"/>
          <w:szCs w:val="24"/>
          <w:lang w:val="en-US"/>
        </w:rPr>
        <w:t xml:space="preserve"> DOI: 10.1016/j.placenta.2016.10.011.</w:t>
      </w:r>
      <w:bookmarkEnd w:id="9"/>
    </w:p>
    <w:p w14:paraId="0D083A9F" w14:textId="77777777" w:rsidR="00351034" w:rsidRPr="00351034" w:rsidRDefault="00351034" w:rsidP="00351034">
      <w:pPr>
        <w:spacing w:after="240" w:line="480" w:lineRule="auto"/>
        <w:rPr>
          <w:noProof/>
          <w:sz w:val="24"/>
          <w:szCs w:val="24"/>
          <w:lang w:val="en-US"/>
        </w:rPr>
      </w:pPr>
      <w:bookmarkStart w:id="10" w:name="_ENREF_10"/>
      <w:r w:rsidRPr="00351034">
        <w:rPr>
          <w:noProof/>
          <w:sz w:val="24"/>
          <w:szCs w:val="24"/>
          <w:lang w:val="en-US"/>
        </w:rPr>
        <w:t>10.</w:t>
      </w:r>
      <w:r w:rsidRPr="00351034">
        <w:rPr>
          <w:noProof/>
          <w:sz w:val="24"/>
          <w:szCs w:val="24"/>
          <w:lang w:val="en-US"/>
        </w:rPr>
        <w:tab/>
        <w:t xml:space="preserve">Gardosi J, Francis A. Customised Weight Centile Calculator. GROW v6.7.8.1(UK). Gestation Network, </w:t>
      </w:r>
      <w:hyperlink r:id="rId7" w:history="1">
        <w:r w:rsidRPr="00351034">
          <w:rPr>
            <w:rStyle w:val="Hyperlink"/>
            <w:noProof/>
            <w:sz w:val="24"/>
            <w:szCs w:val="24"/>
            <w:lang w:val="en-US"/>
          </w:rPr>
          <w:t>www.gestation.net;</w:t>
        </w:r>
      </w:hyperlink>
      <w:r w:rsidRPr="00351034">
        <w:rPr>
          <w:noProof/>
          <w:sz w:val="24"/>
          <w:szCs w:val="24"/>
          <w:lang w:val="en-US"/>
        </w:rPr>
        <w:t xml:space="preserve"> 2016.</w:t>
      </w:r>
      <w:bookmarkEnd w:id="10"/>
    </w:p>
    <w:p w14:paraId="0D083AA0" w14:textId="77777777" w:rsidR="00351034" w:rsidRPr="00351034" w:rsidRDefault="00351034" w:rsidP="00351034">
      <w:pPr>
        <w:spacing w:after="240" w:line="480" w:lineRule="auto"/>
        <w:rPr>
          <w:noProof/>
          <w:sz w:val="24"/>
          <w:szCs w:val="24"/>
          <w:lang w:val="en-US"/>
        </w:rPr>
      </w:pPr>
      <w:bookmarkStart w:id="11" w:name="_ENREF_11"/>
      <w:r w:rsidRPr="00351034">
        <w:rPr>
          <w:noProof/>
          <w:sz w:val="24"/>
          <w:szCs w:val="24"/>
          <w:lang w:val="en-US"/>
        </w:rPr>
        <w:t>11.</w:t>
      </w:r>
      <w:r w:rsidRPr="00351034">
        <w:rPr>
          <w:noProof/>
          <w:sz w:val="24"/>
          <w:szCs w:val="24"/>
          <w:lang w:val="en-US"/>
        </w:rPr>
        <w:tab/>
        <w:t xml:space="preserve">Hadlock FP, Harrist RB, Martinez-Poyer J. In utero analysis of fetal growth: a sonographic weight standard. </w:t>
      </w:r>
      <w:r w:rsidRPr="00351034">
        <w:rPr>
          <w:i/>
          <w:noProof/>
          <w:sz w:val="24"/>
          <w:szCs w:val="24"/>
          <w:lang w:val="en-US"/>
        </w:rPr>
        <w:t>Radiology</w:t>
      </w:r>
      <w:r w:rsidRPr="00351034">
        <w:rPr>
          <w:noProof/>
          <w:sz w:val="24"/>
          <w:szCs w:val="24"/>
          <w:lang w:val="en-US"/>
        </w:rPr>
        <w:t>. 1991;181(1):129-133.</w:t>
      </w:r>
      <w:bookmarkEnd w:id="11"/>
    </w:p>
    <w:p w14:paraId="0D083AA1" w14:textId="77777777" w:rsidR="00351034" w:rsidRPr="00351034" w:rsidRDefault="00351034" w:rsidP="00351034">
      <w:pPr>
        <w:spacing w:after="240" w:line="480" w:lineRule="auto"/>
        <w:rPr>
          <w:noProof/>
          <w:sz w:val="24"/>
          <w:szCs w:val="24"/>
          <w:lang w:val="en-US"/>
        </w:rPr>
      </w:pPr>
      <w:bookmarkStart w:id="12" w:name="_ENREF_12"/>
      <w:r w:rsidRPr="00351034">
        <w:rPr>
          <w:noProof/>
          <w:sz w:val="24"/>
          <w:szCs w:val="24"/>
          <w:lang w:val="en-US"/>
        </w:rPr>
        <w:t>12.</w:t>
      </w:r>
      <w:r w:rsidRPr="00351034">
        <w:rPr>
          <w:noProof/>
          <w:sz w:val="24"/>
          <w:szCs w:val="24"/>
          <w:lang w:val="en-US"/>
        </w:rPr>
        <w:tab/>
        <w:t xml:space="preserve">Freeman JV, Cole TJ, Chinn S, Jones PR, White EM, Preece MA. Cross sectional stature and weight reference curves for the UK, 1990. </w:t>
      </w:r>
      <w:r w:rsidRPr="00351034">
        <w:rPr>
          <w:i/>
          <w:noProof/>
          <w:sz w:val="24"/>
          <w:szCs w:val="24"/>
          <w:lang w:val="en-US"/>
        </w:rPr>
        <w:t>Arch Dis Child</w:t>
      </w:r>
      <w:r w:rsidRPr="00351034">
        <w:rPr>
          <w:noProof/>
          <w:sz w:val="24"/>
          <w:szCs w:val="24"/>
          <w:lang w:val="en-US"/>
        </w:rPr>
        <w:t>. 1995;73(1):17-24.</w:t>
      </w:r>
      <w:bookmarkEnd w:id="12"/>
    </w:p>
    <w:p w14:paraId="0D083AA2" w14:textId="77777777" w:rsidR="00351034" w:rsidRPr="00351034" w:rsidRDefault="00351034" w:rsidP="00351034">
      <w:pPr>
        <w:spacing w:after="240" w:line="480" w:lineRule="auto"/>
        <w:rPr>
          <w:noProof/>
          <w:sz w:val="24"/>
          <w:szCs w:val="24"/>
          <w:lang w:val="en-US"/>
        </w:rPr>
      </w:pPr>
      <w:bookmarkStart w:id="13" w:name="_ENREF_13"/>
      <w:r w:rsidRPr="00351034">
        <w:rPr>
          <w:noProof/>
          <w:sz w:val="24"/>
          <w:szCs w:val="24"/>
          <w:lang w:val="en-US"/>
        </w:rPr>
        <w:t>13.</w:t>
      </w:r>
      <w:r w:rsidRPr="00351034">
        <w:rPr>
          <w:noProof/>
          <w:sz w:val="24"/>
          <w:szCs w:val="24"/>
          <w:lang w:val="en-US"/>
        </w:rPr>
        <w:tab/>
        <w:t xml:space="preserve">Sovio U, Gaccioli F, Cook E, Hund M, Charnock-Jones DS, Smith GC. Prediction of Preeclampsia Using the Soluble fms-Like Tyrosine Kinase 1 to Placental Growth Factor Ratio: A Prospective Cohort Study of Unselected Nulliparous Women. </w:t>
      </w:r>
      <w:r w:rsidRPr="00351034">
        <w:rPr>
          <w:i/>
          <w:noProof/>
          <w:sz w:val="24"/>
          <w:szCs w:val="24"/>
          <w:lang w:val="en-US"/>
        </w:rPr>
        <w:t>Hypertension</w:t>
      </w:r>
      <w:r w:rsidRPr="00351034">
        <w:rPr>
          <w:noProof/>
          <w:sz w:val="24"/>
          <w:szCs w:val="24"/>
          <w:lang w:val="en-US"/>
        </w:rPr>
        <w:t>. 2017;69(4):731-738.</w:t>
      </w:r>
      <w:bookmarkEnd w:id="13"/>
    </w:p>
    <w:p w14:paraId="0D083AA3" w14:textId="77777777" w:rsidR="00351034" w:rsidRPr="00351034" w:rsidRDefault="00351034" w:rsidP="00351034">
      <w:pPr>
        <w:spacing w:after="240" w:line="480" w:lineRule="auto"/>
        <w:rPr>
          <w:noProof/>
          <w:sz w:val="24"/>
          <w:szCs w:val="24"/>
          <w:lang w:val="en-US"/>
        </w:rPr>
      </w:pPr>
      <w:bookmarkStart w:id="14" w:name="_ENREF_14"/>
      <w:r w:rsidRPr="00351034">
        <w:rPr>
          <w:noProof/>
          <w:sz w:val="24"/>
          <w:szCs w:val="24"/>
          <w:lang w:val="en-US"/>
        </w:rPr>
        <w:t>14.</w:t>
      </w:r>
      <w:r w:rsidRPr="00351034">
        <w:rPr>
          <w:noProof/>
          <w:sz w:val="24"/>
          <w:szCs w:val="24"/>
          <w:lang w:val="en-US"/>
        </w:rPr>
        <w:tab/>
        <w:t xml:space="preserve">Anderson NH, Sadler LC, McKinlay CJD, McCowan LME. INTERGROWTH-21st vs customized birthweight standards for identification of perinatal mortality and morbidity. </w:t>
      </w:r>
      <w:r w:rsidRPr="00351034">
        <w:rPr>
          <w:i/>
          <w:noProof/>
          <w:sz w:val="24"/>
          <w:szCs w:val="24"/>
          <w:lang w:val="en-US"/>
        </w:rPr>
        <w:t>Am J Obstet Gynecol</w:t>
      </w:r>
      <w:r w:rsidR="00331A8F">
        <w:rPr>
          <w:noProof/>
          <w:sz w:val="24"/>
          <w:szCs w:val="24"/>
          <w:lang w:val="en-US"/>
        </w:rPr>
        <w:t>. 2016;214(4):509.e1-509.e</w:t>
      </w:r>
      <w:r w:rsidRPr="00351034">
        <w:rPr>
          <w:noProof/>
          <w:sz w:val="24"/>
          <w:szCs w:val="24"/>
          <w:lang w:val="en-US"/>
        </w:rPr>
        <w:t>7.</w:t>
      </w:r>
      <w:bookmarkEnd w:id="14"/>
    </w:p>
    <w:p w14:paraId="0D083AA4" w14:textId="77777777" w:rsidR="00351034" w:rsidRPr="00351034" w:rsidRDefault="00351034" w:rsidP="00351034">
      <w:pPr>
        <w:spacing w:after="240" w:line="480" w:lineRule="auto"/>
        <w:rPr>
          <w:noProof/>
          <w:sz w:val="24"/>
          <w:szCs w:val="24"/>
          <w:lang w:val="en-US"/>
        </w:rPr>
      </w:pPr>
      <w:bookmarkStart w:id="15" w:name="_ENREF_15"/>
      <w:r w:rsidRPr="00351034">
        <w:rPr>
          <w:noProof/>
          <w:sz w:val="24"/>
          <w:szCs w:val="24"/>
          <w:lang w:val="en-US"/>
        </w:rPr>
        <w:t>15.</w:t>
      </w:r>
      <w:r w:rsidRPr="00351034">
        <w:rPr>
          <w:noProof/>
          <w:sz w:val="24"/>
          <w:szCs w:val="24"/>
          <w:lang w:val="en-US"/>
        </w:rPr>
        <w:tab/>
        <w:t>Noble M, McLennan D, Wilkinson K, Whitworth A, Barnes H, Dibben C. The English indices of deprivation 2007. London: Department for Communities and Local Government; 2008.</w:t>
      </w:r>
      <w:bookmarkEnd w:id="15"/>
    </w:p>
    <w:p w14:paraId="0D083AA5" w14:textId="77777777" w:rsidR="00351034" w:rsidRPr="00351034" w:rsidRDefault="00351034" w:rsidP="00351034">
      <w:pPr>
        <w:spacing w:after="0" w:line="480" w:lineRule="auto"/>
        <w:rPr>
          <w:noProof/>
          <w:sz w:val="24"/>
          <w:szCs w:val="24"/>
          <w:lang w:val="en-US"/>
        </w:rPr>
      </w:pPr>
      <w:bookmarkStart w:id="16" w:name="_ENREF_16"/>
      <w:r w:rsidRPr="00351034">
        <w:rPr>
          <w:noProof/>
          <w:sz w:val="24"/>
          <w:szCs w:val="24"/>
          <w:lang w:val="en-US"/>
        </w:rPr>
        <w:t>16.</w:t>
      </w:r>
      <w:r w:rsidRPr="00351034">
        <w:rPr>
          <w:noProof/>
          <w:sz w:val="24"/>
          <w:szCs w:val="24"/>
          <w:lang w:val="en-US"/>
        </w:rPr>
        <w:tab/>
        <w:t xml:space="preserve">Hadlock FP, Harrist RB, Sharman RS, Deter RL, Park SK. Estimation of fetal weight with the use of head, body, and femur measurements--a prospective study. </w:t>
      </w:r>
      <w:r w:rsidRPr="00351034">
        <w:rPr>
          <w:i/>
          <w:noProof/>
          <w:sz w:val="24"/>
          <w:szCs w:val="24"/>
          <w:lang w:val="en-US"/>
        </w:rPr>
        <w:t>Am J Obstet Gynecol</w:t>
      </w:r>
      <w:r w:rsidRPr="00351034">
        <w:rPr>
          <w:noProof/>
          <w:sz w:val="24"/>
          <w:szCs w:val="24"/>
          <w:lang w:val="en-US"/>
        </w:rPr>
        <w:t>. 1985;151(3):333-337.</w:t>
      </w:r>
      <w:bookmarkEnd w:id="16"/>
    </w:p>
    <w:p w14:paraId="0D083AA6" w14:textId="77777777" w:rsidR="00351034" w:rsidRDefault="00351034" w:rsidP="00351034">
      <w:pPr>
        <w:spacing w:after="0" w:line="480" w:lineRule="auto"/>
        <w:rPr>
          <w:b/>
          <w:noProof/>
          <w:sz w:val="24"/>
          <w:szCs w:val="24"/>
          <w:lang w:val="en-US"/>
        </w:rPr>
      </w:pPr>
    </w:p>
    <w:p w14:paraId="0D083AA7" w14:textId="77777777" w:rsidR="00DE62E4" w:rsidRPr="00933D6F" w:rsidRDefault="00AB6EE2" w:rsidP="00AB6EE2">
      <w:pPr>
        <w:tabs>
          <w:tab w:val="left" w:pos="4220"/>
        </w:tabs>
        <w:spacing w:after="0" w:line="480" w:lineRule="auto"/>
        <w:rPr>
          <w:b/>
          <w:sz w:val="24"/>
          <w:szCs w:val="24"/>
          <w:lang w:val="en-US"/>
        </w:rPr>
      </w:pPr>
      <w:r>
        <w:rPr>
          <w:sz w:val="24"/>
          <w:szCs w:val="24"/>
          <w:lang w:val="en-US"/>
        </w:rPr>
        <w:fldChar w:fldCharType="end"/>
      </w:r>
    </w:p>
    <w:p w14:paraId="0D083AA8" w14:textId="77777777" w:rsidR="00AB6EE2" w:rsidRDefault="00AB6EE2" w:rsidP="009E7B75">
      <w:pPr>
        <w:spacing w:after="0"/>
        <w:rPr>
          <w:b/>
          <w:sz w:val="24"/>
          <w:szCs w:val="24"/>
        </w:rPr>
        <w:sectPr w:rsidR="00AB6EE2" w:rsidSect="003063F6">
          <w:headerReference w:type="default" r:id="rId8"/>
          <w:type w:val="continuous"/>
          <w:pgSz w:w="11906" w:h="16838"/>
          <w:pgMar w:top="1440" w:right="1440" w:bottom="1440" w:left="1440" w:header="709" w:footer="709" w:gutter="0"/>
          <w:lnNumType w:countBy="1" w:restart="continuous"/>
          <w:cols w:space="708"/>
          <w:docGrid w:linePitch="360"/>
        </w:sectPr>
      </w:pPr>
    </w:p>
    <w:p w14:paraId="0D083AA9" w14:textId="77777777" w:rsidR="009E7B75" w:rsidRPr="00E94170" w:rsidRDefault="009E7B75" w:rsidP="00915EA8">
      <w:pPr>
        <w:spacing w:after="0" w:line="480" w:lineRule="auto"/>
        <w:rPr>
          <w:sz w:val="24"/>
          <w:szCs w:val="24"/>
        </w:rPr>
      </w:pPr>
      <w:r w:rsidRPr="00CC2EF2">
        <w:rPr>
          <w:b/>
          <w:sz w:val="24"/>
          <w:szCs w:val="24"/>
        </w:rPr>
        <w:t xml:space="preserve">Table 1. </w:t>
      </w:r>
      <w:r w:rsidRPr="00E94170">
        <w:rPr>
          <w:sz w:val="24"/>
          <w:szCs w:val="24"/>
        </w:rPr>
        <w:t>Characteristics of the study sample by SGA group (total n=4095).</w:t>
      </w:r>
    </w:p>
    <w:tbl>
      <w:tblPr>
        <w:tblW w:w="14000" w:type="dxa"/>
        <w:tblBorders>
          <w:top w:val="single" w:sz="12" w:space="0" w:color="auto"/>
          <w:bottom w:val="single" w:sz="12" w:space="0" w:color="auto"/>
        </w:tblBorders>
        <w:tblLook w:val="01E0" w:firstRow="1" w:lastRow="1" w:firstColumn="1" w:lastColumn="1" w:noHBand="0" w:noVBand="0"/>
      </w:tblPr>
      <w:tblGrid>
        <w:gridCol w:w="223"/>
        <w:gridCol w:w="2437"/>
        <w:gridCol w:w="2268"/>
        <w:gridCol w:w="2268"/>
        <w:gridCol w:w="2268"/>
        <w:gridCol w:w="2268"/>
        <w:gridCol w:w="2268"/>
      </w:tblGrid>
      <w:tr w:rsidR="009E7B75" w:rsidRPr="00085D85" w14:paraId="0D083AB0" w14:textId="77777777" w:rsidTr="00A850C3">
        <w:tc>
          <w:tcPr>
            <w:tcW w:w="2660" w:type="dxa"/>
            <w:gridSpan w:val="2"/>
            <w:tcBorders>
              <w:top w:val="single" w:sz="12" w:space="0" w:color="auto"/>
              <w:bottom w:val="single" w:sz="12" w:space="0" w:color="auto"/>
            </w:tcBorders>
            <w:shd w:val="clear" w:color="auto" w:fill="auto"/>
          </w:tcPr>
          <w:p w14:paraId="0D083AAA" w14:textId="77777777" w:rsidR="009E7B75" w:rsidRPr="00085D85" w:rsidRDefault="009E7B75" w:rsidP="00915EA8">
            <w:pPr>
              <w:spacing w:after="0" w:line="480" w:lineRule="auto"/>
              <w:jc w:val="both"/>
              <w:rPr>
                <w:b/>
                <w:sz w:val="20"/>
                <w:szCs w:val="20"/>
                <w:lang w:val="en-US"/>
              </w:rPr>
            </w:pPr>
          </w:p>
        </w:tc>
        <w:tc>
          <w:tcPr>
            <w:tcW w:w="2268" w:type="dxa"/>
            <w:tcBorders>
              <w:top w:val="single" w:sz="12" w:space="0" w:color="auto"/>
              <w:bottom w:val="single" w:sz="12" w:space="0" w:color="auto"/>
            </w:tcBorders>
            <w:shd w:val="clear" w:color="auto" w:fill="auto"/>
          </w:tcPr>
          <w:p w14:paraId="0D083AAB" w14:textId="77777777" w:rsidR="009E7B75" w:rsidRPr="00085D85" w:rsidRDefault="009E7B75" w:rsidP="00915EA8">
            <w:pPr>
              <w:spacing w:after="0" w:line="480" w:lineRule="auto"/>
              <w:jc w:val="center"/>
              <w:rPr>
                <w:b/>
                <w:sz w:val="20"/>
                <w:szCs w:val="20"/>
                <w:lang w:val="en-US"/>
              </w:rPr>
            </w:pPr>
            <w:r w:rsidRPr="00085D85">
              <w:rPr>
                <w:b/>
                <w:sz w:val="20"/>
                <w:szCs w:val="20"/>
                <w:lang w:val="en-US"/>
              </w:rPr>
              <w:t>Not SGA (n=3631)</w:t>
            </w:r>
          </w:p>
        </w:tc>
        <w:tc>
          <w:tcPr>
            <w:tcW w:w="2268" w:type="dxa"/>
            <w:tcBorders>
              <w:top w:val="single" w:sz="12" w:space="0" w:color="auto"/>
              <w:bottom w:val="single" w:sz="12" w:space="0" w:color="auto"/>
            </w:tcBorders>
            <w:shd w:val="clear" w:color="auto" w:fill="auto"/>
          </w:tcPr>
          <w:p w14:paraId="0D083AAC" w14:textId="77777777" w:rsidR="009E7B75" w:rsidRPr="00085D85" w:rsidRDefault="009E7B75" w:rsidP="00915EA8">
            <w:pPr>
              <w:spacing w:after="0" w:line="480" w:lineRule="auto"/>
              <w:jc w:val="center"/>
              <w:rPr>
                <w:b/>
                <w:sz w:val="20"/>
                <w:szCs w:val="20"/>
                <w:lang w:val="en-US"/>
              </w:rPr>
            </w:pPr>
            <w:r w:rsidRPr="00085D85">
              <w:rPr>
                <w:b/>
                <w:sz w:val="20"/>
                <w:szCs w:val="20"/>
                <w:lang w:val="en-US"/>
              </w:rPr>
              <w:t>SGA-cust (n=102)</w:t>
            </w:r>
          </w:p>
        </w:tc>
        <w:tc>
          <w:tcPr>
            <w:tcW w:w="2268" w:type="dxa"/>
            <w:tcBorders>
              <w:top w:val="single" w:sz="12" w:space="0" w:color="auto"/>
              <w:bottom w:val="single" w:sz="12" w:space="0" w:color="auto"/>
            </w:tcBorders>
          </w:tcPr>
          <w:p w14:paraId="0D083AAD" w14:textId="77777777" w:rsidR="009E7B75" w:rsidRPr="00085D85" w:rsidRDefault="009E7B75" w:rsidP="00915EA8">
            <w:pPr>
              <w:spacing w:after="0" w:line="480" w:lineRule="auto"/>
              <w:jc w:val="center"/>
              <w:rPr>
                <w:b/>
                <w:sz w:val="20"/>
                <w:szCs w:val="20"/>
                <w:lang w:val="en-US"/>
              </w:rPr>
            </w:pPr>
            <w:r w:rsidRPr="00085D85">
              <w:rPr>
                <w:b/>
                <w:sz w:val="20"/>
                <w:szCs w:val="20"/>
                <w:lang w:val="en-US"/>
              </w:rPr>
              <w:t>SGA-pop (n=59)</w:t>
            </w:r>
          </w:p>
        </w:tc>
        <w:tc>
          <w:tcPr>
            <w:tcW w:w="2268" w:type="dxa"/>
            <w:tcBorders>
              <w:top w:val="single" w:sz="12" w:space="0" w:color="auto"/>
              <w:bottom w:val="single" w:sz="12" w:space="0" w:color="auto"/>
            </w:tcBorders>
          </w:tcPr>
          <w:p w14:paraId="0D083AAE" w14:textId="77777777" w:rsidR="009E7B75" w:rsidRPr="00085D85" w:rsidRDefault="009E7B75" w:rsidP="00915EA8">
            <w:pPr>
              <w:spacing w:after="0" w:line="480" w:lineRule="auto"/>
              <w:jc w:val="center"/>
              <w:rPr>
                <w:b/>
                <w:sz w:val="20"/>
                <w:szCs w:val="20"/>
                <w:lang w:val="en-US"/>
              </w:rPr>
            </w:pPr>
            <w:r w:rsidRPr="00085D85">
              <w:rPr>
                <w:b/>
                <w:sz w:val="20"/>
                <w:szCs w:val="20"/>
                <w:lang w:val="en-US"/>
              </w:rPr>
              <w:t>SGA-both  (n=303)</w:t>
            </w:r>
          </w:p>
        </w:tc>
        <w:tc>
          <w:tcPr>
            <w:tcW w:w="2268" w:type="dxa"/>
            <w:tcBorders>
              <w:top w:val="single" w:sz="12" w:space="0" w:color="auto"/>
              <w:bottom w:val="single" w:sz="12" w:space="0" w:color="auto"/>
            </w:tcBorders>
          </w:tcPr>
          <w:p w14:paraId="0D083AAF" w14:textId="77777777" w:rsidR="009E7B75" w:rsidRPr="00085D85" w:rsidRDefault="009E7B75" w:rsidP="00915EA8">
            <w:pPr>
              <w:spacing w:after="0" w:line="480" w:lineRule="auto"/>
              <w:jc w:val="center"/>
              <w:rPr>
                <w:b/>
                <w:sz w:val="20"/>
                <w:szCs w:val="20"/>
                <w:lang w:val="en-US"/>
              </w:rPr>
            </w:pPr>
            <w:r w:rsidRPr="00085D85">
              <w:rPr>
                <w:b/>
                <w:sz w:val="20"/>
                <w:szCs w:val="20"/>
                <w:lang w:val="en-US"/>
              </w:rPr>
              <w:t>P-value</w:t>
            </w:r>
          </w:p>
        </w:tc>
      </w:tr>
      <w:tr w:rsidR="009E7B75" w:rsidRPr="00085D85" w14:paraId="0D083AB7" w14:textId="77777777" w:rsidTr="00A850C3">
        <w:tc>
          <w:tcPr>
            <w:tcW w:w="2660" w:type="dxa"/>
            <w:gridSpan w:val="2"/>
            <w:shd w:val="clear" w:color="auto" w:fill="auto"/>
          </w:tcPr>
          <w:p w14:paraId="0D083AB1" w14:textId="77777777" w:rsidR="009E7B75" w:rsidRPr="00085D85" w:rsidRDefault="009E7B75" w:rsidP="00915EA8">
            <w:pPr>
              <w:spacing w:after="0" w:line="480" w:lineRule="auto"/>
              <w:rPr>
                <w:rFonts w:cs="Arial"/>
                <w:b/>
                <w:sz w:val="20"/>
                <w:szCs w:val="20"/>
                <w:lang w:val="en-US"/>
              </w:rPr>
            </w:pPr>
            <w:r w:rsidRPr="00085D85">
              <w:rPr>
                <w:rFonts w:cs="Arial"/>
                <w:b/>
                <w:sz w:val="20"/>
                <w:szCs w:val="20"/>
                <w:lang w:val="en-US"/>
              </w:rPr>
              <w:t>Age (years)</w:t>
            </w:r>
          </w:p>
        </w:tc>
        <w:tc>
          <w:tcPr>
            <w:tcW w:w="2268" w:type="dxa"/>
            <w:shd w:val="clear" w:color="auto" w:fill="auto"/>
          </w:tcPr>
          <w:p w14:paraId="0D083AB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30 (27 to 33)</w:t>
            </w:r>
          </w:p>
        </w:tc>
        <w:tc>
          <w:tcPr>
            <w:tcW w:w="2268" w:type="dxa"/>
          </w:tcPr>
          <w:p w14:paraId="0D083AB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31 (25 to 34)</w:t>
            </w:r>
          </w:p>
        </w:tc>
        <w:tc>
          <w:tcPr>
            <w:tcW w:w="2268" w:type="dxa"/>
          </w:tcPr>
          <w:p w14:paraId="0D083AB4"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30 (27 to 34)</w:t>
            </w:r>
          </w:p>
        </w:tc>
        <w:tc>
          <w:tcPr>
            <w:tcW w:w="2268" w:type="dxa"/>
          </w:tcPr>
          <w:p w14:paraId="0D083AB5"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30 (27 to 34)</w:t>
            </w:r>
          </w:p>
        </w:tc>
        <w:tc>
          <w:tcPr>
            <w:tcW w:w="2268" w:type="dxa"/>
          </w:tcPr>
          <w:p w14:paraId="0D083AB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0.90</w:t>
            </w:r>
          </w:p>
        </w:tc>
      </w:tr>
      <w:tr w:rsidR="009E7B75" w:rsidRPr="00085D85" w14:paraId="0D083ABE" w14:textId="77777777" w:rsidTr="00A850C3">
        <w:tc>
          <w:tcPr>
            <w:tcW w:w="2660" w:type="dxa"/>
            <w:gridSpan w:val="2"/>
            <w:shd w:val="clear" w:color="auto" w:fill="auto"/>
          </w:tcPr>
          <w:p w14:paraId="0D083AB8" w14:textId="77777777" w:rsidR="009E7B75" w:rsidRPr="00085D85" w:rsidRDefault="009E7B75" w:rsidP="00915EA8">
            <w:pPr>
              <w:spacing w:after="0" w:line="480" w:lineRule="auto"/>
              <w:rPr>
                <w:b/>
                <w:sz w:val="20"/>
                <w:szCs w:val="20"/>
                <w:lang w:val="en-US"/>
              </w:rPr>
            </w:pPr>
            <w:r w:rsidRPr="00085D85">
              <w:rPr>
                <w:b/>
                <w:sz w:val="20"/>
                <w:szCs w:val="20"/>
                <w:lang w:val="en-US"/>
              </w:rPr>
              <w:t>Age stopped FTE</w:t>
            </w:r>
          </w:p>
        </w:tc>
        <w:tc>
          <w:tcPr>
            <w:tcW w:w="2268" w:type="dxa"/>
            <w:shd w:val="clear" w:color="auto" w:fill="auto"/>
          </w:tcPr>
          <w:p w14:paraId="0D083AB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21 (18 to 23)</w:t>
            </w:r>
          </w:p>
        </w:tc>
        <w:tc>
          <w:tcPr>
            <w:tcW w:w="2268" w:type="dxa"/>
          </w:tcPr>
          <w:p w14:paraId="0D083AB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19 (16 to 22)</w:t>
            </w:r>
          </w:p>
        </w:tc>
        <w:tc>
          <w:tcPr>
            <w:tcW w:w="2268" w:type="dxa"/>
          </w:tcPr>
          <w:p w14:paraId="0D083AB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21.5 (18 to 24)</w:t>
            </w:r>
          </w:p>
        </w:tc>
        <w:tc>
          <w:tcPr>
            <w:tcW w:w="2268" w:type="dxa"/>
          </w:tcPr>
          <w:p w14:paraId="0D083AB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21 (18 to 23)</w:t>
            </w:r>
          </w:p>
        </w:tc>
        <w:tc>
          <w:tcPr>
            <w:tcW w:w="2268" w:type="dxa"/>
          </w:tcPr>
          <w:p w14:paraId="0D083ABD"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AC6" w14:textId="77777777" w:rsidTr="00A850C3">
        <w:tc>
          <w:tcPr>
            <w:tcW w:w="223" w:type="dxa"/>
            <w:shd w:val="clear" w:color="auto" w:fill="auto"/>
          </w:tcPr>
          <w:p w14:paraId="0D083ABF"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C0"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Missing</w:t>
            </w:r>
          </w:p>
        </w:tc>
        <w:tc>
          <w:tcPr>
            <w:tcW w:w="2268" w:type="dxa"/>
            <w:shd w:val="clear" w:color="auto" w:fill="auto"/>
          </w:tcPr>
          <w:p w14:paraId="0D083AC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111 (3.1%)</w:t>
            </w:r>
          </w:p>
        </w:tc>
        <w:tc>
          <w:tcPr>
            <w:tcW w:w="2268" w:type="dxa"/>
          </w:tcPr>
          <w:p w14:paraId="0D083AC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AC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 (1.7%)</w:t>
            </w:r>
          </w:p>
        </w:tc>
        <w:tc>
          <w:tcPr>
            <w:tcW w:w="2268" w:type="dxa"/>
          </w:tcPr>
          <w:p w14:paraId="0D083AC4"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9 (3.0%)</w:t>
            </w:r>
          </w:p>
        </w:tc>
        <w:tc>
          <w:tcPr>
            <w:tcW w:w="2268" w:type="dxa"/>
          </w:tcPr>
          <w:p w14:paraId="0D083AC5"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CD" w14:textId="77777777" w:rsidTr="00A850C3">
        <w:tc>
          <w:tcPr>
            <w:tcW w:w="2660" w:type="dxa"/>
            <w:gridSpan w:val="2"/>
            <w:shd w:val="clear" w:color="auto" w:fill="auto"/>
          </w:tcPr>
          <w:p w14:paraId="0D083AC7" w14:textId="77777777" w:rsidR="009E7B75" w:rsidRPr="00085D85" w:rsidRDefault="009E7B75" w:rsidP="00915EA8">
            <w:pPr>
              <w:spacing w:after="0" w:line="480" w:lineRule="auto"/>
              <w:rPr>
                <w:rFonts w:cs="Arial"/>
                <w:sz w:val="20"/>
                <w:szCs w:val="20"/>
                <w:lang w:val="en-US"/>
              </w:rPr>
            </w:pPr>
            <w:r w:rsidRPr="00085D85">
              <w:rPr>
                <w:b/>
                <w:sz w:val="20"/>
                <w:szCs w:val="20"/>
                <w:lang w:val="en-US"/>
              </w:rPr>
              <w:t>Deprivation quartile</w:t>
            </w:r>
          </w:p>
        </w:tc>
        <w:tc>
          <w:tcPr>
            <w:tcW w:w="2268" w:type="dxa"/>
            <w:shd w:val="clear" w:color="auto" w:fill="auto"/>
          </w:tcPr>
          <w:p w14:paraId="0D083AC8"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AC9"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ACA"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ACB"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AC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0.21</w:t>
            </w:r>
          </w:p>
        </w:tc>
      </w:tr>
      <w:tr w:rsidR="009E7B75" w:rsidRPr="00085D85" w14:paraId="0D083AD5" w14:textId="77777777" w:rsidTr="00A850C3">
        <w:tc>
          <w:tcPr>
            <w:tcW w:w="223" w:type="dxa"/>
            <w:shd w:val="clear" w:color="auto" w:fill="auto"/>
          </w:tcPr>
          <w:p w14:paraId="0D083AC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C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1 (lowest)</w:t>
            </w:r>
          </w:p>
        </w:tc>
        <w:tc>
          <w:tcPr>
            <w:tcW w:w="2268" w:type="dxa"/>
            <w:shd w:val="clear" w:color="auto" w:fill="auto"/>
          </w:tcPr>
          <w:p w14:paraId="0D083AD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880 (24%)</w:t>
            </w:r>
          </w:p>
        </w:tc>
        <w:tc>
          <w:tcPr>
            <w:tcW w:w="2268" w:type="dxa"/>
          </w:tcPr>
          <w:p w14:paraId="0D083AD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24 (24%)</w:t>
            </w:r>
          </w:p>
        </w:tc>
        <w:tc>
          <w:tcPr>
            <w:tcW w:w="2268" w:type="dxa"/>
          </w:tcPr>
          <w:p w14:paraId="0D083AD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16 (27%)</w:t>
            </w:r>
          </w:p>
        </w:tc>
        <w:tc>
          <w:tcPr>
            <w:tcW w:w="2268" w:type="dxa"/>
          </w:tcPr>
          <w:p w14:paraId="0D083AD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71 (23%)</w:t>
            </w:r>
          </w:p>
        </w:tc>
        <w:tc>
          <w:tcPr>
            <w:tcW w:w="2268" w:type="dxa"/>
          </w:tcPr>
          <w:p w14:paraId="0D083AD4"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DD" w14:textId="77777777" w:rsidTr="00A850C3">
        <w:tc>
          <w:tcPr>
            <w:tcW w:w="223" w:type="dxa"/>
            <w:shd w:val="clear" w:color="auto" w:fill="auto"/>
          </w:tcPr>
          <w:p w14:paraId="0D083AD6"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D7"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2</w:t>
            </w:r>
          </w:p>
        </w:tc>
        <w:tc>
          <w:tcPr>
            <w:tcW w:w="2268" w:type="dxa"/>
            <w:shd w:val="clear" w:color="auto" w:fill="auto"/>
          </w:tcPr>
          <w:p w14:paraId="0D083AD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879 (24%)</w:t>
            </w:r>
          </w:p>
        </w:tc>
        <w:tc>
          <w:tcPr>
            <w:tcW w:w="2268" w:type="dxa"/>
          </w:tcPr>
          <w:p w14:paraId="0D083AD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25 (25%)</w:t>
            </w:r>
          </w:p>
        </w:tc>
        <w:tc>
          <w:tcPr>
            <w:tcW w:w="2268" w:type="dxa"/>
          </w:tcPr>
          <w:p w14:paraId="0D083AD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14 (24%)</w:t>
            </w:r>
          </w:p>
        </w:tc>
        <w:tc>
          <w:tcPr>
            <w:tcW w:w="2268" w:type="dxa"/>
          </w:tcPr>
          <w:p w14:paraId="0D083AD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59 (19%)</w:t>
            </w:r>
          </w:p>
        </w:tc>
        <w:tc>
          <w:tcPr>
            <w:tcW w:w="2268" w:type="dxa"/>
          </w:tcPr>
          <w:p w14:paraId="0D083ADC"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E5" w14:textId="77777777" w:rsidTr="00A850C3">
        <w:tc>
          <w:tcPr>
            <w:tcW w:w="223" w:type="dxa"/>
            <w:shd w:val="clear" w:color="auto" w:fill="auto"/>
          </w:tcPr>
          <w:p w14:paraId="0D083AD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D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3</w:t>
            </w:r>
          </w:p>
        </w:tc>
        <w:tc>
          <w:tcPr>
            <w:tcW w:w="2268" w:type="dxa"/>
            <w:shd w:val="clear" w:color="auto" w:fill="auto"/>
          </w:tcPr>
          <w:p w14:paraId="0D083AE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878 (24%)</w:t>
            </w:r>
          </w:p>
        </w:tc>
        <w:tc>
          <w:tcPr>
            <w:tcW w:w="2268" w:type="dxa"/>
          </w:tcPr>
          <w:p w14:paraId="0D083AE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19 (19%)</w:t>
            </w:r>
          </w:p>
        </w:tc>
        <w:tc>
          <w:tcPr>
            <w:tcW w:w="2268" w:type="dxa"/>
          </w:tcPr>
          <w:p w14:paraId="0D083AE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10 (17%)</w:t>
            </w:r>
          </w:p>
        </w:tc>
        <w:tc>
          <w:tcPr>
            <w:tcW w:w="2268" w:type="dxa"/>
          </w:tcPr>
          <w:p w14:paraId="0D083AE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79 (26%)</w:t>
            </w:r>
          </w:p>
        </w:tc>
        <w:tc>
          <w:tcPr>
            <w:tcW w:w="2268" w:type="dxa"/>
          </w:tcPr>
          <w:p w14:paraId="0D083AE4"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ED" w14:textId="77777777" w:rsidTr="00A850C3">
        <w:tc>
          <w:tcPr>
            <w:tcW w:w="223" w:type="dxa"/>
            <w:shd w:val="clear" w:color="auto" w:fill="auto"/>
          </w:tcPr>
          <w:p w14:paraId="0D083AE6"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E7"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4 (highest)</w:t>
            </w:r>
          </w:p>
        </w:tc>
        <w:tc>
          <w:tcPr>
            <w:tcW w:w="2268" w:type="dxa"/>
            <w:shd w:val="clear" w:color="auto" w:fill="auto"/>
          </w:tcPr>
          <w:p w14:paraId="0D083AE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846 (23%)</w:t>
            </w:r>
          </w:p>
        </w:tc>
        <w:tc>
          <w:tcPr>
            <w:tcW w:w="2268" w:type="dxa"/>
          </w:tcPr>
          <w:p w14:paraId="0D083AE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28 (27%)</w:t>
            </w:r>
          </w:p>
        </w:tc>
        <w:tc>
          <w:tcPr>
            <w:tcW w:w="2268" w:type="dxa"/>
          </w:tcPr>
          <w:p w14:paraId="0D083AE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18 (31%)</w:t>
            </w:r>
          </w:p>
        </w:tc>
        <w:tc>
          <w:tcPr>
            <w:tcW w:w="2268" w:type="dxa"/>
          </w:tcPr>
          <w:p w14:paraId="0D083AE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81 (27%)</w:t>
            </w:r>
          </w:p>
        </w:tc>
        <w:tc>
          <w:tcPr>
            <w:tcW w:w="2268" w:type="dxa"/>
          </w:tcPr>
          <w:p w14:paraId="0D083AEC"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F5" w14:textId="77777777" w:rsidTr="00A850C3">
        <w:tc>
          <w:tcPr>
            <w:tcW w:w="223" w:type="dxa"/>
            <w:shd w:val="clear" w:color="auto" w:fill="auto"/>
          </w:tcPr>
          <w:p w14:paraId="0D083AE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AE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Missing</w:t>
            </w:r>
          </w:p>
        </w:tc>
        <w:tc>
          <w:tcPr>
            <w:tcW w:w="2268" w:type="dxa"/>
            <w:shd w:val="clear" w:color="auto" w:fill="auto"/>
          </w:tcPr>
          <w:p w14:paraId="0D083AF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148 (4.1%)</w:t>
            </w:r>
          </w:p>
        </w:tc>
        <w:tc>
          <w:tcPr>
            <w:tcW w:w="2268" w:type="dxa"/>
          </w:tcPr>
          <w:p w14:paraId="0D083AF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6 (5.9%)</w:t>
            </w:r>
          </w:p>
        </w:tc>
        <w:tc>
          <w:tcPr>
            <w:tcW w:w="2268" w:type="dxa"/>
          </w:tcPr>
          <w:p w14:paraId="0D083AF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 (1.7%)</w:t>
            </w:r>
          </w:p>
        </w:tc>
        <w:tc>
          <w:tcPr>
            <w:tcW w:w="2268" w:type="dxa"/>
          </w:tcPr>
          <w:p w14:paraId="0D083AF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13 (4.3%)</w:t>
            </w:r>
          </w:p>
        </w:tc>
        <w:tc>
          <w:tcPr>
            <w:tcW w:w="2268" w:type="dxa"/>
          </w:tcPr>
          <w:p w14:paraId="0D083AF4"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AFC" w14:textId="77777777" w:rsidTr="00A850C3">
        <w:tc>
          <w:tcPr>
            <w:tcW w:w="2660" w:type="dxa"/>
            <w:gridSpan w:val="2"/>
            <w:shd w:val="clear" w:color="auto" w:fill="auto"/>
          </w:tcPr>
          <w:p w14:paraId="0D083AF6" w14:textId="77777777" w:rsidR="009E7B75" w:rsidRPr="00085D85" w:rsidRDefault="009E7B75" w:rsidP="00915EA8">
            <w:pPr>
              <w:spacing w:after="0" w:line="480" w:lineRule="auto"/>
              <w:rPr>
                <w:rFonts w:cs="Arial"/>
                <w:sz w:val="20"/>
                <w:szCs w:val="20"/>
                <w:lang w:val="en-US"/>
              </w:rPr>
            </w:pPr>
            <w:r w:rsidRPr="00085D85">
              <w:rPr>
                <w:b/>
                <w:sz w:val="20"/>
                <w:szCs w:val="20"/>
                <w:lang w:val="en-US"/>
              </w:rPr>
              <w:t>Married</w:t>
            </w:r>
          </w:p>
        </w:tc>
        <w:tc>
          <w:tcPr>
            <w:tcW w:w="2268" w:type="dxa"/>
            <w:shd w:val="clear" w:color="auto" w:fill="auto"/>
          </w:tcPr>
          <w:p w14:paraId="0D083AF7"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2495 (69%)</w:t>
            </w:r>
          </w:p>
        </w:tc>
        <w:tc>
          <w:tcPr>
            <w:tcW w:w="2268" w:type="dxa"/>
          </w:tcPr>
          <w:p w14:paraId="0D083AF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56 (55%)</w:t>
            </w:r>
          </w:p>
        </w:tc>
        <w:tc>
          <w:tcPr>
            <w:tcW w:w="2268" w:type="dxa"/>
          </w:tcPr>
          <w:p w14:paraId="0D083AF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45 (76%)</w:t>
            </w:r>
          </w:p>
        </w:tc>
        <w:tc>
          <w:tcPr>
            <w:tcW w:w="2268" w:type="dxa"/>
          </w:tcPr>
          <w:p w14:paraId="0D083AF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183 (60%)</w:t>
            </w:r>
          </w:p>
        </w:tc>
        <w:tc>
          <w:tcPr>
            <w:tcW w:w="2268" w:type="dxa"/>
          </w:tcPr>
          <w:p w14:paraId="0D083AF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03" w14:textId="77777777" w:rsidTr="00A850C3">
        <w:tc>
          <w:tcPr>
            <w:tcW w:w="2660" w:type="dxa"/>
            <w:gridSpan w:val="2"/>
            <w:shd w:val="clear" w:color="auto" w:fill="auto"/>
          </w:tcPr>
          <w:p w14:paraId="0D083AFD" w14:textId="77777777" w:rsidR="009E7B75" w:rsidRPr="00085D85" w:rsidRDefault="009E7B75" w:rsidP="00915EA8">
            <w:pPr>
              <w:spacing w:after="0" w:line="480" w:lineRule="auto"/>
              <w:rPr>
                <w:b/>
                <w:sz w:val="20"/>
                <w:szCs w:val="20"/>
                <w:lang w:val="en-US"/>
              </w:rPr>
            </w:pPr>
            <w:r w:rsidRPr="00085D85">
              <w:rPr>
                <w:b/>
                <w:sz w:val="20"/>
                <w:szCs w:val="20"/>
                <w:lang w:val="en-US"/>
              </w:rPr>
              <w:t>Smoker</w:t>
            </w:r>
          </w:p>
        </w:tc>
        <w:tc>
          <w:tcPr>
            <w:tcW w:w="2268" w:type="dxa"/>
            <w:shd w:val="clear" w:color="auto" w:fill="auto"/>
          </w:tcPr>
          <w:p w14:paraId="0D083AFE"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158 (4.4%)</w:t>
            </w:r>
          </w:p>
        </w:tc>
        <w:tc>
          <w:tcPr>
            <w:tcW w:w="2268" w:type="dxa"/>
          </w:tcPr>
          <w:p w14:paraId="0D083AFF"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9 (8.8%)</w:t>
            </w:r>
          </w:p>
        </w:tc>
        <w:tc>
          <w:tcPr>
            <w:tcW w:w="2268" w:type="dxa"/>
          </w:tcPr>
          <w:p w14:paraId="0D083B0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 (5.1%)</w:t>
            </w:r>
          </w:p>
        </w:tc>
        <w:tc>
          <w:tcPr>
            <w:tcW w:w="2268" w:type="dxa"/>
          </w:tcPr>
          <w:p w14:paraId="0D083B0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37 (12%)</w:t>
            </w:r>
          </w:p>
        </w:tc>
        <w:tc>
          <w:tcPr>
            <w:tcW w:w="2268" w:type="dxa"/>
          </w:tcPr>
          <w:p w14:paraId="0D083B0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0A" w14:textId="77777777" w:rsidTr="00A850C3">
        <w:tc>
          <w:tcPr>
            <w:tcW w:w="2660" w:type="dxa"/>
            <w:gridSpan w:val="2"/>
            <w:shd w:val="clear" w:color="auto" w:fill="auto"/>
          </w:tcPr>
          <w:p w14:paraId="0D083B04" w14:textId="77777777" w:rsidR="009E7B75" w:rsidRPr="00085D85" w:rsidRDefault="009E7B75" w:rsidP="00915EA8">
            <w:pPr>
              <w:spacing w:after="0" w:line="480" w:lineRule="auto"/>
              <w:rPr>
                <w:b/>
                <w:sz w:val="20"/>
                <w:szCs w:val="20"/>
                <w:lang w:val="en-US"/>
              </w:rPr>
            </w:pPr>
            <w:r w:rsidRPr="00085D85">
              <w:rPr>
                <w:b/>
                <w:sz w:val="20"/>
                <w:szCs w:val="20"/>
                <w:lang w:val="en-US"/>
              </w:rPr>
              <w:t>Any alcohol consumption</w:t>
            </w:r>
          </w:p>
        </w:tc>
        <w:tc>
          <w:tcPr>
            <w:tcW w:w="2268" w:type="dxa"/>
            <w:shd w:val="clear" w:color="auto" w:fill="auto"/>
          </w:tcPr>
          <w:p w14:paraId="0D083B05"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162 (4.5%)</w:t>
            </w:r>
          </w:p>
        </w:tc>
        <w:tc>
          <w:tcPr>
            <w:tcW w:w="2268" w:type="dxa"/>
          </w:tcPr>
          <w:p w14:paraId="0D083B0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6 (5.9%)</w:t>
            </w:r>
          </w:p>
        </w:tc>
        <w:tc>
          <w:tcPr>
            <w:tcW w:w="2268" w:type="dxa"/>
          </w:tcPr>
          <w:p w14:paraId="0D083B07"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5 (8.5%)</w:t>
            </w:r>
          </w:p>
        </w:tc>
        <w:tc>
          <w:tcPr>
            <w:tcW w:w="2268" w:type="dxa"/>
          </w:tcPr>
          <w:p w14:paraId="0D083B0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12 (4.0%)</w:t>
            </w:r>
          </w:p>
        </w:tc>
        <w:tc>
          <w:tcPr>
            <w:tcW w:w="2268" w:type="dxa"/>
          </w:tcPr>
          <w:p w14:paraId="0D083B0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0.42</w:t>
            </w:r>
          </w:p>
        </w:tc>
      </w:tr>
      <w:tr w:rsidR="009E7B75" w:rsidRPr="00085D85" w14:paraId="0D083B12" w14:textId="77777777" w:rsidTr="00A850C3">
        <w:tc>
          <w:tcPr>
            <w:tcW w:w="223" w:type="dxa"/>
            <w:shd w:val="clear" w:color="auto" w:fill="auto"/>
          </w:tcPr>
          <w:p w14:paraId="0D083B0B"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0C"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Missing</w:t>
            </w:r>
          </w:p>
        </w:tc>
        <w:tc>
          <w:tcPr>
            <w:tcW w:w="2268" w:type="dxa"/>
            <w:shd w:val="clear" w:color="auto" w:fill="auto"/>
          </w:tcPr>
          <w:p w14:paraId="0D083B0D"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 (0.1%)</w:t>
            </w:r>
          </w:p>
        </w:tc>
        <w:tc>
          <w:tcPr>
            <w:tcW w:w="2268" w:type="dxa"/>
          </w:tcPr>
          <w:p w14:paraId="0D083B0E"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0F"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1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11"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19" w14:textId="77777777" w:rsidTr="00A850C3">
        <w:tc>
          <w:tcPr>
            <w:tcW w:w="2660" w:type="dxa"/>
            <w:gridSpan w:val="2"/>
            <w:shd w:val="clear" w:color="auto" w:fill="auto"/>
          </w:tcPr>
          <w:p w14:paraId="0D083B13" w14:textId="77777777" w:rsidR="009E7B75" w:rsidRPr="00085D85" w:rsidRDefault="009E7B75" w:rsidP="00915EA8">
            <w:pPr>
              <w:spacing w:after="0" w:line="480" w:lineRule="auto"/>
              <w:rPr>
                <w:rFonts w:cs="Arial"/>
                <w:sz w:val="20"/>
                <w:szCs w:val="20"/>
                <w:lang w:val="en-US"/>
              </w:rPr>
            </w:pPr>
            <w:r w:rsidRPr="00085D85">
              <w:rPr>
                <w:b/>
                <w:sz w:val="20"/>
                <w:szCs w:val="20"/>
                <w:lang w:val="en-US"/>
              </w:rPr>
              <w:t>Ethnicity</w:t>
            </w:r>
          </w:p>
        </w:tc>
        <w:tc>
          <w:tcPr>
            <w:tcW w:w="2268" w:type="dxa"/>
            <w:shd w:val="clear" w:color="auto" w:fill="auto"/>
          </w:tcPr>
          <w:p w14:paraId="0D083B14"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15"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16"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17"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1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21" w14:textId="77777777" w:rsidTr="00A850C3">
        <w:tc>
          <w:tcPr>
            <w:tcW w:w="223" w:type="dxa"/>
            <w:shd w:val="clear" w:color="auto" w:fill="auto"/>
          </w:tcPr>
          <w:p w14:paraId="0D083B1A"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1B"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Non-white</w:t>
            </w:r>
          </w:p>
        </w:tc>
        <w:tc>
          <w:tcPr>
            <w:tcW w:w="2268" w:type="dxa"/>
            <w:shd w:val="clear" w:color="auto" w:fill="auto"/>
          </w:tcPr>
          <w:p w14:paraId="0D083B1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203 (5.6%)</w:t>
            </w:r>
          </w:p>
        </w:tc>
        <w:tc>
          <w:tcPr>
            <w:tcW w:w="2268" w:type="dxa"/>
          </w:tcPr>
          <w:p w14:paraId="0D083B1D"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 (2.0%)</w:t>
            </w:r>
          </w:p>
        </w:tc>
        <w:tc>
          <w:tcPr>
            <w:tcW w:w="2268" w:type="dxa"/>
          </w:tcPr>
          <w:p w14:paraId="0D083B1E"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15 (25%)</w:t>
            </w:r>
          </w:p>
        </w:tc>
        <w:tc>
          <w:tcPr>
            <w:tcW w:w="2268" w:type="dxa"/>
          </w:tcPr>
          <w:p w14:paraId="0D083B1F"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14 (4.6%)</w:t>
            </w:r>
          </w:p>
        </w:tc>
        <w:tc>
          <w:tcPr>
            <w:tcW w:w="2268" w:type="dxa"/>
          </w:tcPr>
          <w:p w14:paraId="0D083B20"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29" w14:textId="77777777" w:rsidTr="00A850C3">
        <w:tc>
          <w:tcPr>
            <w:tcW w:w="223" w:type="dxa"/>
            <w:shd w:val="clear" w:color="auto" w:fill="auto"/>
          </w:tcPr>
          <w:p w14:paraId="0D083B22"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23"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White</w:t>
            </w:r>
          </w:p>
        </w:tc>
        <w:tc>
          <w:tcPr>
            <w:tcW w:w="2268" w:type="dxa"/>
            <w:shd w:val="clear" w:color="auto" w:fill="auto"/>
          </w:tcPr>
          <w:p w14:paraId="0D083B24"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3428 (94%)</w:t>
            </w:r>
          </w:p>
        </w:tc>
        <w:tc>
          <w:tcPr>
            <w:tcW w:w="2268" w:type="dxa"/>
          </w:tcPr>
          <w:p w14:paraId="0D083B25"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100 (98%)</w:t>
            </w:r>
          </w:p>
        </w:tc>
        <w:tc>
          <w:tcPr>
            <w:tcW w:w="2268" w:type="dxa"/>
          </w:tcPr>
          <w:p w14:paraId="0D083B2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44 (75%)</w:t>
            </w:r>
          </w:p>
        </w:tc>
        <w:tc>
          <w:tcPr>
            <w:tcW w:w="2268" w:type="dxa"/>
          </w:tcPr>
          <w:p w14:paraId="0D083B27"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289 (95%)</w:t>
            </w:r>
          </w:p>
        </w:tc>
        <w:tc>
          <w:tcPr>
            <w:tcW w:w="2268" w:type="dxa"/>
          </w:tcPr>
          <w:p w14:paraId="0D083B28"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30" w14:textId="77777777" w:rsidTr="00A850C3">
        <w:tc>
          <w:tcPr>
            <w:tcW w:w="2660" w:type="dxa"/>
            <w:gridSpan w:val="2"/>
            <w:shd w:val="clear" w:color="auto" w:fill="auto"/>
          </w:tcPr>
          <w:p w14:paraId="0D083B2A" w14:textId="77777777" w:rsidR="009E7B75" w:rsidRPr="00085D85" w:rsidRDefault="009E7B75" w:rsidP="00915EA8">
            <w:pPr>
              <w:spacing w:after="0" w:line="480" w:lineRule="auto"/>
              <w:rPr>
                <w:b/>
                <w:sz w:val="20"/>
                <w:szCs w:val="20"/>
                <w:lang w:val="en-US"/>
              </w:rPr>
            </w:pPr>
            <w:r>
              <w:rPr>
                <w:b/>
                <w:sz w:val="20"/>
                <w:szCs w:val="20"/>
                <w:lang w:val="en-US"/>
              </w:rPr>
              <w:t>Weight, kg</w:t>
            </w:r>
          </w:p>
        </w:tc>
        <w:tc>
          <w:tcPr>
            <w:tcW w:w="2268" w:type="dxa"/>
            <w:shd w:val="clear" w:color="auto" w:fill="auto"/>
          </w:tcPr>
          <w:p w14:paraId="0D083B2B"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66 (59 to 75)</w:t>
            </w:r>
          </w:p>
        </w:tc>
        <w:tc>
          <w:tcPr>
            <w:tcW w:w="2268" w:type="dxa"/>
          </w:tcPr>
          <w:p w14:paraId="0D083B2C"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75 (65 to 90)</w:t>
            </w:r>
          </w:p>
        </w:tc>
        <w:tc>
          <w:tcPr>
            <w:tcW w:w="2268" w:type="dxa"/>
          </w:tcPr>
          <w:p w14:paraId="0D083B2D"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56 (51 to 58)</w:t>
            </w:r>
          </w:p>
        </w:tc>
        <w:tc>
          <w:tcPr>
            <w:tcW w:w="2268" w:type="dxa"/>
          </w:tcPr>
          <w:p w14:paraId="0D083B2E"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66 (58 to 74)</w:t>
            </w:r>
          </w:p>
        </w:tc>
        <w:tc>
          <w:tcPr>
            <w:tcW w:w="2268" w:type="dxa"/>
          </w:tcPr>
          <w:p w14:paraId="0D083B2F"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&lt;0.001</w:t>
            </w:r>
          </w:p>
        </w:tc>
      </w:tr>
      <w:tr w:rsidR="009E7B75" w:rsidRPr="00085D85" w14:paraId="0D083B37" w14:textId="77777777" w:rsidTr="00A850C3">
        <w:tc>
          <w:tcPr>
            <w:tcW w:w="2660" w:type="dxa"/>
            <w:gridSpan w:val="2"/>
            <w:shd w:val="clear" w:color="auto" w:fill="auto"/>
          </w:tcPr>
          <w:p w14:paraId="0D083B31" w14:textId="77777777" w:rsidR="009E7B75" w:rsidRDefault="009E7B75" w:rsidP="00915EA8">
            <w:pPr>
              <w:spacing w:after="0" w:line="480" w:lineRule="auto"/>
              <w:rPr>
                <w:b/>
                <w:sz w:val="20"/>
                <w:szCs w:val="20"/>
                <w:lang w:val="en-US"/>
              </w:rPr>
            </w:pPr>
            <w:r>
              <w:rPr>
                <w:b/>
                <w:sz w:val="20"/>
                <w:szCs w:val="20"/>
                <w:lang w:val="en-US"/>
              </w:rPr>
              <w:t>Height, cm</w:t>
            </w:r>
          </w:p>
        </w:tc>
        <w:tc>
          <w:tcPr>
            <w:tcW w:w="2268" w:type="dxa"/>
            <w:shd w:val="clear" w:color="auto" w:fill="auto"/>
          </w:tcPr>
          <w:p w14:paraId="0D083B32"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165 (161 to 170)</w:t>
            </w:r>
          </w:p>
        </w:tc>
        <w:tc>
          <w:tcPr>
            <w:tcW w:w="2268" w:type="dxa"/>
          </w:tcPr>
          <w:p w14:paraId="0D083B33"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167 (164 to 172)</w:t>
            </w:r>
          </w:p>
        </w:tc>
        <w:tc>
          <w:tcPr>
            <w:tcW w:w="2268" w:type="dxa"/>
          </w:tcPr>
          <w:p w14:paraId="0D083B34"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158 (156 to 162)</w:t>
            </w:r>
          </w:p>
        </w:tc>
        <w:tc>
          <w:tcPr>
            <w:tcW w:w="2268" w:type="dxa"/>
          </w:tcPr>
          <w:p w14:paraId="0D083B35" w14:textId="77777777" w:rsidR="009E7B75" w:rsidRPr="00085D85" w:rsidRDefault="009E7B75" w:rsidP="00915EA8">
            <w:pPr>
              <w:spacing w:after="0" w:line="480" w:lineRule="auto"/>
              <w:jc w:val="center"/>
              <w:rPr>
                <w:rFonts w:cs="Arial"/>
                <w:sz w:val="20"/>
                <w:szCs w:val="20"/>
                <w:lang w:val="en-US"/>
              </w:rPr>
            </w:pPr>
            <w:r>
              <w:rPr>
                <w:rFonts w:cs="Arial"/>
                <w:sz w:val="20"/>
                <w:szCs w:val="20"/>
                <w:lang w:val="en-US"/>
              </w:rPr>
              <w:t>164 (160 to 168)</w:t>
            </w:r>
          </w:p>
        </w:tc>
        <w:tc>
          <w:tcPr>
            <w:tcW w:w="2268" w:type="dxa"/>
          </w:tcPr>
          <w:p w14:paraId="0D083B3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3E" w14:textId="77777777" w:rsidTr="00A850C3">
        <w:tc>
          <w:tcPr>
            <w:tcW w:w="2660" w:type="dxa"/>
            <w:gridSpan w:val="2"/>
            <w:shd w:val="clear" w:color="auto" w:fill="auto"/>
          </w:tcPr>
          <w:p w14:paraId="0D083B38" w14:textId="77777777" w:rsidR="009E7B75" w:rsidRPr="00085D85" w:rsidRDefault="009E7B75" w:rsidP="00915EA8">
            <w:pPr>
              <w:spacing w:after="0" w:line="480" w:lineRule="auto"/>
              <w:rPr>
                <w:b/>
                <w:sz w:val="20"/>
                <w:szCs w:val="20"/>
                <w:lang w:val="en-US"/>
              </w:rPr>
            </w:pPr>
            <w:r w:rsidRPr="00085D85">
              <w:rPr>
                <w:b/>
                <w:sz w:val="20"/>
                <w:szCs w:val="20"/>
                <w:lang w:val="en-US"/>
              </w:rPr>
              <w:t>Body mass index, kg/m</w:t>
            </w:r>
            <w:r w:rsidRPr="00085D85">
              <w:rPr>
                <w:b/>
                <w:sz w:val="20"/>
                <w:szCs w:val="20"/>
                <w:vertAlign w:val="superscript"/>
                <w:lang w:val="en-US"/>
              </w:rPr>
              <w:t>2</w:t>
            </w:r>
          </w:p>
        </w:tc>
        <w:tc>
          <w:tcPr>
            <w:tcW w:w="2268" w:type="dxa"/>
            <w:shd w:val="clear" w:color="auto" w:fill="auto"/>
          </w:tcPr>
          <w:p w14:paraId="0D083B3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24 (22 to 27)</w:t>
            </w:r>
          </w:p>
        </w:tc>
        <w:tc>
          <w:tcPr>
            <w:tcW w:w="2268" w:type="dxa"/>
          </w:tcPr>
          <w:p w14:paraId="0D083B3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27 (23 to 32)</w:t>
            </w:r>
          </w:p>
        </w:tc>
        <w:tc>
          <w:tcPr>
            <w:tcW w:w="2268" w:type="dxa"/>
          </w:tcPr>
          <w:p w14:paraId="0D083B3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22 (20 to 23)</w:t>
            </w:r>
          </w:p>
        </w:tc>
        <w:tc>
          <w:tcPr>
            <w:tcW w:w="2268" w:type="dxa"/>
          </w:tcPr>
          <w:p w14:paraId="0D083B3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24 (22 to 27)</w:t>
            </w:r>
          </w:p>
        </w:tc>
        <w:tc>
          <w:tcPr>
            <w:tcW w:w="2268" w:type="dxa"/>
          </w:tcPr>
          <w:p w14:paraId="0D083B3D"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BF3331" w:rsidRPr="00085D85" w14:paraId="0D083B45" w14:textId="77777777" w:rsidTr="00A850C3">
        <w:tc>
          <w:tcPr>
            <w:tcW w:w="2660" w:type="dxa"/>
            <w:gridSpan w:val="2"/>
            <w:shd w:val="clear" w:color="auto" w:fill="auto"/>
          </w:tcPr>
          <w:p w14:paraId="0D083B3F" w14:textId="77777777" w:rsidR="00BF3331" w:rsidRPr="00085D85" w:rsidRDefault="00BF3331" w:rsidP="00915EA8">
            <w:pPr>
              <w:spacing w:after="0" w:line="480" w:lineRule="auto"/>
              <w:rPr>
                <w:b/>
                <w:sz w:val="20"/>
                <w:szCs w:val="20"/>
                <w:lang w:val="en-US"/>
              </w:rPr>
            </w:pPr>
            <w:r>
              <w:rPr>
                <w:b/>
                <w:sz w:val="20"/>
                <w:szCs w:val="20"/>
                <w:lang w:val="en-US"/>
              </w:rPr>
              <w:t>Body mass index category</w:t>
            </w:r>
          </w:p>
        </w:tc>
        <w:tc>
          <w:tcPr>
            <w:tcW w:w="2268" w:type="dxa"/>
            <w:shd w:val="clear" w:color="auto" w:fill="auto"/>
          </w:tcPr>
          <w:p w14:paraId="0D083B40" w14:textId="77777777" w:rsidR="00BF3331" w:rsidRPr="00085D85" w:rsidRDefault="00BF3331" w:rsidP="00915EA8">
            <w:pPr>
              <w:spacing w:after="0" w:line="480" w:lineRule="auto"/>
              <w:jc w:val="center"/>
              <w:rPr>
                <w:rFonts w:cs="Arial"/>
                <w:sz w:val="20"/>
                <w:szCs w:val="20"/>
                <w:lang w:val="en-US"/>
              </w:rPr>
            </w:pPr>
          </w:p>
        </w:tc>
        <w:tc>
          <w:tcPr>
            <w:tcW w:w="2268" w:type="dxa"/>
          </w:tcPr>
          <w:p w14:paraId="0D083B41" w14:textId="77777777" w:rsidR="00BF3331" w:rsidRPr="00085D85" w:rsidRDefault="00BF3331" w:rsidP="00915EA8">
            <w:pPr>
              <w:spacing w:after="0" w:line="480" w:lineRule="auto"/>
              <w:jc w:val="center"/>
              <w:rPr>
                <w:rFonts w:cs="Arial"/>
                <w:sz w:val="20"/>
                <w:szCs w:val="20"/>
                <w:lang w:val="en-US"/>
              </w:rPr>
            </w:pPr>
          </w:p>
        </w:tc>
        <w:tc>
          <w:tcPr>
            <w:tcW w:w="2268" w:type="dxa"/>
          </w:tcPr>
          <w:p w14:paraId="0D083B42" w14:textId="77777777" w:rsidR="00BF3331" w:rsidRPr="00085D85" w:rsidRDefault="00BF3331" w:rsidP="00915EA8">
            <w:pPr>
              <w:spacing w:after="0" w:line="480" w:lineRule="auto"/>
              <w:jc w:val="center"/>
              <w:rPr>
                <w:rFonts w:cs="Arial"/>
                <w:sz w:val="20"/>
                <w:szCs w:val="20"/>
                <w:lang w:val="en-US"/>
              </w:rPr>
            </w:pPr>
          </w:p>
        </w:tc>
        <w:tc>
          <w:tcPr>
            <w:tcW w:w="2268" w:type="dxa"/>
          </w:tcPr>
          <w:p w14:paraId="0D083B43" w14:textId="77777777" w:rsidR="00BF3331" w:rsidRPr="00085D85" w:rsidRDefault="00BF3331" w:rsidP="00915EA8">
            <w:pPr>
              <w:spacing w:after="0" w:line="480" w:lineRule="auto"/>
              <w:jc w:val="center"/>
              <w:rPr>
                <w:rFonts w:cs="Arial"/>
                <w:sz w:val="20"/>
                <w:szCs w:val="20"/>
                <w:lang w:val="en-US"/>
              </w:rPr>
            </w:pPr>
          </w:p>
        </w:tc>
        <w:tc>
          <w:tcPr>
            <w:tcW w:w="2268" w:type="dxa"/>
          </w:tcPr>
          <w:p w14:paraId="0D083B44" w14:textId="77777777" w:rsidR="00BF3331" w:rsidRPr="00085D85" w:rsidRDefault="0014085B" w:rsidP="00915EA8">
            <w:pPr>
              <w:spacing w:after="0" w:line="480" w:lineRule="auto"/>
              <w:jc w:val="center"/>
              <w:rPr>
                <w:rFonts w:cs="Arial"/>
                <w:sz w:val="20"/>
                <w:szCs w:val="20"/>
                <w:lang w:val="en-US"/>
              </w:rPr>
            </w:pPr>
            <w:r w:rsidRPr="00085D85">
              <w:rPr>
                <w:rFonts w:cs="Arial"/>
                <w:sz w:val="20"/>
                <w:szCs w:val="20"/>
                <w:lang w:val="en-US"/>
              </w:rPr>
              <w:t>&lt;0.001</w:t>
            </w:r>
          </w:p>
        </w:tc>
      </w:tr>
      <w:tr w:rsidR="00BF3331" w:rsidRPr="00085D85" w14:paraId="0D083B4D" w14:textId="77777777" w:rsidTr="00A850C3">
        <w:tc>
          <w:tcPr>
            <w:tcW w:w="223" w:type="dxa"/>
            <w:shd w:val="clear" w:color="auto" w:fill="auto"/>
          </w:tcPr>
          <w:p w14:paraId="0D083B46" w14:textId="77777777" w:rsidR="00BF3331" w:rsidRPr="00085D85" w:rsidRDefault="00BF3331" w:rsidP="00915EA8">
            <w:pPr>
              <w:spacing w:after="0" w:line="480" w:lineRule="auto"/>
              <w:jc w:val="both"/>
              <w:rPr>
                <w:rFonts w:cs="Arial"/>
                <w:sz w:val="20"/>
                <w:szCs w:val="20"/>
                <w:lang w:val="en-US"/>
              </w:rPr>
            </w:pPr>
          </w:p>
        </w:tc>
        <w:tc>
          <w:tcPr>
            <w:tcW w:w="2437" w:type="dxa"/>
            <w:shd w:val="clear" w:color="auto" w:fill="auto"/>
          </w:tcPr>
          <w:p w14:paraId="0D083B47" w14:textId="77777777" w:rsidR="00BF3331" w:rsidRPr="00085D85" w:rsidRDefault="00BF3331" w:rsidP="00915EA8">
            <w:pPr>
              <w:spacing w:after="0" w:line="480" w:lineRule="auto"/>
              <w:jc w:val="both"/>
              <w:rPr>
                <w:rFonts w:cs="Arial"/>
                <w:sz w:val="20"/>
                <w:szCs w:val="20"/>
              </w:rPr>
            </w:pPr>
            <w:r>
              <w:rPr>
                <w:rFonts w:cs="Arial"/>
                <w:sz w:val="20"/>
                <w:szCs w:val="20"/>
              </w:rPr>
              <w:t>Normal weight (BMI &lt;25)</w:t>
            </w:r>
          </w:p>
        </w:tc>
        <w:tc>
          <w:tcPr>
            <w:tcW w:w="2268" w:type="dxa"/>
            <w:shd w:val="clear" w:color="auto" w:fill="auto"/>
          </w:tcPr>
          <w:p w14:paraId="0D083B48" w14:textId="77777777" w:rsidR="00BF3331" w:rsidRPr="00085D85" w:rsidRDefault="00BF3331" w:rsidP="00915EA8">
            <w:pPr>
              <w:spacing w:after="0" w:line="480" w:lineRule="auto"/>
              <w:jc w:val="center"/>
              <w:rPr>
                <w:rFonts w:cs="Arial"/>
                <w:sz w:val="20"/>
                <w:szCs w:val="20"/>
              </w:rPr>
            </w:pPr>
            <w:r w:rsidRPr="00085D85">
              <w:rPr>
                <w:rFonts w:cs="Arial"/>
                <w:sz w:val="20"/>
                <w:szCs w:val="20"/>
              </w:rPr>
              <w:t>2</w:t>
            </w:r>
            <w:r>
              <w:rPr>
                <w:rFonts w:cs="Arial"/>
                <w:sz w:val="20"/>
                <w:szCs w:val="20"/>
              </w:rPr>
              <w:t>108 (58</w:t>
            </w:r>
            <w:r w:rsidRPr="00085D85">
              <w:rPr>
                <w:rFonts w:cs="Arial"/>
                <w:sz w:val="20"/>
                <w:szCs w:val="20"/>
              </w:rPr>
              <w:t>%)</w:t>
            </w:r>
          </w:p>
        </w:tc>
        <w:tc>
          <w:tcPr>
            <w:tcW w:w="2268" w:type="dxa"/>
          </w:tcPr>
          <w:p w14:paraId="0D083B49" w14:textId="77777777" w:rsidR="00BF3331" w:rsidRPr="00085D85" w:rsidRDefault="00BF3331" w:rsidP="00915EA8">
            <w:pPr>
              <w:spacing w:after="0" w:line="480" w:lineRule="auto"/>
              <w:jc w:val="center"/>
              <w:rPr>
                <w:rFonts w:cs="Arial"/>
                <w:sz w:val="20"/>
                <w:szCs w:val="20"/>
              </w:rPr>
            </w:pPr>
            <w:r>
              <w:rPr>
                <w:rFonts w:cs="Arial"/>
                <w:sz w:val="20"/>
                <w:szCs w:val="20"/>
              </w:rPr>
              <w:t>40 (3</w:t>
            </w:r>
            <w:r w:rsidRPr="00085D85">
              <w:rPr>
                <w:rFonts w:cs="Arial"/>
                <w:sz w:val="20"/>
                <w:szCs w:val="20"/>
              </w:rPr>
              <w:t>9%)</w:t>
            </w:r>
          </w:p>
        </w:tc>
        <w:tc>
          <w:tcPr>
            <w:tcW w:w="2268" w:type="dxa"/>
          </w:tcPr>
          <w:p w14:paraId="0D083B4A" w14:textId="77777777" w:rsidR="00BF3331" w:rsidRPr="00085D85" w:rsidRDefault="003D660E" w:rsidP="00915EA8">
            <w:pPr>
              <w:spacing w:after="0" w:line="480" w:lineRule="auto"/>
              <w:jc w:val="center"/>
              <w:rPr>
                <w:rFonts w:cs="Arial"/>
                <w:sz w:val="20"/>
                <w:szCs w:val="20"/>
              </w:rPr>
            </w:pPr>
            <w:r>
              <w:rPr>
                <w:rFonts w:cs="Arial"/>
                <w:sz w:val="20"/>
                <w:szCs w:val="20"/>
              </w:rPr>
              <w:t>53 (90</w:t>
            </w:r>
            <w:r w:rsidR="00BF3331" w:rsidRPr="00085D85">
              <w:rPr>
                <w:rFonts w:cs="Arial"/>
                <w:sz w:val="20"/>
                <w:szCs w:val="20"/>
              </w:rPr>
              <w:t>%)</w:t>
            </w:r>
          </w:p>
        </w:tc>
        <w:tc>
          <w:tcPr>
            <w:tcW w:w="2268" w:type="dxa"/>
          </w:tcPr>
          <w:p w14:paraId="0D083B4B" w14:textId="77777777" w:rsidR="00BF3331" w:rsidRPr="00085D85" w:rsidRDefault="003D660E" w:rsidP="00915EA8">
            <w:pPr>
              <w:spacing w:after="0" w:line="480" w:lineRule="auto"/>
              <w:jc w:val="center"/>
              <w:rPr>
                <w:rFonts w:cs="Arial"/>
                <w:sz w:val="20"/>
                <w:szCs w:val="20"/>
              </w:rPr>
            </w:pPr>
            <w:r>
              <w:rPr>
                <w:rFonts w:cs="Arial"/>
                <w:sz w:val="20"/>
                <w:szCs w:val="20"/>
              </w:rPr>
              <w:t>180 (59</w:t>
            </w:r>
            <w:r w:rsidR="00BF3331" w:rsidRPr="00085D85">
              <w:rPr>
                <w:rFonts w:cs="Arial"/>
                <w:sz w:val="20"/>
                <w:szCs w:val="20"/>
              </w:rPr>
              <w:t>%)</w:t>
            </w:r>
          </w:p>
        </w:tc>
        <w:tc>
          <w:tcPr>
            <w:tcW w:w="2268" w:type="dxa"/>
          </w:tcPr>
          <w:p w14:paraId="0D083B4C" w14:textId="77777777" w:rsidR="00BF3331" w:rsidRPr="00085D85" w:rsidRDefault="00BF3331" w:rsidP="00915EA8">
            <w:pPr>
              <w:spacing w:after="0" w:line="480" w:lineRule="auto"/>
              <w:jc w:val="center"/>
              <w:rPr>
                <w:rFonts w:cs="Arial"/>
                <w:sz w:val="20"/>
                <w:szCs w:val="20"/>
                <w:lang w:val="en-US"/>
              </w:rPr>
            </w:pPr>
          </w:p>
        </w:tc>
      </w:tr>
      <w:tr w:rsidR="00BF3331" w:rsidRPr="00085D85" w14:paraId="0D083B55" w14:textId="77777777" w:rsidTr="00A850C3">
        <w:tc>
          <w:tcPr>
            <w:tcW w:w="223" w:type="dxa"/>
            <w:shd w:val="clear" w:color="auto" w:fill="auto"/>
          </w:tcPr>
          <w:p w14:paraId="0D083B4E" w14:textId="77777777" w:rsidR="00BF3331" w:rsidRPr="00085D85" w:rsidRDefault="00BF3331" w:rsidP="00915EA8">
            <w:pPr>
              <w:spacing w:after="0" w:line="480" w:lineRule="auto"/>
              <w:jc w:val="both"/>
              <w:rPr>
                <w:rFonts w:cs="Arial"/>
                <w:sz w:val="20"/>
                <w:szCs w:val="20"/>
                <w:lang w:val="en-US"/>
              </w:rPr>
            </w:pPr>
          </w:p>
        </w:tc>
        <w:tc>
          <w:tcPr>
            <w:tcW w:w="2437" w:type="dxa"/>
            <w:shd w:val="clear" w:color="auto" w:fill="auto"/>
          </w:tcPr>
          <w:p w14:paraId="0D083B4F" w14:textId="77777777" w:rsidR="00BF3331" w:rsidRPr="00085D85" w:rsidRDefault="00BF3331" w:rsidP="00915EA8">
            <w:pPr>
              <w:spacing w:after="0" w:line="480" w:lineRule="auto"/>
              <w:jc w:val="both"/>
              <w:rPr>
                <w:rFonts w:cs="Arial"/>
                <w:sz w:val="20"/>
                <w:szCs w:val="20"/>
              </w:rPr>
            </w:pPr>
            <w:r>
              <w:rPr>
                <w:rFonts w:cs="Arial"/>
                <w:sz w:val="20"/>
                <w:szCs w:val="20"/>
              </w:rPr>
              <w:t>Overweight (BMI 25-&lt;30)</w:t>
            </w:r>
          </w:p>
        </w:tc>
        <w:tc>
          <w:tcPr>
            <w:tcW w:w="2268" w:type="dxa"/>
            <w:shd w:val="clear" w:color="auto" w:fill="auto"/>
          </w:tcPr>
          <w:p w14:paraId="0D083B50" w14:textId="77777777" w:rsidR="00BF3331" w:rsidRPr="00085D85" w:rsidRDefault="00BF3331" w:rsidP="00915EA8">
            <w:pPr>
              <w:spacing w:after="0" w:line="480" w:lineRule="auto"/>
              <w:jc w:val="center"/>
              <w:rPr>
                <w:rFonts w:cs="Arial"/>
                <w:sz w:val="20"/>
                <w:szCs w:val="20"/>
              </w:rPr>
            </w:pPr>
            <w:r>
              <w:rPr>
                <w:rFonts w:cs="Arial"/>
                <w:sz w:val="20"/>
                <w:szCs w:val="20"/>
              </w:rPr>
              <w:t>1037 (29</w:t>
            </w:r>
            <w:r w:rsidRPr="00085D85">
              <w:rPr>
                <w:rFonts w:cs="Arial"/>
                <w:sz w:val="20"/>
                <w:szCs w:val="20"/>
              </w:rPr>
              <w:t>%)</w:t>
            </w:r>
          </w:p>
        </w:tc>
        <w:tc>
          <w:tcPr>
            <w:tcW w:w="2268" w:type="dxa"/>
          </w:tcPr>
          <w:p w14:paraId="0D083B51" w14:textId="77777777" w:rsidR="00BF3331" w:rsidRPr="00085D85" w:rsidRDefault="00BF3331" w:rsidP="00915EA8">
            <w:pPr>
              <w:spacing w:after="0" w:line="480" w:lineRule="auto"/>
              <w:jc w:val="center"/>
              <w:rPr>
                <w:rFonts w:cs="Arial"/>
                <w:sz w:val="20"/>
                <w:szCs w:val="20"/>
              </w:rPr>
            </w:pPr>
            <w:r>
              <w:rPr>
                <w:rFonts w:cs="Arial"/>
                <w:sz w:val="20"/>
                <w:szCs w:val="20"/>
              </w:rPr>
              <w:t>27 (26</w:t>
            </w:r>
            <w:r w:rsidRPr="00085D85">
              <w:rPr>
                <w:rFonts w:cs="Arial"/>
                <w:sz w:val="20"/>
                <w:szCs w:val="20"/>
              </w:rPr>
              <w:t>%)</w:t>
            </w:r>
          </w:p>
        </w:tc>
        <w:tc>
          <w:tcPr>
            <w:tcW w:w="2268" w:type="dxa"/>
          </w:tcPr>
          <w:p w14:paraId="0D083B52" w14:textId="77777777" w:rsidR="00BF3331" w:rsidRPr="00085D85" w:rsidRDefault="003D660E" w:rsidP="00915EA8">
            <w:pPr>
              <w:spacing w:after="0" w:line="480" w:lineRule="auto"/>
              <w:jc w:val="center"/>
              <w:rPr>
                <w:rFonts w:cs="Arial"/>
                <w:sz w:val="20"/>
                <w:szCs w:val="20"/>
              </w:rPr>
            </w:pPr>
            <w:r>
              <w:rPr>
                <w:rFonts w:cs="Arial"/>
                <w:sz w:val="20"/>
                <w:szCs w:val="20"/>
              </w:rPr>
              <w:t>5 (8.5</w:t>
            </w:r>
            <w:r w:rsidR="00BF3331" w:rsidRPr="00085D85">
              <w:rPr>
                <w:rFonts w:cs="Arial"/>
                <w:sz w:val="20"/>
                <w:szCs w:val="20"/>
              </w:rPr>
              <w:t>%)</w:t>
            </w:r>
          </w:p>
        </w:tc>
        <w:tc>
          <w:tcPr>
            <w:tcW w:w="2268" w:type="dxa"/>
          </w:tcPr>
          <w:p w14:paraId="0D083B53" w14:textId="77777777" w:rsidR="00BF3331" w:rsidRPr="00085D85" w:rsidRDefault="003D660E" w:rsidP="00915EA8">
            <w:pPr>
              <w:spacing w:after="0" w:line="480" w:lineRule="auto"/>
              <w:jc w:val="center"/>
              <w:rPr>
                <w:rFonts w:cs="Arial"/>
                <w:sz w:val="20"/>
                <w:szCs w:val="20"/>
              </w:rPr>
            </w:pPr>
            <w:r>
              <w:rPr>
                <w:rFonts w:cs="Arial"/>
                <w:sz w:val="20"/>
                <w:szCs w:val="20"/>
              </w:rPr>
              <w:t>82 (27</w:t>
            </w:r>
            <w:r w:rsidR="00BF3331" w:rsidRPr="00085D85">
              <w:rPr>
                <w:rFonts w:cs="Arial"/>
                <w:sz w:val="20"/>
                <w:szCs w:val="20"/>
              </w:rPr>
              <w:t>%)</w:t>
            </w:r>
          </w:p>
        </w:tc>
        <w:tc>
          <w:tcPr>
            <w:tcW w:w="2268" w:type="dxa"/>
          </w:tcPr>
          <w:p w14:paraId="0D083B54" w14:textId="77777777" w:rsidR="00BF3331" w:rsidRPr="00085D85" w:rsidRDefault="00BF3331" w:rsidP="00915EA8">
            <w:pPr>
              <w:spacing w:after="0" w:line="480" w:lineRule="auto"/>
              <w:jc w:val="center"/>
              <w:rPr>
                <w:rFonts w:cs="Arial"/>
                <w:sz w:val="20"/>
                <w:szCs w:val="20"/>
                <w:lang w:val="en-US"/>
              </w:rPr>
            </w:pPr>
          </w:p>
        </w:tc>
      </w:tr>
      <w:tr w:rsidR="00BF3331" w:rsidRPr="00085D85" w14:paraId="0D083B5D" w14:textId="77777777" w:rsidTr="00A850C3">
        <w:tc>
          <w:tcPr>
            <w:tcW w:w="223" w:type="dxa"/>
            <w:shd w:val="clear" w:color="auto" w:fill="auto"/>
          </w:tcPr>
          <w:p w14:paraId="0D083B56" w14:textId="77777777" w:rsidR="00BF3331" w:rsidRPr="00085D85" w:rsidRDefault="00BF3331" w:rsidP="00915EA8">
            <w:pPr>
              <w:spacing w:after="0" w:line="480" w:lineRule="auto"/>
              <w:jc w:val="both"/>
              <w:rPr>
                <w:rFonts w:cs="Arial"/>
                <w:sz w:val="20"/>
                <w:szCs w:val="20"/>
                <w:lang w:val="en-US"/>
              </w:rPr>
            </w:pPr>
          </w:p>
        </w:tc>
        <w:tc>
          <w:tcPr>
            <w:tcW w:w="2437" w:type="dxa"/>
            <w:shd w:val="clear" w:color="auto" w:fill="auto"/>
          </w:tcPr>
          <w:p w14:paraId="0D083B57" w14:textId="77777777" w:rsidR="00BF3331" w:rsidRPr="00085D85" w:rsidRDefault="00BF3331" w:rsidP="00915EA8">
            <w:pPr>
              <w:spacing w:after="0" w:line="480" w:lineRule="auto"/>
              <w:jc w:val="both"/>
              <w:rPr>
                <w:rFonts w:cs="Arial"/>
                <w:sz w:val="20"/>
                <w:szCs w:val="20"/>
              </w:rPr>
            </w:pPr>
            <w:r>
              <w:rPr>
                <w:rFonts w:cs="Arial"/>
                <w:sz w:val="20"/>
                <w:szCs w:val="20"/>
              </w:rPr>
              <w:t>Obese (BMI ≥30)</w:t>
            </w:r>
          </w:p>
        </w:tc>
        <w:tc>
          <w:tcPr>
            <w:tcW w:w="2268" w:type="dxa"/>
            <w:shd w:val="clear" w:color="auto" w:fill="auto"/>
          </w:tcPr>
          <w:p w14:paraId="0D083B58" w14:textId="77777777" w:rsidR="00BF3331" w:rsidRPr="00085D85" w:rsidRDefault="00BF3331" w:rsidP="00915EA8">
            <w:pPr>
              <w:spacing w:after="0" w:line="480" w:lineRule="auto"/>
              <w:jc w:val="center"/>
              <w:rPr>
                <w:rFonts w:cs="Arial"/>
                <w:sz w:val="20"/>
                <w:szCs w:val="20"/>
              </w:rPr>
            </w:pPr>
            <w:r>
              <w:rPr>
                <w:rFonts w:cs="Arial"/>
                <w:sz w:val="20"/>
                <w:szCs w:val="20"/>
              </w:rPr>
              <w:t>486 (13</w:t>
            </w:r>
            <w:r w:rsidRPr="00085D85">
              <w:rPr>
                <w:rFonts w:cs="Arial"/>
                <w:sz w:val="20"/>
                <w:szCs w:val="20"/>
              </w:rPr>
              <w:t>%)</w:t>
            </w:r>
          </w:p>
        </w:tc>
        <w:tc>
          <w:tcPr>
            <w:tcW w:w="2268" w:type="dxa"/>
          </w:tcPr>
          <w:p w14:paraId="0D083B59" w14:textId="77777777" w:rsidR="00BF3331" w:rsidRPr="00085D85" w:rsidRDefault="00BF3331" w:rsidP="00915EA8">
            <w:pPr>
              <w:spacing w:after="0" w:line="480" w:lineRule="auto"/>
              <w:jc w:val="center"/>
              <w:rPr>
                <w:rFonts w:cs="Arial"/>
                <w:sz w:val="20"/>
                <w:szCs w:val="20"/>
              </w:rPr>
            </w:pPr>
            <w:r>
              <w:rPr>
                <w:rFonts w:cs="Arial"/>
                <w:sz w:val="20"/>
                <w:szCs w:val="20"/>
              </w:rPr>
              <w:t>35</w:t>
            </w:r>
            <w:r w:rsidR="003D660E">
              <w:rPr>
                <w:rFonts w:cs="Arial"/>
                <w:sz w:val="20"/>
                <w:szCs w:val="20"/>
              </w:rPr>
              <w:t xml:space="preserve"> (3</w:t>
            </w:r>
            <w:r w:rsidRPr="00085D85">
              <w:rPr>
                <w:rFonts w:cs="Arial"/>
                <w:sz w:val="20"/>
                <w:szCs w:val="20"/>
              </w:rPr>
              <w:t>4%)</w:t>
            </w:r>
          </w:p>
        </w:tc>
        <w:tc>
          <w:tcPr>
            <w:tcW w:w="2268" w:type="dxa"/>
          </w:tcPr>
          <w:p w14:paraId="0D083B5A" w14:textId="77777777" w:rsidR="00BF3331" w:rsidRPr="00085D85" w:rsidRDefault="003D660E" w:rsidP="00915EA8">
            <w:pPr>
              <w:spacing w:after="0" w:line="480" w:lineRule="auto"/>
              <w:jc w:val="center"/>
              <w:rPr>
                <w:rFonts w:cs="Arial"/>
                <w:sz w:val="20"/>
                <w:szCs w:val="20"/>
              </w:rPr>
            </w:pPr>
            <w:r>
              <w:rPr>
                <w:rFonts w:cs="Arial"/>
                <w:sz w:val="20"/>
                <w:szCs w:val="20"/>
              </w:rPr>
              <w:t>1 (1.</w:t>
            </w:r>
            <w:r w:rsidR="00BF3331" w:rsidRPr="00085D85">
              <w:rPr>
                <w:rFonts w:cs="Arial"/>
                <w:sz w:val="20"/>
                <w:szCs w:val="20"/>
              </w:rPr>
              <w:t>7%)</w:t>
            </w:r>
          </w:p>
        </w:tc>
        <w:tc>
          <w:tcPr>
            <w:tcW w:w="2268" w:type="dxa"/>
          </w:tcPr>
          <w:p w14:paraId="0D083B5B" w14:textId="77777777" w:rsidR="00BF3331" w:rsidRPr="00085D85" w:rsidRDefault="003D660E" w:rsidP="00915EA8">
            <w:pPr>
              <w:spacing w:after="0" w:line="480" w:lineRule="auto"/>
              <w:jc w:val="center"/>
              <w:rPr>
                <w:rFonts w:cs="Arial"/>
                <w:sz w:val="20"/>
                <w:szCs w:val="20"/>
              </w:rPr>
            </w:pPr>
            <w:r>
              <w:rPr>
                <w:rFonts w:cs="Arial"/>
                <w:sz w:val="20"/>
                <w:szCs w:val="20"/>
              </w:rPr>
              <w:t>41 (14</w:t>
            </w:r>
            <w:r w:rsidR="00BF3331" w:rsidRPr="00085D85">
              <w:rPr>
                <w:rFonts w:cs="Arial"/>
                <w:sz w:val="20"/>
                <w:szCs w:val="20"/>
              </w:rPr>
              <w:t>%)</w:t>
            </w:r>
          </w:p>
        </w:tc>
        <w:tc>
          <w:tcPr>
            <w:tcW w:w="2268" w:type="dxa"/>
          </w:tcPr>
          <w:p w14:paraId="0D083B5C" w14:textId="77777777" w:rsidR="00BF3331" w:rsidRPr="00085D85" w:rsidRDefault="00BF3331" w:rsidP="00915EA8">
            <w:pPr>
              <w:spacing w:after="0" w:line="480" w:lineRule="auto"/>
              <w:jc w:val="center"/>
              <w:rPr>
                <w:rFonts w:cs="Arial"/>
                <w:sz w:val="20"/>
                <w:szCs w:val="20"/>
                <w:lang w:val="en-US"/>
              </w:rPr>
            </w:pPr>
          </w:p>
        </w:tc>
      </w:tr>
      <w:tr w:rsidR="009E7B75" w:rsidRPr="00085D85" w14:paraId="0D083B64" w14:textId="77777777" w:rsidTr="00A850C3">
        <w:tc>
          <w:tcPr>
            <w:tcW w:w="2660" w:type="dxa"/>
            <w:gridSpan w:val="2"/>
            <w:shd w:val="clear" w:color="auto" w:fill="auto"/>
          </w:tcPr>
          <w:p w14:paraId="0D083B5E" w14:textId="71829732" w:rsidR="009E7B75" w:rsidRPr="00085D85" w:rsidRDefault="009E7B75" w:rsidP="00863040">
            <w:pPr>
              <w:spacing w:after="0" w:line="480" w:lineRule="auto"/>
              <w:rPr>
                <w:b/>
                <w:sz w:val="20"/>
                <w:szCs w:val="20"/>
                <w:lang w:val="en-US"/>
              </w:rPr>
            </w:pPr>
            <w:r>
              <w:rPr>
                <w:b/>
                <w:sz w:val="20"/>
                <w:szCs w:val="20"/>
                <w:lang w:val="en-US"/>
              </w:rPr>
              <w:t>Perinatal outcome</w:t>
            </w:r>
          </w:p>
        </w:tc>
        <w:tc>
          <w:tcPr>
            <w:tcW w:w="2268" w:type="dxa"/>
            <w:shd w:val="clear" w:color="auto" w:fill="auto"/>
          </w:tcPr>
          <w:p w14:paraId="0D083B5F" w14:textId="77777777" w:rsidR="009E7B75" w:rsidRPr="00085D85" w:rsidRDefault="009E7B75" w:rsidP="00915EA8">
            <w:pPr>
              <w:spacing w:after="0" w:line="480" w:lineRule="auto"/>
              <w:jc w:val="center"/>
              <w:rPr>
                <w:rFonts w:cs="Arial"/>
                <w:sz w:val="20"/>
                <w:szCs w:val="20"/>
              </w:rPr>
            </w:pPr>
            <w:r w:rsidRPr="00085D85">
              <w:rPr>
                <w:rFonts w:cs="Arial"/>
                <w:sz w:val="20"/>
                <w:szCs w:val="20"/>
              </w:rPr>
              <w:t>229 (6.3%)</w:t>
            </w:r>
          </w:p>
        </w:tc>
        <w:tc>
          <w:tcPr>
            <w:tcW w:w="2268" w:type="dxa"/>
          </w:tcPr>
          <w:p w14:paraId="0D083B60" w14:textId="77777777" w:rsidR="009E7B75" w:rsidRPr="00085D85" w:rsidRDefault="009E7B75" w:rsidP="00915EA8">
            <w:pPr>
              <w:spacing w:after="0" w:line="480" w:lineRule="auto"/>
              <w:jc w:val="center"/>
              <w:rPr>
                <w:rFonts w:cs="Arial"/>
                <w:sz w:val="20"/>
                <w:szCs w:val="20"/>
              </w:rPr>
            </w:pPr>
            <w:r w:rsidRPr="00085D85">
              <w:rPr>
                <w:rFonts w:cs="Arial"/>
                <w:sz w:val="20"/>
                <w:szCs w:val="20"/>
              </w:rPr>
              <w:t>11 (11%)</w:t>
            </w:r>
          </w:p>
        </w:tc>
        <w:tc>
          <w:tcPr>
            <w:tcW w:w="2268" w:type="dxa"/>
          </w:tcPr>
          <w:p w14:paraId="0D083B61" w14:textId="77777777" w:rsidR="009E7B75" w:rsidRPr="00085D85" w:rsidRDefault="009E7B75" w:rsidP="00915EA8">
            <w:pPr>
              <w:spacing w:after="0" w:line="480" w:lineRule="auto"/>
              <w:jc w:val="center"/>
              <w:rPr>
                <w:rFonts w:cs="Arial"/>
                <w:sz w:val="20"/>
                <w:szCs w:val="20"/>
              </w:rPr>
            </w:pPr>
            <w:r w:rsidRPr="00085D85">
              <w:rPr>
                <w:rFonts w:cs="Arial"/>
                <w:sz w:val="20"/>
                <w:szCs w:val="20"/>
              </w:rPr>
              <w:t>4 (6.8%)</w:t>
            </w:r>
          </w:p>
        </w:tc>
        <w:tc>
          <w:tcPr>
            <w:tcW w:w="2268" w:type="dxa"/>
          </w:tcPr>
          <w:p w14:paraId="0D083B6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rPr>
              <w:t>45 (15%)</w:t>
            </w:r>
          </w:p>
        </w:tc>
        <w:tc>
          <w:tcPr>
            <w:tcW w:w="2268" w:type="dxa"/>
          </w:tcPr>
          <w:p w14:paraId="0D083B6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6B" w14:textId="77777777" w:rsidTr="00A850C3">
        <w:tc>
          <w:tcPr>
            <w:tcW w:w="2660" w:type="dxa"/>
            <w:gridSpan w:val="2"/>
            <w:shd w:val="clear" w:color="auto" w:fill="auto"/>
          </w:tcPr>
          <w:p w14:paraId="0D083B65" w14:textId="77777777" w:rsidR="009E7B75" w:rsidRPr="00085D85" w:rsidRDefault="009E7B75" w:rsidP="00915EA8">
            <w:pPr>
              <w:spacing w:after="0" w:line="480" w:lineRule="auto"/>
              <w:rPr>
                <w:b/>
                <w:sz w:val="20"/>
                <w:szCs w:val="20"/>
                <w:lang w:val="en-US"/>
              </w:rPr>
            </w:pPr>
            <w:r w:rsidRPr="00085D85">
              <w:rPr>
                <w:b/>
                <w:sz w:val="20"/>
                <w:szCs w:val="20"/>
                <w:lang w:val="en-US"/>
              </w:rPr>
              <w:t>Preeclampsia</w:t>
            </w:r>
          </w:p>
        </w:tc>
        <w:tc>
          <w:tcPr>
            <w:tcW w:w="2268" w:type="dxa"/>
            <w:shd w:val="clear" w:color="auto" w:fill="auto"/>
          </w:tcPr>
          <w:p w14:paraId="0D083B66" w14:textId="77777777" w:rsidR="009E7B75" w:rsidRPr="00085D85" w:rsidRDefault="009E7B75" w:rsidP="00915EA8">
            <w:pPr>
              <w:spacing w:after="0" w:line="480" w:lineRule="auto"/>
              <w:jc w:val="center"/>
              <w:rPr>
                <w:rFonts w:cs="Arial"/>
                <w:sz w:val="20"/>
                <w:szCs w:val="20"/>
              </w:rPr>
            </w:pPr>
            <w:r w:rsidRPr="00085D85">
              <w:rPr>
                <w:rFonts w:cs="Arial"/>
                <w:sz w:val="20"/>
                <w:szCs w:val="20"/>
              </w:rPr>
              <w:t>221 (6.1%)</w:t>
            </w:r>
          </w:p>
        </w:tc>
        <w:tc>
          <w:tcPr>
            <w:tcW w:w="2268" w:type="dxa"/>
          </w:tcPr>
          <w:p w14:paraId="0D083B67" w14:textId="77777777" w:rsidR="009E7B75" w:rsidRPr="00085D85" w:rsidRDefault="009E7B75" w:rsidP="00915EA8">
            <w:pPr>
              <w:spacing w:after="0" w:line="480" w:lineRule="auto"/>
              <w:jc w:val="center"/>
              <w:rPr>
                <w:rFonts w:cs="Arial"/>
                <w:sz w:val="20"/>
                <w:szCs w:val="20"/>
              </w:rPr>
            </w:pPr>
            <w:r w:rsidRPr="00085D85">
              <w:rPr>
                <w:rFonts w:cs="Arial"/>
                <w:sz w:val="20"/>
                <w:szCs w:val="20"/>
              </w:rPr>
              <w:t>18 (18%)</w:t>
            </w:r>
          </w:p>
        </w:tc>
        <w:tc>
          <w:tcPr>
            <w:tcW w:w="2268" w:type="dxa"/>
          </w:tcPr>
          <w:p w14:paraId="0D083B68" w14:textId="77777777" w:rsidR="009E7B75" w:rsidRPr="00085D85" w:rsidRDefault="009E7B75" w:rsidP="00915EA8">
            <w:pPr>
              <w:spacing w:after="0" w:line="480" w:lineRule="auto"/>
              <w:jc w:val="center"/>
              <w:rPr>
                <w:rFonts w:cs="Arial"/>
                <w:sz w:val="20"/>
                <w:szCs w:val="20"/>
              </w:rPr>
            </w:pPr>
            <w:r w:rsidRPr="00085D85">
              <w:rPr>
                <w:rFonts w:cs="Arial"/>
                <w:sz w:val="20"/>
                <w:szCs w:val="20"/>
              </w:rPr>
              <w:t>3 (5.1%)</w:t>
            </w:r>
          </w:p>
        </w:tc>
        <w:tc>
          <w:tcPr>
            <w:tcW w:w="2268" w:type="dxa"/>
          </w:tcPr>
          <w:p w14:paraId="0D083B6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rPr>
              <w:t>29 (10%)</w:t>
            </w:r>
          </w:p>
        </w:tc>
        <w:tc>
          <w:tcPr>
            <w:tcW w:w="2268" w:type="dxa"/>
          </w:tcPr>
          <w:p w14:paraId="0D083B6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72" w14:textId="77777777" w:rsidTr="00A850C3">
        <w:tc>
          <w:tcPr>
            <w:tcW w:w="2660" w:type="dxa"/>
            <w:gridSpan w:val="2"/>
            <w:shd w:val="clear" w:color="auto" w:fill="auto"/>
          </w:tcPr>
          <w:p w14:paraId="0D083B6C" w14:textId="77777777" w:rsidR="009E7B75" w:rsidRPr="00085D85" w:rsidRDefault="007A3C8D" w:rsidP="00915EA8">
            <w:pPr>
              <w:spacing w:after="0" w:line="480" w:lineRule="auto"/>
              <w:rPr>
                <w:b/>
                <w:sz w:val="20"/>
                <w:szCs w:val="20"/>
                <w:lang w:val="en-US"/>
              </w:rPr>
            </w:pPr>
            <w:r>
              <w:rPr>
                <w:b/>
                <w:sz w:val="20"/>
                <w:szCs w:val="20"/>
                <w:lang w:val="en-US"/>
              </w:rPr>
              <w:t xml:space="preserve">Composite </w:t>
            </w:r>
            <w:r w:rsidR="009E7B75">
              <w:rPr>
                <w:b/>
                <w:sz w:val="20"/>
                <w:szCs w:val="20"/>
                <w:lang w:val="en-US"/>
              </w:rPr>
              <w:t>outcome</w:t>
            </w:r>
          </w:p>
        </w:tc>
        <w:tc>
          <w:tcPr>
            <w:tcW w:w="2268" w:type="dxa"/>
            <w:shd w:val="clear" w:color="auto" w:fill="auto"/>
          </w:tcPr>
          <w:p w14:paraId="0D083B6D" w14:textId="77777777" w:rsidR="009E7B75" w:rsidRPr="00085D85" w:rsidRDefault="009E7B75" w:rsidP="00915EA8">
            <w:pPr>
              <w:spacing w:after="0" w:line="480" w:lineRule="auto"/>
              <w:jc w:val="center"/>
              <w:rPr>
                <w:rFonts w:cs="Arial"/>
                <w:sz w:val="20"/>
                <w:szCs w:val="20"/>
              </w:rPr>
            </w:pPr>
            <w:r>
              <w:rPr>
                <w:rFonts w:cs="Arial"/>
                <w:sz w:val="20"/>
                <w:szCs w:val="20"/>
              </w:rPr>
              <w:t>425 (12%)</w:t>
            </w:r>
          </w:p>
        </w:tc>
        <w:tc>
          <w:tcPr>
            <w:tcW w:w="2268" w:type="dxa"/>
          </w:tcPr>
          <w:p w14:paraId="0D083B6E" w14:textId="77777777" w:rsidR="009E7B75" w:rsidRPr="00085D85" w:rsidRDefault="009E7B75" w:rsidP="00915EA8">
            <w:pPr>
              <w:spacing w:after="0" w:line="480" w:lineRule="auto"/>
              <w:jc w:val="center"/>
              <w:rPr>
                <w:rFonts w:cs="Arial"/>
                <w:sz w:val="20"/>
                <w:szCs w:val="20"/>
              </w:rPr>
            </w:pPr>
            <w:r>
              <w:rPr>
                <w:rFonts w:cs="Arial"/>
                <w:sz w:val="20"/>
                <w:szCs w:val="20"/>
              </w:rPr>
              <w:t>27 (26%)</w:t>
            </w:r>
          </w:p>
        </w:tc>
        <w:tc>
          <w:tcPr>
            <w:tcW w:w="2268" w:type="dxa"/>
          </w:tcPr>
          <w:p w14:paraId="0D083B6F" w14:textId="77777777" w:rsidR="009E7B75" w:rsidRPr="00085D85" w:rsidRDefault="009E7B75" w:rsidP="00915EA8">
            <w:pPr>
              <w:spacing w:after="0" w:line="480" w:lineRule="auto"/>
              <w:jc w:val="center"/>
              <w:rPr>
                <w:rFonts w:cs="Arial"/>
                <w:sz w:val="20"/>
                <w:szCs w:val="20"/>
              </w:rPr>
            </w:pPr>
            <w:r>
              <w:rPr>
                <w:rFonts w:cs="Arial"/>
                <w:sz w:val="20"/>
                <w:szCs w:val="20"/>
              </w:rPr>
              <w:t>7 (12%)</w:t>
            </w:r>
          </w:p>
        </w:tc>
        <w:tc>
          <w:tcPr>
            <w:tcW w:w="2268" w:type="dxa"/>
          </w:tcPr>
          <w:p w14:paraId="0D083B70" w14:textId="77777777" w:rsidR="009E7B75" w:rsidRPr="00085D85" w:rsidRDefault="009E7B75" w:rsidP="00915EA8">
            <w:pPr>
              <w:spacing w:after="0" w:line="480" w:lineRule="auto"/>
              <w:jc w:val="center"/>
              <w:rPr>
                <w:rFonts w:cs="Arial"/>
                <w:sz w:val="20"/>
                <w:szCs w:val="20"/>
              </w:rPr>
            </w:pPr>
            <w:r>
              <w:rPr>
                <w:rFonts w:cs="Arial"/>
                <w:sz w:val="20"/>
                <w:szCs w:val="20"/>
              </w:rPr>
              <w:t>64 (21%)</w:t>
            </w:r>
          </w:p>
        </w:tc>
        <w:tc>
          <w:tcPr>
            <w:tcW w:w="2268" w:type="dxa"/>
          </w:tcPr>
          <w:p w14:paraId="0D083B7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79" w14:textId="77777777" w:rsidTr="00A850C3">
        <w:tc>
          <w:tcPr>
            <w:tcW w:w="2660" w:type="dxa"/>
            <w:gridSpan w:val="2"/>
            <w:shd w:val="clear" w:color="auto" w:fill="auto"/>
          </w:tcPr>
          <w:p w14:paraId="0D083B73" w14:textId="77777777" w:rsidR="009E7B75" w:rsidRPr="00085D85" w:rsidRDefault="009E7B75" w:rsidP="00915EA8">
            <w:pPr>
              <w:spacing w:after="0" w:line="480" w:lineRule="auto"/>
              <w:rPr>
                <w:b/>
                <w:sz w:val="20"/>
                <w:szCs w:val="20"/>
                <w:lang w:val="en-US"/>
              </w:rPr>
            </w:pPr>
            <w:r w:rsidRPr="00085D85">
              <w:rPr>
                <w:b/>
                <w:sz w:val="20"/>
                <w:szCs w:val="20"/>
                <w:lang w:val="en-US"/>
              </w:rPr>
              <w:t>Birth weight, kg</w:t>
            </w:r>
          </w:p>
        </w:tc>
        <w:tc>
          <w:tcPr>
            <w:tcW w:w="2268" w:type="dxa"/>
            <w:shd w:val="clear" w:color="auto" w:fill="auto"/>
          </w:tcPr>
          <w:p w14:paraId="0D083B74"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3490 (3210 to 3780)</w:t>
            </w:r>
          </w:p>
        </w:tc>
        <w:tc>
          <w:tcPr>
            <w:tcW w:w="2268" w:type="dxa"/>
          </w:tcPr>
          <w:p w14:paraId="0D083B75"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2900 (2545 to 3035)</w:t>
            </w:r>
          </w:p>
        </w:tc>
        <w:tc>
          <w:tcPr>
            <w:tcW w:w="2268" w:type="dxa"/>
          </w:tcPr>
          <w:p w14:paraId="0D083B7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3030 (2850 to 3170)</w:t>
            </w:r>
          </w:p>
        </w:tc>
        <w:tc>
          <w:tcPr>
            <w:tcW w:w="2268" w:type="dxa"/>
          </w:tcPr>
          <w:p w14:paraId="0D083B77"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2780 (2540 to 2930)</w:t>
            </w:r>
          </w:p>
        </w:tc>
        <w:tc>
          <w:tcPr>
            <w:tcW w:w="2268" w:type="dxa"/>
          </w:tcPr>
          <w:p w14:paraId="0D083B7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80" w14:textId="77777777" w:rsidTr="00A850C3">
        <w:tc>
          <w:tcPr>
            <w:tcW w:w="2660" w:type="dxa"/>
            <w:gridSpan w:val="2"/>
            <w:shd w:val="clear" w:color="auto" w:fill="auto"/>
          </w:tcPr>
          <w:p w14:paraId="0D083B7A" w14:textId="77777777" w:rsidR="009E7B75" w:rsidRPr="00085D85" w:rsidRDefault="009E7B75" w:rsidP="00915EA8">
            <w:pPr>
              <w:spacing w:after="0" w:line="480" w:lineRule="auto"/>
              <w:rPr>
                <w:b/>
                <w:sz w:val="20"/>
                <w:szCs w:val="20"/>
                <w:lang w:val="en-US"/>
              </w:rPr>
            </w:pPr>
            <w:r w:rsidRPr="00085D85">
              <w:rPr>
                <w:b/>
                <w:sz w:val="20"/>
                <w:szCs w:val="20"/>
                <w:lang w:val="en-US"/>
              </w:rPr>
              <w:t>Gestational age, weeks</w:t>
            </w:r>
          </w:p>
        </w:tc>
        <w:tc>
          <w:tcPr>
            <w:tcW w:w="2268" w:type="dxa"/>
            <w:shd w:val="clear" w:color="auto" w:fill="auto"/>
          </w:tcPr>
          <w:p w14:paraId="0D083B7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40.3 (39.1 to 41.1)</w:t>
            </w:r>
          </w:p>
        </w:tc>
        <w:tc>
          <w:tcPr>
            <w:tcW w:w="2268" w:type="dxa"/>
          </w:tcPr>
          <w:p w14:paraId="0D083B7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39.6 (37.9 to 40.4)</w:t>
            </w:r>
          </w:p>
        </w:tc>
        <w:tc>
          <w:tcPr>
            <w:tcW w:w="2268" w:type="dxa"/>
          </w:tcPr>
          <w:p w14:paraId="0D083B7D"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41.3 (40.3 to 41.7)</w:t>
            </w:r>
          </w:p>
        </w:tc>
        <w:tc>
          <w:tcPr>
            <w:tcW w:w="2268" w:type="dxa"/>
          </w:tcPr>
          <w:p w14:paraId="0D083B7E"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40.6 (39.6 to 41.3)</w:t>
            </w:r>
          </w:p>
        </w:tc>
        <w:tc>
          <w:tcPr>
            <w:tcW w:w="2268" w:type="dxa"/>
          </w:tcPr>
          <w:p w14:paraId="0D083B7F"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87" w14:textId="77777777" w:rsidTr="00A850C3">
        <w:tc>
          <w:tcPr>
            <w:tcW w:w="2660" w:type="dxa"/>
            <w:gridSpan w:val="2"/>
            <w:shd w:val="clear" w:color="auto" w:fill="auto"/>
          </w:tcPr>
          <w:p w14:paraId="0D083B81" w14:textId="77777777" w:rsidR="009E7B75" w:rsidRPr="00085D85" w:rsidRDefault="009E7B75" w:rsidP="00915EA8">
            <w:pPr>
              <w:spacing w:after="0" w:line="480" w:lineRule="auto"/>
              <w:rPr>
                <w:b/>
                <w:sz w:val="20"/>
                <w:szCs w:val="20"/>
                <w:lang w:val="en-US"/>
              </w:rPr>
            </w:pPr>
            <w:r w:rsidRPr="00085D85">
              <w:rPr>
                <w:b/>
                <w:sz w:val="20"/>
                <w:szCs w:val="20"/>
                <w:lang w:val="en-US"/>
              </w:rPr>
              <w:t>Preterm birth</w:t>
            </w:r>
          </w:p>
        </w:tc>
        <w:tc>
          <w:tcPr>
            <w:tcW w:w="2268" w:type="dxa"/>
            <w:shd w:val="clear" w:color="auto" w:fill="auto"/>
          </w:tcPr>
          <w:p w14:paraId="0D083B82"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83"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84"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85"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86"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8F" w14:textId="77777777" w:rsidTr="00A850C3">
        <w:tc>
          <w:tcPr>
            <w:tcW w:w="223" w:type="dxa"/>
            <w:shd w:val="clear" w:color="auto" w:fill="auto"/>
          </w:tcPr>
          <w:p w14:paraId="0D083B88"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89" w14:textId="77777777" w:rsidR="009E7B75" w:rsidRPr="00085D85" w:rsidRDefault="009E7B75" w:rsidP="00915EA8">
            <w:pPr>
              <w:spacing w:after="0" w:line="480" w:lineRule="auto"/>
              <w:jc w:val="both"/>
              <w:rPr>
                <w:rFonts w:cs="Arial"/>
                <w:sz w:val="20"/>
                <w:szCs w:val="20"/>
              </w:rPr>
            </w:pPr>
            <w:r w:rsidRPr="00085D85">
              <w:rPr>
                <w:rFonts w:cs="Arial"/>
                <w:sz w:val="20"/>
                <w:szCs w:val="20"/>
              </w:rPr>
              <w:t>Preterm: 24 to 32</w:t>
            </w:r>
          </w:p>
        </w:tc>
        <w:tc>
          <w:tcPr>
            <w:tcW w:w="2268" w:type="dxa"/>
            <w:shd w:val="clear" w:color="auto" w:fill="auto"/>
          </w:tcPr>
          <w:p w14:paraId="0D083B8A" w14:textId="77777777" w:rsidR="009E7B75" w:rsidRPr="00085D85" w:rsidRDefault="009E7B75" w:rsidP="00915EA8">
            <w:pPr>
              <w:spacing w:after="0" w:line="480" w:lineRule="auto"/>
              <w:jc w:val="center"/>
              <w:rPr>
                <w:rFonts w:cs="Arial"/>
                <w:sz w:val="20"/>
                <w:szCs w:val="20"/>
              </w:rPr>
            </w:pPr>
            <w:r w:rsidRPr="00085D85">
              <w:rPr>
                <w:rFonts w:cs="Arial"/>
                <w:sz w:val="20"/>
                <w:szCs w:val="20"/>
              </w:rPr>
              <w:t xml:space="preserve">  26 (0.7%)</w:t>
            </w:r>
          </w:p>
        </w:tc>
        <w:tc>
          <w:tcPr>
            <w:tcW w:w="2268" w:type="dxa"/>
          </w:tcPr>
          <w:p w14:paraId="0D083B8B" w14:textId="77777777" w:rsidR="009E7B75" w:rsidRPr="00085D85" w:rsidRDefault="009E7B75" w:rsidP="00915EA8">
            <w:pPr>
              <w:spacing w:after="0" w:line="480" w:lineRule="auto"/>
              <w:jc w:val="center"/>
              <w:rPr>
                <w:rFonts w:cs="Arial"/>
                <w:sz w:val="20"/>
                <w:szCs w:val="20"/>
              </w:rPr>
            </w:pPr>
            <w:r w:rsidRPr="00085D85">
              <w:rPr>
                <w:rFonts w:cs="Arial"/>
                <w:sz w:val="20"/>
                <w:szCs w:val="20"/>
              </w:rPr>
              <w:t xml:space="preserve">  3 (2.9%)</w:t>
            </w:r>
          </w:p>
        </w:tc>
        <w:tc>
          <w:tcPr>
            <w:tcW w:w="2268" w:type="dxa"/>
          </w:tcPr>
          <w:p w14:paraId="0D083B8C" w14:textId="77777777" w:rsidR="009E7B75" w:rsidRPr="00085D85" w:rsidRDefault="009E7B75" w:rsidP="00915EA8">
            <w:pPr>
              <w:spacing w:after="0" w:line="480" w:lineRule="auto"/>
              <w:jc w:val="center"/>
              <w:rPr>
                <w:rFonts w:cs="Arial"/>
                <w:sz w:val="20"/>
                <w:szCs w:val="20"/>
              </w:rPr>
            </w:pPr>
            <w:r w:rsidRPr="00085D85">
              <w:rPr>
                <w:rFonts w:cs="Arial"/>
                <w:sz w:val="20"/>
                <w:szCs w:val="20"/>
              </w:rPr>
              <w:t xml:space="preserve">  0 (0.0%)</w:t>
            </w:r>
          </w:p>
        </w:tc>
        <w:tc>
          <w:tcPr>
            <w:tcW w:w="2268" w:type="dxa"/>
          </w:tcPr>
          <w:p w14:paraId="0D083B8D" w14:textId="77777777" w:rsidR="009E7B75" w:rsidRPr="00085D85" w:rsidRDefault="009E7B75" w:rsidP="00915EA8">
            <w:pPr>
              <w:spacing w:after="0" w:line="480" w:lineRule="auto"/>
              <w:jc w:val="center"/>
              <w:rPr>
                <w:rFonts w:cs="Arial"/>
                <w:sz w:val="20"/>
                <w:szCs w:val="20"/>
              </w:rPr>
            </w:pPr>
            <w:r w:rsidRPr="00085D85">
              <w:rPr>
                <w:rFonts w:cs="Arial"/>
                <w:sz w:val="20"/>
                <w:szCs w:val="20"/>
              </w:rPr>
              <w:t xml:space="preserve">  7 (2.3%)</w:t>
            </w:r>
          </w:p>
        </w:tc>
        <w:tc>
          <w:tcPr>
            <w:tcW w:w="2268" w:type="dxa"/>
          </w:tcPr>
          <w:p w14:paraId="0D083B8E"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97" w14:textId="77777777" w:rsidTr="00A850C3">
        <w:tc>
          <w:tcPr>
            <w:tcW w:w="223" w:type="dxa"/>
            <w:shd w:val="clear" w:color="auto" w:fill="auto"/>
          </w:tcPr>
          <w:p w14:paraId="0D083B90"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91" w14:textId="77777777" w:rsidR="009E7B75" w:rsidRPr="00085D85" w:rsidRDefault="009E7B75" w:rsidP="00915EA8">
            <w:pPr>
              <w:spacing w:after="0" w:line="480" w:lineRule="auto"/>
              <w:jc w:val="both"/>
              <w:rPr>
                <w:rFonts w:cs="Arial"/>
                <w:sz w:val="20"/>
                <w:szCs w:val="20"/>
              </w:rPr>
            </w:pPr>
            <w:r w:rsidRPr="00085D85">
              <w:rPr>
                <w:rFonts w:cs="Arial"/>
                <w:sz w:val="20"/>
                <w:szCs w:val="20"/>
              </w:rPr>
              <w:t>Preterm: 33 to 36</w:t>
            </w:r>
          </w:p>
        </w:tc>
        <w:tc>
          <w:tcPr>
            <w:tcW w:w="2268" w:type="dxa"/>
            <w:shd w:val="clear" w:color="auto" w:fill="auto"/>
          </w:tcPr>
          <w:p w14:paraId="0D083B92" w14:textId="77777777" w:rsidR="009E7B75" w:rsidRPr="00085D85" w:rsidRDefault="009E7B75" w:rsidP="00915EA8">
            <w:pPr>
              <w:spacing w:after="0" w:line="480" w:lineRule="auto"/>
              <w:jc w:val="center"/>
              <w:rPr>
                <w:rFonts w:cs="Arial"/>
                <w:sz w:val="20"/>
                <w:szCs w:val="20"/>
              </w:rPr>
            </w:pPr>
            <w:r w:rsidRPr="00085D85">
              <w:rPr>
                <w:rFonts w:cs="Arial"/>
                <w:sz w:val="20"/>
                <w:szCs w:val="20"/>
              </w:rPr>
              <w:t>117 (3.2%)</w:t>
            </w:r>
          </w:p>
        </w:tc>
        <w:tc>
          <w:tcPr>
            <w:tcW w:w="2268" w:type="dxa"/>
          </w:tcPr>
          <w:p w14:paraId="0D083B93" w14:textId="77777777" w:rsidR="009E7B75" w:rsidRPr="00085D85" w:rsidRDefault="009E7B75" w:rsidP="00915EA8">
            <w:pPr>
              <w:spacing w:after="0" w:line="480" w:lineRule="auto"/>
              <w:jc w:val="center"/>
              <w:rPr>
                <w:rFonts w:cs="Arial"/>
                <w:sz w:val="20"/>
                <w:szCs w:val="20"/>
              </w:rPr>
            </w:pPr>
            <w:r w:rsidRPr="00085D85">
              <w:rPr>
                <w:rFonts w:cs="Arial"/>
                <w:sz w:val="20"/>
                <w:szCs w:val="20"/>
              </w:rPr>
              <w:t>13 (13%)</w:t>
            </w:r>
          </w:p>
        </w:tc>
        <w:tc>
          <w:tcPr>
            <w:tcW w:w="2268" w:type="dxa"/>
          </w:tcPr>
          <w:p w14:paraId="0D083B94" w14:textId="77777777" w:rsidR="009E7B75" w:rsidRPr="00085D85" w:rsidRDefault="009E7B75" w:rsidP="00915EA8">
            <w:pPr>
              <w:spacing w:after="0" w:line="480" w:lineRule="auto"/>
              <w:jc w:val="center"/>
              <w:rPr>
                <w:rFonts w:cs="Arial"/>
                <w:sz w:val="20"/>
                <w:szCs w:val="20"/>
              </w:rPr>
            </w:pPr>
            <w:r w:rsidRPr="00085D85">
              <w:rPr>
                <w:rFonts w:cs="Arial"/>
                <w:sz w:val="20"/>
                <w:szCs w:val="20"/>
              </w:rPr>
              <w:t>2 (3.4%)</w:t>
            </w:r>
          </w:p>
        </w:tc>
        <w:tc>
          <w:tcPr>
            <w:tcW w:w="2268" w:type="dxa"/>
          </w:tcPr>
          <w:p w14:paraId="0D083B95" w14:textId="77777777" w:rsidR="009E7B75" w:rsidRPr="00085D85" w:rsidRDefault="009E7B75" w:rsidP="00915EA8">
            <w:pPr>
              <w:spacing w:after="0" w:line="480" w:lineRule="auto"/>
              <w:jc w:val="center"/>
              <w:rPr>
                <w:rFonts w:cs="Arial"/>
                <w:sz w:val="20"/>
                <w:szCs w:val="20"/>
              </w:rPr>
            </w:pPr>
            <w:r w:rsidRPr="00085D85">
              <w:rPr>
                <w:rFonts w:cs="Arial"/>
                <w:sz w:val="20"/>
                <w:szCs w:val="20"/>
              </w:rPr>
              <w:t>0 (3.0%)</w:t>
            </w:r>
          </w:p>
        </w:tc>
        <w:tc>
          <w:tcPr>
            <w:tcW w:w="2268" w:type="dxa"/>
          </w:tcPr>
          <w:p w14:paraId="0D083B96"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9F" w14:textId="77777777" w:rsidTr="00A850C3">
        <w:tc>
          <w:tcPr>
            <w:tcW w:w="223" w:type="dxa"/>
            <w:shd w:val="clear" w:color="auto" w:fill="auto"/>
          </w:tcPr>
          <w:p w14:paraId="0D083B98"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99" w14:textId="77777777" w:rsidR="009E7B75" w:rsidRPr="00085D85" w:rsidRDefault="009E7B75" w:rsidP="00915EA8">
            <w:pPr>
              <w:spacing w:after="0" w:line="480" w:lineRule="auto"/>
              <w:jc w:val="both"/>
              <w:rPr>
                <w:rFonts w:cs="Arial"/>
                <w:sz w:val="20"/>
                <w:szCs w:val="20"/>
              </w:rPr>
            </w:pPr>
            <w:r w:rsidRPr="00085D85">
              <w:rPr>
                <w:rFonts w:cs="Arial"/>
                <w:sz w:val="20"/>
                <w:szCs w:val="20"/>
              </w:rPr>
              <w:t>Term: ≥ 37</w:t>
            </w:r>
          </w:p>
        </w:tc>
        <w:tc>
          <w:tcPr>
            <w:tcW w:w="2268" w:type="dxa"/>
            <w:shd w:val="clear" w:color="auto" w:fill="auto"/>
          </w:tcPr>
          <w:p w14:paraId="0D083B9A" w14:textId="39EF5BB1" w:rsidR="009E7B75" w:rsidRPr="00085D85" w:rsidRDefault="009E7B75" w:rsidP="00915EA8">
            <w:pPr>
              <w:spacing w:after="0" w:line="480" w:lineRule="auto"/>
              <w:jc w:val="center"/>
              <w:rPr>
                <w:rFonts w:cs="Arial"/>
                <w:sz w:val="20"/>
                <w:szCs w:val="20"/>
              </w:rPr>
            </w:pPr>
            <w:r w:rsidRPr="00085D85">
              <w:rPr>
                <w:rFonts w:cs="Arial"/>
                <w:sz w:val="20"/>
                <w:szCs w:val="20"/>
              </w:rPr>
              <w:t>348</w:t>
            </w:r>
            <w:r w:rsidR="00782C72">
              <w:rPr>
                <w:rFonts w:cs="Arial"/>
                <w:sz w:val="20"/>
                <w:szCs w:val="20"/>
              </w:rPr>
              <w:t>8</w:t>
            </w:r>
            <w:r w:rsidRPr="00085D85">
              <w:rPr>
                <w:rFonts w:cs="Arial"/>
                <w:sz w:val="20"/>
                <w:szCs w:val="20"/>
              </w:rPr>
              <w:t xml:space="preserve"> (96%)</w:t>
            </w:r>
          </w:p>
        </w:tc>
        <w:tc>
          <w:tcPr>
            <w:tcW w:w="2268" w:type="dxa"/>
          </w:tcPr>
          <w:p w14:paraId="0D083B9B" w14:textId="77777777" w:rsidR="009E7B75" w:rsidRPr="00085D85" w:rsidRDefault="009E7B75" w:rsidP="00915EA8">
            <w:pPr>
              <w:spacing w:after="0" w:line="480" w:lineRule="auto"/>
              <w:jc w:val="center"/>
              <w:rPr>
                <w:rFonts w:cs="Arial"/>
                <w:sz w:val="20"/>
                <w:szCs w:val="20"/>
              </w:rPr>
            </w:pPr>
            <w:r w:rsidRPr="00085D85">
              <w:rPr>
                <w:rFonts w:cs="Arial"/>
                <w:sz w:val="20"/>
                <w:szCs w:val="20"/>
              </w:rPr>
              <w:t>86 (84%)</w:t>
            </w:r>
          </w:p>
        </w:tc>
        <w:tc>
          <w:tcPr>
            <w:tcW w:w="2268" w:type="dxa"/>
          </w:tcPr>
          <w:p w14:paraId="0D083B9C" w14:textId="77777777" w:rsidR="009E7B75" w:rsidRPr="00085D85" w:rsidRDefault="009E7B75" w:rsidP="00915EA8">
            <w:pPr>
              <w:spacing w:after="0" w:line="480" w:lineRule="auto"/>
              <w:jc w:val="center"/>
              <w:rPr>
                <w:rFonts w:cs="Arial"/>
                <w:sz w:val="20"/>
                <w:szCs w:val="20"/>
              </w:rPr>
            </w:pPr>
            <w:r w:rsidRPr="00085D85">
              <w:rPr>
                <w:rFonts w:cs="Arial"/>
                <w:sz w:val="20"/>
                <w:szCs w:val="20"/>
              </w:rPr>
              <w:t>57 (97%)</w:t>
            </w:r>
          </w:p>
        </w:tc>
        <w:tc>
          <w:tcPr>
            <w:tcW w:w="2268" w:type="dxa"/>
          </w:tcPr>
          <w:p w14:paraId="0D083B9D" w14:textId="77777777" w:rsidR="009E7B75" w:rsidRPr="00085D85" w:rsidRDefault="009E7B75" w:rsidP="00915EA8">
            <w:pPr>
              <w:spacing w:after="0" w:line="480" w:lineRule="auto"/>
              <w:jc w:val="center"/>
              <w:rPr>
                <w:rFonts w:cs="Arial"/>
                <w:sz w:val="20"/>
                <w:szCs w:val="20"/>
              </w:rPr>
            </w:pPr>
            <w:r w:rsidRPr="00085D85">
              <w:rPr>
                <w:rFonts w:cs="Arial"/>
                <w:sz w:val="20"/>
                <w:szCs w:val="20"/>
              </w:rPr>
              <w:t>287 (95%)</w:t>
            </w:r>
          </w:p>
        </w:tc>
        <w:tc>
          <w:tcPr>
            <w:tcW w:w="2268" w:type="dxa"/>
          </w:tcPr>
          <w:p w14:paraId="0D083B9E"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A6" w14:textId="77777777" w:rsidTr="00A850C3">
        <w:tc>
          <w:tcPr>
            <w:tcW w:w="2660" w:type="dxa"/>
            <w:gridSpan w:val="2"/>
            <w:shd w:val="clear" w:color="auto" w:fill="auto"/>
          </w:tcPr>
          <w:p w14:paraId="0D083BA0" w14:textId="77777777" w:rsidR="009E7B75" w:rsidRPr="00085D85" w:rsidRDefault="009E7B75" w:rsidP="00915EA8">
            <w:pPr>
              <w:spacing w:after="0" w:line="480" w:lineRule="auto"/>
              <w:rPr>
                <w:b/>
                <w:sz w:val="20"/>
                <w:szCs w:val="20"/>
                <w:lang w:val="en-US"/>
              </w:rPr>
            </w:pPr>
            <w:r w:rsidRPr="00085D85">
              <w:rPr>
                <w:b/>
                <w:sz w:val="20"/>
                <w:szCs w:val="20"/>
                <w:lang w:val="en-US"/>
              </w:rPr>
              <w:t>Induction of labor</w:t>
            </w:r>
          </w:p>
        </w:tc>
        <w:tc>
          <w:tcPr>
            <w:tcW w:w="2268" w:type="dxa"/>
            <w:shd w:val="clear" w:color="auto" w:fill="auto"/>
          </w:tcPr>
          <w:p w14:paraId="0D083BA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1150 (32%)</w:t>
            </w:r>
          </w:p>
        </w:tc>
        <w:tc>
          <w:tcPr>
            <w:tcW w:w="2268" w:type="dxa"/>
          </w:tcPr>
          <w:p w14:paraId="0D083BA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39 (38%)</w:t>
            </w:r>
          </w:p>
        </w:tc>
        <w:tc>
          <w:tcPr>
            <w:tcW w:w="2268" w:type="dxa"/>
          </w:tcPr>
          <w:p w14:paraId="0D083BA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23 (39%)</w:t>
            </w:r>
          </w:p>
        </w:tc>
        <w:tc>
          <w:tcPr>
            <w:tcW w:w="2268" w:type="dxa"/>
          </w:tcPr>
          <w:p w14:paraId="0D083BA4"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96 (32%)</w:t>
            </w:r>
          </w:p>
        </w:tc>
        <w:tc>
          <w:tcPr>
            <w:tcW w:w="2268" w:type="dxa"/>
          </w:tcPr>
          <w:p w14:paraId="0D083BA5"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0.34</w:t>
            </w:r>
          </w:p>
        </w:tc>
      </w:tr>
      <w:tr w:rsidR="009E7B75" w:rsidRPr="00085D85" w14:paraId="0D083BAD" w14:textId="77777777" w:rsidTr="00A850C3">
        <w:tc>
          <w:tcPr>
            <w:tcW w:w="2660" w:type="dxa"/>
            <w:gridSpan w:val="2"/>
            <w:shd w:val="clear" w:color="auto" w:fill="auto"/>
          </w:tcPr>
          <w:p w14:paraId="0D083BA7" w14:textId="77777777" w:rsidR="009E7B75" w:rsidRPr="00085D85" w:rsidRDefault="009E7B75" w:rsidP="00915EA8">
            <w:pPr>
              <w:spacing w:after="0" w:line="480" w:lineRule="auto"/>
              <w:rPr>
                <w:b/>
                <w:sz w:val="20"/>
                <w:szCs w:val="20"/>
                <w:lang w:val="en-US"/>
              </w:rPr>
            </w:pPr>
            <w:r w:rsidRPr="00085D85">
              <w:rPr>
                <w:b/>
                <w:sz w:val="20"/>
                <w:szCs w:val="20"/>
                <w:lang w:val="en-US"/>
              </w:rPr>
              <w:t>Mode of delivery</w:t>
            </w:r>
          </w:p>
        </w:tc>
        <w:tc>
          <w:tcPr>
            <w:tcW w:w="2268" w:type="dxa"/>
            <w:shd w:val="clear" w:color="auto" w:fill="auto"/>
          </w:tcPr>
          <w:p w14:paraId="0D083BA8"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A9"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AA"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AB" w14:textId="77777777" w:rsidR="009E7B75" w:rsidRPr="00085D85" w:rsidRDefault="009E7B75" w:rsidP="00915EA8">
            <w:pPr>
              <w:spacing w:after="0" w:line="480" w:lineRule="auto"/>
              <w:jc w:val="center"/>
              <w:rPr>
                <w:rFonts w:cs="Arial"/>
                <w:sz w:val="20"/>
                <w:szCs w:val="20"/>
                <w:lang w:val="en-US"/>
              </w:rPr>
            </w:pPr>
          </w:p>
        </w:tc>
        <w:tc>
          <w:tcPr>
            <w:tcW w:w="2268" w:type="dxa"/>
          </w:tcPr>
          <w:p w14:paraId="0D083BAC"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&lt;0.001</w:t>
            </w:r>
          </w:p>
        </w:tc>
      </w:tr>
      <w:tr w:rsidR="009E7B75" w:rsidRPr="00085D85" w14:paraId="0D083BB5" w14:textId="77777777" w:rsidTr="00A850C3">
        <w:tc>
          <w:tcPr>
            <w:tcW w:w="223" w:type="dxa"/>
            <w:shd w:val="clear" w:color="auto" w:fill="auto"/>
          </w:tcPr>
          <w:p w14:paraId="0D083BA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A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Spontaneous vaginal</w:t>
            </w:r>
          </w:p>
        </w:tc>
        <w:tc>
          <w:tcPr>
            <w:tcW w:w="2268" w:type="dxa"/>
            <w:shd w:val="clear" w:color="auto" w:fill="auto"/>
          </w:tcPr>
          <w:p w14:paraId="0D083BB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1752 (48%)</w:t>
            </w:r>
          </w:p>
        </w:tc>
        <w:tc>
          <w:tcPr>
            <w:tcW w:w="2268" w:type="dxa"/>
          </w:tcPr>
          <w:p w14:paraId="0D083BB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47 (46%)</w:t>
            </w:r>
          </w:p>
        </w:tc>
        <w:tc>
          <w:tcPr>
            <w:tcW w:w="2268" w:type="dxa"/>
          </w:tcPr>
          <w:p w14:paraId="0D083BB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25 (42%)</w:t>
            </w:r>
          </w:p>
        </w:tc>
        <w:tc>
          <w:tcPr>
            <w:tcW w:w="2268" w:type="dxa"/>
          </w:tcPr>
          <w:p w14:paraId="0D083BB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158 (52%)</w:t>
            </w:r>
          </w:p>
        </w:tc>
        <w:tc>
          <w:tcPr>
            <w:tcW w:w="2268" w:type="dxa"/>
          </w:tcPr>
          <w:p w14:paraId="0D083BB4"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BD" w14:textId="77777777" w:rsidTr="00A850C3">
        <w:tc>
          <w:tcPr>
            <w:tcW w:w="223" w:type="dxa"/>
            <w:shd w:val="clear" w:color="auto" w:fill="auto"/>
          </w:tcPr>
          <w:p w14:paraId="0D083BB6"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B7"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Assisted vaginal</w:t>
            </w:r>
          </w:p>
        </w:tc>
        <w:tc>
          <w:tcPr>
            <w:tcW w:w="2268" w:type="dxa"/>
            <w:shd w:val="clear" w:color="auto" w:fill="auto"/>
          </w:tcPr>
          <w:p w14:paraId="0D083BB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866 (24%)</w:t>
            </w:r>
          </w:p>
        </w:tc>
        <w:tc>
          <w:tcPr>
            <w:tcW w:w="2268" w:type="dxa"/>
          </w:tcPr>
          <w:p w14:paraId="0D083BB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22 (22%)</w:t>
            </w:r>
          </w:p>
        </w:tc>
        <w:tc>
          <w:tcPr>
            <w:tcW w:w="2268" w:type="dxa"/>
          </w:tcPr>
          <w:p w14:paraId="0D083BB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22 (37%)</w:t>
            </w:r>
          </w:p>
        </w:tc>
        <w:tc>
          <w:tcPr>
            <w:tcW w:w="2268" w:type="dxa"/>
          </w:tcPr>
          <w:p w14:paraId="0D083BB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64 (21%)</w:t>
            </w:r>
          </w:p>
        </w:tc>
        <w:tc>
          <w:tcPr>
            <w:tcW w:w="2268" w:type="dxa"/>
          </w:tcPr>
          <w:p w14:paraId="0D083BBC"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C5" w14:textId="77777777" w:rsidTr="00A850C3">
        <w:tc>
          <w:tcPr>
            <w:tcW w:w="223" w:type="dxa"/>
            <w:shd w:val="clear" w:color="auto" w:fill="auto"/>
          </w:tcPr>
          <w:p w14:paraId="0D083BB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B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Intrapartum caesarean</w:t>
            </w:r>
          </w:p>
        </w:tc>
        <w:tc>
          <w:tcPr>
            <w:tcW w:w="2268" w:type="dxa"/>
            <w:shd w:val="clear" w:color="auto" w:fill="auto"/>
          </w:tcPr>
          <w:p w14:paraId="0D083BC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656 (18%)</w:t>
            </w:r>
          </w:p>
        </w:tc>
        <w:tc>
          <w:tcPr>
            <w:tcW w:w="2268" w:type="dxa"/>
          </w:tcPr>
          <w:p w14:paraId="0D083BC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9 (8.8%)</w:t>
            </w:r>
          </w:p>
        </w:tc>
        <w:tc>
          <w:tcPr>
            <w:tcW w:w="2268" w:type="dxa"/>
          </w:tcPr>
          <w:p w14:paraId="0D083BC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9 (15%)</w:t>
            </w:r>
          </w:p>
        </w:tc>
        <w:tc>
          <w:tcPr>
            <w:tcW w:w="2268" w:type="dxa"/>
          </w:tcPr>
          <w:p w14:paraId="0D083BC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42 (14%)</w:t>
            </w:r>
          </w:p>
        </w:tc>
        <w:tc>
          <w:tcPr>
            <w:tcW w:w="2268" w:type="dxa"/>
          </w:tcPr>
          <w:p w14:paraId="0D083BC4"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CD" w14:textId="77777777" w:rsidTr="00A850C3">
        <w:tc>
          <w:tcPr>
            <w:tcW w:w="223" w:type="dxa"/>
            <w:shd w:val="clear" w:color="auto" w:fill="auto"/>
          </w:tcPr>
          <w:p w14:paraId="0D083BC6"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C7"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Prelabor caesarean</w:t>
            </w:r>
          </w:p>
        </w:tc>
        <w:tc>
          <w:tcPr>
            <w:tcW w:w="2268" w:type="dxa"/>
            <w:shd w:val="clear" w:color="auto" w:fill="auto"/>
          </w:tcPr>
          <w:p w14:paraId="0D083BC8"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349 (10%)</w:t>
            </w:r>
          </w:p>
        </w:tc>
        <w:tc>
          <w:tcPr>
            <w:tcW w:w="2268" w:type="dxa"/>
          </w:tcPr>
          <w:p w14:paraId="0D083BC9"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24 (24%)</w:t>
            </w:r>
          </w:p>
        </w:tc>
        <w:tc>
          <w:tcPr>
            <w:tcW w:w="2268" w:type="dxa"/>
          </w:tcPr>
          <w:p w14:paraId="0D083BCA"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 (5.1%)</w:t>
            </w:r>
          </w:p>
        </w:tc>
        <w:tc>
          <w:tcPr>
            <w:tcW w:w="2268" w:type="dxa"/>
          </w:tcPr>
          <w:p w14:paraId="0D083BCB"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39 (13%)</w:t>
            </w:r>
          </w:p>
        </w:tc>
        <w:tc>
          <w:tcPr>
            <w:tcW w:w="2268" w:type="dxa"/>
          </w:tcPr>
          <w:p w14:paraId="0D083BCC" w14:textId="77777777" w:rsidR="009E7B75" w:rsidRPr="00085D85" w:rsidRDefault="009E7B75" w:rsidP="00915EA8">
            <w:pPr>
              <w:spacing w:after="0" w:line="480" w:lineRule="auto"/>
              <w:jc w:val="center"/>
              <w:rPr>
                <w:rFonts w:cs="Arial"/>
                <w:sz w:val="20"/>
                <w:szCs w:val="20"/>
                <w:lang w:val="en-US"/>
              </w:rPr>
            </w:pPr>
          </w:p>
        </w:tc>
      </w:tr>
      <w:tr w:rsidR="009E7B75" w:rsidRPr="00085D85" w14:paraId="0D083BD5" w14:textId="77777777" w:rsidTr="00A850C3">
        <w:tc>
          <w:tcPr>
            <w:tcW w:w="223" w:type="dxa"/>
            <w:shd w:val="clear" w:color="auto" w:fill="auto"/>
          </w:tcPr>
          <w:p w14:paraId="0D083BCE" w14:textId="77777777" w:rsidR="009E7B75" w:rsidRPr="00085D85" w:rsidRDefault="009E7B75" w:rsidP="00915EA8">
            <w:pPr>
              <w:spacing w:after="0" w:line="480" w:lineRule="auto"/>
              <w:jc w:val="both"/>
              <w:rPr>
                <w:rFonts w:cs="Arial"/>
                <w:sz w:val="20"/>
                <w:szCs w:val="20"/>
                <w:lang w:val="en-US"/>
              </w:rPr>
            </w:pPr>
          </w:p>
        </w:tc>
        <w:tc>
          <w:tcPr>
            <w:tcW w:w="2437" w:type="dxa"/>
            <w:shd w:val="clear" w:color="auto" w:fill="auto"/>
          </w:tcPr>
          <w:p w14:paraId="0D083BCF" w14:textId="77777777" w:rsidR="009E7B75" w:rsidRPr="00085D85" w:rsidRDefault="009E7B75" w:rsidP="00915EA8">
            <w:pPr>
              <w:spacing w:after="0" w:line="480" w:lineRule="auto"/>
              <w:jc w:val="both"/>
              <w:rPr>
                <w:rFonts w:cs="Arial"/>
                <w:sz w:val="20"/>
                <w:szCs w:val="20"/>
                <w:lang w:val="en-US"/>
              </w:rPr>
            </w:pPr>
            <w:r w:rsidRPr="00085D85">
              <w:rPr>
                <w:rFonts w:cs="Arial"/>
                <w:sz w:val="20"/>
                <w:szCs w:val="20"/>
                <w:lang w:val="en-US"/>
              </w:rPr>
              <w:t>Missing</w:t>
            </w:r>
          </w:p>
        </w:tc>
        <w:tc>
          <w:tcPr>
            <w:tcW w:w="2268" w:type="dxa"/>
            <w:shd w:val="clear" w:color="auto" w:fill="auto"/>
          </w:tcPr>
          <w:p w14:paraId="0D083BD0"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7 (0.2%)</w:t>
            </w:r>
          </w:p>
        </w:tc>
        <w:tc>
          <w:tcPr>
            <w:tcW w:w="2268" w:type="dxa"/>
          </w:tcPr>
          <w:p w14:paraId="0D083BD1"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D2"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D3" w14:textId="77777777" w:rsidR="009E7B75" w:rsidRPr="00085D85" w:rsidRDefault="009E7B75" w:rsidP="00915EA8">
            <w:pPr>
              <w:spacing w:after="0" w:line="480" w:lineRule="auto"/>
              <w:jc w:val="center"/>
              <w:rPr>
                <w:rFonts w:cs="Arial"/>
                <w:sz w:val="20"/>
                <w:szCs w:val="20"/>
                <w:lang w:val="en-US"/>
              </w:rPr>
            </w:pPr>
            <w:r w:rsidRPr="00085D85">
              <w:rPr>
                <w:rFonts w:cs="Arial"/>
                <w:sz w:val="20"/>
                <w:szCs w:val="20"/>
                <w:lang w:val="en-US"/>
              </w:rPr>
              <w:t>0 (0.0%)</w:t>
            </w:r>
          </w:p>
        </w:tc>
        <w:tc>
          <w:tcPr>
            <w:tcW w:w="2268" w:type="dxa"/>
          </w:tcPr>
          <w:p w14:paraId="0D083BD4" w14:textId="77777777" w:rsidR="009E7B75" w:rsidRPr="00085D85" w:rsidRDefault="009E7B75" w:rsidP="00915EA8">
            <w:pPr>
              <w:spacing w:after="0" w:line="480" w:lineRule="auto"/>
              <w:jc w:val="center"/>
              <w:rPr>
                <w:rFonts w:cs="Arial"/>
                <w:sz w:val="20"/>
                <w:szCs w:val="20"/>
                <w:lang w:val="en-US"/>
              </w:rPr>
            </w:pPr>
          </w:p>
        </w:tc>
      </w:tr>
    </w:tbl>
    <w:p w14:paraId="0D083BD6" w14:textId="77777777" w:rsidR="006B24A2" w:rsidRDefault="006B24A2" w:rsidP="00915EA8">
      <w:pPr>
        <w:autoSpaceDE w:val="0"/>
        <w:autoSpaceDN w:val="0"/>
        <w:adjustRightInd w:val="0"/>
        <w:spacing w:after="0" w:line="480" w:lineRule="auto"/>
        <w:rPr>
          <w:sz w:val="20"/>
          <w:szCs w:val="20"/>
        </w:rPr>
      </w:pPr>
    </w:p>
    <w:p w14:paraId="0D083BD7" w14:textId="77777777" w:rsidR="009E7B75" w:rsidRPr="00743B2E" w:rsidRDefault="009E7B75" w:rsidP="00915EA8">
      <w:pPr>
        <w:autoSpaceDE w:val="0"/>
        <w:autoSpaceDN w:val="0"/>
        <w:adjustRightInd w:val="0"/>
        <w:spacing w:after="0" w:line="480" w:lineRule="auto"/>
        <w:rPr>
          <w:rFonts w:cs="HelveticaNeue-Condensed"/>
          <w:color w:val="000000"/>
          <w:sz w:val="20"/>
          <w:szCs w:val="20"/>
        </w:rPr>
        <w:sectPr w:rsidR="009E7B75" w:rsidRPr="00743B2E" w:rsidSect="003063F6">
          <w:pgSz w:w="16838" w:h="11906" w:orient="landscape"/>
          <w:pgMar w:top="1440" w:right="1440" w:bottom="1440" w:left="1440" w:header="709" w:footer="709" w:gutter="0"/>
          <w:cols w:space="708"/>
          <w:docGrid w:linePitch="360"/>
        </w:sectPr>
      </w:pPr>
      <w:r w:rsidRPr="00085D85">
        <w:rPr>
          <w:sz w:val="20"/>
          <w:szCs w:val="20"/>
        </w:rPr>
        <w:t>Data are expressed as n (%) or median (IQR) as appropriate</w:t>
      </w:r>
      <w:r w:rsidRPr="00136E63">
        <w:rPr>
          <w:sz w:val="20"/>
          <w:szCs w:val="20"/>
        </w:rPr>
        <w:t>.</w:t>
      </w:r>
      <w:r w:rsidR="00136E63">
        <w:rPr>
          <w:sz w:val="20"/>
          <w:szCs w:val="20"/>
        </w:rPr>
        <w:t xml:space="preserve"> Comparisons </w:t>
      </w:r>
      <w:r w:rsidR="00136E63" w:rsidRPr="00136E63">
        <w:rPr>
          <w:sz w:val="20"/>
          <w:szCs w:val="20"/>
          <w:lang w:val="en-US"/>
        </w:rPr>
        <w:t>between the four groups</w:t>
      </w:r>
      <w:r w:rsidR="00136E63">
        <w:rPr>
          <w:sz w:val="20"/>
          <w:szCs w:val="20"/>
          <w:lang w:val="en-US"/>
        </w:rPr>
        <w:t xml:space="preserve"> were done</w:t>
      </w:r>
      <w:r w:rsidR="00136E63" w:rsidRPr="00136E63">
        <w:rPr>
          <w:sz w:val="20"/>
          <w:szCs w:val="20"/>
          <w:lang w:val="en-US"/>
        </w:rPr>
        <w:t xml:space="preserve"> using a Kruskal-Wallis test for continuous characteristics and Pearson Chi-squared test for categorical characteristics.</w:t>
      </w:r>
      <w:r w:rsidRPr="00136E63">
        <w:rPr>
          <w:sz w:val="20"/>
          <w:szCs w:val="20"/>
        </w:rPr>
        <w:t xml:space="preserve"> </w:t>
      </w:r>
      <w:r w:rsidRPr="00085D85">
        <w:rPr>
          <w:rFonts w:cs="HelveticaNeue-Condensed"/>
          <w:color w:val="000000"/>
          <w:sz w:val="20"/>
          <w:szCs w:val="20"/>
        </w:rPr>
        <w:t>For fields where there is no category labelled missing, data were 100% complete. Maternal age was defined as age at recruitment</w:t>
      </w:r>
      <w:r>
        <w:rPr>
          <w:rFonts w:cs="HelveticaNeue-Condensed"/>
          <w:color w:val="000000"/>
          <w:sz w:val="20"/>
          <w:szCs w:val="20"/>
        </w:rPr>
        <w:t>, maternal weight was measured at the time of the dating scan and maternal height was measured at the time of the 20 week scan</w:t>
      </w:r>
      <w:r w:rsidRPr="00085D85">
        <w:rPr>
          <w:rFonts w:cs="HelveticaNeue-Condensed"/>
          <w:color w:val="000000"/>
          <w:sz w:val="20"/>
          <w:szCs w:val="20"/>
        </w:rPr>
        <w:t>. All other maternal characteristics were defined by self-report at the 20 week interview, from examination of the clinical case record, or linkage to the hospital’s electronic databases.</w:t>
      </w:r>
      <w:hyperlink w:anchor="_ENREF_1" w:tooltip="Sovio, 2015 #12" w:history="1">
        <w:r w:rsidR="00351034">
          <w:rPr>
            <w:rFonts w:cs="HelveticaNeue-Condensed"/>
            <w:color w:val="000000"/>
            <w:sz w:val="20"/>
            <w:szCs w:val="20"/>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rFonts w:cs="HelveticaNeue-Condensed"/>
            <w:color w:val="000000"/>
            <w:sz w:val="20"/>
            <w:szCs w:val="20"/>
          </w:rPr>
          <w:instrText xml:space="preserve"> ADDIN EN.CITE </w:instrText>
        </w:r>
        <w:r w:rsidR="00351034">
          <w:rPr>
            <w:rFonts w:cs="HelveticaNeue-Condensed"/>
            <w:color w:val="000000"/>
            <w:sz w:val="20"/>
            <w:szCs w:val="20"/>
          </w:rPr>
          <w:fldChar w:fldCharType="begin">
            <w:fldData xml:space="preserve">PEVuZE5vdGU+PENpdGU+PEF1dGhvcj5Tb3ZpbzwvQXV0aG9yPjxZZWFyPjIwMTU8L1llYXI+PFJl
Y051bT4xMjwvUmVjTnVtPjxEaXNwbGF5VGV4dD48c3R5bGUgZmFjZT0ic3VwZXJzY3JpcHQiPjE8
L3N0eWxlPjwvRGlzcGxheVRleHQ+PHJlY29yZD48cmVjLW51bWJlcj4xMjwvcmVjLW51bWJlcj48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L2VsZWN0cm9uaWMtcmVzb3VyY2UtbnVtPjwvcmVjb3JkPjwvQ2l0ZT48L0VuZE5vdGU+AG==
</w:fldData>
          </w:fldChar>
        </w:r>
        <w:r w:rsidR="00351034">
          <w:rPr>
            <w:rFonts w:cs="HelveticaNeue-Condensed"/>
            <w:color w:val="000000"/>
            <w:sz w:val="20"/>
            <w:szCs w:val="20"/>
          </w:rPr>
          <w:instrText xml:space="preserve"> ADDIN EN.CITE.DATA </w:instrText>
        </w:r>
        <w:r w:rsidR="00351034">
          <w:rPr>
            <w:rFonts w:cs="HelveticaNeue-Condensed"/>
            <w:color w:val="000000"/>
            <w:sz w:val="20"/>
            <w:szCs w:val="20"/>
          </w:rPr>
        </w:r>
        <w:r w:rsidR="00351034">
          <w:rPr>
            <w:rFonts w:cs="HelveticaNeue-Condensed"/>
            <w:color w:val="000000"/>
            <w:sz w:val="20"/>
            <w:szCs w:val="20"/>
          </w:rPr>
          <w:fldChar w:fldCharType="end"/>
        </w:r>
        <w:r w:rsidR="00351034">
          <w:rPr>
            <w:rFonts w:cs="HelveticaNeue-Condensed"/>
            <w:color w:val="000000"/>
            <w:sz w:val="20"/>
            <w:szCs w:val="20"/>
          </w:rPr>
        </w:r>
        <w:r w:rsidR="00351034">
          <w:rPr>
            <w:rFonts w:cs="HelveticaNeue-Condensed"/>
            <w:color w:val="000000"/>
            <w:sz w:val="20"/>
            <w:szCs w:val="20"/>
          </w:rPr>
          <w:fldChar w:fldCharType="separate"/>
        </w:r>
        <w:r w:rsidR="00351034" w:rsidRPr="00BB5535">
          <w:rPr>
            <w:rFonts w:cs="HelveticaNeue-Condensed"/>
            <w:noProof/>
            <w:color w:val="000000"/>
            <w:sz w:val="20"/>
            <w:szCs w:val="20"/>
            <w:vertAlign w:val="superscript"/>
          </w:rPr>
          <w:t>1</w:t>
        </w:r>
        <w:r w:rsidR="00351034">
          <w:rPr>
            <w:rFonts w:cs="HelveticaNeue-Condensed"/>
            <w:color w:val="000000"/>
            <w:sz w:val="20"/>
            <w:szCs w:val="20"/>
          </w:rPr>
          <w:fldChar w:fldCharType="end"/>
        </w:r>
      </w:hyperlink>
      <w:r w:rsidRPr="00085D85">
        <w:rPr>
          <w:rFonts w:cs="HelveticaNeue-Condensed"/>
          <w:color w:val="000000"/>
          <w:sz w:val="20"/>
          <w:szCs w:val="20"/>
        </w:rPr>
        <w:t xml:space="preserve"> Deprivation was quantified using the Ind</w:t>
      </w:r>
      <w:r w:rsidR="00A850C3">
        <w:rPr>
          <w:rFonts w:cs="HelveticaNeue-Condensed"/>
          <w:color w:val="000000"/>
          <w:sz w:val="20"/>
          <w:szCs w:val="20"/>
        </w:rPr>
        <w:t>ex of Multiple Deprivation 2007</w:t>
      </w:r>
      <w:hyperlink w:anchor="_ENREF_15" w:tooltip="Noble, 2008 #195" w:history="1">
        <w:r w:rsidR="00351034">
          <w:rPr>
            <w:rFonts w:cs="HelveticaNeue-Condensed"/>
            <w:color w:val="000000"/>
            <w:sz w:val="20"/>
            <w:szCs w:val="20"/>
          </w:rPr>
          <w:fldChar w:fldCharType="begin"/>
        </w:r>
        <w:r w:rsidR="00351034">
          <w:rPr>
            <w:rFonts w:cs="HelveticaNeue-Condensed"/>
            <w:color w:val="000000"/>
            <w:sz w:val="20"/>
            <w:szCs w:val="20"/>
          </w:rPr>
          <w:instrText xml:space="preserve"> ADDIN EN.CITE &lt;EndNote&gt;&lt;Cite&gt;&lt;Author&gt;Noble&lt;/Author&gt;&lt;Year&gt;2008&lt;/Year&gt;&lt;RecNum&gt;195&lt;/RecNum&gt;&lt;DisplayText&gt;&lt;style face="superscript"&gt;15&lt;/style&gt;&lt;/DisplayText&gt;&lt;record&gt;&lt;rec-number&gt;195&lt;/rec-number&gt;&lt;foreign-keys&gt;&lt;key app="EN" db-id="vrzzteve1faz9pep0agvdv9zfdt5520xwerv"&gt;195&lt;/key&gt;&lt;/foreign-keys&gt;&lt;ref-type name="Book"&gt;6&lt;/ref-type&gt;&lt;contributors&gt;&lt;authors&gt;&lt;author&gt;Noble, M.&lt;/author&gt;&lt;author&gt;McLennan, D.&lt;/author&gt;&lt;author&gt;Wilkinson, K.&lt;/author&gt;&lt;author&gt;Whitworth, A.&lt;/author&gt;&lt;author&gt;Barnes, H.&lt;/author&gt;&lt;author&gt;Dibben, C.&lt;/author&gt;&lt;/authors&gt;&lt;/contributors&gt;&lt;titles&gt;&lt;title&gt;The English indices of deprivation 2007&lt;/title&gt;&lt;/titles&gt;&lt;dates&gt;&lt;year&gt;2008&lt;/year&gt;&lt;/dates&gt;&lt;pub-location&gt;London&lt;/pub-location&gt;&lt;publisher&gt;Department for Communities and Local Government&lt;/publisher&gt;&lt;urls&gt;&lt;/urls&gt;&lt;/record&gt;&lt;/Cite&gt;&lt;/EndNote&gt;</w:instrText>
        </w:r>
        <w:r w:rsidR="00351034">
          <w:rPr>
            <w:rFonts w:cs="HelveticaNeue-Condensed"/>
            <w:color w:val="000000"/>
            <w:sz w:val="20"/>
            <w:szCs w:val="20"/>
          </w:rPr>
          <w:fldChar w:fldCharType="separate"/>
        </w:r>
        <w:r w:rsidR="00351034" w:rsidRPr="00D10316">
          <w:rPr>
            <w:rFonts w:cs="HelveticaNeue-Condensed"/>
            <w:noProof/>
            <w:color w:val="000000"/>
            <w:sz w:val="20"/>
            <w:szCs w:val="20"/>
            <w:vertAlign w:val="superscript"/>
          </w:rPr>
          <w:t>15</w:t>
        </w:r>
        <w:r w:rsidR="00351034">
          <w:rPr>
            <w:rFonts w:cs="HelveticaNeue-Condensed"/>
            <w:color w:val="000000"/>
            <w:sz w:val="20"/>
            <w:szCs w:val="20"/>
          </w:rPr>
          <w:fldChar w:fldCharType="end"/>
        </w:r>
      </w:hyperlink>
      <w:r w:rsidRPr="00085D85">
        <w:rPr>
          <w:rFonts w:cs="HelveticaNeue-Condensed"/>
          <w:color w:val="000000"/>
          <w:sz w:val="20"/>
          <w:szCs w:val="20"/>
        </w:rPr>
        <w:t xml:space="preserve"> which is based on census data from the area of the mother’s postcode. </w:t>
      </w:r>
      <w:r>
        <w:rPr>
          <w:rFonts w:cs="HelveticaNeue-Condensed"/>
          <w:color w:val="000000"/>
          <w:sz w:val="20"/>
          <w:szCs w:val="20"/>
        </w:rPr>
        <w:t xml:space="preserve">Abbreviations: SGA, small for gestational age; cust, customized; pop, population-based; </w:t>
      </w:r>
      <w:r w:rsidRPr="00085D85">
        <w:rPr>
          <w:rFonts w:cs="HelveticaNeue-Condensed"/>
          <w:color w:val="000000"/>
          <w:sz w:val="20"/>
          <w:szCs w:val="20"/>
        </w:rPr>
        <w:t>FTE, full-time education;</w:t>
      </w:r>
      <w:r w:rsidR="00BF3331">
        <w:rPr>
          <w:rFonts w:cs="HelveticaNeue-Condensed"/>
          <w:color w:val="000000"/>
          <w:sz w:val="20"/>
          <w:szCs w:val="20"/>
        </w:rPr>
        <w:t xml:space="preserve"> BMI, body mass index;</w:t>
      </w:r>
      <w:r w:rsidRPr="00085D85">
        <w:rPr>
          <w:rFonts w:cs="HelveticaNeue-Condensed"/>
          <w:color w:val="000000"/>
          <w:sz w:val="20"/>
          <w:szCs w:val="20"/>
        </w:rPr>
        <w:t xml:space="preserve"> IQR, interquartile range.</w:t>
      </w:r>
    </w:p>
    <w:p w14:paraId="0D083BD8" w14:textId="77777777" w:rsidR="00CC2EF2" w:rsidRPr="00CC2EF2" w:rsidRDefault="00CC2EF2" w:rsidP="00915EA8">
      <w:pPr>
        <w:spacing w:after="0" w:line="480" w:lineRule="auto"/>
        <w:rPr>
          <w:sz w:val="24"/>
          <w:szCs w:val="24"/>
        </w:rPr>
      </w:pPr>
      <w:r w:rsidRPr="00CC2EF2">
        <w:rPr>
          <w:b/>
          <w:sz w:val="24"/>
          <w:szCs w:val="24"/>
        </w:rPr>
        <w:t xml:space="preserve">Table 2. </w:t>
      </w:r>
      <w:r w:rsidRPr="00CC2EF2">
        <w:rPr>
          <w:sz w:val="24"/>
          <w:szCs w:val="24"/>
        </w:rPr>
        <w:t>The risk of composite adverse outcome by screen positive status (predicted risk within top 5% or 10%) a</w:t>
      </w:r>
      <w:r w:rsidRPr="008D26C2">
        <w:rPr>
          <w:sz w:val="24"/>
          <w:szCs w:val="24"/>
        </w:rPr>
        <w:t xml:space="preserve">t birth using the fully </w:t>
      </w:r>
      <w:r w:rsidRPr="00CC2EF2">
        <w:rPr>
          <w:sz w:val="24"/>
          <w:szCs w:val="24"/>
        </w:rPr>
        <w:t>customised percentile, population-based percentile based on fetal</w:t>
      </w:r>
      <w:r w:rsidRPr="008D26C2">
        <w:rPr>
          <w:sz w:val="24"/>
          <w:szCs w:val="24"/>
        </w:rPr>
        <w:t xml:space="preserve"> weight</w:t>
      </w:r>
      <w:r w:rsidRPr="00CC2EF2">
        <w:rPr>
          <w:sz w:val="24"/>
          <w:szCs w:val="24"/>
        </w:rPr>
        <w:t xml:space="preserve"> standard, and population-based perce</w:t>
      </w:r>
      <w:r w:rsidRPr="008D26C2">
        <w:rPr>
          <w:sz w:val="24"/>
          <w:szCs w:val="24"/>
        </w:rPr>
        <w:t>ntile based on birth weight</w:t>
      </w:r>
      <w:r w:rsidR="00E94170">
        <w:rPr>
          <w:sz w:val="24"/>
          <w:szCs w:val="24"/>
        </w:rPr>
        <w:t xml:space="preserve"> standard (n=4</w:t>
      </w:r>
      <w:r w:rsidRPr="00CC2EF2">
        <w:rPr>
          <w:sz w:val="24"/>
          <w:szCs w:val="24"/>
        </w:rPr>
        <w:t xml:space="preserve">095). </w:t>
      </w:r>
    </w:p>
    <w:tbl>
      <w:tblPr>
        <w:tblW w:w="9606" w:type="dxa"/>
        <w:tblBorders>
          <w:top w:val="single" w:sz="12" w:space="0" w:color="auto"/>
          <w:bottom w:val="single" w:sz="12" w:space="0" w:color="auto"/>
        </w:tblBorders>
        <w:tblLayout w:type="fixed"/>
        <w:tblLook w:val="04A0" w:firstRow="1" w:lastRow="0" w:firstColumn="1" w:lastColumn="0" w:noHBand="0" w:noVBand="1"/>
      </w:tblPr>
      <w:tblGrid>
        <w:gridCol w:w="236"/>
        <w:gridCol w:w="2282"/>
        <w:gridCol w:w="1559"/>
        <w:gridCol w:w="1843"/>
        <w:gridCol w:w="1843"/>
        <w:gridCol w:w="1843"/>
      </w:tblGrid>
      <w:tr w:rsidR="00CA2BCE" w:rsidRPr="00CC2EF2" w14:paraId="0D083BDF" w14:textId="77777777" w:rsidTr="00CA2BCE">
        <w:tc>
          <w:tcPr>
            <w:tcW w:w="236" w:type="dxa"/>
            <w:tcBorders>
              <w:top w:val="single" w:sz="12" w:space="0" w:color="auto"/>
              <w:bottom w:val="nil"/>
            </w:tcBorders>
            <w:shd w:val="clear" w:color="auto" w:fill="auto"/>
          </w:tcPr>
          <w:p w14:paraId="0D083BD9" w14:textId="77777777" w:rsidR="00CC2EF2" w:rsidRPr="00CA2BCE" w:rsidRDefault="00CC2EF2" w:rsidP="00CA2BCE">
            <w:pPr>
              <w:spacing w:after="0" w:line="480" w:lineRule="auto"/>
              <w:rPr>
                <w:sz w:val="20"/>
                <w:szCs w:val="20"/>
              </w:rPr>
            </w:pPr>
          </w:p>
        </w:tc>
        <w:tc>
          <w:tcPr>
            <w:tcW w:w="2282" w:type="dxa"/>
            <w:tcBorders>
              <w:top w:val="single" w:sz="12" w:space="0" w:color="auto"/>
              <w:bottom w:val="nil"/>
            </w:tcBorders>
            <w:shd w:val="clear" w:color="auto" w:fill="auto"/>
          </w:tcPr>
          <w:p w14:paraId="0D083BDA" w14:textId="77777777" w:rsidR="00CC2EF2" w:rsidRPr="00CA2BCE" w:rsidRDefault="00CC2EF2" w:rsidP="00CA2BCE">
            <w:pPr>
              <w:spacing w:after="0" w:line="480" w:lineRule="auto"/>
              <w:rPr>
                <w:sz w:val="20"/>
                <w:szCs w:val="20"/>
              </w:rPr>
            </w:pPr>
          </w:p>
        </w:tc>
        <w:tc>
          <w:tcPr>
            <w:tcW w:w="1559" w:type="dxa"/>
            <w:tcBorders>
              <w:top w:val="single" w:sz="12" w:space="0" w:color="auto"/>
              <w:bottom w:val="nil"/>
            </w:tcBorders>
            <w:shd w:val="clear" w:color="auto" w:fill="auto"/>
          </w:tcPr>
          <w:p w14:paraId="0D083BDB" w14:textId="77777777" w:rsidR="00CC2EF2" w:rsidRPr="00CA2BCE" w:rsidRDefault="00CC2EF2" w:rsidP="00CA2BCE">
            <w:pPr>
              <w:spacing w:after="0" w:line="480" w:lineRule="auto"/>
              <w:jc w:val="right"/>
              <w:rPr>
                <w:sz w:val="20"/>
                <w:szCs w:val="20"/>
              </w:rPr>
            </w:pPr>
          </w:p>
        </w:tc>
        <w:tc>
          <w:tcPr>
            <w:tcW w:w="1843" w:type="dxa"/>
            <w:tcBorders>
              <w:top w:val="single" w:sz="12" w:space="0" w:color="auto"/>
              <w:bottom w:val="nil"/>
            </w:tcBorders>
            <w:shd w:val="clear" w:color="auto" w:fill="auto"/>
          </w:tcPr>
          <w:p w14:paraId="0D083BDC" w14:textId="77777777" w:rsidR="00CC2EF2" w:rsidRPr="00CA2BCE" w:rsidRDefault="00CC2EF2" w:rsidP="00CA2BCE">
            <w:pPr>
              <w:spacing w:after="0" w:line="480" w:lineRule="auto"/>
              <w:jc w:val="center"/>
              <w:rPr>
                <w:sz w:val="20"/>
                <w:szCs w:val="20"/>
              </w:rPr>
            </w:pPr>
          </w:p>
        </w:tc>
        <w:tc>
          <w:tcPr>
            <w:tcW w:w="1843" w:type="dxa"/>
            <w:tcBorders>
              <w:top w:val="single" w:sz="12" w:space="0" w:color="auto"/>
              <w:bottom w:val="nil"/>
            </w:tcBorders>
            <w:shd w:val="clear" w:color="auto" w:fill="auto"/>
          </w:tcPr>
          <w:p w14:paraId="0D083BDD" w14:textId="77777777" w:rsidR="00CC2EF2" w:rsidRPr="00CA2BCE" w:rsidRDefault="00CC2EF2" w:rsidP="00CA2BCE">
            <w:pPr>
              <w:spacing w:after="0" w:line="480" w:lineRule="auto"/>
              <w:jc w:val="center"/>
              <w:rPr>
                <w:sz w:val="20"/>
                <w:szCs w:val="20"/>
              </w:rPr>
            </w:pPr>
          </w:p>
        </w:tc>
        <w:tc>
          <w:tcPr>
            <w:tcW w:w="1843" w:type="dxa"/>
            <w:tcBorders>
              <w:top w:val="single" w:sz="12" w:space="0" w:color="auto"/>
              <w:bottom w:val="nil"/>
            </w:tcBorders>
            <w:shd w:val="clear" w:color="auto" w:fill="auto"/>
          </w:tcPr>
          <w:p w14:paraId="0D083BDE" w14:textId="77777777" w:rsidR="00CC2EF2" w:rsidRPr="00CA2BCE" w:rsidRDefault="00CC2EF2" w:rsidP="00CA2BCE">
            <w:pPr>
              <w:spacing w:after="0" w:line="480" w:lineRule="auto"/>
              <w:jc w:val="center"/>
              <w:rPr>
                <w:sz w:val="20"/>
                <w:szCs w:val="20"/>
              </w:rPr>
            </w:pPr>
          </w:p>
        </w:tc>
      </w:tr>
      <w:tr w:rsidR="00CA2BCE" w:rsidRPr="00CC2EF2" w14:paraId="0D083BEA" w14:textId="77777777" w:rsidTr="00CA2BCE">
        <w:tc>
          <w:tcPr>
            <w:tcW w:w="236" w:type="dxa"/>
            <w:tcBorders>
              <w:top w:val="nil"/>
              <w:bottom w:val="single" w:sz="12" w:space="0" w:color="auto"/>
            </w:tcBorders>
            <w:shd w:val="clear" w:color="auto" w:fill="auto"/>
          </w:tcPr>
          <w:p w14:paraId="0D083BE0" w14:textId="77777777" w:rsidR="00CC2EF2" w:rsidRPr="00CA2BCE" w:rsidRDefault="00CC2EF2" w:rsidP="00CA2BCE">
            <w:pPr>
              <w:spacing w:after="0" w:line="480" w:lineRule="auto"/>
              <w:rPr>
                <w:sz w:val="20"/>
                <w:szCs w:val="20"/>
              </w:rPr>
            </w:pPr>
          </w:p>
        </w:tc>
        <w:tc>
          <w:tcPr>
            <w:tcW w:w="2282" w:type="dxa"/>
            <w:tcBorders>
              <w:top w:val="nil"/>
              <w:bottom w:val="single" w:sz="12" w:space="0" w:color="auto"/>
            </w:tcBorders>
            <w:shd w:val="clear" w:color="auto" w:fill="auto"/>
          </w:tcPr>
          <w:p w14:paraId="0D083BE1" w14:textId="77777777" w:rsidR="00CC2EF2" w:rsidRPr="00CA2BCE" w:rsidRDefault="00CC2EF2" w:rsidP="00CA2BCE">
            <w:pPr>
              <w:spacing w:after="0" w:line="480" w:lineRule="auto"/>
              <w:rPr>
                <w:b/>
                <w:sz w:val="20"/>
                <w:szCs w:val="20"/>
              </w:rPr>
            </w:pPr>
            <w:r w:rsidRPr="00CA2BCE">
              <w:rPr>
                <w:b/>
                <w:sz w:val="20"/>
                <w:szCs w:val="20"/>
              </w:rPr>
              <w:t>Screen positive: top 5%</w:t>
            </w:r>
          </w:p>
        </w:tc>
        <w:tc>
          <w:tcPr>
            <w:tcW w:w="1559" w:type="dxa"/>
            <w:tcBorders>
              <w:top w:val="nil"/>
              <w:bottom w:val="single" w:sz="12" w:space="0" w:color="auto"/>
            </w:tcBorders>
            <w:shd w:val="clear" w:color="auto" w:fill="auto"/>
          </w:tcPr>
          <w:p w14:paraId="0D083BE2" w14:textId="77777777" w:rsidR="00CC2EF2" w:rsidRPr="00CA2BCE" w:rsidRDefault="00CC2EF2" w:rsidP="00CA2BCE">
            <w:pPr>
              <w:spacing w:after="0" w:line="480" w:lineRule="auto"/>
              <w:jc w:val="center"/>
              <w:rPr>
                <w:b/>
                <w:sz w:val="20"/>
                <w:szCs w:val="20"/>
              </w:rPr>
            </w:pPr>
            <w:r w:rsidRPr="00CA2BCE">
              <w:rPr>
                <w:b/>
                <w:sz w:val="20"/>
                <w:szCs w:val="20"/>
              </w:rPr>
              <w:t xml:space="preserve">n/N (%) </w:t>
            </w:r>
          </w:p>
          <w:p w14:paraId="0D083BE3" w14:textId="77777777" w:rsidR="00CC2EF2" w:rsidRPr="00CA2BCE" w:rsidRDefault="00CC2EF2" w:rsidP="00CA2BCE">
            <w:pPr>
              <w:spacing w:after="0" w:line="480" w:lineRule="auto"/>
              <w:jc w:val="center"/>
              <w:rPr>
                <w:b/>
                <w:sz w:val="20"/>
                <w:szCs w:val="20"/>
              </w:rPr>
            </w:pPr>
            <w:r w:rsidRPr="00CA2BCE">
              <w:rPr>
                <w:b/>
                <w:sz w:val="20"/>
                <w:szCs w:val="20"/>
              </w:rPr>
              <w:t>within top 5%</w:t>
            </w:r>
          </w:p>
        </w:tc>
        <w:tc>
          <w:tcPr>
            <w:tcW w:w="1843" w:type="dxa"/>
            <w:tcBorders>
              <w:top w:val="nil"/>
              <w:bottom w:val="single" w:sz="12" w:space="0" w:color="auto"/>
            </w:tcBorders>
            <w:shd w:val="clear" w:color="auto" w:fill="auto"/>
          </w:tcPr>
          <w:p w14:paraId="0D083BE4" w14:textId="77777777" w:rsidR="00CC2EF2" w:rsidRPr="00CA2BCE" w:rsidRDefault="00CC2EF2" w:rsidP="00CA2BCE">
            <w:pPr>
              <w:spacing w:after="0" w:line="480" w:lineRule="auto"/>
              <w:jc w:val="center"/>
              <w:rPr>
                <w:b/>
                <w:sz w:val="20"/>
                <w:szCs w:val="20"/>
              </w:rPr>
            </w:pPr>
            <w:r w:rsidRPr="00CA2BCE">
              <w:rPr>
                <w:b/>
                <w:sz w:val="20"/>
                <w:szCs w:val="20"/>
              </w:rPr>
              <w:t>Unadjusted</w:t>
            </w:r>
          </w:p>
          <w:p w14:paraId="0D083BE5" w14:textId="77777777" w:rsidR="00CC2EF2" w:rsidRPr="00CA2BCE" w:rsidRDefault="00CC2EF2" w:rsidP="00CA2BCE">
            <w:pPr>
              <w:spacing w:after="0" w:line="480" w:lineRule="auto"/>
              <w:jc w:val="center"/>
              <w:rPr>
                <w:b/>
                <w:sz w:val="20"/>
                <w:szCs w:val="20"/>
              </w:rPr>
            </w:pPr>
            <w:r w:rsidRPr="00CA2BCE">
              <w:rPr>
                <w:b/>
                <w:sz w:val="20"/>
                <w:szCs w:val="20"/>
              </w:rPr>
              <w:t>OR (95% CI)</w:t>
            </w:r>
          </w:p>
        </w:tc>
        <w:tc>
          <w:tcPr>
            <w:tcW w:w="1843" w:type="dxa"/>
            <w:tcBorders>
              <w:top w:val="nil"/>
              <w:bottom w:val="single" w:sz="12" w:space="0" w:color="auto"/>
            </w:tcBorders>
            <w:shd w:val="clear" w:color="auto" w:fill="auto"/>
          </w:tcPr>
          <w:p w14:paraId="0D083BE6" w14:textId="77777777" w:rsidR="00CC2EF2" w:rsidRPr="00CA2BCE" w:rsidRDefault="00CC2EF2" w:rsidP="00CA2BCE">
            <w:pPr>
              <w:spacing w:after="0" w:line="480" w:lineRule="auto"/>
              <w:jc w:val="center"/>
              <w:rPr>
                <w:b/>
                <w:sz w:val="20"/>
                <w:szCs w:val="20"/>
              </w:rPr>
            </w:pPr>
            <w:r w:rsidRPr="00CA2BCE">
              <w:rPr>
                <w:b/>
                <w:sz w:val="20"/>
                <w:szCs w:val="20"/>
              </w:rPr>
              <w:t>Adjusted for GA</w:t>
            </w:r>
          </w:p>
          <w:p w14:paraId="0D083BE7" w14:textId="77777777" w:rsidR="00CC2EF2" w:rsidRPr="00CA2BCE" w:rsidRDefault="00CC2EF2" w:rsidP="00CA2BCE">
            <w:pPr>
              <w:spacing w:after="0" w:line="480" w:lineRule="auto"/>
              <w:jc w:val="center"/>
              <w:rPr>
                <w:b/>
                <w:sz w:val="20"/>
                <w:szCs w:val="20"/>
              </w:rPr>
            </w:pPr>
            <w:r w:rsidRPr="00CA2BCE">
              <w:rPr>
                <w:b/>
                <w:sz w:val="20"/>
                <w:szCs w:val="20"/>
              </w:rPr>
              <w:t>OR (95% CI)</w:t>
            </w:r>
          </w:p>
        </w:tc>
        <w:tc>
          <w:tcPr>
            <w:tcW w:w="1843" w:type="dxa"/>
            <w:tcBorders>
              <w:top w:val="nil"/>
              <w:bottom w:val="single" w:sz="12" w:space="0" w:color="auto"/>
            </w:tcBorders>
            <w:shd w:val="clear" w:color="auto" w:fill="auto"/>
          </w:tcPr>
          <w:p w14:paraId="0D083BE8" w14:textId="77777777" w:rsidR="00CC2EF2" w:rsidRPr="00CA2BCE" w:rsidRDefault="00CC2EF2" w:rsidP="00CA2BCE">
            <w:pPr>
              <w:spacing w:after="0" w:line="480" w:lineRule="auto"/>
              <w:jc w:val="center"/>
              <w:rPr>
                <w:b/>
                <w:sz w:val="20"/>
                <w:szCs w:val="20"/>
              </w:rPr>
            </w:pPr>
            <w:r w:rsidRPr="00CA2BCE">
              <w:rPr>
                <w:b/>
                <w:sz w:val="20"/>
                <w:szCs w:val="20"/>
              </w:rPr>
              <w:t>Fully adjusted</w:t>
            </w:r>
          </w:p>
          <w:p w14:paraId="0D083BE9" w14:textId="77777777" w:rsidR="00CC2EF2" w:rsidRPr="00CA2BCE" w:rsidRDefault="00CC2EF2" w:rsidP="00CA2BCE">
            <w:pPr>
              <w:spacing w:after="0" w:line="480" w:lineRule="auto"/>
              <w:jc w:val="center"/>
              <w:rPr>
                <w:b/>
                <w:sz w:val="20"/>
                <w:szCs w:val="20"/>
              </w:rPr>
            </w:pPr>
            <w:r w:rsidRPr="00CA2BCE">
              <w:rPr>
                <w:b/>
                <w:sz w:val="20"/>
                <w:szCs w:val="20"/>
              </w:rPr>
              <w:t>OR (95% CI)</w:t>
            </w:r>
          </w:p>
        </w:tc>
      </w:tr>
      <w:tr w:rsidR="00CA2BCE" w:rsidRPr="00CC2EF2" w14:paraId="0D083BF1" w14:textId="77777777" w:rsidTr="00CA2BCE">
        <w:tc>
          <w:tcPr>
            <w:tcW w:w="236" w:type="dxa"/>
            <w:shd w:val="clear" w:color="auto" w:fill="auto"/>
          </w:tcPr>
          <w:p w14:paraId="0D083BEB" w14:textId="77777777" w:rsidR="00CC2EF2" w:rsidRPr="00CA2BCE" w:rsidRDefault="00CC2EF2" w:rsidP="00CA2BCE">
            <w:pPr>
              <w:spacing w:after="0" w:line="480" w:lineRule="auto"/>
              <w:rPr>
                <w:sz w:val="20"/>
                <w:szCs w:val="20"/>
              </w:rPr>
            </w:pPr>
          </w:p>
        </w:tc>
        <w:tc>
          <w:tcPr>
            <w:tcW w:w="2282" w:type="dxa"/>
            <w:shd w:val="clear" w:color="auto" w:fill="auto"/>
          </w:tcPr>
          <w:p w14:paraId="0D083BEC" w14:textId="77777777" w:rsidR="00CC2EF2" w:rsidRPr="00CA2BCE" w:rsidRDefault="00CC2EF2" w:rsidP="00CA2BCE">
            <w:pPr>
              <w:spacing w:after="0" w:line="480" w:lineRule="auto"/>
              <w:rPr>
                <w:sz w:val="20"/>
                <w:szCs w:val="20"/>
              </w:rPr>
            </w:pPr>
            <w:r w:rsidRPr="00CA2BCE">
              <w:rPr>
                <w:sz w:val="20"/>
                <w:szCs w:val="20"/>
              </w:rPr>
              <w:t xml:space="preserve">   Cust (FW standard) </w:t>
            </w:r>
          </w:p>
        </w:tc>
        <w:tc>
          <w:tcPr>
            <w:tcW w:w="1559" w:type="dxa"/>
            <w:shd w:val="clear" w:color="auto" w:fill="auto"/>
          </w:tcPr>
          <w:p w14:paraId="0D083BED" w14:textId="77777777" w:rsidR="00CC2EF2" w:rsidRPr="00CA2BCE" w:rsidRDefault="00CC2EF2" w:rsidP="00CA2BCE">
            <w:pPr>
              <w:spacing w:after="0" w:line="480" w:lineRule="auto"/>
              <w:jc w:val="right"/>
              <w:rPr>
                <w:sz w:val="20"/>
                <w:szCs w:val="20"/>
              </w:rPr>
            </w:pPr>
            <w:r w:rsidRPr="00CA2BCE">
              <w:rPr>
                <w:sz w:val="20"/>
                <w:szCs w:val="20"/>
              </w:rPr>
              <w:t>61/204 (29.90)</w:t>
            </w:r>
          </w:p>
        </w:tc>
        <w:tc>
          <w:tcPr>
            <w:tcW w:w="1843" w:type="dxa"/>
            <w:shd w:val="clear" w:color="auto" w:fill="auto"/>
          </w:tcPr>
          <w:p w14:paraId="0D083BEE" w14:textId="77777777" w:rsidR="00CC2EF2" w:rsidRPr="00CA2BCE" w:rsidRDefault="00CC2EF2" w:rsidP="00CA2BCE">
            <w:pPr>
              <w:spacing w:after="0" w:line="480" w:lineRule="auto"/>
              <w:jc w:val="right"/>
              <w:rPr>
                <w:sz w:val="20"/>
                <w:szCs w:val="20"/>
              </w:rPr>
            </w:pPr>
            <w:r w:rsidRPr="00CA2BCE">
              <w:rPr>
                <w:sz w:val="20"/>
                <w:szCs w:val="20"/>
              </w:rPr>
              <w:t>3.17 (2.31 to 4.34)</w:t>
            </w:r>
          </w:p>
        </w:tc>
        <w:tc>
          <w:tcPr>
            <w:tcW w:w="1843" w:type="dxa"/>
            <w:shd w:val="clear" w:color="auto" w:fill="auto"/>
          </w:tcPr>
          <w:p w14:paraId="0D083BEF" w14:textId="77777777" w:rsidR="00CC2EF2" w:rsidRPr="00CA2BCE" w:rsidRDefault="00CC2EF2" w:rsidP="00CA2BCE">
            <w:pPr>
              <w:spacing w:after="0" w:line="480" w:lineRule="auto"/>
              <w:jc w:val="right"/>
              <w:rPr>
                <w:sz w:val="20"/>
                <w:szCs w:val="20"/>
              </w:rPr>
            </w:pPr>
            <w:r w:rsidRPr="00CA2BCE">
              <w:rPr>
                <w:sz w:val="20"/>
                <w:szCs w:val="20"/>
              </w:rPr>
              <w:t>2.90 (2.10 to 3.99)</w:t>
            </w:r>
          </w:p>
        </w:tc>
        <w:tc>
          <w:tcPr>
            <w:tcW w:w="1843" w:type="dxa"/>
            <w:shd w:val="clear" w:color="auto" w:fill="auto"/>
          </w:tcPr>
          <w:p w14:paraId="0D083BF0" w14:textId="77777777" w:rsidR="00CC2EF2" w:rsidRPr="00CA2BCE" w:rsidRDefault="00CC2EF2" w:rsidP="00CA2BCE">
            <w:pPr>
              <w:spacing w:after="0" w:line="480" w:lineRule="auto"/>
              <w:jc w:val="right"/>
              <w:rPr>
                <w:sz w:val="20"/>
                <w:szCs w:val="20"/>
              </w:rPr>
            </w:pPr>
            <w:r w:rsidRPr="00CA2BCE">
              <w:rPr>
                <w:sz w:val="20"/>
                <w:szCs w:val="20"/>
              </w:rPr>
              <w:t>2.73 (1.96 to 3.79)</w:t>
            </w:r>
          </w:p>
        </w:tc>
      </w:tr>
      <w:tr w:rsidR="00CA2BCE" w:rsidRPr="00CC2EF2" w14:paraId="0D083BF8" w14:textId="77777777" w:rsidTr="00CA2BCE">
        <w:tc>
          <w:tcPr>
            <w:tcW w:w="236" w:type="dxa"/>
            <w:shd w:val="clear" w:color="auto" w:fill="auto"/>
          </w:tcPr>
          <w:p w14:paraId="0D083BF2" w14:textId="77777777" w:rsidR="00CC2EF2" w:rsidRPr="00CA2BCE" w:rsidRDefault="00CC2EF2" w:rsidP="00CA2BCE">
            <w:pPr>
              <w:spacing w:after="0" w:line="480" w:lineRule="auto"/>
              <w:rPr>
                <w:sz w:val="20"/>
                <w:szCs w:val="20"/>
              </w:rPr>
            </w:pPr>
          </w:p>
        </w:tc>
        <w:tc>
          <w:tcPr>
            <w:tcW w:w="2282" w:type="dxa"/>
            <w:shd w:val="clear" w:color="auto" w:fill="auto"/>
          </w:tcPr>
          <w:p w14:paraId="0D083BF3" w14:textId="77777777" w:rsidR="00CC2EF2" w:rsidRPr="00CA2BCE" w:rsidRDefault="00CC2EF2" w:rsidP="00CA2BCE">
            <w:pPr>
              <w:spacing w:after="0" w:line="480" w:lineRule="auto"/>
              <w:rPr>
                <w:sz w:val="20"/>
                <w:szCs w:val="20"/>
              </w:rPr>
            </w:pPr>
            <w:r w:rsidRPr="00CA2BCE">
              <w:rPr>
                <w:sz w:val="20"/>
                <w:szCs w:val="20"/>
              </w:rPr>
              <w:t xml:space="preserve">   Pop (FW standard) </w:t>
            </w:r>
          </w:p>
        </w:tc>
        <w:tc>
          <w:tcPr>
            <w:tcW w:w="1559" w:type="dxa"/>
            <w:shd w:val="clear" w:color="auto" w:fill="auto"/>
          </w:tcPr>
          <w:p w14:paraId="0D083BF4" w14:textId="77777777" w:rsidR="00CC2EF2" w:rsidRPr="00CA2BCE" w:rsidRDefault="00CC2EF2" w:rsidP="00CA2BCE">
            <w:pPr>
              <w:spacing w:after="0" w:line="480" w:lineRule="auto"/>
              <w:jc w:val="right"/>
              <w:rPr>
                <w:sz w:val="20"/>
                <w:szCs w:val="20"/>
              </w:rPr>
            </w:pPr>
            <w:r w:rsidRPr="00CA2BCE">
              <w:rPr>
                <w:sz w:val="20"/>
                <w:szCs w:val="20"/>
              </w:rPr>
              <w:t>59/204 (28.92)</w:t>
            </w:r>
          </w:p>
        </w:tc>
        <w:tc>
          <w:tcPr>
            <w:tcW w:w="1843" w:type="dxa"/>
            <w:shd w:val="clear" w:color="auto" w:fill="auto"/>
          </w:tcPr>
          <w:p w14:paraId="0D083BF5" w14:textId="77777777" w:rsidR="00CC2EF2" w:rsidRPr="00CA2BCE" w:rsidRDefault="00CC2EF2" w:rsidP="00CA2BCE">
            <w:pPr>
              <w:spacing w:after="0" w:line="480" w:lineRule="auto"/>
              <w:jc w:val="right"/>
              <w:rPr>
                <w:sz w:val="20"/>
                <w:szCs w:val="20"/>
              </w:rPr>
            </w:pPr>
            <w:r w:rsidRPr="00CA2BCE">
              <w:rPr>
                <w:sz w:val="20"/>
                <w:szCs w:val="20"/>
              </w:rPr>
              <w:t>3.01 (2.19 to 4.13)</w:t>
            </w:r>
          </w:p>
        </w:tc>
        <w:tc>
          <w:tcPr>
            <w:tcW w:w="1843" w:type="dxa"/>
            <w:shd w:val="clear" w:color="auto" w:fill="auto"/>
          </w:tcPr>
          <w:p w14:paraId="0D083BF6" w14:textId="77777777" w:rsidR="00CC2EF2" w:rsidRPr="00CA2BCE" w:rsidRDefault="00CC2EF2" w:rsidP="00CA2BCE">
            <w:pPr>
              <w:spacing w:after="0" w:line="480" w:lineRule="auto"/>
              <w:jc w:val="right"/>
              <w:rPr>
                <w:sz w:val="20"/>
                <w:szCs w:val="20"/>
              </w:rPr>
            </w:pPr>
            <w:r w:rsidRPr="00CA2BCE">
              <w:rPr>
                <w:sz w:val="20"/>
                <w:szCs w:val="20"/>
              </w:rPr>
              <w:t>2.75 (1.99 to 3.80)</w:t>
            </w:r>
          </w:p>
        </w:tc>
        <w:tc>
          <w:tcPr>
            <w:tcW w:w="1843" w:type="dxa"/>
            <w:shd w:val="clear" w:color="auto" w:fill="auto"/>
          </w:tcPr>
          <w:p w14:paraId="0D083BF7" w14:textId="77777777" w:rsidR="00CC2EF2" w:rsidRPr="00CA2BCE" w:rsidRDefault="00CC2EF2" w:rsidP="00CA2BCE">
            <w:pPr>
              <w:spacing w:after="0" w:line="480" w:lineRule="auto"/>
              <w:jc w:val="right"/>
              <w:rPr>
                <w:sz w:val="20"/>
                <w:szCs w:val="20"/>
              </w:rPr>
            </w:pPr>
            <w:r w:rsidRPr="00CA2BCE">
              <w:rPr>
                <w:sz w:val="20"/>
                <w:szCs w:val="20"/>
              </w:rPr>
              <w:t>2.80 (2.01 to 3.90)</w:t>
            </w:r>
          </w:p>
        </w:tc>
      </w:tr>
      <w:tr w:rsidR="00CA2BCE" w:rsidRPr="00CC2EF2" w14:paraId="0D083BFF" w14:textId="77777777" w:rsidTr="00CA2BCE">
        <w:tc>
          <w:tcPr>
            <w:tcW w:w="236" w:type="dxa"/>
            <w:shd w:val="clear" w:color="auto" w:fill="auto"/>
          </w:tcPr>
          <w:p w14:paraId="0D083BF9" w14:textId="77777777" w:rsidR="00CC2EF2" w:rsidRPr="00CA2BCE" w:rsidRDefault="00CC2EF2" w:rsidP="00CA2BCE">
            <w:pPr>
              <w:spacing w:after="0" w:line="480" w:lineRule="auto"/>
              <w:rPr>
                <w:sz w:val="20"/>
                <w:szCs w:val="20"/>
              </w:rPr>
            </w:pPr>
          </w:p>
        </w:tc>
        <w:tc>
          <w:tcPr>
            <w:tcW w:w="2282" w:type="dxa"/>
            <w:shd w:val="clear" w:color="auto" w:fill="auto"/>
          </w:tcPr>
          <w:p w14:paraId="0D083BFA" w14:textId="77777777" w:rsidR="00CC2EF2" w:rsidRPr="00CA2BCE" w:rsidRDefault="00CC2EF2" w:rsidP="00CA2BCE">
            <w:pPr>
              <w:spacing w:after="0" w:line="480" w:lineRule="auto"/>
              <w:rPr>
                <w:sz w:val="20"/>
                <w:szCs w:val="20"/>
              </w:rPr>
            </w:pPr>
            <w:r w:rsidRPr="00CA2BCE">
              <w:rPr>
                <w:sz w:val="20"/>
                <w:szCs w:val="20"/>
              </w:rPr>
              <w:t xml:space="preserve">   Pop (BW standard) </w:t>
            </w:r>
          </w:p>
        </w:tc>
        <w:tc>
          <w:tcPr>
            <w:tcW w:w="1559" w:type="dxa"/>
            <w:shd w:val="clear" w:color="auto" w:fill="auto"/>
          </w:tcPr>
          <w:p w14:paraId="0D083BFB" w14:textId="77777777" w:rsidR="00CC2EF2" w:rsidRPr="00CA2BCE" w:rsidRDefault="00CC2EF2" w:rsidP="00CA2BCE">
            <w:pPr>
              <w:spacing w:after="0" w:line="480" w:lineRule="auto"/>
              <w:jc w:val="right"/>
              <w:rPr>
                <w:sz w:val="20"/>
                <w:szCs w:val="20"/>
              </w:rPr>
            </w:pPr>
            <w:r w:rsidRPr="00CA2BCE">
              <w:rPr>
                <w:sz w:val="20"/>
                <w:szCs w:val="20"/>
              </w:rPr>
              <w:t>54/204 (26.47)</w:t>
            </w:r>
          </w:p>
        </w:tc>
        <w:tc>
          <w:tcPr>
            <w:tcW w:w="1843" w:type="dxa"/>
            <w:shd w:val="clear" w:color="auto" w:fill="auto"/>
          </w:tcPr>
          <w:p w14:paraId="0D083BFC" w14:textId="77777777" w:rsidR="00CC2EF2" w:rsidRPr="00CA2BCE" w:rsidRDefault="00CC2EF2" w:rsidP="00CA2BCE">
            <w:pPr>
              <w:spacing w:after="0" w:line="480" w:lineRule="auto"/>
              <w:jc w:val="right"/>
              <w:rPr>
                <w:sz w:val="20"/>
                <w:szCs w:val="20"/>
              </w:rPr>
            </w:pPr>
            <w:r w:rsidRPr="00CA2BCE">
              <w:rPr>
                <w:sz w:val="20"/>
                <w:szCs w:val="20"/>
              </w:rPr>
              <w:t>2.63 (1.90 to 3.64)</w:t>
            </w:r>
          </w:p>
        </w:tc>
        <w:tc>
          <w:tcPr>
            <w:tcW w:w="1843" w:type="dxa"/>
            <w:shd w:val="clear" w:color="auto" w:fill="auto"/>
          </w:tcPr>
          <w:p w14:paraId="0D083BFD" w14:textId="77777777" w:rsidR="00CC2EF2" w:rsidRPr="00CA2BCE" w:rsidRDefault="00CC2EF2" w:rsidP="00CA2BCE">
            <w:pPr>
              <w:spacing w:after="0" w:line="480" w:lineRule="auto"/>
              <w:jc w:val="right"/>
              <w:rPr>
                <w:sz w:val="20"/>
                <w:szCs w:val="20"/>
              </w:rPr>
            </w:pPr>
            <w:r w:rsidRPr="00CA2BCE">
              <w:rPr>
                <w:sz w:val="20"/>
                <w:szCs w:val="20"/>
              </w:rPr>
              <w:t>2.62 (1.89 to 3.65)</w:t>
            </w:r>
          </w:p>
        </w:tc>
        <w:tc>
          <w:tcPr>
            <w:tcW w:w="1843" w:type="dxa"/>
            <w:shd w:val="clear" w:color="auto" w:fill="auto"/>
          </w:tcPr>
          <w:p w14:paraId="0D083BFE" w14:textId="77777777" w:rsidR="00CC2EF2" w:rsidRPr="00CA2BCE" w:rsidRDefault="00CC2EF2" w:rsidP="00CA2BCE">
            <w:pPr>
              <w:spacing w:after="0" w:line="480" w:lineRule="auto"/>
              <w:jc w:val="right"/>
              <w:rPr>
                <w:sz w:val="20"/>
                <w:szCs w:val="20"/>
              </w:rPr>
            </w:pPr>
            <w:r w:rsidRPr="00CA2BCE">
              <w:rPr>
                <w:sz w:val="20"/>
                <w:szCs w:val="20"/>
              </w:rPr>
              <w:t>2.66 (1.90 to 3.73)</w:t>
            </w:r>
          </w:p>
        </w:tc>
      </w:tr>
      <w:tr w:rsidR="00CA2BCE" w:rsidRPr="00CC2EF2" w14:paraId="0D083C06" w14:textId="77777777" w:rsidTr="00CA2BCE">
        <w:tc>
          <w:tcPr>
            <w:tcW w:w="236" w:type="dxa"/>
            <w:tcBorders>
              <w:top w:val="single" w:sz="12" w:space="0" w:color="auto"/>
              <w:bottom w:val="nil"/>
            </w:tcBorders>
            <w:shd w:val="clear" w:color="auto" w:fill="auto"/>
          </w:tcPr>
          <w:p w14:paraId="0D083C00" w14:textId="77777777" w:rsidR="00CC2EF2" w:rsidRPr="00CA2BCE" w:rsidRDefault="00CC2EF2" w:rsidP="00CA2BCE">
            <w:pPr>
              <w:spacing w:after="0" w:line="480" w:lineRule="auto"/>
              <w:rPr>
                <w:sz w:val="20"/>
                <w:szCs w:val="20"/>
              </w:rPr>
            </w:pPr>
          </w:p>
        </w:tc>
        <w:tc>
          <w:tcPr>
            <w:tcW w:w="2282" w:type="dxa"/>
            <w:tcBorders>
              <w:top w:val="single" w:sz="12" w:space="0" w:color="auto"/>
              <w:bottom w:val="nil"/>
            </w:tcBorders>
            <w:shd w:val="clear" w:color="auto" w:fill="auto"/>
          </w:tcPr>
          <w:p w14:paraId="0D083C01" w14:textId="77777777" w:rsidR="00CC2EF2" w:rsidRPr="00CA2BCE" w:rsidRDefault="00CC2EF2" w:rsidP="00CA2BCE">
            <w:pPr>
              <w:spacing w:after="0" w:line="480" w:lineRule="auto"/>
              <w:rPr>
                <w:sz w:val="20"/>
                <w:szCs w:val="20"/>
              </w:rPr>
            </w:pPr>
          </w:p>
        </w:tc>
        <w:tc>
          <w:tcPr>
            <w:tcW w:w="1559" w:type="dxa"/>
            <w:tcBorders>
              <w:top w:val="single" w:sz="12" w:space="0" w:color="auto"/>
              <w:bottom w:val="nil"/>
            </w:tcBorders>
            <w:shd w:val="clear" w:color="auto" w:fill="auto"/>
          </w:tcPr>
          <w:p w14:paraId="0D083C02" w14:textId="77777777" w:rsidR="00CC2EF2" w:rsidRPr="00CA2BCE" w:rsidRDefault="00CC2EF2" w:rsidP="00CA2BCE">
            <w:pPr>
              <w:spacing w:after="0" w:line="480" w:lineRule="auto"/>
              <w:jc w:val="right"/>
              <w:rPr>
                <w:sz w:val="20"/>
                <w:szCs w:val="20"/>
              </w:rPr>
            </w:pPr>
          </w:p>
        </w:tc>
        <w:tc>
          <w:tcPr>
            <w:tcW w:w="1843" w:type="dxa"/>
            <w:tcBorders>
              <w:top w:val="single" w:sz="12" w:space="0" w:color="auto"/>
              <w:bottom w:val="nil"/>
            </w:tcBorders>
            <w:shd w:val="clear" w:color="auto" w:fill="auto"/>
          </w:tcPr>
          <w:p w14:paraId="0D083C03" w14:textId="77777777" w:rsidR="00CC2EF2" w:rsidRPr="00CA2BCE" w:rsidRDefault="00CC2EF2" w:rsidP="00CA2BCE">
            <w:pPr>
              <w:spacing w:after="0" w:line="480" w:lineRule="auto"/>
              <w:jc w:val="center"/>
              <w:rPr>
                <w:sz w:val="20"/>
                <w:szCs w:val="20"/>
              </w:rPr>
            </w:pPr>
          </w:p>
        </w:tc>
        <w:tc>
          <w:tcPr>
            <w:tcW w:w="1843" w:type="dxa"/>
            <w:tcBorders>
              <w:top w:val="single" w:sz="12" w:space="0" w:color="auto"/>
              <w:bottom w:val="nil"/>
            </w:tcBorders>
            <w:shd w:val="clear" w:color="auto" w:fill="auto"/>
          </w:tcPr>
          <w:p w14:paraId="0D083C04" w14:textId="77777777" w:rsidR="00CC2EF2" w:rsidRPr="00CA2BCE" w:rsidRDefault="00CC2EF2" w:rsidP="00CA2BCE">
            <w:pPr>
              <w:spacing w:after="0" w:line="480" w:lineRule="auto"/>
              <w:jc w:val="center"/>
              <w:rPr>
                <w:sz w:val="20"/>
                <w:szCs w:val="20"/>
              </w:rPr>
            </w:pPr>
          </w:p>
        </w:tc>
        <w:tc>
          <w:tcPr>
            <w:tcW w:w="1843" w:type="dxa"/>
            <w:tcBorders>
              <w:top w:val="single" w:sz="12" w:space="0" w:color="auto"/>
              <w:bottom w:val="nil"/>
            </w:tcBorders>
            <w:shd w:val="clear" w:color="auto" w:fill="auto"/>
          </w:tcPr>
          <w:p w14:paraId="0D083C05" w14:textId="77777777" w:rsidR="00CC2EF2" w:rsidRPr="00CA2BCE" w:rsidRDefault="00CC2EF2" w:rsidP="00CA2BCE">
            <w:pPr>
              <w:spacing w:after="0" w:line="480" w:lineRule="auto"/>
              <w:jc w:val="center"/>
              <w:rPr>
                <w:sz w:val="20"/>
                <w:szCs w:val="20"/>
              </w:rPr>
            </w:pPr>
          </w:p>
        </w:tc>
      </w:tr>
      <w:tr w:rsidR="00CA2BCE" w:rsidRPr="00CC2EF2" w14:paraId="0D083C11" w14:textId="77777777" w:rsidTr="00CA2BCE">
        <w:tc>
          <w:tcPr>
            <w:tcW w:w="236" w:type="dxa"/>
            <w:tcBorders>
              <w:top w:val="nil"/>
              <w:bottom w:val="single" w:sz="12" w:space="0" w:color="auto"/>
            </w:tcBorders>
            <w:shd w:val="clear" w:color="auto" w:fill="auto"/>
          </w:tcPr>
          <w:p w14:paraId="0D083C07" w14:textId="77777777" w:rsidR="00CC2EF2" w:rsidRPr="00CA2BCE" w:rsidRDefault="00CC2EF2" w:rsidP="00CA2BCE">
            <w:pPr>
              <w:spacing w:after="0" w:line="480" w:lineRule="auto"/>
              <w:rPr>
                <w:sz w:val="20"/>
                <w:szCs w:val="20"/>
              </w:rPr>
            </w:pPr>
          </w:p>
        </w:tc>
        <w:tc>
          <w:tcPr>
            <w:tcW w:w="2282" w:type="dxa"/>
            <w:tcBorders>
              <w:top w:val="nil"/>
              <w:bottom w:val="single" w:sz="12" w:space="0" w:color="auto"/>
            </w:tcBorders>
            <w:shd w:val="clear" w:color="auto" w:fill="auto"/>
          </w:tcPr>
          <w:p w14:paraId="0D083C08" w14:textId="77777777" w:rsidR="00CC2EF2" w:rsidRPr="00CA2BCE" w:rsidRDefault="00CC2EF2" w:rsidP="00CA2BCE">
            <w:pPr>
              <w:spacing w:after="0" w:line="480" w:lineRule="auto"/>
              <w:rPr>
                <w:b/>
                <w:sz w:val="20"/>
                <w:szCs w:val="20"/>
              </w:rPr>
            </w:pPr>
            <w:r w:rsidRPr="00CA2BCE">
              <w:rPr>
                <w:b/>
                <w:sz w:val="20"/>
                <w:szCs w:val="20"/>
              </w:rPr>
              <w:t>Screen positive: top 10%</w:t>
            </w:r>
          </w:p>
        </w:tc>
        <w:tc>
          <w:tcPr>
            <w:tcW w:w="1559" w:type="dxa"/>
            <w:tcBorders>
              <w:top w:val="nil"/>
              <w:bottom w:val="single" w:sz="12" w:space="0" w:color="auto"/>
            </w:tcBorders>
            <w:shd w:val="clear" w:color="auto" w:fill="auto"/>
          </w:tcPr>
          <w:p w14:paraId="0D083C09" w14:textId="77777777" w:rsidR="00CC2EF2" w:rsidRPr="00CA2BCE" w:rsidRDefault="00CC2EF2" w:rsidP="00CA2BCE">
            <w:pPr>
              <w:spacing w:after="0" w:line="480" w:lineRule="auto"/>
              <w:jc w:val="center"/>
              <w:rPr>
                <w:b/>
                <w:sz w:val="20"/>
                <w:szCs w:val="20"/>
              </w:rPr>
            </w:pPr>
            <w:r w:rsidRPr="00CA2BCE">
              <w:rPr>
                <w:b/>
                <w:sz w:val="20"/>
                <w:szCs w:val="20"/>
              </w:rPr>
              <w:t xml:space="preserve">n/N (%) </w:t>
            </w:r>
          </w:p>
          <w:p w14:paraId="0D083C0A" w14:textId="77777777" w:rsidR="00CC2EF2" w:rsidRPr="00CA2BCE" w:rsidRDefault="00CC2EF2" w:rsidP="00CA2BCE">
            <w:pPr>
              <w:spacing w:after="0" w:line="480" w:lineRule="auto"/>
              <w:jc w:val="center"/>
              <w:rPr>
                <w:b/>
                <w:sz w:val="20"/>
                <w:szCs w:val="20"/>
              </w:rPr>
            </w:pPr>
            <w:r w:rsidRPr="00CA2BCE">
              <w:rPr>
                <w:b/>
                <w:sz w:val="20"/>
                <w:szCs w:val="20"/>
              </w:rPr>
              <w:t>within top 10%</w:t>
            </w:r>
          </w:p>
        </w:tc>
        <w:tc>
          <w:tcPr>
            <w:tcW w:w="1843" w:type="dxa"/>
            <w:tcBorders>
              <w:top w:val="nil"/>
              <w:bottom w:val="single" w:sz="12" w:space="0" w:color="auto"/>
            </w:tcBorders>
            <w:shd w:val="clear" w:color="auto" w:fill="auto"/>
          </w:tcPr>
          <w:p w14:paraId="0D083C0B" w14:textId="77777777" w:rsidR="00CC2EF2" w:rsidRPr="00CA2BCE" w:rsidRDefault="00CC2EF2" w:rsidP="00CA2BCE">
            <w:pPr>
              <w:spacing w:after="0" w:line="480" w:lineRule="auto"/>
              <w:jc w:val="center"/>
              <w:rPr>
                <w:b/>
                <w:sz w:val="20"/>
                <w:szCs w:val="20"/>
              </w:rPr>
            </w:pPr>
            <w:r w:rsidRPr="00CA2BCE">
              <w:rPr>
                <w:b/>
                <w:sz w:val="20"/>
                <w:szCs w:val="20"/>
              </w:rPr>
              <w:t>Unadjusted</w:t>
            </w:r>
          </w:p>
          <w:p w14:paraId="0D083C0C" w14:textId="77777777" w:rsidR="00CC2EF2" w:rsidRPr="00CA2BCE" w:rsidRDefault="00CC2EF2" w:rsidP="00CA2BCE">
            <w:pPr>
              <w:spacing w:after="0" w:line="480" w:lineRule="auto"/>
              <w:jc w:val="center"/>
              <w:rPr>
                <w:b/>
                <w:sz w:val="20"/>
                <w:szCs w:val="20"/>
              </w:rPr>
            </w:pPr>
            <w:r w:rsidRPr="00CA2BCE">
              <w:rPr>
                <w:b/>
                <w:sz w:val="20"/>
                <w:szCs w:val="20"/>
              </w:rPr>
              <w:t>OR (95% CI)</w:t>
            </w:r>
          </w:p>
        </w:tc>
        <w:tc>
          <w:tcPr>
            <w:tcW w:w="1843" w:type="dxa"/>
            <w:tcBorders>
              <w:top w:val="nil"/>
              <w:bottom w:val="single" w:sz="12" w:space="0" w:color="auto"/>
            </w:tcBorders>
            <w:shd w:val="clear" w:color="auto" w:fill="auto"/>
          </w:tcPr>
          <w:p w14:paraId="0D083C0D" w14:textId="77777777" w:rsidR="00CC2EF2" w:rsidRPr="00CA2BCE" w:rsidRDefault="00CC2EF2" w:rsidP="00CA2BCE">
            <w:pPr>
              <w:spacing w:after="0" w:line="480" w:lineRule="auto"/>
              <w:jc w:val="center"/>
              <w:rPr>
                <w:b/>
                <w:sz w:val="20"/>
                <w:szCs w:val="20"/>
              </w:rPr>
            </w:pPr>
            <w:r w:rsidRPr="00CA2BCE">
              <w:rPr>
                <w:b/>
                <w:sz w:val="20"/>
                <w:szCs w:val="20"/>
              </w:rPr>
              <w:t>Adjusted for GA</w:t>
            </w:r>
          </w:p>
          <w:p w14:paraId="0D083C0E" w14:textId="77777777" w:rsidR="00CC2EF2" w:rsidRPr="00CA2BCE" w:rsidRDefault="00CC2EF2" w:rsidP="00CA2BCE">
            <w:pPr>
              <w:spacing w:after="0" w:line="480" w:lineRule="auto"/>
              <w:jc w:val="center"/>
              <w:rPr>
                <w:b/>
                <w:sz w:val="20"/>
                <w:szCs w:val="20"/>
              </w:rPr>
            </w:pPr>
            <w:r w:rsidRPr="00CA2BCE">
              <w:rPr>
                <w:b/>
                <w:sz w:val="20"/>
                <w:szCs w:val="20"/>
              </w:rPr>
              <w:t>OR (95% CI)</w:t>
            </w:r>
          </w:p>
        </w:tc>
        <w:tc>
          <w:tcPr>
            <w:tcW w:w="1843" w:type="dxa"/>
            <w:tcBorders>
              <w:top w:val="nil"/>
              <w:bottom w:val="single" w:sz="12" w:space="0" w:color="auto"/>
            </w:tcBorders>
            <w:shd w:val="clear" w:color="auto" w:fill="auto"/>
          </w:tcPr>
          <w:p w14:paraId="0D083C0F" w14:textId="77777777" w:rsidR="00CC2EF2" w:rsidRPr="00CA2BCE" w:rsidRDefault="00CC2EF2" w:rsidP="00CA2BCE">
            <w:pPr>
              <w:spacing w:after="0" w:line="480" w:lineRule="auto"/>
              <w:jc w:val="center"/>
              <w:rPr>
                <w:b/>
                <w:sz w:val="20"/>
                <w:szCs w:val="20"/>
              </w:rPr>
            </w:pPr>
            <w:r w:rsidRPr="00CA2BCE">
              <w:rPr>
                <w:b/>
                <w:sz w:val="20"/>
                <w:szCs w:val="20"/>
              </w:rPr>
              <w:t>Fully adjusted</w:t>
            </w:r>
          </w:p>
          <w:p w14:paraId="0D083C10" w14:textId="77777777" w:rsidR="00CC2EF2" w:rsidRPr="00CA2BCE" w:rsidRDefault="00CC2EF2" w:rsidP="00CA2BCE">
            <w:pPr>
              <w:spacing w:after="0" w:line="480" w:lineRule="auto"/>
              <w:jc w:val="center"/>
              <w:rPr>
                <w:b/>
                <w:sz w:val="20"/>
                <w:szCs w:val="20"/>
              </w:rPr>
            </w:pPr>
            <w:r w:rsidRPr="00CA2BCE">
              <w:rPr>
                <w:b/>
                <w:sz w:val="20"/>
                <w:szCs w:val="20"/>
              </w:rPr>
              <w:t>OR (95% CI)</w:t>
            </w:r>
          </w:p>
        </w:tc>
      </w:tr>
      <w:tr w:rsidR="00CA2BCE" w:rsidRPr="00CC2EF2" w14:paraId="0D083C18" w14:textId="77777777" w:rsidTr="00CA2BCE">
        <w:tc>
          <w:tcPr>
            <w:tcW w:w="236" w:type="dxa"/>
            <w:shd w:val="clear" w:color="auto" w:fill="auto"/>
          </w:tcPr>
          <w:p w14:paraId="0D083C12" w14:textId="77777777" w:rsidR="00CC2EF2" w:rsidRPr="00CA2BCE" w:rsidRDefault="00CC2EF2" w:rsidP="00CA2BCE">
            <w:pPr>
              <w:spacing w:after="0" w:line="480" w:lineRule="auto"/>
              <w:rPr>
                <w:sz w:val="20"/>
                <w:szCs w:val="20"/>
              </w:rPr>
            </w:pPr>
          </w:p>
        </w:tc>
        <w:tc>
          <w:tcPr>
            <w:tcW w:w="2282" w:type="dxa"/>
            <w:shd w:val="clear" w:color="auto" w:fill="auto"/>
          </w:tcPr>
          <w:p w14:paraId="0D083C13" w14:textId="77777777" w:rsidR="00CC2EF2" w:rsidRPr="00CA2BCE" w:rsidRDefault="00CC2EF2" w:rsidP="00CA2BCE">
            <w:pPr>
              <w:spacing w:after="0" w:line="480" w:lineRule="auto"/>
              <w:rPr>
                <w:sz w:val="20"/>
                <w:szCs w:val="20"/>
              </w:rPr>
            </w:pPr>
            <w:r w:rsidRPr="00CA2BCE">
              <w:rPr>
                <w:sz w:val="20"/>
                <w:szCs w:val="20"/>
              </w:rPr>
              <w:t xml:space="preserve">   Cust (FW standard) </w:t>
            </w:r>
          </w:p>
        </w:tc>
        <w:tc>
          <w:tcPr>
            <w:tcW w:w="1559" w:type="dxa"/>
            <w:shd w:val="clear" w:color="auto" w:fill="auto"/>
          </w:tcPr>
          <w:p w14:paraId="0D083C14" w14:textId="77777777" w:rsidR="00CC2EF2" w:rsidRPr="00CA2BCE" w:rsidRDefault="00CC2EF2" w:rsidP="00CA2BCE">
            <w:pPr>
              <w:spacing w:after="0" w:line="480" w:lineRule="auto"/>
              <w:jc w:val="right"/>
              <w:rPr>
                <w:sz w:val="20"/>
                <w:szCs w:val="20"/>
              </w:rPr>
            </w:pPr>
            <w:r w:rsidRPr="00CA2BCE">
              <w:rPr>
                <w:sz w:val="20"/>
                <w:szCs w:val="20"/>
              </w:rPr>
              <w:t>90/409 (22.00)</w:t>
            </w:r>
          </w:p>
        </w:tc>
        <w:tc>
          <w:tcPr>
            <w:tcW w:w="1843" w:type="dxa"/>
            <w:shd w:val="clear" w:color="auto" w:fill="auto"/>
          </w:tcPr>
          <w:p w14:paraId="0D083C15" w14:textId="77777777" w:rsidR="00CC2EF2" w:rsidRPr="00CA2BCE" w:rsidRDefault="00CC2EF2" w:rsidP="00CA2BCE">
            <w:pPr>
              <w:spacing w:after="0" w:line="480" w:lineRule="auto"/>
              <w:jc w:val="right"/>
              <w:rPr>
                <w:sz w:val="20"/>
                <w:szCs w:val="20"/>
              </w:rPr>
            </w:pPr>
            <w:r w:rsidRPr="00CA2BCE">
              <w:rPr>
                <w:sz w:val="20"/>
                <w:szCs w:val="20"/>
              </w:rPr>
              <w:t>2.12 (1.64 to 2.73)</w:t>
            </w:r>
          </w:p>
        </w:tc>
        <w:tc>
          <w:tcPr>
            <w:tcW w:w="1843" w:type="dxa"/>
            <w:shd w:val="clear" w:color="auto" w:fill="auto"/>
          </w:tcPr>
          <w:p w14:paraId="0D083C16" w14:textId="77777777" w:rsidR="00CC2EF2" w:rsidRPr="00CA2BCE" w:rsidRDefault="00CC2EF2" w:rsidP="00CA2BCE">
            <w:pPr>
              <w:spacing w:after="0" w:line="480" w:lineRule="auto"/>
              <w:jc w:val="right"/>
              <w:rPr>
                <w:sz w:val="20"/>
                <w:szCs w:val="20"/>
              </w:rPr>
            </w:pPr>
            <w:r w:rsidRPr="00CA2BCE">
              <w:rPr>
                <w:sz w:val="20"/>
                <w:szCs w:val="20"/>
              </w:rPr>
              <w:t>2.00 (1.54 to 2.59)</w:t>
            </w:r>
          </w:p>
        </w:tc>
        <w:tc>
          <w:tcPr>
            <w:tcW w:w="1843" w:type="dxa"/>
            <w:shd w:val="clear" w:color="auto" w:fill="auto"/>
          </w:tcPr>
          <w:p w14:paraId="0D083C17" w14:textId="77777777" w:rsidR="00CC2EF2" w:rsidRPr="00CA2BCE" w:rsidRDefault="00CC2EF2" w:rsidP="00CA2BCE">
            <w:pPr>
              <w:spacing w:after="0" w:line="480" w:lineRule="auto"/>
              <w:jc w:val="right"/>
              <w:rPr>
                <w:sz w:val="20"/>
                <w:szCs w:val="20"/>
              </w:rPr>
            </w:pPr>
            <w:r w:rsidRPr="00CA2BCE">
              <w:rPr>
                <w:sz w:val="20"/>
                <w:szCs w:val="20"/>
              </w:rPr>
              <w:t>1.86 (1.43 to 2.43)</w:t>
            </w:r>
          </w:p>
        </w:tc>
      </w:tr>
      <w:tr w:rsidR="00CA2BCE" w:rsidRPr="00CC2EF2" w14:paraId="0D083C1F" w14:textId="77777777" w:rsidTr="00CA2BCE">
        <w:tc>
          <w:tcPr>
            <w:tcW w:w="236" w:type="dxa"/>
            <w:shd w:val="clear" w:color="auto" w:fill="auto"/>
          </w:tcPr>
          <w:p w14:paraId="0D083C19" w14:textId="77777777" w:rsidR="00CC2EF2" w:rsidRPr="00CA2BCE" w:rsidRDefault="00CC2EF2" w:rsidP="00CA2BCE">
            <w:pPr>
              <w:spacing w:after="0" w:line="480" w:lineRule="auto"/>
              <w:rPr>
                <w:sz w:val="20"/>
                <w:szCs w:val="20"/>
              </w:rPr>
            </w:pPr>
          </w:p>
        </w:tc>
        <w:tc>
          <w:tcPr>
            <w:tcW w:w="2282" w:type="dxa"/>
            <w:shd w:val="clear" w:color="auto" w:fill="auto"/>
          </w:tcPr>
          <w:p w14:paraId="0D083C1A" w14:textId="77777777" w:rsidR="00CC2EF2" w:rsidRPr="00CA2BCE" w:rsidRDefault="00CC2EF2" w:rsidP="00CA2BCE">
            <w:pPr>
              <w:spacing w:after="0" w:line="480" w:lineRule="auto"/>
              <w:rPr>
                <w:sz w:val="20"/>
                <w:szCs w:val="20"/>
              </w:rPr>
            </w:pPr>
            <w:r w:rsidRPr="00CA2BCE">
              <w:rPr>
                <w:sz w:val="20"/>
                <w:szCs w:val="20"/>
              </w:rPr>
              <w:t xml:space="preserve">   Pop (FW standard) </w:t>
            </w:r>
          </w:p>
        </w:tc>
        <w:tc>
          <w:tcPr>
            <w:tcW w:w="1559" w:type="dxa"/>
            <w:shd w:val="clear" w:color="auto" w:fill="auto"/>
          </w:tcPr>
          <w:p w14:paraId="0D083C1B" w14:textId="77777777" w:rsidR="00CC2EF2" w:rsidRPr="00CA2BCE" w:rsidRDefault="00CC2EF2" w:rsidP="00CA2BCE">
            <w:pPr>
              <w:spacing w:after="0" w:line="480" w:lineRule="auto"/>
              <w:jc w:val="right"/>
              <w:rPr>
                <w:sz w:val="20"/>
                <w:szCs w:val="20"/>
              </w:rPr>
            </w:pPr>
            <w:r w:rsidRPr="00CA2BCE">
              <w:rPr>
                <w:sz w:val="20"/>
                <w:szCs w:val="20"/>
              </w:rPr>
              <w:t>86/409 (21.03)</w:t>
            </w:r>
          </w:p>
        </w:tc>
        <w:tc>
          <w:tcPr>
            <w:tcW w:w="1843" w:type="dxa"/>
            <w:shd w:val="clear" w:color="auto" w:fill="auto"/>
          </w:tcPr>
          <w:p w14:paraId="0D083C1C" w14:textId="77777777" w:rsidR="00CC2EF2" w:rsidRPr="00CA2BCE" w:rsidRDefault="00CC2EF2" w:rsidP="00CA2BCE">
            <w:pPr>
              <w:spacing w:after="0" w:line="480" w:lineRule="auto"/>
              <w:jc w:val="right"/>
              <w:rPr>
                <w:sz w:val="20"/>
                <w:szCs w:val="20"/>
              </w:rPr>
            </w:pPr>
            <w:r w:rsidRPr="00CA2BCE">
              <w:rPr>
                <w:sz w:val="20"/>
                <w:szCs w:val="20"/>
              </w:rPr>
              <w:t>1.98 (1.53 to 2.56)</w:t>
            </w:r>
          </w:p>
        </w:tc>
        <w:tc>
          <w:tcPr>
            <w:tcW w:w="1843" w:type="dxa"/>
            <w:shd w:val="clear" w:color="auto" w:fill="auto"/>
          </w:tcPr>
          <w:p w14:paraId="0D083C1D" w14:textId="77777777" w:rsidR="00CC2EF2" w:rsidRPr="00CA2BCE" w:rsidRDefault="00CC2EF2" w:rsidP="00CA2BCE">
            <w:pPr>
              <w:spacing w:after="0" w:line="480" w:lineRule="auto"/>
              <w:jc w:val="right"/>
              <w:rPr>
                <w:sz w:val="20"/>
                <w:szCs w:val="20"/>
              </w:rPr>
            </w:pPr>
            <w:r w:rsidRPr="00CA2BCE">
              <w:rPr>
                <w:sz w:val="20"/>
                <w:szCs w:val="20"/>
              </w:rPr>
              <w:t>1.86 (1.43 to 2.42)</w:t>
            </w:r>
          </w:p>
        </w:tc>
        <w:tc>
          <w:tcPr>
            <w:tcW w:w="1843" w:type="dxa"/>
            <w:shd w:val="clear" w:color="auto" w:fill="auto"/>
          </w:tcPr>
          <w:p w14:paraId="0D083C1E" w14:textId="77777777" w:rsidR="00CC2EF2" w:rsidRPr="00CA2BCE" w:rsidRDefault="00CC2EF2" w:rsidP="00CA2BCE">
            <w:pPr>
              <w:spacing w:after="0" w:line="480" w:lineRule="auto"/>
              <w:jc w:val="right"/>
              <w:rPr>
                <w:sz w:val="20"/>
                <w:szCs w:val="20"/>
              </w:rPr>
            </w:pPr>
            <w:r w:rsidRPr="00CA2BCE">
              <w:rPr>
                <w:sz w:val="20"/>
                <w:szCs w:val="20"/>
              </w:rPr>
              <w:t>1.75 (1.34 to 2.29)</w:t>
            </w:r>
          </w:p>
        </w:tc>
      </w:tr>
      <w:tr w:rsidR="00CA2BCE" w:rsidRPr="00CC2EF2" w14:paraId="0D083C26" w14:textId="77777777" w:rsidTr="00CA2BCE">
        <w:tc>
          <w:tcPr>
            <w:tcW w:w="236" w:type="dxa"/>
            <w:shd w:val="clear" w:color="auto" w:fill="auto"/>
          </w:tcPr>
          <w:p w14:paraId="0D083C20" w14:textId="77777777" w:rsidR="00CC2EF2" w:rsidRPr="00CA2BCE" w:rsidRDefault="00CC2EF2" w:rsidP="00CA2BCE">
            <w:pPr>
              <w:spacing w:after="0" w:line="480" w:lineRule="auto"/>
              <w:rPr>
                <w:sz w:val="20"/>
                <w:szCs w:val="20"/>
              </w:rPr>
            </w:pPr>
          </w:p>
        </w:tc>
        <w:tc>
          <w:tcPr>
            <w:tcW w:w="2282" w:type="dxa"/>
            <w:shd w:val="clear" w:color="auto" w:fill="auto"/>
          </w:tcPr>
          <w:p w14:paraId="0D083C21" w14:textId="77777777" w:rsidR="00CC2EF2" w:rsidRPr="00CA2BCE" w:rsidRDefault="00CC2EF2" w:rsidP="00CA2BCE">
            <w:pPr>
              <w:spacing w:after="0" w:line="480" w:lineRule="auto"/>
              <w:rPr>
                <w:sz w:val="20"/>
                <w:szCs w:val="20"/>
              </w:rPr>
            </w:pPr>
            <w:r w:rsidRPr="00CA2BCE">
              <w:rPr>
                <w:sz w:val="20"/>
                <w:szCs w:val="20"/>
              </w:rPr>
              <w:t xml:space="preserve">   Pop (BW standard) </w:t>
            </w:r>
          </w:p>
        </w:tc>
        <w:tc>
          <w:tcPr>
            <w:tcW w:w="1559" w:type="dxa"/>
            <w:shd w:val="clear" w:color="auto" w:fill="auto"/>
          </w:tcPr>
          <w:p w14:paraId="0D083C22" w14:textId="77777777" w:rsidR="00CC2EF2" w:rsidRPr="00CA2BCE" w:rsidRDefault="00CC2EF2" w:rsidP="00CA2BCE">
            <w:pPr>
              <w:spacing w:after="0" w:line="480" w:lineRule="auto"/>
              <w:jc w:val="right"/>
              <w:rPr>
                <w:sz w:val="20"/>
                <w:szCs w:val="20"/>
              </w:rPr>
            </w:pPr>
            <w:r w:rsidRPr="00CA2BCE">
              <w:rPr>
                <w:sz w:val="20"/>
                <w:szCs w:val="20"/>
              </w:rPr>
              <w:t>79/409 (19.32)</w:t>
            </w:r>
          </w:p>
        </w:tc>
        <w:tc>
          <w:tcPr>
            <w:tcW w:w="1843" w:type="dxa"/>
            <w:shd w:val="clear" w:color="auto" w:fill="auto"/>
          </w:tcPr>
          <w:p w14:paraId="0D083C23" w14:textId="77777777" w:rsidR="00CC2EF2" w:rsidRPr="00CA2BCE" w:rsidRDefault="00CC2EF2" w:rsidP="00CA2BCE">
            <w:pPr>
              <w:spacing w:after="0" w:line="480" w:lineRule="auto"/>
              <w:jc w:val="right"/>
              <w:rPr>
                <w:sz w:val="20"/>
                <w:szCs w:val="20"/>
              </w:rPr>
            </w:pPr>
            <w:r w:rsidRPr="00CA2BCE">
              <w:rPr>
                <w:sz w:val="20"/>
                <w:szCs w:val="20"/>
              </w:rPr>
              <w:t>1.75 (1.34 to 2.28)</w:t>
            </w:r>
          </w:p>
        </w:tc>
        <w:tc>
          <w:tcPr>
            <w:tcW w:w="1843" w:type="dxa"/>
            <w:shd w:val="clear" w:color="auto" w:fill="auto"/>
          </w:tcPr>
          <w:p w14:paraId="0D083C24" w14:textId="77777777" w:rsidR="00CC2EF2" w:rsidRPr="00CA2BCE" w:rsidRDefault="00CC2EF2" w:rsidP="00CA2BCE">
            <w:pPr>
              <w:spacing w:after="0" w:line="480" w:lineRule="auto"/>
              <w:jc w:val="right"/>
              <w:rPr>
                <w:sz w:val="20"/>
                <w:szCs w:val="20"/>
              </w:rPr>
            </w:pPr>
            <w:r w:rsidRPr="00CA2BCE">
              <w:rPr>
                <w:sz w:val="20"/>
                <w:szCs w:val="20"/>
              </w:rPr>
              <w:t>1.71 (1.31 to 2.23)</w:t>
            </w:r>
          </w:p>
        </w:tc>
        <w:tc>
          <w:tcPr>
            <w:tcW w:w="1843" w:type="dxa"/>
            <w:shd w:val="clear" w:color="auto" w:fill="auto"/>
          </w:tcPr>
          <w:p w14:paraId="0D083C25" w14:textId="77777777" w:rsidR="00CC2EF2" w:rsidRPr="00CA2BCE" w:rsidRDefault="00CC2EF2" w:rsidP="00CA2BCE">
            <w:pPr>
              <w:spacing w:after="0" w:line="480" w:lineRule="auto"/>
              <w:jc w:val="right"/>
              <w:rPr>
                <w:sz w:val="20"/>
                <w:szCs w:val="20"/>
              </w:rPr>
            </w:pPr>
            <w:r w:rsidRPr="00CA2BCE">
              <w:rPr>
                <w:sz w:val="20"/>
                <w:szCs w:val="20"/>
              </w:rPr>
              <w:t>1.58 (1.20 to 2.08)</w:t>
            </w:r>
          </w:p>
        </w:tc>
      </w:tr>
    </w:tbl>
    <w:p w14:paraId="0D083C27" w14:textId="77777777" w:rsidR="00915EA8" w:rsidRDefault="00915EA8" w:rsidP="00915EA8">
      <w:pPr>
        <w:spacing w:after="0" w:line="480" w:lineRule="auto"/>
        <w:rPr>
          <w:sz w:val="20"/>
          <w:szCs w:val="20"/>
        </w:rPr>
      </w:pPr>
    </w:p>
    <w:p w14:paraId="0D083C28" w14:textId="77777777" w:rsidR="00CC2EF2" w:rsidRPr="00CC2EF2" w:rsidRDefault="00CC2EF2" w:rsidP="00915EA8">
      <w:pPr>
        <w:spacing w:after="0" w:line="480" w:lineRule="auto"/>
        <w:rPr>
          <w:sz w:val="20"/>
          <w:szCs w:val="20"/>
        </w:rPr>
      </w:pPr>
      <w:r w:rsidRPr="00CC2EF2">
        <w:rPr>
          <w:sz w:val="20"/>
          <w:szCs w:val="20"/>
        </w:rPr>
        <w:t>Odds ratios are referent to infants who were in the bottom 95% or 90% of predicted risk</w:t>
      </w:r>
      <w:r>
        <w:rPr>
          <w:sz w:val="20"/>
          <w:szCs w:val="20"/>
        </w:rPr>
        <w:t>, respectively</w:t>
      </w:r>
      <w:r w:rsidRPr="00CC2EF2">
        <w:rPr>
          <w:sz w:val="20"/>
          <w:szCs w:val="20"/>
        </w:rPr>
        <w:t>. Fully adjusted model included the var</w:t>
      </w:r>
      <w:r>
        <w:rPr>
          <w:sz w:val="20"/>
          <w:szCs w:val="20"/>
        </w:rPr>
        <w:t>iables used in customization (gestational age</w:t>
      </w:r>
      <w:r w:rsidRPr="00CC2EF2">
        <w:rPr>
          <w:sz w:val="20"/>
          <w:szCs w:val="20"/>
        </w:rPr>
        <w:t xml:space="preserve"> at birth, fetal sex, maternal height, weight at booking and ethnic group) as covariates. Due to small numbers in some ethnic groups, all non-white ethnicities were grouped together for the adjustment. Parity was not adjusted for since all women were nulliparous.</w:t>
      </w:r>
      <w:r>
        <w:rPr>
          <w:sz w:val="20"/>
          <w:szCs w:val="20"/>
        </w:rPr>
        <w:t xml:space="preserve"> Abbreviations: FW, fetal weight; BW, birth weight; Cust, customized; Pop, population-based;</w:t>
      </w:r>
      <w:r w:rsidR="00A3196A">
        <w:rPr>
          <w:sz w:val="20"/>
          <w:szCs w:val="20"/>
        </w:rPr>
        <w:t xml:space="preserve"> GA, gestational age;</w:t>
      </w:r>
      <w:r>
        <w:rPr>
          <w:sz w:val="20"/>
          <w:szCs w:val="20"/>
        </w:rPr>
        <w:t xml:space="preserve"> OR, odds ratio; CI, confidence interval.</w:t>
      </w:r>
    </w:p>
    <w:p w14:paraId="0D083C29" w14:textId="77777777" w:rsidR="007E4CCE" w:rsidRDefault="007E4CCE" w:rsidP="00915EA8">
      <w:pPr>
        <w:tabs>
          <w:tab w:val="left" w:pos="4220"/>
        </w:tabs>
        <w:spacing w:after="0" w:line="480" w:lineRule="auto"/>
        <w:rPr>
          <w:sz w:val="24"/>
          <w:szCs w:val="24"/>
          <w:lang w:val="en-US"/>
        </w:rPr>
        <w:sectPr w:rsidR="007E4CCE" w:rsidSect="00AB6EE2">
          <w:footerReference w:type="default" r:id="rId9"/>
          <w:type w:val="continuous"/>
          <w:pgSz w:w="11906" w:h="16838"/>
          <w:pgMar w:top="1440" w:right="1440" w:bottom="1440" w:left="1440" w:header="708" w:footer="708" w:gutter="0"/>
          <w:cols w:space="708"/>
          <w:docGrid w:linePitch="360"/>
        </w:sectPr>
      </w:pPr>
    </w:p>
    <w:p w14:paraId="0D083C2A" w14:textId="77777777" w:rsidR="00933D6F" w:rsidRDefault="00933D6F" w:rsidP="00915EA8">
      <w:pPr>
        <w:tabs>
          <w:tab w:val="left" w:pos="4220"/>
        </w:tabs>
        <w:spacing w:after="0" w:line="480" w:lineRule="auto"/>
        <w:rPr>
          <w:b/>
          <w:sz w:val="24"/>
          <w:szCs w:val="24"/>
          <w:lang w:val="en-US"/>
        </w:rPr>
      </w:pPr>
      <w:r>
        <w:rPr>
          <w:b/>
          <w:sz w:val="24"/>
          <w:szCs w:val="24"/>
          <w:lang w:val="en-US"/>
        </w:rPr>
        <w:br w:type="page"/>
        <w:t xml:space="preserve">Table 3. </w:t>
      </w:r>
      <w:r w:rsidRPr="00933D6F">
        <w:rPr>
          <w:sz w:val="24"/>
          <w:szCs w:val="24"/>
          <w:lang w:val="en-US"/>
        </w:rPr>
        <w:t>Variation in</w:t>
      </w:r>
      <w:r>
        <w:rPr>
          <w:sz w:val="24"/>
          <w:szCs w:val="24"/>
          <w:lang w:val="en-US"/>
        </w:rPr>
        <w:t xml:space="preserve"> estimated fetal</w:t>
      </w:r>
      <w:r w:rsidRPr="00933D6F">
        <w:rPr>
          <w:sz w:val="24"/>
          <w:szCs w:val="24"/>
          <w:lang w:val="en-US"/>
        </w:rPr>
        <w:t xml:space="preserve"> weight</w:t>
      </w:r>
      <w:r>
        <w:rPr>
          <w:sz w:val="24"/>
          <w:szCs w:val="24"/>
          <w:lang w:val="en-US"/>
        </w:rPr>
        <w:t xml:space="preserve"> and birth weight</w:t>
      </w:r>
      <w:r w:rsidRPr="00933D6F">
        <w:rPr>
          <w:sz w:val="24"/>
          <w:szCs w:val="24"/>
          <w:lang w:val="en-US"/>
        </w:rPr>
        <w:t xml:space="preserve"> explained by maternal characteristics.</w:t>
      </w:r>
    </w:p>
    <w:tbl>
      <w:tblPr>
        <w:tblW w:w="9606" w:type="dxa"/>
        <w:tblBorders>
          <w:top w:val="single" w:sz="12" w:space="0" w:color="auto"/>
          <w:bottom w:val="single" w:sz="12" w:space="0" w:color="auto"/>
        </w:tblBorders>
        <w:tblLayout w:type="fixed"/>
        <w:tblLook w:val="04A0" w:firstRow="1" w:lastRow="0" w:firstColumn="1" w:lastColumn="0" w:noHBand="0" w:noVBand="1"/>
      </w:tblPr>
      <w:tblGrid>
        <w:gridCol w:w="236"/>
        <w:gridCol w:w="2282"/>
        <w:gridCol w:w="1559"/>
        <w:gridCol w:w="1843"/>
        <w:gridCol w:w="1843"/>
        <w:gridCol w:w="1843"/>
      </w:tblGrid>
      <w:tr w:rsidR="007A3C8D" w:rsidRPr="00CC2EF2" w14:paraId="0D083C2E" w14:textId="77777777" w:rsidTr="00CA2BCE">
        <w:tc>
          <w:tcPr>
            <w:tcW w:w="236" w:type="dxa"/>
            <w:tcBorders>
              <w:top w:val="single" w:sz="12" w:space="0" w:color="auto"/>
              <w:bottom w:val="nil"/>
            </w:tcBorders>
            <w:shd w:val="clear" w:color="auto" w:fill="auto"/>
          </w:tcPr>
          <w:p w14:paraId="0D083C2B" w14:textId="77777777" w:rsidR="007A3C8D" w:rsidRPr="00CA2BCE" w:rsidRDefault="007A3C8D" w:rsidP="00CA2BCE">
            <w:pPr>
              <w:spacing w:after="0" w:line="480" w:lineRule="auto"/>
              <w:rPr>
                <w:sz w:val="20"/>
                <w:szCs w:val="20"/>
              </w:rPr>
            </w:pPr>
          </w:p>
        </w:tc>
        <w:tc>
          <w:tcPr>
            <w:tcW w:w="2282" w:type="dxa"/>
            <w:tcBorders>
              <w:top w:val="single" w:sz="12" w:space="0" w:color="auto"/>
              <w:bottom w:val="nil"/>
            </w:tcBorders>
            <w:shd w:val="clear" w:color="auto" w:fill="auto"/>
          </w:tcPr>
          <w:p w14:paraId="0D083C2C" w14:textId="77777777" w:rsidR="007A3C8D" w:rsidRPr="00CA2BCE" w:rsidRDefault="007A3C8D" w:rsidP="00CA2BCE">
            <w:pPr>
              <w:spacing w:after="0" w:line="480" w:lineRule="auto"/>
              <w:rPr>
                <w:sz w:val="20"/>
                <w:szCs w:val="20"/>
              </w:rPr>
            </w:pPr>
          </w:p>
        </w:tc>
        <w:tc>
          <w:tcPr>
            <w:tcW w:w="7088" w:type="dxa"/>
            <w:gridSpan w:val="4"/>
            <w:tcBorders>
              <w:top w:val="single" w:sz="12" w:space="0" w:color="auto"/>
              <w:bottom w:val="nil"/>
            </w:tcBorders>
            <w:shd w:val="clear" w:color="auto" w:fill="auto"/>
          </w:tcPr>
          <w:p w14:paraId="0D083C2D" w14:textId="77777777" w:rsidR="007A3C8D" w:rsidRPr="00CA2BCE" w:rsidRDefault="007A3C8D" w:rsidP="00CA2BCE">
            <w:pPr>
              <w:spacing w:after="0" w:line="480" w:lineRule="auto"/>
              <w:jc w:val="center"/>
              <w:rPr>
                <w:b/>
                <w:sz w:val="20"/>
                <w:szCs w:val="20"/>
              </w:rPr>
            </w:pPr>
            <w:r w:rsidRPr="00CA2BCE">
              <w:rPr>
                <w:b/>
                <w:sz w:val="20"/>
                <w:szCs w:val="20"/>
              </w:rPr>
              <w:t>Maternal characteristic</w:t>
            </w:r>
          </w:p>
        </w:tc>
      </w:tr>
      <w:tr w:rsidR="00CA2BCE" w:rsidRPr="00CC2EF2" w14:paraId="0D083C35" w14:textId="77777777" w:rsidTr="00CA2BCE">
        <w:tc>
          <w:tcPr>
            <w:tcW w:w="236" w:type="dxa"/>
            <w:tcBorders>
              <w:top w:val="nil"/>
              <w:bottom w:val="single" w:sz="12" w:space="0" w:color="auto"/>
            </w:tcBorders>
            <w:shd w:val="clear" w:color="auto" w:fill="auto"/>
          </w:tcPr>
          <w:p w14:paraId="0D083C2F" w14:textId="77777777" w:rsidR="00933D6F" w:rsidRPr="00CA2BCE" w:rsidRDefault="00933D6F" w:rsidP="00CA2BCE">
            <w:pPr>
              <w:spacing w:after="0" w:line="480" w:lineRule="auto"/>
              <w:rPr>
                <w:sz w:val="20"/>
                <w:szCs w:val="20"/>
              </w:rPr>
            </w:pPr>
          </w:p>
        </w:tc>
        <w:tc>
          <w:tcPr>
            <w:tcW w:w="2282" w:type="dxa"/>
            <w:tcBorders>
              <w:top w:val="nil"/>
              <w:bottom w:val="single" w:sz="12" w:space="0" w:color="auto"/>
            </w:tcBorders>
            <w:shd w:val="clear" w:color="auto" w:fill="auto"/>
          </w:tcPr>
          <w:p w14:paraId="0D083C30" w14:textId="77777777" w:rsidR="00933D6F" w:rsidRPr="00CA2BCE" w:rsidRDefault="00933D6F" w:rsidP="00CA2BCE">
            <w:pPr>
              <w:spacing w:after="0" w:line="480" w:lineRule="auto"/>
              <w:rPr>
                <w:b/>
                <w:sz w:val="20"/>
                <w:szCs w:val="20"/>
              </w:rPr>
            </w:pPr>
            <w:r w:rsidRPr="00CA2BCE">
              <w:rPr>
                <w:b/>
                <w:sz w:val="20"/>
                <w:szCs w:val="20"/>
              </w:rPr>
              <w:t xml:space="preserve">Adjusted </w:t>
            </w:r>
            <w:r w:rsidR="00B3246E" w:rsidRPr="00B3246E">
              <w:rPr>
                <w:b/>
                <w:sz w:val="20"/>
                <w:szCs w:val="20"/>
              </w:rPr>
              <w:t>r</w:t>
            </w:r>
            <w:r w:rsidR="00B3246E" w:rsidRPr="00872D77">
              <w:rPr>
                <w:b/>
                <w:sz w:val="20"/>
                <w:szCs w:val="20"/>
                <w:vertAlign w:val="superscript"/>
              </w:rPr>
              <w:t>2</w:t>
            </w:r>
            <w:r w:rsidR="00E369A0" w:rsidRPr="00CA2BCE">
              <w:rPr>
                <w:b/>
                <w:sz w:val="20"/>
                <w:szCs w:val="20"/>
              </w:rPr>
              <w:t xml:space="preserve"> (%)</w:t>
            </w:r>
          </w:p>
        </w:tc>
        <w:tc>
          <w:tcPr>
            <w:tcW w:w="1559" w:type="dxa"/>
            <w:tcBorders>
              <w:top w:val="nil"/>
              <w:bottom w:val="single" w:sz="12" w:space="0" w:color="auto"/>
            </w:tcBorders>
            <w:shd w:val="clear" w:color="auto" w:fill="auto"/>
          </w:tcPr>
          <w:p w14:paraId="0D083C31" w14:textId="77777777" w:rsidR="00933D6F" w:rsidRPr="00CA2BCE" w:rsidRDefault="00933D6F" w:rsidP="00CA2BCE">
            <w:pPr>
              <w:spacing w:after="0" w:line="480" w:lineRule="auto"/>
              <w:jc w:val="center"/>
              <w:rPr>
                <w:b/>
                <w:sz w:val="20"/>
                <w:szCs w:val="20"/>
              </w:rPr>
            </w:pPr>
            <w:r w:rsidRPr="00CA2BCE">
              <w:rPr>
                <w:b/>
                <w:sz w:val="20"/>
                <w:szCs w:val="20"/>
              </w:rPr>
              <w:t>Height</w:t>
            </w:r>
          </w:p>
        </w:tc>
        <w:tc>
          <w:tcPr>
            <w:tcW w:w="1843" w:type="dxa"/>
            <w:tcBorders>
              <w:top w:val="nil"/>
              <w:bottom w:val="single" w:sz="12" w:space="0" w:color="auto"/>
            </w:tcBorders>
            <w:shd w:val="clear" w:color="auto" w:fill="auto"/>
          </w:tcPr>
          <w:p w14:paraId="0D083C32" w14:textId="77777777" w:rsidR="00933D6F" w:rsidRPr="00CA2BCE" w:rsidRDefault="00933D6F" w:rsidP="00CA2BCE">
            <w:pPr>
              <w:spacing w:after="0" w:line="480" w:lineRule="auto"/>
              <w:jc w:val="center"/>
              <w:rPr>
                <w:b/>
                <w:sz w:val="20"/>
                <w:szCs w:val="20"/>
              </w:rPr>
            </w:pPr>
            <w:r w:rsidRPr="00CA2BCE">
              <w:rPr>
                <w:b/>
                <w:sz w:val="20"/>
                <w:szCs w:val="20"/>
              </w:rPr>
              <w:t>Weight</w:t>
            </w:r>
            <w:r w:rsidR="00915EA8" w:rsidRPr="00CA2BCE">
              <w:rPr>
                <w:b/>
                <w:sz w:val="20"/>
                <w:szCs w:val="20"/>
              </w:rPr>
              <w:t xml:space="preserve"> at booking</w:t>
            </w:r>
          </w:p>
        </w:tc>
        <w:tc>
          <w:tcPr>
            <w:tcW w:w="1843" w:type="dxa"/>
            <w:tcBorders>
              <w:top w:val="nil"/>
              <w:bottom w:val="single" w:sz="12" w:space="0" w:color="auto"/>
            </w:tcBorders>
            <w:shd w:val="clear" w:color="auto" w:fill="auto"/>
          </w:tcPr>
          <w:p w14:paraId="0D083C33" w14:textId="77777777" w:rsidR="00933D6F" w:rsidRPr="00CA2BCE" w:rsidRDefault="00933D6F" w:rsidP="00CA2BCE">
            <w:pPr>
              <w:spacing w:after="0" w:line="480" w:lineRule="auto"/>
              <w:jc w:val="center"/>
              <w:rPr>
                <w:b/>
                <w:sz w:val="20"/>
                <w:szCs w:val="20"/>
              </w:rPr>
            </w:pPr>
            <w:r w:rsidRPr="00CA2BCE">
              <w:rPr>
                <w:b/>
                <w:sz w:val="20"/>
                <w:szCs w:val="20"/>
              </w:rPr>
              <w:t>Ethnic group</w:t>
            </w:r>
          </w:p>
        </w:tc>
        <w:tc>
          <w:tcPr>
            <w:tcW w:w="1843" w:type="dxa"/>
            <w:tcBorders>
              <w:top w:val="nil"/>
              <w:bottom w:val="single" w:sz="12" w:space="0" w:color="auto"/>
            </w:tcBorders>
            <w:shd w:val="clear" w:color="auto" w:fill="auto"/>
          </w:tcPr>
          <w:p w14:paraId="0D083C34" w14:textId="77777777" w:rsidR="00933D6F" w:rsidRPr="00CA2BCE" w:rsidRDefault="00933D6F" w:rsidP="00CA2BCE">
            <w:pPr>
              <w:spacing w:after="0" w:line="480" w:lineRule="auto"/>
              <w:jc w:val="center"/>
              <w:rPr>
                <w:b/>
                <w:sz w:val="20"/>
                <w:szCs w:val="20"/>
              </w:rPr>
            </w:pPr>
            <w:r w:rsidRPr="00CA2BCE">
              <w:rPr>
                <w:b/>
                <w:sz w:val="20"/>
                <w:szCs w:val="20"/>
              </w:rPr>
              <w:t>Total</w:t>
            </w:r>
          </w:p>
        </w:tc>
      </w:tr>
      <w:tr w:rsidR="00CA2BCE" w:rsidRPr="00CC2EF2" w14:paraId="0D083C3C" w14:textId="77777777" w:rsidTr="00CA2BCE">
        <w:tc>
          <w:tcPr>
            <w:tcW w:w="236" w:type="dxa"/>
            <w:shd w:val="clear" w:color="auto" w:fill="auto"/>
          </w:tcPr>
          <w:p w14:paraId="0D083C36" w14:textId="77777777" w:rsidR="00933D6F" w:rsidRPr="00CA2BCE" w:rsidRDefault="00933D6F" w:rsidP="00CA2BCE">
            <w:pPr>
              <w:spacing w:after="0" w:line="480" w:lineRule="auto"/>
              <w:rPr>
                <w:sz w:val="20"/>
                <w:szCs w:val="20"/>
              </w:rPr>
            </w:pPr>
          </w:p>
        </w:tc>
        <w:tc>
          <w:tcPr>
            <w:tcW w:w="2282" w:type="dxa"/>
            <w:shd w:val="clear" w:color="auto" w:fill="auto"/>
          </w:tcPr>
          <w:p w14:paraId="0D083C37" w14:textId="77777777" w:rsidR="00933D6F" w:rsidRPr="00CA2BCE" w:rsidRDefault="00933D6F" w:rsidP="00CA2BCE">
            <w:pPr>
              <w:spacing w:after="0" w:line="480" w:lineRule="auto"/>
              <w:rPr>
                <w:sz w:val="20"/>
                <w:szCs w:val="20"/>
              </w:rPr>
            </w:pPr>
            <w:r w:rsidRPr="00CA2BCE">
              <w:rPr>
                <w:sz w:val="20"/>
                <w:szCs w:val="20"/>
              </w:rPr>
              <w:t xml:space="preserve">EFW at 36wkGA </w:t>
            </w:r>
          </w:p>
        </w:tc>
        <w:tc>
          <w:tcPr>
            <w:tcW w:w="1559" w:type="dxa"/>
            <w:shd w:val="clear" w:color="auto" w:fill="auto"/>
          </w:tcPr>
          <w:p w14:paraId="0D083C38" w14:textId="77777777" w:rsidR="00933D6F" w:rsidRPr="00CA2BCE" w:rsidRDefault="00E369A0" w:rsidP="00CA2BCE">
            <w:pPr>
              <w:spacing w:after="0" w:line="480" w:lineRule="auto"/>
              <w:jc w:val="center"/>
              <w:rPr>
                <w:sz w:val="20"/>
                <w:szCs w:val="20"/>
              </w:rPr>
            </w:pPr>
            <w:r w:rsidRPr="00CA2BCE">
              <w:rPr>
                <w:sz w:val="20"/>
                <w:szCs w:val="20"/>
              </w:rPr>
              <w:t>1.7%</w:t>
            </w:r>
          </w:p>
        </w:tc>
        <w:tc>
          <w:tcPr>
            <w:tcW w:w="1843" w:type="dxa"/>
            <w:shd w:val="clear" w:color="auto" w:fill="auto"/>
          </w:tcPr>
          <w:p w14:paraId="0D083C39" w14:textId="77777777" w:rsidR="00933D6F" w:rsidRPr="00CA2BCE" w:rsidRDefault="00973F08" w:rsidP="00CA2BCE">
            <w:pPr>
              <w:spacing w:after="0" w:line="480" w:lineRule="auto"/>
              <w:jc w:val="center"/>
              <w:rPr>
                <w:sz w:val="20"/>
                <w:szCs w:val="20"/>
              </w:rPr>
            </w:pPr>
            <w:r w:rsidRPr="00CA2BCE">
              <w:rPr>
                <w:sz w:val="20"/>
                <w:szCs w:val="20"/>
              </w:rPr>
              <w:t>5</w:t>
            </w:r>
            <w:r w:rsidR="00E369A0" w:rsidRPr="00CA2BCE">
              <w:rPr>
                <w:sz w:val="20"/>
                <w:szCs w:val="20"/>
              </w:rPr>
              <w:t>.</w:t>
            </w:r>
            <w:r w:rsidRPr="00CA2BCE">
              <w:rPr>
                <w:sz w:val="20"/>
                <w:szCs w:val="20"/>
              </w:rPr>
              <w:t>3</w:t>
            </w:r>
            <w:r w:rsidR="00E369A0" w:rsidRPr="00CA2BCE">
              <w:rPr>
                <w:sz w:val="20"/>
                <w:szCs w:val="20"/>
              </w:rPr>
              <w:t>%</w:t>
            </w:r>
          </w:p>
        </w:tc>
        <w:tc>
          <w:tcPr>
            <w:tcW w:w="1843" w:type="dxa"/>
            <w:shd w:val="clear" w:color="auto" w:fill="auto"/>
          </w:tcPr>
          <w:p w14:paraId="0D083C3A" w14:textId="77777777" w:rsidR="00933D6F" w:rsidRPr="00CA2BCE" w:rsidRDefault="00B55854" w:rsidP="00CA2BCE">
            <w:pPr>
              <w:spacing w:after="0" w:line="480" w:lineRule="auto"/>
              <w:jc w:val="center"/>
              <w:rPr>
                <w:sz w:val="20"/>
                <w:szCs w:val="20"/>
              </w:rPr>
            </w:pPr>
            <w:r w:rsidRPr="00CA2BCE">
              <w:rPr>
                <w:sz w:val="20"/>
                <w:szCs w:val="20"/>
              </w:rPr>
              <w:t>0.1</w:t>
            </w:r>
            <w:r w:rsidR="00E369A0" w:rsidRPr="00CA2BCE">
              <w:rPr>
                <w:sz w:val="20"/>
                <w:szCs w:val="20"/>
              </w:rPr>
              <w:t>%</w:t>
            </w:r>
          </w:p>
        </w:tc>
        <w:tc>
          <w:tcPr>
            <w:tcW w:w="1843" w:type="dxa"/>
            <w:shd w:val="clear" w:color="auto" w:fill="auto"/>
          </w:tcPr>
          <w:p w14:paraId="0D083C3B" w14:textId="77777777" w:rsidR="00933D6F" w:rsidRPr="00CA2BCE" w:rsidRDefault="00973F08" w:rsidP="00CA2BCE">
            <w:pPr>
              <w:spacing w:after="0" w:line="480" w:lineRule="auto"/>
              <w:jc w:val="center"/>
              <w:rPr>
                <w:sz w:val="20"/>
                <w:szCs w:val="20"/>
              </w:rPr>
            </w:pPr>
            <w:r w:rsidRPr="00CA2BCE">
              <w:rPr>
                <w:sz w:val="20"/>
                <w:szCs w:val="20"/>
              </w:rPr>
              <w:t>5.5</w:t>
            </w:r>
            <w:r w:rsidR="00E369A0" w:rsidRPr="00CA2BCE">
              <w:rPr>
                <w:sz w:val="20"/>
                <w:szCs w:val="20"/>
              </w:rPr>
              <w:t>%</w:t>
            </w:r>
          </w:p>
        </w:tc>
      </w:tr>
      <w:tr w:rsidR="00CA2BCE" w:rsidRPr="00CC2EF2" w14:paraId="0D083C43" w14:textId="77777777" w:rsidTr="00CA2BCE">
        <w:tc>
          <w:tcPr>
            <w:tcW w:w="236" w:type="dxa"/>
            <w:shd w:val="clear" w:color="auto" w:fill="auto"/>
          </w:tcPr>
          <w:p w14:paraId="0D083C3D" w14:textId="77777777" w:rsidR="006767BE" w:rsidRPr="00CA2BCE" w:rsidRDefault="006767BE" w:rsidP="00CA2BCE">
            <w:pPr>
              <w:spacing w:after="0" w:line="480" w:lineRule="auto"/>
              <w:rPr>
                <w:sz w:val="20"/>
                <w:szCs w:val="20"/>
              </w:rPr>
            </w:pPr>
          </w:p>
        </w:tc>
        <w:tc>
          <w:tcPr>
            <w:tcW w:w="2282" w:type="dxa"/>
            <w:shd w:val="clear" w:color="auto" w:fill="auto"/>
          </w:tcPr>
          <w:p w14:paraId="0D083C3E" w14:textId="77777777" w:rsidR="006767BE" w:rsidRPr="00CA2BCE" w:rsidRDefault="006767BE" w:rsidP="00CA2BCE">
            <w:pPr>
              <w:spacing w:after="0" w:line="480" w:lineRule="auto"/>
              <w:rPr>
                <w:sz w:val="20"/>
                <w:szCs w:val="20"/>
              </w:rPr>
            </w:pPr>
            <w:r w:rsidRPr="00CA2BCE">
              <w:rPr>
                <w:sz w:val="20"/>
                <w:szCs w:val="20"/>
              </w:rPr>
              <w:t xml:space="preserve">Birth weight </w:t>
            </w:r>
          </w:p>
        </w:tc>
        <w:tc>
          <w:tcPr>
            <w:tcW w:w="1559" w:type="dxa"/>
            <w:shd w:val="clear" w:color="auto" w:fill="auto"/>
          </w:tcPr>
          <w:p w14:paraId="0D083C3F" w14:textId="77777777" w:rsidR="006767BE" w:rsidRPr="00CA2BCE" w:rsidRDefault="006767BE" w:rsidP="00CA2BCE">
            <w:pPr>
              <w:spacing w:after="0" w:line="480" w:lineRule="auto"/>
              <w:jc w:val="center"/>
              <w:rPr>
                <w:sz w:val="20"/>
                <w:szCs w:val="20"/>
              </w:rPr>
            </w:pPr>
            <w:r w:rsidRPr="00CA2BCE">
              <w:rPr>
                <w:sz w:val="20"/>
                <w:szCs w:val="20"/>
              </w:rPr>
              <w:t>3.2%</w:t>
            </w:r>
          </w:p>
        </w:tc>
        <w:tc>
          <w:tcPr>
            <w:tcW w:w="1843" w:type="dxa"/>
            <w:shd w:val="clear" w:color="auto" w:fill="auto"/>
          </w:tcPr>
          <w:p w14:paraId="0D083C40" w14:textId="77777777" w:rsidR="006767BE" w:rsidRPr="00CA2BCE" w:rsidRDefault="006767BE" w:rsidP="00CA2BCE">
            <w:pPr>
              <w:spacing w:after="0" w:line="480" w:lineRule="auto"/>
              <w:jc w:val="center"/>
              <w:rPr>
                <w:sz w:val="20"/>
                <w:szCs w:val="20"/>
              </w:rPr>
            </w:pPr>
            <w:r w:rsidRPr="00CA2BCE">
              <w:rPr>
                <w:sz w:val="20"/>
                <w:szCs w:val="20"/>
              </w:rPr>
              <w:t>2.</w:t>
            </w:r>
            <w:r w:rsidR="00973F08" w:rsidRPr="00CA2BCE">
              <w:rPr>
                <w:sz w:val="20"/>
                <w:szCs w:val="20"/>
              </w:rPr>
              <w:t>8</w:t>
            </w:r>
            <w:r w:rsidRPr="00CA2BCE">
              <w:rPr>
                <w:sz w:val="20"/>
                <w:szCs w:val="20"/>
              </w:rPr>
              <w:t>%</w:t>
            </w:r>
          </w:p>
        </w:tc>
        <w:tc>
          <w:tcPr>
            <w:tcW w:w="1843" w:type="dxa"/>
            <w:shd w:val="clear" w:color="auto" w:fill="auto"/>
          </w:tcPr>
          <w:p w14:paraId="0D083C41" w14:textId="77777777" w:rsidR="006767BE" w:rsidRPr="00CA2BCE" w:rsidRDefault="006767BE" w:rsidP="00CA2BCE">
            <w:pPr>
              <w:spacing w:after="0" w:line="480" w:lineRule="auto"/>
              <w:jc w:val="center"/>
              <w:rPr>
                <w:sz w:val="20"/>
                <w:szCs w:val="20"/>
              </w:rPr>
            </w:pPr>
            <w:r w:rsidRPr="00CA2BCE">
              <w:rPr>
                <w:sz w:val="20"/>
                <w:szCs w:val="20"/>
              </w:rPr>
              <w:t>0.4%</w:t>
            </w:r>
          </w:p>
        </w:tc>
        <w:tc>
          <w:tcPr>
            <w:tcW w:w="1843" w:type="dxa"/>
            <w:shd w:val="clear" w:color="auto" w:fill="auto"/>
          </w:tcPr>
          <w:p w14:paraId="0D083C42" w14:textId="77777777" w:rsidR="006767BE" w:rsidRPr="00CA2BCE" w:rsidRDefault="006767BE" w:rsidP="00CA2BCE">
            <w:pPr>
              <w:spacing w:after="0" w:line="480" w:lineRule="auto"/>
              <w:jc w:val="center"/>
              <w:rPr>
                <w:sz w:val="20"/>
                <w:szCs w:val="20"/>
              </w:rPr>
            </w:pPr>
            <w:r w:rsidRPr="00CA2BCE">
              <w:rPr>
                <w:sz w:val="20"/>
                <w:szCs w:val="20"/>
              </w:rPr>
              <w:t>4.</w:t>
            </w:r>
            <w:r w:rsidR="00973F08" w:rsidRPr="00CA2BCE">
              <w:rPr>
                <w:sz w:val="20"/>
                <w:szCs w:val="20"/>
              </w:rPr>
              <w:t>4</w:t>
            </w:r>
            <w:r w:rsidRPr="00CA2BCE">
              <w:rPr>
                <w:sz w:val="20"/>
                <w:szCs w:val="20"/>
              </w:rPr>
              <w:t>%</w:t>
            </w:r>
          </w:p>
        </w:tc>
      </w:tr>
    </w:tbl>
    <w:p w14:paraId="0D083C44" w14:textId="77777777" w:rsidR="00A3196A" w:rsidRDefault="00A3196A" w:rsidP="00915EA8">
      <w:pPr>
        <w:tabs>
          <w:tab w:val="left" w:pos="4220"/>
        </w:tabs>
        <w:spacing w:after="0" w:line="480" w:lineRule="auto"/>
        <w:rPr>
          <w:sz w:val="20"/>
          <w:szCs w:val="20"/>
          <w:lang w:val="en-US"/>
        </w:rPr>
      </w:pPr>
    </w:p>
    <w:p w14:paraId="0D083C45" w14:textId="696CECBD" w:rsidR="00B75387" w:rsidRPr="00CC2EF2" w:rsidRDefault="00933D6F" w:rsidP="00915EA8">
      <w:pPr>
        <w:tabs>
          <w:tab w:val="left" w:pos="4220"/>
        </w:tabs>
        <w:spacing w:after="0" w:line="480" w:lineRule="auto"/>
        <w:rPr>
          <w:b/>
          <w:sz w:val="24"/>
          <w:szCs w:val="24"/>
          <w:lang w:val="en-US"/>
        </w:rPr>
      </w:pPr>
      <w:r w:rsidRPr="00933D6F">
        <w:rPr>
          <w:sz w:val="20"/>
          <w:szCs w:val="20"/>
          <w:lang w:val="en-US"/>
        </w:rPr>
        <w:t xml:space="preserve">Abbreviations: </w:t>
      </w:r>
      <w:r>
        <w:rPr>
          <w:sz w:val="20"/>
          <w:szCs w:val="20"/>
          <w:lang w:val="en-US"/>
        </w:rPr>
        <w:t>EFW, estimated fetal weight; wkGA, weeks of gestational age.</w:t>
      </w:r>
      <w:r w:rsidR="00BB5535">
        <w:rPr>
          <w:sz w:val="20"/>
          <w:szCs w:val="20"/>
          <w:lang w:val="en-US"/>
        </w:rPr>
        <w:t xml:space="preserve"> EFW was calculated from the measurements of fetal head, abdomen and femur using a Hadlock formula as previously described</w:t>
      </w:r>
      <w:r w:rsidR="00BB5535">
        <w:rPr>
          <w:sz w:val="20"/>
          <w:szCs w:val="20"/>
          <w:lang w:val="en-US"/>
        </w:rPr>
        <w:fldChar w:fldCharType="begin">
          <w:fldData xml:space="preserve">PEVuZE5vdGU+PENpdGU+PEF1dGhvcj5IYWRsb2NrPC9BdXRob3I+PFllYXI+MTk4NTwvWWVhcj48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
</w:fldData>
        </w:fldChar>
      </w:r>
      <w:r w:rsidR="00D10316">
        <w:rPr>
          <w:sz w:val="20"/>
          <w:szCs w:val="20"/>
          <w:lang w:val="en-US"/>
        </w:rPr>
        <w:instrText xml:space="preserve"> ADDIN EN.CITE </w:instrText>
      </w:r>
      <w:r w:rsidR="00D10316">
        <w:rPr>
          <w:sz w:val="20"/>
          <w:szCs w:val="20"/>
          <w:lang w:val="en-US"/>
        </w:rPr>
        <w:fldChar w:fldCharType="begin">
          <w:fldData xml:space="preserve">PEVuZE5vdGU+PENpdGU+PEF1dGhvcj5IYWRsb2NrPC9BdXRob3I+PFllYXI+MTk4NTwvWWVhcj48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</w:fldData>
        </w:fldChar>
      </w:r>
      <w:r w:rsidR="00D10316">
        <w:rPr>
          <w:sz w:val="20"/>
          <w:szCs w:val="20"/>
          <w:lang w:val="en-US"/>
        </w:rPr>
        <w:instrText xml:space="preserve"> ADDIN EN.CITE.DATA </w:instrText>
      </w:r>
      <w:r w:rsidR="00D10316">
        <w:rPr>
          <w:sz w:val="20"/>
          <w:szCs w:val="20"/>
          <w:lang w:val="en-US"/>
        </w:rPr>
      </w:r>
      <w:r w:rsidR="00D10316">
        <w:rPr>
          <w:sz w:val="20"/>
          <w:szCs w:val="20"/>
          <w:lang w:val="en-US"/>
        </w:rPr>
        <w:fldChar w:fldCharType="end"/>
      </w:r>
      <w:r w:rsidR="00BB5535">
        <w:rPr>
          <w:sz w:val="20"/>
          <w:szCs w:val="20"/>
          <w:lang w:val="en-US"/>
        </w:rPr>
      </w:r>
      <w:r w:rsidR="00BB5535">
        <w:rPr>
          <w:sz w:val="20"/>
          <w:szCs w:val="20"/>
          <w:lang w:val="en-US"/>
        </w:rPr>
        <w:fldChar w:fldCharType="separate"/>
      </w:r>
      <w:hyperlink w:anchor="_ENREF_1" w:tooltip="Sovio, 2015 #12" w:history="1">
        <w:r w:rsidR="00351034" w:rsidRPr="00D10316">
          <w:rPr>
            <w:noProof/>
            <w:sz w:val="20"/>
            <w:szCs w:val="20"/>
            <w:vertAlign w:val="superscript"/>
            <w:lang w:val="en-US"/>
          </w:rPr>
          <w:t>1</w:t>
        </w:r>
      </w:hyperlink>
      <w:r w:rsidR="00D10316" w:rsidRPr="00D10316">
        <w:rPr>
          <w:noProof/>
          <w:sz w:val="20"/>
          <w:szCs w:val="20"/>
          <w:vertAlign w:val="superscript"/>
          <w:lang w:val="en-US"/>
        </w:rPr>
        <w:t>,</w:t>
      </w:r>
      <w:hyperlink w:anchor="_ENREF_16" w:tooltip="Hadlock, 1985 #105" w:history="1">
        <w:r w:rsidR="00351034" w:rsidRPr="00D10316">
          <w:rPr>
            <w:noProof/>
            <w:sz w:val="20"/>
            <w:szCs w:val="20"/>
            <w:vertAlign w:val="superscript"/>
            <w:lang w:val="en-US"/>
          </w:rPr>
          <w:t>16</w:t>
        </w:r>
      </w:hyperlink>
      <w:r w:rsidR="00BB5535">
        <w:rPr>
          <w:sz w:val="20"/>
          <w:szCs w:val="20"/>
          <w:lang w:val="en-US"/>
        </w:rPr>
        <w:fldChar w:fldCharType="end"/>
      </w:r>
      <w:r w:rsidR="00BA10C0">
        <w:rPr>
          <w:sz w:val="20"/>
          <w:szCs w:val="20"/>
          <w:lang w:val="en-US"/>
        </w:rPr>
        <w:t xml:space="preserve"> </w:t>
      </w:r>
      <w:r w:rsidR="00E94170">
        <w:rPr>
          <w:sz w:val="20"/>
          <w:szCs w:val="20"/>
          <w:lang w:val="en-US"/>
        </w:rPr>
        <w:t>and it was available for 3802 of the 4095 women</w:t>
      </w:r>
      <w:r w:rsidR="00830F8E">
        <w:rPr>
          <w:sz w:val="20"/>
          <w:szCs w:val="20"/>
          <w:lang w:val="en-US"/>
        </w:rPr>
        <w:t xml:space="preserve"> included in the study population</w:t>
      </w:r>
      <w:r w:rsidR="00E94170">
        <w:rPr>
          <w:sz w:val="20"/>
          <w:szCs w:val="20"/>
          <w:lang w:val="en-US"/>
        </w:rPr>
        <w:t xml:space="preserve">. </w:t>
      </w:r>
      <w:r w:rsidR="00BA10C0">
        <w:rPr>
          <w:sz w:val="20"/>
          <w:szCs w:val="20"/>
          <w:lang w:val="en-US"/>
        </w:rPr>
        <w:t>Maternal weight had a nonlinear association with EFW and birth weight, and both linear and quadratic terms were included in the regression model</w:t>
      </w:r>
      <w:r w:rsidR="006B1F9B">
        <w:rPr>
          <w:sz w:val="20"/>
          <w:szCs w:val="20"/>
          <w:lang w:val="en-US"/>
        </w:rPr>
        <w:t>s</w:t>
      </w:r>
      <w:r w:rsidR="00BA10C0">
        <w:rPr>
          <w:sz w:val="20"/>
          <w:szCs w:val="20"/>
          <w:lang w:val="en-US"/>
        </w:rPr>
        <w:t>.</w:t>
      </w:r>
      <w:r w:rsidR="00CC2EF2" w:rsidRPr="00933D6F">
        <w:rPr>
          <w:b/>
          <w:sz w:val="20"/>
          <w:szCs w:val="20"/>
          <w:lang w:val="en-US"/>
        </w:rPr>
        <w:br w:type="page"/>
      </w:r>
    </w:p>
    <w:p w14:paraId="0D083C46" w14:textId="21FB9964" w:rsidR="00D8048F" w:rsidRDefault="00A161AF" w:rsidP="00915EA8">
      <w:pPr>
        <w:tabs>
          <w:tab w:val="left" w:pos="4220"/>
        </w:tabs>
        <w:spacing w:after="0" w:line="480" w:lineRule="auto"/>
        <w:rPr>
          <w:b/>
          <w:sz w:val="24"/>
          <w:szCs w:val="24"/>
          <w:lang w:val="en-US"/>
        </w:rPr>
      </w:pPr>
      <w:r>
        <w:rPr>
          <w:b/>
          <w:noProof/>
          <w:sz w:val="24"/>
          <w:szCs w:val="24"/>
          <w:lang w:eastAsia="en-GB"/>
        </w:rPr>
        <w:drawing>
          <wp:inline distT="0" distB="0" distL="0" distR="0" wp14:anchorId="4C384524" wp14:editId="7B6944D7">
            <wp:extent cx="5767200" cy="4323600"/>
            <wp:effectExtent l="0" t="0" r="5080" b="1270"/>
            <wp:docPr id="1" name="Picture 1" descr="U:\My Documents\Analysis\SGA-pop-cust\AJOG\R1\submitted\W17-FG-19-Figure1-R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y Documents\Analysis\SGA-pop-cust\AJOG\R1\submitted\W17-FG-19-Figure1-R1.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7200" cy="4323600"/>
                    </a:xfrm>
                    <a:prstGeom prst="rect">
                      <a:avLst/>
                    </a:prstGeom>
                    <a:noFill/>
                    <a:ln>
                      <a:noFill/>
                    </a:ln>
                  </pic:spPr>
                </pic:pic>
              </a:graphicData>
            </a:graphic>
          </wp:inline>
        </w:drawing>
      </w:r>
    </w:p>
    <w:p w14:paraId="0D083C47" w14:textId="77777777" w:rsidR="007E4CCE" w:rsidRPr="00CC2EF2" w:rsidRDefault="007E4CCE" w:rsidP="00915EA8">
      <w:pPr>
        <w:tabs>
          <w:tab w:val="left" w:pos="4220"/>
        </w:tabs>
        <w:spacing w:after="0" w:line="480" w:lineRule="auto"/>
        <w:rPr>
          <w:b/>
          <w:sz w:val="24"/>
          <w:szCs w:val="24"/>
          <w:lang w:val="en-US"/>
        </w:rPr>
      </w:pPr>
      <w:r w:rsidRPr="00CC2EF2">
        <w:rPr>
          <w:b/>
          <w:sz w:val="24"/>
          <w:szCs w:val="24"/>
          <w:lang w:val="en-US"/>
        </w:rPr>
        <w:t>Figure 1.</w:t>
      </w:r>
      <w:r>
        <w:rPr>
          <w:sz w:val="24"/>
          <w:szCs w:val="24"/>
          <w:lang w:val="en-US"/>
        </w:rPr>
        <w:t xml:space="preserve"> Proportion</w:t>
      </w:r>
      <w:r w:rsidR="008811B0">
        <w:rPr>
          <w:sz w:val="24"/>
          <w:szCs w:val="24"/>
          <w:lang w:val="en-US"/>
        </w:rPr>
        <w:t xml:space="preserve"> (%)</w:t>
      </w:r>
      <w:r>
        <w:rPr>
          <w:sz w:val="24"/>
          <w:szCs w:val="24"/>
          <w:lang w:val="en-US"/>
        </w:rPr>
        <w:t xml:space="preserve"> of the composite adverse outcome in relation to birth weight percentile category.</w:t>
      </w:r>
      <w:r w:rsidR="008811B0">
        <w:rPr>
          <w:sz w:val="24"/>
          <w:szCs w:val="24"/>
          <w:lang w:val="en-US"/>
        </w:rPr>
        <w:t xml:space="preserve"> Abbreviations: Cust-FW, customized fetal weight </w:t>
      </w:r>
      <w:r w:rsidR="00EE4760">
        <w:rPr>
          <w:sz w:val="24"/>
          <w:szCs w:val="24"/>
          <w:lang w:val="en-US"/>
        </w:rPr>
        <w:t>standard</w:t>
      </w:r>
      <w:r w:rsidR="008811B0">
        <w:rPr>
          <w:sz w:val="24"/>
          <w:szCs w:val="24"/>
          <w:lang w:val="en-US"/>
        </w:rPr>
        <w:t xml:space="preserve">; Pop-FW, population fetal weight </w:t>
      </w:r>
      <w:r w:rsidR="00EE4760">
        <w:rPr>
          <w:sz w:val="24"/>
          <w:szCs w:val="24"/>
          <w:lang w:val="en-US"/>
        </w:rPr>
        <w:t>standard</w:t>
      </w:r>
      <w:r w:rsidR="008811B0">
        <w:rPr>
          <w:sz w:val="24"/>
          <w:szCs w:val="24"/>
          <w:lang w:val="en-US"/>
        </w:rPr>
        <w:t xml:space="preserve"> (adjusted only for sex and gestational age); Pop-BW: population birth weight </w:t>
      </w:r>
      <w:r w:rsidR="00EE4760">
        <w:rPr>
          <w:sz w:val="24"/>
          <w:szCs w:val="24"/>
          <w:lang w:val="en-US"/>
        </w:rPr>
        <w:t>standard</w:t>
      </w:r>
      <w:r w:rsidR="008811B0">
        <w:rPr>
          <w:sz w:val="24"/>
          <w:szCs w:val="24"/>
          <w:lang w:val="en-US"/>
        </w:rPr>
        <w:t xml:space="preserve"> (adjusted only for sex and gestational age).</w:t>
      </w:r>
    </w:p>
    <w:p w14:paraId="0D083C48" w14:textId="0F564387" w:rsidR="00D8048F" w:rsidRPr="00CC2EF2" w:rsidRDefault="00A161AF" w:rsidP="00915EA8">
      <w:pPr>
        <w:tabs>
          <w:tab w:val="left" w:pos="4220"/>
        </w:tabs>
        <w:spacing w:after="0" w:line="480" w:lineRule="auto"/>
        <w:rPr>
          <w:b/>
          <w:sz w:val="24"/>
          <w:szCs w:val="24"/>
          <w:lang w:val="en-US"/>
        </w:rPr>
      </w:pPr>
      <w:r>
        <w:rPr>
          <w:b/>
          <w:noProof/>
          <w:sz w:val="24"/>
          <w:szCs w:val="24"/>
          <w:lang w:eastAsia="en-GB"/>
        </w:rPr>
        <w:drawing>
          <wp:inline distT="0" distB="0" distL="0" distR="0" wp14:anchorId="61EC90C1" wp14:editId="1082F228">
            <wp:extent cx="4327200" cy="4327200"/>
            <wp:effectExtent l="0" t="0" r="0" b="0"/>
            <wp:docPr id="2" name="Picture 2" descr="U:\My Documents\Analysis\SGA-pop-cust\AJOG\R1\submitted\Figur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y Documents\Analysis\SGA-pop-cust\AJOG\R1\submitted\Figure2.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27200" cy="4327200"/>
                    </a:xfrm>
                    <a:prstGeom prst="rect">
                      <a:avLst/>
                    </a:prstGeom>
                    <a:noFill/>
                    <a:ln>
                      <a:noFill/>
                    </a:ln>
                  </pic:spPr>
                </pic:pic>
              </a:graphicData>
            </a:graphic>
          </wp:inline>
        </w:drawing>
      </w:r>
    </w:p>
    <w:p w14:paraId="0D083C4A" w14:textId="1B2056F9" w:rsidR="00A161AF" w:rsidRDefault="008811B0" w:rsidP="00A161AF">
      <w:pPr>
        <w:tabs>
          <w:tab w:val="left" w:pos="4220"/>
        </w:tabs>
        <w:spacing w:after="0" w:line="480" w:lineRule="auto"/>
        <w:rPr>
          <w:sz w:val="24"/>
          <w:szCs w:val="24"/>
          <w:lang w:val="en-US"/>
        </w:rPr>
      </w:pPr>
      <w:r w:rsidRPr="00CC2EF2">
        <w:rPr>
          <w:b/>
          <w:sz w:val="24"/>
          <w:szCs w:val="24"/>
          <w:lang w:val="en-US"/>
        </w:rPr>
        <w:t>Figure 2</w:t>
      </w:r>
      <w:r w:rsidR="00283EA1" w:rsidRPr="00CC2EF2">
        <w:rPr>
          <w:b/>
          <w:sz w:val="24"/>
          <w:szCs w:val="24"/>
          <w:lang w:val="en-US"/>
        </w:rPr>
        <w:t>.</w:t>
      </w:r>
      <w:r w:rsidR="00E228B1">
        <w:rPr>
          <w:sz w:val="24"/>
          <w:szCs w:val="24"/>
          <w:lang w:val="en-US"/>
        </w:rPr>
        <w:t xml:space="preserve"> R</w:t>
      </w:r>
      <w:r w:rsidR="00E228B1" w:rsidRPr="00E228B1">
        <w:rPr>
          <w:sz w:val="24"/>
          <w:szCs w:val="24"/>
          <w:lang w:val="en-US"/>
        </w:rPr>
        <w:t>eceiver operating characteristic</w:t>
      </w:r>
      <w:r w:rsidR="00E228B1">
        <w:rPr>
          <w:sz w:val="24"/>
          <w:szCs w:val="24"/>
          <w:lang w:val="en-US"/>
        </w:rPr>
        <w:t xml:space="preserve"> (ROC) curve analysis between the predicted </w:t>
      </w:r>
      <w:r w:rsidR="00136E63">
        <w:rPr>
          <w:sz w:val="24"/>
          <w:szCs w:val="24"/>
          <w:lang w:val="en-US"/>
        </w:rPr>
        <w:t>risk</w:t>
      </w:r>
      <w:r w:rsidR="001227AB">
        <w:rPr>
          <w:sz w:val="24"/>
          <w:szCs w:val="24"/>
          <w:lang w:val="en-US"/>
        </w:rPr>
        <w:t xml:space="preserve"> an</w:t>
      </w:r>
      <w:r w:rsidR="00B45588">
        <w:rPr>
          <w:sz w:val="24"/>
          <w:szCs w:val="24"/>
          <w:lang w:val="en-US"/>
        </w:rPr>
        <w:t>d the composite adverse outcome using the cus</w:t>
      </w:r>
      <w:r w:rsidR="00C30FDA">
        <w:rPr>
          <w:sz w:val="24"/>
          <w:szCs w:val="24"/>
          <w:lang w:val="en-US"/>
        </w:rPr>
        <w:t>tomized fetal weight standard</w:t>
      </w:r>
      <w:r w:rsidR="00E51EEC">
        <w:rPr>
          <w:sz w:val="24"/>
          <w:szCs w:val="24"/>
          <w:lang w:val="en-US"/>
        </w:rPr>
        <w:t xml:space="preserve"> (green</w:t>
      </w:r>
      <w:r w:rsidR="00B45588">
        <w:rPr>
          <w:sz w:val="24"/>
          <w:szCs w:val="24"/>
          <w:lang w:val="en-US"/>
        </w:rPr>
        <w:t>), popu</w:t>
      </w:r>
      <w:r w:rsidR="00C30FDA">
        <w:rPr>
          <w:sz w:val="24"/>
          <w:szCs w:val="24"/>
          <w:lang w:val="en-US"/>
        </w:rPr>
        <w:t>lation fetal weight standard</w:t>
      </w:r>
      <w:r w:rsidR="00B45588">
        <w:rPr>
          <w:sz w:val="24"/>
          <w:szCs w:val="24"/>
          <w:lang w:val="en-US"/>
        </w:rPr>
        <w:t xml:space="preserve"> (blue) and popu</w:t>
      </w:r>
      <w:r w:rsidR="00C30FDA">
        <w:rPr>
          <w:sz w:val="24"/>
          <w:szCs w:val="24"/>
          <w:lang w:val="en-US"/>
        </w:rPr>
        <w:t>lat</w:t>
      </w:r>
      <w:r w:rsidR="00E51EEC">
        <w:rPr>
          <w:sz w:val="24"/>
          <w:szCs w:val="24"/>
          <w:lang w:val="en-US"/>
        </w:rPr>
        <w:t>ion birth weight standard (red</w:t>
      </w:r>
      <w:r w:rsidR="00C30FDA">
        <w:rPr>
          <w:sz w:val="24"/>
          <w:szCs w:val="24"/>
          <w:lang w:val="en-US"/>
        </w:rPr>
        <w:t>)</w:t>
      </w:r>
      <w:r w:rsidR="00B45588">
        <w:rPr>
          <w:sz w:val="24"/>
          <w:szCs w:val="24"/>
          <w:lang w:val="en-US"/>
        </w:rPr>
        <w:t>. The areas under the</w:t>
      </w:r>
      <w:r w:rsidR="00D8048F">
        <w:rPr>
          <w:sz w:val="24"/>
          <w:szCs w:val="24"/>
          <w:lang w:val="en-US"/>
        </w:rPr>
        <w:t xml:space="preserve"> ROC</w:t>
      </w:r>
      <w:r w:rsidR="00B45588">
        <w:rPr>
          <w:sz w:val="24"/>
          <w:szCs w:val="24"/>
          <w:lang w:val="en-US"/>
        </w:rPr>
        <w:t xml:space="preserve"> curves (95% CI) were 0.56</w:t>
      </w:r>
      <w:r w:rsidR="00D8048F">
        <w:rPr>
          <w:sz w:val="24"/>
          <w:szCs w:val="24"/>
          <w:lang w:val="en-US"/>
        </w:rPr>
        <w:t xml:space="preserve"> (</w:t>
      </w:r>
      <w:r w:rsidR="00B45588">
        <w:rPr>
          <w:sz w:val="24"/>
          <w:szCs w:val="24"/>
          <w:lang w:val="en-US"/>
        </w:rPr>
        <w:t xml:space="preserve">0.54 to </w:t>
      </w:r>
      <w:r w:rsidR="00D8048F">
        <w:rPr>
          <w:sz w:val="24"/>
          <w:szCs w:val="24"/>
          <w:lang w:val="en-US"/>
        </w:rPr>
        <w:t>0.59)</w:t>
      </w:r>
      <w:r w:rsidR="00B45588">
        <w:rPr>
          <w:sz w:val="24"/>
          <w:szCs w:val="24"/>
          <w:lang w:val="en-US"/>
        </w:rPr>
        <w:t>, 0.56</w:t>
      </w:r>
      <w:r w:rsidR="00D8048F">
        <w:rPr>
          <w:sz w:val="24"/>
          <w:szCs w:val="24"/>
          <w:lang w:val="en-US"/>
        </w:rPr>
        <w:t xml:space="preserve"> (</w:t>
      </w:r>
      <w:r w:rsidR="00B45588">
        <w:rPr>
          <w:sz w:val="24"/>
          <w:szCs w:val="24"/>
          <w:lang w:val="en-US"/>
        </w:rPr>
        <w:t xml:space="preserve">0.53 to </w:t>
      </w:r>
      <w:r w:rsidR="00D8048F">
        <w:rPr>
          <w:sz w:val="24"/>
          <w:szCs w:val="24"/>
          <w:lang w:val="en-US"/>
        </w:rPr>
        <w:t>0.59)</w:t>
      </w:r>
      <w:r w:rsidR="00B45588">
        <w:rPr>
          <w:sz w:val="24"/>
          <w:szCs w:val="24"/>
          <w:lang w:val="en-US"/>
        </w:rPr>
        <w:t xml:space="preserve"> and 0.55</w:t>
      </w:r>
      <w:r w:rsidR="00D8048F">
        <w:rPr>
          <w:sz w:val="24"/>
          <w:szCs w:val="24"/>
          <w:lang w:val="en-US"/>
        </w:rPr>
        <w:t xml:space="preserve"> (</w:t>
      </w:r>
      <w:r w:rsidR="00B45588">
        <w:rPr>
          <w:sz w:val="24"/>
          <w:szCs w:val="24"/>
          <w:lang w:val="en-US"/>
        </w:rPr>
        <w:t>0.53 to 0.58</w:t>
      </w:r>
      <w:r w:rsidR="00D8048F">
        <w:rPr>
          <w:sz w:val="24"/>
          <w:szCs w:val="24"/>
          <w:lang w:val="en-US"/>
        </w:rPr>
        <w:t>), respectively.</w:t>
      </w:r>
    </w:p>
    <w:sectPr w:rsidR="00A161AF" w:rsidSect="00AB6EE2">
      <w:type w:val="continuous"/>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083C4D" w14:textId="77777777" w:rsidR="00A161AF" w:rsidRDefault="00A161AF" w:rsidP="004D6E23">
      <w:pPr>
        <w:spacing w:after="0" w:line="240" w:lineRule="auto"/>
      </w:pPr>
      <w:r>
        <w:separator/>
      </w:r>
    </w:p>
  </w:endnote>
  <w:endnote w:type="continuationSeparator" w:id="0">
    <w:p w14:paraId="0D083C4E" w14:textId="77777777" w:rsidR="00A161AF" w:rsidRDefault="00A161AF" w:rsidP="004D6E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Neue-Condensed">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83C51" w14:textId="329B81E2" w:rsidR="00A161AF" w:rsidRDefault="00A161AF">
    <w:pPr>
      <w:pStyle w:val="Footer"/>
      <w:jc w:val="center"/>
    </w:pPr>
    <w:r>
      <w:fldChar w:fldCharType="begin"/>
    </w:r>
    <w:r>
      <w:instrText xml:space="preserve"> PAGE   \* MERGEFORMAT </w:instrText>
    </w:r>
    <w:r>
      <w:fldChar w:fldCharType="separate"/>
    </w:r>
    <w:r w:rsidR="00E904D3">
      <w:rPr>
        <w:noProof/>
      </w:rPr>
      <w:t>27</w:t>
    </w:r>
    <w:r>
      <w:rPr>
        <w:noProof/>
      </w:rPr>
      <w:fldChar w:fldCharType="end"/>
    </w:r>
  </w:p>
  <w:p w14:paraId="0D083C52" w14:textId="77777777" w:rsidR="00A161AF" w:rsidRDefault="00A161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083C4B" w14:textId="77777777" w:rsidR="00A161AF" w:rsidRDefault="00A161AF" w:rsidP="004D6E23">
      <w:pPr>
        <w:spacing w:after="0" w:line="240" w:lineRule="auto"/>
      </w:pPr>
      <w:r>
        <w:separator/>
      </w:r>
    </w:p>
  </w:footnote>
  <w:footnote w:type="continuationSeparator" w:id="0">
    <w:p w14:paraId="0D083C4C" w14:textId="77777777" w:rsidR="00A161AF" w:rsidRDefault="00A161AF" w:rsidP="004D6E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83C4F" w14:textId="4AAF6423" w:rsidR="00A161AF" w:rsidRDefault="00A161AF">
    <w:pPr>
      <w:pStyle w:val="Header"/>
      <w:jc w:val="center"/>
    </w:pPr>
    <w:r>
      <w:fldChar w:fldCharType="begin"/>
    </w:r>
    <w:r>
      <w:instrText xml:space="preserve"> PAGE   \* MERGEFORMAT </w:instrText>
    </w:r>
    <w:r>
      <w:fldChar w:fldCharType="separate"/>
    </w:r>
    <w:r w:rsidR="00E904D3">
      <w:rPr>
        <w:noProof/>
      </w:rPr>
      <w:t>2</w:t>
    </w:r>
    <w:r>
      <w:rPr>
        <w:noProof/>
      </w:rPr>
      <w:fldChar w:fldCharType="end"/>
    </w:r>
  </w:p>
  <w:p w14:paraId="0D083C50" w14:textId="77777777" w:rsidR="00A161AF" w:rsidRDefault="00A161A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9B4684"/>
    <w:multiLevelType w:val="hybridMultilevel"/>
    <w:tmpl w:val="64C441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5839A7"/>
    <w:multiLevelType w:val="hybridMultilevel"/>
    <w:tmpl w:val="756071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49A6893"/>
    <w:multiLevelType w:val="hybridMultilevel"/>
    <w:tmpl w:val="374A96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1021BDE"/>
    <w:multiLevelType w:val="hybridMultilevel"/>
    <w:tmpl w:val="EC7E3912"/>
    <w:lvl w:ilvl="0" w:tplc="6D18AACC">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157F96"/>
    <w:multiLevelType w:val="hybridMultilevel"/>
    <w:tmpl w:val="F55C79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4034B2"/>
    <w:multiLevelType w:val="hybridMultilevel"/>
    <w:tmpl w:val="6BDEC1E8"/>
    <w:lvl w:ilvl="0" w:tplc="535C66CE">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72D4040"/>
    <w:multiLevelType w:val="hybridMultilevel"/>
    <w:tmpl w:val="1E2251C4"/>
    <w:lvl w:ilvl="0" w:tplc="0292D350">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1"/>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v2&lt;/Style&gt;&lt;LeftDelim&gt;{&lt;/LeftDelim&gt;&lt;RightDelim&gt;}&lt;/RightDelim&gt;&lt;FontName&gt;Calibri&lt;/FontName&gt;&lt;FontSize&gt;12&lt;/FontSize&gt;&lt;ReflistTitle&gt;References&lt;/ReflistTitle&gt;&lt;StartingRefnum&gt;1&lt;/StartingRefnum&gt;&lt;FirstLineIndent&gt;0&lt;/FirstLineIndent&gt;&lt;HangingIndent&gt;0&lt;/HangingIndent&gt;&lt;LineSpacing&gt;2&lt;/LineSpacing&gt;&lt;SpaceAfter&gt;1&lt;/SpaceAfter&gt;&lt;HyperlinksEnabled&gt;1&lt;/HyperlinksEnabled&gt;&lt;HyperlinksVisible&gt;0&lt;/HyperlinksVisible&gt;&lt;/ENLayout&gt;"/>
    <w:docVar w:name="EN.Libraries" w:val="&lt;Libraries&gt;&lt;item db-id=&quot;vrzzteve1faz9pep0agvdv9zfdt5520xwerv&quot;&gt;SGA-pop-cust&lt;record-ids&gt;&lt;item&gt;12&lt;/item&gt;&lt;item&gt;35&lt;/item&gt;&lt;item&gt;40&lt;/item&gt;&lt;item&gt;105&lt;/item&gt;&lt;item&gt;106&lt;/item&gt;&lt;item&gt;124&lt;/item&gt;&lt;item&gt;156&lt;/item&gt;&lt;item&gt;177&lt;/item&gt;&lt;item&gt;189&lt;/item&gt;&lt;item&gt;190&lt;/item&gt;&lt;item&gt;191&lt;/item&gt;&lt;item&gt;192&lt;/item&gt;&lt;item&gt;193&lt;/item&gt;&lt;item&gt;194&lt;/item&gt;&lt;item&gt;195&lt;/item&gt;&lt;item&gt;196&lt;/item&gt;&lt;/record-ids&gt;&lt;/item&gt;&lt;/Libraries&gt;"/>
    <w:docVar w:name="REFMGR.InstantFormat" w:val="&lt;ENInstantFormat&gt;&lt;Enabled&gt;1&lt;/Enabled&gt;&lt;ScanUnformatted&gt;1&lt;/ScanUnformatted&gt;&lt;ScanChanges&gt;1&lt;/ScanChanges&gt;&lt;/ENInstantFormat&gt;"/>
    <w:docVar w:name="REFMGR.Layout" w:val="&lt;ENLayout&gt;&lt;Style&gt;British Medical Journal&lt;/Style&gt;&lt;LeftDelim&gt;{&lt;/LeftDelim&gt;&lt;RightDelim&gt;}&lt;/RightDelim&gt;&lt;FontName&gt;Calibri&lt;/FontName&gt;&lt;FontSize&gt;11&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gcss-main-v12&lt;/item&gt;&lt;/Libraries&gt;&lt;/ENLibraries&gt;"/>
  </w:docVars>
  <w:rsids>
    <w:rsidRoot w:val="00A429EC"/>
    <w:rsid w:val="00000188"/>
    <w:rsid w:val="00001989"/>
    <w:rsid w:val="00002ECF"/>
    <w:rsid w:val="00003E6E"/>
    <w:rsid w:val="00005040"/>
    <w:rsid w:val="00005F6D"/>
    <w:rsid w:val="00010CDC"/>
    <w:rsid w:val="000122D0"/>
    <w:rsid w:val="0001361A"/>
    <w:rsid w:val="00017102"/>
    <w:rsid w:val="00020975"/>
    <w:rsid w:val="00020BB8"/>
    <w:rsid w:val="00020BEC"/>
    <w:rsid w:val="000222AA"/>
    <w:rsid w:val="00022E6B"/>
    <w:rsid w:val="00022F28"/>
    <w:rsid w:val="00024658"/>
    <w:rsid w:val="000252D4"/>
    <w:rsid w:val="0003302D"/>
    <w:rsid w:val="00034ABA"/>
    <w:rsid w:val="00037314"/>
    <w:rsid w:val="000408D6"/>
    <w:rsid w:val="00043340"/>
    <w:rsid w:val="00044E2B"/>
    <w:rsid w:val="0004557A"/>
    <w:rsid w:val="0004577D"/>
    <w:rsid w:val="00046582"/>
    <w:rsid w:val="00047283"/>
    <w:rsid w:val="00047C94"/>
    <w:rsid w:val="00050397"/>
    <w:rsid w:val="0005060C"/>
    <w:rsid w:val="00050D8A"/>
    <w:rsid w:val="000567F9"/>
    <w:rsid w:val="00061044"/>
    <w:rsid w:val="000649BA"/>
    <w:rsid w:val="00064E11"/>
    <w:rsid w:val="00064ED8"/>
    <w:rsid w:val="00067C1E"/>
    <w:rsid w:val="00067E67"/>
    <w:rsid w:val="00067FAA"/>
    <w:rsid w:val="0007158F"/>
    <w:rsid w:val="000731A4"/>
    <w:rsid w:val="00073A19"/>
    <w:rsid w:val="00073E48"/>
    <w:rsid w:val="00082292"/>
    <w:rsid w:val="000838FA"/>
    <w:rsid w:val="00087895"/>
    <w:rsid w:val="00087ACB"/>
    <w:rsid w:val="00090A79"/>
    <w:rsid w:val="000910A6"/>
    <w:rsid w:val="000912FD"/>
    <w:rsid w:val="000916CD"/>
    <w:rsid w:val="00095074"/>
    <w:rsid w:val="000A0D75"/>
    <w:rsid w:val="000A2B23"/>
    <w:rsid w:val="000A3AA7"/>
    <w:rsid w:val="000A4ACD"/>
    <w:rsid w:val="000A528E"/>
    <w:rsid w:val="000A605D"/>
    <w:rsid w:val="000A60A1"/>
    <w:rsid w:val="000A74C2"/>
    <w:rsid w:val="000B0E2D"/>
    <w:rsid w:val="000B1513"/>
    <w:rsid w:val="000B1F88"/>
    <w:rsid w:val="000B34A8"/>
    <w:rsid w:val="000B7CA4"/>
    <w:rsid w:val="000B7F77"/>
    <w:rsid w:val="000C19E1"/>
    <w:rsid w:val="000C1C57"/>
    <w:rsid w:val="000C1EF7"/>
    <w:rsid w:val="000C4100"/>
    <w:rsid w:val="000C422D"/>
    <w:rsid w:val="000C547D"/>
    <w:rsid w:val="000C55F6"/>
    <w:rsid w:val="000C5F9C"/>
    <w:rsid w:val="000C60EB"/>
    <w:rsid w:val="000C7121"/>
    <w:rsid w:val="000D024C"/>
    <w:rsid w:val="000D072F"/>
    <w:rsid w:val="000D0CD4"/>
    <w:rsid w:val="000D202C"/>
    <w:rsid w:val="000D2196"/>
    <w:rsid w:val="000D29E6"/>
    <w:rsid w:val="000D2A63"/>
    <w:rsid w:val="000D5D6F"/>
    <w:rsid w:val="000D67A7"/>
    <w:rsid w:val="000E106E"/>
    <w:rsid w:val="000E13F8"/>
    <w:rsid w:val="000E1AF9"/>
    <w:rsid w:val="000E2E08"/>
    <w:rsid w:val="000E44C7"/>
    <w:rsid w:val="000E4EC8"/>
    <w:rsid w:val="000E55D6"/>
    <w:rsid w:val="000E61DC"/>
    <w:rsid w:val="000F4BFD"/>
    <w:rsid w:val="000F6182"/>
    <w:rsid w:val="000F729E"/>
    <w:rsid w:val="000F796D"/>
    <w:rsid w:val="00104822"/>
    <w:rsid w:val="00104AEE"/>
    <w:rsid w:val="001053DE"/>
    <w:rsid w:val="00107AC6"/>
    <w:rsid w:val="001104A4"/>
    <w:rsid w:val="00110DE1"/>
    <w:rsid w:val="0011285B"/>
    <w:rsid w:val="0011470D"/>
    <w:rsid w:val="00116049"/>
    <w:rsid w:val="001161F6"/>
    <w:rsid w:val="001168D7"/>
    <w:rsid w:val="00116BBF"/>
    <w:rsid w:val="00116E32"/>
    <w:rsid w:val="0012030B"/>
    <w:rsid w:val="001227AB"/>
    <w:rsid w:val="00122F04"/>
    <w:rsid w:val="00123432"/>
    <w:rsid w:val="00123DEF"/>
    <w:rsid w:val="00123EC5"/>
    <w:rsid w:val="0012519A"/>
    <w:rsid w:val="00132AB4"/>
    <w:rsid w:val="00135995"/>
    <w:rsid w:val="00135B42"/>
    <w:rsid w:val="00136E63"/>
    <w:rsid w:val="001370F4"/>
    <w:rsid w:val="00137971"/>
    <w:rsid w:val="0014036D"/>
    <w:rsid w:val="0014085B"/>
    <w:rsid w:val="00144392"/>
    <w:rsid w:val="001443B3"/>
    <w:rsid w:val="00145E32"/>
    <w:rsid w:val="00147E2D"/>
    <w:rsid w:val="00151A47"/>
    <w:rsid w:val="00151C5F"/>
    <w:rsid w:val="00153718"/>
    <w:rsid w:val="0015435B"/>
    <w:rsid w:val="00155D2D"/>
    <w:rsid w:val="00160378"/>
    <w:rsid w:val="00160CAD"/>
    <w:rsid w:val="00165595"/>
    <w:rsid w:val="001712AD"/>
    <w:rsid w:val="00171CDA"/>
    <w:rsid w:val="00174507"/>
    <w:rsid w:val="001769F3"/>
    <w:rsid w:val="00177A51"/>
    <w:rsid w:val="001807B3"/>
    <w:rsid w:val="00180C1D"/>
    <w:rsid w:val="00180DE2"/>
    <w:rsid w:val="00180EEE"/>
    <w:rsid w:val="00180F9C"/>
    <w:rsid w:val="0018141F"/>
    <w:rsid w:val="00182AD9"/>
    <w:rsid w:val="00182E25"/>
    <w:rsid w:val="00182FC0"/>
    <w:rsid w:val="00183A1B"/>
    <w:rsid w:val="00183E22"/>
    <w:rsid w:val="00184B99"/>
    <w:rsid w:val="001858ED"/>
    <w:rsid w:val="001859CB"/>
    <w:rsid w:val="00187919"/>
    <w:rsid w:val="0019094D"/>
    <w:rsid w:val="00191030"/>
    <w:rsid w:val="0019111D"/>
    <w:rsid w:val="00192567"/>
    <w:rsid w:val="001951BB"/>
    <w:rsid w:val="00197CDB"/>
    <w:rsid w:val="00197CF7"/>
    <w:rsid w:val="001A04F5"/>
    <w:rsid w:val="001A1A2D"/>
    <w:rsid w:val="001A1E44"/>
    <w:rsid w:val="001A3395"/>
    <w:rsid w:val="001A3E3C"/>
    <w:rsid w:val="001A46BA"/>
    <w:rsid w:val="001A6DD1"/>
    <w:rsid w:val="001A7073"/>
    <w:rsid w:val="001B0101"/>
    <w:rsid w:val="001B1DE1"/>
    <w:rsid w:val="001B1EFE"/>
    <w:rsid w:val="001B2400"/>
    <w:rsid w:val="001B28D8"/>
    <w:rsid w:val="001B3165"/>
    <w:rsid w:val="001B597F"/>
    <w:rsid w:val="001C2434"/>
    <w:rsid w:val="001C4FD5"/>
    <w:rsid w:val="001C5384"/>
    <w:rsid w:val="001C7534"/>
    <w:rsid w:val="001D160D"/>
    <w:rsid w:val="001D391D"/>
    <w:rsid w:val="001D6E69"/>
    <w:rsid w:val="001E21A1"/>
    <w:rsid w:val="001E2C32"/>
    <w:rsid w:val="001E2DD2"/>
    <w:rsid w:val="001E62C2"/>
    <w:rsid w:val="001E7283"/>
    <w:rsid w:val="001F0215"/>
    <w:rsid w:val="001F0673"/>
    <w:rsid w:val="001F2818"/>
    <w:rsid w:val="001F33DE"/>
    <w:rsid w:val="001F4C8C"/>
    <w:rsid w:val="001F5755"/>
    <w:rsid w:val="001F5B47"/>
    <w:rsid w:val="001F6C64"/>
    <w:rsid w:val="00201AF0"/>
    <w:rsid w:val="002039DC"/>
    <w:rsid w:val="00204136"/>
    <w:rsid w:val="0020448F"/>
    <w:rsid w:val="0020761F"/>
    <w:rsid w:val="00215E5F"/>
    <w:rsid w:val="0021747D"/>
    <w:rsid w:val="0022040B"/>
    <w:rsid w:val="002215B1"/>
    <w:rsid w:val="0022459C"/>
    <w:rsid w:val="00226121"/>
    <w:rsid w:val="00226138"/>
    <w:rsid w:val="00226598"/>
    <w:rsid w:val="0023076D"/>
    <w:rsid w:val="00231E33"/>
    <w:rsid w:val="00233794"/>
    <w:rsid w:val="00234350"/>
    <w:rsid w:val="002345AB"/>
    <w:rsid w:val="00234BF9"/>
    <w:rsid w:val="002352CA"/>
    <w:rsid w:val="002360EB"/>
    <w:rsid w:val="00236E1E"/>
    <w:rsid w:val="00237503"/>
    <w:rsid w:val="00237BBD"/>
    <w:rsid w:val="00240EA5"/>
    <w:rsid w:val="00241DDE"/>
    <w:rsid w:val="00242858"/>
    <w:rsid w:val="00243A08"/>
    <w:rsid w:val="0025008C"/>
    <w:rsid w:val="0025022E"/>
    <w:rsid w:val="00251EC3"/>
    <w:rsid w:val="00252B9A"/>
    <w:rsid w:val="00253873"/>
    <w:rsid w:val="00253BB3"/>
    <w:rsid w:val="00260D1B"/>
    <w:rsid w:val="00261BC6"/>
    <w:rsid w:val="002638BE"/>
    <w:rsid w:val="00264136"/>
    <w:rsid w:val="0026503C"/>
    <w:rsid w:val="002666E7"/>
    <w:rsid w:val="002726AA"/>
    <w:rsid w:val="002744D7"/>
    <w:rsid w:val="00276AF4"/>
    <w:rsid w:val="00277C29"/>
    <w:rsid w:val="0028202D"/>
    <w:rsid w:val="00283EA1"/>
    <w:rsid w:val="002844B6"/>
    <w:rsid w:val="00286828"/>
    <w:rsid w:val="002869E4"/>
    <w:rsid w:val="00292F1B"/>
    <w:rsid w:val="00293CD8"/>
    <w:rsid w:val="002953FB"/>
    <w:rsid w:val="0029588B"/>
    <w:rsid w:val="00296130"/>
    <w:rsid w:val="002963F1"/>
    <w:rsid w:val="00296767"/>
    <w:rsid w:val="00297145"/>
    <w:rsid w:val="00297CCA"/>
    <w:rsid w:val="002A03B5"/>
    <w:rsid w:val="002A0E4A"/>
    <w:rsid w:val="002A21AA"/>
    <w:rsid w:val="002A5716"/>
    <w:rsid w:val="002A5E8E"/>
    <w:rsid w:val="002A60D5"/>
    <w:rsid w:val="002B1FFA"/>
    <w:rsid w:val="002B2E59"/>
    <w:rsid w:val="002B3FCE"/>
    <w:rsid w:val="002B6CE6"/>
    <w:rsid w:val="002B7102"/>
    <w:rsid w:val="002C01F7"/>
    <w:rsid w:val="002C10C4"/>
    <w:rsid w:val="002C197A"/>
    <w:rsid w:val="002C1EF1"/>
    <w:rsid w:val="002C1EFD"/>
    <w:rsid w:val="002C6541"/>
    <w:rsid w:val="002C7B43"/>
    <w:rsid w:val="002D3E50"/>
    <w:rsid w:val="002E0774"/>
    <w:rsid w:val="002E1788"/>
    <w:rsid w:val="002E2096"/>
    <w:rsid w:val="002E26D4"/>
    <w:rsid w:val="002E2C9B"/>
    <w:rsid w:val="002E4097"/>
    <w:rsid w:val="002E46C5"/>
    <w:rsid w:val="002E59BD"/>
    <w:rsid w:val="002E6178"/>
    <w:rsid w:val="002E6AB9"/>
    <w:rsid w:val="002E6B9B"/>
    <w:rsid w:val="002F1E68"/>
    <w:rsid w:val="002F208A"/>
    <w:rsid w:val="002F4CA8"/>
    <w:rsid w:val="002F4DB4"/>
    <w:rsid w:val="002F5121"/>
    <w:rsid w:val="002F6489"/>
    <w:rsid w:val="002F77F6"/>
    <w:rsid w:val="002F7B8A"/>
    <w:rsid w:val="0030066A"/>
    <w:rsid w:val="00301B39"/>
    <w:rsid w:val="003030E5"/>
    <w:rsid w:val="00303E6D"/>
    <w:rsid w:val="00303E81"/>
    <w:rsid w:val="00304CC5"/>
    <w:rsid w:val="003051C0"/>
    <w:rsid w:val="00305DC9"/>
    <w:rsid w:val="003063F6"/>
    <w:rsid w:val="00306B1C"/>
    <w:rsid w:val="00310255"/>
    <w:rsid w:val="00310694"/>
    <w:rsid w:val="00311424"/>
    <w:rsid w:val="00312756"/>
    <w:rsid w:val="00313946"/>
    <w:rsid w:val="00313A6D"/>
    <w:rsid w:val="00313CF1"/>
    <w:rsid w:val="00315434"/>
    <w:rsid w:val="0031568D"/>
    <w:rsid w:val="00315B69"/>
    <w:rsid w:val="00316BAB"/>
    <w:rsid w:val="00317D84"/>
    <w:rsid w:val="00321711"/>
    <w:rsid w:val="003267B6"/>
    <w:rsid w:val="00327CFC"/>
    <w:rsid w:val="0033157E"/>
    <w:rsid w:val="00331A8F"/>
    <w:rsid w:val="00332760"/>
    <w:rsid w:val="00333294"/>
    <w:rsid w:val="0033551A"/>
    <w:rsid w:val="00337CA6"/>
    <w:rsid w:val="00351034"/>
    <w:rsid w:val="00351112"/>
    <w:rsid w:val="00353858"/>
    <w:rsid w:val="00355074"/>
    <w:rsid w:val="003607C4"/>
    <w:rsid w:val="00360E84"/>
    <w:rsid w:val="00361146"/>
    <w:rsid w:val="003613EB"/>
    <w:rsid w:val="00361B1C"/>
    <w:rsid w:val="0036288C"/>
    <w:rsid w:val="003630A0"/>
    <w:rsid w:val="00363765"/>
    <w:rsid w:val="003640FC"/>
    <w:rsid w:val="00364873"/>
    <w:rsid w:val="00364BD7"/>
    <w:rsid w:val="00365E5F"/>
    <w:rsid w:val="00366FA7"/>
    <w:rsid w:val="00367957"/>
    <w:rsid w:val="00371593"/>
    <w:rsid w:val="003719E8"/>
    <w:rsid w:val="003745B1"/>
    <w:rsid w:val="00374BAB"/>
    <w:rsid w:val="00375F32"/>
    <w:rsid w:val="0038083E"/>
    <w:rsid w:val="00382223"/>
    <w:rsid w:val="00382AA7"/>
    <w:rsid w:val="0038304C"/>
    <w:rsid w:val="00383EF5"/>
    <w:rsid w:val="003876DC"/>
    <w:rsid w:val="00390356"/>
    <w:rsid w:val="00390988"/>
    <w:rsid w:val="0039134E"/>
    <w:rsid w:val="00392A30"/>
    <w:rsid w:val="003946B0"/>
    <w:rsid w:val="003952AC"/>
    <w:rsid w:val="00395365"/>
    <w:rsid w:val="003A02B3"/>
    <w:rsid w:val="003A315B"/>
    <w:rsid w:val="003A3832"/>
    <w:rsid w:val="003A48BC"/>
    <w:rsid w:val="003A5809"/>
    <w:rsid w:val="003B0269"/>
    <w:rsid w:val="003B034E"/>
    <w:rsid w:val="003B085A"/>
    <w:rsid w:val="003B0F77"/>
    <w:rsid w:val="003B1611"/>
    <w:rsid w:val="003B274D"/>
    <w:rsid w:val="003B39E9"/>
    <w:rsid w:val="003B47E9"/>
    <w:rsid w:val="003B4983"/>
    <w:rsid w:val="003B71F0"/>
    <w:rsid w:val="003B73F7"/>
    <w:rsid w:val="003B76D1"/>
    <w:rsid w:val="003B7FDA"/>
    <w:rsid w:val="003C1F40"/>
    <w:rsid w:val="003C3A1F"/>
    <w:rsid w:val="003C478D"/>
    <w:rsid w:val="003C6749"/>
    <w:rsid w:val="003C7B0F"/>
    <w:rsid w:val="003C7F0D"/>
    <w:rsid w:val="003D17E9"/>
    <w:rsid w:val="003D30A8"/>
    <w:rsid w:val="003D3211"/>
    <w:rsid w:val="003D3B7B"/>
    <w:rsid w:val="003D57DA"/>
    <w:rsid w:val="003D5EA6"/>
    <w:rsid w:val="003D633D"/>
    <w:rsid w:val="003D660E"/>
    <w:rsid w:val="003D6903"/>
    <w:rsid w:val="003E0993"/>
    <w:rsid w:val="003E0A33"/>
    <w:rsid w:val="003E1182"/>
    <w:rsid w:val="003E1591"/>
    <w:rsid w:val="003E38E1"/>
    <w:rsid w:val="003E5C27"/>
    <w:rsid w:val="003E7111"/>
    <w:rsid w:val="003E782F"/>
    <w:rsid w:val="003F066F"/>
    <w:rsid w:val="003F0789"/>
    <w:rsid w:val="003F4A41"/>
    <w:rsid w:val="003F5605"/>
    <w:rsid w:val="0040113A"/>
    <w:rsid w:val="004017F9"/>
    <w:rsid w:val="00401D47"/>
    <w:rsid w:val="00403C71"/>
    <w:rsid w:val="00407666"/>
    <w:rsid w:val="00411349"/>
    <w:rsid w:val="0041195F"/>
    <w:rsid w:val="00412078"/>
    <w:rsid w:val="004135AD"/>
    <w:rsid w:val="00414531"/>
    <w:rsid w:val="00414A5C"/>
    <w:rsid w:val="00414C23"/>
    <w:rsid w:val="00416B1B"/>
    <w:rsid w:val="00417A28"/>
    <w:rsid w:val="00417AE8"/>
    <w:rsid w:val="00421FF8"/>
    <w:rsid w:val="0042297B"/>
    <w:rsid w:val="00423192"/>
    <w:rsid w:val="00423B66"/>
    <w:rsid w:val="00424562"/>
    <w:rsid w:val="004265D5"/>
    <w:rsid w:val="00427AC0"/>
    <w:rsid w:val="004327CE"/>
    <w:rsid w:val="00433B15"/>
    <w:rsid w:val="004359DA"/>
    <w:rsid w:val="004359EF"/>
    <w:rsid w:val="00437D24"/>
    <w:rsid w:val="00450BDD"/>
    <w:rsid w:val="00452D4F"/>
    <w:rsid w:val="00455140"/>
    <w:rsid w:val="00455438"/>
    <w:rsid w:val="004556CC"/>
    <w:rsid w:val="00456527"/>
    <w:rsid w:val="00456BCE"/>
    <w:rsid w:val="0045778F"/>
    <w:rsid w:val="004610C5"/>
    <w:rsid w:val="00463C10"/>
    <w:rsid w:val="00464602"/>
    <w:rsid w:val="00464AD8"/>
    <w:rsid w:val="004661D8"/>
    <w:rsid w:val="00466954"/>
    <w:rsid w:val="004678E9"/>
    <w:rsid w:val="00471288"/>
    <w:rsid w:val="004729BF"/>
    <w:rsid w:val="00474A44"/>
    <w:rsid w:val="00474B7D"/>
    <w:rsid w:val="00475DCE"/>
    <w:rsid w:val="00476C3A"/>
    <w:rsid w:val="00476DF7"/>
    <w:rsid w:val="0047706A"/>
    <w:rsid w:val="00482B65"/>
    <w:rsid w:val="00483E09"/>
    <w:rsid w:val="00484976"/>
    <w:rsid w:val="00485227"/>
    <w:rsid w:val="00485B3D"/>
    <w:rsid w:val="00485C76"/>
    <w:rsid w:val="0048601D"/>
    <w:rsid w:val="00486969"/>
    <w:rsid w:val="00490832"/>
    <w:rsid w:val="00490B95"/>
    <w:rsid w:val="00494EAA"/>
    <w:rsid w:val="00495178"/>
    <w:rsid w:val="00495483"/>
    <w:rsid w:val="00495B67"/>
    <w:rsid w:val="00497AF6"/>
    <w:rsid w:val="004A054E"/>
    <w:rsid w:val="004A0814"/>
    <w:rsid w:val="004A245D"/>
    <w:rsid w:val="004A58A7"/>
    <w:rsid w:val="004A6303"/>
    <w:rsid w:val="004B0137"/>
    <w:rsid w:val="004B1924"/>
    <w:rsid w:val="004B1EFD"/>
    <w:rsid w:val="004B1F11"/>
    <w:rsid w:val="004B2500"/>
    <w:rsid w:val="004B406C"/>
    <w:rsid w:val="004B5B09"/>
    <w:rsid w:val="004B5C89"/>
    <w:rsid w:val="004B7342"/>
    <w:rsid w:val="004C000B"/>
    <w:rsid w:val="004C0400"/>
    <w:rsid w:val="004C1DB5"/>
    <w:rsid w:val="004C2D2C"/>
    <w:rsid w:val="004C4281"/>
    <w:rsid w:val="004C6203"/>
    <w:rsid w:val="004D00CB"/>
    <w:rsid w:val="004D3477"/>
    <w:rsid w:val="004D37CC"/>
    <w:rsid w:val="004D44AC"/>
    <w:rsid w:val="004D5CFD"/>
    <w:rsid w:val="004D609C"/>
    <w:rsid w:val="004D6E23"/>
    <w:rsid w:val="004D7368"/>
    <w:rsid w:val="004D7B08"/>
    <w:rsid w:val="004E1C82"/>
    <w:rsid w:val="004E22AA"/>
    <w:rsid w:val="004E29EF"/>
    <w:rsid w:val="004E45FB"/>
    <w:rsid w:val="004E487B"/>
    <w:rsid w:val="004E4937"/>
    <w:rsid w:val="004E6006"/>
    <w:rsid w:val="004E6A72"/>
    <w:rsid w:val="004E7046"/>
    <w:rsid w:val="004E7410"/>
    <w:rsid w:val="004E7525"/>
    <w:rsid w:val="004E7DE4"/>
    <w:rsid w:val="004F010D"/>
    <w:rsid w:val="004F067D"/>
    <w:rsid w:val="004F2B06"/>
    <w:rsid w:val="004F3CB2"/>
    <w:rsid w:val="004F46AC"/>
    <w:rsid w:val="004F516A"/>
    <w:rsid w:val="004F5C89"/>
    <w:rsid w:val="00500338"/>
    <w:rsid w:val="00500E0C"/>
    <w:rsid w:val="0050161C"/>
    <w:rsid w:val="00503C81"/>
    <w:rsid w:val="0050571A"/>
    <w:rsid w:val="005077E7"/>
    <w:rsid w:val="00513751"/>
    <w:rsid w:val="005176D1"/>
    <w:rsid w:val="00517BAC"/>
    <w:rsid w:val="00520E08"/>
    <w:rsid w:val="0052109E"/>
    <w:rsid w:val="0052327B"/>
    <w:rsid w:val="00524462"/>
    <w:rsid w:val="005259B9"/>
    <w:rsid w:val="00527F39"/>
    <w:rsid w:val="005344F6"/>
    <w:rsid w:val="00534859"/>
    <w:rsid w:val="00535426"/>
    <w:rsid w:val="005423B0"/>
    <w:rsid w:val="00542A0D"/>
    <w:rsid w:val="0054437D"/>
    <w:rsid w:val="00546DCB"/>
    <w:rsid w:val="005478BD"/>
    <w:rsid w:val="00547C43"/>
    <w:rsid w:val="00547DCD"/>
    <w:rsid w:val="00550BA1"/>
    <w:rsid w:val="00560FC5"/>
    <w:rsid w:val="00563E4A"/>
    <w:rsid w:val="005653B5"/>
    <w:rsid w:val="005658EE"/>
    <w:rsid w:val="005667AB"/>
    <w:rsid w:val="00567627"/>
    <w:rsid w:val="005713FB"/>
    <w:rsid w:val="00573D0B"/>
    <w:rsid w:val="00574357"/>
    <w:rsid w:val="00575C95"/>
    <w:rsid w:val="00576B66"/>
    <w:rsid w:val="00577566"/>
    <w:rsid w:val="005775AA"/>
    <w:rsid w:val="00583084"/>
    <w:rsid w:val="005841BD"/>
    <w:rsid w:val="0058487C"/>
    <w:rsid w:val="00584CFB"/>
    <w:rsid w:val="00584D02"/>
    <w:rsid w:val="00585B97"/>
    <w:rsid w:val="0058656F"/>
    <w:rsid w:val="00586938"/>
    <w:rsid w:val="00587A34"/>
    <w:rsid w:val="005947D6"/>
    <w:rsid w:val="005A270E"/>
    <w:rsid w:val="005A4D00"/>
    <w:rsid w:val="005A5156"/>
    <w:rsid w:val="005A74F9"/>
    <w:rsid w:val="005B0066"/>
    <w:rsid w:val="005B1EDE"/>
    <w:rsid w:val="005B2AF0"/>
    <w:rsid w:val="005B4F87"/>
    <w:rsid w:val="005B6C0F"/>
    <w:rsid w:val="005C07C0"/>
    <w:rsid w:val="005C0A03"/>
    <w:rsid w:val="005C0C99"/>
    <w:rsid w:val="005C0C9E"/>
    <w:rsid w:val="005C0CFF"/>
    <w:rsid w:val="005C1C17"/>
    <w:rsid w:val="005C2684"/>
    <w:rsid w:val="005C2804"/>
    <w:rsid w:val="005C295B"/>
    <w:rsid w:val="005C69FC"/>
    <w:rsid w:val="005C6A61"/>
    <w:rsid w:val="005C778E"/>
    <w:rsid w:val="005D0C8B"/>
    <w:rsid w:val="005D1916"/>
    <w:rsid w:val="005D1C60"/>
    <w:rsid w:val="005D3A9E"/>
    <w:rsid w:val="005D4388"/>
    <w:rsid w:val="005D4841"/>
    <w:rsid w:val="005D7EB4"/>
    <w:rsid w:val="005E61A8"/>
    <w:rsid w:val="005E7ED4"/>
    <w:rsid w:val="005F06CB"/>
    <w:rsid w:val="005F0EB6"/>
    <w:rsid w:val="005F34E4"/>
    <w:rsid w:val="005F39CE"/>
    <w:rsid w:val="005F530C"/>
    <w:rsid w:val="005F55A0"/>
    <w:rsid w:val="005F5F21"/>
    <w:rsid w:val="005F6D19"/>
    <w:rsid w:val="00600C28"/>
    <w:rsid w:val="0060493B"/>
    <w:rsid w:val="00604E8A"/>
    <w:rsid w:val="00605D2A"/>
    <w:rsid w:val="006060D7"/>
    <w:rsid w:val="00607E38"/>
    <w:rsid w:val="006127BA"/>
    <w:rsid w:val="00613D23"/>
    <w:rsid w:val="00614297"/>
    <w:rsid w:val="0062018E"/>
    <w:rsid w:val="0062190B"/>
    <w:rsid w:val="006237A0"/>
    <w:rsid w:val="0062485D"/>
    <w:rsid w:val="00626224"/>
    <w:rsid w:val="0062636C"/>
    <w:rsid w:val="006317DE"/>
    <w:rsid w:val="00632090"/>
    <w:rsid w:val="006330E4"/>
    <w:rsid w:val="00634B16"/>
    <w:rsid w:val="00635F8B"/>
    <w:rsid w:val="00637371"/>
    <w:rsid w:val="00637EC8"/>
    <w:rsid w:val="0064096C"/>
    <w:rsid w:val="00641107"/>
    <w:rsid w:val="00641A31"/>
    <w:rsid w:val="00641C4D"/>
    <w:rsid w:val="00643C9C"/>
    <w:rsid w:val="00644EDB"/>
    <w:rsid w:val="006453E2"/>
    <w:rsid w:val="00646708"/>
    <w:rsid w:val="00646B2D"/>
    <w:rsid w:val="00650D35"/>
    <w:rsid w:val="00654C36"/>
    <w:rsid w:val="00656CCB"/>
    <w:rsid w:val="00657ED7"/>
    <w:rsid w:val="0066031B"/>
    <w:rsid w:val="0066209A"/>
    <w:rsid w:val="00662797"/>
    <w:rsid w:val="00663AB4"/>
    <w:rsid w:val="0066403A"/>
    <w:rsid w:val="00664077"/>
    <w:rsid w:val="00665C7D"/>
    <w:rsid w:val="00665D0A"/>
    <w:rsid w:val="00666C0D"/>
    <w:rsid w:val="00671F6E"/>
    <w:rsid w:val="00673C8B"/>
    <w:rsid w:val="006767BE"/>
    <w:rsid w:val="00676E14"/>
    <w:rsid w:val="006772A1"/>
    <w:rsid w:val="00677591"/>
    <w:rsid w:val="00677DB4"/>
    <w:rsid w:val="0068250F"/>
    <w:rsid w:val="00683E72"/>
    <w:rsid w:val="006852A8"/>
    <w:rsid w:val="006862C5"/>
    <w:rsid w:val="006865CA"/>
    <w:rsid w:val="00690C44"/>
    <w:rsid w:val="00692CFA"/>
    <w:rsid w:val="00692E37"/>
    <w:rsid w:val="00696490"/>
    <w:rsid w:val="0069662F"/>
    <w:rsid w:val="006976CC"/>
    <w:rsid w:val="006A04C3"/>
    <w:rsid w:val="006A0BBB"/>
    <w:rsid w:val="006A18C7"/>
    <w:rsid w:val="006A2223"/>
    <w:rsid w:val="006A30FF"/>
    <w:rsid w:val="006A4A29"/>
    <w:rsid w:val="006B0F2F"/>
    <w:rsid w:val="006B1F9B"/>
    <w:rsid w:val="006B24A2"/>
    <w:rsid w:val="006B28DC"/>
    <w:rsid w:val="006B491A"/>
    <w:rsid w:val="006B4DE9"/>
    <w:rsid w:val="006B63C5"/>
    <w:rsid w:val="006C139D"/>
    <w:rsid w:val="006C13DC"/>
    <w:rsid w:val="006C213C"/>
    <w:rsid w:val="006C374B"/>
    <w:rsid w:val="006C4C20"/>
    <w:rsid w:val="006C6EBD"/>
    <w:rsid w:val="006C7DEA"/>
    <w:rsid w:val="006D0042"/>
    <w:rsid w:val="006D21C3"/>
    <w:rsid w:val="006D293C"/>
    <w:rsid w:val="006D2B29"/>
    <w:rsid w:val="006D5325"/>
    <w:rsid w:val="006D68FD"/>
    <w:rsid w:val="006D6A96"/>
    <w:rsid w:val="006D6EB3"/>
    <w:rsid w:val="006D7572"/>
    <w:rsid w:val="006E0BCF"/>
    <w:rsid w:val="006E3EE5"/>
    <w:rsid w:val="006E4159"/>
    <w:rsid w:val="006E576F"/>
    <w:rsid w:val="006F219F"/>
    <w:rsid w:val="006F4D87"/>
    <w:rsid w:val="006F4EAC"/>
    <w:rsid w:val="006F565A"/>
    <w:rsid w:val="00700026"/>
    <w:rsid w:val="00702092"/>
    <w:rsid w:val="0070313E"/>
    <w:rsid w:val="00704015"/>
    <w:rsid w:val="00704E7D"/>
    <w:rsid w:val="00706156"/>
    <w:rsid w:val="007077D1"/>
    <w:rsid w:val="00711921"/>
    <w:rsid w:val="00712F72"/>
    <w:rsid w:val="007130D9"/>
    <w:rsid w:val="00714A44"/>
    <w:rsid w:val="00714F54"/>
    <w:rsid w:val="007160EA"/>
    <w:rsid w:val="00717548"/>
    <w:rsid w:val="00720119"/>
    <w:rsid w:val="007207E4"/>
    <w:rsid w:val="00720BA1"/>
    <w:rsid w:val="00720CC1"/>
    <w:rsid w:val="00723F0D"/>
    <w:rsid w:val="0072416C"/>
    <w:rsid w:val="007259DE"/>
    <w:rsid w:val="00725C80"/>
    <w:rsid w:val="007278EF"/>
    <w:rsid w:val="007340D1"/>
    <w:rsid w:val="00736200"/>
    <w:rsid w:val="00741EB4"/>
    <w:rsid w:val="007440E2"/>
    <w:rsid w:val="00745FA9"/>
    <w:rsid w:val="00746786"/>
    <w:rsid w:val="007478EA"/>
    <w:rsid w:val="00751A66"/>
    <w:rsid w:val="00751FEC"/>
    <w:rsid w:val="00752712"/>
    <w:rsid w:val="00754748"/>
    <w:rsid w:val="007561A6"/>
    <w:rsid w:val="00756F5A"/>
    <w:rsid w:val="00757752"/>
    <w:rsid w:val="007638E5"/>
    <w:rsid w:val="00766BAB"/>
    <w:rsid w:val="0076761C"/>
    <w:rsid w:val="00770B78"/>
    <w:rsid w:val="00776D1F"/>
    <w:rsid w:val="00777C56"/>
    <w:rsid w:val="0078269B"/>
    <w:rsid w:val="00782C72"/>
    <w:rsid w:val="00786862"/>
    <w:rsid w:val="00787908"/>
    <w:rsid w:val="007900E5"/>
    <w:rsid w:val="00791C4C"/>
    <w:rsid w:val="00794C9F"/>
    <w:rsid w:val="007952AB"/>
    <w:rsid w:val="007976C6"/>
    <w:rsid w:val="007979DE"/>
    <w:rsid w:val="00797F61"/>
    <w:rsid w:val="007A0AB7"/>
    <w:rsid w:val="007A11C6"/>
    <w:rsid w:val="007A1EDC"/>
    <w:rsid w:val="007A3C8D"/>
    <w:rsid w:val="007A46E2"/>
    <w:rsid w:val="007A4E72"/>
    <w:rsid w:val="007B0789"/>
    <w:rsid w:val="007B0F02"/>
    <w:rsid w:val="007B2829"/>
    <w:rsid w:val="007C4C38"/>
    <w:rsid w:val="007C5374"/>
    <w:rsid w:val="007C5A02"/>
    <w:rsid w:val="007C626E"/>
    <w:rsid w:val="007C71A6"/>
    <w:rsid w:val="007D17CF"/>
    <w:rsid w:val="007D3274"/>
    <w:rsid w:val="007D7630"/>
    <w:rsid w:val="007E13B3"/>
    <w:rsid w:val="007E3C3A"/>
    <w:rsid w:val="007E4CCE"/>
    <w:rsid w:val="007E6088"/>
    <w:rsid w:val="007E6FBD"/>
    <w:rsid w:val="007F15AC"/>
    <w:rsid w:val="007F1F9D"/>
    <w:rsid w:val="007F6D07"/>
    <w:rsid w:val="007F7222"/>
    <w:rsid w:val="007F7AC7"/>
    <w:rsid w:val="0080283D"/>
    <w:rsid w:val="008029C3"/>
    <w:rsid w:val="00803A80"/>
    <w:rsid w:val="00804918"/>
    <w:rsid w:val="008131EA"/>
    <w:rsid w:val="00813DEB"/>
    <w:rsid w:val="00814409"/>
    <w:rsid w:val="00821137"/>
    <w:rsid w:val="00821616"/>
    <w:rsid w:val="00823782"/>
    <w:rsid w:val="00823DAB"/>
    <w:rsid w:val="008254E1"/>
    <w:rsid w:val="008266A1"/>
    <w:rsid w:val="00830157"/>
    <w:rsid w:val="00830A97"/>
    <w:rsid w:val="00830F8E"/>
    <w:rsid w:val="00833383"/>
    <w:rsid w:val="00834767"/>
    <w:rsid w:val="008352FD"/>
    <w:rsid w:val="0083558F"/>
    <w:rsid w:val="008366A3"/>
    <w:rsid w:val="00836988"/>
    <w:rsid w:val="00840415"/>
    <w:rsid w:val="008411F6"/>
    <w:rsid w:val="00843317"/>
    <w:rsid w:val="00844064"/>
    <w:rsid w:val="00850B10"/>
    <w:rsid w:val="00852D86"/>
    <w:rsid w:val="0085553B"/>
    <w:rsid w:val="00855966"/>
    <w:rsid w:val="00860308"/>
    <w:rsid w:val="00861B7D"/>
    <w:rsid w:val="00861DC3"/>
    <w:rsid w:val="008620E7"/>
    <w:rsid w:val="00862F3C"/>
    <w:rsid w:val="00863040"/>
    <w:rsid w:val="00863C7E"/>
    <w:rsid w:val="00865688"/>
    <w:rsid w:val="00867646"/>
    <w:rsid w:val="00867C80"/>
    <w:rsid w:val="008704BA"/>
    <w:rsid w:val="00872D77"/>
    <w:rsid w:val="00873179"/>
    <w:rsid w:val="008744D9"/>
    <w:rsid w:val="00880B87"/>
    <w:rsid w:val="008811B0"/>
    <w:rsid w:val="00884499"/>
    <w:rsid w:val="00884D22"/>
    <w:rsid w:val="00887A42"/>
    <w:rsid w:val="008A3460"/>
    <w:rsid w:val="008A70F4"/>
    <w:rsid w:val="008B2387"/>
    <w:rsid w:val="008B25BA"/>
    <w:rsid w:val="008B2E66"/>
    <w:rsid w:val="008B3E45"/>
    <w:rsid w:val="008B4AC5"/>
    <w:rsid w:val="008B52E6"/>
    <w:rsid w:val="008B5E6C"/>
    <w:rsid w:val="008B6252"/>
    <w:rsid w:val="008C28AB"/>
    <w:rsid w:val="008C419D"/>
    <w:rsid w:val="008C46C1"/>
    <w:rsid w:val="008D03C5"/>
    <w:rsid w:val="008D1362"/>
    <w:rsid w:val="008D1C7A"/>
    <w:rsid w:val="008D2788"/>
    <w:rsid w:val="008D3868"/>
    <w:rsid w:val="008D55C7"/>
    <w:rsid w:val="008D59B0"/>
    <w:rsid w:val="008D5ABE"/>
    <w:rsid w:val="008D6591"/>
    <w:rsid w:val="008E078D"/>
    <w:rsid w:val="008E090D"/>
    <w:rsid w:val="008E2659"/>
    <w:rsid w:val="008E2A1F"/>
    <w:rsid w:val="008E4975"/>
    <w:rsid w:val="008E6141"/>
    <w:rsid w:val="008E750D"/>
    <w:rsid w:val="008E7579"/>
    <w:rsid w:val="008E77C0"/>
    <w:rsid w:val="008F0386"/>
    <w:rsid w:val="008F0B41"/>
    <w:rsid w:val="008F1C38"/>
    <w:rsid w:val="008F341D"/>
    <w:rsid w:val="008F3E42"/>
    <w:rsid w:val="008F46D1"/>
    <w:rsid w:val="008F46DE"/>
    <w:rsid w:val="008F5679"/>
    <w:rsid w:val="0090093E"/>
    <w:rsid w:val="00902624"/>
    <w:rsid w:val="00904237"/>
    <w:rsid w:val="00904406"/>
    <w:rsid w:val="009048EB"/>
    <w:rsid w:val="0090580D"/>
    <w:rsid w:val="00905D23"/>
    <w:rsid w:val="0090662F"/>
    <w:rsid w:val="0090670C"/>
    <w:rsid w:val="0090694E"/>
    <w:rsid w:val="00906FD2"/>
    <w:rsid w:val="00911E85"/>
    <w:rsid w:val="00915EA8"/>
    <w:rsid w:val="009165A9"/>
    <w:rsid w:val="009203D9"/>
    <w:rsid w:val="00921C3E"/>
    <w:rsid w:val="009223E1"/>
    <w:rsid w:val="0092459B"/>
    <w:rsid w:val="00925670"/>
    <w:rsid w:val="00930680"/>
    <w:rsid w:val="0093187D"/>
    <w:rsid w:val="00933D6F"/>
    <w:rsid w:val="009357BE"/>
    <w:rsid w:val="0093610E"/>
    <w:rsid w:val="009409D0"/>
    <w:rsid w:val="009431D5"/>
    <w:rsid w:val="0094347E"/>
    <w:rsid w:val="00943B41"/>
    <w:rsid w:val="00945B9D"/>
    <w:rsid w:val="0095314D"/>
    <w:rsid w:val="00953228"/>
    <w:rsid w:val="00955042"/>
    <w:rsid w:val="00956AB4"/>
    <w:rsid w:val="00957393"/>
    <w:rsid w:val="0096073E"/>
    <w:rsid w:val="00962AA5"/>
    <w:rsid w:val="009643C9"/>
    <w:rsid w:val="00964C56"/>
    <w:rsid w:val="00964E93"/>
    <w:rsid w:val="009658B1"/>
    <w:rsid w:val="00970444"/>
    <w:rsid w:val="00971787"/>
    <w:rsid w:val="009725D8"/>
    <w:rsid w:val="00972DDF"/>
    <w:rsid w:val="0097334F"/>
    <w:rsid w:val="00973A89"/>
    <w:rsid w:val="00973F08"/>
    <w:rsid w:val="009742C6"/>
    <w:rsid w:val="009754BA"/>
    <w:rsid w:val="0097578E"/>
    <w:rsid w:val="0098385B"/>
    <w:rsid w:val="00983B4D"/>
    <w:rsid w:val="00983E09"/>
    <w:rsid w:val="009855E8"/>
    <w:rsid w:val="009855EC"/>
    <w:rsid w:val="0098740D"/>
    <w:rsid w:val="009875AF"/>
    <w:rsid w:val="00987B08"/>
    <w:rsid w:val="00994108"/>
    <w:rsid w:val="00997905"/>
    <w:rsid w:val="009A3938"/>
    <w:rsid w:val="009A3939"/>
    <w:rsid w:val="009A6607"/>
    <w:rsid w:val="009B21BD"/>
    <w:rsid w:val="009B2287"/>
    <w:rsid w:val="009B61AE"/>
    <w:rsid w:val="009C0E0E"/>
    <w:rsid w:val="009C12B2"/>
    <w:rsid w:val="009C1B21"/>
    <w:rsid w:val="009C2C49"/>
    <w:rsid w:val="009C3C29"/>
    <w:rsid w:val="009C4047"/>
    <w:rsid w:val="009C4512"/>
    <w:rsid w:val="009C471D"/>
    <w:rsid w:val="009C7C42"/>
    <w:rsid w:val="009D1A44"/>
    <w:rsid w:val="009D1ED0"/>
    <w:rsid w:val="009D6024"/>
    <w:rsid w:val="009D67CF"/>
    <w:rsid w:val="009D6C94"/>
    <w:rsid w:val="009D7C29"/>
    <w:rsid w:val="009E0E7F"/>
    <w:rsid w:val="009E1E67"/>
    <w:rsid w:val="009E7B75"/>
    <w:rsid w:val="009E7F5E"/>
    <w:rsid w:val="009F3DA9"/>
    <w:rsid w:val="009F4FC7"/>
    <w:rsid w:val="009F6494"/>
    <w:rsid w:val="00A007DD"/>
    <w:rsid w:val="00A02BEF"/>
    <w:rsid w:val="00A03B32"/>
    <w:rsid w:val="00A03D8E"/>
    <w:rsid w:val="00A05C98"/>
    <w:rsid w:val="00A06F83"/>
    <w:rsid w:val="00A11A09"/>
    <w:rsid w:val="00A11FA5"/>
    <w:rsid w:val="00A12D4E"/>
    <w:rsid w:val="00A14D30"/>
    <w:rsid w:val="00A161AF"/>
    <w:rsid w:val="00A17568"/>
    <w:rsid w:val="00A227EC"/>
    <w:rsid w:val="00A22FB4"/>
    <w:rsid w:val="00A24573"/>
    <w:rsid w:val="00A2699D"/>
    <w:rsid w:val="00A3184B"/>
    <w:rsid w:val="00A3196A"/>
    <w:rsid w:val="00A31B55"/>
    <w:rsid w:val="00A3770D"/>
    <w:rsid w:val="00A37B7F"/>
    <w:rsid w:val="00A429EC"/>
    <w:rsid w:val="00A43AF4"/>
    <w:rsid w:val="00A44FA0"/>
    <w:rsid w:val="00A45656"/>
    <w:rsid w:val="00A45BB4"/>
    <w:rsid w:val="00A46907"/>
    <w:rsid w:val="00A47719"/>
    <w:rsid w:val="00A50B5D"/>
    <w:rsid w:val="00A52296"/>
    <w:rsid w:val="00A538D8"/>
    <w:rsid w:val="00A54C10"/>
    <w:rsid w:val="00A54D25"/>
    <w:rsid w:val="00A55955"/>
    <w:rsid w:val="00A55A6D"/>
    <w:rsid w:val="00A566A7"/>
    <w:rsid w:val="00A606C6"/>
    <w:rsid w:val="00A60CCE"/>
    <w:rsid w:val="00A62185"/>
    <w:rsid w:val="00A64B59"/>
    <w:rsid w:val="00A64BE1"/>
    <w:rsid w:val="00A65B38"/>
    <w:rsid w:val="00A71A20"/>
    <w:rsid w:val="00A73A81"/>
    <w:rsid w:val="00A76070"/>
    <w:rsid w:val="00A76935"/>
    <w:rsid w:val="00A80C0B"/>
    <w:rsid w:val="00A820D1"/>
    <w:rsid w:val="00A83ED4"/>
    <w:rsid w:val="00A84815"/>
    <w:rsid w:val="00A84BEB"/>
    <w:rsid w:val="00A85073"/>
    <w:rsid w:val="00A850C3"/>
    <w:rsid w:val="00A85468"/>
    <w:rsid w:val="00A86FB1"/>
    <w:rsid w:val="00A87570"/>
    <w:rsid w:val="00A90FCE"/>
    <w:rsid w:val="00A9162F"/>
    <w:rsid w:val="00A9300D"/>
    <w:rsid w:val="00A93B74"/>
    <w:rsid w:val="00A94B34"/>
    <w:rsid w:val="00A96B3A"/>
    <w:rsid w:val="00AA0A19"/>
    <w:rsid w:val="00AB00AA"/>
    <w:rsid w:val="00AB04C4"/>
    <w:rsid w:val="00AB0501"/>
    <w:rsid w:val="00AB098A"/>
    <w:rsid w:val="00AB0EF6"/>
    <w:rsid w:val="00AB15D2"/>
    <w:rsid w:val="00AB2C1E"/>
    <w:rsid w:val="00AB384C"/>
    <w:rsid w:val="00AB54A5"/>
    <w:rsid w:val="00AB5A59"/>
    <w:rsid w:val="00AB5B27"/>
    <w:rsid w:val="00AB6EE2"/>
    <w:rsid w:val="00AB73E8"/>
    <w:rsid w:val="00AC2300"/>
    <w:rsid w:val="00AC2E96"/>
    <w:rsid w:val="00AC5039"/>
    <w:rsid w:val="00AC793F"/>
    <w:rsid w:val="00AD1062"/>
    <w:rsid w:val="00AD1663"/>
    <w:rsid w:val="00AD183D"/>
    <w:rsid w:val="00AD192A"/>
    <w:rsid w:val="00AD53C7"/>
    <w:rsid w:val="00AE0E5F"/>
    <w:rsid w:val="00AE189B"/>
    <w:rsid w:val="00AE4399"/>
    <w:rsid w:val="00AE5FA5"/>
    <w:rsid w:val="00AE6234"/>
    <w:rsid w:val="00AE6D3A"/>
    <w:rsid w:val="00AF1D09"/>
    <w:rsid w:val="00AF1DA0"/>
    <w:rsid w:val="00AF2DD0"/>
    <w:rsid w:val="00AF332C"/>
    <w:rsid w:val="00B00551"/>
    <w:rsid w:val="00B05E82"/>
    <w:rsid w:val="00B061AA"/>
    <w:rsid w:val="00B10AEF"/>
    <w:rsid w:val="00B110A5"/>
    <w:rsid w:val="00B1115E"/>
    <w:rsid w:val="00B119C5"/>
    <w:rsid w:val="00B212D3"/>
    <w:rsid w:val="00B238EF"/>
    <w:rsid w:val="00B31381"/>
    <w:rsid w:val="00B31744"/>
    <w:rsid w:val="00B3246E"/>
    <w:rsid w:val="00B330A6"/>
    <w:rsid w:val="00B33B31"/>
    <w:rsid w:val="00B35AE4"/>
    <w:rsid w:val="00B36C05"/>
    <w:rsid w:val="00B36C57"/>
    <w:rsid w:val="00B409C3"/>
    <w:rsid w:val="00B420D5"/>
    <w:rsid w:val="00B4249E"/>
    <w:rsid w:val="00B42AF9"/>
    <w:rsid w:val="00B42DEE"/>
    <w:rsid w:val="00B442C4"/>
    <w:rsid w:val="00B45143"/>
    <w:rsid w:val="00B45588"/>
    <w:rsid w:val="00B47419"/>
    <w:rsid w:val="00B51C0B"/>
    <w:rsid w:val="00B51D71"/>
    <w:rsid w:val="00B52251"/>
    <w:rsid w:val="00B53D37"/>
    <w:rsid w:val="00B53E31"/>
    <w:rsid w:val="00B552CB"/>
    <w:rsid w:val="00B55854"/>
    <w:rsid w:val="00B569E3"/>
    <w:rsid w:val="00B57877"/>
    <w:rsid w:val="00B667CF"/>
    <w:rsid w:val="00B71A16"/>
    <w:rsid w:val="00B75387"/>
    <w:rsid w:val="00B75FC7"/>
    <w:rsid w:val="00B76C41"/>
    <w:rsid w:val="00B77B96"/>
    <w:rsid w:val="00B80BDA"/>
    <w:rsid w:val="00B80D1C"/>
    <w:rsid w:val="00B811BD"/>
    <w:rsid w:val="00B83575"/>
    <w:rsid w:val="00B87E24"/>
    <w:rsid w:val="00B92982"/>
    <w:rsid w:val="00B92F94"/>
    <w:rsid w:val="00B938BB"/>
    <w:rsid w:val="00B93933"/>
    <w:rsid w:val="00B93CC2"/>
    <w:rsid w:val="00B94467"/>
    <w:rsid w:val="00B95BDE"/>
    <w:rsid w:val="00B975C4"/>
    <w:rsid w:val="00B97A29"/>
    <w:rsid w:val="00BA0808"/>
    <w:rsid w:val="00BA10C0"/>
    <w:rsid w:val="00BA3664"/>
    <w:rsid w:val="00BA41FE"/>
    <w:rsid w:val="00BA48A1"/>
    <w:rsid w:val="00BA4A26"/>
    <w:rsid w:val="00BA4DB9"/>
    <w:rsid w:val="00BB099E"/>
    <w:rsid w:val="00BB0E04"/>
    <w:rsid w:val="00BB409D"/>
    <w:rsid w:val="00BB4163"/>
    <w:rsid w:val="00BB5535"/>
    <w:rsid w:val="00BC39CB"/>
    <w:rsid w:val="00BC3CF7"/>
    <w:rsid w:val="00BC4339"/>
    <w:rsid w:val="00BC4C79"/>
    <w:rsid w:val="00BC5396"/>
    <w:rsid w:val="00BC6559"/>
    <w:rsid w:val="00BC7FDE"/>
    <w:rsid w:val="00BD28C8"/>
    <w:rsid w:val="00BD3426"/>
    <w:rsid w:val="00BD55A4"/>
    <w:rsid w:val="00BD659F"/>
    <w:rsid w:val="00BD7D76"/>
    <w:rsid w:val="00BE091A"/>
    <w:rsid w:val="00BE091B"/>
    <w:rsid w:val="00BE24CB"/>
    <w:rsid w:val="00BE315A"/>
    <w:rsid w:val="00BE42E1"/>
    <w:rsid w:val="00BE45B9"/>
    <w:rsid w:val="00BE54EB"/>
    <w:rsid w:val="00BE6BE0"/>
    <w:rsid w:val="00BF3331"/>
    <w:rsid w:val="00BF407C"/>
    <w:rsid w:val="00C0065D"/>
    <w:rsid w:val="00C006D0"/>
    <w:rsid w:val="00C01A78"/>
    <w:rsid w:val="00C03C52"/>
    <w:rsid w:val="00C0739F"/>
    <w:rsid w:val="00C101E2"/>
    <w:rsid w:val="00C104F3"/>
    <w:rsid w:val="00C106B7"/>
    <w:rsid w:val="00C10875"/>
    <w:rsid w:val="00C10C8B"/>
    <w:rsid w:val="00C14787"/>
    <w:rsid w:val="00C16DE0"/>
    <w:rsid w:val="00C21188"/>
    <w:rsid w:val="00C22252"/>
    <w:rsid w:val="00C23BA3"/>
    <w:rsid w:val="00C23CA2"/>
    <w:rsid w:val="00C2469F"/>
    <w:rsid w:val="00C251EA"/>
    <w:rsid w:val="00C25538"/>
    <w:rsid w:val="00C30C5F"/>
    <w:rsid w:val="00C30FDA"/>
    <w:rsid w:val="00C31398"/>
    <w:rsid w:val="00C314B0"/>
    <w:rsid w:val="00C346F0"/>
    <w:rsid w:val="00C40377"/>
    <w:rsid w:val="00C40BBD"/>
    <w:rsid w:val="00C40FB7"/>
    <w:rsid w:val="00C439F6"/>
    <w:rsid w:val="00C44970"/>
    <w:rsid w:val="00C4640A"/>
    <w:rsid w:val="00C4763C"/>
    <w:rsid w:val="00C50A42"/>
    <w:rsid w:val="00C520CB"/>
    <w:rsid w:val="00C528DE"/>
    <w:rsid w:val="00C55FC8"/>
    <w:rsid w:val="00C565BF"/>
    <w:rsid w:val="00C56CDB"/>
    <w:rsid w:val="00C57AD6"/>
    <w:rsid w:val="00C60096"/>
    <w:rsid w:val="00C62F38"/>
    <w:rsid w:val="00C63758"/>
    <w:rsid w:val="00C63D29"/>
    <w:rsid w:val="00C66005"/>
    <w:rsid w:val="00C7024E"/>
    <w:rsid w:val="00C72934"/>
    <w:rsid w:val="00C7350E"/>
    <w:rsid w:val="00C743FD"/>
    <w:rsid w:val="00C76F15"/>
    <w:rsid w:val="00C77B0E"/>
    <w:rsid w:val="00C828CA"/>
    <w:rsid w:val="00C8390D"/>
    <w:rsid w:val="00C83963"/>
    <w:rsid w:val="00C87201"/>
    <w:rsid w:val="00C95970"/>
    <w:rsid w:val="00C962EC"/>
    <w:rsid w:val="00C97698"/>
    <w:rsid w:val="00C97A79"/>
    <w:rsid w:val="00C97F53"/>
    <w:rsid w:val="00CA048B"/>
    <w:rsid w:val="00CA1074"/>
    <w:rsid w:val="00CA29D4"/>
    <w:rsid w:val="00CA2BCE"/>
    <w:rsid w:val="00CA771D"/>
    <w:rsid w:val="00CA7D3E"/>
    <w:rsid w:val="00CB0A85"/>
    <w:rsid w:val="00CB0FA7"/>
    <w:rsid w:val="00CB22B7"/>
    <w:rsid w:val="00CB52FD"/>
    <w:rsid w:val="00CB5F1C"/>
    <w:rsid w:val="00CB672C"/>
    <w:rsid w:val="00CB7ACA"/>
    <w:rsid w:val="00CC2EF2"/>
    <w:rsid w:val="00CC7269"/>
    <w:rsid w:val="00CD3151"/>
    <w:rsid w:val="00CD5B15"/>
    <w:rsid w:val="00CE0E58"/>
    <w:rsid w:val="00CE27EE"/>
    <w:rsid w:val="00CE572D"/>
    <w:rsid w:val="00CE7658"/>
    <w:rsid w:val="00CF0891"/>
    <w:rsid w:val="00CF121C"/>
    <w:rsid w:val="00CF1FCD"/>
    <w:rsid w:val="00CF4540"/>
    <w:rsid w:val="00CF497C"/>
    <w:rsid w:val="00CF5A63"/>
    <w:rsid w:val="00CF5EC3"/>
    <w:rsid w:val="00CF74E4"/>
    <w:rsid w:val="00CF7ADC"/>
    <w:rsid w:val="00D00E5B"/>
    <w:rsid w:val="00D01057"/>
    <w:rsid w:val="00D01933"/>
    <w:rsid w:val="00D01FCE"/>
    <w:rsid w:val="00D05C4C"/>
    <w:rsid w:val="00D061BD"/>
    <w:rsid w:val="00D061E0"/>
    <w:rsid w:val="00D07236"/>
    <w:rsid w:val="00D10316"/>
    <w:rsid w:val="00D14402"/>
    <w:rsid w:val="00D15DF1"/>
    <w:rsid w:val="00D16901"/>
    <w:rsid w:val="00D16B79"/>
    <w:rsid w:val="00D17795"/>
    <w:rsid w:val="00D210AE"/>
    <w:rsid w:val="00D218C7"/>
    <w:rsid w:val="00D2230E"/>
    <w:rsid w:val="00D22421"/>
    <w:rsid w:val="00D229D4"/>
    <w:rsid w:val="00D22A6A"/>
    <w:rsid w:val="00D26EE2"/>
    <w:rsid w:val="00D2732F"/>
    <w:rsid w:val="00D27EC3"/>
    <w:rsid w:val="00D30476"/>
    <w:rsid w:val="00D33EC7"/>
    <w:rsid w:val="00D35027"/>
    <w:rsid w:val="00D40198"/>
    <w:rsid w:val="00D418AD"/>
    <w:rsid w:val="00D418BD"/>
    <w:rsid w:val="00D45090"/>
    <w:rsid w:val="00D4580B"/>
    <w:rsid w:val="00D47791"/>
    <w:rsid w:val="00D506E2"/>
    <w:rsid w:val="00D51690"/>
    <w:rsid w:val="00D525D9"/>
    <w:rsid w:val="00D53B24"/>
    <w:rsid w:val="00D53D43"/>
    <w:rsid w:val="00D5482F"/>
    <w:rsid w:val="00D54A6F"/>
    <w:rsid w:val="00D568CF"/>
    <w:rsid w:val="00D57C5E"/>
    <w:rsid w:val="00D60912"/>
    <w:rsid w:val="00D61192"/>
    <w:rsid w:val="00D623DC"/>
    <w:rsid w:val="00D655DB"/>
    <w:rsid w:val="00D74992"/>
    <w:rsid w:val="00D750BF"/>
    <w:rsid w:val="00D76951"/>
    <w:rsid w:val="00D779E7"/>
    <w:rsid w:val="00D8048F"/>
    <w:rsid w:val="00D804B7"/>
    <w:rsid w:val="00D80F47"/>
    <w:rsid w:val="00D8150B"/>
    <w:rsid w:val="00D816EC"/>
    <w:rsid w:val="00D83CED"/>
    <w:rsid w:val="00D83F5A"/>
    <w:rsid w:val="00D8595B"/>
    <w:rsid w:val="00D91AEE"/>
    <w:rsid w:val="00D91BCB"/>
    <w:rsid w:val="00D94644"/>
    <w:rsid w:val="00DA0C89"/>
    <w:rsid w:val="00DA19F6"/>
    <w:rsid w:val="00DA1C48"/>
    <w:rsid w:val="00DA235F"/>
    <w:rsid w:val="00DA4950"/>
    <w:rsid w:val="00DA51ED"/>
    <w:rsid w:val="00DA6588"/>
    <w:rsid w:val="00DA71B6"/>
    <w:rsid w:val="00DB3716"/>
    <w:rsid w:val="00DB4E50"/>
    <w:rsid w:val="00DB50D3"/>
    <w:rsid w:val="00DB645D"/>
    <w:rsid w:val="00DB6F98"/>
    <w:rsid w:val="00DB7EF7"/>
    <w:rsid w:val="00DB7FD4"/>
    <w:rsid w:val="00DC1AD0"/>
    <w:rsid w:val="00DC40E6"/>
    <w:rsid w:val="00DC4E01"/>
    <w:rsid w:val="00DC585A"/>
    <w:rsid w:val="00DC6405"/>
    <w:rsid w:val="00DC7700"/>
    <w:rsid w:val="00DC7C5D"/>
    <w:rsid w:val="00DD13A3"/>
    <w:rsid w:val="00DD1B91"/>
    <w:rsid w:val="00DD1E7D"/>
    <w:rsid w:val="00DD5197"/>
    <w:rsid w:val="00DD5B74"/>
    <w:rsid w:val="00DD5C4F"/>
    <w:rsid w:val="00DD64D5"/>
    <w:rsid w:val="00DE4FBE"/>
    <w:rsid w:val="00DE601B"/>
    <w:rsid w:val="00DE62E4"/>
    <w:rsid w:val="00DE6DC9"/>
    <w:rsid w:val="00DF058F"/>
    <w:rsid w:val="00DF07A5"/>
    <w:rsid w:val="00DF1781"/>
    <w:rsid w:val="00DF4CF4"/>
    <w:rsid w:val="00DF6C92"/>
    <w:rsid w:val="00E028C8"/>
    <w:rsid w:val="00E04285"/>
    <w:rsid w:val="00E04B9B"/>
    <w:rsid w:val="00E06A0F"/>
    <w:rsid w:val="00E0766E"/>
    <w:rsid w:val="00E1061F"/>
    <w:rsid w:val="00E11DCF"/>
    <w:rsid w:val="00E1210A"/>
    <w:rsid w:val="00E14B70"/>
    <w:rsid w:val="00E168CA"/>
    <w:rsid w:val="00E16F11"/>
    <w:rsid w:val="00E228B1"/>
    <w:rsid w:val="00E23C3F"/>
    <w:rsid w:val="00E23FB6"/>
    <w:rsid w:val="00E247B9"/>
    <w:rsid w:val="00E251F7"/>
    <w:rsid w:val="00E26F91"/>
    <w:rsid w:val="00E272FB"/>
    <w:rsid w:val="00E305C0"/>
    <w:rsid w:val="00E30BB7"/>
    <w:rsid w:val="00E316F8"/>
    <w:rsid w:val="00E369A0"/>
    <w:rsid w:val="00E419AC"/>
    <w:rsid w:val="00E41F66"/>
    <w:rsid w:val="00E42F55"/>
    <w:rsid w:val="00E439E5"/>
    <w:rsid w:val="00E454D2"/>
    <w:rsid w:val="00E4614F"/>
    <w:rsid w:val="00E46C3C"/>
    <w:rsid w:val="00E46DED"/>
    <w:rsid w:val="00E47DAE"/>
    <w:rsid w:val="00E50398"/>
    <w:rsid w:val="00E50502"/>
    <w:rsid w:val="00E51516"/>
    <w:rsid w:val="00E51EEC"/>
    <w:rsid w:val="00E539E5"/>
    <w:rsid w:val="00E53E74"/>
    <w:rsid w:val="00E57284"/>
    <w:rsid w:val="00E60D67"/>
    <w:rsid w:val="00E614BA"/>
    <w:rsid w:val="00E62781"/>
    <w:rsid w:val="00E627B8"/>
    <w:rsid w:val="00E63448"/>
    <w:rsid w:val="00E64B47"/>
    <w:rsid w:val="00E65A92"/>
    <w:rsid w:val="00E65C0D"/>
    <w:rsid w:val="00E66123"/>
    <w:rsid w:val="00E66F91"/>
    <w:rsid w:val="00E70505"/>
    <w:rsid w:val="00E7198D"/>
    <w:rsid w:val="00E721A8"/>
    <w:rsid w:val="00E728BD"/>
    <w:rsid w:val="00E730DB"/>
    <w:rsid w:val="00E73E2A"/>
    <w:rsid w:val="00E74F17"/>
    <w:rsid w:val="00E770D6"/>
    <w:rsid w:val="00E77647"/>
    <w:rsid w:val="00E80795"/>
    <w:rsid w:val="00E8264A"/>
    <w:rsid w:val="00E83890"/>
    <w:rsid w:val="00E84200"/>
    <w:rsid w:val="00E84B96"/>
    <w:rsid w:val="00E864C7"/>
    <w:rsid w:val="00E904D3"/>
    <w:rsid w:val="00E92470"/>
    <w:rsid w:val="00E92C7F"/>
    <w:rsid w:val="00E94170"/>
    <w:rsid w:val="00E95551"/>
    <w:rsid w:val="00E97EEB"/>
    <w:rsid w:val="00EA032D"/>
    <w:rsid w:val="00EA0647"/>
    <w:rsid w:val="00EA5D6A"/>
    <w:rsid w:val="00EA649F"/>
    <w:rsid w:val="00EA6AC8"/>
    <w:rsid w:val="00EA6DC0"/>
    <w:rsid w:val="00EA7E83"/>
    <w:rsid w:val="00EB0FC8"/>
    <w:rsid w:val="00EB5051"/>
    <w:rsid w:val="00EB525D"/>
    <w:rsid w:val="00EB55F9"/>
    <w:rsid w:val="00EB6C09"/>
    <w:rsid w:val="00EB6F9E"/>
    <w:rsid w:val="00EC00B4"/>
    <w:rsid w:val="00EC187F"/>
    <w:rsid w:val="00EC1D98"/>
    <w:rsid w:val="00EC3568"/>
    <w:rsid w:val="00EC38E6"/>
    <w:rsid w:val="00EC3C9F"/>
    <w:rsid w:val="00EC3CB7"/>
    <w:rsid w:val="00EC4DF4"/>
    <w:rsid w:val="00EC59F9"/>
    <w:rsid w:val="00EC7EC0"/>
    <w:rsid w:val="00ED0B3C"/>
    <w:rsid w:val="00ED1964"/>
    <w:rsid w:val="00ED1D6A"/>
    <w:rsid w:val="00ED3113"/>
    <w:rsid w:val="00ED6812"/>
    <w:rsid w:val="00ED6B1A"/>
    <w:rsid w:val="00ED72FF"/>
    <w:rsid w:val="00ED7B1F"/>
    <w:rsid w:val="00EE2870"/>
    <w:rsid w:val="00EE4760"/>
    <w:rsid w:val="00EE5B02"/>
    <w:rsid w:val="00EE66C4"/>
    <w:rsid w:val="00EE746E"/>
    <w:rsid w:val="00EF36DF"/>
    <w:rsid w:val="00EF37BE"/>
    <w:rsid w:val="00EF4968"/>
    <w:rsid w:val="00EF5190"/>
    <w:rsid w:val="00EF5E47"/>
    <w:rsid w:val="00EF6292"/>
    <w:rsid w:val="00EF6DA4"/>
    <w:rsid w:val="00EF78A8"/>
    <w:rsid w:val="00F0087A"/>
    <w:rsid w:val="00F009D4"/>
    <w:rsid w:val="00F05F84"/>
    <w:rsid w:val="00F06433"/>
    <w:rsid w:val="00F10A18"/>
    <w:rsid w:val="00F10BD5"/>
    <w:rsid w:val="00F119F4"/>
    <w:rsid w:val="00F120D2"/>
    <w:rsid w:val="00F157F1"/>
    <w:rsid w:val="00F15B58"/>
    <w:rsid w:val="00F164A6"/>
    <w:rsid w:val="00F20628"/>
    <w:rsid w:val="00F20DDC"/>
    <w:rsid w:val="00F218E6"/>
    <w:rsid w:val="00F23D0F"/>
    <w:rsid w:val="00F2461A"/>
    <w:rsid w:val="00F276DE"/>
    <w:rsid w:val="00F30B1F"/>
    <w:rsid w:val="00F30C0C"/>
    <w:rsid w:val="00F31203"/>
    <w:rsid w:val="00F3146A"/>
    <w:rsid w:val="00F316FF"/>
    <w:rsid w:val="00F31D81"/>
    <w:rsid w:val="00F34174"/>
    <w:rsid w:val="00F3465C"/>
    <w:rsid w:val="00F34B77"/>
    <w:rsid w:val="00F353F2"/>
    <w:rsid w:val="00F357E2"/>
    <w:rsid w:val="00F371FC"/>
    <w:rsid w:val="00F37F16"/>
    <w:rsid w:val="00F408BB"/>
    <w:rsid w:val="00F41B3E"/>
    <w:rsid w:val="00F41BF1"/>
    <w:rsid w:val="00F42B13"/>
    <w:rsid w:val="00F43BE9"/>
    <w:rsid w:val="00F4494F"/>
    <w:rsid w:val="00F467F0"/>
    <w:rsid w:val="00F514DC"/>
    <w:rsid w:val="00F51C9F"/>
    <w:rsid w:val="00F529A1"/>
    <w:rsid w:val="00F53DEA"/>
    <w:rsid w:val="00F540E5"/>
    <w:rsid w:val="00F55BAE"/>
    <w:rsid w:val="00F57993"/>
    <w:rsid w:val="00F61AE2"/>
    <w:rsid w:val="00F62FC0"/>
    <w:rsid w:val="00F63111"/>
    <w:rsid w:val="00F64EFB"/>
    <w:rsid w:val="00F65825"/>
    <w:rsid w:val="00F66D85"/>
    <w:rsid w:val="00F67729"/>
    <w:rsid w:val="00F67944"/>
    <w:rsid w:val="00F70FC6"/>
    <w:rsid w:val="00F72D0F"/>
    <w:rsid w:val="00F73614"/>
    <w:rsid w:val="00F74033"/>
    <w:rsid w:val="00F747F4"/>
    <w:rsid w:val="00F748C1"/>
    <w:rsid w:val="00F75414"/>
    <w:rsid w:val="00F75C2E"/>
    <w:rsid w:val="00F81851"/>
    <w:rsid w:val="00F834F8"/>
    <w:rsid w:val="00F84328"/>
    <w:rsid w:val="00F87472"/>
    <w:rsid w:val="00F87D4C"/>
    <w:rsid w:val="00F90785"/>
    <w:rsid w:val="00F90B0D"/>
    <w:rsid w:val="00F90CF5"/>
    <w:rsid w:val="00F92E3A"/>
    <w:rsid w:val="00F948C3"/>
    <w:rsid w:val="00F95BD9"/>
    <w:rsid w:val="00F96AA2"/>
    <w:rsid w:val="00F96FB1"/>
    <w:rsid w:val="00FA25AC"/>
    <w:rsid w:val="00FA4208"/>
    <w:rsid w:val="00FB0310"/>
    <w:rsid w:val="00FB14D1"/>
    <w:rsid w:val="00FB21E9"/>
    <w:rsid w:val="00FB4057"/>
    <w:rsid w:val="00FB4FB9"/>
    <w:rsid w:val="00FC124A"/>
    <w:rsid w:val="00FC1F8C"/>
    <w:rsid w:val="00FC279D"/>
    <w:rsid w:val="00FC3485"/>
    <w:rsid w:val="00FC58D6"/>
    <w:rsid w:val="00FC5E1A"/>
    <w:rsid w:val="00FC6BD3"/>
    <w:rsid w:val="00FD1062"/>
    <w:rsid w:val="00FD155C"/>
    <w:rsid w:val="00FD1883"/>
    <w:rsid w:val="00FD450B"/>
    <w:rsid w:val="00FE0A3C"/>
    <w:rsid w:val="00FE1B2B"/>
    <w:rsid w:val="00FE2E34"/>
    <w:rsid w:val="00FE48BB"/>
    <w:rsid w:val="00FE5AAD"/>
    <w:rsid w:val="00FE6A34"/>
    <w:rsid w:val="00FE6F41"/>
    <w:rsid w:val="00FF1FBB"/>
    <w:rsid w:val="00FF1FEF"/>
    <w:rsid w:val="00FF35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83A47"/>
  <w15:docId w15:val="{7EDFE978-C65B-49EC-804D-0C49C56C7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29EC"/>
    <w:pPr>
      <w:ind w:left="720"/>
      <w:contextualSpacing/>
    </w:pPr>
  </w:style>
  <w:style w:type="table" w:styleId="TableGrid">
    <w:name w:val="Table Grid"/>
    <w:basedOn w:val="TableNormal"/>
    <w:uiPriority w:val="59"/>
    <w:rsid w:val="00215E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6B63C5"/>
    <w:rPr>
      <w:color w:val="0000FF"/>
      <w:u w:val="single"/>
    </w:rPr>
  </w:style>
  <w:style w:type="table" w:styleId="LightShading">
    <w:name w:val="Light Shading"/>
    <w:basedOn w:val="TableNormal"/>
    <w:uiPriority w:val="60"/>
    <w:rsid w:val="00712F72"/>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CommentReference">
    <w:name w:val="annotation reference"/>
    <w:uiPriority w:val="99"/>
    <w:semiHidden/>
    <w:unhideWhenUsed/>
    <w:rsid w:val="00A85468"/>
    <w:rPr>
      <w:sz w:val="16"/>
      <w:szCs w:val="16"/>
    </w:rPr>
  </w:style>
  <w:style w:type="paragraph" w:styleId="CommentText">
    <w:name w:val="annotation text"/>
    <w:basedOn w:val="Normal"/>
    <w:link w:val="CommentTextChar"/>
    <w:uiPriority w:val="99"/>
    <w:unhideWhenUsed/>
    <w:rsid w:val="00A85468"/>
    <w:pPr>
      <w:spacing w:line="240" w:lineRule="auto"/>
    </w:pPr>
    <w:rPr>
      <w:sz w:val="20"/>
      <w:szCs w:val="20"/>
    </w:rPr>
  </w:style>
  <w:style w:type="character" w:customStyle="1" w:styleId="CommentTextChar">
    <w:name w:val="Comment Text Char"/>
    <w:link w:val="CommentText"/>
    <w:uiPriority w:val="99"/>
    <w:rsid w:val="00A85468"/>
    <w:rPr>
      <w:sz w:val="20"/>
      <w:szCs w:val="20"/>
    </w:rPr>
  </w:style>
  <w:style w:type="paragraph" w:styleId="CommentSubject">
    <w:name w:val="annotation subject"/>
    <w:basedOn w:val="CommentText"/>
    <w:next w:val="CommentText"/>
    <w:link w:val="CommentSubjectChar"/>
    <w:uiPriority w:val="99"/>
    <w:semiHidden/>
    <w:unhideWhenUsed/>
    <w:rsid w:val="00A85468"/>
    <w:rPr>
      <w:b/>
      <w:bCs/>
    </w:rPr>
  </w:style>
  <w:style w:type="character" w:customStyle="1" w:styleId="CommentSubjectChar">
    <w:name w:val="Comment Subject Char"/>
    <w:link w:val="CommentSubject"/>
    <w:uiPriority w:val="99"/>
    <w:semiHidden/>
    <w:rsid w:val="00A85468"/>
    <w:rPr>
      <w:b/>
      <w:bCs/>
      <w:sz w:val="20"/>
      <w:szCs w:val="20"/>
    </w:rPr>
  </w:style>
  <w:style w:type="paragraph" w:styleId="Revision">
    <w:name w:val="Revision"/>
    <w:hidden/>
    <w:uiPriority w:val="99"/>
    <w:semiHidden/>
    <w:rsid w:val="00A85468"/>
    <w:rPr>
      <w:sz w:val="22"/>
      <w:szCs w:val="22"/>
      <w:lang w:eastAsia="en-US"/>
    </w:rPr>
  </w:style>
  <w:style w:type="paragraph" w:styleId="BalloonText">
    <w:name w:val="Balloon Text"/>
    <w:basedOn w:val="Normal"/>
    <w:link w:val="BalloonTextChar"/>
    <w:uiPriority w:val="99"/>
    <w:semiHidden/>
    <w:unhideWhenUsed/>
    <w:rsid w:val="00A85468"/>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85468"/>
    <w:rPr>
      <w:rFonts w:ascii="Tahoma" w:hAnsi="Tahoma" w:cs="Tahoma"/>
      <w:sz w:val="16"/>
      <w:szCs w:val="16"/>
    </w:rPr>
  </w:style>
  <w:style w:type="table" w:customStyle="1" w:styleId="TableGrid1">
    <w:name w:val="Table Grid1"/>
    <w:basedOn w:val="TableNormal"/>
    <w:next w:val="TableGrid"/>
    <w:uiPriority w:val="59"/>
    <w:rsid w:val="00EB55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31B55"/>
    <w:rPr>
      <w:color w:val="808080"/>
    </w:rPr>
  </w:style>
  <w:style w:type="character" w:styleId="FollowedHyperlink">
    <w:name w:val="FollowedHyperlink"/>
    <w:uiPriority w:val="99"/>
    <w:semiHidden/>
    <w:unhideWhenUsed/>
    <w:rsid w:val="00B36C57"/>
    <w:rPr>
      <w:color w:val="800080"/>
      <w:u w:val="single"/>
    </w:rPr>
  </w:style>
  <w:style w:type="paragraph" w:styleId="Header">
    <w:name w:val="header"/>
    <w:basedOn w:val="Normal"/>
    <w:link w:val="HeaderChar"/>
    <w:uiPriority w:val="99"/>
    <w:unhideWhenUsed/>
    <w:rsid w:val="004D6E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6E23"/>
  </w:style>
  <w:style w:type="paragraph" w:styleId="Footer">
    <w:name w:val="footer"/>
    <w:basedOn w:val="Normal"/>
    <w:link w:val="FooterChar"/>
    <w:uiPriority w:val="99"/>
    <w:unhideWhenUsed/>
    <w:rsid w:val="004D6E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6E23"/>
  </w:style>
  <w:style w:type="character" w:styleId="LineNumber">
    <w:name w:val="line number"/>
    <w:basedOn w:val="DefaultParagraphFont"/>
    <w:uiPriority w:val="99"/>
    <w:semiHidden/>
    <w:unhideWhenUsed/>
    <w:rsid w:val="008D5A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88009">
      <w:bodyDiv w:val="1"/>
      <w:marLeft w:val="0"/>
      <w:marRight w:val="0"/>
      <w:marTop w:val="0"/>
      <w:marBottom w:val="0"/>
      <w:divBdr>
        <w:top w:val="none" w:sz="0" w:space="0" w:color="auto"/>
        <w:left w:val="none" w:sz="0" w:space="0" w:color="auto"/>
        <w:bottom w:val="none" w:sz="0" w:space="0" w:color="auto"/>
        <w:right w:val="none" w:sz="0" w:space="0" w:color="auto"/>
      </w:divBdr>
    </w:div>
    <w:div w:id="277301509">
      <w:bodyDiv w:val="1"/>
      <w:marLeft w:val="0"/>
      <w:marRight w:val="0"/>
      <w:marTop w:val="0"/>
      <w:marBottom w:val="0"/>
      <w:divBdr>
        <w:top w:val="none" w:sz="0" w:space="0" w:color="auto"/>
        <w:left w:val="none" w:sz="0" w:space="0" w:color="auto"/>
        <w:bottom w:val="none" w:sz="0" w:space="0" w:color="auto"/>
        <w:right w:val="none" w:sz="0" w:space="0" w:color="auto"/>
      </w:divBdr>
    </w:div>
    <w:div w:id="969550366">
      <w:bodyDiv w:val="1"/>
      <w:marLeft w:val="0"/>
      <w:marRight w:val="0"/>
      <w:marTop w:val="0"/>
      <w:marBottom w:val="0"/>
      <w:divBdr>
        <w:top w:val="none" w:sz="0" w:space="0" w:color="auto"/>
        <w:left w:val="none" w:sz="0" w:space="0" w:color="auto"/>
        <w:bottom w:val="none" w:sz="0" w:space="0" w:color="auto"/>
        <w:right w:val="none" w:sz="0" w:space="0" w:color="auto"/>
      </w:divBdr>
    </w:div>
    <w:div w:id="1532106935">
      <w:bodyDiv w:val="1"/>
      <w:marLeft w:val="0"/>
      <w:marRight w:val="0"/>
      <w:marTop w:val="0"/>
      <w:marBottom w:val="0"/>
      <w:divBdr>
        <w:top w:val="none" w:sz="0" w:space="0" w:color="auto"/>
        <w:left w:val="none" w:sz="0" w:space="0" w:color="auto"/>
        <w:bottom w:val="none" w:sz="0" w:space="0" w:color="auto"/>
        <w:right w:val="none" w:sz="0" w:space="0" w:color="auto"/>
      </w:divBdr>
    </w:div>
    <w:div w:id="1881164938">
      <w:bodyDiv w:val="1"/>
      <w:marLeft w:val="0"/>
      <w:marRight w:val="0"/>
      <w:marTop w:val="0"/>
      <w:marBottom w:val="0"/>
      <w:divBdr>
        <w:top w:val="none" w:sz="0" w:space="0" w:color="auto"/>
        <w:left w:val="none" w:sz="0" w:space="0" w:color="auto"/>
        <w:bottom w:val="none" w:sz="0" w:space="0" w:color="auto"/>
        <w:right w:val="none" w:sz="0" w:space="0" w:color="auto"/>
      </w:divBdr>
    </w:div>
    <w:div w:id="1905918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estation.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tiff"/><Relationship Id="rId5" Type="http://schemas.openxmlformats.org/officeDocument/2006/relationships/footnotes" Target="footnotes.xml"/><Relationship Id="rId10"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7151</Words>
  <Characters>40763</Characters>
  <Application>Microsoft Office Word</Application>
  <DocSecurity>4</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47819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Ulla Sovio</dc:creator>
  <cp:lastModifiedBy>PA to HoD Obs &amp; Gynae</cp:lastModifiedBy>
  <cp:revision>2</cp:revision>
  <cp:lastPrinted>2017-10-08T10:43:00Z</cp:lastPrinted>
  <dcterms:created xsi:type="dcterms:W3CDTF">2018-01-08T12:54:00Z</dcterms:created>
  <dcterms:modified xsi:type="dcterms:W3CDTF">2018-01-08T12:54:00Z</dcterms:modified>
</cp:coreProperties>
</file>