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B11DEC9" w14:textId="77777777" w:rsidR="00656BA7" w:rsidRPr="00656BA7" w:rsidRDefault="00656BA7" w:rsidP="00656BA7">
      <w:pPr>
        <w:pStyle w:val="CommentText"/>
        <w:rPr>
          <w:sz w:val="22"/>
          <w:szCs w:val="22"/>
        </w:rPr>
      </w:pPr>
    </w:p>
    <w:p w14:paraId="079C8F0D" w14:textId="77777777" w:rsidR="00656BA7" w:rsidRPr="00656BA7" w:rsidRDefault="00656BA7" w:rsidP="00656BA7">
      <w:pPr>
        <w:pStyle w:val="CommentText"/>
        <w:rPr>
          <w:sz w:val="22"/>
          <w:szCs w:val="22"/>
        </w:rPr>
      </w:pPr>
      <w:r w:rsidRPr="00656BA7">
        <w:rPr>
          <w:sz w:val="22"/>
          <w:szCs w:val="22"/>
        </w:rPr>
        <w:t xml:space="preserve">   </w:t>
      </w:r>
    </w:p>
    <w:p w14:paraId="1C28AAE2" w14:textId="77777777" w:rsidR="00B97106" w:rsidRDefault="00B97106" w:rsidP="004D363E">
      <w:pPr>
        <w:jc w:val="center"/>
        <w:rPr>
          <w:sz w:val="32"/>
          <w:szCs w:val="32"/>
        </w:rPr>
      </w:pPr>
    </w:p>
    <w:p w14:paraId="5F306CAD" w14:textId="77777777" w:rsidR="00B97106" w:rsidRDefault="00B97106" w:rsidP="004D363E">
      <w:pPr>
        <w:jc w:val="center"/>
        <w:rPr>
          <w:sz w:val="32"/>
          <w:szCs w:val="32"/>
        </w:rPr>
      </w:pPr>
    </w:p>
    <w:p w14:paraId="5FC61B1D" w14:textId="77777777" w:rsidR="00B97106" w:rsidRDefault="00B97106" w:rsidP="004D363E">
      <w:pPr>
        <w:jc w:val="center"/>
        <w:rPr>
          <w:sz w:val="32"/>
          <w:szCs w:val="32"/>
        </w:rPr>
      </w:pPr>
    </w:p>
    <w:p w14:paraId="4E0B0173" w14:textId="77777777" w:rsidR="004D363E" w:rsidRPr="00FA7998" w:rsidRDefault="004D363E" w:rsidP="004D363E">
      <w:pPr>
        <w:jc w:val="center"/>
        <w:rPr>
          <w:sz w:val="32"/>
          <w:szCs w:val="32"/>
        </w:rPr>
      </w:pPr>
      <w:r w:rsidRPr="00FA7998">
        <w:rPr>
          <w:sz w:val="32"/>
          <w:szCs w:val="32"/>
        </w:rPr>
        <w:t>Global Transformation</w:t>
      </w:r>
      <w:r>
        <w:rPr>
          <w:sz w:val="32"/>
          <w:szCs w:val="32"/>
        </w:rPr>
        <w:t>s</w:t>
      </w:r>
      <w:r w:rsidRPr="00FA7998">
        <w:rPr>
          <w:sz w:val="32"/>
          <w:szCs w:val="32"/>
        </w:rPr>
        <w:t xml:space="preserve"> of the State, Governance and Teachers’ Labour:  Putting Bernstein’s Conceptual Grammar to Work</w:t>
      </w:r>
      <w:r>
        <w:rPr>
          <w:rStyle w:val="FootnoteReference"/>
          <w:sz w:val="32"/>
          <w:szCs w:val="32"/>
        </w:rPr>
        <w:footnoteReference w:id="1"/>
      </w:r>
    </w:p>
    <w:p w14:paraId="1743716C" w14:textId="77777777" w:rsidR="004D363E" w:rsidRPr="00FA7998" w:rsidRDefault="004D363E" w:rsidP="004D363E">
      <w:pPr>
        <w:jc w:val="center"/>
      </w:pPr>
    </w:p>
    <w:p w14:paraId="1162EB25" w14:textId="77777777" w:rsidR="004D363E" w:rsidRPr="00FA7998" w:rsidRDefault="004D363E" w:rsidP="004D363E">
      <w:pPr>
        <w:jc w:val="center"/>
      </w:pPr>
    </w:p>
    <w:p w14:paraId="1AE392AE" w14:textId="77777777" w:rsidR="004D363E" w:rsidRPr="00FA7998" w:rsidRDefault="004D363E" w:rsidP="004D363E">
      <w:pPr>
        <w:jc w:val="center"/>
      </w:pPr>
    </w:p>
    <w:p w14:paraId="277EE572" w14:textId="77777777" w:rsidR="004D363E" w:rsidRPr="00FA7998" w:rsidRDefault="004D363E" w:rsidP="004D363E">
      <w:pPr>
        <w:jc w:val="center"/>
      </w:pPr>
    </w:p>
    <w:p w14:paraId="4A34FDC9" w14:textId="77777777" w:rsidR="004D363E" w:rsidRPr="00FA7998" w:rsidRDefault="004D363E" w:rsidP="00164214"/>
    <w:p w14:paraId="6DF8EAC6" w14:textId="77777777" w:rsidR="004D363E" w:rsidRDefault="004D363E" w:rsidP="004D363E">
      <w:pPr>
        <w:jc w:val="center"/>
      </w:pPr>
    </w:p>
    <w:p w14:paraId="01539735" w14:textId="77777777" w:rsidR="00B97106" w:rsidRDefault="00B97106" w:rsidP="004D363E">
      <w:pPr>
        <w:jc w:val="center"/>
      </w:pPr>
    </w:p>
    <w:p w14:paraId="7EDC87AB" w14:textId="77777777" w:rsidR="00B97106" w:rsidRDefault="00B97106" w:rsidP="004D363E">
      <w:pPr>
        <w:jc w:val="center"/>
      </w:pPr>
    </w:p>
    <w:p w14:paraId="6D4DACE5" w14:textId="77777777" w:rsidR="00B97106" w:rsidRDefault="00B97106" w:rsidP="004D363E">
      <w:pPr>
        <w:jc w:val="center"/>
      </w:pPr>
    </w:p>
    <w:p w14:paraId="57EEC9A5" w14:textId="77777777" w:rsidR="00B97106" w:rsidRPr="00FA7998" w:rsidRDefault="00B97106" w:rsidP="004D363E">
      <w:pPr>
        <w:jc w:val="center"/>
      </w:pPr>
    </w:p>
    <w:p w14:paraId="7EBAB3E7" w14:textId="77777777" w:rsidR="004D363E" w:rsidRPr="00FA7998" w:rsidRDefault="004D363E" w:rsidP="004D363E">
      <w:pPr>
        <w:jc w:val="center"/>
      </w:pPr>
    </w:p>
    <w:p w14:paraId="5B949383" w14:textId="77777777" w:rsidR="004D363E" w:rsidRPr="00FA7998" w:rsidRDefault="004D363E" w:rsidP="004D363E">
      <w:pPr>
        <w:jc w:val="center"/>
      </w:pPr>
    </w:p>
    <w:p w14:paraId="6DEBE653" w14:textId="77777777" w:rsidR="004D363E" w:rsidRPr="00FA7998" w:rsidRDefault="004D363E" w:rsidP="004D363E">
      <w:pPr>
        <w:jc w:val="center"/>
      </w:pPr>
    </w:p>
    <w:p w14:paraId="0DEFE0E9" w14:textId="77777777" w:rsidR="004D363E" w:rsidRPr="00FA7998" w:rsidRDefault="004D363E" w:rsidP="004D363E">
      <w:pPr>
        <w:jc w:val="center"/>
      </w:pPr>
    </w:p>
    <w:p w14:paraId="46940DB5" w14:textId="77777777" w:rsidR="004D363E" w:rsidRPr="00FA7998" w:rsidRDefault="004D363E" w:rsidP="004D363E">
      <w:pPr>
        <w:jc w:val="center"/>
      </w:pPr>
    </w:p>
    <w:p w14:paraId="38DEA209" w14:textId="77777777" w:rsidR="004D363E" w:rsidRPr="00FA7998" w:rsidRDefault="004D363E" w:rsidP="004D363E">
      <w:pPr>
        <w:jc w:val="center"/>
        <w:rPr>
          <w:sz w:val="32"/>
          <w:szCs w:val="32"/>
        </w:rPr>
      </w:pPr>
      <w:r w:rsidRPr="00FA7998">
        <w:rPr>
          <w:sz w:val="32"/>
          <w:szCs w:val="32"/>
        </w:rPr>
        <w:t>Susan L. Robertson</w:t>
      </w:r>
      <w:r>
        <w:rPr>
          <w:sz w:val="32"/>
          <w:szCs w:val="32"/>
        </w:rPr>
        <w:t xml:space="preserve"> and Tore Sorensen</w:t>
      </w:r>
    </w:p>
    <w:p w14:paraId="4FFAFF79" w14:textId="77777777" w:rsidR="004D363E" w:rsidRDefault="004D363E" w:rsidP="004D363E">
      <w:pPr>
        <w:jc w:val="center"/>
        <w:rPr>
          <w:sz w:val="32"/>
          <w:szCs w:val="32"/>
        </w:rPr>
      </w:pPr>
      <w:r w:rsidRPr="00FA7998">
        <w:rPr>
          <w:sz w:val="32"/>
          <w:szCs w:val="32"/>
        </w:rPr>
        <w:t>University of Cambridge</w:t>
      </w:r>
      <w:r>
        <w:rPr>
          <w:sz w:val="32"/>
          <w:szCs w:val="32"/>
        </w:rPr>
        <w:t>/University of Bristol</w:t>
      </w:r>
    </w:p>
    <w:p w14:paraId="6B279461" w14:textId="77777777" w:rsidR="004D363E" w:rsidRDefault="004D363E" w:rsidP="004D363E">
      <w:pPr>
        <w:jc w:val="center"/>
        <w:rPr>
          <w:sz w:val="32"/>
          <w:szCs w:val="32"/>
        </w:rPr>
      </w:pPr>
    </w:p>
    <w:p w14:paraId="68743BC1" w14:textId="77777777" w:rsidR="004D363E" w:rsidRDefault="004D363E" w:rsidP="004D363E">
      <w:pPr>
        <w:jc w:val="center"/>
        <w:rPr>
          <w:sz w:val="32"/>
          <w:szCs w:val="32"/>
        </w:rPr>
      </w:pPr>
    </w:p>
    <w:p w14:paraId="4E255851" w14:textId="77777777" w:rsidR="004D363E" w:rsidRDefault="004D363E" w:rsidP="004D363E">
      <w:pPr>
        <w:jc w:val="center"/>
        <w:rPr>
          <w:sz w:val="32"/>
          <w:szCs w:val="32"/>
        </w:rPr>
      </w:pPr>
    </w:p>
    <w:p w14:paraId="09BA0946" w14:textId="77777777" w:rsidR="004D363E" w:rsidRDefault="004D363E" w:rsidP="004D363E">
      <w:pPr>
        <w:jc w:val="center"/>
        <w:rPr>
          <w:sz w:val="32"/>
          <w:szCs w:val="32"/>
        </w:rPr>
      </w:pPr>
    </w:p>
    <w:p w14:paraId="410280D8" w14:textId="77777777" w:rsidR="004D363E" w:rsidRDefault="004D363E" w:rsidP="004D363E">
      <w:pPr>
        <w:jc w:val="center"/>
        <w:rPr>
          <w:sz w:val="32"/>
          <w:szCs w:val="32"/>
        </w:rPr>
      </w:pPr>
    </w:p>
    <w:p w14:paraId="1815C413" w14:textId="77777777" w:rsidR="004D363E" w:rsidRDefault="004D363E" w:rsidP="004D363E">
      <w:pPr>
        <w:jc w:val="center"/>
      </w:pPr>
    </w:p>
    <w:p w14:paraId="160FCC12" w14:textId="77777777" w:rsidR="004D363E" w:rsidRDefault="004D363E" w:rsidP="004D363E">
      <w:pPr>
        <w:jc w:val="center"/>
      </w:pPr>
      <w:r>
        <w:t xml:space="preserve">Special Issue: </w:t>
      </w:r>
    </w:p>
    <w:p w14:paraId="771486BB" w14:textId="77777777" w:rsidR="004D363E" w:rsidRDefault="004D363E" w:rsidP="004D363E">
      <w:pPr>
        <w:jc w:val="center"/>
      </w:pPr>
      <w:r>
        <w:t xml:space="preserve">Special Issue Editor: </w:t>
      </w:r>
      <w:proofErr w:type="spellStart"/>
      <w:r>
        <w:t>Parlo</w:t>
      </w:r>
      <w:proofErr w:type="spellEnd"/>
      <w:r>
        <w:t xml:space="preserve"> Singh</w:t>
      </w:r>
    </w:p>
    <w:p w14:paraId="6981BCFA" w14:textId="77777777" w:rsidR="004D363E" w:rsidRDefault="004D363E" w:rsidP="004D363E">
      <w:pPr>
        <w:jc w:val="center"/>
      </w:pPr>
      <w:r>
        <w:t>European Education Research Journal</w:t>
      </w:r>
    </w:p>
    <w:p w14:paraId="313BA534" w14:textId="77777777" w:rsidR="004D363E" w:rsidRDefault="004D363E">
      <w:r>
        <w:br w:type="page"/>
      </w:r>
    </w:p>
    <w:p w14:paraId="583D8252" w14:textId="77777777" w:rsidR="004D363E" w:rsidRPr="00AC4338" w:rsidRDefault="004D363E" w:rsidP="004D363E">
      <w:pPr>
        <w:jc w:val="center"/>
      </w:pPr>
    </w:p>
    <w:p w14:paraId="4DB94B86" w14:textId="0EB4B2A7" w:rsidR="00640A57" w:rsidRDefault="00640A57" w:rsidP="004D363E">
      <w:pPr>
        <w:jc w:val="both"/>
        <w:rPr>
          <w:b/>
        </w:rPr>
      </w:pPr>
      <w:r>
        <w:rPr>
          <w:b/>
        </w:rPr>
        <w:t>Bio</w:t>
      </w:r>
      <w:r w:rsidR="003702CA">
        <w:rPr>
          <w:b/>
        </w:rPr>
        <w:t>s</w:t>
      </w:r>
    </w:p>
    <w:p w14:paraId="3BE074AE" w14:textId="77777777" w:rsidR="00640A57" w:rsidRDefault="00640A57" w:rsidP="004D363E">
      <w:pPr>
        <w:jc w:val="both"/>
        <w:rPr>
          <w:b/>
        </w:rPr>
      </w:pPr>
    </w:p>
    <w:p w14:paraId="03D2B650" w14:textId="7C4E3A69" w:rsidR="00640A57" w:rsidRPr="003702CA" w:rsidRDefault="00640A57" w:rsidP="003702CA">
      <w:pPr>
        <w:jc w:val="both"/>
      </w:pPr>
      <w:r w:rsidRPr="003702CA">
        <w:rPr>
          <w:b/>
        </w:rPr>
        <w:t>Susan L. Robertson</w:t>
      </w:r>
      <w:r w:rsidRPr="003702CA">
        <w:t xml:space="preserve"> is Professor of Sociology of Education, University of Cambridge.  Susan </w:t>
      </w:r>
      <w:r w:rsidR="00B63E4D" w:rsidRPr="003702CA">
        <w:t xml:space="preserve">has a long-standing interest in actors, projects and outcomes in the globalising of education, with an interest in teachers’ work and other governance mechanisms. She is founding editor of the journal, </w:t>
      </w:r>
      <w:r w:rsidR="00B63E4D" w:rsidRPr="003702CA">
        <w:rPr>
          <w:i/>
        </w:rPr>
        <w:t>Globalisation, Societies and Education</w:t>
      </w:r>
      <w:r w:rsidR="00B63E4D" w:rsidRPr="003702CA">
        <w:t xml:space="preserve">. Susan’s recent publications include edited books on </w:t>
      </w:r>
      <w:r w:rsidR="00B63E4D" w:rsidRPr="003702CA">
        <w:rPr>
          <w:i/>
        </w:rPr>
        <w:t>Global Regionalisms and Higher Education</w:t>
      </w:r>
      <w:r w:rsidR="00B63E4D" w:rsidRPr="003702CA">
        <w:t xml:space="preserve">, </w:t>
      </w:r>
      <w:r w:rsidR="00B63E4D" w:rsidRPr="003702CA">
        <w:rPr>
          <w:i/>
        </w:rPr>
        <w:t>Public Private Partnerships in Education</w:t>
      </w:r>
      <w:r w:rsidR="00B63E4D" w:rsidRPr="003702CA">
        <w:t xml:space="preserve">, and </w:t>
      </w:r>
      <w:r w:rsidR="00B63E4D" w:rsidRPr="003702CA">
        <w:rPr>
          <w:i/>
        </w:rPr>
        <w:t>Education, Privatisation and Social Justice</w:t>
      </w:r>
      <w:r w:rsidR="00B63E4D" w:rsidRPr="003702CA">
        <w:t>.</w:t>
      </w:r>
    </w:p>
    <w:p w14:paraId="589323DA" w14:textId="77777777" w:rsidR="00640A57" w:rsidRPr="003702CA" w:rsidRDefault="00640A57" w:rsidP="003702CA">
      <w:pPr>
        <w:jc w:val="both"/>
        <w:rPr>
          <w:b/>
        </w:rPr>
      </w:pPr>
    </w:p>
    <w:p w14:paraId="028A4CE6" w14:textId="77777777" w:rsidR="003702CA" w:rsidRPr="003702CA" w:rsidRDefault="003702CA" w:rsidP="003702CA">
      <w:pPr>
        <w:pStyle w:val="NormalWeb"/>
        <w:jc w:val="both"/>
        <w:rPr>
          <w:rFonts w:asciiTheme="minorHAnsi" w:hAnsiTheme="minorHAnsi"/>
          <w:sz w:val="24"/>
          <w:szCs w:val="24"/>
        </w:rPr>
      </w:pPr>
      <w:r w:rsidRPr="003702CA">
        <w:rPr>
          <w:rFonts w:asciiTheme="minorHAnsi" w:hAnsiTheme="minorHAnsi"/>
          <w:b/>
          <w:sz w:val="24"/>
          <w:szCs w:val="24"/>
        </w:rPr>
        <w:t xml:space="preserve">Tore </w:t>
      </w:r>
      <w:proofErr w:type="spellStart"/>
      <w:r w:rsidRPr="003702CA">
        <w:rPr>
          <w:rFonts w:asciiTheme="minorHAnsi" w:hAnsiTheme="minorHAnsi"/>
          <w:b/>
          <w:sz w:val="24"/>
          <w:szCs w:val="24"/>
        </w:rPr>
        <w:t>Bernt</w:t>
      </w:r>
      <w:proofErr w:type="spellEnd"/>
      <w:r w:rsidRPr="003702CA">
        <w:rPr>
          <w:rFonts w:asciiTheme="minorHAnsi" w:hAnsiTheme="minorHAnsi"/>
          <w:b/>
          <w:sz w:val="24"/>
          <w:szCs w:val="24"/>
        </w:rPr>
        <w:t xml:space="preserve"> Sorensen</w:t>
      </w:r>
      <w:r w:rsidRPr="003702CA">
        <w:rPr>
          <w:rFonts w:asciiTheme="minorHAnsi" w:hAnsiTheme="minorHAnsi"/>
          <w:sz w:val="24"/>
          <w:szCs w:val="24"/>
        </w:rPr>
        <w:t xml:space="preserve"> completed his doctorate at the Graduate School of Education, University of Bristol, UK, with the dissertation “</w:t>
      </w:r>
      <w:r w:rsidRPr="003702CA">
        <w:rPr>
          <w:rFonts w:asciiTheme="minorHAnsi" w:hAnsiTheme="minorHAnsi"/>
          <w:bCs/>
          <w:i/>
          <w:sz w:val="24"/>
          <w:szCs w:val="24"/>
        </w:rPr>
        <w:t>Work In Progress: The Political Construction Of The OECD Programme Teaching And Learning International Survey”</w:t>
      </w:r>
      <w:r w:rsidRPr="003702CA">
        <w:rPr>
          <w:rFonts w:asciiTheme="minorHAnsi" w:hAnsiTheme="minorHAnsi"/>
          <w:sz w:val="24"/>
          <w:szCs w:val="24"/>
        </w:rPr>
        <w:t xml:space="preserve">. Tore’s research centres on comparative studies of education governance in a global context. Tore has a background as teacher and teacher trainer in Denmark. Before starting his doctorate, he worked in the </w:t>
      </w:r>
      <w:r w:rsidRPr="003702CA">
        <w:rPr>
          <w:rFonts w:asciiTheme="minorHAnsi" w:hAnsiTheme="minorHAnsi"/>
          <w:bCs/>
          <w:sz w:val="24"/>
          <w:szCs w:val="24"/>
        </w:rPr>
        <w:t xml:space="preserve">Analysis and Studies Unit of the </w:t>
      </w:r>
      <w:r w:rsidRPr="003702CA">
        <w:rPr>
          <w:rFonts w:asciiTheme="minorHAnsi" w:hAnsiTheme="minorHAnsi"/>
          <w:sz w:val="24"/>
          <w:szCs w:val="24"/>
        </w:rPr>
        <w:t>European Commission's Directorate-General for Education and Culture.</w:t>
      </w:r>
    </w:p>
    <w:p w14:paraId="23C79D0B" w14:textId="77777777" w:rsidR="00640A57" w:rsidRDefault="00640A57" w:rsidP="004D363E">
      <w:pPr>
        <w:jc w:val="both"/>
        <w:rPr>
          <w:b/>
        </w:rPr>
      </w:pPr>
    </w:p>
    <w:p w14:paraId="261820FF" w14:textId="77777777" w:rsidR="00B63E4D" w:rsidRDefault="00B63E4D" w:rsidP="004D363E">
      <w:pPr>
        <w:jc w:val="both"/>
        <w:rPr>
          <w:b/>
        </w:rPr>
      </w:pPr>
    </w:p>
    <w:p w14:paraId="262F5DC5" w14:textId="18741AF7" w:rsidR="00175160" w:rsidRDefault="00175160" w:rsidP="004D363E">
      <w:pPr>
        <w:jc w:val="both"/>
        <w:rPr>
          <w:b/>
        </w:rPr>
      </w:pPr>
      <w:r>
        <w:rPr>
          <w:b/>
        </w:rPr>
        <w:t>Abstract</w:t>
      </w:r>
    </w:p>
    <w:p w14:paraId="3CCDA314" w14:textId="581A03E5" w:rsidR="00175160" w:rsidRDefault="00175160" w:rsidP="00175160">
      <w:pPr>
        <w:jc w:val="both"/>
      </w:pPr>
      <w:r w:rsidRPr="00FA7998">
        <w:t>This paper engages</w:t>
      </w:r>
      <w:r>
        <w:t xml:space="preserve"> with </w:t>
      </w:r>
      <w:r w:rsidRPr="00FA7998">
        <w:t>Basil Bernstein’s rich con</w:t>
      </w:r>
      <w:r w:rsidR="00B63E4D">
        <w:t>ceptual grammar</w:t>
      </w:r>
      <w:r w:rsidRPr="00FA7998">
        <w:t xml:space="preserve"> to generate a </w:t>
      </w:r>
      <w:r>
        <w:t xml:space="preserve">sociological account of the outcomes for teachers’ work, identity and social class of strategic </w:t>
      </w:r>
      <w:r w:rsidRPr="00FA7998">
        <w:t xml:space="preserve">shifts in governance to the global scale. </w:t>
      </w:r>
      <w:r w:rsidR="00640A57">
        <w:t>Our bigger aim for the paper is to develop</w:t>
      </w:r>
      <w:r w:rsidRPr="00FA7998">
        <w:t xml:space="preserve"> a two-way conversation between Bernstein’s conceptual grammar</w:t>
      </w:r>
      <w:r>
        <w:t xml:space="preserve"> and how best to theorise the nature of the social r</w:t>
      </w:r>
      <w:r w:rsidR="00640A57">
        <w:t xml:space="preserve">egulation of teachers at play as a result of the dominance of the </w:t>
      </w:r>
      <w:r w:rsidRPr="00FA7998">
        <w:t>Organisation for Econom</w:t>
      </w:r>
      <w:r w:rsidR="00640A57">
        <w:t xml:space="preserve">ic Cooperation and Development (OECD) in setting the rules for pedagogic governance for teachers through its </w:t>
      </w:r>
      <w:r w:rsidRPr="00FA7998">
        <w:rPr>
          <w:i/>
        </w:rPr>
        <w:t>Teaching and Learning International Survey</w:t>
      </w:r>
      <w:r>
        <w:rPr>
          <w:i/>
        </w:rPr>
        <w:t xml:space="preserve"> </w:t>
      </w:r>
      <w:r w:rsidRPr="00544F10">
        <w:t>(TALIS).</w:t>
      </w:r>
      <w:r>
        <w:t xml:space="preserve"> We</w:t>
      </w:r>
      <w:r w:rsidR="00640A57">
        <w:t xml:space="preserve"> show that important functions for symbolic agents have been relocated to the economic area away from the state, as well as being rescaled to sit within the governing ambit of the OECD. We also</w:t>
      </w:r>
      <w:r>
        <w:t xml:space="preserve"> reflect on the prominence of constructivism in TALIS as a preferred pedagogy and the eschewing of disciplinary knowledge as </w:t>
      </w:r>
      <w:r w:rsidR="00640A57">
        <w:t>the basis of expertise, and ask</w:t>
      </w:r>
      <w:r>
        <w:t xml:space="preserve"> what this</w:t>
      </w:r>
      <w:r w:rsidR="00640A57">
        <w:t xml:space="preserve"> new market identity</w:t>
      </w:r>
      <w:r>
        <w:t xml:space="preserve"> means for teacher knowledge, consciousness, identity, the division of labour, and the social base  </w:t>
      </w:r>
      <w:r w:rsidRPr="00FA7998">
        <w:t>(Bernstein, 1996: 45)</w:t>
      </w:r>
      <w:r w:rsidR="00640A57">
        <w:t>.</w:t>
      </w:r>
      <w:r>
        <w:t xml:space="preserve"> </w:t>
      </w:r>
    </w:p>
    <w:p w14:paraId="022D21BE" w14:textId="77777777" w:rsidR="00175160" w:rsidRDefault="00175160" w:rsidP="004D363E">
      <w:pPr>
        <w:jc w:val="both"/>
        <w:rPr>
          <w:b/>
        </w:rPr>
      </w:pPr>
    </w:p>
    <w:p w14:paraId="393B3E44" w14:textId="0F2FB1C8" w:rsidR="00175160" w:rsidRDefault="00B63E4D" w:rsidP="004D363E">
      <w:pPr>
        <w:jc w:val="both"/>
        <w:rPr>
          <w:b/>
        </w:rPr>
      </w:pPr>
      <w:r>
        <w:rPr>
          <w:b/>
        </w:rPr>
        <w:t xml:space="preserve">Keywords:  </w:t>
      </w:r>
      <w:r w:rsidRPr="00B63E4D">
        <w:t>OECD, TALIS, labour teachers, Bernstein, pedagogic identities, pedagogic device</w:t>
      </w:r>
    </w:p>
    <w:p w14:paraId="06B6A025" w14:textId="77777777" w:rsidR="00B63E4D" w:rsidRDefault="00B63E4D" w:rsidP="004D363E">
      <w:pPr>
        <w:jc w:val="both"/>
        <w:rPr>
          <w:b/>
        </w:rPr>
      </w:pPr>
    </w:p>
    <w:p w14:paraId="209F0280" w14:textId="77777777" w:rsidR="00B63E4D" w:rsidRDefault="00B63E4D" w:rsidP="004D363E">
      <w:pPr>
        <w:jc w:val="both"/>
        <w:rPr>
          <w:b/>
        </w:rPr>
      </w:pPr>
    </w:p>
    <w:p w14:paraId="4ABD7A1A" w14:textId="77777777" w:rsidR="004D363E" w:rsidRDefault="004D363E" w:rsidP="004D363E">
      <w:pPr>
        <w:jc w:val="both"/>
        <w:rPr>
          <w:b/>
        </w:rPr>
      </w:pPr>
      <w:r w:rsidRPr="00FA7998">
        <w:rPr>
          <w:b/>
        </w:rPr>
        <w:t>Introduction</w:t>
      </w:r>
    </w:p>
    <w:p w14:paraId="62020A04" w14:textId="77777777" w:rsidR="004D363E" w:rsidRPr="00FA7998" w:rsidRDefault="004D363E" w:rsidP="004D363E">
      <w:pPr>
        <w:jc w:val="both"/>
      </w:pPr>
    </w:p>
    <w:p w14:paraId="03471BBD" w14:textId="77777777" w:rsidR="004D363E" w:rsidRPr="00FA7998" w:rsidRDefault="004D363E" w:rsidP="004D363E">
      <w:pPr>
        <w:jc w:val="both"/>
      </w:pPr>
      <w:r w:rsidRPr="00FA7998">
        <w:t>This paper engages</w:t>
      </w:r>
      <w:r>
        <w:t xml:space="preserve"> with </w:t>
      </w:r>
      <w:r w:rsidRPr="00FA7998">
        <w:t xml:space="preserve">Basil Bernstein’s (1990, 2001; Bernstein and Solomon, 1999) rich conceptual grammar so as to generate a </w:t>
      </w:r>
      <w:r>
        <w:t xml:space="preserve">sociological account of the outcomes for teachers’ work, identity and social class of </w:t>
      </w:r>
      <w:r w:rsidR="007E0786">
        <w:t>strategic</w:t>
      </w:r>
      <w:r w:rsidR="000B78BC">
        <w:t xml:space="preserve"> </w:t>
      </w:r>
      <w:r w:rsidRPr="00FA7998">
        <w:t xml:space="preserve">shifts in </w:t>
      </w:r>
      <w:r w:rsidRPr="00FA7998">
        <w:lastRenderedPageBreak/>
        <w:t>governance to the global scale. In doing so, it builds on earlier published work (Robertson, 2012, 2013</w:t>
      </w:r>
      <w:r w:rsidR="007E0786">
        <w:t>; Sorensen and Robertson, 2017</w:t>
      </w:r>
      <w:r w:rsidRPr="00FA7998">
        <w:t>) on the global governance of teachers</w:t>
      </w:r>
      <w:r>
        <w:t xml:space="preserve"> where we</w:t>
      </w:r>
      <w:r w:rsidRPr="00FA7998">
        <w:t xml:space="preserve"> draw on</w:t>
      </w:r>
      <w:r w:rsidR="007E0786">
        <w:t xml:space="preserve"> aspects of</w:t>
      </w:r>
      <w:r w:rsidRPr="00FA7998">
        <w:t xml:space="preserve"> Bernstein’s</w:t>
      </w:r>
      <w:r w:rsidR="007E0786">
        <w:t xml:space="preserve"> rich corpus of</w:t>
      </w:r>
      <w:r w:rsidRPr="00FA7998">
        <w:t xml:space="preserve"> work</w:t>
      </w:r>
      <w:r w:rsidR="007E0786">
        <w:t xml:space="preserve"> on pedagogic governance</w:t>
      </w:r>
      <w:r w:rsidRPr="00FA7998">
        <w:t xml:space="preserve"> to </w:t>
      </w:r>
      <w:r>
        <w:t xml:space="preserve">examine transformations in their work over time. </w:t>
      </w:r>
      <w:r w:rsidRPr="00FA7998">
        <w:t>However, the</w:t>
      </w:r>
      <w:r w:rsidR="007E0786">
        <w:t xml:space="preserve"> lines of argument in our</w:t>
      </w:r>
      <w:r w:rsidRPr="00FA7998">
        <w:t xml:space="preserve"> papers were suggestive rather than systematic, and</w:t>
      </w:r>
      <w:r>
        <w:t xml:space="preserve"> </w:t>
      </w:r>
      <w:r w:rsidRPr="00FA7998">
        <w:t xml:space="preserve">in need of </w:t>
      </w:r>
      <w:r>
        <w:t>fleshing out and</w:t>
      </w:r>
      <w:r w:rsidRPr="00FA7998">
        <w:t xml:space="preserve"> filling </w:t>
      </w:r>
      <w:r>
        <w:t>in</w:t>
      </w:r>
      <w:r w:rsidRPr="00FA7998">
        <w:t xml:space="preserve">. </w:t>
      </w:r>
    </w:p>
    <w:p w14:paraId="59FFE4CB" w14:textId="77777777" w:rsidR="004D363E" w:rsidRPr="00FA7998" w:rsidRDefault="004D363E" w:rsidP="004D363E">
      <w:pPr>
        <w:jc w:val="both"/>
      </w:pPr>
    </w:p>
    <w:p w14:paraId="48F9365C" w14:textId="77777777" w:rsidR="00465A2A" w:rsidRDefault="004D363E" w:rsidP="004D363E">
      <w:pPr>
        <w:jc w:val="both"/>
      </w:pPr>
      <w:r w:rsidRPr="00FA7998">
        <w:t xml:space="preserve">This Special Issue on regenerating the sociology of Bernstein through a focus on international policies and local affects has provided </w:t>
      </w:r>
      <w:r>
        <w:t>us</w:t>
      </w:r>
      <w:r w:rsidRPr="00FA7998">
        <w:t xml:space="preserve"> with</w:t>
      </w:r>
      <w:r w:rsidR="007E0786">
        <w:t xml:space="preserve"> just that</w:t>
      </w:r>
      <w:r w:rsidRPr="00FA7998">
        <w:t xml:space="preserve"> </w:t>
      </w:r>
      <w:r w:rsidR="007E0786">
        <w:t>opportunity</w:t>
      </w:r>
      <w:r w:rsidRPr="00FA7998">
        <w:t xml:space="preserve">. </w:t>
      </w:r>
      <w:r>
        <w:t>Our</w:t>
      </w:r>
      <w:r w:rsidRPr="00FA7998">
        <w:t xml:space="preserve"> main </w:t>
      </w:r>
      <w:r w:rsidR="007E0786">
        <w:t>purpose</w:t>
      </w:r>
      <w:r w:rsidRPr="00FA7998">
        <w:t xml:space="preserve"> here will be on developing a two-way conversation between Bernstein’s conceptual grammar</w:t>
      </w:r>
      <w:r>
        <w:t xml:space="preserve"> </w:t>
      </w:r>
      <w:r w:rsidR="00770C64">
        <w:t xml:space="preserve">and </w:t>
      </w:r>
      <w:r w:rsidR="007E0786">
        <w:t xml:space="preserve">how best to </w:t>
      </w:r>
      <w:r w:rsidR="00914C8B">
        <w:t>theorise the nature of the social regulation of teachers at play in</w:t>
      </w:r>
      <w:r w:rsidR="007E0786">
        <w:t xml:space="preserve"> </w:t>
      </w:r>
      <w:r w:rsidR="00770C64">
        <w:t>the</w:t>
      </w:r>
      <w:r w:rsidRPr="00FA7998">
        <w:t xml:space="preserve"> Organisation for Economic Cooperation and Development’s (OECD) </w:t>
      </w:r>
      <w:r w:rsidRPr="00FA7998">
        <w:rPr>
          <w:i/>
        </w:rPr>
        <w:t>Teaching and Learning International Survey</w:t>
      </w:r>
      <w:r w:rsidR="00544F10">
        <w:rPr>
          <w:i/>
        </w:rPr>
        <w:t xml:space="preserve"> </w:t>
      </w:r>
      <w:r w:rsidR="00544F10" w:rsidRPr="00544F10">
        <w:t>(TALIS)</w:t>
      </w:r>
      <w:r w:rsidR="00914C8B" w:rsidRPr="00544F10">
        <w:t>.</w:t>
      </w:r>
      <w:r w:rsidR="00914C8B">
        <w:t xml:space="preserve"> The OECD, of course, is an intergovernmental</w:t>
      </w:r>
      <w:r w:rsidR="00990141">
        <w:t xml:space="preserve"> </w:t>
      </w:r>
      <w:proofErr w:type="gramStart"/>
      <w:r w:rsidR="00990141">
        <w:t xml:space="preserve">organisation </w:t>
      </w:r>
      <w:r w:rsidR="00914C8B">
        <w:t>which</w:t>
      </w:r>
      <w:proofErr w:type="gramEnd"/>
      <w:r w:rsidR="00914C8B">
        <w:t xml:space="preserve"> operates globally, and has been engaged also in</w:t>
      </w:r>
      <w:r w:rsidR="00B013C8">
        <w:t xml:space="preserve"> international policy framing aimed at </w:t>
      </w:r>
      <w:r w:rsidR="00914C8B">
        <w:t>student learning via its Program</w:t>
      </w:r>
      <w:r w:rsidR="00544F10">
        <w:t>me</w:t>
      </w:r>
      <w:r w:rsidR="00914C8B">
        <w:t xml:space="preserve"> of International Student Survey</w:t>
      </w:r>
      <w:r w:rsidR="00B013C8">
        <w:t xml:space="preserve">, or PISA.  Bernstein’s theoretical work, and that </w:t>
      </w:r>
      <w:r w:rsidR="00544F10">
        <w:t>o</w:t>
      </w:r>
      <w:r w:rsidR="00B013C8">
        <w:t xml:space="preserve">f his students, was largely derived from a close analysis of education in </w:t>
      </w:r>
      <w:r w:rsidR="002248A3">
        <w:t>national education settings (cf.</w:t>
      </w:r>
      <w:r w:rsidR="00B013C8">
        <w:t xml:space="preserve"> </w:t>
      </w:r>
      <w:proofErr w:type="spellStart"/>
      <w:r w:rsidR="00B013C8">
        <w:t>Sadovnik</w:t>
      </w:r>
      <w:proofErr w:type="spellEnd"/>
      <w:r w:rsidR="00B013C8">
        <w:t>, 1995</w:t>
      </w:r>
      <w:r w:rsidR="002248A3">
        <w:t xml:space="preserve">; </w:t>
      </w:r>
      <w:r w:rsidR="002248A3" w:rsidRPr="00FA7998">
        <w:t>Moore and Muller, 2002</w:t>
      </w:r>
      <w:r w:rsidR="002248A3">
        <w:t xml:space="preserve">; </w:t>
      </w:r>
      <w:proofErr w:type="spellStart"/>
      <w:r w:rsidR="002248A3">
        <w:t>Frandji</w:t>
      </w:r>
      <w:proofErr w:type="spellEnd"/>
      <w:r w:rsidR="002248A3">
        <w:t xml:space="preserve"> and Vitale, 2011). The question we hope to address in this paper is how useful Bernstein’s theoretical tools </w:t>
      </w:r>
      <w:r w:rsidR="00544F10">
        <w:t xml:space="preserve">are </w:t>
      </w:r>
      <w:r w:rsidR="002248A3">
        <w:t>for examining global policies, and what new insights this engagement</w:t>
      </w:r>
      <w:r w:rsidR="004D3F4D">
        <w:t xml:space="preserve"> with contemporary social </w:t>
      </w:r>
      <w:r w:rsidR="00B97106">
        <w:t>life</w:t>
      </w:r>
      <w:r w:rsidR="00544F10">
        <w:t xml:space="preserve"> </w:t>
      </w:r>
      <w:r w:rsidR="004D3F4D">
        <w:t>generate</w:t>
      </w:r>
      <w:r w:rsidR="00B97106">
        <w:t>s</w:t>
      </w:r>
      <w:r w:rsidR="004D3F4D">
        <w:t xml:space="preserve"> for Bernstein’s theories.  I</w:t>
      </w:r>
      <w:r w:rsidR="00914C8B">
        <w:t>n this manner</w:t>
      </w:r>
      <w:r>
        <w:t xml:space="preserve"> we</w:t>
      </w:r>
      <w:r w:rsidR="00914C8B">
        <w:t xml:space="preserve"> also</w:t>
      </w:r>
      <w:r w:rsidRPr="00FA7998">
        <w:t xml:space="preserve"> hope to</w:t>
      </w:r>
      <w:r w:rsidR="004D3F4D">
        <w:t xml:space="preserve"> put Bernstein’s theories to work in ways that are true to his own project of generating </w:t>
      </w:r>
      <w:r w:rsidR="00544F10">
        <w:t xml:space="preserve">theoretical </w:t>
      </w:r>
      <w:r w:rsidR="004D3F4D">
        <w:t>to</w:t>
      </w:r>
      <w:r w:rsidR="001D5B29">
        <w:t>o</w:t>
      </w:r>
      <w:r w:rsidR="004D3F4D">
        <w:t>ls with greater levels of explanatory power as they encounter new phenomena</w:t>
      </w:r>
      <w:r w:rsidRPr="00FA7998">
        <w:t xml:space="preserve"> (Bernstein and </w:t>
      </w:r>
      <w:r w:rsidR="004D3F4D">
        <w:t>Solomon, 1999; Bernstein, 2000</w:t>
      </w:r>
      <w:r w:rsidRPr="00FA7998">
        <w:t xml:space="preserve">). </w:t>
      </w:r>
    </w:p>
    <w:p w14:paraId="1BA74682" w14:textId="77777777" w:rsidR="004D363E" w:rsidRPr="00FA7998" w:rsidRDefault="004D363E" w:rsidP="004D363E">
      <w:pPr>
        <w:jc w:val="both"/>
      </w:pPr>
    </w:p>
    <w:p w14:paraId="7B48AFF5" w14:textId="77777777" w:rsidR="00A01DF7" w:rsidRDefault="004D363E" w:rsidP="004D363E">
      <w:pPr>
        <w:jc w:val="both"/>
      </w:pPr>
      <w:r>
        <w:t>We</w:t>
      </w:r>
      <w:r w:rsidR="00584CC8">
        <w:t xml:space="preserve"> </w:t>
      </w:r>
      <w:r w:rsidRPr="00FA7998">
        <w:t>begin</w:t>
      </w:r>
      <w:r w:rsidR="00584CC8">
        <w:t xml:space="preserve"> </w:t>
      </w:r>
      <w:r w:rsidR="00990141">
        <w:t>our</w:t>
      </w:r>
      <w:r w:rsidR="00584CC8">
        <w:t xml:space="preserve"> paper</w:t>
      </w:r>
      <w:r w:rsidRPr="00FA7998">
        <w:t xml:space="preserve"> with some general remarks on Bernstein</w:t>
      </w:r>
      <w:r w:rsidR="00416ACB">
        <w:t xml:space="preserve"> and his conceptual grammar</w:t>
      </w:r>
      <w:r w:rsidRPr="00FA7998">
        <w:t xml:space="preserve"> before turning to describe th</w:t>
      </w:r>
      <w:r w:rsidR="00416ACB">
        <w:t>e emergence of the OECD’s TA</w:t>
      </w:r>
      <w:r w:rsidR="003217CD">
        <w:t>LIS as an international policy.</w:t>
      </w:r>
      <w:r w:rsidRPr="00FA7998">
        <w:t xml:space="preserve"> </w:t>
      </w:r>
      <w:r w:rsidR="00416ACB">
        <w:t>Substantively</w:t>
      </w:r>
      <w:r w:rsidR="00990141">
        <w:t>,</w:t>
      </w:r>
      <w:r w:rsidR="00416ACB">
        <w:t xml:space="preserve"> we draw on</w:t>
      </w:r>
      <w:r w:rsidR="00990141">
        <w:t xml:space="preserve"> a particular family of</w:t>
      </w:r>
      <w:r w:rsidR="00416ACB">
        <w:t xml:space="preserve"> Bernstein</w:t>
      </w:r>
      <w:r w:rsidR="009E5130">
        <w:t>’s</w:t>
      </w:r>
      <w:r w:rsidR="00990141">
        <w:t xml:space="preserve"> conceptual</w:t>
      </w:r>
      <w:r>
        <w:t xml:space="preserve"> </w:t>
      </w:r>
      <w:r w:rsidR="00990141">
        <w:t>tools aimed at understanding pedagogic governance and</w:t>
      </w:r>
      <w:r w:rsidRPr="00FA7998">
        <w:t xml:space="preserve"> </w:t>
      </w:r>
      <w:r w:rsidR="003C5B0D">
        <w:t>argue that</w:t>
      </w:r>
      <w:r>
        <w:t xml:space="preserve"> </w:t>
      </w:r>
      <w:r w:rsidR="00283F18">
        <w:t>the OECD</w:t>
      </w:r>
      <w:r w:rsidR="009E5130">
        <w:t xml:space="preserve"> can be understood</w:t>
      </w:r>
      <w:r>
        <w:t xml:space="preserve"> as a global actor </w:t>
      </w:r>
      <w:r w:rsidR="009E5130">
        <w:t xml:space="preserve">who has come to dominate </w:t>
      </w:r>
      <w:r>
        <w:t xml:space="preserve">the field of symbolic </w:t>
      </w:r>
      <w:r w:rsidR="003217CD">
        <w:t>control</w:t>
      </w:r>
      <w:r w:rsidR="009E5130">
        <w:t xml:space="preserve"> over</w:t>
      </w:r>
      <w:r w:rsidRPr="00FA7998">
        <w:t xml:space="preserve"> </w:t>
      </w:r>
      <w:r w:rsidR="009E5130">
        <w:t xml:space="preserve">what counts as </w:t>
      </w:r>
      <w:r w:rsidR="00544F10">
        <w:t>‘</w:t>
      </w:r>
      <w:r w:rsidR="009E5130">
        <w:t>the good teacher</w:t>
      </w:r>
      <w:r w:rsidR="00544F10">
        <w:t>’</w:t>
      </w:r>
      <w:r w:rsidR="00C76D2E">
        <w:t xml:space="preserve"> and </w:t>
      </w:r>
      <w:r w:rsidR="00544F10">
        <w:t>‘</w:t>
      </w:r>
      <w:r w:rsidR="00990141">
        <w:t>quality education</w:t>
      </w:r>
      <w:r w:rsidR="00544F10">
        <w:t>’</w:t>
      </w:r>
      <w:r w:rsidR="00990141">
        <w:t>.</w:t>
      </w:r>
      <w:r w:rsidR="009E5130">
        <w:t xml:space="preserve"> </w:t>
      </w:r>
      <w:r w:rsidR="00990141">
        <w:t xml:space="preserve">In this context, </w:t>
      </w:r>
      <w:r w:rsidR="009E5130">
        <w:t xml:space="preserve">TALIS itself </w:t>
      </w:r>
      <w:r w:rsidR="00990141">
        <w:t>c</w:t>
      </w:r>
      <w:r w:rsidR="009E5130">
        <w:t>an be understood as a</w:t>
      </w:r>
      <w:r w:rsidRPr="00FA7998">
        <w:t xml:space="preserve"> </w:t>
      </w:r>
      <w:r>
        <w:t>pedagogical device</w:t>
      </w:r>
      <w:r w:rsidR="00AE43F7">
        <w:t xml:space="preserve"> acting as a symbolic</w:t>
      </w:r>
      <w:r w:rsidR="00283F18">
        <w:t xml:space="preserve"> regulator of consciousness. </w:t>
      </w:r>
    </w:p>
    <w:p w14:paraId="2E9335D4" w14:textId="77777777" w:rsidR="00A01DF7" w:rsidRDefault="00A01DF7" w:rsidP="004D363E">
      <w:pPr>
        <w:jc w:val="both"/>
      </w:pPr>
    </w:p>
    <w:p w14:paraId="6084C82D" w14:textId="77777777" w:rsidR="004D363E" w:rsidRDefault="00C937F5" w:rsidP="004D363E">
      <w:pPr>
        <w:jc w:val="both"/>
      </w:pPr>
      <w:r>
        <w:t>We reflect</w:t>
      </w:r>
      <w:r w:rsidR="0055610A">
        <w:t xml:space="preserve"> </w:t>
      </w:r>
      <w:r w:rsidR="00CB1C49">
        <w:t>on the</w:t>
      </w:r>
      <w:r w:rsidR="00F03A2A">
        <w:t xml:space="preserve"> pr</w:t>
      </w:r>
      <w:r w:rsidR="003217CD">
        <w:t>ominence of</w:t>
      </w:r>
      <w:r w:rsidR="00CB1C49">
        <w:t xml:space="preserve"> constructivism</w:t>
      </w:r>
      <w:r w:rsidR="003217CD">
        <w:t xml:space="preserve"> </w:t>
      </w:r>
      <w:r w:rsidR="00544F10">
        <w:t xml:space="preserve">in TALIS </w:t>
      </w:r>
      <w:r w:rsidR="003217CD">
        <w:t>as a preferred pedagogy</w:t>
      </w:r>
      <w:r w:rsidR="00544F10">
        <w:t xml:space="preserve"> </w:t>
      </w:r>
      <w:r w:rsidR="00CB1C49">
        <w:t>and the eschewing of disciplinary knowledge</w:t>
      </w:r>
      <w:r w:rsidR="003217CD">
        <w:t xml:space="preserve"> as the basis of expertise</w:t>
      </w:r>
      <w:r w:rsidR="00544F10">
        <w:t>,</w:t>
      </w:r>
      <w:r w:rsidR="003217CD">
        <w:t xml:space="preserve"> and ask</w:t>
      </w:r>
      <w:r w:rsidR="003B640F">
        <w:t>:</w:t>
      </w:r>
      <w:r w:rsidR="003217CD">
        <w:t xml:space="preserve"> what</w:t>
      </w:r>
      <w:r w:rsidR="0055610A">
        <w:t xml:space="preserve"> </w:t>
      </w:r>
      <w:r w:rsidR="00556355">
        <w:t xml:space="preserve">this </w:t>
      </w:r>
      <w:r w:rsidR="0055610A">
        <w:t>means for teacher knowledge, consciousness, identity, the division of labour</w:t>
      </w:r>
      <w:r w:rsidR="00F25FB3">
        <w:t>,</w:t>
      </w:r>
      <w:r w:rsidR="0055610A">
        <w:t xml:space="preserve"> and</w:t>
      </w:r>
      <w:r w:rsidR="00F25FB3">
        <w:t xml:space="preserve"> the</w:t>
      </w:r>
      <w:r w:rsidR="0055610A">
        <w:t xml:space="preserve"> social base  </w:t>
      </w:r>
      <w:r w:rsidR="0055610A" w:rsidRPr="00FA7998">
        <w:t>(Bernstein, 1996: 45)</w:t>
      </w:r>
      <w:r w:rsidR="003217CD">
        <w:t>? Understanding the significance of this ideological shift in the</w:t>
      </w:r>
      <w:r w:rsidR="00253766">
        <w:t xml:space="preserve"> discourse</w:t>
      </w:r>
      <w:r w:rsidR="00616911">
        <w:t xml:space="preserve"> contained in TALIS as a </w:t>
      </w:r>
      <w:r w:rsidR="00253766">
        <w:t xml:space="preserve">pedagogic device </w:t>
      </w:r>
      <w:r w:rsidR="003217CD">
        <w:t>is particularly</w:t>
      </w:r>
      <w:r w:rsidR="002C6975">
        <w:t xml:space="preserve"> relevant</w:t>
      </w:r>
      <w:r w:rsidR="00616911">
        <w:t xml:space="preserve"> to exam</w:t>
      </w:r>
      <w:r w:rsidR="00667603">
        <w:t>ining whether</w:t>
      </w:r>
      <w:r w:rsidR="00616911">
        <w:t>, as</w:t>
      </w:r>
      <w:r w:rsidR="0055610A">
        <w:t xml:space="preserve"> </w:t>
      </w:r>
      <w:r w:rsidR="00667603">
        <w:t>Bernstein’s obs</w:t>
      </w:r>
      <w:r w:rsidR="002C6975">
        <w:t>erved in one of his last texts,</w:t>
      </w:r>
      <w:r w:rsidR="00DA4DE7">
        <w:t xml:space="preserve"> </w:t>
      </w:r>
      <w:r w:rsidR="00E656E2">
        <w:t xml:space="preserve">of </w:t>
      </w:r>
      <w:r w:rsidR="00DA4DE7">
        <w:t>a</w:t>
      </w:r>
      <w:r w:rsidR="00E656E2">
        <w:t xml:space="preserve"> new kind of pedagogic identity emerging from market-oriented ideology shaping many societies around the globe. </w:t>
      </w:r>
      <w:r w:rsidR="004249D1">
        <w:t>We conclude by reflecting on</w:t>
      </w:r>
      <w:r w:rsidR="00AE5365">
        <w:t xml:space="preserve"> our account in two ways. First, what are </w:t>
      </w:r>
      <w:r w:rsidR="004249D1">
        <w:t>the challenges facing the OECD</w:t>
      </w:r>
      <w:r w:rsidR="00B3388F">
        <w:t xml:space="preserve"> as a</w:t>
      </w:r>
      <w:r w:rsidR="00556355">
        <w:t xml:space="preserve">n intergovernmental </w:t>
      </w:r>
      <w:r w:rsidR="00B3388F">
        <w:t>institution</w:t>
      </w:r>
      <w:r w:rsidR="004249D1">
        <w:t xml:space="preserve"> </w:t>
      </w:r>
      <w:r w:rsidR="00556355">
        <w:t xml:space="preserve">with a global horizon of action </w:t>
      </w:r>
      <w:r w:rsidR="004249D1">
        <w:t>in realising their imagined teacher for the 21</w:t>
      </w:r>
      <w:r w:rsidR="004249D1" w:rsidRPr="00CD76D1">
        <w:rPr>
          <w:vertAlign w:val="superscript"/>
        </w:rPr>
        <w:t>st</w:t>
      </w:r>
      <w:r w:rsidR="00AE5365">
        <w:t xml:space="preserve"> Century when they try to govern over a number of scales reaching d</w:t>
      </w:r>
      <w:r w:rsidR="00867B13">
        <w:t>own into the classroom? Second,</w:t>
      </w:r>
      <w:r w:rsidR="004249D1">
        <w:t xml:space="preserve"> </w:t>
      </w:r>
      <w:r w:rsidR="00B3388F">
        <w:t>what</w:t>
      </w:r>
      <w:r w:rsidR="00AE5365">
        <w:t xml:space="preserve"> does our analysis</w:t>
      </w:r>
      <w:r w:rsidR="00B3388F">
        <w:t xml:space="preserve"> </w:t>
      </w:r>
      <w:r w:rsidR="00AE5365">
        <w:t>mean</w:t>
      </w:r>
      <w:r w:rsidR="00B3388F">
        <w:t xml:space="preserve"> for Bernstein’s </w:t>
      </w:r>
      <w:proofErr w:type="gramStart"/>
      <w:r w:rsidR="00B3388F">
        <w:t>theories which</w:t>
      </w:r>
      <w:proofErr w:type="gramEnd"/>
      <w:r w:rsidR="00B3388F">
        <w:t xml:space="preserve"> have been characterised </w:t>
      </w:r>
      <w:r w:rsidR="00B3388F">
        <w:lastRenderedPageBreak/>
        <w:t>by</w:t>
      </w:r>
      <w:r w:rsidR="00AE5365">
        <w:t xml:space="preserve"> a </w:t>
      </w:r>
      <w:r w:rsidR="00556355">
        <w:t xml:space="preserve">focus on </w:t>
      </w:r>
      <w:r w:rsidR="00E03338">
        <w:t>the state as regulator</w:t>
      </w:r>
      <w:r w:rsidR="00556355">
        <w:t>,</w:t>
      </w:r>
      <w:r w:rsidR="00AE5365">
        <w:t xml:space="preserve"> by a</w:t>
      </w:r>
      <w:r w:rsidR="00600511">
        <w:t xml:space="preserve"> </w:t>
      </w:r>
      <w:r w:rsidR="00E03338">
        <w:t>m</w:t>
      </w:r>
      <w:r w:rsidR="00AE5365">
        <w:t>ethodological nationalist lens</w:t>
      </w:r>
      <w:r w:rsidR="00B3388F">
        <w:t xml:space="preserve"> </w:t>
      </w:r>
      <w:r w:rsidR="00556355">
        <w:t>on</w:t>
      </w:r>
      <w:r w:rsidR="00867B13">
        <w:t xml:space="preserve"> the </w:t>
      </w:r>
      <w:r w:rsidR="00556355">
        <w:t>state</w:t>
      </w:r>
      <w:r w:rsidR="00867B13">
        <w:t>’s</w:t>
      </w:r>
      <w:r w:rsidR="00556355">
        <w:t xml:space="preserve"> education sectors </w:t>
      </w:r>
      <w:r w:rsidR="00B3388F">
        <w:t>(see Robertson and Dale, 2009)</w:t>
      </w:r>
      <w:r w:rsidR="00AE5365">
        <w:t>, and</w:t>
      </w:r>
      <w:r w:rsidR="00E03338">
        <w:t xml:space="preserve"> </w:t>
      </w:r>
      <w:r w:rsidR="00B3388F">
        <w:t>assumptions of</w:t>
      </w:r>
      <w:r w:rsidR="00E03338">
        <w:t xml:space="preserve"> the</w:t>
      </w:r>
      <w:r w:rsidR="00B3388F">
        <w:t xml:space="preserve"> penetrability</w:t>
      </w:r>
      <w:r w:rsidR="00E03338">
        <w:t xml:space="preserve"> of boundaries</w:t>
      </w:r>
      <w:r w:rsidR="00B3388F">
        <w:t xml:space="preserve"> (</w:t>
      </w:r>
      <w:r w:rsidR="00867B13">
        <w:t>Archer, 1995)?</w:t>
      </w:r>
      <w:r w:rsidR="00E03338">
        <w:t xml:space="preserve">  All of these elements are at issue in offering a robust account of internatio</w:t>
      </w:r>
      <w:r w:rsidR="00E609BB">
        <w:t>nal policies and local effects in education</w:t>
      </w:r>
      <w:r w:rsidR="00867B13">
        <w:t xml:space="preserve"> and how the pedagogical work some policies are engaged in actually happen</w:t>
      </w:r>
      <w:r w:rsidR="00E609BB">
        <w:t xml:space="preserve">. </w:t>
      </w:r>
      <w:r w:rsidR="00E03338">
        <w:t xml:space="preserve"> </w:t>
      </w:r>
      <w:r w:rsidR="004249D1">
        <w:t xml:space="preserve"> </w:t>
      </w:r>
    </w:p>
    <w:p w14:paraId="61004F19" w14:textId="77777777" w:rsidR="00E63D2E" w:rsidRDefault="00E63D2E" w:rsidP="004D363E">
      <w:pPr>
        <w:jc w:val="both"/>
      </w:pPr>
    </w:p>
    <w:p w14:paraId="63E7495F" w14:textId="77777777" w:rsidR="00E63D2E" w:rsidRDefault="00E63D2E" w:rsidP="004D363E">
      <w:pPr>
        <w:jc w:val="both"/>
      </w:pPr>
    </w:p>
    <w:p w14:paraId="3AF6B2CE" w14:textId="77777777" w:rsidR="00E63D2E" w:rsidRDefault="005E1389" w:rsidP="00E63D2E">
      <w:pPr>
        <w:jc w:val="both"/>
        <w:rPr>
          <w:b/>
        </w:rPr>
      </w:pPr>
      <w:r>
        <w:rPr>
          <w:b/>
        </w:rPr>
        <w:t xml:space="preserve">Encountering </w:t>
      </w:r>
      <w:r w:rsidR="00E63D2E" w:rsidRPr="00FA7998">
        <w:rPr>
          <w:b/>
        </w:rPr>
        <w:t xml:space="preserve">Bernstein </w:t>
      </w:r>
    </w:p>
    <w:p w14:paraId="253654E4" w14:textId="77777777" w:rsidR="005E1389" w:rsidRPr="00FA7998" w:rsidRDefault="005E1389" w:rsidP="00E63D2E">
      <w:pPr>
        <w:jc w:val="both"/>
      </w:pPr>
    </w:p>
    <w:p w14:paraId="30637051" w14:textId="77777777" w:rsidR="00881F86" w:rsidRDefault="00475341" w:rsidP="00881F86">
      <w:pPr>
        <w:jc w:val="both"/>
      </w:pPr>
      <w:r>
        <w:t>Bernstein</w:t>
      </w:r>
      <w:r w:rsidR="00E5641C" w:rsidRPr="00FA7998">
        <w:t xml:space="preserve"> had a long and enduring interest in the production of knowledge, the structuring of intellectual fields (Moore, 2004: 120), and education “…as a crucial instrument of symbolic control through which horizontal solidarities of nationalism and identity were constructed, and vertical cleavages of class were reproduced” (Bernstein, 2001: 22). </w:t>
      </w:r>
      <w:r w:rsidR="00E5641C">
        <w:t>But it is</w:t>
      </w:r>
      <w:r w:rsidR="00E5641C" w:rsidRPr="00FA7998">
        <w:t xml:space="preserve"> his determination to develop a conceptual grammar that links transmission,</w:t>
      </w:r>
      <w:r w:rsidR="00F75EB7">
        <w:t xml:space="preserve"> agencies and the social base</w:t>
      </w:r>
      <w:r w:rsidR="00E5641C" w:rsidRPr="00FA7998">
        <w:t xml:space="preserve"> to the production of consciousness, dispositions and desire, which</w:t>
      </w:r>
      <w:r w:rsidR="00E5641C">
        <w:t xml:space="preserve"> helps us</w:t>
      </w:r>
      <w:r w:rsidR="00E609BB">
        <w:t xml:space="preserve"> to</w:t>
      </w:r>
      <w:r w:rsidR="00E5641C" w:rsidRPr="00FA7998">
        <w:t xml:space="preserve"> </w:t>
      </w:r>
      <w:r w:rsidR="00E5641C">
        <w:t>establish</w:t>
      </w:r>
      <w:r w:rsidR="00E5641C" w:rsidRPr="00FA7998">
        <w:t xml:space="preserve"> the link between the ‘what’, ‘who’ and ‘how’</w:t>
      </w:r>
      <w:r w:rsidR="00E5641C">
        <w:t xml:space="preserve"> of</w:t>
      </w:r>
      <w:r w:rsidR="00F03EEF">
        <w:t xml:space="preserve"> knowledge acquisition and processes of</w:t>
      </w:r>
      <w:r w:rsidR="00E5641C">
        <w:t xml:space="preserve"> </w:t>
      </w:r>
      <w:r w:rsidR="00F03EEF">
        <w:t>cultural reproduction</w:t>
      </w:r>
      <w:r w:rsidR="00E5641C" w:rsidRPr="00FA7998">
        <w:t xml:space="preserve">.  </w:t>
      </w:r>
    </w:p>
    <w:p w14:paraId="71D8A3D2" w14:textId="77777777" w:rsidR="00F03EEF" w:rsidRDefault="00F03EEF" w:rsidP="00881F86">
      <w:pPr>
        <w:jc w:val="both"/>
      </w:pPr>
    </w:p>
    <w:p w14:paraId="1F11ABAC" w14:textId="77777777" w:rsidR="00881F86" w:rsidRPr="00FA7998" w:rsidRDefault="00881F86" w:rsidP="00881F86">
      <w:pPr>
        <w:jc w:val="both"/>
      </w:pPr>
      <w:r w:rsidRPr="00FA7998">
        <w:t>To make more visible the epistemic gains to be had using Bernstein’s conceptual grammar in analysing</w:t>
      </w:r>
      <w:r>
        <w:t xml:space="preserve"> discursive and material</w:t>
      </w:r>
      <w:r w:rsidRPr="00FA7998">
        <w:t xml:space="preserve"> shifts</w:t>
      </w:r>
      <w:r>
        <w:t xml:space="preserve"> in governance</w:t>
      </w:r>
      <w:r w:rsidRPr="00FA7998">
        <w:t xml:space="preserve">, it is helpful to look at alternative accounts </w:t>
      </w:r>
      <w:r w:rsidR="00F5541B">
        <w:t>of the global governance of teachers’ work</w:t>
      </w:r>
      <w:r w:rsidRPr="00FA7998">
        <w:t xml:space="preserve"> using theorists interested in the relationship between discourses, knowledge and power.  Foucault’s (1988) wor</w:t>
      </w:r>
      <w:r w:rsidR="00F5541B">
        <w:t>k is an obvious starting point</w:t>
      </w:r>
      <w:r w:rsidRPr="00FA7998">
        <w:t xml:space="preserve"> in that he focuses attention on the discursive positioning of the subject – in </w:t>
      </w:r>
      <w:r>
        <w:t>our</w:t>
      </w:r>
      <w:r w:rsidR="00F5541B">
        <w:t xml:space="preserve"> case the teacher - by </w:t>
      </w:r>
      <w:proofErr w:type="gramStart"/>
      <w:r w:rsidR="00F5541B">
        <w:t>globally-</w:t>
      </w:r>
      <w:r w:rsidRPr="00FA7998">
        <w:t>located</w:t>
      </w:r>
      <w:proofErr w:type="gramEnd"/>
      <w:r w:rsidRPr="00FA7998">
        <w:t xml:space="preserve"> </w:t>
      </w:r>
      <w:r>
        <w:t>agencies</w:t>
      </w:r>
      <w:r w:rsidRPr="00FA7998">
        <w:t xml:space="preserve"> like the OECD. Discourses, of course, are </w:t>
      </w:r>
      <w:proofErr w:type="gramStart"/>
      <w:r w:rsidRPr="00FA7998">
        <w:t>socially</w:t>
      </w:r>
      <w:r>
        <w:t>-</w:t>
      </w:r>
      <w:r w:rsidRPr="00FA7998">
        <w:t>produced</w:t>
      </w:r>
      <w:proofErr w:type="gramEnd"/>
      <w:r w:rsidRPr="00FA7998">
        <w:t xml:space="preserve"> and </w:t>
      </w:r>
      <w:r>
        <w:t>are a</w:t>
      </w:r>
      <w:r w:rsidRPr="00FA7998">
        <w:t xml:space="preserve"> particular kind of social practic</w:t>
      </w:r>
      <w:r w:rsidR="00451ECB">
        <w:t>e, and would go some way toward</w:t>
      </w:r>
      <w:r w:rsidRPr="00FA7998">
        <w:t xml:space="preserve"> helping us build an account that is sociological. Much of the work on the OECD’s governance tools, mostly centred on PISA, has tended towards this kind of analysis (cf. </w:t>
      </w:r>
      <w:proofErr w:type="spellStart"/>
      <w:r>
        <w:t>Grek</w:t>
      </w:r>
      <w:proofErr w:type="spellEnd"/>
      <w:r>
        <w:t xml:space="preserve">, 2009; </w:t>
      </w:r>
      <w:proofErr w:type="spellStart"/>
      <w:r>
        <w:t>Ozga</w:t>
      </w:r>
      <w:proofErr w:type="spellEnd"/>
      <w:r>
        <w:t>, 2009</w:t>
      </w:r>
      <w:r w:rsidRPr="00FA7998">
        <w:t xml:space="preserve">). </w:t>
      </w:r>
      <w:r w:rsidR="00F5541B">
        <w:t xml:space="preserve"> However these accounts tend to focus attention on numbers themselves as a means of governing. Whilst insightful, we feel this kind of theoretical account has a limited vocabulary to talk about power</w:t>
      </w:r>
      <w:r w:rsidR="009809A7">
        <w:t xml:space="preserve">, the range of actors on the terrain who might mediate processes of transmission, and how new kinds of identities might be produced as a result. </w:t>
      </w:r>
    </w:p>
    <w:p w14:paraId="03F3AD0B" w14:textId="77777777" w:rsidR="00881F86" w:rsidRPr="00FA7998" w:rsidRDefault="00881F86" w:rsidP="00881F86">
      <w:pPr>
        <w:jc w:val="both"/>
      </w:pPr>
    </w:p>
    <w:p w14:paraId="36424461" w14:textId="77777777" w:rsidR="00881F86" w:rsidRPr="00FA7998" w:rsidRDefault="00881F86" w:rsidP="00881F86">
      <w:pPr>
        <w:jc w:val="both"/>
      </w:pPr>
      <w:r w:rsidRPr="00FA7998">
        <w:t xml:space="preserve">A second approach might be to map out the different actors who coalesce around the OECD and the creation of TALIS, much as Ball does when he maps out the different actors and their connections in what he calls ‘network governance’ (Ball, 2007; 2012). Here </w:t>
      </w:r>
      <w:r>
        <w:t>it is now possible</w:t>
      </w:r>
      <w:r w:rsidRPr="00FA7998">
        <w:t xml:space="preserve"> to </w:t>
      </w:r>
      <w:r>
        <w:t>describe</w:t>
      </w:r>
      <w:r w:rsidRPr="00FA7998">
        <w:t xml:space="preserve"> different agencies and actors on the education landscape - from financiers to accounting firms, global education providers and private companies</w:t>
      </w:r>
      <w:r>
        <w:t xml:space="preserve"> all</w:t>
      </w:r>
      <w:r w:rsidRPr="00FA7998">
        <w:t xml:space="preserve"> attached to</w:t>
      </w:r>
      <w:r>
        <w:t>, or replacing,</w:t>
      </w:r>
      <w:r w:rsidRPr="00FA7998">
        <w:t xml:space="preserve"> public institutions. However</w:t>
      </w:r>
      <w:r>
        <w:t>,</w:t>
      </w:r>
      <w:r w:rsidRPr="00FA7998">
        <w:t xml:space="preserve"> what we don’t see in this approach are which networks matter (Goodwin, 2009), who gets to make what kind</w:t>
      </w:r>
      <w:r>
        <w:t>s</w:t>
      </w:r>
      <w:r w:rsidRPr="00FA7998">
        <w:t xml:space="preserve"> of decision</w:t>
      </w:r>
      <w:r>
        <w:t>s over what aspects of teachers’ work and identity</w:t>
      </w:r>
      <w:r w:rsidRPr="00FA7998">
        <w:t xml:space="preserve">, </w:t>
      </w:r>
      <w:r>
        <w:t xml:space="preserve">quite </w:t>
      </w:r>
      <w:r w:rsidRPr="00FA7998">
        <w:t xml:space="preserve">how power and control are exercised, how this set of rules of the game </w:t>
      </w:r>
      <w:r>
        <w:t>are</w:t>
      </w:r>
      <w:r w:rsidRPr="00FA7998">
        <w:t xml:space="preserve"> established, what kind</w:t>
      </w:r>
      <w:r>
        <w:t>s</w:t>
      </w:r>
      <w:r w:rsidRPr="00FA7998">
        <w:t xml:space="preserve"> of specialised agents these actors are in relation to each other</w:t>
      </w:r>
      <w:r>
        <w:t>, and how the network itself - as some kind of transmission device – works pedagogically.</w:t>
      </w:r>
      <w:r w:rsidRPr="00FA7998">
        <w:t xml:space="preserve"> </w:t>
      </w:r>
    </w:p>
    <w:p w14:paraId="27461EB9" w14:textId="77777777" w:rsidR="00881F86" w:rsidRPr="00FA7998" w:rsidRDefault="00881F86" w:rsidP="00881F86">
      <w:pPr>
        <w:jc w:val="both"/>
      </w:pPr>
    </w:p>
    <w:p w14:paraId="48155EBF" w14:textId="77777777" w:rsidR="00881F86" w:rsidRPr="00FA7998" w:rsidRDefault="00881F86" w:rsidP="00881F86">
      <w:pPr>
        <w:jc w:val="both"/>
      </w:pPr>
      <w:r>
        <w:lastRenderedPageBreak/>
        <w:t xml:space="preserve">The major issue </w:t>
      </w:r>
      <w:r w:rsidRPr="00FA7998">
        <w:t xml:space="preserve">regarding these first two approaches, </w:t>
      </w:r>
      <w:r>
        <w:t xml:space="preserve">both broadly </w:t>
      </w:r>
      <w:proofErr w:type="spellStart"/>
      <w:r>
        <w:t>Foucauldian</w:t>
      </w:r>
      <w:proofErr w:type="spellEnd"/>
      <w:r>
        <w:t xml:space="preserve">, </w:t>
      </w:r>
      <w:r w:rsidR="00531BA8">
        <w:t>is</w:t>
      </w:r>
      <w:r w:rsidR="009809A7">
        <w:t>,</w:t>
      </w:r>
      <w:r w:rsidRPr="00FA7998">
        <w:t xml:space="preserve"> </w:t>
      </w:r>
      <w:r>
        <w:t xml:space="preserve">as </w:t>
      </w:r>
      <w:r w:rsidRPr="00FA7998">
        <w:t xml:space="preserve">Bernstein </w:t>
      </w:r>
      <w:r w:rsidR="009809A7">
        <w:t>puts it</w:t>
      </w:r>
      <w:r>
        <w:t xml:space="preserve"> </w:t>
      </w:r>
      <w:r w:rsidRPr="00FA7998">
        <w:t>“…there is no substantive analysis of the complex of agencies, agents and social relations through which power, knowledge and discourse are brought into play as regulative devices. What is absent from Foucault is a theory of transmission, its agencies, and its social base. Nor is there any analysis, or study, of different modalities of control</w:t>
      </w:r>
      <w:r>
        <w:t>” (Bernstein, 200</w:t>
      </w:r>
      <w:r w:rsidRPr="00FA7998">
        <w:t xml:space="preserve">1: 23).  </w:t>
      </w:r>
    </w:p>
    <w:p w14:paraId="76E0A06C" w14:textId="77777777" w:rsidR="00BF6628" w:rsidRDefault="00BF6628" w:rsidP="00584CC8">
      <w:pPr>
        <w:jc w:val="both"/>
      </w:pPr>
    </w:p>
    <w:p w14:paraId="227743AD" w14:textId="77777777" w:rsidR="00432B27" w:rsidRDefault="00432B27" w:rsidP="00432B27">
      <w:pPr>
        <w:jc w:val="both"/>
      </w:pPr>
      <w:r>
        <w:t>Bernstein was insistent on the need for theory to evolve as it sought to generate greater powers of description</w:t>
      </w:r>
      <w:r w:rsidR="001553EC">
        <w:t xml:space="preserve"> </w:t>
      </w:r>
      <w:r w:rsidR="00A172BF">
        <w:t>and explanation</w:t>
      </w:r>
      <w:r>
        <w:t xml:space="preserve"> and as our descriptions of the empirical world enrich our theories.  This explicit move – of putting Bernstein’s theories to work on making sense of education governance and in a globalising world – is important in that in many respects it is also </w:t>
      </w:r>
      <w:r w:rsidR="001553EC">
        <w:t xml:space="preserve">a </w:t>
      </w:r>
      <w:r>
        <w:t xml:space="preserve">very different </w:t>
      </w:r>
      <w:r w:rsidR="001553EC">
        <w:t xml:space="preserve">world </w:t>
      </w:r>
      <w:r>
        <w:t>to the one that Bernstein sought to describe and theorise.</w:t>
      </w:r>
      <w:r w:rsidR="00A172BF">
        <w:t xml:space="preserve"> </w:t>
      </w:r>
      <w:r>
        <w:t xml:space="preserve">These transformations have included (but are not limited to) the rescaling of key aspects of the governance of education to the global level (Robertson et al., 2012), horizontal shifts in governance to include many new (including for-profit) actors (Ball, 2007, 2012), and pressure on teachers </w:t>
      </w:r>
      <w:r w:rsidR="00A172BF">
        <w:t xml:space="preserve">to </w:t>
      </w:r>
      <w:r>
        <w:t xml:space="preserve">use their knowledge and skills to ensure </w:t>
      </w:r>
      <w:r w:rsidR="00A172BF">
        <w:t xml:space="preserve">higher </w:t>
      </w:r>
      <w:r>
        <w:t xml:space="preserve">student learning outcomes and competitive knowledge economies (Robertson, 2005). Understanding and explaining these developments using Bernstein’s sociological tools demands a movement backward and forward between description, </w:t>
      </w:r>
      <w:r w:rsidR="00A172BF">
        <w:t xml:space="preserve">our empirical observations of </w:t>
      </w:r>
      <w:r>
        <w:t xml:space="preserve">the </w:t>
      </w:r>
      <w:r w:rsidR="000F37FF">
        <w:t xml:space="preserve">contemporary </w:t>
      </w:r>
      <w:r>
        <w:t xml:space="preserve">world, and re-description/theory development so as to understand the mechanisms of cultural production and transformation. </w:t>
      </w:r>
    </w:p>
    <w:p w14:paraId="546C01D0" w14:textId="77777777" w:rsidR="00432B27" w:rsidRDefault="00432B27" w:rsidP="00E5641C">
      <w:pPr>
        <w:jc w:val="both"/>
      </w:pPr>
    </w:p>
    <w:p w14:paraId="4E8E6AB8" w14:textId="77777777" w:rsidR="00E5641C" w:rsidRDefault="00E5641C" w:rsidP="00E5641C">
      <w:pPr>
        <w:jc w:val="both"/>
      </w:pPr>
      <w:r>
        <w:t>We’ll</w:t>
      </w:r>
      <w:r w:rsidR="00620084">
        <w:t xml:space="preserve"> therefore</w:t>
      </w:r>
      <w:r>
        <w:t xml:space="preserve"> be arguing that </w:t>
      </w:r>
      <w:r w:rsidRPr="00FA7998">
        <w:t>ontologically, epistemologically, methodologically</w:t>
      </w:r>
      <w:r>
        <w:t xml:space="preserve"> and </w:t>
      </w:r>
      <w:r w:rsidR="00620084">
        <w:t>politically</w:t>
      </w:r>
      <w:r>
        <w:t xml:space="preserve">, </w:t>
      </w:r>
      <w:r w:rsidRPr="00FA7998">
        <w:t>Bernstein’s tools have the necessary rigour</w:t>
      </w:r>
      <w:r>
        <w:t xml:space="preserve"> and purpose,</w:t>
      </w:r>
      <w:r w:rsidRPr="00FA7998">
        <w:t xml:space="preserve"> yet flexibility</w:t>
      </w:r>
      <w:r>
        <w:t>,</w:t>
      </w:r>
      <w:r w:rsidRPr="00FA7998">
        <w:t xml:space="preserve"> with which to study</w:t>
      </w:r>
      <w:r w:rsidR="005351D6">
        <w:t xml:space="preserve"> the</w:t>
      </w:r>
      <w:r w:rsidRPr="00FA7998">
        <w:t xml:space="preserve"> social worlds</w:t>
      </w:r>
      <w:r w:rsidR="005351D6">
        <w:t xml:space="preserve"> of teachers and international agencies,</w:t>
      </w:r>
      <w:r w:rsidRPr="00FA7998">
        <w:t xml:space="preserve"> and abs</w:t>
      </w:r>
      <w:r w:rsidR="005351D6">
        <w:t>tract the</w:t>
      </w:r>
      <w:r w:rsidRPr="00FA7998">
        <w:t xml:space="preserve"> structuring rules</w:t>
      </w:r>
      <w:r w:rsidR="00FC1107">
        <w:t xml:space="preserve">. Moreover, </w:t>
      </w:r>
      <w:r w:rsidR="009809A7">
        <w:t>this conversation potentially allows us to bring something back to Bernstein’s conceptual gramm</w:t>
      </w:r>
      <w:r w:rsidR="00A172BF">
        <w:t>a</w:t>
      </w:r>
      <w:r w:rsidR="009809A7">
        <w:t>r</w:t>
      </w:r>
      <w:r w:rsidRPr="00FA7998">
        <w:t>. Ontologic</w:t>
      </w:r>
      <w:r w:rsidR="00432B27">
        <w:t>ally he is asking about</w:t>
      </w:r>
      <w:r w:rsidRPr="00FA7998">
        <w:t xml:space="preserve"> how our social worlds, dispositions, identities, and d</w:t>
      </w:r>
      <w:r w:rsidR="00432B27">
        <w:t xml:space="preserve">esires are constituted as well as </w:t>
      </w:r>
      <w:r w:rsidRPr="00FA7998">
        <w:t>how they are disturbed, challenged and transformed and through what mechanisms with what outcomes. Epistemologically he guides us to theory-informed description that then move</w:t>
      </w:r>
      <w:r>
        <w:t>s</w:t>
      </w:r>
      <w:r w:rsidRPr="00FA7998">
        <w:t xml:space="preserve"> to levels of abstraction, so as to determine the links between the real (or social base) and the structuring mechanisms at work, and the relations within and the relations between. Methodologically, he asks us to be attentive to emergences, or ‘announcements’</w:t>
      </w:r>
      <w:proofErr w:type="gramStart"/>
      <w:r w:rsidRPr="00FA7998">
        <w:t>;</w:t>
      </w:r>
      <w:proofErr w:type="gramEnd"/>
      <w:r w:rsidRPr="00FA7998">
        <w:t xml:space="preserve"> in other words, to refuse to see categories as fixed and frozen, and </w:t>
      </w:r>
      <w:r w:rsidR="005351D6">
        <w:t>the social world as unchanging.</w:t>
      </w:r>
      <w:r w:rsidRPr="00FA7998">
        <w:t xml:space="preserve"> </w:t>
      </w:r>
      <w:r w:rsidR="005351D6">
        <w:t xml:space="preserve"> How </w:t>
      </w:r>
      <w:r w:rsidR="00555BC4">
        <w:t>does the voice of the</w:t>
      </w:r>
      <w:r w:rsidR="005351D6">
        <w:t xml:space="preserve"> category called </w:t>
      </w:r>
      <w:r w:rsidR="00555BC4">
        <w:t>‘</w:t>
      </w:r>
      <w:r w:rsidR="005351D6">
        <w:t>good teacher</w:t>
      </w:r>
      <w:r w:rsidR="00555BC4">
        <w:t>’</w:t>
      </w:r>
      <w:r w:rsidR="005351D6">
        <w:t xml:space="preserve"> alter as a result of the role of the OECD</w:t>
      </w:r>
      <w:r w:rsidR="00247088">
        <w:t xml:space="preserve"> in shaping</w:t>
      </w:r>
      <w:r w:rsidR="00555BC4">
        <w:t xml:space="preserve"> teacher policy</w:t>
      </w:r>
      <w:r w:rsidR="00FC1107">
        <w:t>?</w:t>
      </w:r>
      <w:r w:rsidR="00555BC4">
        <w:t xml:space="preserve"> </w:t>
      </w:r>
      <w:r w:rsidR="00432B27">
        <w:t>And if</w:t>
      </w:r>
      <w:r>
        <w:t xml:space="preserve"> theory ought to do politica</w:t>
      </w:r>
      <w:r w:rsidR="00620084">
        <w:t>l work</w:t>
      </w:r>
      <w:r w:rsidR="00432B27">
        <w:t xml:space="preserve"> in some way – or</w:t>
      </w:r>
      <w:r>
        <w:t xml:space="preserve"> </w:t>
      </w:r>
      <w:r w:rsidR="00432B27">
        <w:t xml:space="preserve">to </w:t>
      </w:r>
      <w:r>
        <w:t>‘disturb’ (Bernst</w:t>
      </w:r>
      <w:r w:rsidR="00432B27">
        <w:t xml:space="preserve">ein and Solomon, 1999: 275), it </w:t>
      </w:r>
      <w:r>
        <w:t>can</w:t>
      </w:r>
      <w:r w:rsidR="00432B27">
        <w:t xml:space="preserve"> also</w:t>
      </w:r>
      <w:r>
        <w:t xml:space="preserve"> help make visible</w:t>
      </w:r>
      <w:r w:rsidR="00432B27">
        <w:t xml:space="preserve"> those processes and social relations – such as</w:t>
      </w:r>
      <w:r>
        <w:t xml:space="preserve"> power and control, </w:t>
      </w:r>
      <w:r w:rsidR="00432B27">
        <w:t>privilege and marginality</w:t>
      </w:r>
      <w:r w:rsidR="00FC1107">
        <w:t xml:space="preserve"> - </w:t>
      </w:r>
      <w:r>
        <w:t>to help us challenge and change the transmission processes that lead</w:t>
      </w:r>
      <w:r w:rsidR="00555BC4">
        <w:t>s</w:t>
      </w:r>
      <w:r>
        <w:t xml:space="preserve"> to these unequal outcomes. </w:t>
      </w:r>
    </w:p>
    <w:p w14:paraId="48A0ECBC" w14:textId="77777777" w:rsidR="005E1389" w:rsidRDefault="005E1389" w:rsidP="00E5641C">
      <w:pPr>
        <w:jc w:val="both"/>
      </w:pPr>
    </w:p>
    <w:p w14:paraId="60A6C49B" w14:textId="77777777" w:rsidR="00555BC4" w:rsidRDefault="00555BC4" w:rsidP="005E1389">
      <w:pPr>
        <w:jc w:val="both"/>
      </w:pPr>
    </w:p>
    <w:p w14:paraId="78D1661E" w14:textId="77777777" w:rsidR="005E1389" w:rsidRDefault="005E1389" w:rsidP="004D363E">
      <w:pPr>
        <w:jc w:val="both"/>
        <w:rPr>
          <w:b/>
        </w:rPr>
      </w:pPr>
      <w:r>
        <w:rPr>
          <w:b/>
        </w:rPr>
        <w:t>Bernstein’s Conceptual Grammar</w:t>
      </w:r>
      <w:r w:rsidR="001020FD">
        <w:rPr>
          <w:b/>
        </w:rPr>
        <w:t xml:space="preserve"> </w:t>
      </w:r>
      <w:r w:rsidR="00392901">
        <w:rPr>
          <w:b/>
        </w:rPr>
        <w:t>on Pedagogic Governing</w:t>
      </w:r>
    </w:p>
    <w:p w14:paraId="144777C0" w14:textId="77777777" w:rsidR="005E1389" w:rsidRDefault="005E1389" w:rsidP="004D363E">
      <w:pPr>
        <w:jc w:val="both"/>
      </w:pPr>
    </w:p>
    <w:p w14:paraId="14C9B521" w14:textId="77777777" w:rsidR="00E63D2E" w:rsidRDefault="005E1389" w:rsidP="004D363E">
      <w:pPr>
        <w:jc w:val="both"/>
      </w:pPr>
      <w:r>
        <w:lastRenderedPageBreak/>
        <w:t>In this section</w:t>
      </w:r>
      <w:r w:rsidR="00C717AF">
        <w:t xml:space="preserve"> we</w:t>
      </w:r>
      <w:r w:rsidR="00BF6628">
        <w:t xml:space="preserve"> introduce </w:t>
      </w:r>
      <w:r w:rsidR="002C44D9">
        <w:t>a family of</w:t>
      </w:r>
      <w:r w:rsidR="00BF6628">
        <w:t xml:space="preserve"> </w:t>
      </w:r>
      <w:r w:rsidR="002C44D9">
        <w:t>concepts from Bernstein to explore shifts in</w:t>
      </w:r>
      <w:r>
        <w:t xml:space="preserve"> the</w:t>
      </w:r>
      <w:r w:rsidR="002C44D9">
        <w:t xml:space="preserve"> </w:t>
      </w:r>
      <w:r w:rsidR="00C717AF">
        <w:t>global</w:t>
      </w:r>
      <w:r>
        <w:t xml:space="preserve"> </w:t>
      </w:r>
      <w:r w:rsidR="001020FD">
        <w:t>pe</w:t>
      </w:r>
      <w:r w:rsidR="00881F86">
        <w:t>d</w:t>
      </w:r>
      <w:r w:rsidR="001020FD">
        <w:t xml:space="preserve">agogic </w:t>
      </w:r>
      <w:r w:rsidR="002C44D9">
        <w:t>governing</w:t>
      </w:r>
      <w:r>
        <w:t xml:space="preserve"> of teachers’ work</w:t>
      </w:r>
      <w:r w:rsidR="00E5641C">
        <w:t>; the</w:t>
      </w:r>
      <w:r w:rsidR="001020FD">
        <w:t>se include</w:t>
      </w:r>
      <w:r w:rsidR="00E5641C">
        <w:t xml:space="preserve"> field of symbolic</w:t>
      </w:r>
      <w:r>
        <w:t xml:space="preserve"> control, the pedagogic device,</w:t>
      </w:r>
      <w:r w:rsidR="00E5641C">
        <w:t xml:space="preserve"> </w:t>
      </w:r>
      <w:r w:rsidR="00577071">
        <w:t xml:space="preserve">classification and framing, </w:t>
      </w:r>
      <w:r w:rsidR="00E5641C">
        <w:t>and</w:t>
      </w:r>
      <w:r w:rsidR="00577071">
        <w:t xml:space="preserve"> </w:t>
      </w:r>
      <w:r w:rsidR="00E5641C">
        <w:t>pedagogic identities</w:t>
      </w:r>
      <w:r w:rsidR="002C44D9">
        <w:t xml:space="preserve">. </w:t>
      </w:r>
    </w:p>
    <w:p w14:paraId="19366531" w14:textId="77777777" w:rsidR="00E5641C" w:rsidRDefault="00E5641C" w:rsidP="004D363E">
      <w:pPr>
        <w:jc w:val="both"/>
      </w:pPr>
    </w:p>
    <w:p w14:paraId="56D4D71A" w14:textId="77777777" w:rsidR="00186E55" w:rsidRDefault="00E5641C" w:rsidP="004D363E">
      <w:pPr>
        <w:jc w:val="both"/>
      </w:pPr>
      <w:r w:rsidRPr="00FA7998">
        <w:t>Bernstein (1990: 134-35)</w:t>
      </w:r>
      <w:r>
        <w:t xml:space="preserve"> developed the</w:t>
      </w:r>
      <w:r w:rsidR="00577071">
        <w:t xml:space="preserve"> concept of the </w:t>
      </w:r>
      <w:r w:rsidRPr="00577071">
        <w:rPr>
          <w:i/>
        </w:rPr>
        <w:t>field of symbolic control</w:t>
      </w:r>
      <w:r>
        <w:t xml:space="preserve"> to refer to those</w:t>
      </w:r>
      <w:r w:rsidRPr="00FA7998">
        <w:t xml:space="preserve"> agents and agencies who specialise in discu</w:t>
      </w:r>
      <w:r>
        <w:t>rsive codes which they dominate, and thus act as ‘regulators of consciousness’ (Bernstein, 2001: 22). Such control can be “…normalising or disturbing, reproductive or productive; consensual or confli</w:t>
      </w:r>
      <w:r w:rsidR="00E56BE8">
        <w:t xml:space="preserve">cting” (Bernstein, 2001: 23). </w:t>
      </w:r>
      <w:r w:rsidR="00A21527">
        <w:t xml:space="preserve">In his early works, </w:t>
      </w:r>
      <w:r>
        <w:t>Bernstein</w:t>
      </w:r>
      <w:r w:rsidR="00A21527">
        <w:t xml:space="preserve"> distinguished between </w:t>
      </w:r>
      <w:r w:rsidR="00A422F1">
        <w:t xml:space="preserve">agents </w:t>
      </w:r>
      <w:r w:rsidR="00C717AF">
        <w:t>who</w:t>
      </w:r>
      <w:r w:rsidR="00A422F1">
        <w:t xml:space="preserve"> are functionally similar but </w:t>
      </w:r>
      <w:r w:rsidR="00E36F83">
        <w:t>operate</w:t>
      </w:r>
      <w:r w:rsidR="00A422F1">
        <w:t xml:space="preserve"> in different fields of activity</w:t>
      </w:r>
      <w:r w:rsidR="008A4EBC">
        <w:t xml:space="preserve">; for example, </w:t>
      </w:r>
      <w:r w:rsidR="00C717AF">
        <w:t>psychologists who operate</w:t>
      </w:r>
      <w:r w:rsidR="00186E55">
        <w:t xml:space="preserve"> in </w:t>
      </w:r>
      <w:r w:rsidR="008A4EBC">
        <w:t>the e</w:t>
      </w:r>
      <w:r w:rsidR="00186E55">
        <w:t xml:space="preserve">conomic/private field </w:t>
      </w:r>
      <w:r w:rsidR="00E36F83">
        <w:t>compared with</w:t>
      </w:r>
      <w:r w:rsidR="00186E55">
        <w:t xml:space="preserve"> those who</w:t>
      </w:r>
      <w:r w:rsidR="00E36F83">
        <w:t xml:space="preserve"> operate in the</w:t>
      </w:r>
      <w:r w:rsidR="008A4EBC">
        <w:t xml:space="preserve"> symbolic/public/government field</w:t>
      </w:r>
      <w:r w:rsidR="00A422F1">
        <w:t xml:space="preserve">. </w:t>
      </w:r>
      <w:r w:rsidR="008A4EBC">
        <w:t>Similar occupational functions but in different fields</w:t>
      </w:r>
      <w:r w:rsidR="00E36F83">
        <w:t>,</w:t>
      </w:r>
      <w:r w:rsidR="00186E55">
        <w:t xml:space="preserve"> he suggests</w:t>
      </w:r>
      <w:r w:rsidR="00E36F83">
        <w:t>,</w:t>
      </w:r>
      <w:r w:rsidR="008A4EBC">
        <w:t xml:space="preserve"> may well produce</w:t>
      </w:r>
      <w:r w:rsidR="00195F29">
        <w:t xml:space="preserve"> “…different interests, different dispositions, different motivations and different ide</w:t>
      </w:r>
      <w:r w:rsidR="003870EF">
        <w:t>ologies” (Bernstein, 2001: 25).</w:t>
      </w:r>
      <w:r w:rsidR="00195F29">
        <w:t xml:space="preserve"> </w:t>
      </w:r>
      <w:r w:rsidR="00E36F83">
        <w:t xml:space="preserve"> </w:t>
      </w:r>
      <w:r w:rsidR="00186E55">
        <w:t>Given the extent to which important functions</w:t>
      </w:r>
      <w:r w:rsidR="00197268">
        <w:t xml:space="preserve"> in the education sector in countries like England and the United States</w:t>
      </w:r>
      <w:r w:rsidR="00186E55">
        <w:t xml:space="preserve"> – from school inspection to textbook production and school management – have been reallocate</w:t>
      </w:r>
      <w:r w:rsidR="00197268">
        <w:t>d to the economic/private field</w:t>
      </w:r>
      <w:r w:rsidR="00E36F83">
        <w:t xml:space="preserve"> or some combination of public/private, what does this blurring or collapsing of the boundary between the public and the private mean for symbolic agents? Following Bernstein, we might</w:t>
      </w:r>
      <w:r w:rsidR="00186E55">
        <w:t xml:space="preserve"> expect </w:t>
      </w:r>
      <w:r w:rsidR="002C5D9F">
        <w:t>that combinations of symbolic agents in the economic</w:t>
      </w:r>
      <w:r w:rsidR="00377F92">
        <w:t xml:space="preserve"> field</w:t>
      </w:r>
      <w:r w:rsidR="00197268">
        <w:t>, with</w:t>
      </w:r>
      <w:r w:rsidR="00E36F83">
        <w:t xml:space="preserve"> their</w:t>
      </w:r>
      <w:r w:rsidR="002C5D9F">
        <w:t xml:space="preserve"> different dispositions, motivations, interests and ideologies</w:t>
      </w:r>
      <w:r w:rsidR="00012D02">
        <w:t xml:space="preserve"> to the state/symbolic field,</w:t>
      </w:r>
      <w:r w:rsidR="005F0271">
        <w:t xml:space="preserve"> </w:t>
      </w:r>
      <w:r w:rsidR="00377F92">
        <w:t>are in turn</w:t>
      </w:r>
      <w:r w:rsidR="00012D02">
        <w:t xml:space="preserve"> </w:t>
      </w:r>
      <w:r w:rsidR="005F0271">
        <w:t>constitutive of different</w:t>
      </w:r>
      <w:r w:rsidR="00E36F83">
        <w:t xml:space="preserve"> social and</w:t>
      </w:r>
      <w:r w:rsidR="005F0271">
        <w:t xml:space="preserve"> class fact</w:t>
      </w:r>
      <w:r w:rsidR="00E36F83">
        <w:t>ions.</w:t>
      </w:r>
      <w:r w:rsidR="00186E55">
        <w:t xml:space="preserve"> </w:t>
      </w:r>
      <w:r w:rsidR="008808B6">
        <w:t xml:space="preserve"> </w:t>
      </w:r>
      <w:r w:rsidR="00377F92">
        <w:t xml:space="preserve">But what are the implications of rescaling important aspects of national state powers to global agencies, like the OECD, as we see with education policies, for how we understand the field of symbolic control? </w:t>
      </w:r>
    </w:p>
    <w:p w14:paraId="3E4CD32B" w14:textId="77777777" w:rsidR="00E36F83" w:rsidRDefault="00E36F83" w:rsidP="004D363E">
      <w:pPr>
        <w:jc w:val="both"/>
      </w:pPr>
    </w:p>
    <w:p w14:paraId="244DE07B" w14:textId="77777777" w:rsidR="00377F92" w:rsidRDefault="002C5D9F" w:rsidP="004D363E">
      <w:pPr>
        <w:jc w:val="both"/>
      </w:pPr>
      <w:r>
        <w:t>Bernstein</w:t>
      </w:r>
      <w:r w:rsidR="00DE601D">
        <w:t xml:space="preserve"> also</w:t>
      </w:r>
      <w:r w:rsidR="00012D02">
        <w:t xml:space="preserve"> goes on to describe</w:t>
      </w:r>
      <w:r w:rsidR="00DE601D">
        <w:t xml:space="preserve"> different categories of agents of symbolic control (Bernstein, 2001: 25-26)</w:t>
      </w:r>
      <w:r w:rsidR="00012D02">
        <w:t xml:space="preserve"> engaged in different kinds of work - from</w:t>
      </w:r>
      <w:r w:rsidR="00DE601D">
        <w:t xml:space="preserve"> (</w:t>
      </w:r>
      <w:proofErr w:type="spellStart"/>
      <w:r w:rsidR="00DE601D">
        <w:t>i</w:t>
      </w:r>
      <w:proofErr w:type="spellEnd"/>
      <w:r w:rsidR="00DE601D">
        <w:t xml:space="preserve">) </w:t>
      </w:r>
      <w:r w:rsidR="00DE601D" w:rsidRPr="00294775">
        <w:rPr>
          <w:i/>
        </w:rPr>
        <w:t>regulators</w:t>
      </w:r>
      <w:r w:rsidR="00DE601D">
        <w:t xml:space="preserve"> (e.g. religious/legal),</w:t>
      </w:r>
      <w:r w:rsidR="00012D02">
        <w:t xml:space="preserve"> to</w:t>
      </w:r>
      <w:r w:rsidR="00DE601D">
        <w:t xml:space="preserve"> (ii) </w:t>
      </w:r>
      <w:r w:rsidR="00DE601D" w:rsidRPr="00294775">
        <w:rPr>
          <w:i/>
        </w:rPr>
        <w:t>repairers</w:t>
      </w:r>
      <w:r w:rsidR="00DE601D">
        <w:t xml:space="preserve"> (e.g. medicine, psychiatry, social work), (iii) </w:t>
      </w:r>
      <w:r w:rsidR="00DE601D" w:rsidRPr="000F50DA">
        <w:rPr>
          <w:i/>
        </w:rPr>
        <w:t>reproducers</w:t>
      </w:r>
      <w:r w:rsidR="00DE601D">
        <w:t xml:space="preserve"> (e.g. school system/teachers), (iv) </w:t>
      </w:r>
      <w:r w:rsidR="00DE601D" w:rsidRPr="00294775">
        <w:rPr>
          <w:i/>
        </w:rPr>
        <w:t>diffusers-</w:t>
      </w:r>
      <w:proofErr w:type="spellStart"/>
      <w:r w:rsidR="00DE601D" w:rsidRPr="00294775">
        <w:rPr>
          <w:i/>
        </w:rPr>
        <w:t>recontextualisers</w:t>
      </w:r>
      <w:proofErr w:type="spellEnd"/>
      <w:r w:rsidR="00DE601D">
        <w:t xml:space="preserve"> (e.g. mass and specialised media, including arts), (v) </w:t>
      </w:r>
      <w:r w:rsidR="00DE601D" w:rsidRPr="00294775">
        <w:rPr>
          <w:i/>
        </w:rPr>
        <w:t>shapers</w:t>
      </w:r>
      <w:r w:rsidR="00DE601D">
        <w:t xml:space="preserve"> (e.g. universities and cognate agencies, research centres), and (vi) </w:t>
      </w:r>
      <w:r w:rsidR="00DE601D" w:rsidRPr="000F50DA">
        <w:rPr>
          <w:i/>
        </w:rPr>
        <w:t>executors</w:t>
      </w:r>
      <w:r w:rsidR="00DE601D">
        <w:t xml:space="preserve"> (e.g. administrators in the civil </w:t>
      </w:r>
      <w:r w:rsidR="00377F92">
        <w:t>service).  He notes</w:t>
      </w:r>
      <w:r w:rsidR="00DE601D">
        <w:t xml:space="preserve"> that from (ii) downward, “…all are regulated directly or indirectly by the State and closely subject to its policies” (Bernstein, 2001: p. 26).  </w:t>
      </w:r>
      <w:r w:rsidR="00012D02">
        <w:t xml:space="preserve">Again </w:t>
      </w:r>
      <w:r w:rsidR="00DE601D">
        <w:t xml:space="preserve">there is considerable evidence that the hold of the national state over these various specialist activities has dramatically changed as a result also of </w:t>
      </w:r>
      <w:r w:rsidR="00EF29ED">
        <w:t xml:space="preserve">the </w:t>
      </w:r>
      <w:r w:rsidR="00DE601D">
        <w:t>ver</w:t>
      </w:r>
      <w:r w:rsidR="00EF29ED">
        <w:t>tical and horizontal rescaling of the functional divi</w:t>
      </w:r>
      <w:r w:rsidR="00343823">
        <w:t>sion of the labour of education</w:t>
      </w:r>
      <w:r w:rsidR="00531BA8">
        <w:t xml:space="preserve"> (</w:t>
      </w:r>
      <w:r w:rsidR="00377F92">
        <w:t xml:space="preserve">Robertson and Dale, 2006; </w:t>
      </w:r>
      <w:r w:rsidR="00531BA8">
        <w:t xml:space="preserve">Ball, 2007; </w:t>
      </w:r>
      <w:proofErr w:type="spellStart"/>
      <w:r w:rsidR="00531BA8">
        <w:t>DiMartino</w:t>
      </w:r>
      <w:proofErr w:type="spellEnd"/>
      <w:r w:rsidR="00531BA8">
        <w:t xml:space="preserve"> and Scott, 2012)</w:t>
      </w:r>
      <w:r w:rsidR="00DE601D">
        <w:t xml:space="preserve">. </w:t>
      </w:r>
    </w:p>
    <w:p w14:paraId="5AA98993" w14:textId="77777777" w:rsidR="00377F92" w:rsidRDefault="00377F92" w:rsidP="004D363E">
      <w:pPr>
        <w:jc w:val="both"/>
      </w:pPr>
    </w:p>
    <w:p w14:paraId="350FC3C4" w14:textId="77777777" w:rsidR="00256A34" w:rsidRDefault="00FF7203" w:rsidP="004D363E">
      <w:pPr>
        <w:jc w:val="both"/>
      </w:pPr>
      <w:r>
        <w:t xml:space="preserve">If important aspects of the work of </w:t>
      </w:r>
      <w:r w:rsidR="00452B25">
        <w:t xml:space="preserve">the </w:t>
      </w:r>
      <w:r>
        <w:t>reproducers, diffusers-</w:t>
      </w:r>
      <w:proofErr w:type="spellStart"/>
      <w:r>
        <w:t>recontextu</w:t>
      </w:r>
      <w:r w:rsidR="00452B25">
        <w:t>alisers</w:t>
      </w:r>
      <w:proofErr w:type="spellEnd"/>
      <w:r w:rsidR="00452B25">
        <w:t>, shapers and executors,</w:t>
      </w:r>
      <w:r w:rsidR="00B04AE7">
        <w:t xml:space="preserve"> are</w:t>
      </w:r>
      <w:r>
        <w:t xml:space="preserve"> not regulated by the national state</w:t>
      </w:r>
      <w:r w:rsidR="00452B25">
        <w:t xml:space="preserve"> but rather through </w:t>
      </w:r>
      <w:r w:rsidR="00B04AE7">
        <w:t xml:space="preserve">new </w:t>
      </w:r>
      <w:r w:rsidR="00452B25">
        <w:t xml:space="preserve">combinations of </w:t>
      </w:r>
      <w:r w:rsidR="00B04AE7">
        <w:t xml:space="preserve">agents </w:t>
      </w:r>
      <w:r w:rsidR="00451ECB">
        <w:t>operating at the global level as</w:t>
      </w:r>
      <w:r w:rsidR="00B04AE7">
        <w:t xml:space="preserve"> a</w:t>
      </w:r>
      <w:r w:rsidR="00B97106">
        <w:t xml:space="preserve"> new</w:t>
      </w:r>
      <w:r w:rsidR="00B04AE7">
        <w:t xml:space="preserve"> nodal point</w:t>
      </w:r>
      <w:r w:rsidR="00B97106">
        <w:t xml:space="preserve"> of power</w:t>
      </w:r>
      <w:r w:rsidR="00B04AE7">
        <w:t>,</w:t>
      </w:r>
      <w:r w:rsidR="00452B25">
        <w:t xml:space="preserve"> what does this me</w:t>
      </w:r>
      <w:r w:rsidR="00B04AE7">
        <w:t xml:space="preserve">an for </w:t>
      </w:r>
      <w:r w:rsidR="00452B25">
        <w:t>new modes of social control/governance</w:t>
      </w:r>
      <w:r w:rsidR="00B04AE7">
        <w:t>, class interests and projects</w:t>
      </w:r>
      <w:r w:rsidR="00D07E44">
        <w:t>?</w:t>
      </w:r>
      <w:r w:rsidR="00452B25">
        <w:t xml:space="preserve"> Concretely,</w:t>
      </w:r>
      <w:r w:rsidR="002F6131">
        <w:t xml:space="preserve"> </w:t>
      </w:r>
      <w:r w:rsidR="00452B25">
        <w:t>w</w:t>
      </w:r>
      <w:r w:rsidR="00195F29">
        <w:t>hat</w:t>
      </w:r>
      <w:r w:rsidR="00DE601D">
        <w:t xml:space="preserve"> does</w:t>
      </w:r>
      <w:r w:rsidR="00195F29">
        <w:t xml:space="preserve"> the close alignment between the OECD and </w:t>
      </w:r>
      <w:r w:rsidR="00B04AE7">
        <w:t xml:space="preserve">transnational </w:t>
      </w:r>
      <w:r w:rsidR="00195F29">
        <w:t>capital</w:t>
      </w:r>
      <w:r w:rsidR="003870EF">
        <w:t xml:space="preserve"> (see Woodward, 2009)</w:t>
      </w:r>
      <w:r w:rsidR="00195F29">
        <w:t xml:space="preserve"> mean for the nature of </w:t>
      </w:r>
      <w:r w:rsidR="00195F29">
        <w:lastRenderedPageBreak/>
        <w:t>the symbolic co</w:t>
      </w:r>
      <w:r w:rsidR="003870EF">
        <w:t>ntrol over codes and the production of interests, dis</w:t>
      </w:r>
      <w:r w:rsidR="00DE601D">
        <w:t xml:space="preserve">positions, </w:t>
      </w:r>
      <w:r w:rsidR="00B97106">
        <w:t>and identities</w:t>
      </w:r>
      <w:r w:rsidR="00DE601D">
        <w:t xml:space="preserve">? </w:t>
      </w:r>
      <w:r w:rsidR="00A5283B">
        <w:t>To what extent do these different categories of symbolic agents continue as a result of transforma</w:t>
      </w:r>
      <w:r w:rsidR="00F43A11">
        <w:t xml:space="preserve">tions in governance, </w:t>
      </w:r>
      <w:r w:rsidR="00452B25">
        <w:t>or are new factions visible</w:t>
      </w:r>
      <w:r w:rsidR="00F43A11">
        <w:t>?</w:t>
      </w:r>
    </w:p>
    <w:p w14:paraId="38D5F73E" w14:textId="77777777" w:rsidR="00F83317" w:rsidRDefault="00F83317" w:rsidP="004D363E">
      <w:pPr>
        <w:jc w:val="both"/>
      </w:pPr>
    </w:p>
    <w:p w14:paraId="037AD27B" w14:textId="54DD4EE6" w:rsidR="00A21005" w:rsidRDefault="001020FD" w:rsidP="001020FD">
      <w:pPr>
        <w:jc w:val="both"/>
      </w:pPr>
      <w:r>
        <w:t>Bernstein</w:t>
      </w:r>
      <w:r w:rsidR="00DE601D">
        <w:t xml:space="preserve"> </w:t>
      </w:r>
      <w:r w:rsidR="00D67951">
        <w:t xml:space="preserve">(2000) </w:t>
      </w:r>
      <w:r w:rsidR="00DE601D">
        <w:t>also</w:t>
      </w:r>
      <w:r>
        <w:t xml:space="preserve"> introduced the idea of the </w:t>
      </w:r>
      <w:r w:rsidRPr="00577071">
        <w:rPr>
          <w:i/>
        </w:rPr>
        <w:t>pedagogic device</w:t>
      </w:r>
      <w:r w:rsidR="00D837DB">
        <w:rPr>
          <w:i/>
        </w:rPr>
        <w:t xml:space="preserve"> </w:t>
      </w:r>
      <w:r w:rsidR="00332649">
        <w:t>that</w:t>
      </w:r>
      <w:r w:rsidR="001C12E2">
        <w:t xml:space="preserve"> we will </w:t>
      </w:r>
      <w:r w:rsidR="00332649">
        <w:t>argue</w:t>
      </w:r>
      <w:r w:rsidR="00D837DB" w:rsidRPr="00D837DB">
        <w:t xml:space="preserve"> is</w:t>
      </w:r>
      <w:r w:rsidR="00D837DB">
        <w:rPr>
          <w:i/>
        </w:rPr>
        <w:t xml:space="preserve"> </w:t>
      </w:r>
      <w:r>
        <w:t xml:space="preserve">particularly </w:t>
      </w:r>
      <w:r w:rsidR="00D837DB">
        <w:t>powerful</w:t>
      </w:r>
      <w:r w:rsidR="00743FB6">
        <w:t xml:space="preserve"> for </w:t>
      </w:r>
      <w:r w:rsidR="00256A34">
        <w:t>understanding TALIS</w:t>
      </w:r>
      <w:r w:rsidR="00743FB6">
        <w:t>. By pedagogic device</w:t>
      </w:r>
      <w:r w:rsidR="00077AA2">
        <w:t xml:space="preserve"> </w:t>
      </w:r>
      <w:r w:rsidR="00D837DB">
        <w:t>Bernstein</w:t>
      </w:r>
      <w:r w:rsidR="00077AA2">
        <w:t xml:space="preserve"> means </w:t>
      </w:r>
      <w:r w:rsidR="00077AA2" w:rsidRPr="00256A34">
        <w:rPr>
          <w:i/>
        </w:rPr>
        <w:t>the relay itself</w:t>
      </w:r>
      <w:r w:rsidR="00077AA2">
        <w:t xml:space="preserve">, as well as </w:t>
      </w:r>
      <w:r w:rsidR="00077AA2" w:rsidRPr="00256A34">
        <w:rPr>
          <w:i/>
        </w:rPr>
        <w:t>what</w:t>
      </w:r>
      <w:r w:rsidR="00077AA2">
        <w:t xml:space="preserve"> is relayed.</w:t>
      </w:r>
      <w:r w:rsidR="00743FB6">
        <w:t xml:space="preserve"> </w:t>
      </w:r>
      <w:r w:rsidR="00F921BC">
        <w:t>The relay</w:t>
      </w:r>
      <w:r w:rsidR="00256A34">
        <w:t xml:space="preserve"> itself</w:t>
      </w:r>
      <w:r w:rsidR="00F921BC">
        <w:t xml:space="preserve"> has rules that regulate what can be relayed</w:t>
      </w:r>
      <w:r w:rsidR="00D837DB">
        <w:t>,</w:t>
      </w:r>
      <w:r w:rsidR="00F921BC">
        <w:t xml:space="preserve"> and these rules are </w:t>
      </w:r>
      <w:r w:rsidR="00D837DB">
        <w:t>ideological</w:t>
      </w:r>
      <w:r w:rsidR="00F921BC">
        <w:t xml:space="preserve"> </w:t>
      </w:r>
      <w:r w:rsidR="00D837DB">
        <w:t>(Bernstein, 2000: 28) in that</w:t>
      </w:r>
      <w:r w:rsidR="007519E6">
        <w:t xml:space="preserve"> they carry within them ideas about how the world could</w:t>
      </w:r>
      <w:r w:rsidR="00D837DB">
        <w:t>,</w:t>
      </w:r>
      <w:r w:rsidR="007519E6">
        <w:t xml:space="preserve"> and should</w:t>
      </w:r>
      <w:r w:rsidR="00D837DB">
        <w:t>,</w:t>
      </w:r>
      <w:r w:rsidR="00B97106">
        <w:t xml:space="preserve"> work.</w:t>
      </w:r>
      <w:r w:rsidR="007519E6">
        <w:t xml:space="preserve"> A</w:t>
      </w:r>
      <w:r w:rsidR="00256A34">
        <w:t>s a relay</w:t>
      </w:r>
      <w:r w:rsidR="007519E6">
        <w:t xml:space="preserve"> itself</w:t>
      </w:r>
      <w:r w:rsidR="00877163">
        <w:t>, TALIS uses</w:t>
      </w:r>
      <w:r w:rsidR="00256A34">
        <w:t xml:space="preserve"> </w:t>
      </w:r>
      <w:r w:rsidR="00877163">
        <w:t>hierarchy (from best country to worst on a particular question, such a</w:t>
      </w:r>
      <w:r w:rsidR="00D67951">
        <w:t>s</w:t>
      </w:r>
      <w:r w:rsidR="00877163">
        <w:t xml:space="preserve"> teachers feeling prepared to teach)</w:t>
      </w:r>
      <w:r w:rsidR="00256A34">
        <w:t xml:space="preserve"> </w:t>
      </w:r>
      <w:r w:rsidR="00877163">
        <w:t>with limited</w:t>
      </w:r>
      <w:r w:rsidR="007519E6">
        <w:t xml:space="preserve"> capacity to carry</w:t>
      </w:r>
      <w:r w:rsidR="00256A34">
        <w:t xml:space="preserve"> </w:t>
      </w:r>
      <w:r w:rsidR="007519E6">
        <w:t xml:space="preserve">complex </w:t>
      </w:r>
      <w:r w:rsidR="00256A34">
        <w:t xml:space="preserve">information on teachers and their </w:t>
      </w:r>
      <w:r w:rsidR="00332649">
        <w:t xml:space="preserve">local </w:t>
      </w:r>
      <w:r w:rsidR="00256A34">
        <w:t xml:space="preserve">contexts. </w:t>
      </w:r>
      <w:r w:rsidR="00877163">
        <w:t>It</w:t>
      </w:r>
      <w:r w:rsidR="007519E6">
        <w:t xml:space="preserve"> </w:t>
      </w:r>
      <w:r w:rsidR="00877163">
        <w:t xml:space="preserve">also </w:t>
      </w:r>
      <w:r w:rsidR="007519E6">
        <w:t>represents education systems as national because it is the natio</w:t>
      </w:r>
      <w:r w:rsidR="005223A0">
        <w:t>nal (and not sub</w:t>
      </w:r>
      <w:r w:rsidR="00E21BE7">
        <w:t>-</w:t>
      </w:r>
      <w:r w:rsidR="005223A0">
        <w:t>national)</w:t>
      </w:r>
      <w:r w:rsidR="00451ECB">
        <w:t xml:space="preserve"> </w:t>
      </w:r>
      <w:r w:rsidR="005223A0">
        <w:t>level</w:t>
      </w:r>
      <w:r w:rsidR="00D67951">
        <w:t xml:space="preserve"> </w:t>
      </w:r>
      <w:r w:rsidR="003702CA">
        <w:t>that</w:t>
      </w:r>
      <w:r w:rsidR="007519E6">
        <w:t xml:space="preserve"> </w:t>
      </w:r>
      <w:r w:rsidR="00D07E44">
        <w:t xml:space="preserve">usually </w:t>
      </w:r>
      <w:r w:rsidR="007519E6">
        <w:t>engage</w:t>
      </w:r>
      <w:r w:rsidR="00D07E44">
        <w:t>s</w:t>
      </w:r>
      <w:r w:rsidR="007519E6">
        <w:t xml:space="preserve"> with </w:t>
      </w:r>
      <w:r w:rsidR="00D07E44">
        <w:t xml:space="preserve">and funds </w:t>
      </w:r>
      <w:r w:rsidR="007519E6">
        <w:t>the OECD as an intergovernmental organisation.</w:t>
      </w:r>
      <w:r w:rsidR="00CB1E20">
        <w:t xml:space="preserve"> However</w:t>
      </w:r>
      <w:r w:rsidR="00E21BE7">
        <w:t>,</w:t>
      </w:r>
      <w:r w:rsidR="00CB1E20">
        <w:t xml:space="preserve"> not all education systems are organised and governed nationally, with the result that this adds further spatial scales – or levels of governing – to be penetrated</w:t>
      </w:r>
      <w:r w:rsidR="00E21BE7">
        <w:t xml:space="preserve"> by the relay</w:t>
      </w:r>
      <w:r w:rsidR="00CB1E20">
        <w:t xml:space="preserve"> in order to have effects.</w:t>
      </w:r>
      <w:r w:rsidR="007519E6">
        <w:t xml:space="preserve"> </w:t>
      </w:r>
      <w:r w:rsidR="00A21005">
        <w:t>In terms of what is relayed, the specific areas of</w:t>
      </w:r>
      <w:r w:rsidR="005223A0">
        <w:t xml:space="preserve"> focus of the TALIS survey carr</w:t>
      </w:r>
      <w:r w:rsidR="00D07E44">
        <w:t xml:space="preserve">y </w:t>
      </w:r>
      <w:r w:rsidR="00A21005">
        <w:t xml:space="preserve">ideas about </w:t>
      </w:r>
      <w:r w:rsidR="00F921BC">
        <w:t>what and how teachers should teach</w:t>
      </w:r>
      <w:r w:rsidR="00A21005">
        <w:t xml:space="preserve">, and how they might be helped to </w:t>
      </w:r>
      <w:r w:rsidR="005223A0">
        <w:t>overcome</w:t>
      </w:r>
      <w:r w:rsidR="00A21005">
        <w:t xml:space="preserve"> their limitations through a repair funct</w:t>
      </w:r>
      <w:r w:rsidR="00FB101B">
        <w:t>ion offered by the OECD (on the</w:t>
      </w:r>
      <w:r w:rsidR="00A21005">
        <w:t xml:space="preserve"> OECD’s website it is </w:t>
      </w:r>
      <w:r w:rsidR="005223A0">
        <w:t xml:space="preserve">called the </w:t>
      </w:r>
      <w:proofErr w:type="spellStart"/>
      <w:r w:rsidR="005223A0">
        <w:t>EducationGPS</w:t>
      </w:r>
      <w:proofErr w:type="spellEnd"/>
      <w:r w:rsidR="005223A0">
        <w:t xml:space="preserve"> -</w:t>
      </w:r>
      <w:r w:rsidR="00A21005">
        <w:t xml:space="preserve"> a one stop shop as to who to compare to</w:t>
      </w:r>
      <w:r w:rsidR="005223A0">
        <w:t>,</w:t>
      </w:r>
      <w:r w:rsidR="00A21005">
        <w:t xml:space="preserve"> what to do to resolve performance shortfalls</w:t>
      </w:r>
      <w:r w:rsidR="005223A0">
        <w:t xml:space="preserve">, and how to link TALIS findings to other </w:t>
      </w:r>
      <w:r w:rsidR="00D67951">
        <w:t xml:space="preserve">OECD </w:t>
      </w:r>
      <w:r w:rsidR="005223A0">
        <w:t>data sets on students, adults and so on</w:t>
      </w:r>
      <w:r w:rsidR="00A21005">
        <w:t>) (see Robertson, 2017)</w:t>
      </w:r>
      <w:r w:rsidR="00F921BC">
        <w:t xml:space="preserve">. </w:t>
      </w:r>
      <w:r>
        <w:t xml:space="preserve"> </w:t>
      </w:r>
    </w:p>
    <w:p w14:paraId="19E95AB4" w14:textId="77777777" w:rsidR="00A21005" w:rsidRDefault="00A21005" w:rsidP="001020FD">
      <w:pPr>
        <w:jc w:val="both"/>
      </w:pPr>
    </w:p>
    <w:p w14:paraId="284970B3" w14:textId="77777777" w:rsidR="00EF3511" w:rsidRDefault="001020FD" w:rsidP="001020FD">
      <w:pPr>
        <w:jc w:val="both"/>
      </w:pPr>
      <w:r>
        <w:t>Bernstein describes three rules and associated f</w:t>
      </w:r>
      <w:r w:rsidR="00464F6E">
        <w:t xml:space="preserve">ields of pedagogic governance: (1) distributive, (2) </w:t>
      </w:r>
      <w:r w:rsidR="0022752D">
        <w:t>recontextualising</w:t>
      </w:r>
      <w:r w:rsidR="00464F6E">
        <w:t>,</w:t>
      </w:r>
      <w:r w:rsidR="0022752D">
        <w:t xml:space="preserve"> </w:t>
      </w:r>
      <w:r>
        <w:t>and</w:t>
      </w:r>
      <w:r w:rsidR="00464F6E">
        <w:t xml:space="preserve"> (3)</w:t>
      </w:r>
      <w:r>
        <w:t xml:space="preserve"> evaluative </w:t>
      </w:r>
      <w:r w:rsidR="00F53799">
        <w:t>that</w:t>
      </w:r>
      <w:r w:rsidR="005223A0">
        <w:t>,</w:t>
      </w:r>
      <w:r>
        <w:t xml:space="preserve"> in combination</w:t>
      </w:r>
      <w:r w:rsidR="00A5283B">
        <w:t>,</w:t>
      </w:r>
      <w:r>
        <w:t xml:space="preserve"> make up the pedagogic device (2000:</w:t>
      </w:r>
      <w:r w:rsidR="005223A0">
        <w:t xml:space="preserve"> 37). </w:t>
      </w:r>
      <w:r w:rsidR="00EF3511">
        <w:t xml:space="preserve"> In essence the pedagogic device “…acts as a symbolic regulator of consciousness, on the one hand, and the production, reproduction and transformation of culture, on the other</w:t>
      </w:r>
      <w:r w:rsidR="00D07E44">
        <w:t>”</w:t>
      </w:r>
      <w:r w:rsidR="00EF3511">
        <w:t xml:space="preserve"> (2000: 38). </w:t>
      </w:r>
      <w:r w:rsidR="005777E1">
        <w:t>These rules are</w:t>
      </w:r>
      <w:r w:rsidR="00F43A11">
        <w:t xml:space="preserve"> hierarchically organised in that the first frames the second</w:t>
      </w:r>
      <w:r w:rsidR="00BC5BFC">
        <w:t>,</w:t>
      </w:r>
      <w:r w:rsidR="00F43A11">
        <w:t xml:space="preserve"> which</w:t>
      </w:r>
      <w:r w:rsidR="00464F6E">
        <w:t xml:space="preserve"> in turn</w:t>
      </w:r>
      <w:r w:rsidR="00F43A11">
        <w:t xml:space="preserve"> frames the third</w:t>
      </w:r>
      <w:r w:rsidR="00BC5BFC">
        <w:t>,</w:t>
      </w:r>
      <w:r w:rsidR="00EF3511">
        <w:t xml:space="preserve"> linking power</w:t>
      </w:r>
      <w:r w:rsidR="005777E1">
        <w:t xml:space="preserve"> at the moment of production to transmission </w:t>
      </w:r>
      <w:r w:rsidR="00D07E44">
        <w:t xml:space="preserve">and </w:t>
      </w:r>
      <w:r w:rsidR="005777E1">
        <w:t>then to the moment of practice</w:t>
      </w:r>
      <w:r w:rsidR="00F43A11">
        <w:t xml:space="preserve">. </w:t>
      </w:r>
    </w:p>
    <w:p w14:paraId="24755D8B" w14:textId="77777777" w:rsidR="00EF3511" w:rsidRDefault="00EF3511" w:rsidP="001020FD">
      <w:pPr>
        <w:jc w:val="both"/>
      </w:pPr>
    </w:p>
    <w:p w14:paraId="45926128" w14:textId="77777777" w:rsidR="00EF3511" w:rsidRDefault="00464F6E" w:rsidP="001020FD">
      <w:pPr>
        <w:jc w:val="both"/>
      </w:pPr>
      <w:r>
        <w:t>By distributive</w:t>
      </w:r>
      <w:r w:rsidR="002831C4">
        <w:t xml:space="preserve"> rules and </w:t>
      </w:r>
      <w:r w:rsidR="00343823">
        <w:t xml:space="preserve">its </w:t>
      </w:r>
      <w:r w:rsidR="002831C4">
        <w:t>associated field</w:t>
      </w:r>
      <w:r w:rsidR="00343823">
        <w:t>,</w:t>
      </w:r>
      <w:r>
        <w:t xml:space="preserve"> </w:t>
      </w:r>
      <w:r w:rsidR="0082565A">
        <w:t>Bernstein</w:t>
      </w:r>
      <w:r w:rsidR="009C13A8">
        <w:t xml:space="preserve"> </w:t>
      </w:r>
      <w:r w:rsidR="00343823">
        <w:t>is describing</w:t>
      </w:r>
      <w:r w:rsidR="009C13A8">
        <w:t xml:space="preserve"> the rules and processes involved in the</w:t>
      </w:r>
      <w:r w:rsidR="001020FD">
        <w:t xml:space="preserve"> formation of pedagogic agencies, agents and discourses responsible for determining</w:t>
      </w:r>
      <w:r>
        <w:t xml:space="preserve"> and encoding</w:t>
      </w:r>
      <w:r w:rsidR="001020FD">
        <w:t xml:space="preserve"> what constitutes valid knowledge</w:t>
      </w:r>
      <w:r w:rsidR="009C13A8">
        <w:t>. In</w:t>
      </w:r>
      <w:r w:rsidR="0082565A">
        <w:t xml:space="preserve"> our case</w:t>
      </w:r>
      <w:r w:rsidR="002831C4">
        <w:t>,</w:t>
      </w:r>
      <w:r w:rsidR="0082565A">
        <w:t xml:space="preserve"> what is it that</w:t>
      </w:r>
      <w:r w:rsidR="00343823">
        <w:t xml:space="preserve"> 21</w:t>
      </w:r>
      <w:r w:rsidR="00343823" w:rsidRPr="00343823">
        <w:rPr>
          <w:vertAlign w:val="superscript"/>
        </w:rPr>
        <w:t>st</w:t>
      </w:r>
      <w:r w:rsidR="00191A55">
        <w:t xml:space="preserve"> Century</w:t>
      </w:r>
      <w:r w:rsidR="0082565A">
        <w:t xml:space="preserve"> teachers should know and do</w:t>
      </w:r>
      <w:r w:rsidR="002831C4">
        <w:t>, and if this is different from how teachers have tended to act</w:t>
      </w:r>
      <w:r w:rsidR="005777E1">
        <w:t xml:space="preserve"> in the past</w:t>
      </w:r>
      <w:r w:rsidR="002831C4">
        <w:t>,</w:t>
      </w:r>
      <w:r w:rsidR="00343823">
        <w:t xml:space="preserve"> what </w:t>
      </w:r>
      <w:r w:rsidR="002831C4">
        <w:t xml:space="preserve">space </w:t>
      </w:r>
      <w:r w:rsidR="00343823">
        <w:t xml:space="preserve">is opened </w:t>
      </w:r>
      <w:r w:rsidR="00D07E44">
        <w:t xml:space="preserve">– and </w:t>
      </w:r>
      <w:r w:rsidR="002831C4">
        <w:t xml:space="preserve">filled </w:t>
      </w:r>
      <w:r w:rsidR="00D07E44">
        <w:t xml:space="preserve">- </w:t>
      </w:r>
      <w:r w:rsidR="002831C4">
        <w:t>by</w:t>
      </w:r>
      <w:r w:rsidR="00343823">
        <w:t xml:space="preserve"> a new set of ideas or ideologies around what counts as the good teacher</w:t>
      </w:r>
      <w:r w:rsidR="00191A55">
        <w:t>?</w:t>
      </w:r>
      <w:r w:rsidR="002831C4">
        <w:t xml:space="preserve"> </w:t>
      </w:r>
      <w:r w:rsidR="000A7421">
        <w:t xml:space="preserve">Bernstein </w:t>
      </w:r>
      <w:r w:rsidR="00191A55">
        <w:t>insisted the</w:t>
      </w:r>
      <w:r w:rsidR="000A7421">
        <w:t xml:space="preserve"> </w:t>
      </w:r>
      <w:r w:rsidR="001020FD">
        <w:t>recontextualising</w:t>
      </w:r>
      <w:r w:rsidR="00563357">
        <w:t xml:space="preserve"> rules in the pedagogic</w:t>
      </w:r>
      <w:r w:rsidR="000A7421">
        <w:t xml:space="preserve"> device</w:t>
      </w:r>
      <w:r w:rsidR="002831C4">
        <w:t xml:space="preserve"> </w:t>
      </w:r>
      <w:r w:rsidR="00EF3511">
        <w:t>are</w:t>
      </w:r>
      <w:r w:rsidR="002831C4">
        <w:t xml:space="preserve"> </w:t>
      </w:r>
      <w:r w:rsidR="006D4D09">
        <w:t>connect</w:t>
      </w:r>
      <w:r w:rsidR="00191A55">
        <w:t>ed</w:t>
      </w:r>
      <w:r w:rsidR="002831C4">
        <w:t xml:space="preserve"> </w:t>
      </w:r>
      <w:r w:rsidR="006D4D09">
        <w:t>upward to</w:t>
      </w:r>
      <w:r w:rsidR="002831C4">
        <w:t xml:space="preserve"> the distributive rules</w:t>
      </w:r>
      <w:r w:rsidR="000A7421">
        <w:t>. By this he</w:t>
      </w:r>
      <w:r w:rsidR="001020FD">
        <w:t xml:space="preserve"> </w:t>
      </w:r>
      <w:r w:rsidR="000A7421">
        <w:t>is describing</w:t>
      </w:r>
      <w:r w:rsidR="001020FD">
        <w:t xml:space="preserve"> the</w:t>
      </w:r>
      <w:r w:rsidR="00563357">
        <w:t xml:space="preserve"> pe</w:t>
      </w:r>
      <w:r w:rsidR="002831C4">
        <w:t>d</w:t>
      </w:r>
      <w:r w:rsidR="00563357">
        <w:t>agogic rules</w:t>
      </w:r>
      <w:r w:rsidR="000A7421">
        <w:t xml:space="preserve"> </w:t>
      </w:r>
      <w:r w:rsidR="00760BCA">
        <w:t xml:space="preserve">of </w:t>
      </w:r>
      <w:proofErr w:type="spellStart"/>
      <w:proofErr w:type="gramStart"/>
      <w:r w:rsidR="00760BCA">
        <w:t>recontextualisation</w:t>
      </w:r>
      <w:proofErr w:type="spellEnd"/>
      <w:r w:rsidR="00760BCA">
        <w:t xml:space="preserve"> which</w:t>
      </w:r>
      <w:proofErr w:type="gramEnd"/>
      <w:r w:rsidR="00760BCA">
        <w:t xml:space="preserve"> involves </w:t>
      </w:r>
      <w:r w:rsidR="00563357">
        <w:t xml:space="preserve">governing </w:t>
      </w:r>
      <w:r w:rsidR="00760BCA">
        <w:t xml:space="preserve">particular </w:t>
      </w:r>
      <w:r w:rsidR="001020FD">
        <w:t>agents</w:t>
      </w:r>
      <w:r w:rsidR="00563357">
        <w:t xml:space="preserve"> </w:t>
      </w:r>
      <w:r w:rsidR="00760BCA">
        <w:t xml:space="preserve">using </w:t>
      </w:r>
      <w:r w:rsidR="00D07E44">
        <w:t xml:space="preserve">particular </w:t>
      </w:r>
      <w:r w:rsidR="00563357">
        <w:t>function</w:t>
      </w:r>
      <w:r w:rsidR="00E21BE7">
        <w:t>s (by whom/for whom, and so on)</w:t>
      </w:r>
      <w:r w:rsidR="00760BCA">
        <w:t xml:space="preserve">, and this </w:t>
      </w:r>
      <w:r w:rsidR="009C13A8">
        <w:t>in turn give</w:t>
      </w:r>
      <w:r w:rsidR="00EF3511">
        <w:t>s</w:t>
      </w:r>
      <w:r w:rsidR="009C13A8">
        <w:t xml:space="preserve"> rise to recontextualising fields. </w:t>
      </w:r>
      <w:r w:rsidR="006D4D09">
        <w:t xml:space="preserve"> However if</w:t>
      </w:r>
      <w:r w:rsidR="00E21BE7">
        <w:t>,</w:t>
      </w:r>
      <w:r w:rsidR="005A5016">
        <w:t xml:space="preserve"> as we have argued above</w:t>
      </w:r>
      <w:r w:rsidR="000A7421">
        <w:t xml:space="preserve">, </w:t>
      </w:r>
      <w:r w:rsidR="005A5016">
        <w:t>the state</w:t>
      </w:r>
      <w:r w:rsidR="006D4D09">
        <w:t xml:space="preserve"> and its governing functions is being</w:t>
      </w:r>
      <w:r w:rsidR="005A5016">
        <w:t xml:space="preserve"> </w:t>
      </w:r>
      <w:r w:rsidR="006D4D09">
        <w:t>transformed</w:t>
      </w:r>
      <w:r w:rsidR="005A5016">
        <w:t xml:space="preserve"> </w:t>
      </w:r>
      <w:r w:rsidR="006D4D09">
        <w:t>vertically and horizontally</w:t>
      </w:r>
      <w:r w:rsidR="005A5016">
        <w:t>,</w:t>
      </w:r>
      <w:r w:rsidR="006D4D09">
        <w:t xml:space="preserve"> do the recontextualising rules create new </w:t>
      </w:r>
      <w:r w:rsidR="006D4D09">
        <w:lastRenderedPageBreak/>
        <w:t xml:space="preserve">recontextualising fields enabling </w:t>
      </w:r>
      <w:r w:rsidR="00EF3511">
        <w:t>new sets of actors to be active</w:t>
      </w:r>
      <w:r w:rsidR="00191A55">
        <w:t xml:space="preserve"> in recontextualising processes?</w:t>
      </w:r>
    </w:p>
    <w:p w14:paraId="1BA61632" w14:textId="77777777" w:rsidR="00EF3511" w:rsidRDefault="00EF3511" w:rsidP="001020FD">
      <w:pPr>
        <w:jc w:val="both"/>
      </w:pPr>
    </w:p>
    <w:p w14:paraId="4DAE4DC3" w14:textId="77777777" w:rsidR="001020FD" w:rsidRDefault="000A7421" w:rsidP="001020FD">
      <w:pPr>
        <w:jc w:val="both"/>
      </w:pPr>
      <w:r>
        <w:t>Finally, b</w:t>
      </w:r>
      <w:r w:rsidR="001020FD">
        <w:t xml:space="preserve">y </w:t>
      </w:r>
      <w:r w:rsidR="00F53799">
        <w:t>‘</w:t>
      </w:r>
      <w:r w:rsidR="001020FD">
        <w:t>evaluative</w:t>
      </w:r>
      <w:r w:rsidR="00F53799">
        <w:t>’</w:t>
      </w:r>
      <w:r w:rsidR="001020FD">
        <w:t xml:space="preserve"> </w:t>
      </w:r>
      <w:r w:rsidR="0082565A">
        <w:t>Bernstein</w:t>
      </w:r>
      <w:r w:rsidR="001020FD">
        <w:t xml:space="preserve"> means process</w:t>
      </w:r>
      <w:r w:rsidR="00EF3511">
        <w:t>es</w:t>
      </w:r>
      <w:r w:rsidR="001020FD">
        <w:t xml:space="preserve"> of acquisition where “evaluation condenses the meaning of the whole device” (Bernstein, 2000: 36)</w:t>
      </w:r>
      <w:r w:rsidR="00F53799">
        <w:t xml:space="preserve"> into a moment of acquisition (2001: 37)</w:t>
      </w:r>
      <w:r w:rsidR="00E21BE7">
        <w:t xml:space="preserve"> or practice</w:t>
      </w:r>
      <w:r w:rsidR="001020FD">
        <w:t>. Bernstein’s pedagogic device is</w:t>
      </w:r>
      <w:r w:rsidR="00DA7D65">
        <w:t xml:space="preserve"> thus</w:t>
      </w:r>
      <w:r w:rsidR="001020FD">
        <w:t xml:space="preserve"> </w:t>
      </w:r>
      <w:r w:rsidR="00DA7D65">
        <w:t>useful for</w:t>
      </w:r>
      <w:r w:rsidR="00464F6E">
        <w:t xml:space="preserve"> link</w:t>
      </w:r>
      <w:r w:rsidR="00DA7D65">
        <w:t>ing</w:t>
      </w:r>
      <w:r w:rsidR="00464F6E">
        <w:t xml:space="preserve"> together </w:t>
      </w:r>
      <w:r w:rsidR="00F53799">
        <w:t xml:space="preserve">those </w:t>
      </w:r>
      <w:r w:rsidR="0022752D">
        <w:t xml:space="preserve">creation, transmission and acquisition processes necessary to giving rise to </w:t>
      </w:r>
      <w:r w:rsidR="00DA7D65">
        <w:t>pedagogic</w:t>
      </w:r>
      <w:r w:rsidR="00E21BE7">
        <w:t xml:space="preserve"> identities;</w:t>
      </w:r>
      <w:r w:rsidR="0022752D">
        <w:t xml:space="preserve"> in this case the possibilities (or not) </w:t>
      </w:r>
      <w:r w:rsidR="00577071">
        <w:t xml:space="preserve">by the OECD </w:t>
      </w:r>
      <w:r w:rsidR="00E21BE7">
        <w:t xml:space="preserve">of </w:t>
      </w:r>
      <w:r w:rsidR="00577071">
        <w:t>using TALIS as the device</w:t>
      </w:r>
      <w:r w:rsidR="00F53799">
        <w:t xml:space="preserve"> </w:t>
      </w:r>
      <w:r w:rsidR="00E21BE7">
        <w:t>for</w:t>
      </w:r>
      <w:r w:rsidR="0022752D">
        <w:t xml:space="preserve"> disrupting an old </w:t>
      </w:r>
      <w:r w:rsidR="00577071">
        <w:t xml:space="preserve">teacher identity </w:t>
      </w:r>
      <w:r w:rsidR="0022752D">
        <w:t>and inserting a new</w:t>
      </w:r>
      <w:r w:rsidR="00577071">
        <w:t xml:space="preserve"> one</w:t>
      </w:r>
      <w:r w:rsidR="001020FD">
        <w:t xml:space="preserve">. </w:t>
      </w:r>
      <w:r w:rsidR="00F53799">
        <w:t xml:space="preserve"> </w:t>
      </w:r>
    </w:p>
    <w:p w14:paraId="32EA0443" w14:textId="77777777" w:rsidR="007A423C" w:rsidRDefault="007A423C" w:rsidP="001020FD">
      <w:pPr>
        <w:jc w:val="both"/>
      </w:pPr>
    </w:p>
    <w:p w14:paraId="56B250AF" w14:textId="77777777" w:rsidR="007A423C" w:rsidRDefault="00FB101B" w:rsidP="007A423C">
      <w:pPr>
        <w:jc w:val="both"/>
        <w:rPr>
          <w:rFonts w:eastAsia="Calibri" w:cs="Times New Roman"/>
          <w:bCs/>
          <w:color w:val="000000"/>
        </w:rPr>
      </w:pPr>
      <w:r>
        <w:t xml:space="preserve">We also </w:t>
      </w:r>
      <w:r w:rsidR="00CD344A">
        <w:t>draw on</w:t>
      </w:r>
      <w:r w:rsidR="001F7279">
        <w:t xml:space="preserve"> our</w:t>
      </w:r>
      <w:r w:rsidR="00CD344A">
        <w:t xml:space="preserve"> earlier</w:t>
      </w:r>
      <w:r w:rsidR="001F7279">
        <w:t xml:space="preserve"> engagement with</w:t>
      </w:r>
      <w:r>
        <w:t xml:space="preserve"> </w:t>
      </w:r>
      <w:r w:rsidR="007A423C">
        <w:t xml:space="preserve">Bernstein’s concepts of </w:t>
      </w:r>
      <w:r w:rsidR="007A423C" w:rsidRPr="002B6E56">
        <w:rPr>
          <w:i/>
        </w:rPr>
        <w:t>classification and framing</w:t>
      </w:r>
      <w:r w:rsidR="0002317F">
        <w:t xml:space="preserve"> </w:t>
      </w:r>
      <w:r w:rsidR="001F7279">
        <w:t>(see Robertson, 2012) on understanding the dynamics of power and control over</w:t>
      </w:r>
      <w:r w:rsidR="00A451D3">
        <w:t xml:space="preserve"> the global governance of</w:t>
      </w:r>
      <w:r w:rsidR="001F7279">
        <w:t xml:space="preserve"> teachers</w:t>
      </w:r>
      <w:r w:rsidR="00A451D3">
        <w:t>’ work over time.</w:t>
      </w:r>
      <w:r w:rsidR="007A423C">
        <w:t xml:space="preserve"> </w:t>
      </w:r>
      <w:r w:rsidR="007A423C">
        <w:rPr>
          <w:rFonts w:eastAsia="Calibri" w:cs="Times New Roman"/>
          <w:bCs/>
          <w:color w:val="000000"/>
        </w:rPr>
        <w:t xml:space="preserve">Classification refers to principles that establish the social division of labour – such as teacher, teaching assistant, social worker, head teacher, school consultant, and so on (Bernstein, 2000: 6). Dominant power relations establish and maintain the boundaries that give rise to these divisions. Strong classifications have strong insulation between categories; weak classification means the insulation is broken and </w:t>
      </w:r>
      <w:r w:rsidR="00760BCA">
        <w:rPr>
          <w:rFonts w:eastAsia="Calibri" w:cs="Times New Roman"/>
          <w:bCs/>
          <w:color w:val="000000"/>
        </w:rPr>
        <w:t xml:space="preserve">one or both </w:t>
      </w:r>
      <w:r w:rsidR="007A423C">
        <w:rPr>
          <w:rFonts w:eastAsia="Calibri" w:cs="Times New Roman"/>
          <w:bCs/>
          <w:color w:val="000000"/>
        </w:rPr>
        <w:t>categor</w:t>
      </w:r>
      <w:r w:rsidR="00760BCA">
        <w:rPr>
          <w:rFonts w:eastAsia="Calibri" w:cs="Times New Roman"/>
          <w:bCs/>
          <w:color w:val="000000"/>
        </w:rPr>
        <w:t xml:space="preserve">ies are </w:t>
      </w:r>
      <w:r w:rsidR="007A423C">
        <w:rPr>
          <w:rFonts w:eastAsia="Calibri" w:cs="Times New Roman"/>
          <w:bCs/>
          <w:color w:val="000000"/>
        </w:rPr>
        <w:t xml:space="preserve">in danger of losing </w:t>
      </w:r>
      <w:r w:rsidR="00760BCA">
        <w:rPr>
          <w:rFonts w:eastAsia="Calibri" w:cs="Times New Roman"/>
          <w:bCs/>
          <w:color w:val="000000"/>
        </w:rPr>
        <w:t xml:space="preserve">their </w:t>
      </w:r>
      <w:r w:rsidR="007A423C">
        <w:rPr>
          <w:rFonts w:eastAsia="Calibri" w:cs="Times New Roman"/>
          <w:bCs/>
          <w:color w:val="000000"/>
        </w:rPr>
        <w:t>identit</w:t>
      </w:r>
      <w:r w:rsidR="00760BCA">
        <w:rPr>
          <w:rFonts w:eastAsia="Calibri" w:cs="Times New Roman"/>
          <w:bCs/>
          <w:color w:val="000000"/>
        </w:rPr>
        <w:t>ies or having it redefined</w:t>
      </w:r>
      <w:r w:rsidR="007A423C">
        <w:rPr>
          <w:rFonts w:eastAsia="Calibri" w:cs="Times New Roman"/>
          <w:bCs/>
          <w:color w:val="000000"/>
        </w:rPr>
        <w:t xml:space="preserve">. Framing is concerned with who controls what – or the forms of realisation of the discourse – that is, the voice of the category and the projected message (Bernstein, 2000: 12). “Where framing is strong, the transmitter has explicit control over selection, sequence, pacing, criteria and the social base. Where framing is weak, the acquirer has more control over the communication and its social base” (op. </w:t>
      </w:r>
      <w:proofErr w:type="spellStart"/>
      <w:r w:rsidR="007A423C">
        <w:rPr>
          <w:rFonts w:eastAsia="Calibri" w:cs="Times New Roman"/>
          <w:bCs/>
          <w:color w:val="000000"/>
        </w:rPr>
        <w:t>Cit</w:t>
      </w:r>
      <w:proofErr w:type="spellEnd"/>
      <w:r w:rsidR="007A423C">
        <w:rPr>
          <w:rFonts w:eastAsia="Calibri" w:cs="Times New Roman"/>
          <w:bCs/>
          <w:color w:val="000000"/>
        </w:rPr>
        <w:t xml:space="preserve">: 13). For example, weak framing </w:t>
      </w:r>
      <w:r w:rsidR="007A423C" w:rsidRPr="00F371AC">
        <w:rPr>
          <w:rFonts w:eastAsia="Calibri" w:cs="Times New Roman"/>
          <w:bCs/>
          <w:color w:val="000000"/>
        </w:rPr>
        <w:t>of th</w:t>
      </w:r>
      <w:r w:rsidR="007A423C">
        <w:rPr>
          <w:rFonts w:eastAsia="Calibri" w:cs="Times New Roman"/>
          <w:bCs/>
          <w:color w:val="000000"/>
        </w:rPr>
        <w:t>e ‘good teacher’</w:t>
      </w:r>
      <w:r w:rsidR="00E21BE7">
        <w:rPr>
          <w:rFonts w:eastAsia="Calibri" w:cs="Times New Roman"/>
          <w:bCs/>
          <w:color w:val="000000"/>
        </w:rPr>
        <w:t xml:space="preserve"> by the international agencies up until the emergence of TALIS </w:t>
      </w:r>
      <w:r w:rsidR="007A423C">
        <w:rPr>
          <w:rFonts w:eastAsia="Calibri" w:cs="Times New Roman"/>
          <w:bCs/>
          <w:color w:val="000000"/>
        </w:rPr>
        <w:t>gives</w:t>
      </w:r>
      <w:r w:rsidR="007A423C" w:rsidRPr="00F371AC">
        <w:rPr>
          <w:rFonts w:eastAsia="Calibri" w:cs="Times New Roman"/>
          <w:bCs/>
          <w:color w:val="000000"/>
        </w:rPr>
        <w:t xml:space="preserve"> the acquirer</w:t>
      </w:r>
      <w:r w:rsidR="007A423C">
        <w:rPr>
          <w:rFonts w:eastAsia="Calibri" w:cs="Times New Roman"/>
          <w:bCs/>
          <w:color w:val="000000"/>
        </w:rPr>
        <w:t xml:space="preserve"> (in this case the teacher)</w:t>
      </w:r>
      <w:r w:rsidR="007A423C" w:rsidRPr="00F371AC">
        <w:rPr>
          <w:rFonts w:eastAsia="Calibri" w:cs="Times New Roman"/>
          <w:bCs/>
          <w:color w:val="000000"/>
        </w:rPr>
        <w:t xml:space="preserve"> more control over the discourse, its rules of realisation</w:t>
      </w:r>
      <w:r w:rsidR="007A423C">
        <w:rPr>
          <w:rFonts w:eastAsia="Calibri" w:cs="Times New Roman"/>
          <w:bCs/>
          <w:color w:val="000000"/>
        </w:rPr>
        <w:t>,</w:t>
      </w:r>
      <w:r w:rsidR="007A423C" w:rsidRPr="00F371AC">
        <w:rPr>
          <w:rFonts w:eastAsia="Calibri" w:cs="Times New Roman"/>
          <w:bCs/>
          <w:color w:val="000000"/>
        </w:rPr>
        <w:t xml:space="preserve"> and therefore practices and forms of consciousness. </w:t>
      </w:r>
      <w:r w:rsidR="001F7279">
        <w:rPr>
          <w:rFonts w:eastAsia="Calibri" w:cs="Times New Roman"/>
          <w:bCs/>
          <w:color w:val="000000"/>
        </w:rPr>
        <w:t>To what extent does TALIS</w:t>
      </w:r>
      <w:r w:rsidR="00A451D3">
        <w:rPr>
          <w:rFonts w:eastAsia="Calibri" w:cs="Times New Roman"/>
          <w:bCs/>
          <w:color w:val="000000"/>
        </w:rPr>
        <w:t xml:space="preserve"> as a global pedagogical device </w:t>
      </w:r>
      <w:r w:rsidR="00E21BE7">
        <w:rPr>
          <w:rFonts w:eastAsia="Calibri" w:cs="Times New Roman"/>
          <w:bCs/>
          <w:color w:val="000000"/>
        </w:rPr>
        <w:t>suggest</w:t>
      </w:r>
      <w:r w:rsidR="001F7279">
        <w:rPr>
          <w:rFonts w:eastAsia="Calibri" w:cs="Times New Roman"/>
          <w:bCs/>
          <w:color w:val="000000"/>
        </w:rPr>
        <w:t xml:space="preserve"> a stronger set of rules for framing, in turn placing limits on teacher’s autonomy</w:t>
      </w:r>
      <w:r w:rsidR="00A451D3">
        <w:rPr>
          <w:rFonts w:eastAsia="Calibri" w:cs="Times New Roman"/>
          <w:bCs/>
          <w:color w:val="000000"/>
        </w:rPr>
        <w:t xml:space="preserve"> </w:t>
      </w:r>
      <w:r w:rsidR="00E21BE7">
        <w:rPr>
          <w:rFonts w:eastAsia="Calibri" w:cs="Times New Roman"/>
          <w:bCs/>
          <w:color w:val="000000"/>
        </w:rPr>
        <w:t xml:space="preserve">in </w:t>
      </w:r>
      <w:r w:rsidR="00A451D3">
        <w:rPr>
          <w:rFonts w:eastAsia="Calibri" w:cs="Times New Roman"/>
          <w:bCs/>
          <w:color w:val="000000"/>
        </w:rPr>
        <w:t>local settings</w:t>
      </w:r>
      <w:r w:rsidR="001F7279">
        <w:rPr>
          <w:rFonts w:eastAsia="Calibri" w:cs="Times New Roman"/>
          <w:bCs/>
          <w:color w:val="000000"/>
        </w:rPr>
        <w:t xml:space="preserve"> over pedagogy, curriculum and forms of assessment? </w:t>
      </w:r>
    </w:p>
    <w:p w14:paraId="11CE3B52" w14:textId="77777777" w:rsidR="007A423C" w:rsidRDefault="007A423C" w:rsidP="001020FD">
      <w:pPr>
        <w:jc w:val="both"/>
      </w:pPr>
    </w:p>
    <w:p w14:paraId="2FC661ED" w14:textId="368B2C4C" w:rsidR="007A423C" w:rsidRDefault="00A451D3" w:rsidP="007A423C">
      <w:pPr>
        <w:jc w:val="both"/>
      </w:pPr>
      <w:r>
        <w:t>In concluding this section</w:t>
      </w:r>
      <w:r w:rsidR="007A423C">
        <w:t xml:space="preserve"> we dwell on an observation made by Bern</w:t>
      </w:r>
      <w:r>
        <w:t>stein in one of his final texts</w:t>
      </w:r>
      <w:r w:rsidR="007A423C">
        <w:t xml:space="preserve"> around the rise of neoliberalism and market</w:t>
      </w:r>
      <w:r w:rsidR="00760BCA">
        <w:t>-based logics in education</w:t>
      </w:r>
      <w:r w:rsidR="007A423C">
        <w:t xml:space="preserve">. Bernstein was aware of major changes taking place in what might count as official knowledge in national education systems, though in his view these developments were still fragmentary and waiting announcement. In a prescient chapter in </w:t>
      </w:r>
      <w:r w:rsidR="007A423C" w:rsidRPr="00CC6633">
        <w:rPr>
          <w:i/>
        </w:rPr>
        <w:t>Pedagogy, Symbolic Control and Identity</w:t>
      </w:r>
      <w:r w:rsidR="007A423C">
        <w:t xml:space="preserve"> (Bernstein, 2000) he sketched out figures described as </w:t>
      </w:r>
      <w:r>
        <w:t>‘</w:t>
      </w:r>
      <w:r w:rsidR="007A423C">
        <w:t>barely recognised, but which might be</w:t>
      </w:r>
      <w:proofErr w:type="gramStart"/>
      <w:r w:rsidR="00253766">
        <w:t>;</w:t>
      </w:r>
      <w:proofErr w:type="gramEnd"/>
      <w:r w:rsidR="007A423C">
        <w:t xml:space="preserve"> “</w:t>
      </w:r>
      <w:r>
        <w:t>…</w:t>
      </w:r>
      <w:r w:rsidR="007A423C">
        <w:t>in the future” (</w:t>
      </w:r>
      <w:r>
        <w:t>2000</w:t>
      </w:r>
      <w:r w:rsidR="007A423C">
        <w:t>: 65). These figures represent distinct groups in</w:t>
      </w:r>
      <w:r w:rsidR="00451ECB">
        <w:t xml:space="preserve"> the</w:t>
      </w:r>
      <w:r w:rsidR="00E9621F">
        <w:t xml:space="preserve"> official arena as resources for</w:t>
      </w:r>
      <w:r w:rsidR="007A423C">
        <w:t xml:space="preserve"> different modalities of reform; these positions </w:t>
      </w:r>
      <w:r>
        <w:t xml:space="preserve">differ in their bias </w:t>
      </w:r>
      <w:r w:rsidR="007A423C">
        <w:t xml:space="preserve">and thus the pedagogic identities they </w:t>
      </w:r>
      <w:r>
        <w:t>project</w:t>
      </w:r>
      <w:r w:rsidR="00E9621F">
        <w:t>. His De-C</w:t>
      </w:r>
      <w:r w:rsidR="007A423C">
        <w:t xml:space="preserve">entred </w:t>
      </w:r>
      <w:r w:rsidR="00E9621F">
        <w:t>(</w:t>
      </w:r>
      <w:r w:rsidR="007A423C">
        <w:t>market</w:t>
      </w:r>
      <w:r w:rsidR="00E9621F">
        <w:t>)</w:t>
      </w:r>
      <w:r w:rsidR="003A7BA5">
        <w:t xml:space="preserve"> identity</w:t>
      </w:r>
      <w:r w:rsidR="007A423C">
        <w:t xml:space="preserve"> is contrasted wit</w:t>
      </w:r>
      <w:r w:rsidR="00E9621F">
        <w:t xml:space="preserve">h three other possibilities; a </w:t>
      </w:r>
      <w:r w:rsidR="003A7BA5">
        <w:t xml:space="preserve">De-Centred </w:t>
      </w:r>
      <w:r w:rsidR="00E9621F">
        <w:t>Therapeutic (</w:t>
      </w:r>
      <w:r w:rsidR="007A423C">
        <w:t>professional</w:t>
      </w:r>
      <w:r w:rsidR="00E9621F">
        <w:t>)</w:t>
      </w:r>
      <w:r w:rsidR="003A7BA5">
        <w:t>; a</w:t>
      </w:r>
      <w:r w:rsidR="007A423C">
        <w:t xml:space="preserve"> </w:t>
      </w:r>
      <w:r w:rsidR="00E9621F">
        <w:t>Retrospective (</w:t>
      </w:r>
      <w:r w:rsidR="007A423C">
        <w:t>old conservative</w:t>
      </w:r>
      <w:r w:rsidR="00E9621F">
        <w:t>)</w:t>
      </w:r>
      <w:proofErr w:type="gramStart"/>
      <w:r w:rsidR="003A7BA5">
        <w:t>;</w:t>
      </w:r>
      <w:proofErr w:type="gramEnd"/>
      <w:r w:rsidR="003702CA">
        <w:t xml:space="preserve"> and</w:t>
      </w:r>
      <w:r w:rsidR="003A7BA5">
        <w:t xml:space="preserve"> a </w:t>
      </w:r>
      <w:r w:rsidR="00E9621F">
        <w:t>Prospective (</w:t>
      </w:r>
      <w:r w:rsidR="007A423C">
        <w:t>neo-conservative</w:t>
      </w:r>
      <w:r w:rsidR="00E9621F">
        <w:t>)</w:t>
      </w:r>
      <w:r w:rsidR="007A423C">
        <w:t xml:space="preserve"> discourse and i</w:t>
      </w:r>
      <w:r>
        <w:t xml:space="preserve">dentity. Reminding us (Bernstein, 2000: </w:t>
      </w:r>
      <w:r w:rsidR="00E9621F">
        <w:t>66</w:t>
      </w:r>
      <w:r w:rsidR="00451ECB">
        <w:t>-</w:t>
      </w:r>
      <w:r w:rsidR="007A423C">
        <w:t xml:space="preserve">69) that we are not </w:t>
      </w:r>
      <w:r w:rsidR="00D67951">
        <w:t xml:space="preserve">yet </w:t>
      </w:r>
      <w:r w:rsidR="007A423C">
        <w:t xml:space="preserve">likely to </w:t>
      </w:r>
      <w:r>
        <w:t>recognise this neoliberal</w:t>
      </w:r>
      <w:r w:rsidR="003A7BA5">
        <w:t xml:space="preserve"> De-Centred M</w:t>
      </w:r>
      <w:r w:rsidR="007A423C">
        <w:t>arket</w:t>
      </w:r>
      <w:r w:rsidR="003A7BA5">
        <w:t xml:space="preserve"> </w:t>
      </w:r>
      <w:r w:rsidR="007A423C">
        <w:t xml:space="preserve">identity, he nevertheless points to the various ‘resources’ </w:t>
      </w:r>
      <w:r w:rsidR="00D67951">
        <w:t>which m</w:t>
      </w:r>
      <w:r w:rsidR="00760BCA">
        <w:t xml:space="preserve">ight </w:t>
      </w:r>
      <w:r w:rsidR="007A423C">
        <w:lastRenderedPageBreak/>
        <w:t>contribute to it</w:t>
      </w:r>
      <w:r w:rsidR="00F94085">
        <w:t>s emergence</w:t>
      </w:r>
      <w:r w:rsidR="007A423C">
        <w:t xml:space="preserve">, including pedagogical practices contingent on the market, such as efficiency, effectiveness and accountability.  He writes: </w:t>
      </w:r>
    </w:p>
    <w:p w14:paraId="68A79038" w14:textId="77777777" w:rsidR="007A423C" w:rsidRDefault="007A423C" w:rsidP="007A423C">
      <w:pPr>
        <w:jc w:val="both"/>
      </w:pPr>
    </w:p>
    <w:p w14:paraId="7F54AD59" w14:textId="77777777" w:rsidR="007A423C" w:rsidRPr="00FA7998" w:rsidRDefault="007A423C" w:rsidP="007A423C">
      <w:pPr>
        <w:ind w:left="567" w:right="503"/>
        <w:jc w:val="both"/>
      </w:pPr>
      <w:r>
        <w:t>We have a culture and context to facilitate the survival of the fittest as judged by market demands. The focus is on the short term rather th</w:t>
      </w:r>
      <w:r w:rsidR="00760BCA">
        <w:t>a</w:t>
      </w:r>
      <w:r>
        <w:t xml:space="preserve">n the long term, on the extrinsic rather than the intrinsic, on the exploration of vocational applications rather than applications of vocational knowledge. The transmission here views </w:t>
      </w:r>
      <w:r w:rsidRPr="00F94085">
        <w:rPr>
          <w:i/>
        </w:rPr>
        <w:t>knowledge as money</w:t>
      </w:r>
      <w:r>
        <w:t xml:space="preserve">. And like money, it should flow easily to where demand calls. There must be no impediment to this flow. Personal commitments, inner dedications, not only are not encouraged, but also are regarded as equivalent to monopolies in the market, and all such monopolies should be dissolved. The D.C.M. position constructs an outwardly responsive identity rather than one driven by inner dedication. </w:t>
      </w:r>
      <w:r w:rsidRPr="00DE3A77">
        <w:rPr>
          <w:i/>
        </w:rPr>
        <w:t>Contract replaces covenant</w:t>
      </w:r>
      <w:r>
        <w:t xml:space="preserve"> (Bernstein, 2000:  69</w:t>
      </w:r>
      <w:r w:rsidR="00F94085">
        <w:t>; italics added</w:t>
      </w:r>
      <w:r>
        <w:t xml:space="preserve">).  </w:t>
      </w:r>
    </w:p>
    <w:p w14:paraId="6E8B3CF2" w14:textId="77777777" w:rsidR="007A423C" w:rsidRDefault="007A423C" w:rsidP="007A423C">
      <w:pPr>
        <w:jc w:val="both"/>
      </w:pPr>
    </w:p>
    <w:p w14:paraId="6EADF570" w14:textId="77777777" w:rsidR="00F90C27" w:rsidRDefault="007A423C" w:rsidP="001020FD">
      <w:pPr>
        <w:jc w:val="both"/>
      </w:pPr>
      <w:r>
        <w:t xml:space="preserve">What is quite remarkable about this sketch of a ‘barely visible’ identity is the extent to which this </w:t>
      </w:r>
      <w:r w:rsidR="00DE3A77">
        <w:t>would appear to have</w:t>
      </w:r>
      <w:r>
        <w:t xml:space="preserve"> become a dominant identity in many education landscapes.  Yet important questions emerge</w:t>
      </w:r>
      <w:r w:rsidR="00DE3A77">
        <w:t xml:space="preserve"> for us</w:t>
      </w:r>
      <w:r>
        <w:t xml:space="preserve">. </w:t>
      </w:r>
      <w:r w:rsidR="00DE3A77">
        <w:t xml:space="preserve"> </w:t>
      </w:r>
      <w:proofErr w:type="gramStart"/>
      <w:r w:rsidR="00DE3A77">
        <w:t>Is</w:t>
      </w:r>
      <w:proofErr w:type="gramEnd"/>
      <w:r w:rsidR="00DE3A77">
        <w:t xml:space="preserve"> the OECD</w:t>
      </w:r>
      <w:r w:rsidR="00F77046">
        <w:t xml:space="preserve"> and</w:t>
      </w:r>
      <w:r w:rsidR="00DE3A77">
        <w:t xml:space="preserve"> TALIS a mobilising agency</w:t>
      </w:r>
      <w:r>
        <w:t xml:space="preserve"> and speciali</w:t>
      </w:r>
      <w:r w:rsidR="00DE3A77">
        <w:t xml:space="preserve">sed device generating this new identity with its distinct </w:t>
      </w:r>
      <w:r>
        <w:t>dispo</w:t>
      </w:r>
      <w:r w:rsidR="00DE3A77">
        <w:t>sitions, forms of consciousness</w:t>
      </w:r>
      <w:r>
        <w:t xml:space="preserve"> and desires</w:t>
      </w:r>
      <w:r w:rsidR="00DE3A77">
        <w:t xml:space="preserve"> oriented toward producing a knowledge economy </w:t>
      </w:r>
      <w:r w:rsidR="00760BCA">
        <w:t xml:space="preserve">rather than a </w:t>
      </w:r>
      <w:r w:rsidR="00DE3A77">
        <w:t xml:space="preserve">knowledge society? </w:t>
      </w:r>
      <w:r w:rsidR="00090983">
        <w:t xml:space="preserve">And if so, what are the implications for teachers if covenant is replaced by contract? </w:t>
      </w:r>
    </w:p>
    <w:p w14:paraId="22ADCEB0" w14:textId="77777777" w:rsidR="003A7BA5" w:rsidRDefault="003A7BA5" w:rsidP="001020FD">
      <w:pPr>
        <w:jc w:val="both"/>
      </w:pPr>
    </w:p>
    <w:p w14:paraId="00DEF94D" w14:textId="77777777" w:rsidR="00F90C27" w:rsidRDefault="00F90C27" w:rsidP="00F90C27">
      <w:pPr>
        <w:jc w:val="both"/>
        <w:rPr>
          <w:b/>
        </w:rPr>
      </w:pPr>
    </w:p>
    <w:p w14:paraId="050EBDC4" w14:textId="77777777" w:rsidR="00F90C27" w:rsidRDefault="00F90C27" w:rsidP="00F90C27">
      <w:pPr>
        <w:jc w:val="both"/>
        <w:rPr>
          <w:b/>
        </w:rPr>
      </w:pPr>
      <w:r>
        <w:rPr>
          <w:b/>
        </w:rPr>
        <w:t>Putting Bernstein into Conversation with the OECD’s TALIS</w:t>
      </w:r>
      <w:r w:rsidR="00FF459E">
        <w:rPr>
          <w:b/>
        </w:rPr>
        <w:t xml:space="preserve"> programme</w:t>
      </w:r>
    </w:p>
    <w:p w14:paraId="2192C3ED" w14:textId="77777777" w:rsidR="00F90C27" w:rsidRDefault="00F90C27" w:rsidP="00F90C27">
      <w:pPr>
        <w:jc w:val="both"/>
        <w:rPr>
          <w:b/>
        </w:rPr>
      </w:pPr>
    </w:p>
    <w:p w14:paraId="16731128" w14:textId="77777777" w:rsidR="00425986" w:rsidRDefault="00F90C27" w:rsidP="00F90C27">
      <w:pPr>
        <w:jc w:val="both"/>
        <w:rPr>
          <w:rFonts w:cs="Times New Roman"/>
        </w:rPr>
      </w:pPr>
      <w:r>
        <w:t>In this</w:t>
      </w:r>
      <w:r w:rsidRPr="00FA7998">
        <w:t xml:space="preserve"> </w:t>
      </w:r>
      <w:r w:rsidR="00425986">
        <w:t>section</w:t>
      </w:r>
      <w:r>
        <w:t xml:space="preserve"> we</w:t>
      </w:r>
      <w:r w:rsidR="00321092">
        <w:t xml:space="preserve"> put Bernstein’s theoretical tools into conversation with</w:t>
      </w:r>
      <w:r>
        <w:t xml:space="preserve"> the OECD</w:t>
      </w:r>
      <w:r w:rsidR="0081543E">
        <w:t xml:space="preserve"> and TALIS. We’ll be suggesting that the OECD </w:t>
      </w:r>
      <w:r w:rsidR="00090983">
        <w:t xml:space="preserve">is </w:t>
      </w:r>
      <w:r w:rsidR="0081543E">
        <w:t>not only a</w:t>
      </w:r>
      <w:r w:rsidR="00321092">
        <w:t xml:space="preserve"> nodal agent of symbolic control</w:t>
      </w:r>
      <w:r w:rsidR="0081543E">
        <w:t xml:space="preserve"> who has acquired for itself state-like functions at th</w:t>
      </w:r>
      <w:r w:rsidR="00425986">
        <w:t>e global level</w:t>
      </w:r>
      <w:r w:rsidR="00090983">
        <w:t>, but one</w:t>
      </w:r>
      <w:r w:rsidR="00425986">
        <w:t xml:space="preserve"> who </w:t>
      </w:r>
      <w:r w:rsidR="00090983">
        <w:t>is seeking to strategically use</w:t>
      </w:r>
      <w:r w:rsidR="00425986">
        <w:t xml:space="preserve"> </w:t>
      </w:r>
      <w:r w:rsidR="0081543E">
        <w:t>programmes like</w:t>
      </w:r>
      <w:r>
        <w:t xml:space="preserve"> </w:t>
      </w:r>
      <w:r w:rsidRPr="00FA7998">
        <w:t>TALIS</w:t>
      </w:r>
      <w:r>
        <w:t xml:space="preserve"> </w:t>
      </w:r>
      <w:r w:rsidR="0081543E">
        <w:t>as a pedagogical</w:t>
      </w:r>
      <w:r w:rsidRPr="00FA7998">
        <w:t xml:space="preserve"> </w:t>
      </w:r>
      <w:r w:rsidR="0081543E">
        <w:t>device</w:t>
      </w:r>
      <w:r>
        <w:t xml:space="preserve"> </w:t>
      </w:r>
      <w:r w:rsidR="0081543E">
        <w:t>to</w:t>
      </w:r>
      <w:r w:rsidRPr="00FA7998">
        <w:t xml:space="preserve"> </w:t>
      </w:r>
      <w:r w:rsidR="0081543E">
        <w:t>transform</w:t>
      </w:r>
      <w:r w:rsidRPr="00FA7998">
        <w:t xml:space="preserve"> teachers</w:t>
      </w:r>
      <w:r>
        <w:t>’</w:t>
      </w:r>
      <w:r w:rsidR="00090983">
        <w:t xml:space="preserve"> contemporary identities </w:t>
      </w:r>
      <w:proofErr w:type="gramStart"/>
      <w:r w:rsidR="00090983">
        <w:t>toward  being</w:t>
      </w:r>
      <w:proofErr w:type="gramEnd"/>
      <w:r w:rsidR="00090983">
        <w:t xml:space="preserve"> a part of, and producing, competitive knowledge economies</w:t>
      </w:r>
      <w:r w:rsidR="00321092">
        <w:t>.</w:t>
      </w:r>
      <w:r>
        <w:t xml:space="preserve"> </w:t>
      </w:r>
      <w:r w:rsidR="00425986">
        <w:t xml:space="preserve"> </w:t>
      </w:r>
      <w:r>
        <w:t>W</w:t>
      </w:r>
      <w:r>
        <w:rPr>
          <w:rFonts w:cs="Times New Roman"/>
        </w:rPr>
        <w:t>e draw on empirical work, some of which has been reported more generally (see Robertson, 2012; Sorensen and Robertson, 201</w:t>
      </w:r>
      <w:r w:rsidR="00FA06BD">
        <w:rPr>
          <w:rFonts w:cs="Times New Roman"/>
        </w:rPr>
        <w:t>7</w:t>
      </w:r>
      <w:r>
        <w:rPr>
          <w:rFonts w:cs="Times New Roman"/>
        </w:rPr>
        <w:t>; Sorensen</w:t>
      </w:r>
      <w:r w:rsidR="00FA06BD">
        <w:rPr>
          <w:rFonts w:cs="Times New Roman"/>
        </w:rPr>
        <w:t>,</w:t>
      </w:r>
      <w:r>
        <w:rPr>
          <w:rFonts w:cs="Times New Roman"/>
        </w:rPr>
        <w:t xml:space="preserve"> 2017), to develop our analysis below. </w:t>
      </w:r>
    </w:p>
    <w:p w14:paraId="5765EC9B" w14:textId="77777777" w:rsidR="00425986" w:rsidRDefault="00425986" w:rsidP="00F90C27">
      <w:pPr>
        <w:jc w:val="both"/>
        <w:rPr>
          <w:rFonts w:cs="Times New Roman"/>
        </w:rPr>
      </w:pPr>
    </w:p>
    <w:p w14:paraId="7C32D9EC" w14:textId="77777777" w:rsidR="00425986" w:rsidRPr="00CD7958" w:rsidRDefault="00425986" w:rsidP="00425986">
      <w:pPr>
        <w:ind w:firstLine="720"/>
        <w:jc w:val="both"/>
        <w:rPr>
          <w:b/>
          <w:i/>
        </w:rPr>
      </w:pPr>
      <w:r>
        <w:rPr>
          <w:b/>
          <w:i/>
        </w:rPr>
        <w:t xml:space="preserve">Refashioning the teaching profession for a competitive economy </w:t>
      </w:r>
    </w:p>
    <w:p w14:paraId="45DF3290" w14:textId="77777777" w:rsidR="00425986" w:rsidRPr="00FA7998" w:rsidRDefault="00425986" w:rsidP="00425986">
      <w:pPr>
        <w:jc w:val="both"/>
        <w:rPr>
          <w:rFonts w:cs="Times New Roman"/>
          <w:color w:val="000000"/>
        </w:rPr>
      </w:pPr>
    </w:p>
    <w:p w14:paraId="1EA393A8" w14:textId="142F2F1C" w:rsidR="00472646" w:rsidRDefault="00425986" w:rsidP="00425986">
      <w:pPr>
        <w:jc w:val="both"/>
        <w:rPr>
          <w:rFonts w:cs="Times New Roman"/>
          <w:color w:val="000000"/>
        </w:rPr>
      </w:pPr>
      <w:r w:rsidRPr="00FA7998">
        <w:rPr>
          <w:rFonts w:cs="Times New Roman"/>
          <w:color w:val="000000"/>
        </w:rPr>
        <w:t>The teaching profession has been the subject of international political debates for decades, though until more recently this was largely around the</w:t>
      </w:r>
      <w:r w:rsidR="007408E9">
        <w:rPr>
          <w:rFonts w:cs="Times New Roman"/>
          <w:color w:val="000000"/>
        </w:rPr>
        <w:t>ir</w:t>
      </w:r>
      <w:r w:rsidRPr="00FA7998">
        <w:rPr>
          <w:rFonts w:cs="Times New Roman"/>
          <w:color w:val="000000"/>
        </w:rPr>
        <w:t xml:space="preserve"> conditions of work in sub/national settings and in relation to those agencies </w:t>
      </w:r>
      <w:r w:rsidR="007408E9">
        <w:rPr>
          <w:rFonts w:cs="Times New Roman"/>
          <w:color w:val="000000"/>
        </w:rPr>
        <w:t>who</w:t>
      </w:r>
      <w:r w:rsidRPr="00FA7998">
        <w:rPr>
          <w:rFonts w:cs="Times New Roman"/>
          <w:color w:val="000000"/>
        </w:rPr>
        <w:t xml:space="preserve"> might ensure</w:t>
      </w:r>
      <w:r w:rsidR="007408E9">
        <w:rPr>
          <w:rFonts w:cs="Times New Roman"/>
          <w:color w:val="000000"/>
        </w:rPr>
        <w:t xml:space="preserve"> their claim to</w:t>
      </w:r>
      <w:r w:rsidRPr="00FA7998">
        <w:rPr>
          <w:rFonts w:cs="Times New Roman"/>
          <w:color w:val="000000"/>
        </w:rPr>
        <w:t xml:space="preserve"> teacher professionalism (ILO &amp; UNESCO, 1966; Papadopoulos, 1994). Over the past </w:t>
      </w:r>
      <w:r w:rsidR="00176AC6">
        <w:rPr>
          <w:rFonts w:cs="Times New Roman"/>
          <w:color w:val="000000"/>
        </w:rPr>
        <w:t xml:space="preserve">fifteen </w:t>
      </w:r>
      <w:r w:rsidRPr="00FA7998">
        <w:rPr>
          <w:rFonts w:cs="Times New Roman"/>
          <w:color w:val="000000"/>
        </w:rPr>
        <w:t>years, however, this has changed</w:t>
      </w:r>
      <w:r w:rsidR="00176AC6">
        <w:rPr>
          <w:rFonts w:cs="Times New Roman"/>
          <w:color w:val="000000"/>
        </w:rPr>
        <w:t xml:space="preserve"> dramatically</w:t>
      </w:r>
      <w:proofErr w:type="gramStart"/>
      <w:r w:rsidR="003702CA">
        <w:rPr>
          <w:rFonts w:cs="Times New Roman"/>
          <w:color w:val="000000"/>
        </w:rPr>
        <w:t>,</w:t>
      </w:r>
      <w:r w:rsidR="00176AC6">
        <w:rPr>
          <w:rFonts w:cs="Times New Roman"/>
          <w:color w:val="000000"/>
        </w:rPr>
        <w:t xml:space="preserve"> </w:t>
      </w:r>
      <w:r w:rsidRPr="00FA7998">
        <w:rPr>
          <w:rFonts w:cs="Times New Roman"/>
          <w:color w:val="000000"/>
        </w:rPr>
        <w:t xml:space="preserve"> and</w:t>
      </w:r>
      <w:proofErr w:type="gramEnd"/>
      <w:r w:rsidRPr="00FA7998">
        <w:rPr>
          <w:rFonts w:cs="Times New Roman"/>
          <w:color w:val="000000"/>
        </w:rPr>
        <w:t xml:space="preserve"> teachers have been placed under </w:t>
      </w:r>
      <w:r>
        <w:rPr>
          <w:rFonts w:cs="Times New Roman"/>
          <w:color w:val="000000"/>
        </w:rPr>
        <w:t>what might be broadly called the</w:t>
      </w:r>
      <w:r w:rsidRPr="00FA7998">
        <w:rPr>
          <w:rFonts w:cs="Times New Roman"/>
          <w:color w:val="000000"/>
        </w:rPr>
        <w:t xml:space="preserve"> ‘quality’ spotlight over the nature of their knowledge-base, their pedagogical practices, and whether or not they add value to their students’ learning (Connell, 2009; </w:t>
      </w:r>
      <w:proofErr w:type="spellStart"/>
      <w:r w:rsidRPr="00FA7998">
        <w:rPr>
          <w:rFonts w:cs="Times New Roman"/>
          <w:color w:val="000000"/>
        </w:rPr>
        <w:t>MacBeath</w:t>
      </w:r>
      <w:proofErr w:type="spellEnd"/>
      <w:r w:rsidRPr="00FA7998">
        <w:rPr>
          <w:rFonts w:cs="Times New Roman"/>
          <w:color w:val="000000"/>
        </w:rPr>
        <w:t>, 2012;</w:t>
      </w:r>
      <w:r>
        <w:rPr>
          <w:rFonts w:cs="Times New Roman"/>
          <w:color w:val="000000"/>
        </w:rPr>
        <w:t xml:space="preserve"> </w:t>
      </w:r>
      <w:proofErr w:type="spellStart"/>
      <w:r w:rsidRPr="00FA7998">
        <w:rPr>
          <w:rFonts w:cs="Times New Roman"/>
          <w:color w:val="000000"/>
        </w:rPr>
        <w:t>Tatto</w:t>
      </w:r>
      <w:proofErr w:type="spellEnd"/>
      <w:r w:rsidRPr="00FA7998">
        <w:rPr>
          <w:rFonts w:cs="Times New Roman"/>
          <w:color w:val="000000"/>
        </w:rPr>
        <w:t>, 2007</w:t>
      </w:r>
      <w:r w:rsidR="000107A6">
        <w:rPr>
          <w:rFonts w:cs="Times New Roman"/>
          <w:color w:val="000000"/>
        </w:rPr>
        <w:t>;</w:t>
      </w:r>
      <w:r w:rsidRPr="00FA7998">
        <w:rPr>
          <w:rFonts w:cs="Times New Roman"/>
          <w:color w:val="000000"/>
        </w:rPr>
        <w:t xml:space="preserve"> Robertson, 2012</w:t>
      </w:r>
      <w:r w:rsidR="007408E9">
        <w:rPr>
          <w:rFonts w:cs="Times New Roman"/>
          <w:color w:val="000000"/>
        </w:rPr>
        <w:t>; Sorensen and Robertson, 2017</w:t>
      </w:r>
      <w:r w:rsidRPr="00FA7998">
        <w:rPr>
          <w:rFonts w:cs="Times New Roman"/>
          <w:color w:val="000000"/>
        </w:rPr>
        <w:t xml:space="preserve">). </w:t>
      </w:r>
      <w:r>
        <w:rPr>
          <w:rFonts w:cs="Times New Roman"/>
          <w:color w:val="000000"/>
        </w:rPr>
        <w:t xml:space="preserve"> </w:t>
      </w:r>
    </w:p>
    <w:p w14:paraId="0464699A" w14:textId="77777777" w:rsidR="00472646" w:rsidRDefault="00472646" w:rsidP="00425986">
      <w:pPr>
        <w:jc w:val="both"/>
        <w:rPr>
          <w:rFonts w:cs="Times New Roman"/>
          <w:color w:val="000000"/>
        </w:rPr>
      </w:pPr>
    </w:p>
    <w:p w14:paraId="1B33FD0F" w14:textId="77777777" w:rsidR="00472646" w:rsidRPr="00472646" w:rsidRDefault="00425986" w:rsidP="00472646">
      <w:pPr>
        <w:jc w:val="both"/>
        <w:rPr>
          <w:rFonts w:cs="Times New Roman"/>
          <w:color w:val="000000"/>
        </w:rPr>
      </w:pPr>
      <w:r>
        <w:rPr>
          <w:rFonts w:cs="Times New Roman"/>
          <w:color w:val="000000"/>
        </w:rPr>
        <w:t xml:space="preserve">A central concern of these global agencies is how national education systems </w:t>
      </w:r>
      <w:r w:rsidR="00047735">
        <w:rPr>
          <w:rFonts w:cs="Times New Roman"/>
          <w:color w:val="000000"/>
        </w:rPr>
        <w:t>can</w:t>
      </w:r>
      <w:r>
        <w:rPr>
          <w:rFonts w:cs="Times New Roman"/>
          <w:color w:val="000000"/>
        </w:rPr>
        <w:t xml:space="preserve"> contribute to global economic competitiveness</w:t>
      </w:r>
      <w:r w:rsidR="00047735">
        <w:rPr>
          <w:rFonts w:cs="Times New Roman"/>
          <w:color w:val="000000"/>
        </w:rPr>
        <w:t xml:space="preserve"> directly through education trade and indirectly through reorienting students and teachers to (realising) the demands of (globally-competitive) capitalist economies</w:t>
      </w:r>
      <w:r>
        <w:rPr>
          <w:rFonts w:cs="Times New Roman"/>
          <w:color w:val="000000"/>
        </w:rPr>
        <w:t xml:space="preserve">. </w:t>
      </w:r>
      <w:r w:rsidR="00472646" w:rsidRPr="00FA7998">
        <w:rPr>
          <w:rFonts w:cs="Times New Roman"/>
          <w:color w:val="000000"/>
        </w:rPr>
        <w:t>The argument put by international organisations</w:t>
      </w:r>
      <w:r w:rsidR="00047735">
        <w:rPr>
          <w:rFonts w:cs="Times New Roman"/>
          <w:color w:val="000000"/>
        </w:rPr>
        <w:t>,</w:t>
      </w:r>
      <w:r w:rsidR="00472646" w:rsidRPr="00FA7998">
        <w:rPr>
          <w:rFonts w:cs="Times New Roman"/>
          <w:color w:val="000000"/>
        </w:rPr>
        <w:t xml:space="preserve"> such as the World Bank</w:t>
      </w:r>
      <w:r w:rsidR="00047735">
        <w:rPr>
          <w:rFonts w:cs="Times New Roman"/>
          <w:color w:val="000000"/>
        </w:rPr>
        <w:t xml:space="preserve"> (WB)</w:t>
      </w:r>
      <w:r w:rsidR="00472646" w:rsidRPr="00FA7998">
        <w:rPr>
          <w:rFonts w:cs="Times New Roman"/>
          <w:color w:val="000000"/>
        </w:rPr>
        <w:t xml:space="preserve"> (</w:t>
      </w:r>
      <w:r w:rsidR="00472646" w:rsidRPr="00FA7998">
        <w:rPr>
          <w:rFonts w:cs="Times New Roman"/>
        </w:rPr>
        <w:t xml:space="preserve">2012), </w:t>
      </w:r>
      <w:r w:rsidR="00047735">
        <w:rPr>
          <w:rFonts w:cs="Times New Roman"/>
          <w:color w:val="000000"/>
        </w:rPr>
        <w:t>the OECD</w:t>
      </w:r>
      <w:r w:rsidR="004E5BEE">
        <w:rPr>
          <w:rFonts w:cs="Times New Roman"/>
          <w:color w:val="000000"/>
        </w:rPr>
        <w:t>, and</w:t>
      </w:r>
      <w:r w:rsidR="00047735">
        <w:rPr>
          <w:rFonts w:cs="Times New Roman"/>
          <w:color w:val="000000"/>
        </w:rPr>
        <w:t xml:space="preserve"> the </w:t>
      </w:r>
      <w:r w:rsidR="00047735">
        <w:t>United Nations Educational, Scientific and Cultural Organization’s (</w:t>
      </w:r>
      <w:r w:rsidR="00472646" w:rsidRPr="00FA7998">
        <w:rPr>
          <w:rFonts w:cs="Times New Roman"/>
          <w:color w:val="000000"/>
        </w:rPr>
        <w:t>UNESCO</w:t>
      </w:r>
      <w:r w:rsidR="00047735">
        <w:rPr>
          <w:rFonts w:cs="Times New Roman"/>
          <w:color w:val="000000"/>
        </w:rPr>
        <w:t>)</w:t>
      </w:r>
      <w:r w:rsidR="00472646" w:rsidRPr="00FA7998">
        <w:rPr>
          <w:rFonts w:cs="Times New Roman"/>
          <w:color w:val="000000"/>
        </w:rPr>
        <w:t xml:space="preserve"> is that teachers can, and should, play a key role in developing</w:t>
      </w:r>
      <w:r w:rsidR="00047735">
        <w:rPr>
          <w:rFonts w:cs="Times New Roman"/>
          <w:color w:val="000000"/>
        </w:rPr>
        <w:t xml:space="preserve"> (in students) the requisite ‘human capital’</w:t>
      </w:r>
      <w:r w:rsidR="00472646" w:rsidRPr="00FA7998">
        <w:rPr>
          <w:rFonts w:cs="Times New Roman"/>
          <w:color w:val="000000"/>
        </w:rPr>
        <w:t xml:space="preserve"> for the global knowledge economy. However, </w:t>
      </w:r>
      <w:r w:rsidR="004E5BEE">
        <w:rPr>
          <w:rFonts w:cs="Times New Roman"/>
          <w:color w:val="000000"/>
        </w:rPr>
        <w:t>they argue</w:t>
      </w:r>
      <w:r w:rsidR="00472646" w:rsidRPr="00FA7998">
        <w:rPr>
          <w:rFonts w:cs="Times New Roman"/>
          <w:color w:val="000000"/>
        </w:rPr>
        <w:t xml:space="preserve"> that the current organisation of </w:t>
      </w:r>
      <w:r w:rsidR="00472646">
        <w:rPr>
          <w:rFonts w:cs="Times New Roman"/>
          <w:color w:val="000000"/>
        </w:rPr>
        <w:t>teachers’</w:t>
      </w:r>
      <w:r w:rsidR="00472646" w:rsidRPr="00FA7998">
        <w:rPr>
          <w:rFonts w:cs="Times New Roman"/>
          <w:color w:val="000000"/>
        </w:rPr>
        <w:t xml:space="preserve"> work and </w:t>
      </w:r>
      <w:r w:rsidR="00472646">
        <w:rPr>
          <w:rFonts w:cs="Times New Roman"/>
          <w:color w:val="000000"/>
        </w:rPr>
        <w:t xml:space="preserve">their </w:t>
      </w:r>
      <w:r w:rsidR="00472646" w:rsidRPr="00FA7998">
        <w:rPr>
          <w:rFonts w:cs="Times New Roman"/>
          <w:color w:val="000000"/>
        </w:rPr>
        <w:t xml:space="preserve">workplace </w:t>
      </w:r>
      <w:r w:rsidR="00F77046" w:rsidRPr="00FA7998">
        <w:rPr>
          <w:rFonts w:cs="Times New Roman"/>
          <w:color w:val="000000"/>
        </w:rPr>
        <w:t>militates</w:t>
      </w:r>
      <w:r w:rsidR="00472646" w:rsidRPr="00FA7998">
        <w:rPr>
          <w:rFonts w:cs="Times New Roman"/>
          <w:color w:val="000000"/>
        </w:rPr>
        <w:t xml:space="preserve"> against this. </w:t>
      </w:r>
      <w:r w:rsidR="00472646">
        <w:rPr>
          <w:rFonts w:cs="Times New Roman"/>
          <w:color w:val="000000"/>
        </w:rPr>
        <w:t>The OECD</w:t>
      </w:r>
      <w:r w:rsidR="004E5BEE">
        <w:rPr>
          <w:rFonts w:cs="Times New Roman"/>
          <w:color w:val="000000"/>
        </w:rPr>
        <w:t xml:space="preserve"> proposes</w:t>
      </w:r>
      <w:r w:rsidR="00472646" w:rsidRPr="00FA7998">
        <w:rPr>
          <w:rFonts w:cs="Times New Roman"/>
          <w:color w:val="000000"/>
        </w:rPr>
        <w:t xml:space="preserve"> that</w:t>
      </w:r>
      <w:r w:rsidR="008404DA">
        <w:rPr>
          <w:rFonts w:cs="Times New Roman"/>
          <w:color w:val="000000"/>
        </w:rPr>
        <w:t xml:space="preserve"> what</w:t>
      </w:r>
      <w:r w:rsidR="00472646" w:rsidRPr="00FA7998">
        <w:rPr>
          <w:rFonts w:cs="Times New Roman"/>
          <w:color w:val="000000"/>
        </w:rPr>
        <w:t xml:space="preserve"> </w:t>
      </w:r>
      <w:r w:rsidR="00472646">
        <w:rPr>
          <w:rFonts w:cs="Times New Roman"/>
          <w:color w:val="000000"/>
        </w:rPr>
        <w:t xml:space="preserve">is </w:t>
      </w:r>
      <w:r w:rsidR="00472646" w:rsidRPr="00FA7998">
        <w:rPr>
          <w:rFonts w:cs="Times New Roman"/>
          <w:color w:val="000000"/>
        </w:rPr>
        <w:t>need</w:t>
      </w:r>
      <w:r w:rsidR="00472646">
        <w:rPr>
          <w:rFonts w:cs="Times New Roman"/>
          <w:color w:val="000000"/>
        </w:rPr>
        <w:t>ed</w:t>
      </w:r>
      <w:r w:rsidR="00472646" w:rsidRPr="00FA7998">
        <w:rPr>
          <w:rFonts w:cs="Times New Roman"/>
          <w:color w:val="000000"/>
        </w:rPr>
        <w:t xml:space="preserve"> </w:t>
      </w:r>
      <w:r w:rsidR="00472646">
        <w:rPr>
          <w:rFonts w:cs="Times New Roman"/>
          <w:color w:val="000000"/>
        </w:rPr>
        <w:t>is a</w:t>
      </w:r>
      <w:r w:rsidR="00472646" w:rsidRPr="00FA7998">
        <w:rPr>
          <w:rFonts w:cs="Times New Roman"/>
          <w:color w:val="000000"/>
        </w:rPr>
        <w:t xml:space="preserve"> </w:t>
      </w:r>
      <w:r w:rsidR="00472646">
        <w:rPr>
          <w:rFonts w:cs="Times New Roman"/>
          <w:color w:val="000000"/>
        </w:rPr>
        <w:t>different</w:t>
      </w:r>
      <w:r w:rsidR="00472646" w:rsidRPr="00FA7998">
        <w:rPr>
          <w:rFonts w:cs="Times New Roman"/>
          <w:color w:val="000000"/>
        </w:rPr>
        <w:t xml:space="preserve"> understand</w:t>
      </w:r>
      <w:r w:rsidR="00472646">
        <w:rPr>
          <w:rFonts w:cs="Times New Roman"/>
          <w:color w:val="000000"/>
        </w:rPr>
        <w:t>ing</w:t>
      </w:r>
      <w:r w:rsidR="00472646" w:rsidRPr="00FA7998">
        <w:rPr>
          <w:rFonts w:cs="Times New Roman"/>
          <w:color w:val="000000"/>
        </w:rPr>
        <w:t xml:space="preserve"> </w:t>
      </w:r>
      <w:r w:rsidR="004E5BEE">
        <w:rPr>
          <w:rFonts w:cs="Times New Roman"/>
          <w:color w:val="000000"/>
        </w:rPr>
        <w:t xml:space="preserve">of </w:t>
      </w:r>
      <w:r w:rsidR="00472646" w:rsidRPr="00FA7998">
        <w:rPr>
          <w:rFonts w:cs="Times New Roman"/>
          <w:color w:val="000000"/>
        </w:rPr>
        <w:t>what counts as a ‘</w:t>
      </w:r>
      <w:r w:rsidR="00472646">
        <w:rPr>
          <w:rFonts w:cs="Times New Roman"/>
          <w:color w:val="000000"/>
        </w:rPr>
        <w:t>good</w:t>
      </w:r>
      <w:r w:rsidR="00472646" w:rsidRPr="00FA7998">
        <w:rPr>
          <w:rFonts w:cs="Times New Roman"/>
          <w:color w:val="000000"/>
        </w:rPr>
        <w:t xml:space="preserve"> teacher’, </w:t>
      </w:r>
      <w:r w:rsidR="008404DA">
        <w:rPr>
          <w:rFonts w:cs="Times New Roman"/>
          <w:color w:val="000000"/>
        </w:rPr>
        <w:t>of what</w:t>
      </w:r>
      <w:r w:rsidR="004E5BEE">
        <w:rPr>
          <w:rFonts w:cs="Times New Roman"/>
          <w:color w:val="000000"/>
        </w:rPr>
        <w:t xml:space="preserve"> a </w:t>
      </w:r>
      <w:r w:rsidR="008404DA">
        <w:rPr>
          <w:rFonts w:cs="Times New Roman"/>
          <w:color w:val="000000"/>
        </w:rPr>
        <w:t>country profile should</w:t>
      </w:r>
      <w:r w:rsidR="00472646" w:rsidRPr="00FA7998">
        <w:rPr>
          <w:rFonts w:cs="Times New Roman"/>
          <w:color w:val="000000"/>
        </w:rPr>
        <w:t xml:space="preserve"> look like regarding</w:t>
      </w:r>
      <w:r w:rsidR="004E5BEE">
        <w:rPr>
          <w:rFonts w:cs="Times New Roman"/>
          <w:color w:val="000000"/>
        </w:rPr>
        <w:t xml:space="preserve"> the criteria for determining</w:t>
      </w:r>
      <w:r w:rsidR="00472646" w:rsidRPr="00FA7998">
        <w:rPr>
          <w:rFonts w:cs="Times New Roman"/>
          <w:color w:val="000000"/>
        </w:rPr>
        <w:t xml:space="preserve"> teacher quality, and </w:t>
      </w:r>
      <w:r w:rsidR="004E5BEE">
        <w:rPr>
          <w:rFonts w:cs="Times New Roman"/>
          <w:color w:val="000000"/>
        </w:rPr>
        <w:t>what</w:t>
      </w:r>
      <w:r w:rsidR="008404DA">
        <w:rPr>
          <w:rFonts w:cs="Times New Roman"/>
          <w:color w:val="000000"/>
        </w:rPr>
        <w:t xml:space="preserve"> </w:t>
      </w:r>
      <w:r w:rsidR="00472646" w:rsidRPr="00FA7998">
        <w:rPr>
          <w:rFonts w:cs="Times New Roman"/>
          <w:color w:val="000000"/>
        </w:rPr>
        <w:t>strategies</w:t>
      </w:r>
      <w:r w:rsidR="008404DA">
        <w:rPr>
          <w:rFonts w:cs="Times New Roman"/>
          <w:color w:val="000000"/>
        </w:rPr>
        <w:t xml:space="preserve"> </w:t>
      </w:r>
      <w:r w:rsidR="004E5BEE">
        <w:rPr>
          <w:rFonts w:cs="Times New Roman"/>
          <w:color w:val="000000"/>
        </w:rPr>
        <w:t>should</w:t>
      </w:r>
      <w:r w:rsidR="00472646" w:rsidRPr="00FA7998">
        <w:rPr>
          <w:rFonts w:cs="Times New Roman"/>
          <w:color w:val="000000"/>
        </w:rPr>
        <w:t xml:space="preserve"> be deployed to move </w:t>
      </w:r>
      <w:r w:rsidR="004E5BEE">
        <w:rPr>
          <w:rFonts w:cs="Times New Roman"/>
          <w:color w:val="000000"/>
        </w:rPr>
        <w:t>a</w:t>
      </w:r>
      <w:r w:rsidR="00472646" w:rsidRPr="00FA7998">
        <w:rPr>
          <w:rFonts w:cs="Times New Roman"/>
          <w:color w:val="000000"/>
        </w:rPr>
        <w:t xml:space="preserve"> country in the righ</w:t>
      </w:r>
      <w:r w:rsidR="004E5BEE">
        <w:rPr>
          <w:rFonts w:cs="Times New Roman"/>
          <w:color w:val="000000"/>
        </w:rPr>
        <w:t>t direction (</w:t>
      </w:r>
      <w:proofErr w:type="spellStart"/>
      <w:r w:rsidR="004E5BEE">
        <w:rPr>
          <w:rFonts w:cs="Times New Roman"/>
          <w:color w:val="000000"/>
        </w:rPr>
        <w:t>Schleicher</w:t>
      </w:r>
      <w:proofErr w:type="spellEnd"/>
      <w:r w:rsidR="004E5BEE">
        <w:rPr>
          <w:rFonts w:cs="Times New Roman"/>
          <w:color w:val="000000"/>
        </w:rPr>
        <w:t>, 2015).</w:t>
      </w:r>
      <w:r w:rsidR="00472646">
        <w:rPr>
          <w:rFonts w:eastAsia="Calibri" w:cs="Times New Roman"/>
          <w:bCs/>
          <w:color w:val="000000"/>
        </w:rPr>
        <w:t xml:space="preserve"> These </w:t>
      </w:r>
      <w:r w:rsidR="002F2191">
        <w:rPr>
          <w:rFonts w:eastAsia="Calibri" w:cs="Times New Roman"/>
          <w:bCs/>
          <w:color w:val="000000"/>
        </w:rPr>
        <w:t xml:space="preserve">arguments </w:t>
      </w:r>
      <w:r w:rsidR="00472646">
        <w:rPr>
          <w:rFonts w:eastAsia="Calibri" w:cs="Times New Roman"/>
          <w:bCs/>
          <w:color w:val="000000"/>
        </w:rPr>
        <w:t>carry a</w:t>
      </w:r>
      <w:r w:rsidR="008404DA">
        <w:rPr>
          <w:rFonts w:eastAsia="Calibri" w:cs="Times New Roman"/>
          <w:bCs/>
          <w:color w:val="000000"/>
        </w:rPr>
        <w:t>n ideationally-anchored</w:t>
      </w:r>
      <w:r w:rsidR="00472646">
        <w:rPr>
          <w:rFonts w:eastAsia="Calibri" w:cs="Times New Roman"/>
          <w:bCs/>
          <w:color w:val="000000"/>
        </w:rPr>
        <w:t xml:space="preserve"> discourse</w:t>
      </w:r>
      <w:r w:rsidR="003A7BA5">
        <w:rPr>
          <w:rFonts w:eastAsia="Calibri" w:cs="Times New Roman"/>
          <w:bCs/>
          <w:color w:val="000000"/>
        </w:rPr>
        <w:t xml:space="preserve"> which is</w:t>
      </w:r>
      <w:r w:rsidR="00472646">
        <w:rPr>
          <w:rFonts w:eastAsia="Calibri" w:cs="Times New Roman"/>
          <w:bCs/>
          <w:color w:val="000000"/>
        </w:rPr>
        <w:t xml:space="preserve"> intended to challenge</w:t>
      </w:r>
      <w:r w:rsidR="003A7BA5">
        <w:rPr>
          <w:rFonts w:eastAsia="Calibri" w:cs="Times New Roman"/>
          <w:bCs/>
          <w:color w:val="000000"/>
        </w:rPr>
        <w:t>,</w:t>
      </w:r>
      <w:r w:rsidR="00472646">
        <w:rPr>
          <w:rFonts w:eastAsia="Calibri" w:cs="Times New Roman"/>
          <w:bCs/>
          <w:color w:val="000000"/>
        </w:rPr>
        <w:t xml:space="preserve"> and disrupt</w:t>
      </w:r>
      <w:r w:rsidR="003A7BA5">
        <w:rPr>
          <w:rFonts w:eastAsia="Calibri" w:cs="Times New Roman"/>
          <w:bCs/>
          <w:color w:val="000000"/>
        </w:rPr>
        <w:t>,</w:t>
      </w:r>
      <w:r w:rsidR="00472646">
        <w:rPr>
          <w:rFonts w:eastAsia="Calibri" w:cs="Times New Roman"/>
          <w:bCs/>
          <w:color w:val="000000"/>
        </w:rPr>
        <w:t xml:space="preserve"> </w:t>
      </w:r>
      <w:r w:rsidR="003A7BA5">
        <w:rPr>
          <w:rFonts w:eastAsia="Calibri" w:cs="Times New Roman"/>
          <w:bCs/>
          <w:color w:val="000000"/>
        </w:rPr>
        <w:t>the dominance of what Bernstein calls the De-Centred Therapeutic, or professional, teacher identity</w:t>
      </w:r>
      <w:r w:rsidR="008404DA">
        <w:rPr>
          <w:rFonts w:eastAsia="Calibri" w:cs="Times New Roman"/>
          <w:bCs/>
          <w:color w:val="000000"/>
        </w:rPr>
        <w:t xml:space="preserve">. </w:t>
      </w:r>
      <w:r w:rsidR="004E5BEE">
        <w:rPr>
          <w:rFonts w:eastAsia="Calibri" w:cs="Times New Roman"/>
          <w:bCs/>
          <w:color w:val="000000"/>
        </w:rPr>
        <w:t>In Bernstein’s terms</w:t>
      </w:r>
      <w:r w:rsidR="00472646">
        <w:rPr>
          <w:rFonts w:eastAsia="Calibri" w:cs="Times New Roman"/>
          <w:bCs/>
          <w:color w:val="000000"/>
        </w:rPr>
        <w:t xml:space="preserve"> </w:t>
      </w:r>
      <w:r w:rsidR="00D1475B">
        <w:rPr>
          <w:rFonts w:eastAsia="Calibri" w:cs="Times New Roman"/>
          <w:bCs/>
          <w:color w:val="000000"/>
        </w:rPr>
        <w:t>this amounts to a</w:t>
      </w:r>
      <w:r w:rsidR="00472646">
        <w:rPr>
          <w:rFonts w:eastAsia="Calibri" w:cs="Times New Roman"/>
          <w:bCs/>
          <w:color w:val="000000"/>
        </w:rPr>
        <w:t xml:space="preserve"> challenge</w:t>
      </w:r>
      <w:r w:rsidR="004E5BEE">
        <w:rPr>
          <w:rFonts w:eastAsia="Calibri" w:cs="Times New Roman"/>
          <w:bCs/>
          <w:color w:val="000000"/>
        </w:rPr>
        <w:t xml:space="preserve"> by a symbolic agent at the global scale regarding</w:t>
      </w:r>
      <w:r w:rsidR="00472646">
        <w:rPr>
          <w:rFonts w:eastAsia="Calibri" w:cs="Times New Roman"/>
          <w:bCs/>
          <w:color w:val="000000"/>
        </w:rPr>
        <w:t xml:space="preserve"> the existing rules around the classification and framing of the professional teacher. </w:t>
      </w:r>
    </w:p>
    <w:p w14:paraId="347FE032" w14:textId="77777777" w:rsidR="00D1475B" w:rsidRDefault="00D1475B" w:rsidP="00425986">
      <w:pPr>
        <w:jc w:val="both"/>
        <w:rPr>
          <w:rFonts w:cs="Times New Roman"/>
          <w:color w:val="000000"/>
        </w:rPr>
      </w:pPr>
    </w:p>
    <w:p w14:paraId="28C8BD66" w14:textId="29F8CF5E" w:rsidR="00D1475B" w:rsidRDefault="007E7690" w:rsidP="00D1475B">
      <w:pPr>
        <w:jc w:val="both"/>
      </w:pPr>
      <w:r>
        <w:t xml:space="preserve">Elsewhere, </w:t>
      </w:r>
      <w:r w:rsidR="00D1475B">
        <w:t xml:space="preserve">using Bernstein’s classification and framing tools, </w:t>
      </w:r>
      <w:r>
        <w:t xml:space="preserve">we have shown </w:t>
      </w:r>
      <w:r w:rsidR="00D1475B">
        <w:t>it is possible to see important shifts over longer periods of time</w:t>
      </w:r>
      <w:r w:rsidR="006F602D">
        <w:t xml:space="preserve"> of the role of global agencies in shaping</w:t>
      </w:r>
      <w:r w:rsidR="00D1475B">
        <w:t xml:space="preserve"> the rules around </w:t>
      </w:r>
      <w:r w:rsidR="000107A6">
        <w:t>the teacher category</w:t>
      </w:r>
      <w:r w:rsidR="00D1475B">
        <w:t xml:space="preserve"> and the conditions under which this might be realised (cf. Robertson, 20</w:t>
      </w:r>
      <w:r w:rsidR="00590C44">
        <w:t>12, 2013). Specifically, we show</w:t>
      </w:r>
      <w:r w:rsidR="00D1475B">
        <w:t xml:space="preserve"> that </w:t>
      </w:r>
      <w:r w:rsidR="003F7C08">
        <w:t>between the 1960s and 1990s, those</w:t>
      </w:r>
      <w:r w:rsidR="00D1475B">
        <w:t xml:space="preserve"> dominant global agencies shaping teachers’ work – the International </w:t>
      </w:r>
      <w:proofErr w:type="spellStart"/>
      <w:r w:rsidR="00D1475B">
        <w:t>Labor</w:t>
      </w:r>
      <w:proofErr w:type="spellEnd"/>
      <w:r w:rsidR="00D1475B">
        <w:t xml:space="preserve"> Organization (ILO) and </w:t>
      </w:r>
      <w:r w:rsidR="003F7C08">
        <w:t>UNESCO</w:t>
      </w:r>
      <w:r w:rsidR="00D1475B">
        <w:t xml:space="preserve"> - classified teaching</w:t>
      </w:r>
      <w:r w:rsidR="003F7C08">
        <w:t xml:space="preserve"> as;</w:t>
      </w:r>
      <w:r w:rsidR="00D1475B">
        <w:t xml:space="preserve"> “…</w:t>
      </w:r>
      <w:r w:rsidR="000107A6">
        <w:t xml:space="preserve"> </w:t>
      </w:r>
      <w:r w:rsidR="00D1475B">
        <w:t>a profession and; it is a form of public service which requires of teachers expert knowledge and specialized skills, acquired and maintained through rigorous and continuous study” (ILO/UNESCO, 1966: 8) and that teachers “should enjoy academic freedom in the discharge of professional duties</w:t>
      </w:r>
      <w:r w:rsidR="000107A6">
        <w:t xml:space="preserve"> </w:t>
      </w:r>
      <w:r w:rsidR="00D1475B">
        <w:t>…</w:t>
      </w:r>
      <w:r w:rsidR="000107A6">
        <w:t xml:space="preserve"> </w:t>
      </w:r>
      <w:r w:rsidR="00D1475B">
        <w:t xml:space="preserve">to include the choice and adaption of teaching material” (op. </w:t>
      </w:r>
      <w:proofErr w:type="spellStart"/>
      <w:r w:rsidR="00D1475B">
        <w:t>Cit</w:t>
      </w:r>
      <w:proofErr w:type="spellEnd"/>
      <w:r w:rsidR="00D1475B">
        <w:t>: 9) and that their “salaries should…reflect the importance to soci</w:t>
      </w:r>
      <w:r w:rsidR="00BA21A9">
        <w:t xml:space="preserve">ety of the teaching function”. </w:t>
      </w:r>
      <w:r w:rsidR="006F602D">
        <w:t xml:space="preserve"> </w:t>
      </w:r>
      <w:r w:rsidR="003F7C08">
        <w:t>W</w:t>
      </w:r>
      <w:r w:rsidR="00D1475B">
        <w:t xml:space="preserve">e </w:t>
      </w:r>
      <w:r w:rsidR="003F7C08">
        <w:t>pointed out</w:t>
      </w:r>
      <w:r w:rsidR="00D1475B">
        <w:t xml:space="preserve"> (</w:t>
      </w:r>
      <w:r w:rsidR="003F7C08">
        <w:t>see Robertson, 2012: 590) that</w:t>
      </w:r>
      <w:r w:rsidR="00D1475B">
        <w:t xml:space="preserve"> these guidelines were to be the basis of a national dialogue between teachers and national education authorities and unions, in turn shaping national laws and practice. In this case, the good teacher </w:t>
      </w:r>
      <w:r w:rsidR="00BA21A9">
        <w:t>was</w:t>
      </w:r>
      <w:r w:rsidR="00D1475B">
        <w:t xml:space="preserve"> </w:t>
      </w:r>
      <w:r w:rsidR="00CE152F" w:rsidRPr="00CB1E20">
        <w:rPr>
          <w:i/>
        </w:rPr>
        <w:t>strongly</w:t>
      </w:r>
      <w:r w:rsidR="00D1475B">
        <w:t xml:space="preserve"> classified, but </w:t>
      </w:r>
      <w:r w:rsidR="00CE152F" w:rsidRPr="00CB1E20">
        <w:rPr>
          <w:i/>
        </w:rPr>
        <w:t>weakly</w:t>
      </w:r>
      <w:r w:rsidR="00D1475B">
        <w:t xml:space="preserve"> framed</w:t>
      </w:r>
      <w:r w:rsidR="00BA21A9">
        <w:t xml:space="preserve"> so that this resulted in </w:t>
      </w:r>
      <w:r w:rsidR="00D1475B">
        <w:t>considerable diversity of practice, and thus</w:t>
      </w:r>
      <w:r w:rsidR="00FA44E7">
        <w:t xml:space="preserve"> of</w:t>
      </w:r>
      <w:r w:rsidR="00D1475B">
        <w:t xml:space="preserve"> identities and voices, across different national education settings as teachers, their unions and national governments had degrees of autonomy as to how to implement the good teacher.  </w:t>
      </w:r>
      <w:r w:rsidR="00BA21A9">
        <w:t>What we might add now to this</w:t>
      </w:r>
      <w:r w:rsidR="006165FE">
        <w:t xml:space="preserve"> reflection is that</w:t>
      </w:r>
      <w:r w:rsidR="00BA21A9">
        <w:t xml:space="preserve"> neither UNESCO nor the ILO, as global agencies, dominated the field of symbolic control around the good teacher</w:t>
      </w:r>
      <w:r w:rsidR="00E43DA1">
        <w:t xml:space="preserve"> during this period leading us to describe it as a period of ‘thin globalisation</w:t>
      </w:r>
      <w:r w:rsidR="006A7683">
        <w:t>’</w:t>
      </w:r>
      <w:r w:rsidR="00E43DA1">
        <w:t xml:space="preserve"> (Sorensen</w:t>
      </w:r>
      <w:r w:rsidR="000107A6">
        <w:t xml:space="preserve"> and Robertson</w:t>
      </w:r>
      <w:r w:rsidR="00E43DA1">
        <w:t>, 2017); governing</w:t>
      </w:r>
      <w:r w:rsidR="00BA21A9">
        <w:t xml:space="preserve"> rested essentially with sub/national scales which were the nodal points in </w:t>
      </w:r>
      <w:r w:rsidR="00E43DA1">
        <w:t>regulating</w:t>
      </w:r>
      <w:r w:rsidR="00BA21A9">
        <w:t xml:space="preserve"> teachers’ work. </w:t>
      </w:r>
      <w:r w:rsidR="00FA44E7">
        <w:t xml:space="preserve"> Using Bernstein’s insights, what is at issue however, is that teachers also have s</w:t>
      </w:r>
      <w:r w:rsidR="003702CA">
        <w:t>ome autonomy over the resources that</w:t>
      </w:r>
      <w:bookmarkStart w:id="0" w:name="_GoBack"/>
      <w:bookmarkEnd w:id="0"/>
      <w:r w:rsidR="00FA44E7">
        <w:t xml:space="preserve"> shape their pedagogic identities (the therape</w:t>
      </w:r>
      <w:r w:rsidR="00240457">
        <w:t xml:space="preserve">utic/professional) in turn limiting the intrusion of the official state’s control in this arena.  </w:t>
      </w:r>
      <w:r w:rsidR="00FA44E7">
        <w:t xml:space="preserve"> </w:t>
      </w:r>
    </w:p>
    <w:p w14:paraId="3816C6B9" w14:textId="77777777" w:rsidR="00380B46" w:rsidRDefault="00380B46" w:rsidP="00D1475B">
      <w:pPr>
        <w:jc w:val="both"/>
      </w:pPr>
    </w:p>
    <w:p w14:paraId="5CD28AC9" w14:textId="77777777" w:rsidR="00E2527A" w:rsidRDefault="00380B46" w:rsidP="00380B46">
      <w:pPr>
        <w:jc w:val="both"/>
        <w:rPr>
          <w:lang w:val="en-US"/>
        </w:rPr>
      </w:pPr>
      <w:r w:rsidRPr="00F371AC">
        <w:rPr>
          <w:rFonts w:eastAsia="Calibri" w:cs="Times New Roman"/>
          <w:bCs/>
          <w:color w:val="000000"/>
        </w:rPr>
        <w:t>Since the early 2000s</w:t>
      </w:r>
      <w:r w:rsidR="00BA21A9">
        <w:rPr>
          <w:rFonts w:eastAsia="Calibri" w:cs="Times New Roman"/>
          <w:bCs/>
          <w:color w:val="000000"/>
        </w:rPr>
        <w:t>,</w:t>
      </w:r>
      <w:r w:rsidRPr="00F371AC">
        <w:rPr>
          <w:rFonts w:eastAsia="Calibri" w:cs="Times New Roman"/>
          <w:bCs/>
          <w:color w:val="000000"/>
        </w:rPr>
        <w:t xml:space="preserve"> the OECD</w:t>
      </w:r>
      <w:r w:rsidR="006165FE">
        <w:rPr>
          <w:rFonts w:eastAsia="Calibri" w:cs="Times New Roman"/>
          <w:bCs/>
          <w:color w:val="000000"/>
        </w:rPr>
        <w:t xml:space="preserve"> – widely referred to as the club </w:t>
      </w:r>
      <w:r w:rsidR="007506B2">
        <w:rPr>
          <w:rFonts w:eastAsia="Calibri" w:cs="Times New Roman"/>
          <w:bCs/>
          <w:color w:val="000000"/>
        </w:rPr>
        <w:t xml:space="preserve">of mostly rich countries </w:t>
      </w:r>
      <w:r w:rsidR="006165FE">
        <w:rPr>
          <w:rFonts w:eastAsia="Calibri" w:cs="Times New Roman"/>
          <w:bCs/>
          <w:color w:val="000000"/>
        </w:rPr>
        <w:t>-</w:t>
      </w:r>
      <w:r w:rsidR="007506B2">
        <w:rPr>
          <w:rFonts w:eastAsia="Calibri" w:cs="Times New Roman"/>
          <w:bCs/>
          <w:color w:val="000000"/>
        </w:rPr>
        <w:t xml:space="preserve"> </w:t>
      </w:r>
      <w:r w:rsidRPr="00F371AC">
        <w:rPr>
          <w:rFonts w:eastAsia="Calibri" w:cs="Times New Roman"/>
          <w:bCs/>
          <w:color w:val="000000"/>
        </w:rPr>
        <w:t>has played a</w:t>
      </w:r>
      <w:r w:rsidR="00BA21A9">
        <w:rPr>
          <w:rFonts w:eastAsia="Calibri" w:cs="Times New Roman"/>
          <w:bCs/>
          <w:color w:val="000000"/>
        </w:rPr>
        <w:t>n increasingly</w:t>
      </w:r>
      <w:r w:rsidRPr="00F371AC">
        <w:rPr>
          <w:rFonts w:eastAsia="Calibri" w:cs="Times New Roman"/>
          <w:bCs/>
          <w:color w:val="000000"/>
        </w:rPr>
        <w:t xml:space="preserve"> </w:t>
      </w:r>
      <w:r>
        <w:rPr>
          <w:rFonts w:eastAsia="Calibri" w:cs="Times New Roman"/>
          <w:bCs/>
          <w:color w:val="000000"/>
        </w:rPr>
        <w:t>prominent</w:t>
      </w:r>
      <w:r w:rsidRPr="00F371AC">
        <w:rPr>
          <w:rFonts w:eastAsia="Calibri" w:cs="Times New Roman"/>
          <w:bCs/>
          <w:color w:val="000000"/>
        </w:rPr>
        <w:t xml:space="preserve"> role in advancing discourses aimed at challenging the ways schools </w:t>
      </w:r>
      <w:r w:rsidR="00BA21A9">
        <w:rPr>
          <w:rFonts w:eastAsia="Calibri" w:cs="Times New Roman"/>
          <w:bCs/>
          <w:color w:val="000000"/>
        </w:rPr>
        <w:t>are</w:t>
      </w:r>
      <w:r w:rsidRPr="00F371AC">
        <w:rPr>
          <w:rFonts w:eastAsia="Calibri" w:cs="Times New Roman"/>
          <w:bCs/>
          <w:color w:val="000000"/>
        </w:rPr>
        <w:t xml:space="preserve"> </w:t>
      </w:r>
      <w:r w:rsidR="00BA21A9">
        <w:rPr>
          <w:rFonts w:eastAsia="Calibri" w:cs="Times New Roman"/>
          <w:bCs/>
          <w:color w:val="000000"/>
        </w:rPr>
        <w:t>governed and at what scale</w:t>
      </w:r>
      <w:r w:rsidRPr="00F371AC">
        <w:rPr>
          <w:rFonts w:eastAsia="Calibri" w:cs="Times New Roman"/>
          <w:bCs/>
          <w:color w:val="000000"/>
        </w:rPr>
        <w:t>, and wh</w:t>
      </w:r>
      <w:r w:rsidR="00BA21A9">
        <w:rPr>
          <w:rFonts w:eastAsia="Calibri" w:cs="Times New Roman"/>
          <w:bCs/>
          <w:color w:val="000000"/>
        </w:rPr>
        <w:t>at might count</w:t>
      </w:r>
      <w:r>
        <w:rPr>
          <w:rFonts w:eastAsia="Calibri" w:cs="Times New Roman"/>
          <w:bCs/>
          <w:color w:val="000000"/>
        </w:rPr>
        <w:t xml:space="preserve"> as the ‘good</w:t>
      </w:r>
      <w:r w:rsidR="006165FE">
        <w:rPr>
          <w:rFonts w:eastAsia="Calibri" w:cs="Times New Roman"/>
          <w:bCs/>
          <w:color w:val="000000"/>
        </w:rPr>
        <w:t>’ teacher</w:t>
      </w:r>
      <w:r w:rsidRPr="00F371AC">
        <w:rPr>
          <w:rFonts w:eastAsia="Calibri" w:cs="Times New Roman"/>
          <w:bCs/>
          <w:color w:val="000000"/>
        </w:rPr>
        <w:t xml:space="preserve"> so as to bring education into line with the needs of</w:t>
      </w:r>
      <w:r w:rsidR="006165FE">
        <w:rPr>
          <w:rFonts w:eastAsia="Calibri" w:cs="Times New Roman"/>
          <w:bCs/>
          <w:color w:val="000000"/>
        </w:rPr>
        <w:t xml:space="preserve"> what it described at the time as a</w:t>
      </w:r>
      <w:r w:rsidRPr="00F371AC">
        <w:rPr>
          <w:rFonts w:eastAsia="Calibri" w:cs="Times New Roman"/>
          <w:bCs/>
          <w:color w:val="000000"/>
        </w:rPr>
        <w:t xml:space="preserve"> </w:t>
      </w:r>
      <w:r w:rsidR="006165FE">
        <w:rPr>
          <w:rFonts w:eastAsia="Calibri" w:cs="Times New Roman"/>
          <w:bCs/>
          <w:color w:val="000000"/>
        </w:rPr>
        <w:t>post-industrial society</w:t>
      </w:r>
      <w:r w:rsidRPr="00F371AC">
        <w:rPr>
          <w:rFonts w:eastAsia="Calibri" w:cs="Times New Roman"/>
          <w:bCs/>
          <w:color w:val="000000"/>
        </w:rPr>
        <w:t xml:space="preserve"> </w:t>
      </w:r>
      <w:r>
        <w:rPr>
          <w:lang w:val="en-US"/>
        </w:rPr>
        <w:t xml:space="preserve">(cf. OECD 2000, </w:t>
      </w:r>
      <w:r w:rsidRPr="00F371AC">
        <w:rPr>
          <w:lang w:val="en-US"/>
        </w:rPr>
        <w:t>2005).</w:t>
      </w:r>
      <w:r w:rsidR="006165FE">
        <w:rPr>
          <w:lang w:val="en-US"/>
        </w:rPr>
        <w:t xml:space="preserve"> It is </w:t>
      </w:r>
      <w:r w:rsidR="00E43DA1">
        <w:rPr>
          <w:lang w:val="en-US"/>
        </w:rPr>
        <w:t>important to reiterate</w:t>
      </w:r>
      <w:r w:rsidR="006165FE">
        <w:rPr>
          <w:lang w:val="en-US"/>
        </w:rPr>
        <w:t xml:space="preserve"> that the OECD is an economic development think-tank whose fundamental interests are in ensuring long run capitalism</w:t>
      </w:r>
      <w:r w:rsidR="00E43DA1">
        <w:rPr>
          <w:lang w:val="en-US"/>
        </w:rPr>
        <w:t xml:space="preserve"> for the ‘club’</w:t>
      </w:r>
      <w:r w:rsidR="007506B2">
        <w:rPr>
          <w:lang w:val="en-US"/>
        </w:rPr>
        <w:t xml:space="preserve"> </w:t>
      </w:r>
      <w:r w:rsidR="002F2191">
        <w:rPr>
          <w:lang w:val="en-US"/>
        </w:rPr>
        <w:t xml:space="preserve">through </w:t>
      </w:r>
      <w:r w:rsidR="0026209E">
        <w:rPr>
          <w:lang w:val="en-US"/>
        </w:rPr>
        <w:t xml:space="preserve">the expansion of world trade </w:t>
      </w:r>
      <w:r w:rsidR="007506B2">
        <w:rPr>
          <w:lang w:val="en-US"/>
        </w:rPr>
        <w:t>(OECD, 1960)</w:t>
      </w:r>
      <w:r w:rsidR="00E43DA1">
        <w:rPr>
          <w:lang w:val="en-US"/>
        </w:rPr>
        <w:t>. In</w:t>
      </w:r>
      <w:r w:rsidR="00D45B77">
        <w:rPr>
          <w:lang w:val="en-US"/>
        </w:rPr>
        <w:t xml:space="preserve"> taking on the role of problem-</w:t>
      </w:r>
      <w:r w:rsidR="006165FE">
        <w:rPr>
          <w:lang w:val="en-US"/>
        </w:rPr>
        <w:t xml:space="preserve">framer for national governments and </w:t>
      </w:r>
      <w:r w:rsidR="00D45B77">
        <w:rPr>
          <w:lang w:val="en-US"/>
        </w:rPr>
        <w:t xml:space="preserve">taking on the role of master </w:t>
      </w:r>
      <w:r>
        <w:rPr>
          <w:lang w:val="en-US"/>
        </w:rPr>
        <w:t>encoder in the field of symbolic control</w:t>
      </w:r>
      <w:r w:rsidR="00D45B77">
        <w:rPr>
          <w:lang w:val="en-US"/>
        </w:rPr>
        <w:t xml:space="preserve"> it has increasingly come to dominate the field of symbolic control at the global level, and indeed this global scale as a result is an increasingly powerful vantage point from which to determine the rules around governing education sectors</w:t>
      </w:r>
      <w:r>
        <w:rPr>
          <w:lang w:val="en-US"/>
        </w:rPr>
        <w:t xml:space="preserve">. In relation to schools more generally, it has developed </w:t>
      </w:r>
      <w:r w:rsidR="00E2527A">
        <w:rPr>
          <w:lang w:val="en-US"/>
        </w:rPr>
        <w:t xml:space="preserve">a range of </w:t>
      </w:r>
      <w:r>
        <w:rPr>
          <w:lang w:val="en-US"/>
        </w:rPr>
        <w:t>pedagogical devices, like Education at a Glance (annual statistical reports on the state of education</w:t>
      </w:r>
      <w:r w:rsidR="00E2527A">
        <w:rPr>
          <w:lang w:val="en-US"/>
        </w:rPr>
        <w:t xml:space="preserve"> amongst all OECD countries),</w:t>
      </w:r>
      <w:r w:rsidR="00CC6414">
        <w:rPr>
          <w:lang w:val="en-US"/>
        </w:rPr>
        <w:t xml:space="preserve"> along with</w:t>
      </w:r>
      <w:r>
        <w:rPr>
          <w:lang w:val="en-US"/>
        </w:rPr>
        <w:t xml:space="preserve"> </w:t>
      </w:r>
      <w:r w:rsidR="00CC6414">
        <w:rPr>
          <w:lang w:val="en-US"/>
        </w:rPr>
        <w:t>PISA</w:t>
      </w:r>
      <w:r>
        <w:rPr>
          <w:lang w:val="en-US"/>
        </w:rPr>
        <w:t xml:space="preserve"> </w:t>
      </w:r>
      <w:r w:rsidR="00CC6414">
        <w:rPr>
          <w:lang w:val="en-US"/>
        </w:rPr>
        <w:t>and Country R</w:t>
      </w:r>
      <w:r w:rsidR="00E2527A">
        <w:rPr>
          <w:lang w:val="en-US"/>
        </w:rPr>
        <w:t>eviews – all with their own pedagogic rules regarding what counts as quality education.</w:t>
      </w:r>
      <w:r>
        <w:rPr>
          <w:lang w:val="en-US"/>
        </w:rPr>
        <w:t xml:space="preserve">  </w:t>
      </w:r>
      <w:r w:rsidRPr="00F371AC">
        <w:rPr>
          <w:lang w:val="en-US"/>
        </w:rPr>
        <w:t xml:space="preserve"> </w:t>
      </w:r>
    </w:p>
    <w:p w14:paraId="14232A39" w14:textId="77777777" w:rsidR="00E2527A" w:rsidRDefault="00E2527A" w:rsidP="00380B46">
      <w:pPr>
        <w:jc w:val="both"/>
        <w:rPr>
          <w:lang w:val="en-US"/>
        </w:rPr>
      </w:pPr>
    </w:p>
    <w:p w14:paraId="24178115" w14:textId="77777777" w:rsidR="00380B46" w:rsidRPr="00F371AC" w:rsidRDefault="00E2527A" w:rsidP="00380B46">
      <w:pPr>
        <w:jc w:val="both"/>
        <w:rPr>
          <w:lang w:val="en-US"/>
        </w:rPr>
      </w:pPr>
      <w:r>
        <w:rPr>
          <w:lang w:val="en-US"/>
        </w:rPr>
        <w:t>In relation to teachers specifically, a significant investment has now gone into a series of pedagogical devices aimed at giving rise to a new kind of teacher</w:t>
      </w:r>
      <w:r w:rsidR="002D6BC2">
        <w:rPr>
          <w:lang w:val="en-US"/>
        </w:rPr>
        <w:t xml:space="preserve"> for the 21</w:t>
      </w:r>
      <w:r w:rsidR="002D6BC2" w:rsidRPr="002D6BC2">
        <w:rPr>
          <w:vertAlign w:val="superscript"/>
          <w:lang w:val="en-US"/>
        </w:rPr>
        <w:t>st</w:t>
      </w:r>
      <w:r w:rsidR="002D6BC2">
        <w:rPr>
          <w:lang w:val="en-US"/>
        </w:rPr>
        <w:t xml:space="preserve"> Century. </w:t>
      </w:r>
      <w:r>
        <w:rPr>
          <w:lang w:val="en-US"/>
        </w:rPr>
        <w:t xml:space="preserve">  </w:t>
      </w:r>
      <w:r w:rsidR="00380B46" w:rsidRPr="00F371AC">
        <w:rPr>
          <w:lang w:val="en-US"/>
        </w:rPr>
        <w:t>In 2000 the OECD launched the ‘Schooling for Tomorrow’ Toolkit as an entrée into re-imagining future schools. A series of scenarios, including a “bureaucratic, stay-as-you-are, teacher melt-down</w:t>
      </w:r>
      <w:r w:rsidR="002F2191">
        <w:rPr>
          <w:lang w:val="en-US"/>
        </w:rPr>
        <w:t>”</w:t>
      </w:r>
      <w:r w:rsidR="00380B46" w:rsidRPr="00F371AC">
        <w:rPr>
          <w:lang w:val="en-US"/>
        </w:rPr>
        <w:t xml:space="preserve"> scenario, were produced to stimulate conversations amongst influential actors in national education systems over how schools could be modernized. </w:t>
      </w:r>
      <w:r w:rsidR="002D6BC2">
        <w:rPr>
          <w:lang w:val="en-US"/>
        </w:rPr>
        <w:t>These s</w:t>
      </w:r>
      <w:r w:rsidR="00380B46" w:rsidRPr="00F371AC">
        <w:rPr>
          <w:lang w:val="en-US"/>
        </w:rPr>
        <w:t xml:space="preserve">cenarios, of course, </w:t>
      </w:r>
      <w:r w:rsidR="002D6BC2">
        <w:rPr>
          <w:lang w:val="en-US"/>
        </w:rPr>
        <w:t xml:space="preserve">have their own distributional rules in that they </w:t>
      </w:r>
      <w:r w:rsidR="00380B46" w:rsidRPr="00F371AC">
        <w:rPr>
          <w:lang w:val="en-US"/>
        </w:rPr>
        <w:t>place limits on what can be imagined and materialized and</w:t>
      </w:r>
      <w:r w:rsidR="002D6BC2">
        <w:rPr>
          <w:lang w:val="en-US"/>
        </w:rPr>
        <w:t xml:space="preserve"> what </w:t>
      </w:r>
      <w:r w:rsidR="00380B46" w:rsidRPr="00F371AC">
        <w:rPr>
          <w:lang w:val="en-US"/>
        </w:rPr>
        <w:t>count</w:t>
      </w:r>
      <w:r w:rsidR="00CC6414">
        <w:rPr>
          <w:lang w:val="en-US"/>
        </w:rPr>
        <w:t>s</w:t>
      </w:r>
      <w:r w:rsidR="00380B46" w:rsidRPr="00F371AC">
        <w:rPr>
          <w:lang w:val="en-US"/>
        </w:rPr>
        <w:t xml:space="preserve"> as a ‘fit for purpos</w:t>
      </w:r>
      <w:r w:rsidR="002D6BC2">
        <w:rPr>
          <w:lang w:val="en-US"/>
        </w:rPr>
        <w:t xml:space="preserve">e’ </w:t>
      </w:r>
      <w:r w:rsidR="00CC6414">
        <w:rPr>
          <w:lang w:val="en-US"/>
        </w:rPr>
        <w:t>21</w:t>
      </w:r>
      <w:r w:rsidR="00CC6414" w:rsidRPr="00CC6414">
        <w:rPr>
          <w:vertAlign w:val="superscript"/>
          <w:lang w:val="en-US"/>
        </w:rPr>
        <w:t>st</w:t>
      </w:r>
      <w:r w:rsidR="00CC6414">
        <w:rPr>
          <w:lang w:val="en-US"/>
        </w:rPr>
        <w:t xml:space="preserve"> Century </w:t>
      </w:r>
      <w:proofErr w:type="gramStart"/>
      <w:r w:rsidR="00CC6414">
        <w:rPr>
          <w:lang w:val="en-US"/>
        </w:rPr>
        <w:t>school</w:t>
      </w:r>
      <w:proofErr w:type="gramEnd"/>
      <w:r w:rsidR="002D6BC2">
        <w:rPr>
          <w:lang w:val="en-US"/>
        </w:rPr>
        <w:t xml:space="preserve">. Yet at this point, </w:t>
      </w:r>
      <w:r w:rsidR="00380B46" w:rsidRPr="00F371AC">
        <w:rPr>
          <w:lang w:val="en-US"/>
        </w:rPr>
        <w:t>teachers</w:t>
      </w:r>
      <w:r w:rsidR="002D6BC2">
        <w:rPr>
          <w:lang w:val="en-US"/>
        </w:rPr>
        <w:t xml:space="preserve"> were viewed as resistant</w:t>
      </w:r>
      <w:r w:rsidR="00380B46">
        <w:rPr>
          <w:lang w:val="en-US"/>
        </w:rPr>
        <w:t xml:space="preserve"> to developing a more explicit, visible, scientific, evidence-base underpinning their curriculum</w:t>
      </w:r>
      <w:r w:rsidR="00A528E5">
        <w:rPr>
          <w:lang w:val="en-US"/>
        </w:rPr>
        <w:t>, and</w:t>
      </w:r>
      <w:r w:rsidR="002D6BC2">
        <w:rPr>
          <w:lang w:val="en-US"/>
        </w:rPr>
        <w:t xml:space="preserve"> </w:t>
      </w:r>
      <w:r w:rsidR="00380B46" w:rsidRPr="00F371AC">
        <w:rPr>
          <w:lang w:val="en-US"/>
        </w:rPr>
        <w:t>a major stumbling block</w:t>
      </w:r>
      <w:r w:rsidR="00A528E5">
        <w:rPr>
          <w:lang w:val="en-US"/>
        </w:rPr>
        <w:t xml:space="preserve"> to the realizing</w:t>
      </w:r>
      <w:r w:rsidR="00380B46" w:rsidRPr="00F371AC">
        <w:rPr>
          <w:lang w:val="en-US"/>
        </w:rPr>
        <w:t xml:space="preserve"> </w:t>
      </w:r>
      <w:r w:rsidR="002F2191">
        <w:rPr>
          <w:lang w:val="en-US"/>
        </w:rPr>
        <w:t xml:space="preserve">of </w:t>
      </w:r>
      <w:r w:rsidR="00380B46" w:rsidRPr="00F371AC">
        <w:rPr>
          <w:lang w:val="en-US"/>
        </w:rPr>
        <w:t>knowl</w:t>
      </w:r>
      <w:r w:rsidR="002D6BC2">
        <w:rPr>
          <w:lang w:val="en-US"/>
        </w:rPr>
        <w:t>edge</w:t>
      </w:r>
      <w:r w:rsidR="00A528E5">
        <w:rPr>
          <w:lang w:val="en-US"/>
        </w:rPr>
        <w:t>-based economies</w:t>
      </w:r>
      <w:r w:rsidR="002D6BC2">
        <w:rPr>
          <w:lang w:val="en-US"/>
        </w:rPr>
        <w:t xml:space="preserve"> (Robertson</w:t>
      </w:r>
      <w:r w:rsidR="002F2191">
        <w:rPr>
          <w:lang w:val="en-US"/>
        </w:rPr>
        <w:t>,</w:t>
      </w:r>
      <w:r w:rsidR="002D6BC2">
        <w:rPr>
          <w:lang w:val="en-US"/>
        </w:rPr>
        <w:t xml:space="preserve"> 2005).  </w:t>
      </w:r>
      <w:r w:rsidR="00A528E5">
        <w:rPr>
          <w:lang w:val="en-US"/>
        </w:rPr>
        <w:t>However,</w:t>
      </w:r>
      <w:r w:rsidR="00380B46">
        <w:rPr>
          <w:lang w:val="en-US"/>
        </w:rPr>
        <w:t xml:space="preserve"> as Dale </w:t>
      </w:r>
      <w:r w:rsidR="00A528E5">
        <w:rPr>
          <w:lang w:val="en-US"/>
        </w:rPr>
        <w:t xml:space="preserve">and </w:t>
      </w:r>
      <w:proofErr w:type="spellStart"/>
      <w:r w:rsidR="00A528E5">
        <w:rPr>
          <w:lang w:val="en-US"/>
        </w:rPr>
        <w:t>Trevitt</w:t>
      </w:r>
      <w:proofErr w:type="spellEnd"/>
      <w:r w:rsidR="00A528E5">
        <w:rPr>
          <w:lang w:val="en-US"/>
        </w:rPr>
        <w:t xml:space="preserve"> Smith (1977) have pointed out, teachers’ </w:t>
      </w:r>
      <w:r w:rsidR="00380B46">
        <w:rPr>
          <w:lang w:val="en-US"/>
        </w:rPr>
        <w:t>claims to professional expertise have hist</w:t>
      </w:r>
      <w:r w:rsidR="00A528E5">
        <w:rPr>
          <w:lang w:val="en-US"/>
        </w:rPr>
        <w:t xml:space="preserve">orically been secured through </w:t>
      </w:r>
      <w:r w:rsidR="00380B46">
        <w:rPr>
          <w:lang w:val="en-US"/>
        </w:rPr>
        <w:t>mystique rather than technique (see also Robertson, 2005)</w:t>
      </w:r>
      <w:r w:rsidR="00A528E5">
        <w:rPr>
          <w:lang w:val="en-US"/>
        </w:rPr>
        <w:t>,</w:t>
      </w:r>
      <w:r w:rsidR="00380B46">
        <w:rPr>
          <w:lang w:val="en-US"/>
        </w:rPr>
        <w:t xml:space="preserve"> in turn </w:t>
      </w:r>
      <w:r w:rsidR="002F2191">
        <w:rPr>
          <w:lang w:val="en-US"/>
        </w:rPr>
        <w:t xml:space="preserve">providing </w:t>
      </w:r>
      <w:r w:rsidR="00380B46">
        <w:rPr>
          <w:lang w:val="en-US"/>
        </w:rPr>
        <w:t xml:space="preserve">them with </w:t>
      </w:r>
      <w:r w:rsidR="00A528E5">
        <w:rPr>
          <w:lang w:val="en-US"/>
        </w:rPr>
        <w:t>significant</w:t>
      </w:r>
      <w:r w:rsidR="002D6BC2">
        <w:rPr>
          <w:lang w:val="en-US"/>
        </w:rPr>
        <w:t xml:space="preserve"> </w:t>
      </w:r>
      <w:r w:rsidR="00380B46">
        <w:rPr>
          <w:lang w:val="en-US"/>
        </w:rPr>
        <w:t>control</w:t>
      </w:r>
      <w:r w:rsidR="002D6BC2">
        <w:rPr>
          <w:lang w:val="en-US"/>
        </w:rPr>
        <w:t xml:space="preserve"> </w:t>
      </w:r>
      <w:r w:rsidR="00B5719D">
        <w:rPr>
          <w:lang w:val="en-US"/>
        </w:rPr>
        <w:t>in</w:t>
      </w:r>
      <w:r w:rsidR="006130DD">
        <w:rPr>
          <w:lang w:val="en-US"/>
        </w:rPr>
        <w:t xml:space="preserve"> the</w:t>
      </w:r>
      <w:r w:rsidR="00A528E5">
        <w:rPr>
          <w:lang w:val="en-US"/>
        </w:rPr>
        <w:t xml:space="preserve"> pedagogic</w:t>
      </w:r>
      <w:r w:rsidR="006130DD">
        <w:rPr>
          <w:lang w:val="en-US"/>
        </w:rPr>
        <w:t xml:space="preserve"> </w:t>
      </w:r>
      <w:r w:rsidR="00380B46">
        <w:rPr>
          <w:lang w:val="en-US"/>
        </w:rPr>
        <w:t xml:space="preserve">recontextualising </w:t>
      </w:r>
      <w:r w:rsidR="006130DD">
        <w:rPr>
          <w:lang w:val="en-US"/>
        </w:rPr>
        <w:t>field</w:t>
      </w:r>
      <w:r w:rsidR="00240457">
        <w:rPr>
          <w:lang w:val="en-US"/>
        </w:rPr>
        <w:t xml:space="preserve"> and thus the resources to shape their pedagogic identities</w:t>
      </w:r>
      <w:r w:rsidR="00380B46">
        <w:rPr>
          <w:lang w:val="en-US"/>
        </w:rPr>
        <w:t xml:space="preserve">. </w:t>
      </w:r>
      <w:r w:rsidR="002D6BC2">
        <w:rPr>
          <w:lang w:val="en-US"/>
        </w:rPr>
        <w:t xml:space="preserve"> This</w:t>
      </w:r>
      <w:r w:rsidR="00A528E5">
        <w:rPr>
          <w:lang w:val="en-US"/>
        </w:rPr>
        <w:t>,</w:t>
      </w:r>
      <w:r w:rsidR="002D6BC2">
        <w:rPr>
          <w:lang w:val="en-US"/>
        </w:rPr>
        <w:t xml:space="preserve"> in turn</w:t>
      </w:r>
      <w:r w:rsidR="00A528E5">
        <w:rPr>
          <w:lang w:val="en-US"/>
        </w:rPr>
        <w:t>,</w:t>
      </w:r>
      <w:r w:rsidR="002D6BC2">
        <w:rPr>
          <w:lang w:val="en-US"/>
        </w:rPr>
        <w:t xml:space="preserve"> </w:t>
      </w:r>
      <w:r w:rsidR="00A528E5">
        <w:rPr>
          <w:lang w:val="en-US"/>
        </w:rPr>
        <w:t>enabled their</w:t>
      </w:r>
      <w:r w:rsidR="002D6BC2">
        <w:rPr>
          <w:lang w:val="en-US"/>
        </w:rPr>
        <w:t xml:space="preserve"> claim to </w:t>
      </w:r>
      <w:r w:rsidR="006130DD">
        <w:rPr>
          <w:lang w:val="en-US"/>
        </w:rPr>
        <w:t>the</w:t>
      </w:r>
      <w:r w:rsidR="00A528E5">
        <w:rPr>
          <w:lang w:val="en-US"/>
        </w:rPr>
        <w:t xml:space="preserve"> lower end of the</w:t>
      </w:r>
      <w:r w:rsidR="008F711A">
        <w:rPr>
          <w:lang w:val="en-US"/>
        </w:rPr>
        <w:t xml:space="preserve"> professional middle class.</w:t>
      </w:r>
      <w:r w:rsidR="002D6BC2">
        <w:rPr>
          <w:lang w:val="en-US"/>
        </w:rPr>
        <w:t xml:space="preserve"> </w:t>
      </w:r>
      <w:r w:rsidR="00A528E5">
        <w:rPr>
          <w:lang w:val="en-US"/>
        </w:rPr>
        <w:t xml:space="preserve">Any loss of control over their </w:t>
      </w:r>
      <w:proofErr w:type="spellStart"/>
      <w:r w:rsidR="00A528E5">
        <w:rPr>
          <w:lang w:val="en-US"/>
        </w:rPr>
        <w:t>labour</w:t>
      </w:r>
      <w:proofErr w:type="spellEnd"/>
      <w:r w:rsidR="00A528E5">
        <w:rPr>
          <w:lang w:val="en-US"/>
        </w:rPr>
        <w:t xml:space="preserve"> would </w:t>
      </w:r>
      <w:r w:rsidR="008F711A">
        <w:rPr>
          <w:lang w:val="en-US"/>
        </w:rPr>
        <w:t>have social class consequences.</w:t>
      </w:r>
      <w:r w:rsidR="00380B46" w:rsidRPr="00F371AC">
        <w:rPr>
          <w:lang w:val="en-US"/>
        </w:rPr>
        <w:t xml:space="preserve"> </w:t>
      </w:r>
    </w:p>
    <w:p w14:paraId="34BFDB32" w14:textId="77777777" w:rsidR="00380B46" w:rsidRDefault="00380B46" w:rsidP="00D1475B">
      <w:pPr>
        <w:jc w:val="both"/>
      </w:pPr>
    </w:p>
    <w:p w14:paraId="3F48DB77" w14:textId="77777777" w:rsidR="00296505" w:rsidRDefault="006130DD" w:rsidP="006130DD">
      <w:pPr>
        <w:jc w:val="both"/>
        <w:rPr>
          <w:lang w:val="en-US"/>
        </w:rPr>
      </w:pPr>
      <w:r w:rsidRPr="00F371AC">
        <w:rPr>
          <w:lang w:val="en-US"/>
        </w:rPr>
        <w:t>In 2002 the OECD began a major project reviewing</w:t>
      </w:r>
      <w:r>
        <w:rPr>
          <w:lang w:val="en-US"/>
        </w:rPr>
        <w:t xml:space="preserve"> teacher policy, drawing in 25 Member S</w:t>
      </w:r>
      <w:r w:rsidRPr="00F371AC">
        <w:rPr>
          <w:lang w:val="en-US"/>
        </w:rPr>
        <w:t xml:space="preserve">tates who committed substantial resources. A final report, </w:t>
      </w:r>
      <w:r w:rsidRPr="00F371AC">
        <w:rPr>
          <w:i/>
          <w:lang w:val="en-US"/>
        </w:rPr>
        <w:t>Teachers Matter,</w:t>
      </w:r>
      <w:r w:rsidRPr="00F371AC">
        <w:rPr>
          <w:lang w:val="en-US"/>
        </w:rPr>
        <w:t xml:space="preserve"> was published in 2005, placing teachers’ work and policy high on</w:t>
      </w:r>
      <w:r w:rsidR="008F711A">
        <w:rPr>
          <w:lang w:val="en-US"/>
        </w:rPr>
        <w:t xml:space="preserve"> global and national agendas</w:t>
      </w:r>
      <w:r w:rsidR="00206786">
        <w:rPr>
          <w:lang w:val="en-US"/>
        </w:rPr>
        <w:t xml:space="preserve"> </w:t>
      </w:r>
      <w:r w:rsidR="00206786" w:rsidRPr="00F371AC">
        <w:rPr>
          <w:lang w:val="en-US"/>
        </w:rPr>
        <w:t>(OECD</w:t>
      </w:r>
      <w:r w:rsidR="00206786">
        <w:rPr>
          <w:lang w:val="en-US"/>
        </w:rPr>
        <w:t>,</w:t>
      </w:r>
      <w:r w:rsidR="00206786" w:rsidRPr="00F371AC">
        <w:rPr>
          <w:lang w:val="en-US"/>
        </w:rPr>
        <w:t xml:space="preserve"> 2005)</w:t>
      </w:r>
      <w:r w:rsidR="008F711A">
        <w:rPr>
          <w:lang w:val="en-US"/>
        </w:rPr>
        <w:t>.</w:t>
      </w:r>
      <w:r w:rsidRPr="00F371AC">
        <w:rPr>
          <w:lang w:val="en-US"/>
        </w:rPr>
        <w:t xml:space="preserve"> Most importantly, the Report provided the necessary legitimacy for the OECD to act on behalf of its member states (hence ceding to itself state authority) to </w:t>
      </w:r>
      <w:r>
        <w:rPr>
          <w:lang w:val="en-US"/>
        </w:rPr>
        <w:t>play a pivotal role</w:t>
      </w:r>
      <w:r w:rsidR="00296505">
        <w:rPr>
          <w:lang w:val="en-US"/>
        </w:rPr>
        <w:t xml:space="preserve"> at the global scale</w:t>
      </w:r>
      <w:r>
        <w:rPr>
          <w:lang w:val="en-US"/>
        </w:rPr>
        <w:t xml:space="preserve"> in the ongoing discursive framing and development of </w:t>
      </w:r>
      <w:r w:rsidR="008F711A">
        <w:rPr>
          <w:lang w:val="en-US"/>
        </w:rPr>
        <w:t xml:space="preserve">those </w:t>
      </w:r>
      <w:r>
        <w:rPr>
          <w:lang w:val="en-US"/>
        </w:rPr>
        <w:t>pedagogical devices</w:t>
      </w:r>
      <w:r w:rsidR="008F711A">
        <w:rPr>
          <w:lang w:val="en-US"/>
        </w:rPr>
        <w:t xml:space="preserve"> - and in this case TALIS -</w:t>
      </w:r>
      <w:r>
        <w:rPr>
          <w:lang w:val="en-US"/>
        </w:rPr>
        <w:t xml:space="preserve"> aimed at advancing a new kind of </w:t>
      </w:r>
      <w:r w:rsidR="008F711A">
        <w:rPr>
          <w:lang w:val="en-US"/>
        </w:rPr>
        <w:t xml:space="preserve">economy, cognitive orientation, and </w:t>
      </w:r>
      <w:r>
        <w:rPr>
          <w:lang w:val="en-US"/>
        </w:rPr>
        <w:t>teacher identity</w:t>
      </w:r>
      <w:r w:rsidR="008F711A">
        <w:rPr>
          <w:lang w:val="en-US"/>
        </w:rPr>
        <w:t xml:space="preserve">. </w:t>
      </w:r>
      <w:r w:rsidR="007A0FF2">
        <w:rPr>
          <w:lang w:val="en-US"/>
        </w:rPr>
        <w:t xml:space="preserve"> </w:t>
      </w:r>
    </w:p>
    <w:p w14:paraId="691836F3" w14:textId="77777777" w:rsidR="00296505" w:rsidRDefault="00296505" w:rsidP="006130DD">
      <w:pPr>
        <w:jc w:val="both"/>
        <w:rPr>
          <w:lang w:val="en-US"/>
        </w:rPr>
      </w:pPr>
    </w:p>
    <w:p w14:paraId="6100F67F" w14:textId="77777777" w:rsidR="00296505" w:rsidRPr="00296505" w:rsidRDefault="00CE0E55" w:rsidP="00296505">
      <w:pPr>
        <w:ind w:firstLine="720"/>
        <w:jc w:val="both"/>
        <w:rPr>
          <w:b/>
          <w:lang w:val="en-US"/>
        </w:rPr>
      </w:pPr>
      <w:r>
        <w:rPr>
          <w:b/>
          <w:lang w:val="en-US"/>
        </w:rPr>
        <w:lastRenderedPageBreak/>
        <w:t xml:space="preserve">Teachers and the </w:t>
      </w:r>
      <w:r w:rsidR="00296505" w:rsidRPr="00296505">
        <w:rPr>
          <w:b/>
          <w:lang w:val="en-US"/>
        </w:rPr>
        <w:t>Field of Symbolic Control</w:t>
      </w:r>
    </w:p>
    <w:p w14:paraId="7CFD4764" w14:textId="77777777" w:rsidR="00CE0E55" w:rsidRDefault="00CE0E55" w:rsidP="00425986">
      <w:pPr>
        <w:jc w:val="both"/>
        <w:rPr>
          <w:rFonts w:cs="Times New Roman"/>
          <w:color w:val="000000"/>
        </w:rPr>
      </w:pPr>
    </w:p>
    <w:p w14:paraId="1BA8BEB1" w14:textId="77777777" w:rsidR="00073EB6" w:rsidRDefault="00411D5D" w:rsidP="00425986">
      <w:pPr>
        <w:jc w:val="both"/>
        <w:rPr>
          <w:rFonts w:cs="Times New Roman"/>
          <w:color w:val="000000"/>
        </w:rPr>
      </w:pPr>
      <w:r>
        <w:rPr>
          <w:rFonts w:cs="Times New Roman"/>
          <w:color w:val="000000"/>
        </w:rPr>
        <w:t>Since aro</w:t>
      </w:r>
      <w:r w:rsidR="00C81E7A">
        <w:rPr>
          <w:rFonts w:cs="Times New Roman"/>
          <w:color w:val="000000"/>
        </w:rPr>
        <w:t>und 2000, the OECD</w:t>
      </w:r>
      <w:r w:rsidR="0058683B">
        <w:rPr>
          <w:rFonts w:cs="Times New Roman"/>
          <w:color w:val="000000"/>
        </w:rPr>
        <w:t xml:space="preserve"> </w:t>
      </w:r>
      <w:r w:rsidR="00C81E7A">
        <w:rPr>
          <w:rFonts w:cs="Times New Roman"/>
          <w:color w:val="000000"/>
        </w:rPr>
        <w:t xml:space="preserve">has </w:t>
      </w:r>
      <w:r w:rsidR="00673B21">
        <w:rPr>
          <w:rFonts w:cs="Times New Roman"/>
          <w:color w:val="000000"/>
        </w:rPr>
        <w:t>strategiz</w:t>
      </w:r>
      <w:r w:rsidR="008F711A">
        <w:rPr>
          <w:rFonts w:cs="Times New Roman"/>
          <w:color w:val="000000"/>
        </w:rPr>
        <w:t>ed</w:t>
      </w:r>
      <w:r>
        <w:rPr>
          <w:rFonts w:cs="Times New Roman"/>
          <w:color w:val="000000"/>
        </w:rPr>
        <w:t xml:space="preserve"> and been</w:t>
      </w:r>
      <w:r w:rsidR="007507F6">
        <w:rPr>
          <w:rFonts w:cs="Times New Roman"/>
          <w:color w:val="000000"/>
        </w:rPr>
        <w:t xml:space="preserve"> increasingly</w:t>
      </w:r>
      <w:r w:rsidR="008F711A">
        <w:rPr>
          <w:rFonts w:cs="Times New Roman"/>
          <w:color w:val="000000"/>
        </w:rPr>
        <w:t xml:space="preserve"> successful in acquiring for itself</w:t>
      </w:r>
      <w:r w:rsidR="00C81E7A">
        <w:rPr>
          <w:rFonts w:cs="Times New Roman"/>
          <w:color w:val="000000"/>
        </w:rPr>
        <w:t xml:space="preserve"> a pivotal role in the </w:t>
      </w:r>
      <w:r w:rsidR="00CE0E55">
        <w:rPr>
          <w:rFonts w:cs="Times New Roman"/>
          <w:color w:val="000000"/>
        </w:rPr>
        <w:t>field of symbolic control</w:t>
      </w:r>
      <w:r w:rsidR="00C81E7A">
        <w:rPr>
          <w:rFonts w:cs="Times New Roman"/>
          <w:color w:val="000000"/>
        </w:rPr>
        <w:t xml:space="preserve"> over </w:t>
      </w:r>
      <w:r w:rsidR="008F711A">
        <w:rPr>
          <w:rFonts w:cs="Times New Roman"/>
          <w:color w:val="000000"/>
        </w:rPr>
        <w:t xml:space="preserve">national </w:t>
      </w:r>
      <w:r w:rsidR="00C81E7A">
        <w:rPr>
          <w:rFonts w:cs="Times New Roman"/>
          <w:color w:val="000000"/>
        </w:rPr>
        <w:t>education systems</w:t>
      </w:r>
      <w:r w:rsidR="00673B21">
        <w:rPr>
          <w:rFonts w:cs="Times New Roman"/>
          <w:color w:val="000000"/>
        </w:rPr>
        <w:t xml:space="preserve"> through its expert advice and comparative country data</w:t>
      </w:r>
      <w:r w:rsidR="00C81E7A">
        <w:rPr>
          <w:rFonts w:cs="Times New Roman"/>
          <w:color w:val="000000"/>
        </w:rPr>
        <w:t xml:space="preserve">. </w:t>
      </w:r>
      <w:r w:rsidR="003C7062">
        <w:rPr>
          <w:rFonts w:cs="Times New Roman"/>
          <w:color w:val="000000"/>
        </w:rPr>
        <w:t xml:space="preserve"> </w:t>
      </w:r>
      <w:r w:rsidR="00C81E7A">
        <w:rPr>
          <w:rFonts w:cs="Times New Roman"/>
          <w:color w:val="000000"/>
        </w:rPr>
        <w:t xml:space="preserve">It has done this in </w:t>
      </w:r>
      <w:r w:rsidR="00BD64E3">
        <w:rPr>
          <w:rFonts w:cs="Times New Roman"/>
          <w:color w:val="000000"/>
        </w:rPr>
        <w:t>three</w:t>
      </w:r>
      <w:r w:rsidR="00C81E7A">
        <w:rPr>
          <w:rFonts w:cs="Times New Roman"/>
          <w:color w:val="000000"/>
        </w:rPr>
        <w:t xml:space="preserve"> ways. First, it has limited the influence of </w:t>
      </w:r>
      <w:r w:rsidR="00CF27F3">
        <w:rPr>
          <w:rFonts w:cs="Times New Roman"/>
          <w:color w:val="000000"/>
        </w:rPr>
        <w:t xml:space="preserve">previously dominant </w:t>
      </w:r>
      <w:r w:rsidR="00BD64E3">
        <w:rPr>
          <w:rFonts w:cs="Times New Roman"/>
          <w:color w:val="000000"/>
        </w:rPr>
        <w:t>global agencies (UNESC</w:t>
      </w:r>
      <w:r w:rsidR="00673B21">
        <w:rPr>
          <w:rFonts w:cs="Times New Roman"/>
          <w:color w:val="000000"/>
        </w:rPr>
        <w:t>O and ILO)</w:t>
      </w:r>
      <w:r w:rsidR="00BD64E3">
        <w:rPr>
          <w:rFonts w:cs="Times New Roman"/>
          <w:color w:val="000000"/>
        </w:rPr>
        <w:t xml:space="preserve"> by offering an alternative set of discursive codes around</w:t>
      </w:r>
      <w:r w:rsidR="00673B21">
        <w:rPr>
          <w:rFonts w:cs="Times New Roman"/>
          <w:color w:val="000000"/>
        </w:rPr>
        <w:t xml:space="preserve"> quality education and </w:t>
      </w:r>
      <w:r w:rsidR="00BD64E3">
        <w:rPr>
          <w:rFonts w:cs="Times New Roman"/>
          <w:color w:val="000000"/>
        </w:rPr>
        <w:t xml:space="preserve">the good teacher. </w:t>
      </w:r>
      <w:r w:rsidR="0038003F">
        <w:rPr>
          <w:rFonts w:cs="Times New Roman"/>
          <w:color w:val="000000"/>
        </w:rPr>
        <w:t xml:space="preserve">Second, it has </w:t>
      </w:r>
      <w:r w:rsidR="007B18F1">
        <w:rPr>
          <w:rFonts w:cs="Times New Roman"/>
          <w:color w:val="000000"/>
        </w:rPr>
        <w:t xml:space="preserve">had </w:t>
      </w:r>
      <w:r w:rsidR="0038003F">
        <w:rPr>
          <w:rFonts w:cs="Times New Roman"/>
          <w:color w:val="000000"/>
        </w:rPr>
        <w:t>ceded</w:t>
      </w:r>
      <w:r w:rsidR="00A75740">
        <w:rPr>
          <w:rFonts w:cs="Times New Roman"/>
          <w:color w:val="000000"/>
        </w:rPr>
        <w:t xml:space="preserve"> to it</w:t>
      </w:r>
      <w:r w:rsidR="00A97269">
        <w:rPr>
          <w:rFonts w:cs="Times New Roman"/>
          <w:color w:val="000000"/>
        </w:rPr>
        <w:t>self</w:t>
      </w:r>
      <w:r w:rsidR="00A75740">
        <w:rPr>
          <w:rFonts w:cs="Times New Roman"/>
          <w:color w:val="000000"/>
        </w:rPr>
        <w:t xml:space="preserve"> important power and authority (</w:t>
      </w:r>
      <w:r w:rsidR="004B6B9A">
        <w:rPr>
          <w:rFonts w:cs="Times New Roman"/>
          <w:color w:val="000000"/>
        </w:rPr>
        <w:t xml:space="preserve">especially </w:t>
      </w:r>
      <w:r w:rsidR="00A75740">
        <w:rPr>
          <w:rFonts w:cs="Times New Roman"/>
          <w:color w:val="000000"/>
        </w:rPr>
        <w:t>l</w:t>
      </w:r>
      <w:r w:rsidR="004B6B9A">
        <w:rPr>
          <w:rFonts w:cs="Times New Roman"/>
          <w:color w:val="000000"/>
        </w:rPr>
        <w:t>egitimation</w:t>
      </w:r>
      <w:r w:rsidR="00A75740">
        <w:rPr>
          <w:rFonts w:cs="Times New Roman"/>
          <w:color w:val="000000"/>
        </w:rPr>
        <w:t>)</w:t>
      </w:r>
      <w:r w:rsidR="007B18F1">
        <w:rPr>
          <w:rFonts w:cs="Times New Roman"/>
          <w:color w:val="000000"/>
        </w:rPr>
        <w:t xml:space="preserve"> from national governments,</w:t>
      </w:r>
      <w:r w:rsidR="00A75740">
        <w:rPr>
          <w:rFonts w:cs="Times New Roman"/>
          <w:color w:val="000000"/>
        </w:rPr>
        <w:t xml:space="preserve"> enablin</w:t>
      </w:r>
      <w:r w:rsidR="00073EB6">
        <w:rPr>
          <w:rFonts w:cs="Times New Roman"/>
          <w:color w:val="000000"/>
        </w:rPr>
        <w:t xml:space="preserve">g it to take on functions </w:t>
      </w:r>
      <w:r w:rsidR="00A75740">
        <w:rPr>
          <w:rFonts w:cs="Times New Roman"/>
          <w:color w:val="000000"/>
        </w:rPr>
        <w:t xml:space="preserve">once </w:t>
      </w:r>
      <w:r w:rsidR="00073EB6">
        <w:rPr>
          <w:rFonts w:cs="Times New Roman"/>
          <w:color w:val="000000"/>
        </w:rPr>
        <w:t>the exclusive powers of the national Official State</w:t>
      </w:r>
      <w:r w:rsidR="007B18F1">
        <w:rPr>
          <w:rFonts w:cs="Times New Roman"/>
          <w:color w:val="000000"/>
        </w:rPr>
        <w:t xml:space="preserve"> (note </w:t>
      </w:r>
      <w:r w:rsidR="00CF27F3">
        <w:rPr>
          <w:rFonts w:cs="Times New Roman"/>
          <w:color w:val="000000"/>
        </w:rPr>
        <w:t xml:space="preserve">that </w:t>
      </w:r>
      <w:r w:rsidR="007B18F1">
        <w:rPr>
          <w:rFonts w:cs="Times New Roman"/>
          <w:color w:val="000000"/>
        </w:rPr>
        <w:t xml:space="preserve">in many cases education systems are not national but rather subnational so that the </w:t>
      </w:r>
      <w:r w:rsidR="00CF3E12">
        <w:rPr>
          <w:rFonts w:cs="Times New Roman"/>
          <w:color w:val="000000"/>
        </w:rPr>
        <w:t xml:space="preserve">impetus </w:t>
      </w:r>
      <w:r w:rsidR="007B18F1">
        <w:rPr>
          <w:rFonts w:cs="Times New Roman"/>
          <w:color w:val="000000"/>
        </w:rPr>
        <w:t>of ceding powe</w:t>
      </w:r>
      <w:r w:rsidR="009C6278">
        <w:rPr>
          <w:rFonts w:cs="Times New Roman"/>
          <w:color w:val="000000"/>
        </w:rPr>
        <w:t>r to the OECD could well have co</w:t>
      </w:r>
      <w:r w:rsidR="007B18F1">
        <w:rPr>
          <w:rFonts w:cs="Times New Roman"/>
          <w:color w:val="000000"/>
        </w:rPr>
        <w:t xml:space="preserve">me from the </w:t>
      </w:r>
      <w:r w:rsidR="009C6278">
        <w:rPr>
          <w:rFonts w:cs="Times New Roman"/>
          <w:color w:val="000000"/>
        </w:rPr>
        <w:t>economic bureaus of national States</w:t>
      </w:r>
      <w:r w:rsidR="007B18F1">
        <w:rPr>
          <w:rFonts w:cs="Times New Roman"/>
          <w:color w:val="000000"/>
        </w:rPr>
        <w:t>)</w:t>
      </w:r>
      <w:r w:rsidR="00073EB6">
        <w:rPr>
          <w:rFonts w:cs="Times New Roman"/>
          <w:color w:val="000000"/>
        </w:rPr>
        <w:t xml:space="preserve">. </w:t>
      </w:r>
      <w:r w:rsidR="00A75740">
        <w:rPr>
          <w:rFonts w:cs="Times New Roman"/>
          <w:color w:val="000000"/>
        </w:rPr>
        <w:t>Third</w:t>
      </w:r>
      <w:r w:rsidR="00BD64E3">
        <w:rPr>
          <w:rFonts w:cs="Times New Roman"/>
          <w:color w:val="000000"/>
        </w:rPr>
        <w:t xml:space="preserve">, it has bought in a new set of </w:t>
      </w:r>
      <w:r w:rsidR="009C6278">
        <w:rPr>
          <w:rFonts w:cs="Times New Roman"/>
          <w:color w:val="000000"/>
        </w:rPr>
        <w:t>more globally-</w:t>
      </w:r>
      <w:r w:rsidR="00A75740">
        <w:rPr>
          <w:rFonts w:cs="Times New Roman"/>
          <w:color w:val="000000"/>
        </w:rPr>
        <w:t>oriented actors to flank its</w:t>
      </w:r>
      <w:r w:rsidR="00BD64E3">
        <w:rPr>
          <w:rFonts w:cs="Times New Roman"/>
          <w:color w:val="000000"/>
        </w:rPr>
        <w:t xml:space="preserve"> governing activity in the field of symbolic control – from the</w:t>
      </w:r>
      <w:r w:rsidR="00A75740">
        <w:rPr>
          <w:rFonts w:cs="Times New Roman"/>
          <w:color w:val="000000"/>
        </w:rPr>
        <w:t xml:space="preserve"> European Commission to transnational education companies, global academics</w:t>
      </w:r>
      <w:r w:rsidR="009C6278">
        <w:rPr>
          <w:rFonts w:cs="Times New Roman"/>
          <w:color w:val="000000"/>
        </w:rPr>
        <w:t>,</w:t>
      </w:r>
      <w:r w:rsidR="00A75740">
        <w:rPr>
          <w:rFonts w:cs="Times New Roman"/>
          <w:color w:val="000000"/>
        </w:rPr>
        <w:t xml:space="preserve"> and global </w:t>
      </w:r>
      <w:r w:rsidR="00BD64E3">
        <w:rPr>
          <w:rFonts w:cs="Times New Roman"/>
          <w:color w:val="000000"/>
        </w:rPr>
        <w:t xml:space="preserve">  </w:t>
      </w:r>
      <w:r w:rsidR="00A75740">
        <w:rPr>
          <w:rFonts w:cs="Times New Roman"/>
          <w:color w:val="000000"/>
        </w:rPr>
        <w:t>consultancies</w:t>
      </w:r>
      <w:r w:rsidR="00BD64E3">
        <w:rPr>
          <w:rFonts w:cs="Times New Roman"/>
          <w:color w:val="000000"/>
        </w:rPr>
        <w:t xml:space="preserve">. </w:t>
      </w:r>
      <w:r w:rsidR="00A75740">
        <w:rPr>
          <w:rFonts w:cs="Times New Roman"/>
          <w:color w:val="000000"/>
        </w:rPr>
        <w:t xml:space="preserve"> </w:t>
      </w:r>
      <w:r w:rsidR="007C5293">
        <w:rPr>
          <w:rFonts w:cs="Times New Roman"/>
          <w:color w:val="000000"/>
        </w:rPr>
        <w:t xml:space="preserve">In combination these developments have also </w:t>
      </w:r>
      <w:r w:rsidR="00A97269">
        <w:rPr>
          <w:rFonts w:cs="Times New Roman"/>
          <w:color w:val="000000"/>
        </w:rPr>
        <w:t xml:space="preserve">begun to thicken the circuits of pedagogic power in an increasingly globalised </w:t>
      </w:r>
      <w:r w:rsidR="009C6278">
        <w:rPr>
          <w:rFonts w:cs="Times New Roman"/>
          <w:color w:val="000000"/>
        </w:rPr>
        <w:t>education world (Singh, 2015)</w:t>
      </w:r>
      <w:r w:rsidR="00A97269">
        <w:rPr>
          <w:rFonts w:cs="Times New Roman"/>
          <w:color w:val="000000"/>
        </w:rPr>
        <w:t xml:space="preserve">. </w:t>
      </w:r>
      <w:r w:rsidR="007C5293">
        <w:rPr>
          <w:rFonts w:cs="Times New Roman"/>
          <w:color w:val="000000"/>
        </w:rPr>
        <w:t xml:space="preserve"> </w:t>
      </w:r>
    </w:p>
    <w:p w14:paraId="33A84D6A" w14:textId="77777777" w:rsidR="00073EB6" w:rsidRDefault="00073EB6" w:rsidP="00425986">
      <w:pPr>
        <w:jc w:val="both"/>
        <w:rPr>
          <w:rFonts w:cs="Times New Roman"/>
          <w:color w:val="000000"/>
        </w:rPr>
      </w:pPr>
    </w:p>
    <w:p w14:paraId="5AAEAF6D" w14:textId="77777777" w:rsidR="00A97269" w:rsidRDefault="00A97269" w:rsidP="00A97269">
      <w:pPr>
        <w:jc w:val="both"/>
        <w:rPr>
          <w:lang w:val="en-US"/>
        </w:rPr>
      </w:pPr>
      <w:r>
        <w:rPr>
          <w:lang w:val="en-US"/>
        </w:rPr>
        <w:t xml:space="preserve">In relation to </w:t>
      </w:r>
      <w:r w:rsidR="007776C4">
        <w:rPr>
          <w:lang w:val="en-US"/>
        </w:rPr>
        <w:t>an</w:t>
      </w:r>
      <w:r>
        <w:rPr>
          <w:lang w:val="en-US"/>
        </w:rPr>
        <w:t xml:space="preserve"> alternative set of codes as to what</w:t>
      </w:r>
      <w:r w:rsidR="007776C4">
        <w:rPr>
          <w:lang w:val="en-US"/>
        </w:rPr>
        <w:t xml:space="preserve"> might count</w:t>
      </w:r>
      <w:r>
        <w:rPr>
          <w:lang w:val="en-US"/>
        </w:rPr>
        <w:t xml:space="preserve"> as the good teacher, the OECD </w:t>
      </w:r>
      <w:r w:rsidR="009C6278">
        <w:rPr>
          <w:lang w:val="en-US"/>
        </w:rPr>
        <w:t>drew</w:t>
      </w:r>
      <w:r w:rsidR="007776C4">
        <w:rPr>
          <w:lang w:val="en-US"/>
        </w:rPr>
        <w:t xml:space="preserve"> on its indicator work on </w:t>
      </w:r>
      <w:r>
        <w:rPr>
          <w:lang w:val="en-US"/>
        </w:rPr>
        <w:t>knowledge econom</w:t>
      </w:r>
      <w:r w:rsidR="007776C4">
        <w:rPr>
          <w:lang w:val="en-US"/>
        </w:rPr>
        <w:t xml:space="preserve">ies, especially what and how to measure them (Robertson, 2009) to provide a frame for </w:t>
      </w:r>
      <w:r w:rsidR="004B6B9A">
        <w:rPr>
          <w:lang w:val="en-US"/>
        </w:rPr>
        <w:t>the good student (measured through the</w:t>
      </w:r>
      <w:r>
        <w:rPr>
          <w:lang w:val="en-US"/>
        </w:rPr>
        <w:t xml:space="preserve"> Program of Internat</w:t>
      </w:r>
      <w:r w:rsidR="009C6278">
        <w:rPr>
          <w:lang w:val="en-US"/>
        </w:rPr>
        <w:t>ional Student Assessment (PISA)</w:t>
      </w:r>
      <w:r>
        <w:rPr>
          <w:lang w:val="en-US"/>
        </w:rPr>
        <w:t xml:space="preserve"> and</w:t>
      </w:r>
      <w:r w:rsidR="004B6B9A">
        <w:rPr>
          <w:lang w:val="en-US"/>
        </w:rPr>
        <w:t xml:space="preserve"> good teacher (TALIS)</w:t>
      </w:r>
      <w:r w:rsidR="009C6278">
        <w:rPr>
          <w:lang w:val="en-US"/>
        </w:rPr>
        <w:t>,</w:t>
      </w:r>
      <w:r w:rsidR="004B6B9A">
        <w:rPr>
          <w:lang w:val="en-US"/>
        </w:rPr>
        <w:t xml:space="preserve"> </w:t>
      </w:r>
      <w:r w:rsidR="009C6278">
        <w:rPr>
          <w:lang w:val="en-US"/>
        </w:rPr>
        <w:t>in turn linking these pedagogical projects to</w:t>
      </w:r>
      <w:r w:rsidR="004B6B9A">
        <w:rPr>
          <w:lang w:val="en-US"/>
        </w:rPr>
        <w:t xml:space="preserve"> </w:t>
      </w:r>
      <w:r>
        <w:rPr>
          <w:lang w:val="en-US"/>
        </w:rPr>
        <w:t xml:space="preserve">the realization of competitive knowledge/services economies (Robertson, 2005). </w:t>
      </w:r>
      <w:r w:rsidR="004B6B9A">
        <w:rPr>
          <w:lang w:val="en-US"/>
        </w:rPr>
        <w:t xml:space="preserve">PISA </w:t>
      </w:r>
      <w:r w:rsidR="009C6278">
        <w:rPr>
          <w:lang w:val="en-US"/>
        </w:rPr>
        <w:t>also enabled the OECD to demonstrate its power through the visible</w:t>
      </w:r>
      <w:r w:rsidR="004B6B9A">
        <w:rPr>
          <w:lang w:val="en-US"/>
        </w:rPr>
        <w:t xml:space="preserve"> effects on sub/national governments education</w:t>
      </w:r>
      <w:r w:rsidR="009C6278">
        <w:rPr>
          <w:lang w:val="en-US"/>
        </w:rPr>
        <w:t>, and thus to be enrolled as a</w:t>
      </w:r>
      <w:r w:rsidR="004B6B9A">
        <w:rPr>
          <w:lang w:val="en-US"/>
        </w:rPr>
        <w:t xml:space="preserve"> model of pedagogic governance of other populations, </w:t>
      </w:r>
      <w:r w:rsidR="00FB2FFD">
        <w:rPr>
          <w:lang w:val="en-US"/>
        </w:rPr>
        <w:t xml:space="preserve">such as </w:t>
      </w:r>
      <w:r w:rsidR="004B6B9A">
        <w:rPr>
          <w:lang w:val="en-US"/>
        </w:rPr>
        <w:t xml:space="preserve">teachers.  </w:t>
      </w:r>
    </w:p>
    <w:p w14:paraId="7A8CD338" w14:textId="77777777" w:rsidR="00EE10BB" w:rsidRDefault="00EE10BB" w:rsidP="00EE10BB">
      <w:pPr>
        <w:jc w:val="both"/>
        <w:rPr>
          <w:rFonts w:cs="Times New Roman"/>
        </w:rPr>
      </w:pPr>
    </w:p>
    <w:p w14:paraId="078FF765" w14:textId="77777777" w:rsidR="00EE10BB" w:rsidRPr="00C27450" w:rsidRDefault="00EE10BB" w:rsidP="00EE10BB">
      <w:pPr>
        <w:jc w:val="both"/>
        <w:rPr>
          <w:rFonts w:cs="Times New Roman"/>
        </w:rPr>
      </w:pPr>
      <w:r w:rsidRPr="00FA7998">
        <w:rPr>
          <w:rFonts w:cs="Times New Roman"/>
        </w:rPr>
        <w:t xml:space="preserve">Within the OECD, the TALIS Board of Participating Countries </w:t>
      </w:r>
      <w:r w:rsidR="00E76923">
        <w:rPr>
          <w:rFonts w:cs="Times New Roman"/>
        </w:rPr>
        <w:t>(</w:t>
      </w:r>
      <w:r w:rsidR="00CF3E12">
        <w:rPr>
          <w:rFonts w:cs="Times New Roman"/>
        </w:rPr>
        <w:t xml:space="preserve">from </w:t>
      </w:r>
      <w:r w:rsidR="00E76923">
        <w:rPr>
          <w:rFonts w:cs="Times New Roman"/>
        </w:rPr>
        <w:t xml:space="preserve">January </w:t>
      </w:r>
      <w:r w:rsidR="00CF3E12">
        <w:rPr>
          <w:rFonts w:cs="Times New Roman"/>
        </w:rPr>
        <w:t>2016 called the TALIS Governing Board</w:t>
      </w:r>
      <w:r w:rsidR="00CF3E12" w:rsidRPr="00FA7998">
        <w:rPr>
          <w:rFonts w:cs="Times New Roman"/>
        </w:rPr>
        <w:t xml:space="preserve"> </w:t>
      </w:r>
      <w:r w:rsidR="00E76923">
        <w:rPr>
          <w:rFonts w:cs="Times New Roman"/>
        </w:rPr>
        <w:t>as the status of the programme was raised in the OECD) (</w:t>
      </w:r>
      <w:r w:rsidRPr="00FA7998">
        <w:rPr>
          <w:rFonts w:cs="Times New Roman"/>
        </w:rPr>
        <w:t xml:space="preserve">) stands out as the most important body for multilateral decision-making on TALIS. The TALIS Board meets approximately a dozen times in each round of TALIS. Major issues for the </w:t>
      </w:r>
      <w:r w:rsidR="00E76923">
        <w:rPr>
          <w:rFonts w:cs="Times New Roman"/>
        </w:rPr>
        <w:t xml:space="preserve">first two </w:t>
      </w:r>
      <w:r w:rsidRPr="00FA7998">
        <w:rPr>
          <w:rFonts w:cs="Times New Roman"/>
        </w:rPr>
        <w:t>rounds of TALIS were to be approved by the OECD Education Policy Committee, and i</w:t>
      </w:r>
      <w:r>
        <w:rPr>
          <w:rFonts w:cs="Times New Roman"/>
        </w:rPr>
        <w:t>n some cases the OECD Council. B</w:t>
      </w:r>
      <w:r w:rsidRPr="00FA7998">
        <w:rPr>
          <w:rFonts w:cs="Times New Roman"/>
        </w:rPr>
        <w:t>ut it is in the TALIS Boa</w:t>
      </w:r>
      <w:r>
        <w:rPr>
          <w:rFonts w:cs="Times New Roman"/>
        </w:rPr>
        <w:t xml:space="preserve">rd </w:t>
      </w:r>
      <w:r w:rsidR="00FB2FFD">
        <w:rPr>
          <w:rFonts w:cs="Times New Roman"/>
        </w:rPr>
        <w:t>where</w:t>
      </w:r>
      <w:r>
        <w:rPr>
          <w:rFonts w:cs="Times New Roman"/>
        </w:rPr>
        <w:t xml:space="preserve"> decisions</w:t>
      </w:r>
      <w:r w:rsidRPr="00FA7998">
        <w:rPr>
          <w:rFonts w:cs="Times New Roman"/>
        </w:rPr>
        <w:t xml:space="preserve"> concerning policy objectives for the survey</w:t>
      </w:r>
      <w:r w:rsidR="00FB2FFD">
        <w:rPr>
          <w:rFonts w:cs="Times New Roman"/>
        </w:rPr>
        <w:t xml:space="preserve"> are established</w:t>
      </w:r>
      <w:r w:rsidRPr="00FA7998">
        <w:rPr>
          <w:rFonts w:cs="Times New Roman"/>
        </w:rPr>
        <w:t xml:space="preserve">, and where the standards for data collection and reporting are </w:t>
      </w:r>
      <w:r w:rsidR="00FB2FFD">
        <w:rPr>
          <w:rFonts w:cs="Times New Roman"/>
        </w:rPr>
        <w:t>determined</w:t>
      </w:r>
      <w:r w:rsidRPr="00FA7998">
        <w:rPr>
          <w:rFonts w:cs="Times New Roman"/>
        </w:rPr>
        <w:t xml:space="preserve"> (Sorensen and Robertson, 201</w:t>
      </w:r>
      <w:r w:rsidR="00E76923">
        <w:rPr>
          <w:rFonts w:cs="Times New Roman"/>
        </w:rPr>
        <w:t>7</w:t>
      </w:r>
      <w:r w:rsidRPr="00FA7998">
        <w:rPr>
          <w:rFonts w:cs="Times New Roman"/>
        </w:rPr>
        <w:t>). The TALIS Board is</w:t>
      </w:r>
      <w:r w:rsidR="00C27450">
        <w:rPr>
          <w:rFonts w:cs="Times New Roman"/>
        </w:rPr>
        <w:t xml:space="preserve"> thus</w:t>
      </w:r>
      <w:r w:rsidRPr="00FA7998">
        <w:rPr>
          <w:rFonts w:cs="Times New Roman"/>
        </w:rPr>
        <w:t xml:space="preserve"> at the very core of </w:t>
      </w:r>
      <w:r w:rsidR="00C27450">
        <w:rPr>
          <w:rFonts w:cs="Times New Roman"/>
        </w:rPr>
        <w:t>the field of symbolic control because of its</w:t>
      </w:r>
      <w:r>
        <w:rPr>
          <w:rFonts w:cs="Times New Roman"/>
        </w:rPr>
        <w:t xml:space="preserve"> important executive position</w:t>
      </w:r>
      <w:r w:rsidR="00FB2FFD">
        <w:rPr>
          <w:rFonts w:cs="Times New Roman"/>
        </w:rPr>
        <w:t>,</w:t>
      </w:r>
      <w:r w:rsidR="004E0E94">
        <w:rPr>
          <w:rFonts w:cs="Times New Roman"/>
        </w:rPr>
        <w:t xml:space="preserve"> akin to Bernstein’s ‘executors’ identified above</w:t>
      </w:r>
      <w:r w:rsidR="00FB2FFD">
        <w:rPr>
          <w:rFonts w:cs="Times New Roman"/>
        </w:rPr>
        <w:t>,</w:t>
      </w:r>
      <w:r w:rsidR="004E0E94">
        <w:rPr>
          <w:rFonts w:cs="Times New Roman"/>
        </w:rPr>
        <w:t xml:space="preserve"> but this time with a global orientation</w:t>
      </w:r>
      <w:r w:rsidRPr="00FA7998">
        <w:rPr>
          <w:rFonts w:cs="Times New Roman"/>
        </w:rPr>
        <w:t>.</w:t>
      </w:r>
      <w:r w:rsidR="00C27450">
        <w:rPr>
          <w:rFonts w:cs="Times New Roman"/>
        </w:rPr>
        <w:t xml:space="preserve"> </w:t>
      </w:r>
      <w:r w:rsidRPr="00FA7998">
        <w:rPr>
          <w:rFonts w:cs="Times New Roman"/>
        </w:rPr>
        <w:t>The TALIS Board consists of government representatives from each participating political entity</w:t>
      </w:r>
      <w:r w:rsidR="00FB2FFD">
        <w:rPr>
          <w:rFonts w:cs="Times New Roman"/>
        </w:rPr>
        <w:t>,</w:t>
      </w:r>
      <w:r w:rsidRPr="00FA7998">
        <w:rPr>
          <w:rFonts w:cs="Times New Roman"/>
        </w:rPr>
        <w:t xml:space="preserve"> and from a number of organizations. In accordance with the distinctive historical relationship and formal status given to the European Commission (EC) by the OECD</w:t>
      </w:r>
      <w:r w:rsidR="00FB2FFD">
        <w:rPr>
          <w:rFonts w:cs="Times New Roman"/>
        </w:rPr>
        <w:t xml:space="preserve"> (as another global actor)</w:t>
      </w:r>
      <w:r w:rsidR="00240457">
        <w:rPr>
          <w:rFonts w:cs="Times New Roman"/>
        </w:rPr>
        <w:t>,</w:t>
      </w:r>
      <w:r w:rsidR="00FB2FFD">
        <w:rPr>
          <w:rFonts w:cs="Times New Roman"/>
        </w:rPr>
        <w:t xml:space="preserve"> </w:t>
      </w:r>
      <w:proofErr w:type="gramStart"/>
      <w:r w:rsidR="00FB2FFD">
        <w:rPr>
          <w:rFonts w:cs="Times New Roman"/>
        </w:rPr>
        <w:t xml:space="preserve">it </w:t>
      </w:r>
      <w:r w:rsidRPr="00FA7998">
        <w:rPr>
          <w:rFonts w:cs="Times New Roman"/>
        </w:rPr>
        <w:t>is represented by policy officers</w:t>
      </w:r>
      <w:proofErr w:type="gramEnd"/>
      <w:r w:rsidRPr="00FA7998">
        <w:rPr>
          <w:rFonts w:cs="Times New Roman"/>
        </w:rPr>
        <w:t xml:space="preserve"> from </w:t>
      </w:r>
      <w:r>
        <w:rPr>
          <w:rFonts w:cs="Times New Roman"/>
        </w:rPr>
        <w:t xml:space="preserve">the </w:t>
      </w:r>
      <w:r w:rsidR="00E76923">
        <w:rPr>
          <w:rFonts w:cs="Times New Roman"/>
        </w:rPr>
        <w:t xml:space="preserve">EC </w:t>
      </w:r>
      <w:r w:rsidRPr="00FA7998">
        <w:rPr>
          <w:rFonts w:cs="Times New Roman"/>
        </w:rPr>
        <w:t xml:space="preserve">Directorate General for Education and Culture (DG EAC). The Business and Industry Advisory Committee (BIAC) and the </w:t>
      </w:r>
      <w:r w:rsidRPr="00FA7998">
        <w:rPr>
          <w:rFonts w:cs="Times New Roman"/>
          <w:bCs/>
        </w:rPr>
        <w:t>Trade Union Advisory Committee to the OECD</w:t>
      </w:r>
      <w:r w:rsidRPr="00FA7998">
        <w:rPr>
          <w:rFonts w:cs="Times New Roman"/>
        </w:rPr>
        <w:t xml:space="preserve"> (TUAC, the OECD formal mechanism for social dialogue with trade unions) have also </w:t>
      </w:r>
      <w:r w:rsidRPr="00FA7998">
        <w:rPr>
          <w:rFonts w:cs="Times New Roman"/>
        </w:rPr>
        <w:lastRenderedPageBreak/>
        <w:t>participated in the negotiations (Sorensen and Robertson, 201</w:t>
      </w:r>
      <w:r w:rsidR="00E76923">
        <w:rPr>
          <w:rFonts w:cs="Times New Roman"/>
        </w:rPr>
        <w:t>7; Sorensen, 2017</w:t>
      </w:r>
      <w:r w:rsidRPr="00FA7998">
        <w:rPr>
          <w:rFonts w:cs="Times New Roman"/>
        </w:rPr>
        <w:t xml:space="preserve">). </w:t>
      </w:r>
    </w:p>
    <w:p w14:paraId="39128E78" w14:textId="77777777" w:rsidR="00A97269" w:rsidRPr="0084306C" w:rsidRDefault="00A97269" w:rsidP="00A97269">
      <w:pPr>
        <w:jc w:val="both"/>
      </w:pPr>
    </w:p>
    <w:p w14:paraId="17F074F4" w14:textId="77777777" w:rsidR="00A97269" w:rsidRPr="00EE10BB" w:rsidRDefault="00FB2FFD" w:rsidP="00A97269">
      <w:pPr>
        <w:jc w:val="both"/>
      </w:pPr>
      <w:r>
        <w:rPr>
          <w:lang w:val="en-US"/>
        </w:rPr>
        <w:t>It can be argued that the</w:t>
      </w:r>
      <w:r w:rsidR="00A97269">
        <w:rPr>
          <w:lang w:val="en-US"/>
        </w:rPr>
        <w:t xml:space="preserve"> </w:t>
      </w:r>
      <w:r w:rsidR="004E0E94">
        <w:rPr>
          <w:lang w:val="en-US"/>
        </w:rPr>
        <w:t>EC plays a</w:t>
      </w:r>
      <w:r>
        <w:rPr>
          <w:lang w:val="en-US"/>
        </w:rPr>
        <w:t>n</w:t>
      </w:r>
      <w:r w:rsidR="004E0E94">
        <w:rPr>
          <w:lang w:val="en-US"/>
        </w:rPr>
        <w:t xml:space="preserve"> </w:t>
      </w:r>
      <w:r w:rsidR="00456E6C">
        <w:rPr>
          <w:lang w:val="en-US"/>
        </w:rPr>
        <w:t>important flanking role for</w:t>
      </w:r>
      <w:r w:rsidR="00A04C3D">
        <w:rPr>
          <w:lang w:val="en-US"/>
        </w:rPr>
        <w:t xml:space="preserve"> the OECD i</w:t>
      </w:r>
      <w:r w:rsidR="00AA31BC">
        <w:rPr>
          <w:lang w:val="en-US"/>
        </w:rPr>
        <w:t xml:space="preserve">n the field of symbolic control. This is because </w:t>
      </w:r>
      <w:r w:rsidR="006A7683">
        <w:rPr>
          <w:lang w:val="en-US"/>
        </w:rPr>
        <w:t xml:space="preserve">the </w:t>
      </w:r>
      <w:r w:rsidR="00AA31BC">
        <w:rPr>
          <w:lang w:val="en-US"/>
        </w:rPr>
        <w:t>EC</w:t>
      </w:r>
      <w:r w:rsidR="00A97269">
        <w:rPr>
          <w:lang w:val="en-US"/>
        </w:rPr>
        <w:t xml:space="preserve"> also seeks to guide national governments across Europe toward the development of competitive knowledge-based economies</w:t>
      </w:r>
      <w:r w:rsidR="00456E6C">
        <w:rPr>
          <w:lang w:val="en-US"/>
        </w:rPr>
        <w:t>,</w:t>
      </w:r>
      <w:r w:rsidR="00A04C3D">
        <w:rPr>
          <w:lang w:val="en-US"/>
        </w:rPr>
        <w:t xml:space="preserve"> but </w:t>
      </w:r>
      <w:r w:rsidR="00AA31BC">
        <w:rPr>
          <w:lang w:val="en-US"/>
        </w:rPr>
        <w:t>has</w:t>
      </w:r>
      <w:r w:rsidR="00456E6C">
        <w:rPr>
          <w:lang w:val="en-US"/>
        </w:rPr>
        <w:t xml:space="preserve"> limited or</w:t>
      </w:r>
      <w:r w:rsidR="00AA31BC">
        <w:rPr>
          <w:lang w:val="en-US"/>
        </w:rPr>
        <w:t xml:space="preserve"> no authority to </w:t>
      </w:r>
      <w:r w:rsidR="00456E6C">
        <w:rPr>
          <w:lang w:val="en-US"/>
        </w:rPr>
        <w:t xml:space="preserve">govern the education systems of </w:t>
      </w:r>
      <w:r w:rsidR="00AA31BC">
        <w:rPr>
          <w:lang w:val="en-US"/>
        </w:rPr>
        <w:t>its member states</w:t>
      </w:r>
      <w:r w:rsidR="00456E6C">
        <w:rPr>
          <w:lang w:val="en-US"/>
        </w:rPr>
        <w:t xml:space="preserve"> because of subsidiarity rules</w:t>
      </w:r>
      <w:r w:rsidR="00AA31BC">
        <w:rPr>
          <w:lang w:val="en-US"/>
        </w:rPr>
        <w:t xml:space="preserve">. </w:t>
      </w:r>
      <w:r w:rsidR="00976808">
        <w:rPr>
          <w:lang w:val="en-US"/>
        </w:rPr>
        <w:t xml:space="preserve"> </w:t>
      </w:r>
      <w:r w:rsidR="00456E6C">
        <w:t xml:space="preserve"> The need for</w:t>
      </w:r>
      <w:r w:rsidR="00EE10BB">
        <w:t xml:space="preserve"> legitimacy</w:t>
      </w:r>
      <w:r w:rsidR="00456E6C">
        <w:t xml:space="preserve"> </w:t>
      </w:r>
      <w:r w:rsidR="00ED6732">
        <w:t xml:space="preserve">and a political mandate </w:t>
      </w:r>
      <w:r w:rsidR="00456E6C">
        <w:t>of these global/regional actors to govern national states</w:t>
      </w:r>
      <w:r w:rsidR="00EE10BB">
        <w:t xml:space="preserve"> are revealed in</w:t>
      </w:r>
      <w:r w:rsidR="0059413F">
        <w:t xml:space="preserve"> our</w:t>
      </w:r>
      <w:r w:rsidR="00EE10BB">
        <w:t xml:space="preserve"> interviews</w:t>
      </w:r>
      <w:r w:rsidR="00A97269">
        <w:rPr>
          <w:rFonts w:cs="Times New Roman"/>
        </w:rPr>
        <w:t xml:space="preserve"> with </w:t>
      </w:r>
      <w:r w:rsidR="00A97269" w:rsidRPr="00FA7998">
        <w:rPr>
          <w:rFonts w:cs="Times New Roman"/>
        </w:rPr>
        <w:t xml:space="preserve">personnel from the </w:t>
      </w:r>
      <w:r w:rsidR="00A97269" w:rsidRPr="00FA7998">
        <w:rPr>
          <w:rFonts w:cs="Times New Roman"/>
          <w:bCs/>
        </w:rPr>
        <w:t xml:space="preserve">OECD and </w:t>
      </w:r>
      <w:r w:rsidR="00EE10BB">
        <w:rPr>
          <w:rFonts w:cs="Times New Roman"/>
          <w:bCs/>
        </w:rPr>
        <w:t>DG-EAC. I</w:t>
      </w:r>
      <w:r w:rsidR="00A97269">
        <w:rPr>
          <w:rFonts w:cs="Times New Roman"/>
          <w:bCs/>
        </w:rPr>
        <w:t>nterviewees</w:t>
      </w:r>
      <w:r w:rsidR="00A97269" w:rsidRPr="00FA7998">
        <w:rPr>
          <w:rFonts w:cs="Times New Roman"/>
          <w:bCs/>
        </w:rPr>
        <w:t xml:space="preserve"> emphasise</w:t>
      </w:r>
      <w:r w:rsidR="00A97269">
        <w:rPr>
          <w:rFonts w:cs="Times New Roman"/>
          <w:bCs/>
        </w:rPr>
        <w:t>d</w:t>
      </w:r>
      <w:r w:rsidR="00A97269" w:rsidRPr="00FA7998">
        <w:rPr>
          <w:rFonts w:cs="Times New Roman"/>
          <w:bCs/>
        </w:rPr>
        <w:t xml:space="preserve"> that their organizations are first of all </w:t>
      </w:r>
      <w:r w:rsidR="00ED6732">
        <w:rPr>
          <w:rFonts w:cs="Times New Roman"/>
          <w:bCs/>
        </w:rPr>
        <w:t>’</w:t>
      </w:r>
      <w:r w:rsidR="00A97269" w:rsidRPr="00FA7998">
        <w:rPr>
          <w:rFonts w:cs="Times New Roman"/>
          <w:bCs/>
        </w:rPr>
        <w:t>bottom-up</w:t>
      </w:r>
      <w:r w:rsidR="00ED6732">
        <w:rPr>
          <w:rFonts w:cs="Times New Roman"/>
          <w:bCs/>
        </w:rPr>
        <w:t>’</w:t>
      </w:r>
      <w:r w:rsidR="00A97269" w:rsidRPr="00FA7998">
        <w:rPr>
          <w:rFonts w:cs="Times New Roman"/>
          <w:bCs/>
        </w:rPr>
        <w:t xml:space="preserve"> intergovernmental </w:t>
      </w:r>
      <w:proofErr w:type="spellStart"/>
      <w:r w:rsidR="00A97269" w:rsidRPr="00FA7998">
        <w:rPr>
          <w:rFonts w:cs="Times New Roman"/>
          <w:bCs/>
        </w:rPr>
        <w:t>fora</w:t>
      </w:r>
      <w:proofErr w:type="spellEnd"/>
      <w:r w:rsidR="00A97269" w:rsidRPr="00FA7998">
        <w:rPr>
          <w:rFonts w:cs="Times New Roman"/>
          <w:bCs/>
        </w:rPr>
        <w:t xml:space="preserve"> for cooperation. </w:t>
      </w:r>
      <w:r w:rsidR="00EE10BB">
        <w:rPr>
          <w:rFonts w:cs="Times New Roman"/>
          <w:bCs/>
        </w:rPr>
        <w:t xml:space="preserve"> </w:t>
      </w:r>
      <w:r w:rsidR="00EE10BB">
        <w:rPr>
          <w:lang w:val="en-US"/>
        </w:rPr>
        <w:t xml:space="preserve">By funding the OECD’s first round of TALIS in 2008, </w:t>
      </w:r>
      <w:r w:rsidR="00ED6732">
        <w:rPr>
          <w:lang w:val="en-US"/>
        </w:rPr>
        <w:t>DG EAC</w:t>
      </w:r>
      <w:r w:rsidR="00EE10BB">
        <w:rPr>
          <w:lang w:val="en-US"/>
        </w:rPr>
        <w:t xml:space="preserve"> was able to get the OECD to collect data on European teachers, giving it access to quite detailed accounts of teache</w:t>
      </w:r>
      <w:r w:rsidR="00456E6C">
        <w:rPr>
          <w:lang w:val="en-US"/>
        </w:rPr>
        <w:t>r’ work and how it might move their Member States in</w:t>
      </w:r>
      <w:r w:rsidR="00EE10BB">
        <w:rPr>
          <w:lang w:val="en-US"/>
        </w:rPr>
        <w:t xml:space="preserve"> the direction that is outlined in the TALIS pedagogical device.  </w:t>
      </w:r>
    </w:p>
    <w:p w14:paraId="7EC36291" w14:textId="77777777" w:rsidR="00A97269" w:rsidRPr="00FA7998" w:rsidRDefault="00A97269" w:rsidP="00A97269">
      <w:pPr>
        <w:autoSpaceDE w:val="0"/>
        <w:autoSpaceDN w:val="0"/>
        <w:adjustRightInd w:val="0"/>
        <w:jc w:val="both"/>
        <w:rPr>
          <w:rFonts w:cs="Times New Roman"/>
        </w:rPr>
      </w:pPr>
    </w:p>
    <w:p w14:paraId="28A96224" w14:textId="77777777" w:rsidR="00A97269" w:rsidRDefault="00A97269" w:rsidP="00A97269">
      <w:pPr>
        <w:autoSpaceDE w:val="0"/>
        <w:autoSpaceDN w:val="0"/>
        <w:adjustRightInd w:val="0"/>
        <w:jc w:val="both"/>
        <w:rPr>
          <w:rFonts w:cs="Times New Roman"/>
        </w:rPr>
      </w:pPr>
      <w:r w:rsidRPr="00FA7998">
        <w:rPr>
          <w:rFonts w:cs="Times New Roman"/>
          <w:bCs/>
          <w:lang w:eastAsia="zh-TW"/>
        </w:rPr>
        <w:t>As the primary organisation working for teachers’ interests in TALIS,</w:t>
      </w:r>
      <w:r>
        <w:rPr>
          <w:rFonts w:cs="Times New Roman"/>
          <w:bCs/>
          <w:lang w:eastAsia="zh-TW"/>
        </w:rPr>
        <w:t xml:space="preserve"> the global </w:t>
      </w:r>
      <w:r w:rsidR="00ED6732">
        <w:rPr>
          <w:rFonts w:cs="Times New Roman"/>
          <w:bCs/>
          <w:lang w:eastAsia="zh-TW"/>
        </w:rPr>
        <w:t xml:space="preserve">federation of </w:t>
      </w:r>
      <w:r>
        <w:rPr>
          <w:rFonts w:cs="Times New Roman"/>
          <w:bCs/>
          <w:lang w:eastAsia="zh-TW"/>
        </w:rPr>
        <w:t>teachers union</w:t>
      </w:r>
      <w:r w:rsidR="00ED6732">
        <w:rPr>
          <w:rFonts w:cs="Times New Roman"/>
          <w:bCs/>
          <w:lang w:eastAsia="zh-TW"/>
        </w:rPr>
        <w:t>s</w:t>
      </w:r>
      <w:r>
        <w:rPr>
          <w:rFonts w:cs="Times New Roman"/>
          <w:bCs/>
          <w:lang w:eastAsia="zh-TW"/>
        </w:rPr>
        <w:t>,</w:t>
      </w:r>
      <w:r w:rsidRPr="00FA7998">
        <w:rPr>
          <w:rFonts w:cs="Times New Roman"/>
          <w:bCs/>
          <w:lang w:eastAsia="zh-TW"/>
        </w:rPr>
        <w:t xml:space="preserve"> Education International (EI)</w:t>
      </w:r>
      <w:r>
        <w:rPr>
          <w:rFonts w:cs="Times New Roman"/>
          <w:bCs/>
          <w:lang w:eastAsia="zh-TW"/>
        </w:rPr>
        <w:t>,</w:t>
      </w:r>
      <w:r>
        <w:rPr>
          <w:rStyle w:val="EndnoteReference"/>
          <w:rFonts w:cs="Times New Roman"/>
          <w:bCs/>
          <w:lang w:eastAsia="zh-TW"/>
        </w:rPr>
        <w:endnoteReference w:id="1"/>
      </w:r>
      <w:r w:rsidRPr="00FA7998">
        <w:rPr>
          <w:rFonts w:cs="Times New Roman"/>
          <w:bCs/>
          <w:lang w:eastAsia="zh-TW"/>
        </w:rPr>
        <w:t xml:space="preserve"> </w:t>
      </w:r>
      <w:r w:rsidRPr="00FA7998">
        <w:rPr>
          <w:rFonts w:cs="Times New Roman"/>
        </w:rPr>
        <w:t xml:space="preserve">has also been provided with a broad mandate by its affiliates to negotiate in the </w:t>
      </w:r>
      <w:r w:rsidRPr="00FA7998">
        <w:rPr>
          <w:rFonts w:cs="Times New Roman"/>
          <w:bCs/>
          <w:lang w:eastAsia="zh-TW"/>
        </w:rPr>
        <w:t xml:space="preserve">TALIS Board. </w:t>
      </w:r>
      <w:r w:rsidR="00456E6C">
        <w:rPr>
          <w:rFonts w:cs="Times New Roman"/>
          <w:bCs/>
          <w:lang w:eastAsia="zh-TW"/>
        </w:rPr>
        <w:t xml:space="preserve">Our fieldwork reveals that </w:t>
      </w:r>
      <w:r w:rsidRPr="00FA7998">
        <w:rPr>
          <w:rFonts w:cs="Times New Roman"/>
        </w:rPr>
        <w:t>EI has taken part in TALIS Board meetings since they were initiated in 2006</w:t>
      </w:r>
      <w:r>
        <w:rPr>
          <w:rFonts w:cs="Times New Roman"/>
        </w:rPr>
        <w:t>,</w:t>
      </w:r>
      <w:r w:rsidRPr="00FA7998">
        <w:rPr>
          <w:rFonts w:cs="Times New Roman"/>
        </w:rPr>
        <w:t xml:space="preserve"> and was granted permanent observer status in 2009. Attaining this status, EI has been consulted on draft chapters and enjoyed enhanced opportunities for s</w:t>
      </w:r>
      <w:r>
        <w:rPr>
          <w:rFonts w:cs="Times New Roman"/>
        </w:rPr>
        <w:t>ubmitting comments and ideas. However it does not get to decide on the encoding</w:t>
      </w:r>
      <w:r w:rsidR="00456E6C">
        <w:rPr>
          <w:rFonts w:cs="Times New Roman"/>
        </w:rPr>
        <w:t>s of what a good teacher is,</w:t>
      </w:r>
      <w:r>
        <w:rPr>
          <w:rFonts w:cs="Times New Roman"/>
        </w:rPr>
        <w:t xml:space="preserve"> only to </w:t>
      </w:r>
      <w:r w:rsidR="0048475E">
        <w:rPr>
          <w:rFonts w:cs="Times New Roman"/>
        </w:rPr>
        <w:t xml:space="preserve">react and comment on </w:t>
      </w:r>
      <w:r>
        <w:rPr>
          <w:rFonts w:cs="Times New Roman"/>
        </w:rPr>
        <w:t>them.</w:t>
      </w:r>
      <w:r w:rsidRPr="00FA7998">
        <w:rPr>
          <w:rFonts w:cs="Times New Roman"/>
        </w:rPr>
        <w:t xml:space="preserve"> </w:t>
      </w:r>
      <w:r w:rsidRPr="00FA7998">
        <w:rPr>
          <w:rFonts w:cs="Times New Roman"/>
          <w:bCs/>
          <w:lang w:eastAsia="zh-TW"/>
        </w:rPr>
        <w:t>T</w:t>
      </w:r>
      <w:r w:rsidRPr="00FA7998">
        <w:rPr>
          <w:rFonts w:eastAsia="Times New Roman" w:cs="Times New Roman"/>
        </w:rPr>
        <w:t xml:space="preserve">he TUAC representatives </w:t>
      </w:r>
      <w:r w:rsidRPr="00FA7998">
        <w:rPr>
          <w:rFonts w:cs="Times New Roman"/>
        </w:rPr>
        <w:t xml:space="preserve">participating </w:t>
      </w:r>
      <w:r>
        <w:rPr>
          <w:rFonts w:cs="Times New Roman"/>
        </w:rPr>
        <w:t>at TALIS Board meetings report</w:t>
      </w:r>
      <w:r w:rsidRPr="00FA7998">
        <w:rPr>
          <w:rFonts w:cs="Times New Roman"/>
        </w:rPr>
        <w:t xml:space="preserve"> to a sub-group of EI affiliate mem</w:t>
      </w:r>
      <w:r>
        <w:rPr>
          <w:rFonts w:cs="Times New Roman"/>
        </w:rPr>
        <w:t>ber organisations</w:t>
      </w:r>
      <w:r w:rsidRPr="00FA7998">
        <w:rPr>
          <w:rFonts w:cs="Times New Roman"/>
        </w:rPr>
        <w:t xml:space="preserve"> set up by EI through the TUAC </w:t>
      </w:r>
      <w:r w:rsidRPr="00FA7998">
        <w:rPr>
          <w:rFonts w:eastAsia="Times New Roman" w:cs="Times New Roman"/>
        </w:rPr>
        <w:t>Education, Training and Employment Policy Working Group</w:t>
      </w:r>
      <w:r w:rsidRPr="00FA7998">
        <w:rPr>
          <w:rFonts w:cs="Times New Roman"/>
        </w:rPr>
        <w:t xml:space="preserve">. Accordingly, EI affiliates </w:t>
      </w:r>
      <w:r w:rsidR="00456E6C">
        <w:rPr>
          <w:rFonts w:cs="Times New Roman"/>
        </w:rPr>
        <w:t>are</w:t>
      </w:r>
      <w:r w:rsidRPr="00FA7998">
        <w:rPr>
          <w:rFonts w:cs="Times New Roman"/>
        </w:rPr>
        <w:t xml:space="preserve"> encouraged to mobilise support for TALIS amongst their members (Education International, 2012)</w:t>
      </w:r>
      <w:r>
        <w:rPr>
          <w:rFonts w:cs="Times New Roman"/>
        </w:rPr>
        <w:t xml:space="preserve">, and thus can be seen to diffuse and </w:t>
      </w:r>
      <w:proofErr w:type="spellStart"/>
      <w:r>
        <w:rPr>
          <w:rFonts w:cs="Times New Roman"/>
        </w:rPr>
        <w:t>recontextualise</w:t>
      </w:r>
      <w:proofErr w:type="spellEnd"/>
      <w:r>
        <w:rPr>
          <w:rFonts w:cs="Times New Roman"/>
        </w:rPr>
        <w:t xml:space="preserve"> TALIS in their different national contexts. This is a less powerful </w:t>
      </w:r>
      <w:proofErr w:type="gramStart"/>
      <w:r>
        <w:rPr>
          <w:rFonts w:cs="Times New Roman"/>
        </w:rPr>
        <w:t>role</w:t>
      </w:r>
      <w:proofErr w:type="gramEnd"/>
      <w:r>
        <w:rPr>
          <w:rFonts w:cs="Times New Roman"/>
        </w:rPr>
        <w:t xml:space="preserve"> as they are some distance from the work of producing the rules and encoding them in the TALIS survey</w:t>
      </w:r>
      <w:r w:rsidRPr="00FA7998">
        <w:rPr>
          <w:rFonts w:cs="Times New Roman"/>
        </w:rPr>
        <w:t xml:space="preserve">. </w:t>
      </w:r>
    </w:p>
    <w:p w14:paraId="0526D686" w14:textId="77777777" w:rsidR="008579EA" w:rsidRDefault="008579EA" w:rsidP="00A97269">
      <w:pPr>
        <w:autoSpaceDE w:val="0"/>
        <w:autoSpaceDN w:val="0"/>
        <w:adjustRightInd w:val="0"/>
        <w:jc w:val="both"/>
        <w:rPr>
          <w:rFonts w:cs="Times New Roman"/>
        </w:rPr>
      </w:pPr>
    </w:p>
    <w:p w14:paraId="3E00852F" w14:textId="77777777" w:rsidR="008579EA" w:rsidRPr="0048475E" w:rsidRDefault="008579EA" w:rsidP="008579EA">
      <w:pPr>
        <w:autoSpaceDE w:val="0"/>
        <w:autoSpaceDN w:val="0"/>
        <w:adjustRightInd w:val="0"/>
        <w:jc w:val="both"/>
        <w:rPr>
          <w:rFonts w:cs="Times New Roman"/>
        </w:rPr>
      </w:pPr>
      <w:r w:rsidRPr="00A2060C">
        <w:rPr>
          <w:rFonts w:cs="Times New Roman"/>
          <w:color w:val="000000" w:themeColor="text1"/>
        </w:rPr>
        <w:t>The OECD has als</w:t>
      </w:r>
      <w:r w:rsidR="009E3A1F" w:rsidRPr="00A2060C">
        <w:rPr>
          <w:rFonts w:cs="Times New Roman"/>
          <w:color w:val="000000" w:themeColor="text1"/>
        </w:rPr>
        <w:t>o used its authoritative power</w:t>
      </w:r>
      <w:r w:rsidRPr="00A2060C">
        <w:rPr>
          <w:rFonts w:cs="Times New Roman"/>
          <w:color w:val="000000" w:themeColor="text1"/>
        </w:rPr>
        <w:t xml:space="preserve"> to</w:t>
      </w:r>
      <w:r w:rsidR="009E3A1F" w:rsidRPr="00A2060C">
        <w:rPr>
          <w:rFonts w:cs="Times New Roman"/>
          <w:color w:val="000000" w:themeColor="text1"/>
        </w:rPr>
        <w:t xml:space="preserve"> </w:t>
      </w:r>
      <w:r w:rsidR="005B226D">
        <w:rPr>
          <w:rFonts w:cs="Times New Roman"/>
          <w:color w:val="000000" w:themeColor="text1"/>
        </w:rPr>
        <w:t>mobilise</w:t>
      </w:r>
      <w:r w:rsidR="009E3A1F" w:rsidRPr="00A2060C">
        <w:rPr>
          <w:rFonts w:cs="Times New Roman"/>
          <w:color w:val="000000" w:themeColor="text1"/>
        </w:rPr>
        <w:t xml:space="preserve"> </w:t>
      </w:r>
      <w:r w:rsidR="005B226D">
        <w:rPr>
          <w:rFonts w:cs="Times New Roman"/>
          <w:color w:val="000000" w:themeColor="text1"/>
        </w:rPr>
        <w:t>a range of agents and agencies (some from the recontextualising fields in national educ</w:t>
      </w:r>
      <w:r w:rsidR="00873E83">
        <w:rPr>
          <w:rFonts w:cs="Times New Roman"/>
          <w:color w:val="000000" w:themeColor="text1"/>
        </w:rPr>
        <w:t>ation systems) to come together</w:t>
      </w:r>
      <w:r w:rsidR="005B226D">
        <w:rPr>
          <w:rFonts w:cs="Times New Roman"/>
          <w:color w:val="000000" w:themeColor="text1"/>
        </w:rPr>
        <w:t xml:space="preserve"> around a series of high visibility events.</w:t>
      </w:r>
      <w:r w:rsidR="009E3A1F" w:rsidRPr="00A2060C">
        <w:rPr>
          <w:rFonts w:cs="Times New Roman"/>
          <w:color w:val="000000" w:themeColor="text1"/>
        </w:rPr>
        <w:t xml:space="preserve"> </w:t>
      </w:r>
      <w:r w:rsidRPr="00A2060C">
        <w:rPr>
          <w:rFonts w:cs="Times New Roman"/>
          <w:color w:val="000000" w:themeColor="text1"/>
        </w:rPr>
        <w:t xml:space="preserve"> The most notable of these is the </w:t>
      </w:r>
      <w:r w:rsidR="0048475E">
        <w:rPr>
          <w:rFonts w:cs="Times New Roman"/>
          <w:color w:val="000000" w:themeColor="text1"/>
        </w:rPr>
        <w:t xml:space="preserve">series of </w:t>
      </w:r>
      <w:r w:rsidRPr="00A2060C">
        <w:rPr>
          <w:rFonts w:cs="Times New Roman"/>
          <w:color w:val="000000" w:themeColor="text1"/>
        </w:rPr>
        <w:t xml:space="preserve">annual </w:t>
      </w:r>
      <w:r w:rsidRPr="00A2060C">
        <w:rPr>
          <w:rFonts w:cs="Times New Roman"/>
          <w:i/>
          <w:color w:val="000000" w:themeColor="text1"/>
        </w:rPr>
        <w:t>International Summits on the Teaching Profession</w:t>
      </w:r>
      <w:r w:rsidR="00240457">
        <w:rPr>
          <w:rFonts w:cs="Times New Roman"/>
          <w:color w:val="000000" w:themeColor="text1"/>
        </w:rPr>
        <w:t xml:space="preserve">. The </w:t>
      </w:r>
      <w:proofErr w:type="gramStart"/>
      <w:r w:rsidR="00240457">
        <w:rPr>
          <w:rFonts w:cs="Times New Roman"/>
          <w:color w:val="000000" w:themeColor="text1"/>
        </w:rPr>
        <w:t>first of these S</w:t>
      </w:r>
      <w:r w:rsidRPr="00A2060C">
        <w:rPr>
          <w:rFonts w:cs="Times New Roman"/>
          <w:color w:val="000000" w:themeColor="text1"/>
        </w:rPr>
        <w:t xml:space="preserve">ummits was </w:t>
      </w:r>
      <w:r w:rsidRPr="00A2060C">
        <w:rPr>
          <w:rFonts w:cs="Times New Roman"/>
        </w:rPr>
        <w:t>convened in New York in 2011 by the United States Department of Education</w:t>
      </w:r>
      <w:r w:rsidR="0048475E">
        <w:rPr>
          <w:rFonts w:cs="Times New Roman"/>
        </w:rPr>
        <w:t>,</w:t>
      </w:r>
      <w:r w:rsidR="00240457">
        <w:rPr>
          <w:rFonts w:cs="Times New Roman"/>
        </w:rPr>
        <w:t xml:space="preserve"> the OECD</w:t>
      </w:r>
      <w:r w:rsidRPr="00A2060C">
        <w:rPr>
          <w:rFonts w:cs="Times New Roman"/>
        </w:rPr>
        <w:t xml:space="preserve"> and</w:t>
      </w:r>
      <w:r w:rsidR="00240457">
        <w:rPr>
          <w:rFonts w:cs="Times New Roman"/>
        </w:rPr>
        <w:t xml:space="preserve"> also</w:t>
      </w:r>
      <w:r w:rsidRPr="00A2060C">
        <w:rPr>
          <w:rFonts w:cs="Times New Roman"/>
        </w:rPr>
        <w:t xml:space="preserve"> EI</w:t>
      </w:r>
      <w:proofErr w:type="gramEnd"/>
      <w:r w:rsidR="0048475E">
        <w:rPr>
          <w:rFonts w:cs="Times New Roman"/>
        </w:rPr>
        <w:t>.</w:t>
      </w:r>
      <w:r w:rsidR="0048475E" w:rsidRPr="0048475E">
        <w:rPr>
          <w:rFonts w:cs="Times New Roman"/>
        </w:rPr>
        <w:t xml:space="preserve"> </w:t>
      </w:r>
      <w:r w:rsidR="0048475E">
        <w:rPr>
          <w:rFonts w:cs="Times New Roman"/>
        </w:rPr>
        <w:t>Since then a Summit has been held each year with the seventh</w:t>
      </w:r>
      <w:r w:rsidR="0048475E" w:rsidRPr="00A2060C">
        <w:rPr>
          <w:rFonts w:cs="Times New Roman"/>
        </w:rPr>
        <w:t xml:space="preserve"> held in March 2017</w:t>
      </w:r>
      <w:r w:rsidRPr="00A2060C">
        <w:rPr>
          <w:rFonts w:cs="Times New Roman"/>
        </w:rPr>
        <w:t>.</w:t>
      </w:r>
      <w:r w:rsidRPr="00A2060C">
        <w:rPr>
          <w:rStyle w:val="EndnoteReference"/>
          <w:rFonts w:cs="Times New Roman"/>
        </w:rPr>
        <w:endnoteReference w:id="2"/>
      </w:r>
      <w:r w:rsidRPr="00A2060C">
        <w:rPr>
          <w:rFonts w:cs="Times New Roman"/>
        </w:rPr>
        <w:t xml:space="preserve"> </w:t>
      </w:r>
      <w:r w:rsidR="00055A1E" w:rsidRPr="00A2060C">
        <w:rPr>
          <w:rFonts w:cs="Times New Roman"/>
        </w:rPr>
        <w:t xml:space="preserve"> </w:t>
      </w:r>
      <w:r w:rsidR="005B226D" w:rsidRPr="0048475E">
        <w:rPr>
          <w:rFonts w:cs="Times New Roman"/>
        </w:rPr>
        <w:t>The aim</w:t>
      </w:r>
      <w:r w:rsidR="00055A1E" w:rsidRPr="0048475E">
        <w:rPr>
          <w:rFonts w:cs="Times New Roman"/>
        </w:rPr>
        <w:t xml:space="preserve"> </w:t>
      </w:r>
      <w:r w:rsidR="005B226D" w:rsidRPr="0048475E">
        <w:rPr>
          <w:rFonts w:cs="Times New Roman"/>
        </w:rPr>
        <w:t>is to</w:t>
      </w:r>
      <w:r w:rsidR="00055A1E" w:rsidRPr="0048475E">
        <w:rPr>
          <w:rFonts w:cs="Times New Roman"/>
        </w:rPr>
        <w:t xml:space="preserve"> </w:t>
      </w:r>
      <w:r w:rsidR="005B226D" w:rsidRPr="0048475E">
        <w:rPr>
          <w:rFonts w:cs="Times New Roman"/>
        </w:rPr>
        <w:t>promote</w:t>
      </w:r>
      <w:r w:rsidR="00A2060C" w:rsidRPr="0048475E">
        <w:rPr>
          <w:rFonts w:cs="Times New Roman"/>
        </w:rPr>
        <w:t xml:space="preserve"> learning amongst </w:t>
      </w:r>
      <w:r w:rsidR="00CE152F" w:rsidRPr="0084306C">
        <w:rPr>
          <w:rFonts w:cs="OpenSans"/>
          <w:lang w:val="en-US"/>
        </w:rPr>
        <w:t>ministers, union leaders, government officials, teaching professionals and education experts on teacher policy (Gom</w:t>
      </w:r>
      <w:r w:rsidR="0084306C">
        <w:rPr>
          <w:rFonts w:cs="OpenSans"/>
          <w:lang w:val="en-US"/>
        </w:rPr>
        <w:t>endio, 2017).  Here we now see the link</w:t>
      </w:r>
      <w:r w:rsidR="00CE152F" w:rsidRPr="0084306C">
        <w:rPr>
          <w:rFonts w:cs="OpenSans"/>
          <w:lang w:val="en-US"/>
        </w:rPr>
        <w:t xml:space="preserve"> between the distribut</w:t>
      </w:r>
      <w:r w:rsidR="0084306C">
        <w:rPr>
          <w:rFonts w:cs="OpenSans"/>
          <w:lang w:val="en-US"/>
        </w:rPr>
        <w:t xml:space="preserve">ional and the recontextualising rules and </w:t>
      </w:r>
      <w:r w:rsidR="00CE152F" w:rsidRPr="0084306C">
        <w:rPr>
          <w:rFonts w:cs="OpenSans"/>
          <w:lang w:val="en-US"/>
        </w:rPr>
        <w:t>fields</w:t>
      </w:r>
      <w:r w:rsidR="0084306C">
        <w:rPr>
          <w:rFonts w:cs="OpenSans"/>
          <w:lang w:val="en-US"/>
        </w:rPr>
        <w:t xml:space="preserve"> at work</w:t>
      </w:r>
      <w:r w:rsidR="00CE152F" w:rsidRPr="0084306C">
        <w:rPr>
          <w:rFonts w:cs="OpenSans"/>
          <w:lang w:val="en-US"/>
        </w:rPr>
        <w:t>.</w:t>
      </w:r>
    </w:p>
    <w:p w14:paraId="35021FE3" w14:textId="77777777" w:rsidR="005F622F" w:rsidRDefault="005F622F" w:rsidP="008579EA">
      <w:pPr>
        <w:autoSpaceDE w:val="0"/>
        <w:autoSpaceDN w:val="0"/>
        <w:adjustRightInd w:val="0"/>
        <w:jc w:val="both"/>
        <w:rPr>
          <w:rFonts w:cs="Times New Roman"/>
          <w:bCs/>
          <w:lang w:val="en-US"/>
        </w:rPr>
      </w:pPr>
    </w:p>
    <w:p w14:paraId="2D8E09B4" w14:textId="77777777" w:rsidR="00FD28FB" w:rsidRDefault="00F77046" w:rsidP="00FD28FB">
      <w:pPr>
        <w:autoSpaceDE w:val="0"/>
        <w:autoSpaceDN w:val="0"/>
        <w:adjustRightInd w:val="0"/>
        <w:jc w:val="both"/>
        <w:rPr>
          <w:rFonts w:cs="Times New Roman"/>
          <w:bCs/>
          <w:lang w:val="en-US"/>
        </w:rPr>
      </w:pPr>
      <w:r>
        <w:rPr>
          <w:rFonts w:cs="Times New Roman"/>
          <w:bCs/>
          <w:lang w:val="en-US"/>
        </w:rPr>
        <w:t>These new</w:t>
      </w:r>
      <w:r w:rsidR="005F622F">
        <w:rPr>
          <w:rFonts w:cs="Times New Roman"/>
          <w:bCs/>
          <w:lang w:val="en-US"/>
        </w:rPr>
        <w:t xml:space="preserve"> symbolic agents are</w:t>
      </w:r>
      <w:r w:rsidR="00FD28FB">
        <w:rPr>
          <w:rFonts w:cs="Times New Roman"/>
          <w:bCs/>
          <w:lang w:val="en-US"/>
        </w:rPr>
        <w:t xml:space="preserve"> also</w:t>
      </w:r>
      <w:r w:rsidR="008579EA" w:rsidRPr="00FA7998">
        <w:rPr>
          <w:rFonts w:cs="Times New Roman"/>
          <w:bCs/>
          <w:lang w:val="en-US"/>
        </w:rPr>
        <w:t xml:space="preserve"> visible in the </w:t>
      </w:r>
      <w:r w:rsidR="008579EA" w:rsidRPr="00FA7998">
        <w:rPr>
          <w:rFonts w:cs="Times New Roman"/>
          <w:color w:val="000000"/>
        </w:rPr>
        <w:t>events</w:t>
      </w:r>
      <w:r w:rsidR="00FD28FB">
        <w:rPr>
          <w:rFonts w:cs="Times New Roman"/>
          <w:color w:val="000000"/>
        </w:rPr>
        <w:t xml:space="preserve"> that </w:t>
      </w:r>
      <w:r w:rsidR="0048475E">
        <w:rPr>
          <w:rFonts w:cs="Times New Roman"/>
          <w:color w:val="000000"/>
        </w:rPr>
        <w:t xml:space="preserve">have </w:t>
      </w:r>
      <w:r w:rsidR="008579EA" w:rsidRPr="00FA7998">
        <w:rPr>
          <w:rFonts w:cs="Times New Roman"/>
          <w:color w:val="000000"/>
        </w:rPr>
        <w:t>surround</w:t>
      </w:r>
      <w:r w:rsidR="0048475E">
        <w:rPr>
          <w:rFonts w:cs="Times New Roman"/>
          <w:color w:val="000000"/>
        </w:rPr>
        <w:t xml:space="preserve">ed </w:t>
      </w:r>
      <w:r w:rsidR="008579EA" w:rsidRPr="00FA7998">
        <w:rPr>
          <w:rFonts w:cs="Times New Roman"/>
          <w:color w:val="000000"/>
        </w:rPr>
        <w:t xml:space="preserve">the launch of TALIS results. </w:t>
      </w:r>
      <w:r w:rsidR="00B62680">
        <w:rPr>
          <w:rFonts w:cs="Times New Roman"/>
          <w:color w:val="000000"/>
        </w:rPr>
        <w:t xml:space="preserve">A </w:t>
      </w:r>
      <w:r w:rsidR="008579EA" w:rsidRPr="00FA7998">
        <w:rPr>
          <w:rFonts w:cs="Times New Roman"/>
          <w:bCs/>
        </w:rPr>
        <w:t>global live webinar “Education Fast Forward 10: Better Teaching for Better Learning”</w:t>
      </w:r>
      <w:r w:rsidR="008579EA" w:rsidRPr="00FA7998">
        <w:rPr>
          <w:rFonts w:cs="Times New Roman"/>
          <w:b/>
          <w:bCs/>
        </w:rPr>
        <w:t xml:space="preserve"> </w:t>
      </w:r>
      <w:r w:rsidR="008579EA" w:rsidRPr="00FA7998">
        <w:rPr>
          <w:rFonts w:cs="Times New Roman"/>
          <w:color w:val="000000"/>
        </w:rPr>
        <w:t xml:space="preserve">hosted </w:t>
      </w:r>
      <w:r w:rsidR="008579EA" w:rsidRPr="00FA7998">
        <w:rPr>
          <w:rFonts w:cs="Times New Roman"/>
          <w:bCs/>
          <w:lang w:val="en-US"/>
        </w:rPr>
        <w:t xml:space="preserve">by </w:t>
      </w:r>
      <w:proofErr w:type="spellStart"/>
      <w:r w:rsidR="008579EA" w:rsidRPr="00FA7998">
        <w:rPr>
          <w:rFonts w:cs="Times New Roman"/>
          <w:bCs/>
          <w:lang w:val="en-US"/>
        </w:rPr>
        <w:t>edu</w:t>
      </w:r>
      <w:proofErr w:type="spellEnd"/>
      <w:r w:rsidR="008579EA" w:rsidRPr="00FA7998">
        <w:rPr>
          <w:rFonts w:cs="Times New Roman"/>
          <w:bCs/>
          <w:lang w:val="en-US"/>
        </w:rPr>
        <w:t>-tech firm Promethean Planet</w:t>
      </w:r>
      <w:r w:rsidR="008579EA" w:rsidRPr="00FA7998">
        <w:rPr>
          <w:rFonts w:cs="Times New Roman"/>
          <w:color w:val="000000"/>
        </w:rPr>
        <w:t xml:space="preserve">, </w:t>
      </w:r>
      <w:r w:rsidR="008579EA" w:rsidRPr="00FA7998">
        <w:rPr>
          <w:rFonts w:cs="Times New Roman"/>
          <w:bCs/>
          <w:lang w:val="en-US"/>
        </w:rPr>
        <w:lastRenderedPageBreak/>
        <w:t>connected studios in Atlanta, Boston, London, Paris, Tokyo and elsewhere to form a debate on TALIS results and teacher quality. The debate took place between what was labeled ‘global education experts’, dominated by consultancies and foundations</w:t>
      </w:r>
      <w:r w:rsidR="00FD28FB">
        <w:rPr>
          <w:rFonts w:cs="Times New Roman"/>
          <w:bCs/>
          <w:lang w:val="en-US"/>
        </w:rPr>
        <w:t xml:space="preserve"> based in North America and </w:t>
      </w:r>
      <w:r w:rsidR="008579EA" w:rsidRPr="00FA7998">
        <w:rPr>
          <w:rFonts w:cs="Times New Roman"/>
          <w:bCs/>
          <w:lang w:val="en-US"/>
        </w:rPr>
        <w:t xml:space="preserve">England – including the Bill &amp; Melinda Gates Foundation, TSL Education (now TES Global), Innovation Unit, and Promethean. </w:t>
      </w:r>
      <w:r w:rsidR="00B62680">
        <w:rPr>
          <w:rFonts w:cs="Times New Roman"/>
          <w:bCs/>
          <w:lang w:val="en-US"/>
        </w:rPr>
        <w:t xml:space="preserve">The </w:t>
      </w:r>
      <w:r w:rsidR="008579EA" w:rsidRPr="00FA7998">
        <w:rPr>
          <w:rFonts w:cs="Times New Roman"/>
          <w:bCs/>
          <w:lang w:val="en-US"/>
        </w:rPr>
        <w:t xml:space="preserve">OECD and UNESCO were represented, along with renowned academics, </w:t>
      </w:r>
      <w:r w:rsidR="00B62680">
        <w:rPr>
          <w:rFonts w:cs="Times New Roman"/>
          <w:bCs/>
          <w:lang w:val="en-US"/>
        </w:rPr>
        <w:t>including</w:t>
      </w:r>
      <w:r w:rsidR="008579EA" w:rsidRPr="00FA7998">
        <w:rPr>
          <w:rFonts w:cs="Times New Roman"/>
          <w:bCs/>
          <w:lang w:val="en-US"/>
        </w:rPr>
        <w:t xml:space="preserve"> Mi</w:t>
      </w:r>
      <w:r w:rsidR="008579EA">
        <w:rPr>
          <w:rFonts w:cs="Times New Roman"/>
          <w:bCs/>
          <w:lang w:val="en-US"/>
        </w:rPr>
        <w:t xml:space="preserve">chael </w:t>
      </w:r>
      <w:proofErr w:type="spellStart"/>
      <w:r w:rsidR="008579EA">
        <w:rPr>
          <w:rFonts w:cs="Times New Roman"/>
          <w:bCs/>
          <w:lang w:val="en-US"/>
        </w:rPr>
        <w:t>Fullan</w:t>
      </w:r>
      <w:proofErr w:type="spellEnd"/>
      <w:r w:rsidR="008579EA">
        <w:rPr>
          <w:rFonts w:cs="Times New Roman"/>
          <w:bCs/>
          <w:lang w:val="en-US"/>
        </w:rPr>
        <w:t xml:space="preserve"> and </w:t>
      </w:r>
      <w:proofErr w:type="spellStart"/>
      <w:r w:rsidR="008579EA">
        <w:rPr>
          <w:rFonts w:cs="Times New Roman"/>
          <w:bCs/>
          <w:lang w:val="en-US"/>
        </w:rPr>
        <w:t>Pasi</w:t>
      </w:r>
      <w:proofErr w:type="spellEnd"/>
      <w:r w:rsidR="008579EA">
        <w:rPr>
          <w:rFonts w:cs="Times New Roman"/>
          <w:bCs/>
          <w:lang w:val="en-US"/>
        </w:rPr>
        <w:t xml:space="preserve"> </w:t>
      </w:r>
      <w:proofErr w:type="spellStart"/>
      <w:r w:rsidR="008579EA">
        <w:rPr>
          <w:rFonts w:cs="Times New Roman"/>
          <w:bCs/>
          <w:lang w:val="en-US"/>
        </w:rPr>
        <w:t>Sahlberg</w:t>
      </w:r>
      <w:proofErr w:type="spellEnd"/>
      <w:r w:rsidR="00CD1D8D">
        <w:rPr>
          <w:rFonts w:cs="Times New Roman"/>
          <w:bCs/>
          <w:lang w:val="en-US"/>
        </w:rPr>
        <w:t>,</w:t>
      </w:r>
      <w:r w:rsidR="008579EA">
        <w:rPr>
          <w:rFonts w:cs="Times New Roman"/>
          <w:bCs/>
          <w:lang w:val="en-US"/>
        </w:rPr>
        <w:t xml:space="preserve"> who are simultaneously entrepreneurs and </w:t>
      </w:r>
      <w:proofErr w:type="spellStart"/>
      <w:r w:rsidR="008579EA">
        <w:rPr>
          <w:rFonts w:cs="Times New Roman"/>
          <w:bCs/>
          <w:lang w:val="en-US"/>
        </w:rPr>
        <w:t>legitimators</w:t>
      </w:r>
      <w:proofErr w:type="spellEnd"/>
      <w:r w:rsidR="008579EA">
        <w:rPr>
          <w:rFonts w:cs="Times New Roman"/>
          <w:bCs/>
          <w:lang w:val="en-US"/>
        </w:rPr>
        <w:t xml:space="preserve"> of the TALIS process and product </w:t>
      </w:r>
      <w:r w:rsidR="008579EA" w:rsidRPr="00FA7998">
        <w:rPr>
          <w:rFonts w:cs="Times New Roman"/>
          <w:bCs/>
          <w:lang w:val="en-US"/>
        </w:rPr>
        <w:t>(Education Fast Forward, 2014).</w:t>
      </w:r>
      <w:r w:rsidR="008579EA">
        <w:rPr>
          <w:rFonts w:cs="Times New Roman"/>
          <w:bCs/>
          <w:lang w:val="en-US"/>
        </w:rPr>
        <w:t xml:space="preserve"> </w:t>
      </w:r>
      <w:r w:rsidR="008579EA" w:rsidRPr="00FA7998">
        <w:rPr>
          <w:rFonts w:cs="Times New Roman"/>
          <w:bCs/>
          <w:lang w:val="en-US"/>
        </w:rPr>
        <w:t>In this sense, p</w:t>
      </w:r>
      <w:proofErr w:type="spellStart"/>
      <w:r>
        <w:rPr>
          <w:rFonts w:cs="Times New Roman"/>
          <w:color w:val="000000"/>
        </w:rPr>
        <w:t>rivate</w:t>
      </w:r>
      <w:proofErr w:type="spellEnd"/>
      <w:r>
        <w:rPr>
          <w:rFonts w:cs="Times New Roman"/>
          <w:color w:val="000000"/>
        </w:rPr>
        <w:t xml:space="preserve"> consultants, consultancy firms</w:t>
      </w:r>
      <w:r w:rsidR="008579EA">
        <w:rPr>
          <w:rFonts w:cs="Times New Roman"/>
          <w:color w:val="000000"/>
        </w:rPr>
        <w:t>,</w:t>
      </w:r>
      <w:r w:rsidR="008579EA" w:rsidRPr="00FA7998">
        <w:rPr>
          <w:rFonts w:cs="Times New Roman"/>
          <w:color w:val="000000"/>
        </w:rPr>
        <w:t xml:space="preserve"> corporate philanthropists</w:t>
      </w:r>
      <w:r w:rsidR="008579EA">
        <w:rPr>
          <w:rFonts w:cs="Times New Roman"/>
          <w:color w:val="000000"/>
        </w:rPr>
        <w:t xml:space="preserve"> and entrepreneurial academics</w:t>
      </w:r>
      <w:r w:rsidR="008579EA" w:rsidRPr="00FA7998">
        <w:rPr>
          <w:rFonts w:cs="Times New Roman"/>
          <w:color w:val="000000"/>
        </w:rPr>
        <w:t xml:space="preserve"> </w:t>
      </w:r>
      <w:r w:rsidR="00842B89">
        <w:rPr>
          <w:rFonts w:cs="Times New Roman"/>
          <w:color w:val="000000"/>
        </w:rPr>
        <w:t xml:space="preserve">act as diffusing and shaping symbolic agents. </w:t>
      </w:r>
      <w:r w:rsidR="008579EA" w:rsidRPr="00FA7998">
        <w:rPr>
          <w:rFonts w:cs="Times New Roman"/>
          <w:bCs/>
          <w:lang w:val="en-US"/>
        </w:rPr>
        <w:t xml:space="preserve"> </w:t>
      </w:r>
      <w:r w:rsidR="00FD28FB">
        <w:rPr>
          <w:rFonts w:cs="Times New Roman"/>
          <w:bCs/>
          <w:lang w:val="en-US"/>
        </w:rPr>
        <w:t>In national settings there are also new kinds of agents involved in the recontextualisi</w:t>
      </w:r>
      <w:r w:rsidR="0001136F">
        <w:rPr>
          <w:rFonts w:cs="Times New Roman"/>
          <w:bCs/>
          <w:lang w:val="en-US"/>
        </w:rPr>
        <w:t>ng field. For example,</w:t>
      </w:r>
      <w:r w:rsidR="00FD28FB">
        <w:rPr>
          <w:rFonts w:cs="Times New Roman"/>
          <w:bCs/>
          <w:lang w:val="en-US"/>
        </w:rPr>
        <w:t xml:space="preserve"> </w:t>
      </w:r>
      <w:r w:rsidR="0001136F">
        <w:rPr>
          <w:rFonts w:cs="Times New Roman"/>
          <w:bCs/>
          <w:lang w:val="en-US"/>
        </w:rPr>
        <w:t xml:space="preserve">in England, </w:t>
      </w:r>
      <w:r>
        <w:rPr>
          <w:rFonts w:cs="Times New Roman"/>
          <w:bCs/>
          <w:lang w:val="en-US"/>
        </w:rPr>
        <w:t xml:space="preserve">the </w:t>
      </w:r>
      <w:r w:rsidR="0001136F" w:rsidRPr="00873E83">
        <w:rPr>
          <w:rFonts w:cs="Times New Roman"/>
          <w:bCs/>
          <w:i/>
          <w:lang w:val="en-US"/>
        </w:rPr>
        <w:t>Education Policy Institute</w:t>
      </w:r>
      <w:r w:rsidR="0001136F">
        <w:rPr>
          <w:rFonts w:cs="Times New Roman"/>
          <w:bCs/>
          <w:lang w:val="en-US"/>
        </w:rPr>
        <w:t>, an independent evidence-based research institute with specialisms in accountability and inspection, school performance and leadership</w:t>
      </w:r>
      <w:r>
        <w:rPr>
          <w:rFonts w:cs="Times New Roman"/>
          <w:bCs/>
          <w:lang w:val="en-US"/>
        </w:rPr>
        <w:t>,</w:t>
      </w:r>
      <w:r w:rsidR="0001136F">
        <w:rPr>
          <w:rFonts w:cs="Times New Roman"/>
          <w:bCs/>
          <w:lang w:val="en-US"/>
        </w:rPr>
        <w:t xml:space="preserve"> </w:t>
      </w:r>
      <w:r w:rsidR="00FD28FB">
        <w:rPr>
          <w:rFonts w:cs="Times New Roman"/>
          <w:bCs/>
          <w:lang w:val="en-US"/>
        </w:rPr>
        <w:t>interpret and discuss TALIS</w:t>
      </w:r>
      <w:r w:rsidR="00FD28FB" w:rsidRPr="00FA7998">
        <w:rPr>
          <w:rFonts w:cs="Times New Roman"/>
          <w:bCs/>
          <w:lang w:val="en-US"/>
        </w:rPr>
        <w:t xml:space="preserve"> data</w:t>
      </w:r>
      <w:r w:rsidR="00FD28FB">
        <w:rPr>
          <w:rFonts w:cs="Times New Roman"/>
          <w:bCs/>
          <w:lang w:val="en-US"/>
        </w:rPr>
        <w:t xml:space="preserve"> and results</w:t>
      </w:r>
      <w:r w:rsidR="00E2149D">
        <w:rPr>
          <w:rFonts w:cs="Times New Roman"/>
          <w:bCs/>
          <w:lang w:val="en-US"/>
        </w:rPr>
        <w:t xml:space="preserve"> and in doing so have the potential to influence the evaluative rules and thus practices</w:t>
      </w:r>
      <w:r w:rsidR="00FD28FB">
        <w:rPr>
          <w:rFonts w:cs="Times New Roman"/>
          <w:bCs/>
          <w:lang w:val="en-US"/>
        </w:rPr>
        <w:t xml:space="preserve"> (see </w:t>
      </w:r>
      <w:proofErr w:type="spellStart"/>
      <w:r w:rsidR="00FD28FB">
        <w:rPr>
          <w:rFonts w:cs="Times New Roman"/>
          <w:bCs/>
          <w:lang w:val="en-US"/>
        </w:rPr>
        <w:t>Sellen</w:t>
      </w:r>
      <w:proofErr w:type="spellEnd"/>
      <w:r w:rsidR="0001136F">
        <w:rPr>
          <w:rFonts w:cs="Times New Roman"/>
          <w:bCs/>
          <w:lang w:val="en-US"/>
        </w:rPr>
        <w:t xml:space="preserve"> 2016</w:t>
      </w:r>
      <w:r w:rsidR="00FD28FB">
        <w:rPr>
          <w:rFonts w:cs="Times New Roman"/>
          <w:bCs/>
          <w:lang w:val="en-US"/>
        </w:rPr>
        <w:t xml:space="preserve">). </w:t>
      </w:r>
    </w:p>
    <w:p w14:paraId="3D1707BF" w14:textId="77777777" w:rsidR="00B62680" w:rsidRDefault="00FD28FB" w:rsidP="008579EA">
      <w:pPr>
        <w:autoSpaceDE w:val="0"/>
        <w:autoSpaceDN w:val="0"/>
        <w:adjustRightInd w:val="0"/>
        <w:jc w:val="both"/>
        <w:rPr>
          <w:rFonts w:cs="Times New Roman"/>
          <w:bCs/>
          <w:lang w:val="en-US"/>
        </w:rPr>
      </w:pPr>
      <w:r>
        <w:rPr>
          <w:rFonts w:cs="Times New Roman"/>
          <w:bCs/>
          <w:lang w:val="en-US"/>
        </w:rPr>
        <w:t xml:space="preserve"> </w:t>
      </w:r>
    </w:p>
    <w:p w14:paraId="3790FD8F" w14:textId="77777777" w:rsidR="008579EA" w:rsidRPr="00FA7998" w:rsidRDefault="00B62680" w:rsidP="008579EA">
      <w:pPr>
        <w:autoSpaceDE w:val="0"/>
        <w:autoSpaceDN w:val="0"/>
        <w:adjustRightInd w:val="0"/>
        <w:jc w:val="both"/>
        <w:rPr>
          <w:rFonts w:eastAsia="Times New Roman" w:cs="Times New Roman"/>
        </w:rPr>
      </w:pPr>
      <w:r>
        <w:rPr>
          <w:rFonts w:cs="Times New Roman"/>
          <w:bCs/>
          <w:lang w:val="en-US"/>
        </w:rPr>
        <w:t>These</w:t>
      </w:r>
      <w:r w:rsidR="008579EA">
        <w:rPr>
          <w:rFonts w:cs="Times New Roman"/>
          <w:bCs/>
          <w:lang w:val="en-US"/>
        </w:rPr>
        <w:t xml:space="preserve"> </w:t>
      </w:r>
      <w:r>
        <w:rPr>
          <w:rFonts w:cs="Times New Roman"/>
          <w:bCs/>
          <w:lang w:val="en-US"/>
        </w:rPr>
        <w:t>global</w:t>
      </w:r>
      <w:r w:rsidR="00CD1D8D">
        <w:rPr>
          <w:rFonts w:cs="Times New Roman"/>
          <w:bCs/>
          <w:lang w:val="en-US"/>
        </w:rPr>
        <w:t>ly</w:t>
      </w:r>
      <w:r w:rsidR="0001136F">
        <w:rPr>
          <w:rFonts w:cs="Times New Roman"/>
          <w:bCs/>
          <w:lang w:val="en-US"/>
        </w:rPr>
        <w:t xml:space="preserve"> and </w:t>
      </w:r>
      <w:r w:rsidR="00240457">
        <w:rPr>
          <w:rFonts w:cs="Times New Roman"/>
          <w:bCs/>
          <w:lang w:val="en-US"/>
        </w:rPr>
        <w:t>nationally oriented</w:t>
      </w:r>
      <w:r>
        <w:rPr>
          <w:rFonts w:cs="Times New Roman"/>
          <w:bCs/>
          <w:lang w:val="en-US"/>
        </w:rPr>
        <w:t xml:space="preserve"> </w:t>
      </w:r>
      <w:r w:rsidR="008579EA" w:rsidRPr="00FA7998">
        <w:rPr>
          <w:rFonts w:cs="Times New Roman"/>
          <w:bCs/>
          <w:lang w:val="en-US"/>
        </w:rPr>
        <w:t>private sector actors</w:t>
      </w:r>
      <w:r>
        <w:rPr>
          <w:rFonts w:cs="Times New Roman"/>
          <w:bCs/>
          <w:lang w:val="en-US"/>
        </w:rPr>
        <w:t xml:space="preserve"> are located in Bernstein’s economic field </w:t>
      </w:r>
      <w:r w:rsidR="00C4633C">
        <w:rPr>
          <w:rFonts w:cs="Times New Roman"/>
          <w:bCs/>
          <w:lang w:val="en-US"/>
        </w:rPr>
        <w:t>as</w:t>
      </w:r>
      <w:r>
        <w:rPr>
          <w:rFonts w:cs="Times New Roman"/>
          <w:bCs/>
          <w:lang w:val="en-US"/>
        </w:rPr>
        <w:t xml:space="preserve"> cultural </w:t>
      </w:r>
      <w:r w:rsidR="00C4633C">
        <w:rPr>
          <w:rFonts w:cs="Times New Roman"/>
          <w:bCs/>
          <w:lang w:val="en-US"/>
        </w:rPr>
        <w:t xml:space="preserve">agents. As a result, they have </w:t>
      </w:r>
      <w:r w:rsidR="008579EA" w:rsidRPr="00FA7998">
        <w:rPr>
          <w:rFonts w:cs="Times New Roman"/>
          <w:bCs/>
          <w:lang w:val="en-US"/>
        </w:rPr>
        <w:t xml:space="preserve">different </w:t>
      </w:r>
      <w:r w:rsidR="00C4633C">
        <w:rPr>
          <w:rFonts w:cs="Times New Roman"/>
          <w:bCs/>
          <w:lang w:val="en-US"/>
        </w:rPr>
        <w:t>orientations, values, dispositions and identities to those in the public symbolic field. I</w:t>
      </w:r>
      <w:r w:rsidR="008579EA" w:rsidRPr="00FA7998">
        <w:rPr>
          <w:rFonts w:cs="Times New Roman"/>
          <w:bCs/>
          <w:lang w:val="en-US"/>
        </w:rPr>
        <w:t>n terms of policy preferences, strategies, capacities and horizons of action (Ball, 2012;</w:t>
      </w:r>
      <w:r w:rsidR="008579EA">
        <w:rPr>
          <w:rFonts w:cs="Times New Roman"/>
          <w:bCs/>
          <w:lang w:val="en-US"/>
        </w:rPr>
        <w:t xml:space="preserve"> Robertson &amp; Verger, 2012)</w:t>
      </w:r>
      <w:r w:rsidR="00E2149D">
        <w:rPr>
          <w:rFonts w:cs="Times New Roman"/>
          <w:bCs/>
          <w:lang w:val="en-US"/>
        </w:rPr>
        <w:t>. T</w:t>
      </w:r>
      <w:r w:rsidR="008579EA" w:rsidRPr="00FA7998">
        <w:rPr>
          <w:rFonts w:cs="Times New Roman"/>
          <w:bCs/>
          <w:lang w:val="en-US"/>
        </w:rPr>
        <w:t>hey share the feature that their activities, whether for-profit business or venture philanthropy, produce policy recommendations on the basis of TALIS data which fe</w:t>
      </w:r>
      <w:r w:rsidR="00C4633C">
        <w:rPr>
          <w:rFonts w:cs="Times New Roman"/>
          <w:bCs/>
          <w:lang w:val="en-US"/>
        </w:rPr>
        <w:t>e</w:t>
      </w:r>
      <w:r w:rsidR="008579EA" w:rsidRPr="00FA7998">
        <w:rPr>
          <w:rFonts w:cs="Times New Roman"/>
          <w:bCs/>
          <w:lang w:val="en-US"/>
        </w:rPr>
        <w:t>d into new products and services</w:t>
      </w:r>
      <w:r w:rsidR="008579EA">
        <w:rPr>
          <w:rFonts w:cs="Times New Roman"/>
          <w:bCs/>
          <w:lang w:val="en-US"/>
        </w:rPr>
        <w:t xml:space="preserve">. </w:t>
      </w:r>
      <w:r w:rsidR="008579EA" w:rsidRPr="00FA7998">
        <w:rPr>
          <w:rFonts w:cs="Times New Roman"/>
          <w:bCs/>
          <w:lang w:val="en-US"/>
        </w:rPr>
        <w:t xml:space="preserve">In other words, they help to </w:t>
      </w:r>
      <w:r w:rsidR="00CD1D8D">
        <w:rPr>
          <w:rFonts w:cs="Times New Roman"/>
          <w:bCs/>
          <w:lang w:val="en-US"/>
        </w:rPr>
        <w:t>profile and hence ‘</w:t>
      </w:r>
      <w:r w:rsidR="008579EA" w:rsidRPr="00FA7998">
        <w:rPr>
          <w:rFonts w:cs="Times New Roman"/>
          <w:bCs/>
          <w:lang w:val="en-US"/>
        </w:rPr>
        <w:t>sell</w:t>
      </w:r>
      <w:r w:rsidR="00CD1D8D">
        <w:rPr>
          <w:rFonts w:cs="Times New Roman"/>
          <w:bCs/>
          <w:lang w:val="en-US"/>
        </w:rPr>
        <w:t>’</w:t>
      </w:r>
      <w:r w:rsidR="008579EA" w:rsidRPr="00FA7998">
        <w:rPr>
          <w:rFonts w:cs="Times New Roman"/>
          <w:bCs/>
          <w:lang w:val="en-US"/>
        </w:rPr>
        <w:t xml:space="preserve"> </w:t>
      </w:r>
      <w:r w:rsidR="008579EA" w:rsidRPr="00FA7998">
        <w:rPr>
          <w:rFonts w:cs="Times New Roman"/>
          <w:color w:val="000000"/>
          <w:lang w:val="en-US"/>
        </w:rPr>
        <w:t>TALIS whilst also selling their own expertise and ser</w:t>
      </w:r>
      <w:r w:rsidR="00C4633C">
        <w:rPr>
          <w:rFonts w:cs="Times New Roman"/>
          <w:color w:val="000000"/>
          <w:lang w:val="en-US"/>
        </w:rPr>
        <w:t>vices</w:t>
      </w:r>
      <w:r w:rsidR="0084306C">
        <w:rPr>
          <w:rFonts w:cs="Times New Roman"/>
          <w:color w:val="000000"/>
          <w:lang w:val="en-US"/>
        </w:rPr>
        <w:t xml:space="preserve"> at the annual Education Summits</w:t>
      </w:r>
      <w:r w:rsidR="008579EA">
        <w:rPr>
          <w:rFonts w:cs="Times New Roman"/>
          <w:color w:val="000000"/>
        </w:rPr>
        <w:t xml:space="preserve"> (OECD, 2014d, 2015b).</w:t>
      </w:r>
    </w:p>
    <w:p w14:paraId="505C2240" w14:textId="77777777" w:rsidR="00A97269" w:rsidRDefault="00A97269" w:rsidP="00425986">
      <w:pPr>
        <w:jc w:val="both"/>
        <w:rPr>
          <w:rFonts w:cs="Times New Roman"/>
          <w:color w:val="000000"/>
        </w:rPr>
      </w:pPr>
    </w:p>
    <w:p w14:paraId="799AE024" w14:textId="77777777" w:rsidR="00D1475B" w:rsidRDefault="00CE0E55" w:rsidP="00425986">
      <w:pPr>
        <w:jc w:val="both"/>
        <w:rPr>
          <w:rFonts w:cs="Times New Roman"/>
          <w:color w:val="000000"/>
        </w:rPr>
      </w:pPr>
      <w:r>
        <w:rPr>
          <w:rFonts w:cs="Times New Roman"/>
          <w:color w:val="000000"/>
        </w:rPr>
        <w:t xml:space="preserve"> </w:t>
      </w:r>
    </w:p>
    <w:p w14:paraId="4595BEB0" w14:textId="77777777" w:rsidR="006130DD" w:rsidRPr="006130DD" w:rsidRDefault="006130DD" w:rsidP="006130DD">
      <w:pPr>
        <w:ind w:firstLine="720"/>
        <w:jc w:val="both"/>
        <w:rPr>
          <w:rFonts w:cs="Times New Roman"/>
          <w:b/>
          <w:i/>
          <w:color w:val="000000"/>
        </w:rPr>
      </w:pPr>
      <w:r w:rsidRPr="006130DD">
        <w:rPr>
          <w:rFonts w:cs="Times New Roman"/>
          <w:b/>
          <w:i/>
          <w:color w:val="000000"/>
        </w:rPr>
        <w:t xml:space="preserve">TALIS </w:t>
      </w:r>
      <w:r w:rsidR="00CD1D8D">
        <w:rPr>
          <w:rFonts w:cs="Times New Roman"/>
          <w:b/>
          <w:i/>
          <w:color w:val="000000"/>
        </w:rPr>
        <w:t xml:space="preserve">as </w:t>
      </w:r>
      <w:r w:rsidRPr="006130DD">
        <w:rPr>
          <w:rFonts w:cs="Times New Roman"/>
          <w:b/>
          <w:i/>
          <w:color w:val="000000"/>
        </w:rPr>
        <w:t>Pedagogical Device</w:t>
      </w:r>
    </w:p>
    <w:p w14:paraId="1CC13849" w14:textId="77777777" w:rsidR="00D1475B" w:rsidRDefault="00D1475B" w:rsidP="00425986">
      <w:pPr>
        <w:jc w:val="both"/>
        <w:rPr>
          <w:rFonts w:cs="Times New Roman"/>
          <w:color w:val="000000"/>
        </w:rPr>
      </w:pPr>
    </w:p>
    <w:p w14:paraId="3B9913E6" w14:textId="77777777" w:rsidR="00A93576" w:rsidRDefault="008044A2" w:rsidP="006130DD">
      <w:pPr>
        <w:jc w:val="both"/>
        <w:rPr>
          <w:rFonts w:cs="Times New Roman"/>
        </w:rPr>
      </w:pPr>
      <w:r>
        <w:rPr>
          <w:rFonts w:cs="Times New Roman"/>
          <w:color w:val="000000"/>
        </w:rPr>
        <w:t xml:space="preserve">We have argued above that TALIS is a pedagogical </w:t>
      </w:r>
      <w:r w:rsidR="00240457">
        <w:rPr>
          <w:rFonts w:cs="Times New Roman"/>
          <w:color w:val="000000"/>
        </w:rPr>
        <w:t>device that</w:t>
      </w:r>
      <w:r w:rsidR="00C4633C">
        <w:rPr>
          <w:rFonts w:cs="Times New Roman"/>
          <w:color w:val="000000"/>
        </w:rPr>
        <w:t xml:space="preserve"> acts as the</w:t>
      </w:r>
      <w:r>
        <w:rPr>
          <w:rFonts w:cs="Times New Roman"/>
          <w:color w:val="000000"/>
        </w:rPr>
        <w:t xml:space="preserve"> symbolic regulator of consciousness.  </w:t>
      </w:r>
      <w:r w:rsidR="007F4F92">
        <w:rPr>
          <w:rFonts w:cs="Times New Roman"/>
          <w:color w:val="000000"/>
        </w:rPr>
        <w:t>The device itself</w:t>
      </w:r>
      <w:r w:rsidR="0001136F">
        <w:rPr>
          <w:rFonts w:cs="Times New Roman"/>
          <w:color w:val="000000"/>
        </w:rPr>
        <w:t>,</w:t>
      </w:r>
      <w:r w:rsidR="007F4F92">
        <w:rPr>
          <w:rFonts w:cs="Times New Roman"/>
          <w:color w:val="000000"/>
        </w:rPr>
        <w:t xml:space="preserve"> as well as what is relayed</w:t>
      </w:r>
      <w:r w:rsidR="0001136F">
        <w:rPr>
          <w:rFonts w:cs="Times New Roman"/>
          <w:color w:val="000000"/>
        </w:rPr>
        <w:t>, carries</w:t>
      </w:r>
      <w:r w:rsidR="007F4F92">
        <w:rPr>
          <w:rFonts w:cs="Times New Roman"/>
          <w:color w:val="000000"/>
        </w:rPr>
        <w:t xml:space="preserve"> within it the pedagogic rules around the good teacher for the 21</w:t>
      </w:r>
      <w:r w:rsidR="007F4F92" w:rsidRPr="007F4F92">
        <w:rPr>
          <w:rFonts w:cs="Times New Roman"/>
          <w:color w:val="000000"/>
          <w:vertAlign w:val="superscript"/>
        </w:rPr>
        <w:t>st</w:t>
      </w:r>
      <w:r w:rsidR="00E2149D">
        <w:rPr>
          <w:rFonts w:cs="Times New Roman"/>
          <w:color w:val="000000"/>
        </w:rPr>
        <w:t xml:space="preserve"> Century.</w:t>
      </w:r>
      <w:r w:rsidR="00621096">
        <w:rPr>
          <w:rFonts w:cs="Times New Roman"/>
          <w:color w:val="000000"/>
        </w:rPr>
        <w:t xml:space="preserve"> So how</w:t>
      </w:r>
      <w:r w:rsidR="0001136F">
        <w:rPr>
          <w:rFonts w:cs="Times New Roman"/>
          <w:color w:val="000000"/>
        </w:rPr>
        <w:t>, specifically do these rules work, and what is the relay</w:t>
      </w:r>
      <w:r w:rsidR="00621096">
        <w:rPr>
          <w:rFonts w:cs="Times New Roman"/>
          <w:color w:val="000000"/>
        </w:rPr>
        <w:t xml:space="preserve"> composed of? </w:t>
      </w:r>
    </w:p>
    <w:p w14:paraId="7A9D2E0D" w14:textId="77777777" w:rsidR="00A93576" w:rsidRDefault="00A93576" w:rsidP="006130DD">
      <w:pPr>
        <w:jc w:val="both"/>
        <w:rPr>
          <w:rFonts w:cs="Times New Roman"/>
        </w:rPr>
      </w:pPr>
    </w:p>
    <w:p w14:paraId="7AFC9E35" w14:textId="77777777" w:rsidR="006130DD" w:rsidRPr="00D138CA" w:rsidRDefault="0001136F" w:rsidP="006130DD">
      <w:pPr>
        <w:jc w:val="both"/>
        <w:rPr>
          <w:rFonts w:cs="Times New Roman"/>
        </w:rPr>
      </w:pPr>
      <w:r>
        <w:rPr>
          <w:rFonts w:cs="Times New Roman"/>
          <w:bCs/>
          <w:lang w:val="en-US"/>
        </w:rPr>
        <w:t xml:space="preserve">Broadly TALIS is a device that </w:t>
      </w:r>
      <w:r w:rsidR="004D54A3">
        <w:rPr>
          <w:rFonts w:cs="Times New Roman"/>
          <w:bCs/>
          <w:lang w:val="en-US"/>
        </w:rPr>
        <w:t>promotes learning through comparing</w:t>
      </w:r>
      <w:r w:rsidR="00CD1D8D">
        <w:rPr>
          <w:rFonts w:cs="Times New Roman"/>
          <w:bCs/>
          <w:lang w:val="en-US"/>
        </w:rPr>
        <w:t xml:space="preserve">, </w:t>
      </w:r>
      <w:r w:rsidR="004D54A3">
        <w:rPr>
          <w:rFonts w:cs="Times New Roman"/>
          <w:bCs/>
          <w:lang w:val="en-US"/>
        </w:rPr>
        <w:t xml:space="preserve">development </w:t>
      </w:r>
      <w:r w:rsidR="00CD1D8D">
        <w:rPr>
          <w:rFonts w:cs="Times New Roman"/>
          <w:bCs/>
          <w:lang w:val="en-US"/>
        </w:rPr>
        <w:t xml:space="preserve">and </w:t>
      </w:r>
      <w:r w:rsidR="004D54A3">
        <w:rPr>
          <w:rFonts w:cs="Times New Roman"/>
          <w:bCs/>
          <w:lang w:val="en-US"/>
        </w:rPr>
        <w:t xml:space="preserve">competition with other countries. Being the best, and learning to be better are the outcome of such rules. </w:t>
      </w:r>
      <w:r w:rsidR="006130DD" w:rsidRPr="00FA7998">
        <w:rPr>
          <w:rFonts w:eastAsia="OptimaLTStd" w:cs="Times New Roman"/>
        </w:rPr>
        <w:t xml:space="preserve">The main objective of TALIS is stated as follows: </w:t>
      </w:r>
    </w:p>
    <w:p w14:paraId="484E5043" w14:textId="77777777" w:rsidR="006130DD" w:rsidRPr="00FA7998" w:rsidRDefault="006130DD" w:rsidP="006130DD">
      <w:pPr>
        <w:jc w:val="both"/>
        <w:rPr>
          <w:rFonts w:cs="Times New Roman"/>
        </w:rPr>
      </w:pPr>
    </w:p>
    <w:p w14:paraId="7F6A01AA" w14:textId="77777777" w:rsidR="006130DD" w:rsidRPr="00FA7998" w:rsidRDefault="006130DD" w:rsidP="006130DD">
      <w:pPr>
        <w:autoSpaceDE w:val="0"/>
        <w:autoSpaceDN w:val="0"/>
        <w:adjustRightInd w:val="0"/>
        <w:ind w:left="709" w:right="521"/>
        <w:jc w:val="both"/>
        <w:rPr>
          <w:rFonts w:eastAsia="OptimaLTStd" w:cs="Times New Roman"/>
          <w:color w:val="000000" w:themeColor="text1"/>
        </w:rPr>
      </w:pPr>
      <w:r w:rsidRPr="00FA7998">
        <w:rPr>
          <w:rFonts w:eastAsia="OptimaLTStd" w:cs="Times New Roman"/>
        </w:rPr>
        <w:t xml:space="preserve">The overall objective of TALIS is to provide robust international indicators and policy-relevant analysis on teachers and teaching in a timely and cost-effective manner. These indicators help countries review and develop policies in their efforts to promote conditions for high-quality teaching and learning. Cross-country analyses provide the opportunity to compare countries facing similar challenges to learn about different policy approaches and their impact on the </w:t>
      </w:r>
      <w:r w:rsidRPr="00FA7998">
        <w:rPr>
          <w:rFonts w:eastAsia="OptimaLTStd" w:cs="Times New Roman"/>
          <w:color w:val="000000" w:themeColor="text1"/>
        </w:rPr>
        <w:lastRenderedPageBreak/>
        <w:t xml:space="preserve">learning environment in schools. </w:t>
      </w:r>
      <w:r w:rsidRPr="00FA7998">
        <w:rPr>
          <w:rFonts w:eastAsia="OptimaLTStd" w:cs="Times New Roman"/>
        </w:rPr>
        <w:t>(OECD, 2014a, p. 27; nearly identical</w:t>
      </w:r>
      <w:r w:rsidRPr="00FA7998">
        <w:rPr>
          <w:rFonts w:eastAsia="Times New Roman" w:cs="Times New Roman"/>
        </w:rPr>
        <w:t xml:space="preserve"> with OECD, 2009, p. 19</w:t>
      </w:r>
      <w:r w:rsidRPr="00FA7998">
        <w:rPr>
          <w:rFonts w:eastAsia="OptimaLTStd" w:cs="Times New Roman"/>
        </w:rPr>
        <w:t>)</w:t>
      </w:r>
    </w:p>
    <w:p w14:paraId="20CEC31B" w14:textId="77777777" w:rsidR="006130DD" w:rsidRDefault="006130DD" w:rsidP="006130DD">
      <w:pPr>
        <w:jc w:val="both"/>
        <w:rPr>
          <w:rFonts w:cs="Times New Roman"/>
        </w:rPr>
      </w:pPr>
    </w:p>
    <w:p w14:paraId="371FAF76" w14:textId="77777777" w:rsidR="004D54A3" w:rsidRDefault="004D54A3" w:rsidP="006130DD">
      <w:pPr>
        <w:jc w:val="both"/>
        <w:rPr>
          <w:rFonts w:cs="Times New Roman"/>
        </w:rPr>
      </w:pPr>
      <w:r w:rsidRPr="00FA7998">
        <w:rPr>
          <w:rFonts w:cs="Times New Roman"/>
          <w:bCs/>
          <w:lang w:val="en-US"/>
        </w:rPr>
        <w:t xml:space="preserve">The TALIS </w:t>
      </w:r>
      <w:proofErr w:type="spellStart"/>
      <w:r w:rsidRPr="00FA7998">
        <w:rPr>
          <w:rFonts w:cs="Times New Roman"/>
          <w:bCs/>
          <w:lang w:val="en-US"/>
        </w:rPr>
        <w:t>program</w:t>
      </w:r>
      <w:r w:rsidR="008E0290">
        <w:rPr>
          <w:rFonts w:cs="Times New Roman"/>
          <w:bCs/>
          <w:lang w:val="en-US"/>
        </w:rPr>
        <w:t>me</w:t>
      </w:r>
      <w:proofErr w:type="spellEnd"/>
      <w:r w:rsidRPr="00FA7998">
        <w:rPr>
          <w:rFonts w:cs="Times New Roman"/>
          <w:bCs/>
          <w:lang w:val="en-US"/>
        </w:rPr>
        <w:t xml:space="preserve"> involves </w:t>
      </w:r>
      <w:r w:rsidRPr="00FA7998">
        <w:rPr>
          <w:rFonts w:cs="Times New Roman"/>
        </w:rPr>
        <w:t>two questionnaires, to be filled in by teachers and principals. The primary sample group are those working in ISCED level 2 schools</w:t>
      </w:r>
      <w:r w:rsidR="008E0290">
        <w:rPr>
          <w:rFonts w:cs="Times New Roman"/>
        </w:rPr>
        <w:t xml:space="preserve"> (lower secondary school)</w:t>
      </w:r>
      <w:r w:rsidRPr="00FA7998">
        <w:rPr>
          <w:rFonts w:cs="Times New Roman"/>
        </w:rPr>
        <w:t>, yet participating countries or regions have also been given the ‘international options’ to include ISCED levels 1 and 3.</w:t>
      </w:r>
      <w:r w:rsidRPr="00FA7998">
        <w:rPr>
          <w:rStyle w:val="EndnoteReference"/>
          <w:rFonts w:cs="Times New Roman"/>
        </w:rPr>
        <w:endnoteReference w:id="3"/>
      </w:r>
      <w:r w:rsidRPr="00FA7998">
        <w:rPr>
          <w:rFonts w:cs="Times New Roman"/>
        </w:rPr>
        <w:t xml:space="preserve"> 24 countries or regions took part in the first round of TALIS,</w:t>
      </w:r>
      <w:r>
        <w:rPr>
          <w:rFonts w:cs="Times New Roman"/>
        </w:rPr>
        <w:t xml:space="preserve"> whilst</w:t>
      </w:r>
      <w:r w:rsidRPr="00FA7998">
        <w:rPr>
          <w:rFonts w:cs="Times New Roman"/>
        </w:rPr>
        <w:t xml:space="preserve"> 34</w:t>
      </w:r>
      <w:r>
        <w:rPr>
          <w:rFonts w:cs="Times New Roman"/>
        </w:rPr>
        <w:t xml:space="preserve"> took part</w:t>
      </w:r>
      <w:r w:rsidRPr="00FA7998">
        <w:rPr>
          <w:rFonts w:cs="Times New Roman"/>
        </w:rPr>
        <w:t xml:space="preserve"> in the second ro</w:t>
      </w:r>
      <w:r>
        <w:rPr>
          <w:rFonts w:cs="Times New Roman"/>
        </w:rPr>
        <w:t xml:space="preserve">und. The European Union is well </w:t>
      </w:r>
      <w:r w:rsidRPr="00FA7998">
        <w:rPr>
          <w:rFonts w:cs="Times New Roman"/>
        </w:rPr>
        <w:t>represented, with 16 and 19 member states or regions taking part in the two rounds, respectively. Participants in TALIS 2013 from outside the European Union include</w:t>
      </w:r>
      <w:r w:rsidR="008E0290">
        <w:rPr>
          <w:rFonts w:cs="Times New Roman"/>
        </w:rPr>
        <w:t>d</w:t>
      </w:r>
      <w:r w:rsidRPr="00FA7998">
        <w:rPr>
          <w:rFonts w:cs="Times New Roman"/>
        </w:rPr>
        <w:t xml:space="preserve"> </w:t>
      </w:r>
      <w:r w:rsidR="008E0290">
        <w:rPr>
          <w:rFonts w:cs="Times New Roman"/>
        </w:rPr>
        <w:t xml:space="preserve">for example </w:t>
      </w:r>
      <w:r w:rsidRPr="00FA7998">
        <w:rPr>
          <w:rFonts w:cs="Times New Roman"/>
        </w:rPr>
        <w:t xml:space="preserve">Abu Dhabi (United Arab Emirates), Alberta (Canada), Brazil, Republic of Korea, Malaysia, Mexico, and USA. Like PISA, TALIS has succeeded in attracting non-OECD members as participants. Ten non-OECD members thus took part in TALIS 2013. </w:t>
      </w:r>
    </w:p>
    <w:p w14:paraId="559B14BD" w14:textId="77777777" w:rsidR="004D54A3" w:rsidRDefault="004D54A3" w:rsidP="006130DD">
      <w:pPr>
        <w:jc w:val="both"/>
        <w:rPr>
          <w:rFonts w:cs="Times New Roman"/>
        </w:rPr>
      </w:pPr>
    </w:p>
    <w:p w14:paraId="39776C74" w14:textId="77777777" w:rsidR="006130DD" w:rsidRPr="007F4F92" w:rsidRDefault="007F4F92" w:rsidP="006130DD">
      <w:pPr>
        <w:jc w:val="both"/>
        <w:rPr>
          <w:rFonts w:cs="Times New Roman"/>
        </w:rPr>
      </w:pPr>
      <w:r>
        <w:rPr>
          <w:rFonts w:cs="Times New Roman"/>
        </w:rPr>
        <w:t xml:space="preserve">In terms of what is relayed, </w:t>
      </w:r>
      <w:r w:rsidR="007A54EA">
        <w:t>b</w:t>
      </w:r>
      <w:r w:rsidR="006130DD" w:rsidRPr="00FA7998">
        <w:t>roadly, TALIS 2008</w:t>
      </w:r>
      <w:r w:rsidR="007A54EA">
        <w:t xml:space="preserve"> and TALIS 2013 both </w:t>
      </w:r>
      <w:r w:rsidR="006130DD">
        <w:t>collect</w:t>
      </w:r>
      <w:r w:rsidR="007A54EA">
        <w:t>ed</w:t>
      </w:r>
      <w:r w:rsidR="006130DD" w:rsidRPr="00FA7998">
        <w:t xml:space="preserve"> data on: (1) the role and functioning of the head teach</w:t>
      </w:r>
      <w:r w:rsidR="007A54EA">
        <w:t>er; (2) how teachers’ work was</w:t>
      </w:r>
      <w:r w:rsidR="006130DD" w:rsidRPr="00FA7998">
        <w:t xml:space="preserve"> appraised and the feedback they receive</w:t>
      </w:r>
      <w:r w:rsidR="007A54EA">
        <w:t>d</w:t>
      </w:r>
      <w:r w:rsidR="006130DD" w:rsidRPr="00FA7998">
        <w:t xml:space="preserve">; (3) teacher professional development; and (4) teachers’ beliefs and attitudes about teaching. </w:t>
      </w:r>
      <w:r w:rsidR="007A54EA">
        <w:t xml:space="preserve"> The main focus is on what kind of teacher learning were teachers engaged </w:t>
      </w:r>
      <w:r w:rsidR="004D54A3">
        <w:t>with in their schools, such as</w:t>
      </w:r>
      <w:r w:rsidR="007A54EA">
        <w:t xml:space="preserve"> p</w:t>
      </w:r>
      <w:r w:rsidR="006130DD" w:rsidRPr="00FA7998">
        <w:t>rofessional learning, self-reflection, feedback, and so on</w:t>
      </w:r>
      <w:r w:rsidR="006130DD">
        <w:t xml:space="preserve">. </w:t>
      </w:r>
      <w:r w:rsidR="007A54EA">
        <w:t>This</w:t>
      </w:r>
      <w:r w:rsidR="006130DD">
        <w:t xml:space="preserve"> focus</w:t>
      </w:r>
      <w:r w:rsidR="004D54A3">
        <w:t xml:space="preserve"> on learning </w:t>
      </w:r>
      <w:r w:rsidR="007A54EA">
        <w:t>parallels the OECDs interest in students and ‘learning to learn’, and</w:t>
      </w:r>
      <w:r w:rsidR="006130DD">
        <w:t xml:space="preserve"> reflects</w:t>
      </w:r>
      <w:r w:rsidR="007A54EA">
        <w:t xml:space="preserve"> their </w:t>
      </w:r>
      <w:r w:rsidR="00EE08E4">
        <w:t>specific understanding</w:t>
      </w:r>
      <w:r w:rsidR="007A54EA">
        <w:t xml:space="preserve"> of</w:t>
      </w:r>
      <w:r w:rsidR="00EE08E4">
        <w:t xml:space="preserve"> what a</w:t>
      </w:r>
      <w:r w:rsidR="006130DD">
        <w:t xml:space="preserve"> knowledge</w:t>
      </w:r>
      <w:r w:rsidR="007A54EA">
        <w:t>-based</w:t>
      </w:r>
      <w:r w:rsidR="00EE08E4">
        <w:t xml:space="preserve"> economy means, and what is needed to get there, in</w:t>
      </w:r>
      <w:r w:rsidR="00873E83">
        <w:t xml:space="preserve">fluenced by </w:t>
      </w:r>
      <w:r w:rsidR="008E0290">
        <w:t>‘N</w:t>
      </w:r>
      <w:r w:rsidR="00873E83">
        <w:t xml:space="preserve">ew </w:t>
      </w:r>
      <w:r w:rsidR="008E0290">
        <w:t>G</w:t>
      </w:r>
      <w:r w:rsidR="00873E83">
        <w:t>rowth</w:t>
      </w:r>
      <w:r w:rsidR="008E0290">
        <w:t>’</w:t>
      </w:r>
      <w:r w:rsidR="00873E83">
        <w:t xml:space="preserve"> economic thinking</w:t>
      </w:r>
      <w:r w:rsidR="007A54EA">
        <w:t xml:space="preserve"> (Robertson, 2005; 2009)</w:t>
      </w:r>
      <w:r w:rsidR="006130DD">
        <w:t>.</w:t>
      </w:r>
      <w:r w:rsidR="006130DD" w:rsidRPr="00FA7998">
        <w:t xml:space="preserve"> </w:t>
      </w:r>
      <w:r w:rsidR="00EE08E4">
        <w:t>T</w:t>
      </w:r>
      <w:r w:rsidR="007A54EA">
        <w:t>he pedagogical</w:t>
      </w:r>
      <w:r w:rsidR="00621096">
        <w:t xml:space="preserve"> element here is the idea of</w:t>
      </w:r>
      <w:r w:rsidR="00DE58CA">
        <w:t xml:space="preserve"> learning how to learn as a form of self-repair (interiorising some of the repair function that </w:t>
      </w:r>
      <w:r w:rsidR="00EE08E4">
        <w:t>was</w:t>
      </w:r>
      <w:r w:rsidR="00DE58CA">
        <w:t xml:space="preserve"> once been located with repair symbolic agents in the</w:t>
      </w:r>
      <w:r w:rsidR="00EE08E4">
        <w:t xml:space="preserve"> Keynesian welfare state [Jessop, 1999])</w:t>
      </w:r>
      <w:r w:rsidR="00DE58CA">
        <w:t xml:space="preserve">.  </w:t>
      </w:r>
    </w:p>
    <w:p w14:paraId="35887728" w14:textId="77777777" w:rsidR="006130DD" w:rsidRDefault="006130DD" w:rsidP="006130DD">
      <w:pPr>
        <w:jc w:val="both"/>
      </w:pPr>
    </w:p>
    <w:p w14:paraId="4F500B47" w14:textId="77777777" w:rsidR="006130DD" w:rsidRDefault="0028589C" w:rsidP="004D3C82">
      <w:pPr>
        <w:jc w:val="both"/>
      </w:pPr>
      <w:r>
        <w:t xml:space="preserve">The content of the relay becomes visible in </w:t>
      </w:r>
      <w:r w:rsidR="006130DD" w:rsidRPr="00FA7998">
        <w:t xml:space="preserve">the discussion of the </w:t>
      </w:r>
      <w:r>
        <w:t xml:space="preserve">survey </w:t>
      </w:r>
      <w:r w:rsidR="006130DD" w:rsidRPr="00FA7998">
        <w:t>indices in the Annex</w:t>
      </w:r>
      <w:r w:rsidR="00EE08E4">
        <w:t>es</w:t>
      </w:r>
      <w:r>
        <w:t xml:space="preserve"> of the main OECD TALIS reports</w:t>
      </w:r>
      <w:r w:rsidRPr="0028589C">
        <w:t xml:space="preserve"> </w:t>
      </w:r>
      <w:r>
        <w:t>(OECD, 2009</w:t>
      </w:r>
      <w:r w:rsidRPr="00FA7998">
        <w:t>: 268-275</w:t>
      </w:r>
      <w:r>
        <w:t>; OECD, 2014a: 214-255</w:t>
      </w:r>
      <w:r w:rsidRPr="00FA7998">
        <w:t>).</w:t>
      </w:r>
      <w:r w:rsidR="00EE08E4">
        <w:t xml:space="preserve"> In TALIS </w:t>
      </w:r>
      <w:r w:rsidR="006130DD" w:rsidRPr="00FA7998">
        <w:t>200</w:t>
      </w:r>
      <w:r>
        <w:t>8, t</w:t>
      </w:r>
      <w:r w:rsidR="006130DD" w:rsidRPr="00FA7998">
        <w:t xml:space="preserve">eachers </w:t>
      </w:r>
      <w:r w:rsidR="00DE58CA">
        <w:t>were</w:t>
      </w:r>
      <w:r w:rsidR="006130DD" w:rsidRPr="00FA7998">
        <w:t xml:space="preserve"> asked to respond to a series of questions, for i</w:t>
      </w:r>
      <w:r w:rsidR="00EE08E4">
        <w:t>nstance around teachers’ belief</w:t>
      </w:r>
      <w:r w:rsidR="00EE08E4" w:rsidRPr="00EE08E4">
        <w:t>s</w:t>
      </w:r>
      <w:r w:rsidR="00EE08E4">
        <w:rPr>
          <w:i/>
        </w:rPr>
        <w:t>,</w:t>
      </w:r>
      <w:r w:rsidR="006130DD" w:rsidRPr="00FA7998">
        <w:t xml:space="preserve"> indicating how strongly (1 = strongly disagree; 4=strong agree) they agree</w:t>
      </w:r>
      <w:r w:rsidR="00DE58CA">
        <w:t>d</w:t>
      </w:r>
      <w:r w:rsidR="006130DD" w:rsidRPr="00FA7998">
        <w:t xml:space="preserve"> with the statement. In relation to teacher beliefs, there </w:t>
      </w:r>
      <w:r w:rsidR="00DE58CA">
        <w:t>were</w:t>
      </w:r>
      <w:r w:rsidR="006130DD" w:rsidRPr="00FA7998">
        <w:t xml:space="preserve"> 2 opposin</w:t>
      </w:r>
      <w:r w:rsidR="00DE58CA">
        <w:t>g indices: direct transmission (</w:t>
      </w:r>
      <w:r>
        <w:t>construed as a backward-looking and ‘</w:t>
      </w:r>
      <w:r w:rsidR="006130DD" w:rsidRPr="00FA7998">
        <w:t>bad</w:t>
      </w:r>
      <w:r>
        <w:t>’</w:t>
      </w:r>
      <w:r w:rsidR="006130DD" w:rsidRPr="00FA7998">
        <w:t xml:space="preserve"> teacher) or constructivism (</w:t>
      </w:r>
      <w:r>
        <w:t>modern and ‘</w:t>
      </w:r>
      <w:r w:rsidR="006130DD" w:rsidRPr="00FA7998">
        <w:t>good</w:t>
      </w:r>
      <w:r>
        <w:t>’</w:t>
      </w:r>
      <w:r w:rsidR="006130DD" w:rsidRPr="00FA7998">
        <w:t xml:space="preserve"> teacher).  Here the OECD (2009: 269) states: “In short, constructivist beliefs are characterised by a view of the teacher as a facilitator of learning with more autonomy given to students whereas a direct transmission view sees the teacher as the instructor, providing information and demonstrating solutions”. In other words, the </w:t>
      </w:r>
      <w:r w:rsidR="006130DD">
        <w:t>good</w:t>
      </w:r>
      <w:r w:rsidR="006130DD" w:rsidRPr="00FA7998">
        <w:t xml:space="preserve"> teacher facilitates the learning of the pupil th</w:t>
      </w:r>
      <w:r w:rsidR="006A7683">
        <w:t>r</w:t>
      </w:r>
      <w:r w:rsidR="006130DD" w:rsidRPr="00FA7998">
        <w:t xml:space="preserve">ough ‘making knowledge’, whilst direct transmission approaches to learning are conceptualised as ‘taking knowledge’. </w:t>
      </w:r>
      <w:r w:rsidR="00DE58CA">
        <w:t xml:space="preserve"> Th</w:t>
      </w:r>
      <w:r w:rsidR="00E22163">
        <w:t xml:space="preserve">e pedagogic device of TALIS </w:t>
      </w:r>
      <w:r w:rsidR="00DE58CA">
        <w:t xml:space="preserve">is </w:t>
      </w:r>
      <w:r w:rsidR="00E22163">
        <w:t xml:space="preserve">hence </w:t>
      </w:r>
      <w:r w:rsidR="00DE58CA">
        <w:t xml:space="preserve">aimed at bringing about a very different kind of teacher-learner relationship and identity. </w:t>
      </w:r>
      <w:r w:rsidR="006130DD">
        <w:t>Encoded into TALIS</w:t>
      </w:r>
      <w:r w:rsidR="004D3C82">
        <w:t>, then,</w:t>
      </w:r>
      <w:r w:rsidR="006130DD">
        <w:t xml:space="preserve"> is a teacher who is very different to the past; one who is a facilitator of learning where </w:t>
      </w:r>
      <w:r w:rsidR="00685817">
        <w:t xml:space="preserve">cognitive functions of </w:t>
      </w:r>
      <w:r w:rsidR="006130DD">
        <w:t xml:space="preserve">thinking and reasoning </w:t>
      </w:r>
      <w:r w:rsidR="006A7683">
        <w:t>are</w:t>
      </w:r>
      <w:r w:rsidR="006130DD">
        <w:t xml:space="preserve"> more important t</w:t>
      </w:r>
      <w:r w:rsidR="004D3C82">
        <w:t xml:space="preserve">han specific curriculum content. </w:t>
      </w:r>
      <w:r w:rsidR="006130DD">
        <w:t xml:space="preserve"> </w:t>
      </w:r>
    </w:p>
    <w:p w14:paraId="4CCD8326" w14:textId="77777777" w:rsidR="004D3C82" w:rsidRDefault="004D3C82" w:rsidP="004D3C82">
      <w:pPr>
        <w:jc w:val="both"/>
      </w:pPr>
    </w:p>
    <w:p w14:paraId="032D3947" w14:textId="77777777" w:rsidR="006130DD" w:rsidRPr="00FA7998" w:rsidRDefault="006130DD" w:rsidP="006130DD">
      <w:pPr>
        <w:autoSpaceDE w:val="0"/>
        <w:autoSpaceDN w:val="0"/>
        <w:adjustRightInd w:val="0"/>
        <w:jc w:val="both"/>
        <w:rPr>
          <w:b/>
        </w:rPr>
      </w:pPr>
      <w:r>
        <w:lastRenderedPageBreak/>
        <w:t>TALIS a</w:t>
      </w:r>
      <w:r w:rsidR="004D3C82">
        <w:t xml:space="preserve">s a pedagogic device has </w:t>
      </w:r>
      <w:r>
        <w:t>repair instructions</w:t>
      </w:r>
      <w:r w:rsidR="004D3C82">
        <w:t xml:space="preserve"> </w:t>
      </w:r>
      <w:r>
        <w:t>built into i</w:t>
      </w:r>
      <w:r w:rsidR="004D3C82">
        <w:t>t</w:t>
      </w:r>
      <w:r w:rsidR="00873E83">
        <w:t>s</w:t>
      </w:r>
      <w:r w:rsidR="004D3C82">
        <w:t xml:space="preserve"> evaluative framing</w:t>
      </w:r>
      <w:r w:rsidR="00873E83">
        <w:t xml:space="preserve"> suggesting that some repair functions have shifted away from specialist agencies to the device itself, specialist agencies like the </w:t>
      </w:r>
      <w:r w:rsidR="00873E83" w:rsidRPr="00873E83">
        <w:rPr>
          <w:rFonts w:cs="Times New Roman"/>
          <w:bCs/>
          <w:i/>
          <w:lang w:val="en-US"/>
        </w:rPr>
        <w:t>Education Policy Institute</w:t>
      </w:r>
      <w:r w:rsidR="00873E83">
        <w:rPr>
          <w:rFonts w:cs="Times New Roman"/>
          <w:bCs/>
          <w:lang w:val="en-US"/>
        </w:rPr>
        <w:t xml:space="preserve"> in England</w:t>
      </w:r>
      <w:r w:rsidR="00E2149D">
        <w:rPr>
          <w:rFonts w:cs="Times New Roman"/>
          <w:bCs/>
          <w:lang w:val="en-US"/>
        </w:rPr>
        <w:t xml:space="preserve"> referred to above</w:t>
      </w:r>
      <w:r w:rsidR="00873E83">
        <w:rPr>
          <w:rFonts w:cs="Times New Roman"/>
          <w:bCs/>
          <w:lang w:val="en-US"/>
        </w:rPr>
        <w:t>, and to individuals</w:t>
      </w:r>
      <w:r w:rsidR="00873E83">
        <w:t>. Within the device, there is</w:t>
      </w:r>
      <w:r w:rsidR="004D3C82">
        <w:t xml:space="preserve"> </w:t>
      </w:r>
      <w:r w:rsidR="00873E83">
        <w:t>a one-</w:t>
      </w:r>
      <w:r w:rsidR="004D3C82">
        <w:t>way</w:t>
      </w:r>
      <w:r>
        <w:t xml:space="preserve"> ‘direction of travel’ for teachers and nations </w:t>
      </w:r>
      <w:r w:rsidR="00885F34">
        <w:t xml:space="preserve">in terms of becoming and developing </w:t>
      </w:r>
      <w:r>
        <w:t>good teacher</w:t>
      </w:r>
      <w:r w:rsidR="00885F34">
        <w:t>s</w:t>
      </w:r>
      <w:r>
        <w:t>.</w:t>
      </w:r>
      <w:r w:rsidR="004F31DE">
        <w:t xml:space="preserve"> This works in two ways. First, </w:t>
      </w:r>
      <w:r w:rsidR="00873E83">
        <w:t>through</w:t>
      </w:r>
      <w:r w:rsidR="004F31DE">
        <w:t xml:space="preserve"> use of </w:t>
      </w:r>
      <w:r w:rsidR="00C65513">
        <w:t>scale</w:t>
      </w:r>
      <w:r w:rsidR="00796463">
        <w:t>s</w:t>
      </w:r>
      <w:r w:rsidR="00873E83">
        <w:t>,</w:t>
      </w:r>
      <w:r w:rsidR="00C65513">
        <w:t xml:space="preserve"> </w:t>
      </w:r>
      <w:r w:rsidR="00873E83">
        <w:t xml:space="preserve">such as </w:t>
      </w:r>
      <w:r w:rsidR="00796463">
        <w:t xml:space="preserve">the use of various </w:t>
      </w:r>
      <w:r w:rsidR="00873E83">
        <w:t>teacher</w:t>
      </w:r>
      <w:r w:rsidR="00C65513">
        <w:t xml:space="preserve"> practices (e.g. ‘never or hardly ever’ to ‘almost always’)</w:t>
      </w:r>
      <w:r w:rsidR="00777237">
        <w:t xml:space="preserve"> with the direction of improvement clearly </w:t>
      </w:r>
      <w:r w:rsidR="00C65513">
        <w:t>signalled</w:t>
      </w:r>
      <w:r w:rsidR="00777237">
        <w:t>,</w:t>
      </w:r>
      <w:r w:rsidR="00C65513">
        <w:t xml:space="preserve"> whilst the vertical ranking of countries in relation to each other provides a second cue as to how to improve (to do what the countr</w:t>
      </w:r>
      <w:r w:rsidR="00885F34">
        <w:t>ies</w:t>
      </w:r>
      <w:r w:rsidR="00C65513">
        <w:t xml:space="preserve"> above you does). </w:t>
      </w:r>
      <w:r w:rsidR="00B8604B">
        <w:t>In short,</w:t>
      </w:r>
      <w:r>
        <w:t xml:space="preserve"> those countries</w:t>
      </w:r>
      <w:r w:rsidR="00B8604B">
        <w:t xml:space="preserve"> at the top are ahead </w:t>
      </w:r>
      <w:r w:rsidR="00777237">
        <w:t xml:space="preserve">and </w:t>
      </w:r>
      <w:r>
        <w:t>win</w:t>
      </w:r>
      <w:r w:rsidR="004D3C82">
        <w:t>ning the knowledge economy game</w:t>
      </w:r>
      <w:r w:rsidR="00B8604B">
        <w:t>,</w:t>
      </w:r>
      <w:r>
        <w:t xml:space="preserve"> and are to be emulated.  </w:t>
      </w:r>
    </w:p>
    <w:p w14:paraId="78FAFE8E" w14:textId="77777777" w:rsidR="006130DD" w:rsidRDefault="006130DD" w:rsidP="006130DD">
      <w:pPr>
        <w:jc w:val="both"/>
        <w:rPr>
          <w:rFonts w:cs="Times New Roman"/>
        </w:rPr>
      </w:pPr>
    </w:p>
    <w:p w14:paraId="50047C68" w14:textId="77777777" w:rsidR="00B8604B" w:rsidRDefault="00E35154" w:rsidP="006130DD">
      <w:pPr>
        <w:jc w:val="both"/>
        <w:rPr>
          <w:rFonts w:cs="Times New Roman"/>
        </w:rPr>
      </w:pPr>
      <w:r>
        <w:rPr>
          <w:rFonts w:cs="Times New Roman"/>
        </w:rPr>
        <w:t>We noted earlier that the</w:t>
      </w:r>
      <w:r w:rsidR="00B8604B">
        <w:rPr>
          <w:rFonts w:cs="Times New Roman"/>
        </w:rPr>
        <w:t xml:space="preserve"> pedagogical device has distributional, recontextualising and evaluative rules and</w:t>
      </w:r>
      <w:r w:rsidR="00777237">
        <w:rPr>
          <w:rFonts w:cs="Times New Roman"/>
        </w:rPr>
        <w:t xml:space="preserve"> fields that are </w:t>
      </w:r>
      <w:r w:rsidR="00240457">
        <w:rPr>
          <w:rFonts w:cs="Times New Roman"/>
        </w:rPr>
        <w:t>hierarchically nested</w:t>
      </w:r>
      <w:r w:rsidR="00B8604B">
        <w:rPr>
          <w:rFonts w:cs="Times New Roman"/>
        </w:rPr>
        <w:t xml:space="preserve"> inside each other</w:t>
      </w:r>
      <w:r w:rsidR="00754915">
        <w:rPr>
          <w:rFonts w:cs="Times New Roman"/>
        </w:rPr>
        <w:t>,</w:t>
      </w:r>
      <w:r>
        <w:rPr>
          <w:rFonts w:cs="Times New Roman"/>
        </w:rPr>
        <w:t xml:space="preserve"> </w:t>
      </w:r>
      <w:r w:rsidR="00777237">
        <w:rPr>
          <w:rFonts w:cs="Times New Roman"/>
        </w:rPr>
        <w:t>and</w:t>
      </w:r>
      <w:r>
        <w:rPr>
          <w:rFonts w:cs="Times New Roman"/>
        </w:rPr>
        <w:t xml:space="preserve"> involve distinct </w:t>
      </w:r>
      <w:r w:rsidR="00777237">
        <w:rPr>
          <w:rFonts w:cs="Times New Roman"/>
        </w:rPr>
        <w:t>fields and processes.</w:t>
      </w:r>
      <w:r w:rsidR="00B8604B">
        <w:rPr>
          <w:rFonts w:cs="Times New Roman"/>
        </w:rPr>
        <w:t xml:space="preserve"> </w:t>
      </w:r>
      <w:r>
        <w:rPr>
          <w:rFonts w:cs="Times New Roman"/>
        </w:rPr>
        <w:t>How might these work in the context of our claim that TALIS can be r</w:t>
      </w:r>
      <w:r w:rsidR="00754915">
        <w:rPr>
          <w:rFonts w:cs="Times New Roman"/>
        </w:rPr>
        <w:t>egarded as a pedagogical device?</w:t>
      </w:r>
      <w:r>
        <w:rPr>
          <w:rFonts w:cs="Times New Roman"/>
        </w:rPr>
        <w:t xml:space="preserve"> In relation to distributive rules, it is clear from the evidence we have so far that the OECD and its global flanking agents have </w:t>
      </w:r>
      <w:r w:rsidR="00754915">
        <w:rPr>
          <w:rFonts w:cs="Times New Roman"/>
        </w:rPr>
        <w:t>managed to</w:t>
      </w:r>
      <w:r>
        <w:rPr>
          <w:rFonts w:cs="Times New Roman"/>
        </w:rPr>
        <w:t xml:space="preserve"> dominate what is thinkable in relation to teachers and their work</w:t>
      </w:r>
      <w:r w:rsidR="00754915">
        <w:rPr>
          <w:rFonts w:cs="Times New Roman"/>
        </w:rPr>
        <w:t xml:space="preserve"> and thus the distributional rules in the pedagogic device</w:t>
      </w:r>
      <w:r w:rsidR="00687E4C">
        <w:rPr>
          <w:rFonts w:cs="Times New Roman"/>
        </w:rPr>
        <w:t xml:space="preserve">. By pointing to the gap between the socio-economic order that was (industrial base) and the new socio-economic world that </w:t>
      </w:r>
      <w:r w:rsidR="00777237">
        <w:rPr>
          <w:rFonts w:cs="Times New Roman"/>
        </w:rPr>
        <w:t>is arriving</w:t>
      </w:r>
      <w:r w:rsidR="008868CC">
        <w:rPr>
          <w:rFonts w:cs="Times New Roman"/>
        </w:rPr>
        <w:t xml:space="preserve"> (knowledge based economy) it has used this</w:t>
      </w:r>
      <w:r w:rsidR="00777237">
        <w:rPr>
          <w:rFonts w:cs="Times New Roman"/>
        </w:rPr>
        <w:t xml:space="preserve"> temporal rupture</w:t>
      </w:r>
      <w:r w:rsidR="008868CC">
        <w:rPr>
          <w:rFonts w:cs="Times New Roman"/>
        </w:rPr>
        <w:t xml:space="preserve"> to prise open the space for </w:t>
      </w:r>
      <w:r w:rsidR="00777237">
        <w:rPr>
          <w:rFonts w:cs="Times New Roman"/>
        </w:rPr>
        <w:t xml:space="preserve">its </w:t>
      </w:r>
      <w:r w:rsidR="008868CC">
        <w:rPr>
          <w:rFonts w:cs="Times New Roman"/>
        </w:rPr>
        <w:t>entry into encoding ‘the yet to be thought’ (</w:t>
      </w:r>
      <w:r w:rsidR="00777237">
        <w:rPr>
          <w:rFonts w:cs="Times New Roman"/>
        </w:rPr>
        <w:t>Bernstein, 2001: 31) along with the new rules around who should have</w:t>
      </w:r>
      <w:r w:rsidR="008868CC">
        <w:rPr>
          <w:rFonts w:cs="Times New Roman"/>
        </w:rPr>
        <w:t xml:space="preserve"> access</w:t>
      </w:r>
      <w:r w:rsidR="00777237">
        <w:rPr>
          <w:rFonts w:cs="Times New Roman"/>
        </w:rPr>
        <w:t xml:space="preserve"> to</w:t>
      </w:r>
      <w:r w:rsidR="006B5D72">
        <w:rPr>
          <w:rFonts w:cs="Times New Roman"/>
        </w:rPr>
        <w:t xml:space="preserve"> education sectors to generate efficiencies</w:t>
      </w:r>
      <w:r w:rsidR="005F6ED9">
        <w:rPr>
          <w:rFonts w:cs="Times New Roman"/>
        </w:rPr>
        <w:t>, effectiveness and innovation</w:t>
      </w:r>
      <w:r w:rsidR="006B5D72">
        <w:rPr>
          <w:rFonts w:cs="Times New Roman"/>
        </w:rPr>
        <w:t xml:space="preserve">. This framing and encoding is strategically selective of private actors </w:t>
      </w:r>
      <w:r w:rsidR="00796463">
        <w:rPr>
          <w:rFonts w:cs="Times New Roman"/>
        </w:rPr>
        <w:t>and private sector management techni</w:t>
      </w:r>
      <w:r w:rsidR="002C13C0">
        <w:rPr>
          <w:rFonts w:cs="Times New Roman"/>
        </w:rPr>
        <w:t xml:space="preserve">ques </w:t>
      </w:r>
      <w:r w:rsidR="006B5D72">
        <w:rPr>
          <w:rFonts w:cs="Times New Roman"/>
        </w:rPr>
        <w:t>(though privatisation or public/private partnership initiatives – see Ball, 2007; Robertson et al., 2012), giving rise to dramatic transformations in all of the fields of the pedagogic device</w:t>
      </w:r>
      <w:r w:rsidR="005F6ED9">
        <w:rPr>
          <w:rFonts w:cs="Times New Roman"/>
        </w:rPr>
        <w:t xml:space="preserve">.  </w:t>
      </w:r>
    </w:p>
    <w:p w14:paraId="5725850F" w14:textId="77777777" w:rsidR="00754915" w:rsidRDefault="00754915" w:rsidP="006130DD">
      <w:pPr>
        <w:jc w:val="both"/>
        <w:rPr>
          <w:rFonts w:cs="Times New Roman"/>
        </w:rPr>
      </w:pPr>
    </w:p>
    <w:p w14:paraId="556E8423" w14:textId="77777777" w:rsidR="0033287B" w:rsidRDefault="00EF28EC" w:rsidP="006130DD">
      <w:pPr>
        <w:jc w:val="both"/>
        <w:rPr>
          <w:rFonts w:cs="Times New Roman"/>
        </w:rPr>
      </w:pPr>
      <w:r>
        <w:rPr>
          <w:rFonts w:cs="Times New Roman"/>
        </w:rPr>
        <w:t xml:space="preserve">It will take more </w:t>
      </w:r>
      <w:proofErr w:type="spellStart"/>
      <w:r>
        <w:rPr>
          <w:rFonts w:cs="Times New Roman"/>
        </w:rPr>
        <w:t>ongoing</w:t>
      </w:r>
      <w:proofErr w:type="spellEnd"/>
      <w:r>
        <w:rPr>
          <w:rFonts w:cs="Times New Roman"/>
        </w:rPr>
        <w:t xml:space="preserve"> </w:t>
      </w:r>
      <w:r w:rsidR="00BC5BFC">
        <w:rPr>
          <w:rFonts w:cs="Times New Roman"/>
        </w:rPr>
        <w:t xml:space="preserve">research </w:t>
      </w:r>
      <w:r>
        <w:rPr>
          <w:rFonts w:cs="Times New Roman"/>
        </w:rPr>
        <w:t>to</w:t>
      </w:r>
      <w:r w:rsidR="00BC5BFC">
        <w:rPr>
          <w:rFonts w:cs="Times New Roman"/>
        </w:rPr>
        <w:t xml:space="preserve"> see</w:t>
      </w:r>
      <w:r w:rsidR="00754915">
        <w:rPr>
          <w:rFonts w:cs="Times New Roman"/>
        </w:rPr>
        <w:t xml:space="preserve"> </w:t>
      </w:r>
      <w:r>
        <w:rPr>
          <w:rFonts w:cs="Times New Roman"/>
        </w:rPr>
        <w:t>the</w:t>
      </w:r>
      <w:r w:rsidR="00754915">
        <w:rPr>
          <w:rFonts w:cs="Times New Roman"/>
        </w:rPr>
        <w:t xml:space="preserve"> </w:t>
      </w:r>
      <w:r>
        <w:rPr>
          <w:rFonts w:cs="Times New Roman"/>
        </w:rPr>
        <w:t>diverse and complex ways in which the</w:t>
      </w:r>
      <w:r w:rsidR="00754915">
        <w:rPr>
          <w:rFonts w:cs="Times New Roman"/>
        </w:rPr>
        <w:t xml:space="preserve"> recontextualising rules</w:t>
      </w:r>
      <w:r w:rsidR="0033287B">
        <w:rPr>
          <w:rFonts w:cs="Times New Roman"/>
        </w:rPr>
        <w:t xml:space="preserve"> and fields</w:t>
      </w:r>
      <w:r>
        <w:rPr>
          <w:rFonts w:cs="Times New Roman"/>
        </w:rPr>
        <w:t xml:space="preserve"> of the pedagogic device</w:t>
      </w:r>
      <w:r w:rsidR="00754915">
        <w:rPr>
          <w:rFonts w:cs="Times New Roman"/>
        </w:rPr>
        <w:t xml:space="preserve"> are at work in TALIS</w:t>
      </w:r>
      <w:r>
        <w:rPr>
          <w:rFonts w:cs="Times New Roman"/>
        </w:rPr>
        <w:t xml:space="preserve"> across spaces and</w:t>
      </w:r>
      <w:r w:rsidR="00A7092D">
        <w:rPr>
          <w:rFonts w:cs="Times New Roman"/>
        </w:rPr>
        <w:t xml:space="preserve"> over</w:t>
      </w:r>
      <w:r>
        <w:rPr>
          <w:rFonts w:cs="Times New Roman"/>
        </w:rPr>
        <w:t xml:space="preserve"> time. W</w:t>
      </w:r>
      <w:r w:rsidR="00754915">
        <w:rPr>
          <w:rFonts w:cs="Times New Roman"/>
        </w:rPr>
        <w:t xml:space="preserve">e have some clues </w:t>
      </w:r>
      <w:r w:rsidR="002C13C0">
        <w:rPr>
          <w:rFonts w:cs="Times New Roman"/>
        </w:rPr>
        <w:t xml:space="preserve">from </w:t>
      </w:r>
      <w:r w:rsidR="00C407EE">
        <w:rPr>
          <w:rFonts w:cs="Times New Roman"/>
        </w:rPr>
        <w:t>field</w:t>
      </w:r>
      <w:r w:rsidR="00754915">
        <w:rPr>
          <w:rFonts w:cs="Times New Roman"/>
        </w:rPr>
        <w:t>work (see Sorensen, 2017) in national contexts (England, Finland and Australia)</w:t>
      </w:r>
      <w:r w:rsidR="00772D17">
        <w:rPr>
          <w:rFonts w:cs="Times New Roman"/>
        </w:rPr>
        <w:t>.  Because of the controversial nature of TALIS as a regulator of teachers</w:t>
      </w:r>
      <w:r w:rsidR="002C13C0">
        <w:rPr>
          <w:rFonts w:cs="Times New Roman"/>
        </w:rPr>
        <w:t>’</w:t>
      </w:r>
      <w:r w:rsidR="00772D17">
        <w:rPr>
          <w:rFonts w:cs="Times New Roman"/>
        </w:rPr>
        <w:t xml:space="preserve"> work in national contexts, the </w:t>
      </w:r>
      <w:r w:rsidR="00240457">
        <w:rPr>
          <w:rFonts w:cs="Times New Roman"/>
        </w:rPr>
        <w:t>nationally located</w:t>
      </w:r>
      <w:r w:rsidR="00772D17">
        <w:rPr>
          <w:rFonts w:cs="Times New Roman"/>
        </w:rPr>
        <w:t xml:space="preserve"> teacher unions have been undecided about its potential benefits</w:t>
      </w:r>
      <w:r w:rsidR="00C5251D">
        <w:rPr>
          <w:rFonts w:cs="Times New Roman"/>
        </w:rPr>
        <w:t xml:space="preserve"> while trying to make the most of the survey findings to further their polic</w:t>
      </w:r>
      <w:r w:rsidR="000572CD">
        <w:rPr>
          <w:rFonts w:cs="Times New Roman"/>
        </w:rPr>
        <w:t>y</w:t>
      </w:r>
      <w:r w:rsidR="00C5251D">
        <w:rPr>
          <w:rFonts w:cs="Times New Roman"/>
        </w:rPr>
        <w:t xml:space="preserve"> preferences</w:t>
      </w:r>
      <w:r w:rsidR="00772D17">
        <w:rPr>
          <w:rFonts w:cs="Times New Roman"/>
        </w:rPr>
        <w:t xml:space="preserve">. In the case of England, the teacher unions have encouraged teachers to participate in providing data, and the </w:t>
      </w:r>
      <w:r>
        <w:rPr>
          <w:rFonts w:cs="Times New Roman"/>
        </w:rPr>
        <w:t>union</w:t>
      </w:r>
      <w:r w:rsidR="002C13C0">
        <w:rPr>
          <w:rFonts w:cs="Times New Roman"/>
        </w:rPr>
        <w:t>s</w:t>
      </w:r>
      <w:r>
        <w:rPr>
          <w:rFonts w:cs="Times New Roman"/>
        </w:rPr>
        <w:t xml:space="preserve"> in turn ha</w:t>
      </w:r>
      <w:r w:rsidR="002C13C0">
        <w:rPr>
          <w:rFonts w:cs="Times New Roman"/>
        </w:rPr>
        <w:t>ve</w:t>
      </w:r>
      <w:r w:rsidR="00772D17">
        <w:rPr>
          <w:rFonts w:cs="Times New Roman"/>
        </w:rPr>
        <w:t xml:space="preserve"> used the TALIS 200</w:t>
      </w:r>
      <w:r w:rsidR="00C5251D">
        <w:rPr>
          <w:rFonts w:cs="Times New Roman"/>
        </w:rPr>
        <w:t>8</w:t>
      </w:r>
      <w:r w:rsidR="00772D17">
        <w:rPr>
          <w:rFonts w:cs="Times New Roman"/>
        </w:rPr>
        <w:t xml:space="preserve"> and 201</w:t>
      </w:r>
      <w:r w:rsidR="00C5251D">
        <w:rPr>
          <w:rFonts w:cs="Times New Roman"/>
        </w:rPr>
        <w:t>3</w:t>
      </w:r>
      <w:r w:rsidR="00772D17">
        <w:rPr>
          <w:rFonts w:cs="Times New Roman"/>
        </w:rPr>
        <w:t xml:space="preserve"> </w:t>
      </w:r>
      <w:r w:rsidR="00C5251D">
        <w:rPr>
          <w:rFonts w:cs="Times New Roman"/>
        </w:rPr>
        <w:t xml:space="preserve">data </w:t>
      </w:r>
      <w:r w:rsidR="00772D17">
        <w:rPr>
          <w:rFonts w:cs="Times New Roman"/>
        </w:rPr>
        <w:t>to argue that</w:t>
      </w:r>
      <w:r>
        <w:rPr>
          <w:rFonts w:cs="Times New Roman"/>
        </w:rPr>
        <w:t>;</w:t>
      </w:r>
      <w:r w:rsidR="00772D17">
        <w:rPr>
          <w:rFonts w:cs="Times New Roman"/>
        </w:rPr>
        <w:t xml:space="preserve"> teachers in England work</w:t>
      </w:r>
      <w:r>
        <w:rPr>
          <w:rFonts w:cs="Times New Roman"/>
        </w:rPr>
        <w:t>ed</w:t>
      </w:r>
      <w:r w:rsidR="00772D17">
        <w:rPr>
          <w:rFonts w:cs="Times New Roman"/>
        </w:rPr>
        <w:t xml:space="preserve"> (19%) longer hours than the </w:t>
      </w:r>
      <w:r w:rsidR="00DB2FC6">
        <w:rPr>
          <w:rFonts w:cs="Times New Roman"/>
        </w:rPr>
        <w:t xml:space="preserve">TALIS </w:t>
      </w:r>
      <w:r w:rsidR="00772D17">
        <w:rPr>
          <w:rFonts w:cs="Times New Roman"/>
        </w:rPr>
        <w:t>average</w:t>
      </w:r>
      <w:r w:rsidR="002C13C0">
        <w:rPr>
          <w:rFonts w:cs="Times New Roman"/>
        </w:rPr>
        <w:t>;</w:t>
      </w:r>
      <w:r w:rsidR="00DB2FC6">
        <w:rPr>
          <w:rFonts w:cs="Times New Roman"/>
        </w:rPr>
        <w:t xml:space="preserve"> English teachers had limited access to professional development</w:t>
      </w:r>
      <w:r w:rsidR="002C13C0">
        <w:rPr>
          <w:rFonts w:cs="Times New Roman"/>
        </w:rPr>
        <w:t>,</w:t>
      </w:r>
      <w:r>
        <w:rPr>
          <w:rFonts w:cs="Times New Roman"/>
        </w:rPr>
        <w:t xml:space="preserve"> </w:t>
      </w:r>
      <w:r w:rsidR="00DB2FC6">
        <w:rPr>
          <w:rFonts w:cs="Times New Roman"/>
        </w:rPr>
        <w:t>teachers carry out non-teaching tasks such as management</w:t>
      </w:r>
      <w:r w:rsidR="002C13C0">
        <w:rPr>
          <w:rFonts w:cs="Times New Roman"/>
        </w:rPr>
        <w:t>;</w:t>
      </w:r>
      <w:r w:rsidR="00DB2FC6">
        <w:rPr>
          <w:rFonts w:cs="Times New Roman"/>
        </w:rPr>
        <w:t xml:space="preserve"> and there is a high turnover in the</w:t>
      </w:r>
      <w:r>
        <w:rPr>
          <w:rFonts w:cs="Times New Roman"/>
        </w:rPr>
        <w:t xml:space="preserve"> profession (see </w:t>
      </w:r>
      <w:proofErr w:type="spellStart"/>
      <w:r>
        <w:rPr>
          <w:rFonts w:cs="Times New Roman"/>
        </w:rPr>
        <w:t>Sellen</w:t>
      </w:r>
      <w:proofErr w:type="spellEnd"/>
      <w:r>
        <w:rPr>
          <w:rFonts w:cs="Times New Roman"/>
        </w:rPr>
        <w:t>, 2016).</w:t>
      </w:r>
      <w:r w:rsidR="0033287B">
        <w:rPr>
          <w:rFonts w:cs="Times New Roman"/>
        </w:rPr>
        <w:t xml:space="preserve"> This has led the National Union of Teachers in England to pressure for a review of their working conditions to bring it into line with other TALIS countries</w:t>
      </w:r>
      <w:r>
        <w:rPr>
          <w:rFonts w:cs="Times New Roman"/>
        </w:rPr>
        <w:t xml:space="preserve"> – a good example here </w:t>
      </w:r>
      <w:r w:rsidR="002C13C0">
        <w:rPr>
          <w:rFonts w:cs="Times New Roman"/>
        </w:rPr>
        <w:t>of</w:t>
      </w:r>
      <w:r>
        <w:rPr>
          <w:rFonts w:cs="Times New Roman"/>
        </w:rPr>
        <w:t xml:space="preserve"> the link between the hierarchical relation between the distributional and recontextualising rules and fields</w:t>
      </w:r>
      <w:r w:rsidR="0033287B">
        <w:rPr>
          <w:rFonts w:cs="Times New Roman"/>
        </w:rPr>
        <w:t>. The OECD has also sought to direct pedagogic resources to teach</w:t>
      </w:r>
      <w:r w:rsidR="00657588">
        <w:rPr>
          <w:rFonts w:cs="Times New Roman"/>
        </w:rPr>
        <w:t>ers in the TALIS countries with</w:t>
      </w:r>
      <w:r w:rsidR="002C13C0">
        <w:rPr>
          <w:rFonts w:cs="Times New Roman"/>
        </w:rPr>
        <w:t xml:space="preserve"> “</w:t>
      </w:r>
      <w:r w:rsidR="00CE152F" w:rsidRPr="0084306C">
        <w:rPr>
          <w:rFonts w:cs="Times New Roman"/>
          <w:i/>
        </w:rPr>
        <w:t xml:space="preserve">A </w:t>
      </w:r>
      <w:r w:rsidR="00CE152F" w:rsidRPr="0084306C">
        <w:rPr>
          <w:rFonts w:cs="Times New Roman"/>
          <w:i/>
        </w:rPr>
        <w:lastRenderedPageBreak/>
        <w:t>Teacher’s Guide to TALIS 2013</w:t>
      </w:r>
      <w:r w:rsidR="002C13C0">
        <w:rPr>
          <w:rFonts w:cs="Times New Roman"/>
        </w:rPr>
        <w:t>”</w:t>
      </w:r>
      <w:r w:rsidR="004325BE">
        <w:rPr>
          <w:rFonts w:cs="Times New Roman"/>
        </w:rPr>
        <w:t xml:space="preserve"> (OECD, 2014</w:t>
      </w:r>
      <w:r w:rsidR="002C13C0">
        <w:rPr>
          <w:rFonts w:cs="Times New Roman"/>
        </w:rPr>
        <w:t>b</w:t>
      </w:r>
      <w:r w:rsidR="004325BE">
        <w:rPr>
          <w:rFonts w:cs="Times New Roman"/>
        </w:rPr>
        <w:t>). This was a</w:t>
      </w:r>
      <w:r w:rsidR="00272127">
        <w:rPr>
          <w:rFonts w:cs="Times New Roman"/>
        </w:rPr>
        <w:t xml:space="preserve"> highly unusual</w:t>
      </w:r>
      <w:r w:rsidR="004325BE">
        <w:rPr>
          <w:rFonts w:cs="Times New Roman"/>
        </w:rPr>
        <w:t xml:space="preserve"> move for the OECD; it is </w:t>
      </w:r>
      <w:r w:rsidR="00272127">
        <w:rPr>
          <w:rFonts w:cs="Times New Roman"/>
        </w:rPr>
        <w:t xml:space="preserve">one of the </w:t>
      </w:r>
      <w:r w:rsidR="004325BE">
        <w:rPr>
          <w:rFonts w:cs="Times New Roman"/>
        </w:rPr>
        <w:t>first time</w:t>
      </w:r>
      <w:r w:rsidR="00272127">
        <w:rPr>
          <w:rFonts w:cs="Times New Roman"/>
        </w:rPr>
        <w:t>s</w:t>
      </w:r>
      <w:r w:rsidR="004325BE">
        <w:rPr>
          <w:rFonts w:cs="Times New Roman"/>
        </w:rPr>
        <w:t xml:space="preserve"> that the OECD has </w:t>
      </w:r>
      <w:r w:rsidR="00272127">
        <w:rPr>
          <w:rFonts w:cs="Times New Roman"/>
        </w:rPr>
        <w:t xml:space="preserve">sought to </w:t>
      </w:r>
      <w:r w:rsidR="004325BE">
        <w:rPr>
          <w:rFonts w:cs="Times New Roman"/>
        </w:rPr>
        <w:t>by-pass the national scale to attempt to rea</w:t>
      </w:r>
      <w:r w:rsidR="00272127">
        <w:rPr>
          <w:rFonts w:cs="Times New Roman"/>
        </w:rPr>
        <w:t>ch</w:t>
      </w:r>
      <w:r w:rsidR="004325BE">
        <w:rPr>
          <w:rFonts w:cs="Times New Roman"/>
        </w:rPr>
        <w:t xml:space="preserve"> into the classroom and speak to teachers directly. In doing so, they are aiming to shape the pedagogic recontextualising field in quite a direct way</w:t>
      </w:r>
      <w:r w:rsidR="00272127">
        <w:rPr>
          <w:rFonts w:cs="Times New Roman"/>
        </w:rPr>
        <w:t xml:space="preserve"> and achieve ‘buy-in’ from teachers to increase participation in future waves of OECD assessments and surveys</w:t>
      </w:r>
      <w:r w:rsidR="004325BE">
        <w:rPr>
          <w:rFonts w:cs="Times New Roman"/>
        </w:rPr>
        <w:t xml:space="preserve">. The success or otherwise of this effort would need further empirical </w:t>
      </w:r>
      <w:r w:rsidR="00317790">
        <w:rPr>
          <w:rFonts w:cs="Times New Roman"/>
        </w:rPr>
        <w:t>investigation</w:t>
      </w:r>
      <w:r w:rsidR="002C13C0">
        <w:rPr>
          <w:rFonts w:cs="Times New Roman"/>
        </w:rPr>
        <w:t>, but fieldwork in Australia,</w:t>
      </w:r>
      <w:r w:rsidR="00272127">
        <w:rPr>
          <w:rFonts w:cs="Times New Roman"/>
        </w:rPr>
        <w:t xml:space="preserve"> Englan</w:t>
      </w:r>
      <w:r w:rsidR="002C13C0">
        <w:rPr>
          <w:rFonts w:cs="Times New Roman"/>
        </w:rPr>
        <w:t>d and Finland suggest that the guide is little used</w:t>
      </w:r>
      <w:r w:rsidR="00657588">
        <w:rPr>
          <w:rFonts w:cs="Times New Roman"/>
        </w:rPr>
        <w:t xml:space="preserve"> in schools, perhaps</w:t>
      </w:r>
      <w:r w:rsidR="00272127">
        <w:rPr>
          <w:rFonts w:cs="Times New Roman"/>
        </w:rPr>
        <w:t xml:space="preserve"> due to the general nature of the themes and data presented in it (Sorensen, 2017)</w:t>
      </w:r>
      <w:r w:rsidR="00317790">
        <w:rPr>
          <w:rFonts w:cs="Times New Roman"/>
        </w:rPr>
        <w:t xml:space="preserve">. </w:t>
      </w:r>
      <w:r w:rsidR="0033287B">
        <w:rPr>
          <w:rFonts w:cs="Times New Roman"/>
        </w:rPr>
        <w:t xml:space="preserve"> </w:t>
      </w:r>
    </w:p>
    <w:p w14:paraId="0BD01DF1" w14:textId="77777777" w:rsidR="00317790" w:rsidRDefault="00317790" w:rsidP="006130DD">
      <w:pPr>
        <w:jc w:val="both"/>
        <w:rPr>
          <w:rFonts w:cs="Times New Roman"/>
        </w:rPr>
      </w:pPr>
    </w:p>
    <w:p w14:paraId="4A195741" w14:textId="77777777" w:rsidR="00A554A6" w:rsidRDefault="0019180D" w:rsidP="006130DD">
      <w:pPr>
        <w:jc w:val="both"/>
        <w:rPr>
          <w:rFonts w:cs="Times New Roman"/>
        </w:rPr>
      </w:pPr>
      <w:r>
        <w:rPr>
          <w:rFonts w:cs="Times New Roman"/>
        </w:rPr>
        <w:t>In relation to the evaluative rules and field</w:t>
      </w:r>
      <w:r w:rsidR="002836AA">
        <w:rPr>
          <w:rFonts w:cs="Times New Roman"/>
        </w:rPr>
        <w:t>s</w:t>
      </w:r>
      <w:r>
        <w:rPr>
          <w:rFonts w:cs="Times New Roman"/>
        </w:rPr>
        <w:t xml:space="preserve">  - if TALIS</w:t>
      </w:r>
      <w:r w:rsidR="00317790">
        <w:rPr>
          <w:rFonts w:cs="Times New Roman"/>
        </w:rPr>
        <w:t xml:space="preserve"> as a pedagogical device</w:t>
      </w:r>
      <w:r>
        <w:rPr>
          <w:rFonts w:cs="Times New Roman"/>
        </w:rPr>
        <w:t xml:space="preserve"> is able to </w:t>
      </w:r>
      <w:r w:rsidR="00317790">
        <w:rPr>
          <w:rFonts w:cs="Times New Roman"/>
        </w:rPr>
        <w:t>alter</w:t>
      </w:r>
      <w:r>
        <w:rPr>
          <w:rFonts w:cs="Times New Roman"/>
        </w:rPr>
        <w:t xml:space="preserve"> </w:t>
      </w:r>
      <w:r w:rsidR="00317790">
        <w:rPr>
          <w:rFonts w:cs="Times New Roman"/>
        </w:rPr>
        <w:t xml:space="preserve">teacher’s </w:t>
      </w:r>
      <w:r>
        <w:rPr>
          <w:rFonts w:cs="Times New Roman"/>
        </w:rPr>
        <w:t xml:space="preserve">practices in classrooms rather like it was able to do using the PISA data to create ‘shocks’ in </w:t>
      </w:r>
      <w:r w:rsidR="00317790">
        <w:rPr>
          <w:rFonts w:cs="Times New Roman"/>
        </w:rPr>
        <w:t>education</w:t>
      </w:r>
      <w:r>
        <w:rPr>
          <w:rFonts w:cs="Times New Roman"/>
        </w:rPr>
        <w:t xml:space="preserve"> system</w:t>
      </w:r>
      <w:r w:rsidR="00317790">
        <w:rPr>
          <w:rFonts w:cs="Times New Roman"/>
        </w:rPr>
        <w:t>s in countries like Germany and Japan (</w:t>
      </w:r>
      <w:proofErr w:type="spellStart"/>
      <w:r w:rsidR="00317790">
        <w:rPr>
          <w:rFonts w:cs="Times New Roman"/>
        </w:rPr>
        <w:t>Takayama</w:t>
      </w:r>
      <w:proofErr w:type="spellEnd"/>
      <w:r w:rsidR="00317790">
        <w:rPr>
          <w:rFonts w:cs="Times New Roman"/>
        </w:rPr>
        <w:t>,</w:t>
      </w:r>
      <w:r w:rsidR="008D45CA">
        <w:rPr>
          <w:rFonts w:cs="Times New Roman"/>
        </w:rPr>
        <w:t xml:space="preserve"> 2008)</w:t>
      </w:r>
      <w:r>
        <w:rPr>
          <w:rFonts w:cs="Times New Roman"/>
        </w:rPr>
        <w:t>, then it</w:t>
      </w:r>
      <w:r w:rsidR="00317790">
        <w:rPr>
          <w:rFonts w:cs="Times New Roman"/>
        </w:rPr>
        <w:t>s pedagogical project</w:t>
      </w:r>
      <w:r>
        <w:rPr>
          <w:rFonts w:cs="Times New Roman"/>
        </w:rPr>
        <w:t xml:space="preserve"> will have been </w:t>
      </w:r>
      <w:r w:rsidR="00317790">
        <w:rPr>
          <w:rFonts w:cs="Times New Roman"/>
        </w:rPr>
        <w:t>successful</w:t>
      </w:r>
      <w:r>
        <w:rPr>
          <w:rFonts w:cs="Times New Roman"/>
        </w:rPr>
        <w:t>.  The OECD is also seeking to link the TALIS data sets on teachers to the pupil data sets from PISA – where the teacher</w:t>
      </w:r>
      <w:r w:rsidR="0041337E">
        <w:rPr>
          <w:rFonts w:cs="Times New Roman"/>
        </w:rPr>
        <w:t>s</w:t>
      </w:r>
      <w:r>
        <w:rPr>
          <w:rFonts w:cs="Times New Roman"/>
        </w:rPr>
        <w:t xml:space="preserve"> </w:t>
      </w:r>
      <w:r w:rsidR="00317790">
        <w:rPr>
          <w:rFonts w:cs="Times New Roman"/>
        </w:rPr>
        <w:t>who</w:t>
      </w:r>
      <w:r>
        <w:rPr>
          <w:rFonts w:cs="Times New Roman"/>
        </w:rPr>
        <w:t xml:space="preserve"> taught the students in PISA are the TALIS subjects. Th</w:t>
      </w:r>
      <w:r w:rsidR="0041337E">
        <w:rPr>
          <w:rFonts w:cs="Times New Roman"/>
        </w:rPr>
        <w:t>is TALIS-PISA link raises several methodological issues an</w:t>
      </w:r>
      <w:r w:rsidR="00E2149D">
        <w:rPr>
          <w:rFonts w:cs="Times New Roman"/>
        </w:rPr>
        <w:t xml:space="preserve">d has as ‘international option’ </w:t>
      </w:r>
      <w:r w:rsidR="0041337E">
        <w:rPr>
          <w:rFonts w:cs="Times New Roman"/>
        </w:rPr>
        <w:t>in the TALIS programme</w:t>
      </w:r>
      <w:r w:rsidR="0058683B">
        <w:rPr>
          <w:rFonts w:cs="Times New Roman"/>
        </w:rPr>
        <w:t xml:space="preserve"> that</w:t>
      </w:r>
      <w:r w:rsidR="00E2149D">
        <w:rPr>
          <w:rFonts w:cs="Times New Roman"/>
        </w:rPr>
        <w:t>,</w:t>
      </w:r>
      <w:r w:rsidR="0041337E">
        <w:rPr>
          <w:rFonts w:cs="Times New Roman"/>
        </w:rPr>
        <w:t xml:space="preserve"> so far</w:t>
      </w:r>
      <w:r w:rsidR="00E2149D">
        <w:rPr>
          <w:rFonts w:cs="Times New Roman"/>
        </w:rPr>
        <w:t>,</w:t>
      </w:r>
      <w:r w:rsidR="0058683B">
        <w:rPr>
          <w:rFonts w:cs="Times New Roman"/>
        </w:rPr>
        <w:t xml:space="preserve"> has</w:t>
      </w:r>
      <w:r w:rsidR="0041337E">
        <w:rPr>
          <w:rFonts w:cs="Times New Roman"/>
        </w:rPr>
        <w:t xml:space="preserve"> not been very successful in attracting participating countries (eight countries signed up for the TALIS-PISA link in TALIS 2013) or producing results (OECD has not published any official report on the data). Yet, the TALIS-PISA link could in the future </w:t>
      </w:r>
      <w:r>
        <w:rPr>
          <w:rFonts w:cs="Times New Roman"/>
        </w:rPr>
        <w:t xml:space="preserve">give </w:t>
      </w:r>
      <w:r w:rsidR="0041337E">
        <w:rPr>
          <w:rFonts w:cs="Times New Roman"/>
        </w:rPr>
        <w:t xml:space="preserve">the OECD </w:t>
      </w:r>
      <w:r>
        <w:rPr>
          <w:rFonts w:cs="Times New Roman"/>
        </w:rPr>
        <w:t>considerable power to govern pedagogically</w:t>
      </w:r>
      <w:r w:rsidR="0041337E">
        <w:rPr>
          <w:rFonts w:cs="Times New Roman"/>
        </w:rPr>
        <w:t xml:space="preserve"> – if countries would </w:t>
      </w:r>
      <w:r w:rsidR="001B339A">
        <w:rPr>
          <w:rFonts w:cs="Times New Roman"/>
        </w:rPr>
        <w:t xml:space="preserve">find the option </w:t>
      </w:r>
      <w:r w:rsidR="0084306C">
        <w:rPr>
          <w:rFonts w:cs="Times New Roman"/>
        </w:rPr>
        <w:t>robust and</w:t>
      </w:r>
      <w:r w:rsidR="001B339A">
        <w:rPr>
          <w:rFonts w:cs="Times New Roman"/>
        </w:rPr>
        <w:t xml:space="preserve"> relevant enough to </w:t>
      </w:r>
      <w:r w:rsidR="0041337E">
        <w:rPr>
          <w:rFonts w:cs="Times New Roman"/>
        </w:rPr>
        <w:t xml:space="preserve">sign up </w:t>
      </w:r>
      <w:r w:rsidR="001B339A">
        <w:rPr>
          <w:rFonts w:cs="Times New Roman"/>
        </w:rPr>
        <w:t xml:space="preserve">(and pay) </w:t>
      </w:r>
      <w:r w:rsidR="0041337E">
        <w:rPr>
          <w:rFonts w:cs="Times New Roman"/>
        </w:rPr>
        <w:t xml:space="preserve">for </w:t>
      </w:r>
      <w:r w:rsidR="001B339A">
        <w:rPr>
          <w:rFonts w:cs="Times New Roman"/>
        </w:rPr>
        <w:t>it</w:t>
      </w:r>
      <w:r>
        <w:rPr>
          <w:rFonts w:cs="Times New Roman"/>
        </w:rPr>
        <w:t xml:space="preserve">.  Our position here is to not take a determinist line on these developments but to see these as strategic moves by </w:t>
      </w:r>
      <w:r w:rsidR="00326370">
        <w:rPr>
          <w:rFonts w:cs="Times New Roman"/>
        </w:rPr>
        <w:t>powerful actors in the symbolic field who</w:t>
      </w:r>
      <w:r w:rsidR="00317790">
        <w:rPr>
          <w:rFonts w:cs="Times New Roman"/>
        </w:rPr>
        <w:t>se</w:t>
      </w:r>
      <w:r w:rsidR="002646D1">
        <w:rPr>
          <w:rFonts w:cs="Times New Roman"/>
        </w:rPr>
        <w:t xml:space="preserve"> reach and grasp is also likely to b</w:t>
      </w:r>
      <w:r w:rsidR="00326370">
        <w:rPr>
          <w:rFonts w:cs="Times New Roman"/>
        </w:rPr>
        <w:t>e limited by the</w:t>
      </w:r>
      <w:r w:rsidR="00317790">
        <w:rPr>
          <w:rFonts w:cs="Times New Roman"/>
        </w:rPr>
        <w:t xml:space="preserve"> challenges of governing over multipl</w:t>
      </w:r>
      <w:r w:rsidR="00A554A6">
        <w:rPr>
          <w:rFonts w:cs="Times New Roman"/>
        </w:rPr>
        <w:t xml:space="preserve">e scales – vertically and horizontally, and whose legitimacy is dependent on its expertise and not authority derived from state sovereignty. How it manages these challenges in locales will also be a pedagogical challenge, perhaps giving rise to new kinds of specialist agencies at multiple scales to undertake this symbolic work.  </w:t>
      </w:r>
      <w:r w:rsidR="00326370">
        <w:rPr>
          <w:rFonts w:cs="Times New Roman"/>
        </w:rPr>
        <w:t xml:space="preserve"> </w:t>
      </w:r>
    </w:p>
    <w:p w14:paraId="49353500" w14:textId="77777777" w:rsidR="00754915" w:rsidRDefault="00326370" w:rsidP="006130DD">
      <w:pPr>
        <w:jc w:val="both"/>
        <w:rPr>
          <w:rFonts w:cs="Times New Roman"/>
        </w:rPr>
      </w:pPr>
      <w:r>
        <w:rPr>
          <w:rFonts w:cs="Times New Roman"/>
        </w:rPr>
        <w:t xml:space="preserve"> </w:t>
      </w:r>
    </w:p>
    <w:p w14:paraId="193F196B" w14:textId="77777777" w:rsidR="00772D17" w:rsidRDefault="00772D17" w:rsidP="006130DD">
      <w:pPr>
        <w:jc w:val="both"/>
        <w:rPr>
          <w:rFonts w:cs="Times New Roman"/>
        </w:rPr>
      </w:pPr>
    </w:p>
    <w:p w14:paraId="24BEDE3D" w14:textId="77777777" w:rsidR="00326370" w:rsidRPr="00326370" w:rsidRDefault="00326370" w:rsidP="00326370">
      <w:pPr>
        <w:ind w:firstLine="720"/>
        <w:jc w:val="both"/>
        <w:rPr>
          <w:b/>
          <w:i/>
        </w:rPr>
      </w:pPr>
      <w:r w:rsidRPr="00326370">
        <w:rPr>
          <w:b/>
          <w:i/>
        </w:rPr>
        <w:t>Teachers in the Knowledge Economy – From Covenant to Contract?</w:t>
      </w:r>
    </w:p>
    <w:p w14:paraId="49607EC2" w14:textId="77777777" w:rsidR="00326370" w:rsidRPr="00FA7998" w:rsidRDefault="00326370" w:rsidP="00326370">
      <w:pPr>
        <w:jc w:val="both"/>
      </w:pPr>
    </w:p>
    <w:p w14:paraId="15EBC5F3" w14:textId="77777777" w:rsidR="00BC3F46" w:rsidRDefault="00326370" w:rsidP="00326370">
      <w:pPr>
        <w:autoSpaceDE w:val="0"/>
        <w:autoSpaceDN w:val="0"/>
        <w:adjustRightInd w:val="0"/>
        <w:jc w:val="both"/>
      </w:pPr>
      <w:r>
        <w:t>In this final part we turn to the knowledge conundrum posed by the TALIS encodings (</w:t>
      </w:r>
      <w:r w:rsidR="00A554A6">
        <w:t xml:space="preserve">to </w:t>
      </w:r>
      <w:r>
        <w:t>limit disciplinary knowledge, promote constructivism)</w:t>
      </w:r>
      <w:r w:rsidR="00A554A6">
        <w:t>,</w:t>
      </w:r>
      <w:r>
        <w:t xml:space="preserve"> and explore what this </w:t>
      </w:r>
      <w:r w:rsidR="00EC621D">
        <w:t>might mean</w:t>
      </w:r>
      <w:r>
        <w:t xml:space="preserve"> for</w:t>
      </w:r>
      <w:r w:rsidR="00BC3F46">
        <w:t xml:space="preserve"> the</w:t>
      </w:r>
      <w:r w:rsidR="00657588">
        <w:t xml:space="preserve"> resources</w:t>
      </w:r>
      <w:r w:rsidR="00BC3F46">
        <w:t xml:space="preserve"> available in those arenas</w:t>
      </w:r>
      <w:r>
        <w:t xml:space="preserve"> </w:t>
      </w:r>
      <w:r w:rsidR="00BC3F46">
        <w:t xml:space="preserve">which are influential in shaping </w:t>
      </w:r>
      <w:r>
        <w:t xml:space="preserve">teachers’ identity, </w:t>
      </w:r>
      <w:r w:rsidR="00BC3F46">
        <w:t xml:space="preserve">teachers own claims </w:t>
      </w:r>
      <w:r>
        <w:t>to expertise, location in the social division of labour and for pupil learning.  Here we have found Bernstein’s (1990: 148-152) insights on the history of knowledge structures, and Muller’s (2009) and Beck’s (2009</w:t>
      </w:r>
      <w:r w:rsidR="007B3337">
        <w:t>, see also Beck and Young, 2005</w:t>
      </w:r>
      <w:r>
        <w:t>) engagement with this work</w:t>
      </w:r>
      <w:r w:rsidR="00EC621D">
        <w:t>,</w:t>
      </w:r>
      <w:r>
        <w:t xml:space="preserve"> particularly insightful. </w:t>
      </w:r>
      <w:r w:rsidR="00BC3F46">
        <w:t>As Muller (</w:t>
      </w:r>
      <w:r w:rsidR="00BC3F46" w:rsidRPr="00CD56FE">
        <w:t xml:space="preserve">2009: 206) </w:t>
      </w:r>
      <w:r w:rsidR="00BC3F46">
        <w:t>notes, t</w:t>
      </w:r>
      <w:r w:rsidR="00A554A6">
        <w:t xml:space="preserve">he disciplines </w:t>
      </w:r>
      <w:r w:rsidRPr="00CD56FE">
        <w:t>which emerged in the 18</w:t>
      </w:r>
      <w:r w:rsidRPr="00CD56FE">
        <w:rPr>
          <w:vertAlign w:val="superscript"/>
        </w:rPr>
        <w:t>th</w:t>
      </w:r>
      <w:r w:rsidRPr="00CD56FE">
        <w:t xml:space="preserve"> and 19</w:t>
      </w:r>
      <w:r w:rsidRPr="00CD56FE">
        <w:rPr>
          <w:vertAlign w:val="superscript"/>
        </w:rPr>
        <w:t>th</w:t>
      </w:r>
      <w:r w:rsidR="00BC3F46">
        <w:t xml:space="preserve"> Century </w:t>
      </w:r>
      <w:r w:rsidRPr="00CD56FE">
        <w:t>continued with an older set of distinctions to be found in the medieval university between liberal arts knowledge and practical knowledge.</w:t>
      </w:r>
      <w:r w:rsidR="00EA2D84">
        <w:rPr>
          <w:rStyle w:val="EndnoteReference"/>
        </w:rPr>
        <w:endnoteReference w:id="4"/>
      </w:r>
      <w:r w:rsidRPr="00CD56FE">
        <w:t xml:space="preserve"> </w:t>
      </w:r>
      <w:r w:rsidR="00BC3F46">
        <w:t xml:space="preserve"> </w:t>
      </w:r>
    </w:p>
    <w:p w14:paraId="1115BD38" w14:textId="77777777" w:rsidR="00BC3F46" w:rsidRDefault="00BC3F46" w:rsidP="00326370">
      <w:pPr>
        <w:autoSpaceDE w:val="0"/>
        <w:autoSpaceDN w:val="0"/>
        <w:adjustRightInd w:val="0"/>
        <w:jc w:val="both"/>
      </w:pPr>
    </w:p>
    <w:p w14:paraId="0A08BAD4" w14:textId="77777777" w:rsidR="00326370" w:rsidRPr="00CD56FE" w:rsidRDefault="00326370" w:rsidP="00326370">
      <w:pPr>
        <w:autoSpaceDE w:val="0"/>
        <w:autoSpaceDN w:val="0"/>
        <w:adjustRightInd w:val="0"/>
        <w:jc w:val="both"/>
      </w:pPr>
      <w:r>
        <w:lastRenderedPageBreak/>
        <w:t>This has relevance to our analysis of</w:t>
      </w:r>
      <w:r w:rsidR="003D29D0">
        <w:t xml:space="preserve"> the OECD’s use of</w:t>
      </w:r>
      <w:r>
        <w:t xml:space="preserve"> TALIS</w:t>
      </w:r>
      <w:r w:rsidR="003D29D0">
        <w:t xml:space="preserve"> in its efforts to reshape teachers’ pedagogic identities. </w:t>
      </w:r>
      <w:r>
        <w:t xml:space="preserve">The encoding of </w:t>
      </w:r>
      <w:r w:rsidRPr="00FA7998">
        <w:t>constructivism</w:t>
      </w:r>
      <w:r>
        <w:t xml:space="preserve">, and the </w:t>
      </w:r>
      <w:r w:rsidR="002E1B13">
        <w:t>weakening</w:t>
      </w:r>
      <w:r w:rsidR="0058683B">
        <w:t xml:space="preserve"> </w:t>
      </w:r>
      <w:r w:rsidR="001F3F50">
        <w:t>of discipline-based knowledge</w:t>
      </w:r>
      <w:r>
        <w:t xml:space="preserve"> </w:t>
      </w:r>
      <w:r w:rsidR="002E1B13">
        <w:t xml:space="preserve">and formal grammar of knowledge </w:t>
      </w:r>
      <w:r>
        <w:t>privileges local or mundane experiences that are also increasingly shaped by the market. It also reflects the move from what Bernstein notes</w:t>
      </w:r>
      <w:r w:rsidR="001F3F50">
        <w:t xml:space="preserve"> to be </w:t>
      </w:r>
      <w:r>
        <w:t xml:space="preserve">a reorientation from the inner to the outer, </w:t>
      </w:r>
      <w:r w:rsidR="001F3F50">
        <w:t xml:space="preserve">or </w:t>
      </w:r>
      <w:r>
        <w:t>from covenant to contract (Bernstein, 2000). Knowledge in the new economy has</w:t>
      </w:r>
      <w:r w:rsidR="001F3F50">
        <w:t xml:space="preserve"> direct commercial</w:t>
      </w:r>
      <w:r>
        <w:t xml:space="preserve"> value</w:t>
      </w:r>
      <w:r w:rsidR="001F3F50">
        <w:t>. It is not inner but outer, not use</w:t>
      </w:r>
      <w:r>
        <w:t xml:space="preserve"> but </w:t>
      </w:r>
      <w:r w:rsidR="001F3F50">
        <w:t>exchange value</w:t>
      </w:r>
      <w:r>
        <w:t>.</w:t>
      </w:r>
      <w:r w:rsidR="00EC621D">
        <w:t xml:space="preserve"> </w:t>
      </w:r>
      <w:r w:rsidRPr="00CD56FE">
        <w:t xml:space="preserve">We earlier pointed to Bernstein’s sketching out </w:t>
      </w:r>
      <w:r w:rsidR="001F3F50">
        <w:t xml:space="preserve">of </w:t>
      </w:r>
      <w:r w:rsidRPr="00CD56FE">
        <w:t xml:space="preserve">what he called </w:t>
      </w:r>
      <w:r w:rsidR="001F3F50">
        <w:t>a</w:t>
      </w:r>
      <w:r w:rsidRPr="00CD56FE">
        <w:t xml:space="preserve"> faint figure in the landscape. This figure is now far from faint. </w:t>
      </w:r>
      <w:proofErr w:type="gramStart"/>
      <w:r w:rsidRPr="00CD56FE">
        <w:t>A constructivist</w:t>
      </w:r>
      <w:proofErr w:type="gramEnd"/>
      <w:r w:rsidRPr="00CD56FE">
        <w:t xml:space="preserve"> pedagogy</w:t>
      </w:r>
      <w:r w:rsidR="00657588">
        <w:t>,</w:t>
      </w:r>
      <w:r w:rsidR="002E1B13">
        <w:t xml:space="preserve"> coupled with </w:t>
      </w:r>
      <w:r w:rsidRPr="00CD56FE">
        <w:t xml:space="preserve">market-oriented agency and ‘social knowledge’ as opposed to ‘disciplinary’ or ‘scientific knowledge’ (Rata, 2011: 2), creates </w:t>
      </w:r>
      <w:r w:rsidR="001F3F50">
        <w:t>a very differ</w:t>
      </w:r>
      <w:r w:rsidR="00D65D59">
        <w:t>ent knowledge base for</w:t>
      </w:r>
      <w:r w:rsidRPr="00CD56FE">
        <w:t xml:space="preserve"> the teacher (and by implication </w:t>
      </w:r>
      <w:r w:rsidR="002E1B13">
        <w:t xml:space="preserve">learning processes and </w:t>
      </w:r>
      <w:r w:rsidRPr="00CD56FE">
        <w:t>the learner)</w:t>
      </w:r>
      <w:r w:rsidR="001F3F50">
        <w:t>,</w:t>
      </w:r>
      <w:r w:rsidRPr="00CD56FE">
        <w:t xml:space="preserve"> with </w:t>
      </w:r>
      <w:r w:rsidR="001F3F50">
        <w:t>its</w:t>
      </w:r>
      <w:r w:rsidRPr="00CD56FE">
        <w:t xml:space="preserve"> emerging social base of production.  </w:t>
      </w:r>
    </w:p>
    <w:p w14:paraId="0BF4144F" w14:textId="77777777" w:rsidR="00326370" w:rsidRPr="00CD56FE" w:rsidRDefault="00326370" w:rsidP="00326370">
      <w:pPr>
        <w:autoSpaceDE w:val="0"/>
        <w:autoSpaceDN w:val="0"/>
        <w:adjustRightInd w:val="0"/>
        <w:jc w:val="both"/>
      </w:pPr>
    </w:p>
    <w:p w14:paraId="2DBBE481" w14:textId="77777777" w:rsidR="00883926" w:rsidRDefault="00326370" w:rsidP="00326370">
      <w:pPr>
        <w:autoSpaceDE w:val="0"/>
        <w:autoSpaceDN w:val="0"/>
        <w:adjustRightInd w:val="0"/>
        <w:jc w:val="both"/>
      </w:pPr>
      <w:r w:rsidRPr="00CD56FE">
        <w:t xml:space="preserve">Most importantly, </w:t>
      </w:r>
      <w:r w:rsidR="002E1B13">
        <w:t xml:space="preserve">with the </w:t>
      </w:r>
      <w:r w:rsidR="00F449BC">
        <w:t xml:space="preserve">OECD-orchestrated </w:t>
      </w:r>
      <w:r w:rsidR="002E1B13">
        <w:t xml:space="preserve">filling in what teachers should know and do, </w:t>
      </w:r>
      <w:r w:rsidR="003D29D0">
        <w:t xml:space="preserve">to the extent that the OECD is able to control </w:t>
      </w:r>
      <w:r w:rsidRPr="00CD56FE">
        <w:t>teachers</w:t>
      </w:r>
      <w:r w:rsidR="003D29D0">
        <w:t>’ pedagogic identity, teachers</w:t>
      </w:r>
      <w:r w:rsidRPr="00CD56FE">
        <w:t xml:space="preserve"> </w:t>
      </w:r>
      <w:r w:rsidR="00D65D59">
        <w:t xml:space="preserve">might well </w:t>
      </w:r>
      <w:r w:rsidR="002646D1">
        <w:t>lose their claim to expertise</w:t>
      </w:r>
      <w:r w:rsidRPr="00CD56FE">
        <w:t xml:space="preserve"> and t</w:t>
      </w:r>
      <w:r w:rsidR="00F449BC">
        <w:t xml:space="preserve">hus </w:t>
      </w:r>
      <w:r w:rsidRPr="00CD56FE">
        <w:t xml:space="preserve">their place within the professions. </w:t>
      </w:r>
      <w:r w:rsidR="002E1B13">
        <w:t xml:space="preserve">Without any ‘inner’, </w:t>
      </w:r>
      <w:r w:rsidRPr="00CD56FE">
        <w:t>sacred knowledge</w:t>
      </w:r>
      <w:r w:rsidR="00F449BC">
        <w:t xml:space="preserve"> as basis for professional judgment</w:t>
      </w:r>
      <w:r w:rsidRPr="00CD56FE">
        <w:t xml:space="preserve">, </w:t>
      </w:r>
      <w:r w:rsidR="00F449BC">
        <w:t>the</w:t>
      </w:r>
      <w:r w:rsidR="008F4F8C">
        <w:t xml:space="preserve"> knowledge basis for teachers is of a </w:t>
      </w:r>
      <w:r w:rsidRPr="00CD56FE">
        <w:t xml:space="preserve">practical </w:t>
      </w:r>
      <w:r w:rsidR="008F4F8C">
        <w:t>nature</w:t>
      </w:r>
      <w:r w:rsidRPr="00CD56FE">
        <w:t xml:space="preserve">– </w:t>
      </w:r>
      <w:r w:rsidR="008F4F8C">
        <w:t xml:space="preserve">with an emphasis on </w:t>
      </w:r>
      <w:r w:rsidRPr="00CD56FE">
        <w:t xml:space="preserve">the ‘how’ of learning and </w:t>
      </w:r>
      <w:r w:rsidR="00D65D59">
        <w:t xml:space="preserve">not the ‘what’ of the learned. </w:t>
      </w:r>
      <w:r w:rsidRPr="00CD56FE">
        <w:t xml:space="preserve"> In essence the encoded figure of the 21</w:t>
      </w:r>
      <w:r w:rsidRPr="00CD56FE">
        <w:rPr>
          <w:vertAlign w:val="superscript"/>
        </w:rPr>
        <w:t>st</w:t>
      </w:r>
      <w:r w:rsidRPr="00CD56FE">
        <w:t xml:space="preserve"> Century teacher identity</w:t>
      </w:r>
      <w:r w:rsidR="00F449BC">
        <w:t xml:space="preserve"> pursued by the OECD is that of “frontline workers” (OECD, 2014a</w:t>
      </w:r>
      <w:r w:rsidR="002646D1">
        <w:t xml:space="preserve">: </w:t>
      </w:r>
      <w:r w:rsidR="00F449BC">
        <w:t>32)</w:t>
      </w:r>
      <w:r w:rsidR="002646D1">
        <w:t xml:space="preserve"> </w:t>
      </w:r>
      <w:r w:rsidR="00F449BC">
        <w:t xml:space="preserve">in </w:t>
      </w:r>
      <w:r w:rsidRPr="00CD56FE">
        <w:t xml:space="preserve">the competitive knowledge economy, </w:t>
      </w:r>
      <w:r w:rsidR="00F449BC">
        <w:t xml:space="preserve">with </w:t>
      </w:r>
      <w:r w:rsidRPr="00CD56FE">
        <w:t>an erased inner-vocation-identity (covenant/word); they are left with an outer-market-identity (contract/world).</w:t>
      </w:r>
      <w:r>
        <w:t xml:space="preserve">   </w:t>
      </w:r>
    </w:p>
    <w:p w14:paraId="1C39FF7C" w14:textId="77777777" w:rsidR="00883926" w:rsidRDefault="00883926" w:rsidP="00326370">
      <w:pPr>
        <w:autoSpaceDE w:val="0"/>
        <w:autoSpaceDN w:val="0"/>
        <w:adjustRightInd w:val="0"/>
        <w:jc w:val="both"/>
      </w:pPr>
    </w:p>
    <w:p w14:paraId="780AEA9F" w14:textId="77777777" w:rsidR="00326370" w:rsidRDefault="00623AD1" w:rsidP="00326370">
      <w:pPr>
        <w:autoSpaceDE w:val="0"/>
        <w:autoSpaceDN w:val="0"/>
        <w:adjustRightInd w:val="0"/>
        <w:jc w:val="both"/>
      </w:pPr>
      <w:r>
        <w:t>Yet we also see an important countering of this De-Centred Market identity, for instance, in England, where the teachers</w:t>
      </w:r>
      <w:r w:rsidR="00883926">
        <w:t>’</w:t>
      </w:r>
      <w:r>
        <w:t xml:space="preserve"> union has sought to use the TALIS </w:t>
      </w:r>
      <w:r w:rsidR="00EA3124">
        <w:t xml:space="preserve">2013 </w:t>
      </w:r>
      <w:r>
        <w:t>data (longer hours than other</w:t>
      </w:r>
      <w:r w:rsidR="00883926">
        <w:t xml:space="preserve"> TALIS countries</w:t>
      </w:r>
      <w:r>
        <w:t xml:space="preserve">; </w:t>
      </w:r>
      <w:r w:rsidR="00883926">
        <w:t xml:space="preserve">more </w:t>
      </w:r>
      <w:r>
        <w:t>administration</w:t>
      </w:r>
      <w:r w:rsidR="00883926">
        <w:t xml:space="preserve"> than the TALIS average</w:t>
      </w:r>
      <w:r>
        <w:t xml:space="preserve">; not </w:t>
      </w:r>
      <w:r w:rsidR="00883926">
        <w:t xml:space="preserve">sufficient </w:t>
      </w:r>
      <w:r>
        <w:t xml:space="preserve">time </w:t>
      </w:r>
      <w:r w:rsidR="00883926">
        <w:t xml:space="preserve">given over to </w:t>
      </w:r>
      <w:r>
        <w:t xml:space="preserve">professional development) to promote a case for </w:t>
      </w:r>
      <w:r w:rsidR="00492E6B">
        <w:t>a mild version of the</w:t>
      </w:r>
      <w:r>
        <w:t xml:space="preserve"> De-Centred Therapeutic teacher identity. </w:t>
      </w:r>
      <w:r w:rsidR="00492E6B">
        <w:t xml:space="preserve">For </w:t>
      </w:r>
      <w:r>
        <w:t xml:space="preserve">Bernstein, </w:t>
      </w:r>
      <w:r w:rsidR="00492E6B">
        <w:t xml:space="preserve">this identity </w:t>
      </w:r>
      <w:r>
        <w:t>draws on complex theories of personal, cognitive and social development</w:t>
      </w:r>
      <w:r w:rsidR="00492E6B">
        <w:t xml:space="preserve"> (2000: 68) to make a claim about professional autonomy and pupil learning. However </w:t>
      </w:r>
      <w:r w:rsidR="00883926">
        <w:t xml:space="preserve">the overall outcome is to create a basis of a schizoid identity out of a De-Centred Therapeutic identity bolted onto a De-Centred Market Identity. </w:t>
      </w:r>
    </w:p>
    <w:p w14:paraId="55D7C6E7" w14:textId="77777777" w:rsidR="00326370" w:rsidRDefault="00326370" w:rsidP="006130DD">
      <w:pPr>
        <w:jc w:val="both"/>
        <w:rPr>
          <w:rFonts w:cs="Times New Roman"/>
        </w:rPr>
      </w:pPr>
    </w:p>
    <w:p w14:paraId="51F6708C" w14:textId="77777777" w:rsidR="00B8604B" w:rsidRDefault="00B8604B" w:rsidP="006130DD">
      <w:pPr>
        <w:jc w:val="both"/>
        <w:rPr>
          <w:rFonts w:cs="Times New Roman"/>
        </w:rPr>
      </w:pPr>
    </w:p>
    <w:p w14:paraId="76488286" w14:textId="77777777" w:rsidR="00B8604B" w:rsidRPr="00B8604B" w:rsidRDefault="00B8604B" w:rsidP="006130DD">
      <w:pPr>
        <w:jc w:val="both"/>
        <w:rPr>
          <w:rFonts w:cs="Times New Roman"/>
          <w:b/>
        </w:rPr>
      </w:pPr>
      <w:r w:rsidRPr="00B8604B">
        <w:rPr>
          <w:rFonts w:cs="Times New Roman"/>
          <w:b/>
        </w:rPr>
        <w:t>Conclusions</w:t>
      </w:r>
    </w:p>
    <w:p w14:paraId="56C43C73" w14:textId="77777777" w:rsidR="00B8604B" w:rsidRDefault="00B8604B" w:rsidP="006130DD">
      <w:pPr>
        <w:jc w:val="both"/>
        <w:rPr>
          <w:rFonts w:cs="Times New Roman"/>
        </w:rPr>
      </w:pPr>
    </w:p>
    <w:p w14:paraId="414FE5AA" w14:textId="77777777" w:rsidR="005A6FD2" w:rsidRDefault="00833B99" w:rsidP="00833B99">
      <w:pPr>
        <w:autoSpaceDE w:val="0"/>
        <w:autoSpaceDN w:val="0"/>
        <w:adjustRightInd w:val="0"/>
        <w:jc w:val="both"/>
        <w:rPr>
          <w:rFonts w:cs="Times New Roman"/>
          <w:color w:val="000000"/>
        </w:rPr>
      </w:pPr>
      <w:r>
        <w:rPr>
          <w:rFonts w:cs="Times New Roman"/>
          <w:color w:val="000000"/>
        </w:rPr>
        <w:t xml:space="preserve">There is a great deal </w:t>
      </w:r>
      <w:r w:rsidR="00957A37">
        <w:rPr>
          <w:rFonts w:cs="Times New Roman"/>
          <w:color w:val="000000"/>
        </w:rPr>
        <w:t xml:space="preserve">to be gained from engaging with </w:t>
      </w:r>
      <w:r>
        <w:rPr>
          <w:rFonts w:cs="Times New Roman"/>
          <w:color w:val="000000"/>
        </w:rPr>
        <w:t>Bernstein</w:t>
      </w:r>
      <w:r w:rsidR="00957A37">
        <w:rPr>
          <w:rFonts w:cs="Times New Roman"/>
          <w:color w:val="000000"/>
        </w:rPr>
        <w:t xml:space="preserve"> on </w:t>
      </w:r>
      <w:r w:rsidR="00DD1432">
        <w:rPr>
          <w:rFonts w:cs="Times New Roman"/>
          <w:color w:val="000000"/>
        </w:rPr>
        <w:t>internatio</w:t>
      </w:r>
      <w:r w:rsidR="0002701A">
        <w:rPr>
          <w:rFonts w:cs="Times New Roman"/>
          <w:color w:val="000000"/>
        </w:rPr>
        <w:t>nal policies and local c</w:t>
      </w:r>
      <w:r w:rsidR="00153868">
        <w:rPr>
          <w:rFonts w:cs="Times New Roman"/>
          <w:color w:val="000000"/>
        </w:rPr>
        <w:t>ontexts. In our view, there are</w:t>
      </w:r>
      <w:r w:rsidR="00957A37">
        <w:rPr>
          <w:rFonts w:cs="Times New Roman"/>
          <w:color w:val="000000"/>
        </w:rPr>
        <w:t xml:space="preserve"> real</w:t>
      </w:r>
      <w:r>
        <w:rPr>
          <w:rFonts w:cs="Times New Roman"/>
          <w:color w:val="000000"/>
        </w:rPr>
        <w:t xml:space="preserve"> insights </w:t>
      </w:r>
      <w:r w:rsidR="00DD1432">
        <w:rPr>
          <w:rFonts w:cs="Times New Roman"/>
          <w:color w:val="000000"/>
        </w:rPr>
        <w:t xml:space="preserve">to be gleaned </w:t>
      </w:r>
      <w:r w:rsidR="00957A37">
        <w:rPr>
          <w:rFonts w:cs="Times New Roman"/>
          <w:color w:val="000000"/>
        </w:rPr>
        <w:t>around</w:t>
      </w:r>
      <w:r w:rsidR="0002701A">
        <w:rPr>
          <w:rFonts w:cs="Times New Roman"/>
          <w:color w:val="000000"/>
        </w:rPr>
        <w:t xml:space="preserve"> the ‘who’, ‘what’ ‘how’, and ‘so what’</w:t>
      </w:r>
      <w:r w:rsidR="00957A37">
        <w:rPr>
          <w:rFonts w:cs="Times New Roman"/>
          <w:color w:val="000000"/>
        </w:rPr>
        <w:t xml:space="preserve"> of contemporary forms of governing</w:t>
      </w:r>
      <w:r w:rsidR="0002701A">
        <w:rPr>
          <w:rFonts w:cs="Times New Roman"/>
          <w:color w:val="000000"/>
        </w:rPr>
        <w:t xml:space="preserve"> i</w:t>
      </w:r>
      <w:r w:rsidR="00153868">
        <w:rPr>
          <w:rFonts w:cs="Times New Roman"/>
          <w:color w:val="000000"/>
        </w:rPr>
        <w:t>n a globalising education world</w:t>
      </w:r>
      <w:r w:rsidR="0002701A">
        <w:rPr>
          <w:rFonts w:cs="Times New Roman"/>
          <w:color w:val="000000"/>
        </w:rPr>
        <w:t xml:space="preserve"> when putting Bernstein’s conceptual to</w:t>
      </w:r>
      <w:r>
        <w:rPr>
          <w:rFonts w:cs="Times New Roman"/>
          <w:color w:val="000000"/>
        </w:rPr>
        <w:t xml:space="preserve"> work ‘in the world’. </w:t>
      </w:r>
      <w:r w:rsidR="0002701A">
        <w:rPr>
          <w:rFonts w:cs="Times New Roman"/>
          <w:color w:val="000000"/>
        </w:rPr>
        <w:t xml:space="preserve"> We</w:t>
      </w:r>
      <w:r w:rsidR="00153868">
        <w:rPr>
          <w:rFonts w:cs="Times New Roman"/>
          <w:color w:val="000000"/>
        </w:rPr>
        <w:t xml:space="preserve"> </w:t>
      </w:r>
      <w:r w:rsidR="0002701A">
        <w:rPr>
          <w:rFonts w:cs="Times New Roman"/>
          <w:color w:val="000000"/>
        </w:rPr>
        <w:t>hope that in our endeavours we have stayed true to the spirit of intellectual enquiry that Bernstein championed</w:t>
      </w:r>
      <w:r w:rsidR="00153868">
        <w:rPr>
          <w:rFonts w:cs="Times New Roman"/>
          <w:color w:val="000000"/>
        </w:rPr>
        <w:t xml:space="preserve">. </w:t>
      </w:r>
      <w:r w:rsidR="00034092">
        <w:rPr>
          <w:rFonts w:cs="Times New Roman"/>
          <w:color w:val="000000"/>
        </w:rPr>
        <w:t xml:space="preserve">One thing </w:t>
      </w:r>
      <w:r w:rsidR="009406E5">
        <w:rPr>
          <w:rFonts w:cs="Times New Roman"/>
          <w:color w:val="000000"/>
        </w:rPr>
        <w:t>we are</w:t>
      </w:r>
      <w:r w:rsidR="00034092">
        <w:rPr>
          <w:rFonts w:cs="Times New Roman"/>
          <w:color w:val="000000"/>
        </w:rPr>
        <w:t xml:space="preserve"> sure</w:t>
      </w:r>
      <w:r w:rsidR="009406E5">
        <w:rPr>
          <w:rFonts w:cs="Times New Roman"/>
          <w:color w:val="000000"/>
        </w:rPr>
        <w:t xml:space="preserve"> of</w:t>
      </w:r>
      <w:r w:rsidR="00041E3F">
        <w:rPr>
          <w:rFonts w:cs="Times New Roman"/>
          <w:color w:val="000000"/>
        </w:rPr>
        <w:t>,</w:t>
      </w:r>
      <w:r w:rsidR="00034092">
        <w:rPr>
          <w:rFonts w:cs="Times New Roman"/>
          <w:color w:val="000000"/>
        </w:rPr>
        <w:t xml:space="preserve"> were Bernstein to </w:t>
      </w:r>
      <w:r w:rsidR="009406E5">
        <w:rPr>
          <w:rFonts w:cs="Times New Roman"/>
          <w:color w:val="000000"/>
        </w:rPr>
        <w:t xml:space="preserve">have </w:t>
      </w:r>
      <w:r w:rsidR="00034092">
        <w:rPr>
          <w:rFonts w:cs="Times New Roman"/>
          <w:color w:val="000000"/>
        </w:rPr>
        <w:t>enter</w:t>
      </w:r>
      <w:r w:rsidR="009406E5">
        <w:rPr>
          <w:rFonts w:cs="Times New Roman"/>
          <w:color w:val="000000"/>
        </w:rPr>
        <w:t>ed</w:t>
      </w:r>
      <w:r w:rsidR="00034092">
        <w:rPr>
          <w:rFonts w:cs="Times New Roman"/>
          <w:color w:val="000000"/>
        </w:rPr>
        <w:t xml:space="preserve"> the</w:t>
      </w:r>
      <w:r w:rsidR="009406E5">
        <w:rPr>
          <w:rFonts w:cs="Times New Roman"/>
          <w:color w:val="000000"/>
        </w:rPr>
        <w:t xml:space="preserve"> research</w:t>
      </w:r>
      <w:r w:rsidR="00034092">
        <w:rPr>
          <w:rFonts w:cs="Times New Roman"/>
          <w:color w:val="000000"/>
        </w:rPr>
        <w:t xml:space="preserve"> field</w:t>
      </w:r>
      <w:r w:rsidR="009406E5">
        <w:rPr>
          <w:rFonts w:cs="Times New Roman"/>
          <w:color w:val="000000"/>
        </w:rPr>
        <w:t xml:space="preserve"> now, his accounts of the world</w:t>
      </w:r>
      <w:r w:rsidR="00034092">
        <w:rPr>
          <w:rFonts w:cs="Times New Roman"/>
          <w:color w:val="000000"/>
        </w:rPr>
        <w:t xml:space="preserve"> of education would be very different from </w:t>
      </w:r>
      <w:r w:rsidR="00041E3F">
        <w:rPr>
          <w:rFonts w:cs="Times New Roman"/>
          <w:color w:val="000000"/>
        </w:rPr>
        <w:t>that world</w:t>
      </w:r>
      <w:r w:rsidR="00034092">
        <w:rPr>
          <w:rFonts w:cs="Times New Roman"/>
          <w:color w:val="000000"/>
        </w:rPr>
        <w:t xml:space="preserve"> </w:t>
      </w:r>
      <w:r w:rsidR="00041E3F">
        <w:rPr>
          <w:rFonts w:cs="Times New Roman"/>
          <w:color w:val="000000"/>
        </w:rPr>
        <w:t>that gave rise to</w:t>
      </w:r>
      <w:r w:rsidR="009406E5">
        <w:rPr>
          <w:rFonts w:cs="Times New Roman"/>
          <w:color w:val="000000"/>
        </w:rPr>
        <w:t xml:space="preserve"> descriptions </w:t>
      </w:r>
      <w:r w:rsidR="00041E3F">
        <w:rPr>
          <w:rFonts w:cs="Times New Roman"/>
          <w:color w:val="000000"/>
        </w:rPr>
        <w:t>which</w:t>
      </w:r>
      <w:r w:rsidR="009406E5">
        <w:rPr>
          <w:rFonts w:cs="Times New Roman"/>
          <w:color w:val="000000"/>
        </w:rPr>
        <w:t xml:space="preserve"> breathed life into his conceptual grammar</w:t>
      </w:r>
      <w:r w:rsidR="00034092">
        <w:rPr>
          <w:rFonts w:cs="Times New Roman"/>
          <w:color w:val="000000"/>
        </w:rPr>
        <w:t xml:space="preserve">. </w:t>
      </w:r>
      <w:r w:rsidR="009406E5">
        <w:rPr>
          <w:rFonts w:cs="Times New Roman"/>
          <w:color w:val="000000"/>
        </w:rPr>
        <w:t>In Jessop’s (1999) terms, the</w:t>
      </w:r>
      <w:r w:rsidR="00034092">
        <w:rPr>
          <w:rFonts w:cs="Times New Roman"/>
          <w:color w:val="000000"/>
        </w:rPr>
        <w:t xml:space="preserve"> </w:t>
      </w:r>
      <w:r w:rsidR="00034092">
        <w:rPr>
          <w:rFonts w:cs="Times New Roman"/>
          <w:color w:val="000000"/>
        </w:rPr>
        <w:lastRenderedPageBreak/>
        <w:t xml:space="preserve">Keynesian </w:t>
      </w:r>
      <w:r w:rsidR="009406E5">
        <w:rPr>
          <w:rFonts w:cs="Times New Roman"/>
          <w:color w:val="000000"/>
        </w:rPr>
        <w:t xml:space="preserve">National </w:t>
      </w:r>
      <w:r w:rsidR="00034092">
        <w:rPr>
          <w:rFonts w:cs="Times New Roman"/>
          <w:color w:val="000000"/>
        </w:rPr>
        <w:t xml:space="preserve">Welfare State has given ground to </w:t>
      </w:r>
      <w:proofErr w:type="gramStart"/>
      <w:r w:rsidR="00034092">
        <w:rPr>
          <w:rFonts w:cs="Times New Roman"/>
          <w:color w:val="000000"/>
        </w:rPr>
        <w:t>a</w:t>
      </w:r>
      <w:proofErr w:type="gramEnd"/>
      <w:r w:rsidR="00034092">
        <w:rPr>
          <w:rFonts w:cs="Times New Roman"/>
          <w:color w:val="000000"/>
        </w:rPr>
        <w:t xml:space="preserve"> </w:t>
      </w:r>
      <w:r w:rsidR="009406E5">
        <w:rPr>
          <w:rFonts w:cs="Times New Roman"/>
          <w:color w:val="000000"/>
        </w:rPr>
        <w:t xml:space="preserve">Schumpeterian Post National Workfare Regime, with huge implications for the world of education </w:t>
      </w:r>
      <w:r w:rsidR="00041E3F">
        <w:rPr>
          <w:rFonts w:cs="Times New Roman"/>
          <w:color w:val="000000"/>
        </w:rPr>
        <w:t>and the pedagogical work that is then set in motion to produce</w:t>
      </w:r>
      <w:r w:rsidR="009406E5">
        <w:rPr>
          <w:rFonts w:cs="Times New Roman"/>
          <w:color w:val="000000"/>
        </w:rPr>
        <w:t xml:space="preserve"> new social order</w:t>
      </w:r>
      <w:r w:rsidR="005A6FD2">
        <w:rPr>
          <w:rFonts w:cs="Times New Roman"/>
          <w:color w:val="000000"/>
        </w:rPr>
        <w:t>s, identities, relations and base</w:t>
      </w:r>
      <w:r w:rsidR="009406E5">
        <w:rPr>
          <w:rFonts w:cs="Times New Roman"/>
          <w:color w:val="000000"/>
        </w:rPr>
        <w:t>.</w:t>
      </w:r>
      <w:r w:rsidR="005A6FD2">
        <w:rPr>
          <w:rFonts w:cs="Times New Roman"/>
          <w:color w:val="000000"/>
        </w:rPr>
        <w:t xml:space="preserve"> </w:t>
      </w:r>
      <w:r w:rsidR="00041E3F">
        <w:rPr>
          <w:rFonts w:cs="Times New Roman"/>
          <w:color w:val="000000"/>
        </w:rPr>
        <w:t xml:space="preserve"> For this reason we </w:t>
      </w:r>
      <w:r w:rsidR="00C33875">
        <w:rPr>
          <w:rFonts w:cs="Times New Roman"/>
          <w:color w:val="000000"/>
        </w:rPr>
        <w:t>have tried to come to the contemporary world of education and its social role in making</w:t>
      </w:r>
      <w:r w:rsidR="00041E3F">
        <w:rPr>
          <w:rFonts w:cs="Times New Roman"/>
          <w:color w:val="000000"/>
        </w:rPr>
        <w:t xml:space="preserve"> pedagogical</w:t>
      </w:r>
      <w:r w:rsidR="00C33875">
        <w:rPr>
          <w:rFonts w:cs="Times New Roman"/>
          <w:color w:val="000000"/>
        </w:rPr>
        <w:t xml:space="preserve"> identities </w:t>
      </w:r>
      <w:r w:rsidR="00041E3F">
        <w:rPr>
          <w:rFonts w:cs="Times New Roman"/>
          <w:color w:val="000000"/>
        </w:rPr>
        <w:t>with many questions, to</w:t>
      </w:r>
      <w:r w:rsidR="000215C4">
        <w:rPr>
          <w:rFonts w:cs="Times New Roman"/>
          <w:color w:val="000000"/>
        </w:rPr>
        <w:t xml:space="preserve"> which we have only the traces of answers. </w:t>
      </w:r>
    </w:p>
    <w:p w14:paraId="312A7517" w14:textId="77777777" w:rsidR="005A6FD2" w:rsidRDefault="005A6FD2" w:rsidP="00833B99">
      <w:pPr>
        <w:autoSpaceDE w:val="0"/>
        <w:autoSpaceDN w:val="0"/>
        <w:adjustRightInd w:val="0"/>
        <w:jc w:val="both"/>
        <w:rPr>
          <w:rFonts w:cs="Times New Roman"/>
          <w:color w:val="000000"/>
        </w:rPr>
      </w:pPr>
    </w:p>
    <w:p w14:paraId="44DAAE06" w14:textId="77777777" w:rsidR="00B418A6" w:rsidRDefault="000215C4" w:rsidP="00833B99">
      <w:pPr>
        <w:autoSpaceDE w:val="0"/>
        <w:autoSpaceDN w:val="0"/>
        <w:adjustRightInd w:val="0"/>
        <w:jc w:val="both"/>
        <w:rPr>
          <w:rFonts w:cs="Times New Roman"/>
          <w:color w:val="000000"/>
        </w:rPr>
      </w:pPr>
      <w:r>
        <w:rPr>
          <w:rFonts w:cs="Times New Roman"/>
          <w:color w:val="000000"/>
        </w:rPr>
        <w:t>Our focus specifically in teachers as workers in the 21</w:t>
      </w:r>
      <w:r w:rsidRPr="000215C4">
        <w:rPr>
          <w:rFonts w:cs="Times New Roman"/>
          <w:color w:val="000000"/>
          <w:vertAlign w:val="superscript"/>
        </w:rPr>
        <w:t>st</w:t>
      </w:r>
      <w:r>
        <w:rPr>
          <w:rFonts w:cs="Times New Roman"/>
          <w:color w:val="000000"/>
        </w:rPr>
        <w:t xml:space="preserve"> Century is particu</w:t>
      </w:r>
      <w:r w:rsidR="00E112B2">
        <w:rPr>
          <w:rFonts w:cs="Times New Roman"/>
          <w:color w:val="000000"/>
        </w:rPr>
        <w:t>larly revealing</w:t>
      </w:r>
      <w:r w:rsidR="00B666E4">
        <w:rPr>
          <w:rFonts w:cs="Times New Roman"/>
          <w:color w:val="000000"/>
        </w:rPr>
        <w:t>,</w:t>
      </w:r>
      <w:r w:rsidR="00E112B2">
        <w:rPr>
          <w:rFonts w:cs="Times New Roman"/>
          <w:color w:val="000000"/>
        </w:rPr>
        <w:t xml:space="preserve"> as they are those </w:t>
      </w:r>
      <w:r>
        <w:rPr>
          <w:rFonts w:cs="Times New Roman"/>
          <w:color w:val="000000"/>
        </w:rPr>
        <w:t xml:space="preserve">symbolic </w:t>
      </w:r>
      <w:r w:rsidR="000D363C">
        <w:rPr>
          <w:rFonts w:cs="Times New Roman"/>
          <w:color w:val="000000"/>
        </w:rPr>
        <w:t>agents</w:t>
      </w:r>
      <w:r>
        <w:rPr>
          <w:rFonts w:cs="Times New Roman"/>
          <w:color w:val="000000"/>
        </w:rPr>
        <w:t xml:space="preserve"> whose work</w:t>
      </w:r>
      <w:r w:rsidR="00E112B2">
        <w:rPr>
          <w:rFonts w:cs="Times New Roman"/>
          <w:color w:val="000000"/>
        </w:rPr>
        <w:t xml:space="preserve"> it is</w:t>
      </w:r>
      <w:r>
        <w:rPr>
          <w:rFonts w:cs="Times New Roman"/>
          <w:color w:val="000000"/>
        </w:rPr>
        <w:t xml:space="preserve"> to make the new 21</w:t>
      </w:r>
      <w:r w:rsidRPr="000215C4">
        <w:rPr>
          <w:rFonts w:cs="Times New Roman"/>
          <w:color w:val="000000"/>
          <w:vertAlign w:val="superscript"/>
        </w:rPr>
        <w:t>st</w:t>
      </w:r>
      <w:r>
        <w:rPr>
          <w:rFonts w:cs="Times New Roman"/>
          <w:color w:val="000000"/>
        </w:rPr>
        <w:t xml:space="preserve"> Century citizen and worker.  In focusing on the role of the OECD and devices like TALIS, we are a</w:t>
      </w:r>
      <w:r w:rsidR="007B14F4">
        <w:rPr>
          <w:rFonts w:cs="Times New Roman"/>
          <w:color w:val="000000"/>
        </w:rPr>
        <w:t xml:space="preserve">ble to </w:t>
      </w:r>
      <w:r>
        <w:rPr>
          <w:rFonts w:cs="Times New Roman"/>
          <w:color w:val="000000"/>
        </w:rPr>
        <w:t>show how the very work of governing is now different.</w:t>
      </w:r>
      <w:r w:rsidR="00833B99">
        <w:rPr>
          <w:rFonts w:cs="Times New Roman"/>
          <w:color w:val="000000"/>
        </w:rPr>
        <w:t xml:space="preserve">  So what </w:t>
      </w:r>
      <w:r w:rsidR="00B666E4">
        <w:rPr>
          <w:rFonts w:cs="Times New Roman"/>
          <w:color w:val="000000"/>
        </w:rPr>
        <w:t xml:space="preserve">tentative </w:t>
      </w:r>
      <w:r w:rsidR="00833B99">
        <w:rPr>
          <w:rFonts w:cs="Times New Roman"/>
          <w:color w:val="000000"/>
        </w:rPr>
        <w:t xml:space="preserve">conclusions </w:t>
      </w:r>
      <w:r>
        <w:rPr>
          <w:rFonts w:cs="Times New Roman"/>
          <w:color w:val="000000"/>
        </w:rPr>
        <w:t>do</w:t>
      </w:r>
      <w:r w:rsidR="00833B99">
        <w:rPr>
          <w:rFonts w:cs="Times New Roman"/>
          <w:color w:val="000000"/>
        </w:rPr>
        <w:t xml:space="preserve"> we draw from the TALIS case</w:t>
      </w:r>
      <w:r w:rsidR="007B14F4">
        <w:rPr>
          <w:rFonts w:cs="Times New Roman"/>
          <w:color w:val="000000"/>
        </w:rPr>
        <w:t>?</w:t>
      </w:r>
      <w:r w:rsidR="00833B99">
        <w:rPr>
          <w:rFonts w:cs="Times New Roman"/>
          <w:color w:val="000000"/>
        </w:rPr>
        <w:t xml:space="preserve"> </w:t>
      </w:r>
    </w:p>
    <w:p w14:paraId="1452FEA3" w14:textId="77777777" w:rsidR="00B418A6" w:rsidRDefault="00B418A6" w:rsidP="00833B99">
      <w:pPr>
        <w:autoSpaceDE w:val="0"/>
        <w:autoSpaceDN w:val="0"/>
        <w:adjustRightInd w:val="0"/>
        <w:jc w:val="both"/>
        <w:rPr>
          <w:rFonts w:cs="Times New Roman"/>
          <w:color w:val="000000"/>
        </w:rPr>
      </w:pPr>
    </w:p>
    <w:p w14:paraId="4EFF809D" w14:textId="77777777" w:rsidR="00432A2A" w:rsidRDefault="00833B99" w:rsidP="00B418A6">
      <w:pPr>
        <w:autoSpaceDE w:val="0"/>
        <w:autoSpaceDN w:val="0"/>
        <w:adjustRightInd w:val="0"/>
        <w:jc w:val="both"/>
        <w:rPr>
          <w:rFonts w:cs="Times New Roman"/>
          <w:color w:val="000000"/>
        </w:rPr>
      </w:pPr>
      <w:r>
        <w:rPr>
          <w:rFonts w:cs="Times New Roman"/>
          <w:color w:val="000000"/>
        </w:rPr>
        <w:t>First, that the OECD has</w:t>
      </w:r>
      <w:r w:rsidR="000215C4">
        <w:rPr>
          <w:rFonts w:cs="Times New Roman"/>
          <w:color w:val="000000"/>
        </w:rPr>
        <w:t xml:space="preserve"> emerged as a dominant actor in the</w:t>
      </w:r>
      <w:r w:rsidR="00A23E9A">
        <w:rPr>
          <w:rFonts w:cs="Times New Roman"/>
          <w:color w:val="000000"/>
        </w:rPr>
        <w:t xml:space="preserve"> field of symbolic control, encoding a very specific understanding of the good teacher and developing TALIS as a means for both controlling the distributional rules as well as some of the key repair functions</w:t>
      </w:r>
      <w:r w:rsidR="002646D1">
        <w:rPr>
          <w:rFonts w:cs="Times New Roman"/>
          <w:color w:val="000000"/>
        </w:rPr>
        <w:t xml:space="preserve"> thou</w:t>
      </w:r>
      <w:r w:rsidR="00041E3F">
        <w:rPr>
          <w:rFonts w:cs="Times New Roman"/>
          <w:color w:val="000000"/>
        </w:rPr>
        <w:t>gh the ways</w:t>
      </w:r>
      <w:r w:rsidR="002646D1">
        <w:rPr>
          <w:rFonts w:cs="Times New Roman"/>
          <w:color w:val="000000"/>
        </w:rPr>
        <w:t xml:space="preserve"> it suggests what is to be done</w:t>
      </w:r>
      <w:r w:rsidR="00A23E9A">
        <w:rPr>
          <w:rFonts w:cs="Times New Roman"/>
          <w:color w:val="000000"/>
        </w:rPr>
        <w:t>.</w:t>
      </w:r>
      <w:r>
        <w:rPr>
          <w:rFonts w:cs="Times New Roman"/>
          <w:color w:val="000000"/>
        </w:rPr>
        <w:t xml:space="preserve"> </w:t>
      </w:r>
    </w:p>
    <w:p w14:paraId="3AF5F93A" w14:textId="77777777" w:rsidR="00432A2A" w:rsidRDefault="00432A2A" w:rsidP="00B418A6">
      <w:pPr>
        <w:autoSpaceDE w:val="0"/>
        <w:autoSpaceDN w:val="0"/>
        <w:adjustRightInd w:val="0"/>
        <w:jc w:val="both"/>
        <w:rPr>
          <w:rFonts w:cs="Times New Roman"/>
          <w:color w:val="000000"/>
        </w:rPr>
      </w:pPr>
    </w:p>
    <w:p w14:paraId="0966F905" w14:textId="77777777" w:rsidR="00432A2A" w:rsidRDefault="00833B99" w:rsidP="00B418A6">
      <w:pPr>
        <w:autoSpaceDE w:val="0"/>
        <w:autoSpaceDN w:val="0"/>
        <w:adjustRightInd w:val="0"/>
        <w:jc w:val="both"/>
        <w:rPr>
          <w:rFonts w:cs="Times New Roman"/>
          <w:color w:val="000000"/>
        </w:rPr>
      </w:pPr>
      <w:r>
        <w:rPr>
          <w:rFonts w:cs="Times New Roman"/>
          <w:color w:val="000000"/>
        </w:rPr>
        <w:t xml:space="preserve">Second, </w:t>
      </w:r>
      <w:r w:rsidR="00A23E9A">
        <w:rPr>
          <w:rFonts w:cs="Times New Roman"/>
          <w:color w:val="000000"/>
        </w:rPr>
        <w:t xml:space="preserve">the OECD has thickened the global governance of teachers through </w:t>
      </w:r>
      <w:r w:rsidR="007B14F4">
        <w:rPr>
          <w:rFonts w:cs="Times New Roman"/>
          <w:color w:val="000000"/>
        </w:rPr>
        <w:t xml:space="preserve">partner agreements, </w:t>
      </w:r>
      <w:r w:rsidR="00E43D1C">
        <w:rPr>
          <w:rFonts w:cs="Times New Roman"/>
          <w:color w:val="000000"/>
        </w:rPr>
        <w:t xml:space="preserve">event cooperation, and </w:t>
      </w:r>
      <w:r w:rsidR="007B14F4">
        <w:rPr>
          <w:rFonts w:cs="Times New Roman"/>
          <w:color w:val="000000"/>
        </w:rPr>
        <w:t>con</w:t>
      </w:r>
      <w:r w:rsidR="00E43D1C">
        <w:rPr>
          <w:rFonts w:cs="Times New Roman"/>
          <w:color w:val="000000"/>
        </w:rPr>
        <w:t>tracting o</w:t>
      </w:r>
      <w:r w:rsidR="007B14F4">
        <w:rPr>
          <w:rFonts w:cs="Times New Roman"/>
          <w:color w:val="000000"/>
        </w:rPr>
        <w:t xml:space="preserve">ut </w:t>
      </w:r>
      <w:r w:rsidR="00E43D1C">
        <w:rPr>
          <w:rFonts w:cs="Times New Roman"/>
          <w:color w:val="000000"/>
        </w:rPr>
        <w:t xml:space="preserve">to scores of </w:t>
      </w:r>
      <w:r>
        <w:rPr>
          <w:rFonts w:cs="Times New Roman"/>
          <w:color w:val="000000"/>
        </w:rPr>
        <w:t>flanking agents, from the European Commission to global commercial firms</w:t>
      </w:r>
      <w:r w:rsidR="00E43D1C">
        <w:rPr>
          <w:rFonts w:cs="Times New Roman"/>
          <w:color w:val="000000"/>
        </w:rPr>
        <w:t>,</w:t>
      </w:r>
      <w:r>
        <w:rPr>
          <w:rFonts w:cs="Times New Roman"/>
          <w:color w:val="000000"/>
        </w:rPr>
        <w:t xml:space="preserve"> and </w:t>
      </w:r>
      <w:r w:rsidR="00E43D1C">
        <w:rPr>
          <w:rFonts w:cs="Times New Roman"/>
          <w:color w:val="000000"/>
        </w:rPr>
        <w:t>entrepreneurial scholars</w:t>
      </w:r>
      <w:r>
        <w:rPr>
          <w:rFonts w:cs="Times New Roman"/>
          <w:color w:val="000000"/>
        </w:rPr>
        <w:t xml:space="preserve">, </w:t>
      </w:r>
      <w:r w:rsidR="008553A0">
        <w:rPr>
          <w:rFonts w:cs="Times New Roman"/>
          <w:color w:val="000000"/>
        </w:rPr>
        <w:t>whose alignments are much closer to</w:t>
      </w:r>
      <w:r w:rsidR="00432A2A">
        <w:rPr>
          <w:rFonts w:cs="Times New Roman"/>
          <w:color w:val="000000"/>
        </w:rPr>
        <w:t xml:space="preserve"> the economic sphere and particularly those of global capital</w:t>
      </w:r>
      <w:r>
        <w:rPr>
          <w:rFonts w:cs="Times New Roman"/>
          <w:color w:val="000000"/>
        </w:rPr>
        <w:t xml:space="preserve">. </w:t>
      </w:r>
      <w:r w:rsidR="008553A0">
        <w:rPr>
          <w:rFonts w:cs="Times New Roman"/>
          <w:color w:val="000000"/>
        </w:rPr>
        <w:t>However</w:t>
      </w:r>
      <w:r w:rsidR="00432A2A">
        <w:rPr>
          <w:rFonts w:cs="Times New Roman"/>
          <w:color w:val="000000"/>
        </w:rPr>
        <w:t>,</w:t>
      </w:r>
      <w:r w:rsidR="005A6FD2">
        <w:rPr>
          <w:rFonts w:cs="Times New Roman"/>
          <w:color w:val="000000"/>
        </w:rPr>
        <w:t xml:space="preserve"> </w:t>
      </w:r>
      <w:r w:rsidR="008553A0">
        <w:rPr>
          <w:rFonts w:cs="Times New Roman"/>
          <w:color w:val="000000"/>
        </w:rPr>
        <w:t>this</w:t>
      </w:r>
      <w:r w:rsidR="00432A2A">
        <w:rPr>
          <w:rFonts w:cs="Times New Roman"/>
          <w:color w:val="000000"/>
        </w:rPr>
        <w:t xml:space="preserve"> alignment also</w:t>
      </w:r>
      <w:r w:rsidR="008553A0">
        <w:rPr>
          <w:rFonts w:cs="Times New Roman"/>
          <w:color w:val="000000"/>
        </w:rPr>
        <w:t xml:space="preserve"> brings risks, especially when it comes to the rules and fields for </w:t>
      </w:r>
      <w:proofErr w:type="spellStart"/>
      <w:r w:rsidR="008553A0">
        <w:rPr>
          <w:rFonts w:cs="Times New Roman"/>
          <w:color w:val="000000"/>
        </w:rPr>
        <w:t>recontextualisation</w:t>
      </w:r>
      <w:proofErr w:type="spellEnd"/>
      <w:r w:rsidR="00E43D1C">
        <w:rPr>
          <w:rFonts w:cs="Times New Roman"/>
          <w:color w:val="000000"/>
        </w:rPr>
        <w:t>.</w:t>
      </w:r>
      <w:r w:rsidR="008553A0">
        <w:rPr>
          <w:rFonts w:cs="Times New Roman"/>
          <w:color w:val="000000"/>
        </w:rPr>
        <w:t xml:space="preserve"> </w:t>
      </w:r>
      <w:r w:rsidR="00E43D1C">
        <w:rPr>
          <w:rFonts w:cs="Times New Roman"/>
          <w:color w:val="000000"/>
        </w:rPr>
        <w:t>I</w:t>
      </w:r>
      <w:r w:rsidR="008553A0">
        <w:rPr>
          <w:rFonts w:cs="Times New Roman"/>
          <w:color w:val="000000"/>
        </w:rPr>
        <w:t>t is s</w:t>
      </w:r>
      <w:r w:rsidR="00A23E9A">
        <w:rPr>
          <w:rFonts w:cs="Times New Roman"/>
          <w:color w:val="000000"/>
        </w:rPr>
        <w:t>t</w:t>
      </w:r>
      <w:r w:rsidR="008553A0">
        <w:rPr>
          <w:rFonts w:cs="Times New Roman"/>
          <w:color w:val="000000"/>
        </w:rPr>
        <w:t>ill thinkable that education can be organised differently, that</w:t>
      </w:r>
      <w:r w:rsidR="00A23E9A">
        <w:rPr>
          <w:rFonts w:cs="Times New Roman"/>
          <w:color w:val="000000"/>
        </w:rPr>
        <w:t xml:space="preserve"> there are</w:t>
      </w:r>
      <w:r w:rsidR="008553A0">
        <w:rPr>
          <w:rFonts w:cs="Times New Roman"/>
          <w:color w:val="000000"/>
        </w:rPr>
        <w:t xml:space="preserve"> </w:t>
      </w:r>
      <w:r w:rsidR="00432A2A">
        <w:rPr>
          <w:rFonts w:cs="Times New Roman"/>
          <w:color w:val="000000"/>
        </w:rPr>
        <w:t>actors out there</w:t>
      </w:r>
      <w:r w:rsidR="00A23E9A">
        <w:rPr>
          <w:rFonts w:cs="Times New Roman"/>
          <w:color w:val="000000"/>
        </w:rPr>
        <w:t xml:space="preserve"> who believe that</w:t>
      </w:r>
      <w:r w:rsidR="00034092">
        <w:rPr>
          <w:rFonts w:cs="Times New Roman"/>
          <w:color w:val="000000"/>
        </w:rPr>
        <w:t xml:space="preserve"> the dominance of global symbolic agents located in the</w:t>
      </w:r>
      <w:r w:rsidR="008553A0">
        <w:rPr>
          <w:rFonts w:cs="Times New Roman"/>
          <w:color w:val="000000"/>
        </w:rPr>
        <w:t xml:space="preserve"> </w:t>
      </w:r>
      <w:r w:rsidR="00E43D1C">
        <w:rPr>
          <w:rFonts w:cs="Times New Roman"/>
          <w:color w:val="000000"/>
        </w:rPr>
        <w:t xml:space="preserve">borderlands of the </w:t>
      </w:r>
      <w:r w:rsidR="008553A0">
        <w:rPr>
          <w:rFonts w:cs="Times New Roman"/>
          <w:color w:val="000000"/>
        </w:rPr>
        <w:t xml:space="preserve">economic </w:t>
      </w:r>
      <w:r w:rsidR="00034092">
        <w:rPr>
          <w:rFonts w:cs="Times New Roman"/>
          <w:color w:val="000000"/>
        </w:rPr>
        <w:t>and public/state</w:t>
      </w:r>
      <w:r w:rsidR="008553A0">
        <w:rPr>
          <w:rFonts w:cs="Times New Roman"/>
          <w:color w:val="000000"/>
        </w:rPr>
        <w:t xml:space="preserve"> </w:t>
      </w:r>
      <w:r w:rsidR="00E43D1C">
        <w:rPr>
          <w:rFonts w:cs="Times New Roman"/>
          <w:color w:val="000000"/>
        </w:rPr>
        <w:t xml:space="preserve">fields </w:t>
      </w:r>
      <w:r w:rsidR="00432A2A">
        <w:rPr>
          <w:rFonts w:cs="Times New Roman"/>
          <w:color w:val="000000"/>
        </w:rPr>
        <w:t>is</w:t>
      </w:r>
      <w:r w:rsidR="008553A0">
        <w:rPr>
          <w:rFonts w:cs="Times New Roman"/>
          <w:color w:val="000000"/>
        </w:rPr>
        <w:t xml:space="preserve"> illegitimate</w:t>
      </w:r>
      <w:r w:rsidR="00116D3B">
        <w:rPr>
          <w:rFonts w:cs="Times New Roman"/>
          <w:color w:val="000000"/>
        </w:rPr>
        <w:t xml:space="preserve"> and thus without</w:t>
      </w:r>
      <w:r w:rsidR="008553A0">
        <w:rPr>
          <w:rFonts w:cs="Times New Roman"/>
          <w:color w:val="000000"/>
        </w:rPr>
        <w:t xml:space="preserve"> authority, and that teachers should have autonomy over their work. This dissident voice, at least viewed </w:t>
      </w:r>
      <w:r w:rsidR="00116D3B">
        <w:rPr>
          <w:rFonts w:cs="Times New Roman"/>
          <w:color w:val="000000"/>
        </w:rPr>
        <w:t>from the point of the OECD, is also a voice that will need to be gove</w:t>
      </w:r>
      <w:r w:rsidR="005A6FD2">
        <w:rPr>
          <w:rFonts w:cs="Times New Roman"/>
          <w:color w:val="000000"/>
        </w:rPr>
        <w:t xml:space="preserve">rned, now and into the future. </w:t>
      </w:r>
      <w:r w:rsidR="00116D3B">
        <w:rPr>
          <w:rFonts w:cs="Times New Roman"/>
          <w:color w:val="000000"/>
        </w:rPr>
        <w:t xml:space="preserve">Perhaps the day will emerge which the unthinkable is now thinkable, and that the OECD will have won the day as a regulator of consciousness, but there is a great deal of distance to go with TALIS before </w:t>
      </w:r>
      <w:r w:rsidR="00034092">
        <w:rPr>
          <w:rFonts w:cs="Times New Roman"/>
          <w:color w:val="000000"/>
        </w:rPr>
        <w:t>this</w:t>
      </w:r>
      <w:r w:rsidR="00116D3B">
        <w:rPr>
          <w:rFonts w:cs="Times New Roman"/>
          <w:color w:val="000000"/>
        </w:rPr>
        <w:t xml:space="preserve"> is the case. </w:t>
      </w:r>
    </w:p>
    <w:p w14:paraId="4E6BEB37" w14:textId="77777777" w:rsidR="00432A2A" w:rsidRDefault="00432A2A" w:rsidP="00B418A6">
      <w:pPr>
        <w:autoSpaceDE w:val="0"/>
        <w:autoSpaceDN w:val="0"/>
        <w:adjustRightInd w:val="0"/>
        <w:jc w:val="both"/>
        <w:rPr>
          <w:rFonts w:cs="Times New Roman"/>
          <w:color w:val="000000"/>
        </w:rPr>
      </w:pPr>
    </w:p>
    <w:p w14:paraId="1D2B71E0" w14:textId="77777777" w:rsidR="00350EA5" w:rsidRDefault="00833B99" w:rsidP="00B418A6">
      <w:pPr>
        <w:autoSpaceDE w:val="0"/>
        <w:autoSpaceDN w:val="0"/>
        <w:adjustRightInd w:val="0"/>
        <w:jc w:val="both"/>
        <w:rPr>
          <w:rFonts w:cs="Times New Roman"/>
          <w:color w:val="000000"/>
        </w:rPr>
      </w:pPr>
      <w:r>
        <w:rPr>
          <w:rFonts w:cs="Times New Roman"/>
          <w:color w:val="000000"/>
        </w:rPr>
        <w:t xml:space="preserve">Third, viewing TALIS as a pedagogical device is </w:t>
      </w:r>
      <w:r w:rsidR="00034092">
        <w:rPr>
          <w:rFonts w:cs="Times New Roman"/>
          <w:color w:val="000000"/>
        </w:rPr>
        <w:t>valuable</w:t>
      </w:r>
      <w:r>
        <w:rPr>
          <w:rFonts w:cs="Times New Roman"/>
          <w:color w:val="000000"/>
        </w:rPr>
        <w:t xml:space="preserve"> </w:t>
      </w:r>
      <w:r w:rsidR="00034092">
        <w:rPr>
          <w:rFonts w:cs="Times New Roman"/>
          <w:color w:val="000000"/>
        </w:rPr>
        <w:t>in that</w:t>
      </w:r>
      <w:r>
        <w:rPr>
          <w:rFonts w:cs="Times New Roman"/>
          <w:color w:val="000000"/>
        </w:rPr>
        <w:t xml:space="preserve"> it enables us to see the what and the how of the relay</w:t>
      </w:r>
      <w:r w:rsidR="005A6FD2">
        <w:rPr>
          <w:rFonts w:cs="Times New Roman"/>
          <w:color w:val="000000"/>
        </w:rPr>
        <w:t xml:space="preserve"> and that we are able to link form, framing and ideational content</w:t>
      </w:r>
      <w:r w:rsidR="00B666E4">
        <w:rPr>
          <w:rFonts w:cs="Times New Roman"/>
          <w:color w:val="000000"/>
        </w:rPr>
        <w:t xml:space="preserve">, and the work that the </w:t>
      </w:r>
      <w:r w:rsidR="00672334">
        <w:rPr>
          <w:rFonts w:cs="Times New Roman"/>
          <w:color w:val="000000"/>
        </w:rPr>
        <w:t xml:space="preserve">different recontextualising and evaluative fields need to do across a greater space – vertically </w:t>
      </w:r>
      <w:r w:rsidR="00E43D1C">
        <w:rPr>
          <w:rFonts w:cs="Times New Roman"/>
          <w:color w:val="000000"/>
        </w:rPr>
        <w:t xml:space="preserve">across </w:t>
      </w:r>
      <w:r w:rsidR="00672334">
        <w:rPr>
          <w:rFonts w:cs="Times New Roman"/>
          <w:color w:val="000000"/>
        </w:rPr>
        <w:t xml:space="preserve">scales and horizontally </w:t>
      </w:r>
      <w:r w:rsidR="00E43D1C">
        <w:rPr>
          <w:rFonts w:cs="Times New Roman"/>
          <w:color w:val="000000"/>
        </w:rPr>
        <w:t xml:space="preserve">across </w:t>
      </w:r>
      <w:r w:rsidR="00672334">
        <w:rPr>
          <w:rFonts w:cs="Times New Roman"/>
          <w:color w:val="000000"/>
        </w:rPr>
        <w:t>countries</w:t>
      </w:r>
      <w:r w:rsidR="00E43D1C">
        <w:rPr>
          <w:rFonts w:cs="Times New Roman"/>
          <w:color w:val="000000"/>
        </w:rPr>
        <w:t>.</w:t>
      </w:r>
      <w:r w:rsidR="005A6FD2">
        <w:rPr>
          <w:rFonts w:cs="Times New Roman"/>
          <w:color w:val="000000"/>
        </w:rPr>
        <w:t xml:space="preserve"> </w:t>
      </w:r>
      <w:r>
        <w:rPr>
          <w:rFonts w:cs="Times New Roman"/>
          <w:color w:val="000000"/>
        </w:rPr>
        <w:t xml:space="preserve"> </w:t>
      </w:r>
      <w:r w:rsidR="00432A2A">
        <w:rPr>
          <w:rFonts w:cs="Times New Roman"/>
          <w:color w:val="000000"/>
        </w:rPr>
        <w:t>However this multiplicity of spaces and scales also creates new challenges in that each has its own rec</w:t>
      </w:r>
      <w:r w:rsidR="00532856">
        <w:rPr>
          <w:rFonts w:cs="Times New Roman"/>
          <w:color w:val="000000"/>
        </w:rPr>
        <w:t xml:space="preserve">ontextualising rules and fields, as well as the points of entry of TALIS into national settings which do not articulate with the organization of the sector, </w:t>
      </w:r>
      <w:r w:rsidR="00432A2A">
        <w:rPr>
          <w:rFonts w:cs="Times New Roman"/>
          <w:color w:val="000000"/>
        </w:rPr>
        <w:t xml:space="preserve">generates </w:t>
      </w:r>
      <w:r w:rsidR="00532856">
        <w:rPr>
          <w:rFonts w:cs="Times New Roman"/>
          <w:color w:val="000000"/>
        </w:rPr>
        <w:t xml:space="preserve">new </w:t>
      </w:r>
      <w:r w:rsidR="00432A2A">
        <w:rPr>
          <w:rFonts w:cs="Times New Roman"/>
          <w:color w:val="000000"/>
        </w:rPr>
        <w:t xml:space="preserve">frictions and places new limits on the </w:t>
      </w:r>
      <w:r w:rsidR="00532856">
        <w:rPr>
          <w:rFonts w:cs="Times New Roman"/>
          <w:color w:val="000000"/>
        </w:rPr>
        <w:t xml:space="preserve">fidelity of the idea of the </w:t>
      </w:r>
      <w:r w:rsidR="00331C65">
        <w:rPr>
          <w:rFonts w:cs="Times New Roman"/>
          <w:color w:val="000000"/>
        </w:rPr>
        <w:t>pedagogic identity for teachers</w:t>
      </w:r>
      <w:r w:rsidR="00532856">
        <w:rPr>
          <w:rFonts w:cs="Times New Roman"/>
          <w:color w:val="000000"/>
        </w:rPr>
        <w:t xml:space="preserve"> that is being relayed. This then</w:t>
      </w:r>
      <w:r w:rsidR="005A6FD2">
        <w:rPr>
          <w:rFonts w:cs="Times New Roman"/>
          <w:color w:val="000000"/>
        </w:rPr>
        <w:t xml:space="preserve"> push</w:t>
      </w:r>
      <w:r w:rsidR="00532856">
        <w:rPr>
          <w:rFonts w:cs="Times New Roman"/>
          <w:color w:val="000000"/>
        </w:rPr>
        <w:t>es</w:t>
      </w:r>
      <w:r w:rsidR="005A6FD2">
        <w:rPr>
          <w:rFonts w:cs="Times New Roman"/>
          <w:color w:val="000000"/>
        </w:rPr>
        <w:t xml:space="preserve"> us to ask about questions that Bernstein did not eng</w:t>
      </w:r>
      <w:r w:rsidR="00D258AA">
        <w:rPr>
          <w:rFonts w:cs="Times New Roman"/>
          <w:color w:val="000000"/>
        </w:rPr>
        <w:t>age with sufficiently, which in Archer’s terms (1995: 212-23) include the wider structure of education systems (in our case a very multi-scalar structure with a distinct power geometry), questions about the</w:t>
      </w:r>
      <w:r w:rsidR="004F3153">
        <w:rPr>
          <w:rFonts w:cs="Times New Roman"/>
          <w:color w:val="000000"/>
        </w:rPr>
        <w:t xml:space="preserve"> ease of permeability,</w:t>
      </w:r>
      <w:r w:rsidR="00331C65">
        <w:rPr>
          <w:rFonts w:cs="Times New Roman"/>
          <w:color w:val="000000"/>
        </w:rPr>
        <w:t xml:space="preserve"> of competing</w:t>
      </w:r>
      <w:r w:rsidR="002527FC">
        <w:rPr>
          <w:rFonts w:cs="Times New Roman"/>
          <w:color w:val="000000"/>
        </w:rPr>
        <w:t xml:space="preserve"> resources for</w:t>
      </w:r>
      <w:r w:rsidR="00331C65">
        <w:rPr>
          <w:rFonts w:cs="Times New Roman"/>
          <w:color w:val="000000"/>
        </w:rPr>
        <w:t xml:space="preserve"> identities </w:t>
      </w:r>
      <w:r w:rsidR="002527FC">
        <w:rPr>
          <w:rFonts w:cs="Times New Roman"/>
          <w:color w:val="000000"/>
        </w:rPr>
        <w:t>which now operate across scales,</w:t>
      </w:r>
      <w:r w:rsidR="00331C65">
        <w:rPr>
          <w:rFonts w:cs="Times New Roman"/>
          <w:color w:val="000000"/>
        </w:rPr>
        <w:t xml:space="preserve"> </w:t>
      </w:r>
      <w:r w:rsidR="004F3153">
        <w:rPr>
          <w:rFonts w:cs="Times New Roman"/>
          <w:color w:val="000000"/>
        </w:rPr>
        <w:t>and</w:t>
      </w:r>
      <w:r w:rsidR="002527FC">
        <w:rPr>
          <w:rFonts w:cs="Times New Roman"/>
          <w:color w:val="000000"/>
        </w:rPr>
        <w:t xml:space="preserve"> of</w:t>
      </w:r>
      <w:r w:rsidR="00D258AA">
        <w:rPr>
          <w:rFonts w:cs="Times New Roman"/>
          <w:color w:val="000000"/>
        </w:rPr>
        <w:t xml:space="preserve"> </w:t>
      </w:r>
      <w:r w:rsidR="00D258AA">
        <w:rPr>
          <w:rFonts w:cs="Times New Roman"/>
          <w:color w:val="000000"/>
        </w:rPr>
        <w:lastRenderedPageBreak/>
        <w:t>differences</w:t>
      </w:r>
      <w:r w:rsidR="004F3153">
        <w:rPr>
          <w:rFonts w:cs="Times New Roman"/>
          <w:color w:val="000000"/>
        </w:rPr>
        <w:t xml:space="preserve"> across systems. All of these issues are at play in the OECD’s</w:t>
      </w:r>
      <w:r w:rsidR="005A6FD2">
        <w:rPr>
          <w:rFonts w:cs="Times New Roman"/>
          <w:color w:val="000000"/>
        </w:rPr>
        <w:t xml:space="preserve"> </w:t>
      </w:r>
      <w:r w:rsidR="00116D3B">
        <w:rPr>
          <w:rFonts w:cs="Times New Roman"/>
          <w:color w:val="000000"/>
        </w:rPr>
        <w:t>TALIS</w:t>
      </w:r>
      <w:r w:rsidR="004F3153">
        <w:rPr>
          <w:rFonts w:cs="Times New Roman"/>
          <w:color w:val="000000"/>
        </w:rPr>
        <w:t xml:space="preserve"> programme, demanding some new insights into how power i</w:t>
      </w:r>
      <w:r w:rsidR="00E43D1C">
        <w:rPr>
          <w:rFonts w:cs="Times New Roman"/>
          <w:color w:val="000000"/>
        </w:rPr>
        <w:t>s</w:t>
      </w:r>
      <w:r w:rsidR="004F3153">
        <w:rPr>
          <w:rFonts w:cs="Times New Roman"/>
          <w:color w:val="000000"/>
        </w:rPr>
        <w:t xml:space="preserve"> projected over space, the multi-scalar nature of symbolic agents and fields and how these are navigated and governed, what makes one system more permeable than another, and what the </w:t>
      </w:r>
      <w:r w:rsidR="00D94E9F">
        <w:rPr>
          <w:rFonts w:cs="Times New Roman"/>
          <w:color w:val="000000"/>
        </w:rPr>
        <w:t xml:space="preserve">incremental </w:t>
      </w:r>
      <w:r w:rsidR="004F3153">
        <w:rPr>
          <w:rFonts w:cs="Times New Roman"/>
          <w:color w:val="000000"/>
        </w:rPr>
        <w:t>relocation of the symbolic work to the economic field means for</w:t>
      </w:r>
      <w:r w:rsidR="00B418A6">
        <w:rPr>
          <w:rFonts w:cs="Times New Roman"/>
          <w:color w:val="000000"/>
        </w:rPr>
        <w:t xml:space="preserve"> governing more generally. </w:t>
      </w:r>
      <w:r w:rsidR="004F3153">
        <w:rPr>
          <w:rFonts w:cs="Times New Roman"/>
          <w:color w:val="000000"/>
        </w:rPr>
        <w:t xml:space="preserve"> </w:t>
      </w:r>
    </w:p>
    <w:p w14:paraId="26BC7080" w14:textId="77777777" w:rsidR="00B418A6" w:rsidRDefault="00B418A6" w:rsidP="00B418A6">
      <w:pPr>
        <w:autoSpaceDE w:val="0"/>
        <w:autoSpaceDN w:val="0"/>
        <w:adjustRightInd w:val="0"/>
        <w:jc w:val="both"/>
      </w:pPr>
    </w:p>
    <w:p w14:paraId="263494FA" w14:textId="77777777" w:rsidR="00833B99" w:rsidRDefault="00B418A6" w:rsidP="006130DD">
      <w:pPr>
        <w:jc w:val="both"/>
        <w:rPr>
          <w:rFonts w:cs="Times New Roman"/>
        </w:rPr>
      </w:pPr>
      <w:r>
        <w:t>In raising these questions we do not intend to underplay the significance of what Bernstein’s conceptual tools have helped reveal. It is</w:t>
      </w:r>
      <w:r w:rsidR="00B57F6B">
        <w:t xml:space="preserve"> possible to trace out</w:t>
      </w:r>
      <w:r w:rsidR="00955B8D">
        <w:t xml:space="preserve"> and see</w:t>
      </w:r>
      <w:r w:rsidR="00B57F6B">
        <w:t xml:space="preserve"> the </w:t>
      </w:r>
      <w:r w:rsidR="00955B8D">
        <w:t>emerging shape</w:t>
      </w:r>
      <w:r w:rsidR="00473AE3">
        <w:t xml:space="preserve"> of an emerging governing project</w:t>
      </w:r>
      <w:r w:rsidR="00B57F6B">
        <w:t xml:space="preserve"> aimed at teachers for 21</w:t>
      </w:r>
      <w:r w:rsidR="00B57F6B" w:rsidRPr="00B57F6B">
        <w:rPr>
          <w:vertAlign w:val="superscript"/>
        </w:rPr>
        <w:t>st</w:t>
      </w:r>
      <w:r>
        <w:t xml:space="preserve"> Century </w:t>
      </w:r>
      <w:r w:rsidR="00D94E9F">
        <w:t xml:space="preserve">capitalist </w:t>
      </w:r>
      <w:r>
        <w:t>econom</w:t>
      </w:r>
      <w:r w:rsidR="00D94E9F">
        <w:t>ies</w:t>
      </w:r>
      <w:r>
        <w:t xml:space="preserve"> and societ</w:t>
      </w:r>
      <w:r w:rsidR="00D94E9F">
        <w:t>ies</w:t>
      </w:r>
      <w:r>
        <w:t>. But there are political questions that are now thrown to the fore around the prominence of a market identity and what this might mean for knowledge itself.</w:t>
      </w:r>
      <w:r w:rsidR="00B57F6B">
        <w:t xml:space="preserve"> </w:t>
      </w:r>
      <w:r>
        <w:t xml:space="preserve"> </w:t>
      </w:r>
      <w:r w:rsidR="00140786">
        <w:t xml:space="preserve">Will the decentred market identity </w:t>
      </w:r>
      <w:r w:rsidR="00121E22">
        <w:t xml:space="preserve">replace </w:t>
      </w:r>
      <w:r w:rsidR="00140786">
        <w:t xml:space="preserve">inner dedication </w:t>
      </w:r>
      <w:r w:rsidR="00121E22">
        <w:t xml:space="preserve">and </w:t>
      </w:r>
      <w:r w:rsidR="00140786">
        <w:t>‘covenant‘</w:t>
      </w:r>
      <w:r w:rsidR="00121E22">
        <w:t xml:space="preserve"> with </w:t>
      </w:r>
      <w:r w:rsidR="00140786">
        <w:t>‘contract’</w:t>
      </w:r>
      <w:r w:rsidR="002527FC">
        <w:t xml:space="preserve">, or what might a more hybrid identity begin to look like if market mediated therapeutic identity emerges out of the arena of resources? </w:t>
      </w:r>
      <w:r w:rsidR="00EA3124">
        <w:t xml:space="preserve">In which ways </w:t>
      </w:r>
      <w:r w:rsidR="00EB2E24">
        <w:t xml:space="preserve">do such </w:t>
      </w:r>
      <w:r w:rsidR="00EA3124">
        <w:t xml:space="preserve">hybrid identities </w:t>
      </w:r>
      <w:r w:rsidR="00EB2E24">
        <w:t xml:space="preserve">emerge as distinctive and tension-laden outcomes </w:t>
      </w:r>
      <w:r w:rsidR="0001446E">
        <w:t>- potentially constituting ‘schizoid’ pedagogic position</w:t>
      </w:r>
      <w:r w:rsidR="000572CD">
        <w:t>s</w:t>
      </w:r>
      <w:r w:rsidR="0001446E">
        <w:t xml:space="preserve"> (Bernstein, </w:t>
      </w:r>
      <w:r w:rsidR="00C5251D">
        <w:t xml:space="preserve">2000: </w:t>
      </w:r>
      <w:r w:rsidR="0001446E">
        <w:t>77</w:t>
      </w:r>
      <w:r w:rsidR="00C5251D">
        <w:t>-78</w:t>
      </w:r>
      <w:r w:rsidR="0001446E">
        <w:t xml:space="preserve">) - </w:t>
      </w:r>
      <w:r w:rsidR="00EB2E24">
        <w:t xml:space="preserve">of </w:t>
      </w:r>
      <w:proofErr w:type="spellStart"/>
      <w:r w:rsidR="00EB2E24">
        <w:t>pluri</w:t>
      </w:r>
      <w:proofErr w:type="spellEnd"/>
      <w:r w:rsidR="00EB2E24">
        <w:t xml:space="preserve">-scalar governance, and how do they play out in specific fields of </w:t>
      </w:r>
      <w:proofErr w:type="spellStart"/>
      <w:r w:rsidR="00EB2E24">
        <w:t>recontextualisation</w:t>
      </w:r>
      <w:proofErr w:type="spellEnd"/>
      <w:r w:rsidR="00EB2E24">
        <w:t xml:space="preserve">? </w:t>
      </w:r>
      <w:r w:rsidR="002527FC">
        <w:t>It is too e</w:t>
      </w:r>
      <w:r w:rsidR="00C407EE">
        <w:t>arly to tell. I</w:t>
      </w:r>
      <w:r w:rsidR="002527FC">
        <w:t>ndeed</w:t>
      </w:r>
      <w:r w:rsidR="00C407EE">
        <w:t>,</w:t>
      </w:r>
      <w:r w:rsidR="002527FC">
        <w:t xml:space="preserve"> these are questions </w:t>
      </w:r>
      <w:r w:rsidR="00C407EE">
        <w:t>that</w:t>
      </w:r>
      <w:r w:rsidR="002527FC">
        <w:t xml:space="preserve"> must be explored</w:t>
      </w:r>
      <w:r w:rsidR="00C407EE">
        <w:t xml:space="preserve"> empirically, and not claimed as a truth in a game of academic guesswork.</w:t>
      </w:r>
      <w:r w:rsidR="00140786">
        <w:t xml:space="preserve"> </w:t>
      </w:r>
      <w:r w:rsidR="00140786">
        <w:rPr>
          <w:rFonts w:cs="Times New Roman"/>
        </w:rPr>
        <w:t>W</w:t>
      </w:r>
      <w:r w:rsidR="00955B8D">
        <w:rPr>
          <w:rFonts w:cs="Times New Roman"/>
        </w:rPr>
        <w:t xml:space="preserve">ill the OECD </w:t>
      </w:r>
      <w:r w:rsidR="00140786">
        <w:rPr>
          <w:rFonts w:cs="Times New Roman"/>
        </w:rPr>
        <w:t>continue to</w:t>
      </w:r>
      <w:r w:rsidR="00955B8D">
        <w:rPr>
          <w:rFonts w:cs="Times New Roman"/>
        </w:rPr>
        <w:t xml:space="preserve"> play a central role </w:t>
      </w:r>
      <w:r w:rsidR="00810960">
        <w:rPr>
          <w:rFonts w:cs="Times New Roman"/>
        </w:rPr>
        <w:t xml:space="preserve">as a </w:t>
      </w:r>
      <w:r w:rsidR="00955B8D">
        <w:rPr>
          <w:rFonts w:cs="Times New Roman"/>
        </w:rPr>
        <w:t xml:space="preserve">global nodal </w:t>
      </w:r>
      <w:r w:rsidR="00810960">
        <w:rPr>
          <w:rFonts w:cs="Times New Roman"/>
        </w:rPr>
        <w:t xml:space="preserve">point </w:t>
      </w:r>
      <w:r w:rsidR="00955B8D">
        <w:rPr>
          <w:rFonts w:cs="Times New Roman"/>
        </w:rPr>
        <w:t>in the face of tig</w:t>
      </w:r>
      <w:r w:rsidR="00140786">
        <w:rPr>
          <w:rFonts w:cs="Times New Roman"/>
        </w:rPr>
        <w:t>htening national boundaries,</w:t>
      </w:r>
      <w:r w:rsidR="00955B8D">
        <w:rPr>
          <w:rFonts w:cs="Times New Roman"/>
        </w:rPr>
        <w:t xml:space="preserve"> populist political projects and a growing sense that neoliberalism has delivered to the ruling class </w:t>
      </w:r>
      <w:r w:rsidR="00810960">
        <w:rPr>
          <w:rFonts w:cs="Times New Roman"/>
        </w:rPr>
        <w:t xml:space="preserve">but </w:t>
      </w:r>
      <w:r w:rsidR="00955B8D">
        <w:rPr>
          <w:rFonts w:cs="Times New Roman"/>
        </w:rPr>
        <w:t>not the middle and working class</w:t>
      </w:r>
      <w:r w:rsidR="00810960">
        <w:rPr>
          <w:rFonts w:cs="Times New Roman"/>
        </w:rPr>
        <w:t>es -</w:t>
      </w:r>
      <w:r w:rsidR="00140786">
        <w:rPr>
          <w:rFonts w:cs="Times New Roman"/>
        </w:rPr>
        <w:t xml:space="preserve"> of which teachers are an important class faction</w:t>
      </w:r>
      <w:r w:rsidR="00955B8D">
        <w:rPr>
          <w:rFonts w:cs="Times New Roman"/>
        </w:rPr>
        <w:t xml:space="preserve">? </w:t>
      </w:r>
      <w:r w:rsidR="00473AE3">
        <w:t xml:space="preserve">The </w:t>
      </w:r>
      <w:r w:rsidR="002646D1">
        <w:t xml:space="preserve">only thing we can be certain of for the moment </w:t>
      </w:r>
      <w:r w:rsidR="00473AE3">
        <w:t>is that the social world is not a fixed and static world. It i</w:t>
      </w:r>
      <w:r w:rsidR="00D94E9F">
        <w:t>s</w:t>
      </w:r>
      <w:r w:rsidR="00473AE3">
        <w:t xml:space="preserve"> full of struggles over meaning</w:t>
      </w:r>
      <w:r w:rsidR="00D527E0">
        <w:t>s</w:t>
      </w:r>
      <w:r w:rsidR="00473AE3">
        <w:t xml:space="preserve"> and </w:t>
      </w:r>
      <w:r w:rsidR="00D527E0">
        <w:t>what becomes thinkable: “…in the process of controlling the unthinkable i</w:t>
      </w:r>
      <w:r w:rsidR="00D94E9F">
        <w:t>t</w:t>
      </w:r>
      <w:r w:rsidR="00D527E0">
        <w:t xml:space="preserve"> makes the possibility of the unthinkable available” (Bernstein, 2001: 38). By attempting to think teachers in a particular way, perhaps what has</w:t>
      </w:r>
      <w:r w:rsidR="002646D1">
        <w:t xml:space="preserve"> also</w:t>
      </w:r>
      <w:r w:rsidR="00D527E0">
        <w:t xml:space="preserve"> really happen</w:t>
      </w:r>
      <w:r w:rsidR="00261FB2">
        <w:t>ed is that teachers</w:t>
      </w:r>
      <w:r w:rsidR="000D363C">
        <w:t>’</w:t>
      </w:r>
      <w:r w:rsidR="00261FB2">
        <w:t xml:space="preserve"> taken-for-</w:t>
      </w:r>
      <w:r w:rsidR="00D527E0">
        <w:t xml:space="preserve">granted worlds </w:t>
      </w:r>
      <w:r w:rsidR="00D94E9F">
        <w:t xml:space="preserve">– shaped by specific and very different social and material contexts - </w:t>
      </w:r>
      <w:r w:rsidR="00D527E0">
        <w:t xml:space="preserve">are now suddenly revealed to them as thinkable. </w:t>
      </w:r>
      <w:r w:rsidR="00140786">
        <w:t xml:space="preserve"> </w:t>
      </w:r>
    </w:p>
    <w:p w14:paraId="4A43F052" w14:textId="77777777" w:rsidR="00425986" w:rsidRPr="00FA7998" w:rsidRDefault="00425986" w:rsidP="00425986">
      <w:pPr>
        <w:jc w:val="both"/>
        <w:rPr>
          <w:rFonts w:cs="Times New Roman"/>
          <w:color w:val="000000"/>
        </w:rPr>
      </w:pPr>
    </w:p>
    <w:p w14:paraId="2B6747CA" w14:textId="77777777" w:rsidR="00425986" w:rsidRDefault="00425986" w:rsidP="00F90C27">
      <w:pPr>
        <w:jc w:val="both"/>
        <w:rPr>
          <w:rFonts w:cs="Times New Roman"/>
        </w:rPr>
      </w:pPr>
    </w:p>
    <w:p w14:paraId="3439ED98" w14:textId="77777777" w:rsidR="00484FBF" w:rsidRPr="002646D1" w:rsidRDefault="00484FBF" w:rsidP="002646D1">
      <w:pPr>
        <w:rPr>
          <w:rFonts w:cs="Times New Roman"/>
          <w:b/>
        </w:rPr>
      </w:pPr>
      <w:r w:rsidRPr="000D363C">
        <w:rPr>
          <w:b/>
        </w:rPr>
        <w:t>References</w:t>
      </w:r>
    </w:p>
    <w:p w14:paraId="2D5CB890" w14:textId="77777777" w:rsidR="00484FBF" w:rsidRPr="0088272A" w:rsidRDefault="00484FBF" w:rsidP="00484FBF">
      <w:pPr>
        <w:pStyle w:val="NormalWeb"/>
        <w:rPr>
          <w:rFonts w:asciiTheme="minorHAnsi" w:eastAsia="Arial Unicode MS" w:hAnsiTheme="minorHAnsi" w:cs="Arial Unicode MS"/>
          <w:sz w:val="24"/>
          <w:szCs w:val="24"/>
        </w:rPr>
      </w:pPr>
      <w:r>
        <w:rPr>
          <w:rFonts w:asciiTheme="minorHAnsi" w:eastAsia="Arial Unicode MS" w:hAnsiTheme="minorHAnsi" w:cs="Arial Unicode MS"/>
          <w:sz w:val="24"/>
          <w:szCs w:val="24"/>
        </w:rPr>
        <w:t xml:space="preserve">Archer, M. (1995). The neglect of the educational system by Bernstein, in A. </w:t>
      </w:r>
      <w:proofErr w:type="spellStart"/>
      <w:r>
        <w:rPr>
          <w:rFonts w:asciiTheme="minorHAnsi" w:eastAsia="Arial Unicode MS" w:hAnsiTheme="minorHAnsi" w:cs="Arial Unicode MS"/>
          <w:sz w:val="24"/>
          <w:szCs w:val="24"/>
        </w:rPr>
        <w:t>Sadovnik</w:t>
      </w:r>
      <w:proofErr w:type="spellEnd"/>
      <w:r>
        <w:rPr>
          <w:rFonts w:asciiTheme="minorHAnsi" w:eastAsia="Arial Unicode MS" w:hAnsiTheme="minorHAnsi" w:cs="Arial Unicode MS"/>
          <w:sz w:val="24"/>
          <w:szCs w:val="24"/>
        </w:rPr>
        <w:t xml:space="preserve"> (ed.) </w:t>
      </w:r>
      <w:r w:rsidRPr="007C5E70">
        <w:rPr>
          <w:rFonts w:asciiTheme="minorHAnsi" w:eastAsia="Arial Unicode MS" w:hAnsiTheme="minorHAnsi" w:cs="Arial Unicode MS"/>
          <w:i/>
          <w:sz w:val="24"/>
          <w:szCs w:val="24"/>
        </w:rPr>
        <w:t>Knowledge and Pedagogy: the Sociology of Basil Bernstein</w:t>
      </w:r>
      <w:r>
        <w:rPr>
          <w:rFonts w:asciiTheme="minorHAnsi" w:eastAsia="Arial Unicode MS" w:hAnsiTheme="minorHAnsi" w:cs="Arial Unicode MS"/>
          <w:sz w:val="24"/>
          <w:szCs w:val="24"/>
        </w:rPr>
        <w:t xml:space="preserve">, </w:t>
      </w:r>
      <w:r w:rsidRPr="00A2687F">
        <w:rPr>
          <w:rFonts w:asciiTheme="minorHAnsi" w:eastAsia="Arial Unicode MS" w:hAnsiTheme="minorHAnsi" w:cs="Arial Unicode MS"/>
          <w:sz w:val="24"/>
          <w:szCs w:val="24"/>
        </w:rPr>
        <w:t xml:space="preserve">Norwood, New Jersey: </w:t>
      </w:r>
      <w:proofErr w:type="spellStart"/>
      <w:r w:rsidRPr="00A2687F">
        <w:rPr>
          <w:rFonts w:asciiTheme="minorHAnsi" w:eastAsia="Arial Unicode MS" w:hAnsiTheme="minorHAnsi" w:cs="Arial Unicode MS"/>
          <w:sz w:val="24"/>
          <w:szCs w:val="24"/>
        </w:rPr>
        <w:t>Ablex</w:t>
      </w:r>
      <w:proofErr w:type="spellEnd"/>
      <w:r w:rsidRPr="00A2687F">
        <w:rPr>
          <w:rFonts w:asciiTheme="minorHAnsi" w:eastAsia="Arial Unicode MS" w:hAnsiTheme="minorHAnsi" w:cs="Arial Unicode MS"/>
          <w:sz w:val="24"/>
          <w:szCs w:val="24"/>
        </w:rPr>
        <w:t xml:space="preserve"> Publishing Corporation. </w:t>
      </w:r>
    </w:p>
    <w:p w14:paraId="592125B5" w14:textId="77777777" w:rsidR="00484FBF" w:rsidRPr="009B752C" w:rsidRDefault="00484FBF" w:rsidP="00484FBF">
      <w:pPr>
        <w:spacing w:before="120" w:after="120"/>
        <w:rPr>
          <w:lang w:val="en-US"/>
        </w:rPr>
      </w:pPr>
      <w:r w:rsidRPr="009B752C">
        <w:rPr>
          <w:lang w:val="en-US"/>
        </w:rPr>
        <w:t xml:space="preserve">Ball, S. (2007). </w:t>
      </w:r>
      <w:r w:rsidRPr="009B752C">
        <w:rPr>
          <w:i/>
          <w:lang w:val="en-US"/>
        </w:rPr>
        <w:t>Education PLC: Understanding Private Sector Participation in Public Sector Education</w:t>
      </w:r>
      <w:r w:rsidRPr="009B752C">
        <w:rPr>
          <w:lang w:val="en-US"/>
        </w:rPr>
        <w:t xml:space="preserve">. London: </w:t>
      </w:r>
      <w:proofErr w:type="spellStart"/>
      <w:r w:rsidRPr="009B752C">
        <w:rPr>
          <w:lang w:val="en-US"/>
        </w:rPr>
        <w:t>Routledge</w:t>
      </w:r>
      <w:proofErr w:type="spellEnd"/>
      <w:r w:rsidRPr="009B752C">
        <w:rPr>
          <w:lang w:val="en-US"/>
        </w:rPr>
        <w:t xml:space="preserve">.  </w:t>
      </w:r>
    </w:p>
    <w:p w14:paraId="67B06FD6" w14:textId="77777777" w:rsidR="00484FBF" w:rsidRPr="009B752C" w:rsidRDefault="00484FBF" w:rsidP="00484FBF">
      <w:pPr>
        <w:spacing w:before="120" w:after="120"/>
        <w:rPr>
          <w:lang w:val="en-US"/>
        </w:rPr>
      </w:pPr>
      <w:r>
        <w:rPr>
          <w:lang w:val="en-US"/>
        </w:rPr>
        <w:t>Ball, S. (2012)</w:t>
      </w:r>
      <w:r w:rsidRPr="009B752C">
        <w:rPr>
          <w:lang w:val="en-US"/>
        </w:rPr>
        <w:t xml:space="preserve">. </w:t>
      </w:r>
      <w:r w:rsidRPr="009B752C">
        <w:rPr>
          <w:i/>
          <w:lang w:val="en-US"/>
        </w:rPr>
        <w:t>Global Education Inc.: New Policy Networks and the Neoliberal Imaginary</w:t>
      </w:r>
      <w:r w:rsidRPr="009B752C">
        <w:rPr>
          <w:lang w:val="en-US"/>
        </w:rPr>
        <w:t xml:space="preserve">. London: </w:t>
      </w:r>
      <w:proofErr w:type="spellStart"/>
      <w:r w:rsidRPr="009B752C">
        <w:rPr>
          <w:lang w:val="en-US"/>
        </w:rPr>
        <w:t>Routledge</w:t>
      </w:r>
      <w:proofErr w:type="spellEnd"/>
      <w:r w:rsidRPr="009B752C">
        <w:rPr>
          <w:lang w:val="en-US"/>
        </w:rPr>
        <w:t xml:space="preserve">. </w:t>
      </w:r>
    </w:p>
    <w:p w14:paraId="76BF51D6" w14:textId="77777777" w:rsidR="00484FBF" w:rsidRPr="009B752C" w:rsidRDefault="00484FBF" w:rsidP="00484FBF">
      <w:pPr>
        <w:spacing w:before="120" w:after="120"/>
      </w:pPr>
      <w:proofErr w:type="gramStart"/>
      <w:r w:rsidRPr="009B752C">
        <w:t>Beck, J.</w:t>
      </w:r>
      <w:r>
        <w:t>,</w:t>
      </w:r>
      <w:r w:rsidRPr="009B752C">
        <w:t xml:space="preserve"> and Young, M. (2005)</w:t>
      </w:r>
      <w:r>
        <w:t>.</w:t>
      </w:r>
      <w:proofErr w:type="gramEnd"/>
      <w:r w:rsidRPr="009B752C">
        <w:t xml:space="preserve"> The assault on the professions and the restructuring of </w:t>
      </w:r>
      <w:proofErr w:type="gramStart"/>
      <w:r w:rsidRPr="009B752C">
        <w:t>academic  and</w:t>
      </w:r>
      <w:proofErr w:type="gramEnd"/>
      <w:r w:rsidRPr="009B752C">
        <w:t xml:space="preserve"> professional identities: a </w:t>
      </w:r>
      <w:proofErr w:type="spellStart"/>
      <w:r w:rsidRPr="009B752C">
        <w:t>Bernsteinian</w:t>
      </w:r>
      <w:proofErr w:type="spellEnd"/>
      <w:r w:rsidRPr="009B752C">
        <w:t xml:space="preserve"> analysis,   </w:t>
      </w:r>
      <w:r w:rsidRPr="009B752C">
        <w:rPr>
          <w:i/>
        </w:rPr>
        <w:t>British Journal of Sociology of Education</w:t>
      </w:r>
      <w:r w:rsidRPr="009B752C">
        <w:t>, 22 (2), pp. 183-97.</w:t>
      </w:r>
    </w:p>
    <w:p w14:paraId="24B36A91" w14:textId="77777777" w:rsidR="00484FBF" w:rsidRPr="009B752C" w:rsidRDefault="00484FBF" w:rsidP="00484FBF">
      <w:pPr>
        <w:spacing w:before="120" w:after="120"/>
      </w:pPr>
      <w:proofErr w:type="gramStart"/>
      <w:r w:rsidRPr="009B752C">
        <w:lastRenderedPageBreak/>
        <w:t>Beck, J. (2009)</w:t>
      </w:r>
      <w:r>
        <w:t>.</w:t>
      </w:r>
      <w:proofErr w:type="gramEnd"/>
      <w:r w:rsidRPr="009B752C">
        <w:t xml:space="preserve"> Appropriating professionalism: restructuring the official knowledge base of England’s ‘modernised’ teaching profession, </w:t>
      </w:r>
      <w:r w:rsidRPr="009B752C">
        <w:rPr>
          <w:i/>
        </w:rPr>
        <w:t>British Journal of Sociology of Education</w:t>
      </w:r>
      <w:r w:rsidRPr="009B752C">
        <w:t xml:space="preserve">, 30 (1), pp. 3-14. </w:t>
      </w:r>
    </w:p>
    <w:p w14:paraId="120BFED7" w14:textId="77777777" w:rsidR="00484FBF" w:rsidRPr="009B752C" w:rsidRDefault="00484FBF" w:rsidP="00484FBF">
      <w:pPr>
        <w:spacing w:before="120" w:after="120"/>
      </w:pPr>
      <w:r w:rsidRPr="009B752C">
        <w:t>Bernstein, B. (1990)</w:t>
      </w:r>
      <w:r>
        <w:t>.</w:t>
      </w:r>
      <w:r w:rsidRPr="009B752C">
        <w:t xml:space="preserve"> </w:t>
      </w:r>
      <w:r w:rsidRPr="009B752C">
        <w:rPr>
          <w:i/>
        </w:rPr>
        <w:t>The Structuring of Pedagogic Discourse, Volume IV Class, Codes, Control</w:t>
      </w:r>
      <w:r w:rsidRPr="009B752C">
        <w:t xml:space="preserve">, London and New York: </w:t>
      </w:r>
      <w:proofErr w:type="spellStart"/>
      <w:r w:rsidRPr="009B752C">
        <w:t>Routledge</w:t>
      </w:r>
      <w:proofErr w:type="spellEnd"/>
      <w:r w:rsidRPr="009B752C">
        <w:t xml:space="preserve">. </w:t>
      </w:r>
    </w:p>
    <w:p w14:paraId="713C407D" w14:textId="77777777" w:rsidR="00484FBF" w:rsidRPr="009B752C" w:rsidRDefault="00484FBF" w:rsidP="00484FBF">
      <w:pPr>
        <w:spacing w:before="120" w:after="120"/>
        <w:jc w:val="both"/>
      </w:pPr>
      <w:r w:rsidRPr="009B752C">
        <w:t>Bernstein, B.  (1996)</w:t>
      </w:r>
      <w:r>
        <w:t>.</w:t>
      </w:r>
      <w:r w:rsidRPr="009B752C">
        <w:t xml:space="preserve"> Pe</w:t>
      </w:r>
      <w:r w:rsidRPr="009B752C">
        <w:rPr>
          <w:i/>
        </w:rPr>
        <w:t>dagogy, Symbolic Control and Identity</w:t>
      </w:r>
      <w:r w:rsidRPr="009B752C">
        <w:t>, 1</w:t>
      </w:r>
      <w:r w:rsidRPr="009B752C">
        <w:rPr>
          <w:vertAlign w:val="superscript"/>
        </w:rPr>
        <w:t>st</w:t>
      </w:r>
      <w:r w:rsidRPr="009B752C">
        <w:t xml:space="preserve"> edition, Oxford: Rowan and Littlefield.  </w:t>
      </w:r>
    </w:p>
    <w:p w14:paraId="2F82F911" w14:textId="77777777" w:rsidR="00484FBF" w:rsidRPr="009B752C" w:rsidRDefault="00484FBF" w:rsidP="00484FBF">
      <w:pPr>
        <w:spacing w:before="120" w:after="120"/>
        <w:jc w:val="both"/>
      </w:pPr>
      <w:r w:rsidRPr="009B752C">
        <w:t>Bernstein, B.  (2000)</w:t>
      </w:r>
      <w:r>
        <w:t>.</w:t>
      </w:r>
      <w:r w:rsidRPr="009B752C">
        <w:t xml:space="preserve"> </w:t>
      </w:r>
      <w:r w:rsidRPr="009B752C">
        <w:rPr>
          <w:i/>
        </w:rPr>
        <w:t>Pedagogy, Symbolic Control and Identity</w:t>
      </w:r>
      <w:r w:rsidRPr="009B752C">
        <w:t>, 2</w:t>
      </w:r>
      <w:r w:rsidRPr="009B752C">
        <w:rPr>
          <w:vertAlign w:val="superscript"/>
        </w:rPr>
        <w:t>nd</w:t>
      </w:r>
      <w:r w:rsidRPr="009B752C">
        <w:t xml:space="preserve"> edition, Oxford: Rowan and Littlefield.  </w:t>
      </w:r>
    </w:p>
    <w:p w14:paraId="4E99CC2E" w14:textId="77777777" w:rsidR="00484FBF" w:rsidRPr="009B752C" w:rsidRDefault="00484FBF" w:rsidP="00484FBF">
      <w:pPr>
        <w:spacing w:before="120" w:after="120"/>
        <w:jc w:val="both"/>
      </w:pPr>
      <w:r w:rsidRPr="009B752C">
        <w:t>Bernstein, B. (2001)</w:t>
      </w:r>
      <w:r>
        <w:t>.</w:t>
      </w:r>
      <w:r w:rsidRPr="009B752C">
        <w:t xml:space="preserve"> Symbolic control: issue of empirical description of agencies and agents, in </w:t>
      </w:r>
      <w:r w:rsidRPr="009B752C">
        <w:rPr>
          <w:i/>
        </w:rPr>
        <w:t>International Journal of Social Research Methodology</w:t>
      </w:r>
      <w:r w:rsidRPr="009B752C">
        <w:t xml:space="preserve">, 4(1), pp. 21-33.  </w:t>
      </w:r>
    </w:p>
    <w:p w14:paraId="7D3AD3BA" w14:textId="77777777" w:rsidR="00484FBF" w:rsidRPr="009B752C" w:rsidRDefault="00484FBF" w:rsidP="00484FBF">
      <w:pPr>
        <w:spacing w:before="120" w:after="120"/>
      </w:pPr>
      <w:r w:rsidRPr="004957D8">
        <w:rPr>
          <w:lang w:val="de-DE"/>
        </w:rPr>
        <w:t xml:space="preserve">Bernstein, B., </w:t>
      </w:r>
      <w:proofErr w:type="spellStart"/>
      <w:r w:rsidRPr="004957D8">
        <w:rPr>
          <w:lang w:val="de-DE"/>
        </w:rPr>
        <w:t>and</w:t>
      </w:r>
      <w:proofErr w:type="spellEnd"/>
      <w:r w:rsidRPr="004957D8">
        <w:rPr>
          <w:lang w:val="de-DE"/>
        </w:rPr>
        <w:t xml:space="preserve"> Solomon, J. </w:t>
      </w:r>
      <w:r w:rsidRPr="00484FBF">
        <w:rPr>
          <w:lang w:val="de-DE"/>
        </w:rPr>
        <w:t xml:space="preserve">(1999). </w:t>
      </w:r>
      <w:r w:rsidRPr="009B752C">
        <w:t xml:space="preserve">Pedagogy, identity, and the construction of a theory of symbolic control: Basil Bernstein questioned by Joseph Solomon, </w:t>
      </w:r>
      <w:r w:rsidRPr="009B752C">
        <w:rPr>
          <w:i/>
        </w:rPr>
        <w:t>British Journal of Sociology of Education</w:t>
      </w:r>
      <w:r w:rsidRPr="009B752C">
        <w:t xml:space="preserve">, 20 (2), pp. 265-79. </w:t>
      </w:r>
    </w:p>
    <w:p w14:paraId="54D990AA" w14:textId="77777777" w:rsidR="00484FBF" w:rsidRPr="009B752C" w:rsidRDefault="00484FBF" w:rsidP="00484FBF">
      <w:pPr>
        <w:autoSpaceDE w:val="0"/>
        <w:autoSpaceDN w:val="0"/>
        <w:adjustRightInd w:val="0"/>
        <w:spacing w:before="120" w:after="120"/>
        <w:jc w:val="both"/>
      </w:pPr>
      <w:r w:rsidRPr="009B752C">
        <w:t xml:space="preserve">Brown, W. (2016). </w:t>
      </w:r>
      <w:r w:rsidRPr="009B752C">
        <w:rPr>
          <w:i/>
        </w:rPr>
        <w:t>Undoing the Demos</w:t>
      </w:r>
      <w:r w:rsidRPr="009B752C">
        <w:t>, MIT Press: Boston</w:t>
      </w:r>
      <w:r>
        <w:t>.</w:t>
      </w:r>
    </w:p>
    <w:p w14:paraId="398F9A9B" w14:textId="77777777" w:rsidR="00484FBF" w:rsidRPr="009B752C" w:rsidRDefault="00484FBF" w:rsidP="00484FBF">
      <w:pPr>
        <w:spacing w:before="120" w:after="120"/>
        <w:jc w:val="both"/>
        <w:rPr>
          <w:color w:val="000000" w:themeColor="text1"/>
        </w:rPr>
      </w:pPr>
      <w:r w:rsidRPr="009B752C">
        <w:rPr>
          <w:color w:val="000000" w:themeColor="text1"/>
        </w:rPr>
        <w:t>Connell, R. (2009)</w:t>
      </w:r>
      <w:r>
        <w:rPr>
          <w:color w:val="000000" w:themeColor="text1"/>
        </w:rPr>
        <w:t>.</w:t>
      </w:r>
      <w:r w:rsidRPr="009B752C">
        <w:rPr>
          <w:color w:val="000000" w:themeColor="text1"/>
        </w:rPr>
        <w:t xml:space="preserve"> Good teachers on dangerous ground: toward a new view of teacher quality and professionalism, </w:t>
      </w:r>
      <w:r w:rsidRPr="009B752C">
        <w:rPr>
          <w:i/>
          <w:color w:val="000000" w:themeColor="text1"/>
        </w:rPr>
        <w:t>Critical Studies in Education</w:t>
      </w:r>
      <w:r w:rsidRPr="009B752C">
        <w:rPr>
          <w:color w:val="000000" w:themeColor="text1"/>
        </w:rPr>
        <w:t>, 50 (3), pp. 213-229.</w:t>
      </w:r>
    </w:p>
    <w:p w14:paraId="552B05C6" w14:textId="77777777" w:rsidR="00484FBF" w:rsidRPr="009B752C" w:rsidRDefault="00484FBF" w:rsidP="00484FBF">
      <w:pPr>
        <w:pStyle w:val="Heading3"/>
        <w:spacing w:before="120"/>
        <w:rPr>
          <w:rFonts w:asciiTheme="minorHAnsi" w:eastAsia="Times New Roman" w:hAnsiTheme="minorHAnsi" w:cs="Times New Roman"/>
          <w:b w:val="0"/>
          <w:color w:val="000000" w:themeColor="text1"/>
        </w:rPr>
      </w:pPr>
      <w:r w:rsidRPr="009B752C">
        <w:rPr>
          <w:rFonts w:asciiTheme="minorHAnsi" w:hAnsiTheme="minorHAnsi"/>
          <w:b w:val="0"/>
          <w:color w:val="000000" w:themeColor="text1"/>
          <w:lang w:val="en-US"/>
        </w:rPr>
        <w:t>Dale, R.</w:t>
      </w:r>
      <w:r>
        <w:rPr>
          <w:rFonts w:asciiTheme="minorHAnsi" w:hAnsiTheme="minorHAnsi"/>
          <w:b w:val="0"/>
          <w:color w:val="000000" w:themeColor="text1"/>
          <w:lang w:val="en-US"/>
        </w:rPr>
        <w:t>,</w:t>
      </w:r>
      <w:r w:rsidRPr="009B752C">
        <w:rPr>
          <w:rFonts w:asciiTheme="minorHAnsi" w:hAnsiTheme="minorHAnsi"/>
          <w:b w:val="0"/>
          <w:color w:val="000000" w:themeColor="text1"/>
          <w:lang w:val="en-US"/>
        </w:rPr>
        <w:t xml:space="preserve"> and </w:t>
      </w:r>
      <w:proofErr w:type="spellStart"/>
      <w:r w:rsidRPr="009B752C">
        <w:rPr>
          <w:rFonts w:asciiTheme="minorHAnsi" w:hAnsiTheme="minorHAnsi"/>
          <w:b w:val="0"/>
          <w:color w:val="000000" w:themeColor="text1"/>
          <w:lang w:val="en-US"/>
        </w:rPr>
        <w:t>Trevitt</w:t>
      </w:r>
      <w:proofErr w:type="spellEnd"/>
      <w:r w:rsidRPr="009B752C">
        <w:rPr>
          <w:rFonts w:asciiTheme="minorHAnsi" w:hAnsiTheme="minorHAnsi"/>
          <w:b w:val="0"/>
          <w:color w:val="000000" w:themeColor="text1"/>
          <w:lang w:val="en-US"/>
        </w:rPr>
        <w:t xml:space="preserve"> Smith, J.  (1977) </w:t>
      </w:r>
      <w:r w:rsidRPr="009B752C">
        <w:rPr>
          <w:rFonts w:asciiTheme="minorHAnsi" w:hAnsiTheme="minorHAnsi"/>
          <w:b w:val="0"/>
          <w:i/>
          <w:color w:val="000000" w:themeColor="text1"/>
          <w:lang w:val="en-US"/>
        </w:rPr>
        <w:t xml:space="preserve">From </w:t>
      </w:r>
      <w:r w:rsidRPr="009B752C">
        <w:rPr>
          <w:rFonts w:asciiTheme="minorHAnsi" w:eastAsia="Times New Roman" w:hAnsiTheme="minorHAnsi" w:cs="Times New Roman"/>
          <w:b w:val="0"/>
          <w:i/>
          <w:color w:val="000000" w:themeColor="text1"/>
        </w:rPr>
        <w:t>mystique to technique: completing the bourgeois revolution in education</w:t>
      </w:r>
      <w:r w:rsidRPr="009B752C">
        <w:rPr>
          <w:rFonts w:asciiTheme="minorHAnsi" w:eastAsia="Times New Roman" w:hAnsiTheme="minorHAnsi" w:cs="Times New Roman"/>
          <w:b w:val="0"/>
          <w:color w:val="000000" w:themeColor="text1"/>
        </w:rPr>
        <w:t>, unpublished paper, Milton Keynes: Open University</w:t>
      </w:r>
    </w:p>
    <w:p w14:paraId="6E89521F" w14:textId="77777777" w:rsidR="00484FBF" w:rsidRPr="009B752C" w:rsidRDefault="00484FBF" w:rsidP="00484FBF">
      <w:pPr>
        <w:pStyle w:val="Text"/>
        <w:tabs>
          <w:tab w:val="clear" w:pos="560"/>
          <w:tab w:val="clear" w:pos="2820"/>
          <w:tab w:val="left" w:pos="1440"/>
          <w:tab w:val="left" w:pos="4460"/>
        </w:tabs>
        <w:spacing w:before="120" w:after="120"/>
        <w:ind w:firstLine="0"/>
        <w:jc w:val="both"/>
        <w:rPr>
          <w:rFonts w:asciiTheme="minorHAnsi" w:hAnsiTheme="minorHAnsi" w:cs="Arial"/>
        </w:rPr>
      </w:pPr>
      <w:proofErr w:type="spellStart"/>
      <w:r w:rsidRPr="009B752C">
        <w:rPr>
          <w:rFonts w:asciiTheme="minorHAnsi" w:hAnsiTheme="minorHAnsi" w:cs="Arial"/>
        </w:rPr>
        <w:t>DiMartino</w:t>
      </w:r>
      <w:proofErr w:type="spellEnd"/>
      <w:r w:rsidRPr="009B752C">
        <w:rPr>
          <w:rFonts w:asciiTheme="minorHAnsi" w:hAnsiTheme="minorHAnsi" w:cs="Arial"/>
        </w:rPr>
        <w:t xml:space="preserve">, C. and Scott, J. (2012) Private sector contracting and democratic accountability, </w:t>
      </w:r>
      <w:r w:rsidRPr="009B752C">
        <w:rPr>
          <w:rFonts w:asciiTheme="minorHAnsi" w:hAnsiTheme="minorHAnsi" w:cs="Arial"/>
          <w:i/>
        </w:rPr>
        <w:t>Educational Policy</w:t>
      </w:r>
      <w:r w:rsidRPr="009B752C">
        <w:rPr>
          <w:rFonts w:asciiTheme="minorHAnsi" w:hAnsiTheme="minorHAnsi" w:cs="Arial"/>
        </w:rPr>
        <w:t xml:space="preserve"> 27 (2), pp. 307-333. </w:t>
      </w:r>
    </w:p>
    <w:p w14:paraId="25205D42" w14:textId="77777777" w:rsidR="00484FBF" w:rsidRPr="009B752C" w:rsidRDefault="00484FBF" w:rsidP="00484FBF">
      <w:pPr>
        <w:pStyle w:val="Heading1"/>
        <w:spacing w:before="120"/>
        <w:ind w:hanging="567"/>
        <w:jc w:val="both"/>
        <w:textAlignment w:val="baseline"/>
        <w:rPr>
          <w:rFonts w:asciiTheme="minorHAnsi" w:hAnsiTheme="minorHAnsi"/>
          <w:b w:val="0"/>
          <w:bCs/>
          <w:szCs w:val="24"/>
        </w:rPr>
      </w:pPr>
      <w:r w:rsidRPr="009B752C">
        <w:rPr>
          <w:rFonts w:asciiTheme="minorHAnsi" w:hAnsiTheme="minorHAnsi"/>
          <w:b w:val="0"/>
          <w:color w:val="000000" w:themeColor="text1"/>
          <w:szCs w:val="24"/>
        </w:rPr>
        <w:tab/>
      </w:r>
      <w:proofErr w:type="gramStart"/>
      <w:r w:rsidRPr="009B752C">
        <w:rPr>
          <w:rFonts w:asciiTheme="minorHAnsi" w:hAnsiTheme="minorHAnsi"/>
          <w:b w:val="0"/>
          <w:color w:val="000000" w:themeColor="text1"/>
          <w:szCs w:val="24"/>
        </w:rPr>
        <w:t>Education Fast Forward (2014).</w:t>
      </w:r>
      <w:proofErr w:type="gramEnd"/>
      <w:r w:rsidRPr="009B752C">
        <w:rPr>
          <w:rFonts w:asciiTheme="minorHAnsi" w:hAnsiTheme="minorHAnsi"/>
          <w:b w:val="0"/>
          <w:szCs w:val="24"/>
        </w:rPr>
        <w:t xml:space="preserve"> </w:t>
      </w:r>
      <w:r w:rsidRPr="009B752C">
        <w:rPr>
          <w:rFonts w:asciiTheme="minorHAnsi" w:hAnsiTheme="minorHAnsi"/>
          <w:b w:val="0"/>
          <w:i/>
          <w:szCs w:val="24"/>
        </w:rPr>
        <w:t>EFF10: Better Teaching for Better Learning</w:t>
      </w:r>
      <w:r w:rsidRPr="009B752C">
        <w:rPr>
          <w:rFonts w:asciiTheme="minorHAnsi" w:hAnsiTheme="minorHAnsi"/>
          <w:b w:val="0"/>
          <w:szCs w:val="24"/>
        </w:rPr>
        <w:t>.</w:t>
      </w:r>
      <w:r w:rsidRPr="009B752C">
        <w:rPr>
          <w:rStyle w:val="Strong"/>
          <w:rFonts w:asciiTheme="minorHAnsi" w:hAnsiTheme="minorHAnsi"/>
          <w:iCs/>
          <w:szCs w:val="24"/>
          <w:bdr w:val="none" w:sz="0" w:space="0" w:color="auto" w:frame="1"/>
        </w:rPr>
        <w:t xml:space="preserve"> Retrieved </w:t>
      </w:r>
      <w:r w:rsidRPr="009B752C">
        <w:rPr>
          <w:rFonts w:asciiTheme="minorHAnsi" w:hAnsiTheme="minorHAnsi"/>
          <w:b w:val="0"/>
          <w:bCs/>
          <w:szCs w:val="24"/>
        </w:rPr>
        <w:t xml:space="preserve">from </w:t>
      </w:r>
      <w:hyperlink r:id="rId7" w:history="1">
        <w:r w:rsidRPr="009B752C">
          <w:rPr>
            <w:rStyle w:val="Hyperlink"/>
            <w:rFonts w:asciiTheme="minorHAnsi" w:hAnsiTheme="minorHAnsi"/>
            <w:b w:val="0"/>
            <w:szCs w:val="24"/>
          </w:rPr>
          <w:t>http://www.effdebate.org/debates/previous-debates/eff10-better-teaching-for-better-learning/</w:t>
        </w:r>
      </w:hyperlink>
    </w:p>
    <w:p w14:paraId="65A67954" w14:textId="77777777" w:rsidR="00484FBF" w:rsidRPr="009B752C" w:rsidRDefault="00484FBF" w:rsidP="00484FBF">
      <w:pPr>
        <w:shd w:val="clear" w:color="auto" w:fill="FFFFFF"/>
        <w:spacing w:before="120"/>
        <w:jc w:val="both"/>
        <w:rPr>
          <w:rFonts w:eastAsia="Times New Roman" w:cs="Times New Roman"/>
          <w:bCs/>
        </w:rPr>
      </w:pPr>
      <w:proofErr w:type="gramStart"/>
      <w:r w:rsidRPr="009B752C">
        <w:rPr>
          <w:rFonts w:eastAsia="Times New Roman" w:cs="Times New Roman"/>
          <w:lang w:eastAsia="en-GB"/>
        </w:rPr>
        <w:t>Education International (2012).</w:t>
      </w:r>
      <w:proofErr w:type="gramEnd"/>
      <w:r w:rsidRPr="009B752C">
        <w:rPr>
          <w:rFonts w:cs="Times New Roman"/>
        </w:rPr>
        <w:t xml:space="preserve"> </w:t>
      </w:r>
      <w:r w:rsidRPr="009B752C">
        <w:rPr>
          <w:rFonts w:cs="Times New Roman"/>
          <w:i/>
        </w:rPr>
        <w:t>TALIS: EI ensures that teachers' concerns are considered.</w:t>
      </w:r>
      <w:r w:rsidRPr="009B752C">
        <w:rPr>
          <w:rFonts w:cs="Times New Roman"/>
        </w:rPr>
        <w:t xml:space="preserve"> </w:t>
      </w:r>
      <w:r w:rsidRPr="009B752C">
        <w:rPr>
          <w:rFonts w:cs="Times New Roman"/>
          <w:bCs/>
        </w:rPr>
        <w:t xml:space="preserve">Retrieved </w:t>
      </w:r>
      <w:r w:rsidRPr="009B752C">
        <w:rPr>
          <w:rFonts w:eastAsia="Times New Roman" w:cs="Times New Roman"/>
          <w:bCs/>
        </w:rPr>
        <w:t xml:space="preserve">from </w:t>
      </w:r>
      <w:r w:rsidRPr="009B752C">
        <w:rPr>
          <w:rFonts w:cs="Times New Roman"/>
        </w:rPr>
        <w:t>http://www.ei-ie.org/en/news/news_details/2241</w:t>
      </w:r>
      <w:r w:rsidRPr="009B752C">
        <w:rPr>
          <w:rFonts w:eastAsia="Times New Roman" w:cs="Times New Roman"/>
          <w:lang w:eastAsia="en-GB"/>
        </w:rPr>
        <w:t xml:space="preserve"> </w:t>
      </w:r>
    </w:p>
    <w:p w14:paraId="3E8968E0" w14:textId="77777777" w:rsidR="00484FBF" w:rsidRPr="00153868" w:rsidRDefault="00484FBF" w:rsidP="00484FBF">
      <w:pPr>
        <w:spacing w:before="120" w:after="120"/>
        <w:jc w:val="both"/>
      </w:pPr>
      <w:proofErr w:type="gramStart"/>
      <w:r w:rsidRPr="00153868">
        <w:t>Gomendio</w:t>
      </w:r>
      <w:r w:rsidR="00952DA5" w:rsidRPr="00153868">
        <w:t>, M.</w:t>
      </w:r>
      <w:r w:rsidRPr="00153868">
        <w:t xml:space="preserve"> (2017)</w:t>
      </w:r>
      <w:r w:rsidR="00952DA5" w:rsidRPr="00153868">
        <w:t xml:space="preserve"> </w:t>
      </w:r>
      <w:r w:rsidR="00952DA5" w:rsidRPr="00153868">
        <w:rPr>
          <w:i/>
        </w:rPr>
        <w:t>Empowering and Enabling Teachers to Improve Equity and Outcomes for All</w:t>
      </w:r>
      <w:r w:rsidR="00952DA5" w:rsidRPr="00153868">
        <w:t>.</w:t>
      </w:r>
      <w:proofErr w:type="gramEnd"/>
      <w:r w:rsidR="00952DA5" w:rsidRPr="00153868">
        <w:t xml:space="preserve"> International Summit on the Teaching Profession, Paris: OECD.  </w:t>
      </w:r>
    </w:p>
    <w:p w14:paraId="38893FA7" w14:textId="77777777" w:rsidR="00484FBF" w:rsidRPr="009B752C" w:rsidRDefault="00484FBF" w:rsidP="00484FBF">
      <w:pPr>
        <w:spacing w:before="120" w:after="120"/>
        <w:jc w:val="both"/>
      </w:pPr>
      <w:r w:rsidRPr="009B752C">
        <w:t xml:space="preserve">Goodwin, M. </w:t>
      </w:r>
      <w:proofErr w:type="gramStart"/>
      <w:r w:rsidRPr="009B752C">
        <w:t>( 2009</w:t>
      </w:r>
      <w:proofErr w:type="gramEnd"/>
      <w:r w:rsidRPr="009B752C">
        <w:t>)</w:t>
      </w:r>
      <w:r>
        <w:t>.</w:t>
      </w:r>
      <w:r w:rsidRPr="009B752C">
        <w:t xml:space="preserve"> Which networks matter in education governance: A Reply to Ball’s new philanthropy, new networks, new governance, </w:t>
      </w:r>
      <w:r w:rsidRPr="009B752C">
        <w:rPr>
          <w:i/>
        </w:rPr>
        <w:t>Political Studies</w:t>
      </w:r>
      <w:r w:rsidRPr="009B752C">
        <w:t xml:space="preserve">, 57, pp. 68-87. </w:t>
      </w:r>
    </w:p>
    <w:p w14:paraId="045BC130" w14:textId="77777777" w:rsidR="00484FBF" w:rsidRPr="009B752C" w:rsidRDefault="00484FBF" w:rsidP="00484FBF">
      <w:pPr>
        <w:pStyle w:val="DfIDReferences"/>
        <w:jc w:val="left"/>
        <w:rPr>
          <w:rFonts w:asciiTheme="minorHAnsi" w:hAnsiTheme="minorHAnsi"/>
          <w:sz w:val="24"/>
        </w:rPr>
      </w:pPr>
      <w:proofErr w:type="spellStart"/>
      <w:proofErr w:type="gramStart"/>
      <w:r w:rsidRPr="009B752C">
        <w:rPr>
          <w:rFonts w:asciiTheme="minorHAnsi" w:hAnsiTheme="minorHAnsi"/>
          <w:sz w:val="24"/>
        </w:rPr>
        <w:t>Grek</w:t>
      </w:r>
      <w:proofErr w:type="spellEnd"/>
      <w:r w:rsidRPr="009B752C">
        <w:rPr>
          <w:rFonts w:asciiTheme="minorHAnsi" w:hAnsiTheme="minorHAnsi"/>
          <w:sz w:val="24"/>
        </w:rPr>
        <w:t>, S.</w:t>
      </w:r>
      <w:proofErr w:type="gramEnd"/>
      <w:r w:rsidRPr="009B752C">
        <w:rPr>
          <w:rFonts w:asciiTheme="minorHAnsi" w:hAnsiTheme="minorHAnsi"/>
          <w:sz w:val="24"/>
        </w:rPr>
        <w:t xml:space="preserve">  (2009). Governing by numbers: the PISA ‘effect’ in Europe, </w:t>
      </w:r>
      <w:r w:rsidRPr="009B752C">
        <w:rPr>
          <w:rFonts w:asciiTheme="minorHAnsi" w:hAnsiTheme="minorHAnsi"/>
          <w:i/>
          <w:sz w:val="24"/>
        </w:rPr>
        <w:t>Journal of Education Policy</w:t>
      </w:r>
      <w:r w:rsidRPr="009B752C">
        <w:rPr>
          <w:rFonts w:asciiTheme="minorHAnsi" w:hAnsiTheme="minorHAnsi"/>
          <w:sz w:val="24"/>
        </w:rPr>
        <w:t xml:space="preserve">, 24 (1), pp. 23-37. </w:t>
      </w:r>
    </w:p>
    <w:p w14:paraId="4F0F07E8" w14:textId="77777777" w:rsidR="00484FBF" w:rsidRPr="009B752C" w:rsidRDefault="00484FBF" w:rsidP="00484FBF">
      <w:pPr>
        <w:spacing w:before="120" w:after="120"/>
        <w:jc w:val="both"/>
      </w:pPr>
      <w:proofErr w:type="gramStart"/>
      <w:r w:rsidRPr="009B752C">
        <w:t>ILO/UNESCO</w:t>
      </w:r>
      <w:r>
        <w:t xml:space="preserve"> (</w:t>
      </w:r>
      <w:r w:rsidRPr="009B752C">
        <w:t>2008</w:t>
      </w:r>
      <w:r>
        <w:t>)</w:t>
      </w:r>
      <w:r w:rsidRPr="009B752C">
        <w:t>.</w:t>
      </w:r>
      <w:proofErr w:type="gramEnd"/>
      <w:r w:rsidRPr="009B752C">
        <w:t xml:space="preserve"> </w:t>
      </w:r>
      <w:r w:rsidRPr="009B752C">
        <w:rPr>
          <w:i/>
        </w:rPr>
        <w:t>The ILO/UNESCO Recommendation concerning the Status of Teachers (1966), and The UNESCO Recommendations concerning the Status of Higher-Education Teaching Personnel (1997) with a Users Handbook</w:t>
      </w:r>
      <w:r w:rsidRPr="009B752C">
        <w:t>, Paris: UNESCO</w:t>
      </w:r>
      <w:r>
        <w:t>.</w:t>
      </w:r>
    </w:p>
    <w:p w14:paraId="0EAF3556" w14:textId="77777777" w:rsidR="00C823FC" w:rsidRPr="00C823FC" w:rsidRDefault="00484FBF" w:rsidP="00C823FC">
      <w:pPr>
        <w:tabs>
          <w:tab w:val="left" w:pos="567"/>
        </w:tabs>
        <w:spacing w:before="100" w:beforeAutospacing="1" w:after="120"/>
        <w:ind w:hanging="567"/>
        <w:jc w:val="both"/>
      </w:pPr>
      <w:r w:rsidRPr="009B752C">
        <w:tab/>
      </w:r>
      <w:proofErr w:type="gramStart"/>
      <w:r w:rsidRPr="009B752C">
        <w:t>International Taskforce on Teachers for Education For All (2014).</w:t>
      </w:r>
      <w:proofErr w:type="gramEnd"/>
      <w:r w:rsidRPr="009B752C">
        <w:t xml:space="preserve"> </w:t>
      </w:r>
      <w:proofErr w:type="gramStart"/>
      <w:r w:rsidRPr="009B752C">
        <w:rPr>
          <w:i/>
        </w:rPr>
        <w:t>Teacher Policy Development Guide</w:t>
      </w:r>
      <w:r w:rsidRPr="009B752C">
        <w:t>.</w:t>
      </w:r>
      <w:proofErr w:type="gramEnd"/>
      <w:r w:rsidRPr="009B752C">
        <w:t xml:space="preserve"> Paris: UNESCO.</w:t>
      </w:r>
    </w:p>
    <w:p w14:paraId="729DE6DA" w14:textId="77777777" w:rsidR="00C823FC" w:rsidRPr="003A4B14" w:rsidRDefault="00C823FC" w:rsidP="00C823FC">
      <w:pPr>
        <w:spacing w:before="100" w:beforeAutospacing="1" w:after="120"/>
        <w:rPr>
          <w:rFonts w:cs="Garamond"/>
        </w:rPr>
      </w:pPr>
      <w:r w:rsidRPr="003A4B14">
        <w:rPr>
          <w:rFonts w:cs="Garamond"/>
        </w:rPr>
        <w:lastRenderedPageBreak/>
        <w:t xml:space="preserve">Jessop, B. (1999). The changing governance of welfare: recent trends in its primary functions, scale and modes of coordination, </w:t>
      </w:r>
      <w:r w:rsidRPr="003A4B14">
        <w:rPr>
          <w:rFonts w:cs="Garamond"/>
          <w:i/>
          <w:iCs/>
        </w:rPr>
        <w:t>Social Policy and Administration,</w:t>
      </w:r>
      <w:r w:rsidRPr="003A4B14">
        <w:rPr>
          <w:rFonts w:cs="Garamond"/>
        </w:rPr>
        <w:t xml:space="preserve"> 343 (4), pp. 348-59. </w:t>
      </w:r>
    </w:p>
    <w:p w14:paraId="2EAE2565" w14:textId="77777777" w:rsidR="00484FBF" w:rsidRPr="009B752C" w:rsidRDefault="00484FBF" w:rsidP="00C823FC">
      <w:pPr>
        <w:spacing w:before="100" w:beforeAutospacing="1" w:after="120"/>
        <w:rPr>
          <w:lang w:val="en-US"/>
        </w:rPr>
      </w:pPr>
      <w:proofErr w:type="spellStart"/>
      <w:r w:rsidRPr="009B752C">
        <w:rPr>
          <w:lang w:val="en-US"/>
        </w:rPr>
        <w:t>MacBeath</w:t>
      </w:r>
      <w:proofErr w:type="spellEnd"/>
      <w:r w:rsidRPr="009B752C">
        <w:rPr>
          <w:lang w:val="en-US"/>
        </w:rPr>
        <w:t>, J</w:t>
      </w:r>
      <w:r>
        <w:rPr>
          <w:lang w:val="en-US"/>
        </w:rPr>
        <w:t>.</w:t>
      </w:r>
      <w:r w:rsidR="00C823FC">
        <w:rPr>
          <w:lang w:val="en-US"/>
        </w:rPr>
        <w:t xml:space="preserve"> </w:t>
      </w:r>
      <w:r>
        <w:rPr>
          <w:lang w:val="en-US"/>
        </w:rPr>
        <w:t>(</w:t>
      </w:r>
      <w:r w:rsidRPr="009B752C">
        <w:rPr>
          <w:lang w:val="en-US"/>
        </w:rPr>
        <w:t>2012</w:t>
      </w:r>
      <w:r>
        <w:rPr>
          <w:lang w:val="en-US"/>
        </w:rPr>
        <w:t>)</w:t>
      </w:r>
      <w:r w:rsidRPr="009B752C">
        <w:rPr>
          <w:lang w:val="en-US"/>
        </w:rPr>
        <w:t xml:space="preserve">. </w:t>
      </w:r>
      <w:r w:rsidRPr="009B752C">
        <w:rPr>
          <w:i/>
          <w:lang w:val="en-US"/>
        </w:rPr>
        <w:t>Future of Teaching Profession</w:t>
      </w:r>
      <w:r w:rsidRPr="009B752C">
        <w:rPr>
          <w:lang w:val="en-US"/>
        </w:rPr>
        <w:t>, Brussels: Education International.</w:t>
      </w:r>
    </w:p>
    <w:p w14:paraId="69DD5241" w14:textId="77777777" w:rsidR="00484FBF" w:rsidRPr="009B752C" w:rsidRDefault="00484FBF" w:rsidP="00484FBF">
      <w:pPr>
        <w:spacing w:before="120" w:after="120"/>
        <w:rPr>
          <w:lang w:val="en-US"/>
        </w:rPr>
      </w:pPr>
      <w:r w:rsidRPr="009B752C">
        <w:rPr>
          <w:rFonts w:cs="z^ˇ"/>
          <w:lang w:val="en-US"/>
        </w:rPr>
        <w:t>Moore</w:t>
      </w:r>
      <w:r>
        <w:rPr>
          <w:rFonts w:cs="z^ˇ"/>
          <w:lang w:val="en-US"/>
        </w:rPr>
        <w:t xml:space="preserve">, R. </w:t>
      </w:r>
      <w:proofErr w:type="gramStart"/>
      <w:r>
        <w:rPr>
          <w:rFonts w:cs="z^ˇ"/>
          <w:lang w:val="en-US"/>
        </w:rPr>
        <w:t xml:space="preserve">&amp; </w:t>
      </w:r>
      <w:r w:rsidRPr="009B752C">
        <w:rPr>
          <w:rFonts w:cs="z^ˇ"/>
          <w:lang w:val="en-US"/>
        </w:rPr>
        <w:t xml:space="preserve"> Muller</w:t>
      </w:r>
      <w:proofErr w:type="gramEnd"/>
      <w:r>
        <w:rPr>
          <w:rFonts w:cs="z^ˇ"/>
          <w:lang w:val="en-US"/>
        </w:rPr>
        <w:t xml:space="preserve">, J., </w:t>
      </w:r>
      <w:r w:rsidRPr="009B752C">
        <w:rPr>
          <w:rFonts w:cs="z^ˇ"/>
          <w:lang w:val="en-US"/>
        </w:rPr>
        <w:t xml:space="preserve"> (2002) The Growth of Knowledge and the Discursive Gap, British Journal of Sociology of Education, 23:4, 627-637,</w:t>
      </w:r>
    </w:p>
    <w:p w14:paraId="6AA97B27" w14:textId="77777777" w:rsidR="00484FBF" w:rsidRPr="008D2D4E" w:rsidRDefault="00484FBF" w:rsidP="00484FBF">
      <w:pPr>
        <w:widowControl w:val="0"/>
        <w:autoSpaceDE w:val="0"/>
        <w:autoSpaceDN w:val="0"/>
        <w:adjustRightInd w:val="0"/>
        <w:spacing w:before="120"/>
        <w:rPr>
          <w:rFonts w:cs="z^ˇ"/>
          <w:lang w:val="en-US"/>
        </w:rPr>
      </w:pPr>
      <w:r w:rsidRPr="008D2D4E">
        <w:t xml:space="preserve">Muller, J.  </w:t>
      </w:r>
      <w:proofErr w:type="gramStart"/>
      <w:r w:rsidRPr="008D2D4E">
        <w:t xml:space="preserve">(2009) Forms of knowledge and curriculum coherence, </w:t>
      </w:r>
      <w:r w:rsidRPr="008D2D4E">
        <w:rPr>
          <w:i/>
        </w:rPr>
        <w:t>Journal and Education and Work,</w:t>
      </w:r>
      <w:r w:rsidRPr="008D2D4E">
        <w:t xml:space="preserve"> 22 (3), pp. 205-26.</w:t>
      </w:r>
      <w:proofErr w:type="gramEnd"/>
      <w:r w:rsidRPr="008D2D4E">
        <w:t xml:space="preserve"> </w:t>
      </w:r>
    </w:p>
    <w:p w14:paraId="02E66475" w14:textId="77777777" w:rsidR="00484FBF" w:rsidRDefault="00484FBF" w:rsidP="00484FBF">
      <w:pPr>
        <w:spacing w:before="120" w:after="120"/>
        <w:jc w:val="both"/>
        <w:rPr>
          <w:rFonts w:cs="Times New Roman"/>
          <w:color w:val="292526"/>
          <w:lang w:val="en-US"/>
        </w:rPr>
      </w:pPr>
      <w:proofErr w:type="gramStart"/>
      <w:r>
        <w:rPr>
          <w:rFonts w:cs="Times New Roman"/>
          <w:color w:val="292526"/>
        </w:rPr>
        <w:t>OECD (</w:t>
      </w:r>
      <w:r w:rsidRPr="00E05768">
        <w:rPr>
          <w:rFonts w:cs="Times New Roman"/>
          <w:color w:val="292526"/>
        </w:rPr>
        <w:t>1960</w:t>
      </w:r>
      <w:r>
        <w:rPr>
          <w:rFonts w:cs="Times New Roman"/>
          <w:color w:val="292526"/>
        </w:rPr>
        <w:t>)</w:t>
      </w:r>
      <w:r w:rsidRPr="00E05768">
        <w:rPr>
          <w:rFonts w:cs="Times New Roman"/>
          <w:color w:val="292526"/>
        </w:rPr>
        <w:t>.</w:t>
      </w:r>
      <w:proofErr w:type="gramEnd"/>
      <w:r w:rsidRPr="00E05768">
        <w:rPr>
          <w:rFonts w:cs="Times New Roman"/>
          <w:color w:val="292526"/>
        </w:rPr>
        <w:t xml:space="preserve"> </w:t>
      </w:r>
      <w:proofErr w:type="gramStart"/>
      <w:r w:rsidRPr="00E05768">
        <w:rPr>
          <w:rFonts w:cs="Times New Roman"/>
          <w:i/>
          <w:iCs/>
          <w:color w:val="292526"/>
        </w:rPr>
        <w:t>Convention on the Organisation for Economic Co-operation and Development</w:t>
      </w:r>
      <w:r w:rsidRPr="00E05768">
        <w:rPr>
          <w:rFonts w:cs="Times New Roman"/>
          <w:b/>
          <w:bCs/>
          <w:color w:val="292526"/>
        </w:rPr>
        <w:t>.</w:t>
      </w:r>
      <w:proofErr w:type="gramEnd"/>
      <w:r w:rsidRPr="00E05768">
        <w:rPr>
          <w:rFonts w:cs="Times New Roman"/>
          <w:b/>
          <w:bCs/>
          <w:color w:val="292526"/>
        </w:rPr>
        <w:t xml:space="preserve"> </w:t>
      </w:r>
      <w:r w:rsidRPr="00E05768">
        <w:rPr>
          <w:rFonts w:cs="Times New Roman"/>
          <w:color w:val="292526"/>
        </w:rPr>
        <w:t xml:space="preserve">Accessed on </w:t>
      </w:r>
      <w:r>
        <w:rPr>
          <w:rFonts w:cs="Times New Roman"/>
          <w:color w:val="292526"/>
        </w:rPr>
        <w:t xml:space="preserve">7 June </w:t>
      </w:r>
      <w:r w:rsidRPr="00E05768">
        <w:rPr>
          <w:rFonts w:cs="Times New Roman"/>
          <w:color w:val="292526"/>
        </w:rPr>
        <w:t>2017. http://www.oecd.org/general/conventionontheorganisationforeconomicco-operationanddevelopment.htm</w:t>
      </w:r>
    </w:p>
    <w:p w14:paraId="5BA89573" w14:textId="77777777" w:rsidR="00484FBF" w:rsidRPr="008D2D4E" w:rsidRDefault="00484FBF" w:rsidP="00484FBF">
      <w:pPr>
        <w:spacing w:before="120" w:after="120"/>
        <w:jc w:val="both"/>
        <w:rPr>
          <w:lang w:val="en-US"/>
        </w:rPr>
      </w:pPr>
      <w:proofErr w:type="gramStart"/>
      <w:r w:rsidRPr="008D2D4E">
        <w:rPr>
          <w:rFonts w:cs="Times New Roman"/>
          <w:color w:val="292526"/>
          <w:lang w:val="en-US"/>
        </w:rPr>
        <w:t>OECD (2000)</w:t>
      </w:r>
      <w:r>
        <w:rPr>
          <w:rFonts w:cs="Times New Roman"/>
          <w:color w:val="292526"/>
          <w:lang w:val="en-US"/>
        </w:rPr>
        <w:t>.</w:t>
      </w:r>
      <w:proofErr w:type="gramEnd"/>
      <w:r w:rsidRPr="008D2D4E">
        <w:rPr>
          <w:rFonts w:cs="Times New Roman"/>
          <w:color w:val="292526"/>
          <w:lang w:val="en-US"/>
        </w:rPr>
        <w:t xml:space="preserve"> </w:t>
      </w:r>
      <w:r w:rsidRPr="008D2D4E">
        <w:rPr>
          <w:rFonts w:cs="Times New Roman"/>
          <w:i/>
          <w:color w:val="292526"/>
          <w:lang w:val="en-US"/>
        </w:rPr>
        <w:t>Schooling for tomorrow: OECD scenarios</w:t>
      </w:r>
      <w:r w:rsidRPr="008D2D4E">
        <w:rPr>
          <w:rFonts w:cs="Times New Roman"/>
          <w:color w:val="292526"/>
          <w:lang w:val="en-US"/>
        </w:rPr>
        <w:t xml:space="preserve"> (Paris, OECD)</w:t>
      </w:r>
      <w:proofErr w:type="gramStart"/>
      <w:r w:rsidRPr="008D2D4E">
        <w:rPr>
          <w:rFonts w:cs="Times New Roman"/>
          <w:color w:val="292526"/>
          <w:lang w:val="en-US"/>
        </w:rPr>
        <w:t>.</w:t>
      </w:r>
      <w:r w:rsidRPr="008D2D4E">
        <w:rPr>
          <w:lang w:val="en-US"/>
        </w:rPr>
        <w:t>OECD</w:t>
      </w:r>
      <w:proofErr w:type="gramEnd"/>
      <w:r w:rsidRPr="008D2D4E">
        <w:rPr>
          <w:lang w:val="en-US"/>
        </w:rPr>
        <w:t xml:space="preserve"> 2001</w:t>
      </w:r>
    </w:p>
    <w:p w14:paraId="6D7A386A" w14:textId="77777777" w:rsidR="00484FBF" w:rsidRPr="009B752C" w:rsidRDefault="00484FBF" w:rsidP="00484FBF">
      <w:pPr>
        <w:spacing w:before="120" w:after="120"/>
        <w:rPr>
          <w:lang w:val="en-US"/>
        </w:rPr>
      </w:pPr>
      <w:proofErr w:type="gramStart"/>
      <w:r>
        <w:rPr>
          <w:lang w:val="en-US"/>
        </w:rPr>
        <w:t>OECD (</w:t>
      </w:r>
      <w:r w:rsidRPr="009B752C">
        <w:rPr>
          <w:lang w:val="en-US"/>
        </w:rPr>
        <w:t>2005</w:t>
      </w:r>
      <w:r>
        <w:rPr>
          <w:lang w:val="en-US"/>
        </w:rPr>
        <w:t>)</w:t>
      </w:r>
      <w:r w:rsidRPr="009B752C">
        <w:rPr>
          <w:lang w:val="en-US"/>
        </w:rPr>
        <w:t>.</w:t>
      </w:r>
      <w:proofErr w:type="gramEnd"/>
      <w:r w:rsidRPr="009B752C">
        <w:rPr>
          <w:lang w:val="en-US"/>
        </w:rPr>
        <w:t xml:space="preserve"> </w:t>
      </w:r>
      <w:r w:rsidRPr="009B752C">
        <w:rPr>
          <w:i/>
          <w:lang w:val="en-US"/>
        </w:rPr>
        <w:t>Teachers Matter: Attracting, Developing and Retaining Effective Teachers</w:t>
      </w:r>
      <w:r w:rsidRPr="009B752C">
        <w:rPr>
          <w:lang w:val="en-US"/>
        </w:rPr>
        <w:t xml:space="preserve">, Paris: OECD. </w:t>
      </w:r>
    </w:p>
    <w:p w14:paraId="04D330F9" w14:textId="77777777" w:rsidR="00484FBF" w:rsidRPr="009B752C" w:rsidRDefault="00484FBF" w:rsidP="00484FBF">
      <w:pPr>
        <w:spacing w:before="120" w:after="120"/>
        <w:rPr>
          <w:rFonts w:cs="HelveticaNeue-Bold"/>
          <w:bCs/>
          <w:lang w:val="en-US" w:eastAsia="en-GB"/>
        </w:rPr>
      </w:pPr>
      <w:proofErr w:type="gramStart"/>
      <w:r>
        <w:rPr>
          <w:lang w:val="en-US"/>
        </w:rPr>
        <w:t>OECD (</w:t>
      </w:r>
      <w:r w:rsidRPr="009B752C">
        <w:rPr>
          <w:lang w:val="en-US"/>
        </w:rPr>
        <w:t>2009</w:t>
      </w:r>
      <w:r>
        <w:rPr>
          <w:lang w:val="en-US"/>
        </w:rPr>
        <w:t>)</w:t>
      </w:r>
      <w:r w:rsidRPr="009B752C">
        <w:rPr>
          <w:lang w:val="en-US"/>
        </w:rPr>
        <w:t>.</w:t>
      </w:r>
      <w:proofErr w:type="gramEnd"/>
      <w:r w:rsidRPr="009B752C">
        <w:rPr>
          <w:lang w:val="en-US"/>
        </w:rPr>
        <w:t xml:space="preserve"> </w:t>
      </w:r>
      <w:r w:rsidRPr="009B752C">
        <w:rPr>
          <w:rFonts w:cs="HelveticaNeue-Bold"/>
          <w:bCs/>
          <w:i/>
          <w:lang w:val="en-US" w:eastAsia="en-GB"/>
        </w:rPr>
        <w:t>Creating Effective Teaching and Learning Environments: First Results from TALIS</w:t>
      </w:r>
      <w:r w:rsidRPr="009B752C">
        <w:rPr>
          <w:rFonts w:cs="HelveticaNeue-Bold"/>
          <w:bCs/>
          <w:lang w:val="en-US" w:eastAsia="en-GB"/>
        </w:rPr>
        <w:t>, OECD: Paris.</w:t>
      </w:r>
    </w:p>
    <w:p w14:paraId="350A7AAD" w14:textId="77777777" w:rsidR="00484FBF" w:rsidRDefault="00484FBF" w:rsidP="00484FBF">
      <w:pPr>
        <w:spacing w:before="120" w:after="120"/>
        <w:rPr>
          <w:rFonts w:cs="HelveticaNeue-Bold"/>
          <w:bCs/>
          <w:lang w:val="en-US" w:eastAsia="en-GB"/>
        </w:rPr>
      </w:pPr>
      <w:proofErr w:type="gramStart"/>
      <w:r>
        <w:rPr>
          <w:rFonts w:cs="HelveticaNeue-Bold"/>
          <w:bCs/>
          <w:lang w:val="en-US" w:eastAsia="en-GB"/>
        </w:rPr>
        <w:t>OECD</w:t>
      </w:r>
      <w:r w:rsidRPr="009B752C">
        <w:rPr>
          <w:rFonts w:cs="HelveticaNeue-Bold"/>
          <w:bCs/>
          <w:lang w:val="en-US" w:eastAsia="en-GB"/>
        </w:rPr>
        <w:t xml:space="preserve"> </w:t>
      </w:r>
      <w:r>
        <w:rPr>
          <w:rFonts w:cs="HelveticaNeue-Bold"/>
          <w:bCs/>
          <w:lang w:val="en-US" w:eastAsia="en-GB"/>
        </w:rPr>
        <w:t>(</w:t>
      </w:r>
      <w:r w:rsidRPr="009B752C">
        <w:rPr>
          <w:rFonts w:cs="HelveticaNeue-Bold"/>
          <w:bCs/>
          <w:lang w:val="en-US" w:eastAsia="en-GB"/>
        </w:rPr>
        <w:t>2011</w:t>
      </w:r>
      <w:r>
        <w:rPr>
          <w:rFonts w:cs="HelveticaNeue-Bold"/>
          <w:bCs/>
          <w:lang w:val="en-US" w:eastAsia="en-GB"/>
        </w:rPr>
        <w:t>)</w:t>
      </w:r>
      <w:r w:rsidRPr="009B752C">
        <w:rPr>
          <w:rFonts w:cs="HelveticaNeue-Bold"/>
          <w:bCs/>
          <w:lang w:val="en-US" w:eastAsia="en-GB"/>
        </w:rPr>
        <w:t>.</w:t>
      </w:r>
      <w:proofErr w:type="gramEnd"/>
      <w:r w:rsidRPr="009B752C">
        <w:rPr>
          <w:rFonts w:cs="HelveticaNeue-Bold"/>
          <w:bCs/>
          <w:lang w:val="en-US" w:eastAsia="en-GB"/>
        </w:rPr>
        <w:t xml:space="preserve"> OECD Teaching and Learning International Survey (TALIS) TALIS 2013, Paris: OECD [at </w:t>
      </w:r>
      <w:hyperlink r:id="rId8" w:history="1">
        <w:r w:rsidRPr="009B752C">
          <w:rPr>
            <w:rStyle w:val="Hyperlink"/>
            <w:rFonts w:cs="HelveticaNeue-Bold"/>
            <w:bCs/>
            <w:lang w:val="en-US" w:eastAsia="en-GB"/>
          </w:rPr>
          <w:t>http://www.oecd.org/document/40/0,4746,en_2649</w:t>
        </w:r>
      </w:hyperlink>
      <w:r w:rsidRPr="009B752C">
        <w:rPr>
          <w:rFonts w:cs="HelveticaNeue-Bold"/>
          <w:bCs/>
          <w:lang w:val="en-US" w:eastAsia="en-GB"/>
        </w:rPr>
        <w:t xml:space="preserve"> – last accessed 14</w:t>
      </w:r>
      <w:r w:rsidRPr="009B752C">
        <w:rPr>
          <w:rFonts w:cs="HelveticaNeue-Bold"/>
          <w:bCs/>
          <w:vertAlign w:val="superscript"/>
          <w:lang w:val="en-US" w:eastAsia="en-GB"/>
        </w:rPr>
        <w:t>th</w:t>
      </w:r>
      <w:r w:rsidRPr="009B752C">
        <w:rPr>
          <w:rFonts w:cs="HelveticaNeue-Bold"/>
          <w:bCs/>
          <w:lang w:val="en-US" w:eastAsia="en-GB"/>
        </w:rPr>
        <w:t xml:space="preserve"> </w:t>
      </w:r>
      <w:proofErr w:type="gramStart"/>
      <w:r w:rsidRPr="009B752C">
        <w:rPr>
          <w:rFonts w:cs="HelveticaNeue-Bold"/>
          <w:bCs/>
          <w:lang w:val="en-US" w:eastAsia="en-GB"/>
        </w:rPr>
        <w:t>April,</w:t>
      </w:r>
      <w:proofErr w:type="gramEnd"/>
      <w:r w:rsidRPr="009B752C">
        <w:rPr>
          <w:rFonts w:cs="HelveticaNeue-Bold"/>
          <w:bCs/>
          <w:lang w:val="en-US" w:eastAsia="en-GB"/>
        </w:rPr>
        <w:t xml:space="preserve"> 2012].  </w:t>
      </w:r>
    </w:p>
    <w:p w14:paraId="6E111DDB" w14:textId="77777777" w:rsidR="00484FBF" w:rsidRPr="008D2D4E" w:rsidRDefault="00484FBF" w:rsidP="00484FBF">
      <w:pPr>
        <w:autoSpaceDE w:val="0"/>
        <w:autoSpaceDN w:val="0"/>
        <w:adjustRightInd w:val="0"/>
        <w:spacing w:before="120"/>
        <w:jc w:val="both"/>
        <w:rPr>
          <w:rFonts w:eastAsia="Times New Roman" w:cs="Times New Roman"/>
          <w:bCs/>
        </w:rPr>
      </w:pPr>
      <w:proofErr w:type="gramStart"/>
      <w:r w:rsidRPr="008D2D4E">
        <w:rPr>
          <w:rFonts w:eastAsia="Times New Roman" w:cs="Times New Roman"/>
          <w:bCs/>
        </w:rPr>
        <w:t>OECD (2014a).</w:t>
      </w:r>
      <w:proofErr w:type="gramEnd"/>
      <w:r w:rsidRPr="008D2D4E">
        <w:rPr>
          <w:rFonts w:eastAsia="Times New Roman" w:cs="Times New Roman"/>
          <w:bCs/>
        </w:rPr>
        <w:t xml:space="preserve"> </w:t>
      </w:r>
      <w:r w:rsidRPr="008D2D4E">
        <w:rPr>
          <w:rFonts w:eastAsia="Times New Roman" w:cs="Times New Roman"/>
          <w:bCs/>
          <w:i/>
        </w:rPr>
        <w:t xml:space="preserve">TALIS 2013 Results: An international perspective on teaching and learning. </w:t>
      </w:r>
      <w:r w:rsidRPr="008D2D4E">
        <w:rPr>
          <w:rFonts w:eastAsia="Times New Roman" w:cs="Times New Roman"/>
          <w:bCs/>
        </w:rPr>
        <w:t xml:space="preserve">Retrieved from </w:t>
      </w:r>
      <w:hyperlink r:id="rId9" w:history="1">
        <w:r w:rsidRPr="008D2D4E">
          <w:rPr>
            <w:rStyle w:val="Hyperlink"/>
            <w:rFonts w:eastAsia="Times New Roman" w:cs="Times New Roman"/>
            <w:bCs/>
          </w:rPr>
          <w:t>http://www.oecd-ilibrary.org/education/talis-2013-results_9789264196261-en</w:t>
        </w:r>
      </w:hyperlink>
      <w:r w:rsidRPr="008D2D4E">
        <w:rPr>
          <w:rFonts w:eastAsia="Times New Roman" w:cs="Times New Roman"/>
          <w:bCs/>
        </w:rPr>
        <w:t xml:space="preserve"> </w:t>
      </w:r>
    </w:p>
    <w:p w14:paraId="21B340B0" w14:textId="77777777" w:rsidR="00484FBF" w:rsidRPr="009B752C" w:rsidRDefault="00484FBF" w:rsidP="00484FBF">
      <w:pPr>
        <w:autoSpaceDE w:val="0"/>
        <w:autoSpaceDN w:val="0"/>
        <w:adjustRightInd w:val="0"/>
        <w:spacing w:before="120"/>
        <w:jc w:val="both"/>
      </w:pPr>
      <w:proofErr w:type="gramStart"/>
      <w:r w:rsidRPr="009B752C">
        <w:rPr>
          <w:rFonts w:eastAsia="Times New Roman" w:cs="Times New Roman"/>
          <w:bCs/>
        </w:rPr>
        <w:t>OECD (2014b).</w:t>
      </w:r>
      <w:proofErr w:type="gramEnd"/>
      <w:r w:rsidRPr="009B752C">
        <w:rPr>
          <w:rFonts w:eastAsia="Times New Roman" w:cs="Times New Roman"/>
          <w:bCs/>
        </w:rPr>
        <w:t xml:space="preserve"> </w:t>
      </w:r>
      <w:proofErr w:type="gramStart"/>
      <w:r w:rsidRPr="009B752C">
        <w:rPr>
          <w:rFonts w:eastAsia="Times New Roman" w:cs="Times New Roman"/>
          <w:bCs/>
          <w:i/>
        </w:rPr>
        <w:t>A Teachers’ Guide to TALIS 2013.</w:t>
      </w:r>
      <w:proofErr w:type="gramEnd"/>
      <w:r w:rsidRPr="009B752C">
        <w:rPr>
          <w:rFonts w:eastAsia="Times New Roman" w:cs="Times New Roman"/>
          <w:bCs/>
        </w:rPr>
        <w:t xml:space="preserve"> Retrieved from </w:t>
      </w:r>
      <w:hyperlink r:id="rId10" w:history="1">
        <w:r w:rsidRPr="009B752C">
          <w:rPr>
            <w:rStyle w:val="Hyperlink"/>
            <w:rFonts w:eastAsia="Times New Roman" w:cs="Times New Roman"/>
            <w:bCs/>
          </w:rPr>
          <w:t>http://www.oecd.org/edu/school/TALIS-Teachers-Guide.pdf</w:t>
        </w:r>
      </w:hyperlink>
    </w:p>
    <w:p w14:paraId="74C56997" w14:textId="77777777" w:rsidR="00484FBF" w:rsidRPr="009B752C" w:rsidRDefault="00484FBF" w:rsidP="00484FBF">
      <w:pPr>
        <w:autoSpaceDE w:val="0"/>
        <w:autoSpaceDN w:val="0"/>
        <w:adjustRightInd w:val="0"/>
        <w:spacing w:before="120"/>
        <w:jc w:val="both"/>
        <w:rPr>
          <w:b/>
          <w:bCs/>
        </w:rPr>
      </w:pPr>
      <w:proofErr w:type="gramStart"/>
      <w:r w:rsidRPr="009B752C">
        <w:rPr>
          <w:rFonts w:eastAsia="Times New Roman" w:cs="Times New Roman"/>
          <w:bCs/>
        </w:rPr>
        <w:t>OECD (2014c).</w:t>
      </w:r>
      <w:proofErr w:type="gramEnd"/>
      <w:r w:rsidRPr="009B752C">
        <w:rPr>
          <w:rFonts w:eastAsia="Times New Roman" w:cs="Times New Roman"/>
          <w:bCs/>
        </w:rPr>
        <w:t xml:space="preserve"> </w:t>
      </w:r>
      <w:proofErr w:type="gramStart"/>
      <w:r w:rsidRPr="009B752C">
        <w:rPr>
          <w:bCs/>
          <w:i/>
        </w:rPr>
        <w:t>PISA-based Test for Schools – FAQ</w:t>
      </w:r>
      <w:r w:rsidRPr="009B752C">
        <w:rPr>
          <w:b/>
          <w:bCs/>
        </w:rPr>
        <w:t>.</w:t>
      </w:r>
      <w:proofErr w:type="gramEnd"/>
      <w:r w:rsidRPr="009B752C">
        <w:rPr>
          <w:b/>
          <w:bCs/>
        </w:rPr>
        <w:t xml:space="preserve"> </w:t>
      </w:r>
      <w:r w:rsidRPr="009B752C">
        <w:rPr>
          <w:rFonts w:eastAsia="Times New Roman" w:cs="Times New Roman"/>
          <w:bCs/>
        </w:rPr>
        <w:t xml:space="preserve">Retrieved from </w:t>
      </w:r>
      <w:hyperlink r:id="rId11" w:history="1">
        <w:r w:rsidRPr="009B752C">
          <w:rPr>
            <w:rStyle w:val="Hyperlink"/>
            <w:rFonts w:eastAsia="Times New Roman" w:cs="Times New Roman"/>
            <w:bCs/>
          </w:rPr>
          <w:t>http://www.oecd.org/pisa/aboutpisa/pisa-based-test-for-schools-faq.htm</w:t>
        </w:r>
      </w:hyperlink>
      <w:r w:rsidRPr="009B752C">
        <w:rPr>
          <w:rFonts w:eastAsia="Times New Roman" w:cs="Times New Roman"/>
          <w:bCs/>
        </w:rPr>
        <w:t xml:space="preserve"> </w:t>
      </w:r>
    </w:p>
    <w:p w14:paraId="5470B4E6" w14:textId="77777777" w:rsidR="00484FBF" w:rsidRPr="009B752C" w:rsidRDefault="00484FBF" w:rsidP="00484FBF">
      <w:pPr>
        <w:autoSpaceDE w:val="0"/>
        <w:autoSpaceDN w:val="0"/>
        <w:adjustRightInd w:val="0"/>
        <w:spacing w:before="120"/>
        <w:jc w:val="both"/>
        <w:rPr>
          <w:rFonts w:eastAsia="Times New Roman" w:cs="Times New Roman"/>
          <w:bCs/>
        </w:rPr>
      </w:pPr>
      <w:proofErr w:type="gramStart"/>
      <w:r w:rsidRPr="009B752C">
        <w:rPr>
          <w:rFonts w:eastAsia="Times New Roman" w:cs="Times New Roman"/>
          <w:bCs/>
        </w:rPr>
        <w:t>OECD (2014d).</w:t>
      </w:r>
      <w:proofErr w:type="gramEnd"/>
      <w:r w:rsidRPr="009B752C">
        <w:rPr>
          <w:rFonts w:eastAsia="Times New Roman" w:cs="Times New Roman"/>
          <w:bCs/>
        </w:rPr>
        <w:t xml:space="preserve"> </w:t>
      </w:r>
      <w:proofErr w:type="gramStart"/>
      <w:r w:rsidRPr="009B752C">
        <w:rPr>
          <w:rFonts w:eastAsia="Times New Roman" w:cs="Times New Roman"/>
          <w:bCs/>
          <w:i/>
        </w:rPr>
        <w:t>Proposal for an annual summit of the global education industry.</w:t>
      </w:r>
      <w:proofErr w:type="gramEnd"/>
      <w:r w:rsidRPr="009B752C">
        <w:rPr>
          <w:rFonts w:eastAsia="Times New Roman" w:cs="Times New Roman"/>
          <w:bCs/>
        </w:rPr>
        <w:t xml:space="preserve"> EDU/CERI/</w:t>
      </w:r>
      <w:proofErr w:type="gramStart"/>
      <w:r w:rsidRPr="009B752C">
        <w:rPr>
          <w:rFonts w:eastAsia="Times New Roman" w:cs="Times New Roman"/>
          <w:bCs/>
        </w:rPr>
        <w:t>CD(</w:t>
      </w:r>
      <w:proofErr w:type="gramEnd"/>
      <w:r w:rsidRPr="009B752C">
        <w:rPr>
          <w:rFonts w:eastAsia="Times New Roman" w:cs="Times New Roman"/>
          <w:bCs/>
        </w:rPr>
        <w:t>2014)19. Presented in the CERI Governing Board October 30-31, 2014.</w:t>
      </w:r>
    </w:p>
    <w:p w14:paraId="02D8BCE4" w14:textId="77777777" w:rsidR="00484FBF" w:rsidRPr="009B752C" w:rsidRDefault="00484FBF" w:rsidP="00484FBF">
      <w:pPr>
        <w:spacing w:before="120"/>
        <w:jc w:val="both"/>
      </w:pPr>
      <w:proofErr w:type="gramStart"/>
      <w:r w:rsidRPr="009B752C">
        <w:t>OECD (2015a).</w:t>
      </w:r>
      <w:proofErr w:type="gramEnd"/>
      <w:r w:rsidRPr="009B752C">
        <w:t xml:space="preserve"> </w:t>
      </w:r>
      <w:proofErr w:type="gramStart"/>
      <w:r w:rsidRPr="009B752C">
        <w:rPr>
          <w:i/>
        </w:rPr>
        <w:t>On-Line Guide to OECD Intergovernmental Activity</w:t>
      </w:r>
      <w:r w:rsidRPr="009B752C">
        <w:t>.</w:t>
      </w:r>
      <w:proofErr w:type="gramEnd"/>
      <w:r w:rsidRPr="009B752C">
        <w:t xml:space="preserve"> Retrieved from </w:t>
      </w:r>
      <w:hyperlink r:id="rId12" w:history="1">
        <w:r w:rsidRPr="009B752C">
          <w:rPr>
            <w:rStyle w:val="Hyperlink"/>
          </w:rPr>
          <w:t>http://webnet.oecd.org/oecdgroups/</w:t>
        </w:r>
      </w:hyperlink>
    </w:p>
    <w:p w14:paraId="4FD3286E" w14:textId="77777777" w:rsidR="00484FBF" w:rsidRPr="009B752C" w:rsidRDefault="00484FBF" w:rsidP="00484FBF">
      <w:pPr>
        <w:spacing w:before="120"/>
        <w:jc w:val="both"/>
        <w:rPr>
          <w:bCs/>
          <w:vertAlign w:val="superscript"/>
          <w:lang w:val="en-US"/>
        </w:rPr>
      </w:pPr>
      <w:proofErr w:type="gramStart"/>
      <w:r w:rsidRPr="009B752C">
        <w:t>OECD (2015b).</w:t>
      </w:r>
      <w:proofErr w:type="gramEnd"/>
      <w:r w:rsidRPr="009B752C">
        <w:t xml:space="preserve"> </w:t>
      </w:r>
      <w:r w:rsidRPr="009B752C">
        <w:rPr>
          <w:i/>
        </w:rPr>
        <w:t>Global Education Industry Summit – Helsinki, 19-20 October 2015.</w:t>
      </w:r>
      <w:r w:rsidRPr="009B752C">
        <w:t xml:space="preserve"> Retrieved from </w:t>
      </w:r>
      <w:hyperlink r:id="rId13" w:history="1">
        <w:r w:rsidRPr="009B752C">
          <w:rPr>
            <w:rStyle w:val="Hyperlink"/>
          </w:rPr>
          <w:t>http://www.oecd.org/education-industry-summit/</w:t>
        </w:r>
      </w:hyperlink>
      <w:r w:rsidRPr="009B752C">
        <w:t xml:space="preserve">  </w:t>
      </w:r>
    </w:p>
    <w:p w14:paraId="72C2E73E" w14:textId="77777777" w:rsidR="00484FBF" w:rsidRPr="009B752C" w:rsidRDefault="00484FBF" w:rsidP="00484FBF">
      <w:pPr>
        <w:widowControl w:val="0"/>
        <w:autoSpaceDE w:val="0"/>
        <w:autoSpaceDN w:val="0"/>
        <w:adjustRightInd w:val="0"/>
        <w:spacing w:before="120"/>
        <w:rPr>
          <w:rFonts w:cs="z^ˇ"/>
          <w:lang w:val="en-US"/>
        </w:rPr>
      </w:pPr>
      <w:proofErr w:type="spellStart"/>
      <w:r w:rsidRPr="009B752C">
        <w:rPr>
          <w:rFonts w:cs="z^ˇ"/>
          <w:lang w:val="en-US"/>
        </w:rPr>
        <w:t>Ozga</w:t>
      </w:r>
      <w:proofErr w:type="spellEnd"/>
      <w:r w:rsidRPr="009B752C">
        <w:rPr>
          <w:rFonts w:cs="z^ˇ"/>
          <w:lang w:val="en-US"/>
        </w:rPr>
        <w:t>, J. (2009)</w:t>
      </w:r>
      <w:r>
        <w:rPr>
          <w:rFonts w:cs="z^ˇ"/>
          <w:lang w:val="en-US"/>
        </w:rPr>
        <w:t>.</w:t>
      </w:r>
      <w:r w:rsidRPr="009B752C">
        <w:rPr>
          <w:rFonts w:cs="z^ˇ"/>
          <w:lang w:val="en-US"/>
        </w:rPr>
        <w:t xml:space="preserve"> Governing education through data in England: from regulation to self‐evaluation, </w:t>
      </w:r>
      <w:r w:rsidRPr="009B752C">
        <w:rPr>
          <w:rFonts w:cs="z^ˇ"/>
          <w:i/>
          <w:lang w:val="en-US"/>
        </w:rPr>
        <w:t>Journal of Education Policy</w:t>
      </w:r>
      <w:r w:rsidRPr="009B752C">
        <w:rPr>
          <w:rFonts w:cs="z^ˇ"/>
          <w:lang w:val="en-US"/>
        </w:rPr>
        <w:t>, 24:2, 149-162,</w:t>
      </w:r>
    </w:p>
    <w:p w14:paraId="3A2E19DA" w14:textId="77777777" w:rsidR="00484FBF" w:rsidRPr="009B752C" w:rsidRDefault="00484FBF" w:rsidP="00484FBF">
      <w:pPr>
        <w:spacing w:before="120"/>
        <w:jc w:val="both"/>
        <w:rPr>
          <w:rFonts w:cs="Times New Roman"/>
        </w:rPr>
      </w:pPr>
      <w:r w:rsidRPr="009B752C">
        <w:rPr>
          <w:rFonts w:cs="Times New Roman"/>
        </w:rPr>
        <w:t xml:space="preserve">Papadopoulos, G.S. (1994). </w:t>
      </w:r>
      <w:r w:rsidRPr="009B752C">
        <w:rPr>
          <w:rFonts w:cs="Times New Roman"/>
          <w:i/>
        </w:rPr>
        <w:t>Education 1960-1990: The OECD Perspective</w:t>
      </w:r>
      <w:r w:rsidRPr="009B752C">
        <w:rPr>
          <w:rFonts w:cs="Times New Roman"/>
        </w:rPr>
        <w:t>. Paris: OECD.</w:t>
      </w:r>
    </w:p>
    <w:p w14:paraId="15A2A26E" w14:textId="77777777" w:rsidR="00484FBF" w:rsidRPr="009B752C" w:rsidRDefault="00484FBF" w:rsidP="00484FBF">
      <w:pPr>
        <w:spacing w:before="120" w:after="120"/>
        <w:jc w:val="both"/>
      </w:pPr>
      <w:proofErr w:type="gramStart"/>
      <w:r w:rsidRPr="009B752C">
        <w:t>Rata, E. (2011)</w:t>
      </w:r>
      <w:r>
        <w:t>.</w:t>
      </w:r>
      <w:proofErr w:type="gramEnd"/>
      <w:r w:rsidRPr="009B752C">
        <w:t xml:space="preserve"> </w:t>
      </w:r>
      <w:proofErr w:type="gramStart"/>
      <w:r w:rsidRPr="009B752C">
        <w:t xml:space="preserve">The politics of knowledge in education, </w:t>
      </w:r>
      <w:r w:rsidRPr="009B752C">
        <w:rPr>
          <w:i/>
        </w:rPr>
        <w:t>British Educational Research Journal</w:t>
      </w:r>
      <w:r w:rsidRPr="009B752C">
        <w:t>, pp. 1-22.</w:t>
      </w:r>
      <w:proofErr w:type="gramEnd"/>
      <w:r w:rsidRPr="009B752C">
        <w:t xml:space="preserve"> </w:t>
      </w:r>
      <w:proofErr w:type="gramStart"/>
      <w:r w:rsidRPr="009B752C">
        <w:t xml:space="preserve">[ </w:t>
      </w:r>
      <w:proofErr w:type="gramEnd"/>
      <w:r w:rsidR="00127232">
        <w:fldChar w:fldCharType="begin"/>
      </w:r>
      <w:r w:rsidR="00127232">
        <w:instrText xml:space="preserve"> HYPERLINK "http://dx.doi.org/10.1080/01411926.2011.615388" </w:instrText>
      </w:r>
      <w:r w:rsidR="00127232">
        <w:fldChar w:fldCharType="separate"/>
      </w:r>
      <w:r w:rsidRPr="009B752C">
        <w:rPr>
          <w:rStyle w:val="Hyperlink"/>
        </w:rPr>
        <w:t>http://dx.doi.org/10.1080/01411926.2011.615388</w:t>
      </w:r>
      <w:r w:rsidR="00127232">
        <w:rPr>
          <w:rStyle w:val="Hyperlink"/>
        </w:rPr>
        <w:fldChar w:fldCharType="end"/>
      </w:r>
      <w:r w:rsidRPr="009B752C">
        <w:t xml:space="preserve"> </w:t>
      </w:r>
    </w:p>
    <w:p w14:paraId="1B3E0E76" w14:textId="77777777" w:rsidR="00484FBF" w:rsidRDefault="00484FBF" w:rsidP="00484FBF">
      <w:pPr>
        <w:spacing w:before="120" w:after="120"/>
      </w:pPr>
      <w:r w:rsidRPr="008D2D4E">
        <w:lastRenderedPageBreak/>
        <w:t>Robertson, S. (2005)</w:t>
      </w:r>
      <w:r>
        <w:t>.</w:t>
      </w:r>
      <w:r w:rsidRPr="008D2D4E">
        <w:t xml:space="preserve"> Reimagining and </w:t>
      </w:r>
      <w:proofErr w:type="spellStart"/>
      <w:r w:rsidRPr="008D2D4E">
        <w:t>rescripting</w:t>
      </w:r>
      <w:proofErr w:type="spellEnd"/>
      <w:r w:rsidRPr="008D2D4E">
        <w:t xml:space="preserve"> the future of education, </w:t>
      </w:r>
      <w:r w:rsidRPr="008D2D4E">
        <w:rPr>
          <w:i/>
        </w:rPr>
        <w:t>Comparative Education</w:t>
      </w:r>
      <w:r w:rsidRPr="008D2D4E">
        <w:t>, 41 (2), 151-170</w:t>
      </w:r>
    </w:p>
    <w:p w14:paraId="36BD76B2" w14:textId="77777777" w:rsidR="00484FBF" w:rsidRPr="009B752C" w:rsidRDefault="00484FBF" w:rsidP="00484FBF">
      <w:pPr>
        <w:spacing w:before="120" w:after="120"/>
        <w:jc w:val="both"/>
        <w:rPr>
          <w:lang w:val="en-US"/>
        </w:rPr>
      </w:pPr>
      <w:r w:rsidRPr="00185B2B">
        <w:t xml:space="preserve">Robertson, S.L. </w:t>
      </w:r>
      <w:r>
        <w:t>(</w:t>
      </w:r>
      <w:r w:rsidRPr="00185B2B">
        <w:t>2009</w:t>
      </w:r>
      <w:r>
        <w:t xml:space="preserve">). </w:t>
      </w:r>
      <w:r w:rsidRPr="00185B2B">
        <w:t>‘Producing’ the global knowledge economy: The World Bank, the Knowledge Assess</w:t>
      </w:r>
      <w:r>
        <w:t>ment Methodology and education.</w:t>
      </w:r>
      <w:r w:rsidRPr="00185B2B">
        <w:t xml:space="preserve"> In </w:t>
      </w:r>
      <w:r w:rsidRPr="00185B2B">
        <w:rPr>
          <w:i/>
          <w:iCs/>
        </w:rPr>
        <w:t xml:space="preserve">Re-Reading Education Policies: A Handbook Studying the Policy Agenda of the 21st Century, </w:t>
      </w:r>
      <w:r w:rsidRPr="00185B2B">
        <w:t xml:space="preserve">edited by M. Simons, M. </w:t>
      </w:r>
      <w:proofErr w:type="spellStart"/>
      <w:r w:rsidRPr="00185B2B">
        <w:t>Olssen</w:t>
      </w:r>
      <w:proofErr w:type="spellEnd"/>
      <w:r w:rsidRPr="00185B2B">
        <w:t xml:space="preserve"> and M.A Peters, 235-256. Rotterdam: Sense.</w:t>
      </w:r>
    </w:p>
    <w:p w14:paraId="1D7F5C7D" w14:textId="77777777" w:rsidR="00484FBF" w:rsidRPr="009B752C" w:rsidRDefault="00484FBF" w:rsidP="00484FBF">
      <w:pPr>
        <w:spacing w:before="120"/>
        <w:jc w:val="both"/>
      </w:pPr>
      <w:r w:rsidRPr="009B752C">
        <w:t xml:space="preserve">Robertson, S.L. (2012). Placing teachers in global governance agendas. </w:t>
      </w:r>
      <w:r w:rsidRPr="009B752C">
        <w:rPr>
          <w:i/>
        </w:rPr>
        <w:t>Comparative Education Review, 56</w:t>
      </w:r>
      <w:r>
        <w:t>(4), 584-607</w:t>
      </w:r>
      <w:r w:rsidRPr="009B752C">
        <w:t xml:space="preserve">  </w:t>
      </w:r>
    </w:p>
    <w:p w14:paraId="3A0BE860" w14:textId="77777777" w:rsidR="00484FBF" w:rsidRPr="009B752C" w:rsidRDefault="00484FBF" w:rsidP="00484FBF">
      <w:pPr>
        <w:spacing w:before="120"/>
        <w:jc w:val="both"/>
        <w:rPr>
          <w:rFonts w:cs="Times New Roman"/>
        </w:rPr>
      </w:pPr>
      <w:r w:rsidRPr="009B752C">
        <w:rPr>
          <w:rFonts w:cs="Times New Roman"/>
        </w:rPr>
        <w:t>Robertson, S.L. (2013). Teachers’ Work, Denationalisation, and Transformations in the Field of Symbolic Control: A Comparative Account. In</w:t>
      </w:r>
      <w:r w:rsidRPr="009B752C">
        <w:rPr>
          <w:rFonts w:cs="Times New Roman"/>
          <w:i/>
          <w:iCs/>
        </w:rPr>
        <w:t xml:space="preserve"> </w:t>
      </w:r>
      <w:r w:rsidRPr="009B752C">
        <w:rPr>
          <w:rFonts w:cs="Times New Roman"/>
        </w:rPr>
        <w:t xml:space="preserve">T. </w:t>
      </w:r>
      <w:proofErr w:type="spellStart"/>
      <w:r w:rsidRPr="009B752C">
        <w:rPr>
          <w:rFonts w:cs="Times New Roman"/>
        </w:rPr>
        <w:t>Seddon</w:t>
      </w:r>
      <w:proofErr w:type="spellEnd"/>
      <w:r w:rsidRPr="009B752C">
        <w:rPr>
          <w:rFonts w:cs="Times New Roman"/>
        </w:rPr>
        <w:t xml:space="preserve"> &amp; J. Levin (Eds.), </w:t>
      </w:r>
      <w:r w:rsidRPr="009B752C">
        <w:rPr>
          <w:rFonts w:cs="Times New Roman"/>
          <w:i/>
          <w:iCs/>
        </w:rPr>
        <w:t xml:space="preserve">World Yearbook of Education 2013. Educators, Professionalism and Politics: Global Transitions, National Spaces and Professional Projects </w:t>
      </w:r>
      <w:r w:rsidRPr="009B752C">
        <w:rPr>
          <w:rFonts w:cs="Times New Roman"/>
          <w:iCs/>
        </w:rPr>
        <w:t xml:space="preserve">(pp. </w:t>
      </w:r>
      <w:r w:rsidRPr="009B752C">
        <w:rPr>
          <w:rFonts w:cs="Times New Roman"/>
        </w:rPr>
        <w:t>77-96)</w:t>
      </w:r>
      <w:r w:rsidRPr="009B752C">
        <w:rPr>
          <w:rFonts w:cs="Times New Roman"/>
          <w:i/>
          <w:iCs/>
        </w:rPr>
        <w:t xml:space="preserve">. </w:t>
      </w:r>
      <w:r w:rsidRPr="009B752C">
        <w:rPr>
          <w:rFonts w:cs="Times New Roman"/>
        </w:rPr>
        <w:t xml:space="preserve">Abingdon, Oxon: </w:t>
      </w:r>
      <w:proofErr w:type="spellStart"/>
      <w:r w:rsidRPr="009B752C">
        <w:rPr>
          <w:rFonts w:cs="Times New Roman"/>
        </w:rPr>
        <w:t>Routledge</w:t>
      </w:r>
      <w:proofErr w:type="spellEnd"/>
      <w:r w:rsidRPr="009B752C">
        <w:rPr>
          <w:rFonts w:cs="Times New Roman"/>
        </w:rPr>
        <w:t>.</w:t>
      </w:r>
    </w:p>
    <w:p w14:paraId="75DE70DB" w14:textId="77777777" w:rsidR="00484FBF" w:rsidRPr="00337FF4" w:rsidRDefault="00484FBF" w:rsidP="00484FBF">
      <w:pPr>
        <w:widowControl w:val="0"/>
        <w:autoSpaceDE w:val="0"/>
        <w:autoSpaceDN w:val="0"/>
        <w:adjustRightInd w:val="0"/>
        <w:spacing w:before="120"/>
        <w:rPr>
          <w:rFonts w:cs="z^ˇ"/>
          <w:lang w:val="en-US"/>
        </w:rPr>
      </w:pPr>
      <w:r w:rsidRPr="008D2D4E">
        <w:rPr>
          <w:rFonts w:cs="z^ˇ"/>
          <w:lang w:val="en-US"/>
        </w:rPr>
        <w:t>Robertson, S. L.  (2016)</w:t>
      </w:r>
      <w:r>
        <w:rPr>
          <w:rFonts w:cs="z^ˇ"/>
          <w:lang w:val="en-US"/>
        </w:rPr>
        <w:t>.</w:t>
      </w:r>
      <w:r w:rsidRPr="008D2D4E">
        <w:rPr>
          <w:rFonts w:cs="z^ˇ"/>
          <w:lang w:val="en-US"/>
        </w:rPr>
        <w:t xml:space="preserve"> </w:t>
      </w:r>
      <w:proofErr w:type="spellStart"/>
      <w:r w:rsidRPr="008D2D4E">
        <w:rPr>
          <w:rFonts w:cs="z^ˇ"/>
          <w:lang w:val="en-US"/>
        </w:rPr>
        <w:t>Piketty</w:t>
      </w:r>
      <w:proofErr w:type="spellEnd"/>
      <w:r w:rsidRPr="008D2D4E">
        <w:rPr>
          <w:rFonts w:cs="z^ˇ"/>
          <w:lang w:val="en-US"/>
        </w:rPr>
        <w:t>, capital and education: a solution to, or</w:t>
      </w:r>
      <w:r>
        <w:rPr>
          <w:rFonts w:cs="z^ˇ"/>
          <w:lang w:val="en-US"/>
        </w:rPr>
        <w:t xml:space="preserve"> </w:t>
      </w:r>
      <w:r w:rsidRPr="008D2D4E">
        <w:rPr>
          <w:rFonts w:cs="z^ˇ"/>
          <w:lang w:val="en-US"/>
        </w:rPr>
        <w:t>problem in, rising social inequalities</w:t>
      </w:r>
      <w:proofErr w:type="gramStart"/>
      <w:r w:rsidRPr="008D2D4E">
        <w:rPr>
          <w:rFonts w:cs="z^ˇ"/>
          <w:lang w:val="en-US"/>
        </w:rPr>
        <w:t>?,</w:t>
      </w:r>
      <w:proofErr w:type="gramEnd"/>
      <w:r w:rsidRPr="008D2D4E">
        <w:rPr>
          <w:rFonts w:cs="z^ˇ"/>
          <w:lang w:val="en-US"/>
        </w:rPr>
        <w:t xml:space="preserve"> </w:t>
      </w:r>
      <w:r w:rsidRPr="008D2D4E">
        <w:rPr>
          <w:rFonts w:cs="z^ˇ"/>
          <w:i/>
          <w:lang w:val="en-US"/>
        </w:rPr>
        <w:t>British Journal of Sociology of Education</w:t>
      </w:r>
      <w:r w:rsidRPr="008D2D4E">
        <w:rPr>
          <w:rFonts w:cs="z^ˇ"/>
          <w:lang w:val="en-US"/>
        </w:rPr>
        <w:t>, 37:6, 823-835,</w:t>
      </w:r>
    </w:p>
    <w:p w14:paraId="719C746C" w14:textId="77777777" w:rsidR="00484FBF" w:rsidRPr="00D80394" w:rsidRDefault="00484FBF" w:rsidP="00484FBF">
      <w:pPr>
        <w:spacing w:before="120"/>
        <w:jc w:val="both"/>
      </w:pPr>
      <w:proofErr w:type="gramStart"/>
      <w:r w:rsidRPr="00D80394">
        <w:t>Robertson, S., and Dale, R. (2005)</w:t>
      </w:r>
      <w:r>
        <w:t>.</w:t>
      </w:r>
      <w:proofErr w:type="gramEnd"/>
      <w:r w:rsidRPr="00D80394">
        <w:t xml:space="preserve"> Changing geographies of power in education: the politics of rescaling and its contradictions, </w:t>
      </w:r>
      <w:proofErr w:type="gramStart"/>
      <w:r w:rsidRPr="00D80394">
        <w:t>in  D</w:t>
      </w:r>
      <w:proofErr w:type="gramEnd"/>
      <w:r w:rsidRPr="00D80394">
        <w:t xml:space="preserve">. </w:t>
      </w:r>
      <w:proofErr w:type="spellStart"/>
      <w:r w:rsidRPr="00D80394">
        <w:t>Kssem</w:t>
      </w:r>
      <w:proofErr w:type="spellEnd"/>
      <w:r w:rsidRPr="00D80394">
        <w:t xml:space="preserve">, E. Mufti  and J. Robinson (eds.) </w:t>
      </w:r>
      <w:r w:rsidRPr="00D80394">
        <w:rPr>
          <w:i/>
        </w:rPr>
        <w:t>Educational Studies: Issues and Critical Perspectives</w:t>
      </w:r>
      <w:proofErr w:type="gramStart"/>
      <w:r w:rsidRPr="00D80394">
        <w:t>,  Maidenhead</w:t>
      </w:r>
      <w:proofErr w:type="gramEnd"/>
      <w:r w:rsidRPr="00D80394">
        <w:t xml:space="preserve">, UK: Open University Press.  </w:t>
      </w:r>
    </w:p>
    <w:p w14:paraId="1A2B3E9C" w14:textId="77777777" w:rsidR="00484FBF" w:rsidRPr="00D80394" w:rsidRDefault="00484FBF" w:rsidP="00484FBF">
      <w:pPr>
        <w:spacing w:before="120"/>
        <w:jc w:val="both"/>
      </w:pPr>
      <w:proofErr w:type="gramStart"/>
      <w:r w:rsidRPr="00D80394">
        <w:t>Robertson, S., and Dale, R. (2009)</w:t>
      </w:r>
      <w:r>
        <w:t>.</w:t>
      </w:r>
      <w:proofErr w:type="gramEnd"/>
      <w:r w:rsidRPr="00D80394">
        <w:t xml:space="preserve"> Researching Education in a Global Era, in J. </w:t>
      </w:r>
      <w:proofErr w:type="spellStart"/>
      <w:r w:rsidRPr="00D80394">
        <w:t>Resnik</w:t>
      </w:r>
      <w:proofErr w:type="spellEnd"/>
      <w:r w:rsidRPr="00D80394">
        <w:t xml:space="preserve">, (ed.) </w:t>
      </w:r>
      <w:r w:rsidRPr="00D80394">
        <w:rPr>
          <w:i/>
        </w:rPr>
        <w:t>The Production of Educational Knowledge in the Global Era</w:t>
      </w:r>
      <w:r w:rsidRPr="00D80394">
        <w:t xml:space="preserve">, Rotterdam: Sense Publishers. </w:t>
      </w:r>
    </w:p>
    <w:p w14:paraId="080DA564" w14:textId="77777777" w:rsidR="00484FBF" w:rsidRDefault="00484FBF" w:rsidP="00484FBF">
      <w:pPr>
        <w:spacing w:before="120"/>
        <w:jc w:val="both"/>
      </w:pPr>
      <w:r w:rsidRPr="004957D8">
        <w:t xml:space="preserve">Robertson, S.L., </w:t>
      </w:r>
      <w:r>
        <w:t xml:space="preserve">and </w:t>
      </w:r>
      <w:r w:rsidRPr="004957D8">
        <w:t xml:space="preserve">Verger, A. (2012). </w:t>
      </w:r>
      <w:r w:rsidRPr="009B752C">
        <w:t xml:space="preserve">Governing education through Public Private Partnerships. In S.L. Robertson, K. Mundy, A. Verger, </w:t>
      </w:r>
      <w:r>
        <w:t xml:space="preserve">and </w:t>
      </w:r>
      <w:r w:rsidRPr="009B752C">
        <w:t xml:space="preserve">F. </w:t>
      </w:r>
      <w:proofErr w:type="spellStart"/>
      <w:r w:rsidRPr="009B752C">
        <w:t>Menashy</w:t>
      </w:r>
      <w:proofErr w:type="spellEnd"/>
      <w:r w:rsidRPr="009B752C">
        <w:t xml:space="preserve"> (Eds.), </w:t>
      </w:r>
      <w:r w:rsidRPr="009B752C">
        <w:rPr>
          <w:i/>
        </w:rPr>
        <w:t xml:space="preserve">Public Private Partnerships in Education: New Actors and Modes of Governance in a Globalizing World </w:t>
      </w:r>
      <w:r w:rsidRPr="009B752C">
        <w:t xml:space="preserve">(pp. 21-42). Cheltenham: Edward Elgar. </w:t>
      </w:r>
    </w:p>
    <w:p w14:paraId="0E8EA215" w14:textId="77777777" w:rsidR="00484FBF" w:rsidRPr="00185B2B" w:rsidRDefault="00484FBF" w:rsidP="00484FBF">
      <w:pPr>
        <w:widowControl w:val="0"/>
        <w:autoSpaceDE w:val="0"/>
        <w:autoSpaceDN w:val="0"/>
        <w:adjustRightInd w:val="0"/>
        <w:spacing w:before="120"/>
      </w:pPr>
      <w:proofErr w:type="gramStart"/>
      <w:r w:rsidRPr="008D2D4E">
        <w:t>Robertson, S.</w:t>
      </w:r>
      <w:r>
        <w:t>,</w:t>
      </w:r>
      <w:r w:rsidRPr="008D2D4E">
        <w:t xml:space="preserve"> Mundy, K.</w:t>
      </w:r>
      <w:r>
        <w:t>,</w:t>
      </w:r>
      <w:r w:rsidRPr="008D2D4E">
        <w:t xml:space="preserve"> Verger, A.</w:t>
      </w:r>
      <w:r>
        <w:t xml:space="preserve">, </w:t>
      </w:r>
      <w:r w:rsidRPr="008D2D4E">
        <w:t xml:space="preserve">and </w:t>
      </w:r>
      <w:proofErr w:type="spellStart"/>
      <w:r w:rsidRPr="008D2D4E">
        <w:t>Menashy</w:t>
      </w:r>
      <w:proofErr w:type="spellEnd"/>
      <w:r w:rsidRPr="008D2D4E">
        <w:t>, F. (Eds.</w:t>
      </w:r>
      <w:r>
        <w:t xml:space="preserve"> </w:t>
      </w:r>
      <w:r w:rsidRPr="008D2D4E">
        <w:t>2012)</w:t>
      </w:r>
      <w:r>
        <w:t>.</w:t>
      </w:r>
      <w:proofErr w:type="gramEnd"/>
      <w:r w:rsidRPr="008D2D4E">
        <w:t xml:space="preserve"> </w:t>
      </w:r>
      <w:r w:rsidRPr="008D2D4E">
        <w:rPr>
          <w:i/>
        </w:rPr>
        <w:t>Public Private</w:t>
      </w:r>
      <w:r>
        <w:rPr>
          <w:i/>
        </w:rPr>
        <w:t xml:space="preserve"> </w:t>
      </w:r>
      <w:r w:rsidRPr="008D2D4E">
        <w:rPr>
          <w:i/>
        </w:rPr>
        <w:t xml:space="preserve">in Education: New Actors and Modes of Governance in a Globalizing World </w:t>
      </w:r>
      <w:r w:rsidRPr="008D2D4E">
        <w:t xml:space="preserve">(pp. 21-42). Cheltenham: Edward Elgar. </w:t>
      </w:r>
    </w:p>
    <w:p w14:paraId="10ECAE50" w14:textId="77777777" w:rsidR="00484FBF" w:rsidRPr="009B752C" w:rsidRDefault="00484FBF" w:rsidP="00484FBF">
      <w:pPr>
        <w:spacing w:before="120" w:after="120"/>
        <w:jc w:val="both"/>
      </w:pPr>
      <w:proofErr w:type="gramStart"/>
      <w:r w:rsidRPr="009B752C">
        <w:rPr>
          <w:lang w:val="en-US"/>
        </w:rPr>
        <w:t>Robertson, S., Olds, K., Dale, R., and Dang, Q-A.</w:t>
      </w:r>
      <w:proofErr w:type="gramEnd"/>
      <w:r w:rsidRPr="009B752C">
        <w:rPr>
          <w:lang w:val="en-US"/>
        </w:rPr>
        <w:t xml:space="preserve"> (2016)</w:t>
      </w:r>
      <w:r>
        <w:rPr>
          <w:lang w:val="en-US"/>
        </w:rPr>
        <w:t>.</w:t>
      </w:r>
      <w:r w:rsidRPr="009B752C">
        <w:rPr>
          <w:lang w:val="en-US"/>
        </w:rPr>
        <w:t xml:space="preserve"> </w:t>
      </w:r>
      <w:r w:rsidRPr="006C292D">
        <w:rPr>
          <w:i/>
          <w:lang w:val="en-US"/>
        </w:rPr>
        <w:t>Global Regionalisms and Higher Education</w:t>
      </w:r>
      <w:r>
        <w:rPr>
          <w:lang w:val="en-US"/>
        </w:rPr>
        <w:t>, Cheltenham: Edward Elgar.</w:t>
      </w:r>
    </w:p>
    <w:p w14:paraId="62E7ECC1" w14:textId="77777777" w:rsidR="00484FBF" w:rsidRPr="009B752C" w:rsidRDefault="00484FBF" w:rsidP="00484FBF">
      <w:pPr>
        <w:autoSpaceDE w:val="0"/>
        <w:autoSpaceDN w:val="0"/>
        <w:adjustRightInd w:val="0"/>
        <w:spacing w:before="120"/>
        <w:rPr>
          <w:rFonts w:cs="Times New Roman"/>
        </w:rPr>
      </w:pPr>
      <w:proofErr w:type="spellStart"/>
      <w:r w:rsidRPr="009B752C">
        <w:t>Schleicher</w:t>
      </w:r>
      <w:proofErr w:type="spellEnd"/>
      <w:r w:rsidRPr="009B752C">
        <w:t xml:space="preserve">, A. (2015). </w:t>
      </w:r>
      <w:r w:rsidRPr="009B752C">
        <w:rPr>
          <w:i/>
        </w:rPr>
        <w:t xml:space="preserve">Schools for 21st-Century Learners: Strong Leaders, Confident Teachers, Innovative Approaches, </w:t>
      </w:r>
      <w:proofErr w:type="gramStart"/>
      <w:r w:rsidRPr="009B752C">
        <w:rPr>
          <w:i/>
        </w:rPr>
        <w:t>International</w:t>
      </w:r>
      <w:proofErr w:type="gramEnd"/>
      <w:r w:rsidRPr="009B752C">
        <w:rPr>
          <w:i/>
        </w:rPr>
        <w:t xml:space="preserve"> Summit on the Teaching Profession.</w:t>
      </w:r>
      <w:r w:rsidRPr="009B752C">
        <w:t xml:space="preserve"> OECD Publishing. </w:t>
      </w:r>
      <w:r w:rsidRPr="009B752C">
        <w:rPr>
          <w:rFonts w:eastAsia="Times New Roman" w:cs="Times New Roman"/>
          <w:bCs/>
        </w:rPr>
        <w:t xml:space="preserve">Retrieved from </w:t>
      </w:r>
      <w:hyperlink r:id="rId14" w:history="1">
        <w:r w:rsidRPr="009B752C">
          <w:rPr>
            <w:rStyle w:val="Hyperlink"/>
          </w:rPr>
          <w:t>http://dx.doi.org/10.1787/9789264231191-en</w:t>
        </w:r>
      </w:hyperlink>
      <w:r w:rsidRPr="009B752C">
        <w:t xml:space="preserve"> </w:t>
      </w:r>
    </w:p>
    <w:p w14:paraId="7672A311" w14:textId="77777777" w:rsidR="00952DA5" w:rsidRDefault="00952DA5" w:rsidP="00952DA5">
      <w:pPr>
        <w:spacing w:before="120" w:after="120"/>
      </w:pPr>
      <w:proofErr w:type="spellStart"/>
      <w:r>
        <w:t>Sellen</w:t>
      </w:r>
      <w:proofErr w:type="spellEnd"/>
      <w:r>
        <w:t xml:space="preserve">, P. (2016) </w:t>
      </w:r>
      <w:r w:rsidRPr="00877422">
        <w:rPr>
          <w:i/>
        </w:rPr>
        <w:t>Teacher workload and professional development in England’s secondary schools: insights from TALIS</w:t>
      </w:r>
      <w:r>
        <w:t xml:space="preserve">, London: Education Policy Institute. </w:t>
      </w:r>
    </w:p>
    <w:p w14:paraId="26E6C627" w14:textId="77777777" w:rsidR="00484FBF" w:rsidRPr="009B752C" w:rsidRDefault="00484FBF" w:rsidP="00484FBF">
      <w:pPr>
        <w:spacing w:before="120" w:after="120"/>
      </w:pPr>
      <w:r w:rsidRPr="009B752C">
        <w:t>Singh, P. (2015)</w:t>
      </w:r>
      <w:r>
        <w:t>.</w:t>
      </w:r>
      <w:r w:rsidRPr="009B752C">
        <w:t xml:space="preserve"> Pedagogic governance: theorising with/after Bernstein</w:t>
      </w:r>
      <w:proofErr w:type="gramStart"/>
      <w:r w:rsidRPr="009B752C">
        <w:t xml:space="preserve">,  </w:t>
      </w:r>
      <w:r w:rsidRPr="009B752C">
        <w:rPr>
          <w:i/>
        </w:rPr>
        <w:t>British</w:t>
      </w:r>
      <w:proofErr w:type="gramEnd"/>
      <w:r w:rsidRPr="009B752C">
        <w:rPr>
          <w:i/>
        </w:rPr>
        <w:t xml:space="preserve"> Journal of Sociology of Education</w:t>
      </w:r>
      <w:r w:rsidRPr="009B752C">
        <w:t>, DOI: 10.1080/01425692.2015.1081052</w:t>
      </w:r>
    </w:p>
    <w:p w14:paraId="7E4C8D1F" w14:textId="77777777" w:rsidR="00484FBF" w:rsidRPr="00157A75" w:rsidRDefault="00484FBF" w:rsidP="00484FBF">
      <w:pPr>
        <w:jc w:val="both"/>
        <w:rPr>
          <w:rFonts w:cs="Times New Roman"/>
          <w:bCs/>
        </w:rPr>
      </w:pPr>
      <w:r>
        <w:rPr>
          <w:rFonts w:cs="Times New Roman"/>
          <w:bCs/>
        </w:rPr>
        <w:t xml:space="preserve">Snow, </w:t>
      </w:r>
      <w:r w:rsidRPr="00157A75">
        <w:rPr>
          <w:rFonts w:cs="Times New Roman"/>
          <w:bCs/>
        </w:rPr>
        <w:t xml:space="preserve">C.P. </w:t>
      </w:r>
      <w:r>
        <w:rPr>
          <w:rFonts w:cs="Times New Roman"/>
          <w:bCs/>
        </w:rPr>
        <w:t>(</w:t>
      </w:r>
      <w:r w:rsidRPr="00157A75">
        <w:rPr>
          <w:rFonts w:cs="Times New Roman"/>
          <w:bCs/>
        </w:rPr>
        <w:t>1998</w:t>
      </w:r>
      <w:r>
        <w:rPr>
          <w:rFonts w:cs="Times New Roman"/>
          <w:bCs/>
        </w:rPr>
        <w:t>)</w:t>
      </w:r>
      <w:r w:rsidRPr="00157A75">
        <w:rPr>
          <w:rFonts w:cs="Times New Roman"/>
          <w:bCs/>
        </w:rPr>
        <w:t xml:space="preserve"> [1959/1964]. </w:t>
      </w:r>
      <w:proofErr w:type="gramStart"/>
      <w:r w:rsidRPr="00157A75">
        <w:rPr>
          <w:rFonts w:cs="Times New Roman"/>
          <w:bCs/>
          <w:i/>
        </w:rPr>
        <w:t>The two cultures</w:t>
      </w:r>
      <w:r w:rsidRPr="00157A75">
        <w:rPr>
          <w:rFonts w:cs="Times New Roman"/>
          <w:bCs/>
        </w:rPr>
        <w:t>.</w:t>
      </w:r>
      <w:proofErr w:type="gramEnd"/>
      <w:r w:rsidRPr="00157A75">
        <w:rPr>
          <w:rFonts w:cs="Times New Roman"/>
          <w:bCs/>
        </w:rPr>
        <w:t xml:space="preserve"> Cambridge: Cambridge University.</w:t>
      </w:r>
    </w:p>
    <w:p w14:paraId="59CEDEFD" w14:textId="77777777" w:rsidR="00484FBF" w:rsidRDefault="00484FBF" w:rsidP="00484FBF">
      <w:pPr>
        <w:jc w:val="both"/>
        <w:rPr>
          <w:rFonts w:cs="Times New Roman"/>
          <w:bCs/>
        </w:rPr>
      </w:pPr>
    </w:p>
    <w:p w14:paraId="704D6C25" w14:textId="77777777" w:rsidR="00484FBF" w:rsidRDefault="00484FBF" w:rsidP="00484FBF">
      <w:pPr>
        <w:jc w:val="both"/>
        <w:rPr>
          <w:rFonts w:cs="Times New Roman"/>
        </w:rPr>
      </w:pPr>
      <w:proofErr w:type="spellStart"/>
      <w:r w:rsidRPr="002E41DB">
        <w:rPr>
          <w:rFonts w:cs="Times New Roman"/>
          <w:bCs/>
        </w:rPr>
        <w:lastRenderedPageBreak/>
        <w:t>Sobe</w:t>
      </w:r>
      <w:proofErr w:type="spellEnd"/>
      <w:r w:rsidRPr="002E41DB">
        <w:rPr>
          <w:rFonts w:cs="Times New Roman"/>
          <w:bCs/>
        </w:rPr>
        <w:t>, N.W. (2013)</w:t>
      </w:r>
      <w:r>
        <w:rPr>
          <w:rFonts w:cs="Times New Roman"/>
          <w:bCs/>
        </w:rPr>
        <w:t>.</w:t>
      </w:r>
      <w:r w:rsidRPr="002E41DB">
        <w:rPr>
          <w:rFonts w:cs="Times New Roman"/>
          <w:bCs/>
        </w:rPr>
        <w:t xml:space="preserve"> </w:t>
      </w:r>
      <w:proofErr w:type="gramStart"/>
      <w:r w:rsidRPr="002E41DB">
        <w:rPr>
          <w:rFonts w:cs="Times New Roman"/>
          <w:bCs/>
        </w:rPr>
        <w:t>Teacher professionalization and the Globalization of Schooling</w:t>
      </w:r>
      <w:r>
        <w:rPr>
          <w:rFonts w:cs="Times New Roman"/>
          <w:bCs/>
        </w:rPr>
        <w:t>.</w:t>
      </w:r>
      <w:proofErr w:type="gramEnd"/>
      <w:r>
        <w:rPr>
          <w:rFonts w:cs="Times New Roman"/>
          <w:bCs/>
        </w:rPr>
        <w:t xml:space="preserve"> I</w:t>
      </w:r>
      <w:r w:rsidRPr="002E41DB">
        <w:rPr>
          <w:rFonts w:cs="Times New Roman"/>
          <w:bCs/>
        </w:rPr>
        <w:t xml:space="preserve">n </w:t>
      </w:r>
      <w:r w:rsidRPr="002E41DB">
        <w:rPr>
          <w:rFonts w:cs="Times New Roman"/>
        </w:rPr>
        <w:t xml:space="preserve">T. </w:t>
      </w:r>
      <w:proofErr w:type="spellStart"/>
      <w:r w:rsidRPr="002E41DB">
        <w:rPr>
          <w:rFonts w:cs="Times New Roman"/>
        </w:rPr>
        <w:t>Seddon</w:t>
      </w:r>
      <w:proofErr w:type="spellEnd"/>
      <w:r w:rsidRPr="002E41DB">
        <w:rPr>
          <w:rFonts w:cs="Times New Roman"/>
        </w:rPr>
        <w:t xml:space="preserve"> </w:t>
      </w:r>
      <w:r>
        <w:rPr>
          <w:rFonts w:cs="Times New Roman"/>
        </w:rPr>
        <w:t xml:space="preserve">&amp; </w:t>
      </w:r>
      <w:r w:rsidRPr="002E41DB">
        <w:rPr>
          <w:rFonts w:cs="Times New Roman"/>
        </w:rPr>
        <w:t>J. Levin (</w:t>
      </w:r>
      <w:r>
        <w:rPr>
          <w:rFonts w:cs="Times New Roman"/>
        </w:rPr>
        <w:t>E</w:t>
      </w:r>
      <w:r w:rsidRPr="002E41DB">
        <w:rPr>
          <w:rFonts w:cs="Times New Roman"/>
        </w:rPr>
        <w:t>ds.)</w:t>
      </w:r>
      <w:r>
        <w:rPr>
          <w:rFonts w:cs="Times New Roman"/>
        </w:rPr>
        <w:t>,</w:t>
      </w:r>
      <w:r w:rsidRPr="002E41DB">
        <w:rPr>
          <w:rFonts w:cs="Times New Roman"/>
        </w:rPr>
        <w:t xml:space="preserve"> </w:t>
      </w:r>
      <w:r w:rsidRPr="002E41DB">
        <w:rPr>
          <w:rFonts w:cs="Times New Roman"/>
          <w:i/>
        </w:rPr>
        <w:t>World Yearbook of Education 2013. Educators, Professionalism and Politics: Global Transitions, National Spaces and Professional Projects</w:t>
      </w:r>
      <w:r w:rsidRPr="002E41DB">
        <w:rPr>
          <w:rFonts w:cs="Times New Roman"/>
        </w:rPr>
        <w:t xml:space="preserve"> </w:t>
      </w:r>
      <w:r>
        <w:rPr>
          <w:rFonts w:cs="Times New Roman"/>
        </w:rPr>
        <w:t xml:space="preserve">(pp. </w:t>
      </w:r>
      <w:r w:rsidRPr="002E41DB">
        <w:rPr>
          <w:rFonts w:cs="Times New Roman"/>
        </w:rPr>
        <w:t>42-54</w:t>
      </w:r>
      <w:r>
        <w:rPr>
          <w:rFonts w:cs="Times New Roman"/>
        </w:rPr>
        <w:t>)</w:t>
      </w:r>
      <w:r w:rsidRPr="002E41DB">
        <w:rPr>
          <w:rFonts w:cs="Times New Roman"/>
          <w:i/>
        </w:rPr>
        <w:t xml:space="preserve">. </w:t>
      </w:r>
      <w:r w:rsidRPr="002E41DB">
        <w:rPr>
          <w:rFonts w:cs="Times New Roman"/>
        </w:rPr>
        <w:t xml:space="preserve">Abingdon, Oxon: </w:t>
      </w:r>
      <w:proofErr w:type="spellStart"/>
      <w:r w:rsidRPr="002E41DB">
        <w:rPr>
          <w:rFonts w:cs="Times New Roman"/>
        </w:rPr>
        <w:t>Routledge</w:t>
      </w:r>
      <w:proofErr w:type="spellEnd"/>
      <w:r w:rsidRPr="002E41DB">
        <w:rPr>
          <w:rFonts w:cs="Times New Roman"/>
        </w:rPr>
        <w:t>.</w:t>
      </w:r>
    </w:p>
    <w:p w14:paraId="653AB848" w14:textId="77777777" w:rsidR="00484FBF" w:rsidRDefault="00484FBF" w:rsidP="00484FBF">
      <w:pPr>
        <w:spacing w:before="120" w:after="120"/>
        <w:jc w:val="both"/>
        <w:rPr>
          <w:rFonts w:cs="Times New Roman"/>
        </w:rPr>
      </w:pPr>
      <w:r w:rsidRPr="002B571A">
        <w:rPr>
          <w:rFonts w:cs="Times New Roman"/>
        </w:rPr>
        <w:t>Sorensen, T.B</w:t>
      </w:r>
      <w:r w:rsidRPr="004957D8">
        <w:rPr>
          <w:rFonts w:cs="Times New Roman"/>
        </w:rPr>
        <w:t>.</w:t>
      </w:r>
      <w:r w:rsidRPr="002B571A">
        <w:rPr>
          <w:rFonts w:cs="Times New Roman"/>
        </w:rPr>
        <w:t xml:space="preserve">  (2017)</w:t>
      </w:r>
      <w:r>
        <w:rPr>
          <w:rFonts w:cs="Times New Roman"/>
        </w:rPr>
        <w:t>.</w:t>
      </w:r>
      <w:r w:rsidRPr="002B571A">
        <w:rPr>
          <w:rFonts w:cs="Times New Roman"/>
        </w:rPr>
        <w:t xml:space="preserve"> </w:t>
      </w:r>
      <w:r w:rsidRPr="002B571A">
        <w:rPr>
          <w:rFonts w:cs="Times New Roman"/>
          <w:i/>
          <w:iCs/>
        </w:rPr>
        <w:t>Work In Progress: The Political Construction of The OECD Programme Teaching And</w:t>
      </w:r>
      <w:r>
        <w:rPr>
          <w:rFonts w:cs="Times New Roman"/>
          <w:i/>
          <w:iCs/>
        </w:rPr>
        <w:t xml:space="preserve"> </w:t>
      </w:r>
      <w:r w:rsidRPr="002B571A">
        <w:rPr>
          <w:rFonts w:cs="Times New Roman"/>
          <w:i/>
          <w:iCs/>
        </w:rPr>
        <w:t xml:space="preserve">Learning International Survey. </w:t>
      </w:r>
      <w:proofErr w:type="gramStart"/>
      <w:r>
        <w:rPr>
          <w:rFonts w:cs="Times New Roman"/>
        </w:rPr>
        <w:t>unpublished</w:t>
      </w:r>
      <w:proofErr w:type="gramEnd"/>
      <w:r>
        <w:rPr>
          <w:rFonts w:cs="Times New Roman"/>
        </w:rPr>
        <w:t xml:space="preserve"> PhD thesis, University of Bristol.</w:t>
      </w:r>
    </w:p>
    <w:p w14:paraId="18BC9147" w14:textId="77777777" w:rsidR="00484FBF" w:rsidRDefault="00484FBF" w:rsidP="00484FBF">
      <w:pPr>
        <w:autoSpaceDE w:val="0"/>
        <w:autoSpaceDN w:val="0"/>
        <w:spacing w:after="120"/>
        <w:rPr>
          <w:rFonts w:eastAsia="Times New Roman" w:cs="Times New Roman"/>
        </w:rPr>
      </w:pPr>
      <w:r w:rsidRPr="00886CAB">
        <w:rPr>
          <w:rFonts w:cs="Times New Roman"/>
        </w:rPr>
        <w:t>Sorensen, T.</w:t>
      </w:r>
      <w:r>
        <w:rPr>
          <w:rFonts w:cs="Times New Roman"/>
        </w:rPr>
        <w:t>B.,</w:t>
      </w:r>
      <w:r w:rsidRPr="00886CAB">
        <w:rPr>
          <w:rFonts w:cs="Times New Roman"/>
        </w:rPr>
        <w:t xml:space="preserve"> and Robertson, S., (</w:t>
      </w:r>
      <w:r>
        <w:rPr>
          <w:rFonts w:cs="Times New Roman"/>
        </w:rPr>
        <w:t>2017).</w:t>
      </w:r>
      <w:r w:rsidRPr="00886CAB">
        <w:rPr>
          <w:rFonts w:cs="Times New Roman"/>
        </w:rPr>
        <w:t xml:space="preserve"> </w:t>
      </w:r>
      <w:r w:rsidRPr="00886CAB">
        <w:rPr>
          <w:rFonts w:cs="Times New Roman"/>
          <w:bCs/>
          <w:color w:val="000000"/>
        </w:rPr>
        <w:t xml:space="preserve">The OECD program TALIS and </w:t>
      </w:r>
      <w:r>
        <w:rPr>
          <w:rFonts w:cs="Times New Roman"/>
          <w:bCs/>
          <w:color w:val="000000"/>
        </w:rPr>
        <w:t xml:space="preserve">Framing </w:t>
      </w:r>
      <w:r w:rsidRPr="00886CAB">
        <w:rPr>
          <w:rFonts w:cs="Times New Roman"/>
          <w:bCs/>
          <w:color w:val="000000"/>
        </w:rPr>
        <w:t xml:space="preserve">Measuring and Selling Quality Teacher™   </w:t>
      </w:r>
      <w:proofErr w:type="gramStart"/>
      <w:r w:rsidRPr="00886CAB">
        <w:rPr>
          <w:rFonts w:cs="Times New Roman"/>
          <w:bCs/>
          <w:color w:val="000000"/>
        </w:rPr>
        <w:t>in</w:t>
      </w:r>
      <w:r>
        <w:rPr>
          <w:rFonts w:cs="Times New Roman"/>
          <w:bCs/>
          <w:color w:val="000000"/>
        </w:rPr>
        <w:t xml:space="preserve"> </w:t>
      </w:r>
      <w:r>
        <w:rPr>
          <w:rFonts w:eastAsia="Times New Roman" w:cs="Times New Roman"/>
        </w:rPr>
        <w:t xml:space="preserve"> M</w:t>
      </w:r>
      <w:proofErr w:type="gramEnd"/>
      <w:r>
        <w:rPr>
          <w:rFonts w:eastAsia="Times New Roman" w:cs="Times New Roman"/>
        </w:rPr>
        <w:t xml:space="preserve">. </w:t>
      </w:r>
      <w:proofErr w:type="spellStart"/>
      <w:r>
        <w:rPr>
          <w:rFonts w:eastAsia="Times New Roman" w:cs="Times New Roman"/>
        </w:rPr>
        <w:t>Akiba</w:t>
      </w:r>
      <w:proofErr w:type="spellEnd"/>
      <w:r>
        <w:rPr>
          <w:rFonts w:eastAsia="Times New Roman" w:cs="Times New Roman"/>
        </w:rPr>
        <w:t xml:space="preserve"> and G.K. </w:t>
      </w:r>
      <w:proofErr w:type="spellStart"/>
      <w:r>
        <w:rPr>
          <w:rFonts w:eastAsia="Times New Roman" w:cs="Times New Roman"/>
        </w:rPr>
        <w:t>LeTendre</w:t>
      </w:r>
      <w:proofErr w:type="spellEnd"/>
      <w:r>
        <w:rPr>
          <w:rFonts w:eastAsia="Times New Roman" w:cs="Times New Roman"/>
        </w:rPr>
        <w:t xml:space="preserve"> (eds.). </w:t>
      </w:r>
      <w:proofErr w:type="spellStart"/>
      <w:r w:rsidRPr="00CF482B">
        <w:rPr>
          <w:rFonts w:eastAsia="Times New Roman" w:cs="Times New Roman"/>
          <w:i/>
        </w:rPr>
        <w:t>Routledge</w:t>
      </w:r>
      <w:proofErr w:type="spellEnd"/>
      <w:r w:rsidRPr="00CF482B">
        <w:rPr>
          <w:rFonts w:eastAsia="Times New Roman" w:cs="Times New Roman"/>
          <w:i/>
        </w:rPr>
        <w:t xml:space="preserve"> International Handbook of Teacher Quality and Policy</w:t>
      </w:r>
      <w:r>
        <w:rPr>
          <w:rFonts w:eastAsia="Times New Roman" w:cs="Times New Roman"/>
        </w:rPr>
        <w:t>, London and New York</w:t>
      </w:r>
      <w:proofErr w:type="gramStart"/>
      <w:r>
        <w:rPr>
          <w:rFonts w:eastAsia="Times New Roman" w:cs="Times New Roman"/>
        </w:rPr>
        <w:t xml:space="preserve">,  </w:t>
      </w:r>
      <w:proofErr w:type="spellStart"/>
      <w:r>
        <w:rPr>
          <w:rFonts w:eastAsia="Times New Roman" w:cs="Times New Roman"/>
        </w:rPr>
        <w:t>Routledge</w:t>
      </w:r>
      <w:proofErr w:type="spellEnd"/>
      <w:proofErr w:type="gramEnd"/>
      <w:r>
        <w:rPr>
          <w:rFonts w:eastAsia="Times New Roman" w:cs="Times New Roman"/>
        </w:rPr>
        <w:t>.</w:t>
      </w:r>
    </w:p>
    <w:p w14:paraId="151E1295" w14:textId="77777777" w:rsidR="00484FBF" w:rsidRPr="0055277D" w:rsidRDefault="00484FBF" w:rsidP="00484FBF">
      <w:pPr>
        <w:pStyle w:val="NormalWeb"/>
        <w:rPr>
          <w:rFonts w:asciiTheme="minorHAnsi" w:hAnsiTheme="minorHAnsi"/>
          <w:sz w:val="24"/>
          <w:szCs w:val="24"/>
        </w:rPr>
      </w:pPr>
      <w:proofErr w:type="spellStart"/>
      <w:r w:rsidRPr="000D363C">
        <w:rPr>
          <w:rFonts w:asciiTheme="minorHAnsi" w:eastAsia="Arial Unicode MS" w:hAnsiTheme="minorHAnsi" w:cs="Arial Unicode MS"/>
          <w:sz w:val="24"/>
          <w:szCs w:val="24"/>
        </w:rPr>
        <w:t>Takayama</w:t>
      </w:r>
      <w:proofErr w:type="spellEnd"/>
      <w:r>
        <w:rPr>
          <w:rFonts w:asciiTheme="minorHAnsi" w:eastAsia="Arial Unicode MS" w:hAnsiTheme="minorHAnsi" w:cs="Arial Unicode MS"/>
          <w:sz w:val="24"/>
          <w:szCs w:val="24"/>
        </w:rPr>
        <w:t xml:space="preserve"> K. </w:t>
      </w:r>
      <w:r w:rsidRPr="000D363C">
        <w:rPr>
          <w:rFonts w:asciiTheme="minorHAnsi" w:eastAsia="Arial Unicode MS" w:hAnsiTheme="minorHAnsi" w:cs="Arial Unicode MS"/>
          <w:sz w:val="24"/>
          <w:szCs w:val="24"/>
        </w:rPr>
        <w:t>(2008)</w:t>
      </w:r>
      <w:r>
        <w:rPr>
          <w:rFonts w:asciiTheme="minorHAnsi" w:eastAsia="Arial Unicode MS" w:hAnsiTheme="minorHAnsi" w:cs="Arial Unicode MS"/>
          <w:sz w:val="24"/>
          <w:szCs w:val="24"/>
        </w:rPr>
        <w:t>.</w:t>
      </w:r>
      <w:r w:rsidRPr="000D363C">
        <w:rPr>
          <w:rFonts w:asciiTheme="minorHAnsi" w:eastAsia="Arial Unicode MS" w:hAnsiTheme="minorHAnsi" w:cs="Arial Unicode MS"/>
          <w:sz w:val="24"/>
          <w:szCs w:val="24"/>
        </w:rPr>
        <w:t xml:space="preserve"> The politics of international league tables: PISA in Japan’s achievement crisis debate, </w:t>
      </w:r>
      <w:r w:rsidRPr="000D363C">
        <w:rPr>
          <w:rFonts w:asciiTheme="minorHAnsi" w:eastAsia="Arial Unicode MS" w:hAnsiTheme="minorHAnsi" w:cs="Arial Unicode MS"/>
          <w:i/>
          <w:sz w:val="24"/>
          <w:szCs w:val="24"/>
        </w:rPr>
        <w:t>Comparative Education</w:t>
      </w:r>
      <w:r w:rsidRPr="000D363C">
        <w:rPr>
          <w:rFonts w:asciiTheme="minorHAnsi" w:eastAsia="Arial Unicode MS" w:hAnsiTheme="minorHAnsi" w:cs="Arial Unicode MS"/>
          <w:sz w:val="24"/>
          <w:szCs w:val="24"/>
        </w:rPr>
        <w:t xml:space="preserve">, 44:4, 387-407 </w:t>
      </w:r>
    </w:p>
    <w:p w14:paraId="3DBBA40A" w14:textId="77777777" w:rsidR="00484FBF" w:rsidRPr="00340CB8" w:rsidRDefault="00484FBF" w:rsidP="00484FBF">
      <w:pPr>
        <w:autoSpaceDE w:val="0"/>
        <w:autoSpaceDN w:val="0"/>
        <w:spacing w:after="120"/>
        <w:rPr>
          <w:rFonts w:cs="Times New Roman"/>
          <w:bCs/>
          <w:color w:val="000000"/>
        </w:rPr>
      </w:pPr>
      <w:proofErr w:type="spellStart"/>
      <w:r w:rsidRPr="00340CB8">
        <w:rPr>
          <w:rFonts w:cs="Times New Roman"/>
          <w:bCs/>
        </w:rPr>
        <w:t>Tatto</w:t>
      </w:r>
      <w:proofErr w:type="spellEnd"/>
      <w:r w:rsidRPr="00340CB8">
        <w:rPr>
          <w:rFonts w:cs="Times New Roman"/>
          <w:bCs/>
        </w:rPr>
        <w:t xml:space="preserve">, M.M. (ed. 2007). </w:t>
      </w:r>
      <w:r>
        <w:rPr>
          <w:rFonts w:cs="Times New Roman"/>
          <w:bCs/>
          <w:i/>
        </w:rPr>
        <w:t>Reforming Teaching Globally</w:t>
      </w:r>
      <w:r>
        <w:rPr>
          <w:rFonts w:cs="Times New Roman"/>
          <w:bCs/>
        </w:rPr>
        <w:t>. Oxford: Symposium.</w:t>
      </w:r>
    </w:p>
    <w:p w14:paraId="6290D92A" w14:textId="77777777" w:rsidR="00484FBF" w:rsidRPr="00340CB8" w:rsidRDefault="00484FBF" w:rsidP="00484FBF">
      <w:pPr>
        <w:pStyle w:val="NormalWeb"/>
        <w:rPr>
          <w:rFonts w:asciiTheme="minorHAnsi" w:eastAsia="Arial Unicode MS" w:hAnsiTheme="minorHAnsi" w:cs="Arial Unicode MS"/>
          <w:sz w:val="24"/>
          <w:szCs w:val="24"/>
        </w:rPr>
      </w:pPr>
      <w:proofErr w:type="gramStart"/>
      <w:r w:rsidRPr="004957D8">
        <w:rPr>
          <w:rFonts w:asciiTheme="minorHAnsi" w:hAnsiTheme="minorHAnsi"/>
          <w:sz w:val="24"/>
          <w:szCs w:val="24"/>
        </w:rPr>
        <w:t>World Bank (2012).</w:t>
      </w:r>
      <w:proofErr w:type="gramEnd"/>
      <w:r w:rsidRPr="004957D8">
        <w:rPr>
          <w:rFonts w:asciiTheme="minorHAnsi" w:hAnsiTheme="minorHAnsi"/>
          <w:sz w:val="24"/>
          <w:szCs w:val="24"/>
        </w:rPr>
        <w:t xml:space="preserve"> SABER: </w:t>
      </w:r>
      <w:r w:rsidRPr="004957D8">
        <w:rPr>
          <w:rStyle w:val="italic"/>
          <w:rFonts w:asciiTheme="minorHAnsi" w:hAnsiTheme="minorHAnsi" w:cs="Arial"/>
          <w:i/>
          <w:iCs/>
          <w:sz w:val="24"/>
          <w:szCs w:val="24"/>
          <w:shd w:val="clear" w:color="auto" w:fill="FFFFFF"/>
        </w:rPr>
        <w:t xml:space="preserve">Systems Approach for Better Education Results. What Matters Most in Teacher Policies? </w:t>
      </w:r>
      <w:proofErr w:type="gramStart"/>
      <w:r w:rsidRPr="004957D8">
        <w:rPr>
          <w:rStyle w:val="italic"/>
          <w:rFonts w:asciiTheme="minorHAnsi" w:hAnsiTheme="minorHAnsi" w:cs="Arial"/>
          <w:i/>
          <w:iCs/>
          <w:sz w:val="24"/>
          <w:szCs w:val="24"/>
          <w:shd w:val="clear" w:color="auto" w:fill="FFFFFF"/>
        </w:rPr>
        <w:t>A Framework for Building a More Effective Teaching Profession</w:t>
      </w:r>
      <w:r w:rsidRPr="004957D8">
        <w:rPr>
          <w:rFonts w:asciiTheme="minorHAnsi" w:hAnsiTheme="minorHAnsi" w:cs="Arial"/>
          <w:i/>
          <w:iCs/>
          <w:sz w:val="24"/>
          <w:szCs w:val="24"/>
          <w:shd w:val="clear" w:color="auto" w:fill="FFFFFF"/>
        </w:rPr>
        <w:t>.</w:t>
      </w:r>
      <w:proofErr w:type="gramEnd"/>
      <w:r w:rsidRPr="004957D8">
        <w:rPr>
          <w:rFonts w:asciiTheme="minorHAnsi" w:hAnsiTheme="minorHAnsi" w:cs="Arial"/>
          <w:i/>
          <w:iCs/>
          <w:sz w:val="24"/>
          <w:szCs w:val="24"/>
          <w:shd w:val="clear" w:color="auto" w:fill="FFFFFF"/>
        </w:rPr>
        <w:t xml:space="preserve"> </w:t>
      </w:r>
      <w:r w:rsidRPr="004957D8">
        <w:rPr>
          <w:rFonts w:asciiTheme="minorHAnsi" w:hAnsiTheme="minorHAnsi" w:cs="Arial"/>
          <w:iCs/>
          <w:sz w:val="24"/>
          <w:szCs w:val="24"/>
          <w:shd w:val="clear" w:color="auto" w:fill="FFFFFF"/>
        </w:rPr>
        <w:t>Retrieved from</w:t>
      </w:r>
      <w:r w:rsidRPr="004957D8">
        <w:rPr>
          <w:rFonts w:asciiTheme="minorHAnsi" w:hAnsiTheme="minorHAnsi" w:cs="Arial"/>
          <w:i/>
          <w:iCs/>
          <w:sz w:val="24"/>
          <w:szCs w:val="24"/>
          <w:shd w:val="clear" w:color="auto" w:fill="FFFFFF"/>
        </w:rPr>
        <w:t xml:space="preserve"> </w:t>
      </w:r>
      <w:hyperlink r:id="rId15" w:history="1">
        <w:r w:rsidRPr="004957D8">
          <w:rPr>
            <w:rStyle w:val="Hyperlink"/>
            <w:rFonts w:asciiTheme="minorHAnsi" w:hAnsiTheme="minorHAnsi"/>
            <w:sz w:val="24"/>
            <w:szCs w:val="24"/>
          </w:rPr>
          <w:t>http://siteresources.worldbank.org/EDUCATION/Resources/278200-1290520949227/SABER-Teachers-Framework-Updated_June14.2012.pdf</w:t>
        </w:r>
      </w:hyperlink>
    </w:p>
    <w:p w14:paraId="69E80FAD" w14:textId="77777777" w:rsidR="00C741E4" w:rsidRDefault="00C741E4"/>
    <w:sectPr w:rsidR="00C741E4" w:rsidSect="003A40F4">
      <w:footerReference w:type="even" r:id="rId16"/>
      <w:footerReference w:type="default" r:id="rId17"/>
      <w:pgSz w:w="11900" w:h="16840"/>
      <w:pgMar w:top="1440" w:right="1800" w:bottom="1440" w:left="1800"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23BADC4" w15:done="0"/>
  <w15:commentEx w15:paraId="784ED746" w15:done="0"/>
  <w15:commentEx w15:paraId="56A751E9" w15:done="0"/>
  <w15:commentEx w15:paraId="3267C263" w15:done="0"/>
  <w15:commentEx w15:paraId="49902C58" w15:done="0"/>
  <w15:commentEx w15:paraId="71B4F94E" w15:done="0"/>
  <w15:commentEx w15:paraId="60449EF5" w15:done="0"/>
  <w15:commentEx w15:paraId="0A290E7C" w15:done="0"/>
  <w15:commentEx w15:paraId="51F87DA3" w15:done="0"/>
  <w15:commentEx w15:paraId="58203FFD" w15:done="0"/>
  <w15:commentEx w15:paraId="02DAC986" w15:done="0"/>
  <w15:commentEx w15:paraId="1E474211" w15:done="0"/>
</w15:commentsEx>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DD21F35" w14:textId="77777777" w:rsidR="00B63E4D" w:rsidRDefault="00B63E4D" w:rsidP="004D363E">
      <w:r>
        <w:separator/>
      </w:r>
    </w:p>
  </w:endnote>
  <w:endnote w:type="continuationSeparator" w:id="0">
    <w:p w14:paraId="1F47F250" w14:textId="77777777" w:rsidR="00B63E4D" w:rsidRDefault="00B63E4D" w:rsidP="004D363E">
      <w:r>
        <w:continuationSeparator/>
      </w:r>
    </w:p>
  </w:endnote>
  <w:endnote w:id="1">
    <w:p w14:paraId="0C57A512" w14:textId="77777777" w:rsidR="00B63E4D" w:rsidRPr="00927674" w:rsidRDefault="00B63E4D" w:rsidP="00A97269">
      <w:pPr>
        <w:pStyle w:val="EndnoteText"/>
        <w:rPr>
          <w:lang w:val="en-US"/>
        </w:rPr>
      </w:pPr>
      <w:r w:rsidRPr="00927674">
        <w:rPr>
          <w:rStyle w:val="EndnoteReference"/>
        </w:rPr>
        <w:endnoteRef/>
      </w:r>
      <w:r w:rsidRPr="00927674">
        <w:t xml:space="preserve"> In this capacity, </w:t>
      </w:r>
      <w:r w:rsidRPr="00927674">
        <w:rPr>
          <w:lang w:val="en-US"/>
        </w:rPr>
        <w:t xml:space="preserve">Education International currently represents 30 million education workers located in 176 countries and 401 national and sub-national </w:t>
      </w:r>
      <w:proofErr w:type="spellStart"/>
      <w:r w:rsidRPr="00927674">
        <w:rPr>
          <w:lang w:val="en-US"/>
        </w:rPr>
        <w:t>organisations</w:t>
      </w:r>
      <w:proofErr w:type="spellEnd"/>
      <w:r w:rsidRPr="00927674">
        <w:rPr>
          <w:lang w:val="en-US"/>
        </w:rPr>
        <w:t xml:space="preserve">. </w:t>
      </w:r>
    </w:p>
  </w:endnote>
  <w:endnote w:id="2">
    <w:p w14:paraId="19645046" w14:textId="77777777" w:rsidR="00B63E4D" w:rsidRPr="00927674" w:rsidRDefault="00B63E4D" w:rsidP="008579EA">
      <w:pPr>
        <w:pStyle w:val="EndnoteText"/>
        <w:rPr>
          <w:rFonts w:cs="Times New Roman"/>
        </w:rPr>
      </w:pPr>
      <w:r w:rsidRPr="00927674">
        <w:rPr>
          <w:rStyle w:val="EndnoteReference"/>
          <w:rFonts w:cs="Times New Roman"/>
        </w:rPr>
        <w:endnoteRef/>
      </w:r>
      <w:r w:rsidRPr="00927674">
        <w:rPr>
          <w:rFonts w:cs="Times New Roman"/>
        </w:rPr>
        <w:t xml:space="preserve"> Subsequent summits have since taken place in New York (2012), Amsterdam, Netherlands (2013), Wellington, New Zealand (2014), Banff, Canada (2015), Berlin, Germany (2016), and Edinburgh, UK (2017).</w:t>
      </w:r>
    </w:p>
  </w:endnote>
  <w:endnote w:id="3">
    <w:p w14:paraId="386851C4" w14:textId="77777777" w:rsidR="00B63E4D" w:rsidRPr="00D331F3" w:rsidRDefault="00B63E4D" w:rsidP="004D54A3">
      <w:pPr>
        <w:pStyle w:val="EndnoteText"/>
        <w:rPr>
          <w:rFonts w:ascii="Times New Roman" w:hAnsi="Times New Roman" w:cs="Times New Roman"/>
          <w:sz w:val="24"/>
          <w:szCs w:val="24"/>
        </w:rPr>
      </w:pPr>
      <w:r w:rsidRPr="00927674">
        <w:rPr>
          <w:rStyle w:val="EndnoteReference"/>
          <w:rFonts w:cs="Times New Roman"/>
        </w:rPr>
        <w:endnoteRef/>
      </w:r>
      <w:r w:rsidRPr="00927674">
        <w:rPr>
          <w:rFonts w:cs="Times New Roman"/>
        </w:rPr>
        <w:t xml:space="preserve"> </w:t>
      </w:r>
      <w:proofErr w:type="gramStart"/>
      <w:r w:rsidRPr="00927674">
        <w:rPr>
          <w:rFonts w:cs="Times New Roman"/>
          <w:shd w:val="clear" w:color="auto" w:fill="FFFFFF"/>
        </w:rPr>
        <w:t>International Standard Classification of Education (ISCED) was launched by UNESCO</w:t>
      </w:r>
      <w:proofErr w:type="gramEnd"/>
      <w:r w:rsidRPr="00927674">
        <w:rPr>
          <w:rFonts w:cs="Times New Roman"/>
          <w:shd w:val="clear" w:color="auto" w:fill="FFFFFF"/>
        </w:rPr>
        <w:t xml:space="preserve"> in 1976 to facilitate comparisons of education statistics and indicators across countries on the basis of uniform and internationally agreed definitions. ISCED has since been revised twice.</w:t>
      </w:r>
    </w:p>
  </w:endnote>
  <w:endnote w:id="4">
    <w:p w14:paraId="151598DC" w14:textId="77777777" w:rsidR="00B63E4D" w:rsidRPr="00EA2D84" w:rsidRDefault="00B63E4D">
      <w:pPr>
        <w:pStyle w:val="EndnoteText"/>
        <w:rPr>
          <w:lang w:val="en-US"/>
        </w:rPr>
      </w:pPr>
      <w:r>
        <w:rPr>
          <w:rStyle w:val="EndnoteReference"/>
        </w:rPr>
        <w:endnoteRef/>
      </w:r>
      <w:r>
        <w:t xml:space="preserve"> </w:t>
      </w:r>
      <w:r>
        <w:rPr>
          <w:lang w:val="en-US"/>
        </w:rPr>
        <w:t xml:space="preserve"> </w:t>
      </w:r>
      <w:r w:rsidRPr="00CD56FE">
        <w:t>With liberal arts knowledge, two further divisions can be identified</w:t>
      </w:r>
      <w:proofErr w:type="gramStart"/>
      <w:r w:rsidRPr="00CD56FE">
        <w:t>;</w:t>
      </w:r>
      <w:proofErr w:type="gramEnd"/>
      <w:r w:rsidRPr="00CD56FE">
        <w:t xml:space="preserve"> between the </w:t>
      </w:r>
      <w:proofErr w:type="spellStart"/>
      <w:r w:rsidRPr="00CD56FE">
        <w:t>Trivium</w:t>
      </w:r>
      <w:proofErr w:type="spellEnd"/>
      <w:r w:rsidRPr="00CD56FE">
        <w:t xml:space="preserve"> (grammar, logic and rhetoric) and the </w:t>
      </w:r>
      <w:proofErr w:type="spellStart"/>
      <w:r w:rsidRPr="00CD56FE">
        <w:t>Quadrivium</w:t>
      </w:r>
      <w:proofErr w:type="spellEnd"/>
      <w:r w:rsidRPr="00CD56FE">
        <w:t xml:space="preserve"> (arithmetic, astronomy, geometry and music). In the medieval university a distinction emerged between liberal and mechanical knowledge</w:t>
      </w:r>
      <w:r>
        <w:t>,</w:t>
      </w:r>
      <w:r w:rsidRPr="00CD56FE">
        <w:t xml:space="preserve"> with the latter viewed with dis</w:t>
      </w:r>
      <w:r>
        <w:t>d</w:t>
      </w:r>
      <w:r w:rsidRPr="00CD56FE">
        <w:t xml:space="preserve">ain as practical, and where the </w:t>
      </w:r>
      <w:proofErr w:type="spellStart"/>
      <w:r w:rsidRPr="00CD56FE">
        <w:t>Trivium</w:t>
      </w:r>
      <w:proofErr w:type="spellEnd"/>
      <w:r w:rsidRPr="00CD56FE">
        <w:t xml:space="preserve"> had unquestioned p</w:t>
      </w:r>
      <w:r>
        <w:t>riority (Bernstein, 1990: 149).</w:t>
      </w:r>
      <w:r w:rsidRPr="00CD56FE">
        <w:t xml:space="preserve"> The </w:t>
      </w:r>
      <w:proofErr w:type="spellStart"/>
      <w:r w:rsidRPr="00CD56FE">
        <w:t>Trivium</w:t>
      </w:r>
      <w:proofErr w:type="spellEnd"/>
      <w:r w:rsidRPr="00CD56FE">
        <w:t xml:space="preserve"> emerged out of an earlier effort to fuse Christianity with abstract Greek thought</w:t>
      </w:r>
      <w:proofErr w:type="gramStart"/>
      <w:r w:rsidRPr="00CD56FE">
        <w:t>;</w:t>
      </w:r>
      <w:proofErr w:type="gramEnd"/>
      <w:r w:rsidRPr="00CD56FE">
        <w:t xml:space="preserve"> the </w:t>
      </w:r>
      <w:r w:rsidRPr="00CD56FE">
        <w:rPr>
          <w:i/>
        </w:rPr>
        <w:t>word</w:t>
      </w:r>
      <w:r w:rsidRPr="00CD56FE">
        <w:t xml:space="preserve"> with the </w:t>
      </w:r>
      <w:r w:rsidRPr="00CD56FE">
        <w:rPr>
          <w:i/>
        </w:rPr>
        <w:t>world</w:t>
      </w:r>
      <w:r w:rsidRPr="00CD56FE">
        <w:t xml:space="preserve">. The </w:t>
      </w:r>
      <w:proofErr w:type="spellStart"/>
      <w:r w:rsidRPr="00CD56FE">
        <w:t>Trivium</w:t>
      </w:r>
      <w:proofErr w:type="spellEnd"/>
      <w:r w:rsidRPr="00CD56FE">
        <w:t xml:space="preserve">, governed by Christianity, was concerned with inner discipline, and a means for grasping the outer world. One without the other, Muller (2009: 206) notes, such as the sciences without the humanities, </w:t>
      </w:r>
      <w:proofErr w:type="gramStart"/>
      <w:r w:rsidRPr="00CD56FE">
        <w:t>means</w:t>
      </w:r>
      <w:proofErr w:type="gramEnd"/>
      <w:r w:rsidRPr="00CD56FE">
        <w:t xml:space="preserve"> “…science is in danger of becoming a </w:t>
      </w:r>
      <w:proofErr w:type="spellStart"/>
      <w:r w:rsidRPr="00CD56FE">
        <w:t>technicist</w:t>
      </w:r>
      <w:proofErr w:type="spellEnd"/>
      <w:r w:rsidRPr="00CD56FE">
        <w:t xml:space="preserve"> Frankenstein”.  Muller argued that these two fault lines have reared their heads in </w:t>
      </w:r>
      <w:proofErr w:type="spellStart"/>
      <w:r w:rsidRPr="00CD56FE">
        <w:t>ongoing</w:t>
      </w:r>
      <w:proofErr w:type="spellEnd"/>
      <w:r w:rsidRPr="00CD56FE">
        <w:t xml:space="preserve"> struggles between the inner and the outer</w:t>
      </w:r>
      <w:proofErr w:type="gramStart"/>
      <w:r w:rsidRPr="00CD56FE">
        <w:t>;</w:t>
      </w:r>
      <w:proofErr w:type="gramEnd"/>
      <w:r w:rsidRPr="00CD56FE">
        <w:t xml:space="preserve"> as ‘two cultures’ (cf. Snow, 199</w:t>
      </w:r>
      <w:r>
        <w:t>8</w:t>
      </w:r>
      <w:r w:rsidRPr="00CD56FE">
        <w:t>). Most recently Brown picks up a similar line of debate around market knowledge versus knowledge for the demos (Brown, 2016).</w:t>
      </w:r>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E00002FF" w:usb1="6AC7FDFB" w:usb2="00000012" w:usb3="00000000" w:csb0="0002009F" w:csb1="00000000"/>
  </w:font>
  <w:font w:name="Times">
    <w:panose1 w:val="02000500000000000000"/>
    <w:charset w:val="00"/>
    <w:family w:val="auto"/>
    <w:pitch w:val="variable"/>
    <w:sig w:usb0="00000003" w:usb1="00000000" w:usb2="00000000" w:usb3="00000000" w:csb0="00000001" w:csb1="00000000"/>
  </w:font>
  <w:font w:name="Tahoma">
    <w:panose1 w:val="020B0604030504040204"/>
    <w:charset w:val="00"/>
    <w:family w:val="auto"/>
    <w:pitch w:val="variable"/>
    <w:sig w:usb0="E1002AFF" w:usb1="C000605B" w:usb2="00000029" w:usb3="00000000" w:csb0="000101FF" w:csb1="00000000"/>
  </w:font>
  <w:font w:name="Chicago">
    <w:altName w:val="Arial"/>
    <w:panose1 w:val="00000000000000000000"/>
    <w:charset w:val="00"/>
    <w:family w:val="auto"/>
    <w:notTrueType/>
    <w:pitch w:val="variable"/>
    <w:sig w:usb0="00000003" w:usb1="00000000" w:usb2="00000000" w:usb3="00000000" w:csb0="00000001" w:csb1="00000000"/>
  </w:font>
  <w:font w:name="PMingLiU">
    <w:altName w:val="新細明體"/>
    <w:panose1 w:val="00000000000000000000"/>
    <w:charset w:val="88"/>
    <w:family w:val="auto"/>
    <w:notTrueType/>
    <w:pitch w:val="variable"/>
    <w:sig w:usb0="00000001" w:usb1="08080000" w:usb2="00000010" w:usb3="00000000" w:csb0="00100000" w:csb1="00000000"/>
  </w:font>
  <w:font w:name="OpenSans">
    <w:altName w:val="Cambria"/>
    <w:panose1 w:val="00000000000000000000"/>
    <w:charset w:val="00"/>
    <w:family w:val="auto"/>
    <w:notTrueType/>
    <w:pitch w:val="default"/>
    <w:sig w:usb0="00000003" w:usb1="00000000" w:usb2="00000000" w:usb3="00000000" w:csb0="00000001" w:csb1="00000000"/>
  </w:font>
  <w:font w:name="OptimaLTStd">
    <w:altName w:val="MS Gothic"/>
    <w:panose1 w:val="00000000000000000000"/>
    <w:charset w:val="80"/>
    <w:family w:val="swiss"/>
    <w:notTrueType/>
    <w:pitch w:val="default"/>
    <w:sig w:usb0="00000003" w:usb1="08070000" w:usb2="00000010" w:usb3="00000000" w:csb0="00020001" w:csb1="00000000"/>
  </w:font>
  <w:font w:name="Arial Unicode MS">
    <w:panose1 w:val="020B0604020202020204"/>
    <w:charset w:val="00"/>
    <w:family w:val="auto"/>
    <w:pitch w:val="variable"/>
    <w:sig w:usb0="F7FFAFFF" w:usb1="E9DFFFFF" w:usb2="0000003F" w:usb3="00000000" w:csb0="003F01FF" w:csb1="00000000"/>
  </w:font>
  <w:font w:name="Arial">
    <w:panose1 w:val="020B0604020202020204"/>
    <w:charset w:val="00"/>
    <w:family w:val="auto"/>
    <w:pitch w:val="variable"/>
    <w:sig w:usb0="E0002AFF" w:usb1="C0007843" w:usb2="00000009" w:usb3="00000000" w:csb0="000001FF" w:csb1="00000000"/>
  </w:font>
  <w:font w:name="Garamond">
    <w:panose1 w:val="02020404030301010803"/>
    <w:charset w:val="00"/>
    <w:family w:val="auto"/>
    <w:pitch w:val="variable"/>
    <w:sig w:usb0="00000003" w:usb1="00000000" w:usb2="00000000" w:usb3="00000000" w:csb0="00000001" w:csb1="00000000"/>
  </w:font>
  <w:font w:name="z^ˇ">
    <w:altName w:val="Cambria"/>
    <w:panose1 w:val="00000000000000000000"/>
    <w:charset w:val="4D"/>
    <w:family w:val="auto"/>
    <w:notTrueType/>
    <w:pitch w:val="default"/>
    <w:sig w:usb0="00000003" w:usb1="00000000" w:usb2="00000000" w:usb3="00000000" w:csb0="00000001" w:csb1="00000000"/>
  </w:font>
  <w:font w:name="HelveticaNeue-Bold">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FB53CD" w14:textId="77777777" w:rsidR="00B63E4D" w:rsidRDefault="00B63E4D" w:rsidP="00A5283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6CABBDB" w14:textId="77777777" w:rsidR="00B63E4D" w:rsidRDefault="00B63E4D" w:rsidP="00A5283B">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DA2CF8" w14:textId="77777777" w:rsidR="00B63E4D" w:rsidRDefault="00B63E4D" w:rsidP="00A5283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127232">
      <w:rPr>
        <w:rStyle w:val="PageNumber"/>
        <w:noProof/>
      </w:rPr>
      <w:t>24</w:t>
    </w:r>
    <w:r>
      <w:rPr>
        <w:rStyle w:val="PageNumber"/>
      </w:rPr>
      <w:fldChar w:fldCharType="end"/>
    </w:r>
  </w:p>
  <w:p w14:paraId="75FC010E" w14:textId="77777777" w:rsidR="00B63E4D" w:rsidRDefault="00B63E4D" w:rsidP="00A5283B">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6AE3D83" w14:textId="77777777" w:rsidR="00B63E4D" w:rsidRDefault="00B63E4D" w:rsidP="004D363E">
      <w:r>
        <w:separator/>
      </w:r>
    </w:p>
  </w:footnote>
  <w:footnote w:type="continuationSeparator" w:id="0">
    <w:p w14:paraId="278DE07D" w14:textId="77777777" w:rsidR="00B63E4D" w:rsidRDefault="00B63E4D" w:rsidP="004D363E">
      <w:r>
        <w:continuationSeparator/>
      </w:r>
    </w:p>
  </w:footnote>
  <w:footnote w:id="1">
    <w:p w14:paraId="5B84862E" w14:textId="77777777" w:rsidR="00B63E4D" w:rsidRPr="00CD56FE" w:rsidRDefault="00B63E4D" w:rsidP="00E63D2E">
      <w:pPr>
        <w:pStyle w:val="FootnoteText"/>
        <w:spacing w:line="240" w:lineRule="auto"/>
        <w:rPr>
          <w:lang w:val="en-US"/>
        </w:rPr>
      </w:pPr>
      <w:r>
        <w:rPr>
          <w:rStyle w:val="FootnoteReference"/>
        </w:rPr>
        <w:footnoteRef/>
      </w:r>
      <w:r>
        <w:t xml:space="preserve"> </w:t>
      </w:r>
      <w:r w:rsidRPr="000B78BC">
        <w:rPr>
          <w:rFonts w:asciiTheme="minorHAnsi" w:hAnsiTheme="minorHAnsi"/>
          <w:lang w:val="en-US"/>
        </w:rPr>
        <w:t xml:space="preserve">We would like to thank </w:t>
      </w:r>
      <w:proofErr w:type="spellStart"/>
      <w:r w:rsidRPr="000B78BC">
        <w:rPr>
          <w:rFonts w:asciiTheme="minorHAnsi" w:hAnsiTheme="minorHAnsi"/>
          <w:lang w:val="en-US"/>
        </w:rPr>
        <w:t>Parlo</w:t>
      </w:r>
      <w:proofErr w:type="spellEnd"/>
      <w:r w:rsidRPr="000B78BC">
        <w:rPr>
          <w:rFonts w:asciiTheme="minorHAnsi" w:hAnsiTheme="minorHAnsi"/>
          <w:lang w:val="en-US"/>
        </w:rPr>
        <w:t xml:space="preserve"> Singh and Gabriele </w:t>
      </w:r>
      <w:proofErr w:type="spellStart"/>
      <w:r w:rsidRPr="000B78BC">
        <w:rPr>
          <w:rFonts w:asciiTheme="minorHAnsi" w:hAnsiTheme="minorHAnsi"/>
          <w:lang w:val="en-US"/>
        </w:rPr>
        <w:t>Ivinson</w:t>
      </w:r>
      <w:proofErr w:type="spellEnd"/>
      <w:r w:rsidRPr="000B78BC">
        <w:rPr>
          <w:rFonts w:asciiTheme="minorHAnsi" w:hAnsiTheme="minorHAnsi"/>
          <w:lang w:val="en-US"/>
        </w:rPr>
        <w:t xml:space="preserve">, not only for the opportunity to engage with </w:t>
      </w:r>
      <w:proofErr w:type="spellStart"/>
      <w:r w:rsidRPr="000B78BC">
        <w:rPr>
          <w:rFonts w:asciiTheme="minorHAnsi" w:hAnsiTheme="minorHAnsi"/>
          <w:lang w:val="en-US"/>
        </w:rPr>
        <w:t>Bernsteinian</w:t>
      </w:r>
      <w:proofErr w:type="spellEnd"/>
      <w:r w:rsidRPr="000B78BC">
        <w:rPr>
          <w:rFonts w:asciiTheme="minorHAnsi" w:hAnsiTheme="minorHAnsi"/>
          <w:lang w:val="en-US"/>
        </w:rPr>
        <w:t xml:space="preserve"> scholars on this important project, but also for a close and </w:t>
      </w:r>
      <w:r>
        <w:rPr>
          <w:rFonts w:asciiTheme="minorHAnsi" w:hAnsiTheme="minorHAnsi"/>
          <w:lang w:val="en-US"/>
        </w:rPr>
        <w:t xml:space="preserve">engaged reading of different versions of our text.  They have generated wonderful conversations in the margins and in our text. We have </w:t>
      </w:r>
      <w:r w:rsidRPr="000B78BC">
        <w:rPr>
          <w:rFonts w:asciiTheme="minorHAnsi" w:hAnsiTheme="minorHAnsi"/>
          <w:lang w:val="en-US"/>
        </w:rPr>
        <w:t xml:space="preserve">also benefitted from </w:t>
      </w:r>
      <w:r>
        <w:rPr>
          <w:rFonts w:asciiTheme="minorHAnsi" w:hAnsiTheme="minorHAnsi"/>
          <w:lang w:val="en-US"/>
        </w:rPr>
        <w:t xml:space="preserve">the </w:t>
      </w:r>
      <w:r w:rsidRPr="000B78BC">
        <w:rPr>
          <w:rFonts w:asciiTheme="minorHAnsi" w:hAnsiTheme="minorHAnsi"/>
          <w:lang w:val="en-US"/>
        </w:rPr>
        <w:t>insightful comments from our two anonymous reviewers. This has h</w:t>
      </w:r>
      <w:r>
        <w:rPr>
          <w:rFonts w:asciiTheme="minorHAnsi" w:hAnsiTheme="minorHAnsi"/>
          <w:lang w:val="en-US"/>
        </w:rPr>
        <w:t>elped sharpen our arguments and also ensured that we understan</w:t>
      </w:r>
      <w:r w:rsidRPr="000B78BC">
        <w:rPr>
          <w:rFonts w:asciiTheme="minorHAnsi" w:hAnsiTheme="minorHAnsi"/>
          <w:lang w:val="en-US"/>
        </w:rPr>
        <w:t>d the limitations of our claims. Any errors are ours.</w:t>
      </w:r>
      <w:r>
        <w:rPr>
          <w:lang w:val="en-US"/>
        </w:rPr>
        <w:t xml:space="preserve">  </w:t>
      </w:r>
    </w:p>
  </w:footnote>
</w:footnote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Parlo Singh">
    <w15:presenceInfo w15:providerId="AD" w15:userId="S-1-5-21-3783748790-1650380912-4064278123-2880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D363E"/>
    <w:rsid w:val="00004964"/>
    <w:rsid w:val="000107A6"/>
    <w:rsid w:val="0001136F"/>
    <w:rsid w:val="00012D02"/>
    <w:rsid w:val="0001446E"/>
    <w:rsid w:val="00015809"/>
    <w:rsid w:val="000215C4"/>
    <w:rsid w:val="0002317F"/>
    <w:rsid w:val="0002701A"/>
    <w:rsid w:val="00027ED3"/>
    <w:rsid w:val="000325B1"/>
    <w:rsid w:val="000326E6"/>
    <w:rsid w:val="00034092"/>
    <w:rsid w:val="00041E3F"/>
    <w:rsid w:val="00047735"/>
    <w:rsid w:val="0005197E"/>
    <w:rsid w:val="00053726"/>
    <w:rsid w:val="00055A1E"/>
    <w:rsid w:val="000572CD"/>
    <w:rsid w:val="00073EB6"/>
    <w:rsid w:val="00077AA2"/>
    <w:rsid w:val="00090983"/>
    <w:rsid w:val="000A7421"/>
    <w:rsid w:val="000B78BC"/>
    <w:rsid w:val="000D363C"/>
    <w:rsid w:val="000F37FF"/>
    <w:rsid w:val="001020FD"/>
    <w:rsid w:val="00116D3B"/>
    <w:rsid w:val="00121E22"/>
    <w:rsid w:val="00127232"/>
    <w:rsid w:val="0013184C"/>
    <w:rsid w:val="00140786"/>
    <w:rsid w:val="00153868"/>
    <w:rsid w:val="001553EC"/>
    <w:rsid w:val="00156DE2"/>
    <w:rsid w:val="00164214"/>
    <w:rsid w:val="00166766"/>
    <w:rsid w:val="00175160"/>
    <w:rsid w:val="00176AC6"/>
    <w:rsid w:val="00186E55"/>
    <w:rsid w:val="0019180D"/>
    <w:rsid w:val="00191A55"/>
    <w:rsid w:val="00195F29"/>
    <w:rsid w:val="00197268"/>
    <w:rsid w:val="00197F88"/>
    <w:rsid w:val="001B339A"/>
    <w:rsid w:val="001C12E2"/>
    <w:rsid w:val="001D5B29"/>
    <w:rsid w:val="001E20FB"/>
    <w:rsid w:val="001F3F50"/>
    <w:rsid w:val="001F7279"/>
    <w:rsid w:val="00206786"/>
    <w:rsid w:val="00211040"/>
    <w:rsid w:val="002179FC"/>
    <w:rsid w:val="002248A3"/>
    <w:rsid w:val="0022752D"/>
    <w:rsid w:val="00240457"/>
    <w:rsid w:val="00247088"/>
    <w:rsid w:val="002527FC"/>
    <w:rsid w:val="00253766"/>
    <w:rsid w:val="00256A34"/>
    <w:rsid w:val="00261FB2"/>
    <w:rsid w:val="0026209E"/>
    <w:rsid w:val="002646D1"/>
    <w:rsid w:val="0027194F"/>
    <w:rsid w:val="00272127"/>
    <w:rsid w:val="002831C4"/>
    <w:rsid w:val="002836AA"/>
    <w:rsid w:val="00283F18"/>
    <w:rsid w:val="0028589C"/>
    <w:rsid w:val="00296505"/>
    <w:rsid w:val="002B6E56"/>
    <w:rsid w:val="002C13C0"/>
    <w:rsid w:val="002C44D9"/>
    <w:rsid w:val="002C5D9F"/>
    <w:rsid w:val="002C6975"/>
    <w:rsid w:val="002D0D72"/>
    <w:rsid w:val="002D197F"/>
    <w:rsid w:val="002D6BC2"/>
    <w:rsid w:val="002E1B13"/>
    <w:rsid w:val="002F0AE7"/>
    <w:rsid w:val="002F2191"/>
    <w:rsid w:val="002F469F"/>
    <w:rsid w:val="002F6131"/>
    <w:rsid w:val="00317790"/>
    <w:rsid w:val="00321092"/>
    <w:rsid w:val="003217CD"/>
    <w:rsid w:val="00326370"/>
    <w:rsid w:val="00331C65"/>
    <w:rsid w:val="00332649"/>
    <w:rsid w:val="0033287B"/>
    <w:rsid w:val="00343823"/>
    <w:rsid w:val="00350EA5"/>
    <w:rsid w:val="003702CA"/>
    <w:rsid w:val="00377F92"/>
    <w:rsid w:val="0038003F"/>
    <w:rsid w:val="00380B46"/>
    <w:rsid w:val="003870EF"/>
    <w:rsid w:val="00392901"/>
    <w:rsid w:val="003A40F4"/>
    <w:rsid w:val="003A681C"/>
    <w:rsid w:val="003A7BA5"/>
    <w:rsid w:val="003B640F"/>
    <w:rsid w:val="003B7285"/>
    <w:rsid w:val="003C5B0D"/>
    <w:rsid w:val="003C6CA7"/>
    <w:rsid w:val="003C7062"/>
    <w:rsid w:val="003D29D0"/>
    <w:rsid w:val="003E5988"/>
    <w:rsid w:val="003F7C08"/>
    <w:rsid w:val="00406292"/>
    <w:rsid w:val="00411D5D"/>
    <w:rsid w:val="0041337E"/>
    <w:rsid w:val="00416ACB"/>
    <w:rsid w:val="004249D1"/>
    <w:rsid w:val="00425986"/>
    <w:rsid w:val="004325BE"/>
    <w:rsid w:val="00432A2A"/>
    <w:rsid w:val="00432B27"/>
    <w:rsid w:val="00440A43"/>
    <w:rsid w:val="00451ECB"/>
    <w:rsid w:val="00452B25"/>
    <w:rsid w:val="00456E6C"/>
    <w:rsid w:val="00463A94"/>
    <w:rsid w:val="00464F6E"/>
    <w:rsid w:val="00465A2A"/>
    <w:rsid w:val="00472646"/>
    <w:rsid w:val="00473AE3"/>
    <w:rsid w:val="0047485A"/>
    <w:rsid w:val="00475341"/>
    <w:rsid w:val="0048475E"/>
    <w:rsid w:val="00484FBF"/>
    <w:rsid w:val="00492E6B"/>
    <w:rsid w:val="004B6B9A"/>
    <w:rsid w:val="004C67BE"/>
    <w:rsid w:val="004D363E"/>
    <w:rsid w:val="004D3C82"/>
    <w:rsid w:val="004D3F4D"/>
    <w:rsid w:val="004D54A3"/>
    <w:rsid w:val="004E0E94"/>
    <w:rsid w:val="004E2CEB"/>
    <w:rsid w:val="004E5BEE"/>
    <w:rsid w:val="004F3153"/>
    <w:rsid w:val="004F31DE"/>
    <w:rsid w:val="005223A0"/>
    <w:rsid w:val="00531BA8"/>
    <w:rsid w:val="00532856"/>
    <w:rsid w:val="005351D6"/>
    <w:rsid w:val="00544F10"/>
    <w:rsid w:val="00555BC4"/>
    <w:rsid w:val="0055610A"/>
    <w:rsid w:val="00556355"/>
    <w:rsid w:val="00563357"/>
    <w:rsid w:val="005761FD"/>
    <w:rsid w:val="00577071"/>
    <w:rsid w:val="005777E1"/>
    <w:rsid w:val="00584CC8"/>
    <w:rsid w:val="0058683B"/>
    <w:rsid w:val="00590C44"/>
    <w:rsid w:val="0059413F"/>
    <w:rsid w:val="00596F6B"/>
    <w:rsid w:val="005A5016"/>
    <w:rsid w:val="005A6FD2"/>
    <w:rsid w:val="005B226D"/>
    <w:rsid w:val="005E1389"/>
    <w:rsid w:val="005E28E9"/>
    <w:rsid w:val="005E4BC4"/>
    <w:rsid w:val="005F0271"/>
    <w:rsid w:val="005F622F"/>
    <w:rsid w:val="005F6ED9"/>
    <w:rsid w:val="00600511"/>
    <w:rsid w:val="006130DD"/>
    <w:rsid w:val="006165FE"/>
    <w:rsid w:val="00616911"/>
    <w:rsid w:val="00620084"/>
    <w:rsid w:val="00621096"/>
    <w:rsid w:val="00623AD1"/>
    <w:rsid w:val="00626D0A"/>
    <w:rsid w:val="00640A57"/>
    <w:rsid w:val="00656BA7"/>
    <w:rsid w:val="00657588"/>
    <w:rsid w:val="00667603"/>
    <w:rsid w:val="00672334"/>
    <w:rsid w:val="00673B21"/>
    <w:rsid w:val="00677410"/>
    <w:rsid w:val="00685817"/>
    <w:rsid w:val="00687E4C"/>
    <w:rsid w:val="006A7683"/>
    <w:rsid w:val="006B5D72"/>
    <w:rsid w:val="006D4D09"/>
    <w:rsid w:val="006D5F72"/>
    <w:rsid w:val="006F602D"/>
    <w:rsid w:val="007408E9"/>
    <w:rsid w:val="00743FB6"/>
    <w:rsid w:val="007506B2"/>
    <w:rsid w:val="007507F6"/>
    <w:rsid w:val="007519E6"/>
    <w:rsid w:val="00754915"/>
    <w:rsid w:val="00760BCA"/>
    <w:rsid w:val="00765612"/>
    <w:rsid w:val="00770C64"/>
    <w:rsid w:val="00772D17"/>
    <w:rsid w:val="00777237"/>
    <w:rsid w:val="007776C4"/>
    <w:rsid w:val="00796463"/>
    <w:rsid w:val="007A0FF2"/>
    <w:rsid w:val="007A423C"/>
    <w:rsid w:val="007A54EA"/>
    <w:rsid w:val="007B14F4"/>
    <w:rsid w:val="007B18F1"/>
    <w:rsid w:val="007B3337"/>
    <w:rsid w:val="007C5293"/>
    <w:rsid w:val="007D55BD"/>
    <w:rsid w:val="007E0786"/>
    <w:rsid w:val="007E2A43"/>
    <w:rsid w:val="007E7690"/>
    <w:rsid w:val="007F4CAE"/>
    <w:rsid w:val="007F4F92"/>
    <w:rsid w:val="008044A2"/>
    <w:rsid w:val="00810960"/>
    <w:rsid w:val="0081543E"/>
    <w:rsid w:val="0082565A"/>
    <w:rsid w:val="008336F6"/>
    <w:rsid w:val="00833B99"/>
    <w:rsid w:val="008404DA"/>
    <w:rsid w:val="00842B89"/>
    <w:rsid w:val="0084306C"/>
    <w:rsid w:val="008553A0"/>
    <w:rsid w:val="008579EA"/>
    <w:rsid w:val="00864AAA"/>
    <w:rsid w:val="00867B13"/>
    <w:rsid w:val="00873E83"/>
    <w:rsid w:val="00877163"/>
    <w:rsid w:val="008808B6"/>
    <w:rsid w:val="00881F86"/>
    <w:rsid w:val="00883926"/>
    <w:rsid w:val="00885F34"/>
    <w:rsid w:val="008868CC"/>
    <w:rsid w:val="00887C40"/>
    <w:rsid w:val="008A4EBC"/>
    <w:rsid w:val="008C581D"/>
    <w:rsid w:val="008D45CA"/>
    <w:rsid w:val="008E0290"/>
    <w:rsid w:val="008F4F8C"/>
    <w:rsid w:val="008F711A"/>
    <w:rsid w:val="00914C8B"/>
    <w:rsid w:val="00927674"/>
    <w:rsid w:val="009406E5"/>
    <w:rsid w:val="00952DA5"/>
    <w:rsid w:val="00955B8D"/>
    <w:rsid w:val="00957A37"/>
    <w:rsid w:val="00976808"/>
    <w:rsid w:val="0097774D"/>
    <w:rsid w:val="009809A7"/>
    <w:rsid w:val="00990141"/>
    <w:rsid w:val="0099247E"/>
    <w:rsid w:val="009A38B1"/>
    <w:rsid w:val="009C13A8"/>
    <w:rsid w:val="009C6278"/>
    <w:rsid w:val="009D4F57"/>
    <w:rsid w:val="009E3A1F"/>
    <w:rsid w:val="009E5130"/>
    <w:rsid w:val="00A01DF7"/>
    <w:rsid w:val="00A048BD"/>
    <w:rsid w:val="00A04C3D"/>
    <w:rsid w:val="00A172BF"/>
    <w:rsid w:val="00A2060C"/>
    <w:rsid w:val="00A21005"/>
    <w:rsid w:val="00A21527"/>
    <w:rsid w:val="00A23E9A"/>
    <w:rsid w:val="00A422F1"/>
    <w:rsid w:val="00A451D3"/>
    <w:rsid w:val="00A5283B"/>
    <w:rsid w:val="00A528E5"/>
    <w:rsid w:val="00A554A6"/>
    <w:rsid w:val="00A7092D"/>
    <w:rsid w:val="00A75740"/>
    <w:rsid w:val="00A93576"/>
    <w:rsid w:val="00A97269"/>
    <w:rsid w:val="00AA31BC"/>
    <w:rsid w:val="00AA4411"/>
    <w:rsid w:val="00AB3A46"/>
    <w:rsid w:val="00AE43F7"/>
    <w:rsid w:val="00AE5365"/>
    <w:rsid w:val="00B013C8"/>
    <w:rsid w:val="00B04AE7"/>
    <w:rsid w:val="00B3388F"/>
    <w:rsid w:val="00B418A6"/>
    <w:rsid w:val="00B5719D"/>
    <w:rsid w:val="00B57F6B"/>
    <w:rsid w:val="00B62680"/>
    <w:rsid w:val="00B63E4D"/>
    <w:rsid w:val="00B666E4"/>
    <w:rsid w:val="00B8604B"/>
    <w:rsid w:val="00B97106"/>
    <w:rsid w:val="00BA0EAB"/>
    <w:rsid w:val="00BA21A9"/>
    <w:rsid w:val="00BC3F46"/>
    <w:rsid w:val="00BC5BFC"/>
    <w:rsid w:val="00BD64E3"/>
    <w:rsid w:val="00BE15D9"/>
    <w:rsid w:val="00BF6628"/>
    <w:rsid w:val="00C17074"/>
    <w:rsid w:val="00C27450"/>
    <w:rsid w:val="00C33875"/>
    <w:rsid w:val="00C407EE"/>
    <w:rsid w:val="00C4633C"/>
    <w:rsid w:val="00C5251D"/>
    <w:rsid w:val="00C62AE0"/>
    <w:rsid w:val="00C65513"/>
    <w:rsid w:val="00C717AF"/>
    <w:rsid w:val="00C71C42"/>
    <w:rsid w:val="00C741E4"/>
    <w:rsid w:val="00C746DA"/>
    <w:rsid w:val="00C76D2E"/>
    <w:rsid w:val="00C81E7A"/>
    <w:rsid w:val="00C823FC"/>
    <w:rsid w:val="00C90B8C"/>
    <w:rsid w:val="00C937F5"/>
    <w:rsid w:val="00CB1C49"/>
    <w:rsid w:val="00CB1E20"/>
    <w:rsid w:val="00CC6414"/>
    <w:rsid w:val="00CC7BBC"/>
    <w:rsid w:val="00CD1D8D"/>
    <w:rsid w:val="00CD344A"/>
    <w:rsid w:val="00CD76D1"/>
    <w:rsid w:val="00CD7F1E"/>
    <w:rsid w:val="00CE0E55"/>
    <w:rsid w:val="00CE152F"/>
    <w:rsid w:val="00CF27F3"/>
    <w:rsid w:val="00CF3E12"/>
    <w:rsid w:val="00D07E44"/>
    <w:rsid w:val="00D1475B"/>
    <w:rsid w:val="00D258AA"/>
    <w:rsid w:val="00D45B77"/>
    <w:rsid w:val="00D527E0"/>
    <w:rsid w:val="00D65D59"/>
    <w:rsid w:val="00D67951"/>
    <w:rsid w:val="00D837DB"/>
    <w:rsid w:val="00D94E9F"/>
    <w:rsid w:val="00DA0956"/>
    <w:rsid w:val="00DA4DE7"/>
    <w:rsid w:val="00DA7D65"/>
    <w:rsid w:val="00DB2FC6"/>
    <w:rsid w:val="00DD1432"/>
    <w:rsid w:val="00DE3A77"/>
    <w:rsid w:val="00DE58CA"/>
    <w:rsid w:val="00DE601D"/>
    <w:rsid w:val="00DF11B8"/>
    <w:rsid w:val="00E03338"/>
    <w:rsid w:val="00E112B2"/>
    <w:rsid w:val="00E2149D"/>
    <w:rsid w:val="00E21BE7"/>
    <w:rsid w:val="00E22163"/>
    <w:rsid w:val="00E2527A"/>
    <w:rsid w:val="00E25342"/>
    <w:rsid w:val="00E3109F"/>
    <w:rsid w:val="00E35154"/>
    <w:rsid w:val="00E36D0D"/>
    <w:rsid w:val="00E36F83"/>
    <w:rsid w:val="00E43D1C"/>
    <w:rsid w:val="00E43DA1"/>
    <w:rsid w:val="00E5027B"/>
    <w:rsid w:val="00E5641C"/>
    <w:rsid w:val="00E56BE8"/>
    <w:rsid w:val="00E609BB"/>
    <w:rsid w:val="00E63D2E"/>
    <w:rsid w:val="00E656E2"/>
    <w:rsid w:val="00E76923"/>
    <w:rsid w:val="00E9621F"/>
    <w:rsid w:val="00EA2D84"/>
    <w:rsid w:val="00EA3124"/>
    <w:rsid w:val="00EA4B1E"/>
    <w:rsid w:val="00EB2E24"/>
    <w:rsid w:val="00EC07B4"/>
    <w:rsid w:val="00EC621D"/>
    <w:rsid w:val="00ED31B9"/>
    <w:rsid w:val="00ED6732"/>
    <w:rsid w:val="00EE08E4"/>
    <w:rsid w:val="00EE10BB"/>
    <w:rsid w:val="00EF28EC"/>
    <w:rsid w:val="00EF29ED"/>
    <w:rsid w:val="00EF3511"/>
    <w:rsid w:val="00F03A2A"/>
    <w:rsid w:val="00F03EEF"/>
    <w:rsid w:val="00F25FB3"/>
    <w:rsid w:val="00F30796"/>
    <w:rsid w:val="00F336F3"/>
    <w:rsid w:val="00F43A11"/>
    <w:rsid w:val="00F449BC"/>
    <w:rsid w:val="00F53799"/>
    <w:rsid w:val="00F5541B"/>
    <w:rsid w:val="00F75EB7"/>
    <w:rsid w:val="00F77046"/>
    <w:rsid w:val="00F83317"/>
    <w:rsid w:val="00F90C27"/>
    <w:rsid w:val="00F921BC"/>
    <w:rsid w:val="00F94085"/>
    <w:rsid w:val="00F965CF"/>
    <w:rsid w:val="00FA06BD"/>
    <w:rsid w:val="00FA44E7"/>
    <w:rsid w:val="00FB101B"/>
    <w:rsid w:val="00FB1886"/>
    <w:rsid w:val="00FB2FFD"/>
    <w:rsid w:val="00FC0E40"/>
    <w:rsid w:val="00FC1107"/>
    <w:rsid w:val="00FD28FB"/>
    <w:rsid w:val="00FF0483"/>
    <w:rsid w:val="00FF459E"/>
    <w:rsid w:val="00FF7203"/>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43EBEE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9"/>
    <w:qFormat/>
    <w:rsid w:val="00484FBF"/>
    <w:pPr>
      <w:keepNext/>
      <w:tabs>
        <w:tab w:val="left" w:pos="-1440"/>
      </w:tabs>
      <w:jc w:val="center"/>
      <w:outlineLvl w:val="0"/>
    </w:pPr>
    <w:rPr>
      <w:rFonts w:ascii="Times New Roman" w:eastAsia="Times New Roman" w:hAnsi="Times New Roman" w:cs="Times New Roman"/>
      <w:b/>
      <w:szCs w:val="20"/>
    </w:rPr>
  </w:style>
  <w:style w:type="paragraph" w:styleId="Heading3">
    <w:name w:val="heading 3"/>
    <w:basedOn w:val="Normal"/>
    <w:next w:val="Normal"/>
    <w:link w:val="Heading3Char"/>
    <w:uiPriority w:val="9"/>
    <w:unhideWhenUsed/>
    <w:qFormat/>
    <w:rsid w:val="00484FBF"/>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4D363E"/>
    <w:pPr>
      <w:spacing w:after="200" w:line="276" w:lineRule="auto"/>
    </w:pPr>
    <w:rPr>
      <w:rFonts w:ascii="Calibri" w:eastAsia="Calibri" w:hAnsi="Calibri" w:cs="Times New Roman"/>
      <w:sz w:val="20"/>
      <w:szCs w:val="20"/>
    </w:rPr>
  </w:style>
  <w:style w:type="character" w:customStyle="1" w:styleId="FootnoteTextChar">
    <w:name w:val="Footnote Text Char"/>
    <w:basedOn w:val="DefaultParagraphFont"/>
    <w:link w:val="FootnoteText"/>
    <w:uiPriority w:val="99"/>
    <w:rsid w:val="004D363E"/>
    <w:rPr>
      <w:rFonts w:ascii="Calibri" w:eastAsia="Calibri" w:hAnsi="Calibri" w:cs="Times New Roman"/>
      <w:sz w:val="20"/>
      <w:szCs w:val="20"/>
    </w:rPr>
  </w:style>
  <w:style w:type="character" w:styleId="FootnoteReference">
    <w:name w:val="footnote reference"/>
    <w:basedOn w:val="DefaultParagraphFont"/>
    <w:uiPriority w:val="99"/>
    <w:unhideWhenUsed/>
    <w:rsid w:val="004D363E"/>
    <w:rPr>
      <w:vertAlign w:val="superscript"/>
    </w:rPr>
  </w:style>
  <w:style w:type="paragraph" w:styleId="Footer">
    <w:name w:val="footer"/>
    <w:basedOn w:val="Normal"/>
    <w:link w:val="FooterChar"/>
    <w:uiPriority w:val="99"/>
    <w:unhideWhenUsed/>
    <w:rsid w:val="00A5283B"/>
    <w:pPr>
      <w:tabs>
        <w:tab w:val="center" w:pos="4320"/>
        <w:tab w:val="right" w:pos="8640"/>
      </w:tabs>
    </w:pPr>
  </w:style>
  <w:style w:type="character" w:customStyle="1" w:styleId="FooterChar">
    <w:name w:val="Footer Char"/>
    <w:basedOn w:val="DefaultParagraphFont"/>
    <w:link w:val="Footer"/>
    <w:uiPriority w:val="99"/>
    <w:rsid w:val="00A5283B"/>
  </w:style>
  <w:style w:type="character" w:styleId="PageNumber">
    <w:name w:val="page number"/>
    <w:basedOn w:val="DefaultParagraphFont"/>
    <w:uiPriority w:val="99"/>
    <w:semiHidden/>
    <w:unhideWhenUsed/>
    <w:rsid w:val="00A5283B"/>
  </w:style>
  <w:style w:type="paragraph" w:styleId="EndnoteText">
    <w:name w:val="endnote text"/>
    <w:basedOn w:val="Normal"/>
    <w:link w:val="EndnoteTextChar"/>
    <w:uiPriority w:val="99"/>
    <w:unhideWhenUsed/>
    <w:rsid w:val="006130DD"/>
    <w:rPr>
      <w:rFonts w:eastAsiaTheme="minorHAnsi"/>
      <w:sz w:val="20"/>
      <w:szCs w:val="20"/>
    </w:rPr>
  </w:style>
  <w:style w:type="character" w:customStyle="1" w:styleId="EndnoteTextChar">
    <w:name w:val="Endnote Text Char"/>
    <w:basedOn w:val="DefaultParagraphFont"/>
    <w:link w:val="EndnoteText"/>
    <w:uiPriority w:val="99"/>
    <w:rsid w:val="006130DD"/>
    <w:rPr>
      <w:rFonts w:eastAsiaTheme="minorHAnsi"/>
      <w:sz w:val="20"/>
      <w:szCs w:val="20"/>
    </w:rPr>
  </w:style>
  <w:style w:type="character" w:styleId="EndnoteReference">
    <w:name w:val="endnote reference"/>
    <w:basedOn w:val="DefaultParagraphFont"/>
    <w:uiPriority w:val="99"/>
    <w:unhideWhenUsed/>
    <w:rsid w:val="006130DD"/>
    <w:rPr>
      <w:vertAlign w:val="superscript"/>
    </w:rPr>
  </w:style>
  <w:style w:type="character" w:styleId="Hyperlink">
    <w:name w:val="Hyperlink"/>
    <w:uiPriority w:val="99"/>
    <w:unhideWhenUsed/>
    <w:rsid w:val="00A97269"/>
    <w:rPr>
      <w:color w:val="0000FF"/>
      <w:u w:val="single"/>
    </w:rPr>
  </w:style>
  <w:style w:type="paragraph" w:styleId="NormalWeb">
    <w:name w:val="Normal (Web)"/>
    <w:basedOn w:val="Normal"/>
    <w:uiPriority w:val="99"/>
    <w:unhideWhenUsed/>
    <w:rsid w:val="000D363C"/>
    <w:pPr>
      <w:spacing w:before="100" w:beforeAutospacing="1" w:after="100" w:afterAutospacing="1"/>
    </w:pPr>
    <w:rPr>
      <w:rFonts w:ascii="Times" w:hAnsi="Times" w:cs="Times New Roman"/>
      <w:sz w:val="20"/>
      <w:szCs w:val="20"/>
    </w:rPr>
  </w:style>
  <w:style w:type="paragraph" w:styleId="BalloonText">
    <w:name w:val="Balloon Text"/>
    <w:basedOn w:val="Normal"/>
    <w:link w:val="BalloonTextChar"/>
    <w:uiPriority w:val="99"/>
    <w:semiHidden/>
    <w:unhideWhenUsed/>
    <w:rsid w:val="00544F10"/>
    <w:rPr>
      <w:rFonts w:ascii="Tahoma" w:hAnsi="Tahoma" w:cs="Tahoma"/>
      <w:sz w:val="16"/>
      <w:szCs w:val="16"/>
    </w:rPr>
  </w:style>
  <w:style w:type="character" w:customStyle="1" w:styleId="BalloonTextChar">
    <w:name w:val="Balloon Text Char"/>
    <w:basedOn w:val="DefaultParagraphFont"/>
    <w:link w:val="BalloonText"/>
    <w:uiPriority w:val="99"/>
    <w:semiHidden/>
    <w:rsid w:val="00544F10"/>
    <w:rPr>
      <w:rFonts w:ascii="Tahoma" w:hAnsi="Tahoma" w:cs="Tahoma"/>
      <w:sz w:val="16"/>
      <w:szCs w:val="16"/>
    </w:rPr>
  </w:style>
  <w:style w:type="character" w:styleId="CommentReference">
    <w:name w:val="annotation reference"/>
    <w:basedOn w:val="DefaultParagraphFont"/>
    <w:uiPriority w:val="99"/>
    <w:semiHidden/>
    <w:unhideWhenUsed/>
    <w:rsid w:val="00A172BF"/>
    <w:rPr>
      <w:sz w:val="16"/>
      <w:szCs w:val="16"/>
    </w:rPr>
  </w:style>
  <w:style w:type="paragraph" w:styleId="CommentText">
    <w:name w:val="annotation text"/>
    <w:basedOn w:val="Normal"/>
    <w:link w:val="CommentTextChar"/>
    <w:uiPriority w:val="99"/>
    <w:unhideWhenUsed/>
    <w:rsid w:val="00A172BF"/>
    <w:rPr>
      <w:sz w:val="20"/>
      <w:szCs w:val="20"/>
    </w:rPr>
  </w:style>
  <w:style w:type="character" w:customStyle="1" w:styleId="CommentTextChar">
    <w:name w:val="Comment Text Char"/>
    <w:basedOn w:val="DefaultParagraphFont"/>
    <w:link w:val="CommentText"/>
    <w:uiPriority w:val="99"/>
    <w:rsid w:val="00A172BF"/>
    <w:rPr>
      <w:sz w:val="20"/>
      <w:szCs w:val="20"/>
    </w:rPr>
  </w:style>
  <w:style w:type="paragraph" w:styleId="CommentSubject">
    <w:name w:val="annotation subject"/>
    <w:basedOn w:val="CommentText"/>
    <w:next w:val="CommentText"/>
    <w:link w:val="CommentSubjectChar"/>
    <w:uiPriority w:val="99"/>
    <w:semiHidden/>
    <w:unhideWhenUsed/>
    <w:rsid w:val="00A172BF"/>
    <w:rPr>
      <w:b/>
      <w:bCs/>
    </w:rPr>
  </w:style>
  <w:style w:type="character" w:customStyle="1" w:styleId="CommentSubjectChar">
    <w:name w:val="Comment Subject Char"/>
    <w:basedOn w:val="CommentTextChar"/>
    <w:link w:val="CommentSubject"/>
    <w:uiPriority w:val="99"/>
    <w:semiHidden/>
    <w:rsid w:val="00A172BF"/>
    <w:rPr>
      <w:b/>
      <w:bCs/>
      <w:sz w:val="20"/>
      <w:szCs w:val="20"/>
    </w:rPr>
  </w:style>
  <w:style w:type="character" w:styleId="Emphasis">
    <w:name w:val="Emphasis"/>
    <w:basedOn w:val="DefaultParagraphFont"/>
    <w:uiPriority w:val="20"/>
    <w:qFormat/>
    <w:rsid w:val="00DF11B8"/>
    <w:rPr>
      <w:i/>
      <w:iCs/>
    </w:rPr>
  </w:style>
  <w:style w:type="character" w:customStyle="1" w:styleId="Heading1Char">
    <w:name w:val="Heading 1 Char"/>
    <w:basedOn w:val="DefaultParagraphFont"/>
    <w:link w:val="Heading1"/>
    <w:uiPriority w:val="99"/>
    <w:rsid w:val="00484FBF"/>
    <w:rPr>
      <w:rFonts w:ascii="Times New Roman" w:eastAsia="Times New Roman" w:hAnsi="Times New Roman" w:cs="Times New Roman"/>
      <w:b/>
      <w:szCs w:val="20"/>
    </w:rPr>
  </w:style>
  <w:style w:type="character" w:customStyle="1" w:styleId="Heading3Char">
    <w:name w:val="Heading 3 Char"/>
    <w:basedOn w:val="DefaultParagraphFont"/>
    <w:link w:val="Heading3"/>
    <w:uiPriority w:val="9"/>
    <w:rsid w:val="00484FBF"/>
    <w:rPr>
      <w:rFonts w:asciiTheme="majorHAnsi" w:eastAsiaTheme="majorEastAsia" w:hAnsiTheme="majorHAnsi" w:cstheme="majorBidi"/>
      <w:b/>
      <w:bCs/>
      <w:color w:val="4F81BD" w:themeColor="accent1"/>
    </w:rPr>
  </w:style>
  <w:style w:type="paragraph" w:customStyle="1" w:styleId="DfIDReferences">
    <w:name w:val="DfID References"/>
    <w:basedOn w:val="Normal"/>
    <w:rsid w:val="00484FBF"/>
    <w:pPr>
      <w:spacing w:before="120" w:after="120"/>
      <w:jc w:val="both"/>
    </w:pPr>
    <w:rPr>
      <w:rFonts w:ascii="Times New Roman" w:eastAsia="Times New Roman" w:hAnsi="Times New Roman" w:cs="Times New Roman"/>
      <w:sz w:val="18"/>
      <w:lang w:val="en-US"/>
    </w:rPr>
  </w:style>
  <w:style w:type="character" w:styleId="Strong">
    <w:name w:val="Strong"/>
    <w:basedOn w:val="DefaultParagraphFont"/>
    <w:uiPriority w:val="22"/>
    <w:qFormat/>
    <w:rsid w:val="00484FBF"/>
    <w:rPr>
      <w:rFonts w:cs="Times New Roman"/>
      <w:b/>
      <w:bCs/>
    </w:rPr>
  </w:style>
  <w:style w:type="paragraph" w:customStyle="1" w:styleId="Text">
    <w:name w:val="Text"/>
    <w:basedOn w:val="Normal"/>
    <w:uiPriority w:val="99"/>
    <w:rsid w:val="00484FBF"/>
    <w:pPr>
      <w:tabs>
        <w:tab w:val="left" w:pos="560"/>
        <w:tab w:val="left" w:pos="2820"/>
      </w:tabs>
      <w:ind w:right="-420" w:firstLine="560"/>
    </w:pPr>
    <w:rPr>
      <w:rFonts w:ascii="Chicago" w:eastAsia="PMingLiU" w:hAnsi="Chicago" w:cs="Chicago"/>
      <w:lang w:val="en-US"/>
    </w:rPr>
  </w:style>
  <w:style w:type="character" w:customStyle="1" w:styleId="italic">
    <w:name w:val="italic"/>
    <w:basedOn w:val="DefaultParagraphFont"/>
    <w:rsid w:val="00484FBF"/>
  </w:style>
  <w:style w:type="paragraph" w:customStyle="1" w:styleId="EndNoteBibliography">
    <w:name w:val="EndNote Bibliography"/>
    <w:basedOn w:val="Normal"/>
    <w:link w:val="EndNoteBibliographyChar"/>
    <w:rsid w:val="00EA4B1E"/>
    <w:pPr>
      <w:spacing w:after="160"/>
    </w:pPr>
    <w:rPr>
      <w:rFonts w:ascii="Calibri" w:eastAsiaTheme="minorHAnsi" w:hAnsi="Calibri"/>
      <w:noProof/>
      <w:sz w:val="22"/>
      <w:szCs w:val="22"/>
      <w:lang w:val="en-US"/>
    </w:rPr>
  </w:style>
  <w:style w:type="character" w:customStyle="1" w:styleId="EndNoteBibliographyChar">
    <w:name w:val="EndNote Bibliography Char"/>
    <w:basedOn w:val="DefaultParagraphFont"/>
    <w:link w:val="EndNoteBibliography"/>
    <w:rsid w:val="00EA4B1E"/>
    <w:rPr>
      <w:rFonts w:ascii="Calibri" w:eastAsiaTheme="minorHAnsi" w:hAnsi="Calibri"/>
      <w:noProof/>
      <w:sz w:val="22"/>
      <w:szCs w:val="22"/>
      <w:lang w:val="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9"/>
    <w:qFormat/>
    <w:rsid w:val="00484FBF"/>
    <w:pPr>
      <w:keepNext/>
      <w:tabs>
        <w:tab w:val="left" w:pos="-1440"/>
      </w:tabs>
      <w:jc w:val="center"/>
      <w:outlineLvl w:val="0"/>
    </w:pPr>
    <w:rPr>
      <w:rFonts w:ascii="Times New Roman" w:eastAsia="Times New Roman" w:hAnsi="Times New Roman" w:cs="Times New Roman"/>
      <w:b/>
      <w:szCs w:val="20"/>
    </w:rPr>
  </w:style>
  <w:style w:type="paragraph" w:styleId="Heading3">
    <w:name w:val="heading 3"/>
    <w:basedOn w:val="Normal"/>
    <w:next w:val="Normal"/>
    <w:link w:val="Heading3Char"/>
    <w:uiPriority w:val="9"/>
    <w:unhideWhenUsed/>
    <w:qFormat/>
    <w:rsid w:val="00484FBF"/>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4D363E"/>
    <w:pPr>
      <w:spacing w:after="200" w:line="276" w:lineRule="auto"/>
    </w:pPr>
    <w:rPr>
      <w:rFonts w:ascii="Calibri" w:eastAsia="Calibri" w:hAnsi="Calibri" w:cs="Times New Roman"/>
      <w:sz w:val="20"/>
      <w:szCs w:val="20"/>
    </w:rPr>
  </w:style>
  <w:style w:type="character" w:customStyle="1" w:styleId="FootnoteTextChar">
    <w:name w:val="Footnote Text Char"/>
    <w:basedOn w:val="DefaultParagraphFont"/>
    <w:link w:val="FootnoteText"/>
    <w:uiPriority w:val="99"/>
    <w:rsid w:val="004D363E"/>
    <w:rPr>
      <w:rFonts w:ascii="Calibri" w:eastAsia="Calibri" w:hAnsi="Calibri" w:cs="Times New Roman"/>
      <w:sz w:val="20"/>
      <w:szCs w:val="20"/>
    </w:rPr>
  </w:style>
  <w:style w:type="character" w:styleId="FootnoteReference">
    <w:name w:val="footnote reference"/>
    <w:basedOn w:val="DefaultParagraphFont"/>
    <w:uiPriority w:val="99"/>
    <w:unhideWhenUsed/>
    <w:rsid w:val="004D363E"/>
    <w:rPr>
      <w:vertAlign w:val="superscript"/>
    </w:rPr>
  </w:style>
  <w:style w:type="paragraph" w:styleId="Footer">
    <w:name w:val="footer"/>
    <w:basedOn w:val="Normal"/>
    <w:link w:val="FooterChar"/>
    <w:uiPriority w:val="99"/>
    <w:unhideWhenUsed/>
    <w:rsid w:val="00A5283B"/>
    <w:pPr>
      <w:tabs>
        <w:tab w:val="center" w:pos="4320"/>
        <w:tab w:val="right" w:pos="8640"/>
      </w:tabs>
    </w:pPr>
  </w:style>
  <w:style w:type="character" w:customStyle="1" w:styleId="FooterChar">
    <w:name w:val="Footer Char"/>
    <w:basedOn w:val="DefaultParagraphFont"/>
    <w:link w:val="Footer"/>
    <w:uiPriority w:val="99"/>
    <w:rsid w:val="00A5283B"/>
  </w:style>
  <w:style w:type="character" w:styleId="PageNumber">
    <w:name w:val="page number"/>
    <w:basedOn w:val="DefaultParagraphFont"/>
    <w:uiPriority w:val="99"/>
    <w:semiHidden/>
    <w:unhideWhenUsed/>
    <w:rsid w:val="00A5283B"/>
  </w:style>
  <w:style w:type="paragraph" w:styleId="EndnoteText">
    <w:name w:val="endnote text"/>
    <w:basedOn w:val="Normal"/>
    <w:link w:val="EndnoteTextChar"/>
    <w:uiPriority w:val="99"/>
    <w:unhideWhenUsed/>
    <w:rsid w:val="006130DD"/>
    <w:rPr>
      <w:rFonts w:eastAsiaTheme="minorHAnsi"/>
      <w:sz w:val="20"/>
      <w:szCs w:val="20"/>
    </w:rPr>
  </w:style>
  <w:style w:type="character" w:customStyle="1" w:styleId="EndnoteTextChar">
    <w:name w:val="Endnote Text Char"/>
    <w:basedOn w:val="DefaultParagraphFont"/>
    <w:link w:val="EndnoteText"/>
    <w:uiPriority w:val="99"/>
    <w:rsid w:val="006130DD"/>
    <w:rPr>
      <w:rFonts w:eastAsiaTheme="minorHAnsi"/>
      <w:sz w:val="20"/>
      <w:szCs w:val="20"/>
    </w:rPr>
  </w:style>
  <w:style w:type="character" w:styleId="EndnoteReference">
    <w:name w:val="endnote reference"/>
    <w:basedOn w:val="DefaultParagraphFont"/>
    <w:uiPriority w:val="99"/>
    <w:unhideWhenUsed/>
    <w:rsid w:val="006130DD"/>
    <w:rPr>
      <w:vertAlign w:val="superscript"/>
    </w:rPr>
  </w:style>
  <w:style w:type="character" w:styleId="Hyperlink">
    <w:name w:val="Hyperlink"/>
    <w:uiPriority w:val="99"/>
    <w:unhideWhenUsed/>
    <w:rsid w:val="00A97269"/>
    <w:rPr>
      <w:color w:val="0000FF"/>
      <w:u w:val="single"/>
    </w:rPr>
  </w:style>
  <w:style w:type="paragraph" w:styleId="NormalWeb">
    <w:name w:val="Normal (Web)"/>
    <w:basedOn w:val="Normal"/>
    <w:uiPriority w:val="99"/>
    <w:unhideWhenUsed/>
    <w:rsid w:val="000D363C"/>
    <w:pPr>
      <w:spacing w:before="100" w:beforeAutospacing="1" w:after="100" w:afterAutospacing="1"/>
    </w:pPr>
    <w:rPr>
      <w:rFonts w:ascii="Times" w:hAnsi="Times" w:cs="Times New Roman"/>
      <w:sz w:val="20"/>
      <w:szCs w:val="20"/>
    </w:rPr>
  </w:style>
  <w:style w:type="paragraph" w:styleId="BalloonText">
    <w:name w:val="Balloon Text"/>
    <w:basedOn w:val="Normal"/>
    <w:link w:val="BalloonTextChar"/>
    <w:uiPriority w:val="99"/>
    <w:semiHidden/>
    <w:unhideWhenUsed/>
    <w:rsid w:val="00544F10"/>
    <w:rPr>
      <w:rFonts w:ascii="Tahoma" w:hAnsi="Tahoma" w:cs="Tahoma"/>
      <w:sz w:val="16"/>
      <w:szCs w:val="16"/>
    </w:rPr>
  </w:style>
  <w:style w:type="character" w:customStyle="1" w:styleId="BalloonTextChar">
    <w:name w:val="Balloon Text Char"/>
    <w:basedOn w:val="DefaultParagraphFont"/>
    <w:link w:val="BalloonText"/>
    <w:uiPriority w:val="99"/>
    <w:semiHidden/>
    <w:rsid w:val="00544F10"/>
    <w:rPr>
      <w:rFonts w:ascii="Tahoma" w:hAnsi="Tahoma" w:cs="Tahoma"/>
      <w:sz w:val="16"/>
      <w:szCs w:val="16"/>
    </w:rPr>
  </w:style>
  <w:style w:type="character" w:styleId="CommentReference">
    <w:name w:val="annotation reference"/>
    <w:basedOn w:val="DefaultParagraphFont"/>
    <w:uiPriority w:val="99"/>
    <w:semiHidden/>
    <w:unhideWhenUsed/>
    <w:rsid w:val="00A172BF"/>
    <w:rPr>
      <w:sz w:val="16"/>
      <w:szCs w:val="16"/>
    </w:rPr>
  </w:style>
  <w:style w:type="paragraph" w:styleId="CommentText">
    <w:name w:val="annotation text"/>
    <w:basedOn w:val="Normal"/>
    <w:link w:val="CommentTextChar"/>
    <w:uiPriority w:val="99"/>
    <w:unhideWhenUsed/>
    <w:rsid w:val="00A172BF"/>
    <w:rPr>
      <w:sz w:val="20"/>
      <w:szCs w:val="20"/>
    </w:rPr>
  </w:style>
  <w:style w:type="character" w:customStyle="1" w:styleId="CommentTextChar">
    <w:name w:val="Comment Text Char"/>
    <w:basedOn w:val="DefaultParagraphFont"/>
    <w:link w:val="CommentText"/>
    <w:uiPriority w:val="99"/>
    <w:rsid w:val="00A172BF"/>
    <w:rPr>
      <w:sz w:val="20"/>
      <w:szCs w:val="20"/>
    </w:rPr>
  </w:style>
  <w:style w:type="paragraph" w:styleId="CommentSubject">
    <w:name w:val="annotation subject"/>
    <w:basedOn w:val="CommentText"/>
    <w:next w:val="CommentText"/>
    <w:link w:val="CommentSubjectChar"/>
    <w:uiPriority w:val="99"/>
    <w:semiHidden/>
    <w:unhideWhenUsed/>
    <w:rsid w:val="00A172BF"/>
    <w:rPr>
      <w:b/>
      <w:bCs/>
    </w:rPr>
  </w:style>
  <w:style w:type="character" w:customStyle="1" w:styleId="CommentSubjectChar">
    <w:name w:val="Comment Subject Char"/>
    <w:basedOn w:val="CommentTextChar"/>
    <w:link w:val="CommentSubject"/>
    <w:uiPriority w:val="99"/>
    <w:semiHidden/>
    <w:rsid w:val="00A172BF"/>
    <w:rPr>
      <w:b/>
      <w:bCs/>
      <w:sz w:val="20"/>
      <w:szCs w:val="20"/>
    </w:rPr>
  </w:style>
  <w:style w:type="character" w:styleId="Emphasis">
    <w:name w:val="Emphasis"/>
    <w:basedOn w:val="DefaultParagraphFont"/>
    <w:uiPriority w:val="20"/>
    <w:qFormat/>
    <w:rsid w:val="00DF11B8"/>
    <w:rPr>
      <w:i/>
      <w:iCs/>
    </w:rPr>
  </w:style>
  <w:style w:type="character" w:customStyle="1" w:styleId="Heading1Char">
    <w:name w:val="Heading 1 Char"/>
    <w:basedOn w:val="DefaultParagraphFont"/>
    <w:link w:val="Heading1"/>
    <w:uiPriority w:val="99"/>
    <w:rsid w:val="00484FBF"/>
    <w:rPr>
      <w:rFonts w:ascii="Times New Roman" w:eastAsia="Times New Roman" w:hAnsi="Times New Roman" w:cs="Times New Roman"/>
      <w:b/>
      <w:szCs w:val="20"/>
    </w:rPr>
  </w:style>
  <w:style w:type="character" w:customStyle="1" w:styleId="Heading3Char">
    <w:name w:val="Heading 3 Char"/>
    <w:basedOn w:val="DefaultParagraphFont"/>
    <w:link w:val="Heading3"/>
    <w:uiPriority w:val="9"/>
    <w:rsid w:val="00484FBF"/>
    <w:rPr>
      <w:rFonts w:asciiTheme="majorHAnsi" w:eastAsiaTheme="majorEastAsia" w:hAnsiTheme="majorHAnsi" w:cstheme="majorBidi"/>
      <w:b/>
      <w:bCs/>
      <w:color w:val="4F81BD" w:themeColor="accent1"/>
    </w:rPr>
  </w:style>
  <w:style w:type="paragraph" w:customStyle="1" w:styleId="DfIDReferences">
    <w:name w:val="DfID References"/>
    <w:basedOn w:val="Normal"/>
    <w:rsid w:val="00484FBF"/>
    <w:pPr>
      <w:spacing w:before="120" w:after="120"/>
      <w:jc w:val="both"/>
    </w:pPr>
    <w:rPr>
      <w:rFonts w:ascii="Times New Roman" w:eastAsia="Times New Roman" w:hAnsi="Times New Roman" w:cs="Times New Roman"/>
      <w:sz w:val="18"/>
      <w:lang w:val="en-US"/>
    </w:rPr>
  </w:style>
  <w:style w:type="character" w:styleId="Strong">
    <w:name w:val="Strong"/>
    <w:basedOn w:val="DefaultParagraphFont"/>
    <w:uiPriority w:val="22"/>
    <w:qFormat/>
    <w:rsid w:val="00484FBF"/>
    <w:rPr>
      <w:rFonts w:cs="Times New Roman"/>
      <w:b/>
      <w:bCs/>
    </w:rPr>
  </w:style>
  <w:style w:type="paragraph" w:customStyle="1" w:styleId="Text">
    <w:name w:val="Text"/>
    <w:basedOn w:val="Normal"/>
    <w:uiPriority w:val="99"/>
    <w:rsid w:val="00484FBF"/>
    <w:pPr>
      <w:tabs>
        <w:tab w:val="left" w:pos="560"/>
        <w:tab w:val="left" w:pos="2820"/>
      </w:tabs>
      <w:ind w:right="-420" w:firstLine="560"/>
    </w:pPr>
    <w:rPr>
      <w:rFonts w:ascii="Chicago" w:eastAsia="PMingLiU" w:hAnsi="Chicago" w:cs="Chicago"/>
      <w:lang w:val="en-US"/>
    </w:rPr>
  </w:style>
  <w:style w:type="character" w:customStyle="1" w:styleId="italic">
    <w:name w:val="italic"/>
    <w:basedOn w:val="DefaultParagraphFont"/>
    <w:rsid w:val="00484FBF"/>
  </w:style>
  <w:style w:type="paragraph" w:customStyle="1" w:styleId="EndNoteBibliography">
    <w:name w:val="EndNote Bibliography"/>
    <w:basedOn w:val="Normal"/>
    <w:link w:val="EndNoteBibliographyChar"/>
    <w:rsid w:val="00EA4B1E"/>
    <w:pPr>
      <w:spacing w:after="160"/>
    </w:pPr>
    <w:rPr>
      <w:rFonts w:ascii="Calibri" w:eastAsiaTheme="minorHAnsi" w:hAnsi="Calibri"/>
      <w:noProof/>
      <w:sz w:val="22"/>
      <w:szCs w:val="22"/>
      <w:lang w:val="en-US"/>
    </w:rPr>
  </w:style>
  <w:style w:type="character" w:customStyle="1" w:styleId="EndNoteBibliographyChar">
    <w:name w:val="EndNote Bibliography Char"/>
    <w:basedOn w:val="DefaultParagraphFont"/>
    <w:link w:val="EndNoteBibliography"/>
    <w:rsid w:val="00EA4B1E"/>
    <w:rPr>
      <w:rFonts w:ascii="Calibri" w:eastAsiaTheme="minorHAnsi" w:hAnsi="Calibri"/>
      <w:noProof/>
      <w:sz w:val="22"/>
      <w:szCs w:val="2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1210657">
      <w:bodyDiv w:val="1"/>
      <w:marLeft w:val="0"/>
      <w:marRight w:val="0"/>
      <w:marTop w:val="0"/>
      <w:marBottom w:val="0"/>
      <w:divBdr>
        <w:top w:val="none" w:sz="0" w:space="0" w:color="auto"/>
        <w:left w:val="none" w:sz="0" w:space="0" w:color="auto"/>
        <w:bottom w:val="none" w:sz="0" w:space="0" w:color="auto"/>
        <w:right w:val="none" w:sz="0" w:space="0" w:color="auto"/>
      </w:divBdr>
      <w:divsChild>
        <w:div w:id="803428842">
          <w:marLeft w:val="0"/>
          <w:marRight w:val="0"/>
          <w:marTop w:val="0"/>
          <w:marBottom w:val="0"/>
          <w:divBdr>
            <w:top w:val="none" w:sz="0" w:space="0" w:color="auto"/>
            <w:left w:val="none" w:sz="0" w:space="0" w:color="auto"/>
            <w:bottom w:val="none" w:sz="0" w:space="0" w:color="auto"/>
            <w:right w:val="none" w:sz="0" w:space="0" w:color="auto"/>
          </w:divBdr>
          <w:divsChild>
            <w:div w:id="1177889833">
              <w:marLeft w:val="0"/>
              <w:marRight w:val="0"/>
              <w:marTop w:val="0"/>
              <w:marBottom w:val="0"/>
              <w:divBdr>
                <w:top w:val="none" w:sz="0" w:space="0" w:color="auto"/>
                <w:left w:val="none" w:sz="0" w:space="0" w:color="auto"/>
                <w:bottom w:val="none" w:sz="0" w:space="0" w:color="auto"/>
                <w:right w:val="none" w:sz="0" w:space="0" w:color="auto"/>
              </w:divBdr>
              <w:divsChild>
                <w:div w:id="10111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hyperlink" Target="http://www.oecd-ilibrary.org/education/talis-2013-results_9789264196261-en" TargetMode="External"/><Relationship Id="rId21" Type="http://schemas.microsoft.com/office/2011/relationships/people" Target="people.xml"/><Relationship Id="rId23" Type="http://schemas.microsoft.com/office/2011/relationships/commentsExtended" Target="commentsExtended.xml"/><Relationship Id="rId10" Type="http://schemas.openxmlformats.org/officeDocument/2006/relationships/hyperlink" Target="http://www.oecd.org/edu/school/TALIS-Teachers-Guide.pdf" TargetMode="External"/><Relationship Id="rId11" Type="http://schemas.openxmlformats.org/officeDocument/2006/relationships/hyperlink" Target="http://www.oecd.org/pisa/aboutpisa/pisa-based-test-for-schools-faq.htm" TargetMode="External"/><Relationship Id="rId12" Type="http://schemas.openxmlformats.org/officeDocument/2006/relationships/hyperlink" Target="http://webnet.oecd.org/oecdgroups/" TargetMode="External"/><Relationship Id="rId13" Type="http://schemas.openxmlformats.org/officeDocument/2006/relationships/hyperlink" Target="http://www.oecd.org/education-industry-summit/" TargetMode="External"/><Relationship Id="rId14" Type="http://schemas.openxmlformats.org/officeDocument/2006/relationships/hyperlink" Target="http://dx.doi.org/10.1787/9789264231191-en" TargetMode="External"/><Relationship Id="rId15" Type="http://schemas.openxmlformats.org/officeDocument/2006/relationships/hyperlink" Target="http://siteresources.worldbank.org/EDUCATION/Resources/278200-1290520949227/SABER-Teachers-Framework-Updated_June14.2012.pdf" TargetMode="External"/><Relationship Id="rId16" Type="http://schemas.openxmlformats.org/officeDocument/2006/relationships/footer" Target="footer1.xml"/><Relationship Id="rId17" Type="http://schemas.openxmlformats.org/officeDocument/2006/relationships/footer" Target="footer2.xml"/><Relationship Id="rId18" Type="http://schemas.openxmlformats.org/officeDocument/2006/relationships/fontTable" Target="fontTable.xml"/><Relationship Id="rId19"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yperlink" Target="http://www.effdebate.org/debates/previous-debates/eff10-better-teaching-for-better-learning/" TargetMode="External"/><Relationship Id="rId8" Type="http://schemas.openxmlformats.org/officeDocument/2006/relationships/hyperlink" Target="http://www.oecd.org/document/40/0,4746,en_264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24</Pages>
  <Words>10845</Words>
  <Characters>61818</Characters>
  <Application>Microsoft Macintosh Word</Application>
  <DocSecurity>0</DocSecurity>
  <Lines>515</Lines>
  <Paragraphs>145</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72518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slr69</dc:creator>
  <cp:lastModifiedBy>slr69</cp:lastModifiedBy>
  <cp:revision>2</cp:revision>
  <cp:lastPrinted>2017-06-16T18:13:00Z</cp:lastPrinted>
  <dcterms:created xsi:type="dcterms:W3CDTF">2017-06-19T09:17:00Z</dcterms:created>
  <dcterms:modified xsi:type="dcterms:W3CDTF">2017-06-19T09:17:00Z</dcterms:modified>
</cp:coreProperties>
</file>