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2689"/>
        <w:gridCol w:w="6373"/>
      </w:tblGrid>
      <w:tr w:rsidR="00D22AE6" w:rsidRPr="00801C72" w14:paraId="6C818D13" w14:textId="77777777" w:rsidTr="00801C72">
        <w:tc>
          <w:tcPr>
            <w:tcW w:w="2689" w:type="dxa"/>
            <w:shd w:val="clear" w:color="auto" w:fill="EDEDED" w:themeFill="accent3" w:themeFillTint="33"/>
          </w:tcPr>
          <w:p w14:paraId="243D6863" w14:textId="099F85C7" w:rsidR="00D22AE6" w:rsidRPr="00264C87" w:rsidRDefault="00D22AE6" w:rsidP="00DE289B">
            <w:pPr>
              <w:rPr>
                <w:rFonts w:ascii="Times New Roman" w:hAnsi="Times New Roman" w:cs="Times New Roman"/>
              </w:rPr>
            </w:pPr>
            <w:r w:rsidRPr="00264C87">
              <w:rPr>
                <w:rFonts w:ascii="Times New Roman" w:hAnsi="Times New Roman" w:cs="Times New Roman"/>
                <w:b/>
                <w:bCs/>
                <w:lang w:val="en-US"/>
              </w:rPr>
              <w:t>Infectious disease</w:t>
            </w:r>
          </w:p>
        </w:tc>
        <w:tc>
          <w:tcPr>
            <w:tcW w:w="6373" w:type="dxa"/>
            <w:shd w:val="clear" w:color="auto" w:fill="EDEDED" w:themeFill="accent3" w:themeFillTint="33"/>
          </w:tcPr>
          <w:p w14:paraId="62DA51D0" w14:textId="704A2A4D" w:rsidR="00D22AE6" w:rsidRPr="00264C87" w:rsidRDefault="00D22AE6" w:rsidP="00DE289B">
            <w:pPr>
              <w:rPr>
                <w:rFonts w:ascii="Times New Roman" w:hAnsi="Times New Roman" w:cs="Times New Roman"/>
                <w:lang w:val="en-GB"/>
              </w:rPr>
            </w:pPr>
            <w:r w:rsidRPr="00264C87">
              <w:rPr>
                <w:rFonts w:ascii="Times New Roman" w:hAnsi="Times New Roman" w:cs="Times New Roman"/>
                <w:b/>
                <w:bCs/>
                <w:lang w:val="en-US"/>
              </w:rPr>
              <w:t xml:space="preserve">Diagnostic features (after </w:t>
            </w:r>
            <w:proofErr w:type="spellStart"/>
            <w:r w:rsidRPr="00276DA6">
              <w:rPr>
                <w:rFonts w:ascii="Times New Roman" w:hAnsi="Times New Roman" w:cs="Times New Roman"/>
                <w:b/>
                <w:bCs/>
                <w:color w:val="0070C0"/>
                <w:lang w:val="en-US"/>
              </w:rPr>
              <w:t>Waldon</w:t>
            </w:r>
            <w:proofErr w:type="spellEnd"/>
            <w:r w:rsidRPr="00276DA6">
              <w:rPr>
                <w:rFonts w:ascii="Times New Roman" w:hAnsi="Times New Roman" w:cs="Times New Roman"/>
                <w:b/>
                <w:bCs/>
                <w:color w:val="0070C0"/>
                <w:lang w:val="en-US"/>
              </w:rPr>
              <w:t xml:space="preserve"> 2009 </w:t>
            </w:r>
            <w:r w:rsidRPr="00264C87">
              <w:rPr>
                <w:rFonts w:ascii="Times New Roman" w:hAnsi="Times New Roman" w:cs="Times New Roman"/>
                <w:b/>
                <w:bCs/>
                <w:lang w:val="en-US"/>
              </w:rPr>
              <w:t xml:space="preserve">and </w:t>
            </w:r>
            <w:proofErr w:type="spellStart"/>
            <w:r w:rsidRPr="00276DA6">
              <w:rPr>
                <w:rFonts w:ascii="Times New Roman" w:hAnsi="Times New Roman" w:cs="Times New Roman"/>
                <w:b/>
                <w:bCs/>
                <w:color w:val="0070C0"/>
                <w:lang w:val="en-US"/>
              </w:rPr>
              <w:t>Aufderheide</w:t>
            </w:r>
            <w:proofErr w:type="spellEnd"/>
            <w:r w:rsidRPr="00276DA6">
              <w:rPr>
                <w:rFonts w:ascii="Times New Roman" w:hAnsi="Times New Roman" w:cs="Times New Roman"/>
                <w:b/>
                <w:bCs/>
                <w:color w:val="0070C0"/>
                <w:lang w:val="en-US"/>
              </w:rPr>
              <w:t xml:space="preserve"> and Rodriguez-Martin 1998</w:t>
            </w:r>
            <w:r w:rsidRPr="00264C87">
              <w:rPr>
                <w:rFonts w:ascii="Times New Roman" w:hAnsi="Times New Roman" w:cs="Times New Roman"/>
                <w:b/>
                <w:bCs/>
                <w:lang w:val="en-US"/>
              </w:rPr>
              <w:t>)</w:t>
            </w:r>
          </w:p>
        </w:tc>
      </w:tr>
      <w:tr w:rsidR="00D22AE6" w:rsidRPr="00801C72" w14:paraId="07A278EF" w14:textId="77777777" w:rsidTr="00801C72">
        <w:tc>
          <w:tcPr>
            <w:tcW w:w="2689" w:type="dxa"/>
          </w:tcPr>
          <w:p w14:paraId="410DFD0D" w14:textId="624B7EB0" w:rsidR="00D22AE6" w:rsidRPr="00264C87" w:rsidRDefault="00D22AE6" w:rsidP="00DE289B">
            <w:pPr>
              <w:rPr>
                <w:rFonts w:ascii="Times New Roman" w:hAnsi="Times New Roman" w:cs="Times New Roman"/>
              </w:rPr>
            </w:pPr>
            <w:r w:rsidRPr="00264C87">
              <w:rPr>
                <w:rFonts w:ascii="Times New Roman" w:hAnsi="Times New Roman" w:cs="Times New Roman"/>
              </w:rPr>
              <w:t>Tuberculosis</w:t>
            </w:r>
          </w:p>
        </w:tc>
        <w:tc>
          <w:tcPr>
            <w:tcW w:w="6373" w:type="dxa"/>
          </w:tcPr>
          <w:p w14:paraId="41D4161B" w14:textId="0A13D490" w:rsidR="00D22AE6" w:rsidRPr="00264C87" w:rsidRDefault="00D22AE6" w:rsidP="00D22AE6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  <w:r w:rsidRPr="00264C87">
              <w:rPr>
                <w:rFonts w:ascii="Times New Roman" w:hAnsi="Times New Roman" w:cs="Times New Roman"/>
                <w:lang w:val="en-US"/>
              </w:rPr>
              <w:t>Lytic lesions in the vertebral bodies without new bone formation (sparing of posterior elements)</w:t>
            </w:r>
            <w:r w:rsidR="00264C87">
              <w:rPr>
                <w:rFonts w:ascii="Times New Roman" w:hAnsi="Times New Roman" w:cs="Times New Roman"/>
                <w:lang w:val="en-US"/>
              </w:rPr>
              <w:t>.</w:t>
            </w:r>
            <w:r w:rsidRPr="00264C87">
              <w:rPr>
                <w:rFonts w:ascii="Times New Roman" w:hAnsi="Times New Roman" w:cs="Times New Roman"/>
                <w:lang w:val="en-US"/>
              </w:rPr>
              <w:t xml:space="preserve"> </w:t>
            </w:r>
          </w:p>
          <w:p w14:paraId="4B1F378A" w14:textId="394185E6" w:rsidR="00D22AE6" w:rsidRPr="001B6185" w:rsidRDefault="00D22AE6" w:rsidP="001B6185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  <w:r w:rsidRPr="00264C87">
              <w:rPr>
                <w:rFonts w:ascii="Times New Roman" w:hAnsi="Times New Roman" w:cs="Times New Roman"/>
                <w:lang w:val="en-US"/>
              </w:rPr>
              <w:t xml:space="preserve">Additionally: vertebral collapse AND/OR angular kyphosis (Pott’s disease) AND/OR extra spinal </w:t>
            </w:r>
            <w:proofErr w:type="spellStart"/>
            <w:r w:rsidRPr="00264C87">
              <w:rPr>
                <w:rFonts w:ascii="Times New Roman" w:hAnsi="Times New Roman" w:cs="Times New Roman"/>
                <w:lang w:val="en-US"/>
              </w:rPr>
              <w:t>unifocal</w:t>
            </w:r>
            <w:proofErr w:type="spellEnd"/>
            <w:r w:rsidRPr="00264C87">
              <w:rPr>
                <w:rFonts w:ascii="Times New Roman" w:hAnsi="Times New Roman" w:cs="Times New Roman"/>
                <w:lang w:val="en-US"/>
              </w:rPr>
              <w:t xml:space="preserve"> lesions without new bone formation</w:t>
            </w:r>
            <w:r w:rsidR="00264C87">
              <w:rPr>
                <w:rFonts w:ascii="Times New Roman" w:hAnsi="Times New Roman" w:cs="Times New Roman"/>
                <w:lang w:val="en-US"/>
              </w:rPr>
              <w:t>.</w:t>
            </w:r>
          </w:p>
        </w:tc>
      </w:tr>
      <w:tr w:rsidR="00D22AE6" w:rsidRPr="00801C72" w14:paraId="19BA8A16" w14:textId="77777777" w:rsidTr="00801C72">
        <w:tc>
          <w:tcPr>
            <w:tcW w:w="2689" w:type="dxa"/>
          </w:tcPr>
          <w:p w14:paraId="48E56F3B" w14:textId="6C13A1B7" w:rsidR="00D22AE6" w:rsidRPr="00264C87" w:rsidRDefault="00EA6A82" w:rsidP="00DE289B">
            <w:pPr>
              <w:rPr>
                <w:rFonts w:ascii="Times New Roman" w:hAnsi="Times New Roman" w:cs="Times New Roman"/>
              </w:rPr>
            </w:pPr>
            <w:r w:rsidRPr="00264C87">
              <w:rPr>
                <w:rFonts w:ascii="Times New Roman" w:hAnsi="Times New Roman" w:cs="Times New Roman"/>
              </w:rPr>
              <w:t>Congenital s</w:t>
            </w:r>
            <w:r w:rsidR="00D22AE6" w:rsidRPr="00264C87">
              <w:rPr>
                <w:rFonts w:ascii="Times New Roman" w:hAnsi="Times New Roman" w:cs="Times New Roman"/>
              </w:rPr>
              <w:t>yphilis</w:t>
            </w:r>
          </w:p>
        </w:tc>
        <w:tc>
          <w:tcPr>
            <w:tcW w:w="6373" w:type="dxa"/>
          </w:tcPr>
          <w:p w14:paraId="24E9003A" w14:textId="3CBD430A" w:rsidR="00D22AE6" w:rsidRPr="00264C87" w:rsidRDefault="00EA6A82" w:rsidP="00CA4EF4">
            <w:pPr>
              <w:keepNext/>
              <w:spacing w:line="276" w:lineRule="auto"/>
              <w:rPr>
                <w:rFonts w:ascii="Times New Roman" w:hAnsi="Times New Roman" w:cs="Times New Roman"/>
                <w:lang w:val="en-US"/>
              </w:rPr>
            </w:pPr>
            <w:r w:rsidRPr="00264C87">
              <w:rPr>
                <w:rFonts w:ascii="Times New Roman" w:hAnsi="Times New Roman" w:cs="Times New Roman"/>
                <w:lang w:val="en-US"/>
              </w:rPr>
              <w:t xml:space="preserve">Hutchinson’s teeth AND/OR Mulberry (or Moon) molars </w:t>
            </w:r>
            <w:r w:rsidR="001B6185">
              <w:rPr>
                <w:rFonts w:ascii="Times New Roman" w:hAnsi="Times New Roman" w:cs="Times New Roman"/>
                <w:lang w:val="en-US"/>
              </w:rPr>
              <w:t xml:space="preserve">(cf. </w:t>
            </w:r>
            <w:proofErr w:type="spellStart"/>
            <w:r w:rsidR="00CA4EF4">
              <w:rPr>
                <w:rFonts w:ascii="Times New Roman" w:hAnsi="Times New Roman" w:cs="Times New Roman"/>
                <w:color w:val="0070C0"/>
                <w:lang w:val="en-US"/>
              </w:rPr>
              <w:t>Hillson</w:t>
            </w:r>
            <w:proofErr w:type="spellEnd"/>
            <w:r w:rsidR="00CA4EF4">
              <w:rPr>
                <w:rFonts w:ascii="Times New Roman" w:hAnsi="Times New Roman" w:cs="Times New Roman"/>
                <w:color w:val="0070C0"/>
                <w:lang w:val="en-US"/>
              </w:rPr>
              <w:t>, Grigson and Bond</w:t>
            </w:r>
            <w:r w:rsidR="001B6185" w:rsidRPr="001B6185">
              <w:rPr>
                <w:rFonts w:ascii="Times New Roman" w:hAnsi="Times New Roman" w:cs="Times New Roman"/>
                <w:color w:val="0070C0"/>
                <w:lang w:val="en-US"/>
              </w:rPr>
              <w:t>, 1998</w:t>
            </w:r>
            <w:r w:rsidR="001B6185">
              <w:rPr>
                <w:rFonts w:ascii="Times New Roman" w:hAnsi="Times New Roman" w:cs="Times New Roman"/>
                <w:lang w:val="en-US"/>
              </w:rPr>
              <w:t xml:space="preserve">) </w:t>
            </w:r>
            <w:r w:rsidRPr="00264C87">
              <w:rPr>
                <w:rFonts w:ascii="Times New Roman" w:hAnsi="Times New Roman" w:cs="Times New Roman"/>
                <w:lang w:val="en-US"/>
              </w:rPr>
              <w:t xml:space="preserve">AND/OR sabre </w:t>
            </w:r>
            <w:proofErr w:type="gramStart"/>
            <w:r w:rsidRPr="00264C87">
              <w:rPr>
                <w:rFonts w:ascii="Times New Roman" w:hAnsi="Times New Roman" w:cs="Times New Roman"/>
                <w:lang w:val="en-US"/>
              </w:rPr>
              <w:t>tibia(</w:t>
            </w:r>
            <w:proofErr w:type="gramEnd"/>
            <w:r w:rsidRPr="00264C87">
              <w:rPr>
                <w:rFonts w:ascii="Times New Roman" w:hAnsi="Times New Roman" w:cs="Times New Roman"/>
                <w:lang w:val="en-US"/>
              </w:rPr>
              <w:t>e) with anterior bowing</w:t>
            </w:r>
            <w:r w:rsidR="00264C87">
              <w:rPr>
                <w:rFonts w:ascii="Times New Roman" w:hAnsi="Times New Roman" w:cs="Times New Roman"/>
                <w:lang w:val="en-US"/>
              </w:rPr>
              <w:t>.</w:t>
            </w:r>
            <w:r w:rsidR="001B6185">
              <w:rPr>
                <w:rFonts w:ascii="Times New Roman" w:hAnsi="Times New Roman" w:cs="Times New Roman"/>
                <w:lang w:val="en-US"/>
              </w:rPr>
              <w:t xml:space="preserve"> </w:t>
            </w:r>
          </w:p>
        </w:tc>
      </w:tr>
    </w:tbl>
    <w:p w14:paraId="385EB473" w14:textId="58EBCED8" w:rsidR="00D22AE6" w:rsidRPr="00264C87" w:rsidRDefault="00D22AE6">
      <w:pPr>
        <w:rPr>
          <w:rFonts w:ascii="Times New Roman" w:hAnsi="Times New Roman" w:cs="Times New Roman"/>
          <w:lang w:val="en-GB"/>
        </w:rPr>
      </w:pP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2689"/>
        <w:gridCol w:w="6373"/>
      </w:tblGrid>
      <w:tr w:rsidR="00D22AE6" w:rsidRPr="00801C72" w14:paraId="58C2A065" w14:textId="77777777" w:rsidTr="00801C72">
        <w:tc>
          <w:tcPr>
            <w:tcW w:w="2689" w:type="dxa"/>
            <w:shd w:val="clear" w:color="auto" w:fill="EDEDED" w:themeFill="accent3" w:themeFillTint="33"/>
          </w:tcPr>
          <w:p w14:paraId="4A78653A" w14:textId="10A24E87" w:rsidR="00D22AE6" w:rsidRPr="001B6185" w:rsidRDefault="00D22AE6" w:rsidP="00DE289B">
            <w:pPr>
              <w:rPr>
                <w:rFonts w:ascii="Times New Roman" w:hAnsi="Times New Roman" w:cs="Times New Roman"/>
                <w:lang w:val="en-US"/>
              </w:rPr>
            </w:pPr>
            <w:r w:rsidRPr="00264C87">
              <w:rPr>
                <w:rFonts w:ascii="Times New Roman" w:hAnsi="Times New Roman" w:cs="Times New Roman"/>
                <w:b/>
                <w:bCs/>
                <w:lang w:val="en-US"/>
              </w:rPr>
              <w:t>Metabolic disease</w:t>
            </w:r>
          </w:p>
        </w:tc>
        <w:tc>
          <w:tcPr>
            <w:tcW w:w="6373" w:type="dxa"/>
            <w:shd w:val="clear" w:color="auto" w:fill="EDEDED" w:themeFill="accent3" w:themeFillTint="33"/>
          </w:tcPr>
          <w:p w14:paraId="07D02FB3" w14:textId="4F8FE6D1" w:rsidR="00D22AE6" w:rsidRPr="00264C87" w:rsidRDefault="00D22AE6" w:rsidP="00A25920">
            <w:pPr>
              <w:rPr>
                <w:rFonts w:ascii="Times New Roman" w:hAnsi="Times New Roman" w:cs="Times New Roman"/>
                <w:lang w:val="en-GB"/>
              </w:rPr>
            </w:pPr>
            <w:r w:rsidRPr="00264C87">
              <w:rPr>
                <w:rFonts w:ascii="Times New Roman" w:hAnsi="Times New Roman" w:cs="Times New Roman"/>
                <w:b/>
                <w:bCs/>
                <w:lang w:val="en-US"/>
              </w:rPr>
              <w:t xml:space="preserve">Diagnostic features (after </w:t>
            </w:r>
            <w:proofErr w:type="spellStart"/>
            <w:r w:rsidR="00A25920">
              <w:rPr>
                <w:rFonts w:ascii="Times New Roman" w:hAnsi="Times New Roman" w:cs="Times New Roman"/>
                <w:b/>
                <w:bCs/>
                <w:color w:val="0070C0"/>
                <w:lang w:val="en-US"/>
              </w:rPr>
              <w:t>Bric</w:t>
            </w:r>
            <w:bookmarkStart w:id="0" w:name="_GoBack"/>
            <w:bookmarkEnd w:id="0"/>
            <w:r w:rsidR="00A25920">
              <w:rPr>
                <w:rFonts w:ascii="Times New Roman" w:hAnsi="Times New Roman" w:cs="Times New Roman"/>
                <w:b/>
                <w:bCs/>
                <w:color w:val="0070C0"/>
                <w:lang w:val="en-US"/>
              </w:rPr>
              <w:t>kely</w:t>
            </w:r>
            <w:proofErr w:type="spellEnd"/>
            <w:r w:rsidR="00A25920">
              <w:rPr>
                <w:rFonts w:ascii="Times New Roman" w:hAnsi="Times New Roman" w:cs="Times New Roman"/>
                <w:b/>
                <w:bCs/>
                <w:color w:val="0070C0"/>
                <w:lang w:val="en-US"/>
              </w:rPr>
              <w:t xml:space="preserve">, Mays </w:t>
            </w:r>
            <w:r w:rsidRPr="00276DA6">
              <w:rPr>
                <w:rFonts w:ascii="Times New Roman" w:hAnsi="Times New Roman" w:cs="Times New Roman"/>
                <w:b/>
                <w:bCs/>
                <w:color w:val="0070C0"/>
                <w:lang w:val="en-US"/>
              </w:rPr>
              <w:t>and Ives 200</w:t>
            </w:r>
            <w:r w:rsidR="00A25920">
              <w:rPr>
                <w:rFonts w:ascii="Times New Roman" w:hAnsi="Times New Roman" w:cs="Times New Roman"/>
                <w:b/>
                <w:bCs/>
                <w:color w:val="0070C0"/>
                <w:lang w:val="en-US"/>
              </w:rPr>
              <w:t>5</w:t>
            </w:r>
            <w:r w:rsidR="003A7256" w:rsidRPr="00276DA6">
              <w:rPr>
                <w:rFonts w:ascii="Times New Roman" w:hAnsi="Times New Roman" w:cs="Times New Roman"/>
                <w:b/>
                <w:bCs/>
                <w:color w:val="0070C0"/>
                <w:lang w:val="en-US"/>
              </w:rPr>
              <w:t xml:space="preserve"> </w:t>
            </w:r>
            <w:r w:rsidR="003A7256">
              <w:rPr>
                <w:rFonts w:ascii="Times New Roman" w:hAnsi="Times New Roman" w:cs="Times New Roman"/>
                <w:b/>
                <w:bCs/>
                <w:lang w:val="en-US"/>
              </w:rPr>
              <w:t xml:space="preserve">and </w:t>
            </w:r>
            <w:proofErr w:type="spellStart"/>
            <w:r w:rsidR="003A7256" w:rsidRPr="00276DA6">
              <w:rPr>
                <w:rFonts w:ascii="Times New Roman" w:hAnsi="Times New Roman" w:cs="Times New Roman"/>
                <w:b/>
                <w:bCs/>
                <w:color w:val="0070C0"/>
                <w:lang w:val="en-US"/>
              </w:rPr>
              <w:t>Brickley</w:t>
            </w:r>
            <w:proofErr w:type="spellEnd"/>
            <w:r w:rsidR="003A7256" w:rsidRPr="00276DA6">
              <w:rPr>
                <w:rFonts w:ascii="Times New Roman" w:hAnsi="Times New Roman" w:cs="Times New Roman"/>
                <w:b/>
                <w:bCs/>
                <w:color w:val="0070C0"/>
                <w:lang w:val="en-US"/>
              </w:rPr>
              <w:t xml:space="preserve"> and Mays 2019</w:t>
            </w:r>
            <w:r w:rsidRPr="00264C87">
              <w:rPr>
                <w:rFonts w:ascii="Times New Roman" w:hAnsi="Times New Roman" w:cs="Times New Roman"/>
                <w:b/>
                <w:bCs/>
                <w:lang w:val="en-US"/>
              </w:rPr>
              <w:t>)</w:t>
            </w:r>
          </w:p>
        </w:tc>
      </w:tr>
      <w:tr w:rsidR="00D22AE6" w:rsidRPr="00801C72" w14:paraId="0DACD8D4" w14:textId="77777777" w:rsidTr="00801C72">
        <w:tc>
          <w:tcPr>
            <w:tcW w:w="2689" w:type="dxa"/>
          </w:tcPr>
          <w:p w14:paraId="3D902FA3" w14:textId="6F4D197D" w:rsidR="00D22AE6" w:rsidRPr="001B6185" w:rsidRDefault="00D22AE6" w:rsidP="00DE289B">
            <w:pPr>
              <w:rPr>
                <w:rFonts w:ascii="Times New Roman" w:hAnsi="Times New Roman" w:cs="Times New Roman"/>
                <w:lang w:val="en-US"/>
              </w:rPr>
            </w:pPr>
            <w:r w:rsidRPr="001B6185">
              <w:rPr>
                <w:rFonts w:ascii="Times New Roman" w:hAnsi="Times New Roman" w:cs="Times New Roman"/>
                <w:lang w:val="en-US"/>
              </w:rPr>
              <w:t>Scurvy</w:t>
            </w:r>
          </w:p>
        </w:tc>
        <w:tc>
          <w:tcPr>
            <w:tcW w:w="6373" w:type="dxa"/>
          </w:tcPr>
          <w:p w14:paraId="23637098" w14:textId="6ADEA920" w:rsidR="00D22AE6" w:rsidRPr="00264C87" w:rsidRDefault="00270D18" w:rsidP="00D22AE6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i/>
                <w:iCs/>
                <w:lang w:val="en-US"/>
              </w:rPr>
              <w:t xml:space="preserve">&lt;18 </w:t>
            </w:r>
            <w:proofErr w:type="spellStart"/>
            <w:r>
              <w:rPr>
                <w:rFonts w:ascii="Times New Roman" w:hAnsi="Times New Roman" w:cs="Times New Roman"/>
                <w:i/>
                <w:iCs/>
                <w:lang w:val="en-US"/>
              </w:rPr>
              <w:t>yrs</w:t>
            </w:r>
            <w:proofErr w:type="spellEnd"/>
            <w:r w:rsidR="00D22AE6" w:rsidRPr="00264C87">
              <w:rPr>
                <w:rFonts w:ascii="Times New Roman" w:hAnsi="Times New Roman" w:cs="Times New Roman"/>
                <w:lang w:val="en-US"/>
              </w:rPr>
              <w:t xml:space="preserve">: Abnormal porosity of the cortex of the sphenoid, mandible, maxilla, orbits, and scapulae  </w:t>
            </w:r>
          </w:p>
          <w:p w14:paraId="38E34AFD" w14:textId="20B4586F" w:rsidR="00D22AE6" w:rsidRPr="00264C87" w:rsidRDefault="00D22AE6" w:rsidP="00D22AE6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  <w:r w:rsidRPr="00264C87">
              <w:rPr>
                <w:rFonts w:ascii="Times New Roman" w:hAnsi="Times New Roman" w:cs="Times New Roman"/>
                <w:lang w:val="en-US"/>
              </w:rPr>
              <w:t>Additionally: new bone formation in the orbits and cranial vault, and on the ends of the long bones</w:t>
            </w:r>
            <w:r w:rsidR="00264C87">
              <w:rPr>
                <w:rFonts w:ascii="Times New Roman" w:hAnsi="Times New Roman" w:cs="Times New Roman"/>
                <w:lang w:val="en-US"/>
              </w:rPr>
              <w:t>.</w:t>
            </w:r>
          </w:p>
          <w:p w14:paraId="02C0A89A" w14:textId="4C8A25F3" w:rsidR="00D22AE6" w:rsidRPr="00264C87" w:rsidRDefault="00270D18" w:rsidP="00D22AE6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i/>
                <w:iCs/>
                <w:lang w:val="en-US"/>
              </w:rPr>
              <w:t xml:space="preserve">&gt;18 </w:t>
            </w:r>
            <w:proofErr w:type="spellStart"/>
            <w:r>
              <w:rPr>
                <w:rFonts w:ascii="Times New Roman" w:hAnsi="Times New Roman" w:cs="Times New Roman"/>
                <w:i/>
                <w:iCs/>
                <w:lang w:val="en-US"/>
              </w:rPr>
              <w:t>yrs</w:t>
            </w:r>
            <w:proofErr w:type="spellEnd"/>
            <w:r w:rsidR="00D22AE6" w:rsidRPr="00264C87">
              <w:rPr>
                <w:rFonts w:ascii="Times New Roman" w:hAnsi="Times New Roman" w:cs="Times New Roman"/>
                <w:lang w:val="en-US"/>
              </w:rPr>
              <w:t>: New bone formation in the orbits and cranial vault, and on the ends of the long bones</w:t>
            </w:r>
            <w:r w:rsidR="00264C87">
              <w:rPr>
                <w:rFonts w:ascii="Times New Roman" w:hAnsi="Times New Roman" w:cs="Times New Roman"/>
                <w:lang w:val="en-US"/>
              </w:rPr>
              <w:t>.</w:t>
            </w:r>
            <w:r w:rsidR="00D22AE6" w:rsidRPr="00264C87">
              <w:rPr>
                <w:rFonts w:ascii="Times New Roman" w:hAnsi="Times New Roman" w:cs="Times New Roman"/>
                <w:lang w:val="en-US"/>
              </w:rPr>
              <w:t xml:space="preserve"> </w:t>
            </w:r>
          </w:p>
          <w:p w14:paraId="4D63EDF6" w14:textId="398062AD" w:rsidR="00D22AE6" w:rsidRPr="00264C87" w:rsidRDefault="00D22AE6" w:rsidP="00D22AE6">
            <w:pPr>
              <w:rPr>
                <w:rFonts w:ascii="Times New Roman" w:hAnsi="Times New Roman" w:cs="Times New Roman"/>
                <w:lang w:val="en-GB"/>
              </w:rPr>
            </w:pPr>
            <w:r w:rsidRPr="00264C87">
              <w:rPr>
                <w:rFonts w:ascii="Times New Roman" w:hAnsi="Times New Roman" w:cs="Times New Roman"/>
                <w:lang w:val="en-US"/>
              </w:rPr>
              <w:t xml:space="preserve">Additionally: transverse fractures at the </w:t>
            </w:r>
            <w:proofErr w:type="spellStart"/>
            <w:r w:rsidRPr="00264C87">
              <w:rPr>
                <w:rFonts w:ascii="Times New Roman" w:hAnsi="Times New Roman" w:cs="Times New Roman"/>
                <w:lang w:val="en-US"/>
              </w:rPr>
              <w:t>osteo</w:t>
            </w:r>
            <w:proofErr w:type="spellEnd"/>
            <w:r w:rsidR="00264C87">
              <w:rPr>
                <w:rFonts w:ascii="Times New Roman" w:hAnsi="Times New Roman" w:cs="Times New Roman"/>
                <w:lang w:val="en-US"/>
              </w:rPr>
              <w:t>-</w:t>
            </w:r>
            <w:r w:rsidRPr="00264C87">
              <w:rPr>
                <w:rFonts w:ascii="Times New Roman" w:hAnsi="Times New Roman" w:cs="Times New Roman"/>
                <w:lang w:val="en-US"/>
              </w:rPr>
              <w:t>cartilaginous junction of the ribs</w:t>
            </w:r>
            <w:r w:rsidR="00264C87">
              <w:rPr>
                <w:rFonts w:ascii="Times New Roman" w:hAnsi="Times New Roman" w:cs="Times New Roman"/>
                <w:lang w:val="en-US"/>
              </w:rPr>
              <w:t>.</w:t>
            </w:r>
          </w:p>
        </w:tc>
      </w:tr>
      <w:tr w:rsidR="00D22AE6" w:rsidRPr="00801C72" w14:paraId="65905C66" w14:textId="77777777" w:rsidTr="00801C72">
        <w:tc>
          <w:tcPr>
            <w:tcW w:w="2689" w:type="dxa"/>
          </w:tcPr>
          <w:p w14:paraId="3B06E40E" w14:textId="1BD03B6B" w:rsidR="00D22AE6" w:rsidRPr="00264C87" w:rsidRDefault="00D22AE6" w:rsidP="00DE289B">
            <w:pPr>
              <w:rPr>
                <w:rFonts w:ascii="Times New Roman" w:hAnsi="Times New Roman" w:cs="Times New Roman"/>
              </w:rPr>
            </w:pPr>
            <w:r w:rsidRPr="00264C87">
              <w:rPr>
                <w:rFonts w:ascii="Times New Roman" w:hAnsi="Times New Roman" w:cs="Times New Roman"/>
              </w:rPr>
              <w:t>Rickets</w:t>
            </w:r>
          </w:p>
        </w:tc>
        <w:tc>
          <w:tcPr>
            <w:tcW w:w="6373" w:type="dxa"/>
          </w:tcPr>
          <w:p w14:paraId="28DA200C" w14:textId="0D565407" w:rsidR="00D22AE6" w:rsidRPr="00264C87" w:rsidRDefault="00D22AE6" w:rsidP="00D22AE6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  <w:r w:rsidRPr="00264C87">
              <w:rPr>
                <w:rFonts w:ascii="Times New Roman" w:hAnsi="Times New Roman" w:cs="Times New Roman"/>
                <w:lang w:val="en-US"/>
              </w:rPr>
              <w:t xml:space="preserve">Flaring and swelling of the distal </w:t>
            </w:r>
            <w:proofErr w:type="spellStart"/>
            <w:r w:rsidRPr="00264C87">
              <w:rPr>
                <w:rFonts w:ascii="Times New Roman" w:hAnsi="Times New Roman" w:cs="Times New Roman"/>
                <w:lang w:val="en-US"/>
              </w:rPr>
              <w:t>metaphyses</w:t>
            </w:r>
            <w:proofErr w:type="spellEnd"/>
            <w:r w:rsidRPr="00264C87">
              <w:rPr>
                <w:rFonts w:ascii="Times New Roman" w:hAnsi="Times New Roman" w:cs="Times New Roman"/>
                <w:lang w:val="en-US"/>
              </w:rPr>
              <w:t xml:space="preserve"> long bones, fraying bone margins, porosity, and cupping deformities of the growth plate, bending of long bones, enlargement costochondral junction (rachitic rosary)</w:t>
            </w:r>
            <w:r w:rsidR="00264C87">
              <w:rPr>
                <w:rFonts w:ascii="Times New Roman" w:hAnsi="Times New Roman" w:cs="Times New Roman"/>
                <w:lang w:val="en-US"/>
              </w:rPr>
              <w:t>.</w:t>
            </w:r>
          </w:p>
          <w:p w14:paraId="302DBBF4" w14:textId="43E24777" w:rsidR="00D22AE6" w:rsidRPr="00264C87" w:rsidRDefault="00D22AE6" w:rsidP="00D22AE6">
            <w:pPr>
              <w:rPr>
                <w:rFonts w:ascii="Times New Roman" w:hAnsi="Times New Roman" w:cs="Times New Roman"/>
                <w:lang w:val="en-GB"/>
              </w:rPr>
            </w:pPr>
            <w:r w:rsidRPr="00264C87">
              <w:rPr>
                <w:rFonts w:ascii="Times New Roman" w:hAnsi="Times New Roman" w:cs="Times New Roman"/>
                <w:lang w:val="en-US"/>
              </w:rPr>
              <w:t>Additionally: new bone formation on the cranium, angulation mandibular ramus, kyphosis or scoliosis</w:t>
            </w:r>
            <w:r w:rsidR="00264C87">
              <w:rPr>
                <w:rFonts w:ascii="Times New Roman" w:hAnsi="Times New Roman" w:cs="Times New Roman"/>
                <w:lang w:val="en-US"/>
              </w:rPr>
              <w:t>.</w:t>
            </w:r>
          </w:p>
        </w:tc>
      </w:tr>
    </w:tbl>
    <w:p w14:paraId="696B0A56" w14:textId="5BFDD26A" w:rsidR="00D22AE6" w:rsidRPr="00264C87" w:rsidRDefault="00D22AE6">
      <w:pPr>
        <w:rPr>
          <w:rFonts w:ascii="Times New Roman" w:hAnsi="Times New Roman" w:cs="Times New Roman"/>
          <w:lang w:val="en-GB"/>
        </w:rPr>
      </w:pP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2689"/>
        <w:gridCol w:w="6373"/>
      </w:tblGrid>
      <w:tr w:rsidR="00D22AE6" w:rsidRPr="001B6185" w14:paraId="00CA0311" w14:textId="77777777" w:rsidTr="00801C72">
        <w:tc>
          <w:tcPr>
            <w:tcW w:w="2689" w:type="dxa"/>
            <w:shd w:val="clear" w:color="auto" w:fill="EDEDED" w:themeFill="accent3" w:themeFillTint="33"/>
          </w:tcPr>
          <w:p w14:paraId="5E3BB3CA" w14:textId="15BF064A" w:rsidR="00D22AE6" w:rsidRPr="00264C87" w:rsidRDefault="00D22AE6" w:rsidP="00DE289B">
            <w:pPr>
              <w:rPr>
                <w:rFonts w:ascii="Times New Roman" w:hAnsi="Times New Roman" w:cs="Times New Roman"/>
              </w:rPr>
            </w:pPr>
            <w:r w:rsidRPr="00264C87">
              <w:rPr>
                <w:rFonts w:ascii="Times New Roman" w:hAnsi="Times New Roman" w:cs="Times New Roman"/>
                <w:b/>
                <w:bCs/>
                <w:lang w:val="en-US"/>
              </w:rPr>
              <w:t>Non-specific stress markers</w:t>
            </w:r>
          </w:p>
        </w:tc>
        <w:tc>
          <w:tcPr>
            <w:tcW w:w="6373" w:type="dxa"/>
            <w:shd w:val="clear" w:color="auto" w:fill="EDEDED" w:themeFill="accent3" w:themeFillTint="33"/>
          </w:tcPr>
          <w:p w14:paraId="336D3D00" w14:textId="3AEE244F" w:rsidR="00D22AE6" w:rsidRPr="00264C87" w:rsidRDefault="00D22AE6" w:rsidP="001B6185">
            <w:pPr>
              <w:rPr>
                <w:rFonts w:ascii="Times New Roman" w:hAnsi="Times New Roman" w:cs="Times New Roman"/>
                <w:lang w:val="en-GB"/>
              </w:rPr>
            </w:pPr>
            <w:r w:rsidRPr="00264C87">
              <w:rPr>
                <w:rFonts w:ascii="Times New Roman" w:hAnsi="Times New Roman" w:cs="Times New Roman"/>
                <w:b/>
                <w:bCs/>
                <w:lang w:val="en-US"/>
              </w:rPr>
              <w:t xml:space="preserve">Diagnostic features </w:t>
            </w:r>
          </w:p>
        </w:tc>
      </w:tr>
      <w:tr w:rsidR="00D22AE6" w:rsidRPr="00801C72" w14:paraId="19692EBB" w14:textId="77777777" w:rsidTr="00801C72">
        <w:tc>
          <w:tcPr>
            <w:tcW w:w="2689" w:type="dxa"/>
          </w:tcPr>
          <w:p w14:paraId="60E46363" w14:textId="45918C42" w:rsidR="00D22AE6" w:rsidRPr="00264C87" w:rsidRDefault="00D22AE6" w:rsidP="00DE289B">
            <w:pPr>
              <w:rPr>
                <w:rFonts w:ascii="Times New Roman" w:hAnsi="Times New Roman" w:cs="Times New Roman"/>
              </w:rPr>
            </w:pPr>
            <w:r w:rsidRPr="00264C87">
              <w:rPr>
                <w:rFonts w:ascii="Times New Roman" w:hAnsi="Times New Roman" w:cs="Times New Roman"/>
              </w:rPr>
              <w:t>Enamel hypoplasia</w:t>
            </w:r>
          </w:p>
        </w:tc>
        <w:tc>
          <w:tcPr>
            <w:tcW w:w="6373" w:type="dxa"/>
          </w:tcPr>
          <w:p w14:paraId="38E08C0A" w14:textId="3B69F400" w:rsidR="00D22AE6" w:rsidRPr="00264C87" w:rsidRDefault="00EA6A82" w:rsidP="00DE289B">
            <w:pPr>
              <w:rPr>
                <w:rFonts w:ascii="Times New Roman" w:hAnsi="Times New Roman" w:cs="Times New Roman"/>
                <w:lang w:val="en-GB"/>
              </w:rPr>
            </w:pPr>
            <w:r w:rsidRPr="00264C87">
              <w:rPr>
                <w:rFonts w:ascii="Times New Roman" w:hAnsi="Times New Roman" w:cs="Times New Roman"/>
                <w:lang w:val="en-GB"/>
              </w:rPr>
              <w:t>Enamel defects (shown as depressions in the enamel) as horizontal lines AND/OR pits AND/OR vertical lines. Only those considered that are macroscopically visible AND/OR can be felt with the thumb nail</w:t>
            </w:r>
            <w:r w:rsidR="007B12DE">
              <w:rPr>
                <w:rFonts w:ascii="Times New Roman" w:hAnsi="Times New Roman" w:cs="Times New Roman"/>
                <w:lang w:val="en-GB"/>
              </w:rPr>
              <w:t xml:space="preserve"> (</w:t>
            </w:r>
            <w:proofErr w:type="spellStart"/>
            <w:r w:rsidR="007B12DE" w:rsidRPr="00276DA6">
              <w:rPr>
                <w:rFonts w:ascii="Times New Roman" w:hAnsi="Times New Roman" w:cs="Times New Roman"/>
                <w:color w:val="0070C0"/>
                <w:lang w:val="en-GB"/>
              </w:rPr>
              <w:t>Hillson</w:t>
            </w:r>
            <w:proofErr w:type="spellEnd"/>
            <w:r w:rsidR="007B12DE" w:rsidRPr="00276DA6">
              <w:rPr>
                <w:rFonts w:ascii="Times New Roman" w:hAnsi="Times New Roman" w:cs="Times New Roman"/>
                <w:color w:val="0070C0"/>
                <w:lang w:val="en-GB"/>
              </w:rPr>
              <w:t xml:space="preserve"> 2008</w:t>
            </w:r>
            <w:r w:rsidR="007B12DE">
              <w:rPr>
                <w:rFonts w:ascii="Times New Roman" w:hAnsi="Times New Roman" w:cs="Times New Roman"/>
                <w:lang w:val="en-GB"/>
              </w:rPr>
              <w:t>)</w:t>
            </w:r>
            <w:r w:rsidR="00276DA6">
              <w:rPr>
                <w:rFonts w:ascii="Times New Roman" w:hAnsi="Times New Roman" w:cs="Times New Roman"/>
                <w:lang w:val="en-GB"/>
              </w:rPr>
              <w:t>.</w:t>
            </w:r>
          </w:p>
        </w:tc>
      </w:tr>
      <w:tr w:rsidR="00D22AE6" w:rsidRPr="00801C72" w14:paraId="22D3CE39" w14:textId="77777777" w:rsidTr="00801C72">
        <w:tc>
          <w:tcPr>
            <w:tcW w:w="2689" w:type="dxa"/>
          </w:tcPr>
          <w:p w14:paraId="73328044" w14:textId="475DC23C" w:rsidR="00D22AE6" w:rsidRPr="00264C87" w:rsidRDefault="00D22AE6" w:rsidP="00DE289B">
            <w:pPr>
              <w:rPr>
                <w:rFonts w:ascii="Times New Roman" w:hAnsi="Times New Roman" w:cs="Times New Roman"/>
              </w:rPr>
            </w:pPr>
            <w:r w:rsidRPr="00264C87">
              <w:rPr>
                <w:rFonts w:ascii="Times New Roman" w:hAnsi="Times New Roman" w:cs="Times New Roman"/>
              </w:rPr>
              <w:t>Cribra orbitalia</w:t>
            </w:r>
          </w:p>
        </w:tc>
        <w:tc>
          <w:tcPr>
            <w:tcW w:w="6373" w:type="dxa"/>
          </w:tcPr>
          <w:p w14:paraId="1CE89CCB" w14:textId="788A101B" w:rsidR="00D22AE6" w:rsidRPr="00264C87" w:rsidRDefault="00EA6A82" w:rsidP="00DE289B">
            <w:pPr>
              <w:rPr>
                <w:rFonts w:ascii="Times New Roman" w:hAnsi="Times New Roman" w:cs="Times New Roman"/>
                <w:lang w:val="en-GB"/>
              </w:rPr>
            </w:pPr>
            <w:r w:rsidRPr="00264C87">
              <w:rPr>
                <w:rFonts w:ascii="Times New Roman" w:hAnsi="Times New Roman" w:cs="Times New Roman"/>
                <w:lang w:val="en-GB"/>
              </w:rPr>
              <w:t xml:space="preserve">Pitting </w:t>
            </w:r>
            <w:r w:rsidR="00E571BD" w:rsidRPr="00264C87">
              <w:rPr>
                <w:rFonts w:ascii="Times New Roman" w:hAnsi="Times New Roman" w:cs="Times New Roman"/>
                <w:lang w:val="en-GB"/>
              </w:rPr>
              <w:t>on the superior surface of the eye orbit</w:t>
            </w:r>
            <w:r w:rsidR="001B6185">
              <w:rPr>
                <w:rFonts w:ascii="Times New Roman" w:hAnsi="Times New Roman" w:cs="Times New Roman"/>
                <w:lang w:val="en-GB"/>
              </w:rPr>
              <w:t>, with clear evidence of hyperplasia of the trabecular bone (</w:t>
            </w:r>
            <w:proofErr w:type="spellStart"/>
            <w:r w:rsidR="001B6185" w:rsidRPr="001B6185">
              <w:rPr>
                <w:rFonts w:ascii="Times New Roman" w:hAnsi="Times New Roman" w:cs="Times New Roman"/>
                <w:color w:val="0070C0"/>
                <w:lang w:val="en-GB"/>
              </w:rPr>
              <w:t>Brickley</w:t>
            </w:r>
            <w:proofErr w:type="spellEnd"/>
            <w:r w:rsidR="001B6185" w:rsidRPr="001B6185">
              <w:rPr>
                <w:rFonts w:ascii="Times New Roman" w:hAnsi="Times New Roman" w:cs="Times New Roman"/>
                <w:color w:val="0070C0"/>
                <w:lang w:val="en-GB"/>
              </w:rPr>
              <w:t xml:space="preserve"> 2018</w:t>
            </w:r>
            <w:r w:rsidR="001B6185">
              <w:rPr>
                <w:rFonts w:ascii="Times New Roman" w:hAnsi="Times New Roman" w:cs="Times New Roman"/>
                <w:lang w:val="en-GB"/>
              </w:rPr>
              <w:t>)</w:t>
            </w:r>
          </w:p>
        </w:tc>
      </w:tr>
      <w:tr w:rsidR="00D22AE6" w:rsidRPr="00801C72" w14:paraId="2AC2CDFF" w14:textId="77777777" w:rsidTr="00801C72">
        <w:tc>
          <w:tcPr>
            <w:tcW w:w="2689" w:type="dxa"/>
          </w:tcPr>
          <w:p w14:paraId="329B1635" w14:textId="1E6C9B4E" w:rsidR="00D22AE6" w:rsidRPr="00264C87" w:rsidRDefault="00D22AE6" w:rsidP="00DE289B">
            <w:pPr>
              <w:rPr>
                <w:rFonts w:ascii="Times New Roman" w:hAnsi="Times New Roman" w:cs="Times New Roman"/>
              </w:rPr>
            </w:pPr>
            <w:r w:rsidRPr="00264C87">
              <w:rPr>
                <w:rFonts w:ascii="Times New Roman" w:hAnsi="Times New Roman" w:cs="Times New Roman"/>
              </w:rPr>
              <w:t>Cribra femora</w:t>
            </w:r>
          </w:p>
        </w:tc>
        <w:tc>
          <w:tcPr>
            <w:tcW w:w="6373" w:type="dxa"/>
          </w:tcPr>
          <w:p w14:paraId="2AFC43D3" w14:textId="5E761DE8" w:rsidR="00D22AE6" w:rsidRPr="00264C87" w:rsidRDefault="00864787" w:rsidP="00DE289B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  <w:r w:rsidRPr="00264C87">
              <w:rPr>
                <w:rFonts w:ascii="Times New Roman" w:hAnsi="Times New Roman" w:cs="Times New Roman"/>
                <w:lang w:val="en-US"/>
              </w:rPr>
              <w:t>Increased porosity and pitting on the inferior aspect of the femoral neck</w:t>
            </w:r>
            <w:r w:rsidR="003A7256">
              <w:rPr>
                <w:rFonts w:ascii="Times New Roman" w:hAnsi="Times New Roman" w:cs="Times New Roman"/>
                <w:lang w:val="en-US"/>
              </w:rPr>
              <w:t xml:space="preserve"> (</w:t>
            </w:r>
            <w:proofErr w:type="spellStart"/>
            <w:r w:rsidR="00276DA6" w:rsidRPr="00263645">
              <w:rPr>
                <w:rFonts w:ascii="Times New Roman" w:hAnsi="Times New Roman" w:cs="Times New Roman"/>
                <w:color w:val="0070C0"/>
                <w:lang w:val="en-US"/>
              </w:rPr>
              <w:t>Erkelens</w:t>
            </w:r>
            <w:proofErr w:type="spellEnd"/>
            <w:r w:rsidR="00276DA6" w:rsidRPr="00263645">
              <w:rPr>
                <w:rFonts w:ascii="Times New Roman" w:hAnsi="Times New Roman" w:cs="Times New Roman"/>
                <w:color w:val="0070C0"/>
                <w:lang w:val="en-US"/>
              </w:rPr>
              <w:t xml:space="preserve"> 2014; </w:t>
            </w:r>
            <w:r w:rsidR="003A7256" w:rsidRPr="00276DA6">
              <w:rPr>
                <w:rFonts w:ascii="Times New Roman" w:hAnsi="Times New Roman" w:cs="Times New Roman"/>
                <w:color w:val="0070C0"/>
                <w:lang w:val="en-US"/>
              </w:rPr>
              <w:t>Lewis 2018</w:t>
            </w:r>
            <w:r w:rsidR="003A7256">
              <w:rPr>
                <w:rFonts w:ascii="Times New Roman" w:hAnsi="Times New Roman" w:cs="Times New Roman"/>
                <w:lang w:val="en-US"/>
              </w:rPr>
              <w:t>).</w:t>
            </w:r>
          </w:p>
        </w:tc>
      </w:tr>
      <w:tr w:rsidR="00D22AE6" w:rsidRPr="00801C72" w14:paraId="68D73BDA" w14:textId="77777777" w:rsidTr="00801C72">
        <w:tc>
          <w:tcPr>
            <w:tcW w:w="2689" w:type="dxa"/>
          </w:tcPr>
          <w:p w14:paraId="4A20F990" w14:textId="464355D6" w:rsidR="00D22AE6" w:rsidRPr="00264C87" w:rsidRDefault="00D22AE6" w:rsidP="00DE289B">
            <w:pPr>
              <w:rPr>
                <w:rFonts w:ascii="Times New Roman" w:hAnsi="Times New Roman" w:cs="Times New Roman"/>
              </w:rPr>
            </w:pPr>
            <w:r w:rsidRPr="00264C87">
              <w:rPr>
                <w:rFonts w:ascii="Times New Roman" w:hAnsi="Times New Roman" w:cs="Times New Roman"/>
              </w:rPr>
              <w:t>Porotic hyperostosis</w:t>
            </w:r>
          </w:p>
        </w:tc>
        <w:tc>
          <w:tcPr>
            <w:tcW w:w="6373" w:type="dxa"/>
          </w:tcPr>
          <w:p w14:paraId="6E12F894" w14:textId="7F58ED47" w:rsidR="00D22AE6" w:rsidRPr="00264C87" w:rsidRDefault="00245ED0" w:rsidP="00DE289B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  <w:r w:rsidRPr="00264C87">
              <w:rPr>
                <w:rFonts w:ascii="Times New Roman" w:hAnsi="Times New Roman" w:cs="Times New Roman"/>
                <w:lang w:val="en-US"/>
              </w:rPr>
              <w:t>Porosity of the outer table of the cranial vault</w:t>
            </w:r>
            <w:r w:rsidR="001B6185">
              <w:rPr>
                <w:rFonts w:ascii="Times New Roman" w:hAnsi="Times New Roman" w:cs="Times New Roman"/>
                <w:lang w:val="en-US"/>
              </w:rPr>
              <w:t xml:space="preserve">, </w:t>
            </w:r>
            <w:r w:rsidR="001B6185">
              <w:rPr>
                <w:rFonts w:ascii="Times New Roman" w:hAnsi="Times New Roman" w:cs="Times New Roman"/>
                <w:lang w:val="en-GB"/>
              </w:rPr>
              <w:t>with clear evidence of hyperplasia of the trabecular bone (</w:t>
            </w:r>
            <w:proofErr w:type="spellStart"/>
            <w:r w:rsidR="001B6185" w:rsidRPr="001B6185">
              <w:rPr>
                <w:rFonts w:ascii="Times New Roman" w:hAnsi="Times New Roman" w:cs="Times New Roman"/>
                <w:color w:val="0070C0"/>
                <w:lang w:val="en-GB"/>
              </w:rPr>
              <w:t>Brickley</w:t>
            </w:r>
            <w:proofErr w:type="spellEnd"/>
            <w:r w:rsidR="001B6185" w:rsidRPr="001B6185">
              <w:rPr>
                <w:rFonts w:ascii="Times New Roman" w:hAnsi="Times New Roman" w:cs="Times New Roman"/>
                <w:color w:val="0070C0"/>
                <w:lang w:val="en-GB"/>
              </w:rPr>
              <w:t xml:space="preserve"> 2018</w:t>
            </w:r>
            <w:r w:rsidR="001B6185">
              <w:rPr>
                <w:rFonts w:ascii="Times New Roman" w:hAnsi="Times New Roman" w:cs="Times New Roman"/>
                <w:lang w:val="en-GB"/>
              </w:rPr>
              <w:t>)</w:t>
            </w:r>
          </w:p>
        </w:tc>
      </w:tr>
    </w:tbl>
    <w:p w14:paraId="337E200C" w14:textId="50DFEFCA" w:rsidR="00D22AE6" w:rsidRPr="00264C87" w:rsidRDefault="00D22AE6">
      <w:pPr>
        <w:rPr>
          <w:rFonts w:ascii="Times New Roman" w:hAnsi="Times New Roman" w:cs="Times New Roman"/>
          <w:lang w:val="en-GB"/>
        </w:rPr>
      </w:pP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2689"/>
        <w:gridCol w:w="6373"/>
      </w:tblGrid>
      <w:tr w:rsidR="00AD3519" w:rsidRPr="00264C87" w14:paraId="72D61619" w14:textId="77777777" w:rsidTr="00801C72">
        <w:tc>
          <w:tcPr>
            <w:tcW w:w="2689" w:type="dxa"/>
            <w:shd w:val="clear" w:color="auto" w:fill="EDEDED" w:themeFill="accent3" w:themeFillTint="33"/>
          </w:tcPr>
          <w:p w14:paraId="2C582BCE" w14:textId="77777777" w:rsidR="00AD3519" w:rsidRPr="00264C87" w:rsidRDefault="00AD3519" w:rsidP="00DE289B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264C87">
              <w:rPr>
                <w:rFonts w:ascii="Times New Roman" w:hAnsi="Times New Roman" w:cs="Times New Roman"/>
                <w:b/>
                <w:bCs/>
                <w:lang w:val="en-US"/>
              </w:rPr>
              <w:t>Hard physical work</w:t>
            </w:r>
          </w:p>
        </w:tc>
        <w:tc>
          <w:tcPr>
            <w:tcW w:w="6373" w:type="dxa"/>
            <w:shd w:val="clear" w:color="auto" w:fill="EDEDED" w:themeFill="accent3" w:themeFillTint="33"/>
          </w:tcPr>
          <w:p w14:paraId="4D95471E" w14:textId="1193A6BF" w:rsidR="00AD3519" w:rsidRPr="00264C87" w:rsidRDefault="00AD3519" w:rsidP="00DE289B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264C87">
              <w:rPr>
                <w:rFonts w:ascii="Times New Roman" w:hAnsi="Times New Roman" w:cs="Times New Roman"/>
                <w:b/>
                <w:bCs/>
                <w:lang w:val="en-US"/>
              </w:rPr>
              <w:t xml:space="preserve">Diagnostic features (after </w:t>
            </w:r>
            <w:r w:rsidRPr="00801C72">
              <w:rPr>
                <w:rFonts w:ascii="Times New Roman" w:hAnsi="Times New Roman" w:cs="Times New Roman"/>
                <w:b/>
                <w:bCs/>
                <w:color w:val="0070C0"/>
                <w:lang w:val="en-US"/>
              </w:rPr>
              <w:t>Waldron 2009</w:t>
            </w:r>
            <w:r w:rsidR="001B6185">
              <w:rPr>
                <w:rFonts w:ascii="Times New Roman" w:hAnsi="Times New Roman" w:cs="Times New Roman"/>
                <w:b/>
                <w:bCs/>
                <w:lang w:val="en-US"/>
              </w:rPr>
              <w:t>)</w:t>
            </w:r>
            <w:r w:rsidRPr="00264C87">
              <w:rPr>
                <w:rFonts w:ascii="Times New Roman" w:hAnsi="Times New Roman" w:cs="Times New Roman"/>
                <w:b/>
                <w:bCs/>
                <w:lang w:val="en-US"/>
              </w:rPr>
              <w:t xml:space="preserve"> </w:t>
            </w:r>
          </w:p>
        </w:tc>
      </w:tr>
      <w:tr w:rsidR="00AD3519" w:rsidRPr="00801C72" w14:paraId="58CD9163" w14:textId="77777777" w:rsidTr="00801C72">
        <w:tc>
          <w:tcPr>
            <w:tcW w:w="2689" w:type="dxa"/>
          </w:tcPr>
          <w:p w14:paraId="1A1AB2DF" w14:textId="77777777" w:rsidR="00AD3519" w:rsidRPr="00264C87" w:rsidRDefault="00AD3519" w:rsidP="00DE289B">
            <w:pPr>
              <w:rPr>
                <w:rFonts w:ascii="Times New Roman" w:hAnsi="Times New Roman" w:cs="Times New Roman"/>
              </w:rPr>
            </w:pPr>
            <w:r w:rsidRPr="00264C87">
              <w:rPr>
                <w:rFonts w:ascii="Times New Roman" w:hAnsi="Times New Roman" w:cs="Times New Roman"/>
              </w:rPr>
              <w:t xml:space="preserve">Osteoarthritis </w:t>
            </w:r>
          </w:p>
        </w:tc>
        <w:tc>
          <w:tcPr>
            <w:tcW w:w="6373" w:type="dxa"/>
          </w:tcPr>
          <w:p w14:paraId="0D4CDD2C" w14:textId="7976627D" w:rsidR="00AD3519" w:rsidRPr="00264C87" w:rsidRDefault="00264C87" w:rsidP="00DE289B">
            <w:pPr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E</w:t>
            </w:r>
            <w:r w:rsidR="00AD3519" w:rsidRPr="00264C87">
              <w:rPr>
                <w:rFonts w:ascii="Times New Roman" w:hAnsi="Times New Roman" w:cs="Times New Roman"/>
                <w:lang w:val="en-GB"/>
              </w:rPr>
              <w:t xml:space="preserve">burnation on the joint surface, </w:t>
            </w:r>
            <w:r>
              <w:rPr>
                <w:rFonts w:ascii="Times New Roman" w:hAnsi="Times New Roman" w:cs="Times New Roman"/>
                <w:lang w:val="en-GB"/>
              </w:rPr>
              <w:t>AND/OR</w:t>
            </w:r>
            <w:r w:rsidR="00AD3519" w:rsidRPr="00264C87">
              <w:rPr>
                <w:rFonts w:ascii="Times New Roman" w:hAnsi="Times New Roman" w:cs="Times New Roman"/>
                <w:lang w:val="en-GB"/>
              </w:rPr>
              <w:t xml:space="preserve"> a combination of at least two other lesions, i.e. osteophyte formation on the margins of a joint surface, new bone formation and/or pitting on the joint surface or alterations of the joint contour</w:t>
            </w:r>
            <w:r>
              <w:rPr>
                <w:rFonts w:ascii="Times New Roman" w:hAnsi="Times New Roman" w:cs="Times New Roman"/>
                <w:lang w:val="en-GB"/>
              </w:rPr>
              <w:t>.</w:t>
            </w:r>
          </w:p>
        </w:tc>
      </w:tr>
      <w:tr w:rsidR="00AD3519" w:rsidRPr="00801C72" w14:paraId="0C367998" w14:textId="77777777" w:rsidTr="00801C72">
        <w:tc>
          <w:tcPr>
            <w:tcW w:w="2689" w:type="dxa"/>
          </w:tcPr>
          <w:p w14:paraId="614F69D7" w14:textId="77777777" w:rsidR="00AD3519" w:rsidRPr="00264C87" w:rsidRDefault="00AD3519" w:rsidP="00DE289B">
            <w:pPr>
              <w:rPr>
                <w:rFonts w:ascii="Times New Roman" w:hAnsi="Times New Roman" w:cs="Times New Roman"/>
              </w:rPr>
            </w:pPr>
            <w:r w:rsidRPr="00264C87">
              <w:rPr>
                <w:rFonts w:ascii="Times New Roman" w:hAnsi="Times New Roman" w:cs="Times New Roman"/>
              </w:rPr>
              <w:t>Schmorl’s nodes</w:t>
            </w:r>
          </w:p>
        </w:tc>
        <w:tc>
          <w:tcPr>
            <w:tcW w:w="6373" w:type="dxa"/>
          </w:tcPr>
          <w:p w14:paraId="3E9C4601" w14:textId="06986305" w:rsidR="00AD3519" w:rsidRPr="00264C87" w:rsidRDefault="00AD3519" w:rsidP="00DE289B">
            <w:pPr>
              <w:rPr>
                <w:rFonts w:ascii="Times New Roman" w:hAnsi="Times New Roman" w:cs="Times New Roman"/>
                <w:lang w:val="en-GB"/>
              </w:rPr>
            </w:pPr>
            <w:r w:rsidRPr="00264C87">
              <w:rPr>
                <w:rFonts w:ascii="Times New Roman" w:hAnsi="Times New Roman" w:cs="Times New Roman"/>
                <w:lang w:val="en-GB"/>
              </w:rPr>
              <w:t>The presence of smooth-bottomed and rounded impressions on the inferior and superior surface of vertebral bodies</w:t>
            </w:r>
            <w:r w:rsidR="00264C87">
              <w:rPr>
                <w:rFonts w:ascii="Times New Roman" w:hAnsi="Times New Roman" w:cs="Times New Roman"/>
                <w:lang w:val="en-GB"/>
              </w:rPr>
              <w:t>.</w:t>
            </w:r>
          </w:p>
        </w:tc>
      </w:tr>
      <w:tr w:rsidR="00AD3519" w:rsidRPr="00801C72" w14:paraId="5381A16F" w14:textId="77777777" w:rsidTr="00801C72">
        <w:tc>
          <w:tcPr>
            <w:tcW w:w="2689" w:type="dxa"/>
          </w:tcPr>
          <w:p w14:paraId="20E37EE8" w14:textId="77777777" w:rsidR="00AD3519" w:rsidRPr="00264C87" w:rsidRDefault="00AD3519" w:rsidP="00DE289B">
            <w:pPr>
              <w:rPr>
                <w:rFonts w:ascii="Times New Roman" w:hAnsi="Times New Roman" w:cs="Times New Roman"/>
              </w:rPr>
            </w:pPr>
            <w:r w:rsidRPr="00264C87">
              <w:rPr>
                <w:rFonts w:ascii="Times New Roman" w:hAnsi="Times New Roman" w:cs="Times New Roman"/>
              </w:rPr>
              <w:lastRenderedPageBreak/>
              <w:t>Degenerative disc disease</w:t>
            </w:r>
          </w:p>
        </w:tc>
        <w:tc>
          <w:tcPr>
            <w:tcW w:w="6373" w:type="dxa"/>
          </w:tcPr>
          <w:p w14:paraId="52885715" w14:textId="1F1B60DB" w:rsidR="00AD3519" w:rsidRPr="00264C87" w:rsidRDefault="00AD3519" w:rsidP="00DE289B">
            <w:pPr>
              <w:rPr>
                <w:rFonts w:ascii="Times New Roman" w:hAnsi="Times New Roman" w:cs="Times New Roman"/>
                <w:lang w:val="en-GB"/>
              </w:rPr>
            </w:pPr>
            <w:r w:rsidRPr="00264C87">
              <w:rPr>
                <w:rFonts w:ascii="Times New Roman" w:hAnsi="Times New Roman" w:cs="Times New Roman"/>
                <w:lang w:val="en-GB"/>
              </w:rPr>
              <w:t>Pitting of the inferior and superior surface of the vertebral bodies AND osteophyte formation on the margins of vertebral body surfaces</w:t>
            </w:r>
            <w:r w:rsidR="00264C87">
              <w:rPr>
                <w:rFonts w:ascii="Times New Roman" w:hAnsi="Times New Roman" w:cs="Times New Roman"/>
                <w:lang w:val="en-GB"/>
              </w:rPr>
              <w:t>.</w:t>
            </w:r>
          </w:p>
        </w:tc>
      </w:tr>
    </w:tbl>
    <w:p w14:paraId="4F9543D5" w14:textId="77777777" w:rsidR="00AD3519" w:rsidRPr="00264C87" w:rsidRDefault="00AD3519">
      <w:pPr>
        <w:rPr>
          <w:rFonts w:ascii="Times New Roman" w:hAnsi="Times New Roman" w:cs="Times New Roman"/>
          <w:lang w:val="en-GB"/>
        </w:rPr>
      </w:pP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6515"/>
      </w:tblGrid>
      <w:tr w:rsidR="00D22AE6" w:rsidRPr="00801C72" w14:paraId="16DB6B6D" w14:textId="77777777" w:rsidTr="00801C72">
        <w:tc>
          <w:tcPr>
            <w:tcW w:w="2547" w:type="dxa"/>
            <w:shd w:val="clear" w:color="auto" w:fill="EDEDED" w:themeFill="accent3" w:themeFillTint="33"/>
          </w:tcPr>
          <w:p w14:paraId="77D9FD99" w14:textId="653C5DC0" w:rsidR="00D22AE6" w:rsidRPr="00264C87" w:rsidRDefault="00D22AE6" w:rsidP="00DE289B">
            <w:pPr>
              <w:rPr>
                <w:rFonts w:ascii="Times New Roman" w:hAnsi="Times New Roman" w:cs="Times New Roman"/>
              </w:rPr>
            </w:pPr>
            <w:r w:rsidRPr="00264C87">
              <w:rPr>
                <w:rFonts w:ascii="Times New Roman" w:hAnsi="Times New Roman" w:cs="Times New Roman"/>
                <w:b/>
                <w:bCs/>
                <w:lang w:val="en-US"/>
              </w:rPr>
              <w:t>Other</w:t>
            </w:r>
          </w:p>
        </w:tc>
        <w:tc>
          <w:tcPr>
            <w:tcW w:w="6515" w:type="dxa"/>
            <w:shd w:val="clear" w:color="auto" w:fill="EDEDED" w:themeFill="accent3" w:themeFillTint="33"/>
          </w:tcPr>
          <w:p w14:paraId="00E2C63B" w14:textId="487DD05A" w:rsidR="00D22AE6" w:rsidRPr="00264C87" w:rsidRDefault="00D22AE6" w:rsidP="00DE289B">
            <w:pPr>
              <w:rPr>
                <w:rFonts w:ascii="Times New Roman" w:hAnsi="Times New Roman" w:cs="Times New Roman"/>
                <w:lang w:val="en-GB"/>
              </w:rPr>
            </w:pPr>
            <w:r w:rsidRPr="00264C87">
              <w:rPr>
                <w:rFonts w:ascii="Times New Roman" w:hAnsi="Times New Roman" w:cs="Times New Roman"/>
                <w:b/>
                <w:bCs/>
                <w:lang w:val="en-US"/>
              </w:rPr>
              <w:t>Diagnostic features</w:t>
            </w:r>
            <w:r w:rsidR="00864787" w:rsidRPr="00264C87">
              <w:rPr>
                <w:rFonts w:ascii="Times New Roman" w:hAnsi="Times New Roman" w:cs="Times New Roman"/>
                <w:b/>
                <w:bCs/>
                <w:lang w:val="en-US"/>
              </w:rPr>
              <w:t xml:space="preserve"> (after </w:t>
            </w:r>
            <w:r w:rsidR="00864787" w:rsidRPr="00801C72">
              <w:rPr>
                <w:rFonts w:ascii="Times New Roman" w:hAnsi="Times New Roman" w:cs="Times New Roman"/>
                <w:b/>
                <w:bCs/>
                <w:color w:val="0070C0"/>
                <w:lang w:val="en-US"/>
              </w:rPr>
              <w:t xml:space="preserve">Waldron 2009 </w:t>
            </w:r>
            <w:r w:rsidR="00864787" w:rsidRPr="00264C87">
              <w:rPr>
                <w:rFonts w:ascii="Times New Roman" w:hAnsi="Times New Roman" w:cs="Times New Roman"/>
                <w:b/>
                <w:bCs/>
                <w:lang w:val="en-US"/>
              </w:rPr>
              <w:t xml:space="preserve">and </w:t>
            </w:r>
            <w:proofErr w:type="spellStart"/>
            <w:r w:rsidR="00864787" w:rsidRPr="00801C72">
              <w:rPr>
                <w:rFonts w:ascii="Times New Roman" w:hAnsi="Times New Roman" w:cs="Times New Roman"/>
                <w:b/>
                <w:bCs/>
                <w:color w:val="0070C0"/>
                <w:lang w:val="en-US"/>
              </w:rPr>
              <w:t>Buikstra</w:t>
            </w:r>
            <w:proofErr w:type="spellEnd"/>
            <w:r w:rsidR="00864787" w:rsidRPr="00801C72">
              <w:rPr>
                <w:rFonts w:ascii="Times New Roman" w:hAnsi="Times New Roman" w:cs="Times New Roman"/>
                <w:b/>
                <w:bCs/>
                <w:color w:val="0070C0"/>
                <w:lang w:val="en-US"/>
              </w:rPr>
              <w:t xml:space="preserve"> 2019</w:t>
            </w:r>
            <w:r w:rsidR="00864787" w:rsidRPr="00264C87">
              <w:rPr>
                <w:rFonts w:ascii="Times New Roman" w:hAnsi="Times New Roman" w:cs="Times New Roman"/>
                <w:b/>
                <w:bCs/>
                <w:lang w:val="en-US"/>
              </w:rPr>
              <w:t>)</w:t>
            </w:r>
          </w:p>
        </w:tc>
      </w:tr>
      <w:tr w:rsidR="00D22AE6" w:rsidRPr="00801C72" w14:paraId="030877EB" w14:textId="77777777" w:rsidTr="00801C72">
        <w:tc>
          <w:tcPr>
            <w:tcW w:w="2547" w:type="dxa"/>
          </w:tcPr>
          <w:p w14:paraId="7AB4EB98" w14:textId="1B2D600A" w:rsidR="00D22AE6" w:rsidRPr="00264C87" w:rsidRDefault="00D22AE6" w:rsidP="00DE289B">
            <w:pPr>
              <w:rPr>
                <w:rFonts w:ascii="Times New Roman" w:hAnsi="Times New Roman" w:cs="Times New Roman"/>
              </w:rPr>
            </w:pPr>
            <w:r w:rsidRPr="00264C87">
              <w:rPr>
                <w:rFonts w:ascii="Times New Roman" w:hAnsi="Times New Roman" w:cs="Times New Roman"/>
              </w:rPr>
              <w:t>Scoliosis</w:t>
            </w:r>
          </w:p>
        </w:tc>
        <w:tc>
          <w:tcPr>
            <w:tcW w:w="6515" w:type="dxa"/>
          </w:tcPr>
          <w:p w14:paraId="09BF1800" w14:textId="785F6136" w:rsidR="00D22AE6" w:rsidRPr="00264C87" w:rsidRDefault="00864787" w:rsidP="00DE289B">
            <w:pPr>
              <w:rPr>
                <w:rFonts w:ascii="Times New Roman" w:hAnsi="Times New Roman" w:cs="Times New Roman"/>
                <w:lang w:val="en-GB"/>
              </w:rPr>
            </w:pPr>
            <w:r w:rsidRPr="00264C87">
              <w:rPr>
                <w:rFonts w:ascii="Times New Roman" w:hAnsi="Times New Roman" w:cs="Times New Roman"/>
                <w:lang w:val="en-GB"/>
              </w:rPr>
              <w:t>A lateral curve of the spine</w:t>
            </w:r>
            <w:r w:rsidR="00264C87">
              <w:rPr>
                <w:rFonts w:ascii="Times New Roman" w:hAnsi="Times New Roman" w:cs="Times New Roman"/>
                <w:lang w:val="en-GB"/>
              </w:rPr>
              <w:t>.</w:t>
            </w:r>
          </w:p>
        </w:tc>
      </w:tr>
      <w:tr w:rsidR="00AD3519" w:rsidRPr="00801C72" w14:paraId="09F35934" w14:textId="77777777" w:rsidTr="00801C72">
        <w:tc>
          <w:tcPr>
            <w:tcW w:w="2547" w:type="dxa"/>
          </w:tcPr>
          <w:p w14:paraId="241F497C" w14:textId="77777777" w:rsidR="00AD3519" w:rsidRPr="00264C87" w:rsidRDefault="00AD3519" w:rsidP="00DE289B">
            <w:pPr>
              <w:rPr>
                <w:rFonts w:ascii="Times New Roman" w:hAnsi="Times New Roman" w:cs="Times New Roman"/>
              </w:rPr>
            </w:pPr>
            <w:r w:rsidRPr="00264C87">
              <w:rPr>
                <w:rFonts w:ascii="Times New Roman" w:hAnsi="Times New Roman" w:cs="Times New Roman"/>
              </w:rPr>
              <w:t>Stunted growth</w:t>
            </w:r>
          </w:p>
        </w:tc>
        <w:tc>
          <w:tcPr>
            <w:tcW w:w="6515" w:type="dxa"/>
          </w:tcPr>
          <w:p w14:paraId="5F52E3A0" w14:textId="5D026D97" w:rsidR="00AD3519" w:rsidRPr="00264C87" w:rsidRDefault="00AD3519" w:rsidP="00DE289B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  <w:r w:rsidRPr="00264C87">
              <w:rPr>
                <w:rFonts w:ascii="Times New Roman" w:hAnsi="Times New Roman" w:cs="Times New Roman"/>
                <w:lang w:val="en-US"/>
              </w:rPr>
              <w:t>A non-overlap between the age estimation based on dental development and eruption and age estimation based on long bone length for non-adults</w:t>
            </w:r>
            <w:r w:rsidR="00264C87">
              <w:rPr>
                <w:rFonts w:ascii="Times New Roman" w:hAnsi="Times New Roman" w:cs="Times New Roman"/>
                <w:lang w:val="en-US"/>
              </w:rPr>
              <w:t>.</w:t>
            </w:r>
          </w:p>
        </w:tc>
      </w:tr>
    </w:tbl>
    <w:p w14:paraId="33A1A377" w14:textId="5ADDDA7E" w:rsidR="003A7256" w:rsidRPr="00264C87" w:rsidRDefault="003A7256">
      <w:pPr>
        <w:rPr>
          <w:rFonts w:ascii="Times New Roman" w:hAnsi="Times New Roman" w:cs="Times New Roman"/>
          <w:lang w:val="en-GB"/>
        </w:rPr>
      </w:pPr>
    </w:p>
    <w:sectPr w:rsidR="003A7256" w:rsidRPr="00264C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2E7A098" w16cex:dateUtc="2020-08-19T10:59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2F4CDD8B" w16cid:durableId="22E7A098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Numbered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2e9xd29tltsfdlepe9e5xrd82aztepsxwppe&quot;&gt;PhD_Leprosy_Library&lt;record-ids&gt;&lt;item&gt;300&lt;/item&gt;&lt;item&gt;395&lt;/item&gt;&lt;item&gt;671&lt;/item&gt;&lt;item&gt;677&lt;/item&gt;&lt;/record-ids&gt;&lt;/item&gt;&lt;/Libraries&gt;"/>
  </w:docVars>
  <w:rsids>
    <w:rsidRoot w:val="002A560F"/>
    <w:rsid w:val="00031562"/>
    <w:rsid w:val="00054ECE"/>
    <w:rsid w:val="000D4F68"/>
    <w:rsid w:val="00141D3C"/>
    <w:rsid w:val="001B6185"/>
    <w:rsid w:val="00245ED0"/>
    <w:rsid w:val="00263645"/>
    <w:rsid w:val="00264C87"/>
    <w:rsid w:val="00270D18"/>
    <w:rsid w:val="00276DA6"/>
    <w:rsid w:val="002A560F"/>
    <w:rsid w:val="002F1DB2"/>
    <w:rsid w:val="003A7256"/>
    <w:rsid w:val="00550BE5"/>
    <w:rsid w:val="006452E4"/>
    <w:rsid w:val="006835DA"/>
    <w:rsid w:val="006B5048"/>
    <w:rsid w:val="00752320"/>
    <w:rsid w:val="007B12DE"/>
    <w:rsid w:val="00801C72"/>
    <w:rsid w:val="00864787"/>
    <w:rsid w:val="008C00D4"/>
    <w:rsid w:val="00A1110A"/>
    <w:rsid w:val="00A25920"/>
    <w:rsid w:val="00AB10CD"/>
    <w:rsid w:val="00AD3519"/>
    <w:rsid w:val="00B6068F"/>
    <w:rsid w:val="00B77582"/>
    <w:rsid w:val="00C7160D"/>
    <w:rsid w:val="00CA4EF4"/>
    <w:rsid w:val="00CC61B3"/>
    <w:rsid w:val="00D22AE6"/>
    <w:rsid w:val="00E571BD"/>
    <w:rsid w:val="00EA6A82"/>
    <w:rsid w:val="00F85E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83215E"/>
  <w15:chartTrackingRefBased/>
  <w15:docId w15:val="{BE7EA047-6175-4B1E-A6E6-83CD185FFC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B5048"/>
    <w:pPr>
      <w:keepNext/>
      <w:keepLines/>
      <w:spacing w:before="240" w:after="0" w:line="480" w:lineRule="auto"/>
      <w:outlineLvl w:val="0"/>
    </w:pPr>
    <w:rPr>
      <w:rFonts w:ascii="Times New Roman" w:eastAsiaTheme="majorEastAsia" w:hAnsi="Times New Roman" w:cstheme="majorBidi"/>
      <w:sz w:val="56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B5048"/>
    <w:pPr>
      <w:keepNext/>
      <w:keepLines/>
      <w:spacing w:before="40" w:after="0" w:line="480" w:lineRule="auto"/>
      <w:outlineLvl w:val="1"/>
    </w:pPr>
    <w:rPr>
      <w:rFonts w:ascii="Times New Roman" w:eastAsiaTheme="majorEastAsia" w:hAnsi="Times New Roman" w:cstheme="majorBidi"/>
      <w:sz w:val="42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6B5048"/>
    <w:pPr>
      <w:keepNext/>
      <w:keepLines/>
      <w:spacing w:before="40" w:after="0" w:line="480" w:lineRule="auto"/>
      <w:outlineLvl w:val="2"/>
    </w:pPr>
    <w:rPr>
      <w:rFonts w:ascii="Times New Roman" w:eastAsiaTheme="majorEastAsia" w:hAnsi="Times New Roman" w:cstheme="majorBidi"/>
      <w:sz w:val="3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6B5048"/>
    <w:pPr>
      <w:keepNext/>
      <w:keepLines/>
      <w:spacing w:before="40" w:after="0"/>
      <w:outlineLvl w:val="3"/>
    </w:pPr>
    <w:rPr>
      <w:rFonts w:ascii="Times New Roman" w:eastAsiaTheme="majorEastAsia" w:hAnsi="Times New Roman" w:cstheme="majorBidi"/>
      <w:iCs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aliases w:val="Hoofdstijl"/>
    <w:uiPriority w:val="1"/>
    <w:qFormat/>
    <w:rsid w:val="00752320"/>
    <w:pPr>
      <w:spacing w:after="0" w:line="360" w:lineRule="auto"/>
      <w:jc w:val="both"/>
    </w:pPr>
    <w:rPr>
      <w:rFonts w:ascii="Times New Roman" w:hAnsi="Times New Roman"/>
    </w:rPr>
  </w:style>
  <w:style w:type="character" w:customStyle="1" w:styleId="Heading1Char">
    <w:name w:val="Heading 1 Char"/>
    <w:basedOn w:val="DefaultParagraphFont"/>
    <w:link w:val="Heading1"/>
    <w:uiPriority w:val="9"/>
    <w:rsid w:val="006B5048"/>
    <w:rPr>
      <w:rFonts w:ascii="Times New Roman" w:eastAsiaTheme="majorEastAsia" w:hAnsi="Times New Roman" w:cstheme="majorBidi"/>
      <w:sz w:val="5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6B5048"/>
    <w:rPr>
      <w:rFonts w:ascii="Times New Roman" w:eastAsiaTheme="majorEastAsia" w:hAnsi="Times New Roman" w:cstheme="majorBidi"/>
      <w:sz w:val="42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6B5048"/>
    <w:rPr>
      <w:rFonts w:ascii="Times New Roman" w:eastAsiaTheme="majorEastAsia" w:hAnsi="Times New Roman" w:cstheme="majorBidi"/>
      <w:sz w:val="3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6B5048"/>
    <w:rPr>
      <w:rFonts w:ascii="Times New Roman" w:eastAsiaTheme="majorEastAsia" w:hAnsi="Times New Roman" w:cstheme="majorBidi"/>
      <w:iCs/>
      <w:sz w:val="28"/>
    </w:rPr>
  </w:style>
  <w:style w:type="paragraph" w:styleId="Title">
    <w:name w:val="Title"/>
    <w:basedOn w:val="Normal"/>
    <w:next w:val="Normal"/>
    <w:link w:val="TitleChar"/>
    <w:uiPriority w:val="10"/>
    <w:qFormat/>
    <w:rsid w:val="006B5048"/>
    <w:pPr>
      <w:spacing w:after="0" w:line="480" w:lineRule="auto"/>
      <w:contextualSpacing/>
    </w:pPr>
    <w:rPr>
      <w:rFonts w:ascii="Times New Roman" w:eastAsiaTheme="majorEastAsia" w:hAnsi="Times New Roman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B5048"/>
    <w:rPr>
      <w:rFonts w:ascii="Times New Roman" w:eastAsiaTheme="majorEastAsia" w:hAnsi="Times New Roman" w:cstheme="majorBidi"/>
      <w:spacing w:val="-10"/>
      <w:kern w:val="28"/>
      <w:sz w:val="56"/>
      <w:szCs w:val="56"/>
    </w:rPr>
  </w:style>
  <w:style w:type="character" w:styleId="Hyperlink">
    <w:name w:val="Hyperlink"/>
    <w:basedOn w:val="DefaultParagraphFont"/>
    <w:uiPriority w:val="99"/>
    <w:unhideWhenUsed/>
    <w:rsid w:val="00141D3C"/>
    <w:rPr>
      <w:color w:val="0563C1" w:themeColor="hyperlink"/>
      <w:u w:val="none"/>
    </w:rPr>
  </w:style>
  <w:style w:type="table" w:styleId="TableGrid">
    <w:name w:val="Table Grid"/>
    <w:basedOn w:val="TableNormal"/>
    <w:uiPriority w:val="39"/>
    <w:rsid w:val="002A560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3A725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A725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A725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A725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A7256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A725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A7256"/>
    <w:rPr>
      <w:rFonts w:ascii="Segoe UI" w:hAnsi="Segoe UI" w:cs="Segoe UI"/>
      <w:sz w:val="18"/>
      <w:szCs w:val="18"/>
    </w:rPr>
  </w:style>
  <w:style w:type="paragraph" w:customStyle="1" w:styleId="EndNoteBibliographyTitle">
    <w:name w:val="EndNote Bibliography Title"/>
    <w:basedOn w:val="Normal"/>
    <w:link w:val="EndNoteBibliographyTitleChar"/>
    <w:rsid w:val="003A7256"/>
    <w:pPr>
      <w:spacing w:after="0"/>
      <w:jc w:val="center"/>
    </w:pPr>
    <w:rPr>
      <w:rFonts w:ascii="Calibri" w:hAnsi="Calibri" w:cs="Calibri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3A7256"/>
    <w:rPr>
      <w:rFonts w:ascii="Calibri" w:hAnsi="Calibri" w:cs="Calibri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3A7256"/>
    <w:pPr>
      <w:spacing w:line="240" w:lineRule="auto"/>
    </w:pPr>
    <w:rPr>
      <w:rFonts w:ascii="Calibri" w:hAnsi="Calibri" w:cs="Calibri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3A7256"/>
    <w:rPr>
      <w:rFonts w:ascii="Calibri" w:hAnsi="Calibri" w:cs="Calibri"/>
      <w:noProof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8032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440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06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0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33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5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30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11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18/08/relationships/commentsExtensible" Target="commentsExtensi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16/09/relationships/commentsIds" Target="commentsId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432</Words>
  <Characters>2468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 Blom</dc:creator>
  <cp:keywords/>
  <dc:description/>
  <cp:lastModifiedBy>Alette Blom</cp:lastModifiedBy>
  <cp:revision>5</cp:revision>
  <dcterms:created xsi:type="dcterms:W3CDTF">2020-09-02T12:24:00Z</dcterms:created>
  <dcterms:modified xsi:type="dcterms:W3CDTF">2020-09-02T12:46:00Z</dcterms:modified>
</cp:coreProperties>
</file>