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2AA91A" w14:textId="77777777" w:rsidR="00EF0F5D" w:rsidRPr="00D472DB" w:rsidRDefault="00EF0F5D" w:rsidP="00EF0F5D">
      <w:pPr>
        <w:spacing w:line="480" w:lineRule="auto"/>
        <w:jc w:val="both"/>
      </w:pPr>
      <w:bookmarkStart w:id="0" w:name="_GoBack"/>
      <w:bookmarkEnd w:id="0"/>
    </w:p>
    <w:p w14:paraId="00A636CC" w14:textId="77777777" w:rsidR="00EF0F5D" w:rsidRPr="0080346C" w:rsidRDefault="00EF0F5D" w:rsidP="00EF0F5D">
      <w:pPr>
        <w:outlineLvl w:val="0"/>
        <w:rPr>
          <w:b/>
        </w:rPr>
      </w:pPr>
      <w:r w:rsidRPr="0080346C">
        <w:rPr>
          <w:b/>
        </w:rPr>
        <w:t xml:space="preserve">Table 1. Animal models of OCD and related disorders (See </w:t>
      </w:r>
      <w:proofErr w:type="spellStart"/>
      <w:r w:rsidRPr="0080346C">
        <w:rPr>
          <w:b/>
        </w:rPr>
        <w:t>d'Angelo</w:t>
      </w:r>
      <w:proofErr w:type="spellEnd"/>
      <w:r w:rsidRPr="0080346C">
        <w:rPr>
          <w:b/>
        </w:rPr>
        <w:t xml:space="preserve"> et al 2014 for references)</w:t>
      </w:r>
    </w:p>
    <w:p w14:paraId="0390D667" w14:textId="77777777" w:rsidR="00EF0F5D" w:rsidRDefault="00EF0F5D" w:rsidP="00EF0F5D"/>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2976"/>
        <w:gridCol w:w="3024"/>
      </w:tblGrid>
      <w:tr w:rsidR="00EF0F5D" w:rsidRPr="00F208BE" w14:paraId="2CB062C6" w14:textId="77777777" w:rsidTr="00F15CAD">
        <w:trPr>
          <w:trHeight w:val="354"/>
        </w:trPr>
        <w:tc>
          <w:tcPr>
            <w:tcW w:w="3224" w:type="dxa"/>
            <w:tcBorders>
              <w:bottom w:val="single" w:sz="4" w:space="0" w:color="auto"/>
            </w:tcBorders>
            <w:shd w:val="clear" w:color="auto" w:fill="D9D9D9" w:themeFill="background1" w:themeFillShade="D9"/>
            <w:vAlign w:val="center"/>
          </w:tcPr>
          <w:p w14:paraId="667DD9ED" w14:textId="77777777" w:rsidR="00EF0F5D" w:rsidRPr="00F208BE" w:rsidRDefault="00EF0F5D" w:rsidP="00F15CAD">
            <w:pPr>
              <w:rPr>
                <w:rFonts w:ascii="Arial" w:hAnsi="Arial" w:cs="Arial"/>
                <w:b/>
                <w:sz w:val="18"/>
                <w:szCs w:val="18"/>
              </w:rPr>
            </w:pPr>
            <w:r w:rsidRPr="00F208BE">
              <w:rPr>
                <w:rFonts w:ascii="Arial" w:hAnsi="Arial" w:cs="Arial"/>
                <w:b/>
                <w:sz w:val="18"/>
                <w:szCs w:val="18"/>
              </w:rPr>
              <w:t>Model</w:t>
            </w:r>
          </w:p>
        </w:tc>
        <w:tc>
          <w:tcPr>
            <w:tcW w:w="3224" w:type="dxa"/>
            <w:tcBorders>
              <w:bottom w:val="single" w:sz="4" w:space="0" w:color="auto"/>
            </w:tcBorders>
            <w:shd w:val="clear" w:color="auto" w:fill="D9D9D9" w:themeFill="background1" w:themeFillShade="D9"/>
            <w:vAlign w:val="center"/>
          </w:tcPr>
          <w:p w14:paraId="051E3A64" w14:textId="77777777" w:rsidR="00EF0F5D" w:rsidRPr="00F208BE" w:rsidRDefault="00EF0F5D" w:rsidP="00F15CAD">
            <w:pPr>
              <w:rPr>
                <w:rFonts w:ascii="Arial" w:hAnsi="Arial" w:cs="Arial"/>
                <w:b/>
                <w:sz w:val="18"/>
                <w:szCs w:val="18"/>
              </w:rPr>
            </w:pPr>
            <w:r w:rsidRPr="00F208BE">
              <w:rPr>
                <w:rFonts w:ascii="Arial" w:hAnsi="Arial" w:cs="Arial"/>
                <w:b/>
                <w:sz w:val="18"/>
                <w:szCs w:val="18"/>
              </w:rPr>
              <w:t>Phenotype</w:t>
            </w:r>
          </w:p>
        </w:tc>
        <w:tc>
          <w:tcPr>
            <w:tcW w:w="3224" w:type="dxa"/>
            <w:tcBorders>
              <w:bottom w:val="single" w:sz="4" w:space="0" w:color="auto"/>
            </w:tcBorders>
            <w:shd w:val="clear" w:color="auto" w:fill="D9D9D9" w:themeFill="background1" w:themeFillShade="D9"/>
            <w:vAlign w:val="center"/>
          </w:tcPr>
          <w:p w14:paraId="73B2C805" w14:textId="77777777" w:rsidR="00EF0F5D" w:rsidRPr="00F208BE" w:rsidRDefault="00EF0F5D" w:rsidP="00F15CAD">
            <w:pPr>
              <w:rPr>
                <w:rFonts w:ascii="Arial" w:hAnsi="Arial" w:cs="Arial"/>
                <w:b/>
                <w:sz w:val="18"/>
                <w:szCs w:val="18"/>
              </w:rPr>
            </w:pPr>
            <w:r w:rsidRPr="00F208BE">
              <w:rPr>
                <w:rFonts w:ascii="Arial" w:hAnsi="Arial" w:cs="Arial"/>
                <w:b/>
                <w:sz w:val="18"/>
                <w:szCs w:val="18"/>
              </w:rPr>
              <w:t>Putative mechanism</w:t>
            </w:r>
          </w:p>
        </w:tc>
      </w:tr>
      <w:tr w:rsidR="00EF0F5D" w:rsidRPr="00F208BE" w14:paraId="44A4AA27" w14:textId="77777777" w:rsidTr="00F15CAD">
        <w:tc>
          <w:tcPr>
            <w:tcW w:w="3224" w:type="dxa"/>
            <w:tcBorders>
              <w:top w:val="single" w:sz="4" w:space="0" w:color="auto"/>
              <w:bottom w:val="single" w:sz="4" w:space="0" w:color="auto"/>
            </w:tcBorders>
            <w:shd w:val="clear" w:color="auto" w:fill="F2F2F2" w:themeFill="background1" w:themeFillShade="F2"/>
          </w:tcPr>
          <w:p w14:paraId="05CA229F" w14:textId="77777777" w:rsidR="00EF0F5D" w:rsidRPr="00F208BE" w:rsidRDefault="00EF0F5D" w:rsidP="00F15CAD">
            <w:pPr>
              <w:rPr>
                <w:rFonts w:ascii="Arial" w:hAnsi="Arial" w:cs="Arial"/>
                <w:b/>
                <w:sz w:val="18"/>
                <w:szCs w:val="18"/>
              </w:rPr>
            </w:pPr>
            <w:r w:rsidRPr="00F208BE">
              <w:rPr>
                <w:rFonts w:ascii="Arial" w:hAnsi="Arial" w:cs="Arial"/>
                <w:b/>
                <w:sz w:val="18"/>
                <w:szCs w:val="18"/>
              </w:rPr>
              <w:t>Genetic</w:t>
            </w:r>
          </w:p>
        </w:tc>
        <w:tc>
          <w:tcPr>
            <w:tcW w:w="3224" w:type="dxa"/>
            <w:tcBorders>
              <w:top w:val="single" w:sz="4" w:space="0" w:color="auto"/>
              <w:bottom w:val="single" w:sz="4" w:space="0" w:color="auto"/>
            </w:tcBorders>
            <w:shd w:val="clear" w:color="auto" w:fill="F2F2F2" w:themeFill="background1" w:themeFillShade="F2"/>
          </w:tcPr>
          <w:p w14:paraId="369ED553" w14:textId="77777777" w:rsidR="00EF0F5D" w:rsidRPr="00F208BE" w:rsidRDefault="00EF0F5D" w:rsidP="00F15CAD">
            <w:pPr>
              <w:rPr>
                <w:rFonts w:ascii="Arial" w:hAnsi="Arial" w:cs="Arial"/>
                <w:sz w:val="18"/>
                <w:szCs w:val="18"/>
              </w:rPr>
            </w:pPr>
          </w:p>
        </w:tc>
        <w:tc>
          <w:tcPr>
            <w:tcW w:w="3224" w:type="dxa"/>
            <w:tcBorders>
              <w:top w:val="single" w:sz="4" w:space="0" w:color="auto"/>
              <w:bottom w:val="single" w:sz="4" w:space="0" w:color="auto"/>
            </w:tcBorders>
            <w:shd w:val="clear" w:color="auto" w:fill="F2F2F2" w:themeFill="background1" w:themeFillShade="F2"/>
          </w:tcPr>
          <w:p w14:paraId="066AA766" w14:textId="77777777" w:rsidR="00EF0F5D" w:rsidRPr="00F208BE" w:rsidRDefault="00EF0F5D" w:rsidP="00F15CAD">
            <w:pPr>
              <w:rPr>
                <w:rFonts w:ascii="Arial" w:hAnsi="Arial" w:cs="Arial"/>
                <w:sz w:val="18"/>
                <w:szCs w:val="18"/>
              </w:rPr>
            </w:pPr>
          </w:p>
        </w:tc>
      </w:tr>
      <w:tr w:rsidR="00EF0F5D" w:rsidRPr="00F208BE" w14:paraId="213E13A3" w14:textId="77777777" w:rsidTr="00F15CAD">
        <w:tc>
          <w:tcPr>
            <w:tcW w:w="3224" w:type="dxa"/>
            <w:tcBorders>
              <w:top w:val="single" w:sz="4" w:space="0" w:color="auto"/>
            </w:tcBorders>
          </w:tcPr>
          <w:p w14:paraId="7C20798C" w14:textId="77777777" w:rsidR="00EF0F5D" w:rsidRPr="00F208BE" w:rsidRDefault="00EF0F5D" w:rsidP="00F15CAD">
            <w:pPr>
              <w:rPr>
                <w:rFonts w:ascii="Arial" w:hAnsi="Arial" w:cs="Arial"/>
                <w:sz w:val="18"/>
                <w:szCs w:val="18"/>
              </w:rPr>
            </w:pPr>
            <w:proofErr w:type="spellStart"/>
            <w:r w:rsidRPr="00F208BE">
              <w:rPr>
                <w:rFonts w:ascii="Arial" w:hAnsi="Arial" w:cs="Arial"/>
                <w:sz w:val="18"/>
                <w:szCs w:val="18"/>
              </w:rPr>
              <w:t>HoxB</w:t>
            </w:r>
            <w:proofErr w:type="spellEnd"/>
            <w:r w:rsidRPr="00F208BE">
              <w:rPr>
                <w:rFonts w:ascii="Arial" w:hAnsi="Arial" w:cs="Arial"/>
                <w:sz w:val="18"/>
                <w:szCs w:val="18"/>
              </w:rPr>
              <w:t xml:space="preserve"> knock-out mouse</w:t>
            </w:r>
          </w:p>
        </w:tc>
        <w:tc>
          <w:tcPr>
            <w:tcW w:w="3224" w:type="dxa"/>
            <w:tcBorders>
              <w:top w:val="single" w:sz="4" w:space="0" w:color="auto"/>
            </w:tcBorders>
          </w:tcPr>
          <w:p w14:paraId="04E3F8D5" w14:textId="77777777" w:rsidR="00EF0F5D" w:rsidRPr="00F208BE" w:rsidRDefault="00EF0F5D" w:rsidP="00F15CAD">
            <w:pPr>
              <w:rPr>
                <w:rFonts w:ascii="Arial" w:hAnsi="Arial" w:cs="Arial"/>
                <w:sz w:val="18"/>
                <w:szCs w:val="18"/>
              </w:rPr>
            </w:pPr>
            <w:r w:rsidRPr="00F208BE">
              <w:rPr>
                <w:rFonts w:ascii="Arial" w:hAnsi="Arial" w:cs="Arial"/>
                <w:sz w:val="18"/>
                <w:szCs w:val="18"/>
              </w:rPr>
              <w:t>Excessive auto-grooming</w:t>
            </w:r>
          </w:p>
        </w:tc>
        <w:tc>
          <w:tcPr>
            <w:tcW w:w="3224" w:type="dxa"/>
            <w:tcBorders>
              <w:top w:val="single" w:sz="4" w:space="0" w:color="auto"/>
            </w:tcBorders>
          </w:tcPr>
          <w:p w14:paraId="38CDB85B" w14:textId="77777777" w:rsidR="00EF0F5D" w:rsidRDefault="00EF0F5D" w:rsidP="00F15CAD">
            <w:pPr>
              <w:rPr>
                <w:rFonts w:ascii="Arial" w:hAnsi="Arial" w:cs="Arial"/>
                <w:sz w:val="18"/>
                <w:szCs w:val="18"/>
              </w:rPr>
            </w:pPr>
            <w:r w:rsidRPr="00F208BE">
              <w:rPr>
                <w:rFonts w:ascii="Arial" w:hAnsi="Arial" w:cs="Arial"/>
                <w:sz w:val="18"/>
                <w:szCs w:val="18"/>
              </w:rPr>
              <w:t>Neuronal development, immune involvement</w:t>
            </w:r>
            <w:r>
              <w:rPr>
                <w:rFonts w:ascii="Arial" w:hAnsi="Arial" w:cs="Arial"/>
                <w:sz w:val="18"/>
                <w:szCs w:val="18"/>
              </w:rPr>
              <w:t xml:space="preserve"> </w:t>
            </w:r>
          </w:p>
          <w:p w14:paraId="47263EA5" w14:textId="77777777" w:rsidR="00EF0F5D" w:rsidRPr="00F208BE" w:rsidRDefault="00EF0F5D" w:rsidP="00F15CAD">
            <w:pPr>
              <w:rPr>
                <w:rFonts w:ascii="Arial" w:hAnsi="Arial" w:cs="Arial"/>
                <w:sz w:val="18"/>
                <w:szCs w:val="18"/>
              </w:rPr>
            </w:pPr>
          </w:p>
        </w:tc>
      </w:tr>
      <w:tr w:rsidR="00EF0F5D" w:rsidRPr="00F208BE" w14:paraId="5BF744D5" w14:textId="77777777" w:rsidTr="00F15CAD">
        <w:tc>
          <w:tcPr>
            <w:tcW w:w="3224" w:type="dxa"/>
          </w:tcPr>
          <w:p w14:paraId="658429EE" w14:textId="77777777" w:rsidR="00EF0F5D" w:rsidRPr="00F208BE" w:rsidRDefault="00EF0F5D" w:rsidP="00F15CAD">
            <w:pPr>
              <w:rPr>
                <w:rFonts w:ascii="Arial" w:hAnsi="Arial" w:cs="Arial"/>
                <w:sz w:val="18"/>
                <w:szCs w:val="18"/>
              </w:rPr>
            </w:pPr>
            <w:r w:rsidRPr="00F208BE">
              <w:rPr>
                <w:rFonts w:ascii="Arial" w:hAnsi="Arial" w:cs="Arial"/>
                <w:sz w:val="18"/>
                <w:szCs w:val="18"/>
              </w:rPr>
              <w:t>Slitrk5 knockout mouse</w:t>
            </w:r>
          </w:p>
        </w:tc>
        <w:tc>
          <w:tcPr>
            <w:tcW w:w="3224" w:type="dxa"/>
          </w:tcPr>
          <w:p w14:paraId="1A4987E0" w14:textId="77777777" w:rsidR="00EF0F5D" w:rsidRPr="00F208BE" w:rsidRDefault="00EF0F5D" w:rsidP="00F15CAD">
            <w:pPr>
              <w:rPr>
                <w:rFonts w:ascii="Arial" w:hAnsi="Arial" w:cs="Arial"/>
                <w:sz w:val="18"/>
                <w:szCs w:val="18"/>
              </w:rPr>
            </w:pPr>
            <w:r w:rsidRPr="00F208BE">
              <w:rPr>
                <w:rFonts w:ascii="Arial" w:hAnsi="Arial" w:cs="Arial"/>
                <w:sz w:val="18"/>
                <w:szCs w:val="18"/>
              </w:rPr>
              <w:t>Excessive auto-gro</w:t>
            </w:r>
            <w:r>
              <w:rPr>
                <w:rFonts w:ascii="Arial" w:hAnsi="Arial" w:cs="Arial"/>
                <w:sz w:val="18"/>
                <w:szCs w:val="18"/>
              </w:rPr>
              <w:t>o</w:t>
            </w:r>
            <w:r w:rsidRPr="00F208BE">
              <w:rPr>
                <w:rFonts w:ascii="Arial" w:hAnsi="Arial" w:cs="Arial"/>
                <w:sz w:val="18"/>
                <w:szCs w:val="18"/>
              </w:rPr>
              <w:t>ming, anxiety</w:t>
            </w:r>
          </w:p>
        </w:tc>
        <w:tc>
          <w:tcPr>
            <w:tcW w:w="3224" w:type="dxa"/>
          </w:tcPr>
          <w:p w14:paraId="11EE4BE2" w14:textId="77777777" w:rsidR="00EF0F5D" w:rsidRDefault="00EF0F5D" w:rsidP="00F15CAD">
            <w:pPr>
              <w:rPr>
                <w:rFonts w:ascii="Arial" w:hAnsi="Arial" w:cs="Arial"/>
                <w:sz w:val="18"/>
                <w:szCs w:val="18"/>
              </w:rPr>
            </w:pPr>
            <w:r w:rsidRPr="00F208BE">
              <w:rPr>
                <w:rFonts w:ascii="Arial" w:hAnsi="Arial" w:cs="Arial"/>
                <w:sz w:val="18"/>
                <w:szCs w:val="18"/>
              </w:rPr>
              <w:t>Striatal neuronal differentiation and neurotransmission</w:t>
            </w:r>
          </w:p>
          <w:p w14:paraId="7DE1D6B8" w14:textId="77777777" w:rsidR="00EF0F5D" w:rsidRPr="00F208BE" w:rsidRDefault="00EF0F5D" w:rsidP="00F15CAD">
            <w:pPr>
              <w:rPr>
                <w:rFonts w:ascii="Arial" w:hAnsi="Arial" w:cs="Arial"/>
                <w:sz w:val="18"/>
                <w:szCs w:val="18"/>
              </w:rPr>
            </w:pPr>
          </w:p>
        </w:tc>
      </w:tr>
      <w:tr w:rsidR="00EF0F5D" w:rsidRPr="00F208BE" w14:paraId="29E2335E" w14:textId="77777777" w:rsidTr="00F15CAD">
        <w:tc>
          <w:tcPr>
            <w:tcW w:w="3224" w:type="dxa"/>
          </w:tcPr>
          <w:p w14:paraId="3818801D" w14:textId="77777777" w:rsidR="00EF0F5D" w:rsidRPr="00F208BE" w:rsidRDefault="00EF0F5D" w:rsidP="00F15CAD">
            <w:pPr>
              <w:rPr>
                <w:rFonts w:ascii="Arial" w:hAnsi="Arial" w:cs="Arial"/>
                <w:sz w:val="18"/>
                <w:szCs w:val="18"/>
              </w:rPr>
            </w:pPr>
            <w:r w:rsidRPr="00F208BE">
              <w:rPr>
                <w:rFonts w:ascii="Arial" w:hAnsi="Arial" w:cs="Arial"/>
                <w:sz w:val="18"/>
                <w:szCs w:val="18"/>
              </w:rPr>
              <w:t>Sapap3 knockout mouse</w:t>
            </w:r>
            <w:r w:rsidRPr="00F208BE">
              <w:rPr>
                <w:rFonts w:ascii="Arial" w:hAnsi="Arial" w:cs="Arial"/>
                <w:sz w:val="18"/>
                <w:szCs w:val="18"/>
              </w:rPr>
              <w:tab/>
            </w:r>
          </w:p>
        </w:tc>
        <w:tc>
          <w:tcPr>
            <w:tcW w:w="3224" w:type="dxa"/>
          </w:tcPr>
          <w:p w14:paraId="1EF79F1F" w14:textId="77777777" w:rsidR="00EF0F5D" w:rsidRPr="00F208BE" w:rsidRDefault="00EF0F5D" w:rsidP="00F15CAD">
            <w:pPr>
              <w:rPr>
                <w:rFonts w:ascii="Arial" w:hAnsi="Arial" w:cs="Arial"/>
                <w:sz w:val="18"/>
                <w:szCs w:val="18"/>
              </w:rPr>
            </w:pPr>
            <w:r w:rsidRPr="00F208BE">
              <w:rPr>
                <w:rFonts w:ascii="Arial" w:hAnsi="Arial" w:cs="Arial"/>
                <w:sz w:val="18"/>
                <w:szCs w:val="18"/>
              </w:rPr>
              <w:t>Excessive grooming, anxiety</w:t>
            </w:r>
          </w:p>
        </w:tc>
        <w:tc>
          <w:tcPr>
            <w:tcW w:w="3224" w:type="dxa"/>
          </w:tcPr>
          <w:p w14:paraId="1CA01FC9" w14:textId="77777777" w:rsidR="00EF0F5D" w:rsidRDefault="00EF0F5D" w:rsidP="00F15CAD">
            <w:pPr>
              <w:rPr>
                <w:rFonts w:ascii="Arial" w:hAnsi="Arial" w:cs="Arial"/>
                <w:sz w:val="18"/>
                <w:szCs w:val="18"/>
              </w:rPr>
            </w:pPr>
            <w:r w:rsidRPr="00F208BE">
              <w:rPr>
                <w:rFonts w:ascii="Arial" w:hAnsi="Arial" w:cs="Arial"/>
                <w:sz w:val="18"/>
                <w:szCs w:val="18"/>
              </w:rPr>
              <w:t>Postsynaptic scaffolding protein at excitatory synapses highly expressed in the striatum</w:t>
            </w:r>
          </w:p>
          <w:p w14:paraId="45F02C59" w14:textId="77777777" w:rsidR="00EF0F5D" w:rsidRPr="00F208BE" w:rsidRDefault="00EF0F5D" w:rsidP="00F15CAD">
            <w:pPr>
              <w:rPr>
                <w:rFonts w:ascii="Arial" w:hAnsi="Arial" w:cs="Arial"/>
                <w:sz w:val="18"/>
                <w:szCs w:val="18"/>
              </w:rPr>
            </w:pPr>
          </w:p>
        </w:tc>
      </w:tr>
      <w:tr w:rsidR="00EF0F5D" w:rsidRPr="00F208BE" w14:paraId="147040C3" w14:textId="77777777" w:rsidTr="00F15CAD">
        <w:trPr>
          <w:trHeight w:val="283"/>
        </w:trPr>
        <w:tc>
          <w:tcPr>
            <w:tcW w:w="3224" w:type="dxa"/>
          </w:tcPr>
          <w:p w14:paraId="65D9593D" w14:textId="77777777" w:rsidR="00EF0F5D" w:rsidRPr="00F208BE" w:rsidRDefault="00EF0F5D" w:rsidP="00F15CAD">
            <w:pPr>
              <w:rPr>
                <w:rFonts w:ascii="Arial" w:hAnsi="Arial" w:cs="Arial"/>
                <w:sz w:val="18"/>
                <w:szCs w:val="18"/>
              </w:rPr>
            </w:pPr>
            <w:r w:rsidRPr="00F208BE">
              <w:rPr>
                <w:rFonts w:ascii="Arial" w:hAnsi="Arial" w:cs="Arial"/>
                <w:sz w:val="18"/>
                <w:szCs w:val="18"/>
              </w:rPr>
              <w:t>5-HT2C receptor knock –out mouse</w:t>
            </w:r>
          </w:p>
        </w:tc>
        <w:tc>
          <w:tcPr>
            <w:tcW w:w="3224" w:type="dxa"/>
          </w:tcPr>
          <w:p w14:paraId="5E416CEC" w14:textId="77777777" w:rsidR="00EF0F5D" w:rsidRDefault="00EF0F5D" w:rsidP="00F15CAD">
            <w:pPr>
              <w:rPr>
                <w:rFonts w:ascii="Arial" w:hAnsi="Arial" w:cs="Arial"/>
                <w:sz w:val="18"/>
                <w:szCs w:val="18"/>
              </w:rPr>
            </w:pPr>
            <w:r w:rsidRPr="00F208BE">
              <w:rPr>
                <w:rFonts w:ascii="Arial" w:hAnsi="Arial" w:cs="Arial"/>
                <w:sz w:val="18"/>
                <w:szCs w:val="18"/>
              </w:rPr>
              <w:t>Putative compulsive behaviors but reduced anxiety</w:t>
            </w:r>
          </w:p>
          <w:p w14:paraId="0EFC8BEE" w14:textId="77777777" w:rsidR="00EF0F5D" w:rsidRPr="00F208BE" w:rsidRDefault="00EF0F5D" w:rsidP="00F15CAD">
            <w:pPr>
              <w:rPr>
                <w:rFonts w:ascii="Arial" w:hAnsi="Arial" w:cs="Arial"/>
                <w:sz w:val="18"/>
                <w:szCs w:val="18"/>
              </w:rPr>
            </w:pPr>
          </w:p>
        </w:tc>
        <w:tc>
          <w:tcPr>
            <w:tcW w:w="3224" w:type="dxa"/>
          </w:tcPr>
          <w:p w14:paraId="0990D60C" w14:textId="77777777" w:rsidR="00EF0F5D" w:rsidRPr="00F208BE" w:rsidRDefault="00EF0F5D" w:rsidP="00F15CAD">
            <w:pPr>
              <w:rPr>
                <w:rFonts w:ascii="Arial" w:hAnsi="Arial" w:cs="Arial"/>
                <w:sz w:val="18"/>
                <w:szCs w:val="18"/>
              </w:rPr>
            </w:pPr>
            <w:r w:rsidRPr="00F208BE">
              <w:rPr>
                <w:rFonts w:ascii="Arial" w:hAnsi="Arial" w:cs="Arial"/>
                <w:sz w:val="18"/>
                <w:szCs w:val="18"/>
              </w:rPr>
              <w:t>Possible 5-HT involvement</w:t>
            </w:r>
          </w:p>
        </w:tc>
      </w:tr>
      <w:tr w:rsidR="00EF0F5D" w:rsidRPr="00F208BE" w14:paraId="3118B3CD" w14:textId="77777777" w:rsidTr="00F15CAD">
        <w:tc>
          <w:tcPr>
            <w:tcW w:w="3224" w:type="dxa"/>
          </w:tcPr>
          <w:p w14:paraId="3171275F" w14:textId="77777777" w:rsidR="00EF0F5D" w:rsidRPr="00F208BE" w:rsidRDefault="00EF0F5D" w:rsidP="00F15CAD">
            <w:pPr>
              <w:rPr>
                <w:rFonts w:ascii="Arial" w:hAnsi="Arial" w:cs="Arial"/>
                <w:sz w:val="18"/>
                <w:szCs w:val="18"/>
              </w:rPr>
            </w:pPr>
            <w:r w:rsidRPr="00F208BE">
              <w:rPr>
                <w:rFonts w:ascii="Arial" w:hAnsi="Arial" w:cs="Arial"/>
                <w:sz w:val="18"/>
                <w:szCs w:val="18"/>
              </w:rPr>
              <w:t>Aromatase knockout mouse</w:t>
            </w:r>
          </w:p>
        </w:tc>
        <w:tc>
          <w:tcPr>
            <w:tcW w:w="3224" w:type="dxa"/>
          </w:tcPr>
          <w:p w14:paraId="5D0039A2" w14:textId="77777777" w:rsidR="00EF0F5D" w:rsidRPr="00F208BE" w:rsidRDefault="00EF0F5D" w:rsidP="00F15CAD">
            <w:pPr>
              <w:rPr>
                <w:rFonts w:ascii="Arial" w:hAnsi="Arial" w:cs="Arial"/>
                <w:sz w:val="18"/>
                <w:szCs w:val="18"/>
              </w:rPr>
            </w:pPr>
            <w:r w:rsidRPr="00F208BE">
              <w:rPr>
                <w:rFonts w:ascii="Arial" w:hAnsi="Arial" w:cs="Arial"/>
                <w:sz w:val="18"/>
                <w:szCs w:val="18"/>
              </w:rPr>
              <w:t>Excessive auto-grooming, wheel running in males</w:t>
            </w:r>
          </w:p>
        </w:tc>
        <w:tc>
          <w:tcPr>
            <w:tcW w:w="3224" w:type="dxa"/>
          </w:tcPr>
          <w:p w14:paraId="6CAFD8AF" w14:textId="77777777" w:rsidR="00EF0F5D" w:rsidRPr="00F208BE" w:rsidRDefault="00EF0F5D" w:rsidP="00F15CAD">
            <w:pPr>
              <w:rPr>
                <w:rFonts w:ascii="Arial" w:hAnsi="Arial" w:cs="Arial"/>
                <w:sz w:val="18"/>
                <w:szCs w:val="18"/>
              </w:rPr>
            </w:pPr>
            <w:r w:rsidRPr="00F208BE">
              <w:rPr>
                <w:rFonts w:ascii="Arial" w:hAnsi="Arial" w:cs="Arial"/>
                <w:sz w:val="18"/>
                <w:szCs w:val="18"/>
              </w:rPr>
              <w:t>Connection between estrogen and low COMT activity</w:t>
            </w:r>
          </w:p>
        </w:tc>
      </w:tr>
      <w:tr w:rsidR="00EF0F5D" w:rsidRPr="00F208BE" w14:paraId="22F3DA88" w14:textId="77777777" w:rsidTr="00F15CAD">
        <w:tc>
          <w:tcPr>
            <w:tcW w:w="3224" w:type="dxa"/>
            <w:tcBorders>
              <w:bottom w:val="single" w:sz="4" w:space="0" w:color="auto"/>
            </w:tcBorders>
          </w:tcPr>
          <w:p w14:paraId="1BB68DA0" w14:textId="77777777" w:rsidR="00EF0F5D" w:rsidRPr="00F208BE" w:rsidRDefault="00EF0F5D" w:rsidP="00F15CAD">
            <w:pPr>
              <w:rPr>
                <w:rFonts w:ascii="Arial" w:hAnsi="Arial" w:cs="Arial"/>
                <w:sz w:val="18"/>
                <w:szCs w:val="18"/>
              </w:rPr>
            </w:pPr>
          </w:p>
        </w:tc>
        <w:tc>
          <w:tcPr>
            <w:tcW w:w="3224" w:type="dxa"/>
            <w:tcBorders>
              <w:bottom w:val="single" w:sz="4" w:space="0" w:color="auto"/>
            </w:tcBorders>
          </w:tcPr>
          <w:p w14:paraId="4563F7E9" w14:textId="77777777" w:rsidR="00EF0F5D" w:rsidRPr="00F208BE" w:rsidRDefault="00EF0F5D" w:rsidP="00F15CAD">
            <w:pPr>
              <w:rPr>
                <w:rFonts w:ascii="Arial" w:hAnsi="Arial" w:cs="Arial"/>
                <w:sz w:val="18"/>
                <w:szCs w:val="18"/>
              </w:rPr>
            </w:pPr>
          </w:p>
        </w:tc>
        <w:tc>
          <w:tcPr>
            <w:tcW w:w="3224" w:type="dxa"/>
            <w:tcBorders>
              <w:bottom w:val="single" w:sz="4" w:space="0" w:color="auto"/>
            </w:tcBorders>
          </w:tcPr>
          <w:p w14:paraId="272A75BF" w14:textId="77777777" w:rsidR="00EF0F5D" w:rsidRPr="00F208BE" w:rsidRDefault="00EF0F5D" w:rsidP="00F15CAD">
            <w:pPr>
              <w:rPr>
                <w:rFonts w:ascii="Arial" w:hAnsi="Arial" w:cs="Arial"/>
                <w:sz w:val="18"/>
                <w:szCs w:val="18"/>
              </w:rPr>
            </w:pPr>
          </w:p>
        </w:tc>
      </w:tr>
      <w:tr w:rsidR="00EF0F5D" w:rsidRPr="00F208BE" w14:paraId="33AD1E9F" w14:textId="77777777" w:rsidTr="00F15CAD">
        <w:tc>
          <w:tcPr>
            <w:tcW w:w="3224" w:type="dxa"/>
            <w:tcBorders>
              <w:top w:val="single" w:sz="4" w:space="0" w:color="auto"/>
              <w:bottom w:val="single" w:sz="4" w:space="0" w:color="auto"/>
            </w:tcBorders>
            <w:shd w:val="clear" w:color="auto" w:fill="F2F2F2" w:themeFill="background1" w:themeFillShade="F2"/>
          </w:tcPr>
          <w:p w14:paraId="00136B74" w14:textId="77777777" w:rsidR="00EF0F5D" w:rsidRPr="008415FC" w:rsidRDefault="00EF0F5D" w:rsidP="00F15CAD">
            <w:pPr>
              <w:rPr>
                <w:rFonts w:ascii="Arial" w:hAnsi="Arial" w:cs="Arial"/>
                <w:b/>
                <w:sz w:val="18"/>
                <w:szCs w:val="18"/>
              </w:rPr>
            </w:pPr>
            <w:r w:rsidRPr="008415FC">
              <w:rPr>
                <w:rFonts w:ascii="Arial" w:hAnsi="Arial" w:cs="Arial"/>
                <w:b/>
                <w:sz w:val="18"/>
                <w:szCs w:val="18"/>
              </w:rPr>
              <w:t>Pharmacological (rats)</w:t>
            </w:r>
          </w:p>
        </w:tc>
        <w:tc>
          <w:tcPr>
            <w:tcW w:w="3224" w:type="dxa"/>
            <w:tcBorders>
              <w:top w:val="single" w:sz="4" w:space="0" w:color="auto"/>
              <w:bottom w:val="single" w:sz="4" w:space="0" w:color="auto"/>
            </w:tcBorders>
            <w:shd w:val="clear" w:color="auto" w:fill="F2F2F2" w:themeFill="background1" w:themeFillShade="F2"/>
          </w:tcPr>
          <w:p w14:paraId="040DDEAB" w14:textId="77777777" w:rsidR="00EF0F5D" w:rsidRPr="008415FC" w:rsidRDefault="00EF0F5D" w:rsidP="00F15CAD">
            <w:pPr>
              <w:rPr>
                <w:rFonts w:ascii="Arial" w:hAnsi="Arial" w:cs="Arial"/>
                <w:b/>
                <w:sz w:val="18"/>
                <w:szCs w:val="18"/>
              </w:rPr>
            </w:pPr>
          </w:p>
        </w:tc>
        <w:tc>
          <w:tcPr>
            <w:tcW w:w="3224" w:type="dxa"/>
            <w:tcBorders>
              <w:top w:val="single" w:sz="4" w:space="0" w:color="auto"/>
              <w:bottom w:val="single" w:sz="4" w:space="0" w:color="auto"/>
            </w:tcBorders>
            <w:shd w:val="clear" w:color="auto" w:fill="F2F2F2" w:themeFill="background1" w:themeFillShade="F2"/>
          </w:tcPr>
          <w:p w14:paraId="2323E8F7" w14:textId="77777777" w:rsidR="00EF0F5D" w:rsidRPr="008415FC" w:rsidRDefault="00EF0F5D" w:rsidP="00F15CAD">
            <w:pPr>
              <w:rPr>
                <w:rFonts w:ascii="Arial" w:hAnsi="Arial" w:cs="Arial"/>
                <w:b/>
                <w:sz w:val="18"/>
                <w:szCs w:val="18"/>
              </w:rPr>
            </w:pPr>
          </w:p>
        </w:tc>
      </w:tr>
      <w:tr w:rsidR="00EF0F5D" w:rsidRPr="00F208BE" w14:paraId="5E749D5E" w14:textId="77777777" w:rsidTr="00F15CAD">
        <w:trPr>
          <w:trHeight w:val="283"/>
        </w:trPr>
        <w:tc>
          <w:tcPr>
            <w:tcW w:w="3224" w:type="dxa"/>
            <w:tcBorders>
              <w:top w:val="single" w:sz="4" w:space="0" w:color="auto"/>
            </w:tcBorders>
          </w:tcPr>
          <w:p w14:paraId="137C87B1" w14:textId="77777777" w:rsidR="00EF0F5D" w:rsidRPr="008415FC" w:rsidRDefault="00EF0F5D" w:rsidP="00F15CAD">
            <w:pPr>
              <w:rPr>
                <w:rFonts w:ascii="Arial" w:hAnsi="Arial" w:cs="Arial"/>
                <w:i/>
                <w:sz w:val="18"/>
                <w:szCs w:val="18"/>
              </w:rPr>
            </w:pPr>
            <w:r w:rsidRPr="008415FC">
              <w:rPr>
                <w:rFonts w:ascii="Arial" w:hAnsi="Arial" w:cs="Arial"/>
                <w:i/>
                <w:sz w:val="18"/>
                <w:szCs w:val="18"/>
              </w:rPr>
              <w:t>Serotonin treatments</w:t>
            </w:r>
          </w:p>
        </w:tc>
        <w:tc>
          <w:tcPr>
            <w:tcW w:w="3224" w:type="dxa"/>
            <w:tcBorders>
              <w:top w:val="single" w:sz="4" w:space="0" w:color="auto"/>
            </w:tcBorders>
          </w:tcPr>
          <w:p w14:paraId="2B6E412E" w14:textId="77777777" w:rsidR="00EF0F5D" w:rsidRPr="00F208BE" w:rsidRDefault="00EF0F5D" w:rsidP="00F15CAD">
            <w:pPr>
              <w:rPr>
                <w:rFonts w:ascii="Arial" w:hAnsi="Arial" w:cs="Arial"/>
                <w:sz w:val="18"/>
                <w:szCs w:val="18"/>
              </w:rPr>
            </w:pPr>
          </w:p>
        </w:tc>
        <w:tc>
          <w:tcPr>
            <w:tcW w:w="3224" w:type="dxa"/>
            <w:tcBorders>
              <w:top w:val="single" w:sz="4" w:space="0" w:color="auto"/>
            </w:tcBorders>
          </w:tcPr>
          <w:p w14:paraId="3FC75E2C" w14:textId="77777777" w:rsidR="00EF0F5D" w:rsidRPr="00F208BE" w:rsidRDefault="00EF0F5D" w:rsidP="00F15CAD">
            <w:pPr>
              <w:rPr>
                <w:rFonts w:ascii="Arial" w:hAnsi="Arial" w:cs="Arial"/>
                <w:sz w:val="18"/>
                <w:szCs w:val="18"/>
              </w:rPr>
            </w:pPr>
          </w:p>
        </w:tc>
      </w:tr>
      <w:tr w:rsidR="00EF0F5D" w:rsidRPr="00F208BE" w14:paraId="20C4CE6C" w14:textId="77777777" w:rsidTr="00F15CAD">
        <w:tc>
          <w:tcPr>
            <w:tcW w:w="3224" w:type="dxa"/>
          </w:tcPr>
          <w:p w14:paraId="3AC601C1" w14:textId="77777777" w:rsidR="00EF0F5D" w:rsidRDefault="00EF0F5D" w:rsidP="00F15CAD">
            <w:pPr>
              <w:rPr>
                <w:rFonts w:ascii="Arial" w:hAnsi="Arial" w:cs="Arial"/>
                <w:sz w:val="18"/>
                <w:szCs w:val="18"/>
              </w:rPr>
            </w:pPr>
            <w:r w:rsidRPr="00F208BE">
              <w:rPr>
                <w:rFonts w:ascii="Arial" w:hAnsi="Arial" w:cs="Arial"/>
                <w:sz w:val="18"/>
                <w:szCs w:val="18"/>
              </w:rPr>
              <w:t>5-HT1B agonist (systemic and intra OFC)</w:t>
            </w:r>
          </w:p>
          <w:p w14:paraId="593E2473" w14:textId="77777777" w:rsidR="00EF0F5D" w:rsidRPr="00F208BE" w:rsidRDefault="00EF0F5D" w:rsidP="00F15CAD">
            <w:pPr>
              <w:rPr>
                <w:rFonts w:ascii="Arial" w:hAnsi="Arial" w:cs="Arial"/>
                <w:sz w:val="18"/>
                <w:szCs w:val="18"/>
              </w:rPr>
            </w:pPr>
          </w:p>
        </w:tc>
        <w:tc>
          <w:tcPr>
            <w:tcW w:w="3224" w:type="dxa"/>
          </w:tcPr>
          <w:p w14:paraId="400939BA" w14:textId="77777777" w:rsidR="00EF0F5D" w:rsidRPr="00F208BE" w:rsidRDefault="00EF0F5D" w:rsidP="00F15CAD">
            <w:pPr>
              <w:rPr>
                <w:rFonts w:ascii="Arial" w:hAnsi="Arial" w:cs="Arial"/>
                <w:sz w:val="18"/>
                <w:szCs w:val="18"/>
              </w:rPr>
            </w:pPr>
            <w:r w:rsidRPr="00F208BE">
              <w:rPr>
                <w:rFonts w:ascii="Arial" w:hAnsi="Arial" w:cs="Arial"/>
                <w:sz w:val="18"/>
                <w:szCs w:val="18"/>
              </w:rPr>
              <w:t>Perseverative locomotor patterns</w:t>
            </w:r>
          </w:p>
        </w:tc>
        <w:tc>
          <w:tcPr>
            <w:tcW w:w="3224" w:type="dxa"/>
          </w:tcPr>
          <w:p w14:paraId="3CF86844" w14:textId="77777777" w:rsidR="00EF0F5D" w:rsidRPr="00F208BE" w:rsidRDefault="00EF0F5D" w:rsidP="00F15CAD">
            <w:pPr>
              <w:rPr>
                <w:rFonts w:ascii="Arial" w:hAnsi="Arial" w:cs="Arial"/>
                <w:sz w:val="18"/>
                <w:szCs w:val="18"/>
              </w:rPr>
            </w:pPr>
            <w:r w:rsidRPr="00F208BE">
              <w:rPr>
                <w:rFonts w:ascii="Arial" w:hAnsi="Arial" w:cs="Arial"/>
                <w:sz w:val="18"/>
                <w:szCs w:val="18"/>
              </w:rPr>
              <w:t xml:space="preserve">Impaired </w:t>
            </w:r>
            <w:proofErr w:type="spellStart"/>
            <w:r w:rsidRPr="00F208BE">
              <w:rPr>
                <w:rFonts w:ascii="Arial" w:hAnsi="Arial" w:cs="Arial"/>
                <w:sz w:val="18"/>
                <w:szCs w:val="18"/>
              </w:rPr>
              <w:t>fronto</w:t>
            </w:r>
            <w:proofErr w:type="spellEnd"/>
            <w:r w:rsidRPr="00F208BE">
              <w:rPr>
                <w:rFonts w:ascii="Arial" w:hAnsi="Arial" w:cs="Arial"/>
                <w:sz w:val="18"/>
                <w:szCs w:val="18"/>
              </w:rPr>
              <w:t>-striatal function</w:t>
            </w:r>
          </w:p>
        </w:tc>
      </w:tr>
      <w:tr w:rsidR="00EF0F5D" w:rsidRPr="00F208BE" w14:paraId="15B573B5" w14:textId="77777777" w:rsidTr="00F15CAD">
        <w:tc>
          <w:tcPr>
            <w:tcW w:w="3224" w:type="dxa"/>
          </w:tcPr>
          <w:p w14:paraId="392FD748" w14:textId="77777777" w:rsidR="00EF0F5D" w:rsidRPr="00F208BE" w:rsidRDefault="00EF0F5D" w:rsidP="00F15CAD">
            <w:pPr>
              <w:rPr>
                <w:rFonts w:ascii="Arial" w:hAnsi="Arial" w:cs="Arial"/>
                <w:sz w:val="18"/>
                <w:szCs w:val="18"/>
              </w:rPr>
            </w:pPr>
            <w:proofErr w:type="spellStart"/>
            <w:r w:rsidRPr="00F208BE">
              <w:rPr>
                <w:rFonts w:ascii="Arial" w:hAnsi="Arial" w:cs="Arial"/>
                <w:sz w:val="18"/>
                <w:szCs w:val="18"/>
              </w:rPr>
              <w:t>Mcpp</w:t>
            </w:r>
            <w:proofErr w:type="spellEnd"/>
            <w:r w:rsidRPr="00F208BE">
              <w:rPr>
                <w:rFonts w:ascii="Arial" w:hAnsi="Arial" w:cs="Arial"/>
                <w:sz w:val="18"/>
                <w:szCs w:val="18"/>
              </w:rPr>
              <w:t>, 8-OHDPAT agonists</w:t>
            </w:r>
          </w:p>
        </w:tc>
        <w:tc>
          <w:tcPr>
            <w:tcW w:w="3224" w:type="dxa"/>
          </w:tcPr>
          <w:p w14:paraId="7B62BB05" w14:textId="77777777" w:rsidR="00EF0F5D" w:rsidRDefault="00EF0F5D" w:rsidP="00F15CAD">
            <w:pPr>
              <w:rPr>
                <w:rFonts w:ascii="Arial" w:hAnsi="Arial" w:cs="Arial"/>
                <w:sz w:val="18"/>
                <w:szCs w:val="18"/>
              </w:rPr>
            </w:pPr>
            <w:r w:rsidRPr="00F208BE">
              <w:rPr>
                <w:rFonts w:ascii="Arial" w:hAnsi="Arial" w:cs="Arial"/>
                <w:sz w:val="18"/>
                <w:szCs w:val="18"/>
              </w:rPr>
              <w:t>Reduced alternation, increased checking</w:t>
            </w:r>
          </w:p>
          <w:p w14:paraId="15ADB52A" w14:textId="77777777" w:rsidR="00EF0F5D" w:rsidRPr="00F208BE" w:rsidRDefault="00EF0F5D" w:rsidP="00F15CAD">
            <w:pPr>
              <w:rPr>
                <w:rFonts w:ascii="Arial" w:hAnsi="Arial" w:cs="Arial"/>
                <w:sz w:val="18"/>
                <w:szCs w:val="18"/>
              </w:rPr>
            </w:pPr>
          </w:p>
        </w:tc>
        <w:tc>
          <w:tcPr>
            <w:tcW w:w="3224" w:type="dxa"/>
          </w:tcPr>
          <w:p w14:paraId="440BD9F5" w14:textId="77777777" w:rsidR="00EF0F5D" w:rsidRPr="00F208BE" w:rsidRDefault="00EF0F5D" w:rsidP="00F15CAD">
            <w:pPr>
              <w:rPr>
                <w:rFonts w:ascii="Arial" w:hAnsi="Arial" w:cs="Arial"/>
                <w:sz w:val="18"/>
                <w:szCs w:val="18"/>
              </w:rPr>
            </w:pPr>
          </w:p>
        </w:tc>
      </w:tr>
      <w:tr w:rsidR="00EF0F5D" w:rsidRPr="00F208BE" w14:paraId="6C590B98" w14:textId="77777777" w:rsidTr="00F15CAD">
        <w:tc>
          <w:tcPr>
            <w:tcW w:w="3224" w:type="dxa"/>
          </w:tcPr>
          <w:p w14:paraId="6D24A936" w14:textId="77777777" w:rsidR="00EF0F5D" w:rsidRPr="00F208BE" w:rsidRDefault="00EF0F5D" w:rsidP="00F15CAD">
            <w:pPr>
              <w:rPr>
                <w:rFonts w:ascii="Arial" w:hAnsi="Arial" w:cs="Arial"/>
                <w:sz w:val="18"/>
                <w:szCs w:val="18"/>
              </w:rPr>
            </w:pPr>
            <w:r w:rsidRPr="00F208BE">
              <w:rPr>
                <w:rFonts w:ascii="Arial" w:hAnsi="Arial" w:cs="Arial"/>
                <w:sz w:val="18"/>
                <w:szCs w:val="18"/>
              </w:rPr>
              <w:t>5-HT2C receptor agonist</w:t>
            </w:r>
          </w:p>
        </w:tc>
        <w:tc>
          <w:tcPr>
            <w:tcW w:w="3224" w:type="dxa"/>
          </w:tcPr>
          <w:p w14:paraId="327C813E" w14:textId="77777777" w:rsidR="00EF0F5D" w:rsidRDefault="00EF0F5D" w:rsidP="00F15CAD">
            <w:pPr>
              <w:rPr>
                <w:rFonts w:ascii="Arial" w:hAnsi="Arial" w:cs="Arial"/>
                <w:sz w:val="18"/>
                <w:szCs w:val="18"/>
              </w:rPr>
            </w:pPr>
            <w:r w:rsidRPr="00F208BE">
              <w:rPr>
                <w:rFonts w:ascii="Arial" w:hAnsi="Arial" w:cs="Arial"/>
                <w:sz w:val="18"/>
                <w:szCs w:val="18"/>
              </w:rPr>
              <w:t>Increased self-grooming</w:t>
            </w:r>
          </w:p>
          <w:p w14:paraId="6D76EE7A" w14:textId="77777777" w:rsidR="00EF0F5D" w:rsidRPr="00F208BE" w:rsidRDefault="00EF0F5D" w:rsidP="00F15CAD">
            <w:pPr>
              <w:rPr>
                <w:rFonts w:ascii="Arial" w:hAnsi="Arial" w:cs="Arial"/>
                <w:sz w:val="18"/>
                <w:szCs w:val="18"/>
              </w:rPr>
            </w:pPr>
          </w:p>
        </w:tc>
        <w:tc>
          <w:tcPr>
            <w:tcW w:w="3224" w:type="dxa"/>
          </w:tcPr>
          <w:p w14:paraId="06A7BF0D" w14:textId="77777777" w:rsidR="00EF0F5D" w:rsidRPr="00F208BE" w:rsidRDefault="00EF0F5D" w:rsidP="00F15CAD">
            <w:pPr>
              <w:rPr>
                <w:rFonts w:ascii="Arial" w:hAnsi="Arial" w:cs="Arial"/>
                <w:sz w:val="18"/>
                <w:szCs w:val="18"/>
              </w:rPr>
            </w:pPr>
          </w:p>
        </w:tc>
      </w:tr>
      <w:tr w:rsidR="00EF0F5D" w:rsidRPr="00F208BE" w14:paraId="5595EAA1" w14:textId="77777777" w:rsidTr="00F15CAD">
        <w:trPr>
          <w:trHeight w:val="227"/>
        </w:trPr>
        <w:tc>
          <w:tcPr>
            <w:tcW w:w="3224" w:type="dxa"/>
          </w:tcPr>
          <w:p w14:paraId="2F1EB710" w14:textId="77777777" w:rsidR="00EF0F5D" w:rsidRPr="00F208BE" w:rsidRDefault="00EF0F5D" w:rsidP="00F15CAD">
            <w:pPr>
              <w:rPr>
                <w:rFonts w:ascii="Arial" w:hAnsi="Arial" w:cs="Arial"/>
                <w:sz w:val="18"/>
                <w:szCs w:val="18"/>
              </w:rPr>
            </w:pPr>
            <w:r w:rsidRPr="00F208BE">
              <w:rPr>
                <w:rFonts w:ascii="Arial" w:hAnsi="Arial" w:cs="Arial"/>
                <w:sz w:val="18"/>
                <w:szCs w:val="18"/>
              </w:rPr>
              <w:t>5-HT2A receptor antagonist</w:t>
            </w:r>
          </w:p>
        </w:tc>
        <w:tc>
          <w:tcPr>
            <w:tcW w:w="3224" w:type="dxa"/>
          </w:tcPr>
          <w:p w14:paraId="4861A991" w14:textId="77777777" w:rsidR="00EF0F5D" w:rsidRDefault="00EF0F5D" w:rsidP="00F15CAD">
            <w:pPr>
              <w:rPr>
                <w:rFonts w:ascii="Arial" w:hAnsi="Arial" w:cs="Arial"/>
                <w:sz w:val="18"/>
                <w:szCs w:val="18"/>
              </w:rPr>
            </w:pPr>
            <w:r w:rsidRPr="00F208BE">
              <w:rPr>
                <w:rFonts w:ascii="Arial" w:hAnsi="Arial" w:cs="Arial"/>
                <w:sz w:val="18"/>
                <w:szCs w:val="18"/>
              </w:rPr>
              <w:t>Impaired reversal learning</w:t>
            </w:r>
          </w:p>
          <w:p w14:paraId="65B307D3" w14:textId="77777777" w:rsidR="00EF0F5D" w:rsidRPr="00F208BE" w:rsidRDefault="00EF0F5D" w:rsidP="00F15CAD">
            <w:pPr>
              <w:rPr>
                <w:rFonts w:ascii="Arial" w:hAnsi="Arial" w:cs="Arial"/>
                <w:sz w:val="18"/>
                <w:szCs w:val="18"/>
              </w:rPr>
            </w:pPr>
          </w:p>
        </w:tc>
        <w:tc>
          <w:tcPr>
            <w:tcW w:w="3224" w:type="dxa"/>
          </w:tcPr>
          <w:p w14:paraId="204015ED" w14:textId="77777777" w:rsidR="00EF0F5D" w:rsidRPr="00F208BE" w:rsidRDefault="00EF0F5D" w:rsidP="00F15CAD">
            <w:pPr>
              <w:rPr>
                <w:rFonts w:ascii="Arial" w:hAnsi="Arial" w:cs="Arial"/>
                <w:sz w:val="18"/>
                <w:szCs w:val="18"/>
              </w:rPr>
            </w:pPr>
          </w:p>
        </w:tc>
      </w:tr>
      <w:tr w:rsidR="00EF0F5D" w:rsidRPr="00F208BE" w14:paraId="2B1DC375" w14:textId="77777777" w:rsidTr="00F15CAD">
        <w:trPr>
          <w:trHeight w:val="283"/>
        </w:trPr>
        <w:tc>
          <w:tcPr>
            <w:tcW w:w="3224" w:type="dxa"/>
          </w:tcPr>
          <w:p w14:paraId="735711E7" w14:textId="77777777" w:rsidR="00EF0F5D" w:rsidRPr="00F208BE" w:rsidRDefault="00EF0F5D" w:rsidP="00F15CAD">
            <w:pPr>
              <w:rPr>
                <w:rFonts w:ascii="Arial" w:hAnsi="Arial" w:cs="Arial"/>
                <w:sz w:val="18"/>
                <w:szCs w:val="18"/>
              </w:rPr>
            </w:pPr>
            <w:r w:rsidRPr="00F208BE">
              <w:rPr>
                <w:rFonts w:ascii="Arial" w:hAnsi="Arial" w:cs="Arial"/>
                <w:sz w:val="18"/>
                <w:szCs w:val="18"/>
              </w:rPr>
              <w:t>Neonatal repeated Clomipramine</w:t>
            </w:r>
          </w:p>
        </w:tc>
        <w:tc>
          <w:tcPr>
            <w:tcW w:w="3224" w:type="dxa"/>
          </w:tcPr>
          <w:p w14:paraId="6E56CEF0" w14:textId="77777777" w:rsidR="00EF0F5D" w:rsidRPr="00F208BE" w:rsidRDefault="00EF0F5D" w:rsidP="00F15CAD">
            <w:pPr>
              <w:rPr>
                <w:rFonts w:ascii="Arial" w:hAnsi="Arial" w:cs="Arial"/>
                <w:sz w:val="18"/>
                <w:szCs w:val="18"/>
              </w:rPr>
            </w:pPr>
            <w:r w:rsidRPr="00F208BE">
              <w:rPr>
                <w:rFonts w:ascii="Arial" w:hAnsi="Arial" w:cs="Arial"/>
                <w:sz w:val="18"/>
                <w:szCs w:val="18"/>
              </w:rPr>
              <w:t>Reduced alternation, impaired reversal, increased marble burying</w:t>
            </w:r>
          </w:p>
        </w:tc>
        <w:tc>
          <w:tcPr>
            <w:tcW w:w="3224" w:type="dxa"/>
          </w:tcPr>
          <w:p w14:paraId="134DCF7E" w14:textId="77777777" w:rsidR="00EF0F5D" w:rsidRPr="00F208BE" w:rsidRDefault="00EF0F5D" w:rsidP="00F15CAD">
            <w:pPr>
              <w:rPr>
                <w:rFonts w:ascii="Arial" w:hAnsi="Arial" w:cs="Arial"/>
                <w:sz w:val="18"/>
                <w:szCs w:val="18"/>
              </w:rPr>
            </w:pPr>
            <w:r w:rsidRPr="00F208BE">
              <w:rPr>
                <w:rFonts w:ascii="Arial" w:hAnsi="Arial" w:cs="Arial"/>
                <w:sz w:val="18"/>
                <w:szCs w:val="18"/>
              </w:rPr>
              <w:t xml:space="preserve">Impaired </w:t>
            </w:r>
            <w:proofErr w:type="spellStart"/>
            <w:r w:rsidRPr="00F208BE">
              <w:rPr>
                <w:rFonts w:ascii="Arial" w:hAnsi="Arial" w:cs="Arial"/>
                <w:sz w:val="18"/>
                <w:szCs w:val="18"/>
              </w:rPr>
              <w:t>cortico</w:t>
            </w:r>
            <w:proofErr w:type="spellEnd"/>
            <w:r w:rsidRPr="00F208BE">
              <w:rPr>
                <w:rFonts w:ascii="Arial" w:hAnsi="Arial" w:cs="Arial"/>
                <w:sz w:val="18"/>
                <w:szCs w:val="18"/>
              </w:rPr>
              <w:t xml:space="preserve">-striatal function </w:t>
            </w:r>
            <w:r>
              <w:rPr>
                <w:rFonts w:ascii="Arial" w:hAnsi="Arial" w:cs="Arial"/>
                <w:sz w:val="18"/>
                <w:szCs w:val="18"/>
              </w:rPr>
              <w:t>and a</w:t>
            </w:r>
            <w:r w:rsidRPr="00F208BE">
              <w:rPr>
                <w:rFonts w:ascii="Arial" w:hAnsi="Arial" w:cs="Arial"/>
                <w:sz w:val="18"/>
                <w:szCs w:val="18"/>
              </w:rPr>
              <w:t>ltered 5-HT/DA modulation</w:t>
            </w:r>
          </w:p>
        </w:tc>
      </w:tr>
      <w:tr w:rsidR="00EF0F5D" w:rsidRPr="00F208BE" w14:paraId="68EC9E3E" w14:textId="77777777" w:rsidTr="00F15CAD">
        <w:trPr>
          <w:trHeight w:val="227"/>
        </w:trPr>
        <w:tc>
          <w:tcPr>
            <w:tcW w:w="3224" w:type="dxa"/>
            <w:tcBorders>
              <w:bottom w:val="nil"/>
            </w:tcBorders>
          </w:tcPr>
          <w:p w14:paraId="2FE01933" w14:textId="77777777" w:rsidR="00EF0F5D" w:rsidRPr="008415FC" w:rsidRDefault="00EF0F5D" w:rsidP="00F15CAD">
            <w:pPr>
              <w:rPr>
                <w:rFonts w:ascii="Arial" w:hAnsi="Arial" w:cs="Arial"/>
                <w:i/>
                <w:sz w:val="18"/>
                <w:szCs w:val="18"/>
              </w:rPr>
            </w:pPr>
            <w:r w:rsidRPr="008415FC">
              <w:rPr>
                <w:rFonts w:ascii="Arial" w:hAnsi="Arial" w:cs="Arial"/>
                <w:i/>
                <w:sz w:val="18"/>
                <w:szCs w:val="18"/>
              </w:rPr>
              <w:t>Dopamine D2 receptor</w:t>
            </w:r>
          </w:p>
          <w:p w14:paraId="43338E1F" w14:textId="77777777" w:rsidR="00EF0F5D" w:rsidRPr="00F208BE" w:rsidRDefault="00EF0F5D" w:rsidP="00F15CAD">
            <w:pPr>
              <w:rPr>
                <w:rFonts w:ascii="Arial" w:hAnsi="Arial" w:cs="Arial"/>
                <w:sz w:val="18"/>
                <w:szCs w:val="18"/>
              </w:rPr>
            </w:pPr>
          </w:p>
        </w:tc>
        <w:tc>
          <w:tcPr>
            <w:tcW w:w="3224" w:type="dxa"/>
            <w:tcBorders>
              <w:bottom w:val="nil"/>
            </w:tcBorders>
          </w:tcPr>
          <w:p w14:paraId="2BE017E0" w14:textId="77777777" w:rsidR="00EF0F5D" w:rsidRPr="00F208BE" w:rsidRDefault="00EF0F5D" w:rsidP="00F15CAD">
            <w:pPr>
              <w:rPr>
                <w:rFonts w:ascii="Arial" w:hAnsi="Arial" w:cs="Arial"/>
                <w:sz w:val="18"/>
                <w:szCs w:val="18"/>
              </w:rPr>
            </w:pPr>
          </w:p>
        </w:tc>
        <w:tc>
          <w:tcPr>
            <w:tcW w:w="3224" w:type="dxa"/>
            <w:tcBorders>
              <w:bottom w:val="nil"/>
            </w:tcBorders>
          </w:tcPr>
          <w:p w14:paraId="4F00B355" w14:textId="77777777" w:rsidR="00EF0F5D" w:rsidRPr="00F208BE" w:rsidRDefault="00EF0F5D" w:rsidP="00F15CAD">
            <w:pPr>
              <w:rPr>
                <w:rFonts w:ascii="Arial" w:hAnsi="Arial" w:cs="Arial"/>
                <w:sz w:val="18"/>
                <w:szCs w:val="18"/>
              </w:rPr>
            </w:pPr>
          </w:p>
        </w:tc>
      </w:tr>
      <w:tr w:rsidR="00EF0F5D" w:rsidRPr="00F208BE" w14:paraId="2A18ECD8" w14:textId="77777777" w:rsidTr="00F15CAD">
        <w:trPr>
          <w:trHeight w:val="251"/>
        </w:trPr>
        <w:tc>
          <w:tcPr>
            <w:tcW w:w="3224" w:type="dxa"/>
            <w:tcBorders>
              <w:top w:val="nil"/>
              <w:bottom w:val="single" w:sz="4" w:space="0" w:color="auto"/>
            </w:tcBorders>
          </w:tcPr>
          <w:p w14:paraId="587F8C9C" w14:textId="77777777" w:rsidR="00EF0F5D" w:rsidRPr="00F208BE" w:rsidRDefault="00EF0F5D" w:rsidP="00F15CAD">
            <w:pPr>
              <w:rPr>
                <w:rFonts w:ascii="Arial" w:hAnsi="Arial" w:cs="Arial"/>
                <w:sz w:val="18"/>
                <w:szCs w:val="18"/>
              </w:rPr>
            </w:pPr>
            <w:r w:rsidRPr="00F208BE">
              <w:rPr>
                <w:rFonts w:ascii="Arial" w:hAnsi="Arial" w:cs="Arial"/>
                <w:sz w:val="18"/>
                <w:szCs w:val="18"/>
              </w:rPr>
              <w:t xml:space="preserve">Sub-chronic </w:t>
            </w:r>
            <w:proofErr w:type="spellStart"/>
            <w:r w:rsidRPr="00F208BE">
              <w:rPr>
                <w:rFonts w:ascii="Arial" w:hAnsi="Arial" w:cs="Arial"/>
                <w:sz w:val="18"/>
                <w:szCs w:val="18"/>
              </w:rPr>
              <w:t>quinpirole</w:t>
            </w:r>
            <w:proofErr w:type="spellEnd"/>
          </w:p>
        </w:tc>
        <w:tc>
          <w:tcPr>
            <w:tcW w:w="3224" w:type="dxa"/>
            <w:tcBorders>
              <w:top w:val="nil"/>
              <w:bottom w:val="single" w:sz="4" w:space="0" w:color="auto"/>
            </w:tcBorders>
          </w:tcPr>
          <w:p w14:paraId="30421F94" w14:textId="77777777" w:rsidR="00EF0F5D" w:rsidRPr="00F208BE" w:rsidRDefault="00EF0F5D" w:rsidP="00F15CAD">
            <w:pPr>
              <w:rPr>
                <w:rFonts w:ascii="Arial" w:hAnsi="Arial" w:cs="Arial"/>
                <w:sz w:val="18"/>
                <w:szCs w:val="18"/>
              </w:rPr>
            </w:pPr>
            <w:r w:rsidRPr="00F208BE">
              <w:rPr>
                <w:rFonts w:ascii="Arial" w:hAnsi="Arial" w:cs="Arial"/>
                <w:sz w:val="18"/>
                <w:szCs w:val="18"/>
              </w:rPr>
              <w:t>Increased checking</w:t>
            </w:r>
          </w:p>
        </w:tc>
        <w:tc>
          <w:tcPr>
            <w:tcW w:w="3224" w:type="dxa"/>
            <w:tcBorders>
              <w:top w:val="nil"/>
              <w:bottom w:val="single" w:sz="4" w:space="0" w:color="auto"/>
            </w:tcBorders>
          </w:tcPr>
          <w:p w14:paraId="73C2419C" w14:textId="77777777" w:rsidR="00EF0F5D" w:rsidRDefault="00EF0F5D" w:rsidP="00F15CAD">
            <w:pPr>
              <w:rPr>
                <w:rFonts w:ascii="Arial" w:hAnsi="Arial" w:cs="Arial"/>
                <w:sz w:val="18"/>
                <w:szCs w:val="18"/>
              </w:rPr>
            </w:pPr>
            <w:r w:rsidRPr="00F208BE">
              <w:rPr>
                <w:rFonts w:ascii="Arial" w:hAnsi="Arial" w:cs="Arial"/>
                <w:sz w:val="18"/>
                <w:szCs w:val="18"/>
              </w:rPr>
              <w:t>DA-dependent striatal function</w:t>
            </w:r>
          </w:p>
          <w:p w14:paraId="7E5BFD7F" w14:textId="77777777" w:rsidR="00EF0F5D" w:rsidRPr="00F208BE" w:rsidRDefault="00EF0F5D" w:rsidP="00F15CAD">
            <w:pPr>
              <w:rPr>
                <w:rFonts w:ascii="Arial" w:hAnsi="Arial" w:cs="Arial"/>
                <w:sz w:val="18"/>
                <w:szCs w:val="18"/>
              </w:rPr>
            </w:pPr>
          </w:p>
        </w:tc>
      </w:tr>
      <w:tr w:rsidR="00EF0F5D" w:rsidRPr="00F208BE" w14:paraId="7BC52DC9" w14:textId="77777777" w:rsidTr="00F15CAD">
        <w:trPr>
          <w:trHeight w:val="283"/>
        </w:trPr>
        <w:tc>
          <w:tcPr>
            <w:tcW w:w="3224" w:type="dxa"/>
            <w:tcBorders>
              <w:top w:val="single" w:sz="4" w:space="0" w:color="auto"/>
              <w:bottom w:val="single" w:sz="4" w:space="0" w:color="auto"/>
            </w:tcBorders>
            <w:shd w:val="clear" w:color="auto" w:fill="F2F2F2" w:themeFill="background1" w:themeFillShade="F2"/>
          </w:tcPr>
          <w:p w14:paraId="1942F01D" w14:textId="77777777" w:rsidR="00EF0F5D" w:rsidRPr="008415FC" w:rsidRDefault="00EF0F5D" w:rsidP="00F15CAD">
            <w:pPr>
              <w:rPr>
                <w:rFonts w:ascii="Arial" w:hAnsi="Arial" w:cs="Arial"/>
                <w:b/>
                <w:sz w:val="18"/>
                <w:szCs w:val="18"/>
              </w:rPr>
            </w:pPr>
            <w:r w:rsidRPr="008415FC">
              <w:rPr>
                <w:rFonts w:ascii="Arial" w:hAnsi="Arial" w:cs="Arial"/>
                <w:b/>
                <w:sz w:val="18"/>
                <w:szCs w:val="18"/>
              </w:rPr>
              <w:t>Ethological</w:t>
            </w:r>
          </w:p>
        </w:tc>
        <w:tc>
          <w:tcPr>
            <w:tcW w:w="3224" w:type="dxa"/>
            <w:tcBorders>
              <w:top w:val="single" w:sz="4" w:space="0" w:color="auto"/>
              <w:bottom w:val="single" w:sz="4" w:space="0" w:color="auto"/>
            </w:tcBorders>
            <w:shd w:val="clear" w:color="auto" w:fill="F2F2F2" w:themeFill="background1" w:themeFillShade="F2"/>
          </w:tcPr>
          <w:p w14:paraId="3802539D" w14:textId="77777777" w:rsidR="00EF0F5D" w:rsidRPr="00F208BE" w:rsidRDefault="00EF0F5D" w:rsidP="00F15CAD">
            <w:pPr>
              <w:rPr>
                <w:rFonts w:ascii="Arial" w:hAnsi="Arial" w:cs="Arial"/>
                <w:sz w:val="18"/>
                <w:szCs w:val="18"/>
              </w:rPr>
            </w:pPr>
          </w:p>
        </w:tc>
        <w:tc>
          <w:tcPr>
            <w:tcW w:w="3224" w:type="dxa"/>
            <w:tcBorders>
              <w:top w:val="single" w:sz="4" w:space="0" w:color="auto"/>
              <w:bottom w:val="single" w:sz="4" w:space="0" w:color="auto"/>
            </w:tcBorders>
            <w:shd w:val="clear" w:color="auto" w:fill="F2F2F2" w:themeFill="background1" w:themeFillShade="F2"/>
          </w:tcPr>
          <w:p w14:paraId="4C4E8806" w14:textId="77777777" w:rsidR="00EF0F5D" w:rsidRPr="00F208BE" w:rsidRDefault="00EF0F5D" w:rsidP="00F15CAD">
            <w:pPr>
              <w:rPr>
                <w:rFonts w:ascii="Arial" w:hAnsi="Arial" w:cs="Arial"/>
                <w:sz w:val="18"/>
                <w:szCs w:val="18"/>
              </w:rPr>
            </w:pPr>
          </w:p>
        </w:tc>
      </w:tr>
      <w:tr w:rsidR="00EF0F5D" w:rsidRPr="00F208BE" w14:paraId="7EBA1DB4" w14:textId="77777777" w:rsidTr="00F15CAD">
        <w:trPr>
          <w:trHeight w:val="255"/>
        </w:trPr>
        <w:tc>
          <w:tcPr>
            <w:tcW w:w="3224" w:type="dxa"/>
            <w:tcBorders>
              <w:top w:val="single" w:sz="4" w:space="0" w:color="auto"/>
            </w:tcBorders>
          </w:tcPr>
          <w:p w14:paraId="567A6F87" w14:textId="77777777" w:rsidR="00EF0F5D" w:rsidRPr="00F208BE" w:rsidRDefault="00EF0F5D" w:rsidP="00F15CAD">
            <w:pPr>
              <w:rPr>
                <w:rFonts w:ascii="Arial" w:hAnsi="Arial" w:cs="Arial"/>
                <w:sz w:val="18"/>
                <w:szCs w:val="18"/>
              </w:rPr>
            </w:pPr>
            <w:r w:rsidRPr="00F208BE">
              <w:rPr>
                <w:rFonts w:ascii="Arial" w:hAnsi="Arial" w:cs="Arial"/>
                <w:sz w:val="18"/>
                <w:szCs w:val="18"/>
              </w:rPr>
              <w:t>Canine lick dermatitis (dogs)</w:t>
            </w:r>
          </w:p>
        </w:tc>
        <w:tc>
          <w:tcPr>
            <w:tcW w:w="3224" w:type="dxa"/>
            <w:tcBorders>
              <w:top w:val="single" w:sz="4" w:space="0" w:color="auto"/>
            </w:tcBorders>
          </w:tcPr>
          <w:p w14:paraId="32158375" w14:textId="77777777" w:rsidR="00EF0F5D" w:rsidRPr="00F208BE" w:rsidRDefault="00EF0F5D" w:rsidP="00F15CAD">
            <w:pPr>
              <w:rPr>
                <w:rFonts w:ascii="Arial" w:hAnsi="Arial" w:cs="Arial"/>
                <w:sz w:val="18"/>
                <w:szCs w:val="18"/>
              </w:rPr>
            </w:pPr>
            <w:r w:rsidRPr="00F208BE">
              <w:rPr>
                <w:rFonts w:ascii="Arial" w:hAnsi="Arial" w:cs="Arial"/>
                <w:sz w:val="18"/>
                <w:szCs w:val="18"/>
              </w:rPr>
              <w:t>Excessive grooming</w:t>
            </w:r>
          </w:p>
        </w:tc>
        <w:tc>
          <w:tcPr>
            <w:tcW w:w="3224" w:type="dxa"/>
            <w:tcBorders>
              <w:top w:val="single" w:sz="4" w:space="0" w:color="auto"/>
            </w:tcBorders>
          </w:tcPr>
          <w:p w14:paraId="7E60EB2E" w14:textId="77777777" w:rsidR="00EF0F5D" w:rsidRDefault="00EF0F5D" w:rsidP="00F15CAD">
            <w:pPr>
              <w:rPr>
                <w:rFonts w:ascii="Arial" w:hAnsi="Arial" w:cs="Arial"/>
                <w:sz w:val="18"/>
                <w:szCs w:val="18"/>
              </w:rPr>
            </w:pPr>
            <w:r w:rsidRPr="00F208BE">
              <w:rPr>
                <w:rFonts w:ascii="Arial" w:hAnsi="Arial" w:cs="Arial"/>
                <w:sz w:val="18"/>
                <w:szCs w:val="18"/>
              </w:rPr>
              <w:t xml:space="preserve">Putative striatal </w:t>
            </w:r>
            <w:r>
              <w:rPr>
                <w:rFonts w:ascii="Arial" w:hAnsi="Arial" w:cs="Arial"/>
                <w:sz w:val="18"/>
                <w:szCs w:val="18"/>
              </w:rPr>
              <w:t>involvement</w:t>
            </w:r>
          </w:p>
          <w:p w14:paraId="672B2F15" w14:textId="77777777" w:rsidR="00EF0F5D" w:rsidRPr="00F208BE" w:rsidRDefault="00EF0F5D" w:rsidP="00F15CAD">
            <w:pPr>
              <w:rPr>
                <w:rFonts w:ascii="Arial" w:hAnsi="Arial" w:cs="Arial"/>
                <w:sz w:val="18"/>
                <w:szCs w:val="18"/>
              </w:rPr>
            </w:pPr>
          </w:p>
        </w:tc>
      </w:tr>
      <w:tr w:rsidR="00EF0F5D" w:rsidRPr="00F208BE" w14:paraId="46B021E1" w14:textId="77777777" w:rsidTr="00F15CAD">
        <w:trPr>
          <w:trHeight w:val="255"/>
        </w:trPr>
        <w:tc>
          <w:tcPr>
            <w:tcW w:w="3224" w:type="dxa"/>
            <w:tcBorders>
              <w:bottom w:val="single" w:sz="4" w:space="0" w:color="auto"/>
            </w:tcBorders>
          </w:tcPr>
          <w:p w14:paraId="451283DE" w14:textId="77777777" w:rsidR="00EF0F5D" w:rsidRPr="00F208BE" w:rsidRDefault="00EF0F5D" w:rsidP="00F15CAD">
            <w:pPr>
              <w:rPr>
                <w:rFonts w:ascii="Arial" w:hAnsi="Arial" w:cs="Arial"/>
                <w:sz w:val="18"/>
                <w:szCs w:val="18"/>
              </w:rPr>
            </w:pPr>
            <w:r w:rsidRPr="00F208BE">
              <w:rPr>
                <w:rFonts w:ascii="Arial" w:hAnsi="Arial" w:cs="Arial"/>
                <w:sz w:val="18"/>
                <w:szCs w:val="18"/>
              </w:rPr>
              <w:t>Barbering in mice</w:t>
            </w:r>
          </w:p>
        </w:tc>
        <w:tc>
          <w:tcPr>
            <w:tcW w:w="3224" w:type="dxa"/>
            <w:tcBorders>
              <w:bottom w:val="single" w:sz="4" w:space="0" w:color="auto"/>
            </w:tcBorders>
          </w:tcPr>
          <w:p w14:paraId="7259B0B0" w14:textId="77777777" w:rsidR="00EF0F5D" w:rsidRDefault="00EF0F5D" w:rsidP="00F15CAD">
            <w:pPr>
              <w:rPr>
                <w:rFonts w:ascii="Arial" w:hAnsi="Arial" w:cs="Arial"/>
                <w:sz w:val="18"/>
                <w:szCs w:val="18"/>
              </w:rPr>
            </w:pPr>
            <w:r w:rsidRPr="00F208BE">
              <w:rPr>
                <w:rFonts w:ascii="Arial" w:hAnsi="Arial" w:cs="Arial"/>
                <w:sz w:val="18"/>
                <w:szCs w:val="18"/>
              </w:rPr>
              <w:t>Excessive grooming</w:t>
            </w:r>
          </w:p>
          <w:p w14:paraId="75DC565B" w14:textId="77777777" w:rsidR="00EF0F5D" w:rsidRPr="00F208BE" w:rsidRDefault="00EF0F5D" w:rsidP="00F15CAD">
            <w:pPr>
              <w:rPr>
                <w:rFonts w:ascii="Arial" w:hAnsi="Arial" w:cs="Arial"/>
                <w:sz w:val="18"/>
                <w:szCs w:val="18"/>
              </w:rPr>
            </w:pPr>
          </w:p>
        </w:tc>
        <w:tc>
          <w:tcPr>
            <w:tcW w:w="3224" w:type="dxa"/>
            <w:tcBorders>
              <w:bottom w:val="single" w:sz="4" w:space="0" w:color="auto"/>
            </w:tcBorders>
          </w:tcPr>
          <w:p w14:paraId="20E9DC2B" w14:textId="77777777" w:rsidR="00EF0F5D" w:rsidRPr="00F208BE" w:rsidRDefault="00EF0F5D" w:rsidP="00F15CAD">
            <w:pPr>
              <w:rPr>
                <w:rFonts w:ascii="Arial" w:hAnsi="Arial" w:cs="Arial"/>
                <w:sz w:val="18"/>
                <w:szCs w:val="18"/>
              </w:rPr>
            </w:pPr>
          </w:p>
        </w:tc>
      </w:tr>
      <w:tr w:rsidR="00EF0F5D" w:rsidRPr="00F208BE" w14:paraId="0152A5A3" w14:textId="77777777" w:rsidTr="00F15CAD">
        <w:trPr>
          <w:trHeight w:val="255"/>
        </w:trPr>
        <w:tc>
          <w:tcPr>
            <w:tcW w:w="3224" w:type="dxa"/>
            <w:tcBorders>
              <w:top w:val="single" w:sz="4" w:space="0" w:color="auto"/>
              <w:bottom w:val="single" w:sz="4" w:space="0" w:color="auto"/>
            </w:tcBorders>
            <w:shd w:val="clear" w:color="auto" w:fill="F2F2F2" w:themeFill="background1" w:themeFillShade="F2"/>
          </w:tcPr>
          <w:p w14:paraId="6E10A0C8" w14:textId="77777777" w:rsidR="00EF0F5D" w:rsidRPr="008415FC" w:rsidRDefault="00EF0F5D" w:rsidP="00F15CAD">
            <w:pPr>
              <w:rPr>
                <w:rFonts w:ascii="Arial" w:hAnsi="Arial" w:cs="Arial"/>
                <w:b/>
                <w:sz w:val="18"/>
                <w:szCs w:val="18"/>
              </w:rPr>
            </w:pPr>
            <w:r w:rsidRPr="008415FC">
              <w:rPr>
                <w:rFonts w:ascii="Arial" w:hAnsi="Arial" w:cs="Arial"/>
                <w:b/>
                <w:sz w:val="18"/>
                <w:szCs w:val="18"/>
              </w:rPr>
              <w:t>Stress-induced (rat)</w:t>
            </w:r>
          </w:p>
        </w:tc>
        <w:tc>
          <w:tcPr>
            <w:tcW w:w="3224" w:type="dxa"/>
            <w:tcBorders>
              <w:top w:val="single" w:sz="4" w:space="0" w:color="auto"/>
              <w:bottom w:val="single" w:sz="4" w:space="0" w:color="auto"/>
            </w:tcBorders>
            <w:shd w:val="clear" w:color="auto" w:fill="F2F2F2" w:themeFill="background1" w:themeFillShade="F2"/>
          </w:tcPr>
          <w:p w14:paraId="0EF51604" w14:textId="77777777" w:rsidR="00EF0F5D" w:rsidRPr="008415FC" w:rsidRDefault="00EF0F5D" w:rsidP="00F15CAD">
            <w:pPr>
              <w:rPr>
                <w:rFonts w:ascii="Arial" w:hAnsi="Arial" w:cs="Arial"/>
                <w:b/>
                <w:sz w:val="18"/>
                <w:szCs w:val="18"/>
              </w:rPr>
            </w:pPr>
          </w:p>
        </w:tc>
        <w:tc>
          <w:tcPr>
            <w:tcW w:w="3224" w:type="dxa"/>
            <w:tcBorders>
              <w:top w:val="single" w:sz="4" w:space="0" w:color="auto"/>
              <w:bottom w:val="single" w:sz="4" w:space="0" w:color="auto"/>
            </w:tcBorders>
            <w:shd w:val="clear" w:color="auto" w:fill="F2F2F2" w:themeFill="background1" w:themeFillShade="F2"/>
          </w:tcPr>
          <w:p w14:paraId="6B5A4695" w14:textId="77777777" w:rsidR="00EF0F5D" w:rsidRPr="008415FC" w:rsidRDefault="00EF0F5D" w:rsidP="00F15CAD">
            <w:pPr>
              <w:rPr>
                <w:rFonts w:ascii="Arial" w:hAnsi="Arial" w:cs="Arial"/>
                <w:b/>
                <w:sz w:val="18"/>
                <w:szCs w:val="18"/>
              </w:rPr>
            </w:pPr>
          </w:p>
        </w:tc>
      </w:tr>
      <w:tr w:rsidR="00EF0F5D" w:rsidRPr="00F208BE" w14:paraId="054ABEFC" w14:textId="77777777" w:rsidTr="00F15CAD">
        <w:trPr>
          <w:trHeight w:val="255"/>
        </w:trPr>
        <w:tc>
          <w:tcPr>
            <w:tcW w:w="3224" w:type="dxa"/>
            <w:tcBorders>
              <w:top w:val="single" w:sz="4" w:space="0" w:color="auto"/>
            </w:tcBorders>
          </w:tcPr>
          <w:p w14:paraId="5AA91A15" w14:textId="77777777" w:rsidR="00EF0F5D" w:rsidRPr="00F208BE" w:rsidRDefault="00EF0F5D" w:rsidP="00F15CAD">
            <w:pPr>
              <w:rPr>
                <w:rFonts w:ascii="Arial" w:hAnsi="Arial" w:cs="Arial"/>
                <w:sz w:val="18"/>
                <w:szCs w:val="18"/>
              </w:rPr>
            </w:pPr>
            <w:r w:rsidRPr="00F208BE">
              <w:rPr>
                <w:rFonts w:ascii="Arial" w:hAnsi="Arial" w:cs="Arial"/>
                <w:sz w:val="18"/>
                <w:szCs w:val="18"/>
              </w:rPr>
              <w:t>Schedule-induced behavior under food restriction</w:t>
            </w:r>
          </w:p>
        </w:tc>
        <w:tc>
          <w:tcPr>
            <w:tcW w:w="3224" w:type="dxa"/>
            <w:tcBorders>
              <w:top w:val="single" w:sz="4" w:space="0" w:color="auto"/>
            </w:tcBorders>
          </w:tcPr>
          <w:p w14:paraId="245A767E" w14:textId="77777777" w:rsidR="00EF0F5D" w:rsidRPr="00F208BE" w:rsidRDefault="00EF0F5D" w:rsidP="00F15CAD">
            <w:pPr>
              <w:rPr>
                <w:rFonts w:ascii="Arial" w:hAnsi="Arial" w:cs="Arial"/>
                <w:sz w:val="18"/>
                <w:szCs w:val="18"/>
              </w:rPr>
            </w:pPr>
            <w:r w:rsidRPr="00F208BE">
              <w:rPr>
                <w:rFonts w:ascii="Arial" w:hAnsi="Arial" w:cs="Arial"/>
                <w:sz w:val="18"/>
                <w:szCs w:val="18"/>
              </w:rPr>
              <w:t>Compulsive drinking and other adjunctive behaviors</w:t>
            </w:r>
          </w:p>
        </w:tc>
        <w:tc>
          <w:tcPr>
            <w:tcW w:w="3224" w:type="dxa"/>
            <w:tcBorders>
              <w:top w:val="single" w:sz="4" w:space="0" w:color="auto"/>
            </w:tcBorders>
          </w:tcPr>
          <w:p w14:paraId="3D807D11" w14:textId="77777777" w:rsidR="00EF0F5D" w:rsidRPr="00F208BE" w:rsidRDefault="00EF0F5D" w:rsidP="00F15CAD">
            <w:pPr>
              <w:rPr>
                <w:rFonts w:ascii="Arial" w:hAnsi="Arial" w:cs="Arial"/>
                <w:sz w:val="18"/>
                <w:szCs w:val="18"/>
              </w:rPr>
            </w:pPr>
            <w:r w:rsidRPr="00F208BE">
              <w:rPr>
                <w:rFonts w:ascii="Arial" w:hAnsi="Arial" w:cs="Arial"/>
                <w:sz w:val="18"/>
                <w:szCs w:val="18"/>
              </w:rPr>
              <w:t>Striatal involvements</w:t>
            </w:r>
          </w:p>
        </w:tc>
      </w:tr>
      <w:tr w:rsidR="00EF0F5D" w:rsidRPr="00F208BE" w14:paraId="43BDE400" w14:textId="77777777" w:rsidTr="00F15CAD">
        <w:trPr>
          <w:trHeight w:val="255"/>
        </w:trPr>
        <w:tc>
          <w:tcPr>
            <w:tcW w:w="3224" w:type="dxa"/>
          </w:tcPr>
          <w:p w14:paraId="1F8D79CE" w14:textId="77777777" w:rsidR="00EF0F5D" w:rsidRPr="00F208BE" w:rsidRDefault="00EF0F5D" w:rsidP="00F15CAD">
            <w:pPr>
              <w:rPr>
                <w:rFonts w:ascii="Arial" w:hAnsi="Arial" w:cs="Arial"/>
                <w:sz w:val="18"/>
                <w:szCs w:val="18"/>
              </w:rPr>
            </w:pPr>
          </w:p>
        </w:tc>
        <w:tc>
          <w:tcPr>
            <w:tcW w:w="3224" w:type="dxa"/>
          </w:tcPr>
          <w:p w14:paraId="1186866A" w14:textId="77777777" w:rsidR="00EF0F5D" w:rsidRPr="00F208BE" w:rsidRDefault="00EF0F5D" w:rsidP="00F15CAD">
            <w:pPr>
              <w:rPr>
                <w:rFonts w:ascii="Arial" w:hAnsi="Arial" w:cs="Arial"/>
                <w:sz w:val="18"/>
                <w:szCs w:val="18"/>
              </w:rPr>
            </w:pPr>
          </w:p>
        </w:tc>
        <w:tc>
          <w:tcPr>
            <w:tcW w:w="3224" w:type="dxa"/>
          </w:tcPr>
          <w:p w14:paraId="70DF5B49" w14:textId="77777777" w:rsidR="00EF0F5D" w:rsidRPr="00F208BE" w:rsidRDefault="00EF0F5D" w:rsidP="00F15CAD">
            <w:pPr>
              <w:rPr>
                <w:rFonts w:ascii="Arial" w:hAnsi="Arial" w:cs="Arial"/>
                <w:sz w:val="18"/>
                <w:szCs w:val="18"/>
              </w:rPr>
            </w:pPr>
          </w:p>
        </w:tc>
      </w:tr>
    </w:tbl>
    <w:p w14:paraId="66E09DCD" w14:textId="77777777" w:rsidR="00EF0F5D" w:rsidRDefault="00EF0F5D" w:rsidP="00EF0F5D"/>
    <w:p w14:paraId="5212BE74" w14:textId="77777777" w:rsidR="00EF0F5D" w:rsidRPr="0080346C" w:rsidRDefault="00EF0F5D" w:rsidP="00EF0F5D">
      <w:r w:rsidRPr="0080346C">
        <w:t>Table legend</w:t>
      </w:r>
      <w:r>
        <w:t>:</w:t>
      </w:r>
      <w:r w:rsidRPr="0080346C">
        <w:t xml:space="preserve"> Examples of the main classes of models for OCD. COMT=catechol-O- methyl-transferase</w:t>
      </w:r>
    </w:p>
    <w:p w14:paraId="34214115" w14:textId="77777777" w:rsidR="00EF0F5D" w:rsidRPr="00D472DB" w:rsidRDefault="00EF0F5D" w:rsidP="00EF0F5D">
      <w:pPr>
        <w:spacing w:line="480" w:lineRule="auto"/>
        <w:jc w:val="both"/>
      </w:pPr>
    </w:p>
    <w:p w14:paraId="1E63F3AC" w14:textId="5E981CA2" w:rsidR="00EF0F5D" w:rsidRDefault="00EF0F5D">
      <w:r>
        <w:br w:type="page"/>
      </w:r>
    </w:p>
    <w:p w14:paraId="7ED2952C" w14:textId="77777777" w:rsidR="00EF0F5D" w:rsidRDefault="00EF0F5D" w:rsidP="00EF0F5D">
      <w:pPr>
        <w:rPr>
          <w:b/>
        </w:rPr>
      </w:pPr>
      <w:r w:rsidRPr="0080346C">
        <w:rPr>
          <w:b/>
        </w:rPr>
        <w:lastRenderedPageBreak/>
        <w:t xml:space="preserve">Box 1 Description of the behavioral tasks measuring psychological mechanisms of relevance to OCD manifestation. </w:t>
      </w:r>
    </w:p>
    <w:p w14:paraId="6FB1B54A" w14:textId="77777777" w:rsidR="00EF0F5D" w:rsidRPr="0080346C" w:rsidRDefault="00EF0F5D" w:rsidP="00EF0F5D">
      <w:pPr>
        <w:rPr>
          <w:b/>
        </w:rPr>
      </w:pPr>
    </w:p>
    <w:tbl>
      <w:tblPr>
        <w:tblStyle w:val="TableGrid"/>
        <w:tblW w:w="9611" w:type="dxa"/>
        <w:tblLayout w:type="fixed"/>
        <w:tblLook w:val="04A0" w:firstRow="1" w:lastRow="0" w:firstColumn="1" w:lastColumn="0" w:noHBand="0" w:noVBand="1"/>
      </w:tblPr>
      <w:tblGrid>
        <w:gridCol w:w="5495"/>
        <w:gridCol w:w="4100"/>
        <w:gridCol w:w="16"/>
      </w:tblGrid>
      <w:tr w:rsidR="00EF0F5D" w:rsidRPr="00F8793F" w14:paraId="729CC131" w14:textId="77777777" w:rsidTr="00F15CAD">
        <w:trPr>
          <w:trHeight w:val="521"/>
        </w:trPr>
        <w:tc>
          <w:tcPr>
            <w:tcW w:w="9611" w:type="dxa"/>
            <w:gridSpan w:val="3"/>
            <w:shd w:val="clear" w:color="auto" w:fill="D0CECE" w:themeFill="background2" w:themeFillShade="E6"/>
          </w:tcPr>
          <w:p w14:paraId="0F84BEEA" w14:textId="77777777" w:rsidR="00EF0F5D" w:rsidRPr="00F8793F" w:rsidRDefault="00EF0F5D" w:rsidP="00F15CAD">
            <w:pPr>
              <w:widowControl w:val="0"/>
              <w:autoSpaceDE w:val="0"/>
              <w:autoSpaceDN w:val="0"/>
              <w:adjustRightInd w:val="0"/>
              <w:spacing w:after="240"/>
              <w:jc w:val="center"/>
              <w:rPr>
                <w:rFonts w:ascii="Arial" w:hAnsi="Arial" w:cs="Arial"/>
                <w:noProof/>
                <w:color w:val="000000" w:themeColor="text1"/>
                <w:sz w:val="18"/>
                <w:szCs w:val="18"/>
              </w:rPr>
            </w:pPr>
            <w:r w:rsidRPr="00F8793F">
              <w:rPr>
                <w:rFonts w:ascii="Arial" w:hAnsi="Arial" w:cs="Arial"/>
                <w:b/>
                <w:color w:val="000000" w:themeColor="text1"/>
                <w:sz w:val="18"/>
                <w:szCs w:val="18"/>
              </w:rPr>
              <w:t xml:space="preserve">Balance </w:t>
            </w:r>
            <w:r>
              <w:rPr>
                <w:rFonts w:ascii="Arial" w:hAnsi="Arial" w:cs="Arial"/>
                <w:b/>
                <w:color w:val="000000" w:themeColor="text1"/>
                <w:sz w:val="18"/>
                <w:szCs w:val="18"/>
              </w:rPr>
              <w:t>between goal-directed and habitual behavior</w:t>
            </w:r>
          </w:p>
        </w:tc>
      </w:tr>
      <w:tr w:rsidR="00EF0F5D" w:rsidRPr="00F8793F" w14:paraId="2CB0F6A0" w14:textId="77777777" w:rsidTr="00F15CAD">
        <w:trPr>
          <w:gridAfter w:val="1"/>
          <w:wAfter w:w="16" w:type="dxa"/>
          <w:trHeight w:val="2925"/>
        </w:trPr>
        <w:tc>
          <w:tcPr>
            <w:tcW w:w="5495" w:type="dxa"/>
            <w:tcBorders>
              <w:bottom w:val="single" w:sz="4" w:space="0" w:color="auto"/>
            </w:tcBorders>
          </w:tcPr>
          <w:p w14:paraId="02AC58C2" w14:textId="3F887B6D" w:rsidR="00EF0F5D" w:rsidRPr="0038276B" w:rsidRDefault="00EF0F5D" w:rsidP="00EF0F5D">
            <w:pPr>
              <w:pStyle w:val="ListParagraph"/>
              <w:widowControl w:val="0"/>
              <w:numPr>
                <w:ilvl w:val="0"/>
                <w:numId w:val="1"/>
              </w:numPr>
              <w:autoSpaceDE w:val="0"/>
              <w:autoSpaceDN w:val="0"/>
              <w:adjustRightInd w:val="0"/>
              <w:spacing w:after="240"/>
              <w:ind w:right="31"/>
              <w:jc w:val="both"/>
              <w:rPr>
                <w:rFonts w:ascii="Arial" w:hAnsi="Arial" w:cs="Arial"/>
                <w:color w:val="000000" w:themeColor="text1"/>
                <w:sz w:val="18"/>
                <w:szCs w:val="18"/>
              </w:rPr>
            </w:pPr>
            <w:r w:rsidRPr="0038276B">
              <w:rPr>
                <w:rFonts w:ascii="Arial" w:hAnsi="Arial" w:cs="Arial"/>
                <w:color w:val="000000" w:themeColor="text1"/>
                <w:sz w:val="18"/>
                <w:szCs w:val="18"/>
              </w:rPr>
              <w:t xml:space="preserve">The </w:t>
            </w:r>
            <w:r w:rsidRPr="0038276B">
              <w:rPr>
                <w:rFonts w:ascii="Arial" w:hAnsi="Arial" w:cs="Arial"/>
                <w:b/>
                <w:color w:val="000000" w:themeColor="text1"/>
                <w:sz w:val="18"/>
                <w:szCs w:val="18"/>
              </w:rPr>
              <w:t>Fabulous Fruit Game</w:t>
            </w:r>
            <w:r w:rsidRPr="0038276B">
              <w:rPr>
                <w:rFonts w:ascii="Arial" w:hAnsi="Arial" w:cs="Arial"/>
                <w:color w:val="000000" w:themeColor="text1"/>
                <w:sz w:val="18"/>
                <w:szCs w:val="18"/>
              </w:rPr>
              <w:t xml:space="preserve"> task measures whether actions are goal-directed and habitual via the experimental manipulation of outcome devaluation. Initially, if pressing the right key (right for grapes), the subject is rewarded with a specific outcome (cherry). The outcome is then devalued (red cross), so that the subject knows that the specific outcomes (cherry) are no longer worth any points. In the final and crucial test, subjects are asked to press the correct key when a stimulus signals the availability of the still-valuable outcome and refrain from responding if the outcome has been devalued. A supplementary test assesses whether the subject can recall the action-outcome associations, another index of goal-directed behavior (</w:t>
            </w:r>
            <w:r w:rsidR="006720F9">
              <w:rPr>
                <w:rFonts w:ascii="Arial" w:hAnsi="Arial" w:cs="Arial"/>
                <w:color w:val="000000" w:themeColor="text1"/>
                <w:sz w:val="18"/>
                <w:szCs w:val="18"/>
              </w:rPr>
              <w:t xml:space="preserve">adapted from figure 1, </w:t>
            </w:r>
            <w:proofErr w:type="spellStart"/>
            <w:r w:rsidRPr="0038276B">
              <w:rPr>
                <w:rFonts w:ascii="Arial" w:hAnsi="Arial" w:cs="Arial"/>
                <w:color w:val="000000" w:themeColor="text1"/>
                <w:sz w:val="18"/>
                <w:szCs w:val="18"/>
              </w:rPr>
              <w:t>Gillan</w:t>
            </w:r>
            <w:proofErr w:type="spellEnd"/>
            <w:r w:rsidRPr="0038276B">
              <w:rPr>
                <w:rFonts w:ascii="Arial" w:hAnsi="Arial" w:cs="Arial"/>
                <w:color w:val="000000" w:themeColor="text1"/>
                <w:sz w:val="18"/>
                <w:szCs w:val="18"/>
              </w:rPr>
              <w:t xml:space="preserve"> et al.</w:t>
            </w:r>
            <w:r w:rsidR="006720F9">
              <w:rPr>
                <w:rFonts w:ascii="Arial" w:hAnsi="Arial" w:cs="Arial"/>
                <w:color w:val="000000" w:themeColor="text1"/>
                <w:sz w:val="18"/>
                <w:szCs w:val="18"/>
              </w:rPr>
              <w:t>, Am J Psychiatry,</w:t>
            </w:r>
            <w:r w:rsidRPr="0038276B">
              <w:rPr>
                <w:rFonts w:ascii="Arial" w:hAnsi="Arial" w:cs="Arial"/>
                <w:color w:val="000000" w:themeColor="text1"/>
                <w:sz w:val="18"/>
                <w:szCs w:val="18"/>
              </w:rPr>
              <w:t xml:space="preserve"> 2011)</w:t>
            </w:r>
            <w:r>
              <w:rPr>
                <w:rFonts w:ascii="Arial" w:hAnsi="Arial" w:cs="Arial"/>
                <w:color w:val="000000" w:themeColor="text1"/>
                <w:sz w:val="18"/>
                <w:szCs w:val="18"/>
              </w:rPr>
              <w:t>.</w:t>
            </w:r>
          </w:p>
        </w:tc>
        <w:tc>
          <w:tcPr>
            <w:tcW w:w="4100" w:type="dxa"/>
          </w:tcPr>
          <w:p w14:paraId="28D5C9F1" w14:textId="77777777" w:rsidR="00EF0F5D" w:rsidRPr="00F8793F" w:rsidRDefault="00EF0F5D" w:rsidP="00F15CAD">
            <w:pPr>
              <w:widowControl w:val="0"/>
              <w:autoSpaceDE w:val="0"/>
              <w:autoSpaceDN w:val="0"/>
              <w:adjustRightInd w:val="0"/>
              <w:spacing w:after="240"/>
              <w:jc w:val="center"/>
              <w:rPr>
                <w:rFonts w:ascii="Times" w:hAnsi="Times" w:cs="Times"/>
                <w:color w:val="000000" w:themeColor="text1"/>
                <w:sz w:val="18"/>
                <w:szCs w:val="18"/>
              </w:rPr>
            </w:pPr>
            <w:r w:rsidRPr="00F8793F">
              <w:rPr>
                <w:rFonts w:ascii="Arial" w:hAnsi="Arial" w:cs="Arial"/>
                <w:noProof/>
                <w:color w:val="000000" w:themeColor="text1"/>
                <w:sz w:val="18"/>
                <w:szCs w:val="18"/>
                <w:lang w:val="en-GB" w:eastAsia="en-GB"/>
              </w:rPr>
              <w:drawing>
                <wp:inline distT="0" distB="0" distL="0" distR="0" wp14:anchorId="2CDD7017" wp14:editId="4621EE1C">
                  <wp:extent cx="1892330" cy="173273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18-11-12 at 21.02.37.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922188" cy="1760075"/>
                          </a:xfrm>
                          <a:prstGeom prst="rect">
                            <a:avLst/>
                          </a:prstGeom>
                        </pic:spPr>
                      </pic:pic>
                    </a:graphicData>
                  </a:graphic>
                </wp:inline>
              </w:drawing>
            </w:r>
          </w:p>
        </w:tc>
      </w:tr>
      <w:tr w:rsidR="00EF0F5D" w:rsidRPr="00F8793F" w14:paraId="52A73425" w14:textId="77777777" w:rsidTr="00F15CAD">
        <w:trPr>
          <w:gridAfter w:val="1"/>
          <w:wAfter w:w="16" w:type="dxa"/>
          <w:trHeight w:val="2812"/>
        </w:trPr>
        <w:tc>
          <w:tcPr>
            <w:tcW w:w="5495" w:type="dxa"/>
            <w:tcBorders>
              <w:top w:val="single" w:sz="4" w:space="0" w:color="auto"/>
            </w:tcBorders>
          </w:tcPr>
          <w:p w14:paraId="1BF21AF7" w14:textId="17C3C67C" w:rsidR="00EF0F5D" w:rsidRPr="00F8793F" w:rsidRDefault="00EF0F5D" w:rsidP="00F15CAD">
            <w:pPr>
              <w:ind w:left="284" w:right="31" w:hanging="284"/>
              <w:jc w:val="both"/>
              <w:rPr>
                <w:rFonts w:ascii="Arial" w:hAnsi="Arial" w:cs="Arial"/>
                <w:color w:val="000000" w:themeColor="text1"/>
                <w:sz w:val="18"/>
                <w:szCs w:val="18"/>
              </w:rPr>
            </w:pPr>
            <w:r w:rsidRPr="00C57651">
              <w:rPr>
                <w:rFonts w:ascii="Arial" w:hAnsi="Arial" w:cs="Arial"/>
                <w:b/>
                <w:color w:val="000000" w:themeColor="text1"/>
              </w:rPr>
              <w:t>B</w:t>
            </w:r>
            <w:r w:rsidRPr="00C57651">
              <w:rPr>
                <w:rFonts w:ascii="Arial" w:hAnsi="Arial" w:cs="Arial"/>
                <w:color w:val="000000" w:themeColor="text1"/>
              </w:rPr>
              <w:t>.</w:t>
            </w:r>
            <w:r w:rsidRPr="0038276B">
              <w:rPr>
                <w:rFonts w:ascii="Arial" w:hAnsi="Arial" w:cs="Arial"/>
                <w:color w:val="000000" w:themeColor="text1"/>
                <w:sz w:val="12"/>
                <w:szCs w:val="12"/>
              </w:rPr>
              <w:t xml:space="preserve"> </w:t>
            </w:r>
            <w:r w:rsidRPr="00F8793F">
              <w:rPr>
                <w:rFonts w:ascii="Arial" w:hAnsi="Arial" w:cs="Arial"/>
                <w:color w:val="000000" w:themeColor="text1"/>
                <w:sz w:val="18"/>
                <w:szCs w:val="18"/>
              </w:rPr>
              <w:t xml:space="preserve">The </w:t>
            </w:r>
            <w:r w:rsidRPr="00F8793F">
              <w:rPr>
                <w:rFonts w:ascii="Arial" w:hAnsi="Arial" w:cs="Arial"/>
                <w:b/>
                <w:color w:val="000000" w:themeColor="text1"/>
                <w:sz w:val="18"/>
                <w:szCs w:val="18"/>
              </w:rPr>
              <w:t xml:space="preserve">Two-step </w:t>
            </w:r>
            <w:r w:rsidRPr="008A2098">
              <w:rPr>
                <w:rFonts w:ascii="Arial" w:hAnsi="Arial" w:cs="Arial"/>
                <w:color w:val="000000" w:themeColor="text1"/>
                <w:sz w:val="18"/>
                <w:szCs w:val="18"/>
              </w:rPr>
              <w:t>task</w:t>
            </w:r>
            <w:r w:rsidRPr="00F8793F">
              <w:rPr>
                <w:rFonts w:ascii="Arial" w:hAnsi="Arial" w:cs="Arial"/>
                <w:color w:val="000000" w:themeColor="text1"/>
                <w:sz w:val="18"/>
                <w:szCs w:val="18"/>
              </w:rPr>
              <w:t xml:space="preserve"> is used to assess goal-directed (model-based) learning. In the first stage, subjects choose between two stimuli, which determine common or rare transition to the pink or blue second stage. In the second stage, subjects choose between two stimuli, each of which associated with a distinct probability of reward. A purely habitual (</w:t>
            </w:r>
            <w:r>
              <w:rPr>
                <w:rFonts w:ascii="Arial" w:hAnsi="Arial" w:cs="Arial"/>
                <w:color w:val="000000" w:themeColor="text1"/>
                <w:sz w:val="18"/>
                <w:szCs w:val="18"/>
              </w:rPr>
              <w:t xml:space="preserve">hypothetically, </w:t>
            </w:r>
            <w:r w:rsidRPr="00F8793F">
              <w:rPr>
                <w:rFonts w:ascii="Arial" w:hAnsi="Arial" w:cs="Arial"/>
                <w:color w:val="000000" w:themeColor="text1"/>
                <w:sz w:val="18"/>
                <w:szCs w:val="18"/>
              </w:rPr>
              <w:t xml:space="preserve">model-free) agent only shows sensitivity to whether or not the trial was rewarded or not reward. A goal-directed (model-based) agent exhibits sensitivity not only to reward but also transition type, as is more likely to repeat the action (e.g., select the same stimulus at the first stage) after reward only if the transition was common </w:t>
            </w:r>
            <w:r>
              <w:rPr>
                <w:rFonts w:ascii="Arial" w:hAnsi="Arial" w:cs="Arial"/>
                <w:color w:val="000000" w:themeColor="text1"/>
                <w:sz w:val="18"/>
                <w:szCs w:val="18"/>
              </w:rPr>
              <w:t xml:space="preserve">(adapted from </w:t>
            </w:r>
            <w:r w:rsidR="006720F9">
              <w:rPr>
                <w:rFonts w:ascii="Arial" w:hAnsi="Arial" w:cs="Arial"/>
                <w:color w:val="000000" w:themeColor="text1"/>
                <w:sz w:val="18"/>
                <w:szCs w:val="18"/>
              </w:rPr>
              <w:t xml:space="preserve">figure 1, </w:t>
            </w:r>
            <w:proofErr w:type="spellStart"/>
            <w:r>
              <w:rPr>
                <w:rFonts w:ascii="Arial" w:hAnsi="Arial" w:cs="Arial"/>
                <w:color w:val="000000" w:themeColor="text1"/>
                <w:sz w:val="18"/>
                <w:szCs w:val="18"/>
              </w:rPr>
              <w:t>Daw</w:t>
            </w:r>
            <w:proofErr w:type="spellEnd"/>
            <w:r>
              <w:rPr>
                <w:rFonts w:ascii="Arial" w:hAnsi="Arial" w:cs="Arial"/>
                <w:color w:val="000000" w:themeColor="text1"/>
                <w:sz w:val="18"/>
                <w:szCs w:val="18"/>
              </w:rPr>
              <w:t xml:space="preserve"> et al.</w:t>
            </w:r>
            <w:r w:rsidR="006720F9">
              <w:rPr>
                <w:rFonts w:ascii="Arial" w:hAnsi="Arial" w:cs="Arial"/>
                <w:color w:val="000000" w:themeColor="text1"/>
                <w:sz w:val="18"/>
                <w:szCs w:val="18"/>
              </w:rPr>
              <w:t>, Neuron,</w:t>
            </w:r>
            <w:r>
              <w:rPr>
                <w:rFonts w:ascii="Arial" w:hAnsi="Arial" w:cs="Arial"/>
                <w:color w:val="000000" w:themeColor="text1"/>
                <w:sz w:val="18"/>
                <w:szCs w:val="18"/>
              </w:rPr>
              <w:t xml:space="preserve"> 2005).</w:t>
            </w:r>
          </w:p>
        </w:tc>
        <w:tc>
          <w:tcPr>
            <w:tcW w:w="4100" w:type="dxa"/>
          </w:tcPr>
          <w:p w14:paraId="32012A1B" w14:textId="77777777" w:rsidR="00EF0F5D" w:rsidRPr="00F8793F" w:rsidRDefault="00EF0F5D" w:rsidP="00F15CAD">
            <w:pPr>
              <w:jc w:val="center"/>
              <w:rPr>
                <w:rFonts w:ascii="Arial" w:hAnsi="Arial" w:cs="Arial"/>
                <w:color w:val="000000" w:themeColor="text1"/>
                <w:sz w:val="18"/>
                <w:szCs w:val="18"/>
              </w:rPr>
            </w:pPr>
          </w:p>
          <w:p w14:paraId="71B9265F" w14:textId="77777777" w:rsidR="00EF0F5D" w:rsidRPr="00F8793F"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1EB87427" wp14:editId="254CB6B0">
                  <wp:extent cx="2003694" cy="1269740"/>
                  <wp:effectExtent l="0" t="0" r="317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1-04 at 13.48.40.png"/>
                          <pic:cNvPicPr/>
                        </pic:nvPicPr>
                        <pic:blipFill rotWithShape="1">
                          <a:blip r:embed="rId6">
                            <a:extLst>
                              <a:ext uri="{28A0092B-C50C-407E-A947-70E740481C1C}">
                                <a14:useLocalDpi xmlns:a14="http://schemas.microsoft.com/office/drawing/2010/main" val="0"/>
                              </a:ext>
                            </a:extLst>
                          </a:blip>
                          <a:srcRect t="17990" r="2110"/>
                          <a:stretch/>
                        </pic:blipFill>
                        <pic:spPr bwMode="auto">
                          <a:xfrm>
                            <a:off x="0" y="0"/>
                            <a:ext cx="2037840" cy="1291378"/>
                          </a:xfrm>
                          <a:prstGeom prst="rect">
                            <a:avLst/>
                          </a:prstGeom>
                          <a:ln>
                            <a:noFill/>
                          </a:ln>
                          <a:extLst>
                            <a:ext uri="{53640926-AAD7-44D8-BBD7-CCE9431645EC}">
                              <a14:shadowObscured xmlns:a14="http://schemas.microsoft.com/office/drawing/2010/main"/>
                            </a:ext>
                          </a:extLst>
                        </pic:spPr>
                      </pic:pic>
                    </a:graphicData>
                  </a:graphic>
                </wp:inline>
              </w:drawing>
            </w:r>
          </w:p>
          <w:p w14:paraId="6701FF2C" w14:textId="77777777" w:rsidR="00EF0F5D" w:rsidRPr="00F8793F" w:rsidRDefault="00EF0F5D" w:rsidP="00F15CAD">
            <w:pPr>
              <w:rPr>
                <w:rFonts w:ascii="Arial" w:hAnsi="Arial" w:cs="Arial"/>
                <w:color w:val="000000" w:themeColor="text1"/>
                <w:sz w:val="18"/>
                <w:szCs w:val="18"/>
              </w:rPr>
            </w:pPr>
          </w:p>
        </w:tc>
      </w:tr>
      <w:tr w:rsidR="00EF0F5D" w:rsidRPr="00F8793F" w14:paraId="6C39708D" w14:textId="77777777" w:rsidTr="00F15CAD">
        <w:trPr>
          <w:gridAfter w:val="1"/>
          <w:wAfter w:w="16" w:type="dxa"/>
          <w:trHeight w:val="2030"/>
        </w:trPr>
        <w:tc>
          <w:tcPr>
            <w:tcW w:w="5495" w:type="dxa"/>
          </w:tcPr>
          <w:p w14:paraId="73883E43" w14:textId="77777777" w:rsidR="00EF0F5D" w:rsidRPr="00F8793F" w:rsidRDefault="00EF0F5D" w:rsidP="00F15CAD">
            <w:pPr>
              <w:widowControl w:val="0"/>
              <w:autoSpaceDE w:val="0"/>
              <w:autoSpaceDN w:val="0"/>
              <w:adjustRightInd w:val="0"/>
              <w:spacing w:after="240"/>
              <w:ind w:left="284" w:right="31" w:hanging="284"/>
              <w:jc w:val="both"/>
              <w:rPr>
                <w:rFonts w:ascii="Arial" w:hAnsi="Arial" w:cs="Arial"/>
                <w:color w:val="000000" w:themeColor="text1"/>
                <w:sz w:val="18"/>
                <w:szCs w:val="18"/>
              </w:rPr>
            </w:pPr>
            <w:r w:rsidRPr="00C57651">
              <w:rPr>
                <w:rFonts w:ascii="Arial" w:hAnsi="Arial" w:cs="Arial"/>
                <w:b/>
                <w:color w:val="000000" w:themeColor="text1"/>
              </w:rPr>
              <w:t>C.</w:t>
            </w:r>
            <w:r w:rsidRPr="00C57651">
              <w:rPr>
                <w:rFonts w:ascii="Arial" w:hAnsi="Arial" w:cs="Arial"/>
                <w:b/>
                <w:color w:val="000000" w:themeColor="text1"/>
                <w:sz w:val="12"/>
                <w:szCs w:val="12"/>
              </w:rPr>
              <w:t xml:space="preserve"> </w:t>
            </w:r>
            <w:r w:rsidRPr="00F8793F">
              <w:rPr>
                <w:rFonts w:ascii="Arial" w:hAnsi="Arial" w:cs="Arial"/>
                <w:color w:val="000000" w:themeColor="text1"/>
                <w:sz w:val="18"/>
                <w:szCs w:val="18"/>
              </w:rPr>
              <w:t xml:space="preserve">The </w:t>
            </w:r>
            <w:r w:rsidRPr="00F8793F">
              <w:rPr>
                <w:rFonts w:ascii="Arial" w:hAnsi="Arial" w:cs="Arial"/>
                <w:b/>
                <w:color w:val="000000" w:themeColor="text1"/>
                <w:sz w:val="18"/>
                <w:szCs w:val="18"/>
              </w:rPr>
              <w:t xml:space="preserve">Avoidance </w:t>
            </w:r>
            <w:r w:rsidRPr="008A2098">
              <w:rPr>
                <w:rFonts w:ascii="Arial" w:hAnsi="Arial" w:cs="Arial"/>
                <w:color w:val="000000" w:themeColor="text1"/>
                <w:sz w:val="18"/>
                <w:szCs w:val="18"/>
              </w:rPr>
              <w:t xml:space="preserve">task </w:t>
            </w:r>
            <w:r w:rsidRPr="00F8793F">
              <w:rPr>
                <w:rFonts w:ascii="Arial" w:hAnsi="Arial" w:cs="Arial"/>
                <w:color w:val="000000" w:themeColor="text1"/>
                <w:sz w:val="18"/>
                <w:szCs w:val="18"/>
              </w:rPr>
              <w:t>measures goa</w:t>
            </w:r>
            <w:r>
              <w:rPr>
                <w:rFonts w:ascii="Arial" w:hAnsi="Arial" w:cs="Arial"/>
                <w:color w:val="000000" w:themeColor="text1"/>
                <w:sz w:val="18"/>
                <w:szCs w:val="18"/>
              </w:rPr>
              <w:t>l-directed vs. habitual behavio</w:t>
            </w:r>
            <w:r w:rsidRPr="00F8793F">
              <w:rPr>
                <w:rFonts w:ascii="Arial" w:hAnsi="Arial" w:cs="Arial"/>
                <w:color w:val="000000" w:themeColor="text1"/>
                <w:sz w:val="18"/>
                <w:szCs w:val="18"/>
              </w:rPr>
              <w:t xml:space="preserve">r in avoidance. Subjects are first trained to produce an action to avoid shocks to either the right or left wrist for specific stimuli (blue predicts shock to right wrist; left predicts shock to left wrist). At devaluation the electrodes on one wrist (e.g., right) are disconnected from their connector so that the shock is not delivered anymore. Subjects behaving in a goal-directed manner should not respond to the stimulus that predicted the devalued outcome (e.g., blue), but maintain responding to avoid the valued outcome (e.g., red). </w:t>
            </w:r>
            <w:r>
              <w:rPr>
                <w:rFonts w:ascii="Arial" w:hAnsi="Arial" w:cs="Arial"/>
                <w:color w:val="000000" w:themeColor="text1"/>
                <w:sz w:val="18"/>
                <w:szCs w:val="18"/>
              </w:rPr>
              <w:t>(</w:t>
            </w:r>
            <w:proofErr w:type="spellStart"/>
            <w:r>
              <w:rPr>
                <w:rFonts w:ascii="Arial" w:hAnsi="Arial" w:cs="Arial"/>
                <w:color w:val="000000" w:themeColor="text1"/>
                <w:sz w:val="18"/>
                <w:szCs w:val="18"/>
              </w:rPr>
              <w:t>Gillan</w:t>
            </w:r>
            <w:proofErr w:type="spellEnd"/>
            <w:r>
              <w:rPr>
                <w:rFonts w:ascii="Arial" w:hAnsi="Arial" w:cs="Arial"/>
                <w:color w:val="000000" w:themeColor="text1"/>
                <w:sz w:val="18"/>
                <w:szCs w:val="18"/>
              </w:rPr>
              <w:t xml:space="preserve"> et al. 2014b).</w:t>
            </w:r>
          </w:p>
        </w:tc>
        <w:tc>
          <w:tcPr>
            <w:tcW w:w="4100" w:type="dxa"/>
          </w:tcPr>
          <w:p w14:paraId="4CC993D7" w14:textId="77777777" w:rsidR="00EF0F5D" w:rsidRPr="00F8793F" w:rsidRDefault="00EF0F5D" w:rsidP="00F15CAD">
            <w:pPr>
              <w:widowControl w:val="0"/>
              <w:autoSpaceDE w:val="0"/>
              <w:autoSpaceDN w:val="0"/>
              <w:adjustRightInd w:val="0"/>
              <w:spacing w:after="240"/>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0B095276" wp14:editId="7FAD2825">
                  <wp:extent cx="1529413" cy="124902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voidancecomplete.png"/>
                          <pic:cNvPicPr/>
                        </pic:nvPicPr>
                        <pic:blipFill>
                          <a:blip r:embed="rId7">
                            <a:extLst>
                              <a:ext uri="{28A0092B-C50C-407E-A947-70E740481C1C}">
                                <a14:useLocalDpi xmlns:a14="http://schemas.microsoft.com/office/drawing/2010/main" val="0"/>
                              </a:ext>
                            </a:extLst>
                          </a:blip>
                          <a:stretch>
                            <a:fillRect/>
                          </a:stretch>
                        </pic:blipFill>
                        <pic:spPr>
                          <a:xfrm>
                            <a:off x="0" y="0"/>
                            <a:ext cx="1567649" cy="1280248"/>
                          </a:xfrm>
                          <a:prstGeom prst="rect">
                            <a:avLst/>
                          </a:prstGeom>
                        </pic:spPr>
                      </pic:pic>
                    </a:graphicData>
                  </a:graphic>
                </wp:inline>
              </w:drawing>
            </w:r>
          </w:p>
        </w:tc>
      </w:tr>
      <w:tr w:rsidR="00EF0F5D" w:rsidRPr="00F8793F" w14:paraId="74FED946" w14:textId="77777777" w:rsidTr="00F15CAD">
        <w:trPr>
          <w:trHeight w:val="297"/>
        </w:trPr>
        <w:tc>
          <w:tcPr>
            <w:tcW w:w="9611" w:type="dxa"/>
            <w:gridSpan w:val="3"/>
            <w:shd w:val="clear" w:color="auto" w:fill="D0CECE" w:themeFill="background2" w:themeFillShade="E6"/>
          </w:tcPr>
          <w:p w14:paraId="729FBC11" w14:textId="77777777" w:rsidR="00EF0F5D" w:rsidRPr="00F8793F" w:rsidRDefault="00EF0F5D" w:rsidP="00F15CAD">
            <w:pPr>
              <w:jc w:val="center"/>
              <w:rPr>
                <w:rFonts w:ascii="Arial" w:hAnsi="Arial" w:cs="Arial"/>
                <w:noProof/>
                <w:color w:val="000000" w:themeColor="text1"/>
                <w:sz w:val="18"/>
                <w:szCs w:val="18"/>
              </w:rPr>
            </w:pPr>
            <w:r w:rsidRPr="00F8793F">
              <w:rPr>
                <w:rFonts w:ascii="Arial" w:hAnsi="Arial" w:cs="Arial"/>
                <w:b/>
                <w:color w:val="000000" w:themeColor="text1"/>
                <w:sz w:val="18"/>
                <w:szCs w:val="18"/>
              </w:rPr>
              <w:t>Cognitive control</w:t>
            </w:r>
          </w:p>
        </w:tc>
      </w:tr>
      <w:tr w:rsidR="00EF0F5D" w:rsidRPr="00F8793F" w14:paraId="7636660C" w14:textId="77777777" w:rsidTr="00F15CAD">
        <w:trPr>
          <w:trHeight w:val="2603"/>
        </w:trPr>
        <w:tc>
          <w:tcPr>
            <w:tcW w:w="5495" w:type="dxa"/>
          </w:tcPr>
          <w:p w14:paraId="6FE2516E" w14:textId="77777777" w:rsidR="00EF0F5D" w:rsidRDefault="00EF0F5D" w:rsidP="00F15CAD">
            <w:pPr>
              <w:ind w:left="284" w:right="31" w:hanging="284"/>
              <w:jc w:val="both"/>
              <w:rPr>
                <w:rFonts w:ascii="Arial" w:hAnsi="Arial" w:cs="Arial"/>
                <w:color w:val="000000" w:themeColor="text1"/>
                <w:sz w:val="18"/>
                <w:szCs w:val="18"/>
              </w:rPr>
            </w:pPr>
            <w:r w:rsidRPr="00C57651">
              <w:rPr>
                <w:rFonts w:ascii="Arial" w:hAnsi="Arial" w:cs="Arial"/>
                <w:b/>
                <w:color w:val="000000" w:themeColor="text1"/>
              </w:rPr>
              <w:t>D.</w:t>
            </w:r>
            <w:r w:rsidRPr="00B22B8C">
              <w:rPr>
                <w:rFonts w:ascii="Arial" w:hAnsi="Arial" w:cs="Arial"/>
                <w:b/>
                <w:color w:val="000000" w:themeColor="text1"/>
                <w:sz w:val="12"/>
                <w:szCs w:val="12"/>
              </w:rPr>
              <w:t xml:space="preserve"> </w:t>
            </w:r>
            <w:r w:rsidRPr="00F8793F">
              <w:rPr>
                <w:rFonts w:ascii="Arial" w:hAnsi="Arial" w:cs="Arial"/>
                <w:color w:val="000000" w:themeColor="text1"/>
                <w:sz w:val="18"/>
                <w:szCs w:val="18"/>
              </w:rPr>
              <w:t xml:space="preserve">The </w:t>
            </w:r>
            <w:r w:rsidRPr="00CC16AF">
              <w:rPr>
                <w:rFonts w:ascii="Arial" w:hAnsi="Arial" w:cs="Arial"/>
                <w:b/>
                <w:color w:val="000000" w:themeColor="text1"/>
                <w:sz w:val="18"/>
                <w:szCs w:val="18"/>
              </w:rPr>
              <w:t>Reversal learning</w:t>
            </w:r>
            <w:r w:rsidRPr="00F8793F">
              <w:rPr>
                <w:rFonts w:ascii="Arial" w:hAnsi="Arial" w:cs="Arial"/>
                <w:color w:val="000000" w:themeColor="text1"/>
                <w:sz w:val="18"/>
                <w:szCs w:val="18"/>
              </w:rPr>
              <w:t xml:space="preserve"> task measures the ability to learn the best course of action and flexibly alter behavior. For example, visual discrimination tasks can be employed where subje</w:t>
            </w:r>
            <w:r>
              <w:rPr>
                <w:rFonts w:ascii="Arial" w:hAnsi="Arial" w:cs="Arial"/>
                <w:color w:val="000000" w:themeColor="text1"/>
                <w:sz w:val="18"/>
                <w:szCs w:val="18"/>
              </w:rPr>
              <w:t xml:space="preserve">cts initially learn to respond to stimuli </w:t>
            </w:r>
            <w:r w:rsidRPr="00F8793F">
              <w:rPr>
                <w:rFonts w:ascii="Arial" w:hAnsi="Arial" w:cs="Arial"/>
                <w:color w:val="000000" w:themeColor="text1"/>
                <w:sz w:val="18"/>
                <w:szCs w:val="18"/>
              </w:rPr>
              <w:t xml:space="preserve">which are </w:t>
            </w:r>
            <w:r>
              <w:rPr>
                <w:rFonts w:ascii="Arial" w:hAnsi="Arial" w:cs="Arial"/>
                <w:color w:val="000000" w:themeColor="text1"/>
                <w:sz w:val="18"/>
                <w:szCs w:val="18"/>
              </w:rPr>
              <w:t xml:space="preserve">deterministically (i.e. 100:0 reward for the 2 alternatives) or </w:t>
            </w:r>
            <w:r w:rsidRPr="00F8793F">
              <w:rPr>
                <w:rFonts w:ascii="Arial" w:hAnsi="Arial" w:cs="Arial"/>
                <w:color w:val="000000" w:themeColor="text1"/>
                <w:sz w:val="18"/>
                <w:szCs w:val="18"/>
              </w:rPr>
              <w:t xml:space="preserve">probabilistically </w:t>
            </w:r>
            <w:r>
              <w:rPr>
                <w:rFonts w:ascii="Arial" w:hAnsi="Arial" w:cs="Arial"/>
                <w:color w:val="000000" w:themeColor="text1"/>
                <w:sz w:val="18"/>
                <w:szCs w:val="18"/>
              </w:rPr>
              <w:t xml:space="preserve">(e.g. 80:20) </w:t>
            </w:r>
            <w:r w:rsidRPr="00F8793F">
              <w:rPr>
                <w:rFonts w:ascii="Arial" w:hAnsi="Arial" w:cs="Arial"/>
                <w:color w:val="000000" w:themeColor="text1"/>
                <w:sz w:val="18"/>
                <w:szCs w:val="18"/>
              </w:rPr>
              <w:t xml:space="preserve">rewarded with positive or negative outcomes. The subject should learn to respond to the stimulus most often correct. At reversal, subject </w:t>
            </w:r>
            <w:r>
              <w:rPr>
                <w:rFonts w:ascii="Arial" w:hAnsi="Arial" w:cs="Arial"/>
                <w:color w:val="000000" w:themeColor="text1"/>
                <w:sz w:val="18"/>
                <w:szCs w:val="18"/>
              </w:rPr>
              <w:t>has to</w:t>
            </w:r>
            <w:r w:rsidRPr="00F8793F">
              <w:rPr>
                <w:rFonts w:ascii="Arial" w:hAnsi="Arial" w:cs="Arial"/>
                <w:color w:val="000000" w:themeColor="text1"/>
                <w:sz w:val="18"/>
                <w:szCs w:val="18"/>
              </w:rPr>
              <w:t xml:space="preserve"> adapt to the opposite stimulus-reward pairing. In these situations, subjects have to adapt their behavior and respond to a previously incorrect stimulus, w</w:t>
            </w:r>
            <w:r>
              <w:rPr>
                <w:rFonts w:ascii="Arial" w:hAnsi="Arial" w:cs="Arial"/>
                <w:color w:val="000000" w:themeColor="text1"/>
                <w:sz w:val="18"/>
                <w:szCs w:val="18"/>
              </w:rPr>
              <w:t xml:space="preserve">hich is now most often rewarded (e.g., </w:t>
            </w:r>
            <w:proofErr w:type="spellStart"/>
            <w:r w:rsidRPr="00DF1640">
              <w:rPr>
                <w:rFonts w:ascii="Arial" w:hAnsi="Arial" w:cs="Arial"/>
                <w:color w:val="000000" w:themeColor="text1"/>
                <w:sz w:val="18"/>
                <w:szCs w:val="18"/>
              </w:rPr>
              <w:t>Remijnse</w:t>
            </w:r>
            <w:proofErr w:type="spellEnd"/>
            <w:r w:rsidRPr="00DF1640">
              <w:rPr>
                <w:rFonts w:ascii="Arial" w:hAnsi="Arial" w:cs="Arial"/>
                <w:color w:val="000000" w:themeColor="text1"/>
                <w:sz w:val="18"/>
                <w:szCs w:val="18"/>
              </w:rPr>
              <w:t xml:space="preserve"> et al. 2006).</w:t>
            </w:r>
          </w:p>
          <w:p w14:paraId="585AE4AB" w14:textId="77777777" w:rsidR="00EF0F5D" w:rsidRPr="00F8793F" w:rsidRDefault="00EF0F5D" w:rsidP="00F15CAD">
            <w:pPr>
              <w:ind w:right="31"/>
              <w:jc w:val="both"/>
              <w:rPr>
                <w:rFonts w:ascii="Arial" w:hAnsi="Arial" w:cs="Arial"/>
                <w:sz w:val="18"/>
                <w:szCs w:val="18"/>
              </w:rPr>
            </w:pPr>
          </w:p>
        </w:tc>
        <w:tc>
          <w:tcPr>
            <w:tcW w:w="4116" w:type="dxa"/>
            <w:gridSpan w:val="2"/>
          </w:tcPr>
          <w:p w14:paraId="320349C4" w14:textId="77777777" w:rsidR="00EF0F5D" w:rsidRPr="00F8793F" w:rsidRDefault="00EF0F5D" w:rsidP="00F15CAD">
            <w:pPr>
              <w:jc w:val="center"/>
              <w:rPr>
                <w:rFonts w:ascii="Arial" w:hAnsi="Arial" w:cs="Arial"/>
                <w:color w:val="000000" w:themeColor="text1"/>
                <w:sz w:val="18"/>
                <w:szCs w:val="18"/>
              </w:rPr>
            </w:pPr>
          </w:p>
          <w:p w14:paraId="4331AF48" w14:textId="77777777" w:rsidR="00EF0F5D" w:rsidRPr="00F8793F" w:rsidRDefault="00EF0F5D" w:rsidP="00F15CAD">
            <w:pPr>
              <w:jc w:val="center"/>
              <w:rPr>
                <w:rFonts w:ascii="Arial" w:hAnsi="Arial" w:cs="Arial"/>
                <w:color w:val="000000" w:themeColor="text1"/>
                <w:sz w:val="18"/>
                <w:szCs w:val="18"/>
              </w:rPr>
            </w:pPr>
          </w:p>
          <w:p w14:paraId="641E3725" w14:textId="77777777" w:rsidR="00EF0F5D" w:rsidRPr="00F8793F" w:rsidRDefault="00EF0F5D" w:rsidP="00F15CAD">
            <w:pPr>
              <w:jc w:val="center"/>
              <w:rPr>
                <w:rFonts w:ascii="Arial" w:hAnsi="Arial" w:cs="Arial"/>
                <w:color w:val="000000" w:themeColor="text1"/>
                <w:sz w:val="18"/>
                <w:szCs w:val="18"/>
              </w:rPr>
            </w:pPr>
            <w:r w:rsidRPr="00F8793F">
              <w:rPr>
                <w:rFonts w:ascii="Arial" w:hAnsi="Arial" w:cs="Arial"/>
                <w:noProof/>
                <w:color w:val="000000" w:themeColor="text1"/>
                <w:sz w:val="18"/>
                <w:szCs w:val="18"/>
                <w:lang w:val="en-GB" w:eastAsia="en-GB"/>
              </w:rPr>
              <w:drawing>
                <wp:inline distT="0" distB="0" distL="0" distR="0" wp14:anchorId="30EA04E2" wp14:editId="1CCA2C3E">
                  <wp:extent cx="2111685" cy="990017"/>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ask_Reversa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49505" cy="1007748"/>
                          </a:xfrm>
                          <a:prstGeom prst="rect">
                            <a:avLst/>
                          </a:prstGeom>
                        </pic:spPr>
                      </pic:pic>
                    </a:graphicData>
                  </a:graphic>
                </wp:inline>
              </w:drawing>
            </w:r>
          </w:p>
        </w:tc>
      </w:tr>
      <w:tr w:rsidR="00EF0F5D" w:rsidRPr="004D69FC" w14:paraId="5D1D12C8" w14:textId="77777777" w:rsidTr="00F15CAD">
        <w:trPr>
          <w:trHeight w:val="1550"/>
        </w:trPr>
        <w:tc>
          <w:tcPr>
            <w:tcW w:w="5495" w:type="dxa"/>
          </w:tcPr>
          <w:p w14:paraId="1FF5D1DF" w14:textId="77777777" w:rsidR="00EF0F5D" w:rsidRPr="004D69FC" w:rsidRDefault="00EF0F5D" w:rsidP="00F15CAD">
            <w:pPr>
              <w:ind w:left="284" w:right="31" w:hanging="284"/>
              <w:jc w:val="both"/>
              <w:rPr>
                <w:rFonts w:ascii="Arial" w:hAnsi="Arial" w:cs="Arial"/>
                <w:color w:val="000000" w:themeColor="text1"/>
              </w:rPr>
            </w:pPr>
            <w:r w:rsidRPr="00B22B8C">
              <w:rPr>
                <w:rFonts w:ascii="Arial" w:hAnsi="Arial" w:cs="Arial"/>
                <w:b/>
                <w:color w:val="000000" w:themeColor="text1"/>
              </w:rPr>
              <w:lastRenderedPageBreak/>
              <w:t>E.</w:t>
            </w:r>
            <w:r w:rsidRPr="00B22B8C">
              <w:rPr>
                <w:rFonts w:ascii="Arial" w:hAnsi="Arial" w:cs="Arial"/>
                <w:b/>
                <w:color w:val="000000" w:themeColor="text1"/>
                <w:sz w:val="12"/>
                <w:szCs w:val="12"/>
              </w:rPr>
              <w:t xml:space="preserve"> </w:t>
            </w:r>
            <w:r>
              <w:rPr>
                <w:rFonts w:ascii="Arial" w:hAnsi="Arial" w:cs="Arial"/>
                <w:color w:val="000000" w:themeColor="text1"/>
                <w:sz w:val="18"/>
                <w:szCs w:val="18"/>
              </w:rPr>
              <w:t xml:space="preserve">The </w:t>
            </w:r>
            <w:r>
              <w:rPr>
                <w:rFonts w:ascii="Arial" w:hAnsi="Arial" w:cs="Arial"/>
                <w:b/>
                <w:color w:val="000000" w:themeColor="text1"/>
                <w:sz w:val="18"/>
                <w:szCs w:val="18"/>
              </w:rPr>
              <w:t>Intra/Extra Dimensional Set Shifting</w:t>
            </w:r>
            <w:r>
              <w:rPr>
                <w:rFonts w:ascii="Arial" w:hAnsi="Arial" w:cs="Arial"/>
                <w:color w:val="000000" w:themeColor="text1"/>
                <w:sz w:val="18"/>
                <w:szCs w:val="18"/>
              </w:rPr>
              <w:t xml:space="preserve"> task measures the ability to form an attentional set (i.e., selecting the correct stimulus based on one dimension such as shape) and shifting attention to another, previously irrelevant dimension (i.e., line). It is a measure of cognitive flexibility. This construct is also assessed by the category shift in the classic Wisconsin Card Sorting Task. (e.g., Chamberlain et al. 2017).</w:t>
            </w:r>
          </w:p>
        </w:tc>
        <w:tc>
          <w:tcPr>
            <w:tcW w:w="4116" w:type="dxa"/>
            <w:gridSpan w:val="2"/>
          </w:tcPr>
          <w:p w14:paraId="34812710" w14:textId="77777777" w:rsidR="00EF0F5D"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13100DB5" wp14:editId="69EAA1A8">
                  <wp:extent cx="1219835" cy="9695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ded.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46140" cy="990458"/>
                          </a:xfrm>
                          <a:prstGeom prst="rect">
                            <a:avLst/>
                          </a:prstGeom>
                        </pic:spPr>
                      </pic:pic>
                    </a:graphicData>
                  </a:graphic>
                </wp:inline>
              </w:drawing>
            </w:r>
          </w:p>
          <w:p w14:paraId="59C45C7D" w14:textId="77777777" w:rsidR="00EF0F5D" w:rsidRPr="004D69FC" w:rsidRDefault="00EF0F5D" w:rsidP="00F15CAD">
            <w:pPr>
              <w:jc w:val="center"/>
              <w:rPr>
                <w:rFonts w:ascii="Arial" w:hAnsi="Arial" w:cs="Arial"/>
                <w:color w:val="000000" w:themeColor="text1"/>
                <w:sz w:val="18"/>
                <w:szCs w:val="18"/>
              </w:rPr>
            </w:pPr>
          </w:p>
        </w:tc>
      </w:tr>
      <w:tr w:rsidR="00EF0F5D" w:rsidRPr="004D69FC" w14:paraId="2787F04B" w14:textId="77777777" w:rsidTr="00F15CAD">
        <w:trPr>
          <w:trHeight w:val="2407"/>
        </w:trPr>
        <w:tc>
          <w:tcPr>
            <w:tcW w:w="5495" w:type="dxa"/>
          </w:tcPr>
          <w:p w14:paraId="3F6667A9" w14:textId="77777777" w:rsidR="00EF0F5D" w:rsidRPr="00ED52FD" w:rsidRDefault="00EF0F5D" w:rsidP="00F15CAD">
            <w:pPr>
              <w:ind w:left="284" w:right="31" w:hanging="284"/>
              <w:jc w:val="both"/>
              <w:rPr>
                <w:rFonts w:ascii="Arial" w:hAnsi="Arial" w:cs="Arial"/>
                <w:color w:val="000000" w:themeColor="text1"/>
                <w:sz w:val="18"/>
                <w:szCs w:val="18"/>
              </w:rPr>
            </w:pPr>
            <w:r w:rsidRPr="00B22B8C">
              <w:rPr>
                <w:rFonts w:ascii="Arial" w:hAnsi="Arial" w:cs="Arial"/>
                <w:b/>
                <w:color w:val="000000" w:themeColor="text1"/>
              </w:rPr>
              <w:t>F.</w:t>
            </w:r>
            <w:r w:rsidRPr="00B22B8C">
              <w:rPr>
                <w:rFonts w:ascii="Arial" w:hAnsi="Arial" w:cs="Arial"/>
                <w:b/>
                <w:color w:val="000000" w:themeColor="text1"/>
                <w:sz w:val="12"/>
                <w:szCs w:val="12"/>
              </w:rPr>
              <w:t xml:space="preserve"> </w:t>
            </w:r>
            <w:r>
              <w:rPr>
                <w:rFonts w:ascii="Arial" w:hAnsi="Arial" w:cs="Arial"/>
                <w:color w:val="000000" w:themeColor="text1"/>
                <w:sz w:val="18"/>
                <w:szCs w:val="18"/>
              </w:rPr>
              <w:t xml:space="preserve">The </w:t>
            </w:r>
            <w:r w:rsidRPr="00ED52FD">
              <w:rPr>
                <w:rFonts w:ascii="Arial" w:hAnsi="Arial" w:cs="Arial"/>
                <w:b/>
                <w:color w:val="000000" w:themeColor="text1"/>
                <w:sz w:val="18"/>
                <w:szCs w:val="18"/>
              </w:rPr>
              <w:t xml:space="preserve">Stop-Signal </w:t>
            </w:r>
            <w:r w:rsidRPr="00F8793F">
              <w:rPr>
                <w:rFonts w:ascii="Arial" w:hAnsi="Arial" w:cs="Arial"/>
                <w:color w:val="000000" w:themeColor="text1"/>
                <w:sz w:val="18"/>
                <w:szCs w:val="18"/>
              </w:rPr>
              <w:t>task</w:t>
            </w:r>
            <w:r>
              <w:rPr>
                <w:rFonts w:ascii="Arial" w:hAnsi="Arial" w:cs="Arial"/>
                <w:color w:val="000000" w:themeColor="text1"/>
                <w:sz w:val="18"/>
                <w:szCs w:val="18"/>
              </w:rPr>
              <w:t xml:space="preserve"> (SST) is a version of classic Go/No-Go measuring response inhibition/motor inhibitory control.  </w:t>
            </w:r>
            <w:r w:rsidRPr="0068566C">
              <w:rPr>
                <w:rFonts w:ascii="Arial" w:hAnsi="Arial" w:cs="Arial"/>
                <w:sz w:val="18"/>
                <w:szCs w:val="18"/>
              </w:rPr>
              <w:t xml:space="preserve">In the </w:t>
            </w:r>
            <w:r>
              <w:rPr>
                <w:rFonts w:ascii="Arial" w:hAnsi="Arial" w:cs="Arial"/>
                <w:sz w:val="18"/>
                <w:szCs w:val="18"/>
              </w:rPr>
              <w:t>SST</w:t>
            </w:r>
            <w:r w:rsidRPr="0068566C">
              <w:rPr>
                <w:rFonts w:ascii="Arial" w:hAnsi="Arial" w:cs="Arial"/>
                <w:sz w:val="18"/>
                <w:szCs w:val="18"/>
              </w:rPr>
              <w:t xml:space="preserve">, subjects press a left or right hand button when a corresponding arrow pointing to the left or right is presented. On a random selection of the trials, a stop signal is presented after a variable delay and participants </w:t>
            </w:r>
            <w:r>
              <w:rPr>
                <w:rFonts w:ascii="Arial" w:hAnsi="Arial" w:cs="Arial"/>
                <w:sz w:val="18"/>
                <w:szCs w:val="18"/>
              </w:rPr>
              <w:t>have to</w:t>
            </w:r>
            <w:r w:rsidRPr="0068566C">
              <w:rPr>
                <w:rFonts w:ascii="Arial" w:hAnsi="Arial" w:cs="Arial"/>
                <w:sz w:val="18"/>
                <w:szCs w:val="18"/>
              </w:rPr>
              <w:t xml:space="preserve"> withhold their response to the stimulus on those trials. Staircase functions are used in the SST to estimate the time that a subject needs to withhold a response providing an estimate of the time needed to a participant to withhold an ongoing response</w:t>
            </w:r>
            <w:r>
              <w:rPr>
                <w:rFonts w:ascii="Arial" w:hAnsi="Arial" w:cs="Arial"/>
                <w:color w:val="000000" w:themeColor="text1"/>
                <w:sz w:val="18"/>
                <w:szCs w:val="18"/>
              </w:rPr>
              <w:t>. (</w:t>
            </w:r>
            <w:proofErr w:type="gramStart"/>
            <w:r>
              <w:rPr>
                <w:rFonts w:ascii="Arial" w:hAnsi="Arial" w:cs="Arial"/>
                <w:color w:val="000000" w:themeColor="text1"/>
                <w:sz w:val="18"/>
                <w:szCs w:val="18"/>
              </w:rPr>
              <w:t>e.g</w:t>
            </w:r>
            <w:proofErr w:type="gramEnd"/>
            <w:r>
              <w:rPr>
                <w:rFonts w:ascii="Arial" w:hAnsi="Arial" w:cs="Arial"/>
                <w:color w:val="000000" w:themeColor="text1"/>
                <w:sz w:val="18"/>
                <w:szCs w:val="18"/>
              </w:rPr>
              <w:t>. Menzies et al. 2007).</w:t>
            </w:r>
          </w:p>
        </w:tc>
        <w:tc>
          <w:tcPr>
            <w:tcW w:w="4116" w:type="dxa"/>
            <w:gridSpan w:val="2"/>
          </w:tcPr>
          <w:p w14:paraId="56A3928A" w14:textId="77777777" w:rsidR="00EF0F5D" w:rsidRDefault="00EF0F5D" w:rsidP="00F15CAD">
            <w:pPr>
              <w:rPr>
                <w:rFonts w:ascii="Arial" w:hAnsi="Arial" w:cs="Arial"/>
                <w:color w:val="000000" w:themeColor="text1"/>
                <w:sz w:val="18"/>
                <w:szCs w:val="18"/>
              </w:rPr>
            </w:pPr>
          </w:p>
          <w:p w14:paraId="5C39914C" w14:textId="77777777" w:rsidR="00EF0F5D" w:rsidRPr="004D69FC"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6948A01E" wp14:editId="223382EE">
                  <wp:extent cx="1221766" cy="105305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st.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54378" cy="1081168"/>
                          </a:xfrm>
                          <a:prstGeom prst="rect">
                            <a:avLst/>
                          </a:prstGeom>
                        </pic:spPr>
                      </pic:pic>
                    </a:graphicData>
                  </a:graphic>
                </wp:inline>
              </w:drawing>
            </w:r>
          </w:p>
        </w:tc>
      </w:tr>
      <w:tr w:rsidR="00EF0F5D" w:rsidRPr="004D69FC" w14:paraId="62B497FD" w14:textId="77777777" w:rsidTr="00B4353A">
        <w:trPr>
          <w:trHeight w:val="1353"/>
        </w:trPr>
        <w:tc>
          <w:tcPr>
            <w:tcW w:w="5495" w:type="dxa"/>
          </w:tcPr>
          <w:p w14:paraId="251A455D" w14:textId="723BEDE0" w:rsidR="00EF0F5D" w:rsidRPr="00221106" w:rsidRDefault="00EF0F5D" w:rsidP="00F15CAD">
            <w:pPr>
              <w:ind w:left="284" w:right="31" w:hanging="354"/>
              <w:jc w:val="both"/>
              <w:rPr>
                <w:rFonts w:ascii="Arial" w:hAnsi="Arial" w:cs="Arial"/>
                <w:sz w:val="18"/>
                <w:szCs w:val="18"/>
              </w:rPr>
            </w:pPr>
            <w:r w:rsidRPr="00B22B8C">
              <w:rPr>
                <w:rFonts w:ascii="Arial" w:hAnsi="Arial" w:cs="Arial"/>
                <w:b/>
              </w:rPr>
              <w:t>G.</w:t>
            </w:r>
            <w:r w:rsidRPr="00B22B8C">
              <w:rPr>
                <w:rFonts w:ascii="Arial" w:hAnsi="Arial" w:cs="Arial"/>
                <w:sz w:val="18"/>
                <w:szCs w:val="18"/>
              </w:rPr>
              <w:t xml:space="preserve"> </w:t>
            </w:r>
            <w:r>
              <w:rPr>
                <w:rFonts w:ascii="Arial" w:hAnsi="Arial" w:cs="Arial"/>
                <w:sz w:val="18"/>
                <w:szCs w:val="18"/>
              </w:rPr>
              <w:t xml:space="preserve">The </w:t>
            </w:r>
            <w:r w:rsidRPr="00CC16AF">
              <w:rPr>
                <w:rFonts w:ascii="Arial" w:hAnsi="Arial" w:cs="Arial"/>
                <w:b/>
                <w:sz w:val="18"/>
                <w:szCs w:val="18"/>
              </w:rPr>
              <w:t>N-back</w:t>
            </w:r>
            <w:r w:rsidRPr="00CC16AF">
              <w:rPr>
                <w:rFonts w:ascii="Arial" w:hAnsi="Arial" w:cs="Arial"/>
                <w:sz w:val="18"/>
                <w:szCs w:val="18"/>
              </w:rPr>
              <w:t xml:space="preserve"> task measures working memory</w:t>
            </w:r>
            <w:r>
              <w:rPr>
                <w:rFonts w:ascii="Arial" w:hAnsi="Arial" w:cs="Arial"/>
                <w:sz w:val="18"/>
                <w:szCs w:val="18"/>
              </w:rPr>
              <w:t>. P</w:t>
            </w:r>
            <w:r w:rsidRPr="00CC16AF">
              <w:rPr>
                <w:rFonts w:ascii="Arial" w:hAnsi="Arial" w:cs="Arial"/>
                <w:sz w:val="18"/>
                <w:szCs w:val="18"/>
              </w:rPr>
              <w:t xml:space="preserve">articipants are presented a sequence of stimuli one-by-one. For each stimulus, they need to </w:t>
            </w:r>
            <w:r>
              <w:rPr>
                <w:rFonts w:ascii="Arial" w:hAnsi="Arial" w:cs="Arial"/>
                <w:sz w:val="18"/>
                <w:szCs w:val="18"/>
              </w:rPr>
              <w:t>remember</w:t>
            </w:r>
            <w:r w:rsidRPr="00CC16AF">
              <w:rPr>
                <w:rFonts w:ascii="Arial" w:hAnsi="Arial" w:cs="Arial"/>
                <w:sz w:val="18"/>
                <w:szCs w:val="18"/>
              </w:rPr>
              <w:t xml:space="preserve"> if the current </w:t>
            </w:r>
            <w:r>
              <w:rPr>
                <w:rFonts w:ascii="Arial" w:hAnsi="Arial" w:cs="Arial"/>
                <w:sz w:val="18"/>
                <w:szCs w:val="18"/>
              </w:rPr>
              <w:t xml:space="preserve">stimulus is the same as the one </w:t>
            </w:r>
            <w:r w:rsidRPr="00CC16AF">
              <w:rPr>
                <w:rFonts w:ascii="Arial" w:hAnsi="Arial" w:cs="Arial"/>
                <w:sz w:val="18"/>
                <w:szCs w:val="18"/>
              </w:rPr>
              <w:t xml:space="preserve">presented N trials ago. The N can be 1 trials, 2 trials, 3 trials, etc. The higher the number, the more difficult the task. </w:t>
            </w:r>
            <w:r>
              <w:rPr>
                <w:rFonts w:ascii="Arial" w:hAnsi="Arial" w:cs="Arial"/>
                <w:sz w:val="18"/>
                <w:szCs w:val="18"/>
              </w:rPr>
              <w:t>(</w:t>
            </w:r>
            <w:proofErr w:type="gramStart"/>
            <w:r w:rsidR="006720F9">
              <w:rPr>
                <w:rFonts w:ascii="Arial" w:hAnsi="Arial" w:cs="Arial"/>
                <w:color w:val="000000" w:themeColor="text1"/>
                <w:sz w:val="18"/>
                <w:szCs w:val="18"/>
              </w:rPr>
              <w:t>e.g</w:t>
            </w:r>
            <w:proofErr w:type="gramEnd"/>
            <w:r w:rsidR="006720F9">
              <w:rPr>
                <w:rFonts w:ascii="Arial" w:hAnsi="Arial" w:cs="Arial"/>
                <w:color w:val="000000" w:themeColor="text1"/>
                <w:sz w:val="18"/>
                <w:szCs w:val="18"/>
              </w:rPr>
              <w:t xml:space="preserve">. </w:t>
            </w:r>
            <w:proofErr w:type="spellStart"/>
            <w:r>
              <w:rPr>
                <w:rFonts w:ascii="Arial" w:hAnsi="Arial" w:cs="Arial"/>
                <w:sz w:val="18"/>
                <w:szCs w:val="18"/>
              </w:rPr>
              <w:t>Vries</w:t>
            </w:r>
            <w:proofErr w:type="spellEnd"/>
            <w:r>
              <w:rPr>
                <w:rFonts w:ascii="Arial" w:hAnsi="Arial" w:cs="Arial"/>
                <w:sz w:val="18"/>
                <w:szCs w:val="18"/>
              </w:rPr>
              <w:t xml:space="preserve"> et al. 2014).</w:t>
            </w:r>
          </w:p>
        </w:tc>
        <w:tc>
          <w:tcPr>
            <w:tcW w:w="4116" w:type="dxa"/>
            <w:gridSpan w:val="2"/>
          </w:tcPr>
          <w:p w14:paraId="7BE3CBA3" w14:textId="77777777" w:rsidR="00EF0F5D" w:rsidRDefault="00EF0F5D" w:rsidP="00F15CAD">
            <w:pPr>
              <w:rPr>
                <w:rFonts w:ascii="Arial" w:hAnsi="Arial" w:cs="Arial"/>
                <w:color w:val="000000" w:themeColor="text1"/>
              </w:rPr>
            </w:pPr>
          </w:p>
          <w:p w14:paraId="6D0817A9" w14:textId="77777777" w:rsidR="00EF0F5D" w:rsidRDefault="00EF0F5D" w:rsidP="00F15CAD">
            <w:pPr>
              <w:jc w:val="center"/>
              <w:rPr>
                <w:rFonts w:ascii="Arial" w:hAnsi="Arial" w:cs="Arial"/>
                <w:color w:val="000000" w:themeColor="text1"/>
              </w:rPr>
            </w:pPr>
            <w:r>
              <w:rPr>
                <w:rFonts w:ascii="Arial" w:hAnsi="Arial" w:cs="Arial"/>
                <w:noProof/>
                <w:color w:val="000000" w:themeColor="text1"/>
                <w:lang w:val="en-GB" w:eastAsia="en-GB"/>
              </w:rPr>
              <w:drawing>
                <wp:inline distT="0" distB="0" distL="0" distR="0" wp14:anchorId="2D32AABF" wp14:editId="5DB0F6A5">
                  <wp:extent cx="1418095" cy="706469"/>
                  <wp:effectExtent l="0" t="0" r="4445"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ack.png"/>
                          <pic:cNvPicPr/>
                        </pic:nvPicPr>
                        <pic:blipFill rotWithShape="1">
                          <a:blip r:embed="rId11" cstate="print">
                            <a:extLst>
                              <a:ext uri="{28A0092B-C50C-407E-A947-70E740481C1C}">
                                <a14:useLocalDpi xmlns:a14="http://schemas.microsoft.com/office/drawing/2010/main" val="0"/>
                              </a:ext>
                            </a:extLst>
                          </a:blip>
                          <a:srcRect l="4445" t="714" r="1505" b="1444"/>
                          <a:stretch/>
                        </pic:blipFill>
                        <pic:spPr bwMode="auto">
                          <a:xfrm>
                            <a:off x="0" y="0"/>
                            <a:ext cx="1449430" cy="722080"/>
                          </a:xfrm>
                          <a:prstGeom prst="rect">
                            <a:avLst/>
                          </a:prstGeom>
                          <a:ln>
                            <a:noFill/>
                          </a:ln>
                          <a:extLst>
                            <a:ext uri="{53640926-AAD7-44d8-BBD7-CCE9431645EC}">
                              <a14:shadowObscured xmlns:mo="http://schemas.microsoft.com/office/mac/office/2008/main" xmlns:mv="urn:schemas-microsoft-com:mac:vml" xmlns=""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xt>
                          </a:extLst>
                        </pic:spPr>
                      </pic:pic>
                    </a:graphicData>
                  </a:graphic>
                </wp:inline>
              </w:drawing>
            </w:r>
          </w:p>
          <w:p w14:paraId="6A809A84" w14:textId="77777777" w:rsidR="00EF0F5D" w:rsidRPr="004D69FC" w:rsidRDefault="00EF0F5D" w:rsidP="00F15CAD">
            <w:pPr>
              <w:jc w:val="center"/>
              <w:rPr>
                <w:rFonts w:ascii="Arial" w:hAnsi="Arial" w:cs="Arial"/>
                <w:color w:val="000000" w:themeColor="text1"/>
              </w:rPr>
            </w:pPr>
          </w:p>
        </w:tc>
      </w:tr>
      <w:tr w:rsidR="00EF0F5D" w:rsidRPr="004D69FC" w14:paraId="3746C118" w14:textId="77777777" w:rsidTr="00F15CAD">
        <w:trPr>
          <w:trHeight w:val="2246"/>
        </w:trPr>
        <w:tc>
          <w:tcPr>
            <w:tcW w:w="5495" w:type="dxa"/>
          </w:tcPr>
          <w:p w14:paraId="45379D2D" w14:textId="77777777" w:rsidR="00EF0F5D" w:rsidRPr="00C57651" w:rsidRDefault="00EF0F5D" w:rsidP="00F15CAD">
            <w:pPr>
              <w:ind w:left="284" w:right="31" w:hanging="298"/>
              <w:jc w:val="both"/>
              <w:rPr>
                <w:rFonts w:ascii="Arial" w:hAnsi="Arial" w:cs="Arial"/>
                <w:sz w:val="18"/>
                <w:szCs w:val="18"/>
              </w:rPr>
            </w:pPr>
            <w:r w:rsidRPr="00B22B8C">
              <w:rPr>
                <w:rFonts w:ascii="Arial" w:hAnsi="Arial" w:cs="Arial"/>
                <w:b/>
              </w:rPr>
              <w:t>H.</w:t>
            </w:r>
            <w:r w:rsidRPr="00B22B8C">
              <w:rPr>
                <w:rFonts w:ascii="Arial" w:hAnsi="Arial" w:cs="Arial"/>
                <w:b/>
                <w:sz w:val="18"/>
                <w:szCs w:val="18"/>
              </w:rPr>
              <w:t xml:space="preserve"> </w:t>
            </w:r>
            <w:r w:rsidRPr="00ED52FD">
              <w:rPr>
                <w:rFonts w:ascii="Arial" w:hAnsi="Arial" w:cs="Arial"/>
                <w:sz w:val="18"/>
                <w:szCs w:val="18"/>
              </w:rPr>
              <w:t>The</w:t>
            </w:r>
            <w:r>
              <w:rPr>
                <w:rFonts w:ascii="Arial" w:hAnsi="Arial" w:cs="Arial"/>
                <w:b/>
                <w:sz w:val="18"/>
                <w:szCs w:val="18"/>
              </w:rPr>
              <w:t xml:space="preserve"> </w:t>
            </w:r>
            <w:r w:rsidRPr="0068566C">
              <w:rPr>
                <w:rFonts w:ascii="Arial" w:hAnsi="Arial" w:cs="Arial"/>
                <w:b/>
                <w:sz w:val="18"/>
                <w:szCs w:val="18"/>
              </w:rPr>
              <w:t>Tower</w:t>
            </w:r>
            <w:r>
              <w:rPr>
                <w:rFonts w:ascii="Arial" w:hAnsi="Arial" w:cs="Arial"/>
                <w:b/>
                <w:sz w:val="18"/>
                <w:szCs w:val="18"/>
              </w:rPr>
              <w:t xml:space="preserve"> </w:t>
            </w:r>
            <w:r w:rsidRPr="0068566C">
              <w:rPr>
                <w:rFonts w:ascii="Arial" w:hAnsi="Arial" w:cs="Arial"/>
                <w:b/>
                <w:sz w:val="18"/>
                <w:szCs w:val="18"/>
              </w:rPr>
              <w:t>of London</w:t>
            </w:r>
            <w:r w:rsidRPr="0068566C">
              <w:rPr>
                <w:rFonts w:ascii="Arial" w:hAnsi="Arial" w:cs="Arial"/>
                <w:sz w:val="18"/>
                <w:szCs w:val="18"/>
              </w:rPr>
              <w:t xml:space="preserve"> task is used to assess high level visuospatial planning. It requires particip</w:t>
            </w:r>
            <w:r>
              <w:rPr>
                <w:rFonts w:ascii="Arial" w:hAnsi="Arial" w:cs="Arial"/>
                <w:sz w:val="18"/>
                <w:szCs w:val="18"/>
              </w:rPr>
              <w:t>ants to rearrange a set of colo</w:t>
            </w:r>
            <w:r w:rsidRPr="0068566C">
              <w:rPr>
                <w:rFonts w:ascii="Arial" w:hAnsi="Arial" w:cs="Arial"/>
                <w:sz w:val="18"/>
                <w:szCs w:val="18"/>
              </w:rPr>
              <w:t xml:space="preserve">red balls to match a target configuration according to specific rules. The aim is to solve each problem in the minimum number of moves. Planning abilities are indexed by the number of correct responses and by latencies to give the answer to a specific problem. Difficulty can be varied parametrically, depending on the number of moves necessary to arrange the balls according to the target or goal display </w:t>
            </w:r>
            <w:r>
              <w:rPr>
                <w:rFonts w:ascii="Arial" w:hAnsi="Arial" w:cs="Arial"/>
                <w:sz w:val="18"/>
                <w:szCs w:val="18"/>
              </w:rPr>
              <w:t xml:space="preserve">(e.g., </w:t>
            </w:r>
            <w:proofErr w:type="spellStart"/>
            <w:r>
              <w:rPr>
                <w:rFonts w:ascii="Arial" w:hAnsi="Arial" w:cs="Arial"/>
                <w:sz w:val="18"/>
                <w:szCs w:val="18"/>
              </w:rPr>
              <w:t>Vaghi</w:t>
            </w:r>
            <w:proofErr w:type="spellEnd"/>
            <w:r>
              <w:rPr>
                <w:rFonts w:ascii="Arial" w:hAnsi="Arial" w:cs="Arial"/>
                <w:sz w:val="18"/>
                <w:szCs w:val="18"/>
              </w:rPr>
              <w:t xml:space="preserve"> et al. 2017c).</w:t>
            </w:r>
          </w:p>
        </w:tc>
        <w:tc>
          <w:tcPr>
            <w:tcW w:w="4116" w:type="dxa"/>
            <w:gridSpan w:val="2"/>
          </w:tcPr>
          <w:p w14:paraId="0195A024" w14:textId="77777777" w:rsidR="00EF0F5D" w:rsidRDefault="00EF0F5D" w:rsidP="00F15CAD">
            <w:pPr>
              <w:rPr>
                <w:rFonts w:ascii="Arial" w:hAnsi="Arial" w:cs="Arial"/>
                <w:color w:val="000000" w:themeColor="text1"/>
                <w:sz w:val="18"/>
                <w:szCs w:val="18"/>
              </w:rPr>
            </w:pPr>
          </w:p>
          <w:p w14:paraId="642D41EB" w14:textId="77777777" w:rsidR="00EF0F5D" w:rsidRPr="004D69FC"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57D3DADE" wp14:editId="7580562E">
                  <wp:extent cx="1398187" cy="104933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o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27821" cy="1071572"/>
                          </a:xfrm>
                          <a:prstGeom prst="rect">
                            <a:avLst/>
                          </a:prstGeom>
                        </pic:spPr>
                      </pic:pic>
                    </a:graphicData>
                  </a:graphic>
                </wp:inline>
              </w:drawing>
            </w:r>
          </w:p>
        </w:tc>
      </w:tr>
      <w:tr w:rsidR="00EF0F5D" w14:paraId="02433BF0" w14:textId="77777777" w:rsidTr="00F15CAD">
        <w:trPr>
          <w:trHeight w:val="255"/>
        </w:trPr>
        <w:tc>
          <w:tcPr>
            <w:tcW w:w="9611" w:type="dxa"/>
            <w:gridSpan w:val="3"/>
            <w:shd w:val="clear" w:color="auto" w:fill="D0CECE" w:themeFill="background2" w:themeFillShade="E6"/>
          </w:tcPr>
          <w:p w14:paraId="306A8A2A" w14:textId="77777777" w:rsidR="00EF0F5D" w:rsidRDefault="00EF0F5D" w:rsidP="00F15CAD">
            <w:pPr>
              <w:ind w:right="31"/>
              <w:jc w:val="center"/>
              <w:rPr>
                <w:rFonts w:ascii="Arial" w:hAnsi="Arial" w:cs="Arial"/>
                <w:color w:val="000000" w:themeColor="text1"/>
                <w:sz w:val="18"/>
                <w:szCs w:val="18"/>
              </w:rPr>
            </w:pPr>
            <w:r>
              <w:rPr>
                <w:rFonts w:ascii="Arial" w:hAnsi="Arial" w:cs="Arial"/>
                <w:b/>
                <w:sz w:val="18"/>
                <w:szCs w:val="18"/>
              </w:rPr>
              <w:t>Metacognition</w:t>
            </w:r>
          </w:p>
        </w:tc>
      </w:tr>
      <w:tr w:rsidR="00EF0F5D" w14:paraId="24C52E86" w14:textId="77777777" w:rsidTr="00F15CAD">
        <w:trPr>
          <w:trHeight w:val="2238"/>
        </w:trPr>
        <w:tc>
          <w:tcPr>
            <w:tcW w:w="5495" w:type="dxa"/>
          </w:tcPr>
          <w:p w14:paraId="685F0F05" w14:textId="77777777" w:rsidR="00EF0F5D" w:rsidRPr="00B22B8C" w:rsidRDefault="00EF0F5D" w:rsidP="00F15CAD">
            <w:pPr>
              <w:ind w:left="284" w:right="31" w:hanging="284"/>
              <w:jc w:val="both"/>
              <w:rPr>
                <w:rFonts w:ascii="Arial" w:hAnsi="Arial" w:cs="Arial"/>
                <w:sz w:val="18"/>
                <w:szCs w:val="18"/>
              </w:rPr>
            </w:pPr>
            <w:r w:rsidRPr="00B22B8C">
              <w:rPr>
                <w:rFonts w:ascii="Arial" w:hAnsi="Arial" w:cs="Arial"/>
              </w:rPr>
              <w:t xml:space="preserve">I. </w:t>
            </w:r>
            <w:r w:rsidRPr="00B22B8C">
              <w:rPr>
                <w:rFonts w:ascii="Arial" w:hAnsi="Arial" w:cs="Arial"/>
                <w:sz w:val="18"/>
                <w:szCs w:val="18"/>
              </w:rPr>
              <w:t xml:space="preserve">The </w:t>
            </w:r>
            <w:r w:rsidRPr="00B22B8C">
              <w:rPr>
                <w:rFonts w:ascii="Arial" w:hAnsi="Arial" w:cs="Arial"/>
                <w:b/>
                <w:sz w:val="18"/>
                <w:szCs w:val="18"/>
              </w:rPr>
              <w:t>Predictive inference</w:t>
            </w:r>
            <w:r w:rsidRPr="00B22B8C">
              <w:rPr>
                <w:rFonts w:ascii="Arial" w:hAnsi="Arial" w:cs="Arial"/>
                <w:sz w:val="18"/>
                <w:szCs w:val="18"/>
              </w:rPr>
              <w:t xml:space="preserve"> task measures the ability to update action and confidence based on environmental information. On each trial, subjects select a position of the bucket (orange segment) to catch coins flying from the middle of screen and score their confidence in their prediction on a bar appearing thereafter. Subjects are asked to gauge the value of a new piece of information and differentiate periods of time in which unexpected outcome should be ignored as noise and those in which abrupt changes require updating of actions and beliefs. (</w:t>
            </w:r>
            <w:proofErr w:type="spellStart"/>
            <w:r w:rsidRPr="00B22B8C">
              <w:rPr>
                <w:rFonts w:ascii="Arial" w:hAnsi="Arial" w:cs="Arial"/>
                <w:sz w:val="18"/>
                <w:szCs w:val="18"/>
              </w:rPr>
              <w:t>Vaghi</w:t>
            </w:r>
            <w:proofErr w:type="spellEnd"/>
            <w:r w:rsidRPr="00B22B8C">
              <w:rPr>
                <w:rFonts w:ascii="Arial" w:hAnsi="Arial" w:cs="Arial"/>
                <w:sz w:val="18"/>
                <w:szCs w:val="18"/>
              </w:rPr>
              <w:t xml:space="preserve"> et al. 2017b). </w:t>
            </w:r>
          </w:p>
        </w:tc>
        <w:tc>
          <w:tcPr>
            <w:tcW w:w="4116" w:type="dxa"/>
            <w:gridSpan w:val="2"/>
          </w:tcPr>
          <w:p w14:paraId="21D032CC" w14:textId="77777777" w:rsidR="00EF0F5D" w:rsidRDefault="00EF0F5D" w:rsidP="00F15CAD">
            <w:pPr>
              <w:jc w:val="center"/>
              <w:rPr>
                <w:rFonts w:ascii="Arial" w:hAnsi="Arial" w:cs="Arial"/>
                <w:color w:val="000000" w:themeColor="text1"/>
                <w:sz w:val="18"/>
                <w:szCs w:val="18"/>
              </w:rPr>
            </w:pPr>
          </w:p>
          <w:p w14:paraId="4B398FE1" w14:textId="77777777" w:rsidR="00EF0F5D" w:rsidRDefault="00EF0F5D" w:rsidP="00F15CAD">
            <w:pPr>
              <w:jc w:val="center"/>
              <w:rPr>
                <w:rFonts w:ascii="Arial" w:hAnsi="Arial" w:cs="Arial"/>
                <w:color w:val="000000" w:themeColor="text1"/>
                <w:sz w:val="18"/>
                <w:szCs w:val="18"/>
              </w:rPr>
            </w:pPr>
          </w:p>
          <w:p w14:paraId="7A51876C" w14:textId="77777777" w:rsidR="00EF0F5D"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57771341" wp14:editId="0E2A77DD">
                  <wp:extent cx="1557213" cy="89165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redictive.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19473" cy="927306"/>
                          </a:xfrm>
                          <a:prstGeom prst="rect">
                            <a:avLst/>
                          </a:prstGeom>
                        </pic:spPr>
                      </pic:pic>
                    </a:graphicData>
                  </a:graphic>
                </wp:inline>
              </w:drawing>
            </w:r>
          </w:p>
        </w:tc>
      </w:tr>
      <w:tr w:rsidR="00EF0F5D" w14:paraId="6F79C091" w14:textId="77777777" w:rsidTr="00F15CAD">
        <w:tc>
          <w:tcPr>
            <w:tcW w:w="5495" w:type="dxa"/>
          </w:tcPr>
          <w:p w14:paraId="3B96A0EC" w14:textId="5CD8E957" w:rsidR="00EF0F5D" w:rsidRPr="00474619" w:rsidRDefault="00EF0F5D" w:rsidP="00F15CAD">
            <w:pPr>
              <w:ind w:left="284" w:right="31" w:hanging="284"/>
              <w:jc w:val="both"/>
              <w:rPr>
                <w:rFonts w:ascii="Arial" w:hAnsi="Arial" w:cs="Arial"/>
                <w:color w:val="000000" w:themeColor="text1"/>
                <w:sz w:val="18"/>
                <w:szCs w:val="18"/>
              </w:rPr>
            </w:pPr>
            <w:r w:rsidRPr="00B22B8C">
              <w:rPr>
                <w:rFonts w:ascii="Arial" w:hAnsi="Arial" w:cs="Arial"/>
                <w:color w:val="000000" w:themeColor="text1"/>
              </w:rPr>
              <w:t xml:space="preserve">J. </w:t>
            </w:r>
            <w:r w:rsidRPr="00F8793F">
              <w:rPr>
                <w:rFonts w:ascii="Arial" w:hAnsi="Arial" w:cs="Arial"/>
                <w:color w:val="000000" w:themeColor="text1"/>
                <w:sz w:val="18"/>
                <w:szCs w:val="18"/>
              </w:rPr>
              <w:t xml:space="preserve">The </w:t>
            </w:r>
            <w:r w:rsidRPr="00F8793F">
              <w:rPr>
                <w:rFonts w:ascii="Arial" w:hAnsi="Arial" w:cs="Arial"/>
                <w:b/>
                <w:color w:val="000000" w:themeColor="text1"/>
                <w:sz w:val="18"/>
                <w:szCs w:val="18"/>
              </w:rPr>
              <w:t xml:space="preserve">Contingency degradation </w:t>
            </w:r>
            <w:r w:rsidRPr="008A2098">
              <w:rPr>
                <w:rFonts w:ascii="Arial" w:hAnsi="Arial" w:cs="Arial"/>
                <w:color w:val="000000" w:themeColor="text1"/>
                <w:sz w:val="18"/>
                <w:szCs w:val="18"/>
              </w:rPr>
              <w:t>task</w:t>
            </w:r>
            <w:r w:rsidRPr="003472F1">
              <w:rPr>
                <w:rFonts w:ascii="Arial" w:hAnsi="Arial" w:cs="Arial"/>
                <w:color w:val="000000" w:themeColor="text1"/>
                <w:sz w:val="18"/>
                <w:szCs w:val="18"/>
              </w:rPr>
              <w:t xml:space="preserve"> </w:t>
            </w:r>
            <w:r w:rsidRPr="00F8793F">
              <w:rPr>
                <w:rFonts w:ascii="Arial" w:hAnsi="Arial" w:cs="Arial"/>
                <w:color w:val="000000" w:themeColor="text1"/>
                <w:sz w:val="18"/>
                <w:szCs w:val="18"/>
              </w:rPr>
              <w:t xml:space="preserve">measures goal-directed vs. habitual </w:t>
            </w:r>
            <w:proofErr w:type="spellStart"/>
            <w:r w:rsidRPr="00F8793F">
              <w:rPr>
                <w:rFonts w:ascii="Arial" w:hAnsi="Arial" w:cs="Arial"/>
                <w:color w:val="000000" w:themeColor="text1"/>
                <w:sz w:val="18"/>
                <w:szCs w:val="18"/>
              </w:rPr>
              <w:t>behaviour</w:t>
            </w:r>
            <w:proofErr w:type="spellEnd"/>
            <w:r w:rsidRPr="00F8793F">
              <w:rPr>
                <w:rFonts w:ascii="Arial" w:hAnsi="Arial" w:cs="Arial"/>
                <w:color w:val="000000" w:themeColor="text1"/>
                <w:sz w:val="18"/>
                <w:szCs w:val="18"/>
              </w:rPr>
              <w:t xml:space="preserve"> by reducing the causal link between action and obtained outcome.</w:t>
            </w:r>
            <w:r>
              <w:rPr>
                <w:rFonts w:ascii="Arial" w:hAnsi="Arial" w:cs="Arial"/>
                <w:color w:val="000000" w:themeColor="text1"/>
                <w:sz w:val="18"/>
                <w:szCs w:val="18"/>
              </w:rPr>
              <w:t xml:space="preserve"> It also tests s</w:t>
            </w:r>
            <w:r w:rsidRPr="00F8793F">
              <w:rPr>
                <w:rFonts w:ascii="Arial" w:hAnsi="Arial" w:cs="Arial"/>
                <w:color w:val="000000" w:themeColor="text1"/>
                <w:sz w:val="18"/>
                <w:szCs w:val="18"/>
              </w:rPr>
              <w:t>ub</w:t>
            </w:r>
            <w:r>
              <w:rPr>
                <w:rFonts w:ascii="Arial" w:hAnsi="Arial" w:cs="Arial"/>
                <w:color w:val="000000" w:themeColor="text1"/>
                <w:sz w:val="18"/>
                <w:szCs w:val="18"/>
              </w:rPr>
              <w:t xml:space="preserve">jective accounts of the causal relationship between action and outcome. </w:t>
            </w:r>
            <w:r w:rsidRPr="00F8793F">
              <w:rPr>
                <w:rFonts w:ascii="Arial" w:hAnsi="Arial" w:cs="Arial"/>
                <w:color w:val="000000" w:themeColor="text1"/>
                <w:sz w:val="18"/>
                <w:szCs w:val="18"/>
              </w:rPr>
              <w:t>In some blocks rewards are mostly obtained upon performance of an action (e.g., pressing the space bar). However, when the contingency is degraded</w:t>
            </w:r>
            <w:r>
              <w:rPr>
                <w:rFonts w:ascii="Arial" w:hAnsi="Arial" w:cs="Arial"/>
                <w:color w:val="000000" w:themeColor="text1"/>
                <w:sz w:val="18"/>
                <w:szCs w:val="18"/>
              </w:rPr>
              <w:t>,</w:t>
            </w:r>
            <w:r w:rsidRPr="00F8793F">
              <w:rPr>
                <w:rFonts w:ascii="Arial" w:hAnsi="Arial" w:cs="Arial"/>
                <w:color w:val="000000" w:themeColor="text1"/>
                <w:sz w:val="18"/>
                <w:szCs w:val="18"/>
              </w:rPr>
              <w:t xml:space="preserve"> outcomes can also come </w:t>
            </w:r>
            <w:r>
              <w:rPr>
                <w:rFonts w:ascii="Arial" w:hAnsi="Arial" w:cs="Arial"/>
                <w:color w:val="000000" w:themeColor="text1"/>
                <w:sz w:val="18"/>
                <w:szCs w:val="18"/>
              </w:rPr>
              <w:t>'</w:t>
            </w:r>
            <w:r w:rsidRPr="00F8793F">
              <w:rPr>
                <w:rFonts w:ascii="Arial" w:hAnsi="Arial" w:cs="Arial"/>
                <w:color w:val="000000" w:themeColor="text1"/>
                <w:sz w:val="18"/>
                <w:szCs w:val="18"/>
              </w:rPr>
              <w:t>for free</w:t>
            </w:r>
            <w:r>
              <w:rPr>
                <w:rFonts w:ascii="Arial" w:hAnsi="Arial" w:cs="Arial"/>
                <w:color w:val="000000" w:themeColor="text1"/>
                <w:sz w:val="18"/>
                <w:szCs w:val="18"/>
              </w:rPr>
              <w:t>'</w:t>
            </w:r>
            <w:r w:rsidRPr="00F8793F">
              <w:rPr>
                <w:rFonts w:ascii="Arial" w:hAnsi="Arial" w:cs="Arial"/>
                <w:color w:val="000000" w:themeColor="text1"/>
                <w:sz w:val="18"/>
                <w:szCs w:val="18"/>
              </w:rPr>
              <w:t xml:space="preserve">, without the action being necessary. A </w:t>
            </w:r>
            <w:r>
              <w:rPr>
                <w:rFonts w:ascii="Arial" w:hAnsi="Arial" w:cs="Arial"/>
                <w:color w:val="000000" w:themeColor="text1"/>
                <w:sz w:val="18"/>
                <w:szCs w:val="18"/>
              </w:rPr>
              <w:t>goal-directed agent</w:t>
            </w:r>
            <w:r w:rsidRPr="00F8793F">
              <w:rPr>
                <w:rFonts w:ascii="Arial" w:hAnsi="Arial" w:cs="Arial"/>
                <w:color w:val="000000" w:themeColor="text1"/>
                <w:sz w:val="18"/>
                <w:szCs w:val="18"/>
              </w:rPr>
              <w:t xml:space="preserve"> would press more often when obtaining an outcome is solely dependent on t</w:t>
            </w:r>
            <w:r>
              <w:rPr>
                <w:rFonts w:ascii="Arial" w:hAnsi="Arial" w:cs="Arial"/>
                <w:color w:val="000000" w:themeColor="text1"/>
                <w:sz w:val="18"/>
                <w:szCs w:val="18"/>
              </w:rPr>
              <w:t>he action. In contrast, behavio</w:t>
            </w:r>
            <w:r w:rsidRPr="00F8793F">
              <w:rPr>
                <w:rFonts w:ascii="Arial" w:hAnsi="Arial" w:cs="Arial"/>
                <w:color w:val="000000" w:themeColor="text1"/>
                <w:sz w:val="18"/>
                <w:szCs w:val="18"/>
              </w:rPr>
              <w:t xml:space="preserve">r </w:t>
            </w:r>
            <w:r>
              <w:rPr>
                <w:rFonts w:ascii="Arial" w:hAnsi="Arial" w:cs="Arial"/>
                <w:color w:val="000000" w:themeColor="text1"/>
                <w:sz w:val="18"/>
                <w:szCs w:val="18"/>
              </w:rPr>
              <w:t>persisting</w:t>
            </w:r>
            <w:r w:rsidRPr="00F8793F">
              <w:rPr>
                <w:rFonts w:ascii="Arial" w:hAnsi="Arial" w:cs="Arial"/>
                <w:color w:val="000000" w:themeColor="text1"/>
                <w:sz w:val="18"/>
                <w:szCs w:val="18"/>
              </w:rPr>
              <w:t xml:space="preserve"> even when the causal link is reduced, </w:t>
            </w:r>
            <w:r>
              <w:rPr>
                <w:rFonts w:ascii="Arial" w:hAnsi="Arial" w:cs="Arial"/>
                <w:color w:val="000000" w:themeColor="text1"/>
                <w:sz w:val="18"/>
                <w:szCs w:val="18"/>
              </w:rPr>
              <w:t>provides</w:t>
            </w:r>
            <w:r w:rsidRPr="00F8793F">
              <w:rPr>
                <w:rFonts w:ascii="Arial" w:hAnsi="Arial" w:cs="Arial"/>
                <w:color w:val="000000" w:themeColor="text1"/>
                <w:sz w:val="18"/>
                <w:szCs w:val="18"/>
              </w:rPr>
              <w:t xml:space="preserve"> </w:t>
            </w:r>
            <w:r>
              <w:rPr>
                <w:rFonts w:ascii="Arial" w:hAnsi="Arial" w:cs="Arial"/>
                <w:color w:val="000000" w:themeColor="text1"/>
                <w:sz w:val="18"/>
                <w:szCs w:val="18"/>
              </w:rPr>
              <w:t xml:space="preserve">an </w:t>
            </w:r>
            <w:r w:rsidRPr="00F8793F">
              <w:rPr>
                <w:rFonts w:ascii="Arial" w:hAnsi="Arial" w:cs="Arial"/>
                <w:color w:val="000000" w:themeColor="text1"/>
                <w:sz w:val="18"/>
                <w:szCs w:val="18"/>
              </w:rPr>
              <w:t>index of habitual behavior. Sub</w:t>
            </w:r>
            <w:r>
              <w:rPr>
                <w:rFonts w:ascii="Arial" w:hAnsi="Arial" w:cs="Arial"/>
                <w:color w:val="000000" w:themeColor="text1"/>
                <w:sz w:val="18"/>
                <w:szCs w:val="18"/>
              </w:rPr>
              <w:t>jective accounts of the causal understanding the agent has of their behavio</w:t>
            </w:r>
            <w:r w:rsidRPr="00F8793F">
              <w:rPr>
                <w:rFonts w:ascii="Arial" w:hAnsi="Arial" w:cs="Arial"/>
                <w:color w:val="000000" w:themeColor="text1"/>
                <w:sz w:val="18"/>
                <w:szCs w:val="18"/>
              </w:rPr>
              <w:t xml:space="preserve">r are assessed at the end of each block </w:t>
            </w:r>
            <w:r>
              <w:rPr>
                <w:rFonts w:ascii="Arial" w:hAnsi="Arial" w:cs="Arial"/>
                <w:color w:val="000000" w:themeColor="text1"/>
                <w:sz w:val="18"/>
                <w:szCs w:val="18"/>
              </w:rPr>
              <w:t>(</w:t>
            </w:r>
            <w:r w:rsidR="006720F9">
              <w:rPr>
                <w:rFonts w:ascii="Arial" w:hAnsi="Arial" w:cs="Arial"/>
                <w:color w:val="000000" w:themeColor="text1"/>
                <w:sz w:val="18"/>
                <w:szCs w:val="18"/>
              </w:rPr>
              <w:t xml:space="preserve">adapted from figure 2, </w:t>
            </w:r>
            <w:proofErr w:type="spellStart"/>
            <w:r>
              <w:rPr>
                <w:rFonts w:ascii="Arial" w:hAnsi="Arial" w:cs="Arial"/>
                <w:color w:val="000000" w:themeColor="text1"/>
                <w:sz w:val="18"/>
                <w:szCs w:val="18"/>
              </w:rPr>
              <w:t>Vaghi</w:t>
            </w:r>
            <w:proofErr w:type="spellEnd"/>
            <w:r>
              <w:rPr>
                <w:rFonts w:ascii="Arial" w:hAnsi="Arial" w:cs="Arial"/>
                <w:color w:val="000000" w:themeColor="text1"/>
                <w:sz w:val="18"/>
                <w:szCs w:val="18"/>
              </w:rPr>
              <w:t xml:space="preserve"> et al.</w:t>
            </w:r>
            <w:r w:rsidR="006720F9">
              <w:rPr>
                <w:rFonts w:ascii="Arial" w:hAnsi="Arial" w:cs="Arial"/>
                <w:color w:val="000000" w:themeColor="text1"/>
                <w:sz w:val="18"/>
                <w:szCs w:val="18"/>
              </w:rPr>
              <w:t xml:space="preserve">, </w:t>
            </w:r>
            <w:proofErr w:type="spellStart"/>
            <w:r w:rsidR="00B4353A">
              <w:rPr>
                <w:rFonts w:ascii="Arial" w:hAnsi="Arial" w:cs="Arial"/>
                <w:color w:val="000000" w:themeColor="text1"/>
                <w:sz w:val="18"/>
                <w:szCs w:val="18"/>
              </w:rPr>
              <w:t>Biol</w:t>
            </w:r>
            <w:proofErr w:type="spellEnd"/>
            <w:r w:rsidR="00B4353A">
              <w:rPr>
                <w:rFonts w:ascii="Arial" w:hAnsi="Arial" w:cs="Arial"/>
                <w:color w:val="000000" w:themeColor="text1"/>
                <w:sz w:val="18"/>
                <w:szCs w:val="18"/>
              </w:rPr>
              <w:t xml:space="preserve"> Psychiatry </w:t>
            </w:r>
            <w:proofErr w:type="spellStart"/>
            <w:r w:rsidR="00B4353A">
              <w:rPr>
                <w:rFonts w:ascii="Arial" w:hAnsi="Arial" w:cs="Arial"/>
                <w:color w:val="000000" w:themeColor="text1"/>
                <w:sz w:val="18"/>
                <w:szCs w:val="18"/>
              </w:rPr>
              <w:t>Cogn</w:t>
            </w:r>
            <w:proofErr w:type="spellEnd"/>
            <w:r w:rsidR="00B4353A">
              <w:rPr>
                <w:rFonts w:ascii="Arial" w:hAnsi="Arial" w:cs="Arial"/>
                <w:color w:val="000000" w:themeColor="text1"/>
                <w:sz w:val="18"/>
                <w:szCs w:val="18"/>
              </w:rPr>
              <w:t xml:space="preserve"> </w:t>
            </w:r>
            <w:proofErr w:type="spellStart"/>
            <w:r w:rsidR="00B4353A">
              <w:rPr>
                <w:rFonts w:ascii="Arial" w:hAnsi="Arial" w:cs="Arial"/>
                <w:color w:val="000000" w:themeColor="text1"/>
                <w:sz w:val="18"/>
                <w:szCs w:val="18"/>
              </w:rPr>
              <w:t>Neurosci</w:t>
            </w:r>
            <w:proofErr w:type="spellEnd"/>
            <w:r w:rsidR="00B4353A">
              <w:rPr>
                <w:rFonts w:ascii="Arial" w:hAnsi="Arial" w:cs="Arial"/>
                <w:color w:val="000000" w:themeColor="text1"/>
                <w:sz w:val="18"/>
                <w:szCs w:val="18"/>
              </w:rPr>
              <w:t xml:space="preserve"> Neuroimaging</w:t>
            </w:r>
            <w:r>
              <w:rPr>
                <w:rFonts w:ascii="Arial" w:hAnsi="Arial" w:cs="Arial"/>
                <w:color w:val="000000" w:themeColor="text1"/>
                <w:sz w:val="18"/>
                <w:szCs w:val="18"/>
              </w:rPr>
              <w:t xml:space="preserve"> 2018).</w:t>
            </w:r>
          </w:p>
        </w:tc>
        <w:tc>
          <w:tcPr>
            <w:tcW w:w="4116" w:type="dxa"/>
            <w:gridSpan w:val="2"/>
          </w:tcPr>
          <w:p w14:paraId="1CA85A33" w14:textId="77777777" w:rsidR="00EF0F5D" w:rsidRDefault="00EF0F5D" w:rsidP="00F15CAD">
            <w:pPr>
              <w:rPr>
                <w:rFonts w:ascii="Arial" w:hAnsi="Arial" w:cs="Arial"/>
                <w:color w:val="000000" w:themeColor="text1"/>
                <w:sz w:val="18"/>
                <w:szCs w:val="18"/>
              </w:rPr>
            </w:pPr>
          </w:p>
          <w:p w14:paraId="01990F8D" w14:textId="77777777" w:rsidR="00EF0F5D" w:rsidRDefault="00EF0F5D" w:rsidP="00F15CAD">
            <w:pPr>
              <w:jc w:val="center"/>
              <w:rPr>
                <w:rFonts w:ascii="Arial" w:hAnsi="Arial" w:cs="Arial"/>
                <w:color w:val="000000" w:themeColor="text1"/>
                <w:sz w:val="18"/>
                <w:szCs w:val="18"/>
              </w:rPr>
            </w:pPr>
          </w:p>
          <w:p w14:paraId="67F65077" w14:textId="77777777" w:rsidR="00EF0F5D" w:rsidRDefault="00EF0F5D" w:rsidP="00F15CAD">
            <w:pPr>
              <w:jc w:val="center"/>
              <w:rPr>
                <w:rFonts w:ascii="Arial" w:hAnsi="Arial" w:cs="Arial"/>
                <w:color w:val="000000" w:themeColor="text1"/>
                <w:sz w:val="18"/>
                <w:szCs w:val="18"/>
              </w:rPr>
            </w:pPr>
            <w:r>
              <w:rPr>
                <w:rFonts w:ascii="Arial" w:hAnsi="Arial" w:cs="Arial"/>
                <w:noProof/>
                <w:color w:val="000000" w:themeColor="text1"/>
                <w:sz w:val="18"/>
                <w:szCs w:val="18"/>
                <w:lang w:val="en-GB" w:eastAsia="en-GB"/>
              </w:rPr>
              <w:drawing>
                <wp:inline distT="0" distB="0" distL="0" distR="0" wp14:anchorId="0E450532" wp14:editId="21340CC3">
                  <wp:extent cx="2456482" cy="17164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01-04 at 14.01.54.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80931" cy="1733488"/>
                          </a:xfrm>
                          <a:prstGeom prst="rect">
                            <a:avLst/>
                          </a:prstGeom>
                        </pic:spPr>
                      </pic:pic>
                    </a:graphicData>
                  </a:graphic>
                </wp:inline>
              </w:drawing>
            </w:r>
          </w:p>
        </w:tc>
      </w:tr>
    </w:tbl>
    <w:p w14:paraId="0C8F639F" w14:textId="77777777" w:rsidR="00C71D71" w:rsidRDefault="00C71D71" w:rsidP="00EF0F5D"/>
    <w:sectPr w:rsidR="00C71D71" w:rsidSect="003E23E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219EE"/>
    <w:multiLevelType w:val="hybridMultilevel"/>
    <w:tmpl w:val="5524D058"/>
    <w:lvl w:ilvl="0" w:tplc="76A0386E">
      <w:start w:val="1"/>
      <w:numFmt w:val="upperLetter"/>
      <w:lvlText w:val="%1."/>
      <w:lvlJc w:val="left"/>
      <w:pPr>
        <w:ind w:left="324" w:hanging="380"/>
      </w:pPr>
      <w:rPr>
        <w:rFonts w:hint="default"/>
        <w:b/>
        <w:sz w:val="24"/>
      </w:rPr>
    </w:lvl>
    <w:lvl w:ilvl="1" w:tplc="04090019" w:tentative="1">
      <w:start w:val="1"/>
      <w:numFmt w:val="lowerLetter"/>
      <w:lvlText w:val="%2."/>
      <w:lvlJc w:val="left"/>
      <w:pPr>
        <w:ind w:left="1024" w:hanging="360"/>
      </w:pPr>
    </w:lvl>
    <w:lvl w:ilvl="2" w:tplc="0409001B" w:tentative="1">
      <w:start w:val="1"/>
      <w:numFmt w:val="lowerRoman"/>
      <w:lvlText w:val="%3."/>
      <w:lvlJc w:val="right"/>
      <w:pPr>
        <w:ind w:left="1744" w:hanging="180"/>
      </w:pPr>
    </w:lvl>
    <w:lvl w:ilvl="3" w:tplc="0409000F" w:tentative="1">
      <w:start w:val="1"/>
      <w:numFmt w:val="decimal"/>
      <w:lvlText w:val="%4."/>
      <w:lvlJc w:val="left"/>
      <w:pPr>
        <w:ind w:left="2464" w:hanging="360"/>
      </w:pPr>
    </w:lvl>
    <w:lvl w:ilvl="4" w:tplc="04090019" w:tentative="1">
      <w:start w:val="1"/>
      <w:numFmt w:val="lowerLetter"/>
      <w:lvlText w:val="%5."/>
      <w:lvlJc w:val="left"/>
      <w:pPr>
        <w:ind w:left="3184" w:hanging="360"/>
      </w:pPr>
    </w:lvl>
    <w:lvl w:ilvl="5" w:tplc="0409001B" w:tentative="1">
      <w:start w:val="1"/>
      <w:numFmt w:val="lowerRoman"/>
      <w:lvlText w:val="%6."/>
      <w:lvlJc w:val="right"/>
      <w:pPr>
        <w:ind w:left="3904" w:hanging="180"/>
      </w:pPr>
    </w:lvl>
    <w:lvl w:ilvl="6" w:tplc="0409000F" w:tentative="1">
      <w:start w:val="1"/>
      <w:numFmt w:val="decimal"/>
      <w:lvlText w:val="%7."/>
      <w:lvlJc w:val="left"/>
      <w:pPr>
        <w:ind w:left="4624" w:hanging="360"/>
      </w:pPr>
    </w:lvl>
    <w:lvl w:ilvl="7" w:tplc="04090019" w:tentative="1">
      <w:start w:val="1"/>
      <w:numFmt w:val="lowerLetter"/>
      <w:lvlText w:val="%8."/>
      <w:lvlJc w:val="left"/>
      <w:pPr>
        <w:ind w:left="5344" w:hanging="360"/>
      </w:pPr>
    </w:lvl>
    <w:lvl w:ilvl="8" w:tplc="0409001B" w:tentative="1">
      <w:start w:val="1"/>
      <w:numFmt w:val="lowerRoman"/>
      <w:lvlText w:val="%9."/>
      <w:lvlJc w:val="right"/>
      <w:pPr>
        <w:ind w:left="606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F5D"/>
    <w:rsid w:val="00137CCC"/>
    <w:rsid w:val="003E23E5"/>
    <w:rsid w:val="006720F9"/>
    <w:rsid w:val="00AE2675"/>
    <w:rsid w:val="00B4353A"/>
    <w:rsid w:val="00C71D71"/>
    <w:rsid w:val="00EF0F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E89035"/>
  <w15:chartTrackingRefBased/>
  <w15:docId w15:val="{E57488B3-5779-F946-A736-B6D0CE8CA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0F5D"/>
    <w:rPr>
      <w:rFonts w:ascii="Times New Roman" w:eastAsiaTheme="minorEastAsia" w:hAnsi="Times New Roman" w:cs="Times New Roman"/>
      <w:color w:val="211E1E"/>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F0F5D"/>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F0F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1232</Words>
  <Characters>7029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Banca</dc:creator>
  <cp:keywords/>
  <dc:description/>
  <cp:lastModifiedBy>Phillipa Grimstone</cp:lastModifiedBy>
  <cp:revision>2</cp:revision>
  <dcterms:created xsi:type="dcterms:W3CDTF">2019-05-16T17:19:00Z</dcterms:created>
  <dcterms:modified xsi:type="dcterms:W3CDTF">2019-05-16T17:19:00Z</dcterms:modified>
</cp:coreProperties>
</file>