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F4014B" w14:textId="77777777" w:rsidR="009506E4" w:rsidRPr="00DB50F2" w:rsidRDefault="009506E4">
      <w:pPr>
        <w:pBdr>
          <w:top w:val="nil"/>
          <w:left w:val="nil"/>
          <w:bottom w:val="nil"/>
          <w:right w:val="nil"/>
          <w:between w:val="nil"/>
        </w:pBdr>
        <w:tabs>
          <w:tab w:val="left" w:pos="720"/>
        </w:tabs>
        <w:rPr>
          <w:rFonts w:ascii="Helvetica" w:hAnsi="Helvetica"/>
          <w:color w:val="000000"/>
        </w:rPr>
      </w:pPr>
    </w:p>
    <w:p w14:paraId="00000005" w14:textId="5A0641E2" w:rsidR="0024742C" w:rsidRPr="004B14BF" w:rsidRDefault="00286F4D" w:rsidP="00CD09C2">
      <w:pPr>
        <w:pBdr>
          <w:top w:val="nil"/>
          <w:left w:val="nil"/>
          <w:bottom w:val="nil"/>
          <w:right w:val="nil"/>
          <w:between w:val="nil"/>
        </w:pBdr>
        <w:tabs>
          <w:tab w:val="left" w:pos="720"/>
        </w:tabs>
        <w:jc w:val="center"/>
        <w:rPr>
          <w:rFonts w:ascii="Helvetica" w:hAnsi="Helvetica"/>
          <w:color w:val="000000"/>
          <w:sz w:val="28"/>
          <w:szCs w:val="28"/>
          <w:lang w:val="en-GB"/>
        </w:rPr>
      </w:pPr>
      <w:r w:rsidRPr="00CD09C2">
        <w:rPr>
          <w:sz w:val="28"/>
          <w:szCs w:val="28"/>
        </w:rPr>
        <w:t>An atlas of mitochondrial DNA genotype-phenotype associations in</w:t>
      </w:r>
      <w:r w:rsidR="00264F90">
        <w:rPr>
          <w:sz w:val="28"/>
          <w:szCs w:val="28"/>
        </w:rPr>
        <w:t xml:space="preserve"> the</w:t>
      </w:r>
      <w:r w:rsidRPr="00CD09C2">
        <w:rPr>
          <w:sz w:val="28"/>
          <w:szCs w:val="28"/>
        </w:rPr>
        <w:t xml:space="preserve"> UK Biobank</w:t>
      </w:r>
      <w:r w:rsidRPr="00286F4D" w:rsidDel="00286F4D">
        <w:rPr>
          <w:rFonts w:ascii="Helvetica" w:hAnsi="Helvetica"/>
          <w:b/>
          <w:color w:val="000000"/>
          <w:sz w:val="28"/>
          <w:szCs w:val="28"/>
          <w:lang w:val="en-GB"/>
        </w:rPr>
        <w:t xml:space="preserve"> </w:t>
      </w:r>
    </w:p>
    <w:p w14:paraId="10455FB6" w14:textId="3A8AECB2" w:rsidR="009B0941" w:rsidRPr="006201B1" w:rsidRDefault="009B0941">
      <w:pPr>
        <w:pBdr>
          <w:top w:val="nil"/>
          <w:left w:val="nil"/>
          <w:bottom w:val="nil"/>
          <w:right w:val="nil"/>
          <w:between w:val="nil"/>
        </w:pBdr>
        <w:tabs>
          <w:tab w:val="left" w:pos="720"/>
        </w:tabs>
        <w:rPr>
          <w:rFonts w:ascii="Helvetica" w:hAnsi="Helvetica"/>
          <w:color w:val="000000"/>
          <w:lang w:val="en-GB"/>
        </w:rPr>
      </w:pPr>
      <w:r w:rsidRPr="006201B1">
        <w:rPr>
          <w:rFonts w:ascii="Helvetica" w:hAnsi="Helvetica"/>
          <w:color w:val="000000"/>
          <w:lang w:val="en-GB"/>
        </w:rPr>
        <w:t>Ekaterina Yonova-Doing</w:t>
      </w:r>
      <w:r w:rsidRPr="006201B1">
        <w:rPr>
          <w:rFonts w:ascii="Helvetica" w:hAnsi="Helvetica"/>
          <w:color w:val="000000"/>
          <w:vertAlign w:val="superscript"/>
          <w:lang w:val="en-GB"/>
        </w:rPr>
        <w:t>1</w:t>
      </w:r>
      <w:r w:rsidR="001F2DEE" w:rsidRPr="006201B1">
        <w:rPr>
          <w:rFonts w:ascii="Helvetica" w:hAnsi="Helvetica"/>
          <w:color w:val="000000"/>
          <w:vertAlign w:val="superscript"/>
          <w:lang w:val="en-GB"/>
        </w:rPr>
        <w:t>,</w:t>
      </w:r>
      <w:r w:rsidR="0061023C">
        <w:rPr>
          <w:rFonts w:ascii="Helvetica" w:hAnsi="Helvetica"/>
          <w:color w:val="000000"/>
          <w:vertAlign w:val="superscript"/>
          <w:lang w:val="en-GB"/>
        </w:rPr>
        <w:t>6</w:t>
      </w:r>
      <w:r w:rsidR="00326B67" w:rsidRPr="006201B1">
        <w:rPr>
          <w:rFonts w:ascii="Helvetica" w:hAnsi="Helvetica"/>
          <w:color w:val="000000"/>
          <w:vertAlign w:val="superscript"/>
          <w:lang w:val="en-GB"/>
        </w:rPr>
        <w:t>*</w:t>
      </w:r>
      <w:r w:rsidRPr="006201B1">
        <w:rPr>
          <w:rFonts w:ascii="Helvetica" w:hAnsi="Helvetica"/>
          <w:color w:val="000000"/>
          <w:lang w:val="en-GB"/>
        </w:rPr>
        <w:t>, Claudia Calabrese</w:t>
      </w:r>
      <w:r w:rsidRPr="006201B1">
        <w:rPr>
          <w:rFonts w:ascii="Helvetica" w:hAnsi="Helvetica"/>
          <w:color w:val="000000"/>
          <w:vertAlign w:val="superscript"/>
          <w:lang w:val="en-GB"/>
        </w:rPr>
        <w:t>2,3</w:t>
      </w:r>
      <w:r w:rsidR="001F2DEE" w:rsidRPr="006201B1">
        <w:rPr>
          <w:rFonts w:ascii="Helvetica" w:hAnsi="Helvetica"/>
          <w:color w:val="000000"/>
          <w:vertAlign w:val="superscript"/>
          <w:lang w:val="en-GB"/>
        </w:rPr>
        <w:t>,</w:t>
      </w:r>
      <w:r w:rsidR="0061023C">
        <w:rPr>
          <w:rFonts w:ascii="Helvetica" w:hAnsi="Helvetica"/>
          <w:color w:val="000000"/>
          <w:vertAlign w:val="superscript"/>
          <w:lang w:val="en-GB"/>
        </w:rPr>
        <w:t>6</w:t>
      </w:r>
      <w:r w:rsidRPr="006201B1">
        <w:rPr>
          <w:rFonts w:ascii="Helvetica" w:hAnsi="Helvetica"/>
          <w:color w:val="000000"/>
          <w:lang w:val="en-GB"/>
        </w:rPr>
        <w:t xml:space="preserve">, </w:t>
      </w:r>
      <w:r w:rsidR="00326B67" w:rsidRPr="006201B1">
        <w:rPr>
          <w:rFonts w:ascii="Helvetica" w:hAnsi="Helvetica"/>
          <w:color w:val="000000"/>
          <w:lang w:val="en-GB"/>
        </w:rPr>
        <w:t>Aurora Gome</w:t>
      </w:r>
      <w:r w:rsidR="005E6C09" w:rsidRPr="006201B1">
        <w:rPr>
          <w:rFonts w:ascii="Helvetica" w:hAnsi="Helvetica"/>
          <w:color w:val="000000"/>
          <w:lang w:val="en-GB"/>
        </w:rPr>
        <w:t>z</w:t>
      </w:r>
      <w:r w:rsidR="00326B67" w:rsidRPr="006201B1">
        <w:rPr>
          <w:rFonts w:ascii="Helvetica" w:hAnsi="Helvetica"/>
          <w:color w:val="000000"/>
          <w:lang w:val="en-GB"/>
        </w:rPr>
        <w:t>-Duran</w:t>
      </w:r>
      <w:r w:rsidR="00326B67" w:rsidRPr="006201B1">
        <w:rPr>
          <w:rFonts w:ascii="Helvetica" w:hAnsi="Helvetica"/>
          <w:color w:val="000000"/>
          <w:vertAlign w:val="superscript"/>
          <w:lang w:val="en-GB"/>
        </w:rPr>
        <w:t>2,3</w:t>
      </w:r>
      <w:r w:rsidR="00326B67" w:rsidRPr="006201B1">
        <w:rPr>
          <w:rFonts w:ascii="Helvetica" w:hAnsi="Helvetica"/>
          <w:color w:val="000000"/>
          <w:lang w:val="en-GB"/>
        </w:rPr>
        <w:t xml:space="preserve">, </w:t>
      </w:r>
      <w:r w:rsidR="002A4F10" w:rsidRPr="006201B1">
        <w:rPr>
          <w:rFonts w:ascii="Helvetica" w:hAnsi="Helvetica"/>
          <w:color w:val="000000"/>
          <w:lang w:val="en-GB"/>
        </w:rPr>
        <w:t>Kath</w:t>
      </w:r>
      <w:r w:rsidR="000F3A8B" w:rsidRPr="006201B1">
        <w:rPr>
          <w:rFonts w:ascii="Helvetica" w:hAnsi="Helvetica"/>
          <w:color w:val="000000"/>
          <w:lang w:val="en-GB"/>
        </w:rPr>
        <w:t>e</w:t>
      </w:r>
      <w:r w:rsidR="002A4F10" w:rsidRPr="006201B1">
        <w:rPr>
          <w:rFonts w:ascii="Helvetica" w:hAnsi="Helvetica"/>
          <w:color w:val="000000"/>
          <w:lang w:val="en-GB"/>
        </w:rPr>
        <w:t>rine S</w:t>
      </w:r>
      <w:r w:rsidR="000F3A8B" w:rsidRPr="006201B1">
        <w:rPr>
          <w:rFonts w:ascii="Helvetica" w:hAnsi="Helvetica"/>
          <w:color w:val="000000"/>
          <w:lang w:val="en-GB"/>
        </w:rPr>
        <w:t>c</w:t>
      </w:r>
      <w:r w:rsidR="002A4F10" w:rsidRPr="006201B1">
        <w:rPr>
          <w:rFonts w:ascii="Helvetica" w:hAnsi="Helvetica"/>
          <w:color w:val="000000"/>
          <w:lang w:val="en-GB"/>
        </w:rPr>
        <w:t>hon</w:t>
      </w:r>
      <w:r w:rsidR="002A4F10" w:rsidRPr="006201B1">
        <w:rPr>
          <w:rFonts w:ascii="Helvetica" w:hAnsi="Helvetica"/>
          <w:color w:val="000000"/>
          <w:vertAlign w:val="superscript"/>
          <w:lang w:val="en-GB"/>
        </w:rPr>
        <w:t>2,3</w:t>
      </w:r>
      <w:r w:rsidR="002A4F10" w:rsidRPr="006201B1">
        <w:rPr>
          <w:rFonts w:ascii="Helvetica" w:hAnsi="Helvetica"/>
          <w:color w:val="000000"/>
          <w:lang w:val="en-GB"/>
        </w:rPr>
        <w:t xml:space="preserve">, </w:t>
      </w:r>
      <w:r w:rsidRPr="006201B1">
        <w:rPr>
          <w:rFonts w:ascii="Helvetica" w:hAnsi="Helvetica"/>
          <w:color w:val="000000"/>
          <w:lang w:val="en-GB"/>
        </w:rPr>
        <w:t>Wei Wei</w:t>
      </w:r>
      <w:r w:rsidRPr="006201B1">
        <w:rPr>
          <w:rFonts w:ascii="Helvetica" w:hAnsi="Helvetica"/>
          <w:color w:val="000000"/>
          <w:vertAlign w:val="superscript"/>
          <w:lang w:val="en-GB"/>
        </w:rPr>
        <w:t>2,3</w:t>
      </w:r>
      <w:r w:rsidRPr="006201B1">
        <w:rPr>
          <w:rFonts w:ascii="Helvetica" w:hAnsi="Helvetica"/>
          <w:color w:val="000000"/>
          <w:lang w:val="en-GB"/>
        </w:rPr>
        <w:t xml:space="preserve">, </w:t>
      </w:r>
      <w:r w:rsidR="00D132C1" w:rsidRPr="006201B1">
        <w:rPr>
          <w:rFonts w:ascii="Helvetica" w:hAnsi="Helvetica"/>
          <w:color w:val="000000"/>
          <w:lang w:val="en-GB"/>
        </w:rPr>
        <w:t>Savita Karthikeyan</w:t>
      </w:r>
      <w:r w:rsidR="00326B67" w:rsidRPr="006201B1">
        <w:rPr>
          <w:rFonts w:ascii="Helvetica" w:hAnsi="Helvetica"/>
          <w:color w:val="000000"/>
          <w:vertAlign w:val="superscript"/>
          <w:lang w:val="en-GB"/>
        </w:rPr>
        <w:t>1</w:t>
      </w:r>
      <w:r w:rsidR="00B44300" w:rsidRPr="006201B1">
        <w:rPr>
          <w:rFonts w:ascii="Helvetica" w:hAnsi="Helvetica"/>
          <w:color w:val="000000"/>
          <w:lang w:val="en-GB"/>
        </w:rPr>
        <w:t xml:space="preserve">, </w:t>
      </w:r>
      <w:r w:rsidRPr="006201B1">
        <w:rPr>
          <w:rFonts w:ascii="Helvetica" w:hAnsi="Helvetica"/>
          <w:color w:val="000000"/>
          <w:lang w:val="en-GB"/>
        </w:rPr>
        <w:t>Patrick F. Chinnery</w:t>
      </w:r>
      <w:r w:rsidRPr="006201B1">
        <w:rPr>
          <w:rFonts w:ascii="Helvetica" w:hAnsi="Helvetica"/>
          <w:color w:val="000000"/>
          <w:vertAlign w:val="superscript"/>
          <w:lang w:val="en-GB"/>
        </w:rPr>
        <w:t>2,3</w:t>
      </w:r>
      <w:r w:rsidR="001F2DEE" w:rsidRPr="006201B1">
        <w:rPr>
          <w:rFonts w:ascii="Helvetica" w:hAnsi="Helvetica"/>
          <w:color w:val="000000"/>
          <w:vertAlign w:val="superscript"/>
          <w:lang w:val="en-GB"/>
        </w:rPr>
        <w:t>,</w:t>
      </w:r>
      <w:r w:rsidR="0061023C">
        <w:rPr>
          <w:rFonts w:ascii="Helvetica" w:hAnsi="Helvetica"/>
          <w:color w:val="000000"/>
          <w:vertAlign w:val="superscript"/>
          <w:lang w:val="en-GB"/>
        </w:rPr>
        <w:t>7</w:t>
      </w:r>
      <w:r w:rsidRPr="006201B1">
        <w:rPr>
          <w:rFonts w:ascii="Helvetica" w:hAnsi="Helvetica"/>
          <w:color w:val="000000"/>
          <w:lang w:val="en-GB"/>
        </w:rPr>
        <w:t xml:space="preserve">, Joanna </w:t>
      </w:r>
      <w:r w:rsidR="00B44300" w:rsidRPr="006201B1">
        <w:rPr>
          <w:rFonts w:ascii="Helvetica" w:hAnsi="Helvetica"/>
          <w:color w:val="000000"/>
          <w:lang w:val="en-GB"/>
        </w:rPr>
        <w:t xml:space="preserve">M. </w:t>
      </w:r>
      <w:r w:rsidR="0013739A" w:rsidRPr="006201B1">
        <w:rPr>
          <w:rFonts w:ascii="Helvetica" w:hAnsi="Helvetica"/>
          <w:color w:val="000000"/>
          <w:lang w:val="en-GB"/>
        </w:rPr>
        <w:t xml:space="preserve">M. </w:t>
      </w:r>
      <w:r w:rsidRPr="006201B1">
        <w:rPr>
          <w:rFonts w:ascii="Helvetica" w:hAnsi="Helvetica"/>
          <w:color w:val="000000"/>
          <w:lang w:val="en-GB"/>
        </w:rPr>
        <w:t>Howson</w:t>
      </w:r>
      <w:r w:rsidRPr="006201B1">
        <w:rPr>
          <w:rFonts w:ascii="Helvetica" w:hAnsi="Helvetica"/>
          <w:color w:val="000000"/>
          <w:vertAlign w:val="superscript"/>
          <w:lang w:val="en-GB"/>
        </w:rPr>
        <w:t>1</w:t>
      </w:r>
      <w:r w:rsidR="001F2DEE" w:rsidRPr="006201B1">
        <w:rPr>
          <w:rFonts w:ascii="Helvetica" w:hAnsi="Helvetica"/>
          <w:color w:val="000000"/>
          <w:vertAlign w:val="superscript"/>
          <w:lang w:val="en-GB"/>
        </w:rPr>
        <w:t>,</w:t>
      </w:r>
      <w:r w:rsidR="00AE2559">
        <w:rPr>
          <w:rFonts w:ascii="Helvetica" w:hAnsi="Helvetica"/>
          <w:color w:val="000000"/>
          <w:vertAlign w:val="superscript"/>
          <w:lang w:val="en-GB"/>
        </w:rPr>
        <w:t>4,</w:t>
      </w:r>
      <w:r w:rsidR="0061023C">
        <w:rPr>
          <w:rFonts w:ascii="Helvetica" w:hAnsi="Helvetica"/>
          <w:color w:val="000000"/>
          <w:vertAlign w:val="superscript"/>
          <w:lang w:val="en-GB"/>
        </w:rPr>
        <w:t>5,7</w:t>
      </w:r>
      <w:r w:rsidR="001F2DEE" w:rsidRPr="006201B1">
        <w:rPr>
          <w:rFonts w:ascii="Helvetica" w:hAnsi="Helvetica"/>
          <w:color w:val="000000"/>
          <w:vertAlign w:val="superscript"/>
          <w:lang w:val="en-GB"/>
        </w:rPr>
        <w:t xml:space="preserve"> *</w:t>
      </w:r>
      <w:r w:rsidRPr="006201B1">
        <w:rPr>
          <w:rFonts w:ascii="Helvetica" w:hAnsi="Helvetica"/>
          <w:color w:val="000000"/>
          <w:lang w:val="en-GB"/>
        </w:rPr>
        <w:t>.</w:t>
      </w:r>
    </w:p>
    <w:p w14:paraId="4413A91D" w14:textId="77777777" w:rsidR="00326B67" w:rsidRPr="006201B1" w:rsidRDefault="00326B67">
      <w:pPr>
        <w:pBdr>
          <w:top w:val="nil"/>
          <w:left w:val="nil"/>
          <w:bottom w:val="nil"/>
          <w:right w:val="nil"/>
          <w:between w:val="nil"/>
        </w:pBdr>
        <w:tabs>
          <w:tab w:val="left" w:pos="720"/>
        </w:tabs>
        <w:rPr>
          <w:rFonts w:ascii="Helvetica" w:hAnsi="Helvetica"/>
          <w:color w:val="000000"/>
          <w:lang w:val="en-GB"/>
        </w:rPr>
      </w:pPr>
    </w:p>
    <w:p w14:paraId="3A09A61E" w14:textId="4BF99734" w:rsidR="009B0941" w:rsidRPr="006201B1" w:rsidRDefault="009B0941" w:rsidP="00326B67">
      <w:pPr>
        <w:pBdr>
          <w:top w:val="nil"/>
          <w:left w:val="nil"/>
          <w:bottom w:val="nil"/>
          <w:right w:val="nil"/>
          <w:between w:val="nil"/>
        </w:pBdr>
        <w:tabs>
          <w:tab w:val="left" w:pos="720"/>
        </w:tabs>
        <w:rPr>
          <w:rFonts w:ascii="Helvetica" w:hAnsi="Helvetica"/>
          <w:color w:val="000000"/>
          <w:lang w:val="en-GB"/>
        </w:rPr>
      </w:pPr>
      <w:r w:rsidRPr="006201B1">
        <w:rPr>
          <w:rFonts w:ascii="Helvetica" w:hAnsi="Helvetica"/>
          <w:color w:val="000000"/>
          <w:vertAlign w:val="superscript"/>
          <w:lang w:val="en-GB"/>
        </w:rPr>
        <w:t>1</w:t>
      </w:r>
      <w:r w:rsidR="00D132C1" w:rsidRPr="006201B1">
        <w:rPr>
          <w:rFonts w:ascii="Helvetica" w:hAnsi="Helvetica"/>
          <w:color w:val="000000"/>
          <w:lang w:val="en-GB"/>
        </w:rPr>
        <w:t xml:space="preserve"> British Heart Foundation Cardiovascular Epidemiology Unit, Department of Primary Public Health and Primary care, University of Cambridge, Cambridge, UK</w:t>
      </w:r>
    </w:p>
    <w:p w14:paraId="475F1876" w14:textId="2839EC2E" w:rsidR="00B44300" w:rsidRPr="006201B1" w:rsidRDefault="00B44300" w:rsidP="00326B67">
      <w:pPr>
        <w:pStyle w:val="Normal1"/>
        <w:pBdr>
          <w:top w:val="nil"/>
          <w:left w:val="nil"/>
          <w:bottom w:val="nil"/>
          <w:right w:val="nil"/>
          <w:between w:val="nil"/>
        </w:pBdr>
        <w:spacing w:before="120" w:line="480" w:lineRule="auto"/>
        <w:rPr>
          <w:rFonts w:ascii="Helvetica" w:hAnsi="Helvetica"/>
          <w:color w:val="000000"/>
          <w:sz w:val="24"/>
          <w:szCs w:val="24"/>
          <w:lang w:val="en-GB"/>
        </w:rPr>
      </w:pPr>
      <w:r w:rsidRPr="006201B1">
        <w:rPr>
          <w:rFonts w:ascii="Helvetica" w:hAnsi="Helvetica"/>
          <w:color w:val="000000"/>
          <w:sz w:val="24"/>
          <w:szCs w:val="24"/>
          <w:vertAlign w:val="superscript"/>
          <w:lang w:val="en-GB"/>
        </w:rPr>
        <w:t xml:space="preserve">2 </w:t>
      </w:r>
      <w:r w:rsidRPr="006201B1">
        <w:rPr>
          <w:rFonts w:ascii="Helvetica" w:hAnsi="Helvetica"/>
          <w:color w:val="000000"/>
          <w:sz w:val="24"/>
          <w:szCs w:val="24"/>
          <w:lang w:val="en-GB"/>
        </w:rPr>
        <w:t xml:space="preserve">Department of Clinical Neurosciences, School of Clinical Medicine, University of Cambridge, Cambridge Biomedical Campus, Cambridge, UK. </w:t>
      </w:r>
    </w:p>
    <w:p w14:paraId="263A45A7" w14:textId="67F7EC40" w:rsidR="00B44300" w:rsidRDefault="00B44300" w:rsidP="00326B67">
      <w:pPr>
        <w:pStyle w:val="Normal1"/>
        <w:pBdr>
          <w:top w:val="nil"/>
          <w:left w:val="nil"/>
          <w:bottom w:val="nil"/>
          <w:right w:val="nil"/>
          <w:between w:val="nil"/>
        </w:pBdr>
        <w:spacing w:before="120" w:line="480" w:lineRule="auto"/>
        <w:rPr>
          <w:rFonts w:ascii="Helvetica" w:hAnsi="Helvetica"/>
          <w:color w:val="000000"/>
          <w:sz w:val="24"/>
          <w:szCs w:val="24"/>
          <w:lang w:val="en-GB"/>
        </w:rPr>
      </w:pPr>
      <w:r w:rsidRPr="006201B1">
        <w:rPr>
          <w:rFonts w:ascii="Helvetica" w:hAnsi="Helvetica"/>
          <w:color w:val="000000"/>
          <w:sz w:val="24"/>
          <w:szCs w:val="24"/>
          <w:vertAlign w:val="superscript"/>
          <w:lang w:val="en-GB"/>
        </w:rPr>
        <w:t xml:space="preserve">3 </w:t>
      </w:r>
      <w:r w:rsidRPr="006201B1">
        <w:rPr>
          <w:rFonts w:ascii="Helvetica" w:hAnsi="Helvetica"/>
          <w:color w:val="000000"/>
          <w:sz w:val="24"/>
          <w:szCs w:val="24"/>
          <w:lang w:val="en-GB"/>
        </w:rPr>
        <w:t>Medical Research Council Mitochondrial Biology Unit, University of Cambridge, Cambridge Biomedical Campus, Cambridge, UK.</w:t>
      </w:r>
    </w:p>
    <w:p w14:paraId="2D2F521B" w14:textId="26908A10" w:rsidR="0061023C" w:rsidRDefault="0061023C" w:rsidP="00326B67">
      <w:pPr>
        <w:pStyle w:val="Normal1"/>
        <w:pBdr>
          <w:top w:val="nil"/>
          <w:left w:val="nil"/>
          <w:bottom w:val="nil"/>
          <w:right w:val="nil"/>
          <w:between w:val="nil"/>
        </w:pBdr>
        <w:spacing w:before="120" w:line="480" w:lineRule="auto"/>
        <w:rPr>
          <w:rFonts w:ascii="Helvetica" w:hAnsi="Helvetica"/>
          <w:color w:val="000000"/>
          <w:sz w:val="24"/>
          <w:szCs w:val="24"/>
          <w:lang w:val="en-GB"/>
        </w:rPr>
      </w:pPr>
      <w:r w:rsidRPr="0061023C">
        <w:rPr>
          <w:rFonts w:ascii="Helvetica" w:hAnsi="Helvetica"/>
          <w:color w:val="000000"/>
          <w:sz w:val="24"/>
          <w:szCs w:val="24"/>
          <w:vertAlign w:val="superscript"/>
          <w:lang w:val="en-GB"/>
        </w:rPr>
        <w:t>4</w:t>
      </w:r>
      <w:r w:rsidRPr="0061023C">
        <w:rPr>
          <w:sz w:val="24"/>
          <w:szCs w:val="24"/>
          <w:lang w:val="en-GB"/>
        </w:rPr>
        <w:t xml:space="preserve"> </w:t>
      </w:r>
      <w:r w:rsidRPr="0061023C">
        <w:rPr>
          <w:rFonts w:ascii="Helvetica" w:hAnsi="Helvetica"/>
          <w:color w:val="000000"/>
          <w:sz w:val="24"/>
          <w:szCs w:val="24"/>
          <w:lang w:val="en-GB"/>
        </w:rPr>
        <w:t>National Institute for Health Research Cambridge Biomedical Research Centre, University of Cambridge and Cambridge University Hospitals, Cambridge, UK</w:t>
      </w:r>
    </w:p>
    <w:p w14:paraId="7A3AC3C0" w14:textId="77E8C0BD" w:rsidR="00AE2559" w:rsidRPr="006201B1" w:rsidRDefault="0061023C" w:rsidP="00326B67">
      <w:pPr>
        <w:pStyle w:val="Normal1"/>
        <w:pBdr>
          <w:top w:val="nil"/>
          <w:left w:val="nil"/>
          <w:bottom w:val="nil"/>
          <w:right w:val="nil"/>
          <w:between w:val="nil"/>
        </w:pBdr>
        <w:spacing w:before="120" w:line="480" w:lineRule="auto"/>
        <w:rPr>
          <w:rFonts w:ascii="Helvetica" w:hAnsi="Helvetica"/>
          <w:color w:val="000000"/>
          <w:sz w:val="24"/>
          <w:szCs w:val="24"/>
          <w:lang w:val="en-GB"/>
        </w:rPr>
      </w:pPr>
      <w:r>
        <w:rPr>
          <w:rFonts w:ascii="Helvetica" w:hAnsi="Helvetica"/>
          <w:color w:val="000000"/>
          <w:sz w:val="24"/>
          <w:szCs w:val="24"/>
          <w:vertAlign w:val="superscript"/>
          <w:lang w:val="en-GB"/>
        </w:rPr>
        <w:t>5</w:t>
      </w:r>
      <w:r w:rsidR="00AE2559">
        <w:rPr>
          <w:rFonts w:ascii="Helvetica" w:hAnsi="Helvetica"/>
          <w:color w:val="000000"/>
          <w:sz w:val="24"/>
          <w:szCs w:val="24"/>
          <w:lang w:val="en-GB"/>
        </w:rPr>
        <w:t xml:space="preserve"> Novo Nordisk Research Centre Oxford, Innovation Building, Old Road Campus, Roosevelt Drive, OX3 7FZ </w:t>
      </w:r>
    </w:p>
    <w:p w14:paraId="1A29FF68" w14:textId="77777777" w:rsidR="00B953D6" w:rsidRPr="006201B1" w:rsidRDefault="00B953D6" w:rsidP="00326B67">
      <w:pPr>
        <w:pStyle w:val="Normal1"/>
        <w:pBdr>
          <w:top w:val="nil"/>
          <w:left w:val="nil"/>
          <w:bottom w:val="nil"/>
          <w:right w:val="nil"/>
          <w:between w:val="nil"/>
        </w:pBdr>
        <w:spacing w:before="120" w:line="480" w:lineRule="auto"/>
        <w:rPr>
          <w:rFonts w:ascii="Helvetica" w:hAnsi="Helvetica"/>
          <w:color w:val="000000"/>
          <w:sz w:val="24"/>
          <w:szCs w:val="24"/>
          <w:lang w:val="en-GB"/>
        </w:rPr>
      </w:pPr>
    </w:p>
    <w:p w14:paraId="0AC07019" w14:textId="087E254C" w:rsidR="00B44300" w:rsidRPr="006201B1" w:rsidRDefault="0061023C">
      <w:pPr>
        <w:pBdr>
          <w:top w:val="nil"/>
          <w:left w:val="nil"/>
          <w:bottom w:val="nil"/>
          <w:right w:val="nil"/>
          <w:between w:val="nil"/>
        </w:pBdr>
        <w:tabs>
          <w:tab w:val="left" w:pos="720"/>
        </w:tabs>
        <w:rPr>
          <w:rFonts w:ascii="Helvetica" w:hAnsi="Helvetica"/>
          <w:color w:val="000000"/>
          <w:lang w:val="en-GB"/>
        </w:rPr>
      </w:pPr>
      <w:r>
        <w:rPr>
          <w:rFonts w:ascii="Helvetica" w:hAnsi="Helvetica"/>
          <w:color w:val="000000"/>
          <w:vertAlign w:val="superscript"/>
          <w:lang w:val="en-GB"/>
        </w:rPr>
        <w:t>6</w:t>
      </w:r>
      <w:r w:rsidR="00B44300" w:rsidRPr="006201B1">
        <w:rPr>
          <w:rFonts w:ascii="Helvetica" w:hAnsi="Helvetica"/>
          <w:color w:val="000000"/>
          <w:vertAlign w:val="superscript"/>
          <w:lang w:val="en-GB"/>
        </w:rPr>
        <w:t xml:space="preserve"> </w:t>
      </w:r>
      <w:r w:rsidR="00D132C1" w:rsidRPr="006201B1">
        <w:rPr>
          <w:rFonts w:ascii="Helvetica" w:hAnsi="Helvetica"/>
          <w:color w:val="000000"/>
          <w:lang w:val="en-GB"/>
        </w:rPr>
        <w:t>Contributed equally</w:t>
      </w:r>
    </w:p>
    <w:p w14:paraId="0E1FC70D" w14:textId="4D3EE130" w:rsidR="001F2DEE" w:rsidRPr="006201B1" w:rsidRDefault="0061023C" w:rsidP="001F2DEE">
      <w:pPr>
        <w:pBdr>
          <w:top w:val="nil"/>
          <w:left w:val="nil"/>
          <w:bottom w:val="nil"/>
          <w:right w:val="nil"/>
          <w:between w:val="nil"/>
        </w:pBdr>
        <w:tabs>
          <w:tab w:val="left" w:pos="720"/>
        </w:tabs>
        <w:rPr>
          <w:rFonts w:ascii="Helvetica" w:hAnsi="Helvetica"/>
          <w:color w:val="000000"/>
          <w:lang w:val="en-GB"/>
        </w:rPr>
      </w:pPr>
      <w:r>
        <w:rPr>
          <w:rFonts w:ascii="Helvetica" w:hAnsi="Helvetica"/>
          <w:color w:val="000000"/>
          <w:vertAlign w:val="superscript"/>
          <w:lang w:val="en-GB"/>
        </w:rPr>
        <w:t>7</w:t>
      </w:r>
      <w:r w:rsidR="00B44300" w:rsidRPr="006201B1">
        <w:rPr>
          <w:rFonts w:ascii="Helvetica" w:hAnsi="Helvetica"/>
          <w:color w:val="000000"/>
          <w:vertAlign w:val="superscript"/>
          <w:lang w:val="en-GB"/>
        </w:rPr>
        <w:t xml:space="preserve"> </w:t>
      </w:r>
      <w:r w:rsidR="00D132C1" w:rsidRPr="006201B1">
        <w:rPr>
          <w:rFonts w:ascii="Helvetica" w:hAnsi="Helvetica"/>
          <w:color w:val="000000"/>
          <w:lang w:val="en-GB"/>
        </w:rPr>
        <w:t>Jointly supervised the work</w:t>
      </w:r>
    </w:p>
    <w:p w14:paraId="4B2F2DD5" w14:textId="52AAFD8D" w:rsidR="001F2DEE" w:rsidRPr="006201B1" w:rsidRDefault="001F2DEE" w:rsidP="001F2DEE">
      <w:pPr>
        <w:pBdr>
          <w:top w:val="nil"/>
          <w:left w:val="nil"/>
          <w:bottom w:val="nil"/>
          <w:right w:val="nil"/>
          <w:between w:val="nil"/>
        </w:pBdr>
        <w:tabs>
          <w:tab w:val="left" w:pos="720"/>
        </w:tabs>
        <w:rPr>
          <w:rFonts w:ascii="Helvetica" w:hAnsi="Helvetica"/>
          <w:color w:val="000000"/>
          <w:lang w:val="en-GB"/>
        </w:rPr>
      </w:pPr>
      <w:r w:rsidRPr="006201B1">
        <w:rPr>
          <w:rFonts w:ascii="Helvetica" w:hAnsi="Helvetica"/>
          <w:color w:val="000000"/>
          <w:lang w:val="en-GB"/>
        </w:rPr>
        <w:t>* Current address: Novo Nordisk Research Centre Oxford, Innovation Building, Old Road Campus, Oxford, UK</w:t>
      </w:r>
    </w:p>
    <w:p w14:paraId="6C55BBD4" w14:textId="653DE2F9" w:rsidR="008749FA" w:rsidRPr="006201B1" w:rsidRDefault="00B44300" w:rsidP="009E60CB">
      <w:pPr>
        <w:pBdr>
          <w:top w:val="nil"/>
          <w:left w:val="nil"/>
          <w:bottom w:val="nil"/>
          <w:right w:val="nil"/>
          <w:between w:val="nil"/>
        </w:pBdr>
        <w:tabs>
          <w:tab w:val="left" w:pos="720"/>
        </w:tabs>
        <w:rPr>
          <w:rFonts w:ascii="Helvetica" w:hAnsi="Helvetica"/>
          <w:b/>
          <w:color w:val="000000"/>
          <w:sz w:val="28"/>
          <w:szCs w:val="28"/>
          <w:lang w:val="en-GB"/>
        </w:rPr>
      </w:pPr>
      <w:r w:rsidRPr="006201B1">
        <w:rPr>
          <w:rFonts w:ascii="Helvetica" w:hAnsi="Helvetica"/>
          <w:color w:val="000000"/>
          <w:lang w:val="en-GB"/>
        </w:rPr>
        <w:lastRenderedPageBreak/>
        <w:t>Correspondence should be addressed to P.F.C. (</w:t>
      </w:r>
      <w:hyperlink r:id="rId11" w:history="1">
        <w:r w:rsidRPr="006201B1">
          <w:rPr>
            <w:rStyle w:val="Hyperlink"/>
            <w:rFonts w:ascii="Helvetica" w:hAnsi="Helvetica"/>
            <w:lang w:val="en-GB"/>
          </w:rPr>
          <w:t>pfc25@cam.ac.uk</w:t>
        </w:r>
      </w:hyperlink>
      <w:r w:rsidRPr="006201B1">
        <w:rPr>
          <w:rFonts w:ascii="Helvetica" w:hAnsi="Helvetica"/>
          <w:color w:val="000000"/>
          <w:lang w:val="en-GB"/>
        </w:rPr>
        <w:t>) and J.M.</w:t>
      </w:r>
      <w:r w:rsidR="0013739A" w:rsidRPr="006201B1">
        <w:rPr>
          <w:rFonts w:ascii="Helvetica" w:hAnsi="Helvetica"/>
          <w:color w:val="000000"/>
          <w:lang w:val="en-GB"/>
        </w:rPr>
        <w:t>M.</w:t>
      </w:r>
      <w:r w:rsidRPr="006201B1">
        <w:rPr>
          <w:rFonts w:ascii="Helvetica" w:hAnsi="Helvetica"/>
          <w:color w:val="000000"/>
          <w:lang w:val="en-GB"/>
        </w:rPr>
        <w:t>H. (jmmh2@medschl.cam.ac.uk)</w:t>
      </w:r>
      <w:r w:rsidR="008749FA" w:rsidRPr="006201B1">
        <w:rPr>
          <w:rFonts w:ascii="Helvetica" w:hAnsi="Helvetica"/>
          <w:b/>
          <w:color w:val="000000"/>
          <w:sz w:val="28"/>
          <w:szCs w:val="28"/>
          <w:lang w:val="en-GB"/>
        </w:rPr>
        <w:br w:type="page"/>
      </w:r>
    </w:p>
    <w:p w14:paraId="00000006" w14:textId="27E19004" w:rsidR="0024742C" w:rsidRPr="006201B1" w:rsidRDefault="00592D31" w:rsidP="00D55AFD">
      <w:pPr>
        <w:pBdr>
          <w:top w:val="nil"/>
          <w:left w:val="nil"/>
          <w:bottom w:val="nil"/>
          <w:right w:val="nil"/>
          <w:between w:val="nil"/>
        </w:pBdr>
        <w:tabs>
          <w:tab w:val="left" w:pos="720"/>
          <w:tab w:val="left" w:pos="7904"/>
        </w:tabs>
        <w:ind w:right="397"/>
        <w:rPr>
          <w:rFonts w:ascii="Helvetica" w:hAnsi="Helvetica"/>
          <w:color w:val="000000"/>
          <w:sz w:val="28"/>
          <w:szCs w:val="28"/>
          <w:lang w:val="en-GB"/>
        </w:rPr>
      </w:pPr>
      <w:r w:rsidRPr="006201B1">
        <w:rPr>
          <w:rFonts w:ascii="Helvetica" w:hAnsi="Helvetica"/>
          <w:b/>
          <w:color w:val="000000"/>
          <w:sz w:val="28"/>
          <w:szCs w:val="28"/>
          <w:lang w:val="en-GB"/>
        </w:rPr>
        <w:lastRenderedPageBreak/>
        <w:t>Abstract</w:t>
      </w:r>
      <w:r w:rsidR="00D55AFD" w:rsidRPr="006201B1">
        <w:rPr>
          <w:rFonts w:ascii="Helvetica" w:hAnsi="Helvetica"/>
          <w:color w:val="000000"/>
          <w:sz w:val="28"/>
          <w:szCs w:val="28"/>
          <w:lang w:val="en-GB"/>
        </w:rPr>
        <w:tab/>
      </w:r>
    </w:p>
    <w:p w14:paraId="0000000A" w14:textId="28471800" w:rsidR="0024742C" w:rsidRPr="006201B1" w:rsidRDefault="008F279C">
      <w:pPr>
        <w:tabs>
          <w:tab w:val="left" w:pos="720"/>
        </w:tabs>
        <w:rPr>
          <w:rFonts w:ascii="Helvetica" w:hAnsi="Helvetica"/>
          <w:lang w:val="en-GB"/>
        </w:rPr>
      </w:pPr>
      <w:r w:rsidRPr="006201B1">
        <w:rPr>
          <w:rFonts w:ascii="Helvetica" w:hAnsi="Helvetica"/>
          <w:lang w:val="en-GB"/>
        </w:rPr>
        <w:t>M</w:t>
      </w:r>
      <w:r w:rsidR="00592D31" w:rsidRPr="006201B1">
        <w:rPr>
          <w:rFonts w:ascii="Helvetica" w:hAnsi="Helvetica"/>
          <w:lang w:val="en-GB"/>
        </w:rPr>
        <w:t>itochondrial genome (</w:t>
      </w:r>
      <w:proofErr w:type="spellStart"/>
      <w:r w:rsidR="00592D31" w:rsidRPr="006201B1">
        <w:rPr>
          <w:rFonts w:ascii="Helvetica" w:hAnsi="Helvetica"/>
          <w:lang w:val="en-GB"/>
        </w:rPr>
        <w:t>mtDNA</w:t>
      </w:r>
      <w:proofErr w:type="spellEnd"/>
      <w:r w:rsidR="00592D31" w:rsidRPr="006201B1">
        <w:rPr>
          <w:rFonts w:ascii="Helvetica" w:hAnsi="Helvetica"/>
          <w:lang w:val="en-GB"/>
        </w:rPr>
        <w:t xml:space="preserve">) </w:t>
      </w:r>
      <w:r w:rsidR="00DC2477" w:rsidRPr="006201B1">
        <w:rPr>
          <w:rFonts w:ascii="Helvetica" w:hAnsi="Helvetica"/>
          <w:lang w:val="en-GB"/>
        </w:rPr>
        <w:t xml:space="preserve">variation </w:t>
      </w:r>
      <w:r w:rsidR="00592D31" w:rsidRPr="006201B1">
        <w:rPr>
          <w:rFonts w:ascii="Helvetica" w:hAnsi="Helvetica"/>
          <w:lang w:val="en-GB"/>
        </w:rPr>
        <w:t xml:space="preserve">in </w:t>
      </w:r>
      <w:r w:rsidR="00DC2477" w:rsidRPr="006201B1">
        <w:rPr>
          <w:rFonts w:ascii="Helvetica" w:hAnsi="Helvetica"/>
          <w:lang w:val="en-GB"/>
        </w:rPr>
        <w:t xml:space="preserve">common </w:t>
      </w:r>
      <w:r w:rsidR="00592D31" w:rsidRPr="006201B1">
        <w:rPr>
          <w:rFonts w:ascii="Helvetica" w:hAnsi="Helvetica"/>
          <w:lang w:val="en-GB"/>
        </w:rPr>
        <w:t xml:space="preserve">diseases </w:t>
      </w:r>
      <w:r w:rsidR="002F3DF4" w:rsidRPr="006201B1">
        <w:rPr>
          <w:rFonts w:ascii="Helvetica" w:hAnsi="Helvetica"/>
          <w:lang w:val="en-GB"/>
        </w:rPr>
        <w:t xml:space="preserve">has been </w:t>
      </w:r>
      <w:r w:rsidR="00592D31" w:rsidRPr="006201B1">
        <w:rPr>
          <w:rFonts w:ascii="Helvetica" w:hAnsi="Helvetica"/>
          <w:lang w:val="en-GB"/>
        </w:rPr>
        <w:t>under-explored</w:t>
      </w:r>
      <w:r w:rsidR="0095553C" w:rsidRPr="006201B1">
        <w:rPr>
          <w:rFonts w:ascii="Helvetica" w:hAnsi="Helvetica"/>
          <w:lang w:val="en-GB"/>
        </w:rPr>
        <w:t>,</w:t>
      </w:r>
      <w:r w:rsidR="002F3DF4" w:rsidRPr="006201B1">
        <w:rPr>
          <w:rFonts w:ascii="Helvetica" w:hAnsi="Helvetica"/>
          <w:lang w:val="en-GB"/>
        </w:rPr>
        <w:t xml:space="preserve"> </w:t>
      </w:r>
      <w:r w:rsidR="00851AF5" w:rsidRPr="006201B1">
        <w:rPr>
          <w:rFonts w:ascii="Helvetica" w:hAnsi="Helvetica"/>
          <w:lang w:val="en-GB"/>
        </w:rPr>
        <w:t>partly due to a lack of genotype calling and quality control procedures</w:t>
      </w:r>
      <w:r w:rsidR="00592D31" w:rsidRPr="006201B1">
        <w:rPr>
          <w:rFonts w:ascii="Helvetica" w:hAnsi="Helvetica"/>
          <w:lang w:val="en-GB"/>
        </w:rPr>
        <w:t xml:space="preserve">. </w:t>
      </w:r>
      <w:r w:rsidR="0095553C" w:rsidRPr="006201B1">
        <w:rPr>
          <w:rFonts w:ascii="Helvetica" w:hAnsi="Helvetica"/>
          <w:lang w:val="en-GB"/>
        </w:rPr>
        <w:t>D</w:t>
      </w:r>
      <w:r w:rsidR="00AC3F02" w:rsidRPr="006201B1">
        <w:rPr>
          <w:rFonts w:ascii="Helvetica" w:hAnsi="Helvetica"/>
          <w:lang w:val="en-GB"/>
        </w:rPr>
        <w:t>evelop</w:t>
      </w:r>
      <w:r w:rsidR="0095553C" w:rsidRPr="006201B1">
        <w:rPr>
          <w:rFonts w:ascii="Helvetica" w:hAnsi="Helvetica"/>
          <w:lang w:val="en-GB"/>
        </w:rPr>
        <w:t>ing</w:t>
      </w:r>
      <w:r w:rsidR="00851AF5" w:rsidRPr="006201B1">
        <w:rPr>
          <w:rFonts w:ascii="Helvetica" w:hAnsi="Helvetica"/>
          <w:lang w:val="en-GB"/>
        </w:rPr>
        <w:t xml:space="preserve"> </w:t>
      </w:r>
      <w:r w:rsidR="00AC3F02" w:rsidRPr="006201B1">
        <w:rPr>
          <w:rFonts w:ascii="Helvetica" w:hAnsi="Helvetica"/>
          <w:lang w:val="en-GB"/>
        </w:rPr>
        <w:t>an at-scale</w:t>
      </w:r>
      <w:r w:rsidR="00851AF5" w:rsidRPr="006201B1">
        <w:rPr>
          <w:rFonts w:ascii="Helvetica" w:hAnsi="Helvetica"/>
          <w:lang w:val="en-GB"/>
        </w:rPr>
        <w:t xml:space="preserve"> workflow </w:t>
      </w:r>
      <w:r w:rsidR="00AC3F02" w:rsidRPr="006201B1">
        <w:rPr>
          <w:rFonts w:ascii="Helvetica" w:hAnsi="Helvetica"/>
          <w:lang w:val="en-GB"/>
        </w:rPr>
        <w:t>for</w:t>
      </w:r>
      <w:r w:rsidR="00851AF5" w:rsidRPr="006201B1">
        <w:rPr>
          <w:rFonts w:ascii="Helvetica" w:hAnsi="Helvetica"/>
          <w:lang w:val="en-GB"/>
        </w:rPr>
        <w:t xml:space="preserve"> </w:t>
      </w:r>
      <w:proofErr w:type="spellStart"/>
      <w:r w:rsidR="00851AF5" w:rsidRPr="006201B1">
        <w:rPr>
          <w:rFonts w:ascii="Helvetica" w:hAnsi="Helvetica"/>
          <w:lang w:val="en-GB"/>
        </w:rPr>
        <w:t>mtDNA</w:t>
      </w:r>
      <w:proofErr w:type="spellEnd"/>
      <w:r w:rsidR="00851AF5" w:rsidRPr="006201B1">
        <w:rPr>
          <w:rFonts w:ascii="Helvetica" w:hAnsi="Helvetica"/>
          <w:lang w:val="en-GB"/>
        </w:rPr>
        <w:t xml:space="preserve"> variant analyses</w:t>
      </w:r>
      <w:r w:rsidR="00C80764" w:rsidRPr="006201B1">
        <w:rPr>
          <w:rFonts w:ascii="Helvetica" w:hAnsi="Helvetica"/>
          <w:lang w:val="en-GB"/>
        </w:rPr>
        <w:t xml:space="preserve">, </w:t>
      </w:r>
      <w:r w:rsidR="0095553C" w:rsidRPr="006201B1">
        <w:rPr>
          <w:rFonts w:ascii="Helvetica" w:hAnsi="Helvetica"/>
          <w:lang w:val="en-GB"/>
        </w:rPr>
        <w:t xml:space="preserve">we </w:t>
      </w:r>
      <w:r w:rsidR="00C80764" w:rsidRPr="006201B1">
        <w:rPr>
          <w:rFonts w:ascii="Helvetica" w:hAnsi="Helvetica"/>
          <w:lang w:val="en-GB"/>
        </w:rPr>
        <w:t xml:space="preserve">show </w:t>
      </w:r>
      <w:r w:rsidR="00D55AFD" w:rsidRPr="006201B1">
        <w:rPr>
          <w:rFonts w:ascii="Helvetica" w:hAnsi="Helvetica"/>
          <w:lang w:val="en-GB"/>
        </w:rPr>
        <w:t>correlation</w:t>
      </w:r>
      <w:r w:rsidR="00472CAE">
        <w:rPr>
          <w:rFonts w:ascii="Helvetica" w:hAnsi="Helvetica"/>
          <w:lang w:val="en-GB"/>
        </w:rPr>
        <w:t>s</w:t>
      </w:r>
      <w:r w:rsidR="00D55AFD" w:rsidRPr="006201B1">
        <w:rPr>
          <w:rFonts w:ascii="Helvetica" w:hAnsi="Helvetica"/>
          <w:lang w:val="en-GB"/>
        </w:rPr>
        <w:t xml:space="preserve"> between</w:t>
      </w:r>
      <w:r w:rsidR="00C80764" w:rsidRPr="006201B1">
        <w:rPr>
          <w:rFonts w:ascii="Helvetica" w:hAnsi="Helvetica"/>
          <w:lang w:val="en-GB"/>
        </w:rPr>
        <w:t xml:space="preserve"> nuclear and</w:t>
      </w:r>
      <w:r w:rsidR="000F3A8B" w:rsidRPr="006201B1">
        <w:rPr>
          <w:rFonts w:ascii="Helvetica" w:hAnsi="Helvetica"/>
          <w:lang w:val="en-GB"/>
        </w:rPr>
        <w:t xml:space="preserve"> mitochondrial</w:t>
      </w:r>
      <w:r w:rsidR="002F3DF4" w:rsidRPr="006201B1">
        <w:rPr>
          <w:rFonts w:ascii="Helvetica" w:hAnsi="Helvetica"/>
          <w:lang w:val="en-GB"/>
        </w:rPr>
        <w:t xml:space="preserve"> </w:t>
      </w:r>
      <w:r w:rsidR="00DA3C4B" w:rsidRPr="006201B1">
        <w:rPr>
          <w:rFonts w:ascii="Helvetica" w:hAnsi="Helvetica"/>
          <w:lang w:val="en-GB"/>
        </w:rPr>
        <w:t xml:space="preserve">genomic </w:t>
      </w:r>
      <w:r w:rsidR="00C80764" w:rsidRPr="006201B1">
        <w:rPr>
          <w:rFonts w:ascii="Helvetica" w:hAnsi="Helvetica"/>
          <w:lang w:val="en-GB"/>
        </w:rPr>
        <w:t xml:space="preserve">structures </w:t>
      </w:r>
      <w:r w:rsidR="0095553C" w:rsidRPr="006201B1">
        <w:rPr>
          <w:rFonts w:ascii="Helvetica" w:hAnsi="Helvetica"/>
          <w:lang w:val="en-GB"/>
        </w:rPr>
        <w:t>within sub-populations</w:t>
      </w:r>
      <w:r w:rsidR="00DA3C4B" w:rsidRPr="006201B1">
        <w:rPr>
          <w:rFonts w:ascii="Helvetica" w:hAnsi="Helvetica"/>
          <w:lang w:val="en-GB"/>
        </w:rPr>
        <w:t xml:space="preserve"> </w:t>
      </w:r>
      <w:r w:rsidR="004F5973">
        <w:rPr>
          <w:rFonts w:ascii="Helvetica" w:hAnsi="Helvetica"/>
          <w:lang w:val="en-GB"/>
        </w:rPr>
        <w:t xml:space="preserve">of Great Britain </w:t>
      </w:r>
      <w:r w:rsidR="00DA3C4B" w:rsidRPr="006201B1">
        <w:rPr>
          <w:rFonts w:ascii="Helvetica" w:hAnsi="Helvetica"/>
          <w:lang w:val="en-GB"/>
        </w:rPr>
        <w:t>and</w:t>
      </w:r>
      <w:r w:rsidR="0095553C" w:rsidRPr="006201B1">
        <w:rPr>
          <w:rFonts w:ascii="Helvetica" w:hAnsi="Helvetica"/>
          <w:lang w:val="en-GB"/>
        </w:rPr>
        <w:t xml:space="preserve"> </w:t>
      </w:r>
      <w:r w:rsidR="00C80764" w:rsidRPr="006201B1">
        <w:rPr>
          <w:rFonts w:ascii="Helvetica" w:hAnsi="Helvetica"/>
          <w:lang w:val="en-GB"/>
        </w:rPr>
        <w:t xml:space="preserve">establish a UK Biobank reference atlas </w:t>
      </w:r>
      <w:r w:rsidR="00C80764" w:rsidRPr="00991769">
        <w:rPr>
          <w:rFonts w:ascii="Helvetica" w:hAnsi="Helvetica"/>
          <w:lang w:val="en-GB"/>
        </w:rPr>
        <w:t xml:space="preserve">of </w:t>
      </w:r>
      <w:r w:rsidR="00E922F4" w:rsidRPr="00991769">
        <w:rPr>
          <w:rFonts w:ascii="Helvetica" w:hAnsi="Helvetica"/>
          <w:lang w:val="en-GB"/>
        </w:rPr>
        <w:t xml:space="preserve"> </w:t>
      </w:r>
      <w:proofErr w:type="spellStart"/>
      <w:r w:rsidR="00C80764" w:rsidRPr="00991769">
        <w:rPr>
          <w:rFonts w:ascii="Helvetica" w:hAnsi="Helvetica"/>
          <w:lang w:val="en-GB"/>
        </w:rPr>
        <w:t>mtDNA</w:t>
      </w:r>
      <w:proofErr w:type="spellEnd"/>
      <w:r w:rsidR="00C80764" w:rsidRPr="006201B1">
        <w:rPr>
          <w:rFonts w:ascii="Helvetica" w:hAnsi="Helvetica"/>
          <w:lang w:val="en-GB"/>
        </w:rPr>
        <w:t>-phenotype associations</w:t>
      </w:r>
      <w:r w:rsidR="006C482C" w:rsidRPr="006201B1">
        <w:rPr>
          <w:rFonts w:ascii="Helvetica" w:hAnsi="Helvetica"/>
          <w:lang w:val="en-GB"/>
        </w:rPr>
        <w:t>.</w:t>
      </w:r>
      <w:r w:rsidR="006416D4" w:rsidRPr="006201B1">
        <w:rPr>
          <w:rFonts w:ascii="Helvetica" w:hAnsi="Helvetica"/>
          <w:lang w:val="en-GB"/>
        </w:rPr>
        <w:t xml:space="preserve"> </w:t>
      </w:r>
      <w:r w:rsidR="004E370A" w:rsidRPr="006201B1">
        <w:rPr>
          <w:rFonts w:ascii="Helvetica" w:hAnsi="Helvetica"/>
          <w:lang w:val="en-GB"/>
        </w:rPr>
        <w:t>22</w:t>
      </w:r>
      <w:r w:rsidR="004D1F8C" w:rsidRPr="006201B1">
        <w:rPr>
          <w:rFonts w:ascii="Helvetica" w:hAnsi="Helvetica"/>
          <w:lang w:val="en-GB"/>
        </w:rPr>
        <w:t>7</w:t>
      </w:r>
      <w:r w:rsidR="004E370A" w:rsidRPr="006201B1">
        <w:rPr>
          <w:rFonts w:ascii="Helvetica" w:hAnsi="Helvetica"/>
          <w:lang w:val="en-GB"/>
        </w:rPr>
        <w:t xml:space="preserve"> </w:t>
      </w:r>
      <w:proofErr w:type="spellStart"/>
      <w:r w:rsidR="004E370A" w:rsidRPr="006201B1">
        <w:rPr>
          <w:rFonts w:ascii="Helvetica" w:hAnsi="Helvetica"/>
          <w:lang w:val="en-GB"/>
        </w:rPr>
        <w:t>mtDNA</w:t>
      </w:r>
      <w:proofErr w:type="spellEnd"/>
      <w:r w:rsidR="004E370A" w:rsidRPr="006201B1">
        <w:rPr>
          <w:rFonts w:ascii="Helvetica" w:hAnsi="Helvetica"/>
          <w:lang w:val="en-GB"/>
        </w:rPr>
        <w:t xml:space="preserve">-phenotype associations were </w:t>
      </w:r>
      <w:r w:rsidR="00993547" w:rsidRPr="006201B1">
        <w:rPr>
          <w:rFonts w:ascii="Helvetica" w:hAnsi="Helvetica"/>
          <w:lang w:val="en-GB"/>
        </w:rPr>
        <w:t xml:space="preserve">novel </w:t>
      </w:r>
      <w:r w:rsidR="004E370A" w:rsidRPr="006201B1">
        <w:rPr>
          <w:rFonts w:ascii="Helvetica" w:hAnsi="Helvetica"/>
          <w:lang w:val="en-GB"/>
        </w:rPr>
        <w:t>(</w:t>
      </w:r>
      <w:r w:rsidR="004E370A" w:rsidRPr="006201B1">
        <w:rPr>
          <w:rFonts w:ascii="Helvetica" w:hAnsi="Helvetica"/>
          <w:i/>
          <w:lang w:val="en-GB"/>
        </w:rPr>
        <w:t>P</w:t>
      </w:r>
      <w:r w:rsidR="004E370A" w:rsidRPr="006201B1">
        <w:rPr>
          <w:rFonts w:ascii="Helvetica" w:hAnsi="Helvetica"/>
          <w:lang w:val="en-GB"/>
        </w:rPr>
        <w:t>&lt;1x10</w:t>
      </w:r>
      <w:r w:rsidR="004E370A" w:rsidRPr="006201B1">
        <w:rPr>
          <w:rFonts w:ascii="Helvetica" w:hAnsi="Helvetica"/>
          <w:vertAlign w:val="superscript"/>
          <w:lang w:val="en-GB"/>
        </w:rPr>
        <w:t>-5</w:t>
      </w:r>
      <w:r w:rsidR="004E370A" w:rsidRPr="006201B1">
        <w:rPr>
          <w:rFonts w:ascii="Helvetica" w:hAnsi="Helvetica"/>
          <w:lang w:val="en-GB"/>
        </w:rPr>
        <w:t>)</w:t>
      </w:r>
      <w:r w:rsidR="00472CAE">
        <w:rPr>
          <w:rFonts w:ascii="Helvetica" w:hAnsi="Helvetica"/>
          <w:lang w:val="en-GB"/>
        </w:rPr>
        <w:t xml:space="preserve"> </w:t>
      </w:r>
      <w:r w:rsidR="006416D4" w:rsidRPr="006201B1">
        <w:rPr>
          <w:rFonts w:ascii="Helvetica" w:hAnsi="Helvetica"/>
          <w:lang w:val="en-GB"/>
        </w:rPr>
        <w:t>includ</w:t>
      </w:r>
      <w:r w:rsidR="00472CAE">
        <w:rPr>
          <w:rFonts w:ascii="Helvetica" w:hAnsi="Helvetica"/>
          <w:lang w:val="en-GB"/>
        </w:rPr>
        <w:t>ing</w:t>
      </w:r>
      <w:r w:rsidR="00DA3C4B" w:rsidRPr="006201B1">
        <w:rPr>
          <w:rFonts w:ascii="Helvetica" w:hAnsi="Helvetica"/>
          <w:lang w:val="en-GB"/>
        </w:rPr>
        <w:t xml:space="preserve">, </w:t>
      </w:r>
      <w:r w:rsidR="00F41C65" w:rsidRPr="00F41C65">
        <w:rPr>
          <w:rFonts w:ascii="Helvetica" w:hAnsi="Helvetica"/>
          <w:lang w:val="en-GB"/>
        </w:rPr>
        <w:t>rs2853822</w:t>
      </w:r>
      <w:r w:rsidR="00F41C65">
        <w:rPr>
          <w:rFonts w:ascii="Helvetica" w:hAnsi="Helvetica"/>
          <w:lang w:val="en-GB"/>
        </w:rPr>
        <w:t>/m.</w:t>
      </w:r>
      <w:r w:rsidR="00F41C65" w:rsidRPr="00F41C65">
        <w:rPr>
          <w:rFonts w:ascii="Helvetica" w:hAnsi="Helvetica"/>
          <w:lang w:val="en-GB"/>
        </w:rPr>
        <w:t>8655</w:t>
      </w:r>
      <w:r w:rsidR="00F41C65">
        <w:rPr>
          <w:rFonts w:ascii="Helvetica" w:hAnsi="Helvetica"/>
          <w:lang w:val="en-GB"/>
        </w:rPr>
        <w:t>C&gt;T</w:t>
      </w:r>
      <w:r w:rsidR="00CB793E">
        <w:rPr>
          <w:rFonts w:ascii="Helvetica" w:hAnsi="Helvetica"/>
          <w:lang w:val="en-GB"/>
        </w:rPr>
        <w:t xml:space="preserve"> </w:t>
      </w:r>
      <w:r w:rsidR="00035A2E">
        <w:rPr>
          <w:rFonts w:ascii="Helvetica" w:hAnsi="Helvetica"/>
          <w:lang w:val="en-GB"/>
        </w:rPr>
        <w:t>(</w:t>
      </w:r>
      <w:r w:rsidR="00A3569A" w:rsidRPr="006201B1">
        <w:rPr>
          <w:rFonts w:ascii="Helvetica" w:hAnsi="Helvetica"/>
          <w:i/>
          <w:lang w:val="en-GB"/>
        </w:rPr>
        <w:t>MT-</w:t>
      </w:r>
      <w:r w:rsidR="00DA3C4B" w:rsidRPr="006201B1">
        <w:rPr>
          <w:rFonts w:ascii="Helvetica" w:hAnsi="Helvetica"/>
          <w:i/>
          <w:lang w:val="en-GB"/>
        </w:rPr>
        <w:t>ATP6</w:t>
      </w:r>
      <w:r w:rsidR="00035A2E">
        <w:rPr>
          <w:rFonts w:ascii="Helvetica" w:hAnsi="Helvetica"/>
          <w:lang w:val="en-GB"/>
        </w:rPr>
        <w:t xml:space="preserve">) </w:t>
      </w:r>
      <w:r w:rsidR="00BF6C88" w:rsidRPr="006201B1">
        <w:rPr>
          <w:rFonts w:ascii="Helvetica" w:hAnsi="Helvetica"/>
          <w:lang w:val="en-GB"/>
        </w:rPr>
        <w:t>with</w:t>
      </w:r>
      <w:r w:rsidR="00DA3C4B" w:rsidRPr="006201B1">
        <w:rPr>
          <w:rFonts w:ascii="Helvetica" w:hAnsi="Helvetica"/>
          <w:lang w:val="en-GB"/>
        </w:rPr>
        <w:t xml:space="preserve"> </w:t>
      </w:r>
      <w:r w:rsidR="00BF3392" w:rsidRPr="006201B1">
        <w:rPr>
          <w:rFonts w:ascii="Helvetica" w:hAnsi="Helvetica"/>
          <w:lang w:val="en-GB"/>
        </w:rPr>
        <w:t xml:space="preserve">type 2 diabetes, </w:t>
      </w:r>
      <w:r w:rsidR="00FC4AF8">
        <w:rPr>
          <w:rFonts w:ascii="Helvetica" w:hAnsi="Helvetica"/>
          <w:lang w:val="en-GB"/>
        </w:rPr>
        <w:t>rs878966690/m.13117A&gt;G</w:t>
      </w:r>
      <w:r w:rsidR="00FC4AF8">
        <w:rPr>
          <w:rFonts w:ascii="Helvetica" w:eastAsia="Times New Roman" w:hAnsi="Helvetica"/>
          <w:color w:val="000000"/>
          <w:sz w:val="16"/>
          <w:szCs w:val="16"/>
          <w:lang w:val="en-GB"/>
        </w:rPr>
        <w:t xml:space="preserve"> </w:t>
      </w:r>
      <w:r w:rsidR="00035A2E">
        <w:rPr>
          <w:rFonts w:ascii="Helvetica" w:hAnsi="Helvetica"/>
          <w:lang w:val="en-GB"/>
        </w:rPr>
        <w:t xml:space="preserve"> (</w:t>
      </w:r>
      <w:r w:rsidR="00A3569A" w:rsidRPr="006201B1">
        <w:rPr>
          <w:rFonts w:ascii="Helvetica" w:hAnsi="Helvetica"/>
          <w:i/>
          <w:lang w:val="en-GB"/>
        </w:rPr>
        <w:t>MT-</w:t>
      </w:r>
      <w:r w:rsidR="004E370A" w:rsidRPr="006201B1">
        <w:rPr>
          <w:rFonts w:ascii="Helvetica" w:hAnsi="Helvetica"/>
          <w:i/>
          <w:lang w:val="en-GB"/>
        </w:rPr>
        <w:t>ND5</w:t>
      </w:r>
      <w:r w:rsidR="00035A2E">
        <w:rPr>
          <w:rFonts w:ascii="Helvetica" w:hAnsi="Helvetica"/>
          <w:lang w:val="en-GB"/>
        </w:rPr>
        <w:t xml:space="preserve">) </w:t>
      </w:r>
      <w:r w:rsidR="00BF6C88" w:rsidRPr="006201B1">
        <w:rPr>
          <w:rFonts w:ascii="Helvetica" w:hAnsi="Helvetica"/>
          <w:lang w:val="en-GB"/>
        </w:rPr>
        <w:t xml:space="preserve">with </w:t>
      </w:r>
      <w:r w:rsidR="00BF3392" w:rsidRPr="006201B1">
        <w:rPr>
          <w:rFonts w:ascii="Helvetica" w:hAnsi="Helvetica"/>
          <w:lang w:val="en-GB"/>
        </w:rPr>
        <w:t>multiple sclerosis</w:t>
      </w:r>
      <w:r w:rsidR="006416D4" w:rsidRPr="006201B1">
        <w:rPr>
          <w:rFonts w:ascii="Helvetica" w:hAnsi="Helvetica"/>
          <w:lang w:val="en-GB"/>
        </w:rPr>
        <w:t>,</w:t>
      </w:r>
      <w:r w:rsidR="00BF3392" w:rsidRPr="006201B1">
        <w:rPr>
          <w:rFonts w:ascii="Helvetica" w:hAnsi="Helvetica"/>
          <w:lang w:val="en-GB"/>
        </w:rPr>
        <w:t xml:space="preserve"> </w:t>
      </w:r>
      <w:r w:rsidR="00BF6C88" w:rsidRPr="006201B1">
        <w:rPr>
          <w:rFonts w:ascii="Helvetica" w:hAnsi="Helvetica"/>
          <w:lang w:val="en-GB"/>
        </w:rPr>
        <w:t xml:space="preserve">six </w:t>
      </w:r>
      <w:proofErr w:type="spellStart"/>
      <w:r w:rsidR="004E370A" w:rsidRPr="006201B1">
        <w:rPr>
          <w:rFonts w:ascii="Helvetica" w:hAnsi="Helvetica"/>
          <w:lang w:val="en-GB"/>
        </w:rPr>
        <w:t>mt</w:t>
      </w:r>
      <w:r w:rsidR="003B08F6" w:rsidRPr="006201B1">
        <w:rPr>
          <w:rFonts w:ascii="Helvetica" w:hAnsi="Helvetica"/>
          <w:lang w:val="en-GB"/>
        </w:rPr>
        <w:t>DNA</w:t>
      </w:r>
      <w:proofErr w:type="spellEnd"/>
      <w:r w:rsidR="003B08F6" w:rsidRPr="006201B1">
        <w:rPr>
          <w:rFonts w:ascii="Helvetica" w:hAnsi="Helvetica"/>
          <w:lang w:val="en-GB"/>
        </w:rPr>
        <w:t xml:space="preserve"> associations</w:t>
      </w:r>
      <w:r w:rsidR="004E370A" w:rsidRPr="006201B1">
        <w:rPr>
          <w:rFonts w:ascii="Helvetica" w:hAnsi="Helvetica"/>
          <w:lang w:val="en-GB"/>
        </w:rPr>
        <w:t xml:space="preserve"> </w:t>
      </w:r>
      <w:r w:rsidR="00BF6C88" w:rsidRPr="006201B1">
        <w:rPr>
          <w:rFonts w:ascii="Helvetica" w:hAnsi="Helvetica"/>
          <w:lang w:val="en-GB"/>
        </w:rPr>
        <w:t xml:space="preserve">with </w:t>
      </w:r>
      <w:r w:rsidR="00BF3392" w:rsidRPr="006201B1">
        <w:rPr>
          <w:rFonts w:ascii="Helvetica" w:hAnsi="Helvetica"/>
          <w:lang w:val="en-GB"/>
        </w:rPr>
        <w:t>adult height</w:t>
      </w:r>
      <w:r w:rsidR="006416D4" w:rsidRPr="006201B1">
        <w:rPr>
          <w:rFonts w:ascii="Helvetica" w:hAnsi="Helvetica"/>
          <w:lang w:val="en-GB"/>
        </w:rPr>
        <w:t xml:space="preserve">, </w:t>
      </w:r>
      <w:r w:rsidR="00BF6C88" w:rsidRPr="006201B1">
        <w:rPr>
          <w:rFonts w:ascii="Helvetica" w:hAnsi="Helvetica"/>
          <w:lang w:val="en-GB"/>
        </w:rPr>
        <w:t>24 with</w:t>
      </w:r>
      <w:r w:rsidR="006416D4" w:rsidRPr="006201B1">
        <w:rPr>
          <w:rFonts w:ascii="Helvetica" w:hAnsi="Helvetica"/>
          <w:lang w:val="en-GB"/>
        </w:rPr>
        <w:t xml:space="preserve"> </w:t>
      </w:r>
      <w:r w:rsidR="006E5D89">
        <w:rPr>
          <w:rFonts w:ascii="Helvetica" w:hAnsi="Helvetica"/>
          <w:lang w:val="en-GB"/>
        </w:rPr>
        <w:t>two</w:t>
      </w:r>
      <w:r w:rsidR="006E5D89" w:rsidRPr="006201B1">
        <w:rPr>
          <w:rFonts w:ascii="Helvetica" w:hAnsi="Helvetica"/>
          <w:lang w:val="en-GB"/>
        </w:rPr>
        <w:t xml:space="preserve"> </w:t>
      </w:r>
      <w:r w:rsidR="006416D4" w:rsidRPr="006201B1">
        <w:rPr>
          <w:rFonts w:ascii="Helvetica" w:hAnsi="Helvetica"/>
          <w:lang w:val="en-GB"/>
        </w:rPr>
        <w:t xml:space="preserve">liver </w:t>
      </w:r>
      <w:r w:rsidR="00BF6C88" w:rsidRPr="006201B1">
        <w:rPr>
          <w:rFonts w:ascii="Helvetica" w:hAnsi="Helvetica"/>
          <w:lang w:val="en-GB"/>
        </w:rPr>
        <w:t xml:space="preserve">biomarkers </w:t>
      </w:r>
      <w:r w:rsidR="006416D4" w:rsidRPr="006201B1">
        <w:rPr>
          <w:rFonts w:ascii="Helvetica" w:hAnsi="Helvetica"/>
          <w:lang w:val="en-GB"/>
        </w:rPr>
        <w:t xml:space="preserve">and </w:t>
      </w:r>
      <w:r w:rsidR="00876762" w:rsidRPr="006201B1">
        <w:rPr>
          <w:rFonts w:ascii="Helvetica" w:hAnsi="Helvetica"/>
          <w:lang w:val="en-GB"/>
        </w:rPr>
        <w:t xml:space="preserve">16 with </w:t>
      </w:r>
      <w:r w:rsidR="00472CAE">
        <w:rPr>
          <w:rFonts w:ascii="Helvetica" w:hAnsi="Helvetica"/>
          <w:lang w:val="en-GB"/>
        </w:rPr>
        <w:t xml:space="preserve">parameters of </w:t>
      </w:r>
      <w:r w:rsidR="006416D4" w:rsidRPr="006201B1">
        <w:rPr>
          <w:rFonts w:ascii="Helvetica" w:hAnsi="Helvetica"/>
          <w:lang w:val="en-GB"/>
        </w:rPr>
        <w:t xml:space="preserve">renal function. </w:t>
      </w:r>
      <w:r w:rsidR="00BF3392" w:rsidRPr="006201B1">
        <w:rPr>
          <w:rFonts w:ascii="Helvetica" w:hAnsi="Helvetica"/>
          <w:lang w:val="en-GB"/>
        </w:rPr>
        <w:t>R</w:t>
      </w:r>
      <w:r w:rsidR="00D83650" w:rsidRPr="006201B1">
        <w:rPr>
          <w:rFonts w:ascii="Helvetica" w:hAnsi="Helvetica"/>
          <w:lang w:val="en-GB"/>
        </w:rPr>
        <w:t xml:space="preserve">are variant gene-based tests </w:t>
      </w:r>
      <w:r w:rsidR="00AD11BC" w:rsidRPr="006201B1">
        <w:rPr>
          <w:rFonts w:ascii="Helvetica" w:hAnsi="Helvetica"/>
          <w:lang w:val="en-GB"/>
        </w:rPr>
        <w:t xml:space="preserve">implicated Complex </w:t>
      </w:r>
      <w:r w:rsidR="005E6C09" w:rsidRPr="006201B1">
        <w:rPr>
          <w:rFonts w:ascii="Helvetica" w:hAnsi="Helvetica"/>
          <w:lang w:val="en-GB"/>
        </w:rPr>
        <w:t xml:space="preserve">I </w:t>
      </w:r>
      <w:r w:rsidR="00AC3F02" w:rsidRPr="006201B1">
        <w:rPr>
          <w:rFonts w:ascii="Helvetica" w:hAnsi="Helvetica"/>
          <w:lang w:val="en-GB"/>
        </w:rPr>
        <w:t xml:space="preserve">genes </w:t>
      </w:r>
      <w:r w:rsidR="00472CAE">
        <w:rPr>
          <w:rFonts w:ascii="Helvetica" w:hAnsi="Helvetica"/>
          <w:lang w:val="en-GB"/>
        </w:rPr>
        <w:t>modulating</w:t>
      </w:r>
      <w:r w:rsidR="00472CAE" w:rsidRPr="006201B1">
        <w:rPr>
          <w:rFonts w:ascii="Helvetica" w:hAnsi="Helvetica"/>
          <w:lang w:val="en-GB"/>
        </w:rPr>
        <w:t xml:space="preserve"> </w:t>
      </w:r>
      <w:r w:rsidR="00060954" w:rsidRPr="006201B1">
        <w:rPr>
          <w:rFonts w:ascii="Helvetica" w:hAnsi="Helvetica"/>
          <w:lang w:val="en-GB"/>
        </w:rPr>
        <w:t>mean corpuscular volume</w:t>
      </w:r>
      <w:r w:rsidR="003A6886" w:rsidRPr="006201B1">
        <w:rPr>
          <w:rFonts w:ascii="Helvetica" w:hAnsi="Helvetica"/>
          <w:lang w:val="en-GB"/>
        </w:rPr>
        <w:t xml:space="preserve"> and</w:t>
      </w:r>
      <w:r w:rsidR="00060954" w:rsidRPr="006201B1">
        <w:rPr>
          <w:rFonts w:ascii="Helvetica" w:hAnsi="Helvetica"/>
          <w:lang w:val="en-GB"/>
        </w:rPr>
        <w:t xml:space="preserve"> mean corpuscular </w:t>
      </w:r>
      <w:proofErr w:type="spellStart"/>
      <w:r w:rsidR="00060954" w:rsidRPr="006201B1">
        <w:rPr>
          <w:rFonts w:ascii="Helvetica" w:hAnsi="Helvetica"/>
          <w:lang w:val="en-GB"/>
        </w:rPr>
        <w:t>hemoglobin</w:t>
      </w:r>
      <w:proofErr w:type="spellEnd"/>
      <w:r w:rsidR="00AD11BC" w:rsidRPr="006201B1">
        <w:rPr>
          <w:rFonts w:ascii="Helvetica" w:hAnsi="Helvetica"/>
          <w:lang w:val="en-GB"/>
        </w:rPr>
        <w:t>.</w:t>
      </w:r>
      <w:r w:rsidR="00BF3392" w:rsidRPr="006201B1">
        <w:rPr>
          <w:rFonts w:ascii="Helvetica" w:hAnsi="Helvetica"/>
          <w:lang w:val="en-GB"/>
        </w:rPr>
        <w:t xml:space="preserve"> </w:t>
      </w:r>
      <w:r w:rsidR="00BB5462" w:rsidRPr="006201B1">
        <w:rPr>
          <w:rFonts w:ascii="Helvetica" w:hAnsi="Helvetica"/>
          <w:lang w:val="en-GB"/>
        </w:rPr>
        <w:t xml:space="preserve">Seven traits had both rare and common </w:t>
      </w:r>
      <w:proofErr w:type="spellStart"/>
      <w:r w:rsidR="00BB5462" w:rsidRPr="006201B1">
        <w:rPr>
          <w:rFonts w:ascii="Helvetica" w:hAnsi="Helvetica"/>
          <w:lang w:val="en-GB"/>
        </w:rPr>
        <w:t>mt</w:t>
      </w:r>
      <w:r w:rsidR="003B08F6" w:rsidRPr="006201B1">
        <w:rPr>
          <w:rFonts w:ascii="Helvetica" w:hAnsi="Helvetica"/>
          <w:lang w:val="en-GB"/>
        </w:rPr>
        <w:t>DNA</w:t>
      </w:r>
      <w:proofErr w:type="spellEnd"/>
      <w:r w:rsidR="00BB5462" w:rsidRPr="006201B1">
        <w:rPr>
          <w:rFonts w:ascii="Helvetica" w:hAnsi="Helvetica"/>
          <w:lang w:val="en-GB"/>
        </w:rPr>
        <w:t xml:space="preserve"> associations where rare </w:t>
      </w:r>
      <w:r w:rsidR="003B08F6" w:rsidRPr="006201B1">
        <w:rPr>
          <w:rFonts w:ascii="Helvetica" w:hAnsi="Helvetica"/>
          <w:lang w:val="en-GB"/>
        </w:rPr>
        <w:t xml:space="preserve">variants </w:t>
      </w:r>
      <w:r w:rsidR="00BB5462" w:rsidRPr="006201B1">
        <w:rPr>
          <w:rFonts w:ascii="Helvetica" w:hAnsi="Helvetica"/>
          <w:lang w:val="en-GB"/>
        </w:rPr>
        <w:t xml:space="preserve">tended to have larger effects than common </w:t>
      </w:r>
      <w:r w:rsidR="003B08F6" w:rsidRPr="006201B1">
        <w:rPr>
          <w:rFonts w:ascii="Helvetica" w:hAnsi="Helvetica"/>
          <w:lang w:val="en-GB"/>
        </w:rPr>
        <w:t>variants</w:t>
      </w:r>
      <w:r w:rsidR="00BB5462" w:rsidRPr="006201B1">
        <w:rPr>
          <w:rFonts w:ascii="Helvetica" w:hAnsi="Helvetica"/>
          <w:lang w:val="en-GB"/>
        </w:rPr>
        <w:t xml:space="preserve">. </w:t>
      </w:r>
      <w:r w:rsidR="00BF3392" w:rsidRPr="006201B1">
        <w:rPr>
          <w:rFonts w:ascii="Helvetica" w:hAnsi="Helvetica"/>
          <w:lang w:val="en-GB"/>
        </w:rPr>
        <w:t xml:space="preserve">Our work illustrates the value of studying </w:t>
      </w:r>
      <w:proofErr w:type="spellStart"/>
      <w:r w:rsidR="00BF3392" w:rsidRPr="006201B1">
        <w:rPr>
          <w:rFonts w:ascii="Helvetica" w:hAnsi="Helvetica"/>
          <w:lang w:val="en-GB"/>
        </w:rPr>
        <w:t>mtDNA</w:t>
      </w:r>
      <w:proofErr w:type="spellEnd"/>
      <w:r w:rsidR="00BF3392" w:rsidRPr="006201B1">
        <w:rPr>
          <w:rFonts w:ascii="Helvetica" w:hAnsi="Helvetica"/>
          <w:lang w:val="en-GB"/>
        </w:rPr>
        <w:t xml:space="preserve"> variants in common complex diseases and lays foundations for future large-scale </w:t>
      </w:r>
      <w:proofErr w:type="spellStart"/>
      <w:r w:rsidR="00BF3392" w:rsidRPr="006201B1">
        <w:rPr>
          <w:rFonts w:ascii="Helvetica" w:hAnsi="Helvetica"/>
          <w:lang w:val="en-GB"/>
        </w:rPr>
        <w:t>mtDNA</w:t>
      </w:r>
      <w:proofErr w:type="spellEnd"/>
      <w:r w:rsidR="00BF3392" w:rsidRPr="006201B1">
        <w:rPr>
          <w:rFonts w:ascii="Helvetica" w:hAnsi="Helvetica"/>
          <w:lang w:val="en-GB"/>
        </w:rPr>
        <w:t xml:space="preserve"> association studies. </w:t>
      </w:r>
    </w:p>
    <w:p w14:paraId="0000000B" w14:textId="77777777" w:rsidR="0024742C" w:rsidRPr="006201B1" w:rsidRDefault="0024742C">
      <w:pPr>
        <w:tabs>
          <w:tab w:val="left" w:pos="720"/>
        </w:tabs>
        <w:rPr>
          <w:rFonts w:ascii="Helvetica" w:hAnsi="Helvetica"/>
          <w:b/>
          <w:sz w:val="28"/>
          <w:szCs w:val="28"/>
          <w:lang w:val="en-GB"/>
        </w:rPr>
      </w:pPr>
    </w:p>
    <w:p w14:paraId="2D6EDAB1" w14:textId="77777777" w:rsidR="006C32C1" w:rsidRPr="006201B1" w:rsidRDefault="006C32C1">
      <w:pPr>
        <w:rPr>
          <w:rFonts w:ascii="Helvetica" w:hAnsi="Helvetica"/>
          <w:lang w:val="en-GB"/>
        </w:rPr>
      </w:pPr>
      <w:r w:rsidRPr="006201B1">
        <w:rPr>
          <w:rFonts w:ascii="Helvetica" w:hAnsi="Helvetica"/>
          <w:lang w:val="en-GB"/>
        </w:rPr>
        <w:br w:type="page"/>
      </w:r>
    </w:p>
    <w:p w14:paraId="0000000C" w14:textId="15FB6988" w:rsidR="0024742C" w:rsidRPr="006201B1" w:rsidRDefault="00592D31">
      <w:pPr>
        <w:pBdr>
          <w:top w:val="nil"/>
          <w:left w:val="nil"/>
          <w:bottom w:val="nil"/>
          <w:right w:val="nil"/>
          <w:between w:val="nil"/>
        </w:pBdr>
        <w:ind w:right="170"/>
        <w:rPr>
          <w:rFonts w:ascii="Helvetica" w:hAnsi="Helvetica"/>
          <w:lang w:val="en-GB"/>
        </w:rPr>
      </w:pPr>
      <w:r w:rsidRPr="006201B1">
        <w:rPr>
          <w:rFonts w:ascii="Helvetica" w:hAnsi="Helvetica"/>
          <w:lang w:val="en-GB"/>
        </w:rPr>
        <w:lastRenderedPageBreak/>
        <w:t xml:space="preserve">The 16,569bp human mitochondrial genome has a </w:t>
      </w:r>
      <w:r w:rsidRPr="006201B1">
        <w:rPr>
          <w:rFonts w:ascii="Helvetica" w:hAnsi="Helvetica"/>
          <w:color w:val="000000"/>
          <w:lang w:val="en-GB"/>
        </w:rPr>
        <w:t>compact</w:t>
      </w:r>
      <w:r w:rsidRPr="006201B1">
        <w:rPr>
          <w:rFonts w:ascii="Helvetica" w:hAnsi="Helvetica"/>
          <w:lang w:val="en-GB"/>
        </w:rPr>
        <w:t xml:space="preserve"> genomic organization</w:t>
      </w:r>
      <w:r w:rsidRPr="006201B1">
        <w:rPr>
          <w:rFonts w:ascii="Helvetica" w:hAnsi="Helvetica"/>
          <w:color w:val="000000"/>
          <w:lang w:val="en-GB"/>
        </w:rPr>
        <w:t>, with ~95%</w:t>
      </w:r>
      <w:r w:rsidR="0061023C">
        <w:rPr>
          <w:rFonts w:ascii="Helvetica" w:hAnsi="Helvetica"/>
          <w:color w:val="000000"/>
          <w:lang w:val="en-GB"/>
        </w:rPr>
        <w:t xml:space="preserve"> of the sequence</w:t>
      </w:r>
      <w:r w:rsidRPr="006201B1">
        <w:rPr>
          <w:rFonts w:ascii="Helvetica" w:hAnsi="Helvetica"/>
          <w:color w:val="000000"/>
          <w:lang w:val="en-GB"/>
        </w:rPr>
        <w:t xml:space="preserve"> </w:t>
      </w:r>
      <w:r w:rsidR="009666DF" w:rsidRPr="00CD09C2">
        <w:rPr>
          <w:rFonts w:ascii="Helvetica" w:hAnsi="Helvetica"/>
          <w:color w:val="000000" w:themeColor="text1"/>
          <w:lang w:val="en-GB"/>
        </w:rPr>
        <w:t>encoding</w:t>
      </w:r>
      <w:r w:rsidR="009666DF" w:rsidRPr="006201B1" w:rsidDel="009666DF">
        <w:rPr>
          <w:rFonts w:ascii="Helvetica" w:hAnsi="Helvetica"/>
          <w:color w:val="FF0000"/>
          <w:lang w:val="en-GB"/>
        </w:rPr>
        <w:t xml:space="preserve"> </w:t>
      </w:r>
      <w:r w:rsidRPr="006201B1">
        <w:rPr>
          <w:rFonts w:ascii="Helvetica" w:hAnsi="Helvetica"/>
          <w:color w:val="000000"/>
          <w:lang w:val="en-GB"/>
        </w:rPr>
        <w:t xml:space="preserve">13 proteins, 22 transfer RNAs and 2 ribosomal RNAs that are essential for oxidative phosphorylation (OXPHOS) and production of </w:t>
      </w:r>
      <w:r w:rsidRPr="006201B1">
        <w:rPr>
          <w:rFonts w:ascii="Helvetica" w:hAnsi="Helvetica"/>
          <w:lang w:val="en-GB"/>
        </w:rPr>
        <w:t>cellular</w:t>
      </w:r>
      <w:r w:rsidRPr="006201B1">
        <w:rPr>
          <w:rFonts w:ascii="Helvetica" w:hAnsi="Helvetica"/>
          <w:color w:val="000000"/>
          <w:lang w:val="en-GB"/>
        </w:rPr>
        <w:t xml:space="preserve"> energ</w:t>
      </w:r>
      <w:r w:rsidRPr="006201B1">
        <w:rPr>
          <w:rFonts w:ascii="Helvetica" w:hAnsi="Helvetica"/>
          <w:lang w:val="en-GB"/>
        </w:rPr>
        <w:t xml:space="preserve">y in the form of </w:t>
      </w:r>
      <w:r w:rsidRPr="006201B1">
        <w:rPr>
          <w:rFonts w:ascii="Helvetica" w:hAnsi="Helvetica"/>
          <w:color w:val="000000"/>
          <w:lang w:val="en-GB"/>
        </w:rPr>
        <w:t>adenosine triphosphate</w:t>
      </w:r>
      <w:r w:rsidR="004D4711" w:rsidRPr="006201B1">
        <w:rPr>
          <w:rFonts w:ascii="Helvetica" w:hAnsi="Helvetica"/>
          <w:color w:val="000000"/>
          <w:lang w:val="en-GB"/>
        </w:rPr>
        <w:fldChar w:fldCharType="begin"/>
      </w:r>
      <w:r w:rsidR="009D4C1C">
        <w:rPr>
          <w:rFonts w:ascii="Helvetica" w:hAnsi="Helvetica"/>
          <w:color w:val="000000"/>
          <w:lang w:val="en-GB"/>
        </w:rPr>
        <w:instrText xml:space="preserve"> ADDIN ZOTERO_ITEM CSL_CITATION {"citationID":"5vEzbaU9","properties":{"formattedCitation":"\\super 1\\nosupersub{}","plainCitation":"1","noteIndex":0},"citationItems":[{"id":937,"uris":["http://zotero.org/users/6030498/items/JTYG2U6D"],"uri":["http://zotero.org/users/6030498/items/JTYG2U6D"],"itemData":{"id":937,"type":"article-journal","abstract":"Mitochondria produce most of the energy in animal cells by a process called oxidative phosphorylation. Electrons are passed along a series of respiratory enzyme complexes located in the inner mitochondrial membrane, and the energy released by this electron transfer is used to pump protons across the membrane. The resultant electrochemical gradient enables another complex, adenosine 5'-triphosphate (ATP) synthase, to synthesize the energy carrier ATP. Important new mechanistic insights into oxidative phosphorylation have emerged from recent three-dimensional structural analyses of ATP synthase and two of the respiratory enzyme complexes, cytochrome bc1 and cytochrome c oxidase. This work, and new enzymological studies of ATP synthase's unusual catalytic mechanism, are reviewed here.","container-title":"Science (New York, N.Y.)","DOI":"10.1126/science.283.5407.1488","ISSN":"0036-8075","issue":"5407","journalAbbreviation":"Science","language":"eng","note":"PMID: 10066163","page":"1488-1493","source":"PubMed","title":"Oxidative phosphorylation at the fin de siècle","volume":"283","author":[{"family":"Saraste","given":"M."}],"issued":{"date-parts":[["1999",3,5]]}}}],"schema":"https://github.com/citation-style-language/schema/raw/master/csl-citation.json"} </w:instrText>
      </w:r>
      <w:r w:rsidR="004D4711" w:rsidRPr="006201B1">
        <w:rPr>
          <w:rFonts w:ascii="Helvetica" w:hAnsi="Helvetica"/>
          <w:color w:val="000000"/>
          <w:lang w:val="en-GB"/>
        </w:rPr>
        <w:fldChar w:fldCharType="separate"/>
      </w:r>
      <w:r w:rsidR="009D4C1C" w:rsidRPr="009D4C1C">
        <w:rPr>
          <w:rFonts w:ascii="Helvetica" w:hAnsi="Helvetica" w:cs="Times New Roman"/>
          <w:color w:val="000000"/>
          <w:vertAlign w:val="superscript"/>
        </w:rPr>
        <w:t>1</w:t>
      </w:r>
      <w:r w:rsidR="004D4711" w:rsidRPr="006201B1">
        <w:rPr>
          <w:rFonts w:ascii="Helvetica" w:hAnsi="Helvetica"/>
          <w:color w:val="000000"/>
          <w:lang w:val="en-GB"/>
        </w:rPr>
        <w:fldChar w:fldCharType="end"/>
      </w:r>
      <w:r w:rsidR="004D4711" w:rsidRPr="006201B1">
        <w:rPr>
          <w:rFonts w:ascii="Helvetica" w:hAnsi="Helvetica"/>
          <w:color w:val="000000"/>
          <w:lang w:val="en-GB"/>
        </w:rPr>
        <w:t xml:space="preserve"> </w:t>
      </w:r>
      <w:r w:rsidRPr="006201B1">
        <w:rPr>
          <w:rFonts w:ascii="Helvetica" w:hAnsi="Helvetica"/>
          <w:color w:val="000000"/>
          <w:lang w:val="en-GB"/>
        </w:rPr>
        <w:t>(ATP).</w:t>
      </w:r>
      <w:r w:rsidRPr="006201B1">
        <w:rPr>
          <w:rFonts w:ascii="Helvetica" w:hAnsi="Helvetica"/>
          <w:lang w:val="en-GB"/>
        </w:rPr>
        <w:t xml:space="preserve"> </w:t>
      </w:r>
      <w:r w:rsidRPr="006201B1">
        <w:rPr>
          <w:rFonts w:ascii="Helvetica" w:hAnsi="Helvetica"/>
          <w:color w:val="000000"/>
          <w:lang w:val="en-GB"/>
        </w:rPr>
        <w:t>Being maternally inherite</w:t>
      </w:r>
      <w:r w:rsidR="001C61B3" w:rsidRPr="006201B1">
        <w:rPr>
          <w:rFonts w:ascii="Helvetica" w:hAnsi="Helvetica"/>
          <w:color w:val="000000"/>
          <w:lang w:val="en-GB"/>
        </w:rPr>
        <w:t>d</w:t>
      </w:r>
      <w:r w:rsidR="00271F17" w:rsidRPr="006201B1">
        <w:rPr>
          <w:rFonts w:ascii="Helvetica" w:hAnsi="Helvetica"/>
          <w:color w:val="000000"/>
          <w:lang w:val="en-GB"/>
        </w:rPr>
        <w:fldChar w:fldCharType="begin"/>
      </w:r>
      <w:r w:rsidR="007D370D">
        <w:rPr>
          <w:rFonts w:ascii="Helvetica" w:hAnsi="Helvetica"/>
          <w:color w:val="000000"/>
          <w:lang w:val="en-GB"/>
        </w:rPr>
        <w:instrText xml:space="preserve"> ADDIN ZOTERO_ITEM CSL_CITATION {"citationID":"Hi3vsuF5","properties":{"formattedCitation":"\\super 2\\nosupersub{}","plainCitation":"2","noteIndex":0},"citationItems":[{"id":611,"uris":["http://zotero.org/users/6030498/items/UBKIJCDV"],"uri":["http://zotero.org/users/6030498/items/UBKIJCDV"],"itemData":{"id":611,"type":"article-journal","container-title":"Proceedings of the National Academy of Sciences","DOI":"10.1073/pnas.77.11.6715","ISSN":"0027-8424, 1091-6490","issue":"11","journalAbbreviation":"Proceedings of the National Academy of Sciences","language":"en","page":"6715-6719","source":"DOI.org (Crossref)","title":"Maternal inheritance of human mitochondrial DNA.","URL":"http://www.pnas.org/cgi/doi/10.1073/pnas.77.11.6715","volume":"77","author":[{"family":"Giles","given":"R. E."},{"family":"Blanc","given":"H."},{"family":"Cann","given":"H. M."},{"family":"Wallace","given":"D. C."}],"accessed":{"date-parts":[["2020",1,14]]},"issued":{"date-parts":[["1980",11,1]]}}}],"schema":"https://github.com/citation-style-language/schema/raw/master/csl-citation.json"} </w:instrText>
      </w:r>
      <w:r w:rsidR="00271F17"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2</w:t>
      </w:r>
      <w:r w:rsidR="00271F17" w:rsidRPr="006201B1">
        <w:rPr>
          <w:rFonts w:ascii="Helvetica" w:hAnsi="Helvetica"/>
          <w:color w:val="000000"/>
          <w:lang w:val="en-GB"/>
        </w:rPr>
        <w:fldChar w:fldCharType="end"/>
      </w:r>
      <w:r w:rsidRPr="006201B1">
        <w:rPr>
          <w:rFonts w:ascii="Helvetica" w:hAnsi="Helvetica"/>
          <w:color w:val="000000"/>
          <w:lang w:val="en-GB"/>
        </w:rPr>
        <w:t xml:space="preserve">, </w:t>
      </w:r>
      <w:proofErr w:type="spellStart"/>
      <w:r w:rsidRPr="006201B1">
        <w:rPr>
          <w:rFonts w:ascii="Helvetica" w:hAnsi="Helvetica"/>
          <w:color w:val="000000"/>
          <w:lang w:val="en-GB"/>
        </w:rPr>
        <w:t>mtDNA</w:t>
      </w:r>
      <w:proofErr w:type="spellEnd"/>
      <w:r w:rsidRPr="006201B1">
        <w:rPr>
          <w:rFonts w:ascii="Helvetica" w:hAnsi="Helvetica"/>
          <w:color w:val="000000"/>
          <w:lang w:val="en-GB"/>
        </w:rPr>
        <w:t xml:space="preserve"> undergoes negligible </w:t>
      </w:r>
      <w:r w:rsidRPr="006201B1">
        <w:rPr>
          <w:rFonts w:ascii="Helvetica" w:hAnsi="Helvetica"/>
          <w:lang w:val="en-GB"/>
        </w:rPr>
        <w:t>population level</w:t>
      </w:r>
      <w:r w:rsidRPr="006201B1">
        <w:rPr>
          <w:rFonts w:ascii="Helvetica" w:hAnsi="Helvetica"/>
          <w:color w:val="000000"/>
          <w:lang w:val="en-GB"/>
        </w:rPr>
        <w:t xml:space="preserve"> inter-molecular recombination</w:t>
      </w:r>
      <w:r w:rsidR="00381DD1" w:rsidRPr="006201B1">
        <w:rPr>
          <w:rFonts w:ascii="Helvetica" w:hAnsi="Helvetica"/>
          <w:color w:val="000000"/>
          <w:lang w:val="en-GB"/>
        </w:rPr>
        <w:fldChar w:fldCharType="begin"/>
      </w:r>
      <w:r w:rsidR="004D4711" w:rsidRPr="006201B1">
        <w:rPr>
          <w:rFonts w:ascii="Helvetica" w:hAnsi="Helvetica"/>
          <w:color w:val="000000"/>
          <w:lang w:val="en-GB"/>
        </w:rPr>
        <w:instrText xml:space="preserve"> ADDIN ZOTERO_ITEM CSL_CITATION {"citationID":"rbwB82MI","properties":{"formattedCitation":"\\super 3\\nosupersub{}","plainCitation":"3","noteIndex":0},"citationItems":[{"id":626,"uris":["http://zotero.org/users/6030498/items/RWQJ9BHC"],"uri":["http://zotero.org/users/6030498/items/RWQJ9BHC"],"itemData":{"id":626,"type":"article-journal","abstract":"The standard paradigm postulates that the human mitochondrial genome (mtDNA) is strictly maternally inherited and that, consequently, mtDNA lineages are clonal. As a result of mtDNA clonality, phylogenetic and population genetic analyses should therefore be free of the complexities imposed by biparental recombination. The use of mtDNA in analyses of human molecular evolution is contingent, in fact, on clonality, which is also a condition that is critical both for forensic studies and for understanding the transmission of pathogenic mtDNA mutations within families. This paradigm, however, has been challenged recently by Eyre-Walker and colleagues. Using two different tests, they have concluded that recombination has contributed to the distribution of mtDNA polymorphisms within the human population. We have assembled a database that comprises the complete sequences of 64 European and 2 African mtDNAs. When this set of sequences was analyzed using any of three measures of linkage disequilibrium, one of the tests of Eyre-Walker and colleagues, there was no evidence for mtDNA recombination. When their test for excess homoplasies was applied to our set of sequences, only a slight excess of homoplasies was observed. We discuss possible reasons that our results differ from those of Eyre-Walker and colleagues. When we take the various results together, our conclusion is that mtDNA recombination has not been sufficiently frequent during human evolution to overturn the standard paradigm.","container-title":"American Journal of Human Genetics","DOI":"10.1086/316938","ISSN":"0002-9297","issue":"1","journalAbbreviation":"Am. J. Hum. Genet.","language":"eng","note":"PMID: 11115380\nPMCID: PMC1234908","page":"145-153","source":"PubMed","title":"Analysis of European mtDNAs for recombination","volume":"68","author":[{"family":"Elson","given":"J. L."},{"family":"Andrews","given":"R. M."},{"family":"Chinnery","given":"P. F."},{"family":"Lightowlers","given":"R. N."},{"family":"Turnbull","given":"D. M."},{"family":"Howell","given":"N."}],"issued":{"date-parts":[["2001",1]]}}}],"schema":"https://github.com/citation-style-language/schema/raw/master/csl-citation.json"}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3</w:t>
      </w:r>
      <w:r w:rsidR="00381DD1" w:rsidRPr="006201B1">
        <w:rPr>
          <w:rFonts w:ascii="Helvetica" w:hAnsi="Helvetica"/>
          <w:color w:val="000000"/>
          <w:lang w:val="en-GB"/>
        </w:rPr>
        <w:fldChar w:fldCharType="end"/>
      </w:r>
      <w:r w:rsidRPr="006201B1">
        <w:rPr>
          <w:rFonts w:ascii="Helvetica" w:hAnsi="Helvetica"/>
          <w:color w:val="000000"/>
          <w:lang w:val="en-GB"/>
        </w:rPr>
        <w:t xml:space="preserve">. As humans migrated out of Africa and populated the globe, they have acquired </w:t>
      </w:r>
      <w:r w:rsidRPr="006201B1">
        <w:rPr>
          <w:rFonts w:ascii="Helvetica" w:hAnsi="Helvetica"/>
          <w:lang w:val="en-GB"/>
        </w:rPr>
        <w:t>mitochondrial (</w:t>
      </w:r>
      <w:proofErr w:type="spellStart"/>
      <w:r w:rsidRPr="006201B1">
        <w:rPr>
          <w:rFonts w:ascii="Helvetica" w:hAnsi="Helvetica"/>
          <w:lang w:val="en-GB"/>
        </w:rPr>
        <w:t>mt</w:t>
      </w:r>
      <w:proofErr w:type="spellEnd"/>
      <w:r w:rsidRPr="006201B1">
        <w:rPr>
          <w:rFonts w:ascii="Helvetica" w:hAnsi="Helvetica"/>
          <w:lang w:val="en-GB"/>
        </w:rPr>
        <w:t>) single nucleotide variants (</w:t>
      </w:r>
      <w:proofErr w:type="spellStart"/>
      <w:r w:rsidRPr="006201B1">
        <w:rPr>
          <w:rFonts w:ascii="Helvetica" w:hAnsi="Helvetica"/>
          <w:lang w:val="en-GB"/>
        </w:rPr>
        <w:t>mtSNVs</w:t>
      </w:r>
      <w:proofErr w:type="spellEnd"/>
      <w:r w:rsidRPr="006201B1">
        <w:rPr>
          <w:rFonts w:ascii="Helvetica" w:hAnsi="Helvetica"/>
          <w:lang w:val="en-GB"/>
        </w:rPr>
        <w:t>)</w:t>
      </w:r>
      <w:r w:rsidRPr="006201B1">
        <w:rPr>
          <w:rFonts w:ascii="Helvetica" w:hAnsi="Helvetica"/>
          <w:color w:val="000000"/>
          <w:lang w:val="en-GB"/>
        </w:rPr>
        <w:t>, which define geographical region</w:t>
      </w:r>
      <w:r w:rsidRPr="006201B1">
        <w:rPr>
          <w:rFonts w:ascii="Helvetica" w:hAnsi="Helvetica"/>
          <w:lang w:val="en-GB"/>
        </w:rPr>
        <w:t>-</w:t>
      </w:r>
      <w:r w:rsidRPr="006201B1">
        <w:rPr>
          <w:rFonts w:ascii="Helvetica" w:hAnsi="Helvetica"/>
          <w:color w:val="000000"/>
          <w:lang w:val="en-GB"/>
        </w:rPr>
        <w:t>specific macro-haplogroups (related haplotype</w:t>
      </w:r>
      <w:r w:rsidR="001C61B3" w:rsidRPr="006201B1">
        <w:rPr>
          <w:rFonts w:ascii="Helvetica" w:hAnsi="Helvetica"/>
          <w:color w:val="000000"/>
          <w:lang w:val="en-GB"/>
        </w:rPr>
        <w:t>s)</w:t>
      </w:r>
      <w:r w:rsidR="00381DD1" w:rsidRPr="006201B1">
        <w:rPr>
          <w:rFonts w:ascii="Helvetica" w:hAnsi="Helvetica"/>
          <w:color w:val="000000"/>
          <w:lang w:val="en-GB"/>
        </w:rPr>
        <w:fldChar w:fldCharType="begin"/>
      </w:r>
      <w:r w:rsidR="004D4711" w:rsidRPr="006201B1">
        <w:rPr>
          <w:rFonts w:ascii="Helvetica" w:hAnsi="Helvetica"/>
          <w:color w:val="000000"/>
          <w:lang w:val="en-GB"/>
        </w:rPr>
        <w:instrText xml:space="preserve"> ADDIN ZOTERO_ITEM CSL_CITATION {"citationID":"yy5a0LMa","properties":{"formattedCitation":"\\super 4\\nosupersub{}","plainCitation":"4","noteIndex":0},"citationItems":[{"id":623,"uris":["http://zotero.org/users/6030498/items/5KZEQSF5"],"uri":["http://zotero.org/users/6030498/items/5KZEQSF5"],"itemData":{"id":623,"type":"article-journal","abstract":"Germ-line and somatic mtDNA mutations are hypothesized to act together to shape our history and our health. Germ-line mtDNA mutations, both ancient and recent, have been associated with a variety of degenerative diseases. Mildly to moderately deleterious germ-line mutations, like neutral polymorphisms, have become established in the distant past through genetic drift but now may predispose certain individuals to late-onset degenerative diseases. As an example, a homoplasmic, Caucasian, tRNA(Gln) mutation at nucleotide pair (np) 4336 has been observed in 5% of Alzheimer disease and Parkinson disease patients and may contribute to the multifactorial etiology of these diseases. Moderately to severely deleterious germ-line mutations, on the other hand, appear repeatedly but are eliminated by selection. Hence, all extant mutations of this class are recent and associated with more devastating diseases of young adults and children. Representative of these mutations is a heteroplasmic mutation in MTND6 at np 14459 whose clinical presentations range from adult-onset blindness to pediatric dystonia and basal ganglial degeneration. To the inherited mutations are added somatic mtDNA mutations which accumulate in random arrays within stable tissues. These mutations provide a molecular clock that measures our age and may cause a progressive decline in tissue energy output that could precipitate the onset of degenerative diseases in individuals harboring inherited deleterious mutations.","container-title":"Proceedings of the National Academy of Sciences of the United States of America","DOI":"10.1073/pnas.91.19.8739","ISSN":"0027-8424","issue":"19","journalAbbreviation":"Proc. Natl. Acad. Sci. U.S.A.","language":"eng","note":"PMID: 8090716\nPMCID: PMC44682","page":"8739-8746","source":"PubMed","title":"Mitochondrial DNA sequence variation in human evolution and disease","volume":"91","author":[{"family":"Wallace","given":"D. C."}],"issued":{"date-parts":[["1994",9,13]]}}}],"schema":"https://github.com/citation-style-language/schema/raw/master/csl-citation.json"}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4</w:t>
      </w:r>
      <w:r w:rsidR="00381DD1" w:rsidRPr="006201B1">
        <w:rPr>
          <w:rFonts w:ascii="Helvetica" w:hAnsi="Helvetica"/>
          <w:color w:val="000000"/>
          <w:lang w:val="en-GB"/>
        </w:rPr>
        <w:fldChar w:fldCharType="end"/>
      </w:r>
      <w:r w:rsidR="00381DD1" w:rsidRPr="006201B1">
        <w:rPr>
          <w:rFonts w:ascii="Helvetica" w:hAnsi="Helvetica"/>
          <w:color w:val="000000"/>
          <w:vertAlign w:val="superscript"/>
          <w:lang w:val="en-GB"/>
        </w:rPr>
        <w:t>,</w:t>
      </w:r>
      <w:r w:rsidR="00381DD1" w:rsidRPr="006201B1">
        <w:rPr>
          <w:rFonts w:ascii="Helvetica" w:hAnsi="Helvetica"/>
          <w:color w:val="000000"/>
          <w:lang w:val="en-GB"/>
        </w:rPr>
        <w:fldChar w:fldCharType="begin"/>
      </w:r>
      <w:r w:rsidR="004D4711" w:rsidRPr="006201B1">
        <w:rPr>
          <w:rFonts w:ascii="Helvetica" w:hAnsi="Helvetica"/>
          <w:color w:val="000000"/>
          <w:lang w:val="en-GB"/>
        </w:rPr>
        <w:instrText xml:space="preserve"> ADDIN ZOTERO_ITEM CSL_CITATION {"citationID":"9QNdFPkv","properties":{"formattedCitation":"\\super 5\\nosupersub{}","plainCitation":"5","noteIndex":0},"citationItems":[{"id":635,"uris":["http://zotero.org/users/6030498/items/I4TJDMC7"],"uri":["http://zotero.org/users/6030498/items/I4TJDMC7"],"itemData":{"id":635,"type":"article-journal","abstract":"Analysis of mitochondrial DNA (mtDNA) variation has permitted the reconstruction of the ancient migrations of women. This has provided evidence that our species arose in Africa about 150000 years before present (YBP), migrated out of Africa into Asia about 60000 to 70000 YBP and into Europe about 40000 to 50000 YBP, and migrated from Asia and possibly Europe to the Americas about 20000 to 30000 YBP. Although much of the mtDNA variation that exists in modern populations may be selectively neutral, studies of the mildly deleterious mtDNA mutations causing Leber's hereditary optic neuropathy (LHON) have demonstrated that some continent-specific mtDNA lineages are more prone to manifest the clinical symptoms of LHON than others. Hence, all mtDNA lineages are not equal, which may provide insights into the extreme environments that were encountered by our ancient ancestor, and which may be of great importance in understanding the pathophysiology of mitochondrial disease.","container-title":"Gene","DOI":"10.1016/s0378-1119(99)00295-4","ISSN":"0378-1119","issue":"1","journalAbbreviation":"Gene","language":"eng","note":"PMID: 10570998","page":"211-230","source":"PubMed","title":"Mitochondrial DNA variation in human evolution and disease","volume":"238","author":[{"family":"Wallace","given":"D. C."},{"family":"Brown","given":"M. D."},{"family":"Lott","given":"M. T."}],"issued":{"date-parts":[["1999",9,30]]}}}],"schema":"https://github.com/citation-style-language/schema/raw/master/csl-citation.json"}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5</w:t>
      </w:r>
      <w:r w:rsidR="00381DD1" w:rsidRPr="006201B1">
        <w:rPr>
          <w:rFonts w:ascii="Helvetica" w:hAnsi="Helvetica"/>
          <w:color w:val="000000"/>
          <w:lang w:val="en-GB"/>
        </w:rPr>
        <w:fldChar w:fldCharType="end"/>
      </w:r>
      <w:r w:rsidRPr="006201B1">
        <w:rPr>
          <w:rFonts w:ascii="Helvetica" w:hAnsi="Helvetica"/>
          <w:color w:val="000000"/>
          <w:lang w:val="en-GB"/>
        </w:rPr>
        <w:t xml:space="preserve">. Many </w:t>
      </w:r>
      <w:proofErr w:type="spellStart"/>
      <w:r w:rsidRPr="006201B1">
        <w:rPr>
          <w:rFonts w:ascii="Helvetica" w:hAnsi="Helvetica"/>
          <w:lang w:val="en-GB"/>
        </w:rPr>
        <w:t>mtSNVs</w:t>
      </w:r>
      <w:proofErr w:type="spellEnd"/>
      <w:r w:rsidRPr="006201B1">
        <w:rPr>
          <w:rFonts w:ascii="Helvetica" w:hAnsi="Helvetica"/>
          <w:color w:val="000000"/>
          <w:lang w:val="en-GB"/>
        </w:rPr>
        <w:t xml:space="preserve"> either directly affect mitochondrial function, or </w:t>
      </w:r>
      <w:r w:rsidR="00C51AD1">
        <w:rPr>
          <w:rFonts w:ascii="Helvetica" w:hAnsi="Helvetica"/>
          <w:color w:val="000000"/>
          <w:lang w:val="en-GB"/>
        </w:rPr>
        <w:t xml:space="preserve">are </w:t>
      </w:r>
      <w:r w:rsidR="00770CFA" w:rsidRPr="006201B1">
        <w:rPr>
          <w:rFonts w:ascii="Helvetica" w:hAnsi="Helvetica"/>
          <w:lang w:val="en-GB"/>
        </w:rPr>
        <w:t xml:space="preserve">in </w:t>
      </w:r>
      <w:r w:rsidR="00770CFA" w:rsidRPr="00CD09C2">
        <w:rPr>
          <w:rFonts w:ascii="Helvetica" w:hAnsi="Helvetica"/>
          <w:color w:val="000000" w:themeColor="text1"/>
          <w:lang w:val="en-GB"/>
        </w:rPr>
        <w:t xml:space="preserve">linkage disequilibrium </w:t>
      </w:r>
      <w:r w:rsidRPr="00CD09C2">
        <w:rPr>
          <w:rFonts w:ascii="Helvetica" w:hAnsi="Helvetica"/>
          <w:color w:val="000000" w:themeColor="text1"/>
          <w:lang w:val="en-GB"/>
        </w:rPr>
        <w:t xml:space="preserve">with </w:t>
      </w:r>
      <w:r w:rsidRPr="006201B1">
        <w:rPr>
          <w:rFonts w:ascii="Helvetica" w:hAnsi="Helvetica"/>
          <w:color w:val="000000"/>
          <w:lang w:val="en-GB"/>
        </w:rPr>
        <w:t>variants known to influence mitochondrial metabolism</w:t>
      </w:r>
      <w:r w:rsidR="00381DD1" w:rsidRPr="006201B1">
        <w:rPr>
          <w:rFonts w:ascii="Helvetica" w:hAnsi="Helvetica"/>
          <w:color w:val="000000"/>
          <w:lang w:val="en-GB"/>
        </w:rPr>
        <w:fldChar w:fldCharType="begin"/>
      </w:r>
      <w:r w:rsidR="004D4711" w:rsidRPr="006201B1">
        <w:rPr>
          <w:rFonts w:ascii="Helvetica" w:hAnsi="Helvetica"/>
          <w:color w:val="000000"/>
          <w:lang w:val="en-GB"/>
        </w:rPr>
        <w:instrText xml:space="preserve"> ADDIN ZOTERO_ITEM CSL_CITATION {"citationID":"fE00Lr3s","properties":{"formattedCitation":"\\super 6\\nosupersub{}","plainCitation":"6","noteIndex":0},"citationItems":[{"id":637,"uris":["http://zotero.org/users/6030498/items/EBHPZN4D"],"uri":["http://zotero.org/users/6030498/items/EBHPZN4D"],"itemData":{"id":637,"type":"article-journal","container-title":"American Journal of Human Genetics","DOI":"10.1086/511652","ISSN":"0002-9297","issue":"2","journalAbbreviation":"Am. J. Hum. Genet.","language":"eng","note":"PMID: 17304709\nPMCID: PMC1785337","page":"378-382; author reply 382-383","source":"PubMed","title":"Associating mitochondrial DNA variation with complex traits","volume":"80","author":[{"family":"Elson","given":"Joanna L."},{"family":"Majamaa","given":"Kari"},{"family":"Howell","given":"Neil"},{"family":"Chinnery","given":"Patrick F."}],"issued":{"date-parts":[["2007",2]]}}}],"schema":"https://github.com/citation-style-language/schema/raw/master/csl-citation.json"}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6</w:t>
      </w:r>
      <w:r w:rsidR="00381DD1" w:rsidRPr="006201B1">
        <w:rPr>
          <w:rFonts w:ascii="Helvetica" w:hAnsi="Helvetica"/>
          <w:color w:val="000000"/>
          <w:lang w:val="en-GB"/>
        </w:rPr>
        <w:fldChar w:fldCharType="end"/>
      </w:r>
      <w:r w:rsidRPr="006201B1">
        <w:rPr>
          <w:rFonts w:ascii="Helvetica" w:hAnsi="Helvetica"/>
          <w:color w:val="000000"/>
          <w:lang w:val="en-GB"/>
        </w:rPr>
        <w:t xml:space="preserve">, and have been associated with common complex diseases </w:t>
      </w:r>
      <w:r w:rsidRPr="006201B1">
        <w:rPr>
          <w:rFonts w:ascii="Helvetica" w:hAnsi="Helvetica"/>
          <w:lang w:val="en-GB"/>
        </w:rPr>
        <w:t>including type 2 diabetes</w:t>
      </w:r>
      <w:r w:rsidR="008F1DA8" w:rsidRPr="006201B1">
        <w:rPr>
          <w:rFonts w:ascii="Helvetica" w:hAnsi="Helvetica"/>
          <w:lang w:val="en-GB"/>
        </w:rPr>
        <w:fldChar w:fldCharType="begin"/>
      </w:r>
      <w:r w:rsidR="008F1DA8" w:rsidRPr="006201B1">
        <w:rPr>
          <w:rFonts w:ascii="Helvetica" w:hAnsi="Helvetica"/>
          <w:lang w:val="en-GB"/>
        </w:rPr>
        <w:instrText xml:space="preserve"> ADDIN ZOTERO_ITEM CSL_CITATION {"citationID":"XzFsRXUJ","properties":{"formattedCitation":"\\super 7\\nosupersub{}","plainCitation":"7","noteIndex":0},"citationItems":[{"id":726,"uris":["http://zotero.org/users/6030498/items/4SLEEYHZ"],"uri":["http://zotero.org/users/6030498/items/4SLEEYHZ"],"itemData":{"id":726,"type":"article-journal","abstract":"Variants in mitochondrial DNA (mtDNA) could be associated with type 2 diabetes because ATP plays a critical role in the production and release of insulin. Diabetes can be precipitated both by mtDNA mutations and by exposure to mitochondrial poisons. The risk of inheriting diabetes from an affected mother is greater than that from an affected father, but this is not explained by maternally inherited diabetes and/or deafness (MIDD) caused by the 3243G : C mtDNA point mutation, which accounts for less than 0.5% of cases of diabetes. A common mtDNA variant (the 16189 variant) is positively correlated with blood fasting insulin, but there are no definitive studies demonstrating that it is associated with diabetes. We demonstrated a significant association between the 16189 variant and type 2 diabetes in a population-based case-control study in Cambridgeshire, UK (n=932, odds ratio=1.61 (1.0-2.7, P=0.048), which was greatly magnified in individuals with a family history of diabetes from the father's side (odds ratio=infinity; P&lt;0.001).","container-title":"Human Molecular Genetics","DOI":"10.1093/hmg/11.13.1581","ISSN":"0964-6906","issue":"13","journalAbbreviation":"Hum. Mol. Genet.","language":"eng","note":"PMID: 12045211","page":"1581-1583","source":"PubMed","title":"Type 2 diabetes is associated with a common mitochondrial variant: evidence from a population-based case-control study","title-short":"Type 2 diabetes is associated with a common mitochondrial variant","volume":"11","author":[{"family":"Poulton","given":"Joanna"},{"family":"Luan","given":"Jian'an"},{"family":"Macaulay","given":"Vincent"},{"family":"Hennings","given":"Susie"},{"family":"Mitchell","given":"Jo"},{"family":"Wareham","given":"Nicholas J."}],"issued":{"date-parts":[["2002",6,15]]}}}],"schema":"https://github.com/citation-style-language/schema/raw/master/csl-citation.json"} </w:instrText>
      </w:r>
      <w:r w:rsidR="008F1DA8" w:rsidRPr="006201B1">
        <w:rPr>
          <w:rFonts w:ascii="Helvetica" w:hAnsi="Helvetica"/>
          <w:lang w:val="en-GB"/>
        </w:rPr>
        <w:fldChar w:fldCharType="separate"/>
      </w:r>
      <w:r w:rsidR="00AB349C" w:rsidRPr="006201B1">
        <w:rPr>
          <w:rFonts w:ascii="Helvetica" w:hAnsi="Helvetica" w:cs="Times New Roman"/>
          <w:vertAlign w:val="superscript"/>
          <w:lang w:val="en-GB"/>
        </w:rPr>
        <w:t>7</w:t>
      </w:r>
      <w:r w:rsidR="008F1DA8" w:rsidRPr="006201B1">
        <w:rPr>
          <w:rFonts w:ascii="Helvetica" w:hAnsi="Helvetica"/>
          <w:lang w:val="en-GB"/>
        </w:rPr>
        <w:fldChar w:fldCharType="end"/>
      </w:r>
      <w:r w:rsidRPr="006201B1">
        <w:rPr>
          <w:rFonts w:ascii="Helvetica" w:hAnsi="Helvetica"/>
          <w:lang w:val="en-GB"/>
        </w:rPr>
        <w:t xml:space="preserve"> (T2D), cardiomyopathy</w:t>
      </w:r>
      <w:r w:rsidR="00381DD1" w:rsidRPr="006201B1">
        <w:rPr>
          <w:rFonts w:ascii="Helvetica" w:hAnsi="Helvetica"/>
          <w:lang w:val="en-GB"/>
        </w:rPr>
        <w:fldChar w:fldCharType="begin"/>
      </w:r>
      <w:r w:rsidR="00F63281" w:rsidRPr="006201B1">
        <w:rPr>
          <w:rFonts w:ascii="Helvetica" w:hAnsi="Helvetica"/>
          <w:lang w:val="en-GB"/>
        </w:rPr>
        <w:instrText xml:space="preserve"> ADDIN ZOTERO_ITEM CSL_CITATION {"citationID":"fl77yJE5","properties":{"formattedCitation":"\\super 7\\nosupersub{}","plainCitation":"7","dontUpdate":true,"noteIndex":0},"citationItems":[{"id":156,"uris":["http://zotero.org/users/6030498/items/JBACPNZZ"],"uri":["http://zotero.org/users/6030498/items/JBACPNZZ"],"itemData":{"id":156,"type":"article-journal","abstract":"The unorthodox genetics of the mtDNA is providing new perspectives on the etiology of the common \"complex\" diseases. The maternally inherited mtDNA codes for essential energy genes, is present in thousands of copies per cell, and has a very high mutation rate. New mtDNA mutations arise among thousands of other mtDNAs. The mechanisms by which these \"heteroplasmic\" mtDNA mutations come to predominate in the female germline and somatic tissues is poorly understood, but essential for understanding the clinical variability of a range of diseases. Maternal inheritance and heteroplasmy also pose major challengers for the diagnosis and prevention of mtDNA disease.","container-title":"Cold Spring Harbor Perspectives in Biology","DOI":"10.1101/cshperspect.a021220","ISSN":"1943-0264","issue":"11","journalAbbreviation":"Cold Spring Harb Perspect Biol","language":"eng","note":"PMID: 24186072\nPMCID: PMC3809581","page":"a021220","source":"PubMed","title":"Mitochondrial DNA genetics and the heteroplasmy conundrum in evolution and disease","volume":"5","author":[{"family":"Wallace","given":"Douglas C."},{"family":"Chalkia","given":"Dimitra"}],"issued":{"date-parts":[["2013",11,1]]}}}],"schema":"https://github.com/citation-style-language/schema/raw/master/csl-citation.json"} </w:instrText>
      </w:r>
      <w:r w:rsidR="00381DD1" w:rsidRPr="006201B1">
        <w:rPr>
          <w:rFonts w:ascii="Helvetica" w:hAnsi="Helvetica"/>
          <w:lang w:val="en-GB"/>
        </w:rPr>
        <w:fldChar w:fldCharType="separate"/>
      </w:r>
      <w:r w:rsidR="008F1DA8" w:rsidRPr="006201B1">
        <w:rPr>
          <w:rFonts w:ascii="Helvetica" w:hAnsi="Helvetica" w:cs="Times New Roman"/>
          <w:vertAlign w:val="superscript"/>
          <w:lang w:val="en-GB"/>
        </w:rPr>
        <w:t xml:space="preserve"> </w:t>
      </w:r>
      <w:r w:rsidR="00381DD1" w:rsidRPr="006201B1">
        <w:rPr>
          <w:rFonts w:ascii="Helvetica" w:hAnsi="Helvetica"/>
          <w:lang w:val="en-GB"/>
        </w:rPr>
        <w:fldChar w:fldCharType="end"/>
      </w:r>
      <w:hyperlink r:id="rId12"/>
      <w:r w:rsidR="00381DD1" w:rsidRPr="006201B1">
        <w:rPr>
          <w:rFonts w:ascii="Helvetica" w:hAnsi="Helvetica"/>
          <w:vertAlign w:val="superscript"/>
          <w:lang w:val="en-GB"/>
        </w:rPr>
        <w:t xml:space="preserve"> </w:t>
      </w:r>
      <w:r w:rsidRPr="006201B1">
        <w:rPr>
          <w:rFonts w:ascii="Helvetica" w:hAnsi="Helvetica"/>
          <w:lang w:val="en-GB"/>
        </w:rPr>
        <w:t>and neurodegenerative disorders</w:t>
      </w:r>
      <w:r w:rsidR="00381DD1" w:rsidRPr="006201B1">
        <w:rPr>
          <w:rFonts w:ascii="Helvetica" w:hAnsi="Helvetica"/>
          <w:lang w:val="en-GB"/>
        </w:rPr>
        <w:fldChar w:fldCharType="begin"/>
      </w:r>
      <w:r w:rsidR="009466D5">
        <w:rPr>
          <w:rFonts w:ascii="Helvetica" w:hAnsi="Helvetica"/>
          <w:lang w:val="en-GB"/>
        </w:rPr>
        <w:instrText xml:space="preserve"> ADDIN ZOTERO_ITEM CSL_CITATION {"citationID":"58sVZacn","properties":{"formattedCitation":"\\super 8,9\\nosupersub{}","plainCitation":"8,9","noteIndex":0},"citationItems":[{"id":156,"uris":["http://zotero.org/users/6030498/items/JBACPNZZ"],"uri":["http://zotero.org/users/6030498/items/JBACPNZZ"],"itemData":{"id":156,"type":"article-journal","abstract":"The unorthodox genetics of the mtDNA is providing new perspectives on the etiology of the common \"complex\" diseases. The maternally inherited mtDNA codes for essential energy genes, is present in thousands of copies per cell, and has a very high mutation rate. New mtDNA mutations arise among thousands of other mtDNAs. The mechanisms by which these \"heteroplasmic\" mtDNA mutations come to predominate in the female germline and somatic tissues is poorly understood, but essential for understanding the clinical variability of a range of diseases. Maternal inheritance and heteroplasmy also pose major challengers for the diagnosis and prevention of mtDNA disease.","container-title":"Cold Spring Harbor Perspectives in Biology","DOI":"10.1101/cshperspect.a021220","ISSN":"1943-0264","issue":"11","journalAbbreviation":"Cold Spring Harb Perspect Biol","language":"eng","note":"PMID: 24186072\nPMCID: PMC3809581","page":"a021220","source":"PubMed","title":"Mitochondrial DNA genetics and the heteroplasmy conundrum in evolution and disease","volume":"5","author":[{"family":"Wallace","given":"Douglas C."},{"family":"Chalkia","given":"Dimitra"}],"issued":{"date-parts":[["2013",11,1]]}}},{"id":643,"uris":["http://zotero.org/users/6030498/items/83D2J556"],"uri":["http://zotero.org/users/6030498/items/83D2J556"],"itemData":{"id":643,"type":"article-journal","abstract":"Mitochondrial dysfunction is observed in both the aging brain, and as a core feature of several neurodegenerative diseases. A central mechanism mediating this dysfunction is acquired molecular damage to mitochondrial DNA (mtDNA). In addition, inherited stable mtDNA variation (mitochondrial haplogroups), and inherited low level variants (heteroplasmy) have also been associated with the development of neurodegenerative disease and premature neural aging respectively. Herein we review the evidence for both inherited and acquired mtDNA mutations contributing to neural aging and neurodegenerative disease. This article is part of a Special Issue entitled: Mitochondrial Dysfunction in Aging.","container-title":"Biochimica Et Biophysica Acta","DOI":"10.1016/j.bbabio.2015.05.015","ISSN":"0006-3002","issue":"11","journalAbbreviation":"Biochim. Biophys. Acta","language":"eng","note":"PMID: 26014345","page":"1401-1411","source":"PubMed","title":"Mitochondrial DNA mutations in neurodegeneration","volume":"1847","author":[{"family":"Keogh","given":"Michael J."},{"family":"Chinnery","given":"Patrick F."}],"issued":{"date-parts":[["2015",11]]}}}],"schema":"https://github.com/citation-style-language/schema/raw/master/csl-citation.json"} </w:instrText>
      </w:r>
      <w:r w:rsidR="00381DD1" w:rsidRPr="006201B1">
        <w:rPr>
          <w:rFonts w:ascii="Helvetica" w:hAnsi="Helvetica"/>
          <w:lang w:val="en-GB"/>
        </w:rPr>
        <w:fldChar w:fldCharType="separate"/>
      </w:r>
      <w:r w:rsidR="009466D5" w:rsidRPr="009466D5">
        <w:rPr>
          <w:rFonts w:ascii="Helvetica" w:hAnsi="Helvetica" w:cs="Times New Roman"/>
          <w:vertAlign w:val="superscript"/>
        </w:rPr>
        <w:t>8,9</w:t>
      </w:r>
      <w:r w:rsidR="00381DD1" w:rsidRPr="006201B1">
        <w:rPr>
          <w:rFonts w:ascii="Helvetica" w:hAnsi="Helvetica"/>
          <w:lang w:val="en-GB"/>
        </w:rPr>
        <w:fldChar w:fldCharType="end"/>
      </w:r>
      <w:r w:rsidRPr="006201B1">
        <w:rPr>
          <w:rFonts w:ascii="Helvetica" w:hAnsi="Helvetica"/>
          <w:lang w:val="en-GB"/>
        </w:rPr>
        <w:t>.</w:t>
      </w:r>
    </w:p>
    <w:p w14:paraId="0000000D" w14:textId="1323A7E5" w:rsidR="0024742C" w:rsidRPr="006201B1" w:rsidRDefault="00592D31" w:rsidP="00B44300">
      <w:pPr>
        <w:pBdr>
          <w:top w:val="nil"/>
          <w:left w:val="nil"/>
          <w:bottom w:val="nil"/>
          <w:right w:val="nil"/>
          <w:between w:val="nil"/>
        </w:pBdr>
        <w:ind w:right="0" w:firstLine="720"/>
        <w:rPr>
          <w:rFonts w:ascii="Helvetica" w:hAnsi="Helvetica"/>
          <w:color w:val="000000"/>
          <w:lang w:val="en-GB"/>
        </w:rPr>
      </w:pPr>
      <w:r w:rsidRPr="006201B1">
        <w:rPr>
          <w:rFonts w:ascii="Helvetica" w:hAnsi="Helvetica"/>
          <w:lang w:val="en-GB"/>
        </w:rPr>
        <w:t>I</w:t>
      </w:r>
      <w:r w:rsidRPr="006201B1">
        <w:rPr>
          <w:rFonts w:ascii="Helvetica" w:hAnsi="Helvetica"/>
          <w:color w:val="000000"/>
          <w:lang w:val="en-GB"/>
        </w:rPr>
        <w:t xml:space="preserve">nitial </w:t>
      </w:r>
      <w:proofErr w:type="spellStart"/>
      <w:r w:rsidRPr="006201B1">
        <w:rPr>
          <w:rFonts w:ascii="Helvetica" w:hAnsi="Helvetica"/>
          <w:color w:val="000000"/>
          <w:lang w:val="en-GB"/>
        </w:rPr>
        <w:t>mtDNA</w:t>
      </w:r>
      <w:proofErr w:type="spellEnd"/>
      <w:r w:rsidRPr="006201B1">
        <w:rPr>
          <w:rFonts w:ascii="Helvetica" w:hAnsi="Helvetica"/>
          <w:color w:val="000000"/>
          <w:lang w:val="en-GB"/>
        </w:rPr>
        <w:t xml:space="preserve"> </w:t>
      </w:r>
      <w:r w:rsidR="00C51AD1">
        <w:rPr>
          <w:rFonts w:ascii="Helvetica" w:hAnsi="Helvetica"/>
          <w:color w:val="000000"/>
          <w:lang w:val="en-GB"/>
        </w:rPr>
        <w:t>association studies in complex traits</w:t>
      </w:r>
      <w:r w:rsidR="00C51AD1" w:rsidRPr="006201B1">
        <w:rPr>
          <w:rFonts w:ascii="Helvetica" w:hAnsi="Helvetica"/>
          <w:color w:val="000000"/>
          <w:lang w:val="en-GB"/>
        </w:rPr>
        <w:t xml:space="preserve"> </w:t>
      </w:r>
      <w:r w:rsidRPr="006201B1">
        <w:rPr>
          <w:rFonts w:ascii="Helvetica" w:hAnsi="Helvetica"/>
          <w:color w:val="000000"/>
          <w:lang w:val="en-GB"/>
        </w:rPr>
        <w:t xml:space="preserve">were under-powered and </w:t>
      </w:r>
      <w:r w:rsidRPr="006201B1">
        <w:rPr>
          <w:rFonts w:ascii="Helvetica" w:hAnsi="Helvetica"/>
          <w:lang w:val="en-GB"/>
        </w:rPr>
        <w:t>yielded conflicting findings</w:t>
      </w:r>
      <w:r w:rsidRPr="006201B1">
        <w:rPr>
          <w:rFonts w:ascii="Helvetica" w:hAnsi="Helvetica"/>
          <w:color w:val="000000"/>
          <w:lang w:val="en-GB"/>
        </w:rPr>
        <w:t xml:space="preserve"> which </w:t>
      </w:r>
      <w:r w:rsidR="00C51AD1">
        <w:rPr>
          <w:rFonts w:ascii="Helvetica" w:hAnsi="Helvetica"/>
          <w:color w:val="000000"/>
          <w:lang w:val="en-GB"/>
        </w:rPr>
        <w:t>rarely</w:t>
      </w:r>
      <w:r w:rsidRPr="006201B1">
        <w:rPr>
          <w:rFonts w:ascii="Helvetica" w:hAnsi="Helvetica"/>
          <w:color w:val="000000"/>
          <w:lang w:val="en-GB"/>
        </w:rPr>
        <w:t xml:space="preserve"> </w:t>
      </w:r>
      <w:r w:rsidRPr="006201B1">
        <w:rPr>
          <w:rFonts w:ascii="Helvetica" w:hAnsi="Helvetica"/>
          <w:lang w:val="en-GB"/>
        </w:rPr>
        <w:t>replicated</w:t>
      </w:r>
      <w:r w:rsidR="004D4711" w:rsidRPr="006201B1">
        <w:rPr>
          <w:rFonts w:ascii="Helvetica" w:hAnsi="Helvetica"/>
          <w:lang w:val="en-GB"/>
        </w:rPr>
        <w:fldChar w:fldCharType="begin"/>
      </w:r>
      <w:r w:rsidR="00F63281" w:rsidRPr="006201B1">
        <w:rPr>
          <w:rFonts w:ascii="Helvetica" w:hAnsi="Helvetica"/>
          <w:lang w:val="en-GB"/>
        </w:rPr>
        <w:instrText xml:space="preserve"> ADDIN ZOTERO_ITEM CSL_CITATION {"citationID":"VgSOyS10","properties":{"formattedCitation":"\\super 10\\nosupersub{}","plainCitation":"10","noteIndex":0},"citationItems":[{"id":939,"uris":["http://zotero.org/users/6030498/items/HIEFJWQY"],"uri":["http://zotero.org/users/6030498/items/HIEFJWQY"],"itemData":{"id":939,"type":"article-journal","abstract":"More than 75 human diseases have been associated with mitochondrial dysfunction, and many of these are directly caused by overtly pathogenic mutations in the mitochondrial genome (mtDNA). In addition, there have been a number of reports that posit a different, subtler role for mtDNA substitutions in the disease process. As we review here, mtDNA evolution has resulted in the distribution of sequences into continent-specific haplogroups, which are defined by a relatively small number of polymorphisms. Thus, mtDNA sequences can be assigned to European, African, or Asian/Native American haplogroups. There are numerous reports that various diseases are haplogroup-associated, and it has been suggested that some of these haplogroup-associated polymorphisms act as risk factors in these disorders. It has also been suggested that there are haplogroup-associations for aging. As we note here, however, such associations have usually been observed only in single studies and it is difficult to draw broad conclusions on the basis of the available evidence. At a minimum, we suggest that, a haplogroup-group association must be detected in multiple subpopulations or in a large, carefully controlled population survey.","container-title":"Mitochondrion","DOI":"10.1016/j.mito.2004.07.041","ISSN":"1567-7249","issue":"5-6","journalAbbreviation":"Mitochondrion","language":"eng","note":"PMID: 16120433","page":"791-798","source":"PubMed","title":"An evolutionary perspective on pathogenic mtDNA mutations: haplogroup associations of clinical disorders","title-short":"An evolutionary perspective on pathogenic mtDNA mutations","volume":"4","author":[{"family":"Herrnstadt","given":"Corinna"},{"family":"Howell","given":"Neil"}],"issued":{"date-parts":[["2004",9]]}}}],"schema":"https://github.com/citation-style-language/schema/raw/master/csl-citation.json"} </w:instrText>
      </w:r>
      <w:r w:rsidR="004D4711" w:rsidRPr="006201B1">
        <w:rPr>
          <w:rFonts w:ascii="Helvetica" w:hAnsi="Helvetica"/>
          <w:lang w:val="en-GB"/>
        </w:rPr>
        <w:fldChar w:fldCharType="separate"/>
      </w:r>
      <w:r w:rsidR="00AB349C" w:rsidRPr="006201B1">
        <w:rPr>
          <w:rFonts w:ascii="Helvetica" w:hAnsi="Helvetica" w:cs="Times New Roman"/>
          <w:vertAlign w:val="superscript"/>
          <w:lang w:val="en-GB"/>
        </w:rPr>
        <w:t>10</w:t>
      </w:r>
      <w:r w:rsidR="004D4711" w:rsidRPr="006201B1">
        <w:rPr>
          <w:rFonts w:ascii="Helvetica" w:hAnsi="Helvetica"/>
          <w:lang w:val="en-GB"/>
        </w:rPr>
        <w:fldChar w:fldCharType="end"/>
      </w:r>
      <w:r w:rsidR="00EE61D2" w:rsidRPr="006201B1">
        <w:rPr>
          <w:rFonts w:ascii="Helvetica" w:hAnsi="Helvetica"/>
          <w:vertAlign w:val="superscript"/>
          <w:lang w:val="en-GB"/>
        </w:rPr>
        <w:t>,</w:t>
      </w:r>
      <w:r w:rsidR="00381DD1" w:rsidRPr="006201B1">
        <w:rPr>
          <w:rFonts w:ascii="Helvetica" w:hAnsi="Helvetica"/>
          <w:lang w:val="en-GB"/>
        </w:rPr>
        <w:fldChar w:fldCharType="begin"/>
      </w:r>
      <w:r w:rsidR="00F63281" w:rsidRPr="006201B1">
        <w:rPr>
          <w:rFonts w:ascii="Helvetica" w:hAnsi="Helvetica"/>
          <w:lang w:val="en-GB"/>
        </w:rPr>
        <w:instrText xml:space="preserve"> ADDIN ZOTERO_ITEM CSL_CITATION {"citationID":"muq08WSy","properties":{"formattedCitation":"\\super 11\\nosupersub{}","plainCitation":"11","noteIndex":0},"citationItems":[{"id":646,"uris":["http://zotero.org/users/6030498/items/697JZQ8X"],"uri":["http://zotero.org/users/6030498/items/697JZQ8X"],"itemData":{"id":646,"type":"article-journal","abstract":"Genetic variation of mitochondrial DNA (mtDNA) has been linked to a number of multifactorial diseases, but there is currently no tool available to predict the optimal size for these investigations. We used a simulation-based (Monte Carlo) permutation test to generate power curves for European mtDNA haplogroup studies, to derive a universal equation to enable power calculations for prospective studies across the globe, and to show that very large cohorts are required to reliably detect an association with complex human diseases. In some populations, geographical variation in haplogroup frequencies will prevent the reliable detection of subtle haplogroup associations with uncommon disorders.","container-title":"American Journal of Human Genetics","DOI":"10.1086/502682","ISSN":"0002-9297","issue":"4","journalAbbreviation":"Am. J. Hum. Genet.","language":"eng","note":"PMID: 16532401\nPMCID: PMC1424681","page":"713-720","source":"PubMed","title":"The power to detect disease associations with mitochondrial DNA haplogroups","volume":"78","author":[{"family":"Samuels","given":"David C."},{"family":"Carothers","given":"Andrew D."},{"family":"Horton","given":"Robin"},{"family":"Chinnery","given":"Patrick F."}],"issued":{"date-parts":[["2006",4]]}}}],"schema":"https://github.com/citation-style-language/schema/raw/master/csl-citation.json"} </w:instrText>
      </w:r>
      <w:r w:rsidR="00381DD1" w:rsidRPr="006201B1">
        <w:rPr>
          <w:rFonts w:ascii="Helvetica" w:hAnsi="Helvetica"/>
          <w:lang w:val="en-GB"/>
        </w:rPr>
        <w:fldChar w:fldCharType="separate"/>
      </w:r>
      <w:r w:rsidR="00AB349C" w:rsidRPr="006201B1">
        <w:rPr>
          <w:rFonts w:ascii="Helvetica" w:hAnsi="Helvetica" w:cs="Times New Roman"/>
          <w:vertAlign w:val="superscript"/>
          <w:lang w:val="en-GB"/>
        </w:rPr>
        <w:t>11</w:t>
      </w:r>
      <w:r w:rsidR="00381DD1" w:rsidRPr="006201B1">
        <w:rPr>
          <w:rFonts w:ascii="Helvetica" w:hAnsi="Helvetica"/>
          <w:lang w:val="en-GB"/>
        </w:rPr>
        <w:fldChar w:fldCharType="end"/>
      </w:r>
      <w:r w:rsidRPr="006201B1">
        <w:rPr>
          <w:rFonts w:ascii="Helvetica" w:hAnsi="Helvetica"/>
          <w:color w:val="000000"/>
          <w:lang w:val="en-GB"/>
        </w:rPr>
        <w:t>.</w:t>
      </w:r>
      <w:r w:rsidRPr="006201B1">
        <w:rPr>
          <w:rFonts w:ascii="Helvetica" w:hAnsi="Helvetica"/>
          <w:lang w:val="en-GB"/>
        </w:rPr>
        <w:t xml:space="preserve"> </w:t>
      </w:r>
      <w:r w:rsidRPr="006201B1">
        <w:rPr>
          <w:rFonts w:ascii="Helvetica" w:hAnsi="Helvetica"/>
          <w:color w:val="000000"/>
          <w:lang w:val="en-GB"/>
        </w:rPr>
        <w:t xml:space="preserve">The inclusion of 265 </w:t>
      </w:r>
      <w:proofErr w:type="spellStart"/>
      <w:r w:rsidRPr="006201B1">
        <w:rPr>
          <w:rFonts w:ascii="Helvetica" w:hAnsi="Helvetica"/>
          <w:color w:val="000000"/>
          <w:lang w:val="en-GB"/>
        </w:rPr>
        <w:t>mtDNA</w:t>
      </w:r>
      <w:proofErr w:type="spellEnd"/>
      <w:r w:rsidRPr="006201B1">
        <w:rPr>
          <w:rFonts w:ascii="Helvetica" w:hAnsi="Helvetica"/>
          <w:color w:val="000000"/>
          <w:lang w:val="en-GB"/>
        </w:rPr>
        <w:t xml:space="preserve"> variants on the </w:t>
      </w:r>
      <w:r w:rsidRPr="006201B1">
        <w:rPr>
          <w:rFonts w:ascii="Helvetica" w:hAnsi="Helvetica"/>
          <w:lang w:val="en-GB"/>
        </w:rPr>
        <w:t>Affymetrix</w:t>
      </w:r>
      <w:r w:rsidR="0061023C">
        <w:rPr>
          <w:rFonts w:ascii="Helvetica" w:hAnsi="Helvetica"/>
          <w:lang w:val="en-GB"/>
        </w:rPr>
        <w:t xml:space="preserve"> genotyping</w:t>
      </w:r>
      <w:r w:rsidRPr="006201B1">
        <w:rPr>
          <w:rFonts w:ascii="Helvetica" w:hAnsi="Helvetica"/>
          <w:lang w:val="en-GB"/>
        </w:rPr>
        <w:t xml:space="preserve"> </w:t>
      </w:r>
      <w:r w:rsidRPr="006201B1">
        <w:rPr>
          <w:rFonts w:ascii="Helvetica" w:hAnsi="Helvetica"/>
          <w:color w:val="000000"/>
          <w:lang w:val="en-GB"/>
        </w:rPr>
        <w:t>arrays used in UK Biobank</w:t>
      </w:r>
      <w:r w:rsidR="00E90DCA" w:rsidRPr="006201B1">
        <w:rPr>
          <w:rFonts w:ascii="Helvetica" w:hAnsi="Helvetica"/>
          <w:color w:val="000000"/>
          <w:lang w:val="en-GB"/>
        </w:rPr>
        <w:t xml:space="preserve"> (UKBB)</w:t>
      </w:r>
      <w:r w:rsidR="00381DD1" w:rsidRPr="006201B1">
        <w:rPr>
          <w:rFonts w:ascii="Helvetica" w:hAnsi="Helvetica"/>
          <w:color w:val="000000"/>
          <w:lang w:val="en-GB"/>
        </w:rPr>
        <w:fldChar w:fldCharType="begin"/>
      </w:r>
      <w:r w:rsidR="00F63281" w:rsidRPr="006201B1">
        <w:rPr>
          <w:rFonts w:ascii="Helvetica" w:hAnsi="Helvetica"/>
          <w:color w:val="000000"/>
          <w:lang w:val="en-GB"/>
        </w:rPr>
        <w:instrText xml:space="preserve"> ADDIN ZOTERO_ITEM CSL_CITATION {"citationID":"uYTiEkeX","properties":{"formattedCitation":"\\super 12\\nosupersub{}","plainCitation":"12","noteIndex":0},"citationItems":[{"id":649,"uris":["http://zotero.org/users/6030498/items/D8EE9Y6P"],"uri":["http://zotero.org/users/6030498/items/D8EE9Y6P"],"itemData":{"id":649,"type":"article-journal","abstract":"The UK Biobank project is a prospective cohort study with deep genetic and phenotypic data collected on approximately 500,000 individuals from across the United Kingdom, aged between 40 and 69 at recruitment. The open resource is unique in its size and scope. A rich variety of phenotypic and health-related information is available on each participant, including biological measurements, lifestyle indicators, biomarkers in blood and urine, and imaging of the body and brain. Follow-up information is provided by linking health and medical records. Genome-wide genotype data have been collected on all participants, providing many opportunities for the discovery of new genetic associations and the genetic bases of complex traits. Here we describe the centralized analysis of the genetic data, including genotype quality, properties of population structure and relatedness of the genetic data, and efficient phasing and genotype imputation that increases the number of testable variants to around 96 million. Classical allelic variation at 11 human leukocyte antigen genes was imputed, resulting in the recovery of signals with known associations between human leukocyte antigen alleles and many diseases.","container-title":"Nature","DOI":"10.1038/s41586-018-0579-z","ISSN":"1476-4687","issue":"7726","journalAbbreviation":"Nature","language":"eng","note":"PMID: 30305743\nPMCID: PMC6786975","page":"203-209","source":"PubMed","title":"The UK Biobank resource with deep phenotyping and genomic data","volume":"562","author":[{"family":"Bycroft","given":"Clare"},{"family":"Freeman","given":"Colin"},{"family":"Petkova","given":"Desislava"},{"family":"Band","given":"Gavin"},{"family":"Elliott","given":"Lloyd T."},{"family":"Sharp","given":"Kevin"},{"family":"Motyer","given":"Allan"},{"family":"Vukcevic","given":"Damjan"},{"family":"Delaneau","given":"Olivier"},{"family":"O'Connell","given":"Jared"},{"family":"Cortes","given":"Adrian"},{"family":"Welsh","given":"Samantha"},{"family":"Young","given":"Alan"},{"family":"Effingham","given":"Mark"},{"family":"McVean","given":"Gil"},{"family":"Leslie","given":"Stephen"},{"family":"Allen","given":"Naomi"},{"family":"Donnelly","given":"Peter"},{"family":"Marchini","given":"Jonathan"}],"issued":{"date-parts":[["2018"]]}}}],"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12</w:t>
      </w:r>
      <w:r w:rsidR="00381DD1" w:rsidRPr="006201B1">
        <w:rPr>
          <w:rFonts w:ascii="Helvetica" w:hAnsi="Helvetica"/>
          <w:color w:val="000000"/>
          <w:lang w:val="en-GB"/>
        </w:rPr>
        <w:fldChar w:fldCharType="end"/>
      </w:r>
      <w:r w:rsidRPr="006201B1">
        <w:rPr>
          <w:rFonts w:ascii="Helvetica" w:hAnsi="Helvetica"/>
          <w:color w:val="000000"/>
          <w:lang w:val="en-GB"/>
        </w:rPr>
        <w:t xml:space="preserve">, coupled with deep phenotypic data collected on half a million participants, provides an opportunity to address these issues and </w:t>
      </w:r>
      <w:r w:rsidR="0061023C">
        <w:rPr>
          <w:rFonts w:ascii="Helvetica" w:hAnsi="Helvetica"/>
          <w:color w:val="000000"/>
          <w:lang w:val="en-GB"/>
        </w:rPr>
        <w:t xml:space="preserve">perform robust </w:t>
      </w:r>
      <w:proofErr w:type="spellStart"/>
      <w:r w:rsidRPr="006201B1">
        <w:rPr>
          <w:rFonts w:ascii="Helvetica" w:hAnsi="Helvetica"/>
          <w:color w:val="000000"/>
          <w:lang w:val="en-GB"/>
        </w:rPr>
        <w:t>mtDNA</w:t>
      </w:r>
      <w:proofErr w:type="spellEnd"/>
      <w:r w:rsidRPr="006201B1">
        <w:rPr>
          <w:rFonts w:ascii="Helvetica" w:hAnsi="Helvetica"/>
          <w:color w:val="000000"/>
          <w:lang w:val="en-GB"/>
        </w:rPr>
        <w:t xml:space="preserve"> genome-wide association studies (</w:t>
      </w:r>
      <w:proofErr w:type="spellStart"/>
      <w:r w:rsidRPr="006201B1">
        <w:rPr>
          <w:rFonts w:ascii="Helvetica" w:hAnsi="Helvetica"/>
          <w:color w:val="000000"/>
          <w:lang w:val="en-GB"/>
        </w:rPr>
        <w:t>mtGWAS</w:t>
      </w:r>
      <w:proofErr w:type="spellEnd"/>
      <w:r w:rsidRPr="006201B1">
        <w:rPr>
          <w:rFonts w:ascii="Helvetica" w:hAnsi="Helvetica"/>
          <w:color w:val="000000"/>
          <w:lang w:val="en-GB"/>
        </w:rPr>
        <w:t xml:space="preserve">). </w:t>
      </w:r>
      <w:r w:rsidRPr="006201B1">
        <w:rPr>
          <w:rFonts w:ascii="Helvetica" w:hAnsi="Helvetica"/>
          <w:lang w:val="en-GB"/>
        </w:rPr>
        <w:t>Here</w:t>
      </w:r>
      <w:r w:rsidR="00B229F3" w:rsidRPr="006201B1">
        <w:rPr>
          <w:rFonts w:ascii="Helvetica" w:hAnsi="Helvetica"/>
          <w:lang w:val="en-GB"/>
        </w:rPr>
        <w:t>,</w:t>
      </w:r>
      <w:r w:rsidRPr="006201B1">
        <w:rPr>
          <w:rFonts w:ascii="Helvetica" w:hAnsi="Helvetica"/>
          <w:lang w:val="en-GB"/>
        </w:rPr>
        <w:t xml:space="preserve"> we establish </w:t>
      </w:r>
      <w:r w:rsidRPr="006201B1">
        <w:rPr>
          <w:rFonts w:ascii="Helvetica" w:hAnsi="Helvetica"/>
          <w:color w:val="000000"/>
          <w:lang w:val="en-GB"/>
        </w:rPr>
        <w:t xml:space="preserve">a </w:t>
      </w:r>
      <w:r w:rsidRPr="006201B1">
        <w:rPr>
          <w:rFonts w:ascii="Helvetica" w:hAnsi="Helvetica"/>
          <w:lang w:val="en-GB"/>
        </w:rPr>
        <w:t>workflow</w:t>
      </w:r>
      <w:r w:rsidRPr="006201B1">
        <w:rPr>
          <w:rFonts w:ascii="Helvetica" w:hAnsi="Helvetica"/>
          <w:color w:val="000000"/>
          <w:lang w:val="en-GB"/>
        </w:rPr>
        <w:t xml:space="preserve"> </w:t>
      </w:r>
      <w:r w:rsidR="00E12FC2">
        <w:rPr>
          <w:rFonts w:ascii="Helvetica" w:hAnsi="Helvetica"/>
          <w:color w:val="000000"/>
          <w:lang w:val="en-GB"/>
        </w:rPr>
        <w:t>for</w:t>
      </w:r>
      <w:r w:rsidR="00E12FC2" w:rsidRPr="006201B1">
        <w:rPr>
          <w:rFonts w:ascii="Helvetica" w:hAnsi="Helvetica"/>
          <w:color w:val="000000"/>
          <w:lang w:val="en-GB"/>
        </w:rPr>
        <w:t xml:space="preserve"> </w:t>
      </w:r>
      <w:r w:rsidRPr="006201B1">
        <w:rPr>
          <w:rFonts w:ascii="Helvetica" w:hAnsi="Helvetica"/>
          <w:color w:val="000000"/>
          <w:lang w:val="en-GB"/>
        </w:rPr>
        <w:t xml:space="preserve">high quality </w:t>
      </w:r>
      <w:r w:rsidR="00E12FC2">
        <w:rPr>
          <w:rFonts w:ascii="Helvetica" w:hAnsi="Helvetica"/>
          <w:color w:val="000000"/>
          <w:lang w:val="en-GB"/>
        </w:rPr>
        <w:t xml:space="preserve">variant </w:t>
      </w:r>
      <w:r w:rsidRPr="006201B1">
        <w:rPr>
          <w:rFonts w:ascii="Helvetica" w:hAnsi="Helvetica"/>
          <w:color w:val="000000"/>
          <w:lang w:val="en-GB"/>
        </w:rPr>
        <w:t>call</w:t>
      </w:r>
      <w:r w:rsidR="00E12FC2">
        <w:rPr>
          <w:rFonts w:ascii="Helvetica" w:hAnsi="Helvetica"/>
          <w:color w:val="000000"/>
          <w:lang w:val="en-GB"/>
        </w:rPr>
        <w:t>ing</w:t>
      </w:r>
      <w:r w:rsidRPr="006201B1">
        <w:rPr>
          <w:rFonts w:ascii="Helvetica" w:hAnsi="Helvetica"/>
          <w:color w:val="000000"/>
          <w:lang w:val="en-GB"/>
        </w:rPr>
        <w:t xml:space="preserve"> and imput</w:t>
      </w:r>
      <w:r w:rsidR="00E12FC2">
        <w:rPr>
          <w:rFonts w:ascii="Helvetica" w:hAnsi="Helvetica"/>
          <w:color w:val="000000"/>
          <w:lang w:val="en-GB"/>
        </w:rPr>
        <w:t>ation</w:t>
      </w:r>
      <w:r w:rsidRPr="006201B1">
        <w:rPr>
          <w:rFonts w:ascii="Helvetica" w:hAnsi="Helvetica"/>
          <w:color w:val="000000"/>
          <w:lang w:val="en-GB"/>
        </w:rPr>
        <w:t xml:space="preserve"> </w:t>
      </w:r>
      <w:r w:rsidRPr="006201B1">
        <w:rPr>
          <w:rFonts w:ascii="Helvetica" w:hAnsi="Helvetica"/>
          <w:lang w:val="en-GB"/>
        </w:rPr>
        <w:t xml:space="preserve">and evaluate their role in 877 complex traits, </w:t>
      </w:r>
      <w:r w:rsidRPr="006201B1">
        <w:rPr>
          <w:rFonts w:ascii="Helvetica" w:hAnsi="Helvetica"/>
          <w:color w:val="000000"/>
          <w:lang w:val="en-GB"/>
        </w:rPr>
        <w:t>provid</w:t>
      </w:r>
      <w:r w:rsidRPr="006201B1">
        <w:rPr>
          <w:rFonts w:ascii="Helvetica" w:hAnsi="Helvetica"/>
          <w:lang w:val="en-GB"/>
        </w:rPr>
        <w:t>ing</w:t>
      </w:r>
      <w:r w:rsidRPr="006201B1">
        <w:rPr>
          <w:rFonts w:ascii="Helvetica" w:hAnsi="Helvetica"/>
          <w:color w:val="000000"/>
          <w:lang w:val="en-GB"/>
        </w:rPr>
        <w:t xml:space="preserve"> a</w:t>
      </w:r>
      <w:r w:rsidRPr="006201B1">
        <w:rPr>
          <w:rFonts w:ascii="Helvetica" w:hAnsi="Helvetica"/>
          <w:lang w:val="en-GB"/>
        </w:rPr>
        <w:t xml:space="preserve"> comprehensive </w:t>
      </w:r>
      <w:r w:rsidRPr="006201B1">
        <w:rPr>
          <w:rFonts w:ascii="Helvetica" w:hAnsi="Helvetica"/>
          <w:color w:val="000000"/>
          <w:lang w:val="en-GB"/>
        </w:rPr>
        <w:t xml:space="preserve">atlas of </w:t>
      </w:r>
      <w:proofErr w:type="spellStart"/>
      <w:r w:rsidRPr="006201B1">
        <w:rPr>
          <w:rFonts w:ascii="Helvetica" w:hAnsi="Helvetica"/>
          <w:color w:val="000000"/>
          <w:lang w:val="en-GB"/>
        </w:rPr>
        <w:t>mtSNV</w:t>
      </w:r>
      <w:proofErr w:type="spellEnd"/>
      <w:r w:rsidRPr="006201B1">
        <w:rPr>
          <w:rFonts w:ascii="Helvetica" w:hAnsi="Helvetica"/>
          <w:color w:val="000000"/>
          <w:lang w:val="en-GB"/>
        </w:rPr>
        <w:t xml:space="preserve"> associations </w:t>
      </w:r>
      <w:r w:rsidRPr="006201B1">
        <w:rPr>
          <w:rFonts w:ascii="Helvetica" w:hAnsi="Helvetica"/>
          <w:lang w:val="en-GB"/>
        </w:rPr>
        <w:t>with</w:t>
      </w:r>
      <w:r w:rsidRPr="006201B1">
        <w:rPr>
          <w:rFonts w:ascii="Helvetica" w:hAnsi="Helvetica"/>
          <w:color w:val="000000"/>
          <w:lang w:val="en-GB"/>
        </w:rPr>
        <w:t xml:space="preserve"> diseases and </w:t>
      </w:r>
      <w:r w:rsidRPr="006201B1">
        <w:rPr>
          <w:rFonts w:ascii="Helvetica" w:hAnsi="Helvetica"/>
          <w:lang w:val="en-GB"/>
        </w:rPr>
        <w:t>endo</w:t>
      </w:r>
      <w:r w:rsidRPr="006201B1">
        <w:rPr>
          <w:rFonts w:ascii="Helvetica" w:hAnsi="Helvetica"/>
          <w:color w:val="000000"/>
          <w:lang w:val="en-GB"/>
        </w:rPr>
        <w:t xml:space="preserve">phenotypes in the </w:t>
      </w:r>
      <w:r w:rsidR="00E12FC2">
        <w:rPr>
          <w:rFonts w:ascii="Helvetica" w:hAnsi="Helvetica"/>
          <w:color w:val="000000"/>
          <w:lang w:val="en-GB"/>
        </w:rPr>
        <w:t xml:space="preserve">UKBB </w:t>
      </w:r>
      <w:r w:rsidRPr="006201B1">
        <w:rPr>
          <w:rFonts w:ascii="Helvetica" w:hAnsi="Helvetica"/>
          <w:color w:val="000000"/>
          <w:lang w:val="en-GB"/>
        </w:rPr>
        <w:t>population.</w:t>
      </w:r>
    </w:p>
    <w:p w14:paraId="5A257653" w14:textId="77777777" w:rsidR="003B5BC5" w:rsidRPr="006201B1" w:rsidRDefault="003B5BC5" w:rsidP="00B44300">
      <w:pPr>
        <w:pBdr>
          <w:top w:val="nil"/>
          <w:left w:val="nil"/>
          <w:bottom w:val="nil"/>
          <w:right w:val="nil"/>
          <w:between w:val="nil"/>
        </w:pBdr>
        <w:ind w:right="0" w:firstLine="720"/>
        <w:rPr>
          <w:rFonts w:ascii="Helvetica" w:hAnsi="Helvetica"/>
          <w:color w:val="000000"/>
          <w:lang w:val="en-GB"/>
        </w:rPr>
      </w:pPr>
    </w:p>
    <w:p w14:paraId="0000000E" w14:textId="12829FC0" w:rsidR="0024742C" w:rsidRPr="006201B1" w:rsidRDefault="003B5BC5">
      <w:pPr>
        <w:pBdr>
          <w:top w:val="nil"/>
          <w:left w:val="nil"/>
          <w:bottom w:val="nil"/>
          <w:right w:val="nil"/>
          <w:between w:val="nil"/>
        </w:pBdr>
        <w:tabs>
          <w:tab w:val="left" w:pos="720"/>
        </w:tabs>
        <w:rPr>
          <w:rFonts w:ascii="Helvetica" w:hAnsi="Helvetica"/>
          <w:b/>
          <w:color w:val="000000"/>
          <w:sz w:val="28"/>
          <w:szCs w:val="28"/>
          <w:lang w:val="en-GB"/>
        </w:rPr>
      </w:pPr>
      <w:r w:rsidRPr="006201B1">
        <w:rPr>
          <w:rFonts w:ascii="Helvetica" w:hAnsi="Helvetica"/>
          <w:b/>
          <w:color w:val="000000"/>
          <w:sz w:val="28"/>
          <w:szCs w:val="28"/>
          <w:lang w:val="en-GB"/>
        </w:rPr>
        <w:t>Results</w:t>
      </w:r>
    </w:p>
    <w:p w14:paraId="00000010" w14:textId="27B899EB" w:rsidR="0024742C" w:rsidRPr="007F36F0" w:rsidRDefault="00592D31">
      <w:pPr>
        <w:pBdr>
          <w:top w:val="nil"/>
          <w:left w:val="nil"/>
          <w:bottom w:val="nil"/>
          <w:right w:val="nil"/>
          <w:between w:val="nil"/>
        </w:pBdr>
        <w:ind w:right="0"/>
        <w:rPr>
          <w:rFonts w:ascii="Helvetica" w:hAnsi="Helvetica"/>
          <w:color w:val="000000"/>
          <w:lang w:val="en-GB"/>
        </w:rPr>
      </w:pPr>
      <w:bookmarkStart w:id="0" w:name="_30j0zll" w:colFirst="0" w:colLast="0"/>
      <w:bookmarkEnd w:id="0"/>
      <w:r w:rsidRPr="006201B1">
        <w:rPr>
          <w:rFonts w:ascii="Helvetica" w:hAnsi="Helvetica"/>
          <w:lang w:val="en-GB"/>
        </w:rPr>
        <w:lastRenderedPageBreak/>
        <w:t>Two hundred and sixty-five</w:t>
      </w:r>
      <w:r w:rsidRPr="006201B1">
        <w:rPr>
          <w:rFonts w:ascii="Helvetica" w:hAnsi="Helvetica"/>
          <w:color w:val="000000"/>
          <w:lang w:val="en-GB"/>
        </w:rPr>
        <w:t xml:space="preserve">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were genotyped in 488,377 UK</w:t>
      </w:r>
      <w:r w:rsidR="00FE177C" w:rsidRPr="006201B1">
        <w:rPr>
          <w:rFonts w:ascii="Helvetica" w:hAnsi="Helvetica"/>
          <w:color w:val="000000"/>
          <w:lang w:val="en-GB"/>
        </w:rPr>
        <w:t>BB</w:t>
      </w:r>
      <w:r w:rsidRPr="006201B1">
        <w:rPr>
          <w:rFonts w:ascii="Helvetica" w:hAnsi="Helvetica"/>
          <w:color w:val="000000"/>
          <w:lang w:val="en-GB"/>
        </w:rPr>
        <w:t xml:space="preserve"> participants (</w:t>
      </w:r>
      <w:r w:rsidRPr="006201B1">
        <w:rPr>
          <w:rFonts w:ascii="Helvetica" w:hAnsi="Helvetica"/>
          <w:b/>
          <w:color w:val="000000"/>
          <w:lang w:val="en-GB"/>
        </w:rPr>
        <w:t>S</w:t>
      </w:r>
      <w:r w:rsidRPr="006201B1">
        <w:rPr>
          <w:rFonts w:ascii="Helvetica" w:hAnsi="Helvetica"/>
          <w:b/>
          <w:lang w:val="en-GB"/>
        </w:rPr>
        <w:t>upplementary Table 1</w:t>
      </w:r>
      <w:r w:rsidRPr="006201B1">
        <w:rPr>
          <w:rFonts w:ascii="Helvetica" w:hAnsi="Helvetica"/>
          <w:color w:val="000000"/>
          <w:lang w:val="en-GB"/>
        </w:rPr>
        <w:t xml:space="preserve">). In the absence of standard procedures for quality control (QC) and imputation of </w:t>
      </w:r>
      <w:proofErr w:type="spellStart"/>
      <w:r w:rsidRPr="006201B1">
        <w:rPr>
          <w:rFonts w:ascii="Helvetica" w:hAnsi="Helvetica"/>
          <w:color w:val="000000"/>
          <w:lang w:val="en-GB"/>
        </w:rPr>
        <w:t>mtSNVs</w:t>
      </w:r>
      <w:proofErr w:type="spellEnd"/>
      <w:r w:rsidR="007F36F0">
        <w:rPr>
          <w:rFonts w:ascii="Helvetica" w:hAnsi="Helvetica"/>
          <w:color w:val="000000"/>
          <w:lang w:val="en-GB"/>
        </w:rPr>
        <w:t xml:space="preserve"> from genotyping arrays</w:t>
      </w:r>
      <w:r w:rsidRPr="006201B1">
        <w:rPr>
          <w:rFonts w:ascii="Helvetica" w:hAnsi="Helvetica"/>
          <w:color w:val="000000"/>
          <w:lang w:val="en-GB"/>
        </w:rPr>
        <w:t>, we adapted existing algorithms</w:t>
      </w:r>
      <w:r w:rsidR="00381DD1" w:rsidRPr="006201B1">
        <w:rPr>
          <w:rFonts w:ascii="Helvetica" w:hAnsi="Helvetica"/>
          <w:color w:val="000000"/>
          <w:lang w:val="en-GB"/>
        </w:rPr>
        <w:fldChar w:fldCharType="begin"/>
      </w:r>
      <w:r w:rsidR="007D370D">
        <w:rPr>
          <w:rFonts w:ascii="Helvetica" w:hAnsi="Helvetica"/>
          <w:color w:val="000000"/>
          <w:lang w:val="en-GB"/>
        </w:rPr>
        <w:instrText xml:space="preserve"> ADDIN ZOTERO_ITEM CSL_CITATION {"citationID":"PgKuGM22","properties":{"formattedCitation":"\\super 13,14\\nosupersub{}","plainCitation":"13,14","noteIndex":0},"citationItems":[{"id":652,"uris":["http://zotero.org/users/6030498/items/766WRN3E"],"uri":["http://zotero.org/users/6030498/items/766WRN3E"],"itemData":{"id":652,"type":"article-journal","abstract":"Genome-wide scans of nucleotide variation in human subjects are providing an increasing number of replicated associations with complex disease traits. Most of the variants detected have small effects and, collectively, they account for a small fraction of the total genetic variance. Very large sample sizes are required to identify and validate findings. In this situation, even small sources of systematic or random error can cause spurious results or obscure real effects. The need for careful attention to data quality has been appreciated for some time in this field, and a number of strategies for quality control and quality assurance (QC/QA) have been developed. Here we extend these methods and describe a system of QC/QA for genotypic data in genome-wide association studies (GWAS). This system includes some new approaches that (1) combine analysis of allelic probe intensities and called genotypes to distinguish gender misidentification from sex chromosome aberrations, (2) detect autosomal chromosome aberrations that may affect genotype calling accuracy, (3) infer DNA sample quality from relatedness and allelic intensities, (4) use duplicate concordance to infer SNP quality, (5) detect genotyping artifacts from dependence of Hardy-Weinberg equilibrium test P-values on allelic frequency, and (6) demonstrate sensitivity of principal components analysis to SNP selection. The methods are illustrated with examples from the \"Gene Environment Association Studies\" (GENEVA) program. The results suggest several recommendations for QC/QA in the design and execution of GWAS.","container-title":"Genetic Epidemiology","DOI":"10.1002/gepi.20516","ISSN":"1098-2272","issue":"6","journalAbbreviation":"Genet. Epidemiol.","language":"eng","note":"PMID: 20718045\nPMCID: PMC3061487","page":"591-602","source":"PubMed","title":"Quality control and quality assurance in genotypic data for genome-wide association studies","volume":"34","author":[{"family":"Laurie","given":"Cathy C."},{"family":"Doheny","given":"Kimberly F."},{"family":"Mirel","given":"Daniel B."},{"family":"Pugh","given":"Elizabeth W."},{"family":"Bierut","given":"Laura J."},{"family":"Bhangale","given":"Tushar"},{"family":"Boehm","given":"Frederick"},{"family":"Caporaso","given":"Neil E."},{"family":"Cornelis","given":"Marilyn C."},{"family":"Edenberg","given":"Howard J."},{"family":"Gabriel","given":"Stacy B."},{"family":"Harris","given":"Emily L."},{"family":"Hu","given":"Frank B."},{"family":"Jacobs","given":"Kevin B."},{"family":"Kraft","given":"Peter"},{"family":"Landi","given":"Maria Teresa"},{"family":"Lumley","given":"Thomas"},{"family":"Manolio","given":"Teri A."},{"family":"McHugh","given":"Caitlin"},{"family":"Painter","given":"Ian"},{"family":"Paschall","given":"Justin"},{"family":"Rice","given":"John P."},{"family":"Rice","given":"Kenneth M."},{"family":"Zheng","given":"Xiuwen"},{"family":"Weir","given":"Bruce S."},{"literal":"GENEVA Investigators"}],"issued":{"date-parts":[["2010",9]]}}},{"id":408,"uris":["http://zotero.org/users/6030498/items/KM6WTJST"],"uri":["http://zotero.org/users/6030498/items/KM6WTJST"],"itemData":{"id":408,"type":"article-journal","abstract":"Illumina genotyping arrays have powered thousands of large-scale genome-wide association studies over the past decade. Yet, because of the tremendous volume and complicated genetic assumptions of Illumina genotyping data, processing and quality control (QC) of these data remain a challenge. Thorough QC ensures the accurate identification of single-nucleotide polymorphisms and is required for the correct interpretation of genetic association results. By processing genotyping data on &gt; 100 000 subjects from &gt;10 major Illumina genotyping arrays, we have accumulated extensive experience in handling some of the most peculiar scenarios related to the processing and QC of Illumina genotyping data. Here, we describe strategies for processing Illumina genotyping data from the raw data to an analysis ready format, and we elaborate on the necessary QC procedures required at each processing step. High-quality Illumina genotyping data sets can be obtained by following our detailed QC strategies.","container-title":"Briefings in Bioinformatics","DOI":"10.1093/bib/bbx012","ISSN":"1467-5463","issue":"5","journalAbbreviation":"Brief Bioinform","note":"PMID: 28334151\nPMCID: PMC6171493","page":"765-775","source":"PubMed Central","title":"Strategies for processing and quality control of Illumina genotyping arrays","URL":"https://www.ncbi.nlm.nih.gov/pmc/articles/PMC6171493/","volume":"19","author":[{"family":"Zhao","given":"Shilin"},{"family":"Jing","given":"Wang"},{"family":"Samuels","given":"David C"},{"family":"Sheng","given":"Quanghu"},{"family":"Shyr","given":"Yu"},{"family":"Guo","given":"Yan"}],"accessed":{"date-parts":[["2019",11,3]]},"issued":{"date-parts":[["2017",2,20]]}}}],"schema":"https://github.com/citation-style-language/schema/raw/master/csl-citation.json"} </w:instrText>
      </w:r>
      <w:r w:rsidR="00381DD1"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13,14</w:t>
      </w:r>
      <w:r w:rsidR="00381DD1" w:rsidRPr="006201B1">
        <w:rPr>
          <w:rFonts w:ascii="Helvetica" w:hAnsi="Helvetica"/>
          <w:color w:val="000000"/>
          <w:lang w:val="en-GB"/>
        </w:rPr>
        <w:fldChar w:fldCharType="end"/>
      </w:r>
      <w:r w:rsidRPr="006201B1">
        <w:rPr>
          <w:rFonts w:ascii="Helvetica" w:hAnsi="Helvetica"/>
          <w:color w:val="000000"/>
          <w:lang w:val="en-GB"/>
        </w:rPr>
        <w:t xml:space="preserve"> (</w:t>
      </w:r>
      <w:r w:rsidRPr="006201B1">
        <w:rPr>
          <w:rFonts w:ascii="Helvetica" w:hAnsi="Helvetica"/>
          <w:b/>
          <w:lang w:val="en-GB"/>
        </w:rPr>
        <w:t xml:space="preserve">Fig. </w:t>
      </w:r>
      <w:r w:rsidRPr="006201B1">
        <w:rPr>
          <w:rFonts w:ascii="Helvetica" w:hAnsi="Helvetica"/>
          <w:b/>
          <w:color w:val="000000"/>
          <w:lang w:val="en-GB"/>
        </w:rPr>
        <w:t>1, Methods</w:t>
      </w:r>
      <w:r w:rsidRPr="006201B1">
        <w:rPr>
          <w:rFonts w:ascii="Helvetica" w:hAnsi="Helvetica"/>
          <w:color w:val="000000"/>
          <w:lang w:val="en-GB"/>
        </w:rPr>
        <w:t xml:space="preserve">), to generate a QC set of 719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in 483,626 pan-ancestry individuals, referred to as the “Full Set” (</w:t>
      </w:r>
      <w:r w:rsidRPr="006201B1">
        <w:rPr>
          <w:rFonts w:ascii="Helvetica" w:hAnsi="Helvetica"/>
          <w:b/>
          <w:lang w:val="en-GB"/>
        </w:rPr>
        <w:t>Supplementary</w:t>
      </w:r>
      <w:r w:rsidRPr="006201B1">
        <w:rPr>
          <w:rFonts w:ascii="Helvetica" w:hAnsi="Helvetica"/>
          <w:b/>
          <w:color w:val="000000"/>
          <w:lang w:val="en-GB"/>
        </w:rPr>
        <w:t xml:space="preserve"> Tables 2-</w:t>
      </w:r>
      <w:r w:rsidRPr="006201B1">
        <w:rPr>
          <w:rFonts w:ascii="Helvetica" w:hAnsi="Helvetica"/>
          <w:b/>
          <w:lang w:val="en-GB"/>
        </w:rPr>
        <w:t>4</w:t>
      </w:r>
      <w:r w:rsidRPr="00CD09C2">
        <w:rPr>
          <w:rFonts w:ascii="Helvetica" w:hAnsi="Helvetica"/>
          <w:lang w:val="en-GB"/>
        </w:rPr>
        <w:t>). Next, we defined a set of European (EUR) unrelated individuals (</w:t>
      </w:r>
      <w:r w:rsidR="006C32C1" w:rsidRPr="00CD09C2">
        <w:rPr>
          <w:rFonts w:ascii="Helvetica" w:hAnsi="Helvetica"/>
          <w:lang w:val="en-GB"/>
        </w:rPr>
        <w:t>based on the kinship coefficient, removing up to 3</w:t>
      </w:r>
      <w:r w:rsidR="006C32C1" w:rsidRPr="00CD09C2">
        <w:rPr>
          <w:rFonts w:ascii="Helvetica" w:hAnsi="Helvetica"/>
          <w:vertAlign w:val="superscript"/>
          <w:lang w:val="en-GB"/>
        </w:rPr>
        <w:t>rd</w:t>
      </w:r>
      <w:r w:rsidR="006C32C1" w:rsidRPr="00CD09C2">
        <w:rPr>
          <w:rFonts w:ascii="Helvetica" w:hAnsi="Helvetica"/>
          <w:lang w:val="en-GB"/>
        </w:rPr>
        <w:t xml:space="preserve"> degree relatives; </w:t>
      </w:r>
      <w:r w:rsidRPr="00CD09C2">
        <w:rPr>
          <w:rFonts w:ascii="Helvetica" w:hAnsi="Helvetica"/>
          <w:lang w:val="en-GB"/>
        </w:rPr>
        <w:t>N</w:t>
      </w:r>
      <w:r w:rsidR="00057882" w:rsidRPr="00CD09C2">
        <w:rPr>
          <w:rFonts w:ascii="Helvetica" w:hAnsi="Helvetica"/>
          <w:lang w:val="en-GB"/>
        </w:rPr>
        <w:t>=</w:t>
      </w:r>
      <w:r w:rsidRPr="00CD09C2">
        <w:rPr>
          <w:rFonts w:ascii="Helvetica" w:hAnsi="Helvetica"/>
          <w:lang w:val="en-GB"/>
        </w:rPr>
        <w:t>358,916</w:t>
      </w:r>
      <w:r w:rsidR="004F4BE5" w:rsidRPr="00CD09C2">
        <w:rPr>
          <w:rFonts w:ascii="Helvetica" w:hAnsi="Helvetica"/>
          <w:lang w:val="en-GB"/>
        </w:rPr>
        <w:t xml:space="preserve">; </w:t>
      </w:r>
      <w:r w:rsidRPr="00CD09C2">
        <w:rPr>
          <w:rFonts w:ascii="Helvetica" w:hAnsi="Helvetica"/>
          <w:b/>
          <w:lang w:val="en-GB"/>
        </w:rPr>
        <w:t>Fig. 1</w:t>
      </w:r>
      <w:r w:rsidR="00007DF9" w:rsidRPr="00CD09C2">
        <w:rPr>
          <w:rFonts w:ascii="Helvetica" w:hAnsi="Helvetica"/>
          <w:b/>
          <w:lang w:val="en-GB"/>
        </w:rPr>
        <w:t xml:space="preserve">, </w:t>
      </w:r>
      <w:r w:rsidRPr="00CD09C2">
        <w:rPr>
          <w:rFonts w:ascii="Helvetica" w:hAnsi="Helvetica"/>
          <w:b/>
          <w:lang w:val="en-GB"/>
        </w:rPr>
        <w:t>Supplementary Note</w:t>
      </w:r>
      <w:r w:rsidR="00007DF9" w:rsidRPr="00CD09C2">
        <w:rPr>
          <w:rFonts w:ascii="Helvetica" w:hAnsi="Helvetica"/>
          <w:b/>
          <w:lang w:val="en-GB"/>
        </w:rPr>
        <w:t xml:space="preserve">, </w:t>
      </w:r>
      <w:r w:rsidRPr="00CD09C2">
        <w:rPr>
          <w:rFonts w:ascii="Helvetica" w:hAnsi="Helvetica"/>
          <w:b/>
          <w:lang w:val="en-GB"/>
        </w:rPr>
        <w:t>Methods</w:t>
      </w:r>
      <w:r w:rsidRPr="00CD09C2">
        <w:rPr>
          <w:rFonts w:ascii="Helvetica" w:hAnsi="Helvetica"/>
          <w:lang w:val="en-GB"/>
        </w:rPr>
        <w:t>).</w:t>
      </w:r>
      <w:r w:rsidR="008C0A1A" w:rsidRPr="00CD09C2">
        <w:rPr>
          <w:rFonts w:ascii="Helvetica" w:hAnsi="Helvetica"/>
          <w:lang w:val="en-GB"/>
        </w:rPr>
        <w:t xml:space="preserve"> We excluded</w:t>
      </w:r>
      <w:r w:rsidRPr="00CD09C2">
        <w:rPr>
          <w:rFonts w:ascii="Helvetica" w:hAnsi="Helvetica"/>
          <w:lang w:val="en-GB"/>
        </w:rPr>
        <w:t xml:space="preserve"> </w:t>
      </w:r>
      <w:proofErr w:type="spellStart"/>
      <w:r w:rsidRPr="00CD09C2">
        <w:rPr>
          <w:rFonts w:ascii="Helvetica" w:hAnsi="Helvetica"/>
          <w:lang w:val="en-GB"/>
        </w:rPr>
        <w:t>mtSNVs</w:t>
      </w:r>
      <w:proofErr w:type="spellEnd"/>
      <w:r w:rsidRPr="00CD09C2">
        <w:rPr>
          <w:rFonts w:ascii="Helvetica" w:hAnsi="Helvetica"/>
          <w:lang w:val="en-GB"/>
        </w:rPr>
        <w:t xml:space="preserve"> with minor allele count (MAC)&lt;10 </w:t>
      </w:r>
      <w:r w:rsidR="00F14EAF" w:rsidRPr="00CD09C2">
        <w:rPr>
          <w:rFonts w:ascii="Helvetica" w:hAnsi="Helvetica"/>
          <w:lang w:val="en-GB"/>
        </w:rPr>
        <w:t>or</w:t>
      </w:r>
      <w:r w:rsidR="00007DF9" w:rsidRPr="00CD09C2">
        <w:rPr>
          <w:rFonts w:ascii="Helvetica" w:hAnsi="Helvetica"/>
          <w:lang w:val="en-GB"/>
        </w:rPr>
        <w:t xml:space="preserve"> </w:t>
      </w:r>
      <w:r w:rsidRPr="00CD09C2">
        <w:rPr>
          <w:rFonts w:ascii="Helvetica" w:hAnsi="Helvetica"/>
          <w:lang w:val="en-GB"/>
        </w:rPr>
        <w:t>imput</w:t>
      </w:r>
      <w:r w:rsidR="00F14EAF" w:rsidRPr="00CD09C2">
        <w:rPr>
          <w:rFonts w:ascii="Helvetica" w:hAnsi="Helvetica"/>
          <w:lang w:val="en-GB"/>
        </w:rPr>
        <w:t>ation</w:t>
      </w:r>
      <w:r w:rsidRPr="00CD09C2">
        <w:rPr>
          <w:rFonts w:ascii="Helvetica" w:hAnsi="Helvetica"/>
          <w:lang w:val="en-GB"/>
        </w:rPr>
        <w:t xml:space="preserve"> INFO </w:t>
      </w:r>
      <w:r w:rsidR="00F14EAF" w:rsidRPr="00CD09C2">
        <w:rPr>
          <w:rFonts w:ascii="Helvetica" w:hAnsi="Helvetica"/>
          <w:lang w:val="en-GB"/>
        </w:rPr>
        <w:t>score</w:t>
      </w:r>
      <w:r w:rsidRPr="00CD09C2">
        <w:rPr>
          <w:rFonts w:ascii="Helvetica" w:hAnsi="Helvetica"/>
          <w:lang w:val="en-GB"/>
        </w:rPr>
        <w:t>&lt;0.7 (</w:t>
      </w:r>
      <w:r w:rsidRPr="0012395A">
        <w:rPr>
          <w:rFonts w:ascii="Helvetica" w:hAnsi="Helvetica"/>
          <w:b/>
          <w:lang w:val="en-GB"/>
        </w:rPr>
        <w:t xml:space="preserve">Fig. </w:t>
      </w:r>
      <w:r w:rsidRPr="00CD09C2">
        <w:rPr>
          <w:rFonts w:ascii="Helvetica" w:hAnsi="Helvetica"/>
          <w:b/>
          <w:lang w:val="en-GB"/>
        </w:rPr>
        <w:t>1)</w:t>
      </w:r>
      <w:r w:rsidRPr="00CD09C2">
        <w:rPr>
          <w:rFonts w:ascii="Helvetica" w:hAnsi="Helvetica"/>
          <w:lang w:val="en-GB"/>
        </w:rPr>
        <w:t xml:space="preserve">, resulting in 473 </w:t>
      </w:r>
      <w:proofErr w:type="spellStart"/>
      <w:r w:rsidRPr="00CD09C2">
        <w:rPr>
          <w:rFonts w:ascii="Helvetica" w:hAnsi="Helvetica"/>
          <w:lang w:val="en-GB"/>
        </w:rPr>
        <w:t>mtSNVs</w:t>
      </w:r>
      <w:proofErr w:type="spellEnd"/>
      <w:r w:rsidRPr="00CD09C2">
        <w:rPr>
          <w:rFonts w:ascii="Helvetica" w:hAnsi="Helvetica"/>
          <w:lang w:val="en-GB"/>
        </w:rPr>
        <w:t xml:space="preserve"> </w:t>
      </w:r>
      <w:r w:rsidR="008C0A1A" w:rsidRPr="00CD09C2">
        <w:rPr>
          <w:rFonts w:ascii="Helvetica" w:hAnsi="Helvetica"/>
          <w:lang w:val="en-GB"/>
        </w:rPr>
        <w:t xml:space="preserve">for </w:t>
      </w:r>
      <w:r w:rsidR="00AE109C" w:rsidRPr="00CD09C2">
        <w:rPr>
          <w:rFonts w:ascii="Helvetica" w:hAnsi="Helvetica"/>
          <w:lang w:val="en-GB"/>
        </w:rPr>
        <w:t xml:space="preserve">association </w:t>
      </w:r>
      <w:r w:rsidR="008C0A1A" w:rsidRPr="00CD09C2">
        <w:rPr>
          <w:rFonts w:ascii="Helvetica" w:hAnsi="Helvetica"/>
          <w:lang w:val="en-GB"/>
        </w:rPr>
        <w:t>analys</w:t>
      </w:r>
      <w:r w:rsidR="00AE109C" w:rsidRPr="00CD09C2">
        <w:rPr>
          <w:rFonts w:ascii="Helvetica" w:hAnsi="Helvetica"/>
          <w:lang w:val="en-GB"/>
        </w:rPr>
        <w:t>e</w:t>
      </w:r>
      <w:r w:rsidR="008C0A1A" w:rsidRPr="00CD09C2">
        <w:rPr>
          <w:rFonts w:ascii="Helvetica" w:hAnsi="Helvetica"/>
          <w:lang w:val="en-GB"/>
        </w:rPr>
        <w:t>s</w:t>
      </w:r>
      <w:r w:rsidR="008C0A1A" w:rsidRPr="00CD09C2" w:rsidDel="00007DF9">
        <w:rPr>
          <w:rFonts w:ascii="Helvetica" w:hAnsi="Helvetica"/>
          <w:lang w:val="en-GB"/>
        </w:rPr>
        <w:t xml:space="preserve"> </w:t>
      </w:r>
      <w:r w:rsidR="00007DF9" w:rsidRPr="00CD09C2">
        <w:rPr>
          <w:rFonts w:ascii="Helvetica" w:hAnsi="Helvetica"/>
          <w:lang w:val="en-GB"/>
        </w:rPr>
        <w:t>in the</w:t>
      </w:r>
      <w:r w:rsidRPr="00CD09C2">
        <w:rPr>
          <w:rFonts w:ascii="Helvetica" w:hAnsi="Helvetica"/>
          <w:lang w:val="en-GB"/>
        </w:rPr>
        <w:t xml:space="preserve"> unrelated EUR set (</w:t>
      </w:r>
      <w:r w:rsidRPr="0012395A">
        <w:rPr>
          <w:rFonts w:ascii="Helvetica" w:hAnsi="Helvetica"/>
          <w:b/>
          <w:lang w:val="en-GB"/>
        </w:rPr>
        <w:t>Supplementary</w:t>
      </w:r>
      <w:r w:rsidRPr="00CD09C2">
        <w:rPr>
          <w:rFonts w:ascii="Helvetica" w:hAnsi="Helvetica"/>
          <w:b/>
          <w:lang w:val="en-GB"/>
        </w:rPr>
        <w:t xml:space="preserve"> Tables 5-6</w:t>
      </w:r>
      <w:r w:rsidRPr="00CD09C2">
        <w:rPr>
          <w:rFonts w:ascii="Helvetica" w:hAnsi="Helvetica"/>
          <w:lang w:val="en-GB"/>
        </w:rPr>
        <w:t xml:space="preserve">). </w:t>
      </w:r>
      <w:r w:rsidR="00111A92" w:rsidRPr="00CD09C2">
        <w:rPr>
          <w:rFonts w:ascii="Helvetica" w:hAnsi="Helvetica"/>
          <w:lang w:val="en-GB"/>
        </w:rPr>
        <w:t>In accordance with our power calculations (</w:t>
      </w:r>
      <w:r w:rsidR="00111A92" w:rsidRPr="00CD09C2">
        <w:rPr>
          <w:rFonts w:ascii="Helvetica" w:hAnsi="Helvetica"/>
          <w:b/>
          <w:bCs/>
          <w:lang w:val="en-GB"/>
        </w:rPr>
        <w:t>Supplementary Fig. 1</w:t>
      </w:r>
      <w:r w:rsidR="00111A92" w:rsidRPr="00CD09C2">
        <w:rPr>
          <w:rFonts w:ascii="Helvetica" w:hAnsi="Helvetica"/>
          <w:lang w:val="en-GB"/>
        </w:rPr>
        <w:t xml:space="preserve">), we restricted the analyses of binary traits to 416 </w:t>
      </w:r>
      <w:proofErr w:type="spellStart"/>
      <w:r w:rsidR="00111A92" w:rsidRPr="00CD09C2">
        <w:rPr>
          <w:rFonts w:ascii="Helvetica" w:hAnsi="Helvetica"/>
          <w:lang w:val="en-GB"/>
        </w:rPr>
        <w:t>mtSNVs</w:t>
      </w:r>
      <w:proofErr w:type="spellEnd"/>
      <w:r w:rsidR="00111A92" w:rsidRPr="00CD09C2">
        <w:rPr>
          <w:rFonts w:ascii="Helvetica" w:hAnsi="Helvetica"/>
          <w:lang w:val="en-GB"/>
        </w:rPr>
        <w:t xml:space="preserve"> with MAF&gt;0.0001. </w:t>
      </w:r>
    </w:p>
    <w:p w14:paraId="00000011" w14:textId="77777777" w:rsidR="0024742C" w:rsidRPr="006201B1" w:rsidRDefault="0024742C">
      <w:pPr>
        <w:pBdr>
          <w:top w:val="nil"/>
          <w:left w:val="nil"/>
          <w:bottom w:val="nil"/>
          <w:right w:val="nil"/>
          <w:between w:val="nil"/>
        </w:pBdr>
        <w:ind w:right="0"/>
        <w:rPr>
          <w:rFonts w:ascii="Helvetica" w:hAnsi="Helvetica"/>
          <w:color w:val="000000"/>
          <w:lang w:val="en-GB"/>
        </w:rPr>
      </w:pPr>
    </w:p>
    <w:p w14:paraId="00000012" w14:textId="77777777" w:rsidR="0024742C" w:rsidRPr="006201B1" w:rsidRDefault="00592D31">
      <w:pPr>
        <w:pBdr>
          <w:top w:val="nil"/>
          <w:left w:val="nil"/>
          <w:bottom w:val="nil"/>
          <w:right w:val="nil"/>
          <w:between w:val="nil"/>
        </w:pBdr>
        <w:ind w:right="0"/>
        <w:rPr>
          <w:rFonts w:ascii="Helvetica" w:hAnsi="Helvetica"/>
          <w:b/>
          <w:color w:val="000000"/>
          <w:lang w:val="en-GB"/>
        </w:rPr>
      </w:pPr>
      <w:r w:rsidRPr="006201B1">
        <w:rPr>
          <w:rFonts w:ascii="Helvetica" w:hAnsi="Helvetica"/>
          <w:b/>
          <w:lang w:val="en-GB"/>
        </w:rPr>
        <w:t>Calling and imputation of</w:t>
      </w:r>
      <w:r w:rsidRPr="006201B1">
        <w:rPr>
          <w:rFonts w:ascii="Helvetica" w:hAnsi="Helvetica"/>
          <w:lang w:val="en-GB"/>
        </w:rPr>
        <w:t xml:space="preserve"> </w:t>
      </w:r>
      <w:proofErr w:type="spellStart"/>
      <w:r w:rsidRPr="006201B1">
        <w:rPr>
          <w:rFonts w:ascii="Helvetica" w:hAnsi="Helvetica"/>
          <w:b/>
          <w:color w:val="000000"/>
          <w:lang w:val="en-GB"/>
        </w:rPr>
        <w:t>mtSNV</w:t>
      </w:r>
      <w:proofErr w:type="spellEnd"/>
      <w:r w:rsidRPr="006201B1">
        <w:rPr>
          <w:rFonts w:ascii="Helvetica" w:hAnsi="Helvetica"/>
          <w:b/>
          <w:color w:val="000000"/>
          <w:lang w:val="en-GB"/>
        </w:rPr>
        <w:t xml:space="preserve"> genotypes </w:t>
      </w:r>
    </w:p>
    <w:p w14:paraId="00000013" w14:textId="531950F8" w:rsidR="0024742C" w:rsidRPr="00CD09C2" w:rsidRDefault="00592D31" w:rsidP="00EB337A">
      <w:pPr>
        <w:pBdr>
          <w:top w:val="nil"/>
          <w:left w:val="nil"/>
          <w:bottom w:val="nil"/>
          <w:right w:val="nil"/>
          <w:between w:val="nil"/>
        </w:pBdr>
        <w:ind w:right="0"/>
        <w:rPr>
          <w:rFonts w:ascii="Helvetica" w:hAnsi="Helvetica"/>
          <w:lang w:val="en-GB"/>
        </w:rPr>
      </w:pPr>
      <w:r w:rsidRPr="006201B1">
        <w:rPr>
          <w:rFonts w:ascii="Helvetica" w:hAnsi="Helvetica"/>
          <w:color w:val="000000"/>
          <w:lang w:val="en-GB"/>
        </w:rPr>
        <w:t xml:space="preserve">Genotype calling algorithms trained to detect three nuclear genotype clusters cannot reliably be employed for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where </w:t>
      </w:r>
      <w:r w:rsidR="00BF3392" w:rsidRPr="006201B1">
        <w:rPr>
          <w:rFonts w:ascii="Helvetica" w:hAnsi="Helvetica"/>
          <w:color w:val="000000"/>
          <w:lang w:val="en-GB"/>
        </w:rPr>
        <w:t xml:space="preserve">two </w:t>
      </w:r>
      <w:r w:rsidRPr="006201B1">
        <w:rPr>
          <w:rFonts w:ascii="Helvetica" w:hAnsi="Helvetica"/>
          <w:color w:val="000000"/>
          <w:lang w:val="en-GB"/>
        </w:rPr>
        <w:t>clusters overwhelmingly predominate (</w:t>
      </w:r>
      <w:r w:rsidRPr="006201B1">
        <w:rPr>
          <w:rFonts w:ascii="Helvetica" w:hAnsi="Helvetica"/>
          <w:b/>
          <w:color w:val="000000"/>
          <w:lang w:val="en-GB"/>
        </w:rPr>
        <w:t xml:space="preserve">Supplementary </w:t>
      </w:r>
      <w:r w:rsidRPr="006201B1">
        <w:rPr>
          <w:rFonts w:ascii="Helvetica" w:hAnsi="Helvetica"/>
          <w:b/>
          <w:lang w:val="en-GB"/>
        </w:rPr>
        <w:t>Fig. 2</w:t>
      </w:r>
      <w:r w:rsidRPr="006201B1">
        <w:rPr>
          <w:rFonts w:ascii="Helvetica" w:hAnsi="Helvetica"/>
          <w:color w:val="000000"/>
          <w:lang w:val="en-GB"/>
        </w:rPr>
        <w:t>). To address this we developed a four-stage genotype QC procedure (</w:t>
      </w:r>
      <w:r w:rsidRPr="006201B1">
        <w:rPr>
          <w:rFonts w:ascii="Helvetica" w:hAnsi="Helvetica"/>
          <w:b/>
          <w:color w:val="000000"/>
          <w:lang w:val="en-GB"/>
        </w:rPr>
        <w:t xml:space="preserve">Methods, Supplementary </w:t>
      </w:r>
      <w:r w:rsidRPr="006201B1">
        <w:rPr>
          <w:rFonts w:ascii="Helvetica" w:hAnsi="Helvetica"/>
          <w:b/>
          <w:lang w:val="en-GB"/>
        </w:rPr>
        <w:t>Figs. 3</w:t>
      </w:r>
      <w:r w:rsidRPr="006201B1">
        <w:rPr>
          <w:rFonts w:ascii="Helvetica" w:hAnsi="Helvetica"/>
          <w:b/>
          <w:color w:val="000000"/>
          <w:lang w:val="en-GB"/>
        </w:rPr>
        <w:t>-</w:t>
      </w:r>
      <w:r w:rsidRPr="006201B1">
        <w:rPr>
          <w:rFonts w:ascii="Helvetica" w:hAnsi="Helvetica"/>
          <w:b/>
          <w:lang w:val="en-GB"/>
        </w:rPr>
        <w:t>6</w:t>
      </w:r>
      <w:r w:rsidRPr="006201B1">
        <w:rPr>
          <w:rFonts w:ascii="Helvetica" w:hAnsi="Helvetica"/>
          <w:color w:val="000000"/>
          <w:lang w:val="en-GB"/>
        </w:rPr>
        <w:t xml:space="preserve">): (1) pre-recalling QC, (2) manual re-calling, (3) post-re-calling QC, and (4) imputation of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not genotyped on the array (</w:t>
      </w:r>
      <w:r w:rsidRPr="006201B1">
        <w:rPr>
          <w:rFonts w:ascii="Helvetica" w:hAnsi="Helvetica"/>
          <w:b/>
          <w:lang w:val="en-GB"/>
        </w:rPr>
        <w:t xml:space="preserve">Fig. </w:t>
      </w:r>
      <w:r w:rsidRPr="006201B1">
        <w:rPr>
          <w:rFonts w:ascii="Helvetica" w:hAnsi="Helvetica"/>
          <w:b/>
          <w:color w:val="000000"/>
          <w:lang w:val="en-GB"/>
        </w:rPr>
        <w:t>1</w:t>
      </w:r>
      <w:r w:rsidRPr="006201B1">
        <w:rPr>
          <w:rFonts w:ascii="Helvetica" w:hAnsi="Helvetica"/>
          <w:color w:val="000000"/>
          <w:lang w:val="en-GB"/>
        </w:rPr>
        <w:t xml:space="preserve">, </w:t>
      </w:r>
      <w:r w:rsidRPr="006201B1">
        <w:rPr>
          <w:rFonts w:ascii="Helvetica" w:hAnsi="Helvetica"/>
          <w:b/>
          <w:lang w:val="en-GB"/>
        </w:rPr>
        <w:t>Supplementary Note)</w:t>
      </w:r>
      <w:r w:rsidRPr="006201B1">
        <w:rPr>
          <w:rFonts w:ascii="Helvetica" w:hAnsi="Helvetica"/>
          <w:color w:val="000000"/>
          <w:lang w:val="en-GB"/>
        </w:rPr>
        <w:t xml:space="preserve">. In stage 1 </w:t>
      </w:r>
      <w:r w:rsidR="00AE109C" w:rsidRPr="006201B1">
        <w:rPr>
          <w:rFonts w:ascii="Helvetica" w:hAnsi="Helvetica"/>
          <w:color w:val="000000"/>
          <w:lang w:val="en-GB"/>
        </w:rPr>
        <w:t xml:space="preserve">we </w:t>
      </w:r>
      <w:r w:rsidRPr="006201B1">
        <w:rPr>
          <w:rFonts w:ascii="Helvetica" w:hAnsi="Helvetica"/>
          <w:color w:val="000000"/>
          <w:lang w:val="en-GB"/>
        </w:rPr>
        <w:t>exclu</w:t>
      </w:r>
      <w:r w:rsidR="00AE109C" w:rsidRPr="006201B1">
        <w:rPr>
          <w:rFonts w:ascii="Helvetica" w:hAnsi="Helvetica"/>
          <w:color w:val="000000"/>
          <w:lang w:val="en-GB"/>
        </w:rPr>
        <w:t>ded</w:t>
      </w:r>
      <w:r w:rsidRPr="006201B1">
        <w:rPr>
          <w:rFonts w:ascii="Helvetica" w:hAnsi="Helvetica"/>
          <w:color w:val="000000"/>
          <w:lang w:val="en-GB"/>
        </w:rPr>
        <w:t xml:space="preserve"> probe intensity outliers (</w:t>
      </w:r>
      <w:r w:rsidRPr="006201B1">
        <w:rPr>
          <w:rFonts w:ascii="Helvetica" w:hAnsi="Helvetica"/>
          <w:b/>
          <w:color w:val="000000"/>
          <w:lang w:val="en-GB"/>
        </w:rPr>
        <w:t xml:space="preserve">Supplementary </w:t>
      </w:r>
      <w:r w:rsidRPr="006201B1">
        <w:rPr>
          <w:rFonts w:ascii="Helvetica" w:hAnsi="Helvetica"/>
          <w:b/>
          <w:lang w:val="en-GB"/>
        </w:rPr>
        <w:t>Figs. 3</w:t>
      </w:r>
      <w:r w:rsidRPr="006201B1">
        <w:rPr>
          <w:rFonts w:ascii="Helvetica" w:hAnsi="Helvetica"/>
          <w:b/>
          <w:color w:val="000000"/>
          <w:lang w:val="en-GB"/>
        </w:rPr>
        <w:t>-</w:t>
      </w:r>
      <w:r w:rsidRPr="006201B1">
        <w:rPr>
          <w:rFonts w:ascii="Helvetica" w:hAnsi="Helvetica"/>
          <w:b/>
          <w:lang w:val="en-GB"/>
        </w:rPr>
        <w:t>4</w:t>
      </w:r>
      <w:r w:rsidRPr="006201B1">
        <w:rPr>
          <w:rFonts w:ascii="Helvetica" w:hAnsi="Helvetica"/>
          <w:color w:val="000000"/>
          <w:lang w:val="en-GB"/>
        </w:rPr>
        <w:t xml:space="preserve">) and </w:t>
      </w:r>
      <w:r w:rsidR="00AE109C" w:rsidRPr="006201B1">
        <w:rPr>
          <w:rFonts w:ascii="Helvetica" w:hAnsi="Helvetica"/>
          <w:color w:val="000000"/>
          <w:lang w:val="en-GB"/>
        </w:rPr>
        <w:t xml:space="preserve">identified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to re-call in stage 2. </w:t>
      </w:r>
      <w:r w:rsidR="0023335D" w:rsidRPr="006201B1">
        <w:rPr>
          <w:rFonts w:ascii="Helvetica" w:hAnsi="Helvetica"/>
          <w:color w:val="000000"/>
          <w:lang w:val="en-GB"/>
        </w:rPr>
        <w:t>We re-called 135</w:t>
      </w:r>
      <w:r w:rsidRPr="006201B1">
        <w:rPr>
          <w:rFonts w:ascii="Helvetica" w:hAnsi="Helvetica"/>
          <w:color w:val="000000"/>
          <w:lang w:val="en-GB"/>
        </w:rPr>
        <w:t xml:space="preserve">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(50.9%) in stage 2 and</w:t>
      </w:r>
      <w:r w:rsidR="0023335D" w:rsidRPr="006201B1">
        <w:rPr>
          <w:rFonts w:ascii="Helvetica" w:hAnsi="Helvetica"/>
          <w:color w:val="000000"/>
          <w:lang w:val="en-GB"/>
        </w:rPr>
        <w:t>, in stage 3,</w:t>
      </w:r>
      <w:r w:rsidRPr="006201B1">
        <w:rPr>
          <w:rFonts w:ascii="Helvetica" w:hAnsi="Helvetica"/>
          <w:color w:val="000000"/>
          <w:lang w:val="en-GB"/>
        </w:rPr>
        <w:t xml:space="preserve"> 248 high quality </w:t>
      </w:r>
      <w:proofErr w:type="spellStart"/>
      <w:r w:rsidRPr="006201B1">
        <w:rPr>
          <w:rFonts w:ascii="Helvetica" w:hAnsi="Helvetica"/>
          <w:color w:val="000000"/>
          <w:lang w:val="en-GB"/>
        </w:rPr>
        <w:t>mtSNVs</w:t>
      </w:r>
      <w:proofErr w:type="spellEnd"/>
      <w:r w:rsidRPr="006201B1">
        <w:rPr>
          <w:rFonts w:ascii="Helvetica" w:hAnsi="Helvetica"/>
          <w:color w:val="000000"/>
          <w:lang w:val="en-GB"/>
        </w:rPr>
        <w:t xml:space="preserve"> passed genotype QC (</w:t>
      </w:r>
      <w:r w:rsidRPr="006201B1">
        <w:rPr>
          <w:rFonts w:ascii="Helvetica" w:hAnsi="Helvetica"/>
          <w:b/>
          <w:color w:val="000000"/>
          <w:lang w:val="en-GB"/>
        </w:rPr>
        <w:t xml:space="preserve">Supplementary Tables </w:t>
      </w:r>
      <w:r w:rsidRPr="006201B1">
        <w:rPr>
          <w:rFonts w:ascii="Helvetica" w:hAnsi="Helvetica"/>
          <w:b/>
          <w:lang w:val="en-GB"/>
        </w:rPr>
        <w:t>2-3,</w:t>
      </w:r>
      <w:r w:rsidRPr="006201B1">
        <w:rPr>
          <w:rFonts w:ascii="Helvetica" w:hAnsi="Helvetica"/>
          <w:b/>
          <w:color w:val="000000"/>
          <w:lang w:val="en-GB"/>
        </w:rPr>
        <w:t xml:space="preserve"> </w:t>
      </w:r>
      <w:r w:rsidRPr="006201B1">
        <w:rPr>
          <w:rFonts w:ascii="Helvetica" w:hAnsi="Helvetica"/>
          <w:b/>
          <w:lang w:val="en-GB"/>
        </w:rPr>
        <w:t>Supplementary Fig. 5</w:t>
      </w:r>
      <w:r w:rsidRPr="006201B1">
        <w:rPr>
          <w:rFonts w:ascii="Helvetica" w:hAnsi="Helvetica"/>
          <w:color w:val="000000"/>
          <w:lang w:val="en-GB"/>
        </w:rPr>
        <w:t xml:space="preserve">), increasing the mean per sample call rate from 0.820 to </w:t>
      </w:r>
      <w:r w:rsidRPr="006201B1">
        <w:rPr>
          <w:rFonts w:ascii="Helvetica" w:hAnsi="Helvetica"/>
          <w:color w:val="000000"/>
          <w:lang w:val="en-GB"/>
        </w:rPr>
        <w:lastRenderedPageBreak/>
        <w:t>0.997 (</w:t>
      </w:r>
      <w:r w:rsidRPr="006201B1">
        <w:rPr>
          <w:rFonts w:ascii="Helvetica" w:hAnsi="Helvetica"/>
          <w:b/>
          <w:lang w:val="en-GB"/>
        </w:rPr>
        <w:t xml:space="preserve">Fig. </w:t>
      </w:r>
      <w:r w:rsidRPr="006201B1">
        <w:rPr>
          <w:rFonts w:ascii="Helvetica" w:hAnsi="Helvetica"/>
          <w:b/>
          <w:color w:val="000000"/>
          <w:lang w:val="en-GB"/>
        </w:rPr>
        <w:t>1, Supplementary Table 2</w:t>
      </w:r>
      <w:r w:rsidR="00391C71" w:rsidRPr="006201B1">
        <w:rPr>
          <w:rFonts w:ascii="Helvetica" w:hAnsi="Helvetica"/>
          <w:b/>
          <w:color w:val="000000"/>
          <w:lang w:val="en-GB"/>
        </w:rPr>
        <w:t>)</w:t>
      </w:r>
      <w:r w:rsidRPr="006201B1">
        <w:rPr>
          <w:rFonts w:ascii="Helvetica" w:eastAsia="Arial Unicode MS" w:hAnsi="Helvetica" w:cs="Arial Unicode MS"/>
          <w:lang w:val="en-GB"/>
        </w:rPr>
        <w:t xml:space="preserve">. In stage 4, we imputed 719 additional </w:t>
      </w:r>
      <w:proofErr w:type="spellStart"/>
      <w:r w:rsidRPr="006201B1">
        <w:rPr>
          <w:rFonts w:ascii="Helvetica" w:eastAsia="Arial Unicode MS" w:hAnsi="Helvetica" w:cs="Arial Unicode MS"/>
          <w:lang w:val="en-GB"/>
        </w:rPr>
        <w:t>mtSNVs</w:t>
      </w:r>
      <w:proofErr w:type="spellEnd"/>
      <w:r w:rsidRPr="006201B1">
        <w:rPr>
          <w:rFonts w:ascii="Helvetica" w:eastAsia="Arial Unicode MS" w:hAnsi="Helvetica" w:cs="Arial Unicode MS"/>
          <w:lang w:val="en-GB"/>
        </w:rPr>
        <w:t xml:space="preserve"> in </w:t>
      </w:r>
      <w:r w:rsidR="0023335D" w:rsidRPr="006201B1">
        <w:rPr>
          <w:rFonts w:ascii="Helvetica" w:eastAsia="Arial Unicode MS" w:hAnsi="Helvetica" w:cs="Arial Unicode MS"/>
          <w:lang w:val="en-GB"/>
        </w:rPr>
        <w:t xml:space="preserve">the full </w:t>
      </w:r>
      <w:r w:rsidR="00391C71" w:rsidRPr="006201B1">
        <w:rPr>
          <w:rFonts w:ascii="Helvetica" w:eastAsia="Arial Unicode MS" w:hAnsi="Helvetica" w:cs="Arial Unicode MS"/>
          <w:lang w:val="en-GB"/>
        </w:rPr>
        <w:t>UKBB</w:t>
      </w:r>
      <w:r w:rsidRPr="006201B1">
        <w:rPr>
          <w:rFonts w:ascii="Helvetica" w:eastAsia="Arial Unicode MS" w:hAnsi="Helvetica" w:cs="Arial Unicode MS"/>
          <w:lang w:val="en-GB"/>
        </w:rPr>
        <w:t xml:space="preserve"> </w:t>
      </w:r>
      <w:r w:rsidR="0023335D" w:rsidRPr="006201B1">
        <w:rPr>
          <w:rFonts w:ascii="Helvetica" w:eastAsia="Arial Unicode MS" w:hAnsi="Helvetica" w:cs="Arial Unicode MS"/>
          <w:lang w:val="en-GB"/>
        </w:rPr>
        <w:t xml:space="preserve">set </w:t>
      </w:r>
      <w:r w:rsidR="00EF3DE9" w:rsidRPr="006201B1">
        <w:rPr>
          <w:rFonts w:ascii="Helvetica" w:eastAsia="Arial Unicode MS" w:hAnsi="Helvetica" w:cs="Arial Unicode MS"/>
          <w:lang w:val="en-GB"/>
        </w:rPr>
        <w:t>u</w:t>
      </w:r>
      <w:r w:rsidRPr="006201B1">
        <w:rPr>
          <w:rFonts w:ascii="Helvetica" w:eastAsia="Arial Unicode MS" w:hAnsi="Helvetica" w:cs="Arial Unicode MS"/>
          <w:lang w:val="en-GB"/>
        </w:rPr>
        <w:t xml:space="preserve">sing 5,271 </w:t>
      </w:r>
      <w:proofErr w:type="spellStart"/>
      <w:r w:rsidRPr="006201B1">
        <w:rPr>
          <w:rFonts w:ascii="Helvetica" w:eastAsia="Arial Unicode MS" w:hAnsi="Helvetica" w:cs="Arial Unicode MS"/>
          <w:lang w:val="en-GB"/>
        </w:rPr>
        <w:t>biallelic</w:t>
      </w:r>
      <w:proofErr w:type="spellEnd"/>
      <w:r w:rsidRPr="006201B1">
        <w:rPr>
          <w:rFonts w:ascii="Helvetica" w:eastAsia="Arial Unicode MS" w:hAnsi="Helvetica" w:cs="Arial Unicode MS"/>
          <w:lang w:val="en-GB"/>
        </w:rPr>
        <w:t xml:space="preserve"> (</w:t>
      </w:r>
      <w:proofErr w:type="spellStart"/>
      <w:r w:rsidRPr="006201B1">
        <w:rPr>
          <w:rFonts w:ascii="Helvetica" w:eastAsia="Arial Unicode MS" w:hAnsi="Helvetica" w:cs="Arial Unicode MS"/>
          <w:lang w:val="en-GB"/>
        </w:rPr>
        <w:t>homoplasmic</w:t>
      </w:r>
      <w:proofErr w:type="spellEnd"/>
      <w:r w:rsidRPr="006201B1">
        <w:rPr>
          <w:rFonts w:ascii="Helvetica" w:eastAsia="Arial Unicode MS" w:hAnsi="Helvetica" w:cs="Arial Unicode MS"/>
          <w:lang w:val="en-GB"/>
        </w:rPr>
        <w:t xml:space="preserve">) </w:t>
      </w:r>
      <w:proofErr w:type="spellStart"/>
      <w:r w:rsidRPr="006201B1">
        <w:rPr>
          <w:rFonts w:ascii="Helvetica" w:eastAsia="Arial Unicode MS" w:hAnsi="Helvetica" w:cs="Arial Unicode MS"/>
          <w:lang w:val="en-GB"/>
        </w:rPr>
        <w:t>mtSNVs</w:t>
      </w:r>
      <w:proofErr w:type="spellEnd"/>
      <w:r w:rsidRPr="006201B1">
        <w:rPr>
          <w:rFonts w:ascii="Helvetica" w:eastAsia="Arial Unicode MS" w:hAnsi="Helvetica" w:cs="Arial Unicode MS"/>
          <w:lang w:val="en-GB"/>
        </w:rPr>
        <w:t xml:space="preserve"> from </w:t>
      </w:r>
      <w:r w:rsidR="00391C71" w:rsidRPr="006201B1">
        <w:rPr>
          <w:rFonts w:ascii="Helvetica" w:eastAsia="Arial Unicode MS" w:hAnsi="Helvetica" w:cs="Arial Unicode MS"/>
          <w:lang w:val="en-GB"/>
        </w:rPr>
        <w:t xml:space="preserve">a </w:t>
      </w:r>
      <w:r w:rsidR="00F14EAF" w:rsidRPr="006201B1">
        <w:rPr>
          <w:rFonts w:ascii="Helvetica" w:eastAsia="Arial Unicode MS" w:hAnsi="Helvetica" w:cs="Arial Unicode MS"/>
          <w:lang w:val="en-GB"/>
        </w:rPr>
        <w:t xml:space="preserve">combined </w:t>
      </w:r>
      <w:r w:rsidR="00391C71" w:rsidRPr="006201B1">
        <w:rPr>
          <w:rFonts w:ascii="Helvetica" w:eastAsia="Arial Unicode MS" w:hAnsi="Helvetica" w:cs="Arial Unicode MS"/>
          <w:lang w:val="en-GB"/>
        </w:rPr>
        <w:t xml:space="preserve">reference panel of </w:t>
      </w:r>
      <w:r w:rsidRPr="006201B1">
        <w:rPr>
          <w:rFonts w:ascii="Helvetica" w:eastAsia="Arial Unicode MS" w:hAnsi="Helvetica" w:cs="Arial Unicode MS"/>
          <w:lang w:val="en-GB"/>
        </w:rPr>
        <w:t>17,815 European</w:t>
      </w:r>
      <w:r w:rsidRPr="006201B1">
        <w:rPr>
          <w:rFonts w:ascii="Helvetica" w:hAnsi="Helvetica"/>
          <w:color w:val="000000"/>
          <w:lang w:val="en-GB"/>
        </w:rPr>
        <w:t xml:space="preserve">, African and Asian </w:t>
      </w:r>
      <w:proofErr w:type="spellStart"/>
      <w:r w:rsidRPr="006201B1">
        <w:rPr>
          <w:rFonts w:ascii="Helvetica" w:hAnsi="Helvetica"/>
          <w:color w:val="000000"/>
          <w:lang w:val="en-GB"/>
        </w:rPr>
        <w:t>mtDNA</w:t>
      </w:r>
      <w:proofErr w:type="spellEnd"/>
      <w:r w:rsidRPr="006201B1">
        <w:rPr>
          <w:rFonts w:ascii="Helvetica" w:hAnsi="Helvetica"/>
          <w:lang w:val="en-GB"/>
        </w:rPr>
        <w:t xml:space="preserve"> complete genomes</w:t>
      </w:r>
      <w:r w:rsidRPr="006201B1">
        <w:rPr>
          <w:rFonts w:ascii="Helvetica" w:hAnsi="Helvetica"/>
          <w:color w:val="000000"/>
          <w:lang w:val="en-GB"/>
        </w:rPr>
        <w:t xml:space="preserve"> (</w:t>
      </w:r>
      <w:r w:rsidRPr="006201B1">
        <w:rPr>
          <w:rFonts w:ascii="Helvetica" w:hAnsi="Helvetica"/>
          <w:b/>
          <w:color w:val="000000"/>
          <w:lang w:val="en-GB"/>
        </w:rPr>
        <w:t>Fig. 1,</w:t>
      </w:r>
      <w:r w:rsidRPr="006201B1">
        <w:rPr>
          <w:rFonts w:ascii="Helvetica" w:hAnsi="Helvetica"/>
          <w:color w:val="000000"/>
          <w:lang w:val="en-GB"/>
        </w:rPr>
        <w:t xml:space="preserve"> </w:t>
      </w:r>
      <w:r w:rsidRPr="006201B1">
        <w:rPr>
          <w:rFonts w:ascii="Helvetica" w:hAnsi="Helvetica"/>
          <w:b/>
          <w:color w:val="000000"/>
          <w:lang w:val="en-GB"/>
        </w:rPr>
        <w:t xml:space="preserve">Supplementary </w:t>
      </w:r>
      <w:r w:rsidRPr="006201B1">
        <w:rPr>
          <w:rFonts w:ascii="Helvetica" w:hAnsi="Helvetica"/>
          <w:b/>
          <w:lang w:val="en-GB"/>
        </w:rPr>
        <w:t>Fig. 5, Methods</w:t>
      </w:r>
      <w:r w:rsidRPr="006201B1">
        <w:rPr>
          <w:rFonts w:ascii="Helvetica" w:hAnsi="Helvetica"/>
          <w:color w:val="000000"/>
          <w:lang w:val="en-GB"/>
        </w:rPr>
        <w:t>).</w:t>
      </w:r>
      <w:r w:rsidRPr="006201B1">
        <w:rPr>
          <w:rFonts w:ascii="Helvetica" w:hAnsi="Helvetica"/>
          <w:lang w:val="en-GB"/>
        </w:rPr>
        <w:t xml:space="preserve"> </w:t>
      </w:r>
      <w:r w:rsidR="00EB337A" w:rsidRPr="00CD09C2">
        <w:rPr>
          <w:rFonts w:ascii="Helvetica" w:hAnsi="Helvetica"/>
          <w:lang w:val="en-GB"/>
        </w:rPr>
        <w:t xml:space="preserve">Our </w:t>
      </w:r>
      <w:r w:rsidRPr="00CD09C2">
        <w:rPr>
          <w:rFonts w:ascii="Helvetica" w:hAnsi="Helvetica"/>
          <w:lang w:val="en-GB"/>
        </w:rPr>
        <w:t xml:space="preserve">genotype </w:t>
      </w:r>
      <w:r w:rsidR="00EB337A" w:rsidRPr="00CD09C2">
        <w:rPr>
          <w:rFonts w:ascii="Helvetica" w:hAnsi="Helvetica"/>
          <w:lang w:val="en-GB"/>
        </w:rPr>
        <w:t>QC</w:t>
      </w:r>
      <w:r w:rsidRPr="00CD09C2">
        <w:rPr>
          <w:rFonts w:ascii="Helvetica" w:hAnsi="Helvetica"/>
          <w:lang w:val="en-GB"/>
        </w:rPr>
        <w:t xml:space="preserve"> workflow tripled the number of variants available for subsequent analyses (</w:t>
      </w:r>
      <w:r w:rsidRPr="00CD09C2">
        <w:rPr>
          <w:rFonts w:ascii="Helvetica" w:hAnsi="Helvetica"/>
          <w:b/>
          <w:lang w:val="en-GB"/>
        </w:rPr>
        <w:t>Fig. 1, Supplementary Fig. 5</w:t>
      </w:r>
      <w:r w:rsidRPr="00CD09C2">
        <w:rPr>
          <w:rFonts w:ascii="Helvetica" w:hAnsi="Helvetica"/>
          <w:lang w:val="en-GB"/>
        </w:rPr>
        <w:t>)</w:t>
      </w:r>
      <w:r w:rsidR="003316D9" w:rsidRPr="00CD09C2">
        <w:rPr>
          <w:rFonts w:ascii="Helvetica" w:hAnsi="Helvetica"/>
          <w:lang w:val="en-GB"/>
        </w:rPr>
        <w:t xml:space="preserve"> and </w:t>
      </w:r>
      <w:r w:rsidRPr="00CD09C2">
        <w:rPr>
          <w:rFonts w:ascii="Helvetica" w:hAnsi="Helvetica"/>
          <w:lang w:val="en-GB"/>
        </w:rPr>
        <w:t xml:space="preserve">quadrupled the number of rare </w:t>
      </w:r>
      <w:proofErr w:type="spellStart"/>
      <w:r w:rsidRPr="00CD09C2">
        <w:rPr>
          <w:rFonts w:ascii="Helvetica" w:hAnsi="Helvetica"/>
          <w:lang w:val="en-GB"/>
        </w:rPr>
        <w:t>mtSNVs</w:t>
      </w:r>
      <w:proofErr w:type="spellEnd"/>
      <w:r w:rsidRPr="00CD09C2">
        <w:rPr>
          <w:rFonts w:ascii="Helvetica" w:hAnsi="Helvetica"/>
          <w:lang w:val="en-GB"/>
        </w:rPr>
        <w:t xml:space="preserve"> (</w:t>
      </w:r>
      <w:r w:rsidR="007F36F0">
        <w:rPr>
          <w:rFonts w:ascii="Helvetica" w:hAnsi="Helvetica"/>
          <w:lang w:val="en-GB"/>
        </w:rPr>
        <w:t>MAF</w:t>
      </w:r>
      <w:r w:rsidR="007F36F0">
        <w:rPr>
          <w:rFonts w:ascii="Helvetica" w:hAnsi="Helvetica"/>
          <w:lang w:val="en-GB"/>
        </w:rPr>
        <w:sym w:font="Symbol" w:char="F0A3"/>
      </w:r>
      <w:r w:rsidR="007F36F0">
        <w:rPr>
          <w:rFonts w:ascii="Helvetica" w:hAnsi="Helvetica"/>
          <w:lang w:val="en-GB"/>
        </w:rPr>
        <w:t xml:space="preserve">0.01; </w:t>
      </w:r>
      <w:r w:rsidRPr="00CD09C2">
        <w:rPr>
          <w:rFonts w:ascii="Helvetica" w:hAnsi="Helvetica"/>
          <w:lang w:val="en-GB"/>
        </w:rPr>
        <w:t>N=553)</w:t>
      </w:r>
      <w:r w:rsidR="003316D9" w:rsidRPr="00CD09C2">
        <w:rPr>
          <w:rFonts w:ascii="Helvetica" w:hAnsi="Helvetica"/>
          <w:lang w:val="en-GB"/>
        </w:rPr>
        <w:t xml:space="preserve">. </w:t>
      </w:r>
      <w:r w:rsidR="00EB337A" w:rsidRPr="00CD09C2">
        <w:rPr>
          <w:rFonts w:ascii="Helvetica" w:hAnsi="Helvetica"/>
          <w:lang w:val="en-GB"/>
        </w:rPr>
        <w:t xml:space="preserve">Our estimates of </w:t>
      </w:r>
      <w:r w:rsidR="003316D9" w:rsidRPr="00CD09C2">
        <w:rPr>
          <w:rFonts w:ascii="Helvetica" w:hAnsi="Helvetica"/>
          <w:lang w:val="en-GB"/>
        </w:rPr>
        <w:t>MAF</w:t>
      </w:r>
      <w:r w:rsidR="00EB337A" w:rsidRPr="00CD09C2">
        <w:rPr>
          <w:rFonts w:ascii="Helvetica" w:hAnsi="Helvetica"/>
          <w:lang w:val="en-GB"/>
        </w:rPr>
        <w:t>s</w:t>
      </w:r>
      <w:r w:rsidR="003316D9" w:rsidRPr="00CD09C2">
        <w:rPr>
          <w:rFonts w:ascii="Helvetica" w:hAnsi="Helvetica"/>
          <w:lang w:val="en-GB"/>
        </w:rPr>
        <w:t xml:space="preserve"> </w:t>
      </w:r>
      <w:r w:rsidR="00EB337A" w:rsidRPr="00CD09C2">
        <w:rPr>
          <w:rFonts w:ascii="Helvetica" w:hAnsi="Helvetica"/>
          <w:lang w:val="en-GB"/>
        </w:rPr>
        <w:t>for</w:t>
      </w:r>
      <w:r w:rsidR="003316D9" w:rsidRPr="00CD09C2">
        <w:rPr>
          <w:rFonts w:ascii="Helvetica" w:hAnsi="Helvetica"/>
          <w:lang w:val="en-GB"/>
        </w:rPr>
        <w:t xml:space="preserve"> re</w:t>
      </w:r>
      <w:r w:rsidR="00D07618">
        <w:rPr>
          <w:rFonts w:ascii="Helvetica" w:hAnsi="Helvetica"/>
          <w:lang w:val="en-GB"/>
        </w:rPr>
        <w:t>-</w:t>
      </w:r>
      <w:r w:rsidR="003316D9" w:rsidRPr="00CD09C2">
        <w:rPr>
          <w:rFonts w:ascii="Helvetica" w:hAnsi="Helvetica"/>
          <w:lang w:val="en-GB"/>
        </w:rPr>
        <w:t xml:space="preserve">called variants </w:t>
      </w:r>
      <w:r w:rsidR="0023335D" w:rsidRPr="00CD09C2">
        <w:rPr>
          <w:rFonts w:ascii="Helvetica" w:hAnsi="Helvetica"/>
          <w:lang w:val="en-GB"/>
        </w:rPr>
        <w:t xml:space="preserve">in the UKBB EUR set </w:t>
      </w:r>
      <w:r w:rsidR="003316D9" w:rsidRPr="00CD09C2">
        <w:rPr>
          <w:rFonts w:ascii="Helvetica" w:hAnsi="Helvetica"/>
          <w:lang w:val="en-GB"/>
        </w:rPr>
        <w:t xml:space="preserve">showed high correlation </w:t>
      </w:r>
      <w:r w:rsidR="00EB337A" w:rsidRPr="00CD09C2">
        <w:rPr>
          <w:rFonts w:ascii="Helvetica" w:hAnsi="Helvetica"/>
          <w:lang w:val="en-GB"/>
        </w:rPr>
        <w:t xml:space="preserve">(average Spearman’s rho=0.84), with the allele frequencies from the EUR ancestry components of three reference datasets (GenBank, 1000 Genomes and the </w:t>
      </w:r>
      <w:proofErr w:type="spellStart"/>
      <w:r w:rsidR="00EB337A" w:rsidRPr="00CD09C2">
        <w:rPr>
          <w:rFonts w:ascii="Helvetica" w:hAnsi="Helvetica"/>
          <w:lang w:val="en-GB"/>
        </w:rPr>
        <w:t>Wellcome</w:t>
      </w:r>
      <w:proofErr w:type="spellEnd"/>
      <w:r w:rsidR="00EB337A" w:rsidRPr="00CD09C2">
        <w:rPr>
          <w:rFonts w:ascii="Helvetica" w:hAnsi="Helvetica"/>
          <w:lang w:val="en-GB"/>
        </w:rPr>
        <w:t xml:space="preserve"> Trust Case Control Consortium cohort; </w:t>
      </w:r>
      <w:r w:rsidR="00EB337A" w:rsidRPr="00CD09C2">
        <w:rPr>
          <w:rFonts w:ascii="Helvetica" w:hAnsi="Helvetica"/>
          <w:b/>
          <w:lang w:val="en-GB"/>
        </w:rPr>
        <w:t>Methods</w:t>
      </w:r>
      <w:r w:rsidR="00EB337A" w:rsidRPr="00CD09C2">
        <w:rPr>
          <w:rFonts w:ascii="Helvetica" w:hAnsi="Helvetica"/>
          <w:lang w:val="en-GB"/>
        </w:rPr>
        <w:t xml:space="preserve">, </w:t>
      </w:r>
      <w:r w:rsidR="00EB337A" w:rsidRPr="00CD09C2">
        <w:rPr>
          <w:rFonts w:ascii="Helvetica" w:hAnsi="Helvetica"/>
          <w:b/>
          <w:lang w:val="en-GB"/>
        </w:rPr>
        <w:t>Fig. 1</w:t>
      </w:r>
      <w:r w:rsidR="00EB337A" w:rsidRPr="00CD09C2">
        <w:rPr>
          <w:rFonts w:ascii="Helvetica" w:hAnsi="Helvetica"/>
          <w:lang w:val="en-GB"/>
        </w:rPr>
        <w:t xml:space="preserve">, </w:t>
      </w:r>
      <w:r w:rsidR="00EB337A" w:rsidRPr="00CD09C2">
        <w:rPr>
          <w:rFonts w:ascii="Helvetica" w:hAnsi="Helvetica"/>
          <w:b/>
          <w:lang w:val="en-GB"/>
        </w:rPr>
        <w:t>Supplementary Table 7</w:t>
      </w:r>
      <w:r w:rsidR="00EB337A" w:rsidRPr="00CD09C2">
        <w:rPr>
          <w:rFonts w:ascii="Helvetica" w:hAnsi="Helvetica"/>
          <w:lang w:val="en-GB"/>
        </w:rPr>
        <w:t xml:space="preserve">). </w:t>
      </w:r>
      <w:r w:rsidR="003316D9" w:rsidRPr="00CD09C2">
        <w:rPr>
          <w:rFonts w:ascii="Helvetica" w:hAnsi="Helvetica"/>
          <w:lang w:val="en-GB"/>
        </w:rPr>
        <w:t xml:space="preserve">Furthermore, </w:t>
      </w:r>
      <w:r w:rsidR="009B3A98" w:rsidRPr="00CD09C2">
        <w:rPr>
          <w:rFonts w:ascii="Helvetica" w:hAnsi="Helvetica"/>
          <w:lang w:val="en-GB"/>
        </w:rPr>
        <w:t>the</w:t>
      </w:r>
      <w:r w:rsidR="003316D9" w:rsidRPr="00CD09C2">
        <w:rPr>
          <w:rFonts w:ascii="Helvetica" w:hAnsi="Helvetica"/>
          <w:lang w:val="en-GB"/>
        </w:rPr>
        <w:t xml:space="preserve"> </w:t>
      </w:r>
      <w:proofErr w:type="spellStart"/>
      <w:r w:rsidR="003316D9" w:rsidRPr="00CD09C2">
        <w:rPr>
          <w:rFonts w:ascii="Helvetica" w:hAnsi="Helvetica"/>
          <w:lang w:val="en-GB"/>
        </w:rPr>
        <w:t>mtSNV</w:t>
      </w:r>
      <w:proofErr w:type="spellEnd"/>
      <w:r w:rsidR="003316D9" w:rsidRPr="00CD09C2">
        <w:rPr>
          <w:rFonts w:ascii="Helvetica" w:hAnsi="Helvetica"/>
          <w:lang w:val="en-GB"/>
        </w:rPr>
        <w:t xml:space="preserve"> imputation facilitated by the re</w:t>
      </w:r>
      <w:r w:rsidR="00D07618">
        <w:rPr>
          <w:rFonts w:ascii="Helvetica" w:hAnsi="Helvetica"/>
          <w:lang w:val="en-GB"/>
        </w:rPr>
        <w:t>-</w:t>
      </w:r>
      <w:r w:rsidR="003316D9" w:rsidRPr="00CD09C2">
        <w:rPr>
          <w:rFonts w:ascii="Helvetica" w:hAnsi="Helvetica"/>
          <w:lang w:val="en-GB"/>
        </w:rPr>
        <w:t>called variants together improve</w:t>
      </w:r>
      <w:r w:rsidR="00257F25" w:rsidRPr="00CD09C2">
        <w:rPr>
          <w:rFonts w:ascii="Helvetica" w:hAnsi="Helvetica"/>
          <w:lang w:val="en-GB"/>
        </w:rPr>
        <w:t>d</w:t>
      </w:r>
      <w:r w:rsidR="003316D9" w:rsidRPr="00CD09C2">
        <w:rPr>
          <w:rFonts w:ascii="Helvetica" w:hAnsi="Helvetica"/>
          <w:lang w:val="en-GB"/>
        </w:rPr>
        <w:t xml:space="preserve"> </w:t>
      </w:r>
      <w:proofErr w:type="spellStart"/>
      <w:r w:rsidR="003316D9" w:rsidRPr="00CD09C2">
        <w:rPr>
          <w:rFonts w:ascii="Helvetica" w:hAnsi="Helvetica"/>
          <w:lang w:val="en-GB"/>
        </w:rPr>
        <w:t>mtDNA</w:t>
      </w:r>
      <w:proofErr w:type="spellEnd"/>
      <w:r w:rsidR="003316D9" w:rsidRPr="00CD09C2">
        <w:rPr>
          <w:rFonts w:ascii="Helvetica" w:hAnsi="Helvetica"/>
          <w:lang w:val="en-GB"/>
        </w:rPr>
        <w:t xml:space="preserve"> haplogroup calling accuracy (median </w:t>
      </w:r>
      <w:proofErr w:type="spellStart"/>
      <w:r w:rsidR="003316D9" w:rsidRPr="00CD09C2">
        <w:rPr>
          <w:rFonts w:ascii="Helvetica" w:hAnsi="Helvetica"/>
          <w:lang w:val="en-GB"/>
        </w:rPr>
        <w:t>Haplogrep</w:t>
      </w:r>
      <w:proofErr w:type="spellEnd"/>
      <w:r w:rsidR="003316D9" w:rsidRPr="00CD09C2">
        <w:rPr>
          <w:rFonts w:ascii="Helvetica" w:hAnsi="Helvetica"/>
          <w:lang w:val="en-GB"/>
        </w:rPr>
        <w:t xml:space="preserve"> 2 overall rank=0.73, compared to 0.65 for genotyped variants pre-QC)</w:t>
      </w:r>
      <w:r w:rsidRPr="00CD09C2">
        <w:rPr>
          <w:rFonts w:ascii="Helvetica" w:hAnsi="Helvetica"/>
          <w:lang w:val="en-GB"/>
        </w:rPr>
        <w:t xml:space="preserve"> (</w:t>
      </w:r>
      <w:r w:rsidRPr="00CD09C2">
        <w:rPr>
          <w:rFonts w:ascii="Helvetica" w:hAnsi="Helvetica"/>
          <w:b/>
          <w:lang w:val="en-GB"/>
        </w:rPr>
        <w:t>Supplementary Fig. 6</w:t>
      </w:r>
      <w:r w:rsidRPr="00CD09C2">
        <w:rPr>
          <w:rFonts w:ascii="Helvetica" w:hAnsi="Helvetica"/>
          <w:lang w:val="en-GB"/>
        </w:rPr>
        <w:t xml:space="preserve">, </w:t>
      </w:r>
      <w:r w:rsidRPr="00CD09C2">
        <w:rPr>
          <w:rFonts w:ascii="Helvetica" w:hAnsi="Helvetica"/>
          <w:b/>
          <w:lang w:val="en-GB"/>
        </w:rPr>
        <w:t>Supplementary Table</w:t>
      </w:r>
      <w:r w:rsidR="00701D03">
        <w:rPr>
          <w:rFonts w:ascii="Helvetica" w:hAnsi="Helvetica"/>
          <w:b/>
          <w:lang w:val="en-GB"/>
        </w:rPr>
        <w:t>s</w:t>
      </w:r>
      <w:r w:rsidRPr="00CD09C2">
        <w:rPr>
          <w:rFonts w:ascii="Helvetica" w:hAnsi="Helvetica"/>
          <w:b/>
          <w:lang w:val="en-GB"/>
        </w:rPr>
        <w:t xml:space="preserve"> 8</w:t>
      </w:r>
      <w:r w:rsidR="00701D03">
        <w:rPr>
          <w:rFonts w:ascii="Helvetica" w:hAnsi="Helvetica"/>
          <w:b/>
          <w:lang w:val="en-GB"/>
        </w:rPr>
        <w:t>-9</w:t>
      </w:r>
      <w:r w:rsidRPr="00CD09C2">
        <w:rPr>
          <w:rFonts w:ascii="Helvetica" w:hAnsi="Helvetica"/>
          <w:lang w:val="en-GB"/>
        </w:rPr>
        <w:t xml:space="preserve">). </w:t>
      </w:r>
    </w:p>
    <w:p w14:paraId="46EB1663" w14:textId="77777777" w:rsidR="006B3299" w:rsidRPr="006201B1" w:rsidRDefault="006B3299" w:rsidP="00EB337A">
      <w:pPr>
        <w:pBdr>
          <w:top w:val="nil"/>
          <w:left w:val="nil"/>
          <w:bottom w:val="nil"/>
          <w:right w:val="nil"/>
          <w:between w:val="nil"/>
        </w:pBdr>
        <w:ind w:right="0"/>
        <w:rPr>
          <w:rFonts w:ascii="Helvetica" w:hAnsi="Helvetica"/>
          <w:color w:val="FF0000"/>
          <w:lang w:val="en-GB"/>
        </w:rPr>
      </w:pPr>
    </w:p>
    <w:p w14:paraId="00000015" w14:textId="31CF54F7" w:rsidR="0024742C" w:rsidRPr="006B3299" w:rsidRDefault="006B3299" w:rsidP="006B3299">
      <w:pPr>
        <w:pBdr>
          <w:top w:val="nil"/>
          <w:left w:val="nil"/>
          <w:bottom w:val="nil"/>
          <w:right w:val="nil"/>
          <w:between w:val="nil"/>
        </w:pBdr>
        <w:ind w:right="0"/>
        <w:rPr>
          <w:rFonts w:ascii="Helvetica" w:hAnsi="Helvetica"/>
          <w:b/>
          <w:lang w:val="en-GB"/>
        </w:rPr>
      </w:pPr>
      <w:proofErr w:type="spellStart"/>
      <w:r w:rsidRPr="006201B1">
        <w:rPr>
          <w:rFonts w:ascii="Helvetica" w:hAnsi="Helvetica"/>
          <w:b/>
          <w:lang w:val="en-GB"/>
        </w:rPr>
        <w:t>mtDNA</w:t>
      </w:r>
      <w:proofErr w:type="spellEnd"/>
      <w:r w:rsidRPr="006201B1">
        <w:rPr>
          <w:rFonts w:ascii="Helvetica" w:hAnsi="Helvetica"/>
          <w:b/>
          <w:lang w:val="en-GB"/>
        </w:rPr>
        <w:t xml:space="preserve"> </w:t>
      </w:r>
      <w:r>
        <w:rPr>
          <w:rFonts w:ascii="Helvetica" w:hAnsi="Helvetica"/>
          <w:b/>
          <w:lang w:val="en-GB"/>
        </w:rPr>
        <w:t xml:space="preserve">&amp; </w:t>
      </w:r>
      <w:r w:rsidRPr="006201B1">
        <w:rPr>
          <w:rFonts w:ascii="Helvetica" w:hAnsi="Helvetica"/>
          <w:b/>
          <w:lang w:val="en-GB"/>
        </w:rPr>
        <w:t>nuclear genetic structure</w:t>
      </w:r>
      <w:r>
        <w:rPr>
          <w:rFonts w:ascii="Helvetica" w:hAnsi="Helvetica"/>
          <w:b/>
          <w:lang w:val="en-GB"/>
        </w:rPr>
        <w:t xml:space="preserve"> is correlated</w:t>
      </w:r>
      <w:bookmarkStart w:id="1" w:name="_1fob9te" w:colFirst="0" w:colLast="0"/>
      <w:bookmarkEnd w:id="1"/>
    </w:p>
    <w:p w14:paraId="74741406" w14:textId="0D396EAC" w:rsidR="00CD4557" w:rsidRPr="0053233E" w:rsidRDefault="00656230">
      <w:pPr>
        <w:ind w:right="0"/>
        <w:rPr>
          <w:rFonts w:ascii="Helvetica" w:hAnsi="Helvetica"/>
          <w:lang w:val="en-GB"/>
        </w:rPr>
      </w:pPr>
      <w:r w:rsidRPr="006201B1">
        <w:rPr>
          <w:rFonts w:ascii="Helvetica" w:hAnsi="Helvetica"/>
          <w:lang w:val="en-GB"/>
        </w:rPr>
        <w:t>In contrast</w:t>
      </w:r>
      <w:r w:rsidR="00C10369" w:rsidRPr="006201B1">
        <w:rPr>
          <w:rFonts w:ascii="Helvetica" w:hAnsi="Helvetica"/>
          <w:lang w:val="en-GB"/>
        </w:rPr>
        <w:t xml:space="preserve"> to the structure of </w:t>
      </w:r>
      <w:r w:rsidR="005C7432" w:rsidRPr="006201B1">
        <w:rPr>
          <w:rFonts w:ascii="Helvetica" w:hAnsi="Helvetica"/>
          <w:lang w:val="en-GB"/>
        </w:rPr>
        <w:t xml:space="preserve">the </w:t>
      </w:r>
      <w:r w:rsidR="00C10369" w:rsidRPr="006201B1">
        <w:rPr>
          <w:rFonts w:ascii="Helvetica" w:hAnsi="Helvetica"/>
          <w:lang w:val="en-GB"/>
        </w:rPr>
        <w:t xml:space="preserve">nuclear </w:t>
      </w:r>
      <w:r w:rsidR="009B6152" w:rsidRPr="006201B1">
        <w:rPr>
          <w:rFonts w:ascii="Helvetica" w:hAnsi="Helvetica"/>
          <w:lang w:val="en-GB"/>
        </w:rPr>
        <w:t>genome</w:t>
      </w:r>
      <w:r w:rsidR="00C10369" w:rsidRPr="006201B1">
        <w:rPr>
          <w:rFonts w:ascii="Helvetica" w:hAnsi="Helvetica"/>
          <w:lang w:val="en-GB"/>
        </w:rPr>
        <w:t xml:space="preserve"> in Great Britain</w:t>
      </w:r>
      <w:r w:rsidR="00CB793E">
        <w:rPr>
          <w:rFonts w:ascii="Helvetica" w:hAnsi="Helvetica"/>
          <w:lang w:val="en-GB"/>
        </w:rPr>
        <w:t xml:space="preserve"> (GB)</w:t>
      </w:r>
      <w:r w:rsidR="00C10369" w:rsidRPr="006201B1">
        <w:rPr>
          <w:rFonts w:ascii="Helvetica" w:hAnsi="Helvetica"/>
          <w:lang w:val="en-GB"/>
        </w:rPr>
        <w:t xml:space="preserve">, </w:t>
      </w:r>
      <w:r w:rsidR="0025787E" w:rsidRPr="006201B1">
        <w:rPr>
          <w:rFonts w:ascii="Helvetica" w:hAnsi="Helvetica"/>
          <w:lang w:val="en-GB"/>
        </w:rPr>
        <w:t xml:space="preserve">less </w:t>
      </w:r>
      <w:r w:rsidR="00C10369" w:rsidRPr="006201B1">
        <w:rPr>
          <w:rFonts w:ascii="Helvetica" w:hAnsi="Helvetica"/>
          <w:lang w:val="en-GB"/>
        </w:rPr>
        <w:t xml:space="preserve">is </w:t>
      </w:r>
      <w:r w:rsidR="0014549D" w:rsidRPr="006201B1">
        <w:rPr>
          <w:rFonts w:ascii="Helvetica" w:hAnsi="Helvetica"/>
          <w:lang w:val="en-GB"/>
        </w:rPr>
        <w:t>known</w:t>
      </w:r>
      <w:r w:rsidR="00C10369" w:rsidRPr="006201B1">
        <w:rPr>
          <w:rFonts w:ascii="Helvetica" w:hAnsi="Helvetica"/>
          <w:lang w:val="en-GB"/>
        </w:rPr>
        <w:t xml:space="preserve"> about the structure of </w:t>
      </w:r>
      <w:proofErr w:type="spellStart"/>
      <w:r w:rsidR="00C10369" w:rsidRPr="006201B1">
        <w:rPr>
          <w:rFonts w:ascii="Helvetica" w:hAnsi="Helvetica"/>
          <w:lang w:val="en-GB"/>
        </w:rPr>
        <w:t>mtDNA</w:t>
      </w:r>
      <w:proofErr w:type="spellEnd"/>
      <w:r w:rsidR="00C10369" w:rsidRPr="006201B1">
        <w:rPr>
          <w:rFonts w:ascii="Helvetica" w:hAnsi="Helvetica"/>
          <w:lang w:val="en-GB"/>
        </w:rPr>
        <w:t xml:space="preserve"> variation</w:t>
      </w:r>
      <w:r w:rsidR="00257F25">
        <w:rPr>
          <w:rFonts w:ascii="Helvetica" w:hAnsi="Helvetica"/>
          <w:lang w:val="en-GB"/>
        </w:rPr>
        <w:t>,</w:t>
      </w:r>
      <w:r w:rsidR="00421C61" w:rsidRPr="006201B1">
        <w:rPr>
          <w:rFonts w:ascii="Helvetica" w:hAnsi="Helvetica"/>
          <w:lang w:val="en-GB"/>
        </w:rPr>
        <w:t xml:space="preserve"> and given the uniparental </w:t>
      </w:r>
      <w:proofErr w:type="spellStart"/>
      <w:r w:rsidR="00421C61" w:rsidRPr="006201B1">
        <w:rPr>
          <w:rFonts w:ascii="Helvetica" w:hAnsi="Helvetica"/>
          <w:lang w:val="en-GB"/>
        </w:rPr>
        <w:t>mtDNA</w:t>
      </w:r>
      <w:proofErr w:type="spellEnd"/>
      <w:r w:rsidR="00421C61" w:rsidRPr="006201B1">
        <w:rPr>
          <w:rFonts w:ascii="Helvetica" w:hAnsi="Helvetica"/>
          <w:lang w:val="en-GB"/>
        </w:rPr>
        <w:t xml:space="preserve"> inheritance, the </w:t>
      </w:r>
      <w:r w:rsidR="00730549" w:rsidRPr="006201B1">
        <w:rPr>
          <w:rFonts w:ascii="Helvetica" w:hAnsi="Helvetica"/>
          <w:lang w:val="en-GB"/>
        </w:rPr>
        <w:t xml:space="preserve">two </w:t>
      </w:r>
      <w:r w:rsidR="00421C61" w:rsidRPr="006201B1">
        <w:rPr>
          <w:rFonts w:ascii="Helvetica" w:hAnsi="Helvetica"/>
          <w:lang w:val="en-GB"/>
        </w:rPr>
        <w:t xml:space="preserve">genomes are </w:t>
      </w:r>
      <w:r w:rsidR="0095553C" w:rsidRPr="006201B1">
        <w:rPr>
          <w:rFonts w:ascii="Helvetica" w:hAnsi="Helvetica"/>
          <w:lang w:val="en-GB"/>
        </w:rPr>
        <w:t xml:space="preserve">thought </w:t>
      </w:r>
      <w:r w:rsidR="00421C61" w:rsidRPr="006201B1">
        <w:rPr>
          <w:rFonts w:ascii="Helvetica" w:hAnsi="Helvetica"/>
          <w:lang w:val="en-GB"/>
        </w:rPr>
        <w:t>to be uncorrelated</w:t>
      </w:r>
      <w:r w:rsidR="002C79CB" w:rsidRPr="006201B1">
        <w:rPr>
          <w:rFonts w:ascii="Helvetica" w:hAnsi="Helvetica"/>
          <w:lang w:val="en-GB"/>
        </w:rPr>
        <w:fldChar w:fldCharType="begin"/>
      </w:r>
      <w:r w:rsidR="00F63281" w:rsidRPr="006201B1">
        <w:rPr>
          <w:rFonts w:ascii="Helvetica" w:hAnsi="Helvetica"/>
          <w:lang w:val="en-GB"/>
        </w:rPr>
        <w:instrText xml:space="preserve"> ADDIN ZOTERO_ITEM CSL_CITATION {"citationID":"zkzBpTpn","properties":{"formattedCitation":"\\super 15\\nosupersub{}","plainCitation":"15","noteIndex":0},"citationItems":[{"id":1024,"uris":["http://zotero.org/users/6030498/items/B7U37QLG"],"uri":["http://zotero.org/users/6030498/items/B7U37QLG"],"itemData":{"id":1024,"type":"article-journal","abstract":"The genetic landscape of mitochondrial DNA (mtDNA) has been elusive. By analyzing mtDNA using the whole genome sequence (WGS) of Japanese individuals (n = 1928), we identified 2023 mtDNA variants and high-resolution haplogroups. Frequency spectra of the haplogroups were population-specific and were heterogeneous among geographic regions within Japan. Application of machine learning methods could finely classify the subjects corresponding to the high-digit mtDNA sub-haplogroups. mtDNA had distinct genetic structures from that of nuclear DNA (nDNA), characterized by no distance-dependent linkage disequilibrium decay, sparse tagging of common variants, and the existence of common haplotypes spanning the entire mtDNA. We did not detect any evidence of mtDNA-nDNA (or mtDNA copy number-nDNA) genotype associations. Together with WGS-based mtDNA variant imputation, we conducted a phenome-wide association study of 147,437 Japanese individuals with 99 clinical phenotypes. We observed pleiotropy of mtDNA genetic risk on the five late-onset human complex traits including creatine kinase (P = 1.7 × 10-12).","container-title":"Communications Biology","DOI":"10.1038/s42003-020-0812-9","ISSN":"2399-3642","issue":"1","journalAbbreviation":"Commun Biol","language":"eng","note":"PMID: 32139841\nPMCID: PMC7058612","page":"104","source":"PubMed","title":"Genetic and phenotypic landscape of the mitochondrial genome in the Japanese population","volume":"3","author":[{"family":"Yamamoto","given":"Kenichi"},{"family":"Sakaue","given":"Saori"},{"family":"Matsuda","given":"Koichi"},{"family":"Murakami","given":"Yoshinori"},{"family":"Kamatani","given":"Yoichiro"},{"family":"Ozono","given":"Keiichi"},{"family":"Momozawa","given":"Yukihide"},{"family":"Okada","given":"Yukinori"}],"issued":{"date-parts":[["2020",3,5]]}}}],"schema":"https://github.com/citation-style-language/schema/raw/master/csl-citation.json"} </w:instrText>
      </w:r>
      <w:r w:rsidR="002C79CB" w:rsidRPr="006201B1">
        <w:rPr>
          <w:rFonts w:ascii="Helvetica" w:hAnsi="Helvetica"/>
          <w:lang w:val="en-GB"/>
        </w:rPr>
        <w:fldChar w:fldCharType="separate"/>
      </w:r>
      <w:r w:rsidR="00AB349C" w:rsidRPr="006201B1">
        <w:rPr>
          <w:rFonts w:ascii="Helvetica" w:hAnsi="Helvetica" w:cs="Times New Roman"/>
          <w:vertAlign w:val="superscript"/>
          <w:lang w:val="en-GB"/>
        </w:rPr>
        <w:t>15</w:t>
      </w:r>
      <w:r w:rsidR="002C79CB" w:rsidRPr="006201B1">
        <w:rPr>
          <w:rFonts w:ascii="Helvetica" w:hAnsi="Helvetica"/>
          <w:lang w:val="en-GB"/>
        </w:rPr>
        <w:fldChar w:fldCharType="end"/>
      </w:r>
      <w:r w:rsidR="00C10369" w:rsidRPr="006201B1">
        <w:rPr>
          <w:rFonts w:ascii="Helvetica" w:hAnsi="Helvetica"/>
          <w:lang w:val="en-GB"/>
        </w:rPr>
        <w:t xml:space="preserve">. </w:t>
      </w:r>
      <w:r w:rsidR="00F20A21" w:rsidRPr="006201B1">
        <w:rPr>
          <w:rFonts w:ascii="Helvetica" w:hAnsi="Helvetica"/>
          <w:lang w:val="en-GB"/>
        </w:rPr>
        <w:t>I</w:t>
      </w:r>
      <w:r w:rsidR="00421C61" w:rsidRPr="006201B1">
        <w:rPr>
          <w:rFonts w:ascii="Helvetica" w:hAnsi="Helvetica"/>
          <w:lang w:val="en-GB"/>
        </w:rPr>
        <w:t>n the</w:t>
      </w:r>
      <w:r w:rsidR="00D07618">
        <w:rPr>
          <w:rFonts w:ascii="Helvetica" w:hAnsi="Helvetica"/>
          <w:lang w:val="en-GB"/>
        </w:rPr>
        <w:t xml:space="preserve"> unrelated</w:t>
      </w:r>
      <w:r w:rsidR="00421C61" w:rsidRPr="006201B1">
        <w:rPr>
          <w:rFonts w:ascii="Helvetica" w:hAnsi="Helvetica"/>
          <w:lang w:val="en-GB"/>
        </w:rPr>
        <w:t xml:space="preserve"> EUR set of UKBB (358,916 participants)</w:t>
      </w:r>
      <w:r w:rsidR="00C10369" w:rsidRPr="006201B1">
        <w:rPr>
          <w:rFonts w:ascii="Helvetica" w:hAnsi="Helvetica"/>
          <w:lang w:val="en-GB"/>
        </w:rPr>
        <w:t xml:space="preserve"> </w:t>
      </w:r>
      <w:r w:rsidR="00C52192" w:rsidRPr="006201B1">
        <w:rPr>
          <w:rFonts w:ascii="Helvetica" w:hAnsi="Helvetica"/>
          <w:lang w:val="en-GB"/>
        </w:rPr>
        <w:t>we observed differences in frequencies of ~2% for macro-haplogroups J, W, and I</w:t>
      </w:r>
      <w:r w:rsidR="00BD7388" w:rsidRPr="006201B1">
        <w:rPr>
          <w:rFonts w:ascii="Helvetica" w:hAnsi="Helvetica"/>
          <w:lang w:val="en-GB"/>
        </w:rPr>
        <w:t xml:space="preserve">, in </w:t>
      </w:r>
      <w:r w:rsidR="005B5DFB" w:rsidRPr="006201B1">
        <w:rPr>
          <w:rFonts w:ascii="Helvetica" w:hAnsi="Helvetica"/>
          <w:lang w:val="en-GB"/>
        </w:rPr>
        <w:t>three areas</w:t>
      </w:r>
      <w:r w:rsidR="00D35701" w:rsidRPr="006201B1">
        <w:rPr>
          <w:rFonts w:ascii="Helvetica" w:hAnsi="Helvetica"/>
          <w:lang w:val="en-GB"/>
        </w:rPr>
        <w:t xml:space="preserve">, </w:t>
      </w:r>
      <w:r w:rsidR="00BD7388" w:rsidRPr="006201B1">
        <w:rPr>
          <w:rFonts w:ascii="Helvetica" w:hAnsi="Helvetica"/>
          <w:lang w:val="en-GB"/>
        </w:rPr>
        <w:t>S</w:t>
      </w:r>
      <w:r w:rsidR="00346FB6" w:rsidRPr="006201B1">
        <w:rPr>
          <w:rFonts w:ascii="Helvetica" w:hAnsi="Helvetica"/>
          <w:lang w:val="en-GB"/>
        </w:rPr>
        <w:t xml:space="preserve">cotland, </w:t>
      </w:r>
      <w:r w:rsidR="005B5DFB" w:rsidRPr="006201B1">
        <w:rPr>
          <w:rFonts w:ascii="Helvetica" w:hAnsi="Helvetica"/>
          <w:lang w:val="en-GB"/>
        </w:rPr>
        <w:t>Northumberland/Tyne and Wear</w:t>
      </w:r>
      <w:r w:rsidR="00346FB6" w:rsidRPr="006201B1">
        <w:rPr>
          <w:rFonts w:ascii="Helvetica" w:hAnsi="Helvetica"/>
          <w:lang w:val="en-GB"/>
        </w:rPr>
        <w:t xml:space="preserve"> and Wa</w:t>
      </w:r>
      <w:r w:rsidR="00BD7388" w:rsidRPr="006201B1">
        <w:rPr>
          <w:rFonts w:ascii="Helvetica" w:hAnsi="Helvetica"/>
          <w:lang w:val="en-GB"/>
        </w:rPr>
        <w:t>l</w:t>
      </w:r>
      <w:r w:rsidR="009B6152" w:rsidRPr="006201B1">
        <w:rPr>
          <w:rFonts w:ascii="Helvetica" w:hAnsi="Helvetica"/>
          <w:lang w:val="en-GB"/>
        </w:rPr>
        <w:t>e</w:t>
      </w:r>
      <w:r w:rsidR="00BD7388" w:rsidRPr="006201B1">
        <w:rPr>
          <w:rFonts w:ascii="Helvetica" w:hAnsi="Helvetica"/>
          <w:lang w:val="en-GB"/>
        </w:rPr>
        <w:t>s</w:t>
      </w:r>
      <w:r w:rsidR="00D35701" w:rsidRPr="006201B1">
        <w:rPr>
          <w:rFonts w:ascii="Helvetica" w:hAnsi="Helvetica"/>
          <w:lang w:val="en-GB"/>
        </w:rPr>
        <w:t>,</w:t>
      </w:r>
      <w:r w:rsidR="00BD7388" w:rsidRPr="006201B1">
        <w:rPr>
          <w:rFonts w:ascii="Helvetica" w:hAnsi="Helvetica"/>
          <w:lang w:val="en-GB"/>
        </w:rPr>
        <w:t xml:space="preserve"> </w:t>
      </w:r>
      <w:r w:rsidR="00C52192" w:rsidRPr="006201B1">
        <w:rPr>
          <w:rFonts w:ascii="Helvetica" w:hAnsi="Helvetica"/>
          <w:lang w:val="en-GB"/>
        </w:rPr>
        <w:t xml:space="preserve">compared </w:t>
      </w:r>
      <w:r w:rsidR="009B6152" w:rsidRPr="006201B1">
        <w:rPr>
          <w:rFonts w:ascii="Helvetica" w:hAnsi="Helvetica"/>
          <w:lang w:val="en-GB"/>
        </w:rPr>
        <w:t>to</w:t>
      </w:r>
      <w:r w:rsidR="00C52192" w:rsidRPr="006201B1">
        <w:rPr>
          <w:rFonts w:ascii="Helvetica" w:hAnsi="Helvetica"/>
          <w:lang w:val="en-GB"/>
        </w:rPr>
        <w:t xml:space="preserve"> London (</w:t>
      </w:r>
      <w:r w:rsidR="00C52192" w:rsidRPr="006201B1">
        <w:rPr>
          <w:rFonts w:ascii="Helvetica" w:hAnsi="Helvetica"/>
          <w:i/>
          <w:lang w:val="en-GB"/>
        </w:rPr>
        <w:t>P</w:t>
      </w:r>
      <w:r w:rsidR="00C52192" w:rsidRPr="006201B1">
        <w:rPr>
          <w:rFonts w:ascii="Helvetica" w:hAnsi="Helvetica"/>
          <w:lang w:val="en-GB"/>
        </w:rPr>
        <w:t>=7x10</w:t>
      </w:r>
      <w:r w:rsidR="00C52192" w:rsidRPr="006201B1">
        <w:rPr>
          <w:rFonts w:ascii="Helvetica" w:hAnsi="Helvetica"/>
          <w:vertAlign w:val="superscript"/>
          <w:lang w:val="en-GB"/>
        </w:rPr>
        <w:t>-16</w:t>
      </w:r>
      <w:r w:rsidR="00C52192" w:rsidRPr="006201B1">
        <w:rPr>
          <w:rFonts w:ascii="Helvetica" w:hAnsi="Helvetica"/>
          <w:lang w:val="en-GB"/>
        </w:rPr>
        <w:t>, 5x10</w:t>
      </w:r>
      <w:r w:rsidR="00C52192" w:rsidRPr="006201B1">
        <w:rPr>
          <w:rFonts w:ascii="Helvetica" w:hAnsi="Helvetica"/>
          <w:vertAlign w:val="superscript"/>
          <w:lang w:val="en-GB"/>
        </w:rPr>
        <w:t>-8</w:t>
      </w:r>
      <w:r w:rsidR="00C52192" w:rsidRPr="006201B1">
        <w:rPr>
          <w:rFonts w:ascii="Helvetica" w:hAnsi="Helvetica"/>
          <w:lang w:val="en-GB"/>
        </w:rPr>
        <w:t>, 1x10</w:t>
      </w:r>
      <w:r w:rsidR="00C52192" w:rsidRPr="006201B1">
        <w:rPr>
          <w:rFonts w:ascii="Helvetica" w:hAnsi="Helvetica"/>
          <w:vertAlign w:val="superscript"/>
          <w:lang w:val="en-GB"/>
        </w:rPr>
        <w:t>-15</w:t>
      </w:r>
      <w:r w:rsidRPr="006201B1">
        <w:rPr>
          <w:rFonts w:ascii="Helvetica" w:hAnsi="Helvetica"/>
          <w:lang w:val="en-GB"/>
        </w:rPr>
        <w:t xml:space="preserve"> for J, W and I</w:t>
      </w:r>
      <w:r w:rsidR="007B45E4" w:rsidRPr="006201B1">
        <w:rPr>
          <w:rFonts w:ascii="Helvetica" w:hAnsi="Helvetica"/>
          <w:lang w:val="en-GB"/>
        </w:rPr>
        <w:t>,</w:t>
      </w:r>
      <w:r w:rsidRPr="006201B1">
        <w:rPr>
          <w:rFonts w:ascii="Helvetica" w:hAnsi="Helvetica"/>
          <w:lang w:val="en-GB"/>
        </w:rPr>
        <w:t xml:space="preserve"> respectively;</w:t>
      </w:r>
      <w:r w:rsidR="00C52192" w:rsidRPr="006201B1">
        <w:rPr>
          <w:rFonts w:ascii="Helvetica" w:hAnsi="Helvetica"/>
          <w:lang w:val="en-GB"/>
        </w:rPr>
        <w:t xml:space="preserve"> </w:t>
      </w:r>
      <w:r w:rsidR="00C52192" w:rsidRPr="006201B1">
        <w:rPr>
          <w:rFonts w:ascii="Helvetica" w:hAnsi="Helvetica"/>
          <w:b/>
          <w:lang w:val="en-GB"/>
        </w:rPr>
        <w:t>Supplementary Table</w:t>
      </w:r>
      <w:r w:rsidR="00001BA0" w:rsidRPr="006201B1">
        <w:rPr>
          <w:rFonts w:ascii="Helvetica" w:hAnsi="Helvetica"/>
          <w:b/>
          <w:lang w:val="en-GB"/>
        </w:rPr>
        <w:t>s</w:t>
      </w:r>
      <w:r w:rsidR="00C52192" w:rsidRPr="006201B1">
        <w:rPr>
          <w:rFonts w:ascii="Helvetica" w:hAnsi="Helvetica"/>
          <w:b/>
          <w:lang w:val="en-GB"/>
        </w:rPr>
        <w:t xml:space="preserve"> 10</w:t>
      </w:r>
      <w:r w:rsidR="00001BA0" w:rsidRPr="006201B1">
        <w:rPr>
          <w:rFonts w:ascii="Helvetica" w:hAnsi="Helvetica"/>
          <w:b/>
          <w:lang w:val="en-GB"/>
        </w:rPr>
        <w:t>-</w:t>
      </w:r>
      <w:r w:rsidR="00AA5E2F" w:rsidRPr="006201B1">
        <w:rPr>
          <w:rFonts w:ascii="Helvetica" w:hAnsi="Helvetica"/>
          <w:b/>
          <w:lang w:val="en-GB"/>
        </w:rPr>
        <w:t>11</w:t>
      </w:r>
      <w:r w:rsidR="00C52192" w:rsidRPr="006201B1">
        <w:rPr>
          <w:rFonts w:ascii="Helvetica" w:hAnsi="Helvetica"/>
          <w:lang w:val="en-GB"/>
        </w:rPr>
        <w:t>)</w:t>
      </w:r>
      <w:r w:rsidR="008D69A4" w:rsidRPr="006201B1">
        <w:rPr>
          <w:rFonts w:ascii="Helvetica" w:hAnsi="Helvetica"/>
          <w:lang w:val="en-GB"/>
        </w:rPr>
        <w:t>.</w:t>
      </w:r>
      <w:r w:rsidR="00AA5E2F" w:rsidRPr="006201B1">
        <w:rPr>
          <w:rFonts w:ascii="Helvetica" w:hAnsi="Helvetica"/>
          <w:lang w:val="en-GB"/>
        </w:rPr>
        <w:t xml:space="preserve"> </w:t>
      </w:r>
      <w:r w:rsidR="00CD4557" w:rsidRPr="00CD09C2">
        <w:rPr>
          <w:rFonts w:ascii="Helvetica" w:hAnsi="Helvetica"/>
          <w:lang w:val="en-GB"/>
        </w:rPr>
        <w:t xml:space="preserve">Amongst the sub-haplogroups </w:t>
      </w:r>
      <w:r w:rsidR="004D5B10" w:rsidRPr="00CD09C2">
        <w:rPr>
          <w:rFonts w:ascii="Helvetica" w:hAnsi="Helvetica"/>
          <w:lang w:val="en-GB"/>
        </w:rPr>
        <w:t>with &gt;</w:t>
      </w:r>
      <w:r w:rsidR="00AA580A" w:rsidRPr="00CD09C2">
        <w:rPr>
          <w:rFonts w:ascii="Helvetica" w:hAnsi="Helvetica"/>
          <w:lang w:val="en-GB"/>
        </w:rPr>
        <w:t>1</w:t>
      </w:r>
      <w:r w:rsidR="004D5B10" w:rsidRPr="00CD09C2">
        <w:rPr>
          <w:rFonts w:ascii="Helvetica" w:hAnsi="Helvetica"/>
          <w:lang w:val="en-GB"/>
        </w:rPr>
        <w:t xml:space="preserve">00 carriers i.e. </w:t>
      </w:r>
      <w:r w:rsidR="00CD4557" w:rsidRPr="00CD09C2">
        <w:rPr>
          <w:rFonts w:ascii="Helvetica" w:hAnsi="Helvetica"/>
          <w:lang w:val="en-GB"/>
        </w:rPr>
        <w:t xml:space="preserve">where we had </w:t>
      </w:r>
      <w:r w:rsidR="00982818" w:rsidRPr="00CD09C2">
        <w:rPr>
          <w:rFonts w:ascii="Helvetica" w:hAnsi="Helvetica"/>
          <w:lang w:val="en-GB"/>
        </w:rPr>
        <w:t>statistical</w:t>
      </w:r>
      <w:r w:rsidR="00CD4557" w:rsidRPr="00CD09C2">
        <w:rPr>
          <w:rFonts w:ascii="Helvetica" w:hAnsi="Helvetica"/>
          <w:lang w:val="en-GB"/>
        </w:rPr>
        <w:t xml:space="preserve"> </w:t>
      </w:r>
      <w:r w:rsidR="00CD4557" w:rsidRPr="00CD09C2">
        <w:rPr>
          <w:rFonts w:ascii="Helvetica" w:hAnsi="Helvetica"/>
          <w:lang w:val="en-GB"/>
        </w:rPr>
        <w:lastRenderedPageBreak/>
        <w:t>power to discern differences, we observed over-representation of one sub-haplogroup, J1b in Scotland (</w:t>
      </w:r>
      <w:r w:rsidR="00CD4557" w:rsidRPr="00CD09C2">
        <w:rPr>
          <w:rFonts w:ascii="Helvetica" w:hAnsi="Helvetica"/>
          <w:i/>
          <w:lang w:val="en-GB"/>
        </w:rPr>
        <w:t>P</w:t>
      </w:r>
      <w:r w:rsidR="00CD4557" w:rsidRPr="00CD09C2">
        <w:rPr>
          <w:rFonts w:ascii="Helvetica" w:hAnsi="Helvetica"/>
          <w:lang w:val="en-GB"/>
        </w:rPr>
        <w:t>=3.5x10</w:t>
      </w:r>
      <w:r w:rsidR="00CD4557" w:rsidRPr="00CD09C2">
        <w:rPr>
          <w:rFonts w:ascii="Helvetica" w:hAnsi="Helvetica"/>
          <w:vertAlign w:val="superscript"/>
          <w:lang w:val="en-GB"/>
        </w:rPr>
        <w:t>-8</w:t>
      </w:r>
      <w:r w:rsidR="002B6037" w:rsidRPr="00CD09C2">
        <w:rPr>
          <w:rFonts w:ascii="Helvetica" w:hAnsi="Helvetica"/>
          <w:lang w:val="en-GB"/>
        </w:rPr>
        <w:t>;</w:t>
      </w:r>
      <w:r w:rsidR="000662B5" w:rsidRPr="0053233E">
        <w:rPr>
          <w:rFonts w:ascii="Helvetica" w:hAnsi="Helvetica"/>
          <w:b/>
          <w:bCs/>
          <w:lang w:val="en-GB"/>
        </w:rPr>
        <w:t xml:space="preserve"> Extended</w:t>
      </w:r>
      <w:r w:rsidR="00196BFA" w:rsidRPr="0053233E">
        <w:rPr>
          <w:rFonts w:ascii="Helvetica" w:hAnsi="Helvetica"/>
          <w:b/>
          <w:bCs/>
          <w:lang w:val="en-GB"/>
        </w:rPr>
        <w:t xml:space="preserve"> Data</w:t>
      </w:r>
      <w:r w:rsidR="000662B5" w:rsidRPr="0053233E">
        <w:rPr>
          <w:rFonts w:ascii="Helvetica" w:hAnsi="Helvetica"/>
          <w:b/>
          <w:bCs/>
          <w:lang w:val="en-GB"/>
        </w:rPr>
        <w:t xml:space="preserve"> Fig</w:t>
      </w:r>
      <w:r w:rsidR="00196BFA" w:rsidRPr="00AD7E2F">
        <w:rPr>
          <w:rFonts w:ascii="Helvetica" w:hAnsi="Helvetica"/>
          <w:b/>
          <w:bCs/>
          <w:lang w:val="en-GB"/>
        </w:rPr>
        <w:t>.</w:t>
      </w:r>
      <w:r w:rsidR="000662B5" w:rsidRPr="00AA6F97">
        <w:rPr>
          <w:rFonts w:ascii="Helvetica" w:hAnsi="Helvetica"/>
          <w:b/>
          <w:bCs/>
          <w:lang w:val="en-GB"/>
        </w:rPr>
        <w:t xml:space="preserve"> </w:t>
      </w:r>
      <w:r w:rsidR="00417BF7" w:rsidRPr="00AA6F97">
        <w:rPr>
          <w:rFonts w:ascii="Helvetica" w:hAnsi="Helvetica"/>
          <w:b/>
          <w:bCs/>
          <w:lang w:val="en-GB"/>
        </w:rPr>
        <w:t>1</w:t>
      </w:r>
      <w:r w:rsidR="002B6037" w:rsidRPr="00CD09C2">
        <w:rPr>
          <w:rFonts w:ascii="Helvetica" w:hAnsi="Helvetica"/>
          <w:lang w:val="en-GB"/>
        </w:rPr>
        <w:t>)</w:t>
      </w:r>
      <w:r w:rsidR="00CD4557" w:rsidRPr="00CD09C2">
        <w:rPr>
          <w:rFonts w:ascii="Helvetica" w:hAnsi="Helvetica"/>
          <w:lang w:val="en-GB"/>
        </w:rPr>
        <w:t>.</w:t>
      </w:r>
    </w:p>
    <w:p w14:paraId="00000016" w14:textId="43AEF244" w:rsidR="0024742C" w:rsidRPr="0053233E" w:rsidRDefault="00CF100C">
      <w:pPr>
        <w:ind w:right="0"/>
        <w:rPr>
          <w:rFonts w:ascii="Helvetica" w:hAnsi="Helvetica"/>
          <w:lang w:val="en-GB"/>
        </w:rPr>
      </w:pPr>
      <w:r w:rsidRPr="006201B1">
        <w:rPr>
          <w:rFonts w:ascii="Helvetica" w:hAnsi="Helvetica"/>
          <w:lang w:val="en-GB"/>
        </w:rPr>
        <w:t>We observed that</w:t>
      </w:r>
      <w:r w:rsidR="00DE45DC" w:rsidRPr="006201B1">
        <w:rPr>
          <w:rFonts w:ascii="Helvetica" w:hAnsi="Helvetica"/>
          <w:lang w:val="en-GB"/>
        </w:rPr>
        <w:t xml:space="preserve"> </w:t>
      </w:r>
      <w:r w:rsidR="007444A3" w:rsidRPr="006201B1">
        <w:rPr>
          <w:rFonts w:ascii="Helvetica" w:hAnsi="Helvetica"/>
          <w:lang w:val="en-GB"/>
        </w:rPr>
        <w:t>33</w:t>
      </w:r>
      <w:r w:rsidR="00AF4DFE" w:rsidRPr="006201B1">
        <w:rPr>
          <w:rFonts w:ascii="Helvetica" w:hAnsi="Helvetica"/>
          <w:lang w:val="en-GB"/>
        </w:rPr>
        <w:t>2</w:t>
      </w:r>
      <w:r w:rsidR="00C10369" w:rsidRPr="006201B1">
        <w:rPr>
          <w:rFonts w:ascii="Helvetica" w:hAnsi="Helvetica"/>
          <w:lang w:val="en-GB"/>
        </w:rPr>
        <w:t xml:space="preserve"> </w:t>
      </w:r>
      <w:proofErr w:type="spellStart"/>
      <w:r w:rsidR="00C10369" w:rsidRPr="006201B1">
        <w:rPr>
          <w:rFonts w:ascii="Helvetica" w:hAnsi="Helvetica"/>
          <w:lang w:val="en-GB"/>
        </w:rPr>
        <w:t>mtSNVs</w:t>
      </w:r>
      <w:proofErr w:type="spellEnd"/>
      <w:r w:rsidR="00C10369" w:rsidRPr="006201B1">
        <w:rPr>
          <w:rFonts w:ascii="Helvetica" w:hAnsi="Helvetica"/>
          <w:lang w:val="en-GB"/>
        </w:rPr>
        <w:t xml:space="preserve"> </w:t>
      </w:r>
      <w:r w:rsidR="00B46872" w:rsidRPr="006201B1">
        <w:rPr>
          <w:rFonts w:ascii="Helvetica" w:hAnsi="Helvetica"/>
          <w:lang w:val="en-GB"/>
        </w:rPr>
        <w:t xml:space="preserve">were </w:t>
      </w:r>
      <w:r w:rsidR="00B94147" w:rsidRPr="006201B1">
        <w:rPr>
          <w:rFonts w:ascii="Helvetica" w:hAnsi="Helvetica"/>
          <w:lang w:val="en-GB"/>
        </w:rPr>
        <w:t xml:space="preserve">associated </w:t>
      </w:r>
      <w:r w:rsidR="00F93EA0" w:rsidRPr="006201B1">
        <w:rPr>
          <w:rFonts w:ascii="Helvetica" w:hAnsi="Helvetica"/>
          <w:lang w:val="en-GB"/>
        </w:rPr>
        <w:t>(</w:t>
      </w:r>
      <w:r w:rsidR="00F93EA0" w:rsidRPr="006201B1">
        <w:rPr>
          <w:rFonts w:ascii="Helvetica" w:hAnsi="Helvetica"/>
          <w:i/>
          <w:lang w:val="en-GB"/>
        </w:rPr>
        <w:t>P</w:t>
      </w:r>
      <w:r w:rsidR="00F93EA0" w:rsidRPr="006201B1">
        <w:rPr>
          <w:rFonts w:ascii="Helvetica" w:hAnsi="Helvetica"/>
          <w:lang w:val="en-GB"/>
        </w:rPr>
        <w:t>&lt;5x10</w:t>
      </w:r>
      <w:r w:rsidR="00F93EA0" w:rsidRPr="006201B1">
        <w:rPr>
          <w:rFonts w:ascii="Helvetica" w:hAnsi="Helvetica"/>
          <w:vertAlign w:val="superscript"/>
          <w:lang w:val="en-GB"/>
        </w:rPr>
        <w:t>-5</w:t>
      </w:r>
      <w:r w:rsidR="00F93EA0" w:rsidRPr="006201B1">
        <w:rPr>
          <w:rFonts w:ascii="Helvetica" w:hAnsi="Helvetica"/>
          <w:lang w:val="en-GB"/>
        </w:rPr>
        <w:t xml:space="preserve">) </w:t>
      </w:r>
      <w:r w:rsidR="00B94147" w:rsidRPr="006201B1">
        <w:rPr>
          <w:rFonts w:ascii="Helvetica" w:hAnsi="Helvetica"/>
          <w:lang w:val="en-GB"/>
        </w:rPr>
        <w:t xml:space="preserve">with at least one of the first 10 </w:t>
      </w:r>
      <w:proofErr w:type="spellStart"/>
      <w:r w:rsidR="00B94147" w:rsidRPr="006201B1">
        <w:rPr>
          <w:rFonts w:ascii="Helvetica" w:hAnsi="Helvetica"/>
          <w:lang w:val="en-GB"/>
        </w:rPr>
        <w:t>nucPC</w:t>
      </w:r>
      <w:r w:rsidR="00EC0FB2">
        <w:rPr>
          <w:rFonts w:ascii="Helvetica" w:hAnsi="Helvetica"/>
          <w:lang w:val="en-GB"/>
        </w:rPr>
        <w:t>s</w:t>
      </w:r>
      <w:proofErr w:type="spellEnd"/>
      <w:r w:rsidR="008A31C1" w:rsidRPr="006201B1">
        <w:rPr>
          <w:rFonts w:ascii="Helvetica" w:hAnsi="Helvetica"/>
          <w:lang w:val="en-GB"/>
        </w:rPr>
        <w:t xml:space="preserve"> </w:t>
      </w:r>
      <w:r w:rsidR="00B94147" w:rsidRPr="006201B1">
        <w:rPr>
          <w:rFonts w:ascii="Helvetica" w:hAnsi="Helvetica"/>
          <w:lang w:val="en-GB"/>
        </w:rPr>
        <w:t>(</w:t>
      </w:r>
      <w:r w:rsidR="00590CCC" w:rsidRPr="00CD09C2">
        <w:rPr>
          <w:rFonts w:ascii="Helvetica" w:hAnsi="Helvetica"/>
          <w:b/>
          <w:bCs/>
          <w:lang w:val="en-GB"/>
        </w:rPr>
        <w:t>Extended</w:t>
      </w:r>
      <w:r w:rsidR="00196BFA">
        <w:rPr>
          <w:rFonts w:ascii="Helvetica" w:hAnsi="Helvetica"/>
          <w:b/>
          <w:bCs/>
          <w:lang w:val="en-GB"/>
        </w:rPr>
        <w:t xml:space="preserve"> Data</w:t>
      </w:r>
      <w:r w:rsidR="00590CCC" w:rsidRPr="00CD09C2">
        <w:rPr>
          <w:rFonts w:ascii="Helvetica" w:hAnsi="Helvetica"/>
          <w:b/>
          <w:bCs/>
          <w:lang w:val="en-GB"/>
        </w:rPr>
        <w:t xml:space="preserve"> Fig</w:t>
      </w:r>
      <w:r w:rsidR="00196BFA">
        <w:rPr>
          <w:rFonts w:ascii="Helvetica" w:hAnsi="Helvetica"/>
          <w:b/>
          <w:bCs/>
          <w:lang w:val="en-GB"/>
        </w:rPr>
        <w:t>.</w:t>
      </w:r>
      <w:r w:rsidR="00590CCC" w:rsidRPr="00CD09C2">
        <w:rPr>
          <w:rFonts w:ascii="Helvetica" w:hAnsi="Helvetica"/>
          <w:b/>
          <w:bCs/>
          <w:lang w:val="en-GB"/>
        </w:rPr>
        <w:t xml:space="preserve"> </w:t>
      </w:r>
      <w:r w:rsidR="00417BF7">
        <w:rPr>
          <w:rFonts w:ascii="Helvetica" w:hAnsi="Helvetica"/>
          <w:b/>
          <w:bCs/>
          <w:lang w:val="en-GB"/>
        </w:rPr>
        <w:t>2</w:t>
      </w:r>
      <w:r w:rsidR="00B94147" w:rsidRPr="006201B1">
        <w:rPr>
          <w:rFonts w:ascii="Helvetica" w:hAnsi="Helvetica"/>
          <w:lang w:val="en-GB"/>
        </w:rPr>
        <w:t>)</w:t>
      </w:r>
      <w:r w:rsidRPr="006201B1">
        <w:rPr>
          <w:rFonts w:ascii="Helvetica" w:hAnsi="Helvetica"/>
          <w:lang w:val="en-GB"/>
        </w:rPr>
        <w:t>.</w:t>
      </w:r>
      <w:r w:rsidR="00B46872" w:rsidRPr="006201B1">
        <w:rPr>
          <w:rFonts w:ascii="Helvetica" w:hAnsi="Helvetica"/>
          <w:lang w:val="en-GB"/>
        </w:rPr>
        <w:t xml:space="preserve"> </w:t>
      </w:r>
      <w:r w:rsidRPr="006201B1">
        <w:rPr>
          <w:rFonts w:ascii="Helvetica" w:hAnsi="Helvetica"/>
          <w:lang w:val="en-GB"/>
        </w:rPr>
        <w:t xml:space="preserve">We </w:t>
      </w:r>
      <w:r w:rsidR="00D35701" w:rsidRPr="006201B1">
        <w:rPr>
          <w:rFonts w:ascii="Helvetica" w:hAnsi="Helvetica"/>
          <w:lang w:val="en-GB"/>
        </w:rPr>
        <w:t xml:space="preserve">also observed </w:t>
      </w:r>
      <w:r w:rsidR="00C10369" w:rsidRPr="006201B1">
        <w:rPr>
          <w:rFonts w:ascii="Helvetica" w:hAnsi="Helvetica"/>
          <w:lang w:val="en-GB"/>
        </w:rPr>
        <w:t xml:space="preserve">an association between macro-haplogroups </w:t>
      </w:r>
      <w:r w:rsidR="00D35701" w:rsidRPr="006201B1">
        <w:rPr>
          <w:rFonts w:ascii="Helvetica" w:hAnsi="Helvetica"/>
          <w:lang w:val="en-GB"/>
        </w:rPr>
        <w:t xml:space="preserve">I, J and K </w:t>
      </w:r>
      <w:r w:rsidR="00C10369" w:rsidRPr="006201B1">
        <w:rPr>
          <w:rFonts w:ascii="Helvetica" w:hAnsi="Helvetica"/>
          <w:lang w:val="en-GB"/>
        </w:rPr>
        <w:t xml:space="preserve">and </w:t>
      </w:r>
      <w:proofErr w:type="spellStart"/>
      <w:r w:rsidR="00C10369" w:rsidRPr="006201B1">
        <w:rPr>
          <w:rFonts w:ascii="Helvetica" w:hAnsi="Helvetica"/>
          <w:lang w:val="en-GB"/>
        </w:rPr>
        <w:t>nucPCs</w:t>
      </w:r>
      <w:proofErr w:type="spellEnd"/>
      <w:r w:rsidR="00D35701" w:rsidRPr="006201B1">
        <w:rPr>
          <w:rFonts w:ascii="Helvetica" w:hAnsi="Helvetica"/>
          <w:lang w:val="en-GB"/>
        </w:rPr>
        <w:t>,</w:t>
      </w:r>
      <w:r w:rsidR="00C10369" w:rsidRPr="006201B1">
        <w:rPr>
          <w:rFonts w:ascii="Helvetica" w:hAnsi="Helvetica"/>
          <w:lang w:val="en-GB"/>
        </w:rPr>
        <w:t xml:space="preserve"> </w:t>
      </w:r>
      <w:r w:rsidR="00D35701" w:rsidRPr="006201B1">
        <w:rPr>
          <w:rFonts w:ascii="Helvetica" w:hAnsi="Helvetica"/>
          <w:lang w:val="en-GB"/>
        </w:rPr>
        <w:t>specifically with</w:t>
      </w:r>
      <w:r w:rsidR="00AA5E2F" w:rsidRPr="006201B1">
        <w:rPr>
          <w:rFonts w:ascii="Helvetica" w:hAnsi="Helvetica"/>
          <w:lang w:val="en-GB"/>
        </w:rPr>
        <w:t xml:space="preserve"> </w:t>
      </w:r>
      <w:r w:rsidR="00B46872" w:rsidRPr="006201B1">
        <w:rPr>
          <w:rFonts w:ascii="Helvetica" w:hAnsi="Helvetica"/>
          <w:lang w:val="en-GB"/>
        </w:rPr>
        <w:t xml:space="preserve">clusters of individuals </w:t>
      </w:r>
      <w:r w:rsidR="009F5145" w:rsidRPr="006201B1">
        <w:rPr>
          <w:rFonts w:ascii="Helvetica" w:hAnsi="Helvetica"/>
          <w:lang w:val="en-GB"/>
        </w:rPr>
        <w:t>of</w:t>
      </w:r>
      <w:r w:rsidR="005B5DFB" w:rsidRPr="006201B1">
        <w:rPr>
          <w:rFonts w:ascii="Helvetica" w:hAnsi="Helvetica"/>
          <w:lang w:val="en-GB"/>
        </w:rPr>
        <w:t xml:space="preserve"> Scot</w:t>
      </w:r>
      <w:r w:rsidR="009F5145" w:rsidRPr="006201B1">
        <w:rPr>
          <w:rFonts w:ascii="Helvetica" w:hAnsi="Helvetica"/>
          <w:lang w:val="en-GB"/>
        </w:rPr>
        <w:t>tish</w:t>
      </w:r>
      <w:r w:rsidR="005B5DFB" w:rsidRPr="006201B1">
        <w:rPr>
          <w:rFonts w:ascii="Helvetica" w:hAnsi="Helvetica"/>
          <w:lang w:val="en-GB"/>
        </w:rPr>
        <w:t>, Northumbria</w:t>
      </w:r>
      <w:r w:rsidR="009F5145" w:rsidRPr="006201B1">
        <w:rPr>
          <w:rFonts w:ascii="Helvetica" w:hAnsi="Helvetica"/>
          <w:lang w:val="en-GB"/>
        </w:rPr>
        <w:t>n</w:t>
      </w:r>
      <w:r w:rsidR="005B5DFB" w:rsidRPr="006201B1">
        <w:rPr>
          <w:rFonts w:ascii="Helvetica" w:hAnsi="Helvetica"/>
          <w:lang w:val="en-GB"/>
        </w:rPr>
        <w:t xml:space="preserve"> </w:t>
      </w:r>
      <w:r w:rsidR="009F5145" w:rsidRPr="006201B1">
        <w:rPr>
          <w:rFonts w:ascii="Helvetica" w:hAnsi="Helvetica"/>
          <w:lang w:val="en-GB"/>
        </w:rPr>
        <w:t>or</w:t>
      </w:r>
      <w:r w:rsidR="005B5DFB" w:rsidRPr="006201B1">
        <w:rPr>
          <w:rFonts w:ascii="Helvetica" w:hAnsi="Helvetica"/>
          <w:lang w:val="en-GB"/>
        </w:rPr>
        <w:t xml:space="preserve"> W</w:t>
      </w:r>
      <w:r w:rsidR="009F5145" w:rsidRPr="006201B1">
        <w:rPr>
          <w:rFonts w:ascii="Helvetica" w:hAnsi="Helvetica"/>
          <w:lang w:val="en-GB"/>
        </w:rPr>
        <w:t>elsh ancestry</w:t>
      </w:r>
      <w:r w:rsidR="005B5DFB" w:rsidRPr="006201B1">
        <w:rPr>
          <w:rFonts w:ascii="Helvetica" w:hAnsi="Helvetica"/>
          <w:lang w:val="en-GB"/>
        </w:rPr>
        <w:t xml:space="preserve"> </w:t>
      </w:r>
      <w:r w:rsidR="00F93EA0" w:rsidRPr="006201B1">
        <w:rPr>
          <w:rFonts w:ascii="Helvetica" w:hAnsi="Helvetica"/>
          <w:lang w:val="en-GB"/>
        </w:rPr>
        <w:t>(</w:t>
      </w:r>
      <w:r w:rsidR="00F93EA0" w:rsidRPr="006201B1">
        <w:rPr>
          <w:rFonts w:ascii="Helvetica" w:hAnsi="Helvetica"/>
          <w:b/>
          <w:lang w:val="en-GB"/>
        </w:rPr>
        <w:t xml:space="preserve">Fig. 2, Supplementary Fig. </w:t>
      </w:r>
      <w:r w:rsidR="000662B5">
        <w:rPr>
          <w:rFonts w:ascii="Helvetica" w:hAnsi="Helvetica"/>
          <w:b/>
          <w:lang w:val="en-GB"/>
        </w:rPr>
        <w:t>7</w:t>
      </w:r>
      <w:r w:rsidR="00F93EA0" w:rsidRPr="006201B1">
        <w:rPr>
          <w:rFonts w:ascii="Helvetica" w:hAnsi="Helvetica"/>
          <w:b/>
          <w:lang w:val="en-GB"/>
        </w:rPr>
        <w:t>, Supplementary Table</w:t>
      </w:r>
      <w:r w:rsidR="00001BA0" w:rsidRPr="006201B1">
        <w:rPr>
          <w:rFonts w:ascii="Helvetica" w:hAnsi="Helvetica"/>
          <w:b/>
          <w:lang w:val="en-GB"/>
        </w:rPr>
        <w:t>s</w:t>
      </w:r>
      <w:r w:rsidR="00F93EA0" w:rsidRPr="006201B1">
        <w:rPr>
          <w:rFonts w:ascii="Helvetica" w:hAnsi="Helvetica"/>
          <w:b/>
          <w:lang w:val="en-GB"/>
        </w:rPr>
        <w:t xml:space="preserve"> </w:t>
      </w:r>
      <w:r w:rsidR="00D35701" w:rsidRPr="006201B1">
        <w:rPr>
          <w:rFonts w:ascii="Helvetica" w:hAnsi="Helvetica"/>
          <w:b/>
          <w:lang w:val="en-GB"/>
        </w:rPr>
        <w:t>12</w:t>
      </w:r>
      <w:r w:rsidR="00001BA0" w:rsidRPr="006201B1">
        <w:rPr>
          <w:rFonts w:ascii="Helvetica" w:hAnsi="Helvetica"/>
          <w:b/>
          <w:lang w:val="en-GB"/>
        </w:rPr>
        <w:t>-</w:t>
      </w:r>
      <w:r w:rsidR="00F93EA0" w:rsidRPr="006201B1">
        <w:rPr>
          <w:rFonts w:ascii="Helvetica" w:hAnsi="Helvetica"/>
          <w:b/>
          <w:lang w:val="en-GB"/>
        </w:rPr>
        <w:t>1</w:t>
      </w:r>
      <w:r w:rsidR="00B46872" w:rsidRPr="006201B1">
        <w:rPr>
          <w:rFonts w:ascii="Helvetica" w:hAnsi="Helvetica"/>
          <w:b/>
          <w:lang w:val="en-GB"/>
        </w:rPr>
        <w:t>3</w:t>
      </w:r>
      <w:r w:rsidR="00F93EA0" w:rsidRPr="006201B1">
        <w:rPr>
          <w:rFonts w:ascii="Helvetica" w:hAnsi="Helvetica"/>
          <w:lang w:val="en-GB"/>
        </w:rPr>
        <w:t>)</w:t>
      </w:r>
      <w:r w:rsidR="00421C61" w:rsidRPr="006201B1">
        <w:rPr>
          <w:rFonts w:ascii="Helvetica" w:hAnsi="Helvetica"/>
          <w:lang w:val="en-GB"/>
        </w:rPr>
        <w:t xml:space="preserve">. </w:t>
      </w:r>
      <w:r w:rsidR="009A6BAC" w:rsidRPr="00CD09C2">
        <w:rPr>
          <w:rFonts w:ascii="Helvetica" w:hAnsi="Helvetica"/>
          <w:lang w:val="en-GB"/>
        </w:rPr>
        <w:t xml:space="preserve">We next tested whether the observed correlation of the macro-haplogroups with the </w:t>
      </w:r>
      <w:proofErr w:type="spellStart"/>
      <w:r w:rsidR="009A6BAC" w:rsidRPr="00CD09C2">
        <w:rPr>
          <w:rFonts w:ascii="Helvetica" w:hAnsi="Helvetica"/>
          <w:lang w:val="en-GB"/>
        </w:rPr>
        <w:t>nucPCs</w:t>
      </w:r>
      <w:proofErr w:type="spellEnd"/>
      <w:r w:rsidR="009A6BAC" w:rsidRPr="00CD09C2">
        <w:rPr>
          <w:rFonts w:ascii="Helvetica" w:hAnsi="Helvetica"/>
          <w:lang w:val="en-GB"/>
        </w:rPr>
        <w:t xml:space="preserve"> could be attributed to specific s</w:t>
      </w:r>
      <w:r w:rsidR="00386FEA" w:rsidRPr="00CD09C2">
        <w:rPr>
          <w:rFonts w:ascii="Helvetica" w:hAnsi="Helvetica"/>
          <w:lang w:val="en-GB"/>
        </w:rPr>
        <w:t>ub-haplogroup</w:t>
      </w:r>
      <w:r w:rsidR="009A6BAC" w:rsidRPr="00CD09C2">
        <w:rPr>
          <w:rFonts w:ascii="Helvetica" w:hAnsi="Helvetica"/>
          <w:lang w:val="en-GB"/>
        </w:rPr>
        <w:t xml:space="preserve">s. </w:t>
      </w:r>
      <w:r w:rsidR="009C072B" w:rsidRPr="00CD09C2">
        <w:rPr>
          <w:rFonts w:ascii="Helvetica" w:hAnsi="Helvetica"/>
          <w:lang w:val="en-GB"/>
        </w:rPr>
        <w:t>T</w:t>
      </w:r>
      <w:r w:rsidR="009A6BAC" w:rsidRPr="00CD09C2">
        <w:rPr>
          <w:rFonts w:ascii="Helvetica" w:hAnsi="Helvetica"/>
          <w:lang w:val="en-GB"/>
        </w:rPr>
        <w:t>he major sub-haplogroups (</w:t>
      </w:r>
      <w:r w:rsidR="00A16871" w:rsidRPr="00CD09C2">
        <w:rPr>
          <w:rFonts w:ascii="Helvetica" w:hAnsi="Helvetica"/>
          <w:lang w:val="en-GB"/>
        </w:rPr>
        <w:t xml:space="preserve">I1a, I2a, </w:t>
      </w:r>
      <w:r w:rsidR="009A6BAC" w:rsidRPr="00CD09C2">
        <w:rPr>
          <w:rFonts w:ascii="Helvetica" w:hAnsi="Helvetica"/>
          <w:lang w:val="en-GB"/>
        </w:rPr>
        <w:t xml:space="preserve">I2f, </w:t>
      </w:r>
      <w:r w:rsidR="00A16871" w:rsidRPr="00CD09C2">
        <w:rPr>
          <w:rFonts w:ascii="Helvetica" w:hAnsi="Helvetica"/>
          <w:lang w:val="en-GB"/>
        </w:rPr>
        <w:t xml:space="preserve">J1b, </w:t>
      </w:r>
      <w:r w:rsidR="009A6BAC" w:rsidRPr="00CD09C2">
        <w:rPr>
          <w:rFonts w:ascii="Helvetica" w:hAnsi="Helvetica"/>
          <w:lang w:val="en-GB"/>
        </w:rPr>
        <w:t>J1c</w:t>
      </w:r>
      <w:r w:rsidR="00A16871" w:rsidRPr="00CD09C2">
        <w:rPr>
          <w:rFonts w:ascii="Helvetica" w:hAnsi="Helvetica"/>
          <w:lang w:val="en-GB"/>
        </w:rPr>
        <w:t>,</w:t>
      </w:r>
      <w:r w:rsidR="009A6BAC" w:rsidRPr="00CD09C2">
        <w:rPr>
          <w:rFonts w:ascii="Helvetica" w:hAnsi="Helvetica"/>
          <w:lang w:val="en-GB"/>
        </w:rPr>
        <w:t xml:space="preserve"> K1a</w:t>
      </w:r>
      <w:r w:rsidR="00A16871" w:rsidRPr="00CD09C2">
        <w:rPr>
          <w:rFonts w:ascii="Helvetica" w:hAnsi="Helvetica"/>
          <w:lang w:val="en-GB"/>
        </w:rPr>
        <w:t>, K2a, K2b</w:t>
      </w:r>
      <w:r w:rsidR="009A6BAC" w:rsidRPr="00CD09C2">
        <w:rPr>
          <w:rFonts w:ascii="Helvetica" w:hAnsi="Helvetica"/>
          <w:lang w:val="en-GB"/>
        </w:rPr>
        <w:t xml:space="preserve">) </w:t>
      </w:r>
      <w:r w:rsidR="009C072B" w:rsidRPr="00CD09C2">
        <w:rPr>
          <w:rFonts w:ascii="Helvetica" w:hAnsi="Helvetica"/>
          <w:lang w:val="en-GB"/>
        </w:rPr>
        <w:t xml:space="preserve">were correlated with </w:t>
      </w:r>
      <w:proofErr w:type="spellStart"/>
      <w:r w:rsidR="009C072B" w:rsidRPr="00CD09C2">
        <w:rPr>
          <w:rFonts w:ascii="Helvetica" w:hAnsi="Helvetica"/>
          <w:lang w:val="en-GB"/>
        </w:rPr>
        <w:t>nucPCs</w:t>
      </w:r>
      <w:proofErr w:type="spellEnd"/>
      <w:r w:rsidR="009C072B" w:rsidRPr="00CD09C2">
        <w:rPr>
          <w:rFonts w:ascii="Helvetica" w:hAnsi="Helvetica"/>
          <w:lang w:val="en-GB"/>
        </w:rPr>
        <w:t xml:space="preserve"> reflecting </w:t>
      </w:r>
      <w:r w:rsidR="0043513C" w:rsidRPr="00CD09C2">
        <w:rPr>
          <w:rFonts w:ascii="Helvetica" w:hAnsi="Helvetica"/>
          <w:lang w:val="en-GB"/>
        </w:rPr>
        <w:t>the findings with the macro-haplogroups</w:t>
      </w:r>
      <w:r w:rsidR="002A0192" w:rsidRPr="00CD09C2">
        <w:rPr>
          <w:rFonts w:ascii="Helvetica" w:hAnsi="Helvetica"/>
          <w:lang w:val="en-GB"/>
        </w:rPr>
        <w:t xml:space="preserve"> and </w:t>
      </w:r>
      <w:r w:rsidR="00A16871" w:rsidRPr="00CD09C2">
        <w:rPr>
          <w:rFonts w:ascii="Helvetica" w:hAnsi="Helvetica"/>
          <w:lang w:val="en-GB"/>
        </w:rPr>
        <w:t>H5a and H1b</w:t>
      </w:r>
      <w:r w:rsidR="002A0192" w:rsidRPr="00CD09C2">
        <w:rPr>
          <w:rFonts w:ascii="Helvetica" w:hAnsi="Helvetica"/>
          <w:lang w:val="en-GB"/>
        </w:rPr>
        <w:t xml:space="preserve"> were additionally correlated</w:t>
      </w:r>
      <w:r w:rsidR="00386FEA" w:rsidRPr="00CD09C2">
        <w:rPr>
          <w:rFonts w:ascii="Helvetica" w:hAnsi="Helvetica"/>
          <w:lang w:val="en-GB"/>
        </w:rPr>
        <w:t>.</w:t>
      </w:r>
      <w:r w:rsidR="00257F25" w:rsidRPr="00CD09C2">
        <w:rPr>
          <w:rFonts w:ascii="Helvetica" w:hAnsi="Helvetica"/>
          <w:lang w:val="en-GB"/>
        </w:rPr>
        <w:t xml:space="preserve"> </w:t>
      </w:r>
      <w:r w:rsidR="00C12C02" w:rsidRPr="00CD09C2">
        <w:rPr>
          <w:rFonts w:ascii="Helvetica" w:hAnsi="Helvetica"/>
          <w:lang w:val="en-GB"/>
        </w:rPr>
        <w:t>S</w:t>
      </w:r>
      <w:r w:rsidR="00386FEA" w:rsidRPr="00CD09C2">
        <w:rPr>
          <w:rFonts w:ascii="Helvetica" w:hAnsi="Helvetica"/>
          <w:lang w:val="en-GB"/>
        </w:rPr>
        <w:t>ub-haplogroup distributions were comparable to those in</w:t>
      </w:r>
      <w:r w:rsidR="00B577F5" w:rsidRPr="00CD09C2">
        <w:rPr>
          <w:rFonts w:ascii="Helvetica" w:hAnsi="Helvetica"/>
          <w:lang w:val="en-GB"/>
        </w:rPr>
        <w:t xml:space="preserve"> the</w:t>
      </w:r>
      <w:r w:rsidR="00386FEA" w:rsidRPr="00CD09C2">
        <w:rPr>
          <w:rFonts w:ascii="Helvetica" w:hAnsi="Helvetica"/>
          <w:lang w:val="en-GB"/>
        </w:rPr>
        <w:t xml:space="preserve"> WT</w:t>
      </w:r>
      <w:sdt>
        <w:sdtPr>
          <w:rPr>
            <w:rFonts w:ascii="Helvetica" w:hAnsi="Helvetica"/>
            <w:lang w:val="en-GB"/>
          </w:rPr>
          <w:tag w:val="goog_rdk_22"/>
          <w:id w:val="1167126404"/>
        </w:sdtPr>
        <w:sdtContent/>
      </w:sdt>
      <w:r w:rsidR="00386FEA" w:rsidRPr="00CD09C2">
        <w:rPr>
          <w:rFonts w:ascii="Helvetica" w:hAnsi="Helvetica"/>
          <w:lang w:val="en-GB"/>
        </w:rPr>
        <w:t>CCC (</w:t>
      </w:r>
      <w:r w:rsidR="00386FEA" w:rsidRPr="00CD09C2">
        <w:rPr>
          <w:rFonts w:ascii="Helvetica" w:hAnsi="Helvetica"/>
          <w:b/>
          <w:lang w:val="en-GB"/>
        </w:rPr>
        <w:t>Supplementary Table 9</w:t>
      </w:r>
      <w:r w:rsidR="00386FEA" w:rsidRPr="00CD09C2">
        <w:rPr>
          <w:rFonts w:ascii="Helvetica" w:hAnsi="Helvetica"/>
          <w:lang w:val="en-GB"/>
        </w:rPr>
        <w:t xml:space="preserve">). </w:t>
      </w:r>
    </w:p>
    <w:p w14:paraId="00000017" w14:textId="6FFD7DDD" w:rsidR="0024742C" w:rsidRPr="00CD09C2" w:rsidRDefault="006C69F9" w:rsidP="003A7470">
      <w:pPr>
        <w:pBdr>
          <w:top w:val="nil"/>
          <w:left w:val="nil"/>
          <w:bottom w:val="nil"/>
          <w:right w:val="nil"/>
          <w:between w:val="nil"/>
        </w:pBdr>
        <w:ind w:right="0" w:firstLine="720"/>
        <w:rPr>
          <w:rFonts w:ascii="Helvetica" w:hAnsi="Helvetica"/>
          <w:lang w:val="en-GB"/>
        </w:rPr>
      </w:pPr>
      <w:r w:rsidRPr="0053233E">
        <w:rPr>
          <w:rFonts w:ascii="Helvetica" w:hAnsi="Helvetica"/>
          <w:lang w:val="en-GB"/>
        </w:rPr>
        <w:t xml:space="preserve">Our evaluation </w:t>
      </w:r>
      <w:r w:rsidR="00592D31" w:rsidRPr="00AD7E2F">
        <w:rPr>
          <w:rFonts w:ascii="Helvetica" w:hAnsi="Helvetica"/>
          <w:lang w:val="en-GB"/>
        </w:rPr>
        <w:t xml:space="preserve">of both </w:t>
      </w:r>
      <w:proofErr w:type="spellStart"/>
      <w:r w:rsidR="00D9457D" w:rsidRPr="008821ED">
        <w:rPr>
          <w:rFonts w:ascii="Helvetica" w:hAnsi="Helvetica"/>
          <w:lang w:val="en-GB"/>
        </w:rPr>
        <w:t>mtDNA</w:t>
      </w:r>
      <w:proofErr w:type="spellEnd"/>
      <w:r w:rsidR="00D9457D" w:rsidRPr="008821ED">
        <w:rPr>
          <w:rFonts w:ascii="Helvetica" w:hAnsi="Helvetica"/>
          <w:lang w:val="en-GB"/>
        </w:rPr>
        <w:t xml:space="preserve"> </w:t>
      </w:r>
      <w:r w:rsidR="00592D31" w:rsidRPr="00AA6F97">
        <w:rPr>
          <w:rFonts w:ascii="Helvetica" w:hAnsi="Helvetica"/>
          <w:lang w:val="en-GB"/>
        </w:rPr>
        <w:t xml:space="preserve">principal components </w:t>
      </w:r>
      <w:r w:rsidR="00C03C74" w:rsidRPr="00AA6F97">
        <w:rPr>
          <w:rFonts w:ascii="Helvetica" w:hAnsi="Helvetica"/>
          <w:lang w:val="en-GB"/>
        </w:rPr>
        <w:t>(</w:t>
      </w:r>
      <w:proofErr w:type="spellStart"/>
      <w:r w:rsidR="00C03C74" w:rsidRPr="00AA6F97">
        <w:rPr>
          <w:rFonts w:ascii="Helvetica" w:hAnsi="Helvetica"/>
          <w:lang w:val="en-GB"/>
        </w:rPr>
        <w:t>mtPCs</w:t>
      </w:r>
      <w:proofErr w:type="spellEnd"/>
      <w:r w:rsidR="00C03C74" w:rsidRPr="00AA6F97">
        <w:rPr>
          <w:rFonts w:ascii="Helvetica" w:hAnsi="Helvetica"/>
          <w:lang w:val="en-GB"/>
        </w:rPr>
        <w:t>,</w:t>
      </w:r>
      <w:r w:rsidR="00590CCC" w:rsidRPr="00AA6F97">
        <w:rPr>
          <w:rFonts w:ascii="Helvetica" w:hAnsi="Helvetica"/>
          <w:lang w:val="en-GB"/>
        </w:rPr>
        <w:t xml:space="preserve"> </w:t>
      </w:r>
      <w:r w:rsidR="00590CCC" w:rsidRPr="00AA6F97">
        <w:rPr>
          <w:rFonts w:ascii="Helvetica" w:hAnsi="Helvetica"/>
          <w:b/>
          <w:bCs/>
          <w:lang w:val="en-GB"/>
        </w:rPr>
        <w:t xml:space="preserve">Extended </w:t>
      </w:r>
      <w:r w:rsidR="00196BFA" w:rsidRPr="00AA6F97">
        <w:rPr>
          <w:rFonts w:ascii="Helvetica" w:hAnsi="Helvetica"/>
          <w:b/>
          <w:bCs/>
          <w:lang w:val="en-GB"/>
        </w:rPr>
        <w:t xml:space="preserve">Data </w:t>
      </w:r>
      <w:r w:rsidR="00590CCC" w:rsidRPr="00AA6F97">
        <w:rPr>
          <w:rFonts w:ascii="Helvetica" w:hAnsi="Helvetica"/>
          <w:b/>
          <w:bCs/>
          <w:lang w:val="en-GB"/>
        </w:rPr>
        <w:t>Fig</w:t>
      </w:r>
      <w:r w:rsidR="00196BFA" w:rsidRPr="00AA6F97">
        <w:rPr>
          <w:rFonts w:ascii="Helvetica" w:hAnsi="Helvetica"/>
          <w:b/>
          <w:bCs/>
          <w:lang w:val="en-GB"/>
        </w:rPr>
        <w:t>.</w:t>
      </w:r>
      <w:r w:rsidR="00590CCC" w:rsidRPr="00DB3116">
        <w:rPr>
          <w:rFonts w:ascii="Helvetica" w:hAnsi="Helvetica"/>
          <w:b/>
          <w:bCs/>
          <w:lang w:val="en-GB"/>
        </w:rPr>
        <w:t xml:space="preserve"> </w:t>
      </w:r>
      <w:r w:rsidR="00417BF7" w:rsidRPr="00DB3116">
        <w:rPr>
          <w:rFonts w:ascii="Helvetica" w:hAnsi="Helvetica"/>
          <w:b/>
          <w:bCs/>
          <w:lang w:val="en-GB"/>
        </w:rPr>
        <w:t>2</w:t>
      </w:r>
      <w:r w:rsidR="00736D87" w:rsidRPr="00DB3116">
        <w:rPr>
          <w:rFonts w:ascii="Helvetica" w:hAnsi="Helvetica"/>
          <w:b/>
          <w:bCs/>
          <w:lang w:val="en-GB"/>
        </w:rPr>
        <w:t>, 3</w:t>
      </w:r>
      <w:r w:rsidR="00590CCC" w:rsidRPr="00DB3116">
        <w:rPr>
          <w:rFonts w:ascii="Helvetica" w:hAnsi="Helvetica"/>
          <w:b/>
          <w:bCs/>
          <w:lang w:val="en-GB"/>
        </w:rPr>
        <w:t xml:space="preserve">, </w:t>
      </w:r>
      <w:r w:rsidR="00C03C74" w:rsidRPr="00DB3116">
        <w:rPr>
          <w:rFonts w:ascii="Helvetica" w:hAnsi="Helvetica"/>
          <w:b/>
          <w:bCs/>
          <w:lang w:val="en-GB"/>
        </w:rPr>
        <w:t>Supplementary Fig.</w:t>
      </w:r>
      <w:r w:rsidR="00C03C74" w:rsidRPr="00DB3116">
        <w:rPr>
          <w:rFonts w:ascii="Helvetica" w:hAnsi="Helvetica"/>
          <w:lang w:val="en-GB"/>
        </w:rPr>
        <w:t xml:space="preserve"> </w:t>
      </w:r>
      <w:r w:rsidR="00736D87" w:rsidRPr="00DB3116">
        <w:rPr>
          <w:rFonts w:ascii="Helvetica" w:hAnsi="Helvetica"/>
          <w:b/>
          <w:bCs/>
          <w:lang w:val="en-GB"/>
        </w:rPr>
        <w:t>8</w:t>
      </w:r>
      <w:r w:rsidR="00C03C74" w:rsidRPr="00DB3116">
        <w:rPr>
          <w:rFonts w:ascii="Helvetica" w:hAnsi="Helvetica"/>
          <w:lang w:val="en-GB"/>
        </w:rPr>
        <w:t xml:space="preserve">, </w:t>
      </w:r>
      <w:r w:rsidR="00C03C74" w:rsidRPr="00DB3116">
        <w:rPr>
          <w:rFonts w:ascii="Helvetica" w:hAnsi="Helvetica"/>
          <w:b/>
          <w:bCs/>
          <w:lang w:val="en-GB"/>
        </w:rPr>
        <w:t>Supplementary Note</w:t>
      </w:r>
      <w:r w:rsidR="00C03C74" w:rsidRPr="00DB3116">
        <w:rPr>
          <w:rFonts w:ascii="Helvetica" w:hAnsi="Helvetica"/>
          <w:lang w:val="en-GB"/>
        </w:rPr>
        <w:t xml:space="preserve">) </w:t>
      </w:r>
      <w:r w:rsidR="00C03C74" w:rsidRPr="00CD09C2">
        <w:rPr>
          <w:rFonts w:ascii="Helvetica" w:hAnsi="Helvetica"/>
          <w:lang w:val="en-GB"/>
        </w:rPr>
        <w:t xml:space="preserve">and </w:t>
      </w:r>
      <w:proofErr w:type="spellStart"/>
      <w:r w:rsidR="00C03C74" w:rsidRPr="00CD09C2">
        <w:rPr>
          <w:rFonts w:ascii="Helvetica" w:hAnsi="Helvetica"/>
          <w:lang w:val="en-GB"/>
        </w:rPr>
        <w:t>nucPCs</w:t>
      </w:r>
      <w:proofErr w:type="spellEnd"/>
      <w:r w:rsidR="00C03C74" w:rsidRPr="00CD09C2">
        <w:rPr>
          <w:rFonts w:ascii="Helvetica" w:hAnsi="Helvetica"/>
          <w:lang w:val="en-GB"/>
        </w:rPr>
        <w:t xml:space="preserve"> showed that adjusting for the latter </w:t>
      </w:r>
      <w:r w:rsidR="00F35313" w:rsidRPr="00CD09C2">
        <w:rPr>
          <w:rFonts w:ascii="Helvetica" w:hAnsi="Helvetica"/>
          <w:lang w:val="en-GB"/>
        </w:rPr>
        <w:t>was</w:t>
      </w:r>
      <w:r w:rsidR="00C03C74" w:rsidRPr="00CD09C2">
        <w:rPr>
          <w:rFonts w:ascii="Helvetica" w:hAnsi="Helvetica"/>
          <w:lang w:val="en-GB"/>
        </w:rPr>
        <w:t xml:space="preserve"> sufficient to account for any major </w:t>
      </w:r>
      <w:proofErr w:type="spellStart"/>
      <w:r w:rsidR="00C03C74" w:rsidRPr="00CD09C2">
        <w:rPr>
          <w:rFonts w:ascii="Helvetica" w:hAnsi="Helvetica"/>
          <w:lang w:val="en-GB"/>
        </w:rPr>
        <w:t>mtDNA</w:t>
      </w:r>
      <w:proofErr w:type="spellEnd"/>
      <w:r w:rsidR="00C03C74" w:rsidRPr="00CD09C2">
        <w:rPr>
          <w:rFonts w:ascii="Helvetica" w:hAnsi="Helvetica"/>
          <w:lang w:val="en-GB"/>
        </w:rPr>
        <w:t xml:space="preserve"> geographical allele frequency difference because adding </w:t>
      </w:r>
      <w:proofErr w:type="spellStart"/>
      <w:r w:rsidR="00C03C74" w:rsidRPr="00CD09C2">
        <w:rPr>
          <w:rFonts w:ascii="Helvetica" w:hAnsi="Helvetica"/>
          <w:lang w:val="en-GB"/>
        </w:rPr>
        <w:t>mtPCs</w:t>
      </w:r>
      <w:proofErr w:type="spellEnd"/>
      <w:r w:rsidR="00C03C74" w:rsidRPr="00CD09C2">
        <w:rPr>
          <w:rFonts w:ascii="Helvetica" w:hAnsi="Helvetica"/>
          <w:lang w:val="en-GB"/>
        </w:rPr>
        <w:t xml:space="preserve"> did not result in a reduction in inflation factors</w:t>
      </w:r>
      <w:r w:rsidR="00257F25" w:rsidRPr="00CD09C2">
        <w:rPr>
          <w:rFonts w:ascii="Helvetica" w:hAnsi="Helvetica"/>
          <w:lang w:val="en-GB"/>
        </w:rPr>
        <w:t>,</w:t>
      </w:r>
      <w:r w:rsidR="00C03C74" w:rsidRPr="00CD09C2">
        <w:rPr>
          <w:rFonts w:ascii="Helvetica" w:hAnsi="Helvetica"/>
          <w:lang w:val="en-GB"/>
        </w:rPr>
        <w:t xml:space="preserve"> nor did </w:t>
      </w:r>
      <w:r w:rsidR="003A7470" w:rsidRPr="00CD09C2">
        <w:rPr>
          <w:rFonts w:ascii="Helvetica" w:hAnsi="Helvetica"/>
          <w:lang w:val="en-GB"/>
        </w:rPr>
        <w:t xml:space="preserve">we observe an </w:t>
      </w:r>
      <w:r w:rsidR="00C03C74" w:rsidRPr="00CD09C2">
        <w:rPr>
          <w:rFonts w:ascii="Helvetica" w:hAnsi="Helvetica"/>
          <w:lang w:val="en-GB"/>
        </w:rPr>
        <w:t>i</w:t>
      </w:r>
      <w:r w:rsidR="009023A4" w:rsidRPr="00CD09C2">
        <w:rPr>
          <w:rFonts w:ascii="Helvetica" w:hAnsi="Helvetica"/>
          <w:lang w:val="en-GB"/>
        </w:rPr>
        <w:t>ncrease</w:t>
      </w:r>
      <w:r w:rsidR="00C03C74" w:rsidRPr="00CD09C2">
        <w:rPr>
          <w:rFonts w:ascii="Helvetica" w:hAnsi="Helvetica"/>
          <w:lang w:val="en-GB"/>
        </w:rPr>
        <w:t xml:space="preserve"> </w:t>
      </w:r>
      <w:r w:rsidR="003A7470" w:rsidRPr="00CD09C2">
        <w:rPr>
          <w:rFonts w:ascii="Helvetica" w:hAnsi="Helvetica"/>
          <w:lang w:val="en-GB"/>
        </w:rPr>
        <w:t xml:space="preserve">in trait </w:t>
      </w:r>
      <w:r w:rsidR="00C03C74" w:rsidRPr="00CD09C2">
        <w:rPr>
          <w:rFonts w:ascii="Helvetica" w:hAnsi="Helvetica"/>
          <w:lang w:val="en-GB"/>
        </w:rPr>
        <w:t xml:space="preserve">variance </w:t>
      </w:r>
      <w:r w:rsidR="0025051E" w:rsidRPr="00CD09C2">
        <w:rPr>
          <w:rFonts w:ascii="Helvetica" w:hAnsi="Helvetica"/>
          <w:lang w:val="en-GB"/>
        </w:rPr>
        <w:t xml:space="preserve">explained </w:t>
      </w:r>
      <w:r w:rsidR="00C03C74" w:rsidRPr="00CD09C2">
        <w:rPr>
          <w:rFonts w:ascii="Helvetica" w:hAnsi="Helvetica"/>
          <w:lang w:val="en-GB"/>
        </w:rPr>
        <w:t xml:space="preserve">by the </w:t>
      </w:r>
      <w:proofErr w:type="spellStart"/>
      <w:r w:rsidR="00C03C74" w:rsidRPr="00CD09C2">
        <w:rPr>
          <w:rFonts w:ascii="Helvetica" w:hAnsi="Helvetica"/>
          <w:lang w:val="en-GB"/>
        </w:rPr>
        <w:t>mtDNA</w:t>
      </w:r>
      <w:proofErr w:type="spellEnd"/>
      <w:r w:rsidR="00C03C74" w:rsidRPr="00CD09C2">
        <w:rPr>
          <w:rFonts w:ascii="Helvetica" w:hAnsi="Helvetica"/>
          <w:lang w:val="en-GB"/>
        </w:rPr>
        <w:t xml:space="preserve"> variants</w:t>
      </w:r>
      <w:r w:rsidR="00C03C74" w:rsidRPr="0053233E">
        <w:rPr>
          <w:rFonts w:ascii="Helvetica" w:hAnsi="Helvetica"/>
          <w:lang w:val="en-GB"/>
        </w:rPr>
        <w:t>.</w:t>
      </w:r>
    </w:p>
    <w:p w14:paraId="00000018" w14:textId="77777777" w:rsidR="0024742C" w:rsidRPr="006201B1" w:rsidRDefault="0024742C">
      <w:pPr>
        <w:pBdr>
          <w:top w:val="nil"/>
          <w:left w:val="nil"/>
          <w:bottom w:val="nil"/>
          <w:right w:val="nil"/>
          <w:between w:val="nil"/>
        </w:pBdr>
        <w:ind w:right="0"/>
        <w:rPr>
          <w:rFonts w:ascii="Helvetica" w:hAnsi="Helvetica"/>
          <w:color w:val="000000"/>
          <w:lang w:val="en-GB"/>
        </w:rPr>
      </w:pPr>
    </w:p>
    <w:p w14:paraId="00000019" w14:textId="2893A862" w:rsidR="0024742C" w:rsidRPr="006201B1" w:rsidRDefault="005E2124">
      <w:pPr>
        <w:pBdr>
          <w:top w:val="nil"/>
          <w:left w:val="nil"/>
          <w:bottom w:val="nil"/>
          <w:right w:val="nil"/>
          <w:between w:val="nil"/>
        </w:pBdr>
        <w:rPr>
          <w:rFonts w:ascii="Helvetica" w:hAnsi="Helvetica"/>
          <w:color w:val="000000"/>
          <w:lang w:val="en-GB"/>
        </w:rPr>
      </w:pPr>
      <w:proofErr w:type="spellStart"/>
      <w:r w:rsidRPr="006201B1">
        <w:rPr>
          <w:rFonts w:ascii="Helvetica" w:hAnsi="Helvetica"/>
          <w:b/>
          <w:color w:val="000000"/>
          <w:lang w:val="en-GB"/>
        </w:rPr>
        <w:t>mtSNV</w:t>
      </w:r>
      <w:proofErr w:type="spellEnd"/>
      <w:r w:rsidRPr="006201B1">
        <w:rPr>
          <w:rFonts w:ascii="Helvetica" w:hAnsi="Helvetica"/>
          <w:b/>
          <w:color w:val="000000"/>
          <w:lang w:val="en-GB"/>
        </w:rPr>
        <w:t xml:space="preserve"> p</w:t>
      </w:r>
      <w:r w:rsidR="00592D31" w:rsidRPr="006201B1">
        <w:rPr>
          <w:rFonts w:ascii="Helvetica" w:hAnsi="Helvetica"/>
          <w:b/>
          <w:color w:val="000000"/>
          <w:lang w:val="en-GB"/>
        </w:rPr>
        <w:t>henome-wide association study</w:t>
      </w:r>
    </w:p>
    <w:p w14:paraId="5395105B" w14:textId="68ECEA75" w:rsidR="00793E20" w:rsidRPr="0053233E" w:rsidRDefault="00592D31">
      <w:pPr>
        <w:tabs>
          <w:tab w:val="left" w:pos="720"/>
        </w:tabs>
        <w:ind w:right="0"/>
        <w:rPr>
          <w:rFonts w:ascii="Helvetica" w:hAnsi="Helvetica"/>
          <w:lang w:val="en-GB"/>
        </w:rPr>
      </w:pPr>
      <w:r w:rsidRPr="006201B1">
        <w:rPr>
          <w:rFonts w:ascii="Helvetica" w:hAnsi="Helvetica"/>
          <w:lang w:val="en-GB"/>
        </w:rPr>
        <w:t>Next, we performed both single-variant and gen</w:t>
      </w:r>
      <w:r w:rsidR="00FE177C" w:rsidRPr="006201B1">
        <w:rPr>
          <w:rFonts w:ascii="Helvetica" w:hAnsi="Helvetica"/>
          <w:lang w:val="en-GB"/>
        </w:rPr>
        <w:t>e-based PheWAS in the UKBB</w:t>
      </w:r>
      <w:r w:rsidRPr="006201B1">
        <w:rPr>
          <w:rFonts w:ascii="Helvetica" w:hAnsi="Helvetica"/>
          <w:lang w:val="en-GB"/>
        </w:rPr>
        <w:t xml:space="preserve"> EUR </w:t>
      </w:r>
      <w:r w:rsidR="001320D4" w:rsidRPr="006201B1">
        <w:rPr>
          <w:rFonts w:ascii="Helvetica" w:hAnsi="Helvetica"/>
          <w:lang w:val="en-GB"/>
        </w:rPr>
        <w:t>s</w:t>
      </w:r>
      <w:r w:rsidRPr="006201B1">
        <w:rPr>
          <w:rFonts w:ascii="Helvetica" w:hAnsi="Helvetica"/>
          <w:lang w:val="en-GB"/>
        </w:rPr>
        <w:t>et</w:t>
      </w:r>
      <w:r w:rsidR="00F14EAF" w:rsidRPr="006201B1">
        <w:rPr>
          <w:rFonts w:ascii="Helvetica" w:hAnsi="Helvetica"/>
          <w:lang w:val="en-GB"/>
        </w:rPr>
        <w:t xml:space="preserve">. </w:t>
      </w:r>
      <w:r w:rsidR="00F14EAF" w:rsidRPr="00CD09C2">
        <w:rPr>
          <w:rFonts w:ascii="Helvetica" w:hAnsi="Helvetica"/>
          <w:lang w:val="en-GB"/>
        </w:rPr>
        <w:t>UKBB is a general population cohort and so is underpowered for m</w:t>
      </w:r>
      <w:r w:rsidR="003D43FC" w:rsidRPr="00CD09C2">
        <w:rPr>
          <w:rFonts w:ascii="Helvetica" w:hAnsi="Helvetica"/>
          <w:lang w:val="en-GB"/>
        </w:rPr>
        <w:t>any</w:t>
      </w:r>
      <w:r w:rsidR="00F14EAF" w:rsidRPr="00CD09C2">
        <w:rPr>
          <w:rFonts w:ascii="Helvetica" w:hAnsi="Helvetica"/>
          <w:lang w:val="en-GB"/>
        </w:rPr>
        <w:t xml:space="preserve"> diseases with the exception of the most prevalent </w:t>
      </w:r>
      <w:r w:rsidR="00257F25" w:rsidRPr="00CD09C2">
        <w:rPr>
          <w:rFonts w:ascii="Helvetica" w:hAnsi="Helvetica"/>
          <w:lang w:val="en-GB"/>
        </w:rPr>
        <w:t>such as</w:t>
      </w:r>
      <w:r w:rsidR="00F14EAF" w:rsidRPr="00CD09C2">
        <w:rPr>
          <w:rFonts w:ascii="Helvetica" w:hAnsi="Helvetica"/>
          <w:lang w:val="en-GB"/>
        </w:rPr>
        <w:t xml:space="preserve"> </w:t>
      </w:r>
      <w:r w:rsidR="003D43FC" w:rsidRPr="00CD09C2">
        <w:rPr>
          <w:rFonts w:ascii="Helvetica" w:hAnsi="Helvetica"/>
          <w:lang w:val="en-GB"/>
        </w:rPr>
        <w:t>coronary artery disease</w:t>
      </w:r>
      <w:r w:rsidR="00F14EAF" w:rsidRPr="00CD09C2">
        <w:rPr>
          <w:rFonts w:ascii="Helvetica" w:hAnsi="Helvetica"/>
          <w:lang w:val="en-GB"/>
        </w:rPr>
        <w:t xml:space="preserve">, </w:t>
      </w:r>
      <w:r w:rsidR="003D43FC" w:rsidRPr="00CD09C2">
        <w:rPr>
          <w:rFonts w:ascii="Helvetica" w:hAnsi="Helvetica"/>
          <w:lang w:val="en-GB"/>
        </w:rPr>
        <w:t>type 2 diabetes</w:t>
      </w:r>
      <w:r w:rsidR="00F14EAF" w:rsidRPr="00CD09C2">
        <w:rPr>
          <w:rFonts w:ascii="Helvetica" w:hAnsi="Helvetica"/>
          <w:lang w:val="en-GB"/>
        </w:rPr>
        <w:t>, hypertension</w:t>
      </w:r>
      <w:r w:rsidR="00D149E4" w:rsidRPr="00CD09C2">
        <w:rPr>
          <w:rFonts w:ascii="Helvetica" w:hAnsi="Helvetica"/>
          <w:lang w:val="en-GB"/>
        </w:rPr>
        <w:fldChar w:fldCharType="begin"/>
      </w:r>
      <w:r w:rsidR="00D149E4" w:rsidRPr="00CD09C2">
        <w:rPr>
          <w:rFonts w:ascii="Helvetica" w:hAnsi="Helvetica"/>
          <w:lang w:val="en-GB"/>
        </w:rPr>
        <w:instrText xml:space="preserve"> ADDIN ZOTERO_ITEM CSL_CITATION {"citationID":"LMfFA70L","properties":{"formattedCitation":"\\super 12\\nosupersub{}","plainCitation":"12","noteIndex":0},"citationItems":[{"id":649,"uris":["http://zotero.org/users/6030498/items/D8EE9Y6P"],"uri":["http://zotero.org/users/6030498/items/D8EE9Y6P"],"itemData":{"id":649,"type":"article-journal","abstract":"The UK Biobank project is a prospective cohort study with deep genetic and phenotypic data collected on approximately 500,000 individuals from across the United Kingdom, aged between 40 and 69 at recruitment. The open resource is unique in its size and scope. A rich variety of phenotypic and health-related information is available on each participant, including biological measurements, lifestyle indicators, biomarkers in blood and urine, and imaging of the body and brain. Follow-up information is provided by linking health and medical records. Genome-wide genotype data have been collected on all participants, providing many opportunities for the discovery of new genetic associations and the genetic bases of complex traits. Here we describe the centralized analysis of the genetic data, including genotype quality, properties of population structure and relatedness of the genetic data, and efficient phasing and genotype imputation that increases the number of testable variants to around 96 million. Classical allelic variation at 11 human leukocyte antigen genes was imputed, resulting in the recovery of signals with known associations between human leukocyte antigen alleles and many diseases.","container-title":"Nature","DOI":"10.1038/s41586-018-0579-z","ISSN":"1476-4687","issue":"7726","journalAbbreviation":"Nature","language":"eng","note":"PMID: 30305743\nPMCID: PMC6786975","page":"203-209","source":"PubMed","title":"The UK Biobank resource with deep phenotyping and genomic data","volume":"562","author":[{"family":"Bycroft","given":"Clare"},{"family":"Freeman","given":"Colin"},{"family":"Petkova","given":"Desislava"},{"family":"Band","given":"Gavin"},{"family":"Elliott","given":"Lloyd T."},{"family":"Sharp","given":"Kevin"},{"family":"Motyer","given":"Allan"},{"family":"Vukcevic","given":"Damjan"},{"family":"Delaneau","given":"Olivier"},{"family":"O'Connell","given":"Jared"},{"family":"Cortes","given":"Adrian"},{"family":"Welsh","given":"Samantha"},{"family":"Young","given":"Alan"},{"family":"Effingham","given":"Mark"},{"family":"McVean","given":"Gil"},{"family":"Leslie","given":"Stephen"},{"family":"Allen","given":"Naomi"},{"family":"Donnelly","given":"Peter"},{"family":"Marchini","given":"Jonathan"}],"issued":{"date-parts":[["2018"]]}}}],"schema":"https://github.com/citation-style-language/schema/raw/master/csl-citation.json"} </w:instrText>
      </w:r>
      <w:r w:rsidR="00D149E4" w:rsidRPr="00CD09C2">
        <w:rPr>
          <w:rFonts w:ascii="Helvetica" w:hAnsi="Helvetica"/>
          <w:lang w:val="en-GB"/>
        </w:rPr>
        <w:fldChar w:fldCharType="separate"/>
      </w:r>
      <w:r w:rsidR="00D149E4" w:rsidRPr="00CD09C2">
        <w:rPr>
          <w:rFonts w:ascii="Helvetica" w:hAnsi="Helvetica" w:cs="Times New Roman"/>
          <w:vertAlign w:val="superscript"/>
          <w:lang w:val="en-GB"/>
        </w:rPr>
        <w:t>12</w:t>
      </w:r>
      <w:r w:rsidR="00D149E4" w:rsidRPr="00CD09C2">
        <w:rPr>
          <w:rFonts w:ascii="Helvetica" w:hAnsi="Helvetica"/>
          <w:lang w:val="en-GB"/>
        </w:rPr>
        <w:fldChar w:fldCharType="end"/>
      </w:r>
      <w:r w:rsidR="00F14EAF" w:rsidRPr="00CD09C2">
        <w:rPr>
          <w:rFonts w:ascii="Helvetica" w:hAnsi="Helvetica"/>
          <w:lang w:val="en-GB"/>
        </w:rPr>
        <w:t xml:space="preserve">. For conditions with less than 500 cases, </w:t>
      </w:r>
      <w:r w:rsidR="0081704B" w:rsidRPr="00CD09C2">
        <w:rPr>
          <w:rFonts w:ascii="Helvetica" w:hAnsi="Helvetica"/>
          <w:lang w:val="en-GB"/>
        </w:rPr>
        <w:t xml:space="preserve">our </w:t>
      </w:r>
      <w:r w:rsidR="00F14EAF" w:rsidRPr="00CD09C2">
        <w:rPr>
          <w:rFonts w:ascii="Helvetica" w:hAnsi="Helvetica"/>
          <w:lang w:val="en-GB"/>
        </w:rPr>
        <w:t xml:space="preserve">study </w:t>
      </w:r>
      <w:r w:rsidR="00F14EAF" w:rsidRPr="00CD09C2">
        <w:rPr>
          <w:rFonts w:ascii="Helvetica" w:hAnsi="Helvetica"/>
          <w:lang w:val="en-GB"/>
        </w:rPr>
        <w:lastRenderedPageBreak/>
        <w:t>lacked statistical power (</w:t>
      </w:r>
      <w:r w:rsidR="00F14EAF" w:rsidRPr="00CD09C2">
        <w:rPr>
          <w:rFonts w:ascii="Helvetica" w:hAnsi="Helvetica"/>
          <w:b/>
          <w:bCs/>
          <w:lang w:val="en-GB"/>
        </w:rPr>
        <w:t>Supplementary Fig</w:t>
      </w:r>
      <w:r w:rsidR="00B13136">
        <w:rPr>
          <w:rFonts w:ascii="Helvetica" w:hAnsi="Helvetica"/>
          <w:b/>
          <w:bCs/>
          <w:lang w:val="en-GB"/>
        </w:rPr>
        <w:t>.</w:t>
      </w:r>
      <w:r w:rsidR="00F14EAF" w:rsidRPr="00CD09C2">
        <w:rPr>
          <w:rFonts w:ascii="Helvetica" w:hAnsi="Helvetica"/>
          <w:b/>
          <w:bCs/>
          <w:lang w:val="en-GB"/>
        </w:rPr>
        <w:t xml:space="preserve"> 1</w:t>
      </w:r>
      <w:r w:rsidR="00F14EAF" w:rsidRPr="00CD09C2">
        <w:rPr>
          <w:rFonts w:ascii="Helvetica" w:hAnsi="Helvetica"/>
          <w:lang w:val="en-GB"/>
        </w:rPr>
        <w:t>)</w:t>
      </w:r>
      <w:r w:rsidR="00257F25" w:rsidRPr="00CD09C2">
        <w:rPr>
          <w:rFonts w:ascii="Helvetica" w:hAnsi="Helvetica"/>
          <w:lang w:val="en-GB"/>
        </w:rPr>
        <w:t>,</w:t>
      </w:r>
      <w:r w:rsidR="00F14EAF" w:rsidRPr="00CD09C2">
        <w:rPr>
          <w:rFonts w:ascii="Helvetica" w:hAnsi="Helvetica"/>
          <w:lang w:val="en-GB"/>
        </w:rPr>
        <w:t xml:space="preserve"> we </w:t>
      </w:r>
      <w:r w:rsidR="00257F25" w:rsidRPr="00CD09C2">
        <w:rPr>
          <w:rFonts w:ascii="Helvetica" w:hAnsi="Helvetica"/>
          <w:lang w:val="en-GB"/>
        </w:rPr>
        <w:t xml:space="preserve">therefore </w:t>
      </w:r>
      <w:r w:rsidR="00F14EAF" w:rsidRPr="00CD09C2">
        <w:rPr>
          <w:rFonts w:ascii="Helvetica" w:hAnsi="Helvetica"/>
          <w:lang w:val="en-GB"/>
        </w:rPr>
        <w:t xml:space="preserve">restricted analysis of binary traits to 767 </w:t>
      </w:r>
      <w:r w:rsidR="003D43FC" w:rsidRPr="00CD09C2">
        <w:rPr>
          <w:rFonts w:ascii="Helvetica" w:hAnsi="Helvetica"/>
          <w:lang w:val="en-GB"/>
        </w:rPr>
        <w:t xml:space="preserve">conditions </w:t>
      </w:r>
      <w:r w:rsidR="00A80F92" w:rsidRPr="00CD09C2">
        <w:rPr>
          <w:rFonts w:ascii="Helvetica" w:hAnsi="Helvetica"/>
          <w:lang w:val="en-GB"/>
        </w:rPr>
        <w:t>derived from</w:t>
      </w:r>
      <w:r w:rsidR="0007551D" w:rsidRPr="00CD09C2">
        <w:rPr>
          <w:rFonts w:ascii="Helvetica" w:hAnsi="Helvetica"/>
          <w:lang w:val="en-GB"/>
        </w:rPr>
        <w:t xml:space="preserve"> </w:t>
      </w:r>
      <w:r w:rsidRPr="00CD09C2">
        <w:rPr>
          <w:rFonts w:ascii="Helvetica" w:hAnsi="Helvetica"/>
          <w:lang w:val="en-GB"/>
        </w:rPr>
        <w:t>ICD-10 and self-report</w:t>
      </w:r>
      <w:r w:rsidR="003D43FC" w:rsidRPr="00CD09C2">
        <w:rPr>
          <w:rFonts w:ascii="Helvetica" w:hAnsi="Helvetica"/>
          <w:lang w:val="en-GB"/>
        </w:rPr>
        <w:t xml:space="preserve"> (</w:t>
      </w:r>
      <w:r w:rsidR="003D43FC" w:rsidRPr="00CD09C2">
        <w:rPr>
          <w:rFonts w:ascii="Helvetica" w:hAnsi="Helvetica"/>
          <w:b/>
          <w:lang w:val="en-GB"/>
        </w:rPr>
        <w:t>Methods</w:t>
      </w:r>
      <w:r w:rsidR="003D43FC" w:rsidRPr="00CD09C2">
        <w:rPr>
          <w:rFonts w:ascii="Helvetica" w:hAnsi="Helvetica"/>
          <w:lang w:val="en-GB"/>
        </w:rPr>
        <w:t xml:space="preserve">; </w:t>
      </w:r>
      <w:r w:rsidR="003D43FC" w:rsidRPr="00CD09C2">
        <w:rPr>
          <w:rFonts w:ascii="Helvetica" w:hAnsi="Helvetica"/>
          <w:b/>
          <w:lang w:val="en-GB"/>
        </w:rPr>
        <w:t>Supplementary Tables 14, 15</w:t>
      </w:r>
      <w:r w:rsidR="003D43FC" w:rsidRPr="00CD09C2">
        <w:rPr>
          <w:rFonts w:ascii="Helvetica" w:hAnsi="Helvetica"/>
          <w:lang w:val="en-GB"/>
        </w:rPr>
        <w:t>)</w:t>
      </w:r>
      <w:r w:rsidR="00F14EAF" w:rsidRPr="00CD09C2">
        <w:rPr>
          <w:rFonts w:ascii="Helvetica" w:hAnsi="Helvetica"/>
          <w:lang w:val="en-GB"/>
        </w:rPr>
        <w:t xml:space="preserve">. </w:t>
      </w:r>
      <w:r w:rsidR="00257F25" w:rsidRPr="00CD09C2">
        <w:rPr>
          <w:rFonts w:ascii="Helvetica" w:hAnsi="Helvetica"/>
          <w:lang w:val="en-GB"/>
        </w:rPr>
        <w:t>For the same reason, we</w:t>
      </w:r>
      <w:r w:rsidR="00544256" w:rsidRPr="00CD09C2">
        <w:rPr>
          <w:rFonts w:ascii="Helvetica" w:hAnsi="Helvetica"/>
          <w:lang w:val="en-GB"/>
        </w:rPr>
        <w:t xml:space="preserve"> </w:t>
      </w:r>
      <w:r w:rsidR="00257F25" w:rsidRPr="00CD09C2">
        <w:rPr>
          <w:rFonts w:ascii="Helvetica" w:hAnsi="Helvetica"/>
          <w:lang w:val="en-GB"/>
        </w:rPr>
        <w:t xml:space="preserve">also </w:t>
      </w:r>
      <w:r w:rsidR="00544256" w:rsidRPr="00CD09C2">
        <w:rPr>
          <w:rFonts w:ascii="Helvetica" w:hAnsi="Helvetica"/>
          <w:lang w:val="en-GB"/>
        </w:rPr>
        <w:t xml:space="preserve">excluded </w:t>
      </w:r>
      <w:proofErr w:type="spellStart"/>
      <w:r w:rsidR="00544256" w:rsidRPr="00CD09C2">
        <w:rPr>
          <w:rFonts w:ascii="Helvetica" w:hAnsi="Helvetica"/>
          <w:lang w:val="en-GB"/>
        </w:rPr>
        <w:t>mtSNVs</w:t>
      </w:r>
      <w:proofErr w:type="spellEnd"/>
      <w:r w:rsidR="00544256" w:rsidRPr="00CD09C2">
        <w:rPr>
          <w:rFonts w:ascii="Helvetica" w:hAnsi="Helvetica"/>
          <w:lang w:val="en-GB"/>
        </w:rPr>
        <w:t xml:space="preserve"> with</w:t>
      </w:r>
      <w:r w:rsidR="009F0276" w:rsidRPr="00CD09C2">
        <w:rPr>
          <w:rFonts w:ascii="Helvetica" w:hAnsi="Helvetica"/>
          <w:lang w:val="en-GB"/>
        </w:rPr>
        <w:t xml:space="preserve"> </w:t>
      </w:r>
      <w:r w:rsidR="00544256" w:rsidRPr="00CD09C2">
        <w:rPr>
          <w:rFonts w:ascii="Helvetica" w:hAnsi="Helvetica"/>
          <w:lang w:val="en-GB"/>
        </w:rPr>
        <w:t xml:space="preserve">MAF≤0.0001. We </w:t>
      </w:r>
      <w:proofErr w:type="spellStart"/>
      <w:r w:rsidR="00544256" w:rsidRPr="00CD09C2">
        <w:rPr>
          <w:rFonts w:ascii="Helvetica" w:hAnsi="Helvetica"/>
          <w:lang w:val="en-GB"/>
        </w:rPr>
        <w:t>analyzed</w:t>
      </w:r>
      <w:proofErr w:type="spellEnd"/>
      <w:r w:rsidR="00544256" w:rsidRPr="00CD09C2">
        <w:rPr>
          <w:rFonts w:ascii="Helvetica" w:hAnsi="Helvetica"/>
          <w:lang w:val="en-GB"/>
        </w:rPr>
        <w:t xml:space="preserve"> </w:t>
      </w:r>
      <w:r w:rsidRPr="0053233E">
        <w:rPr>
          <w:rFonts w:ascii="Helvetica" w:hAnsi="Helvetica"/>
          <w:lang w:val="en-GB"/>
        </w:rPr>
        <w:t>126 quantitative traits</w:t>
      </w:r>
      <w:r w:rsidR="00ED0D5B" w:rsidRPr="0053233E">
        <w:rPr>
          <w:rFonts w:ascii="Helvetica" w:hAnsi="Helvetica"/>
          <w:lang w:val="en-GB"/>
        </w:rPr>
        <w:t xml:space="preserve"> </w:t>
      </w:r>
      <w:r w:rsidRPr="0053233E">
        <w:rPr>
          <w:rFonts w:ascii="Helvetica" w:hAnsi="Helvetica"/>
          <w:lang w:val="en-GB"/>
        </w:rPr>
        <w:t>including anthropometric</w:t>
      </w:r>
      <w:r w:rsidR="003D43FC" w:rsidRPr="00AD7E2F">
        <w:rPr>
          <w:rFonts w:ascii="Helvetica" w:hAnsi="Helvetica"/>
          <w:lang w:val="en-GB"/>
        </w:rPr>
        <w:t xml:space="preserve"> and</w:t>
      </w:r>
      <w:r w:rsidRPr="008821ED">
        <w:rPr>
          <w:rFonts w:ascii="Helvetica" w:hAnsi="Helvetica"/>
          <w:lang w:val="en-GB"/>
        </w:rPr>
        <w:t xml:space="preserve"> blood cell </w:t>
      </w:r>
      <w:r w:rsidR="003D43FC" w:rsidRPr="008821ED">
        <w:rPr>
          <w:rFonts w:ascii="Helvetica" w:hAnsi="Helvetica"/>
          <w:lang w:val="en-GB"/>
        </w:rPr>
        <w:t>traits</w:t>
      </w:r>
      <w:r w:rsidRPr="008821ED">
        <w:rPr>
          <w:rFonts w:ascii="Helvetica" w:hAnsi="Helvetica"/>
          <w:lang w:val="en-GB"/>
        </w:rPr>
        <w:t xml:space="preserve">, serum </w:t>
      </w:r>
      <w:r w:rsidR="003D43FC" w:rsidRPr="00AA6F97">
        <w:rPr>
          <w:rFonts w:ascii="Helvetica" w:hAnsi="Helvetica"/>
          <w:lang w:val="en-GB"/>
        </w:rPr>
        <w:t xml:space="preserve">and urinary </w:t>
      </w:r>
      <w:r w:rsidRPr="00AA6F97">
        <w:rPr>
          <w:rFonts w:ascii="Helvetica" w:hAnsi="Helvetica"/>
          <w:lang w:val="en-GB"/>
        </w:rPr>
        <w:t>biomarkers (</w:t>
      </w:r>
      <w:r w:rsidR="003D43FC" w:rsidRPr="00AA6F97">
        <w:rPr>
          <w:rFonts w:ascii="Helvetica" w:hAnsi="Helvetica"/>
          <w:b/>
          <w:lang w:val="en-GB"/>
        </w:rPr>
        <w:t>Methods</w:t>
      </w:r>
      <w:r w:rsidR="003D43FC" w:rsidRPr="00AA6F97">
        <w:rPr>
          <w:rFonts w:ascii="Helvetica" w:hAnsi="Helvetica"/>
          <w:lang w:val="en-GB"/>
        </w:rPr>
        <w:t xml:space="preserve">; </w:t>
      </w:r>
      <w:r w:rsidRPr="00AA6F97">
        <w:rPr>
          <w:rFonts w:ascii="Helvetica" w:hAnsi="Helvetica"/>
          <w:b/>
          <w:lang w:val="en-GB"/>
        </w:rPr>
        <w:t>Supplementary Tables 1</w:t>
      </w:r>
      <w:r w:rsidR="003D43FC" w:rsidRPr="00AA6F97">
        <w:rPr>
          <w:rFonts w:ascii="Helvetica" w:hAnsi="Helvetica"/>
          <w:b/>
          <w:lang w:val="en-GB"/>
        </w:rPr>
        <w:t>5</w:t>
      </w:r>
      <w:r w:rsidRPr="00AA6F97">
        <w:rPr>
          <w:rFonts w:ascii="Helvetica" w:hAnsi="Helvetica"/>
          <w:b/>
          <w:lang w:val="en-GB"/>
        </w:rPr>
        <w:t>-1</w:t>
      </w:r>
      <w:r w:rsidR="004329BF" w:rsidRPr="00AA6F97">
        <w:rPr>
          <w:rFonts w:ascii="Helvetica" w:hAnsi="Helvetica"/>
          <w:b/>
          <w:lang w:val="en-GB"/>
        </w:rPr>
        <w:t>6</w:t>
      </w:r>
      <w:r w:rsidRPr="00DB3116">
        <w:rPr>
          <w:rFonts w:ascii="Helvetica" w:hAnsi="Helvetica"/>
          <w:lang w:val="en-GB"/>
        </w:rPr>
        <w:t>).</w:t>
      </w:r>
      <w:r w:rsidR="003318D2" w:rsidRPr="00DB3116">
        <w:rPr>
          <w:rFonts w:ascii="Helvetica" w:hAnsi="Helvetica"/>
          <w:lang w:val="en-GB"/>
        </w:rPr>
        <w:t xml:space="preserve"> </w:t>
      </w:r>
      <w:r w:rsidR="003318D2" w:rsidRPr="00CD09C2">
        <w:rPr>
          <w:rFonts w:ascii="Helvetica" w:hAnsi="Helvetica"/>
          <w:lang w:val="en-GB"/>
        </w:rPr>
        <w:t>W</w:t>
      </w:r>
      <w:r w:rsidR="00EF2D45" w:rsidRPr="00CD09C2">
        <w:rPr>
          <w:rFonts w:ascii="Helvetica" w:hAnsi="Helvetica"/>
          <w:lang w:val="en-GB"/>
        </w:rPr>
        <w:t>e excluded</w:t>
      </w:r>
      <w:r w:rsidR="008B5191">
        <w:rPr>
          <w:rFonts w:ascii="Helvetica" w:hAnsi="Helvetica"/>
          <w:lang w:val="en-GB"/>
        </w:rPr>
        <w:t xml:space="preserve"> trait</w:t>
      </w:r>
      <w:r w:rsidR="00EF2D45" w:rsidRPr="00CD09C2">
        <w:rPr>
          <w:rFonts w:ascii="Helvetica" w:hAnsi="Helvetica"/>
          <w:lang w:val="en-GB"/>
        </w:rPr>
        <w:t xml:space="preserve"> outliers</w:t>
      </w:r>
      <w:r w:rsidR="008B5191">
        <w:rPr>
          <w:rFonts w:ascii="Helvetica" w:hAnsi="Helvetica"/>
          <w:lang w:val="en-GB"/>
        </w:rPr>
        <w:t xml:space="preserve"> </w:t>
      </w:r>
      <w:r w:rsidR="00EF2D45" w:rsidRPr="00CD09C2">
        <w:rPr>
          <w:rFonts w:ascii="Helvetica" w:hAnsi="Helvetica"/>
          <w:lang w:val="en-GB"/>
        </w:rPr>
        <w:t xml:space="preserve"> and inverse normal transformed quantitative traits as appropriate </w:t>
      </w:r>
      <w:r w:rsidR="003318D2" w:rsidRPr="00CD09C2">
        <w:rPr>
          <w:rFonts w:ascii="Helvetica" w:hAnsi="Helvetica"/>
          <w:lang w:val="en-GB"/>
        </w:rPr>
        <w:t>(</w:t>
      </w:r>
      <w:r w:rsidR="003318D2" w:rsidRPr="00CD09C2">
        <w:rPr>
          <w:rFonts w:ascii="Helvetica" w:hAnsi="Helvetica"/>
          <w:b/>
          <w:lang w:val="en-GB"/>
        </w:rPr>
        <w:t>Supplementary Table 16</w:t>
      </w:r>
      <w:r w:rsidR="003318D2" w:rsidRPr="00CD09C2">
        <w:rPr>
          <w:rFonts w:ascii="Helvetica" w:hAnsi="Helvetica"/>
          <w:lang w:val="en-GB"/>
        </w:rPr>
        <w:t>)</w:t>
      </w:r>
      <w:r w:rsidR="003318D2" w:rsidRPr="0053233E">
        <w:rPr>
          <w:rFonts w:ascii="Helvetica" w:hAnsi="Helvetica"/>
          <w:lang w:val="en-GB"/>
        </w:rPr>
        <w:t>.</w:t>
      </w:r>
      <w:r w:rsidR="00911D14">
        <w:rPr>
          <w:rFonts w:ascii="Helvetica" w:hAnsi="Helvetica"/>
          <w:lang w:val="en-GB"/>
        </w:rPr>
        <w:t xml:space="preserve"> In total, we </w:t>
      </w:r>
      <w:r w:rsidR="005D7FE2">
        <w:rPr>
          <w:rFonts w:ascii="Helvetica" w:hAnsi="Helvetica"/>
          <w:lang w:val="en-GB"/>
        </w:rPr>
        <w:t>explored</w:t>
      </w:r>
      <w:r w:rsidR="00911D14">
        <w:rPr>
          <w:rFonts w:ascii="Helvetica" w:hAnsi="Helvetica"/>
          <w:lang w:val="en-GB"/>
        </w:rPr>
        <w:t xml:space="preserve"> 378,696 </w:t>
      </w:r>
      <w:proofErr w:type="spellStart"/>
      <w:r w:rsidR="00911D14">
        <w:rPr>
          <w:rFonts w:ascii="Helvetica" w:hAnsi="Helvetica"/>
          <w:lang w:val="en-GB"/>
        </w:rPr>
        <w:t>mtSNV</w:t>
      </w:r>
      <w:proofErr w:type="spellEnd"/>
      <w:r w:rsidR="00911D14">
        <w:rPr>
          <w:rFonts w:ascii="Helvetica" w:hAnsi="Helvetica"/>
          <w:lang w:val="en-GB"/>
        </w:rPr>
        <w:t xml:space="preserve">-trait associations </w:t>
      </w:r>
      <w:r w:rsidR="009F61E6">
        <w:rPr>
          <w:rFonts w:ascii="Helvetica" w:hAnsi="Helvetica"/>
          <w:lang w:val="en-GB"/>
        </w:rPr>
        <w:t>including both</w:t>
      </w:r>
      <w:r w:rsidR="005D7FE2">
        <w:rPr>
          <w:rFonts w:ascii="Helvetica" w:hAnsi="Helvetica"/>
          <w:lang w:val="en-GB"/>
        </w:rPr>
        <w:t xml:space="preserve"> </w:t>
      </w:r>
      <w:r w:rsidR="00911D14">
        <w:rPr>
          <w:rFonts w:ascii="Helvetica" w:hAnsi="Helvetica"/>
          <w:lang w:val="en-GB"/>
        </w:rPr>
        <w:t xml:space="preserve">binary and quantitative traits and </w:t>
      </w:r>
      <w:r w:rsidR="00986802">
        <w:rPr>
          <w:rFonts w:ascii="Helvetica" w:hAnsi="Helvetica"/>
          <w:lang w:val="en-GB"/>
        </w:rPr>
        <w:t xml:space="preserve">up to </w:t>
      </w:r>
      <w:r w:rsidR="00911D14">
        <w:rPr>
          <w:rFonts w:ascii="Helvetica" w:hAnsi="Helvetica"/>
          <w:lang w:val="en-GB"/>
        </w:rPr>
        <w:t>47</w:t>
      </w:r>
      <w:r w:rsidR="002242F4">
        <w:rPr>
          <w:rFonts w:ascii="Helvetica" w:hAnsi="Helvetica"/>
          <w:lang w:val="en-GB"/>
        </w:rPr>
        <w:t>3</w:t>
      </w:r>
      <w:r w:rsidR="00911D14">
        <w:rPr>
          <w:rFonts w:ascii="Helvetica" w:hAnsi="Helvetica"/>
          <w:lang w:val="en-GB"/>
        </w:rPr>
        <w:t xml:space="preserve"> </w:t>
      </w:r>
      <w:proofErr w:type="spellStart"/>
      <w:r w:rsidR="00911D14">
        <w:rPr>
          <w:rFonts w:ascii="Helvetica" w:hAnsi="Helvetica"/>
          <w:lang w:val="en-GB"/>
        </w:rPr>
        <w:t>mtSNVs</w:t>
      </w:r>
      <w:proofErr w:type="spellEnd"/>
      <w:r w:rsidR="00911D14">
        <w:rPr>
          <w:rFonts w:ascii="Helvetica" w:hAnsi="Helvetica"/>
          <w:lang w:val="en-GB"/>
        </w:rPr>
        <w:t>.</w:t>
      </w:r>
      <w:r w:rsidR="003318D2" w:rsidRPr="0053233E">
        <w:rPr>
          <w:rFonts w:ascii="Helvetica" w:hAnsi="Helvetica"/>
          <w:lang w:val="en-GB"/>
        </w:rPr>
        <w:t xml:space="preserve"> </w:t>
      </w:r>
      <w:r w:rsidR="006C69F9" w:rsidRPr="006201B1">
        <w:rPr>
          <w:rFonts w:ascii="Helvetica" w:hAnsi="Helvetica"/>
          <w:lang w:val="en-GB"/>
        </w:rPr>
        <w:t>We found 88</w:t>
      </w:r>
      <w:r w:rsidR="00B56B43" w:rsidRPr="006201B1">
        <w:rPr>
          <w:rFonts w:ascii="Helvetica" w:hAnsi="Helvetica"/>
          <w:lang w:val="en-GB"/>
        </w:rPr>
        <w:t xml:space="preserve"> </w:t>
      </w:r>
      <w:proofErr w:type="spellStart"/>
      <w:r w:rsidRPr="006201B1">
        <w:rPr>
          <w:rFonts w:ascii="Helvetica" w:hAnsi="Helvetica"/>
          <w:lang w:val="en-GB"/>
        </w:rPr>
        <w:t>mtSNVs</w:t>
      </w:r>
      <w:proofErr w:type="spellEnd"/>
      <w:r w:rsidRPr="006201B1">
        <w:rPr>
          <w:rFonts w:ascii="Helvetica" w:hAnsi="Helvetica"/>
          <w:lang w:val="en-GB"/>
        </w:rPr>
        <w:t xml:space="preserve"> were associated with one or more of </w:t>
      </w:r>
      <w:r w:rsidR="00B56B43" w:rsidRPr="006201B1">
        <w:rPr>
          <w:rFonts w:ascii="Helvetica" w:hAnsi="Helvetica"/>
          <w:lang w:val="en-GB"/>
        </w:rPr>
        <w:t xml:space="preserve">94 </w:t>
      </w:r>
      <w:r w:rsidR="00727D39" w:rsidRPr="006201B1">
        <w:rPr>
          <w:rFonts w:ascii="Helvetica" w:hAnsi="Helvetica"/>
          <w:lang w:val="en-GB"/>
        </w:rPr>
        <w:t xml:space="preserve">binary traits </w:t>
      </w:r>
      <w:r w:rsidRPr="006201B1">
        <w:rPr>
          <w:rFonts w:ascii="Helvetica" w:hAnsi="Helvetica"/>
          <w:lang w:val="en-GB"/>
        </w:rPr>
        <w:t>(</w:t>
      </w:r>
      <w:r w:rsidRPr="006201B1">
        <w:rPr>
          <w:rFonts w:ascii="Helvetica" w:hAnsi="Helvetica"/>
          <w:b/>
          <w:lang w:val="en-GB"/>
        </w:rPr>
        <w:t>Supplementary Table 1</w:t>
      </w:r>
      <w:r w:rsidR="001366E3" w:rsidRPr="006201B1">
        <w:rPr>
          <w:rFonts w:ascii="Helvetica" w:hAnsi="Helvetica"/>
          <w:b/>
          <w:lang w:val="en-GB"/>
        </w:rPr>
        <w:t>7</w:t>
      </w:r>
      <w:r w:rsidRPr="006201B1">
        <w:rPr>
          <w:rFonts w:ascii="Helvetica" w:hAnsi="Helvetica"/>
          <w:lang w:val="en-GB"/>
        </w:rPr>
        <w:t>) at</w:t>
      </w:r>
      <w:r w:rsidR="008B5191">
        <w:rPr>
          <w:rFonts w:ascii="Helvetica" w:hAnsi="Helvetica"/>
          <w:lang w:val="en-GB"/>
        </w:rPr>
        <w:t xml:space="preserve"> mitochondrial</w:t>
      </w:r>
      <w:r w:rsidR="00704CF8" w:rsidRPr="006201B1">
        <w:rPr>
          <w:rFonts w:ascii="Helvetica" w:hAnsi="Helvetica"/>
          <w:lang w:val="en-GB"/>
        </w:rPr>
        <w:t xml:space="preserve"> </w:t>
      </w:r>
      <w:r w:rsidRPr="006201B1">
        <w:rPr>
          <w:rFonts w:ascii="Helvetica" w:hAnsi="Helvetica"/>
          <w:lang w:val="en-GB"/>
        </w:rPr>
        <w:t xml:space="preserve">genome-wide significance (Bonferroni adjusted </w:t>
      </w:r>
      <w:r w:rsidRPr="006201B1">
        <w:rPr>
          <w:rFonts w:ascii="Helvetica" w:hAnsi="Helvetica"/>
          <w:i/>
          <w:lang w:val="en-GB"/>
        </w:rPr>
        <w:t>P</w:t>
      </w:r>
      <w:r w:rsidRPr="006201B1">
        <w:rPr>
          <w:rFonts w:ascii="Helvetica" w:hAnsi="Helvetica"/>
          <w:lang w:val="en-GB"/>
        </w:rPr>
        <w:t>-value&lt;5x10</w:t>
      </w:r>
      <w:r w:rsidRPr="006201B1">
        <w:rPr>
          <w:rFonts w:ascii="Helvetica" w:hAnsi="Helvetica"/>
          <w:vertAlign w:val="superscript"/>
          <w:lang w:val="en-GB"/>
        </w:rPr>
        <w:t>-5</w:t>
      </w:r>
      <w:r w:rsidRPr="006201B1">
        <w:rPr>
          <w:rFonts w:ascii="Helvetica" w:hAnsi="Helvetica"/>
          <w:lang w:val="en-GB"/>
        </w:rPr>
        <w:t>=0.05/1000 independent haplotypes;</w:t>
      </w:r>
      <w:r w:rsidRPr="006201B1">
        <w:rPr>
          <w:rFonts w:ascii="Helvetica" w:hAnsi="Helvetica"/>
          <w:b/>
          <w:lang w:val="en-GB"/>
        </w:rPr>
        <w:t xml:space="preserve"> Methods</w:t>
      </w:r>
      <w:r w:rsidRPr="006201B1">
        <w:rPr>
          <w:rFonts w:ascii="Helvetica" w:hAnsi="Helvetica"/>
          <w:lang w:val="en-GB"/>
        </w:rPr>
        <w:t xml:space="preserve">), and 66 </w:t>
      </w:r>
      <w:proofErr w:type="spellStart"/>
      <w:r w:rsidRPr="006201B1">
        <w:rPr>
          <w:rFonts w:ascii="Helvetica" w:hAnsi="Helvetica"/>
          <w:lang w:val="en-GB"/>
        </w:rPr>
        <w:t>mtSNVs</w:t>
      </w:r>
      <w:proofErr w:type="spellEnd"/>
      <w:r w:rsidRPr="006201B1">
        <w:rPr>
          <w:rFonts w:ascii="Helvetica" w:hAnsi="Helvetica"/>
          <w:lang w:val="en-GB"/>
        </w:rPr>
        <w:t xml:space="preserve"> were associated with one or more of 27 </w:t>
      </w:r>
      <w:r w:rsidR="00D459C9" w:rsidRPr="006201B1">
        <w:rPr>
          <w:rFonts w:ascii="Helvetica" w:hAnsi="Helvetica"/>
          <w:lang w:val="en-GB"/>
        </w:rPr>
        <w:t xml:space="preserve">quantitative traits </w:t>
      </w:r>
      <w:r w:rsidRPr="006201B1">
        <w:rPr>
          <w:rFonts w:ascii="Helvetica" w:hAnsi="Helvetica"/>
          <w:lang w:val="en-GB"/>
        </w:rPr>
        <w:t>(</w:t>
      </w:r>
      <w:r w:rsidRPr="006201B1">
        <w:rPr>
          <w:rFonts w:ascii="Helvetica" w:hAnsi="Helvetica"/>
          <w:b/>
          <w:lang w:val="en-GB"/>
        </w:rPr>
        <w:t>Table</w:t>
      </w:r>
      <w:r w:rsidR="00E7688B" w:rsidRPr="006201B1">
        <w:rPr>
          <w:rFonts w:ascii="Helvetica" w:hAnsi="Helvetica"/>
          <w:b/>
          <w:lang w:val="en-GB"/>
        </w:rPr>
        <w:t>s</w:t>
      </w:r>
      <w:r w:rsidRPr="006201B1">
        <w:rPr>
          <w:rFonts w:ascii="Helvetica" w:hAnsi="Helvetica"/>
          <w:b/>
          <w:lang w:val="en-GB"/>
        </w:rPr>
        <w:t xml:space="preserve"> 1-4,</w:t>
      </w:r>
      <w:r w:rsidR="00E7688B" w:rsidRPr="006201B1">
        <w:rPr>
          <w:rFonts w:ascii="Helvetica" w:hAnsi="Helvetica"/>
          <w:b/>
          <w:lang w:val="en-GB"/>
        </w:rPr>
        <w:t xml:space="preserve"> Figures 3-4,</w:t>
      </w:r>
      <w:r w:rsidRPr="006201B1">
        <w:rPr>
          <w:rFonts w:ascii="Helvetica" w:hAnsi="Helvetica"/>
          <w:b/>
          <w:lang w:val="en-GB"/>
        </w:rPr>
        <w:t xml:space="preserve"> Supplementary Table 1</w:t>
      </w:r>
      <w:r w:rsidR="001366E3" w:rsidRPr="006201B1">
        <w:rPr>
          <w:rFonts w:ascii="Helvetica" w:hAnsi="Helvetica"/>
          <w:b/>
          <w:lang w:val="en-GB"/>
        </w:rPr>
        <w:t>8</w:t>
      </w:r>
      <w:r w:rsidR="00ED0D5B" w:rsidRPr="006201B1">
        <w:rPr>
          <w:rFonts w:ascii="Helvetica" w:hAnsi="Helvetica"/>
          <w:lang w:val="en-GB"/>
        </w:rPr>
        <w:t xml:space="preserve">). </w:t>
      </w:r>
      <w:r w:rsidR="008F355D" w:rsidRPr="006201B1">
        <w:rPr>
          <w:rFonts w:ascii="Helvetica" w:hAnsi="Helvetica"/>
          <w:lang w:val="en-GB"/>
        </w:rPr>
        <w:t xml:space="preserve">Two </w:t>
      </w:r>
      <w:r w:rsidRPr="006201B1">
        <w:rPr>
          <w:rFonts w:ascii="Helvetica" w:hAnsi="Helvetica"/>
          <w:lang w:val="en-GB"/>
        </w:rPr>
        <w:t xml:space="preserve">hundred </w:t>
      </w:r>
      <w:r w:rsidR="004D1F8C" w:rsidRPr="006201B1">
        <w:rPr>
          <w:rFonts w:ascii="Helvetica" w:hAnsi="Helvetica"/>
          <w:lang w:val="en-GB"/>
        </w:rPr>
        <w:t xml:space="preserve">and </w:t>
      </w:r>
      <w:r w:rsidR="008F355D" w:rsidRPr="006201B1">
        <w:rPr>
          <w:rFonts w:ascii="Helvetica" w:hAnsi="Helvetica"/>
          <w:lang w:val="en-GB"/>
        </w:rPr>
        <w:t xml:space="preserve">twenty-seven </w:t>
      </w:r>
      <w:proofErr w:type="spellStart"/>
      <w:r w:rsidR="008F355D" w:rsidRPr="006201B1">
        <w:rPr>
          <w:rFonts w:ascii="Helvetica" w:hAnsi="Helvetica"/>
          <w:lang w:val="en-GB"/>
        </w:rPr>
        <w:t>mtSNV</w:t>
      </w:r>
      <w:proofErr w:type="spellEnd"/>
      <w:r w:rsidR="008F355D" w:rsidRPr="006201B1">
        <w:rPr>
          <w:rFonts w:ascii="Helvetica" w:hAnsi="Helvetica"/>
          <w:lang w:val="en-GB"/>
        </w:rPr>
        <w:t xml:space="preserve">-trait </w:t>
      </w:r>
      <w:r w:rsidRPr="006201B1">
        <w:rPr>
          <w:rFonts w:ascii="Helvetica" w:hAnsi="Helvetica"/>
          <w:lang w:val="en-GB"/>
        </w:rPr>
        <w:t>associations were novel</w:t>
      </w:r>
      <w:r w:rsidR="005A0929">
        <w:rPr>
          <w:rFonts w:ascii="Helvetica" w:hAnsi="Helvetica"/>
          <w:lang w:val="en-GB"/>
        </w:rPr>
        <w:t>,</w:t>
      </w:r>
      <w:r w:rsidR="00F65974" w:rsidRPr="006201B1">
        <w:rPr>
          <w:rFonts w:ascii="Helvetica" w:hAnsi="Helvetica"/>
          <w:lang w:val="en-GB"/>
        </w:rPr>
        <w:t xml:space="preserve"> </w:t>
      </w:r>
      <w:r w:rsidR="00F65974" w:rsidRPr="00CD09C2">
        <w:rPr>
          <w:rFonts w:ascii="Helvetica" w:hAnsi="Helvetica"/>
          <w:lang w:val="en-GB"/>
        </w:rPr>
        <w:t>and</w:t>
      </w:r>
      <w:r w:rsidRPr="00CD09C2">
        <w:rPr>
          <w:rFonts w:ascii="Helvetica" w:hAnsi="Helvetica"/>
          <w:lang w:val="en-GB"/>
        </w:rPr>
        <w:t xml:space="preserve"> </w:t>
      </w:r>
      <w:r w:rsidR="00F65974" w:rsidRPr="00CD09C2">
        <w:rPr>
          <w:rFonts w:ascii="Helvetica" w:eastAsia="-webkit-standard" w:hAnsi="Helvetica"/>
          <w:lang w:val="en-GB"/>
        </w:rPr>
        <w:t xml:space="preserve">all associations </w:t>
      </w:r>
      <w:r w:rsidR="00E922F4" w:rsidRPr="00CD09C2">
        <w:rPr>
          <w:rFonts w:ascii="Helvetica" w:eastAsia="-webkit-standard" w:hAnsi="Helvetica"/>
          <w:lang w:val="en-GB"/>
        </w:rPr>
        <w:t xml:space="preserve">that reached the </w:t>
      </w:r>
      <w:proofErr w:type="spellStart"/>
      <w:r w:rsidR="00E922F4" w:rsidRPr="00CD09C2">
        <w:rPr>
          <w:rFonts w:ascii="Helvetica" w:eastAsia="-webkit-standard" w:hAnsi="Helvetica"/>
          <w:lang w:val="en-GB"/>
        </w:rPr>
        <w:t>mtGWAS</w:t>
      </w:r>
      <w:proofErr w:type="spellEnd"/>
      <w:r w:rsidR="00E922F4" w:rsidRPr="00CD09C2">
        <w:rPr>
          <w:rFonts w:ascii="Helvetica" w:eastAsia="-webkit-standard" w:hAnsi="Helvetica"/>
          <w:lang w:val="en-GB"/>
        </w:rPr>
        <w:t xml:space="preserve"> </w:t>
      </w:r>
      <w:r w:rsidR="00E922F4" w:rsidRPr="00CD09C2">
        <w:rPr>
          <w:rFonts w:ascii="Helvetica" w:eastAsia="-webkit-standard" w:hAnsi="Helvetica"/>
          <w:i/>
          <w:lang w:val="en-GB"/>
        </w:rPr>
        <w:t>P</w:t>
      </w:r>
      <w:r w:rsidR="00E922F4" w:rsidRPr="00CD09C2">
        <w:rPr>
          <w:rFonts w:ascii="Helvetica" w:eastAsia="-webkit-standard" w:hAnsi="Helvetica"/>
          <w:lang w:val="en-GB"/>
        </w:rPr>
        <w:t xml:space="preserve">-value threshold </w:t>
      </w:r>
      <w:r w:rsidR="00857127" w:rsidRPr="00CD09C2">
        <w:rPr>
          <w:rFonts w:ascii="Helvetica" w:eastAsia="-webkit-standard" w:hAnsi="Helvetica"/>
          <w:lang w:val="en-GB"/>
        </w:rPr>
        <w:t>had a</w:t>
      </w:r>
      <w:r w:rsidR="005A0929" w:rsidRPr="00CD09C2">
        <w:rPr>
          <w:rFonts w:ascii="Helvetica" w:eastAsia="-webkit-standard" w:hAnsi="Helvetica"/>
          <w:lang w:val="en-GB"/>
        </w:rPr>
        <w:t xml:space="preserve"> </w:t>
      </w:r>
      <w:r w:rsidR="00E922F4" w:rsidRPr="00CD09C2">
        <w:rPr>
          <w:rFonts w:ascii="Helvetica" w:eastAsia="-webkit-standard" w:hAnsi="Helvetica"/>
          <w:lang w:val="en-GB"/>
        </w:rPr>
        <w:t>FDR</w:t>
      </w:r>
      <w:r w:rsidR="00857127" w:rsidRPr="00CD09C2">
        <w:rPr>
          <w:rFonts w:ascii="Helvetica" w:eastAsia="-webkit-standard" w:hAnsi="Helvetica"/>
          <w:lang w:val="en-GB"/>
        </w:rPr>
        <w:t>&lt;</w:t>
      </w:r>
      <w:r w:rsidR="00E922F4" w:rsidRPr="00CD09C2">
        <w:rPr>
          <w:rFonts w:ascii="Helvetica" w:eastAsia="-webkit-standard" w:hAnsi="Helvetica"/>
          <w:lang w:val="en-GB"/>
        </w:rPr>
        <w:t xml:space="preserve">5.6% </w:t>
      </w:r>
      <w:r w:rsidR="00F65974" w:rsidRPr="0053233E">
        <w:rPr>
          <w:rFonts w:ascii="Helvetica" w:eastAsia="-webkit-standard" w:hAnsi="Helvetica"/>
          <w:lang w:val="en-GB"/>
        </w:rPr>
        <w:t>(</w:t>
      </w:r>
      <w:r w:rsidR="00F65974" w:rsidRPr="0053233E">
        <w:rPr>
          <w:rFonts w:ascii="Helvetica" w:eastAsia="-webkit-standard" w:hAnsi="Helvetica"/>
          <w:b/>
          <w:bCs/>
          <w:lang w:val="en-GB"/>
        </w:rPr>
        <w:t>Supplementary Table 17</w:t>
      </w:r>
      <w:r w:rsidR="00F65974" w:rsidRPr="00AD7E2F">
        <w:rPr>
          <w:rFonts w:ascii="Helvetica" w:eastAsia="-webkit-standard" w:hAnsi="Helvetica"/>
          <w:lang w:val="en-GB"/>
        </w:rPr>
        <w:t>-</w:t>
      </w:r>
      <w:r w:rsidR="00F65974" w:rsidRPr="008821ED">
        <w:rPr>
          <w:rFonts w:ascii="Helvetica" w:eastAsia="-webkit-standard" w:hAnsi="Helvetica"/>
          <w:b/>
          <w:bCs/>
          <w:lang w:val="en-GB"/>
        </w:rPr>
        <w:t>18</w:t>
      </w:r>
      <w:r w:rsidR="00F65974" w:rsidRPr="008821ED">
        <w:rPr>
          <w:rFonts w:ascii="Helvetica" w:eastAsia="-webkit-standard" w:hAnsi="Helvetica"/>
          <w:lang w:val="en-GB"/>
        </w:rPr>
        <w:t>)</w:t>
      </w:r>
      <w:r w:rsidR="00F65974" w:rsidRPr="008821ED">
        <w:rPr>
          <w:rFonts w:ascii="Helvetica" w:hAnsi="Helvetica"/>
          <w:lang w:val="en-GB"/>
        </w:rPr>
        <w:t xml:space="preserve">. </w:t>
      </w:r>
      <w:r w:rsidR="00757E1B" w:rsidRPr="00CD09C2">
        <w:rPr>
          <w:rFonts w:ascii="Helvetica" w:hAnsi="Helvetica"/>
          <w:lang w:val="en-GB"/>
        </w:rPr>
        <w:t xml:space="preserve">We have used “lead” variant throughout the manuscript to describe the variant with the </w:t>
      </w:r>
      <w:r w:rsidR="0068488F" w:rsidRPr="00CD09C2">
        <w:rPr>
          <w:rFonts w:ascii="Helvetica" w:hAnsi="Helvetica"/>
          <w:lang w:val="en-GB"/>
        </w:rPr>
        <w:t>small</w:t>
      </w:r>
      <w:r w:rsidR="00757E1B" w:rsidRPr="00CD09C2">
        <w:rPr>
          <w:rFonts w:ascii="Helvetica" w:hAnsi="Helvetica"/>
          <w:lang w:val="en-GB"/>
        </w:rPr>
        <w:t xml:space="preserve">est association </w:t>
      </w:r>
      <w:r w:rsidR="00757E1B" w:rsidRPr="00CD09C2">
        <w:rPr>
          <w:rFonts w:ascii="Helvetica" w:hAnsi="Helvetica"/>
          <w:i/>
          <w:lang w:val="en-GB"/>
        </w:rPr>
        <w:t>P</w:t>
      </w:r>
      <w:r w:rsidR="00757E1B" w:rsidRPr="00CD09C2">
        <w:rPr>
          <w:rFonts w:ascii="Helvetica" w:hAnsi="Helvetica"/>
          <w:lang w:val="en-GB"/>
        </w:rPr>
        <w:t>-value for a given trait.</w:t>
      </w:r>
    </w:p>
    <w:p w14:paraId="5441EDEE" w14:textId="0C82F3E8" w:rsidR="00793E20" w:rsidRPr="00CD09C2" w:rsidRDefault="00793E20">
      <w:pPr>
        <w:tabs>
          <w:tab w:val="left" w:pos="720"/>
        </w:tabs>
        <w:ind w:right="0"/>
        <w:rPr>
          <w:rFonts w:ascii="Helvetica" w:hAnsi="Helvetica"/>
          <w:lang w:val="en-GB"/>
        </w:rPr>
      </w:pPr>
      <w:r w:rsidRPr="00CD09C2">
        <w:rPr>
          <w:rFonts w:ascii="Helvetica" w:hAnsi="Helvetica"/>
          <w:lang w:val="en-GB"/>
        </w:rPr>
        <w:t xml:space="preserve">We performed fine-mapping and found for eight traits (mean platelet volume (MPV), </w:t>
      </w:r>
      <w:proofErr w:type="spellStart"/>
      <w:r w:rsidRPr="00CD09C2">
        <w:rPr>
          <w:rFonts w:ascii="Helvetica" w:hAnsi="Helvetica"/>
          <w:lang w:val="en-GB"/>
        </w:rPr>
        <w:t>plateletcrit</w:t>
      </w:r>
      <w:proofErr w:type="spellEnd"/>
      <w:r w:rsidRPr="00CD09C2">
        <w:rPr>
          <w:rFonts w:ascii="Helvetica" w:hAnsi="Helvetica"/>
          <w:lang w:val="en-GB"/>
        </w:rPr>
        <w:t xml:space="preserve"> (PCT), red blood cell count (RBC#), mean corpuscular volume (MCV), mean corpuscular haemoglobin (MCH) creatinine, estimated glomerular filtration rate (eGFR) from creatinine (</w:t>
      </w:r>
      <w:proofErr w:type="spellStart"/>
      <w:r w:rsidRPr="00CD09C2">
        <w:rPr>
          <w:rFonts w:ascii="Helvetica" w:hAnsi="Helvetica"/>
          <w:lang w:val="en-GB"/>
        </w:rPr>
        <w:t>eGFR</w:t>
      </w:r>
      <w:r w:rsidRPr="00CD09C2">
        <w:rPr>
          <w:rFonts w:ascii="Helvetica" w:hAnsi="Helvetica"/>
          <w:vertAlign w:val="subscript"/>
          <w:lang w:val="en-GB"/>
        </w:rPr>
        <w:t>cr</w:t>
      </w:r>
      <w:proofErr w:type="spellEnd"/>
      <w:r w:rsidRPr="00CD09C2">
        <w:rPr>
          <w:rFonts w:ascii="Helvetica" w:hAnsi="Helvetica"/>
          <w:lang w:val="en-GB"/>
        </w:rPr>
        <w:t xml:space="preserve">) </w:t>
      </w:r>
      <w:r w:rsidR="00140701" w:rsidRPr="00CD09C2">
        <w:rPr>
          <w:rFonts w:ascii="Helvetica" w:hAnsi="Helvetica"/>
          <w:lang w:val="en-GB"/>
        </w:rPr>
        <w:t>and height</w:t>
      </w:r>
      <w:r w:rsidR="00B8713F" w:rsidRPr="00CD09C2">
        <w:rPr>
          <w:rFonts w:ascii="Helvetica" w:hAnsi="Helvetica"/>
          <w:lang w:val="en-GB"/>
        </w:rPr>
        <w:t>,</w:t>
      </w:r>
      <w:r w:rsidRPr="00CD09C2">
        <w:rPr>
          <w:rFonts w:ascii="Helvetica" w:hAnsi="Helvetica"/>
          <w:lang w:val="en-GB"/>
        </w:rPr>
        <w:t xml:space="preserve"> associations with </w:t>
      </w:r>
      <w:proofErr w:type="spellStart"/>
      <w:r w:rsidRPr="00CD09C2">
        <w:rPr>
          <w:rFonts w:ascii="Helvetica" w:hAnsi="Helvetica"/>
          <w:lang w:val="en-GB"/>
        </w:rPr>
        <w:t>mtSNVs</w:t>
      </w:r>
      <w:proofErr w:type="spellEnd"/>
      <w:r w:rsidRPr="00CD09C2">
        <w:rPr>
          <w:rFonts w:ascii="Helvetica" w:hAnsi="Helvetica"/>
          <w:lang w:val="en-GB"/>
        </w:rPr>
        <w:t xml:space="preserve"> were due to multiple different </w:t>
      </w:r>
      <w:proofErr w:type="spellStart"/>
      <w:r w:rsidRPr="00CD09C2">
        <w:rPr>
          <w:rFonts w:ascii="Helvetica" w:hAnsi="Helvetica"/>
          <w:lang w:val="en-GB"/>
        </w:rPr>
        <w:t>mtSNVs</w:t>
      </w:r>
      <w:proofErr w:type="spellEnd"/>
      <w:r w:rsidRPr="00CD09C2">
        <w:rPr>
          <w:rFonts w:ascii="Helvetica" w:hAnsi="Helvetica"/>
          <w:lang w:val="en-GB"/>
        </w:rPr>
        <w:t xml:space="preserve"> using FINEMAP</w:t>
      </w:r>
      <w:r w:rsidR="009F0276" w:rsidRPr="00CD09C2">
        <w:rPr>
          <w:rFonts w:ascii="Helvetica" w:hAnsi="Helvetica"/>
          <w:lang w:val="en-GB"/>
        </w:rPr>
        <w:t xml:space="preserve"> </w:t>
      </w:r>
      <w:r w:rsidRPr="00CD09C2">
        <w:rPr>
          <w:rFonts w:ascii="Helvetica" w:hAnsi="Helvetica"/>
          <w:lang w:val="en-GB"/>
        </w:rPr>
        <w:t>(</w:t>
      </w:r>
      <w:r w:rsidRPr="00CD09C2">
        <w:rPr>
          <w:rFonts w:ascii="Helvetica" w:hAnsi="Helvetica"/>
          <w:b/>
          <w:bCs/>
          <w:lang w:val="en-GB"/>
        </w:rPr>
        <w:t>Methods</w:t>
      </w:r>
      <w:r w:rsidRPr="00CD09C2">
        <w:rPr>
          <w:rFonts w:ascii="Helvetica" w:hAnsi="Helvetica"/>
          <w:lang w:val="en-GB"/>
        </w:rPr>
        <w:t xml:space="preserve">, </w:t>
      </w:r>
      <w:r w:rsidRPr="00CD09C2">
        <w:rPr>
          <w:rFonts w:ascii="Helvetica" w:hAnsi="Helvetica"/>
          <w:b/>
          <w:bCs/>
          <w:lang w:val="en-GB"/>
        </w:rPr>
        <w:t>Supplementary Table 19)</w:t>
      </w:r>
      <w:r w:rsidRPr="00CD09C2">
        <w:rPr>
          <w:rFonts w:ascii="Helvetica" w:hAnsi="Helvetica"/>
          <w:lang w:val="en-GB"/>
        </w:rPr>
        <w:t>.</w:t>
      </w:r>
    </w:p>
    <w:p w14:paraId="676CE1DA" w14:textId="608B8043" w:rsidR="00793E20" w:rsidRPr="00CD09C2" w:rsidRDefault="00525C5D">
      <w:pPr>
        <w:tabs>
          <w:tab w:val="left" w:pos="720"/>
        </w:tabs>
        <w:ind w:right="0"/>
        <w:rPr>
          <w:rFonts w:ascii="Helvetica" w:hAnsi="Helvetica"/>
          <w:lang w:val="en-GB"/>
        </w:rPr>
      </w:pPr>
      <w:r w:rsidRPr="00CD09C2">
        <w:rPr>
          <w:rFonts w:ascii="Helvetica" w:hAnsi="Helvetica"/>
          <w:lang w:val="en-GB"/>
        </w:rPr>
        <w:lastRenderedPageBreak/>
        <w:t xml:space="preserve">Finally, </w:t>
      </w:r>
      <w:r w:rsidR="00C95839" w:rsidRPr="00CD09C2">
        <w:rPr>
          <w:rFonts w:ascii="Helvetica" w:hAnsi="Helvetica"/>
          <w:lang w:val="en-GB"/>
        </w:rPr>
        <w:t xml:space="preserve">we tested for haplogroup specific effects. Of the 22 binary traits tested, we found </w:t>
      </w:r>
      <w:r w:rsidR="0074377B" w:rsidRPr="00CD09C2">
        <w:rPr>
          <w:rFonts w:ascii="Helvetica" w:hAnsi="Helvetica"/>
          <w:lang w:val="en-GB"/>
        </w:rPr>
        <w:t>no evidence of haplogroup specific effects for 18</w:t>
      </w:r>
      <w:r w:rsidR="001C3E57">
        <w:rPr>
          <w:rFonts w:ascii="Helvetica" w:hAnsi="Helvetica"/>
          <w:lang w:val="en-GB"/>
        </w:rPr>
        <w:t>,</w:t>
      </w:r>
      <w:r w:rsidR="0074377B" w:rsidRPr="00CD09C2">
        <w:rPr>
          <w:rFonts w:ascii="Helvetica" w:hAnsi="Helvetica"/>
          <w:lang w:val="en-GB"/>
        </w:rPr>
        <w:t xml:space="preserve"> </w:t>
      </w:r>
      <w:r w:rsidR="004E707F" w:rsidRPr="00CD09C2">
        <w:rPr>
          <w:rFonts w:ascii="Helvetica" w:hAnsi="Helvetica"/>
          <w:lang w:val="en-GB"/>
        </w:rPr>
        <w:t>meaning</w:t>
      </w:r>
      <w:r w:rsidR="0074377B" w:rsidRPr="00CD09C2">
        <w:rPr>
          <w:rFonts w:ascii="Helvetica" w:hAnsi="Helvetica"/>
          <w:lang w:val="en-GB"/>
        </w:rPr>
        <w:t xml:space="preserve"> </w:t>
      </w:r>
      <w:r w:rsidR="00C95839" w:rsidRPr="00CD09C2">
        <w:rPr>
          <w:rFonts w:ascii="Helvetica" w:hAnsi="Helvetica"/>
          <w:lang w:val="en-GB"/>
        </w:rPr>
        <w:t xml:space="preserve">the lead variant </w:t>
      </w:r>
      <w:r w:rsidR="001F5DF1" w:rsidRPr="00CD09C2">
        <w:rPr>
          <w:rFonts w:ascii="Helvetica" w:hAnsi="Helvetica"/>
          <w:lang w:val="en-GB"/>
        </w:rPr>
        <w:t xml:space="preserve">(or variants in LD with it not genotyped or imputed in our study) </w:t>
      </w:r>
      <w:r w:rsidR="00C95839" w:rsidRPr="00CD09C2">
        <w:rPr>
          <w:rFonts w:ascii="Helvetica" w:hAnsi="Helvetica"/>
          <w:lang w:val="en-GB"/>
        </w:rPr>
        <w:t>captured the association</w:t>
      </w:r>
      <w:r w:rsidR="001010D8" w:rsidRPr="00CD09C2">
        <w:rPr>
          <w:rFonts w:ascii="Helvetica" w:hAnsi="Helvetica"/>
          <w:lang w:val="en-GB"/>
        </w:rPr>
        <w:t xml:space="preserve"> and making it unlikely that additional haplogroup-specific variants were responsible for the phenotype association</w:t>
      </w:r>
      <w:r w:rsidR="004E707F" w:rsidRPr="00CD09C2">
        <w:rPr>
          <w:rFonts w:ascii="Helvetica" w:hAnsi="Helvetica"/>
          <w:lang w:val="en-GB"/>
        </w:rPr>
        <w:t>. For four (ptosis of the eye, abdominal aortic aneurysm, volvulus and bladder problem)</w:t>
      </w:r>
      <w:r w:rsidR="00527041" w:rsidRPr="00CD09C2">
        <w:rPr>
          <w:rFonts w:ascii="Helvetica" w:hAnsi="Helvetica"/>
          <w:lang w:val="en-GB"/>
        </w:rPr>
        <w:t>,</w:t>
      </w:r>
      <w:r w:rsidR="004E707F" w:rsidRPr="00CD09C2">
        <w:rPr>
          <w:rFonts w:ascii="Helvetica" w:hAnsi="Helvetica"/>
          <w:lang w:val="en-GB"/>
        </w:rPr>
        <w:t xml:space="preserve"> either the haplogroups or the lead variants </w:t>
      </w:r>
      <w:r w:rsidR="002F69FB" w:rsidRPr="00CD09C2">
        <w:rPr>
          <w:rFonts w:ascii="Helvetica" w:hAnsi="Helvetica"/>
          <w:lang w:val="en-GB"/>
        </w:rPr>
        <w:t>model</w:t>
      </w:r>
      <w:r w:rsidR="004E707F" w:rsidRPr="00CD09C2">
        <w:rPr>
          <w:rFonts w:ascii="Helvetica" w:hAnsi="Helvetica"/>
          <w:lang w:val="en-GB"/>
        </w:rPr>
        <w:t xml:space="preserve"> the association</w:t>
      </w:r>
      <w:r w:rsidR="002F69FB" w:rsidRPr="00CD09C2">
        <w:rPr>
          <w:rFonts w:ascii="Helvetica" w:hAnsi="Helvetica"/>
          <w:lang w:val="en-GB"/>
        </w:rPr>
        <w:t xml:space="preserve"> equally well</w:t>
      </w:r>
      <w:r w:rsidR="00C95839" w:rsidRPr="00CD09C2">
        <w:rPr>
          <w:rFonts w:ascii="Helvetica" w:hAnsi="Helvetica"/>
          <w:lang w:val="en-GB"/>
        </w:rPr>
        <w:t xml:space="preserve"> </w:t>
      </w:r>
      <w:r w:rsidRPr="00CD09C2">
        <w:rPr>
          <w:rFonts w:ascii="Helvetica" w:hAnsi="Helvetica"/>
          <w:lang w:val="en-GB"/>
        </w:rPr>
        <w:t>(</w:t>
      </w:r>
      <w:r w:rsidRPr="00CD09C2">
        <w:rPr>
          <w:rFonts w:ascii="Helvetica" w:hAnsi="Helvetica"/>
          <w:i/>
          <w:lang w:val="en-GB"/>
        </w:rPr>
        <w:t>P</w:t>
      </w:r>
      <w:r w:rsidRPr="00CD09C2">
        <w:rPr>
          <w:rFonts w:ascii="Helvetica" w:hAnsi="Helvetica"/>
          <w:lang w:val="en-GB"/>
        </w:rPr>
        <w:t>&gt;0.00</w:t>
      </w:r>
      <w:r w:rsidR="004E707F" w:rsidRPr="00CD09C2">
        <w:rPr>
          <w:rFonts w:ascii="Helvetica" w:hAnsi="Helvetica"/>
          <w:lang w:val="en-GB"/>
        </w:rPr>
        <w:t>1</w:t>
      </w:r>
      <w:r w:rsidRPr="00CD09C2">
        <w:rPr>
          <w:rFonts w:ascii="Helvetica" w:hAnsi="Helvetica"/>
          <w:lang w:val="en-GB"/>
        </w:rPr>
        <w:t xml:space="preserve">; </w:t>
      </w:r>
      <w:r w:rsidRPr="00CD09C2">
        <w:rPr>
          <w:rFonts w:ascii="Helvetica" w:hAnsi="Helvetica"/>
          <w:b/>
          <w:lang w:val="en-GB"/>
        </w:rPr>
        <w:t>Methods</w:t>
      </w:r>
      <w:r w:rsidRPr="00CD09C2">
        <w:rPr>
          <w:rFonts w:ascii="Helvetica" w:hAnsi="Helvetica"/>
          <w:lang w:val="en-GB"/>
        </w:rPr>
        <w:t xml:space="preserve">; </w:t>
      </w:r>
      <w:r w:rsidRPr="00CD09C2">
        <w:rPr>
          <w:rFonts w:ascii="Helvetica" w:hAnsi="Helvetica"/>
          <w:b/>
          <w:lang w:val="en-GB"/>
        </w:rPr>
        <w:t>Supplementary Table 20</w:t>
      </w:r>
      <w:r w:rsidRPr="00CD09C2">
        <w:rPr>
          <w:rFonts w:ascii="Helvetica" w:hAnsi="Helvetica"/>
          <w:lang w:val="en-GB"/>
        </w:rPr>
        <w:t xml:space="preserve">). </w:t>
      </w:r>
      <w:r w:rsidR="00533C9A">
        <w:rPr>
          <w:rFonts w:ascii="Helvetica" w:hAnsi="Helvetica"/>
          <w:lang w:val="en-GB"/>
        </w:rPr>
        <w:t xml:space="preserve">Of the 24 continuous traits tested, </w:t>
      </w:r>
      <w:r w:rsidR="00BA1FDC">
        <w:rPr>
          <w:rFonts w:ascii="Helvetica" w:hAnsi="Helvetica"/>
          <w:lang w:val="en-GB"/>
        </w:rPr>
        <w:t xml:space="preserve">four were associated with haplogroups in addition to </w:t>
      </w:r>
      <w:proofErr w:type="spellStart"/>
      <w:r w:rsidR="00BA1FDC">
        <w:rPr>
          <w:rFonts w:ascii="Helvetica" w:hAnsi="Helvetica"/>
          <w:lang w:val="en-GB"/>
        </w:rPr>
        <w:t>mtSNVs</w:t>
      </w:r>
      <w:proofErr w:type="spellEnd"/>
      <w:r w:rsidR="00BA1FDC">
        <w:rPr>
          <w:rFonts w:ascii="Helvetica" w:hAnsi="Helvetica"/>
          <w:lang w:val="en-GB"/>
        </w:rPr>
        <w:t xml:space="preserve"> (cystatin C, cystatin C </w:t>
      </w:r>
      <w:r w:rsidR="00BA1FDC" w:rsidRPr="00CD09C2">
        <w:rPr>
          <w:rFonts w:ascii="Helvetica" w:hAnsi="Helvetica"/>
          <w:lang w:val="en-GB"/>
        </w:rPr>
        <w:t>derived eGFR</w:t>
      </w:r>
      <w:r w:rsidR="00BA1FDC">
        <w:rPr>
          <w:rFonts w:ascii="Helvetica" w:hAnsi="Helvetica"/>
          <w:lang w:val="en-GB"/>
        </w:rPr>
        <w:t>, MCH and WBC#</w:t>
      </w:r>
      <w:r w:rsidR="00CD3CB5">
        <w:rPr>
          <w:rFonts w:ascii="Helvetica" w:hAnsi="Helvetica"/>
          <w:lang w:val="en-GB"/>
        </w:rPr>
        <w:t>;</w:t>
      </w:r>
      <w:r w:rsidR="001F5DF1" w:rsidRPr="00CD09C2">
        <w:rPr>
          <w:rFonts w:ascii="Helvetica" w:hAnsi="Helvetica"/>
          <w:lang w:val="en-GB"/>
        </w:rPr>
        <w:t xml:space="preserve"> </w:t>
      </w:r>
      <w:r w:rsidR="001F5DF1" w:rsidRPr="00CD09C2">
        <w:rPr>
          <w:rFonts w:ascii="Helvetica" w:hAnsi="Helvetica"/>
          <w:b/>
          <w:bCs/>
          <w:lang w:val="en-GB"/>
        </w:rPr>
        <w:t>Supplementary Table 20</w:t>
      </w:r>
      <w:r w:rsidR="001F5DF1" w:rsidRPr="00CD09C2">
        <w:rPr>
          <w:rFonts w:ascii="Helvetica" w:hAnsi="Helvetica"/>
          <w:lang w:val="en-GB"/>
        </w:rPr>
        <w:t xml:space="preserve">). </w:t>
      </w:r>
    </w:p>
    <w:p w14:paraId="0000001D" w14:textId="6BEBCF0B" w:rsidR="0024742C" w:rsidRPr="006201B1" w:rsidRDefault="00741333">
      <w:pPr>
        <w:pBdr>
          <w:top w:val="nil"/>
          <w:left w:val="nil"/>
          <w:bottom w:val="nil"/>
          <w:right w:val="nil"/>
          <w:between w:val="nil"/>
        </w:pBdr>
        <w:tabs>
          <w:tab w:val="left" w:pos="720"/>
        </w:tabs>
        <w:ind w:right="0"/>
        <w:rPr>
          <w:rFonts w:ascii="Helvetica" w:hAnsi="Helvetica"/>
          <w:lang w:val="en-GB"/>
        </w:rPr>
      </w:pPr>
      <w:r w:rsidRPr="0053233E">
        <w:rPr>
          <w:rFonts w:ascii="Helvetica" w:hAnsi="Helvetica"/>
          <w:lang w:val="en-GB"/>
        </w:rPr>
        <w:tab/>
      </w:r>
      <w:r w:rsidR="00F65974" w:rsidRPr="00CD09C2">
        <w:rPr>
          <w:rFonts w:ascii="Helvetica" w:hAnsi="Helvetica"/>
          <w:lang w:val="en-GB"/>
        </w:rPr>
        <w:t>The</w:t>
      </w:r>
      <w:r w:rsidR="00592D31" w:rsidRPr="00CD09C2">
        <w:rPr>
          <w:rFonts w:ascii="Helvetica" w:hAnsi="Helvetica"/>
          <w:lang w:val="en-GB"/>
        </w:rPr>
        <w:t xml:space="preserve"> </w:t>
      </w:r>
      <w:r w:rsidR="0054084B" w:rsidRPr="00CD09C2">
        <w:rPr>
          <w:rFonts w:ascii="Helvetica" w:hAnsi="Helvetica"/>
          <w:lang w:val="en-GB"/>
        </w:rPr>
        <w:t xml:space="preserve">observed </w:t>
      </w:r>
      <w:r w:rsidR="00592D31" w:rsidRPr="00CD09C2">
        <w:rPr>
          <w:rFonts w:ascii="Helvetica" w:hAnsi="Helvetica"/>
          <w:lang w:val="en-GB"/>
        </w:rPr>
        <w:t xml:space="preserve">associations </w:t>
      </w:r>
      <w:r w:rsidR="0054084B" w:rsidRPr="00CD09C2">
        <w:rPr>
          <w:rFonts w:ascii="Helvetica" w:hAnsi="Helvetica"/>
          <w:lang w:val="en-GB"/>
        </w:rPr>
        <w:t>were</w:t>
      </w:r>
      <w:r w:rsidR="00592D31" w:rsidRPr="00CD09C2">
        <w:rPr>
          <w:rFonts w:ascii="Helvetica" w:hAnsi="Helvetica"/>
          <w:lang w:val="en-GB"/>
        </w:rPr>
        <w:t xml:space="preserve"> </w:t>
      </w:r>
      <w:r w:rsidR="006C32C1" w:rsidRPr="00CD09C2">
        <w:rPr>
          <w:rFonts w:ascii="Helvetica" w:hAnsi="Helvetica"/>
          <w:lang w:val="en-GB"/>
        </w:rPr>
        <w:t xml:space="preserve">robust </w:t>
      </w:r>
      <w:r w:rsidR="00D24152" w:rsidRPr="00CD09C2">
        <w:rPr>
          <w:rFonts w:ascii="Helvetica" w:hAnsi="Helvetica"/>
          <w:lang w:val="en-GB"/>
        </w:rPr>
        <w:t>to sensitivity analyses</w:t>
      </w:r>
      <w:r w:rsidR="00592D31" w:rsidRPr="00CD09C2">
        <w:rPr>
          <w:rFonts w:ascii="Helvetica" w:hAnsi="Helvetica"/>
          <w:lang w:val="en-GB"/>
        </w:rPr>
        <w:t xml:space="preserve"> </w:t>
      </w:r>
      <w:r w:rsidR="007F68F5" w:rsidRPr="00CD09C2">
        <w:rPr>
          <w:rFonts w:ascii="Helvetica" w:hAnsi="Helvetica"/>
          <w:lang w:val="en-GB"/>
        </w:rPr>
        <w:t xml:space="preserve">assessing the </w:t>
      </w:r>
      <w:r w:rsidR="006C32C1" w:rsidRPr="00CD09C2">
        <w:rPr>
          <w:rFonts w:ascii="Helvetica" w:hAnsi="Helvetica"/>
          <w:lang w:val="en-GB"/>
        </w:rPr>
        <w:t xml:space="preserve">analysis models used </w:t>
      </w:r>
      <w:r w:rsidR="00592D31" w:rsidRPr="00CD09C2">
        <w:rPr>
          <w:rFonts w:ascii="Helvetica" w:hAnsi="Helvetica"/>
          <w:lang w:val="en-GB"/>
        </w:rPr>
        <w:t>(</w:t>
      </w:r>
      <w:r w:rsidR="006C32C1" w:rsidRPr="00CD09C2">
        <w:rPr>
          <w:rFonts w:ascii="Helvetica" w:hAnsi="Helvetica"/>
          <w:b/>
          <w:lang w:val="en-GB"/>
        </w:rPr>
        <w:t>Supplementary Information,</w:t>
      </w:r>
      <w:r w:rsidR="006C32C1" w:rsidRPr="00CD09C2">
        <w:rPr>
          <w:rFonts w:ascii="Helvetica" w:hAnsi="Helvetica"/>
          <w:lang w:val="en-GB"/>
        </w:rPr>
        <w:t xml:space="preserve"> </w:t>
      </w:r>
      <w:r w:rsidR="00592D31" w:rsidRPr="00CD09C2">
        <w:rPr>
          <w:rFonts w:ascii="Helvetica" w:hAnsi="Helvetica"/>
          <w:b/>
          <w:lang w:val="en-GB"/>
        </w:rPr>
        <w:t>Supplementary Tables 21-22</w:t>
      </w:r>
      <w:r w:rsidR="00592D31" w:rsidRPr="0053233E">
        <w:rPr>
          <w:rFonts w:ascii="Helvetica" w:hAnsi="Helvetica"/>
          <w:lang w:val="en-GB"/>
        </w:rPr>
        <w:t xml:space="preserve">). </w:t>
      </w:r>
      <w:r w:rsidR="00E95265" w:rsidRPr="00CD09C2">
        <w:rPr>
          <w:rFonts w:ascii="Helvetica" w:hAnsi="Helvetica"/>
          <w:lang w:val="en-GB"/>
        </w:rPr>
        <w:t>There was no</w:t>
      </w:r>
      <w:r w:rsidR="008A48AA" w:rsidRPr="00CD09C2">
        <w:rPr>
          <w:rFonts w:ascii="Helvetica" w:hAnsi="Helvetica"/>
          <w:lang w:val="en-GB"/>
        </w:rPr>
        <w:t xml:space="preserve"> significant evidence of</w:t>
      </w:r>
      <w:r w:rsidR="00E95265" w:rsidRPr="00CD09C2">
        <w:rPr>
          <w:rFonts w:ascii="Helvetica" w:hAnsi="Helvetica"/>
          <w:lang w:val="en-GB"/>
        </w:rPr>
        <w:t xml:space="preserve"> association between </w:t>
      </w:r>
      <w:proofErr w:type="spellStart"/>
      <w:r w:rsidR="00E95265" w:rsidRPr="00CD09C2">
        <w:rPr>
          <w:rFonts w:ascii="Helvetica" w:hAnsi="Helvetica"/>
          <w:lang w:val="en-GB"/>
        </w:rPr>
        <w:t>mtDNA</w:t>
      </w:r>
      <w:proofErr w:type="spellEnd"/>
      <w:r w:rsidR="00E95265" w:rsidRPr="00CD09C2">
        <w:rPr>
          <w:rFonts w:ascii="Helvetica" w:hAnsi="Helvetica"/>
          <w:lang w:val="en-GB"/>
        </w:rPr>
        <w:t xml:space="preserve"> variants and age </w:t>
      </w:r>
      <w:r w:rsidR="00FB07AE" w:rsidRPr="0053233E">
        <w:rPr>
          <w:rFonts w:ascii="Helvetica" w:hAnsi="Helvetica"/>
          <w:lang w:val="en-GB"/>
        </w:rPr>
        <w:t>(</w:t>
      </w:r>
      <w:r w:rsidR="000C70AD" w:rsidRPr="00CD3CB5">
        <w:rPr>
          <w:rFonts w:ascii="Helvetica" w:hAnsi="Helvetica"/>
          <w:i/>
          <w:lang w:val="en-GB"/>
        </w:rPr>
        <w:t>P</w:t>
      </w:r>
      <w:r w:rsidR="000C70AD">
        <w:rPr>
          <w:rFonts w:ascii="Helvetica" w:hAnsi="Helvetica"/>
          <w:lang w:val="en-GB"/>
        </w:rPr>
        <w:t>&gt;1x10</w:t>
      </w:r>
      <w:r w:rsidR="000C70AD" w:rsidRPr="00CD3CB5">
        <w:rPr>
          <w:rFonts w:ascii="Helvetica" w:hAnsi="Helvetica"/>
          <w:vertAlign w:val="superscript"/>
          <w:lang w:val="en-GB"/>
        </w:rPr>
        <w:t>-5</w:t>
      </w:r>
      <w:r w:rsidR="000C70AD">
        <w:rPr>
          <w:rFonts w:ascii="Helvetica" w:hAnsi="Helvetica"/>
          <w:lang w:val="en-GB"/>
        </w:rPr>
        <w:t xml:space="preserve">; </w:t>
      </w:r>
      <w:r w:rsidR="00311FF0" w:rsidRPr="00CD09C2">
        <w:rPr>
          <w:rFonts w:ascii="Helvetica" w:hAnsi="Helvetica"/>
          <w:lang w:val="en-GB"/>
        </w:rPr>
        <w:t xml:space="preserve">minimum </w:t>
      </w:r>
      <w:r w:rsidR="00311FF0" w:rsidRPr="00CD09C2">
        <w:rPr>
          <w:rFonts w:ascii="Helvetica" w:hAnsi="Helvetica"/>
          <w:i/>
          <w:lang w:val="en-GB"/>
        </w:rPr>
        <w:t>P</w:t>
      </w:r>
      <w:r w:rsidR="00311FF0" w:rsidRPr="00CD09C2">
        <w:rPr>
          <w:rFonts w:ascii="Helvetica" w:hAnsi="Helvetica"/>
          <w:lang w:val="en-GB"/>
        </w:rPr>
        <w:t xml:space="preserve">=0.003 for association; minimum </w:t>
      </w:r>
      <w:r w:rsidR="00311FF0" w:rsidRPr="00CD09C2">
        <w:rPr>
          <w:rFonts w:ascii="Helvetica" w:hAnsi="Helvetica"/>
          <w:i/>
          <w:lang w:val="en-GB"/>
        </w:rPr>
        <w:t>P</w:t>
      </w:r>
      <w:r w:rsidR="00311FF0" w:rsidRPr="00CD09C2">
        <w:rPr>
          <w:rFonts w:ascii="Helvetica" w:hAnsi="Helvetica"/>
          <w:lang w:val="en-GB"/>
        </w:rPr>
        <w:t>=0.002 for interaction</w:t>
      </w:r>
      <w:r w:rsidR="00694400" w:rsidRPr="00CD09C2">
        <w:rPr>
          <w:rFonts w:ascii="Helvetica" w:hAnsi="Helvetica"/>
          <w:lang w:val="en-GB"/>
        </w:rPr>
        <w:t xml:space="preserve">; </w:t>
      </w:r>
      <w:r w:rsidR="00FB07AE" w:rsidRPr="0053233E">
        <w:rPr>
          <w:rFonts w:ascii="Helvetica" w:hAnsi="Helvetica"/>
          <w:b/>
          <w:bCs/>
          <w:lang w:val="en-GB"/>
        </w:rPr>
        <w:t>Supplementary Tables 2</w:t>
      </w:r>
      <w:r w:rsidR="00E708AB" w:rsidRPr="00AD7E2F">
        <w:rPr>
          <w:rFonts w:ascii="Helvetica" w:hAnsi="Helvetica"/>
          <w:b/>
          <w:bCs/>
          <w:lang w:val="en-GB"/>
        </w:rPr>
        <w:t>1</w:t>
      </w:r>
      <w:r w:rsidR="00FB07AE" w:rsidRPr="008821ED">
        <w:rPr>
          <w:rFonts w:ascii="Helvetica" w:hAnsi="Helvetica"/>
          <w:lang w:val="en-GB"/>
        </w:rPr>
        <w:t>-</w:t>
      </w:r>
      <w:r w:rsidR="00FB07AE" w:rsidRPr="008821ED">
        <w:rPr>
          <w:rFonts w:ascii="Helvetica" w:hAnsi="Helvetica"/>
          <w:b/>
          <w:bCs/>
          <w:lang w:val="en-GB"/>
        </w:rPr>
        <w:t>24</w:t>
      </w:r>
      <w:r w:rsidR="00FB07AE" w:rsidRPr="008821ED">
        <w:rPr>
          <w:rFonts w:ascii="Helvetica" w:hAnsi="Helvetica"/>
          <w:lang w:val="en-GB"/>
        </w:rPr>
        <w:t xml:space="preserve">, </w:t>
      </w:r>
      <w:r w:rsidR="00FB07AE" w:rsidRPr="008821ED">
        <w:rPr>
          <w:rFonts w:ascii="Helvetica" w:hAnsi="Helvetica"/>
          <w:b/>
          <w:bCs/>
          <w:lang w:val="en-GB"/>
        </w:rPr>
        <w:t xml:space="preserve">Supplementary Fig. </w:t>
      </w:r>
      <w:r w:rsidR="00CD374A" w:rsidRPr="00AA6F97">
        <w:rPr>
          <w:rFonts w:ascii="Helvetica" w:hAnsi="Helvetica"/>
          <w:b/>
          <w:bCs/>
          <w:lang w:val="en-GB"/>
        </w:rPr>
        <w:t>9</w:t>
      </w:r>
      <w:r w:rsidR="00FB07AE" w:rsidRPr="00AA6F97">
        <w:rPr>
          <w:rFonts w:ascii="Helvetica" w:hAnsi="Helvetica"/>
          <w:lang w:val="en-GB"/>
        </w:rPr>
        <w:t xml:space="preserve">). </w:t>
      </w:r>
      <w:r w:rsidR="0020511C" w:rsidRPr="00DB3116">
        <w:rPr>
          <w:rFonts w:ascii="Helvetica" w:hAnsi="Helvetica"/>
          <w:lang w:val="en-GB"/>
        </w:rPr>
        <w:t xml:space="preserve">We found one variant (rs2853516/m.3316G&gt;A; </w:t>
      </w:r>
      <w:r w:rsidR="0020511C" w:rsidRPr="00DB3116">
        <w:rPr>
          <w:rFonts w:ascii="Helvetica" w:hAnsi="Helvetica"/>
          <w:i/>
          <w:iCs/>
          <w:lang w:val="en-GB"/>
        </w:rPr>
        <w:t>MT-ND1</w:t>
      </w:r>
      <w:r w:rsidR="0020511C" w:rsidRPr="00DB3116">
        <w:rPr>
          <w:rFonts w:ascii="Helvetica" w:hAnsi="Helvetica"/>
          <w:lang w:val="en-GB"/>
        </w:rPr>
        <w:t xml:space="preserve">: </w:t>
      </w:r>
      <w:r w:rsidR="005C6508" w:rsidRPr="00DB3116">
        <w:rPr>
          <w:rFonts w:ascii="Helvetica" w:hAnsi="Helvetica"/>
          <w:lang w:val="en-GB"/>
        </w:rPr>
        <w:t>p.</w:t>
      </w:r>
      <w:r w:rsidR="0020511C" w:rsidRPr="00DB3116">
        <w:rPr>
          <w:rFonts w:ascii="Helvetica" w:hAnsi="Helvetica"/>
          <w:lang w:val="en-GB"/>
        </w:rPr>
        <w:t>A</w:t>
      </w:r>
      <w:r w:rsidR="004A2711" w:rsidRPr="00DB3116">
        <w:rPr>
          <w:rFonts w:ascii="Helvetica" w:hAnsi="Helvetica"/>
          <w:lang w:val="en-GB"/>
        </w:rPr>
        <w:t>la</w:t>
      </w:r>
      <w:r w:rsidR="0020511C" w:rsidRPr="00DB3116">
        <w:rPr>
          <w:rFonts w:ascii="Helvetica" w:hAnsi="Helvetica"/>
          <w:lang w:val="en-GB"/>
        </w:rPr>
        <w:t>4T</w:t>
      </w:r>
      <w:r w:rsidR="004A2711" w:rsidRPr="00DB3116">
        <w:rPr>
          <w:rFonts w:ascii="Helvetica" w:hAnsi="Helvetica"/>
          <w:lang w:val="en-GB"/>
        </w:rPr>
        <w:t>hr</w:t>
      </w:r>
      <w:r w:rsidR="0020511C" w:rsidRPr="00DB3116">
        <w:rPr>
          <w:rFonts w:ascii="Helvetica" w:hAnsi="Helvetica"/>
          <w:lang w:val="en-GB"/>
        </w:rPr>
        <w:t>) was less common in men than women (</w:t>
      </w:r>
      <w:proofErr w:type="spellStart"/>
      <w:r w:rsidR="0020511C" w:rsidRPr="00DB3116">
        <w:rPr>
          <w:rFonts w:ascii="Helvetica" w:hAnsi="Helvetica"/>
          <w:lang w:val="en-GB"/>
        </w:rPr>
        <w:t>MAF</w:t>
      </w:r>
      <w:r w:rsidR="0020511C" w:rsidRPr="00DB3116">
        <w:rPr>
          <w:rFonts w:ascii="Helvetica" w:hAnsi="Helvetica"/>
          <w:vertAlign w:val="subscript"/>
          <w:lang w:val="en-GB"/>
        </w:rPr>
        <w:t>men</w:t>
      </w:r>
      <w:proofErr w:type="spellEnd"/>
      <w:r w:rsidR="0020511C" w:rsidRPr="00DB3116">
        <w:rPr>
          <w:rFonts w:ascii="Helvetica" w:hAnsi="Helvetica"/>
          <w:lang w:val="en-GB"/>
        </w:rPr>
        <w:t xml:space="preserve">=0.0018 vs. </w:t>
      </w:r>
      <w:proofErr w:type="spellStart"/>
      <w:r w:rsidR="0020511C" w:rsidRPr="00DB3116">
        <w:rPr>
          <w:rFonts w:ascii="Helvetica" w:hAnsi="Helvetica"/>
          <w:lang w:val="en-GB"/>
        </w:rPr>
        <w:t>MAF</w:t>
      </w:r>
      <w:r w:rsidR="0020511C" w:rsidRPr="00DB3116">
        <w:rPr>
          <w:rFonts w:ascii="Helvetica" w:hAnsi="Helvetica"/>
          <w:vertAlign w:val="subscript"/>
          <w:lang w:val="en-GB"/>
        </w:rPr>
        <w:t>women</w:t>
      </w:r>
      <w:proofErr w:type="spellEnd"/>
      <w:r w:rsidR="0020511C" w:rsidRPr="00DB3116">
        <w:rPr>
          <w:rFonts w:ascii="Helvetica" w:hAnsi="Helvetica"/>
          <w:lang w:val="en-GB"/>
        </w:rPr>
        <w:t xml:space="preserve">=0.0025; </w:t>
      </w:r>
      <w:r w:rsidR="0020511C" w:rsidRPr="00DB3116">
        <w:rPr>
          <w:rFonts w:ascii="Helvetica" w:hAnsi="Helvetica"/>
          <w:i/>
          <w:lang w:val="en-GB"/>
        </w:rPr>
        <w:t>P</w:t>
      </w:r>
      <w:r w:rsidR="0020511C" w:rsidRPr="00DB3116">
        <w:rPr>
          <w:rFonts w:ascii="Helvetica" w:hAnsi="Helvetica"/>
          <w:lang w:val="en-GB"/>
        </w:rPr>
        <w:t>=5x10</w:t>
      </w:r>
      <w:r w:rsidR="0020511C" w:rsidRPr="00DB3116">
        <w:rPr>
          <w:rFonts w:ascii="Helvetica" w:hAnsi="Helvetica"/>
          <w:vertAlign w:val="superscript"/>
          <w:lang w:val="en-GB"/>
        </w:rPr>
        <w:t>-5</w:t>
      </w:r>
      <w:r w:rsidR="00694400" w:rsidRPr="00CD09C2">
        <w:rPr>
          <w:rFonts w:ascii="Helvetica" w:hAnsi="Helvetica"/>
          <w:lang w:val="en-GB"/>
        </w:rPr>
        <w:t xml:space="preserve">; </w:t>
      </w:r>
      <w:r w:rsidR="00694400" w:rsidRPr="00CD09C2">
        <w:rPr>
          <w:rFonts w:ascii="Helvetica" w:hAnsi="Helvetica"/>
          <w:b/>
          <w:bCs/>
          <w:lang w:val="en-GB"/>
        </w:rPr>
        <w:t>Supplementary Tables 21</w:t>
      </w:r>
      <w:r w:rsidR="00694400" w:rsidRPr="00CD09C2">
        <w:rPr>
          <w:rFonts w:ascii="Helvetica" w:hAnsi="Helvetica"/>
          <w:lang w:val="en-GB"/>
        </w:rPr>
        <w:t>-</w:t>
      </w:r>
      <w:r w:rsidR="00694400" w:rsidRPr="00CD09C2">
        <w:rPr>
          <w:rFonts w:ascii="Helvetica" w:hAnsi="Helvetica"/>
          <w:b/>
          <w:bCs/>
          <w:lang w:val="en-GB"/>
        </w:rPr>
        <w:t>24)</w:t>
      </w:r>
      <w:r w:rsidR="00694400" w:rsidRPr="00CD09C2">
        <w:rPr>
          <w:rFonts w:ascii="Helvetica" w:hAnsi="Helvetica"/>
          <w:lang w:val="en-GB"/>
        </w:rPr>
        <w:t>.</w:t>
      </w:r>
      <w:r w:rsidR="0020511C" w:rsidRPr="00CD09C2">
        <w:rPr>
          <w:rFonts w:ascii="Helvetica" w:hAnsi="Helvetica"/>
          <w:lang w:val="en-GB"/>
        </w:rPr>
        <w:t xml:space="preserve"> </w:t>
      </w:r>
      <w:r w:rsidR="007E5B54" w:rsidRPr="0053233E">
        <w:rPr>
          <w:rFonts w:ascii="Helvetica" w:hAnsi="Helvetica"/>
          <w:lang w:val="en-GB"/>
        </w:rPr>
        <w:t xml:space="preserve">We </w:t>
      </w:r>
      <w:r w:rsidR="00793E20" w:rsidRPr="00AD7E2F">
        <w:rPr>
          <w:rFonts w:ascii="Helvetica" w:hAnsi="Helvetica"/>
          <w:lang w:val="en-GB"/>
        </w:rPr>
        <w:t xml:space="preserve">observed </w:t>
      </w:r>
      <w:r w:rsidR="007E5B54" w:rsidRPr="008821ED">
        <w:rPr>
          <w:rFonts w:ascii="Helvetica" w:hAnsi="Helvetica"/>
          <w:lang w:val="en-GB"/>
        </w:rPr>
        <w:t xml:space="preserve">an enrichment of associations with non-synonymous </w:t>
      </w:r>
      <w:proofErr w:type="spellStart"/>
      <w:r w:rsidR="007E5B54" w:rsidRPr="006201B1">
        <w:rPr>
          <w:rFonts w:ascii="Helvetica" w:hAnsi="Helvetica"/>
          <w:lang w:val="en-GB"/>
        </w:rPr>
        <w:t>mtSNVs</w:t>
      </w:r>
      <w:proofErr w:type="spellEnd"/>
      <w:r w:rsidR="007E5B54" w:rsidRPr="006201B1">
        <w:rPr>
          <w:rFonts w:ascii="Helvetica" w:hAnsi="Helvetica"/>
          <w:lang w:val="en-GB"/>
        </w:rPr>
        <w:t xml:space="preserve"> for </w:t>
      </w:r>
      <w:r w:rsidR="00727D39" w:rsidRPr="006201B1">
        <w:rPr>
          <w:rFonts w:ascii="Helvetica" w:hAnsi="Helvetica"/>
          <w:lang w:val="en-GB"/>
        </w:rPr>
        <w:t xml:space="preserve">binary traits </w:t>
      </w:r>
      <w:r w:rsidR="007E5B54" w:rsidRPr="006201B1">
        <w:rPr>
          <w:rFonts w:ascii="Helvetica" w:hAnsi="Helvetica"/>
          <w:lang w:val="en-GB"/>
        </w:rPr>
        <w:t xml:space="preserve">(N=14; </w:t>
      </w:r>
      <w:r w:rsidR="007E5B54" w:rsidRPr="006201B1">
        <w:rPr>
          <w:rFonts w:ascii="Helvetica" w:hAnsi="Helvetica"/>
          <w:i/>
          <w:lang w:val="en-GB"/>
        </w:rPr>
        <w:t>P</w:t>
      </w:r>
      <w:r w:rsidR="007E5B54" w:rsidRPr="006201B1">
        <w:rPr>
          <w:rFonts w:ascii="Helvetica" w:hAnsi="Helvetica"/>
          <w:lang w:val="en-GB"/>
        </w:rPr>
        <w:t>=6x10</w:t>
      </w:r>
      <w:r w:rsidR="007E5B54" w:rsidRPr="006201B1">
        <w:rPr>
          <w:rFonts w:ascii="Helvetica" w:hAnsi="Helvetica"/>
          <w:vertAlign w:val="superscript"/>
          <w:lang w:val="en-GB"/>
        </w:rPr>
        <w:t>-5</w:t>
      </w:r>
      <w:r w:rsidR="007E5B54" w:rsidRPr="006201B1">
        <w:rPr>
          <w:rFonts w:ascii="Helvetica" w:hAnsi="Helvetica"/>
          <w:lang w:val="en-GB"/>
        </w:rPr>
        <w:t xml:space="preserve">) but not for </w:t>
      </w:r>
      <w:r w:rsidR="00D459C9" w:rsidRPr="006201B1">
        <w:rPr>
          <w:rFonts w:ascii="Helvetica" w:hAnsi="Helvetica"/>
          <w:lang w:val="en-GB"/>
        </w:rPr>
        <w:t xml:space="preserve">quantitative traits </w:t>
      </w:r>
      <w:r w:rsidR="007E5B54" w:rsidRPr="006201B1">
        <w:rPr>
          <w:rFonts w:ascii="Helvetica" w:hAnsi="Helvetica"/>
          <w:lang w:val="en-GB"/>
        </w:rPr>
        <w:t xml:space="preserve">(N=17; </w:t>
      </w:r>
      <w:r w:rsidR="007E5B54" w:rsidRPr="006201B1">
        <w:rPr>
          <w:rFonts w:ascii="Helvetica" w:hAnsi="Helvetica"/>
          <w:i/>
          <w:lang w:val="en-GB"/>
        </w:rPr>
        <w:t>P</w:t>
      </w:r>
      <w:r w:rsidR="007E5B54" w:rsidRPr="006201B1">
        <w:rPr>
          <w:rFonts w:ascii="Helvetica" w:hAnsi="Helvetica"/>
          <w:lang w:val="en-GB"/>
        </w:rPr>
        <w:t>=0.65) (</w:t>
      </w:r>
      <w:r w:rsidR="007E5B54" w:rsidRPr="006201B1">
        <w:rPr>
          <w:rFonts w:ascii="Helvetica" w:hAnsi="Helvetica"/>
          <w:i/>
          <w:lang w:val="en-GB"/>
        </w:rPr>
        <w:t>P</w:t>
      </w:r>
      <w:r w:rsidR="007E5B54" w:rsidRPr="006201B1">
        <w:rPr>
          <w:rFonts w:ascii="Helvetica" w:hAnsi="Helvetica"/>
          <w:lang w:val="en-GB"/>
        </w:rPr>
        <w:t>&lt;0.01</w:t>
      </w:r>
      <w:r w:rsidR="000C70AD">
        <w:rPr>
          <w:rFonts w:ascii="Helvetica" w:hAnsi="Helvetica"/>
          <w:lang w:val="en-GB"/>
        </w:rPr>
        <w:t>7</w:t>
      </w:r>
      <w:r w:rsidR="007E5B54" w:rsidRPr="006201B1">
        <w:rPr>
          <w:rFonts w:ascii="Helvetica" w:hAnsi="Helvetica"/>
          <w:lang w:val="en-GB"/>
        </w:rPr>
        <w:t xml:space="preserve">=0.05/3; </w:t>
      </w:r>
      <w:r w:rsidR="007E5B54" w:rsidRPr="006201B1">
        <w:rPr>
          <w:rFonts w:ascii="Helvetica" w:hAnsi="Helvetica"/>
          <w:b/>
          <w:lang w:val="en-GB"/>
        </w:rPr>
        <w:t>Methods</w:t>
      </w:r>
      <w:r w:rsidR="007E5B54" w:rsidRPr="006201B1">
        <w:rPr>
          <w:rFonts w:ascii="Helvetica" w:hAnsi="Helvetica"/>
          <w:lang w:val="en-GB"/>
        </w:rPr>
        <w:t>).</w:t>
      </w:r>
      <w:r w:rsidR="0048654F" w:rsidRPr="006201B1">
        <w:rPr>
          <w:rFonts w:ascii="Helvetica" w:hAnsi="Helvetica"/>
          <w:lang w:val="en-GB"/>
        </w:rPr>
        <w:t xml:space="preserve"> </w:t>
      </w:r>
    </w:p>
    <w:p w14:paraId="0000001E" w14:textId="77777777" w:rsidR="0024742C" w:rsidRPr="006201B1" w:rsidRDefault="00592D31">
      <w:pPr>
        <w:tabs>
          <w:tab w:val="left" w:pos="720"/>
        </w:tabs>
        <w:ind w:right="0"/>
        <w:rPr>
          <w:rFonts w:ascii="Helvetica" w:hAnsi="Helvetica"/>
          <w:b/>
          <w:lang w:val="en-GB"/>
        </w:rPr>
      </w:pPr>
      <w:r w:rsidRPr="006201B1">
        <w:rPr>
          <w:rFonts w:ascii="Helvetica" w:hAnsi="Helvetica"/>
          <w:lang w:val="en-GB"/>
        </w:rPr>
        <w:tab/>
      </w:r>
    </w:p>
    <w:p w14:paraId="0000001F" w14:textId="77777777" w:rsidR="0024742C" w:rsidRPr="006201B1" w:rsidRDefault="00592D31">
      <w:pPr>
        <w:pBdr>
          <w:top w:val="nil"/>
          <w:left w:val="nil"/>
          <w:bottom w:val="nil"/>
          <w:right w:val="nil"/>
          <w:between w:val="nil"/>
        </w:pBdr>
        <w:tabs>
          <w:tab w:val="left" w:pos="720"/>
        </w:tabs>
        <w:ind w:right="0"/>
        <w:jc w:val="left"/>
        <w:rPr>
          <w:rFonts w:ascii="Helvetica" w:hAnsi="Helvetica"/>
          <w:lang w:val="en-GB"/>
        </w:rPr>
      </w:pPr>
      <w:r w:rsidRPr="006201B1">
        <w:rPr>
          <w:rFonts w:ascii="Helvetica" w:hAnsi="Helvetica"/>
          <w:b/>
          <w:lang w:val="en-GB"/>
        </w:rPr>
        <w:t xml:space="preserve">New </w:t>
      </w:r>
      <w:proofErr w:type="spellStart"/>
      <w:r w:rsidRPr="006201B1">
        <w:rPr>
          <w:rFonts w:ascii="Helvetica" w:hAnsi="Helvetica"/>
          <w:b/>
          <w:lang w:val="en-GB"/>
        </w:rPr>
        <w:t>mtSNV</w:t>
      </w:r>
      <w:proofErr w:type="spellEnd"/>
      <w:r w:rsidRPr="006201B1">
        <w:rPr>
          <w:rFonts w:ascii="Helvetica" w:hAnsi="Helvetica"/>
          <w:b/>
          <w:lang w:val="en-GB"/>
        </w:rPr>
        <w:t xml:space="preserve"> multiple sclerosis</w:t>
      </w:r>
      <w:r w:rsidRPr="006201B1">
        <w:rPr>
          <w:rFonts w:ascii="Helvetica" w:hAnsi="Helvetica"/>
          <w:lang w:val="en-GB"/>
        </w:rPr>
        <w:t xml:space="preserve"> </w:t>
      </w:r>
      <w:r w:rsidRPr="006201B1">
        <w:rPr>
          <w:rFonts w:ascii="Helvetica" w:hAnsi="Helvetica"/>
          <w:b/>
          <w:lang w:val="en-GB"/>
        </w:rPr>
        <w:t>associations</w:t>
      </w:r>
    </w:p>
    <w:p w14:paraId="00000020" w14:textId="78C9FCFA" w:rsidR="0024742C" w:rsidRPr="006201B1" w:rsidRDefault="00E708AB">
      <w:pPr>
        <w:pBdr>
          <w:top w:val="nil"/>
          <w:left w:val="nil"/>
          <w:bottom w:val="nil"/>
          <w:right w:val="nil"/>
          <w:between w:val="nil"/>
        </w:pBdr>
        <w:tabs>
          <w:tab w:val="left" w:pos="720"/>
        </w:tabs>
        <w:ind w:right="30"/>
        <w:rPr>
          <w:rFonts w:ascii="Helvetica" w:eastAsia="Times New Roman" w:hAnsi="Helvetica" w:cs="Times New Roman"/>
          <w:lang w:val="en-GB"/>
        </w:rPr>
      </w:pPr>
      <w:r w:rsidRPr="006201B1">
        <w:rPr>
          <w:rFonts w:ascii="Helvetica" w:hAnsi="Helvetica"/>
          <w:color w:val="000000"/>
          <w:lang w:val="en-GB"/>
        </w:rPr>
        <w:t>We identified t</w:t>
      </w:r>
      <w:r w:rsidR="00592D31" w:rsidRPr="006201B1">
        <w:rPr>
          <w:rFonts w:ascii="Helvetica" w:hAnsi="Helvetica"/>
          <w:color w:val="000000"/>
          <w:lang w:val="en-GB"/>
        </w:rPr>
        <w:t xml:space="preserve">hree </w:t>
      </w:r>
      <w:proofErr w:type="spellStart"/>
      <w:r w:rsidR="00592D31" w:rsidRPr="006201B1">
        <w:rPr>
          <w:rFonts w:ascii="Helvetica" w:hAnsi="Helvetica"/>
          <w:color w:val="000000"/>
          <w:lang w:val="en-GB"/>
        </w:rPr>
        <w:t>mtSNVs</w:t>
      </w:r>
      <w:proofErr w:type="spellEnd"/>
      <w:r w:rsidR="00592D31" w:rsidRPr="006201B1">
        <w:rPr>
          <w:rFonts w:ascii="Helvetica" w:hAnsi="Helvetica"/>
          <w:color w:val="000000"/>
          <w:lang w:val="en-GB"/>
        </w:rPr>
        <w:t xml:space="preserve"> associated with</w:t>
      </w:r>
      <w:r w:rsidR="00850FB3" w:rsidRPr="006201B1">
        <w:rPr>
          <w:rFonts w:ascii="Helvetica" w:hAnsi="Helvetica"/>
          <w:color w:val="000000"/>
          <w:lang w:val="en-GB"/>
        </w:rPr>
        <w:t xml:space="preserve"> multiple sclerosis</w:t>
      </w:r>
      <w:r w:rsidR="00592D31" w:rsidRPr="006201B1">
        <w:rPr>
          <w:rFonts w:ascii="Helvetica" w:hAnsi="Helvetica"/>
          <w:color w:val="000000"/>
          <w:lang w:val="en-GB"/>
        </w:rPr>
        <w:t xml:space="preserve"> </w:t>
      </w:r>
      <w:r w:rsidR="00592D31" w:rsidRPr="006201B1">
        <w:rPr>
          <w:rFonts w:ascii="Helvetica" w:hAnsi="Helvetica"/>
          <w:lang w:val="en-GB"/>
        </w:rPr>
        <w:t>(</w:t>
      </w:r>
      <w:r w:rsidR="00592D31" w:rsidRPr="006201B1">
        <w:rPr>
          <w:rFonts w:ascii="Helvetica" w:hAnsi="Helvetica"/>
          <w:b/>
          <w:lang w:val="en-GB"/>
        </w:rPr>
        <w:t>Table 1</w:t>
      </w:r>
      <w:r w:rsidR="00592D31" w:rsidRPr="006201B1">
        <w:rPr>
          <w:rFonts w:ascii="Helvetica" w:hAnsi="Helvetica"/>
          <w:lang w:val="en-GB"/>
        </w:rPr>
        <w:t>)</w:t>
      </w:r>
      <w:r w:rsidRPr="006201B1">
        <w:rPr>
          <w:rFonts w:ascii="Helvetica" w:hAnsi="Helvetica"/>
          <w:color w:val="000000"/>
          <w:lang w:val="en-GB"/>
        </w:rPr>
        <w:t>, including</w:t>
      </w:r>
      <w:r w:rsidR="00592D31" w:rsidRPr="006201B1">
        <w:rPr>
          <w:rFonts w:ascii="Helvetica" w:hAnsi="Helvetica"/>
          <w:lang w:val="en-GB"/>
        </w:rPr>
        <w:t xml:space="preserve"> </w:t>
      </w:r>
      <w:r w:rsidRPr="006201B1">
        <w:rPr>
          <w:rFonts w:ascii="Helvetica" w:hAnsi="Helvetica"/>
          <w:color w:val="000000"/>
          <w:lang w:val="en-GB"/>
        </w:rPr>
        <w:t>t</w:t>
      </w:r>
      <w:r w:rsidR="00592D31" w:rsidRPr="006201B1">
        <w:rPr>
          <w:rFonts w:ascii="Helvetica" w:hAnsi="Helvetica"/>
          <w:color w:val="000000"/>
          <w:lang w:val="en-GB"/>
        </w:rPr>
        <w:t>wo</w:t>
      </w:r>
      <w:r w:rsidRPr="006201B1">
        <w:rPr>
          <w:rFonts w:ascii="Helvetica" w:hAnsi="Helvetica"/>
          <w:color w:val="000000"/>
          <w:lang w:val="en-GB"/>
        </w:rPr>
        <w:t xml:space="preserve"> novel</w:t>
      </w:r>
      <w:r w:rsidR="00592D31" w:rsidRPr="006201B1">
        <w:rPr>
          <w:rFonts w:ascii="Helvetica" w:hAnsi="Helvetica"/>
          <w:color w:val="000000"/>
          <w:lang w:val="en-GB"/>
        </w:rPr>
        <w:t xml:space="preserve"> </w:t>
      </w:r>
      <w:proofErr w:type="spellStart"/>
      <w:r w:rsidR="009C5A3D" w:rsidRPr="006201B1">
        <w:rPr>
          <w:rFonts w:ascii="Helvetica" w:hAnsi="Helvetica"/>
          <w:color w:val="000000"/>
          <w:lang w:val="en-GB"/>
        </w:rPr>
        <w:t>mtSNV</w:t>
      </w:r>
      <w:proofErr w:type="spellEnd"/>
      <w:r w:rsidR="00F6683F" w:rsidRPr="006201B1">
        <w:rPr>
          <w:rFonts w:ascii="Helvetica" w:hAnsi="Helvetica"/>
          <w:color w:val="000000"/>
          <w:lang w:val="en-GB"/>
        </w:rPr>
        <w:t xml:space="preserve"> association</w:t>
      </w:r>
      <w:r w:rsidR="009C5A3D" w:rsidRPr="006201B1">
        <w:rPr>
          <w:rFonts w:ascii="Helvetica" w:hAnsi="Helvetica"/>
          <w:color w:val="000000"/>
          <w:lang w:val="en-GB"/>
        </w:rPr>
        <w:t xml:space="preserve">s tagging the K1a3 </w:t>
      </w:r>
      <w:r w:rsidRPr="006201B1">
        <w:rPr>
          <w:rFonts w:ascii="Helvetica" w:hAnsi="Helvetica"/>
          <w:color w:val="000000"/>
          <w:lang w:val="en-GB"/>
        </w:rPr>
        <w:t xml:space="preserve">haplogroup </w:t>
      </w:r>
      <w:r w:rsidR="00592D31" w:rsidRPr="006201B1">
        <w:rPr>
          <w:rFonts w:ascii="Helvetica" w:hAnsi="Helvetica"/>
          <w:color w:val="000000"/>
          <w:lang w:val="en-GB"/>
        </w:rPr>
        <w:t xml:space="preserve">(m.7559A&gt;G in </w:t>
      </w:r>
      <w:r w:rsidR="00592D31" w:rsidRPr="006201B1">
        <w:rPr>
          <w:rFonts w:ascii="Helvetica" w:hAnsi="Helvetica"/>
          <w:i/>
          <w:color w:val="000000"/>
          <w:lang w:val="en-GB"/>
        </w:rPr>
        <w:t>MT-</w:t>
      </w:r>
      <w:r w:rsidR="00592D31" w:rsidRPr="006201B1">
        <w:rPr>
          <w:rFonts w:ascii="Helvetica" w:hAnsi="Helvetica"/>
          <w:i/>
          <w:color w:val="000000"/>
          <w:lang w:val="en-GB"/>
        </w:rPr>
        <w:lastRenderedPageBreak/>
        <w:t>TD</w:t>
      </w:r>
      <w:r w:rsidRPr="006201B1">
        <w:rPr>
          <w:rFonts w:ascii="Helvetica" w:hAnsi="Helvetica"/>
          <w:color w:val="000000"/>
          <w:lang w:val="en-GB"/>
        </w:rPr>
        <w:t xml:space="preserve">, OR[95% CI]=2.06[1.59–2.67], </w:t>
      </w:r>
      <w:r w:rsidRPr="006201B1">
        <w:rPr>
          <w:rFonts w:ascii="Helvetica" w:hAnsi="Helvetica"/>
          <w:i/>
          <w:color w:val="000000"/>
          <w:lang w:val="en-GB"/>
        </w:rPr>
        <w:t>P</w:t>
      </w:r>
      <w:r w:rsidRPr="006201B1">
        <w:rPr>
          <w:rFonts w:ascii="Helvetica" w:hAnsi="Helvetica"/>
          <w:color w:val="000000"/>
          <w:lang w:val="en-GB"/>
        </w:rPr>
        <w:t>=5.0x10</w:t>
      </w:r>
      <w:r w:rsidRPr="006201B1">
        <w:rPr>
          <w:rFonts w:ascii="Helvetica" w:hAnsi="Helvetica"/>
          <w:color w:val="000000"/>
          <w:vertAlign w:val="superscript"/>
          <w:lang w:val="en-GB"/>
        </w:rPr>
        <w:t>-8</w:t>
      </w:r>
      <w:r w:rsidRPr="006201B1">
        <w:rPr>
          <w:rFonts w:ascii="Helvetica" w:hAnsi="Helvetica"/>
          <w:color w:val="000000"/>
          <w:lang w:val="en-GB"/>
        </w:rPr>
        <w:t xml:space="preserve"> </w:t>
      </w:r>
      <w:r w:rsidR="00592D31" w:rsidRPr="006201B1">
        <w:rPr>
          <w:rFonts w:ascii="Helvetica" w:hAnsi="Helvetica"/>
          <w:color w:val="000000"/>
          <w:lang w:val="en-GB"/>
        </w:rPr>
        <w:t xml:space="preserve">and </w:t>
      </w:r>
      <w:r w:rsidR="00592D31" w:rsidRPr="006201B1">
        <w:rPr>
          <w:rFonts w:ascii="Helvetica" w:hAnsi="Helvetica"/>
          <w:lang w:val="en-GB"/>
        </w:rPr>
        <w:t xml:space="preserve">non-synonymous </w:t>
      </w:r>
      <w:r w:rsidR="00592D31" w:rsidRPr="006201B1">
        <w:rPr>
          <w:rFonts w:ascii="Helvetica" w:hAnsi="Helvetica"/>
          <w:color w:val="000000"/>
          <w:lang w:val="en-GB"/>
        </w:rPr>
        <w:t xml:space="preserve">m.13117A&gt;G in </w:t>
      </w:r>
      <w:r w:rsidR="00592D31" w:rsidRPr="006201B1">
        <w:rPr>
          <w:rFonts w:ascii="Helvetica" w:hAnsi="Helvetica"/>
          <w:i/>
          <w:color w:val="000000"/>
          <w:lang w:val="en-GB"/>
        </w:rPr>
        <w:t>MT-ND5</w:t>
      </w:r>
      <w:r w:rsidRPr="006201B1">
        <w:rPr>
          <w:rFonts w:ascii="Helvetica" w:hAnsi="Helvetica"/>
          <w:color w:val="000000"/>
          <w:lang w:val="en-GB"/>
        </w:rPr>
        <w:t xml:space="preserve">; OR[95%CI]=1.65[1.30–2.11], </w:t>
      </w:r>
      <w:r w:rsidRPr="006201B1">
        <w:rPr>
          <w:rFonts w:ascii="Helvetica" w:hAnsi="Helvetica"/>
          <w:i/>
          <w:color w:val="000000"/>
          <w:lang w:val="en-GB"/>
        </w:rPr>
        <w:t>P</w:t>
      </w:r>
      <w:r w:rsidRPr="006201B1">
        <w:rPr>
          <w:rFonts w:ascii="Helvetica" w:hAnsi="Helvetica"/>
          <w:color w:val="000000"/>
          <w:lang w:val="en-GB"/>
        </w:rPr>
        <w:t>=4.2x10</w:t>
      </w:r>
      <w:r w:rsidRPr="006201B1">
        <w:rPr>
          <w:rFonts w:ascii="Helvetica" w:hAnsi="Helvetica"/>
          <w:color w:val="000000"/>
          <w:vertAlign w:val="superscript"/>
          <w:lang w:val="en-GB"/>
        </w:rPr>
        <w:t>-5</w:t>
      </w:r>
      <w:r w:rsidR="00592D31" w:rsidRPr="006201B1">
        <w:rPr>
          <w:rFonts w:ascii="Helvetica" w:hAnsi="Helvetica"/>
          <w:color w:val="000000"/>
          <w:lang w:val="en-GB"/>
        </w:rPr>
        <w:t>)</w:t>
      </w:r>
      <w:r w:rsidR="005A0929">
        <w:rPr>
          <w:rFonts w:ascii="Helvetica" w:hAnsi="Helvetica"/>
          <w:color w:val="000000"/>
          <w:lang w:val="en-GB"/>
        </w:rPr>
        <w:t>,</w:t>
      </w:r>
      <w:r w:rsidR="00B71C8D" w:rsidRPr="006201B1">
        <w:rPr>
          <w:rFonts w:ascii="Helvetica" w:hAnsi="Helvetica"/>
          <w:color w:val="000000"/>
          <w:lang w:val="en-GB"/>
        </w:rPr>
        <w:t xml:space="preserve"> and</w:t>
      </w:r>
      <w:r w:rsidRPr="006201B1">
        <w:rPr>
          <w:rFonts w:ascii="Helvetica" w:hAnsi="Helvetica"/>
          <w:color w:val="000000"/>
          <w:lang w:val="en-GB"/>
        </w:rPr>
        <w:t xml:space="preserve"> </w:t>
      </w:r>
      <w:r w:rsidR="005A0929">
        <w:rPr>
          <w:rFonts w:ascii="Helvetica" w:hAnsi="Helvetica"/>
          <w:color w:val="000000"/>
          <w:lang w:val="en-GB"/>
        </w:rPr>
        <w:t>replicating a</w:t>
      </w:r>
      <w:r w:rsidRPr="006201B1">
        <w:rPr>
          <w:rFonts w:ascii="Helvetica" w:hAnsi="Helvetica"/>
          <w:color w:val="000000"/>
          <w:lang w:val="en-GB"/>
        </w:rPr>
        <w:t xml:space="preserve"> previously reported association with rs2853826/m.10398A&gt;G</w:t>
      </w:r>
      <w:r w:rsidRPr="006201B1">
        <w:rPr>
          <w:rFonts w:ascii="Helvetica" w:hAnsi="Helvetica"/>
          <w:i/>
          <w:color w:val="000000"/>
          <w:lang w:val="en-GB"/>
        </w:rPr>
        <w:t xml:space="preserve"> </w:t>
      </w:r>
      <w:r w:rsidRPr="006201B1">
        <w:rPr>
          <w:rFonts w:ascii="Helvetica" w:hAnsi="Helvetica"/>
          <w:color w:val="000000"/>
          <w:lang w:val="en-GB"/>
        </w:rPr>
        <w:t>(</w:t>
      </w:r>
      <w:r w:rsidRPr="006201B1">
        <w:rPr>
          <w:rFonts w:ascii="Helvetica" w:hAnsi="Helvetica"/>
          <w:i/>
          <w:color w:val="000000"/>
          <w:lang w:val="en-GB"/>
        </w:rPr>
        <w:t>P</w:t>
      </w:r>
      <w:r w:rsidRPr="006201B1">
        <w:rPr>
          <w:rFonts w:ascii="Helvetica" w:hAnsi="Helvetica"/>
          <w:color w:val="000000"/>
          <w:lang w:val="en-GB"/>
        </w:rPr>
        <w:t>=4.3x10</w:t>
      </w:r>
      <w:r w:rsidRPr="006201B1">
        <w:rPr>
          <w:rFonts w:ascii="Helvetica" w:hAnsi="Helvetica"/>
          <w:color w:val="000000"/>
          <w:vertAlign w:val="superscript"/>
          <w:lang w:val="en-GB"/>
        </w:rPr>
        <w:t>-5</w:t>
      </w:r>
      <w:r w:rsidR="00B71C8D" w:rsidRPr="006201B1">
        <w:rPr>
          <w:rFonts w:ascii="Helvetica" w:hAnsi="Helvetica"/>
          <w:color w:val="000000"/>
          <w:lang w:val="en-GB"/>
        </w:rPr>
        <w:t>;</w:t>
      </w:r>
      <w:r w:rsidRPr="006201B1">
        <w:rPr>
          <w:rFonts w:ascii="Helvetica" w:hAnsi="Helvetica"/>
          <w:color w:val="000000"/>
          <w:lang w:val="en-GB"/>
        </w:rPr>
        <w:t xml:space="preserve"> </w:t>
      </w:r>
      <w:r w:rsidR="00592D31" w:rsidRPr="006201B1">
        <w:rPr>
          <w:rFonts w:ascii="Helvetica" w:hAnsi="Helvetica"/>
          <w:b/>
          <w:lang w:val="en-GB"/>
        </w:rPr>
        <w:t>Supplementary Note</w:t>
      </w:r>
      <w:r w:rsidR="00B601AB" w:rsidRPr="006201B1">
        <w:rPr>
          <w:rFonts w:ascii="Helvetica" w:hAnsi="Helvetica"/>
          <w:lang w:val="en-GB"/>
        </w:rPr>
        <w:t>)</w:t>
      </w:r>
      <w:r w:rsidRPr="006201B1">
        <w:rPr>
          <w:rFonts w:ascii="Helvetica" w:hAnsi="Helvetica"/>
          <w:lang w:val="en-GB"/>
        </w:rPr>
        <w:t>.</w:t>
      </w:r>
      <w:r w:rsidR="00B601AB" w:rsidRPr="006201B1">
        <w:rPr>
          <w:rFonts w:ascii="Helvetica" w:hAnsi="Helvetica"/>
          <w:lang w:val="en-GB"/>
        </w:rPr>
        <w:t xml:space="preserve"> </w:t>
      </w:r>
      <w:r w:rsidRPr="006201B1">
        <w:rPr>
          <w:rFonts w:ascii="Helvetica" w:hAnsi="Helvetica"/>
          <w:lang w:val="en-GB"/>
        </w:rPr>
        <w:t>We found th</w:t>
      </w:r>
      <w:r w:rsidR="005A0929">
        <w:rPr>
          <w:rFonts w:ascii="Helvetica" w:hAnsi="Helvetica"/>
          <w:lang w:val="en-GB"/>
        </w:rPr>
        <w:t>at</w:t>
      </w:r>
      <w:r w:rsidRPr="006201B1">
        <w:rPr>
          <w:rFonts w:ascii="Helvetica" w:hAnsi="Helvetica"/>
          <w:lang w:val="en-GB"/>
        </w:rPr>
        <w:t xml:space="preserve"> </w:t>
      </w:r>
      <w:proofErr w:type="spellStart"/>
      <w:r w:rsidRPr="006201B1">
        <w:rPr>
          <w:rFonts w:ascii="Helvetica" w:hAnsi="Helvetica"/>
          <w:lang w:val="en-GB"/>
        </w:rPr>
        <w:t>mtSNVs</w:t>
      </w:r>
      <w:proofErr w:type="spellEnd"/>
      <w:r w:rsidRPr="006201B1">
        <w:rPr>
          <w:rFonts w:ascii="Helvetica" w:hAnsi="Helvetica"/>
          <w:lang w:val="en-GB"/>
        </w:rPr>
        <w:t xml:space="preserve"> rather than</w:t>
      </w:r>
      <w:r w:rsidRPr="006201B1" w:rsidDel="00CF092A">
        <w:rPr>
          <w:rFonts w:ascii="Helvetica" w:hAnsi="Helvetica"/>
          <w:lang w:val="en-GB"/>
        </w:rPr>
        <w:t xml:space="preserve"> </w:t>
      </w:r>
      <w:r w:rsidRPr="006201B1">
        <w:rPr>
          <w:rFonts w:ascii="Helvetica" w:hAnsi="Helvetica"/>
          <w:lang w:val="en-GB"/>
        </w:rPr>
        <w:t xml:space="preserve">the macro-haplogroups </w:t>
      </w:r>
      <w:r w:rsidR="00777F03" w:rsidRPr="006201B1">
        <w:rPr>
          <w:rFonts w:ascii="Helvetica" w:hAnsi="Helvetica"/>
          <w:lang w:val="en-GB"/>
        </w:rPr>
        <w:t>under-pinned</w:t>
      </w:r>
      <w:r w:rsidRPr="006201B1">
        <w:rPr>
          <w:rFonts w:ascii="Helvetica" w:hAnsi="Helvetica"/>
          <w:lang w:val="en-GB"/>
        </w:rPr>
        <w:t xml:space="preserve"> the association</w:t>
      </w:r>
      <w:r w:rsidRPr="006201B1" w:rsidDel="00E708AB">
        <w:rPr>
          <w:rFonts w:ascii="Helvetica" w:hAnsi="Helvetica"/>
          <w:lang w:val="en-GB"/>
        </w:rPr>
        <w:t xml:space="preserve"> </w:t>
      </w:r>
      <w:r w:rsidR="00592D31" w:rsidRPr="006201B1">
        <w:rPr>
          <w:rFonts w:ascii="Helvetica" w:hAnsi="Helvetica"/>
          <w:lang w:val="en-GB"/>
        </w:rPr>
        <w:t>(</w:t>
      </w:r>
      <w:r w:rsidR="00592D31" w:rsidRPr="006201B1">
        <w:rPr>
          <w:rFonts w:ascii="Helvetica" w:hAnsi="Helvetica"/>
          <w:i/>
          <w:lang w:val="en-GB"/>
        </w:rPr>
        <w:t>P</w:t>
      </w:r>
      <w:r w:rsidR="00885FFF" w:rsidRPr="006201B1">
        <w:rPr>
          <w:rFonts w:ascii="Helvetica" w:hAnsi="Helvetica"/>
          <w:lang w:val="en-GB"/>
        </w:rPr>
        <w:t>=</w:t>
      </w:r>
      <w:r w:rsidR="00592D31" w:rsidRPr="006201B1">
        <w:rPr>
          <w:rFonts w:ascii="Helvetica" w:hAnsi="Helvetica"/>
          <w:lang w:val="en-GB"/>
        </w:rPr>
        <w:t>0.</w:t>
      </w:r>
      <w:r w:rsidR="00B95F4C" w:rsidRPr="006201B1">
        <w:rPr>
          <w:rFonts w:ascii="Helvetica" w:hAnsi="Helvetica"/>
          <w:lang w:val="en-GB"/>
        </w:rPr>
        <w:t>1</w:t>
      </w:r>
      <w:r w:rsidR="00885FFF" w:rsidRPr="006201B1">
        <w:rPr>
          <w:rFonts w:ascii="Helvetica" w:hAnsi="Helvetica"/>
          <w:lang w:val="en-GB"/>
        </w:rPr>
        <w:t>5</w:t>
      </w:r>
      <w:r w:rsidR="00F00A80" w:rsidRPr="006201B1">
        <w:rPr>
          <w:rFonts w:ascii="Helvetica" w:hAnsi="Helvetica"/>
          <w:lang w:val="en-GB"/>
        </w:rPr>
        <w:t>;</w:t>
      </w:r>
      <w:r w:rsidR="00592D31" w:rsidRPr="006201B1">
        <w:rPr>
          <w:rFonts w:ascii="Helvetica" w:hAnsi="Helvetica"/>
          <w:lang w:val="en-GB"/>
        </w:rPr>
        <w:t xml:space="preserve"> </w:t>
      </w:r>
      <w:r w:rsidR="00592D31" w:rsidRPr="006201B1">
        <w:rPr>
          <w:rFonts w:ascii="Helvetica" w:hAnsi="Helvetica"/>
          <w:b/>
          <w:lang w:val="en-GB"/>
        </w:rPr>
        <w:t xml:space="preserve">Supplementary Table </w:t>
      </w:r>
      <w:r w:rsidR="00C503AF" w:rsidRPr="006201B1">
        <w:rPr>
          <w:rFonts w:ascii="Helvetica" w:hAnsi="Helvetica"/>
          <w:b/>
          <w:lang w:val="en-GB"/>
        </w:rPr>
        <w:t>20</w:t>
      </w:r>
      <w:r w:rsidR="00592D31" w:rsidRPr="006201B1">
        <w:rPr>
          <w:rFonts w:ascii="Helvetica" w:hAnsi="Helvetica"/>
          <w:lang w:val="en-GB"/>
        </w:rPr>
        <w:t>)</w:t>
      </w:r>
      <w:r w:rsidR="00326B67" w:rsidRPr="006201B1">
        <w:rPr>
          <w:rFonts w:ascii="Helvetica" w:hAnsi="Helvetica"/>
          <w:lang w:val="en-GB"/>
        </w:rPr>
        <w:t xml:space="preserve"> resolv</w:t>
      </w:r>
      <w:r w:rsidR="00F00A80" w:rsidRPr="006201B1">
        <w:rPr>
          <w:rFonts w:ascii="Helvetica" w:hAnsi="Helvetica"/>
          <w:lang w:val="en-GB"/>
        </w:rPr>
        <w:t>ing</w:t>
      </w:r>
      <w:r w:rsidR="00592D31" w:rsidRPr="006201B1">
        <w:rPr>
          <w:rFonts w:ascii="Helvetica" w:hAnsi="Helvetica"/>
          <w:lang w:val="en-GB"/>
        </w:rPr>
        <w:t xml:space="preserve"> previous inconsistencies</w:t>
      </w:r>
      <w:r w:rsidR="00840962"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{"citationID":"qijBBd4o","properties":{"formattedCitation":"\\super 16\\uc0\\u8211{}18\\nosupersub{}","plainCitation":"16–18","noteIndex":0},"citationItems":[{"id":2,"uris":["http://zotero.org/users/6030498/items/M4G6475J"],"uri":["http://zotero.org/users/6030498/items/M4G6475J"],"itemData":{"id":2,"type":"article-journal","abstract":"Mitochondrial DNA (mtDNA) is highly polymorphic at the population level, and specific mtDNA variants affect mitochondrial function. With emerging evidence that mitochondrial mechanisms are central to common human diseases, it is plausible that mtDNA variants contribute to the \"missing heritability\" of several complex traits. Given the central role of mtDNA genes in oxidative phosphorylation, the same genetic variants would be expected to alter the risk of developing several different disorders, but this has not been shown to date. Here we studied 38,638 individuals with 11 major diseases, and 17,483 healthy controls. Imputing missing variants from 7,729 complete mitochondrial genomes, we captured 40.41% of European mtDNA variation. We show that mtDNA variants modifying the risk of developing one disease also modify the risk of developing other diseases, thus providing independent replication of a disease association in different case and control cohorts. High-risk alleles were more common than protective alleles, indicating that mtDNA is not at equilibrium in the human population, and that recent mutations interact with nuclear loci to modify the risk of developing multiple common diseases.","container-title":"PLoS genetics","DOI":"10.1371/journal.pgen.1004369","ISSN":"1553-7404","issue":"5","journalAbbreviation":"PLoS Genet.","language":"eng","note":"PMID: 24852434\nPMCID: PMC4031051","page":"e1004369","source":"PubMed","title":"Recent mitochondrial DNA mutations increase the risk of developing common late-onset human diseases","volume":"10","author":[{"family":"Hudson","given":"Gavin"},{"family":"Gomez-Duran","given":"Aurora"},{"family":"Wilson","given":"Ian J."},{"family":"Chinnery","given":"Patrick F."}],"issued":{"date-parts":[["2014",5]]}}},{"id":703,"uris":["http://zotero.org/users/6030498/items/K3U7NT93"],"uri":["http://zotero.org/users/6030498/items/K3U7NT93"],"itemData":{"id":703,"type":"article-journal","abstract":"For the first time in the history of ethnic Russians, an association analysis the development of multiple sclerosis (MS) was performed for the mitochondrial haplogroups H, J, K, and U, as well as for the individual mitochondrial DNA (mtDNA) polymorphisms discriminating these haplogroups (m.1719G &gt; A, m. 7028C &gt; T, m.9055G &gt; A, m.10398A &gt; G, m.12308A &gt; G). A total of 283 unrelated patients with the relapsing-remitting form of MS and 290 healthy controls were enrolled in the study. Association of haplogroup J with MS was observed (P = 0.0055, OR = 2.00 [95% CI 1.21-3.41]). After gender stratification, the association remained significant in women (P = 0.0083, OR = 2.20 [95% CI 1.19-4.03]). A multilocus analysis of the association between combinations of mtDNA haplogroups with variants of 38 nuclear immune-related genes and MS risk was carried out. MS-associated biallelic combinations of haplogroup J with the alleles CCL5 rs2107538*A, PVT1 rs2114358*G, TNFSF14 rs1077667*C, and IL4 rs2243250*C, which were not associated with MS individually, were identified. For the combination of haplogroup J and the CCL5*A allele (P = 0.00043, OR = 5.47 [95% CI 1.85-16.15]), a epistatic (synergistic) interaction between the components was established using two statistical criteria: the PFLINT value in the Fisher-like interaction numeric test and the synergy factor, SF (PFLINT = 0.025, SF = 4.32 [95% CI 1.20-15.60]). The combination of haplogroup J and the PVT1*G allele is characterized by PFLINT = 0.084; SF = 3.05 [95% CI 1.00-9.31] and can also be epistatic. Thus, interaction between nuclear and mitochondrial genome components in the risk of developing MS was demonstrated for the first time.","container-title":"Acta Naturae","ISSN":"2075-8251","issue":"4","journalAbbreviation":"Acta Naturae","language":"eng","note":"PMID: 30713765\nPMCID: PMC6351038","page":"79-86","source":"PubMed","title":"Variants of Mitochondrial Genome and Risk of Multiple Sclerosis Development in Russians","volume":"10","author":[{"family":"Kozin","given":"M. S."},{"family":"Kulakova","given":"O. G."},{"family":"Kiselev","given":"I. S."},{"family":"Balanovsky","given":"O. P."},{"family":"Boyko","given":"A. N."},{"family":"Favorova","given":"O. O."}],"issued":{"date-parts":[["2018",12]]}}},{"id":705,"uris":["http://zotero.org/users/6030498/items/A4XFHVZC"],"uri":["http://zotero.org/users/6030498/items/A4XFHVZC"],"itemData":{"id":705,"type":"article-journal","abstract":"OBJECTIVE: To assess the influence of common mitochondrial DNA (mtDNA) sequence variation on multiple sclerosis (MS) risk in cases and controls part of an international consortium.\nMETHODS: We analyzed 115 high-quality mtDNA variants and common haplogroups from a previously published genome-wide association study among 7,391 cases from the International Multiple Sclerosis Genetics Consortium and 14,568 controls from the Wellcome Trust Case Control Consortium 2 project from 7 countries. Significant single nucleotide polymorphism and haplogroup associations were replicated in 3,720 cases and 879 controls from the University of California, San Francisco.\nRESULTS: An elevated risk of MS was detected among haplogroup JT carriers from 7 pooled clinic sites (odds ratio [OR] = 1.15, 95% confidence interval [CI] = 1.07-1.24, p = 0.0002) included in the discovery study. The increased risk of MS was observed for both haplogroup T (OR = 1.17, 95% CI = 1.06-1.29, p = 0.002) and haplogroup J carriers (OR = 1.11, 95% CI = 1.01-1.22, p = 0.03). These haplogroup associations with MS were not replicated in the independent sample set. An elevated risk of primary progressive (PP) MS was detected for haplogroup J participants from 3 European discovery populations (OR = 1.49, 95% CI = 1.10-2.01, p = 0.009). This elevated risk was borderline significant in the US replication population (OR = 1.43, 95% CI = 0.99-2.08, p = 0.058) and remained significant in pooled analysis of discovery and replication studies (OR = 1.43, 95% CI = 1.14-1.81, p = 0.002). No common individual mtDNA variants were associated with MS risk.\nCONCLUSIONS: Identification and validation of mitochondrial genetic variants associated with MS and PPMS may lead to new targets for treatment and diagnostic tests for identifying potential responders to interventions that target mitochondria.","container-title":"Neurology","DOI":"10.1212/WNL.0000000000001744","ISSN":"1526-632X","issue":"4","journalAbbreviation":"Neurology","language":"eng","note":"PMID: 26136518\nPMCID: PMC4520811","page":"325-330","source":"PubMed","title":"Mitochondrial DNA sequence variation in multiple sclerosis","volume":"85","author":[{"family":"Tranah","given":"Gregory J."},{"family":"Santaniello","given":"Adam"},{"family":"Caillier","given":"Stacy J."},{"family":"D'Alfonso","given":"Sandra"},{"family":"Martinelli Boneschi","given":"Filippo"},{"family":"Hauser","given":"Stephen L."},{"family":"Oksenberg","given":"Jorge R."}],"issued":{"date-parts":[["2015",7,28]]}}}],"schema":"https://github.com/citation-style-language/schema/raw/master/csl-citation.json"} </w:instrText>
      </w:r>
      <w:r w:rsidR="00840962" w:rsidRPr="006201B1">
        <w:rPr>
          <w:rFonts w:ascii="Helvetica" w:hAnsi="Helvetica"/>
          <w:lang w:val="en-GB"/>
        </w:rPr>
        <w:fldChar w:fldCharType="separate"/>
      </w:r>
      <w:r w:rsidR="00AB349C" w:rsidRPr="006201B1">
        <w:rPr>
          <w:rFonts w:ascii="Helvetica" w:hAnsi="Helvetica" w:cs="Times New Roman"/>
          <w:vertAlign w:val="superscript"/>
          <w:lang w:val="en-GB"/>
        </w:rPr>
        <w:t>16–18</w:t>
      </w:r>
      <w:r w:rsidR="00840962" w:rsidRPr="006201B1">
        <w:rPr>
          <w:rFonts w:ascii="Helvetica" w:hAnsi="Helvetica"/>
          <w:lang w:val="en-GB"/>
        </w:rPr>
        <w:fldChar w:fldCharType="end"/>
      </w:r>
      <w:r w:rsidR="00592D31" w:rsidRPr="006201B1">
        <w:rPr>
          <w:rFonts w:ascii="Helvetica" w:hAnsi="Helvetica"/>
          <w:color w:val="000000"/>
          <w:lang w:val="en-GB"/>
        </w:rPr>
        <w:t>.</w:t>
      </w:r>
      <w:r w:rsidR="00592D31" w:rsidRPr="006201B1">
        <w:rPr>
          <w:rFonts w:ascii="Helvetica" w:hAnsi="Helvetica"/>
          <w:lang w:val="en-GB"/>
        </w:rPr>
        <w:t xml:space="preserve"> </w:t>
      </w:r>
    </w:p>
    <w:p w14:paraId="00000021" w14:textId="77777777" w:rsidR="0024742C" w:rsidRPr="006201B1" w:rsidRDefault="0024742C">
      <w:pPr>
        <w:pBdr>
          <w:top w:val="nil"/>
          <w:left w:val="nil"/>
          <w:bottom w:val="nil"/>
          <w:right w:val="nil"/>
          <w:between w:val="nil"/>
        </w:pBdr>
        <w:tabs>
          <w:tab w:val="left" w:pos="720"/>
        </w:tabs>
        <w:ind w:right="0"/>
        <w:rPr>
          <w:rFonts w:ascii="Helvetica" w:hAnsi="Helvetica"/>
          <w:b/>
          <w:lang w:val="en-GB"/>
        </w:rPr>
      </w:pPr>
    </w:p>
    <w:p w14:paraId="00000022" w14:textId="77777777" w:rsidR="0024742C" w:rsidRPr="006201B1" w:rsidRDefault="00592D31">
      <w:pPr>
        <w:pBdr>
          <w:top w:val="nil"/>
          <w:left w:val="nil"/>
          <w:bottom w:val="nil"/>
          <w:right w:val="nil"/>
          <w:between w:val="nil"/>
        </w:pBdr>
        <w:tabs>
          <w:tab w:val="left" w:pos="720"/>
        </w:tabs>
        <w:ind w:right="0"/>
        <w:rPr>
          <w:rFonts w:ascii="Helvetica" w:hAnsi="Helvetica"/>
          <w:b/>
          <w:color w:val="000000"/>
          <w:lang w:val="en-GB"/>
        </w:rPr>
      </w:pPr>
      <w:r w:rsidRPr="006201B1">
        <w:rPr>
          <w:rFonts w:ascii="Helvetica" w:hAnsi="Helvetica"/>
          <w:b/>
          <w:color w:val="000000"/>
          <w:lang w:val="en-GB"/>
        </w:rPr>
        <w:t>Rare L-</w:t>
      </w:r>
      <w:r w:rsidRPr="006201B1">
        <w:rPr>
          <w:rFonts w:ascii="Helvetica" w:hAnsi="Helvetica"/>
          <w:b/>
          <w:lang w:val="en-GB"/>
        </w:rPr>
        <w:t>clade</w:t>
      </w:r>
      <w:r w:rsidRPr="006201B1">
        <w:rPr>
          <w:rFonts w:ascii="Helvetica" w:hAnsi="Helvetica"/>
          <w:b/>
          <w:color w:val="000000"/>
          <w:lang w:val="en-GB"/>
        </w:rPr>
        <w:t xml:space="preserve"> </w:t>
      </w:r>
      <w:proofErr w:type="spellStart"/>
      <w:r w:rsidRPr="006201B1">
        <w:rPr>
          <w:rFonts w:ascii="Helvetica" w:hAnsi="Helvetica"/>
          <w:b/>
          <w:color w:val="000000"/>
          <w:lang w:val="en-GB"/>
        </w:rPr>
        <w:t>mtSNV</w:t>
      </w:r>
      <w:proofErr w:type="spellEnd"/>
      <w:r w:rsidRPr="006201B1">
        <w:rPr>
          <w:rFonts w:ascii="Helvetica" w:hAnsi="Helvetica"/>
          <w:b/>
          <w:lang w:val="en-GB"/>
        </w:rPr>
        <w:t xml:space="preserve"> is associated with type 2 diabetes</w:t>
      </w:r>
    </w:p>
    <w:p w14:paraId="42CADD8D" w14:textId="2EEF7FF1" w:rsidR="001532FC" w:rsidRPr="006201B1" w:rsidRDefault="00592D31" w:rsidP="009A7501">
      <w:pPr>
        <w:ind w:right="0"/>
        <w:rPr>
          <w:rFonts w:ascii="Helvetica" w:hAnsi="Helvetica"/>
          <w:b/>
          <w:lang w:val="en-GB"/>
        </w:rPr>
      </w:pPr>
      <w:r w:rsidRPr="006201B1">
        <w:rPr>
          <w:rFonts w:ascii="Helvetica" w:hAnsi="Helvetica"/>
          <w:color w:val="000000"/>
          <w:lang w:val="en-GB"/>
        </w:rPr>
        <w:t xml:space="preserve">We found a novel association </w:t>
      </w:r>
      <w:r w:rsidR="005A0929">
        <w:rPr>
          <w:rFonts w:ascii="Helvetica" w:hAnsi="Helvetica"/>
          <w:color w:val="000000"/>
          <w:lang w:val="en-GB"/>
        </w:rPr>
        <w:t>between</w:t>
      </w:r>
      <w:r w:rsidR="005A0929" w:rsidRPr="006201B1">
        <w:rPr>
          <w:rFonts w:ascii="Helvetica" w:hAnsi="Helvetica"/>
          <w:color w:val="000000"/>
          <w:lang w:val="en-GB"/>
        </w:rPr>
        <w:t xml:space="preserve"> </w:t>
      </w:r>
      <w:r w:rsidR="00076EDC" w:rsidRPr="006201B1">
        <w:rPr>
          <w:rFonts w:ascii="Helvetica" w:hAnsi="Helvetica"/>
          <w:color w:val="000000"/>
          <w:lang w:val="en-GB"/>
        </w:rPr>
        <w:t>rs2853822/m.8655C&gt;T</w:t>
      </w:r>
      <w:r w:rsidR="00076EDC" w:rsidRPr="006201B1">
        <w:rPr>
          <w:rFonts w:ascii="Helvetica" w:hAnsi="Helvetica"/>
          <w:lang w:val="en-GB"/>
        </w:rPr>
        <w:t xml:space="preserve"> </w:t>
      </w:r>
      <w:r w:rsidRPr="006201B1">
        <w:rPr>
          <w:rFonts w:ascii="Helvetica" w:hAnsi="Helvetica"/>
          <w:color w:val="000000"/>
          <w:lang w:val="en-GB"/>
        </w:rPr>
        <w:t xml:space="preserve">(MAF=0.001) </w:t>
      </w:r>
      <w:r w:rsidR="00076EDC" w:rsidRPr="006201B1">
        <w:rPr>
          <w:rFonts w:ascii="Helvetica" w:hAnsi="Helvetica"/>
          <w:color w:val="000000"/>
          <w:lang w:val="en-GB"/>
        </w:rPr>
        <w:t xml:space="preserve">in </w:t>
      </w:r>
      <w:r w:rsidR="00076EDC" w:rsidRPr="006201B1">
        <w:rPr>
          <w:rFonts w:ascii="Helvetica" w:hAnsi="Helvetica"/>
          <w:i/>
          <w:color w:val="000000"/>
          <w:lang w:val="en-GB"/>
        </w:rPr>
        <w:t xml:space="preserve">MT-ATP6 </w:t>
      </w:r>
      <w:r w:rsidR="00076EDC" w:rsidRPr="006201B1">
        <w:rPr>
          <w:rFonts w:ascii="Helvetica" w:hAnsi="Helvetica"/>
          <w:color w:val="000000"/>
          <w:lang w:val="en-GB"/>
        </w:rPr>
        <w:t>with</w:t>
      </w:r>
      <w:r w:rsidRPr="006201B1">
        <w:rPr>
          <w:rFonts w:ascii="Helvetica" w:hAnsi="Helvetica"/>
          <w:color w:val="000000"/>
          <w:lang w:val="en-GB"/>
        </w:rPr>
        <w:t xml:space="preserve"> </w:t>
      </w:r>
      <w:r w:rsidRPr="006201B1">
        <w:rPr>
          <w:rFonts w:ascii="Helvetica" w:hAnsi="Helvetica"/>
          <w:lang w:val="en-GB"/>
        </w:rPr>
        <w:t>T2D</w:t>
      </w:r>
      <w:r w:rsidRPr="006201B1">
        <w:rPr>
          <w:rFonts w:ascii="Helvetica" w:hAnsi="Helvetica"/>
          <w:color w:val="000000"/>
          <w:lang w:val="en-GB"/>
        </w:rPr>
        <w:t xml:space="preserve"> (OR[95%CI]=1.48[1.23</w:t>
      </w:r>
      <w:r w:rsidR="0089159E" w:rsidRPr="006201B1">
        <w:rPr>
          <w:rFonts w:ascii="Helvetica" w:hAnsi="Helvetica"/>
          <w:color w:val="000000"/>
          <w:lang w:val="en-GB"/>
        </w:rPr>
        <w:t>–</w:t>
      </w:r>
      <w:r w:rsidRPr="006201B1">
        <w:rPr>
          <w:rFonts w:ascii="Helvetica" w:hAnsi="Helvetica"/>
          <w:color w:val="000000"/>
          <w:lang w:val="en-GB"/>
        </w:rPr>
        <w:t xml:space="preserve">1.78], </w:t>
      </w:r>
      <w:r w:rsidRPr="006201B1">
        <w:rPr>
          <w:rFonts w:ascii="Helvetica" w:hAnsi="Helvetica"/>
          <w:i/>
          <w:color w:val="000000"/>
          <w:lang w:val="en-GB"/>
        </w:rPr>
        <w:t>P</w:t>
      </w:r>
      <w:r w:rsidRPr="006201B1">
        <w:rPr>
          <w:rFonts w:ascii="Helvetica" w:hAnsi="Helvetica"/>
          <w:color w:val="000000"/>
          <w:lang w:val="en-GB"/>
        </w:rPr>
        <w:t>=3.9x10</w:t>
      </w:r>
      <w:r w:rsidRPr="006201B1">
        <w:rPr>
          <w:rFonts w:ascii="Helvetica" w:hAnsi="Helvetica"/>
          <w:color w:val="000000"/>
          <w:vertAlign w:val="superscript"/>
          <w:lang w:val="en-GB"/>
        </w:rPr>
        <w:t>-5</w:t>
      </w:r>
      <w:r w:rsidR="0001290F" w:rsidRPr="006201B1">
        <w:rPr>
          <w:rFonts w:ascii="Helvetica" w:hAnsi="Helvetica"/>
          <w:color w:val="000000"/>
          <w:lang w:val="en-GB"/>
        </w:rPr>
        <w:t xml:space="preserve">; </w:t>
      </w:r>
      <w:r w:rsidRPr="006201B1">
        <w:rPr>
          <w:rFonts w:ascii="Helvetica" w:hAnsi="Helvetica"/>
          <w:b/>
          <w:color w:val="000000"/>
          <w:lang w:val="en-GB"/>
        </w:rPr>
        <w:t xml:space="preserve">Table 1 </w:t>
      </w:r>
      <w:r w:rsidRPr="006201B1">
        <w:rPr>
          <w:rFonts w:ascii="Helvetica" w:hAnsi="Helvetica"/>
          <w:bCs/>
          <w:lang w:val="en-GB"/>
        </w:rPr>
        <w:t>and</w:t>
      </w:r>
      <w:r w:rsidRPr="006201B1">
        <w:rPr>
          <w:rFonts w:ascii="Helvetica" w:hAnsi="Helvetica"/>
          <w:b/>
          <w:lang w:val="en-GB"/>
        </w:rPr>
        <w:t xml:space="preserve"> Fig. 4</w:t>
      </w:r>
      <w:r w:rsidRPr="006201B1">
        <w:rPr>
          <w:rFonts w:ascii="Helvetica" w:hAnsi="Helvetica"/>
          <w:color w:val="000000"/>
          <w:lang w:val="en-GB"/>
        </w:rPr>
        <w:t xml:space="preserve">). The </w:t>
      </w:r>
      <w:r w:rsidR="00C7038E" w:rsidRPr="006201B1">
        <w:rPr>
          <w:rFonts w:ascii="Helvetica" w:hAnsi="Helvetica"/>
          <w:color w:val="000000"/>
          <w:lang w:val="en-GB"/>
        </w:rPr>
        <w:t>m.</w:t>
      </w:r>
      <w:r w:rsidRPr="006201B1">
        <w:rPr>
          <w:rFonts w:ascii="Helvetica" w:hAnsi="Helvetica"/>
          <w:color w:val="000000"/>
          <w:lang w:val="en-GB"/>
        </w:rPr>
        <w:t>8655T is an ancestral L</w:t>
      </w:r>
      <w:r w:rsidRPr="006201B1">
        <w:rPr>
          <w:rFonts w:ascii="Helvetica" w:hAnsi="Helvetica"/>
          <w:lang w:val="en-GB"/>
        </w:rPr>
        <w:t>-</w:t>
      </w:r>
      <w:r w:rsidRPr="006201B1">
        <w:rPr>
          <w:rFonts w:ascii="Helvetica" w:hAnsi="Helvetica"/>
          <w:color w:val="000000"/>
          <w:lang w:val="en-GB"/>
        </w:rPr>
        <w:t xml:space="preserve">lineage </w:t>
      </w:r>
      <w:r w:rsidRPr="006201B1">
        <w:rPr>
          <w:rFonts w:ascii="Helvetica" w:hAnsi="Helvetica"/>
          <w:lang w:val="en-GB"/>
        </w:rPr>
        <w:t>allele</w:t>
      </w:r>
      <w:r w:rsidRPr="006201B1">
        <w:rPr>
          <w:rFonts w:ascii="Helvetica" w:hAnsi="Helvetica"/>
          <w:color w:val="000000"/>
          <w:lang w:val="en-GB"/>
        </w:rPr>
        <w:t xml:space="preserve"> common in Africa </w:t>
      </w:r>
      <w:r w:rsidRPr="006201B1">
        <w:rPr>
          <w:rFonts w:ascii="Helvetica" w:hAnsi="Helvetica"/>
          <w:lang w:val="en-GB"/>
        </w:rPr>
        <w:t>(</w:t>
      </w:r>
      <w:r w:rsidRPr="006201B1">
        <w:rPr>
          <w:rFonts w:ascii="Helvetica" w:hAnsi="Helvetica"/>
          <w:color w:val="000000"/>
          <w:lang w:val="en-GB"/>
        </w:rPr>
        <w:t>MAF=0.41</w:t>
      </w:r>
      <w:r w:rsidR="00E5023C" w:rsidRPr="006201B1">
        <w:rPr>
          <w:rFonts w:ascii="Helvetica" w:hAnsi="Helvetica"/>
          <w:color w:val="000000"/>
          <w:lang w:val="en-GB"/>
        </w:rPr>
        <w:t>)</w:t>
      </w:r>
      <w:r w:rsidR="00993547" w:rsidRPr="006201B1">
        <w:rPr>
          <w:rFonts w:ascii="Helvetica" w:hAnsi="Helvetica"/>
          <w:color w:val="000000"/>
          <w:lang w:val="en-GB"/>
        </w:rPr>
        <w:fldChar w:fldCharType="begin"/>
      </w:r>
      <w:r w:rsidR="00A94921" w:rsidRPr="006201B1">
        <w:rPr>
          <w:rFonts w:ascii="Helvetica" w:hAnsi="Helvetica"/>
          <w:color w:val="000000"/>
          <w:lang w:val="en-GB"/>
        </w:rPr>
        <w:instrText xml:space="preserve"> ADDIN ZOTERO_ITEM CSL_CITATION {"citationID":"SIEUUapZ","properties":{"formattedCitation":"\\super 19\\nosupersub{}","plainCitation":"19","noteIndex":0},"citationItems":[{"id":714,"uris":["http://zotero.org/users/6030498/items/PJMDYYCK"],"uri":["http://zotero.org/users/6030498/items/PJMDYYCK"],"itemData":{"id":714,"type":"article-journal","abstract":"Interest in human mitochondrial genetic data is constantly increasing among both clinicians and researchers, due to the involvement of mitochondrial DNA (mtDNA) in a number of physiological and pathological processes. Thanks to new sequencing technologies and modern databases, the large amount of information on mtDNA variability may be exploited to gain insights into the relationship between mtDNA variants, phenotypes and diseases. To facilitate this process, we have developed the HmtVar resource, a variant-focused database that allows the exploration of a dataset of over 40 000 human mitochondrial variants. Mitochondrial variation data, initially gathered from the HmtDB platform, are integrated with in-house pathogenicity assessments based on various evaluation criteria and with a set of additional annotations from third-party resources. The result is a comprehensive collection of information of crucial importance for human mitochondrial variation studies and investigation of common and rare diseases in which the mitochondrion may be involved. HmtVar is accessible at https://www.hmtvar.uniba.it and data may be retrieved using either a web interface through the Query page or a state-of-the-art API for programmatic access.","container-title":"Nucleic Acids Research","DOI":"10.1093/nar/gky1024","ISSN":"1362-4962","issue":"D1","journalAbbreviation":"Nucleic Acids Res.","language":"eng","note":"PMID: 30371888\nPMCID: PMC6323908","page":"D1202-D1210","source":"PubMed","title":"HmtVar: a new resource for human mitochondrial variations and pathogenicity data","title-short":"HmtVar","volume":"47","author":[{"family":"Preste","given":"Roberto"},{"family":"Vitale","given":"Ornella"},{"family":"Clima","given":"Rosanna"},{"family":"Gasparre","given":"Giuseppe"},{"family":"Attimonelli","given":"Marcella"}],"issued":{"date-parts":[["2019",1,8]]}}}],"schema":"https://github.com/citation-style-language/schema/raw/master/csl-citation.json"} </w:instrText>
      </w:r>
      <w:r w:rsidR="00993547"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19</w:t>
      </w:r>
      <w:r w:rsidR="00993547" w:rsidRPr="006201B1">
        <w:rPr>
          <w:rFonts w:ascii="Helvetica" w:hAnsi="Helvetica"/>
          <w:color w:val="000000"/>
          <w:lang w:val="en-GB"/>
        </w:rPr>
        <w:fldChar w:fldCharType="end"/>
      </w:r>
      <w:r w:rsidR="00993547" w:rsidRPr="006201B1">
        <w:rPr>
          <w:rFonts w:ascii="Helvetica" w:hAnsi="Helvetica"/>
          <w:color w:val="000000"/>
          <w:lang w:val="en-GB"/>
        </w:rPr>
        <w:t xml:space="preserve"> </w:t>
      </w:r>
      <w:r w:rsidRPr="006201B1">
        <w:rPr>
          <w:rFonts w:ascii="Helvetica" w:hAnsi="Helvetica"/>
          <w:color w:val="000000"/>
          <w:lang w:val="en-GB"/>
        </w:rPr>
        <w:t>and rare in Europeans (MAF=0.006</w:t>
      </w:r>
      <w:r w:rsidR="00E5023C" w:rsidRPr="006201B1">
        <w:rPr>
          <w:rFonts w:ascii="Helvetica" w:hAnsi="Helvetica"/>
          <w:color w:val="000000"/>
          <w:lang w:val="en-GB"/>
        </w:rPr>
        <w:t>)</w:t>
      </w:r>
      <w:r w:rsidR="00993547" w:rsidRPr="006201B1">
        <w:rPr>
          <w:rFonts w:ascii="Helvetica" w:hAnsi="Helvetica"/>
          <w:color w:val="000000"/>
          <w:lang w:val="en-GB"/>
        </w:rPr>
        <w:fldChar w:fldCharType="begin"/>
      </w:r>
      <w:r w:rsidR="00A94921" w:rsidRPr="006201B1">
        <w:rPr>
          <w:rFonts w:ascii="Helvetica" w:hAnsi="Helvetica"/>
          <w:color w:val="000000"/>
          <w:lang w:val="en-GB"/>
        </w:rPr>
        <w:instrText xml:space="preserve"> ADDIN ZOTERO_ITEM CSL_CITATION {"citationID":"zdsJYJnS","properties":{"formattedCitation":"\\super 19\\nosupersub{}","plainCitation":"19","noteIndex":0},"citationItems":[{"id":714,"uris":["http://zotero.org/users/6030498/items/PJMDYYCK"],"uri":["http://zotero.org/users/6030498/items/PJMDYYCK"],"itemData":{"id":714,"type":"article-journal","abstract":"Interest in human mitochondrial genetic data is constantly increasing among both clinicians and researchers, due to the involvement of mitochondrial DNA (mtDNA) in a number of physiological and pathological processes. Thanks to new sequencing technologies and modern databases, the large amount of information on mtDNA variability may be exploited to gain insights into the relationship between mtDNA variants, phenotypes and diseases. To facilitate this process, we have developed the HmtVar resource, a variant-focused database that allows the exploration of a dataset of over 40 000 human mitochondrial variants. Mitochondrial variation data, initially gathered from the HmtDB platform, are integrated with in-house pathogenicity assessments based on various evaluation criteria and with a set of additional annotations from third-party resources. The result is a comprehensive collection of information of crucial importance for human mitochondrial variation studies and investigation of common and rare diseases in which the mitochondrion may be involved. HmtVar is accessible at https://www.hmtvar.uniba.it and data may be retrieved using either a web interface through the Query page or a state-of-the-art API for programmatic access.","container-title":"Nucleic Acids Research","DOI":"10.1093/nar/gky1024","ISSN":"1362-4962","issue":"D1","journalAbbreviation":"Nucleic Acids Res.","language":"eng","note":"PMID: 30371888\nPMCID: PMC6323908","page":"D1202-D1210","source":"PubMed","title":"HmtVar: a new resource for human mitochondrial variations and pathogenicity data","title-short":"HmtVar","volume":"47","author":[{"family":"Preste","given":"Roberto"},{"family":"Vitale","given":"Ornella"},{"family":"Clima","given":"Rosanna"},{"family":"Gasparre","given":"Giuseppe"},{"family":"Attimonelli","given":"Marcella"}],"issued":{"date-parts":[["2019",1,8]]}}}],"schema":"https://github.com/citation-style-language/schema/raw/master/csl-citation.json"} </w:instrText>
      </w:r>
      <w:r w:rsidR="00993547" w:rsidRPr="006201B1">
        <w:rPr>
          <w:rFonts w:ascii="Helvetica" w:hAnsi="Helvetica"/>
          <w:color w:val="000000"/>
          <w:lang w:val="en-GB"/>
        </w:rPr>
        <w:fldChar w:fldCharType="separate"/>
      </w:r>
      <w:r w:rsidR="00AB349C" w:rsidRPr="006201B1">
        <w:rPr>
          <w:rFonts w:ascii="Helvetica" w:hAnsi="Helvetica" w:cs="Times New Roman"/>
          <w:color w:val="000000"/>
          <w:vertAlign w:val="superscript"/>
          <w:lang w:val="en-GB"/>
        </w:rPr>
        <w:t>19</w:t>
      </w:r>
      <w:r w:rsidR="00993547" w:rsidRPr="006201B1">
        <w:rPr>
          <w:rFonts w:ascii="Helvetica" w:hAnsi="Helvetica"/>
          <w:color w:val="000000"/>
          <w:lang w:val="en-GB"/>
        </w:rPr>
        <w:fldChar w:fldCharType="end"/>
      </w:r>
      <w:r w:rsidRPr="006201B1">
        <w:rPr>
          <w:rFonts w:ascii="Helvetica" w:hAnsi="Helvetica"/>
          <w:color w:val="000000"/>
          <w:lang w:val="en-GB"/>
        </w:rPr>
        <w:t xml:space="preserve">, consistent with a recurrent mutation in Europeans (homoplasy, </w:t>
      </w:r>
      <w:r w:rsidRPr="006201B1">
        <w:rPr>
          <w:rFonts w:ascii="Helvetica" w:hAnsi="Helvetica"/>
          <w:b/>
          <w:lang w:val="en-GB"/>
        </w:rPr>
        <w:t>Supplementary Note</w:t>
      </w:r>
      <w:r w:rsidRPr="006201B1">
        <w:rPr>
          <w:rFonts w:ascii="Helvetica" w:hAnsi="Helvetica"/>
          <w:color w:val="000000"/>
          <w:lang w:val="en-GB"/>
        </w:rPr>
        <w:t xml:space="preserve">). </w:t>
      </w:r>
      <w:r w:rsidR="00264AB4" w:rsidRPr="00CD09C2">
        <w:rPr>
          <w:rFonts w:ascii="Helvetica" w:hAnsi="Helvetica"/>
          <w:lang w:val="en-GB"/>
        </w:rPr>
        <w:t xml:space="preserve">As rs2853822/m.8655C&gt;T is synonymous, it is unlikely to be </w:t>
      </w:r>
      <w:r w:rsidR="00021CD9" w:rsidRPr="00CD09C2">
        <w:rPr>
          <w:rFonts w:ascii="Helvetica" w:hAnsi="Helvetica"/>
          <w:lang w:val="en-GB"/>
        </w:rPr>
        <w:t xml:space="preserve">the </w:t>
      </w:r>
      <w:r w:rsidR="00264AB4" w:rsidRPr="00CD09C2">
        <w:rPr>
          <w:rFonts w:ascii="Helvetica" w:hAnsi="Helvetica"/>
          <w:lang w:val="en-GB"/>
        </w:rPr>
        <w:t>causal</w:t>
      </w:r>
      <w:r w:rsidR="00021CD9" w:rsidRPr="00CD09C2">
        <w:rPr>
          <w:rFonts w:ascii="Helvetica" w:hAnsi="Helvetica"/>
          <w:lang w:val="en-GB"/>
        </w:rPr>
        <w:t xml:space="preserve"> variant</w:t>
      </w:r>
      <w:r w:rsidR="00264AB4" w:rsidRPr="00CD09C2">
        <w:rPr>
          <w:rFonts w:ascii="Helvetica" w:hAnsi="Helvetica"/>
          <w:lang w:val="en-GB"/>
        </w:rPr>
        <w:t xml:space="preserve"> but likely tags the effect of a </w:t>
      </w:r>
      <w:proofErr w:type="spellStart"/>
      <w:r w:rsidR="007909E9" w:rsidRPr="00CD09C2">
        <w:rPr>
          <w:rFonts w:ascii="Helvetica" w:hAnsi="Helvetica"/>
          <w:lang w:val="en-GB"/>
        </w:rPr>
        <w:t>mtDNA</w:t>
      </w:r>
      <w:proofErr w:type="spellEnd"/>
      <w:r w:rsidR="007909E9" w:rsidRPr="00CD09C2">
        <w:rPr>
          <w:rFonts w:ascii="Helvetica" w:hAnsi="Helvetica"/>
          <w:lang w:val="en-GB"/>
        </w:rPr>
        <w:t xml:space="preserve"> </w:t>
      </w:r>
      <w:r w:rsidR="00264AB4" w:rsidRPr="00CD09C2">
        <w:rPr>
          <w:rFonts w:ascii="Helvetica" w:hAnsi="Helvetica"/>
          <w:lang w:val="en-GB"/>
        </w:rPr>
        <w:t xml:space="preserve">variant not captured in our study. </w:t>
      </w:r>
      <w:r w:rsidRPr="0053233E">
        <w:rPr>
          <w:rFonts w:ascii="Helvetica" w:hAnsi="Helvetica"/>
          <w:lang w:val="en-GB"/>
        </w:rPr>
        <w:t xml:space="preserve">L clade variants </w:t>
      </w:r>
      <w:r w:rsidR="00424E7D" w:rsidRPr="006201B1">
        <w:rPr>
          <w:rFonts w:ascii="Helvetica" w:hAnsi="Helvetica"/>
          <w:lang w:val="en-GB"/>
        </w:rPr>
        <w:t xml:space="preserve">have been </w:t>
      </w:r>
      <w:r w:rsidR="00760744" w:rsidRPr="006201B1">
        <w:rPr>
          <w:rFonts w:ascii="Helvetica" w:hAnsi="Helvetica"/>
          <w:lang w:val="en-GB"/>
        </w:rPr>
        <w:t>associated with T2D previously</w:t>
      </w:r>
      <w:r w:rsidR="005A0929">
        <w:rPr>
          <w:rFonts w:ascii="Helvetica" w:hAnsi="Helvetica"/>
          <w:lang w:val="en-GB"/>
        </w:rPr>
        <w:t xml:space="preserve">, including </w:t>
      </w:r>
      <w:r w:rsidR="00C503AF" w:rsidRPr="006201B1">
        <w:rPr>
          <w:rFonts w:ascii="Helvetica" w:eastAsia="Times New Roman" w:hAnsi="Helvetica" w:cs="Times New Roman"/>
          <w:lang w:val="en-GB"/>
        </w:rPr>
        <w:t>rs28693675/</w:t>
      </w:r>
      <w:r w:rsidR="00C503AF" w:rsidRPr="006201B1">
        <w:rPr>
          <w:rFonts w:ascii="Helvetica" w:hAnsi="Helvetica"/>
          <w:lang w:val="en-GB"/>
        </w:rPr>
        <w:t>m.16189</w:t>
      </w:r>
      <w:r w:rsidR="00FE6496" w:rsidRPr="006201B1">
        <w:rPr>
          <w:rFonts w:ascii="Helvetica" w:hAnsi="Helvetica"/>
          <w:lang w:val="en-GB"/>
        </w:rPr>
        <w:t>T&gt;C</w:t>
      </w:r>
      <w:r w:rsidRPr="006201B1">
        <w:rPr>
          <w:rFonts w:ascii="Helvetica" w:hAnsi="Helvetica"/>
          <w:lang w:val="en-GB"/>
        </w:rPr>
        <w:t xml:space="preserve"> </w:t>
      </w:r>
      <w:r w:rsidRPr="00CD09C2">
        <w:rPr>
          <w:rFonts w:ascii="Helvetica" w:hAnsi="Helvetica"/>
          <w:color w:val="000000" w:themeColor="text1"/>
          <w:lang w:val="en-GB"/>
        </w:rPr>
        <w:t>in</w:t>
      </w:r>
      <w:r w:rsidRPr="006201B1">
        <w:rPr>
          <w:rFonts w:ascii="Helvetica" w:hAnsi="Helvetica"/>
          <w:lang w:val="en-GB"/>
        </w:rPr>
        <w:t xml:space="preserve"> </w:t>
      </w:r>
      <w:r w:rsidR="00760744" w:rsidRPr="006201B1">
        <w:rPr>
          <w:rFonts w:ascii="Helvetica" w:hAnsi="Helvetica"/>
          <w:lang w:val="en-GB"/>
        </w:rPr>
        <w:t>African Americans</w:t>
      </w:r>
      <w:r w:rsidR="008049AB"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{"citationID":"iFQtnIGN","properties":{"formattedCitation":"\\super 20\\nosupersub{}","plainCitation":"20","noteIndex":0},"citationItems":[{"id":18,"uris":["http://zotero.org/users/6030498/items/ZXWSNXZQ"],"uri":["http://zotero.org/users/6030498/items/ZXWSNXZQ"],"itemData":{"id":18,"type":"article-journal","abstract":"BACKGROUND: Mitochondria play a critical role in the cell and have DNA independent of the nuclear genome. There is much evidence that mitochondrial DNA (mtDNA) variation plays a role in human health and disease, however, this area of investigation has lagged behind research into the role of nuclear genetic variation on complex traits and phenotypic outcomes. Phenome-wide association studies (PheWAS) investigate the association between a wide range of traits and genetic variation. To date, this approach has not been used to investigate the relationship between mtDNA variants and phenotypic variation. Herein, we describe the development of a PheWAS framework for mtDNA variants (mt-PheWAS). Using the Metabochip custom genotyping array, nuclear and mitochondrial DNA variants were genotyped in 11,519 African Americans from the Vanderbilt University biorepository, BioVU. We employed both polygenic modeling and association testing with mitochondrial single nucleotide polymorphisms (mtSNPs) to explore the relationship between mtDNA variants and a group of eight cardiovascular-related traits obtained from de-identified electronic medical records within BioVU.\nRESULTS: Using polygenic modeling we found evidence for an effect of mtDNA variation on total cholesterol and type 2 diabetes (T2D). After performing comprehensive mitochondrial single SNP associations, we identified an increased number of single mtSNP associations with total cholesterol and T2D compared to the other phenotypes examined, which did not have more significantly associated SNPs than would be expected by chance. Among the mtSNPs significantly associated with T2D we identified variant mt16189, an association previously reported only in Asian and European-descent populations.\nCONCLUSIONS: Our replication of previous findings and identification of novel associations from this initial study suggest that our mt-PheWAS approach is robust for investigating the relationship between mitochondrial genetic variation and a range of phenotypes, providing a framework for future mt-PheWAS.","container-title":"BioData Mining","DOI":"10.1186/1756-0381-7-6","ISSN":"1756-0381","journalAbbreviation":"BioData Min","language":"eng","note":"PMID: 24731735\nPMCID: PMC4021623","page":"6","source":"PubMed","title":"Investigating the relationship between mitochondrial genetic variation and cardiovascular-related traits to develop a framework for mitochondrial phenome-wide association studies","volume":"7","author":[{"family":"Mitchell","given":"Sabrina L."},{"family":"Hall","given":"Jacob B."},{"family":"Goodloe","given":"Robert J."},{"family":"Boston","given":"Jonathan"},{"family":"Farber-Eger","given":"Eric"},{"family":"Pendergrass","given":"Sarah A."},{"family":"Bush","given":"William S."},{"family":"Crawford","given":"Dana C."}],"issued":{"date-parts":[["2014"]]}}}],"schema":"https://github.com/citation-style-language/schema/raw/master/csl-citation.json"} </w:instrText>
      </w:r>
      <w:r w:rsidR="008049AB" w:rsidRPr="006201B1">
        <w:rPr>
          <w:rFonts w:ascii="Helvetica" w:hAnsi="Helvetica"/>
          <w:lang w:val="en-GB"/>
        </w:rPr>
        <w:fldChar w:fldCharType="separate"/>
      </w:r>
      <w:r w:rsidR="00AB349C" w:rsidRPr="006201B1">
        <w:rPr>
          <w:rFonts w:ascii="Helvetica" w:hAnsi="Helvetica" w:cs="Times New Roman"/>
          <w:vertAlign w:val="superscript"/>
          <w:lang w:val="en-GB"/>
        </w:rPr>
        <w:t>20</w:t>
      </w:r>
      <w:r w:rsidR="008049AB" w:rsidRPr="006201B1">
        <w:rPr>
          <w:rFonts w:ascii="Helvetica" w:hAnsi="Helvetica"/>
          <w:lang w:val="en-GB"/>
        </w:rPr>
        <w:fldChar w:fldCharType="end"/>
      </w:r>
      <w:r w:rsidR="00760744" w:rsidRPr="006201B1">
        <w:rPr>
          <w:rFonts w:ascii="Helvetica" w:hAnsi="Helvetica"/>
          <w:lang w:val="en-GB"/>
        </w:rPr>
        <w:t xml:space="preserve"> and</w:t>
      </w:r>
      <w:r w:rsidR="007626B3" w:rsidRPr="006201B1">
        <w:rPr>
          <w:rFonts w:ascii="Helvetica" w:hAnsi="Helvetica"/>
          <w:lang w:val="en-GB"/>
        </w:rPr>
        <w:t xml:space="preserve"> </w:t>
      </w:r>
      <w:r w:rsidR="00760744" w:rsidRPr="006201B1">
        <w:rPr>
          <w:rFonts w:ascii="Helvetica" w:hAnsi="Helvetica"/>
          <w:lang w:val="en-GB"/>
        </w:rPr>
        <w:t xml:space="preserve">in </w:t>
      </w:r>
      <w:r w:rsidR="007626B3" w:rsidRPr="006201B1">
        <w:rPr>
          <w:rFonts w:ascii="Helvetica" w:hAnsi="Helvetica"/>
          <w:lang w:val="en-GB"/>
        </w:rPr>
        <w:t>white</w:t>
      </w:r>
      <w:r w:rsidRPr="006201B1">
        <w:rPr>
          <w:rFonts w:ascii="Helvetica" w:hAnsi="Helvetica"/>
          <w:lang w:val="en-GB"/>
        </w:rPr>
        <w:t xml:space="preserve"> British</w:t>
      </w:r>
      <w:r w:rsidR="00C7038E" w:rsidRPr="006201B1">
        <w:rPr>
          <w:rFonts w:ascii="Helvetica" w:hAnsi="Helvetica"/>
          <w:lang w:val="en-GB"/>
        </w:rPr>
        <w:fldChar w:fldCharType="begin"/>
      </w:r>
      <w:r w:rsidR="00F63281" w:rsidRPr="006201B1">
        <w:rPr>
          <w:rFonts w:ascii="Helvetica" w:hAnsi="Helvetica"/>
          <w:lang w:val="en-GB"/>
        </w:rPr>
        <w:instrText xml:space="preserve"> ADDIN ZOTERO_ITEM CSL_CITATION {"citationID":"kvS6nmVI","properties":{"formattedCitation":"\\super 7\\nosupersub{}","plainCitation":"7","noteIndex":0},"citationItems":[{"id":726,"uris":["http://zotero.org/users/6030498/items/4SLEEYHZ"],"uri":["http://zotero.org/users/6030498/items/4SLEEYHZ"],"itemData":{"id":726,"type":"article-journal","abstract":"Variants in mitochondrial DNA (mtDNA) could be associated with type 2 diabetes because ATP plays a critical role in the production and release of insulin. Diabetes can be precipitated both by mtDNA mutations and by exposure to mitochondrial poisons. The risk of inheriting diabetes from an affected mother is greater than that from an affected father, but this is not explained by maternally inherited diabetes and/or deafness (MIDD) caused by the 3243G : C mtDNA point mutation, which accounts for less than 0.5% of cases of diabetes. A common mtDNA variant (the 16189 variant) is positively correlated with blood fasting insulin, but there are no definitive studies demonstrating that it is associated with diabetes. We demonstrated a significant association between the 16189 variant and type 2 diabetes in a population-based case-control study in Cambridgeshire, UK (n=932, odds ratio=1.61 (1.0-2.7, P=0.048), which was greatly magnified in individuals with a family history of diabetes from the father's side (odds ratio=infinity; P&lt;0.001).","container-title":"Human Molecular Genetics","DOI":"10.1093/hmg/11.13.1581","ISSN":"0964-6906","issue":"13","journalAbbreviation":"Hum. Mol. Genet.","language":"eng","note":"PMID: 12045211","page":"1581-1583","source":"PubMed","title":"Type 2 diabetes is associated with a common mitochondrial variant: evidence from a population-based case-control study","title-short":"Type 2 diabetes is associated with a common mitochondrial variant","volume":"11","author":[{"family":"Poulton","given":"Joanna"},{"family":"Luan","given":"Jian'an"},{"family":"Macaulay","given":"Vincent"},{"family":"Hennings","given":"Susie"},{"family":"Mitchell","given":"Jo"},{"family":"Wareham","given":"Nicholas J."}],"issued":{"date-parts":[["2002",6,15]]}}}],"schema":"https://github.com/citation-style-language/schema/raw/master/csl-citation.json"} </w:instrText>
      </w:r>
      <w:r w:rsidR="00C7038E" w:rsidRPr="006201B1">
        <w:rPr>
          <w:rFonts w:ascii="Helvetica" w:hAnsi="Helvetica"/>
          <w:lang w:val="en-GB"/>
        </w:rPr>
        <w:fldChar w:fldCharType="separate"/>
      </w:r>
      <w:r w:rsidR="00AB349C" w:rsidRPr="006201B1">
        <w:rPr>
          <w:rFonts w:ascii="Helvetica" w:hAnsi="Helvetica" w:cs="Times New Roman"/>
          <w:vertAlign w:val="superscript"/>
          <w:lang w:val="en-GB"/>
        </w:rPr>
        <w:t>7</w:t>
      </w:r>
      <w:r w:rsidR="00C7038E" w:rsidRPr="006201B1">
        <w:rPr>
          <w:rFonts w:ascii="Helvetica" w:hAnsi="Helvetica"/>
          <w:lang w:val="en-GB"/>
        </w:rPr>
        <w:fldChar w:fldCharType="end"/>
      </w:r>
      <w:r w:rsidR="00424E7D" w:rsidRPr="006201B1">
        <w:rPr>
          <w:rFonts w:ascii="Helvetica" w:hAnsi="Helvetica"/>
          <w:lang w:val="en-GB"/>
        </w:rPr>
        <w:t>, but this variant was not available in UKBB</w:t>
      </w:r>
      <w:r w:rsidRPr="006201B1">
        <w:rPr>
          <w:rFonts w:ascii="Helvetica" w:hAnsi="Helvetica"/>
          <w:lang w:val="en-GB"/>
        </w:rPr>
        <w:t xml:space="preserve">. </w:t>
      </w:r>
      <w:r w:rsidR="004C41C9" w:rsidRPr="006201B1">
        <w:rPr>
          <w:rFonts w:ascii="Helvetica" w:hAnsi="Helvetica"/>
          <w:lang w:val="en-GB"/>
        </w:rPr>
        <w:t xml:space="preserve">We found no additional effect of the haplogroups on T2D risk in addition to </w:t>
      </w:r>
      <w:r w:rsidR="004C41C9" w:rsidRPr="006201B1">
        <w:rPr>
          <w:rFonts w:ascii="Helvetica" w:hAnsi="Helvetica"/>
          <w:color w:val="000000"/>
          <w:lang w:val="en-GB"/>
        </w:rPr>
        <w:t>rs2853822/m.8655C&gt;T (</w:t>
      </w:r>
      <w:r w:rsidR="004C41C9" w:rsidRPr="006201B1">
        <w:rPr>
          <w:rFonts w:ascii="Helvetica" w:hAnsi="Helvetica"/>
          <w:i/>
          <w:color w:val="000000"/>
          <w:lang w:val="en-GB"/>
        </w:rPr>
        <w:t>P</w:t>
      </w:r>
      <w:r w:rsidR="003916D8" w:rsidRPr="006201B1">
        <w:rPr>
          <w:rFonts w:ascii="Helvetica" w:hAnsi="Helvetica"/>
          <w:color w:val="000000"/>
          <w:lang w:val="en-GB"/>
        </w:rPr>
        <w:t>=</w:t>
      </w:r>
      <w:r w:rsidR="004C41C9" w:rsidRPr="006201B1">
        <w:rPr>
          <w:rFonts w:ascii="Helvetica" w:hAnsi="Helvetica"/>
          <w:color w:val="000000"/>
          <w:lang w:val="en-GB"/>
        </w:rPr>
        <w:t>0.5</w:t>
      </w:r>
      <w:r w:rsidR="00520202" w:rsidRPr="006201B1">
        <w:rPr>
          <w:rFonts w:ascii="Helvetica" w:hAnsi="Helvetica"/>
          <w:color w:val="000000"/>
          <w:lang w:val="en-GB"/>
        </w:rPr>
        <w:t>8</w:t>
      </w:r>
      <w:r w:rsidR="00D17E03" w:rsidRPr="006201B1">
        <w:rPr>
          <w:rFonts w:ascii="Helvetica" w:hAnsi="Helvetica"/>
          <w:color w:val="000000"/>
          <w:lang w:val="en-GB"/>
        </w:rPr>
        <w:t xml:space="preserve">; </w:t>
      </w:r>
      <w:r w:rsidR="00D17E03" w:rsidRPr="006201B1">
        <w:rPr>
          <w:rFonts w:ascii="Helvetica" w:hAnsi="Helvetica"/>
          <w:b/>
          <w:bCs/>
          <w:color w:val="000000"/>
          <w:lang w:val="en-GB"/>
        </w:rPr>
        <w:t>Supplementary Table 20</w:t>
      </w:r>
      <w:r w:rsidR="004C41C9" w:rsidRPr="006201B1">
        <w:rPr>
          <w:rFonts w:ascii="Helvetica" w:hAnsi="Helvetica"/>
          <w:color w:val="000000"/>
          <w:lang w:val="en-GB"/>
        </w:rPr>
        <w:t>).</w:t>
      </w:r>
    </w:p>
    <w:p w14:paraId="7EFA6CC6" w14:textId="77777777" w:rsidR="00146CA0" w:rsidRDefault="00146CA0">
      <w:pPr>
        <w:pBdr>
          <w:top w:val="nil"/>
          <w:left w:val="nil"/>
          <w:bottom w:val="nil"/>
          <w:right w:val="nil"/>
          <w:between w:val="nil"/>
        </w:pBdr>
        <w:tabs>
          <w:tab w:val="left" w:pos="720"/>
        </w:tabs>
        <w:ind w:right="0"/>
        <w:rPr>
          <w:rFonts w:ascii="Helvetica" w:hAnsi="Helvetica"/>
          <w:b/>
          <w:lang w:val="en-GB"/>
        </w:rPr>
      </w:pPr>
    </w:p>
    <w:p w14:paraId="00000025" w14:textId="3A44DDB6" w:rsidR="0024742C" w:rsidRPr="006201B1" w:rsidRDefault="00592D31">
      <w:pPr>
        <w:pBdr>
          <w:top w:val="nil"/>
          <w:left w:val="nil"/>
          <w:bottom w:val="nil"/>
          <w:right w:val="nil"/>
          <w:between w:val="nil"/>
        </w:pBdr>
        <w:tabs>
          <w:tab w:val="left" w:pos="720"/>
        </w:tabs>
        <w:ind w:right="0"/>
        <w:rPr>
          <w:rFonts w:ascii="Helvetica" w:hAnsi="Helvetica"/>
          <w:b/>
          <w:lang w:val="en-GB"/>
        </w:rPr>
      </w:pPr>
      <w:proofErr w:type="spellStart"/>
      <w:r w:rsidRPr="006201B1">
        <w:rPr>
          <w:rFonts w:ascii="Helvetica" w:hAnsi="Helvetica"/>
          <w:b/>
          <w:lang w:val="en-GB"/>
        </w:rPr>
        <w:t>mtSNVs</w:t>
      </w:r>
      <w:proofErr w:type="spellEnd"/>
      <w:r w:rsidRPr="006201B1">
        <w:rPr>
          <w:rFonts w:ascii="Helvetica" w:hAnsi="Helvetica"/>
          <w:b/>
          <w:lang w:val="en-GB"/>
        </w:rPr>
        <w:t xml:space="preserve"> associated with decrease</w:t>
      </w:r>
      <w:r w:rsidR="00EC667A" w:rsidRPr="006201B1">
        <w:rPr>
          <w:rFonts w:ascii="Helvetica" w:hAnsi="Helvetica"/>
          <w:b/>
          <w:lang w:val="en-GB"/>
        </w:rPr>
        <w:t>d</w:t>
      </w:r>
      <w:r w:rsidRPr="006201B1">
        <w:rPr>
          <w:rFonts w:ascii="Helvetica" w:hAnsi="Helvetica"/>
          <w:b/>
          <w:lang w:val="en-GB"/>
        </w:rPr>
        <w:t xml:space="preserve"> height</w:t>
      </w:r>
    </w:p>
    <w:p w14:paraId="00000026" w14:textId="45C2923D" w:rsidR="0024742C" w:rsidRPr="0053233E" w:rsidRDefault="004D6AC9">
      <w:pPr>
        <w:tabs>
          <w:tab w:val="left" w:pos="720"/>
        </w:tabs>
        <w:ind w:right="0"/>
        <w:rPr>
          <w:rFonts w:ascii="Helvetica" w:hAnsi="Helvetica"/>
          <w:lang w:val="en-GB"/>
        </w:rPr>
      </w:pPr>
      <w:r w:rsidRPr="006201B1">
        <w:rPr>
          <w:rFonts w:ascii="Helvetica" w:hAnsi="Helvetica"/>
          <w:lang w:val="en-GB"/>
        </w:rPr>
        <w:t>F</w:t>
      </w:r>
      <w:r w:rsidR="00592D31" w:rsidRPr="006201B1">
        <w:rPr>
          <w:rFonts w:ascii="Helvetica" w:hAnsi="Helvetica"/>
          <w:lang w:val="en-GB"/>
        </w:rPr>
        <w:t xml:space="preserve">ive </w:t>
      </w:r>
      <w:proofErr w:type="spellStart"/>
      <w:r w:rsidR="002D118F" w:rsidRPr="006201B1">
        <w:rPr>
          <w:rFonts w:ascii="Helvetica" w:hAnsi="Helvetica"/>
          <w:lang w:val="en-GB"/>
        </w:rPr>
        <w:t>mtSNVs</w:t>
      </w:r>
      <w:proofErr w:type="spellEnd"/>
      <w:r w:rsidR="002D118F" w:rsidRPr="006201B1">
        <w:rPr>
          <w:rFonts w:ascii="Helvetica" w:hAnsi="Helvetica"/>
          <w:lang w:val="en-GB"/>
        </w:rPr>
        <w:t xml:space="preserve"> </w:t>
      </w:r>
      <w:r w:rsidRPr="006201B1">
        <w:rPr>
          <w:rFonts w:ascii="Helvetica" w:hAnsi="Helvetica"/>
          <w:lang w:val="en-GB"/>
        </w:rPr>
        <w:t>tag</w:t>
      </w:r>
      <w:r w:rsidR="002D118F" w:rsidRPr="006201B1">
        <w:rPr>
          <w:rFonts w:ascii="Helvetica" w:hAnsi="Helvetica"/>
          <w:lang w:val="en-GB"/>
        </w:rPr>
        <w:t>ging</w:t>
      </w:r>
      <w:r w:rsidRPr="006201B1">
        <w:rPr>
          <w:rFonts w:ascii="Helvetica" w:hAnsi="Helvetica"/>
          <w:lang w:val="en-GB"/>
        </w:rPr>
        <w:t xml:space="preserve"> </w:t>
      </w:r>
      <w:r w:rsidR="00592D31" w:rsidRPr="006201B1">
        <w:rPr>
          <w:rFonts w:ascii="Helvetica" w:hAnsi="Helvetica"/>
          <w:lang w:val="en-GB"/>
        </w:rPr>
        <w:t>macro-haplogroup</w:t>
      </w:r>
      <w:r w:rsidRPr="006201B1">
        <w:rPr>
          <w:rFonts w:ascii="Helvetica" w:hAnsi="Helvetica"/>
          <w:lang w:val="en-GB"/>
        </w:rPr>
        <w:t xml:space="preserve"> J</w:t>
      </w:r>
      <w:r w:rsidR="00592D31" w:rsidRPr="006201B1">
        <w:rPr>
          <w:rFonts w:ascii="Helvetica" w:hAnsi="Helvetica"/>
          <w:lang w:val="en-GB"/>
        </w:rPr>
        <w:t xml:space="preserve">, and </w:t>
      </w:r>
      <w:r w:rsidRPr="006201B1">
        <w:rPr>
          <w:rFonts w:ascii="Helvetica" w:hAnsi="Helvetica"/>
          <w:lang w:val="en-GB"/>
        </w:rPr>
        <w:t>a</w:t>
      </w:r>
      <w:r w:rsidR="005574AA" w:rsidRPr="006201B1">
        <w:rPr>
          <w:rFonts w:ascii="Helvetica" w:hAnsi="Helvetica"/>
          <w:lang w:val="en-GB"/>
        </w:rPr>
        <w:t xml:space="preserve"> </w:t>
      </w:r>
      <w:r w:rsidR="00592D31" w:rsidRPr="006201B1">
        <w:rPr>
          <w:rFonts w:ascii="Helvetica" w:hAnsi="Helvetica"/>
          <w:lang w:val="en-GB"/>
        </w:rPr>
        <w:t>rare non-coding variant</w:t>
      </w:r>
      <w:r w:rsidR="008675BB" w:rsidRPr="006201B1">
        <w:rPr>
          <w:rFonts w:ascii="Helvetica" w:hAnsi="Helvetica"/>
          <w:lang w:val="en-GB"/>
        </w:rPr>
        <w:t>,</w:t>
      </w:r>
      <w:r w:rsidR="00592D31" w:rsidRPr="006201B1">
        <w:rPr>
          <w:rFonts w:ascii="Helvetica" w:hAnsi="Helvetica"/>
          <w:lang w:val="en-GB"/>
        </w:rPr>
        <w:t xml:space="preserve"> </w:t>
      </w:r>
      <w:r w:rsidR="00BA4D0C" w:rsidRPr="006201B1">
        <w:rPr>
          <w:rFonts w:ascii="Helvetica" w:hAnsi="Helvetica"/>
          <w:lang w:val="en-GB"/>
        </w:rPr>
        <w:t>rs267606617/</w:t>
      </w:r>
      <w:r w:rsidR="00592D31" w:rsidRPr="006201B1">
        <w:rPr>
          <w:rFonts w:ascii="Helvetica" w:hAnsi="Helvetica"/>
          <w:lang w:val="en-GB"/>
        </w:rPr>
        <w:t xml:space="preserve">m.1555A&gt;G </w:t>
      </w:r>
      <w:r w:rsidR="002D118F" w:rsidRPr="006201B1">
        <w:rPr>
          <w:rFonts w:ascii="Helvetica" w:hAnsi="Helvetica"/>
          <w:lang w:val="en-GB"/>
        </w:rPr>
        <w:t>(</w:t>
      </w:r>
      <w:r w:rsidR="002242F4">
        <w:rPr>
          <w:rFonts w:ascii="Helvetica" w:hAnsi="Helvetica"/>
          <w:lang w:val="en-GB"/>
        </w:rPr>
        <w:t xml:space="preserve">MAF=0.002; </w:t>
      </w:r>
      <w:r w:rsidR="008675BB" w:rsidRPr="006201B1">
        <w:rPr>
          <w:rFonts w:ascii="Helvetica" w:hAnsi="Helvetica"/>
          <w:i/>
          <w:lang w:val="en-GB"/>
        </w:rPr>
        <w:t>MT-</w:t>
      </w:r>
      <w:r w:rsidR="009F2AB2" w:rsidRPr="006201B1">
        <w:rPr>
          <w:rFonts w:ascii="Helvetica" w:hAnsi="Helvetica"/>
          <w:i/>
          <w:lang w:val="en-GB"/>
        </w:rPr>
        <w:t>RNR1</w:t>
      </w:r>
      <w:r w:rsidR="002D118F" w:rsidRPr="006201B1">
        <w:rPr>
          <w:rFonts w:ascii="Helvetica" w:hAnsi="Helvetica"/>
          <w:lang w:val="en-GB"/>
        </w:rPr>
        <w:t>)</w:t>
      </w:r>
      <w:r w:rsidR="009F2AB2" w:rsidRPr="006201B1">
        <w:rPr>
          <w:rFonts w:ascii="Helvetica" w:hAnsi="Helvetica"/>
          <w:i/>
          <w:lang w:val="en-GB"/>
        </w:rPr>
        <w:t xml:space="preserve"> </w:t>
      </w:r>
      <w:r w:rsidR="002D118F" w:rsidRPr="006201B1">
        <w:rPr>
          <w:rFonts w:ascii="Helvetica" w:hAnsi="Helvetica"/>
          <w:lang w:val="en-GB"/>
        </w:rPr>
        <w:t xml:space="preserve">were associated with reduced height </w:t>
      </w:r>
      <w:r w:rsidR="00592D31" w:rsidRPr="006201B1">
        <w:rPr>
          <w:rFonts w:ascii="Helvetica" w:hAnsi="Helvetica"/>
          <w:lang w:val="en-GB"/>
        </w:rPr>
        <w:t>(</w:t>
      </w:r>
      <w:r w:rsidR="0007509E" w:rsidRPr="006201B1">
        <w:rPr>
          <w:rFonts w:ascii="Helvetica" w:hAnsi="Helvetica"/>
          <w:b/>
          <w:bCs/>
          <w:lang w:val="en-GB"/>
        </w:rPr>
        <w:t>Table 2</w:t>
      </w:r>
      <w:r w:rsidR="0007509E" w:rsidRPr="006201B1">
        <w:rPr>
          <w:rFonts w:ascii="Helvetica" w:hAnsi="Helvetica"/>
          <w:lang w:val="en-GB"/>
        </w:rPr>
        <w:t xml:space="preserve">, </w:t>
      </w:r>
      <w:r w:rsidR="0007509E" w:rsidRPr="006201B1">
        <w:rPr>
          <w:rFonts w:ascii="Helvetica" w:hAnsi="Helvetica"/>
          <w:b/>
          <w:lang w:val="en-GB"/>
        </w:rPr>
        <w:t>Supplementary Table 18</w:t>
      </w:r>
      <w:r w:rsidR="00592D31" w:rsidRPr="006201B1">
        <w:rPr>
          <w:rFonts w:ascii="Helvetica" w:hAnsi="Helvetica"/>
          <w:lang w:val="en-GB"/>
        </w:rPr>
        <w:t xml:space="preserve">). </w:t>
      </w:r>
      <w:r w:rsidR="0007509E" w:rsidRPr="006201B1">
        <w:rPr>
          <w:rFonts w:ascii="Helvetica" w:hAnsi="Helvetica"/>
          <w:lang w:val="en-GB"/>
        </w:rPr>
        <w:t xml:space="preserve">Our fine-mapping analyses showed </w:t>
      </w:r>
      <w:r w:rsidR="0007509E" w:rsidRPr="006201B1">
        <w:rPr>
          <w:rFonts w:ascii="Helvetica" w:hAnsi="Helvetica"/>
          <w:lang w:val="en-GB"/>
        </w:rPr>
        <w:lastRenderedPageBreak/>
        <w:t>that rs28359172/m.12612A&gt;G</w:t>
      </w:r>
      <w:r w:rsidR="002242F4">
        <w:rPr>
          <w:rFonts w:ascii="Helvetica" w:hAnsi="Helvetica"/>
          <w:lang w:val="en-GB"/>
        </w:rPr>
        <w:t xml:space="preserve"> (</w:t>
      </w:r>
      <w:r w:rsidR="00CD3CB5" w:rsidRPr="006201B1">
        <w:rPr>
          <w:rFonts w:ascii="Helvetica" w:hAnsi="Helvetica"/>
          <w:lang w:val="en-GB"/>
        </w:rPr>
        <w:t xml:space="preserve">synonymous in </w:t>
      </w:r>
      <w:r w:rsidR="00CD3CB5" w:rsidRPr="006201B1">
        <w:rPr>
          <w:rFonts w:ascii="Helvetica" w:hAnsi="Helvetica"/>
          <w:i/>
          <w:lang w:val="en-GB"/>
        </w:rPr>
        <w:t>MT-</w:t>
      </w:r>
      <w:r w:rsidR="00CD3CB5" w:rsidRPr="00CD3CB5">
        <w:rPr>
          <w:rFonts w:ascii="Helvetica" w:hAnsi="Helvetica"/>
          <w:i/>
          <w:lang w:val="en-GB"/>
        </w:rPr>
        <w:t>ND5</w:t>
      </w:r>
      <w:r w:rsidR="00CD3CB5">
        <w:rPr>
          <w:rFonts w:ascii="Helvetica" w:hAnsi="Helvetica"/>
          <w:lang w:val="en-GB"/>
        </w:rPr>
        <w:t xml:space="preserve">, </w:t>
      </w:r>
      <w:r w:rsidR="002242F4" w:rsidRPr="00CD3CB5">
        <w:rPr>
          <w:rFonts w:ascii="Helvetica" w:hAnsi="Helvetica"/>
          <w:lang w:val="en-GB"/>
        </w:rPr>
        <w:t>MAF</w:t>
      </w:r>
      <w:r w:rsidR="00CD3CB5">
        <w:rPr>
          <w:rFonts w:ascii="Helvetica" w:hAnsi="Helvetica"/>
          <w:lang w:val="en-GB"/>
        </w:rPr>
        <w:t>=</w:t>
      </w:r>
      <w:r w:rsidR="002242F4">
        <w:rPr>
          <w:rFonts w:ascii="Helvetica" w:hAnsi="Helvetica"/>
          <w:lang w:val="en-GB"/>
        </w:rPr>
        <w:t>0.11)</w:t>
      </w:r>
      <w:r w:rsidR="0007509E" w:rsidRPr="006201B1">
        <w:rPr>
          <w:rFonts w:ascii="Helvetica" w:hAnsi="Helvetica"/>
          <w:lang w:val="en-GB"/>
        </w:rPr>
        <w:t xml:space="preserve"> was independently associated with height (</w:t>
      </w:r>
      <w:r w:rsidR="0007509E" w:rsidRPr="006201B1">
        <w:rPr>
          <w:rFonts w:ascii="Helvetica" w:hAnsi="Helvetica"/>
          <w:b/>
          <w:bCs/>
          <w:lang w:val="en-GB"/>
        </w:rPr>
        <w:t>Supplementary Table 19</w:t>
      </w:r>
      <w:r w:rsidR="0007509E" w:rsidRPr="006201B1">
        <w:rPr>
          <w:rFonts w:ascii="Helvetica" w:hAnsi="Helvetica"/>
          <w:lang w:val="en-GB"/>
        </w:rPr>
        <w:t xml:space="preserve">) and this </w:t>
      </w:r>
      <w:r w:rsidR="00CD3CB5" w:rsidRPr="006201B1">
        <w:rPr>
          <w:rFonts w:ascii="Helvetica" w:hAnsi="Helvetica"/>
          <w:lang w:val="en-GB"/>
        </w:rPr>
        <w:t>macro-haplogroup</w:t>
      </w:r>
      <w:r w:rsidR="00CD3CB5">
        <w:rPr>
          <w:rFonts w:ascii="Helvetica" w:hAnsi="Helvetica"/>
          <w:lang w:val="en-GB"/>
        </w:rPr>
        <w:t xml:space="preserve"> </w:t>
      </w:r>
      <w:r w:rsidR="0007509E" w:rsidRPr="006201B1">
        <w:rPr>
          <w:rFonts w:ascii="Helvetica" w:hAnsi="Helvetica"/>
          <w:lang w:val="en-GB"/>
        </w:rPr>
        <w:t xml:space="preserve">J-tagging variant was not correlated </w:t>
      </w:r>
      <w:r w:rsidR="002249A4">
        <w:rPr>
          <w:rFonts w:ascii="Helvetica" w:hAnsi="Helvetica"/>
          <w:lang w:val="en-GB"/>
        </w:rPr>
        <w:t>with</w:t>
      </w:r>
      <w:r w:rsidR="002249A4" w:rsidRPr="006201B1">
        <w:rPr>
          <w:rFonts w:ascii="Helvetica" w:hAnsi="Helvetica"/>
          <w:lang w:val="en-GB"/>
        </w:rPr>
        <w:t xml:space="preserve"> </w:t>
      </w:r>
      <w:r w:rsidR="0007509E" w:rsidRPr="006201B1">
        <w:rPr>
          <w:rFonts w:ascii="Helvetica" w:hAnsi="Helvetica"/>
          <w:lang w:val="en-GB"/>
        </w:rPr>
        <w:t>the rare variant</w:t>
      </w:r>
      <w:r w:rsidR="00522EFF">
        <w:rPr>
          <w:rFonts w:ascii="Helvetica" w:hAnsi="Helvetica"/>
          <w:lang w:val="en-GB"/>
        </w:rPr>
        <w:t>,</w:t>
      </w:r>
      <w:r w:rsidR="0007509E" w:rsidRPr="006201B1">
        <w:rPr>
          <w:rFonts w:ascii="Helvetica" w:hAnsi="Helvetica"/>
          <w:lang w:val="en-GB"/>
        </w:rPr>
        <w:t xml:space="preserve"> </w:t>
      </w:r>
      <w:r w:rsidR="00522EFF" w:rsidRPr="006201B1">
        <w:rPr>
          <w:rFonts w:ascii="Helvetica" w:hAnsi="Helvetica"/>
          <w:lang w:val="en-GB"/>
        </w:rPr>
        <w:t xml:space="preserve">rs267606617 </w:t>
      </w:r>
      <w:r w:rsidR="0007509E" w:rsidRPr="006201B1">
        <w:rPr>
          <w:rFonts w:ascii="Helvetica" w:hAnsi="Helvetica"/>
          <w:lang w:val="en-GB"/>
        </w:rPr>
        <w:t>(R</w:t>
      </w:r>
      <w:r w:rsidR="0007509E" w:rsidRPr="006201B1">
        <w:rPr>
          <w:rFonts w:ascii="Helvetica" w:hAnsi="Helvetica"/>
          <w:vertAlign w:val="superscript"/>
          <w:lang w:val="en-GB"/>
        </w:rPr>
        <w:t>2</w:t>
      </w:r>
      <w:r w:rsidR="0007509E" w:rsidRPr="006201B1">
        <w:rPr>
          <w:rFonts w:ascii="Helvetica" w:hAnsi="Helvetica"/>
          <w:lang w:val="en-GB"/>
        </w:rPr>
        <w:t xml:space="preserve">=0.001). The </w:t>
      </w:r>
      <w:r w:rsidR="00CD3CB5">
        <w:rPr>
          <w:rFonts w:ascii="Helvetica" w:hAnsi="Helvetica"/>
          <w:lang w:val="en-GB"/>
        </w:rPr>
        <w:t xml:space="preserve">common </w:t>
      </w:r>
      <w:r w:rsidR="0007509E" w:rsidRPr="006201B1">
        <w:rPr>
          <w:rFonts w:ascii="Helvetica" w:hAnsi="Helvetica"/>
          <w:lang w:val="en-GB"/>
        </w:rPr>
        <w:t xml:space="preserve">variant (rs28359172/m.12612A&gt;G) </w:t>
      </w:r>
      <w:r w:rsidR="005A0929">
        <w:rPr>
          <w:rFonts w:ascii="Helvetica" w:hAnsi="Helvetica"/>
          <w:lang w:val="en-GB"/>
        </w:rPr>
        <w:t xml:space="preserve">was associated </w:t>
      </w:r>
      <w:r w:rsidR="008675BB" w:rsidRPr="006201B1">
        <w:rPr>
          <w:rFonts w:ascii="Helvetica" w:hAnsi="Helvetica"/>
          <w:lang w:val="en-GB"/>
        </w:rPr>
        <w:t>with</w:t>
      </w:r>
      <w:r w:rsidR="00592D31" w:rsidRPr="006201B1">
        <w:rPr>
          <w:rFonts w:ascii="Helvetica" w:hAnsi="Helvetica"/>
          <w:lang w:val="en-GB"/>
        </w:rPr>
        <w:t xml:space="preserve"> </w:t>
      </w:r>
      <w:r w:rsidR="005A0929">
        <w:rPr>
          <w:rFonts w:ascii="Helvetica" w:hAnsi="Helvetica"/>
          <w:lang w:val="en-GB"/>
        </w:rPr>
        <w:t xml:space="preserve">a </w:t>
      </w:r>
      <w:r w:rsidR="008675BB" w:rsidRPr="006201B1">
        <w:rPr>
          <w:rFonts w:ascii="Helvetica" w:hAnsi="Helvetica"/>
          <w:lang w:val="en-GB"/>
        </w:rPr>
        <w:t>~</w:t>
      </w:r>
      <w:r w:rsidR="00875DE4" w:rsidRPr="006201B1">
        <w:rPr>
          <w:rFonts w:ascii="Helvetica" w:hAnsi="Helvetica"/>
          <w:lang w:val="en-GB"/>
        </w:rPr>
        <w:t>0.8</w:t>
      </w:r>
      <w:r w:rsidR="00592D31" w:rsidRPr="006201B1">
        <w:rPr>
          <w:rFonts w:ascii="Helvetica" w:hAnsi="Helvetica"/>
          <w:lang w:val="en-GB"/>
        </w:rPr>
        <w:t>mm</w:t>
      </w:r>
      <w:r w:rsidR="008675BB" w:rsidRPr="006201B1">
        <w:rPr>
          <w:rFonts w:ascii="Helvetica" w:hAnsi="Helvetica"/>
          <w:lang w:val="en-GB"/>
        </w:rPr>
        <w:t xml:space="preserve"> reduction in height</w:t>
      </w:r>
      <w:r w:rsidR="007A232D" w:rsidRPr="006201B1">
        <w:rPr>
          <w:rFonts w:ascii="Helvetica" w:hAnsi="Helvetica"/>
          <w:lang w:val="en-GB"/>
        </w:rPr>
        <w:t>, while the rare variant</w:t>
      </w:r>
      <w:r w:rsidR="00860DEC">
        <w:rPr>
          <w:rFonts w:ascii="Helvetica" w:hAnsi="Helvetica"/>
          <w:lang w:val="en-GB"/>
        </w:rPr>
        <w:t>,</w:t>
      </w:r>
      <w:r w:rsidR="007A232D" w:rsidRPr="006201B1">
        <w:rPr>
          <w:rFonts w:ascii="Helvetica" w:hAnsi="Helvetica"/>
          <w:lang w:val="en-GB"/>
        </w:rPr>
        <w:t xml:space="preserve"> rs267606617</w:t>
      </w:r>
      <w:r w:rsidR="00C9214E" w:rsidRPr="006201B1">
        <w:rPr>
          <w:rFonts w:ascii="Helvetica" w:hAnsi="Helvetica"/>
          <w:lang w:val="en-GB"/>
        </w:rPr>
        <w:t>/m.1555A&gt;G</w:t>
      </w:r>
      <w:r w:rsidR="00160E9B">
        <w:rPr>
          <w:rFonts w:ascii="Helvetica" w:hAnsi="Helvetica"/>
          <w:lang w:val="en-GB"/>
        </w:rPr>
        <w:t xml:space="preserve">, </w:t>
      </w:r>
      <w:r w:rsidR="00160E9B" w:rsidRPr="00CD09C2">
        <w:rPr>
          <w:rFonts w:ascii="Helvetica" w:hAnsi="Helvetica"/>
          <w:lang w:val="en-GB"/>
        </w:rPr>
        <w:t xml:space="preserve">which has previously been associated with </w:t>
      </w:r>
      <w:r w:rsidR="00607241" w:rsidRPr="00CD09C2">
        <w:rPr>
          <w:rFonts w:ascii="Helvetica" w:hAnsi="Helvetica"/>
          <w:lang w:val="en-GB"/>
        </w:rPr>
        <w:t>non-syndromic</w:t>
      </w:r>
      <w:r w:rsidR="00160E9B" w:rsidRPr="00CD09C2">
        <w:rPr>
          <w:rFonts w:ascii="Helvetica" w:hAnsi="Helvetica"/>
          <w:lang w:val="en-GB"/>
        </w:rPr>
        <w:t xml:space="preserve"> deafness</w:t>
      </w:r>
      <w:r w:rsidR="00860DEC" w:rsidRPr="00CD09C2">
        <w:rPr>
          <w:rFonts w:ascii="Helvetica" w:hAnsi="Helvetica"/>
          <w:lang w:val="en-GB"/>
        </w:rPr>
        <w:fldChar w:fldCharType="begin"/>
      </w:r>
      <w:r w:rsidR="00577BE1" w:rsidRPr="00CD09C2">
        <w:rPr>
          <w:rFonts w:ascii="Helvetica" w:hAnsi="Helvetica"/>
          <w:lang w:val="en-GB"/>
        </w:rPr>
        <w:instrText xml:space="preserve"> ADDIN ZOTERO_ITEM CSL_CITATION {"citationID":"dn2kzYIT","properties":{"formattedCitation":"\\super 21\\uc0\\u8211{}23\\nosupersub{}","plainCitation":"21–23","noteIndex":0},"citationItems":[{"id":962,"uris":["http://zotero.org/users/6030498/items/U3RKQUZX"],"uri":["http://zotero.org/users/6030498/items/U3RKQUZX"],"itemData":{"id":962,"type":"article-journal","abstract":"We describe two unrelated Spanish families with isolated sensorineural hearing loss. In both pedigrees, the deafness was transmitted maternally, which suggested a mitochondrial, DNA (mtDNA) defect. Within the same pedigree, some relatives showed aminoglycoside-induced deafness, whereas others were not exposed to aminoglycosides before the onset of hearing loss. Molecular genetic analysis in both families showed the A-to-G transition at nt 1555 (A1555G) in the mitochondrial 12S rRNA gene. In one pedigree, the mutation was homoplasmic; in the other, it was heteroplasmic. To assess the frequency of this mutation, we screened 42 patients of various ethnic backgrounds with isolated sensorineural hearing loss; none harbored the A1555G mutation. This is the first report of heteroplasmy in a family with isolated sensorineural deafness associated with the A1555G mutation.","container-title":"Neurology","DOI":"10.1212/wnl.48.2.453","ISSN":"0028-3878","issue":"2","journalAbbreviation":"Neurology","language":"eng","note":"PMID: 9040738","page":"453-456","source":"PubMed","title":"Two large Spanish pedigrees with nonsyndromic sensorineural deafness and the mtDNA mutation at nt 1555 in the 12s rRNA gene: evidence of heteroplasmy","title-short":"Two large Spanish pedigrees with nonsyndromic sensorineural deafness and the mtDNA mutation at nt 1555 in the 12s rRNA gene","volume":"48","author":[{"family":"Schahawi","given":"M.","non-dropping-particle":"el-"},{"family":"López de Munain","given":"A."},{"family":"Sarrazin","given":"A. M."},{"family":"Shanske","given":"A. L."},{"family":"Basirico","given":"M."},{"family":"Shanske","given":"S."},{"family":"DiMauro","given":"S."}],"issued":{"date-parts":[["1997",2]]}}},{"id":964,"uris":["http://zotero.org/users/6030498/items/69XAYUEN"],"uri":["http://zotero.org/users/6030498/items/69XAYUEN"],"itemData":{"id":964,"type":"article-journal","abstract":"Six Italian families with familial nonsyndromic hearing loss consistent with a maternal pattern of inheritance were analyzed for mitochondrial mutations. The three known mitochondrial mutations associated with nonsyndromic hearing loss were investigated by polymerase chain reaction amplification, followed by restriction fragment length analysis or DNA sequencing. The A7445G mutation and C7472 insertion were not present in either of the families, but the A1555G mutation in the 12S rRNA gene was identified in homoplasmic form in two of the families. In one of the families the onset of hearing loss is congenital, while in the other it starts later in life. The families are from different regions of Italy, and mitochondrial haplotype analysis showed that the mutation arose independently in these two families. This suggests that the A1555G mutation may not be an uncommon cause of hearing loss in Italians, and is clinically important because maternal hearing relatives of patients with the A1555G mutation are at risk for aminoglycoside induced deafness. We discuss potential reasons for the normal phenotype in some relatives with the mutation, and the different onset of hearing loss in the two families.","container-title":"American Journal of Medical Genetics","ISSN":"0148-7299","issue":"5","journalAbbreviation":"Am. J. Med. Genet.","language":"eng","note":"PMID: 9779807","page":"388-391","source":"PubMed","title":"Hearing loss due to the mitochondrial A1555G mutation in Italian families","volume":"79","author":[{"family":"Casano","given":"R. A."},{"family":"Bykhovskaya","given":"Y."},{"family":"Johnson","given":"D. F."},{"family":"Hamon","given":"M."},{"family":"Torricelli","given":"F."},{"family":"Bigozzi","given":"M."},{"family":"Fischel-Ghodsian","given":"N."}],"issued":{"date-parts":[["1998",10,12]]}}},{"id":761,"uris":["http://zotero.org/users/6030498/items/FDS9ERBK"],"uri":["http://zotero.org/users/6030498/items/FDS9ERBK"],"itemData":{"id":761,"type":"article-journal","abstract":"The A1555G mutation in the mitochondrial small ribosomal RNA gene (12S rRNA) has been associated with aminoglycoside-induced, nonsyndromic hearing loss. However, the clinical phenotype of A1555G carriers is extremely variable. In the present study, we have performed an audiological evaluation of a group of deaf patients and hearing carriers of mutation A1555G with the aim to assess the prevalence of the mutation and determine the associated cochlear alterations. Fifty-four patients affected of nonsyndromic hearing loss were screened for the presence of the A1555G mitochondrial mutation. Nine of the familial cases (21%) carried the A1555G mutation, whereas the mutation was not found in any of the sporadic cases. The positive cases and some of their family members underwent a clinical study consisting in a clinical evaluation and audiological testing. The phenotype of A1555G patients varied in age of onset and severity of hearing loss, ranging from profound deafness to completely normal hearing. The audiometric alterations showed bilateral hearing loss, being more severe at high frequencies. Otoacoustic emissions were absent in deaf A1555G carriers, and auditory brainstem response indicated a prolonged Wave I, suggesting a cochlear dysfunction without any effect of the auditory nerve. Moreover, all hearing carriers of A1555G also presented alterations in cochlear physiology. In conclusion, the A1555G mitochondrial mutation causes a cochlear form of deafness, characterized by a more severe loss of hearing at high frequencies. Although the expression of the mutation is variable, cochlear alterations are present in all carriers of mutation A1555G.","container-title":"Biochemical and Biophysical Research Communications","DOI":"10.1016/j.bbrc.2006.03.143","ISSN":"0006-291X","issue":"2","journalAbbreviation":"Biochem. Biophys. Res. Commun.","language":"eng","note":"PMID: 16631122","page":"511-516","source":"PubMed","title":"Cochlear alterations in deaf and unaffected subjects carrying the deafness-associated A1555G mutation in the mitochondrial 12S rRNA gene","volume":"344","author":[{"family":"Bravo","given":"Olga"},{"family":"Ballana","given":"Ester"},{"family":"Estivill","given":"Xavier"}],"issued":{"date-parts":[["2006",6,2]]}}}],"schema":"https://github.com/citation-style-language/schema/raw/master/csl-citation.json"} </w:instrText>
      </w:r>
      <w:r w:rsidR="00860DEC" w:rsidRPr="00CD09C2">
        <w:rPr>
          <w:rFonts w:ascii="Helvetica" w:hAnsi="Helvetica"/>
          <w:lang w:val="en-GB"/>
        </w:rPr>
        <w:fldChar w:fldCharType="separate"/>
      </w:r>
      <w:r w:rsidR="00577BE1" w:rsidRPr="00CD09C2">
        <w:rPr>
          <w:rFonts w:ascii="Helvetica" w:hAnsi="Helvetica" w:cs="Times New Roman"/>
          <w:vertAlign w:val="superscript"/>
        </w:rPr>
        <w:t>21–23</w:t>
      </w:r>
      <w:r w:rsidR="00860DEC" w:rsidRPr="00CD09C2">
        <w:rPr>
          <w:rFonts w:ascii="Helvetica" w:hAnsi="Helvetica"/>
          <w:lang w:val="en-GB"/>
        </w:rPr>
        <w:fldChar w:fldCharType="end"/>
      </w:r>
      <w:r w:rsidR="00860DEC" w:rsidRPr="0053233E">
        <w:rPr>
          <w:rFonts w:ascii="Helvetica" w:hAnsi="Helvetica"/>
          <w:lang w:val="en-GB"/>
        </w:rPr>
        <w:t>,</w:t>
      </w:r>
      <w:r w:rsidR="007A232D" w:rsidRPr="00AD7E2F">
        <w:rPr>
          <w:rFonts w:ascii="Helvetica" w:hAnsi="Helvetica"/>
          <w:lang w:val="en-GB"/>
        </w:rPr>
        <w:t xml:space="preserve"> was associated with </w:t>
      </w:r>
      <w:r w:rsidR="00875DE4" w:rsidRPr="00AA6F97">
        <w:rPr>
          <w:rFonts w:ascii="Helvetica" w:hAnsi="Helvetica"/>
          <w:lang w:val="en-GB"/>
        </w:rPr>
        <w:t>~4.3</w:t>
      </w:r>
      <w:r w:rsidR="007A232D" w:rsidRPr="00AA6F97">
        <w:rPr>
          <w:rFonts w:ascii="Helvetica" w:hAnsi="Helvetica"/>
          <w:lang w:val="en-GB"/>
        </w:rPr>
        <w:t>mm reduction in height</w:t>
      </w:r>
      <w:r w:rsidR="0007509E" w:rsidRPr="00AA6F97">
        <w:rPr>
          <w:rFonts w:ascii="Helvetica" w:hAnsi="Helvetica"/>
          <w:lang w:val="en-GB"/>
        </w:rPr>
        <w:t xml:space="preserve"> (</w:t>
      </w:r>
      <w:r w:rsidR="0007509E" w:rsidRPr="00DB3116">
        <w:rPr>
          <w:rFonts w:ascii="Helvetica" w:hAnsi="Helvetica"/>
          <w:b/>
          <w:bCs/>
          <w:lang w:val="en-GB"/>
        </w:rPr>
        <w:t>Table 2</w:t>
      </w:r>
      <w:r w:rsidR="0007509E" w:rsidRPr="00DB3116">
        <w:rPr>
          <w:rFonts w:ascii="Helvetica" w:hAnsi="Helvetica"/>
          <w:lang w:val="en-GB"/>
        </w:rPr>
        <w:t>)</w:t>
      </w:r>
      <w:r w:rsidR="00592D31" w:rsidRPr="00DB3116">
        <w:rPr>
          <w:rFonts w:ascii="Helvetica" w:hAnsi="Helvetica"/>
          <w:lang w:val="en-GB"/>
        </w:rPr>
        <w:t xml:space="preserve">. </w:t>
      </w:r>
      <w:r w:rsidR="00A92BFF" w:rsidRPr="00DB3116">
        <w:rPr>
          <w:rFonts w:ascii="Helvetica" w:hAnsi="Helvetica"/>
          <w:lang w:val="en-GB"/>
        </w:rPr>
        <w:t>The</w:t>
      </w:r>
      <w:r w:rsidR="005A0929" w:rsidRPr="00DB3116">
        <w:rPr>
          <w:rFonts w:ascii="Helvetica" w:hAnsi="Helvetica"/>
          <w:lang w:val="en-GB"/>
        </w:rPr>
        <w:t xml:space="preserve"> effect size of these associations </w:t>
      </w:r>
      <w:r w:rsidR="005A185E" w:rsidRPr="00DB3116">
        <w:rPr>
          <w:rFonts w:ascii="Helvetica" w:hAnsi="Helvetica"/>
          <w:lang w:val="en-GB"/>
        </w:rPr>
        <w:t>are</w:t>
      </w:r>
      <w:r w:rsidR="005A0929" w:rsidRPr="00DB3116">
        <w:rPr>
          <w:rFonts w:ascii="Helvetica" w:hAnsi="Helvetica"/>
          <w:lang w:val="en-GB"/>
        </w:rPr>
        <w:t xml:space="preserve"> comparable </w:t>
      </w:r>
      <w:r w:rsidR="002249A4" w:rsidRPr="00DB3116">
        <w:rPr>
          <w:rFonts w:ascii="Helvetica" w:hAnsi="Helvetica"/>
          <w:lang w:val="en-GB"/>
        </w:rPr>
        <w:t xml:space="preserve">to </w:t>
      </w:r>
      <w:r w:rsidR="00A92BFF" w:rsidRPr="00DB3116">
        <w:rPr>
          <w:rFonts w:ascii="Helvetica" w:hAnsi="Helvetica"/>
          <w:lang w:val="en-GB"/>
        </w:rPr>
        <w:t xml:space="preserve">the top 10% of effects </w:t>
      </w:r>
      <w:r w:rsidR="00956B3C" w:rsidRPr="00DB3116">
        <w:rPr>
          <w:rFonts w:ascii="Helvetica" w:hAnsi="Helvetica"/>
          <w:lang w:val="en-GB"/>
        </w:rPr>
        <w:t xml:space="preserve">reported </w:t>
      </w:r>
      <w:r w:rsidR="005A0929" w:rsidRPr="00DB3116">
        <w:rPr>
          <w:rFonts w:ascii="Helvetica" w:hAnsi="Helvetica"/>
          <w:lang w:val="en-GB"/>
        </w:rPr>
        <w:t xml:space="preserve">for </w:t>
      </w:r>
      <w:r w:rsidR="00A92BFF" w:rsidRPr="00DB3116">
        <w:rPr>
          <w:rFonts w:ascii="Helvetica" w:hAnsi="Helvetica"/>
          <w:lang w:val="en-GB"/>
        </w:rPr>
        <w:t>the nuclear genome</w:t>
      </w:r>
      <w:r w:rsidR="00065ADB" w:rsidRPr="00AD7E2F">
        <w:rPr>
          <w:rFonts w:ascii="Helvetica" w:hAnsi="Helvetica"/>
          <w:lang w:val="en-GB"/>
        </w:rPr>
        <w:fldChar w:fldCharType="begin"/>
      </w:r>
      <w:r w:rsidR="009466D5" w:rsidRPr="00DB3116">
        <w:rPr>
          <w:rFonts w:ascii="Helvetica" w:hAnsi="Helvetica"/>
          <w:lang w:val="en-GB"/>
        </w:rPr>
        <w:instrText xml:space="preserve"> ADDIN ZOTERO_ITEM CSL_CITATION {"citationID":"XUI5sLir","properties":{"formattedCitation":"\\super 24\\nosupersub{}","plainCitation":"24","noteIndex":0},"citationItems":[{"id":1252,"uris":["http://zotero.org/users/6030498/items/UZ89QLX9"],"uri":["http://zotero.org/users/6030498/items/UZ89QLX9"],"itemData":{"id":1252,"type":"article-journal","abstract":"Recent genome-wide association studies (GWAS) of height and body mass index (BMI) in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250000 European participants have led to the discovery of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700 and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100 nearly independent single nucleotide polymorphisms (SNPs) associated with these traits, respectively. Here we combine summary statistics from those two studies with GWAS of height and BMI performed in </w:instrText>
      </w:r>
      <w:r w:rsidR="009466D5" w:rsidRPr="00DB3116">
        <w:rPr>
          <w:rFonts w:ascii="Cambria Math" w:hAnsi="Cambria Math" w:cs="Cambria Math"/>
          <w:lang w:val="en-GB"/>
        </w:rPr>
        <w:instrText>∼</w:instrText>
      </w:r>
      <w:r w:rsidR="009466D5" w:rsidRPr="00DB3116">
        <w:rPr>
          <w:rFonts w:ascii="Helvetica" w:hAnsi="Helvetica"/>
          <w:lang w:val="en-GB"/>
        </w:rPr>
        <w:instrText>450000 UK Biobank participants of European ancestry. Overall, our combined GWAS meta-analysis reaches N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700000 individuals and substantially increases the number of GWAS signals associated with these traits. We identified 3290 and 941 near-independent SNPs associated with height and BMI, respectively (at a revised genome-wide significance threshold of P &lt; 1 × 10-8), including 1185 height-associated SNPs and 751 BMI-associated SNPs located within loci not previously identified by these two GWAS. The near-independent genome-wide significant SNPs explain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24.6% of the variance of height and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6.0% of the variance of BMI in an independent sample from the Health and Retirement Study (HRS). Correlations between polygenic scores based upon these SNPs with actual height and BMI in HRS participants were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0.44 and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0.22, respectively. From analyses of integrating GWAS and expression quantitative trait loci (eQTL) data by summary-data-based Mendelian randomization, we identified an enrichment of eQTLs among lead height and BMI signals, prioritizing 610 and 138 genes, respectively. Our study demonstrates that, as previously predicted, increasing GWAS sample sizes continues to deliver, by the discovery of new loci, increasing prediction accuracy and providing additional data to achieve deeper insight into complex trait biology. All summary statistics are made available for follow-up studies.","container-title":"Human Molecular Genetics","DOI":"10.1093/hmg/ddy271","ISSN":"1460-2083","issue":"20","journalAbbreviation":"Hum Mol Genet","language":"eng","note":"PMID: 30124842\nPMCID: PMC6488973","page":"3641-3649","source":"PubMed","title":"Meta-analysis of genome-wide association studies for height and body mass index in </w:instrText>
      </w:r>
      <w:r w:rsidR="009466D5" w:rsidRPr="00DB3116">
        <w:rPr>
          <w:rFonts w:ascii="Cambria Math" w:hAnsi="Cambria Math" w:cs="Cambria Math"/>
          <w:lang w:val="en-GB"/>
        </w:rPr>
        <w:instrText>∼</w:instrText>
      </w:r>
      <w:r w:rsidR="009466D5" w:rsidRPr="00DB3116">
        <w:rPr>
          <w:rFonts w:ascii="Helvetica" w:hAnsi="Helvetica"/>
          <w:lang w:val="en-GB"/>
        </w:rPr>
        <w:instrText xml:space="preserve">700000 individuals of European ancestry","volume":"27","author":[{"family":"Yengo","given":"Loic"},{"family":"Sidorenko","given":"Julia"},{"family":"Kemper","given":"Kathryn E."},{"family":"Zheng","given":"Zhili"},{"family":"Wood","given":"Andrew R."},{"family":"Weedon","given":"Michael N."},{"family":"Frayling","given":"Timothy M."},{"family":"Hirschhorn","given":"Joel"},{"family":"Yang","given":"Jian"},{"family":"Visscher","given":"Peter M."},{"literal":"GIANT Consortium"}],"issued":{"date-parts":[["2018"]],"season":"15"}}}],"schema":"https://github.com/citation-style-language/schema/raw/master/csl-citation.json"} </w:instrText>
      </w:r>
      <w:r w:rsidR="00065ADB" w:rsidRPr="00AD7E2F">
        <w:rPr>
          <w:rFonts w:ascii="Helvetica" w:hAnsi="Helvetica"/>
          <w:lang w:val="en-GB"/>
        </w:rPr>
        <w:fldChar w:fldCharType="separate"/>
      </w:r>
      <w:r w:rsidR="009466D5" w:rsidRPr="00AD7E2F">
        <w:rPr>
          <w:rFonts w:ascii="Helvetica" w:hAnsi="Helvetica" w:cs="Times New Roman"/>
          <w:vertAlign w:val="superscript"/>
        </w:rPr>
        <w:t>24</w:t>
      </w:r>
      <w:r w:rsidR="00065ADB" w:rsidRPr="00AD7E2F">
        <w:rPr>
          <w:rFonts w:ascii="Helvetica" w:hAnsi="Helvetica"/>
          <w:lang w:val="en-GB"/>
        </w:rPr>
        <w:fldChar w:fldCharType="end"/>
      </w:r>
      <w:r w:rsidR="00A92BFF" w:rsidRPr="0053233E">
        <w:rPr>
          <w:rFonts w:ascii="Helvetica" w:hAnsi="Helvetica"/>
          <w:lang w:val="en-GB"/>
        </w:rPr>
        <w:t xml:space="preserve">. </w:t>
      </w:r>
      <w:r w:rsidR="00592D31" w:rsidRPr="00AD7E2F">
        <w:rPr>
          <w:rFonts w:ascii="Helvetica" w:hAnsi="Helvetica"/>
          <w:lang w:val="en-GB"/>
        </w:rPr>
        <w:t>Short stature is a well-</w:t>
      </w:r>
      <w:r w:rsidR="00C746FE" w:rsidRPr="008821ED">
        <w:rPr>
          <w:rFonts w:ascii="Helvetica" w:hAnsi="Helvetica"/>
          <w:lang w:val="en-GB"/>
        </w:rPr>
        <w:t>recognized</w:t>
      </w:r>
      <w:r w:rsidR="00592D31" w:rsidRPr="008821ED">
        <w:rPr>
          <w:rFonts w:ascii="Helvetica" w:hAnsi="Helvetica"/>
          <w:lang w:val="en-GB"/>
        </w:rPr>
        <w:t xml:space="preserve"> feature of inherited mitochondrial diseases</w:t>
      </w:r>
      <w:r w:rsidR="00C7038E" w:rsidRPr="00AD7E2F">
        <w:rPr>
          <w:rFonts w:ascii="Helvetica" w:hAnsi="Helvetica"/>
          <w:lang w:val="en-GB"/>
        </w:rPr>
        <w:fldChar w:fldCharType="begin"/>
      </w:r>
      <w:r w:rsidR="009466D5" w:rsidRPr="00DB3116">
        <w:rPr>
          <w:rFonts w:ascii="Helvetica" w:hAnsi="Helvetica"/>
          <w:lang w:val="en-GB"/>
        </w:rPr>
        <w:instrText xml:space="preserve"> ADDIN ZOTERO_ITEM CSL_CITATION {"citationID":"xUAhMB4z","properties":{"formattedCitation":"\\super 25\\nosupersub{}","plainCitation":"25","noteIndex":0},"citationItems":[{"id":729,"uris":["http://zotero.org/users/6030498/items/GHPBP22S"],"uri":["http://zotero.org/users/6030498/items/GHPBP22S"],"itemData":{"id":729,"type":"article-journal","abstract":"CONTEXT: Abnormal growth and short stature are observed in patients with mitochondrial disease, but it is unclear whether there is a relationship between final adult height and disease severity.\nOBJECTIVE: To determine whether patients with genetically confirmed mitochondrial disease are shorter than their peers and whether stature is related to disease severity.\nDESIGN: Analysis of final adult height in relation to disease severity as determined by the Newcastle Mitochondrial Disease Adult Scale (NMDAS).\nSETTING: UK Mitochondrial Disease Patient Cohort (Mito Cohort).\nPATIENTS: 575 patients were identified with recorded height, weight, and molecular genetic diagnosis of mitochondrial disease within the Mito Cohort.\nMAIN OUTCOME MEASURES: Adult height, body mass index (BMI), and their association with genetic subgroup and disease severity.\nRESULTS: Adults with mitochondrial disease were short, with a mean height of -0.49 SD (95% CI, -0.58 to -0.39; n = 575) compared with UK reference data. Patients were overweight, with a BMI SD of 0.52 (95% CI, 0.37 to 0.67; n = 472). The most common genetic subgroup (m.3243A&gt;G mutation) had a height SD of -0.70 (95% CI, -0.85 to -0.54; n = 234) and a BMI SD of 0.12 (95% CI, -0.10 to 0.34; n = 212). NMDAS scores were negatively correlated with height SD (r = -0.25; 95% CI, -0.33 to -0.17; P &lt; 0.001, n = 533). Rate of disease progression also correlated negatively with adult height (P &lt; 0.001).\nCONCLUSION: Final height in mitochondrial disease reflects disease severity and rate of disease progression. Mitochondrial dysfunction and associated subclinical comorbidities affect growth plate physiology.","container-title":"The Journal of Clinical Endocrinology and Metabolism","DOI":"10.1210/jc.2018-00957","ISSN":"1945-7197","issue":"6","journalAbbreviation":"J. Clin. Endocrinol. Metab.","language":"eng","note":"PMID: 30423112\nPMCID: PMC6469958","page":"2057-2066","source":"PubMed","title":"Height as a Clinical Biomarker of Disease Burden in Adult Mitochondrial Disease","volume":"104","author":[{"family":"Boal","given":"Rachel L."},{"family":"Ng","given":"Yi Shiau"},{"family":"Pickett","given":"Sarah J."},{"family":"Schaefer","given":"Andrew M."},{"family":"Feeney","given":"Catherine"},{"family":"Bright","given":"Alexandra"},{"family":"Taylor","given":"Robert W."},{"family":"Turnbull","given":"Doug M."},{"family":"Gorman","given":"Grainne S."},{"family":"Cheetham","given":"Tim"},{"family":"McFarland","given":"Robert"}],"issued":{"date-parts":[["2019",6,1]]}}}],"schema":"https://github.com/citation-style-language/schema/raw/master/csl-citation.json"} </w:instrText>
      </w:r>
      <w:r w:rsidR="00C7038E" w:rsidRPr="00AD7E2F">
        <w:rPr>
          <w:rFonts w:ascii="Helvetica" w:hAnsi="Helvetica"/>
          <w:lang w:val="en-GB"/>
        </w:rPr>
        <w:fldChar w:fldCharType="separate"/>
      </w:r>
      <w:r w:rsidR="009466D5" w:rsidRPr="00AD7E2F">
        <w:rPr>
          <w:rFonts w:ascii="Helvetica" w:hAnsi="Helvetica" w:cs="Times New Roman"/>
          <w:vertAlign w:val="superscript"/>
        </w:rPr>
        <w:t>25</w:t>
      </w:r>
      <w:r w:rsidR="00C7038E" w:rsidRPr="00AD7E2F">
        <w:rPr>
          <w:rFonts w:ascii="Helvetica" w:hAnsi="Helvetica"/>
          <w:lang w:val="en-GB"/>
        </w:rPr>
        <w:fldChar w:fldCharType="end"/>
      </w:r>
      <w:r w:rsidR="00592D31" w:rsidRPr="0053233E">
        <w:rPr>
          <w:rFonts w:ascii="Helvetica" w:hAnsi="Helvetica"/>
          <w:lang w:val="en-GB"/>
        </w:rPr>
        <w:t>. In some patients this has a neuroendocrine basis, but this is not the case in most, where impaired cartilage-mediate</w:t>
      </w:r>
      <w:r w:rsidR="00603BAF" w:rsidRPr="00AD7E2F">
        <w:rPr>
          <w:rFonts w:ascii="Helvetica" w:hAnsi="Helvetica"/>
          <w:lang w:val="en-GB"/>
        </w:rPr>
        <w:t>d</w:t>
      </w:r>
      <w:r w:rsidR="00592D31" w:rsidRPr="008821ED">
        <w:rPr>
          <w:rFonts w:ascii="Helvetica" w:hAnsi="Helvetica"/>
          <w:lang w:val="en-GB"/>
        </w:rPr>
        <w:t xml:space="preserve"> growth has been implicated</w:t>
      </w:r>
      <w:r w:rsidR="00577BE1" w:rsidRPr="00AD7E2F">
        <w:rPr>
          <w:rFonts w:ascii="Helvetica" w:hAnsi="Helvetica"/>
          <w:lang w:val="en-GB"/>
        </w:rPr>
        <w:fldChar w:fldCharType="begin"/>
      </w:r>
      <w:r w:rsidR="009E0D24" w:rsidRPr="00DB3116">
        <w:rPr>
          <w:rFonts w:ascii="Helvetica" w:hAnsi="Helvetica"/>
          <w:lang w:val="en-GB"/>
        </w:rPr>
        <w:instrText xml:space="preserve"> ADDIN ZOTERO_ITEM CSL_CITATION {"citationID":"uaIZdZKA","properties":{"formattedCitation":"\\super 25,26\\nosupersub{}","plainCitation":"25,26","noteIndex":0},"citationItems":[{"id":729,"uris":["http://zotero.org/users/6030498/items/GHPBP22S"],"uri":["http://zotero.org/users/6030498/items/GHPBP22S"],"itemData":{"id":729,"type":"article-journal","abstract":"CONTEXT: Abnormal growth and short stature are observed in patients with mitochondrial disease, but it is unclear whether there is a relationship between final adult height and disease severity.\nOBJECTIVE: To determine whether patients with genetically confirmed mitochondrial disease are shorter than their peers and whether stature is related to disease severity.\nDESIGN: Analysis of final adult height in relation to disease severity as determined by the Newcastle Mitochondrial Disease Adult Scale (NMDAS).\nSETTING: UK Mitochondrial Disease Patient Cohort (Mito Cohort).\nPATIENTS: 575 patients were identified with recorded height, weight, and molecular genetic diagnosis of mitochondrial disease within the Mito Cohort.\nMAIN OUTCOME MEASURES: Adult height, body mass index (BMI), and their association with genetic subgroup and disease severity.\nRESULTS: Adults with mitochondrial disease were short, with a mean height of -0.49 SD (95% CI, -0.58 to -0.39; n = 575) compared with UK reference data. Patients were overweight, with a BMI SD of 0.52 (95% CI, 0.37 to 0.67; n = 472). The most common genetic subgroup (m.3243A&gt;G mutation) had a height SD of -0.70 (95% CI, -0.85 to -0.54; n = 234) and a BMI SD of 0.12 (95% CI, -0.10 to 0.34; n = 212). NMDAS scores were negatively correlated with height SD (r = -0.25; 95% CI, -0.33 to -0.17; P &lt; 0.001, n = 533). Rate of disease progression also correlated negatively with adult height (P &lt; 0.001).\nCONCLUSION: Final height in mitochondrial disease reflects disease severity and rate of disease progression. Mitochondrial dysfunction and associated subclinical comorbidities affect growth plate physiology.","container-title":"The Journal of Clinical Endocrinology and Metabolism","DOI":"10.1210/jc.2018-00957","ISSN":"1945-7197","issue":"6","journalAbbreviation":"J. Clin. Endocrinol. Metab.","language":"eng","note":"PMID: 30423112\nPMCID: PMC6469958","page":"2057-2066","source":"PubMed","title":"Height as a Clinical Biomarker of Disease Burden in Adult Mitochondrial Disease","volume":"104","author":[{"family":"Boal","given":"Rachel L."},{"family":"Ng","given":"Yi Shiau"},{"family":"Pickett","given":"Sarah J."},{"family":"Schaefer","given":"Andrew M."},{"family":"Feeney","given":"Catherine"},{"family":"Bright","given":"Alexandra"},{"family":"Taylor","given":"Robert W."},{"family":"Turnbull","given":"Doug M."},{"family":"Gorman","given":"Grainne S."},{"family":"Cheetham","given":"Tim"},{"family":"McFarland","given":"Robert"}],"issued":{"date-parts":[["2019",6,1]]}}},{"id":732,"uris":["http://zotero.org/users/6030498/items/DDPPTEV8"],"uri":["http://zotero.org/users/6030498/items/DDPPTEV8"],"itemData":{"id":732,"type":"article-journal","abstract":"In childhood, skeletal growth is driven by transient expansion of cartilage in the growth plate. The common belief is that energy production in this hypoxic tissue mainly relies on anaerobic glycolysis and not on mitochondrial respiratory chain (RC) activity. However, children with mitochondrial diseases causing RC dysfunction often present with short stature, which indicates that RC activity may be essential for cartilage-mediated skeletal growth. To elucidate the role of the mitochondrial RC in cartilage growth and pathology, we generated mice with impaired RC function in cartilage. These mice develop normally until birth, but their later growth is retarded. A detailed molecular analysis revealed that metabolic signaling and extracellular matrix formation is disturbed and induces cell death at the cartilage-bone junction to cause a chondrodysplasia-like phenotype. Hence, the results demonstrate the overall importance of the metabolic switch from fetal glycolysis to postnatal RC activation in growth plate cartilage and explain why RC dysfunction can cause short stature in children with mitochondrial diseases.","container-title":"The Journal of Cell Biology","DOI":"10.1083/jcb.201809056","ISSN":"1540-8140","issue":"6","journalAbbreviation":"J. Cell Biol.","language":"eng","note":"PMID: 31085560\nPMCID: PMC6548139","page":"1853-1870","source":"PubMed","title":"Respiratory chain inactivation links cartilage-mediated growth retardation to mitochondrial diseases","volume":"218","author":[{"family":"Holzer","given":"Tatjana"},{"family":"Probst","given":"Kristina"},{"family":"Etich","given":"Julia"},{"family":"Auler","given":"Markus"},{"family":"Georgieva","given":"Veronika S."},{"family":"Bluhm","given":"Björn"},{"family":"Frie","given":"Christian"},{"family":"Heilig","given":"Juliane"},{"family":"Niehoff","given":"Anja"},{"family":"Nüchel","given":"Julian"},{"family":"Plomann","given":"Markus"},{"family":"Seeger","given":"Jens M."},{"family":"Kashkar","given":"Hamid"},{"family":"Baris","given":"Olivier R."},{"family":"Wiesner","given":"Rudolf J."},{"family":"Brachvogel","given":"Bent"}],"issued":{"date-parts":[["2019",6,3]]}}}],"schema":"https://github.com/citation-style-language/schema/raw/master/csl-citation.json"} </w:instrText>
      </w:r>
      <w:r w:rsidR="00577BE1" w:rsidRPr="00AD7E2F">
        <w:rPr>
          <w:rFonts w:ascii="Helvetica" w:hAnsi="Helvetica"/>
          <w:lang w:val="en-GB"/>
        </w:rPr>
        <w:fldChar w:fldCharType="separate"/>
      </w:r>
      <w:r w:rsidR="009E0D24" w:rsidRPr="00AD7E2F">
        <w:rPr>
          <w:rFonts w:ascii="Helvetica" w:hAnsi="Helvetica" w:cs="Times New Roman"/>
          <w:vertAlign w:val="superscript"/>
        </w:rPr>
        <w:t>25,26</w:t>
      </w:r>
      <w:r w:rsidR="00577BE1" w:rsidRPr="00AD7E2F">
        <w:rPr>
          <w:rFonts w:ascii="Helvetica" w:hAnsi="Helvetica"/>
          <w:lang w:val="en-GB"/>
        </w:rPr>
        <w:fldChar w:fldCharType="end"/>
      </w:r>
      <w:r w:rsidR="00592D31" w:rsidRPr="0053233E">
        <w:rPr>
          <w:rFonts w:ascii="Helvetica" w:hAnsi="Helvetica"/>
          <w:lang w:val="en-GB"/>
        </w:rPr>
        <w:t xml:space="preserve">. </w:t>
      </w:r>
      <w:r w:rsidR="00592D31" w:rsidRPr="00CD09C2">
        <w:rPr>
          <w:rFonts w:ascii="Helvetica" w:hAnsi="Helvetica"/>
          <w:lang w:val="en-GB"/>
        </w:rPr>
        <w:t xml:space="preserve">Given that the known differences in OXPHOS and ATP synthesis are linked to different </w:t>
      </w:r>
      <w:proofErr w:type="spellStart"/>
      <w:r w:rsidR="00592D31" w:rsidRPr="00CD09C2">
        <w:rPr>
          <w:rFonts w:ascii="Helvetica" w:hAnsi="Helvetica"/>
          <w:lang w:val="en-GB"/>
        </w:rPr>
        <w:t>mtDNA</w:t>
      </w:r>
      <w:proofErr w:type="spellEnd"/>
      <w:r w:rsidR="00592D31" w:rsidRPr="00CD09C2">
        <w:rPr>
          <w:rFonts w:ascii="Helvetica" w:hAnsi="Helvetica"/>
          <w:lang w:val="en-GB"/>
        </w:rPr>
        <w:t xml:space="preserve"> haplogroups</w:t>
      </w:r>
      <w:r w:rsidR="00990928" w:rsidRPr="00CD09C2">
        <w:rPr>
          <w:rFonts w:ascii="Helvetica" w:hAnsi="Helvetica"/>
          <w:lang w:val="en-GB"/>
        </w:rPr>
        <w:fldChar w:fldCharType="begin"/>
      </w:r>
      <w:r w:rsidR="009466D5" w:rsidRPr="00CD09C2">
        <w:rPr>
          <w:rFonts w:ascii="Helvetica" w:hAnsi="Helvetica"/>
          <w:lang w:val="en-GB"/>
        </w:rPr>
        <w:instrText xml:space="preserve"> ADDIN ZOTERO_ITEM CSL_CITATION {"citationID":"ql096zZc","properties":{"formattedCitation":"\\super 27\\nosupersub{}","plainCitation":"27","noteIndex":0},"citationItems":[{"id":953,"uris":["http://zotero.org/users/6030498/items/LXCLS5TB"],"uri":["http://zotero.org/users/6030498/items/LXCLS5TB"],"itemData":{"id":953,"type":"article-journal","abstract":"Leber's hereditary optic neuropathy is a maternally inherited optic atrophy caused by mitochondrial DNA point mutations. Previous epidemiological studies have shown that individuals from mitochondrial genetic backgrounds (haplogroups) J/Uk and H have a higher and a lower risk, respectively, of suffering this disorder. To analyze the bases of these associations at cellular and molecular levels, functional studies with cybrids provide high quality evidence. Cybrids from haplogroup J contain less mitochondrial deoxyribonucleic acid (DNA) and ribonucleic acid (RNA) and synthesize a smaller amount of mitochondrial DNA-encoded polypeptides than those from haplogroup H. Haplogroup J cybrids also display lower oxygen consumption, mitochondrial inner membrane potential and total adenosine-5'-triphosphate (ATP) levels. Moreover, mitochondrial DNA levels correlate with many parameters of the oxidative phosphorylation system. These results suggest that the mitochondrial DNA amount determines oxidative phosphorylation capacity and, along with other recently published observations, support the possibility that mitochondrial DNA levels may be responsible for the bias of the disorder toward males, for the incomplete penetrance of mutations causing Leber's hereditary optic neuropathy and for the association of the disease with particular mitochondrial DNA haplogroups.","container-title":"Biochimica Et Biophysica Acta","DOI":"10.1016/j.bbadis.2012.04.014","ISSN":"0006-3002","issue":"8","journalAbbreviation":"Biochim. Biophys. Acta","language":"eng","note":"PMID: 22561905","page":"1216-1222","source":"PubMed","title":"Oxidative phosphorylation differences between mitochondrial DNA haplogroups modify the risk of Leber's hereditary optic neuropathy","volume":"1822","author":[{"family":"Gómez-Durán","given":"Aurora"},{"family":"Pacheu-Grau","given":"David"},{"family":"Martínez-Romero","given":"Iñigo"},{"family":"López-Gallardo","given":"Ester"},{"family":"López-Pérez","given":"Manuel J."},{"family":"Montoya","given":"Julio"},{"family":"Ruiz-Pesini","given":"Eduardo"}],"issued":{"date-parts":[["2012",8]]}}}],"schema":"https://github.com/citation-style-language/schema/raw/master/csl-citation.json"} </w:instrText>
      </w:r>
      <w:r w:rsidR="00990928" w:rsidRPr="00CD09C2">
        <w:rPr>
          <w:rFonts w:ascii="Helvetica" w:hAnsi="Helvetica"/>
          <w:lang w:val="en-GB"/>
        </w:rPr>
        <w:fldChar w:fldCharType="separate"/>
      </w:r>
      <w:r w:rsidR="009466D5" w:rsidRPr="00CD09C2">
        <w:rPr>
          <w:rFonts w:ascii="Helvetica" w:hAnsi="Helvetica" w:cs="Times New Roman"/>
          <w:vertAlign w:val="superscript"/>
        </w:rPr>
        <w:t>27</w:t>
      </w:r>
      <w:r w:rsidR="00990928" w:rsidRPr="00CD09C2">
        <w:rPr>
          <w:rFonts w:ascii="Helvetica" w:hAnsi="Helvetica"/>
          <w:lang w:val="en-GB"/>
        </w:rPr>
        <w:fldChar w:fldCharType="end"/>
      </w:r>
      <w:r w:rsidR="00990928" w:rsidRPr="00CD09C2">
        <w:rPr>
          <w:rFonts w:ascii="Helvetica" w:hAnsi="Helvetica"/>
          <w:vertAlign w:val="superscript"/>
          <w:lang w:val="en-GB"/>
        </w:rPr>
        <w:t>,</w:t>
      </w:r>
      <w:r w:rsidR="00C7038E" w:rsidRPr="00CD09C2">
        <w:rPr>
          <w:rFonts w:ascii="Helvetica" w:hAnsi="Helvetica"/>
          <w:lang w:val="en-GB"/>
        </w:rPr>
        <w:fldChar w:fldCharType="begin"/>
      </w:r>
      <w:r w:rsidR="009466D5" w:rsidRPr="00CD09C2">
        <w:rPr>
          <w:rFonts w:ascii="Helvetica" w:hAnsi="Helvetica"/>
          <w:lang w:val="en-GB"/>
        </w:rPr>
        <w:instrText xml:space="preserve"> ADDIN ZOTERO_ITEM CSL_CITATION {"citationID":"JfNNcF80","properties":{"formattedCitation":"\\super 28\\nosupersub{}","plainCitation":"28","noteIndex":0},"citationItems":[{"id":329,"uris":["http://zotero.org/users/6030498/items/HGJ26TUS"],"uri":["http://zotero.org/users/6030498/items/HGJ26TUS"],"itemData":{"id":329,"type":"article-journal","abstract":"Many epidemiologic studies have associated human mitochondrial haplogroups to rare mitochondrial diseases like Leber's hereditary optic neuropathy or to more common age-linked disorders such as Parkinson's disease. However, cellular, biochemical and molecular-genetic evidence that is able to explain these associations is very scarce. The etiology of multifactorial diseases is very difficult to sort out because such diseases are due to a combination of genetic and environmental factors that individually only contribute in small part to the development of the illness. Thus, the haplogroup-defining mutations might behave as susceptibility factors, but they could have only a small effect on oxidative phosphorylation (OXPHOS) function. Moreover, these effects would be highly dependent on the 'context' in which the genetic variant is acting. To homogenize this 'context' for mitochondrial DNA (mtDNA) mutations, a cellular approach is available that involves the use of what is known as 'cybrids'. By using this model, we demonstrate that mtDNA and mtRNA levels, mitochondrial protein synthesis, cytochrome oxidase activity and amount, normalized oxygen consumption, mitochondrial inner membrane potential and growth capacity are different in cybrids from the haplogroup H when compared with those of the haplogroup Uk. Thus, these inherited basal differences in OXPHOS capacity can help to explain why some individuals more quickly reach the bioenergetic threshold below which tissue symptoms appear and progress toward multifactorial disorders. Hence, some population genetic variants in mtDNA contribute to the genetic component of complex disorders. The existence of mtDNA-based OXPHOS differences opens possibilities for the existence of a new field, mitochondrial pharmacogenomics. New sequence accession nos: HM103354-HM103363.","container-title":"Human Molecular Genetics","DOI":"10.1093/hmg/ddq246","ISSN":"1460-2083","issue":"17","journalAbbreviation":"Hum. Mol. Genet.","language":"eng","note":"PMID: 20566709","page":"3343-3353","source":"PubMed","title":"Unmasking the causes of multifactorial disorders: OXPHOS differences between mitochondrial haplogroups","title-short":"Unmasking the causes of multifactorial disorders","volume":"19","author":[{"family":"Gómez-Durán","given":"Aurora"},{"family":"Pacheu-Grau","given":"David"},{"family":"López-Gallardo","given":"Ester"},{"family":"Díez-Sánchez","given":"Carmen"},{"family":"Montoya","given":"Julio"},{"family":"López-Pérez","given":"Manuel J."},{"family":"Ruiz-Pesini","given":"Eduardo"}],"issued":{"date-parts":[["2010",9,1]]}}}],"schema":"https://github.com/citation-style-language/schema/raw/master/csl-citation.json"} </w:instrText>
      </w:r>
      <w:r w:rsidR="00C7038E" w:rsidRPr="00CD09C2">
        <w:rPr>
          <w:rFonts w:ascii="Helvetica" w:hAnsi="Helvetica"/>
          <w:lang w:val="en-GB"/>
        </w:rPr>
        <w:fldChar w:fldCharType="separate"/>
      </w:r>
      <w:r w:rsidR="009466D5" w:rsidRPr="00CD09C2">
        <w:rPr>
          <w:rFonts w:ascii="Helvetica" w:hAnsi="Helvetica" w:cs="Times New Roman"/>
          <w:vertAlign w:val="superscript"/>
        </w:rPr>
        <w:t>28</w:t>
      </w:r>
      <w:r w:rsidR="00C7038E" w:rsidRPr="00CD09C2">
        <w:rPr>
          <w:rFonts w:ascii="Helvetica" w:hAnsi="Helvetica"/>
          <w:lang w:val="en-GB"/>
        </w:rPr>
        <w:fldChar w:fldCharType="end"/>
      </w:r>
      <w:r w:rsidR="00592D31" w:rsidRPr="00CD09C2">
        <w:rPr>
          <w:rFonts w:ascii="Helvetica" w:hAnsi="Helvetica"/>
          <w:lang w:val="en-GB"/>
        </w:rPr>
        <w:t xml:space="preserve">, </w:t>
      </w:r>
      <w:r w:rsidR="003B1F6F" w:rsidRPr="00CD09C2">
        <w:rPr>
          <w:rFonts w:ascii="Helvetica" w:eastAsia="-webkit-standard" w:hAnsi="Helvetica"/>
          <w:highlight w:val="white"/>
          <w:lang w:val="en-GB"/>
        </w:rPr>
        <w:t>the observed decrease in height might be linked to a less efficient ATP synthesis in individuals with haplogroup J</w:t>
      </w:r>
      <w:r w:rsidR="003B1F6F" w:rsidRPr="00CD09C2">
        <w:rPr>
          <w:rFonts w:ascii="Helvetica" w:eastAsia="-webkit-standard" w:hAnsi="Helvetica"/>
          <w:highlight w:val="white"/>
          <w:lang w:val="en-GB"/>
        </w:rPr>
        <w:fldChar w:fldCharType="begin"/>
      </w:r>
      <w:r w:rsidR="009466D5" w:rsidRPr="00CD09C2">
        <w:rPr>
          <w:rFonts w:ascii="Helvetica" w:eastAsia="-webkit-standard" w:hAnsi="Helvetica"/>
          <w:highlight w:val="white"/>
          <w:lang w:val="en-GB"/>
        </w:rPr>
        <w:instrText xml:space="preserve"> ADDIN ZOTERO_ITEM CSL_CITATION {"citationID":"1RmDwGkp","properties":{"formattedCitation":"\\super 28\\nosupersub{}","plainCitation":"28","noteIndex":0},"citationItems":[{"id":329,"uris":["http://zotero.org/users/6030498/items/HGJ26TUS"],"uri":["http://zotero.org/users/6030498/items/HGJ26TUS"],"itemData":{"id":329,"type":"article-journal","abstract":"Many epidemiologic studies have associated human mitochondrial haplogroups to rare mitochondrial diseases like Leber's hereditary optic neuropathy or to more common age-linked disorders such as Parkinson's disease. However, cellular, biochemical and molecular-genetic evidence that is able to explain these associations is very scarce. The etiology of multifactorial diseases is very difficult to sort out because such diseases are due to a combination of genetic and environmental factors that individually only contribute in small part to the development of the illness. Thus, the haplogroup-defining mutations might behave as susceptibility factors, but they could have only a small effect on oxidative phosphorylation (OXPHOS) function. Moreover, these effects would be highly dependent on the 'context' in which the genetic variant is acting. To homogenize this 'context' for mitochondrial DNA (mtDNA) mutations, a cellular approach is available that involves the use of what is known as 'cybrids'. By using this model, we demonstrate that mtDNA and mtRNA levels, mitochondrial protein synthesis, cytochrome oxidase activity and amount, normalized oxygen consumption, mitochondrial inner membrane potential and growth capacity are different in cybrids from the haplogroup H when compared with those of the haplogroup Uk. Thus, these inherited basal differences in OXPHOS capacity can help to explain why some individuals more quickly reach the bioenergetic threshold below which tissue symptoms appear and progress toward multifactorial disorders. Hence, some population genetic variants in mtDNA contribute to the genetic component of complex disorders. The existence of mtDNA-based OXPHOS differences opens possibilities for the existence of a new field, mitochondrial pharmacogenomics. New sequence accession nos: HM103354-HM103363.","container-title":"Human Molecular Genetics","DOI":"10.1093/hmg/ddq246","ISSN":"1460-2083","issue":"17","journalAbbreviation":"Hum. Mol. Genet.","language":"eng","note":"PMID: 20566709","page":"3343-3353","source":"PubMed","title":"Unmasking the causes of multifactorial disorders: OXPHOS differences between mitochondrial haplogroups","title-short":"Unmasking the causes of multifactorial disorders","volume":"19","author":[{"family":"Gómez-Durán","given":"Aurora"},{"family":"Pacheu-Grau","given":"David"},{"family":"López-Gallardo","given":"Ester"},{"family":"Díez-Sánchez","given":"Carmen"},{"family":"Montoya","given":"Julio"},{"family":"López-Pérez","given":"Manuel J."},{"family":"Ruiz-Pesini","given":"Eduardo"}],"issued":{"date-parts":[["2010",9,1]]}}}],"schema":"https://github.com/citation-style-language/schema/raw/master/csl-citation.json"} </w:instrText>
      </w:r>
      <w:r w:rsidR="003B1F6F" w:rsidRPr="00CD09C2">
        <w:rPr>
          <w:rFonts w:ascii="Helvetica" w:eastAsia="-webkit-standard" w:hAnsi="Helvetica"/>
          <w:highlight w:val="white"/>
          <w:lang w:val="en-GB"/>
        </w:rPr>
        <w:fldChar w:fldCharType="separate"/>
      </w:r>
      <w:r w:rsidR="009466D5" w:rsidRPr="00CD09C2">
        <w:rPr>
          <w:rFonts w:ascii="Helvetica" w:hAnsi="Helvetica" w:cs="Times New Roman"/>
          <w:vertAlign w:val="superscript"/>
        </w:rPr>
        <w:t>28</w:t>
      </w:r>
      <w:r w:rsidR="003B1F6F" w:rsidRPr="00CD09C2">
        <w:rPr>
          <w:rFonts w:ascii="Helvetica" w:eastAsia="-webkit-standard" w:hAnsi="Helvetica"/>
          <w:highlight w:val="white"/>
          <w:lang w:val="en-GB"/>
        </w:rPr>
        <w:fldChar w:fldCharType="end"/>
      </w:r>
      <w:r w:rsidR="003B1F6F" w:rsidRPr="00CD09C2">
        <w:rPr>
          <w:rFonts w:ascii="Helvetica" w:eastAsia="-webkit-standard" w:hAnsi="Helvetica"/>
          <w:highlight w:val="white"/>
          <w:vertAlign w:val="superscript"/>
          <w:lang w:val="en-GB"/>
        </w:rPr>
        <w:t xml:space="preserve"> </w:t>
      </w:r>
      <w:r w:rsidR="003B1F6F" w:rsidRPr="00CD09C2">
        <w:rPr>
          <w:rFonts w:ascii="Helvetica" w:eastAsia="-webkit-standard" w:hAnsi="Helvetica"/>
          <w:highlight w:val="white"/>
          <w:lang w:val="en-GB"/>
        </w:rPr>
        <w:t>which can have an impact on poor growth and short stature, as previously described in patients with mitochondrial dysfunction</w:t>
      </w:r>
      <w:r w:rsidR="00B729B3" w:rsidRPr="00CD09C2">
        <w:rPr>
          <w:rFonts w:ascii="Helvetica" w:eastAsia="-webkit-standard" w:hAnsi="Helvetica"/>
          <w:highlight w:val="white"/>
          <w:lang w:val="en-GB"/>
        </w:rPr>
        <w:fldChar w:fldCharType="begin"/>
      </w:r>
      <w:r w:rsidR="009466D5" w:rsidRPr="00CD09C2">
        <w:rPr>
          <w:rFonts w:ascii="Helvetica" w:eastAsia="-webkit-standard" w:hAnsi="Helvetica"/>
          <w:highlight w:val="white"/>
          <w:lang w:val="en-GB"/>
        </w:rPr>
        <w:instrText xml:space="preserve"> ADDIN ZOTERO_ITEM CSL_CITATION {"citationID":"3tkHzWJA","properties":{"formattedCitation":"\\super 25\\nosupersub{}","plainCitation":"25","noteIndex":0},"citationItems":[{"id":729,"uris":["http://zotero.org/users/6030498/items/GHPBP22S"],"uri":["http://zotero.org/users/6030498/items/GHPBP22S"],"itemData":{"id":729,"type":"article-journal","abstract":"CONTEXT: Abnormal growth and short stature are observed in patients with mitochondrial disease, but it is unclear whether there is a relationship between final adult height and disease severity.\nOBJECTIVE: To determine whether patients with genetically confirmed mitochondrial disease are shorter than their peers and whether stature is related to disease severity.\nDESIGN: Analysis of final adult height in relation to disease severity as determined by the Newcastle Mitochondrial Disease Adult Scale (NMDAS).\nSETTING: UK Mitochondrial Disease Patient Cohort (Mito Cohort).\nPATIENTS: 575 patients were identified with recorded height, weight, and molecular genetic diagnosis of mitochondrial disease within the Mito Cohort.\nMAIN OUTCOME MEASURES: Adult height, body mass index (BMI), and their association with genetic subgroup and disease severity.\nRESULTS: Adults with mitochondrial disease were short, with a mean height of -0.49 SD (95% CI, -0.58 to -0.39; n = 575) compared with UK reference data. Patients were overweight, with a BMI SD of 0.52 (95% CI, 0.37 to 0.67; n = 472). The most common genetic subgroup (m.3243A&gt;G mutation) had a height SD of -0.70 (95% CI, -0.85 to -0.54; n = 234) and a BMI SD of 0.12 (95% CI, -0.10 to 0.34; n = 212). NMDAS scores were negatively correlated with height SD (r = -0.25; 95% CI, -0.33 to -0.17; P &lt; 0.001, n = 533). Rate of disease progression also correlated negatively with adult height (P &lt; 0.001).\nCONCLUSION: Final height in mitochondrial disease reflects disease severity and rate of disease progression. Mitochondrial dysfunction and associated subclinical comorbidities affect growth plate physiology.","container-title":"The Journal of Clinical Endocrinology and Metabolism","DOI":"10.1210/jc.2018-00957","ISSN":"1945-7197","issue":"6","journalAbbreviation":"J. Clin. Endocrinol. Metab.","language":"eng","note":"PMID: 30423112\nPMCID: PMC6469958","page":"2057-2066","source":"PubMed","title":"Height as a Clinical Biomarker of Disease Burden in Adult Mitochondrial Disease","volume":"104","author":[{"family":"Boal","given":"Rachel L."},{"family":"Ng","given":"Yi Shiau"},{"family":"Pickett","given":"Sarah J."},{"family":"Schaefer","given":"Andrew M."},{"family":"Feeney","given":"Catherine"},{"family":"Bright","given":"Alexandra"},{"family":"Taylor","given":"Robert W."},{"family":"Turnbull","given":"Doug M."},{"family":"Gorman","given":"Grainne S."},{"family":"Cheetham","given":"Tim"},{"family":"McFarland","given":"Robert"}],"issued":{"date-parts":[["2019",6,1]]}}}],"schema":"https://github.com/citation-style-language/schema/raw/master/csl-citation.json"} </w:instrText>
      </w:r>
      <w:r w:rsidR="00B729B3" w:rsidRPr="00CD09C2">
        <w:rPr>
          <w:rFonts w:ascii="Helvetica" w:eastAsia="-webkit-standard" w:hAnsi="Helvetica"/>
          <w:highlight w:val="white"/>
          <w:lang w:val="en-GB"/>
        </w:rPr>
        <w:fldChar w:fldCharType="separate"/>
      </w:r>
      <w:r w:rsidR="009466D5" w:rsidRPr="00CD09C2">
        <w:rPr>
          <w:rFonts w:ascii="Helvetica" w:hAnsi="Helvetica" w:cs="Times New Roman"/>
          <w:vertAlign w:val="superscript"/>
        </w:rPr>
        <w:t>25</w:t>
      </w:r>
      <w:r w:rsidR="00B729B3" w:rsidRPr="00CD09C2">
        <w:rPr>
          <w:rFonts w:ascii="Helvetica" w:eastAsia="-webkit-standard" w:hAnsi="Helvetica"/>
          <w:highlight w:val="white"/>
          <w:lang w:val="en-GB"/>
        </w:rPr>
        <w:fldChar w:fldCharType="end"/>
      </w:r>
      <w:r w:rsidR="00592D31" w:rsidRPr="0053233E">
        <w:rPr>
          <w:rFonts w:ascii="Helvetica" w:hAnsi="Helvetica"/>
          <w:lang w:val="en-GB"/>
        </w:rPr>
        <w:t xml:space="preserve">. </w:t>
      </w:r>
      <w:r w:rsidR="00790731" w:rsidRPr="00CD09C2">
        <w:rPr>
          <w:rFonts w:ascii="Helvetica" w:eastAsia="-webkit-standard" w:hAnsi="Helvetica"/>
          <w:lang w:val="en-GB"/>
        </w:rPr>
        <w:t xml:space="preserve">The </w:t>
      </w:r>
      <w:r w:rsidR="002370DA" w:rsidRPr="00CD09C2">
        <w:rPr>
          <w:rFonts w:ascii="Helvetica" w:eastAsia="-webkit-standard" w:hAnsi="Helvetica"/>
          <w:lang w:val="en-GB"/>
        </w:rPr>
        <w:t>lack of</w:t>
      </w:r>
      <w:r w:rsidR="00790731" w:rsidRPr="00CD09C2">
        <w:rPr>
          <w:rFonts w:ascii="Helvetica" w:eastAsia="-webkit-standard" w:hAnsi="Helvetica"/>
          <w:lang w:val="en-GB"/>
        </w:rPr>
        <w:t xml:space="preserve"> effect of </w:t>
      </w:r>
      <w:proofErr w:type="spellStart"/>
      <w:r w:rsidR="00790731" w:rsidRPr="00CD09C2">
        <w:rPr>
          <w:rFonts w:ascii="Helvetica" w:eastAsia="-webkit-standard" w:hAnsi="Helvetica"/>
          <w:lang w:val="en-GB"/>
        </w:rPr>
        <w:t>mtDNA</w:t>
      </w:r>
      <w:proofErr w:type="spellEnd"/>
      <w:r w:rsidR="00790731" w:rsidRPr="00CD09C2">
        <w:rPr>
          <w:rFonts w:ascii="Helvetica" w:eastAsia="-webkit-standard" w:hAnsi="Helvetica"/>
          <w:lang w:val="en-GB"/>
        </w:rPr>
        <w:t xml:space="preserve"> haplogroups after including the two height-associated </w:t>
      </w:r>
      <w:proofErr w:type="spellStart"/>
      <w:r w:rsidR="00790731" w:rsidRPr="00CD09C2">
        <w:rPr>
          <w:rFonts w:ascii="Helvetica" w:eastAsia="-webkit-standard" w:hAnsi="Helvetica"/>
          <w:lang w:val="en-GB"/>
        </w:rPr>
        <w:t>mtSNVs</w:t>
      </w:r>
      <w:proofErr w:type="spellEnd"/>
      <w:r w:rsidR="00790731" w:rsidRPr="00CD09C2">
        <w:rPr>
          <w:rFonts w:ascii="Helvetica" w:eastAsia="-webkit-standard" w:hAnsi="Helvetica"/>
          <w:lang w:val="en-GB"/>
        </w:rPr>
        <w:t xml:space="preserve"> in the model (</w:t>
      </w:r>
      <w:r w:rsidR="00790731" w:rsidRPr="00CD09C2">
        <w:rPr>
          <w:rFonts w:ascii="Helvetica" w:eastAsia="-webkit-standard" w:hAnsi="Helvetica"/>
          <w:i/>
          <w:lang w:val="en-GB"/>
        </w:rPr>
        <w:t>P</w:t>
      </w:r>
      <w:r w:rsidR="00790731" w:rsidRPr="00CD09C2">
        <w:rPr>
          <w:rFonts w:ascii="Helvetica" w:eastAsia="-webkit-standard" w:hAnsi="Helvetica"/>
          <w:lang w:val="en-GB"/>
        </w:rPr>
        <w:t xml:space="preserve">=0.04; Methods; </w:t>
      </w:r>
      <w:r w:rsidR="00790731" w:rsidRPr="00CD09C2">
        <w:rPr>
          <w:rFonts w:ascii="Helvetica" w:eastAsia="-webkit-standard" w:hAnsi="Helvetica"/>
          <w:b/>
          <w:bCs/>
          <w:lang w:val="en-GB"/>
        </w:rPr>
        <w:t>Supplementary Table 20</w:t>
      </w:r>
      <w:r w:rsidR="00790731" w:rsidRPr="00CD09C2">
        <w:rPr>
          <w:rFonts w:ascii="Helvetica" w:eastAsia="-webkit-standard" w:hAnsi="Helvetica"/>
          <w:lang w:val="en-GB"/>
        </w:rPr>
        <w:t xml:space="preserve">), implies that other </w:t>
      </w:r>
      <w:proofErr w:type="spellStart"/>
      <w:r w:rsidR="00790731" w:rsidRPr="00CD09C2">
        <w:rPr>
          <w:rFonts w:ascii="Helvetica" w:eastAsia="-webkit-standard" w:hAnsi="Helvetica"/>
          <w:lang w:val="en-GB"/>
        </w:rPr>
        <w:t>mtSNVs</w:t>
      </w:r>
      <w:proofErr w:type="spellEnd"/>
      <w:r w:rsidR="00790731" w:rsidRPr="00CD09C2">
        <w:rPr>
          <w:rFonts w:ascii="Helvetica" w:eastAsia="-webkit-standard" w:hAnsi="Helvetica"/>
          <w:lang w:val="en-GB"/>
        </w:rPr>
        <w:t xml:space="preserve"> not directly genotyped</w:t>
      </w:r>
      <w:r w:rsidR="00811CFC" w:rsidRPr="00CD09C2">
        <w:rPr>
          <w:rFonts w:ascii="Helvetica" w:eastAsia="-webkit-standard" w:hAnsi="Helvetica"/>
          <w:lang w:val="en-GB"/>
        </w:rPr>
        <w:t xml:space="preserve"> or imputed</w:t>
      </w:r>
      <w:r w:rsidR="00790731" w:rsidRPr="00CD09C2">
        <w:rPr>
          <w:rFonts w:ascii="Helvetica" w:eastAsia="-webkit-standard" w:hAnsi="Helvetica"/>
          <w:lang w:val="en-GB"/>
        </w:rPr>
        <w:t xml:space="preserve"> in this study </w:t>
      </w:r>
      <w:r w:rsidR="00811CFC" w:rsidRPr="00CD09C2">
        <w:rPr>
          <w:rFonts w:ascii="Helvetica" w:eastAsia="-webkit-standard" w:hAnsi="Helvetica"/>
          <w:lang w:val="en-GB"/>
        </w:rPr>
        <w:t xml:space="preserve">are likely to </w:t>
      </w:r>
      <w:r w:rsidR="00790731" w:rsidRPr="00CD09C2">
        <w:rPr>
          <w:rFonts w:ascii="Helvetica" w:eastAsia="-webkit-standard" w:hAnsi="Helvetica"/>
          <w:lang w:val="en-GB"/>
        </w:rPr>
        <w:t xml:space="preserve">account for the association with synonymous variant </w:t>
      </w:r>
      <w:r w:rsidR="00790731" w:rsidRPr="00CD09C2">
        <w:rPr>
          <w:rFonts w:ascii="Helvetica" w:hAnsi="Helvetica"/>
          <w:lang w:val="en-GB"/>
        </w:rPr>
        <w:t>rs28359172/m.12612A&gt;G</w:t>
      </w:r>
      <w:r w:rsidR="00790731" w:rsidRPr="00CD09C2">
        <w:rPr>
          <w:rFonts w:ascii="Helvetica" w:eastAsia="-webkit-standard" w:hAnsi="Helvetica"/>
          <w:lang w:val="en-GB"/>
        </w:rPr>
        <w:t>.</w:t>
      </w:r>
    </w:p>
    <w:p w14:paraId="00000027" w14:textId="77777777" w:rsidR="0024742C" w:rsidRPr="006201B1" w:rsidRDefault="0024742C">
      <w:pPr>
        <w:tabs>
          <w:tab w:val="left" w:pos="720"/>
        </w:tabs>
        <w:ind w:right="0"/>
        <w:rPr>
          <w:rFonts w:ascii="Helvetica" w:hAnsi="Helvetica"/>
          <w:lang w:val="en-GB"/>
        </w:rPr>
      </w:pPr>
    </w:p>
    <w:p w14:paraId="00000028" w14:textId="5EE9563A" w:rsidR="0024742C" w:rsidRPr="006201B1" w:rsidRDefault="00592D31">
      <w:pPr>
        <w:tabs>
          <w:tab w:val="left" w:pos="720"/>
        </w:tabs>
        <w:ind w:right="0"/>
        <w:rPr>
          <w:rFonts w:ascii="Helvetica" w:hAnsi="Helvetica"/>
          <w:b/>
          <w:lang w:val="en-GB"/>
        </w:rPr>
      </w:pPr>
      <w:proofErr w:type="spellStart"/>
      <w:r w:rsidRPr="006201B1">
        <w:rPr>
          <w:rFonts w:ascii="Helvetica" w:hAnsi="Helvetica"/>
          <w:b/>
          <w:lang w:val="en-GB"/>
        </w:rPr>
        <w:t>mtSNV</w:t>
      </w:r>
      <w:proofErr w:type="spellEnd"/>
      <w:r w:rsidRPr="006201B1">
        <w:rPr>
          <w:rFonts w:ascii="Helvetica" w:hAnsi="Helvetica"/>
          <w:b/>
          <w:lang w:val="en-GB"/>
        </w:rPr>
        <w:t xml:space="preserve"> association</w:t>
      </w:r>
      <w:r w:rsidR="00EC667A" w:rsidRPr="006201B1">
        <w:rPr>
          <w:rFonts w:ascii="Helvetica" w:hAnsi="Helvetica"/>
          <w:b/>
          <w:lang w:val="en-GB"/>
        </w:rPr>
        <w:t>s</w:t>
      </w:r>
      <w:r w:rsidRPr="006201B1">
        <w:rPr>
          <w:rFonts w:ascii="Helvetica" w:hAnsi="Helvetica"/>
          <w:b/>
          <w:lang w:val="en-GB"/>
        </w:rPr>
        <w:t xml:space="preserve"> with longevity </w:t>
      </w:r>
    </w:p>
    <w:p w14:paraId="00000029" w14:textId="1119B01E" w:rsidR="0024742C" w:rsidRPr="006201B1" w:rsidRDefault="00592D31">
      <w:pPr>
        <w:ind w:right="0"/>
        <w:rPr>
          <w:rFonts w:ascii="Helvetica" w:hAnsi="Helvetica"/>
          <w:color w:val="000000" w:themeColor="text1"/>
          <w:lang w:val="en-GB"/>
        </w:rPr>
      </w:pPr>
      <w:r w:rsidRPr="006201B1">
        <w:rPr>
          <w:rFonts w:ascii="Helvetica" w:hAnsi="Helvetica"/>
          <w:lang w:val="en-GB"/>
        </w:rPr>
        <w:t xml:space="preserve">We </w:t>
      </w:r>
      <w:r w:rsidR="007107E1" w:rsidRPr="006201B1">
        <w:rPr>
          <w:rFonts w:ascii="Helvetica" w:hAnsi="Helvetica"/>
          <w:lang w:val="en-GB"/>
        </w:rPr>
        <w:t>used</w:t>
      </w:r>
      <w:r w:rsidRPr="006201B1">
        <w:rPr>
          <w:rFonts w:ascii="Helvetica" w:hAnsi="Helvetica"/>
          <w:lang w:val="en-GB"/>
        </w:rPr>
        <w:t xml:space="preserve"> parental age as a proxy </w:t>
      </w:r>
      <w:r w:rsidR="007107E1" w:rsidRPr="006201B1">
        <w:rPr>
          <w:rFonts w:ascii="Helvetica" w:hAnsi="Helvetica"/>
          <w:lang w:val="en-GB"/>
        </w:rPr>
        <w:t xml:space="preserve">for longevity </w:t>
      </w:r>
      <w:r w:rsidRPr="006201B1">
        <w:rPr>
          <w:rFonts w:ascii="Helvetica" w:hAnsi="Helvetica"/>
          <w:lang w:val="en-GB"/>
        </w:rPr>
        <w:t>(</w:t>
      </w:r>
      <w:r w:rsidRPr="006201B1">
        <w:rPr>
          <w:rFonts w:ascii="Helvetica" w:hAnsi="Helvetica"/>
          <w:b/>
          <w:lang w:val="en-GB"/>
        </w:rPr>
        <w:t>Table 2</w:t>
      </w:r>
      <w:r w:rsidRPr="006201B1">
        <w:rPr>
          <w:rFonts w:ascii="Helvetica" w:hAnsi="Helvetica"/>
          <w:lang w:val="en-GB"/>
        </w:rPr>
        <w:t>)</w:t>
      </w:r>
      <w:r w:rsidR="007107E1" w:rsidRPr="006201B1">
        <w:rPr>
          <w:rFonts w:ascii="Helvetica" w:hAnsi="Helvetica"/>
          <w:lang w:val="en-GB"/>
        </w:rPr>
        <w:t xml:space="preserve"> and </w:t>
      </w:r>
      <w:r w:rsidRPr="006201B1">
        <w:rPr>
          <w:rFonts w:ascii="Helvetica" w:hAnsi="Helvetica"/>
          <w:lang w:val="en-GB"/>
        </w:rPr>
        <w:t xml:space="preserve">found </w:t>
      </w:r>
      <w:r w:rsidR="007107E1" w:rsidRPr="006201B1">
        <w:rPr>
          <w:rFonts w:ascii="Helvetica" w:hAnsi="Helvetica"/>
          <w:lang w:val="en-GB"/>
        </w:rPr>
        <w:t>t</w:t>
      </w:r>
      <w:r w:rsidRPr="006201B1">
        <w:rPr>
          <w:rFonts w:ascii="Helvetica" w:hAnsi="Helvetica"/>
          <w:lang w:val="en-GB"/>
        </w:rPr>
        <w:t>wo variants</w:t>
      </w:r>
      <w:r w:rsidR="0033024A" w:rsidRPr="006201B1">
        <w:rPr>
          <w:rFonts w:ascii="Helvetica" w:hAnsi="Helvetica"/>
          <w:lang w:val="en-GB"/>
        </w:rPr>
        <w:t>,</w:t>
      </w:r>
      <w:r w:rsidRPr="006201B1">
        <w:rPr>
          <w:rFonts w:ascii="Helvetica" w:hAnsi="Helvetica"/>
          <w:lang w:val="en-GB"/>
        </w:rPr>
        <w:t xml:space="preserve"> </w:t>
      </w:r>
      <w:r w:rsidR="0033024A" w:rsidRPr="006201B1">
        <w:rPr>
          <w:rFonts w:ascii="Helvetica" w:hAnsi="Helvetica"/>
          <w:lang w:val="en-GB"/>
        </w:rPr>
        <w:t>rs3021089/</w:t>
      </w:r>
      <w:r w:rsidRPr="006201B1">
        <w:rPr>
          <w:rFonts w:ascii="Helvetica" w:hAnsi="Helvetica"/>
          <w:lang w:val="en-GB"/>
        </w:rPr>
        <w:t xml:space="preserve">m.8251G&gt;A </w:t>
      </w:r>
      <w:r w:rsidR="007107E1" w:rsidRPr="006201B1">
        <w:rPr>
          <w:rFonts w:ascii="Helvetica" w:hAnsi="Helvetica"/>
          <w:lang w:val="en-GB"/>
        </w:rPr>
        <w:t>(</w:t>
      </w:r>
      <w:r w:rsidR="002242F4">
        <w:rPr>
          <w:rFonts w:ascii="Helvetica" w:hAnsi="Helvetica"/>
          <w:lang w:val="en-GB"/>
        </w:rPr>
        <w:t xml:space="preserve">MAF=0.06; </w:t>
      </w:r>
      <w:r w:rsidR="00CF1DC4" w:rsidRPr="006201B1">
        <w:rPr>
          <w:rFonts w:ascii="Helvetica" w:hAnsi="Helvetica"/>
          <w:lang w:val="en-GB"/>
        </w:rPr>
        <w:t>synonymous</w:t>
      </w:r>
      <w:r w:rsidR="00FC6B5F" w:rsidRPr="006201B1">
        <w:rPr>
          <w:rFonts w:ascii="Helvetica" w:hAnsi="Helvetica"/>
          <w:lang w:val="en-GB"/>
        </w:rPr>
        <w:t>,</w:t>
      </w:r>
      <w:r w:rsidR="00CF1DC4" w:rsidRPr="006201B1">
        <w:rPr>
          <w:rFonts w:ascii="Helvetica" w:hAnsi="Helvetica"/>
          <w:lang w:val="en-GB"/>
        </w:rPr>
        <w:t xml:space="preserve"> </w:t>
      </w:r>
      <w:r w:rsidRPr="006201B1">
        <w:rPr>
          <w:rFonts w:ascii="Helvetica" w:hAnsi="Helvetica"/>
          <w:i/>
          <w:lang w:val="en-GB"/>
        </w:rPr>
        <w:t>MT-CO2</w:t>
      </w:r>
      <w:r w:rsidR="007107E1" w:rsidRPr="006201B1">
        <w:rPr>
          <w:rFonts w:ascii="Helvetica" w:hAnsi="Helvetica"/>
          <w:lang w:val="en-GB"/>
        </w:rPr>
        <w:t xml:space="preserve">) </w:t>
      </w:r>
      <w:r w:rsidR="00F83CE9" w:rsidRPr="006201B1">
        <w:rPr>
          <w:rFonts w:ascii="Helvetica" w:hAnsi="Helvetica"/>
          <w:lang w:val="en-GB"/>
        </w:rPr>
        <w:t xml:space="preserve">and </w:t>
      </w:r>
      <w:r w:rsidR="0033024A" w:rsidRPr="006201B1">
        <w:rPr>
          <w:rFonts w:ascii="Helvetica" w:hAnsi="Helvetica"/>
          <w:lang w:val="en-GB"/>
        </w:rPr>
        <w:lastRenderedPageBreak/>
        <w:t xml:space="preserve">rs2853513/m.16223C&gt;T </w:t>
      </w:r>
      <w:r w:rsidR="007107E1" w:rsidRPr="006201B1">
        <w:rPr>
          <w:rFonts w:ascii="Helvetica" w:hAnsi="Helvetica"/>
          <w:lang w:val="en-GB"/>
        </w:rPr>
        <w:t>(</w:t>
      </w:r>
      <w:r w:rsidR="002242F4">
        <w:rPr>
          <w:rFonts w:ascii="Helvetica" w:hAnsi="Helvetica"/>
          <w:lang w:val="en-GB"/>
        </w:rPr>
        <w:t xml:space="preserve">MAF=0.07; </w:t>
      </w:r>
      <w:r w:rsidR="0033024A" w:rsidRPr="006201B1">
        <w:rPr>
          <w:rFonts w:ascii="Helvetica" w:hAnsi="Helvetica"/>
          <w:lang w:val="en-GB"/>
        </w:rPr>
        <w:t>DLOOP</w:t>
      </w:r>
      <w:r w:rsidR="007107E1" w:rsidRPr="006201B1">
        <w:rPr>
          <w:rFonts w:ascii="Helvetica" w:hAnsi="Helvetica"/>
          <w:lang w:val="en-GB"/>
        </w:rPr>
        <w:t>)</w:t>
      </w:r>
      <w:r w:rsidR="000A3F9B">
        <w:rPr>
          <w:rFonts w:ascii="Helvetica" w:hAnsi="Helvetica"/>
          <w:lang w:val="en-GB"/>
        </w:rPr>
        <w:t xml:space="preserve">, </w:t>
      </w:r>
      <w:r w:rsidRPr="006201B1">
        <w:rPr>
          <w:rFonts w:ascii="Helvetica" w:hAnsi="Helvetica"/>
          <w:lang w:val="en-GB"/>
        </w:rPr>
        <w:t>associated with</w:t>
      </w:r>
      <w:r w:rsidR="001C3E57">
        <w:rPr>
          <w:rFonts w:ascii="Helvetica" w:hAnsi="Helvetica"/>
          <w:lang w:val="en-GB"/>
        </w:rPr>
        <w:t xml:space="preserve"> </w:t>
      </w:r>
      <w:r w:rsidR="00370520" w:rsidRPr="006201B1">
        <w:rPr>
          <w:rFonts w:ascii="Helvetica" w:hAnsi="Helvetica"/>
          <w:lang w:val="en-GB"/>
        </w:rPr>
        <w:t>&gt;</w:t>
      </w:r>
      <w:r w:rsidRPr="006201B1">
        <w:rPr>
          <w:rFonts w:ascii="Helvetica" w:hAnsi="Helvetica"/>
          <w:lang w:val="en-GB"/>
        </w:rPr>
        <w:t>30 day increase in attained maternal age</w:t>
      </w:r>
      <w:r w:rsidR="007107E1" w:rsidRPr="006201B1">
        <w:rPr>
          <w:rFonts w:ascii="Helvetica" w:hAnsi="Helvetica"/>
          <w:lang w:val="en-GB"/>
        </w:rPr>
        <w:t xml:space="preserve"> (</w:t>
      </w:r>
      <w:r w:rsidR="007107E1" w:rsidRPr="006201B1">
        <w:rPr>
          <w:rFonts w:eastAsia="-webkit-standard"/>
          <w:i/>
          <w:sz w:val="22"/>
          <w:szCs w:val="22"/>
          <w:lang w:val="en-GB"/>
        </w:rPr>
        <w:t>P</w:t>
      </w:r>
      <w:r w:rsidR="007107E1" w:rsidRPr="006201B1">
        <w:rPr>
          <w:rFonts w:eastAsia="-webkit-standard"/>
          <w:sz w:val="22"/>
          <w:szCs w:val="22"/>
          <w:lang w:val="en-GB"/>
        </w:rPr>
        <w:t>&lt;1x10</w:t>
      </w:r>
      <w:r w:rsidR="007107E1" w:rsidRPr="006201B1">
        <w:rPr>
          <w:rFonts w:eastAsia="-webkit-standard"/>
          <w:sz w:val="22"/>
          <w:szCs w:val="22"/>
          <w:vertAlign w:val="superscript"/>
          <w:lang w:val="en-GB"/>
        </w:rPr>
        <w:t>-5</w:t>
      </w:r>
      <w:r w:rsidR="007107E1" w:rsidRPr="006201B1">
        <w:rPr>
          <w:rFonts w:ascii="Helvetica" w:hAnsi="Helvetica"/>
          <w:lang w:val="en-GB"/>
        </w:rPr>
        <w:t>) but not with paternal age (</w:t>
      </w:r>
      <w:r w:rsidR="007107E1" w:rsidRPr="006201B1">
        <w:rPr>
          <w:rFonts w:ascii="Helvetica" w:hAnsi="Helvetica"/>
          <w:b/>
          <w:bCs/>
          <w:lang w:val="en-GB"/>
        </w:rPr>
        <w:t>Table 2</w:t>
      </w:r>
      <w:r w:rsidR="007107E1" w:rsidRPr="006201B1">
        <w:rPr>
          <w:rFonts w:ascii="Helvetica" w:hAnsi="Helvetica"/>
          <w:lang w:val="en-GB"/>
        </w:rPr>
        <w:t>)</w:t>
      </w:r>
      <w:r w:rsidRPr="006201B1">
        <w:rPr>
          <w:rFonts w:ascii="Helvetica" w:hAnsi="Helvetica"/>
          <w:lang w:val="en-GB"/>
        </w:rPr>
        <w:t>. The</w:t>
      </w:r>
      <w:r w:rsidR="007107E1" w:rsidRPr="006201B1">
        <w:rPr>
          <w:rFonts w:ascii="Helvetica" w:hAnsi="Helvetica"/>
          <w:lang w:val="en-GB"/>
        </w:rPr>
        <w:t>se associations</w:t>
      </w:r>
      <w:r w:rsidRPr="006201B1">
        <w:rPr>
          <w:rFonts w:ascii="Helvetica" w:hAnsi="Helvetica"/>
          <w:lang w:val="en-GB"/>
        </w:rPr>
        <w:t xml:space="preserve"> </w:t>
      </w:r>
      <w:r w:rsidR="007107E1" w:rsidRPr="006201B1">
        <w:rPr>
          <w:rFonts w:ascii="Helvetica" w:hAnsi="Helvetica"/>
          <w:lang w:val="en-GB"/>
        </w:rPr>
        <w:t>persisted</w:t>
      </w:r>
      <w:r w:rsidRPr="006201B1">
        <w:rPr>
          <w:rFonts w:ascii="Helvetica" w:hAnsi="Helvetica"/>
          <w:lang w:val="en-GB"/>
        </w:rPr>
        <w:t xml:space="preserve"> when </w:t>
      </w:r>
      <w:r w:rsidR="007107E1" w:rsidRPr="006201B1">
        <w:rPr>
          <w:rFonts w:ascii="Helvetica" w:hAnsi="Helvetica"/>
          <w:lang w:val="en-GB"/>
        </w:rPr>
        <w:t>longevity</w:t>
      </w:r>
      <w:r w:rsidRPr="006201B1">
        <w:rPr>
          <w:rFonts w:ascii="Helvetica" w:hAnsi="Helvetica"/>
          <w:lang w:val="en-GB"/>
        </w:rPr>
        <w:t xml:space="preserve"> was treated as a binary variable </w:t>
      </w:r>
      <w:r w:rsidR="001534C1" w:rsidRPr="006201B1">
        <w:rPr>
          <w:rFonts w:ascii="Helvetica" w:hAnsi="Helvetica"/>
          <w:lang w:val="en-GB"/>
        </w:rPr>
        <w:t>(</w:t>
      </w:r>
      <w:r w:rsidR="00490F0E" w:rsidRPr="006201B1">
        <w:rPr>
          <w:rFonts w:ascii="Helvetica" w:eastAsia="Arial Unicode MS" w:hAnsi="Helvetica" w:cs="Arial Unicode MS"/>
          <w:lang w:val="en-GB"/>
        </w:rPr>
        <w:t xml:space="preserve">maternal </w:t>
      </w:r>
      <w:r w:rsidR="001534C1" w:rsidRPr="006201B1">
        <w:rPr>
          <w:rFonts w:ascii="Helvetica" w:eastAsia="Arial Unicode MS" w:hAnsi="Helvetica" w:cs="Arial Unicode MS"/>
          <w:lang w:val="en-GB"/>
        </w:rPr>
        <w:t xml:space="preserve">age </w:t>
      </w:r>
      <w:r w:rsidRPr="006201B1">
        <w:rPr>
          <w:rFonts w:ascii="Helvetica" w:eastAsia="Arial Unicode MS" w:hAnsi="Helvetica" w:cs="Arial Unicode MS"/>
          <w:lang w:val="en-GB"/>
        </w:rPr>
        <w:t xml:space="preserve">≥90years </w:t>
      </w:r>
      <w:r w:rsidR="001534C1" w:rsidRPr="006201B1">
        <w:rPr>
          <w:rFonts w:ascii="Helvetica" w:eastAsia="Arial Unicode MS" w:hAnsi="Helvetica" w:cs="Arial Unicode MS"/>
          <w:lang w:val="en-GB"/>
        </w:rPr>
        <w:t xml:space="preserve">versus </w:t>
      </w:r>
      <w:r w:rsidRPr="006201B1">
        <w:rPr>
          <w:rFonts w:ascii="Helvetica" w:eastAsia="Arial Unicode MS" w:hAnsi="Helvetica" w:cs="Arial Unicode MS"/>
          <w:lang w:val="en-GB"/>
        </w:rPr>
        <w:t>mothers</w:t>
      </w:r>
      <w:r w:rsidR="00490F0E" w:rsidRPr="006201B1">
        <w:rPr>
          <w:rFonts w:ascii="Helvetica" w:eastAsia="Arial Unicode MS" w:hAnsi="Helvetica" w:cs="Arial Unicode MS"/>
          <w:lang w:val="en-GB"/>
        </w:rPr>
        <w:t xml:space="preserve"> &lt;90yrs</w:t>
      </w:r>
      <w:r w:rsidR="0016493E" w:rsidRPr="006201B1">
        <w:rPr>
          <w:rFonts w:ascii="Helvetica" w:eastAsia="Arial Unicode MS" w:hAnsi="Helvetica" w:cs="Arial Unicode MS"/>
          <w:lang w:val="en-GB"/>
        </w:rPr>
        <w:t>;</w:t>
      </w:r>
      <w:r w:rsidRPr="006201B1">
        <w:rPr>
          <w:rFonts w:ascii="Helvetica" w:eastAsia="Arial Unicode MS" w:hAnsi="Helvetica" w:cs="Arial Unicode MS"/>
          <w:lang w:val="en-GB"/>
        </w:rPr>
        <w:t xml:space="preserve"> OR</w:t>
      </w:r>
      <w:r w:rsidR="007107E1" w:rsidRPr="006201B1">
        <w:rPr>
          <w:rFonts w:ascii="Helvetica" w:eastAsia="Arial Unicode MS" w:hAnsi="Helvetica" w:cs="Arial Unicode MS"/>
          <w:lang w:val="en-GB"/>
        </w:rPr>
        <w:t>=</w:t>
      </w:r>
      <w:r w:rsidRPr="006201B1">
        <w:rPr>
          <w:rFonts w:ascii="Helvetica" w:hAnsi="Helvetica"/>
          <w:lang w:val="en-GB"/>
        </w:rPr>
        <w:t>1.05</w:t>
      </w:r>
      <w:r w:rsidR="001534C1" w:rsidRPr="006201B1">
        <w:rPr>
          <w:rFonts w:ascii="Helvetica" w:hAnsi="Helvetica"/>
          <w:lang w:val="en-GB"/>
        </w:rPr>
        <w:t xml:space="preserve">, </w:t>
      </w:r>
      <w:r w:rsidR="001534C1" w:rsidRPr="006201B1">
        <w:rPr>
          <w:rFonts w:ascii="Helvetica" w:hAnsi="Helvetica"/>
          <w:i/>
          <w:lang w:val="en-GB"/>
        </w:rPr>
        <w:t>P</w:t>
      </w:r>
      <w:r w:rsidR="001534C1" w:rsidRPr="006201B1">
        <w:rPr>
          <w:rFonts w:ascii="Helvetica" w:hAnsi="Helvetica"/>
          <w:lang w:val="en-GB"/>
        </w:rPr>
        <w:t>&lt;</w:t>
      </w:r>
      <w:r w:rsidR="00BB7863" w:rsidRPr="006201B1">
        <w:rPr>
          <w:rFonts w:ascii="Helvetica" w:hAnsi="Helvetica"/>
          <w:lang w:val="en-GB"/>
        </w:rPr>
        <w:t>1x10</w:t>
      </w:r>
      <w:r w:rsidR="00BB7863" w:rsidRPr="006201B1">
        <w:rPr>
          <w:rFonts w:ascii="Helvetica" w:hAnsi="Helvetica"/>
          <w:vertAlign w:val="superscript"/>
          <w:lang w:val="en-GB"/>
        </w:rPr>
        <w:t>-5</w:t>
      </w:r>
      <w:r w:rsidRPr="006201B1">
        <w:rPr>
          <w:rFonts w:ascii="Helvetica" w:hAnsi="Helvetica"/>
          <w:lang w:val="en-GB"/>
        </w:rPr>
        <w:t xml:space="preserve">). </w:t>
      </w:r>
      <w:r w:rsidR="000A3F9B" w:rsidRPr="00CD09C2">
        <w:rPr>
          <w:rFonts w:ascii="Helvetica" w:hAnsi="Helvetica"/>
          <w:lang w:val="en-GB"/>
        </w:rPr>
        <w:t>T</w:t>
      </w:r>
      <w:r w:rsidR="009849E4" w:rsidRPr="00CD09C2">
        <w:rPr>
          <w:rFonts w:ascii="Helvetica" w:hAnsi="Helvetica"/>
          <w:lang w:val="en-GB"/>
        </w:rPr>
        <w:t xml:space="preserve">he same </w:t>
      </w:r>
      <w:r w:rsidR="000A3F9B" w:rsidRPr="00CD09C2">
        <w:rPr>
          <w:rFonts w:ascii="Helvetica" w:hAnsi="Helvetica"/>
          <w:lang w:val="en-GB"/>
        </w:rPr>
        <w:t xml:space="preserve">effect was seen after </w:t>
      </w:r>
      <w:r w:rsidR="009849E4" w:rsidRPr="00CD09C2">
        <w:rPr>
          <w:rFonts w:ascii="Helvetica" w:hAnsi="Helvetica"/>
          <w:lang w:val="en-GB"/>
        </w:rPr>
        <w:t xml:space="preserve">excluding living mothers </w:t>
      </w:r>
      <w:r w:rsidR="00C257CD" w:rsidRPr="00CD09C2">
        <w:rPr>
          <w:rFonts w:ascii="Helvetica" w:hAnsi="Helvetica"/>
          <w:lang w:val="en-GB"/>
        </w:rPr>
        <w:t>(</w:t>
      </w:r>
      <w:r w:rsidR="00C257CD" w:rsidRPr="00CD09C2">
        <w:rPr>
          <w:rFonts w:ascii="Cambria Math" w:hAnsi="Cambria Math" w:cs="Cambria Math"/>
          <w:lang w:val="en-GB"/>
        </w:rPr>
        <w:t>𝛃</w:t>
      </w:r>
      <w:r w:rsidR="00C257CD" w:rsidRPr="00CD09C2">
        <w:rPr>
          <w:rFonts w:ascii="Helvetica" w:hAnsi="Helvetica"/>
          <w:lang w:val="en-GB"/>
        </w:rPr>
        <w:t>=0.02</w:t>
      </w:r>
      <w:r w:rsidR="00AF6099" w:rsidRPr="00CD09C2">
        <w:rPr>
          <w:rFonts w:ascii="Helvetica" w:hAnsi="Helvetica"/>
          <w:lang w:val="en-GB"/>
        </w:rPr>
        <w:t xml:space="preserve"> standard deviations (</w:t>
      </w:r>
      <w:r w:rsidR="00C257CD" w:rsidRPr="00CD09C2">
        <w:rPr>
          <w:rFonts w:ascii="Helvetica" w:hAnsi="Helvetica"/>
          <w:lang w:val="en-GB"/>
        </w:rPr>
        <w:t>SD</w:t>
      </w:r>
      <w:r w:rsidR="00AF6099" w:rsidRPr="00CD09C2">
        <w:rPr>
          <w:rFonts w:ascii="Helvetica" w:hAnsi="Helvetica"/>
          <w:lang w:val="en-GB"/>
        </w:rPr>
        <w:t>)</w:t>
      </w:r>
      <w:r w:rsidR="00C257CD" w:rsidRPr="00CD09C2">
        <w:rPr>
          <w:rFonts w:ascii="Helvetica" w:hAnsi="Helvetica"/>
          <w:lang w:val="en-GB"/>
        </w:rPr>
        <w:t>)</w:t>
      </w:r>
      <w:r w:rsidR="000A3F9B" w:rsidRPr="00CD09C2">
        <w:rPr>
          <w:rFonts w:ascii="Helvetica" w:hAnsi="Helvetica"/>
          <w:lang w:val="en-GB"/>
        </w:rPr>
        <w:t>, excluding censoring bias</w:t>
      </w:r>
      <w:r w:rsidR="002E5B44" w:rsidRPr="00CD09C2">
        <w:rPr>
          <w:rFonts w:ascii="Helvetica" w:hAnsi="Helvetica"/>
          <w:lang w:val="en-GB"/>
        </w:rPr>
        <w:t xml:space="preserve">. </w:t>
      </w:r>
      <w:r w:rsidR="00A723DD" w:rsidRPr="0053233E">
        <w:rPr>
          <w:rFonts w:ascii="Helvetica" w:hAnsi="Helvetica"/>
          <w:lang w:val="en-GB"/>
        </w:rPr>
        <w:t xml:space="preserve">Of </w:t>
      </w:r>
      <w:r w:rsidR="00B31EE1" w:rsidRPr="0053233E">
        <w:rPr>
          <w:rFonts w:ascii="Helvetica" w:hAnsi="Helvetica"/>
          <w:lang w:val="en-GB"/>
        </w:rPr>
        <w:t xml:space="preserve">the two </w:t>
      </w:r>
      <w:proofErr w:type="spellStart"/>
      <w:r w:rsidR="00E97D5F" w:rsidRPr="00AD7E2F">
        <w:rPr>
          <w:rFonts w:ascii="Helvetica" w:hAnsi="Helvetica"/>
          <w:lang w:val="en-GB"/>
        </w:rPr>
        <w:t>mtSNVs</w:t>
      </w:r>
      <w:proofErr w:type="spellEnd"/>
      <w:r w:rsidR="00E97D5F" w:rsidRPr="00AD7E2F">
        <w:rPr>
          <w:rFonts w:ascii="Helvetica" w:hAnsi="Helvetica"/>
          <w:lang w:val="en-GB"/>
        </w:rPr>
        <w:t xml:space="preserve"> </w:t>
      </w:r>
      <w:r w:rsidRPr="008821ED">
        <w:rPr>
          <w:rFonts w:ascii="Helvetica" w:hAnsi="Helvetica"/>
          <w:lang w:val="en-GB"/>
        </w:rPr>
        <w:t>previously associated with longevity</w:t>
      </w:r>
      <w:r w:rsidR="00C7038E" w:rsidRPr="0053233E">
        <w:rPr>
          <w:rFonts w:ascii="Helvetica" w:hAnsi="Helvetica"/>
          <w:lang w:val="en-GB"/>
        </w:rPr>
        <w:fldChar w:fldCharType="begin"/>
      </w:r>
      <w:r w:rsidR="009466D5" w:rsidRPr="00DB3116">
        <w:rPr>
          <w:rFonts w:ascii="Helvetica" w:hAnsi="Helvetica"/>
          <w:lang w:val="en-GB"/>
        </w:rPr>
        <w:instrText xml:space="preserve"> ADDIN ZOTERO_ITEM CSL_CITATION {"citationID":"4N9cPuPi","properties":{"formattedCitation":"\\super 29\\nosupersub{}","plainCitation":"29","noteIndex":0},"citationItems":[{"id":851,"uris":["http://zotero.org/users/6030498/items/EP9AZGNL"],"uri":["http://zotero.org/users/6030498/items/EP9AZGNL"],"itemData":{"id":851,"type":"article-journal","abstract":"Mitochondrial DNA (mtDNA) is highly polymorphic, and its variations in humans may contribute to individual differences in function. Zhang and colleagues found a strikingly higher frequency of a C150T transition in the D-loop of mtDNA from centenarians and twins of an Italian population, and also demonstrated that this base substitution causes a remodeling of the mtDNA 151 replication origin in human leukocytes and fibroblasts [1]. The C150T transition is a polymorphism associated with several haplogroups. To determine whether haplogroups that carry the C150T transition display any phenotype that may be advantageous for longevity, we analyzed cybrids carrying or not the C150T transition. These cybrids were obtained by fusing cytoplasts derived from human fibroblasts with human mtDNA-less cells (ρ(0) cells). We chose for cybrid construction and analysis haplogroup-matched pairs of fibroblast strains containing or not the C150T transition. In particular, we used, as one pair of mtDNA donors, a fibroblast strain of the U3a haplogroup, carrying the C150T transition and a strain of the U-K2 haplogroup, without the C150T transition, and as another pair, fibroblasts of the J2b haplogroup, carrying the C150T transition and of the J1c haplogroup, without the C150T transition. We have found no association of respiratory capacity, mtDNA level, mitochondrial gene expression level, or growth rate with the presence of the C150T transition. However, we have found that the cybrids with haplogroups that include the C150T transition have in common a lower reactive oxygen species (ROS) production rate than the haplogroup-matched cybrids without that transition. Thus, the lower ROS production rate may be a factor in the increased longevity associated with the U and the J2 haplogroups. Of further interest, we found that cybrids with the U3a haplogroup exhibited a higher respiration rate than the other cybrids examined.","container-title":"PloS One","DOI":"10.1371/journal.pone.0046473","ISSN":"1932-6203","issue":"10","journalAbbreviation":"PLoS ONE","language":"eng","note":"PMID: 23144696\nPMCID: PMC3483264","page":"e46473","source":"PubMed","title":"Decreased reactive oxygen species production in cells with mitochondrial haplogroups associated with longevity","volume":"7","author":[{"family":"Chen","given":"Ai"},{"family":"Raule","given":"Nicola"},{"family":"Chomyn","given":"Anne"},{"family":"Attardi","given":"Giuseppe"}],"issued":{"date-parts":[["2012"]]}}}],"schema":"https://github.com/citation-style-language/schema/raw/master/csl-citation.json"} </w:instrText>
      </w:r>
      <w:r w:rsidR="00C7038E" w:rsidRPr="0053233E">
        <w:rPr>
          <w:rFonts w:ascii="Helvetica" w:hAnsi="Helvetica"/>
          <w:lang w:val="en-GB"/>
        </w:rPr>
        <w:fldChar w:fldCharType="separate"/>
      </w:r>
      <w:r w:rsidR="009466D5" w:rsidRPr="0053233E">
        <w:rPr>
          <w:rFonts w:ascii="Helvetica" w:hAnsi="Helvetica" w:cs="Times New Roman"/>
          <w:vertAlign w:val="superscript"/>
        </w:rPr>
        <w:t>29</w:t>
      </w:r>
      <w:r w:rsidR="00C7038E" w:rsidRPr="0053233E">
        <w:rPr>
          <w:rFonts w:ascii="Helvetica" w:hAnsi="Helvetica"/>
          <w:lang w:val="en-GB"/>
        </w:rPr>
        <w:fldChar w:fldCharType="end"/>
      </w:r>
      <w:r w:rsidR="00C7038E" w:rsidRPr="0053233E">
        <w:rPr>
          <w:rFonts w:ascii="Helvetica" w:hAnsi="Helvetica"/>
          <w:vertAlign w:val="superscript"/>
          <w:lang w:val="en-GB"/>
        </w:rPr>
        <w:t>,</w:t>
      </w:r>
      <w:r w:rsidR="00C7038E" w:rsidRPr="0053233E">
        <w:rPr>
          <w:rFonts w:ascii="Helvetica" w:hAnsi="Helvetica"/>
          <w:lang w:val="en-GB"/>
        </w:rPr>
        <w:fldChar w:fldCharType="begin"/>
      </w:r>
      <w:r w:rsidR="009466D5" w:rsidRPr="00DB3116">
        <w:rPr>
          <w:rFonts w:ascii="Helvetica" w:hAnsi="Helvetica"/>
          <w:lang w:val="en-GB"/>
        </w:rPr>
        <w:instrText xml:space="preserve"> ADDIN ZOTERO_ITEM CSL_CITATION {"citationID":"nPm7GxwC","properties":{"formattedCitation":"\\super 30,31\\nosupersub{}","plainCitation":"30,31","noteIndex":0},"citationItems":[{"id":737,"uris":["http://zotero.org/users/6030498/items/NTTCVMFA"],"uri":["http://zotero.org/users/6030498/items/NTTCVMFA"],"itemData":{"id":737,"type":"article-journal","abstract":"Mitochondrial DNA (mtDNA) coding region polymorphisms, as well as the 150T polymorphism in the noncoding region, have been associated with longevity. We have studied here the association of 150T with longevity further and assessed differences in this association between various mtDNA haplogroups. We analysed a sample of 321 very old subjects and 489 middle-aged controls from Finland and Japan. 150T was more frequent among the very old than among the controls in both the Finnish and Japanese subjects. Interestingly, the association was not similar in all haplogroups, and a stratified analysis revealed that two additional common polymorphisms, 489C and 10398G, modified the association between 150T and longevity. These findings suggest that longevity is partly determined by epistatic interactions involving these three mtDNA loci.","container-title":"European journal of human genetics: EJHG","DOI":"10.1038/sj.ejhg.5201308","ISSN":"1018-4813","issue":"2","journalAbbreviation":"Eur. J. Hum. Genet.","language":"eng","note":"PMID: 15483642","page":"166-170","source":"PubMed","title":"A combination of three common inherited mitochondrial DNA polymorphisms promotes longevity in Finnish and Japanese subjects","volume":"13","author":[{"family":"Niemi","given":"Anna-Kaisa"},{"family":"Moilanen","given":"Jukka S."},{"family":"Tanaka","given":"Masashi"},{"family":"Hervonen","given":"Antti"},{"family":"Hurme","given":"Mikko"},{"family":"Lehtimäki","given":"Terho"},{"family":"Arai","given":"Yasumichi"},{"family":"Hirose","given":"Nobuyoshi"},{"family":"Majamaa","given":"Kari"}],"issued":{"date-parts":[["2005",2]]}}},{"id":854,"uris":["http://zotero.org/users/6030498/items/F4SUCKFT"],"uri":["http://zotero.org/users/6030498/items/F4SUCKFT"],"itemData":{"id":854,"type":"article-journal","abstract":"The presence of a genetic component in longevity is well known. Here, the association of a mtDNA mutation with a prolonged life span in humans was investigated. Large-scale screening of the mtDNA main control region in leukocytes from subjects of an Italian population revealed a homoplasmic C150T transition near an origin of heavy mtDNA-strand synthesis in approximately 17% of 52 subjects 99-106 years old, but, in contrast, in only 3.4% of 117 younger individuals (P = 0.0035). Evidence was obtained for the contribution of somatic events, under probable nuclear genetic control, to the striking selective accumulation of the mutation in centenarians. In another study, among leukocyte mtDNA samples from 20 monozygotic and 18 dizygotic twins, 60-75 years old, 30% (P = 0.0007) and 22% (P = 0.011), respectively, of the individuals involved exhibited the homoplasmic C150T mutation. In a different system, i.e., in five human fibroblast longitudinal studies, convincing evidence for the aging-related somatic expansion of the C150T mutation, up to homoplasmy, was obtained. Most significantly, 5' end analysis of nascent heavy mtDNA strands consistently revealed a new replication origin at position 149, substituting for that at 151, only in C150T mutation-carrying samples of fibroblasts or immortalized lymphocytes. Considering the aging-related health risks that the centenarians have survived and the developmental risks of twin gestations, it is proposed that selection for a remodeled replication origin, inherited or somatically acquired, provides a survival advantage and underlies the observed high incidence of the C150T mutation in centenarians and twins.","container-title":"Proceedings of the National Academy of Sciences of the United States of America","DOI":"10.1073/pnas.242719399","ISSN":"0027-8424","issue":"3","journalAbbreviation":"Proc. Natl. Acad. Sci. U.S.A.","language":"eng","note":"PMID: 12538859\nPMCID: PMC298736","page":"1116-1121","source":"PubMed","title":"Strikingly higher frequency in centenarians and twins of mtDNA mutation causing remodeling of replication origin in leukocytes","volume":"100","author":[{"family":"Zhang","given":"Jin"},{"family":"Asin-Cayuela","given":"Jordi"},{"family":"Fish","given":"Jennifer"},{"family":"Michikawa","given":"Yuichi"},{"family":"Bonafe","given":"Massimiliano"},{"family":"Olivieri","given":"Fabiola"},{"family":"Passarino","given":"Giuseppe"},{"family":"De Benedictis","given":"Giovanna"},{"family":"Franceschi","given":"Claudio"},{"family":"Attardi","given":"Giuseppe"}],"issued":{"date-parts":[["2003",2,4]]}}}],"schema":"https://github.com/citation-style-language/schema/raw/master/csl-citation.json"} </w:instrText>
      </w:r>
      <w:r w:rsidR="00C7038E" w:rsidRPr="0053233E">
        <w:rPr>
          <w:rFonts w:ascii="Helvetica" w:hAnsi="Helvetica"/>
          <w:lang w:val="en-GB"/>
        </w:rPr>
        <w:fldChar w:fldCharType="separate"/>
      </w:r>
      <w:r w:rsidR="009466D5" w:rsidRPr="0053233E">
        <w:rPr>
          <w:rFonts w:ascii="Helvetica" w:hAnsi="Helvetica" w:cs="Times New Roman"/>
          <w:vertAlign w:val="superscript"/>
        </w:rPr>
        <w:t>30,31</w:t>
      </w:r>
      <w:r w:rsidR="00C7038E" w:rsidRPr="0053233E">
        <w:rPr>
          <w:rFonts w:ascii="Helvetica" w:hAnsi="Helvetica"/>
          <w:lang w:val="en-GB"/>
        </w:rPr>
        <w:fldChar w:fldCharType="end"/>
      </w:r>
      <w:r w:rsidR="00CF1DC4" w:rsidRPr="0053233E">
        <w:rPr>
          <w:rFonts w:ascii="Helvetica" w:hAnsi="Helvetica"/>
          <w:lang w:val="en-GB"/>
        </w:rPr>
        <w:t xml:space="preserve">, only </w:t>
      </w:r>
      <w:r w:rsidR="00E97D5F" w:rsidRPr="00CD09C2">
        <w:rPr>
          <w:rFonts w:ascii="Helvetica" w:hAnsi="Helvetica"/>
          <w:lang w:val="en-GB"/>
        </w:rPr>
        <w:t xml:space="preserve">rs62581312/m.150C&gt;T </w:t>
      </w:r>
      <w:r w:rsidR="00CF1DC4" w:rsidRPr="00CD09C2">
        <w:rPr>
          <w:rFonts w:ascii="Helvetica" w:hAnsi="Helvetica"/>
          <w:lang w:val="en-GB"/>
        </w:rPr>
        <w:t xml:space="preserve">was available in UKBB </w:t>
      </w:r>
      <w:r w:rsidR="00EB1D46">
        <w:rPr>
          <w:rFonts w:ascii="Helvetica" w:hAnsi="Helvetica"/>
          <w:lang w:val="en-GB"/>
        </w:rPr>
        <w:t xml:space="preserve">(MAF=0.09) </w:t>
      </w:r>
      <w:r w:rsidR="00C257CD" w:rsidRPr="00CD09C2">
        <w:rPr>
          <w:rFonts w:ascii="Helvetica" w:hAnsi="Helvetica"/>
          <w:lang w:val="en-GB"/>
        </w:rPr>
        <w:t>but</w:t>
      </w:r>
      <w:r w:rsidR="00CF1DC4" w:rsidRPr="00CD09C2">
        <w:rPr>
          <w:rFonts w:ascii="Helvetica" w:hAnsi="Helvetica"/>
          <w:lang w:val="en-GB"/>
        </w:rPr>
        <w:t xml:space="preserve"> </w:t>
      </w:r>
      <w:r w:rsidR="000A3F9B" w:rsidRPr="00CD09C2">
        <w:rPr>
          <w:rFonts w:ascii="Helvetica" w:hAnsi="Helvetica"/>
          <w:lang w:val="en-GB"/>
        </w:rPr>
        <w:t xml:space="preserve">we </w:t>
      </w:r>
      <w:r w:rsidR="00E97D5F" w:rsidRPr="00CD09C2">
        <w:rPr>
          <w:rFonts w:ascii="Helvetica" w:hAnsi="Helvetica"/>
          <w:lang w:val="en-GB"/>
        </w:rPr>
        <w:t>did not replicate</w:t>
      </w:r>
      <w:r w:rsidR="00E97D5F" w:rsidRPr="0053233E">
        <w:rPr>
          <w:rFonts w:ascii="Helvetica" w:hAnsi="Helvetica"/>
          <w:lang w:val="en-GB"/>
        </w:rPr>
        <w:t xml:space="preserve"> </w:t>
      </w:r>
      <w:r w:rsidR="000A3F9B" w:rsidRPr="0053233E">
        <w:rPr>
          <w:rFonts w:ascii="Helvetica" w:hAnsi="Helvetica"/>
          <w:lang w:val="en-GB"/>
        </w:rPr>
        <w:t>published</w:t>
      </w:r>
      <w:r w:rsidR="000A3F9B" w:rsidRPr="00AD7E2F">
        <w:rPr>
          <w:rFonts w:ascii="Helvetica" w:hAnsi="Helvetica"/>
          <w:lang w:val="en-GB"/>
        </w:rPr>
        <w:t xml:space="preserve"> </w:t>
      </w:r>
      <w:r w:rsidR="00FC6B5F" w:rsidRPr="008821ED">
        <w:rPr>
          <w:rFonts w:ascii="Helvetica" w:hAnsi="Helvetica"/>
          <w:lang w:val="en-GB"/>
        </w:rPr>
        <w:t xml:space="preserve">findings </w:t>
      </w:r>
      <w:r w:rsidR="00E97D5F" w:rsidRPr="008821ED">
        <w:rPr>
          <w:rFonts w:ascii="Helvetica" w:hAnsi="Helvetica"/>
          <w:lang w:val="en-GB"/>
        </w:rPr>
        <w:t>(</w:t>
      </w:r>
      <w:r w:rsidR="00E97D5F" w:rsidRPr="00AA6F97">
        <w:rPr>
          <w:rFonts w:ascii="Helvetica" w:hAnsi="Helvetica"/>
          <w:i/>
          <w:lang w:val="en-GB"/>
        </w:rPr>
        <w:t>P</w:t>
      </w:r>
      <w:r w:rsidR="00E97D5F" w:rsidRPr="00AA6F97">
        <w:rPr>
          <w:rFonts w:ascii="Helvetica" w:hAnsi="Helvetica"/>
          <w:lang w:val="en-GB"/>
        </w:rPr>
        <w:t>=0.16)</w:t>
      </w:r>
      <w:r w:rsidR="002D515C" w:rsidRPr="00CD09C2">
        <w:rPr>
          <w:rFonts w:ascii="Helvetica" w:hAnsi="Helvetica"/>
        </w:rPr>
        <w:t xml:space="preserve"> (and rs28625645/m.489T&gt;C</w:t>
      </w:r>
      <w:r w:rsidR="002D515C" w:rsidRPr="0053233E">
        <w:rPr>
          <w:rFonts w:ascii="Helvetica" w:hAnsi="Helvetica"/>
        </w:rPr>
        <w:t xml:space="preserve"> was absent in our data set,</w:t>
      </w:r>
      <w:r w:rsidR="002D515C" w:rsidRPr="00AD7E2F">
        <w:rPr>
          <w:rFonts w:ascii="Helvetica" w:hAnsi="Helvetica"/>
        </w:rPr>
        <w:t xml:space="preserve"> R</w:t>
      </w:r>
      <w:r w:rsidR="002D515C" w:rsidRPr="008821ED">
        <w:rPr>
          <w:rFonts w:ascii="Helvetica" w:hAnsi="Helvetica"/>
          <w:vertAlign w:val="superscript"/>
        </w:rPr>
        <w:t>2</w:t>
      </w:r>
      <w:r w:rsidR="002D515C" w:rsidRPr="008821ED">
        <w:rPr>
          <w:rFonts w:ascii="Helvetica" w:hAnsi="Helvetica"/>
        </w:rPr>
        <w:t xml:space="preserve">&lt;0.2 with the </w:t>
      </w:r>
      <w:r w:rsidR="002D515C" w:rsidRPr="00AA6F97">
        <w:rPr>
          <w:rFonts w:ascii="Helvetica" w:hAnsi="Helvetica"/>
        </w:rPr>
        <w:t>available variants)</w:t>
      </w:r>
      <w:r w:rsidR="000575B8" w:rsidRPr="00AA6F97">
        <w:rPr>
          <w:rFonts w:ascii="Helvetica" w:hAnsi="Helvetica"/>
          <w:lang w:val="en-GB"/>
        </w:rPr>
        <w:t xml:space="preserve">. </w:t>
      </w:r>
      <w:r w:rsidR="009A1DDC" w:rsidRPr="00CD09C2">
        <w:rPr>
          <w:rFonts w:ascii="Helvetica" w:eastAsia="-webkit-standard" w:hAnsi="Helvetica"/>
          <w:lang w:val="en-GB"/>
        </w:rPr>
        <w:t>L</w:t>
      </w:r>
      <w:r w:rsidR="00FC6B5F" w:rsidRPr="00CD09C2">
        <w:rPr>
          <w:rFonts w:ascii="Helvetica" w:eastAsia="-webkit-standard" w:hAnsi="Helvetica"/>
          <w:lang w:val="en-GB"/>
        </w:rPr>
        <w:t>ongevity has been associated with macro-haplogroup J previously</w:t>
      </w:r>
      <w:r w:rsidR="00265D62" w:rsidRPr="00CD09C2">
        <w:rPr>
          <w:rFonts w:ascii="Helvetica" w:hAnsi="Helvetica"/>
          <w:lang w:val="en-GB"/>
        </w:rPr>
        <w:fldChar w:fldCharType="begin"/>
      </w:r>
      <w:r w:rsidR="009466D5" w:rsidRPr="00CD09C2">
        <w:rPr>
          <w:rFonts w:ascii="Helvetica" w:hAnsi="Helvetica"/>
          <w:lang w:val="en-GB"/>
        </w:rPr>
        <w:instrText xml:space="preserve"> ADDIN ZOTERO_ITEM CSL_CITATION {"citationID":"JXSmSOCW","properties":{"formattedCitation":"\\super 30,32\\uc0\\u8211{}36\\nosupersub{}","plainCitation":"30,32–36","noteIndex":0},"citationItems":[{"id":737,"uris":["http://zotero.org/users/6030498/items/NTTCVMFA"],"uri":["http://zotero.org/users/6030498/items/NTTCVMFA"],"itemData":{"id":737,"type":"article-journal","abstract":"Mitochondrial DNA (mtDNA) coding region polymorphisms, as well as the 150T polymorphism in the noncoding region, have been associated with longevity. We have studied here the association of 150T with longevity further and assessed differences in this association between various mtDNA haplogroups. We analysed a sample of 321 very old subjects and 489 middle-aged controls from Finland and Japan. 150T was more frequent among the very old than among the controls in both the Finnish and Japanese subjects. Interestingly, the association was not similar in all haplogroups, and a stratified analysis revealed that two additional common polymorphisms, 489C and 10398G, modified the association between 150T and longevity. These findings suggest that longevity is partly determined by epistatic interactions involving these three mtDNA loci.","container-title":"European journal of human genetics: EJHG","DOI":"10.1038/sj.ejhg.5201308","ISSN":"1018-4813","issue":"2","journalAbbreviation":"Eur. J. Hum. Genet.","language":"eng","note":"PMID: 15483642","page":"166-170","source":"PubMed","title":"A combination of three common inherited mitochondrial DNA polymorphisms promotes longevity in Finnish and Japanese subjects","volume":"13","author":[{"family":"Niemi","given":"Anna-Kaisa"},{"family":"Moilanen","given":"Jukka S."},{"family":"Tanaka","given":"Masashi"},{"family":"Hervonen","given":"Antti"},{"family":"Hurme","given":"Mikko"},{"family":"Lehtimäki","given":"Terho"},{"family":"Arai","given":"Yasumichi"},{"family":"Hirose","given":"Nobuyoshi"},{"family":"Majamaa","given":"Kari"}],"issued":{"date-parts":[["2005",2]]}}},{"id":735,"uris":["http://zotero.org/users/6030498/items/TPLKBZIK"],"uri":["http://zotero.org/users/6030498/items/TPLKBZIK"],"itemData":{"id":735,"type":"article-journal","abstract":"Sequence variation in mitochondrial DNA (mtDNA) may cause slight differences both in the functioning of the respiratory chain and in free radical production, and an association between certain mtDNA haplogroups and longevity has been suggested. In order to determine further the role of mtDNA in longevity, we studied the frequencies of mtDNA haplogroups and haplogroup clusters among elderly subjects and controls in a Finnish population. Samples were obtained from 225 persons aged 90-91 years (Vitality 90+) and from 400 middle-aged controls and 257 infants. MtDNA haplogroups were determined by restriction fragment length polymorphism. The haplogroup frequencies of the Vitality 90+ group differed from both those of the middle-aged controls ( P=0.01) and the infants ( P=0.00005), haplogroup H being less frequent than among the middle-aged subjects ( P=0.001) and infants ( P=0.00001), whereas haplogroups U and J were more frequent. Haplogroup clusters also differed between Vitality 90+ and both the middle-aged subjects ( P=0.002) and infants ( P=0.00001), the frequency of haplogroup cluster HV being lower in the former and that of UK and WIX being higher. These data suggest an association between certain mtDNA haplogroups or haplogroup clusters and longevity. Furthermore, our data appear to favour the presence of advantageous polymorphisms and support a role for mitochondria and mtDNA in the degenerative processes involved in ageing.","container-title":"Human Genetics","DOI":"10.1007/s00439-002-0843-y","ISSN":"0340-6717","issue":"1","journalAbbreviation":"Hum. Genet.","language":"eng","note":"PMID: 12483296","page":"29-33","source":"PubMed","title":"Mitochondrial DNA polymorphisms associated with longevity in a Finnish population","volume":"112","author":[{"family":"Niemi","given":"Anna-Kaisa"},{"family":"Hervonen","given":"Antti"},{"family":"Hurme","given":"Mikko"},{"family":"Karhunen","given":"Pekka J."},{"family":"Jylhä","given":"Marja"},{"family":"Majamaa","given":"Kari"}],"issued":{"date-parts":[["2003",1]]}}},{"id":740,"uris":["http://zotero.org/users/6030498/items/3UVMV7BG"],"uri":["http://zotero.org/users/6030498/items/3UVMV7BG"],"itemData":{"id":740,"type":"article-journal","abstract":"The main message of this review can be summarized as follows: aging and longevity, as complex traits having a significant genetic component, likely depend on a number of nuclear gene variants interacting with mtDNA variability both inherited and somatic. We reviewed the data available in the literature with particular attention to human longevity, and argued that what we hypothesize for aging and longevity could have a more general relevance and be extended to other age-related complex traits such as Alzheimer's and Parkinson's diseases. The genetics which emerges for complex traits, including aging and longevity, is thus even more complicated than previously thought, as epistatic interactions between nuclear gene polymorphisms and mtDNA variability (both somatic and inherited) as well as between mtDNA somatic mutations (tissue specific) and mtDNA inherited variants (haplogroups and sub-haplogroups) must be considered as additional players capable of explaining a part of the aging and longevity phenotype. To test this hypothesis is one of the main challenge in the genetics of aging and longevity in the next future.","container-title":"Biochimica Et Biophysica Acta","DOI":"10.1016/j.bbabio.2006.05.040","ISSN":"0006-3002","issue":"9-10","journalAbbreviation":"Biochim. Biophys. Acta","language":"eng","note":"PMID: 16857160","page":"1388-1399","source":"PubMed","title":"Mitochondrial DNA involvement in human longevity","volume":"1757","author":[{"family":"Santoro","given":"Aurelia"},{"family":"Salvioli","given":"Stefano"},{"family":"Raule","given":"Nicola"},{"family":"Capri","given":"Miriam"},{"family":"Sevini","given":"Federica"},{"family":"Valensin","given":"Silvana"},{"family":"Monti","given":"Daniela"},{"family":"Bellizzi","given":"Dina"},{"family":"Passarino","given":"Giuseppe"},{"family":"Rose","given":"Giuseppina"},{"family":"De Benedictis","given":"Giovanna"},{"family":"Franceschi","given":"Claudio"}],"issued":{"date-parts":[["2006",10]]}}},{"id":743,"uris":["http://zotero.org/users/6030498/items/94TVTIVY"],"uri":["http://zotero.org/users/6030498/items/94TVTIVY"],"itemData":{"id":743,"type":"article-journal","abstract":"Evidences are accumulating on the effects of the variability of mitochondrial DNA (mtDNA) on many complex traits. In particular, mtDNA haplogroup J has been reported to increase the individual chance to attain longevity in northern Italians, Northern Irish and Finns. However, since the genetic contribution to longevity may be population specific, we wanted to verify if haplogroup J does affect longevity also in a southern European population having a different genetic and environmental history. We analysed a population sample (883 subjects, 371 males and 521 females; age range 18-108 years) from southern Italy for the presence of haplogroup J. No frequency increase of this mtDNA haplogroup was found in the older cohorts, suggesting that, in this population, haplogroup J does not play a significant role in longevity. This finding shows that, as for other genetic factors, the association of mtDNA inherited variability with longevity is population specific.","container-title":"European journal of human genetics: EJHG","DOI":"10.1038/sj.ejhg.5201278","ISSN":"1018-4813","issue":"12","journalAbbreviation":"Eur. J. Hum. Genet.","language":"eng","note":"PMID: 15470367","page":"1080-1082","source":"PubMed","title":"Association of the mitochondrial DNA haplogroup J with longevity is population specific","volume":"12","author":[{"family":"Dato","given":"Serena"},{"family":"Passarino","given":"Giuseppe"},{"family":"Rose","given":"Giuseppina"},{"family":"Altomare","given":"Katia"},{"family":"Bellizzi","given":"Dina"},{"family":"Mari","given":"Vincenzo"},{"family":"Feraco","given":"Emidio"},{"family":"Franceschi","given":"Claudio"},{"family":"De Benedictis","given":"Giovanna"}],"issued":{"date-parts":[["2004",12]]}}},{"id":745,"uris":["http://zotero.org/users/6030498/items/9WWXWEYJ"],"uri":["http://zotero.org/users/6030498/items/9WWXWEYJ"],"itemData":{"id":745,"type":"article-journal","abstract":"Mitochondrial DNA (mtDNA) is characterized by high variability, maternal inheritance, and absence of recombination. Studies of human populations have revealed ancestral associated polymorphisms whose combination defines groups of mtDNA types (haplogroups) that are currently used to reconstruct human evolution lineages. We used such inherited mtDNA markers to compare mtDNA population pools between a sample of individuals selected for successful aging and longevity (212 subjects older than 100 years and in good clinical condition) and a sample of 275 younger individuals (median age 38 years) carefully matched as to sex and geographic origin (northern and southern Italy). All nine haplogroups that are typical of Europeans were found in both samples, but male centenarians emerged in northern Italy as a particular sample: 1) mtDNA haplogroup frequency distribution was different between centenarians and younger individuals (P=0.017 by permutation tests); and 2) the frequency of the J haplogroup was notably higher in centenarians than in younger individuals (P=0.0052 by Fisher exact test). Since haplogroups are defined on the basis of inherited variants, these data show that mtDNA inherited variability could play a role in successful aging and longevity.","container-title":"FASEB journal: official publication of the Federation of American Societies for Experimental Biology","DOI":"10.1096/fasebj.13.12.1532","ISSN":"0892-6638","issue":"12","journalAbbreviation":"FASEB J.","language":"eng","note":"PMID: 10463944","page":"1532-1536","source":"PubMed","title":"Mitochondrial DNA inherited variants are associated with successful aging and longevity in humans","volume":"13","author":[{"family":"De Benedictis","given":"G."},{"family":"Rose","given":"G."},{"family":"Carrieri","given":"G."},{"family":"De Luca","given":"M."},{"family":"Falcone","given":"E."},{"family":"Passarino","given":"G."},{"family":"Bonafe","given":"M."},{"family":"Monti","given":"D."},{"family":"Baggio","given":"G."},{"family":"Bertolini","given":"S."},{"family":"Mari","given":"D."},{"family":"Mattace","given":"R."},{"family":"Franceschi","given":"C."}],"issued":{"date-parts":[["1999",9]]}}},{"id":747,"uris":["http://zotero.org/users/6030498/items/4EMRMBXY"],"uri":["http://zotero.org/users/6030498/items/4EMRMBXY"],"itemData":{"id":747,"type":"article-journal","abstract":"Previous studies have shown that mitochondrial DNA (mtDNA) haplogroup J is significantly over-represented in healthy centenarians with respect to younger controls, thus suggesting that this haplogroup predisposes to successful aging and longevity. On the other hand, the same haplogroup is reported to have elevated frequency in some complex diseases. To verify if centenarians clustered in a particular lineage within J we have sequenced the D-loop region from 18 centenarians and 18 younger controls, previously characterized to be J. Then the entire mtDNA molecule was sequenced in a sub-sample of nine centenarians to find possible functional mutations associated with haplogroup J in successful aging. No clustering of the J haplogroup mtDNA from centenarians was observed. In addition, most of the mutations found are known as disease-associated mutations. The general picture that emerges from the study is that the J haplogroup of centenarians is surprisingly similar to that found in complex diseases, as well as in Leber Hereditary Optic Neuropathy. This finding implies that the same mutations could predispose to disease or longevity, probably according to individual-specific genetic backgrounds and stochastic events. This data reveals another paradox of centenarians and confirms the complexity of the longevity trait.","container-title":"European journal of human genetics: EJHG","DOI":"10.1038/sj.ejhg.5200703","ISSN":"1018-4813","issue":"9","journalAbbreviation":"Eur. J. Hum. Genet.","language":"eng","note":"PMID: 11571560","page":"701-707","source":"PubMed","title":"Paradoxes in longevity: sequence analysis of mtDNA haplogroup J in centenarians","title-short":"Paradoxes in longevity","volume":"9","author":[{"family":"Rose","given":"G."},{"family":"Passarino","given":"G."},{"family":"Carrieri","given":"G."},{"family":"Altomare","given":"K."},{"family":"Greco","given":"V."},{"family":"Bertolini","given":"S."},{"family":"Bonafè","given":"M."},{"family":"Franceschi","given":"C."},{"family":"De Benedictis","given":"G."}],"issued":{"date-parts":[["2001",9]]}}}],"schema":"https://github.com/citation-style-language/schema/raw/master/csl-citation.json"} </w:instrText>
      </w:r>
      <w:r w:rsidR="00265D62" w:rsidRPr="00CD09C2">
        <w:rPr>
          <w:rFonts w:ascii="Helvetica" w:hAnsi="Helvetica"/>
          <w:lang w:val="en-GB"/>
        </w:rPr>
        <w:fldChar w:fldCharType="separate"/>
      </w:r>
      <w:r w:rsidR="009466D5" w:rsidRPr="00CD09C2">
        <w:rPr>
          <w:rFonts w:ascii="Helvetica" w:hAnsi="Helvetica" w:cs="Times New Roman"/>
          <w:vertAlign w:val="superscript"/>
        </w:rPr>
        <w:t>30,32–36</w:t>
      </w:r>
      <w:r w:rsidR="00265D62" w:rsidRPr="00CD09C2">
        <w:rPr>
          <w:rFonts w:ascii="Helvetica" w:hAnsi="Helvetica"/>
          <w:lang w:val="en-GB"/>
        </w:rPr>
        <w:fldChar w:fldCharType="end"/>
      </w:r>
      <w:r w:rsidR="00FC6B5F" w:rsidRPr="00CD09C2">
        <w:rPr>
          <w:rFonts w:ascii="Helvetica" w:hAnsi="Helvetica"/>
          <w:lang w:val="en-GB"/>
        </w:rPr>
        <w:t xml:space="preserve">, </w:t>
      </w:r>
      <w:r w:rsidR="00891908" w:rsidRPr="00CD09C2">
        <w:rPr>
          <w:rFonts w:ascii="Helvetica" w:hAnsi="Helvetica"/>
        </w:rPr>
        <w:t>however, we found the association unconvincing in UKBB</w:t>
      </w:r>
      <w:r w:rsidR="00891908" w:rsidRPr="00CD09C2" w:rsidDel="00891908">
        <w:rPr>
          <w:rFonts w:ascii="Helvetica" w:hAnsi="Helvetica"/>
          <w:lang w:val="en-GB"/>
        </w:rPr>
        <w:t xml:space="preserve"> </w:t>
      </w:r>
      <w:r w:rsidR="008273B3" w:rsidRPr="00CD09C2">
        <w:rPr>
          <w:rFonts w:ascii="Helvetica" w:hAnsi="Helvetica"/>
          <w:lang w:val="en-GB"/>
        </w:rPr>
        <w:t>(</w:t>
      </w:r>
      <w:r w:rsidR="008273B3" w:rsidRPr="00CD09C2">
        <w:rPr>
          <w:rFonts w:ascii="Helvetica" w:hAnsi="Helvetica"/>
          <w:i/>
          <w:lang w:val="en-GB"/>
        </w:rPr>
        <w:t>P</w:t>
      </w:r>
      <w:r w:rsidR="008273B3" w:rsidRPr="00CD09C2">
        <w:rPr>
          <w:rFonts w:ascii="Helvetica" w:hAnsi="Helvetica"/>
          <w:lang w:val="en-GB"/>
        </w:rPr>
        <w:t>=0.05)</w:t>
      </w:r>
      <w:r w:rsidR="00D15FC0" w:rsidRPr="00CD09C2">
        <w:rPr>
          <w:rFonts w:ascii="Helvetica" w:hAnsi="Helvetica"/>
          <w:lang w:val="en-GB"/>
        </w:rPr>
        <w:t>.</w:t>
      </w:r>
      <w:r w:rsidR="0038292E" w:rsidRPr="00CD09C2">
        <w:rPr>
          <w:rFonts w:ascii="Helvetica" w:hAnsi="Helvetica"/>
          <w:lang w:val="en-GB"/>
        </w:rPr>
        <w:t xml:space="preserve"> </w:t>
      </w:r>
      <w:r w:rsidR="0038292E" w:rsidRPr="006201B1">
        <w:rPr>
          <w:rFonts w:ascii="Helvetica" w:eastAsia="-webkit-standard" w:hAnsi="Helvetica"/>
          <w:lang w:val="en-GB"/>
        </w:rPr>
        <w:t xml:space="preserve">Our analyses showed there </w:t>
      </w:r>
      <w:r w:rsidR="00717CA3" w:rsidRPr="006201B1">
        <w:rPr>
          <w:rFonts w:ascii="Helvetica" w:eastAsia="-webkit-standard" w:hAnsi="Helvetica"/>
          <w:lang w:val="en-GB"/>
        </w:rPr>
        <w:t xml:space="preserve">were no haplogroup specific effects </w:t>
      </w:r>
      <w:r w:rsidR="005551A2" w:rsidRPr="006201B1">
        <w:rPr>
          <w:rFonts w:ascii="Helvetica" w:eastAsia="-webkit-standard" w:hAnsi="Helvetica"/>
          <w:lang w:val="en-GB"/>
        </w:rPr>
        <w:t xml:space="preserve">on longevity </w:t>
      </w:r>
      <w:r w:rsidR="0038292E" w:rsidRPr="006201B1">
        <w:rPr>
          <w:rFonts w:ascii="Helvetica" w:eastAsia="-webkit-standard" w:hAnsi="Helvetica"/>
          <w:lang w:val="en-GB"/>
        </w:rPr>
        <w:t>(</w:t>
      </w:r>
      <w:r w:rsidR="0038292E" w:rsidRPr="006201B1">
        <w:rPr>
          <w:rFonts w:ascii="Helvetica" w:eastAsia="-webkit-standard" w:hAnsi="Helvetica"/>
          <w:i/>
          <w:lang w:val="en-GB"/>
        </w:rPr>
        <w:t>P</w:t>
      </w:r>
      <w:r w:rsidR="0038292E" w:rsidRPr="006201B1">
        <w:rPr>
          <w:rFonts w:ascii="Helvetica" w:eastAsia="-webkit-standard" w:hAnsi="Helvetica"/>
          <w:lang w:val="en-GB"/>
        </w:rPr>
        <w:t xml:space="preserve">=0.13; </w:t>
      </w:r>
      <w:r w:rsidR="0038292E" w:rsidRPr="006201B1">
        <w:rPr>
          <w:rFonts w:ascii="Helvetica" w:eastAsia="-webkit-standard" w:hAnsi="Helvetica"/>
          <w:b/>
          <w:bCs/>
          <w:lang w:val="en-GB"/>
        </w:rPr>
        <w:t>Supplementary Table 20</w:t>
      </w:r>
      <w:r w:rsidR="0038292E" w:rsidRPr="006201B1">
        <w:rPr>
          <w:rFonts w:ascii="Helvetica" w:eastAsia="-webkit-standard" w:hAnsi="Helvetica"/>
          <w:lang w:val="en-GB"/>
        </w:rPr>
        <w:t>).</w:t>
      </w:r>
    </w:p>
    <w:p w14:paraId="0000002A" w14:textId="77777777" w:rsidR="0024742C" w:rsidRPr="006201B1" w:rsidRDefault="0024742C">
      <w:pPr>
        <w:ind w:right="0"/>
        <w:rPr>
          <w:rFonts w:ascii="Helvetica" w:hAnsi="Helvetica"/>
          <w:lang w:val="en-GB"/>
        </w:rPr>
      </w:pPr>
    </w:p>
    <w:p w14:paraId="0000002B" w14:textId="66458E77" w:rsidR="0024742C" w:rsidRPr="006201B1" w:rsidRDefault="00592D31">
      <w:pPr>
        <w:tabs>
          <w:tab w:val="left" w:pos="720"/>
        </w:tabs>
        <w:ind w:right="0"/>
        <w:rPr>
          <w:rFonts w:ascii="Helvetica" w:hAnsi="Helvetica"/>
          <w:lang w:val="en-GB"/>
        </w:rPr>
      </w:pPr>
      <w:r w:rsidRPr="006201B1">
        <w:rPr>
          <w:rFonts w:ascii="Helvetica" w:hAnsi="Helvetica"/>
          <w:b/>
          <w:lang w:val="en-GB"/>
        </w:rPr>
        <w:t xml:space="preserve">New </w:t>
      </w:r>
      <w:proofErr w:type="spellStart"/>
      <w:r w:rsidRPr="006201B1">
        <w:rPr>
          <w:rFonts w:ascii="Helvetica" w:hAnsi="Helvetica"/>
          <w:b/>
          <w:lang w:val="en-GB"/>
        </w:rPr>
        <w:t>mtSNV</w:t>
      </w:r>
      <w:proofErr w:type="spellEnd"/>
      <w:r w:rsidR="00420855">
        <w:rPr>
          <w:rFonts w:ascii="Helvetica" w:hAnsi="Helvetica"/>
          <w:b/>
          <w:lang w:val="en-GB"/>
        </w:rPr>
        <w:t xml:space="preserve"> </w:t>
      </w:r>
      <w:r w:rsidR="00671416" w:rsidRPr="006201B1">
        <w:rPr>
          <w:rFonts w:ascii="Helvetica" w:hAnsi="Helvetica"/>
          <w:b/>
          <w:lang w:val="en-GB"/>
        </w:rPr>
        <w:t xml:space="preserve">liver biomarker </w:t>
      </w:r>
      <w:r w:rsidRPr="006201B1">
        <w:rPr>
          <w:rFonts w:ascii="Helvetica" w:hAnsi="Helvetica"/>
          <w:b/>
          <w:lang w:val="en-GB"/>
        </w:rPr>
        <w:t xml:space="preserve">associations </w:t>
      </w:r>
      <w:r w:rsidRPr="006201B1">
        <w:rPr>
          <w:rFonts w:ascii="Helvetica" w:hAnsi="Helvetica"/>
          <w:lang w:val="en-GB"/>
        </w:rPr>
        <w:tab/>
      </w:r>
    </w:p>
    <w:p w14:paraId="0000002C" w14:textId="04878954" w:rsidR="0024742C" w:rsidRPr="0053233E" w:rsidRDefault="00C772C3" w:rsidP="000C0E4B">
      <w:pPr>
        <w:tabs>
          <w:tab w:val="left" w:pos="720"/>
        </w:tabs>
        <w:ind w:right="0"/>
        <w:rPr>
          <w:rFonts w:ascii="Helvetica" w:hAnsi="Helvetica"/>
          <w:lang w:val="en-GB"/>
        </w:rPr>
      </w:pPr>
      <w:r w:rsidRPr="006201B1">
        <w:rPr>
          <w:rFonts w:ascii="Helvetica" w:hAnsi="Helvetica"/>
          <w:lang w:val="en-GB"/>
        </w:rPr>
        <w:t>We tested all eight liver function biomarkers available in UKBB (</w:t>
      </w:r>
      <w:r w:rsidRPr="006201B1">
        <w:rPr>
          <w:rFonts w:ascii="Helvetica" w:hAnsi="Helvetica"/>
          <w:b/>
          <w:lang w:val="en-GB"/>
        </w:rPr>
        <w:t>Supplementary Table 16</w:t>
      </w:r>
      <w:r w:rsidRPr="006201B1">
        <w:rPr>
          <w:rFonts w:ascii="Helvetica" w:hAnsi="Helvetica"/>
          <w:lang w:val="en-GB"/>
        </w:rPr>
        <w:t xml:space="preserve">). </w:t>
      </w:r>
      <w:r w:rsidR="00370520" w:rsidRPr="006201B1">
        <w:rPr>
          <w:rFonts w:ascii="Helvetica" w:hAnsi="Helvetica"/>
          <w:lang w:val="en-GB"/>
        </w:rPr>
        <w:t>We</w:t>
      </w:r>
      <w:r w:rsidR="00592D31" w:rsidRPr="006201B1">
        <w:rPr>
          <w:rFonts w:ascii="Helvetica" w:hAnsi="Helvetica"/>
          <w:lang w:val="en-GB"/>
        </w:rPr>
        <w:t xml:space="preserve"> </w:t>
      </w:r>
      <w:r w:rsidR="00E21E1E" w:rsidRPr="006201B1">
        <w:rPr>
          <w:rFonts w:ascii="Helvetica" w:hAnsi="Helvetica"/>
          <w:lang w:val="en-GB"/>
        </w:rPr>
        <w:t>identified 2</w:t>
      </w:r>
      <w:r w:rsidRPr="006201B1">
        <w:rPr>
          <w:rFonts w:ascii="Helvetica" w:hAnsi="Helvetica"/>
          <w:lang w:val="en-GB"/>
        </w:rPr>
        <w:t>2</w:t>
      </w:r>
      <w:r w:rsidR="00E21E1E" w:rsidRPr="006201B1">
        <w:rPr>
          <w:rFonts w:ascii="Helvetica" w:hAnsi="Helvetica"/>
          <w:lang w:val="en-GB"/>
        </w:rPr>
        <w:t xml:space="preserve"> </w:t>
      </w:r>
      <w:proofErr w:type="spellStart"/>
      <w:r w:rsidR="00E21E1E" w:rsidRPr="006201B1">
        <w:rPr>
          <w:rFonts w:ascii="Helvetica" w:hAnsi="Helvetica"/>
          <w:lang w:val="en-GB"/>
        </w:rPr>
        <w:t>mtSNVs</w:t>
      </w:r>
      <w:proofErr w:type="spellEnd"/>
      <w:r w:rsidR="00E21E1E" w:rsidRPr="006201B1">
        <w:rPr>
          <w:rFonts w:ascii="Helvetica" w:hAnsi="Helvetica"/>
          <w:lang w:val="en-GB"/>
        </w:rPr>
        <w:t xml:space="preserve"> </w:t>
      </w:r>
      <w:r w:rsidR="00592D31" w:rsidRPr="006201B1">
        <w:rPr>
          <w:rFonts w:ascii="Helvetica" w:hAnsi="Helvetica"/>
          <w:lang w:val="en-GB"/>
        </w:rPr>
        <w:t>associat</w:t>
      </w:r>
      <w:r w:rsidR="00E21E1E" w:rsidRPr="006201B1">
        <w:rPr>
          <w:rFonts w:ascii="Helvetica" w:hAnsi="Helvetica"/>
          <w:lang w:val="en-GB"/>
        </w:rPr>
        <w:t>ed</w:t>
      </w:r>
      <w:r w:rsidR="00592D31" w:rsidRPr="006201B1">
        <w:rPr>
          <w:rFonts w:ascii="Helvetica" w:hAnsi="Helvetica"/>
          <w:lang w:val="en-GB"/>
        </w:rPr>
        <w:t xml:space="preserve"> with </w:t>
      </w:r>
      <w:r w:rsidRPr="006201B1">
        <w:rPr>
          <w:rFonts w:ascii="Helvetica" w:hAnsi="Helvetica"/>
          <w:lang w:val="en-GB"/>
        </w:rPr>
        <w:t>aspartate aminotransferase (</w:t>
      </w:r>
      <w:r w:rsidR="00592D31" w:rsidRPr="006201B1">
        <w:rPr>
          <w:rFonts w:ascii="Helvetica" w:hAnsi="Helvetica"/>
          <w:lang w:val="en-GB"/>
        </w:rPr>
        <w:t>AST</w:t>
      </w:r>
      <w:r w:rsidRPr="006201B1">
        <w:rPr>
          <w:rFonts w:ascii="Helvetica" w:hAnsi="Helvetica"/>
          <w:lang w:val="en-GB"/>
        </w:rPr>
        <w:t>)</w:t>
      </w:r>
      <w:r w:rsidR="00592D31" w:rsidRPr="006201B1">
        <w:rPr>
          <w:rFonts w:ascii="Helvetica" w:hAnsi="Helvetica"/>
          <w:lang w:val="en-GB"/>
        </w:rPr>
        <w:t xml:space="preserve"> and</w:t>
      </w:r>
      <w:r w:rsidRPr="006201B1">
        <w:rPr>
          <w:rFonts w:ascii="Helvetica" w:hAnsi="Helvetica"/>
          <w:lang w:val="en-GB"/>
        </w:rPr>
        <w:t xml:space="preserve"> nine </w:t>
      </w:r>
      <w:proofErr w:type="spellStart"/>
      <w:r w:rsidR="00383787" w:rsidRPr="006201B1">
        <w:rPr>
          <w:rFonts w:ascii="Helvetica" w:hAnsi="Helvetica"/>
          <w:lang w:val="en-GB"/>
        </w:rPr>
        <w:t>mtSNVs</w:t>
      </w:r>
      <w:proofErr w:type="spellEnd"/>
      <w:r w:rsidR="00383787" w:rsidRPr="006201B1">
        <w:rPr>
          <w:rFonts w:ascii="Helvetica" w:hAnsi="Helvetica"/>
          <w:lang w:val="en-GB"/>
        </w:rPr>
        <w:t xml:space="preserve"> </w:t>
      </w:r>
      <w:r w:rsidRPr="006201B1">
        <w:rPr>
          <w:rFonts w:ascii="Helvetica" w:hAnsi="Helvetica"/>
          <w:lang w:val="en-GB"/>
        </w:rPr>
        <w:t>with</w:t>
      </w:r>
      <w:r w:rsidR="00592D31" w:rsidRPr="006201B1">
        <w:rPr>
          <w:rFonts w:ascii="Helvetica" w:hAnsi="Helvetica"/>
          <w:lang w:val="en-GB"/>
        </w:rPr>
        <w:t xml:space="preserve"> </w:t>
      </w:r>
      <w:r w:rsidRPr="006201B1">
        <w:rPr>
          <w:rFonts w:ascii="Helvetica" w:hAnsi="Helvetica"/>
          <w:lang w:val="en-GB"/>
        </w:rPr>
        <w:t>alanine aminotransferase (</w:t>
      </w:r>
      <w:r w:rsidR="00592D31" w:rsidRPr="006201B1">
        <w:rPr>
          <w:rFonts w:ascii="Helvetica" w:hAnsi="Helvetica"/>
          <w:lang w:val="en-GB"/>
        </w:rPr>
        <w:t>ALT</w:t>
      </w:r>
      <w:r w:rsidR="00210884" w:rsidRPr="006201B1">
        <w:rPr>
          <w:rFonts w:ascii="Helvetica" w:hAnsi="Helvetica"/>
          <w:lang w:val="en-GB"/>
        </w:rPr>
        <w:t xml:space="preserve">, </w:t>
      </w:r>
      <w:r w:rsidR="00654A0C" w:rsidRPr="006201B1">
        <w:rPr>
          <w:rFonts w:ascii="Helvetica" w:hAnsi="Helvetica"/>
          <w:i/>
          <w:lang w:val="en-GB"/>
        </w:rPr>
        <w:t>P</w:t>
      </w:r>
      <w:r w:rsidR="00654A0C" w:rsidRPr="006201B1">
        <w:rPr>
          <w:rFonts w:ascii="Helvetica" w:hAnsi="Helvetica"/>
          <w:lang w:val="en-GB"/>
        </w:rPr>
        <w:t>&lt;5x10</w:t>
      </w:r>
      <w:r w:rsidR="00654A0C" w:rsidRPr="006201B1">
        <w:rPr>
          <w:rFonts w:ascii="Helvetica" w:hAnsi="Helvetica"/>
          <w:vertAlign w:val="superscript"/>
          <w:lang w:val="en-GB"/>
        </w:rPr>
        <w:t>-5</w:t>
      </w:r>
      <w:r w:rsidR="00DE60A5">
        <w:rPr>
          <w:rFonts w:ascii="Helvetica" w:hAnsi="Helvetica"/>
          <w:lang w:val="en-GB"/>
        </w:rPr>
        <w:t xml:space="preserve">; </w:t>
      </w:r>
      <w:r w:rsidR="00A44464" w:rsidRPr="006201B1">
        <w:rPr>
          <w:rFonts w:ascii="Helvetica" w:hAnsi="Helvetica"/>
          <w:b/>
          <w:lang w:val="en-GB"/>
        </w:rPr>
        <w:t>Supplementary Table</w:t>
      </w:r>
      <w:r w:rsidR="008C64C0">
        <w:rPr>
          <w:rFonts w:ascii="Helvetica" w:hAnsi="Helvetica"/>
          <w:b/>
          <w:lang w:val="en-GB"/>
        </w:rPr>
        <w:t>s</w:t>
      </w:r>
      <w:r w:rsidR="00A44464" w:rsidRPr="006201B1">
        <w:rPr>
          <w:rFonts w:ascii="Helvetica" w:hAnsi="Helvetica"/>
          <w:b/>
          <w:lang w:val="en-GB"/>
        </w:rPr>
        <w:t xml:space="preserve"> 1</w:t>
      </w:r>
      <w:r w:rsidR="004602D9">
        <w:rPr>
          <w:rFonts w:ascii="Helvetica" w:hAnsi="Helvetica"/>
          <w:b/>
          <w:lang w:val="en-GB"/>
        </w:rPr>
        <w:t>8</w:t>
      </w:r>
      <w:r w:rsidR="008C64C0">
        <w:rPr>
          <w:rFonts w:ascii="Helvetica" w:hAnsi="Helvetica"/>
          <w:b/>
          <w:lang w:val="en-GB"/>
        </w:rPr>
        <w:t>-19</w:t>
      </w:r>
      <w:r w:rsidR="00A44464">
        <w:rPr>
          <w:rFonts w:ascii="Helvetica" w:hAnsi="Helvetica"/>
          <w:b/>
          <w:lang w:val="en-GB"/>
        </w:rPr>
        <w:t>)</w:t>
      </w:r>
      <w:r w:rsidR="00B919CE">
        <w:rPr>
          <w:rFonts w:ascii="Helvetica" w:hAnsi="Helvetica"/>
          <w:lang w:val="en-GB"/>
        </w:rPr>
        <w:t>.</w:t>
      </w:r>
      <w:r w:rsidR="00EF5827">
        <w:rPr>
          <w:rFonts w:ascii="Helvetica" w:hAnsi="Helvetica"/>
          <w:lang w:val="en-GB"/>
        </w:rPr>
        <w:t xml:space="preserve"> </w:t>
      </w:r>
      <w:r w:rsidR="00E657F0" w:rsidRPr="006201B1">
        <w:rPr>
          <w:rFonts w:ascii="Helvetica" w:hAnsi="Helvetica"/>
          <w:color w:val="1E1E1E"/>
          <w:highlight w:val="white"/>
          <w:lang w:val="en-GB"/>
        </w:rPr>
        <w:t xml:space="preserve">The lead AST-associated variant, </w:t>
      </w:r>
      <w:r w:rsidR="002A46C4" w:rsidRPr="006201B1">
        <w:rPr>
          <w:rFonts w:ascii="Helvetica" w:hAnsi="Helvetica"/>
          <w:color w:val="1E1E1E"/>
          <w:highlight w:val="white"/>
          <w:lang w:val="en-GB"/>
        </w:rPr>
        <w:t>rs193302927</w:t>
      </w:r>
      <w:r w:rsidR="008825BE" w:rsidRPr="006201B1">
        <w:rPr>
          <w:rFonts w:ascii="Helvetica" w:hAnsi="Helvetica"/>
          <w:color w:val="1E1E1E"/>
          <w:highlight w:val="white"/>
          <w:lang w:val="en-GB"/>
        </w:rPr>
        <w:t>/m.</w:t>
      </w:r>
      <w:r w:rsidR="008825BE" w:rsidRPr="006201B1">
        <w:rPr>
          <w:rFonts w:ascii="Helvetica" w:hAnsi="Helvetica"/>
          <w:color w:val="000000"/>
          <w:lang w:val="en-GB"/>
        </w:rPr>
        <w:t>10238T&gt;C</w:t>
      </w:r>
      <w:r w:rsidR="008825BE" w:rsidRPr="006201B1">
        <w:rPr>
          <w:rFonts w:ascii="Helvetica" w:hAnsi="Helvetica"/>
          <w:color w:val="1E1E1E"/>
          <w:highlight w:val="white"/>
          <w:lang w:val="en-GB"/>
        </w:rPr>
        <w:t xml:space="preserve"> </w:t>
      </w:r>
      <w:r w:rsidR="00383787" w:rsidRPr="006201B1">
        <w:rPr>
          <w:rFonts w:ascii="Helvetica" w:hAnsi="Helvetica"/>
          <w:color w:val="1E1E1E"/>
          <w:highlight w:val="white"/>
          <w:lang w:val="en-GB"/>
        </w:rPr>
        <w:t>(</w:t>
      </w:r>
      <w:r w:rsidR="00BD26BF">
        <w:rPr>
          <w:rFonts w:ascii="Helvetica" w:hAnsi="Helvetica"/>
          <w:color w:val="1E1E1E"/>
          <w:highlight w:val="white"/>
          <w:lang w:val="en-GB"/>
        </w:rPr>
        <w:t xml:space="preserve">MAF=0.03; </w:t>
      </w:r>
      <w:r w:rsidR="008825BE" w:rsidRPr="006201B1">
        <w:rPr>
          <w:rFonts w:ascii="Helvetica" w:hAnsi="Helvetica"/>
          <w:i/>
          <w:color w:val="1E1E1E"/>
          <w:highlight w:val="white"/>
          <w:lang w:val="en-GB"/>
        </w:rPr>
        <w:t>MT-ND3</w:t>
      </w:r>
      <w:r w:rsidR="00383787" w:rsidRPr="006201B1">
        <w:rPr>
          <w:rFonts w:ascii="Helvetica" w:hAnsi="Helvetica"/>
          <w:color w:val="1E1E1E"/>
          <w:highlight w:val="white"/>
          <w:lang w:val="en-GB"/>
        </w:rPr>
        <w:t>)</w:t>
      </w:r>
      <w:r w:rsidR="00E657F0" w:rsidRPr="006201B1">
        <w:rPr>
          <w:rFonts w:ascii="Helvetica" w:hAnsi="Helvetica"/>
          <w:color w:val="1E1E1E"/>
          <w:highlight w:val="white"/>
          <w:lang w:val="en-GB"/>
        </w:rPr>
        <w:t>,</w:t>
      </w:r>
      <w:r w:rsidR="00383787" w:rsidRPr="006201B1">
        <w:rPr>
          <w:rFonts w:ascii="Helvetica" w:hAnsi="Helvetica"/>
          <w:color w:val="1E1E1E"/>
          <w:highlight w:val="white"/>
          <w:lang w:val="en-GB"/>
        </w:rPr>
        <w:t xml:space="preserve"> </w:t>
      </w:r>
      <w:r w:rsidR="008825BE" w:rsidRPr="006201B1">
        <w:rPr>
          <w:rFonts w:ascii="Helvetica" w:hAnsi="Helvetica"/>
          <w:color w:val="1E1E1E"/>
          <w:highlight w:val="white"/>
          <w:lang w:val="en-GB"/>
        </w:rPr>
        <w:t>was associated with an increase of ~</w:t>
      </w:r>
      <w:r w:rsidR="008825BE" w:rsidRPr="006201B1">
        <w:rPr>
          <w:rFonts w:ascii="Helvetica" w:hAnsi="Helvetica"/>
          <w:color w:val="1E1E1E"/>
          <w:lang w:val="en-GB"/>
        </w:rPr>
        <w:t xml:space="preserve">0.2U/L </w:t>
      </w:r>
      <w:r w:rsidR="008825BE" w:rsidRPr="006201B1">
        <w:rPr>
          <w:rFonts w:ascii="Helvetica" w:hAnsi="Helvetica"/>
          <w:color w:val="1E1E1E"/>
          <w:highlight w:val="white"/>
          <w:lang w:val="en-GB"/>
        </w:rPr>
        <w:t xml:space="preserve">in AST and a missense variant rs193302980/m.14766T&gt;C </w:t>
      </w:r>
      <w:r w:rsidR="00BD26BF">
        <w:rPr>
          <w:rFonts w:ascii="Helvetica" w:hAnsi="Helvetica"/>
          <w:color w:val="1E1E1E"/>
          <w:highlight w:val="white"/>
          <w:lang w:val="en-GB"/>
        </w:rPr>
        <w:t xml:space="preserve">(MAF=0.49) </w:t>
      </w:r>
      <w:r w:rsidR="008825BE" w:rsidRPr="006201B1">
        <w:rPr>
          <w:rFonts w:ascii="Helvetica" w:hAnsi="Helvetica"/>
          <w:color w:val="1E1E1E"/>
          <w:highlight w:val="white"/>
          <w:lang w:val="en-GB"/>
        </w:rPr>
        <w:t xml:space="preserve">in </w:t>
      </w:r>
      <w:r w:rsidR="008825BE" w:rsidRPr="006201B1">
        <w:rPr>
          <w:rFonts w:ascii="Helvetica" w:hAnsi="Helvetica"/>
          <w:i/>
          <w:color w:val="1E1E1E"/>
          <w:highlight w:val="white"/>
          <w:lang w:val="en-GB"/>
        </w:rPr>
        <w:t>MT-CYB</w:t>
      </w:r>
      <w:r w:rsidR="008825BE" w:rsidRPr="006201B1">
        <w:rPr>
          <w:rFonts w:ascii="Helvetica" w:hAnsi="Helvetica"/>
          <w:color w:val="1E1E1E"/>
          <w:highlight w:val="white"/>
          <w:lang w:val="en-GB"/>
        </w:rPr>
        <w:t xml:space="preserve"> was associated with a</w:t>
      </w:r>
      <w:r w:rsidR="00EC667A" w:rsidRPr="006201B1">
        <w:rPr>
          <w:rFonts w:ascii="Helvetica" w:hAnsi="Helvetica"/>
          <w:color w:val="1E1E1E"/>
          <w:highlight w:val="white"/>
          <w:lang w:val="en-GB"/>
        </w:rPr>
        <w:t>n</w:t>
      </w:r>
      <w:r w:rsidR="008825BE" w:rsidRPr="006201B1">
        <w:rPr>
          <w:rFonts w:ascii="Helvetica" w:hAnsi="Helvetica"/>
          <w:color w:val="1E1E1E"/>
          <w:highlight w:val="white"/>
          <w:lang w:val="en-GB"/>
        </w:rPr>
        <w:t xml:space="preserve"> ~</w:t>
      </w:r>
      <w:r w:rsidR="008825BE" w:rsidRPr="006201B1">
        <w:rPr>
          <w:rFonts w:ascii="Helvetica" w:hAnsi="Helvetica"/>
          <w:color w:val="1E1E1E"/>
          <w:lang w:val="en-GB"/>
        </w:rPr>
        <w:t xml:space="preserve">0.1U/L reduction </w:t>
      </w:r>
      <w:r w:rsidR="008825BE" w:rsidRPr="006201B1">
        <w:rPr>
          <w:rFonts w:ascii="Helvetica" w:hAnsi="Helvetica"/>
          <w:color w:val="1E1E1E"/>
          <w:highlight w:val="white"/>
          <w:lang w:val="en-GB"/>
        </w:rPr>
        <w:t>in ALT</w:t>
      </w:r>
      <w:r w:rsidR="008825BE" w:rsidRPr="006201B1">
        <w:rPr>
          <w:rFonts w:ascii="Helvetica" w:hAnsi="Helvetica"/>
          <w:color w:val="1E1E1E"/>
          <w:lang w:val="en-GB"/>
        </w:rPr>
        <w:t xml:space="preserve"> </w:t>
      </w:r>
      <w:r w:rsidR="008825BE" w:rsidRPr="006201B1">
        <w:rPr>
          <w:rFonts w:ascii="Helvetica" w:hAnsi="Helvetica"/>
          <w:color w:val="1E1E1E"/>
          <w:highlight w:val="white"/>
          <w:lang w:val="en-GB"/>
        </w:rPr>
        <w:t>(</w:t>
      </w:r>
      <w:r w:rsidR="00733F19" w:rsidRPr="006201B1">
        <w:rPr>
          <w:rFonts w:ascii="Helvetica" w:hAnsi="Helvetica"/>
          <w:b/>
          <w:bCs/>
          <w:color w:val="1E1E1E"/>
          <w:lang w:val="en-GB"/>
        </w:rPr>
        <w:t>Table 3</w:t>
      </w:r>
      <w:r w:rsidR="00733F19" w:rsidRPr="006201B1">
        <w:rPr>
          <w:rFonts w:ascii="Helvetica" w:hAnsi="Helvetica"/>
          <w:color w:val="1E1E1E"/>
          <w:lang w:val="en-GB"/>
        </w:rPr>
        <w:t xml:space="preserve">, </w:t>
      </w:r>
      <w:r w:rsidR="008825BE" w:rsidRPr="006201B1">
        <w:rPr>
          <w:rFonts w:ascii="Helvetica" w:hAnsi="Helvetica"/>
          <w:b/>
          <w:lang w:val="en-GB"/>
        </w:rPr>
        <w:t>Supplementary Table 1</w:t>
      </w:r>
      <w:r w:rsidR="00AC1087">
        <w:rPr>
          <w:rFonts w:ascii="Helvetica" w:hAnsi="Helvetica"/>
          <w:b/>
          <w:lang w:val="en-GB"/>
        </w:rPr>
        <w:t>8</w:t>
      </w:r>
      <w:r w:rsidR="008825BE" w:rsidRPr="006201B1">
        <w:rPr>
          <w:rFonts w:ascii="Helvetica" w:hAnsi="Helvetica"/>
          <w:color w:val="1E1E1E"/>
          <w:highlight w:val="white"/>
          <w:lang w:val="en-GB"/>
        </w:rPr>
        <w:t>)</w:t>
      </w:r>
      <w:r w:rsidR="008825BE" w:rsidRPr="006201B1">
        <w:rPr>
          <w:rFonts w:ascii="Helvetica" w:hAnsi="Helvetica"/>
          <w:color w:val="1E1E1E"/>
          <w:lang w:val="en-GB"/>
        </w:rPr>
        <w:t>.</w:t>
      </w:r>
      <w:r w:rsidR="008825BE" w:rsidRPr="006201B1">
        <w:rPr>
          <w:rFonts w:ascii="Helvetica" w:hAnsi="Helvetica"/>
          <w:lang w:val="en-GB"/>
        </w:rPr>
        <w:t xml:space="preserve"> </w:t>
      </w:r>
      <w:r w:rsidR="009654F1" w:rsidRPr="00CD09C2">
        <w:rPr>
          <w:rFonts w:ascii="Helvetica" w:hAnsi="Helvetica"/>
          <w:lang w:val="en-GB"/>
        </w:rPr>
        <w:t xml:space="preserve">Notably, </w:t>
      </w:r>
      <w:proofErr w:type="spellStart"/>
      <w:r w:rsidR="009654F1" w:rsidRPr="00CD09C2">
        <w:rPr>
          <w:rFonts w:ascii="Helvetica" w:hAnsi="Helvetica"/>
          <w:lang w:val="en-GB"/>
        </w:rPr>
        <w:t>mtDNA</w:t>
      </w:r>
      <w:proofErr w:type="spellEnd"/>
      <w:r w:rsidR="009654F1" w:rsidRPr="00CD09C2">
        <w:rPr>
          <w:rFonts w:ascii="Helvetica" w:hAnsi="Helvetica"/>
          <w:lang w:val="en-GB"/>
        </w:rPr>
        <w:t xml:space="preserve"> variants have been associated with AST in the Japanese Biobank</w:t>
      </w:r>
      <w:r w:rsidR="006047E7" w:rsidRPr="00CD09C2">
        <w:rPr>
          <w:rFonts w:ascii="Helvetica" w:hAnsi="Helvetica"/>
          <w:lang w:val="en-GB"/>
        </w:rPr>
        <w:fldChar w:fldCharType="begin"/>
      </w:r>
      <w:r w:rsidR="00F63281" w:rsidRPr="00CD09C2">
        <w:rPr>
          <w:rFonts w:ascii="Helvetica" w:hAnsi="Helvetica"/>
          <w:lang w:val="en-GB"/>
        </w:rPr>
        <w:instrText xml:space="preserve"> ADDIN ZOTERO_ITEM CSL_CITATION {"citationID":"f59vx4FE","properties":{"formattedCitation":"\\super 15\\nosupersub{}","plainCitation":"15","noteIndex":0},"citationItems":[{"id":1024,"uris":["http://zotero.org/users/6030498/items/B7U37QLG"],"uri":["http://zotero.org/users/6030498/items/B7U37QLG"],"itemData":{"id":1024,"type":"article-journal","abstract":"The genetic landscape of mitochondrial DNA (mtDNA) has been elusive. By analyzing mtDNA using the whole genome sequence (WGS) of Japanese individuals (n = 1928), we identified 2023 mtDNA variants and high-resolution haplogroups. Frequency spectra of the haplogroups were population-specific and were heterogeneous among geographic regions within Japan. Application of machine learning methods could finely classify the subjects corresponding to the high-digit mtDNA sub-haplogroups. mtDNA had distinct genetic structures from that of nuclear DNA (nDNA), characterized by no distance-dependent linkage disequilibrium decay, sparse tagging of common variants, and the existence of common haplotypes spanning the entire mtDNA. We did not detect any evidence of mtDNA-nDNA (or mtDNA copy number-nDNA) genotype associations. Together with WGS-based mtDNA variant imputation, we conducted a phenome-wide association study of 147,437 Japanese individuals with 99 clinical phenotypes. We observed pleiotropy of mtDNA genetic risk on the five late-onset human complex traits including creatine kinase (P = 1.7 × 10-12).","container-title":"Communications Biology","DOI":"10.1038/s42003-020-0812-9","ISSN":"2399-3642","issue":"1","journalAbbreviation":"Commun Biol","language":"eng","note":"PMID: 32139841\nPMCID: PMC7058612","page":"104","source":"PubMed","title":"Genetic and phenotypic landscape of the mitochondrial genome in the Japanese population","volume":"3","author":[{"family":"Yamamoto","given":"Kenichi"},{"family":"Sakaue","given":"Saori"},{"family":"Matsuda","given":"Koichi"},{"family":"Murakami","given":"Yoshinori"},{"family":"Kamatani","given":"Yoichiro"},{"family":"Ozono","given":"Keiichi"},{"family":"Momozawa","given":"Yukihide"},{"family":"Okada","given":"Yukinori"}],"issued":{"date-parts":[["2020",3,5]]}}}],"schema":"https://github.com/citation-style-language/schema/raw/master/csl-citation.json"} </w:instrText>
      </w:r>
      <w:r w:rsidR="006047E7" w:rsidRPr="00CD09C2">
        <w:rPr>
          <w:rFonts w:ascii="Helvetica" w:hAnsi="Helvetica"/>
          <w:lang w:val="en-GB"/>
        </w:rPr>
        <w:fldChar w:fldCharType="separate"/>
      </w:r>
      <w:r w:rsidR="00AB349C" w:rsidRPr="00CD09C2">
        <w:rPr>
          <w:rFonts w:ascii="Helvetica" w:hAnsi="Helvetica" w:cs="Times New Roman"/>
          <w:vertAlign w:val="superscript"/>
          <w:lang w:val="en-GB"/>
        </w:rPr>
        <w:t>15</w:t>
      </w:r>
      <w:r w:rsidR="006047E7" w:rsidRPr="00CD09C2">
        <w:rPr>
          <w:rFonts w:ascii="Helvetica" w:hAnsi="Helvetica"/>
          <w:lang w:val="en-GB"/>
        </w:rPr>
        <w:fldChar w:fldCharType="end"/>
      </w:r>
      <w:r w:rsidR="009654F1" w:rsidRPr="00CD09C2">
        <w:rPr>
          <w:rFonts w:ascii="Helvetica" w:hAnsi="Helvetica"/>
          <w:lang w:val="en-GB"/>
        </w:rPr>
        <w:t>, but these were tagging the B4f haplogroup, which is absent in Europeans.</w:t>
      </w:r>
      <w:r w:rsidR="004B7CA0" w:rsidRPr="00CD09C2">
        <w:rPr>
          <w:rFonts w:ascii="Helvetica" w:hAnsi="Helvetica"/>
          <w:lang w:val="en-GB"/>
        </w:rPr>
        <w:t xml:space="preserve"> Our haplogroup-specific analyses showed that either the </w:t>
      </w:r>
      <w:r w:rsidR="004B7CA0" w:rsidRPr="00CD09C2">
        <w:rPr>
          <w:rFonts w:ascii="Helvetica" w:hAnsi="Helvetica"/>
          <w:lang w:val="en-GB"/>
        </w:rPr>
        <w:lastRenderedPageBreak/>
        <w:t xml:space="preserve">haplogroups or the non-synonymous </w:t>
      </w:r>
      <w:r w:rsidR="001C315C" w:rsidRPr="00CD09C2">
        <w:rPr>
          <w:rFonts w:ascii="Helvetica" w:hAnsi="Helvetica"/>
          <w:lang w:val="en-GB"/>
        </w:rPr>
        <w:t xml:space="preserve">variant, </w:t>
      </w:r>
      <w:r w:rsidR="004B7CA0" w:rsidRPr="00CD09C2">
        <w:rPr>
          <w:rFonts w:ascii="Helvetica" w:hAnsi="Helvetica"/>
          <w:lang w:val="en-GB"/>
        </w:rPr>
        <w:t xml:space="preserve">rs193302980/m.14766 </w:t>
      </w:r>
      <w:proofErr w:type="spellStart"/>
      <w:r w:rsidR="004B7CA0" w:rsidRPr="00CD09C2">
        <w:rPr>
          <w:rFonts w:ascii="Helvetica" w:hAnsi="Helvetica"/>
          <w:lang w:val="en-GB"/>
        </w:rPr>
        <w:t>mtSNV</w:t>
      </w:r>
      <w:proofErr w:type="spellEnd"/>
      <w:r w:rsidR="004B7CA0" w:rsidRPr="00CD09C2">
        <w:rPr>
          <w:rFonts w:ascii="Helvetica" w:hAnsi="Helvetica"/>
          <w:lang w:val="en-GB"/>
        </w:rPr>
        <w:t xml:space="preserve"> could model the association with ALT, while </w:t>
      </w:r>
      <w:r w:rsidR="00FE06B3" w:rsidRPr="00CD09C2">
        <w:rPr>
          <w:rFonts w:ascii="Helvetica" w:hAnsi="Helvetica"/>
          <w:lang w:val="en-GB"/>
        </w:rPr>
        <w:t xml:space="preserve">for AST </w:t>
      </w:r>
      <w:r w:rsidR="001C315C" w:rsidRPr="00CD09C2">
        <w:rPr>
          <w:rFonts w:ascii="Helvetica" w:hAnsi="Helvetica"/>
          <w:lang w:val="en-GB"/>
        </w:rPr>
        <w:t xml:space="preserve">there was no effect of the haplogroups in addition to the synonymous variant </w:t>
      </w:r>
      <w:r w:rsidR="004B7CA0" w:rsidRPr="00CD09C2">
        <w:rPr>
          <w:rFonts w:ascii="Helvetica" w:hAnsi="Helvetica"/>
          <w:highlight w:val="white"/>
          <w:lang w:val="en-GB"/>
        </w:rPr>
        <w:t>rs193302927/m.</w:t>
      </w:r>
      <w:r w:rsidR="004B7CA0" w:rsidRPr="00CD09C2">
        <w:rPr>
          <w:rFonts w:ascii="Helvetica" w:hAnsi="Helvetica"/>
          <w:lang w:val="en-GB"/>
        </w:rPr>
        <w:t>10238T&gt;C</w:t>
      </w:r>
      <w:r w:rsidR="001C315C" w:rsidRPr="00CD09C2">
        <w:rPr>
          <w:rFonts w:ascii="Helvetica" w:hAnsi="Helvetica"/>
          <w:lang w:val="en-GB"/>
        </w:rPr>
        <w:t xml:space="preserve"> (</w:t>
      </w:r>
      <w:r w:rsidR="001C315C" w:rsidRPr="00CD09C2">
        <w:rPr>
          <w:rFonts w:ascii="Helvetica" w:hAnsi="Helvetica"/>
          <w:b/>
          <w:bCs/>
          <w:lang w:val="en-GB"/>
        </w:rPr>
        <w:t>Supplementary Table 20</w:t>
      </w:r>
      <w:r w:rsidR="001C315C" w:rsidRPr="00CD09C2">
        <w:rPr>
          <w:rFonts w:ascii="Helvetica" w:hAnsi="Helvetica"/>
          <w:lang w:val="en-GB"/>
        </w:rPr>
        <w:t xml:space="preserve">) suggesting a variant not captured in this study </w:t>
      </w:r>
      <w:r w:rsidR="00B07214" w:rsidRPr="00CD09C2">
        <w:rPr>
          <w:rFonts w:ascii="Helvetica" w:hAnsi="Helvetica"/>
          <w:lang w:val="en-GB"/>
        </w:rPr>
        <w:t xml:space="preserve">may </w:t>
      </w:r>
      <w:r w:rsidR="001C315C" w:rsidRPr="00CD09C2">
        <w:rPr>
          <w:rFonts w:ascii="Helvetica" w:hAnsi="Helvetica"/>
          <w:lang w:val="en-GB"/>
        </w:rPr>
        <w:t xml:space="preserve">account for the </w:t>
      </w:r>
      <w:r w:rsidR="00B07214" w:rsidRPr="00CD09C2">
        <w:rPr>
          <w:rFonts w:ascii="Helvetica" w:hAnsi="Helvetica"/>
          <w:lang w:val="en-GB"/>
        </w:rPr>
        <w:t xml:space="preserve">AST </w:t>
      </w:r>
      <w:r w:rsidR="001C315C" w:rsidRPr="00CD09C2">
        <w:rPr>
          <w:rFonts w:ascii="Helvetica" w:hAnsi="Helvetica"/>
          <w:lang w:val="en-GB"/>
        </w:rPr>
        <w:t xml:space="preserve">association. </w:t>
      </w:r>
    </w:p>
    <w:p w14:paraId="6F35C734" w14:textId="4A8A6E6F" w:rsidR="00671416" w:rsidRPr="006201B1" w:rsidRDefault="00671416">
      <w:pPr>
        <w:tabs>
          <w:tab w:val="left" w:pos="720"/>
        </w:tabs>
        <w:ind w:right="0"/>
        <w:rPr>
          <w:rFonts w:ascii="Helvetica" w:hAnsi="Helvetica"/>
          <w:lang w:val="en-GB"/>
        </w:rPr>
      </w:pPr>
    </w:p>
    <w:p w14:paraId="3BBB81E6" w14:textId="157764C4" w:rsidR="00A460F1" w:rsidRPr="006201B1" w:rsidRDefault="00A460F1">
      <w:pPr>
        <w:tabs>
          <w:tab w:val="left" w:pos="720"/>
        </w:tabs>
        <w:ind w:right="0"/>
        <w:rPr>
          <w:rFonts w:ascii="Helvetica" w:hAnsi="Helvetica"/>
          <w:b/>
          <w:lang w:val="en-GB"/>
        </w:rPr>
      </w:pPr>
      <w:r w:rsidRPr="006201B1">
        <w:rPr>
          <w:rFonts w:ascii="Helvetica" w:hAnsi="Helvetica"/>
          <w:b/>
          <w:lang w:val="en-GB"/>
        </w:rPr>
        <w:t xml:space="preserve">New </w:t>
      </w:r>
      <w:proofErr w:type="spellStart"/>
      <w:r w:rsidRPr="006201B1">
        <w:rPr>
          <w:rFonts w:ascii="Helvetica" w:hAnsi="Helvetica"/>
          <w:b/>
          <w:lang w:val="en-GB"/>
        </w:rPr>
        <w:t>mtSNV</w:t>
      </w:r>
      <w:proofErr w:type="spellEnd"/>
      <w:r w:rsidR="00420855">
        <w:rPr>
          <w:rFonts w:ascii="Helvetica" w:hAnsi="Helvetica"/>
          <w:b/>
          <w:lang w:val="en-GB"/>
        </w:rPr>
        <w:t xml:space="preserve"> </w:t>
      </w:r>
      <w:r w:rsidRPr="006201B1">
        <w:rPr>
          <w:rFonts w:ascii="Helvetica" w:hAnsi="Helvetica"/>
          <w:b/>
          <w:lang w:val="en-GB"/>
        </w:rPr>
        <w:t>renal biomarker associations</w:t>
      </w:r>
    </w:p>
    <w:p w14:paraId="0000002D" w14:textId="4C6C9EBB" w:rsidR="0024742C" w:rsidRPr="0053233E" w:rsidRDefault="00B919CE">
      <w:pPr>
        <w:tabs>
          <w:tab w:val="left" w:pos="720"/>
        </w:tabs>
        <w:ind w:right="0"/>
        <w:rPr>
          <w:rFonts w:ascii="Helvetica" w:hAnsi="Helvetica"/>
          <w:lang w:val="en-GB"/>
        </w:rPr>
      </w:pPr>
      <w:r>
        <w:rPr>
          <w:rFonts w:ascii="Helvetica" w:hAnsi="Helvetica"/>
          <w:lang w:val="en-GB"/>
        </w:rPr>
        <w:t>C</w:t>
      </w:r>
      <w:r w:rsidR="0076169D" w:rsidRPr="006201B1">
        <w:rPr>
          <w:rFonts w:ascii="Helvetica" w:hAnsi="Helvetica"/>
          <w:lang w:val="en-GB"/>
        </w:rPr>
        <w:t xml:space="preserve">reatinine, cystatin C, urea and estimated glomerular filtration rate (eGFR) were associated with one or more of 16 </w:t>
      </w:r>
      <w:proofErr w:type="spellStart"/>
      <w:r w:rsidR="0076169D" w:rsidRPr="006201B1">
        <w:rPr>
          <w:rFonts w:ascii="Helvetica" w:hAnsi="Helvetica"/>
          <w:lang w:val="en-GB"/>
        </w:rPr>
        <w:t>mtSNVs</w:t>
      </w:r>
      <w:proofErr w:type="spellEnd"/>
      <w:r w:rsidR="0076169D" w:rsidRPr="006201B1">
        <w:rPr>
          <w:rFonts w:ascii="Helvetica" w:hAnsi="Helvetica"/>
          <w:lang w:val="en-GB"/>
        </w:rPr>
        <w:t xml:space="preserve"> </w:t>
      </w:r>
      <w:r w:rsidR="00325EDD" w:rsidRPr="006201B1">
        <w:rPr>
          <w:rFonts w:ascii="Helvetica" w:hAnsi="Helvetica"/>
          <w:lang w:val="en-GB"/>
        </w:rPr>
        <w:t>(</w:t>
      </w:r>
      <w:r w:rsidR="00325EDD" w:rsidRPr="006201B1">
        <w:rPr>
          <w:rFonts w:ascii="Helvetica" w:hAnsi="Helvetica"/>
          <w:b/>
          <w:bCs/>
          <w:lang w:val="en-GB"/>
        </w:rPr>
        <w:t>Fig. 3</w:t>
      </w:r>
      <w:r w:rsidR="0076169D" w:rsidRPr="006201B1">
        <w:rPr>
          <w:rFonts w:ascii="Helvetica" w:hAnsi="Helvetica"/>
          <w:b/>
          <w:bCs/>
          <w:lang w:val="en-GB"/>
        </w:rPr>
        <w:t>,</w:t>
      </w:r>
      <w:r w:rsidR="0076169D" w:rsidRPr="006201B1">
        <w:rPr>
          <w:rFonts w:eastAsia="-webkit-standard"/>
          <w:b/>
          <w:sz w:val="22"/>
          <w:szCs w:val="22"/>
          <w:lang w:val="en-GB"/>
        </w:rPr>
        <w:t xml:space="preserve"> </w:t>
      </w:r>
      <w:r w:rsidR="007B7FF7" w:rsidRPr="006201B1">
        <w:rPr>
          <w:rFonts w:eastAsia="-webkit-standard"/>
          <w:b/>
          <w:sz w:val="22"/>
          <w:szCs w:val="22"/>
          <w:lang w:val="en-GB"/>
        </w:rPr>
        <w:t xml:space="preserve">Table 3, </w:t>
      </w:r>
      <w:r w:rsidR="0076169D" w:rsidRPr="006201B1">
        <w:rPr>
          <w:rFonts w:ascii="Helvetica" w:hAnsi="Helvetica"/>
          <w:b/>
          <w:bCs/>
          <w:lang w:val="en-GB"/>
        </w:rPr>
        <w:t>Supplementary Table</w:t>
      </w:r>
      <w:r w:rsidR="00774881">
        <w:rPr>
          <w:rFonts w:ascii="Helvetica" w:hAnsi="Helvetica"/>
          <w:b/>
          <w:bCs/>
          <w:lang w:val="en-GB"/>
        </w:rPr>
        <w:t>s</w:t>
      </w:r>
      <w:r w:rsidR="0076169D" w:rsidRPr="006201B1">
        <w:rPr>
          <w:rFonts w:ascii="Helvetica" w:hAnsi="Helvetica"/>
          <w:b/>
          <w:bCs/>
          <w:lang w:val="en-GB"/>
        </w:rPr>
        <w:t xml:space="preserve"> 18</w:t>
      </w:r>
      <w:r w:rsidR="00F76002" w:rsidRPr="006201B1">
        <w:rPr>
          <w:rFonts w:ascii="Helvetica" w:hAnsi="Helvetica"/>
          <w:b/>
          <w:bCs/>
          <w:lang w:val="en-GB"/>
        </w:rPr>
        <w:t>-19</w:t>
      </w:r>
      <w:r w:rsidR="00325EDD" w:rsidRPr="006201B1">
        <w:rPr>
          <w:rFonts w:ascii="Helvetica" w:hAnsi="Helvetica"/>
          <w:lang w:val="en-GB"/>
        </w:rPr>
        <w:t>)</w:t>
      </w:r>
      <w:r w:rsidR="00C84959" w:rsidRPr="006201B1">
        <w:rPr>
          <w:rFonts w:ascii="Helvetica" w:hAnsi="Helvetica"/>
          <w:lang w:val="en-GB"/>
        </w:rPr>
        <w:t>.</w:t>
      </w:r>
      <w:r w:rsidR="00592D31" w:rsidRPr="006201B1">
        <w:rPr>
          <w:rFonts w:ascii="Helvetica" w:hAnsi="Helvetica"/>
          <w:lang w:val="en-GB"/>
        </w:rPr>
        <w:t xml:space="preserve"> </w:t>
      </w:r>
      <w:r w:rsidR="00CB4951" w:rsidRPr="006201B1">
        <w:rPr>
          <w:rFonts w:ascii="Helvetica" w:hAnsi="Helvetica"/>
          <w:lang w:val="en-GB"/>
        </w:rPr>
        <w:t xml:space="preserve">We observed distinct </w:t>
      </w:r>
      <w:proofErr w:type="spellStart"/>
      <w:r w:rsidR="00CB4951" w:rsidRPr="006201B1">
        <w:rPr>
          <w:rFonts w:ascii="Helvetica" w:hAnsi="Helvetica"/>
          <w:lang w:val="en-GB"/>
        </w:rPr>
        <w:t>mtSNV</w:t>
      </w:r>
      <w:proofErr w:type="spellEnd"/>
      <w:r w:rsidR="00CB4951" w:rsidRPr="006201B1">
        <w:rPr>
          <w:rFonts w:ascii="Helvetica" w:hAnsi="Helvetica"/>
          <w:lang w:val="en-GB"/>
        </w:rPr>
        <w:t xml:space="preserve">-creatinine and </w:t>
      </w:r>
      <w:proofErr w:type="spellStart"/>
      <w:r w:rsidR="00CB4951" w:rsidRPr="006201B1">
        <w:rPr>
          <w:rFonts w:ascii="Helvetica" w:hAnsi="Helvetica"/>
          <w:lang w:val="en-GB"/>
        </w:rPr>
        <w:t>mtSNV</w:t>
      </w:r>
      <w:proofErr w:type="spellEnd"/>
      <w:r w:rsidR="00CB4951" w:rsidRPr="006201B1">
        <w:rPr>
          <w:rFonts w:ascii="Helvetica" w:hAnsi="Helvetica"/>
          <w:lang w:val="en-GB"/>
        </w:rPr>
        <w:t xml:space="preserve">-cystatin C associations (lead </w:t>
      </w:r>
      <w:proofErr w:type="spellStart"/>
      <w:r w:rsidR="00CB4951" w:rsidRPr="006201B1">
        <w:rPr>
          <w:rFonts w:ascii="Helvetica" w:hAnsi="Helvetica"/>
          <w:lang w:val="en-GB"/>
        </w:rPr>
        <w:t>mtSNVs</w:t>
      </w:r>
      <w:proofErr w:type="spellEnd"/>
      <w:r w:rsidR="00CB4951" w:rsidRPr="006201B1">
        <w:rPr>
          <w:rFonts w:ascii="Helvetica" w:hAnsi="Helvetica"/>
          <w:lang w:val="en-GB"/>
        </w:rPr>
        <w:t xml:space="preserve"> rs869183622/m.73A&gt;G</w:t>
      </w:r>
      <w:r w:rsidR="00BD26BF">
        <w:rPr>
          <w:rFonts w:ascii="Helvetica" w:hAnsi="Helvetica"/>
          <w:lang w:val="en-GB"/>
        </w:rPr>
        <w:t xml:space="preserve"> MAF=0.45</w:t>
      </w:r>
      <w:r w:rsidR="00CD3CB5">
        <w:rPr>
          <w:rFonts w:ascii="Helvetica" w:hAnsi="Helvetica"/>
          <w:lang w:val="en-GB"/>
        </w:rPr>
        <w:t xml:space="preserve"> (allele A</w:t>
      </w:r>
      <w:r w:rsidR="00D76B75">
        <w:rPr>
          <w:rFonts w:ascii="Helvetica" w:hAnsi="Helvetica"/>
          <w:lang w:val="en-GB"/>
        </w:rPr>
        <w:t xml:space="preserve"> in UKBB</w:t>
      </w:r>
      <w:r w:rsidR="00CD3CB5">
        <w:rPr>
          <w:rFonts w:ascii="Helvetica" w:hAnsi="Helvetica"/>
          <w:lang w:val="en-GB"/>
        </w:rPr>
        <w:t>)</w:t>
      </w:r>
      <w:r w:rsidR="00CB4951" w:rsidRPr="006201B1">
        <w:rPr>
          <w:rFonts w:ascii="Helvetica" w:hAnsi="Helvetica"/>
          <w:lang w:val="en-GB"/>
        </w:rPr>
        <w:t>; and rs3928306/m.3010G&gt;A</w:t>
      </w:r>
      <w:r w:rsidR="00D76B75">
        <w:rPr>
          <w:rFonts w:ascii="Helvetica" w:hAnsi="Helvetica"/>
          <w:lang w:val="en-GB"/>
        </w:rPr>
        <w:t>,</w:t>
      </w:r>
      <w:r w:rsidR="00BD26BF">
        <w:rPr>
          <w:rFonts w:ascii="Helvetica" w:hAnsi="Helvetica"/>
          <w:lang w:val="en-GB"/>
        </w:rPr>
        <w:t xml:space="preserve"> MAF=0.26</w:t>
      </w:r>
      <w:r w:rsidR="00CB4951" w:rsidRPr="006201B1">
        <w:rPr>
          <w:rFonts w:ascii="Helvetica" w:hAnsi="Helvetica"/>
          <w:lang w:val="en-GB"/>
        </w:rPr>
        <w:t xml:space="preserve">, </w:t>
      </w:r>
      <w:r w:rsidR="00CB4951" w:rsidRPr="006201B1">
        <w:rPr>
          <w:rFonts w:ascii="Helvetica" w:hAnsi="Helvetica"/>
          <w:i/>
          <w:lang w:val="en-GB"/>
        </w:rPr>
        <w:t>MT-RNR2</w:t>
      </w:r>
      <w:r w:rsidR="00CB4951" w:rsidRPr="006201B1">
        <w:rPr>
          <w:rFonts w:ascii="Helvetica" w:hAnsi="Helvetica"/>
          <w:lang w:val="en-GB"/>
        </w:rPr>
        <w:t xml:space="preserve"> respectively) which were broadly reflected by the creatinine and cystatin C derived eGFR associations (</w:t>
      </w:r>
      <w:r w:rsidR="00CB4951" w:rsidRPr="006201B1">
        <w:rPr>
          <w:rFonts w:ascii="Helvetica" w:hAnsi="Helvetica"/>
          <w:b/>
          <w:lang w:val="en-GB"/>
        </w:rPr>
        <w:t>Table 3, Methods</w:t>
      </w:r>
      <w:r w:rsidR="00CB4951" w:rsidRPr="006201B1">
        <w:rPr>
          <w:rFonts w:ascii="Helvetica" w:hAnsi="Helvetica"/>
          <w:lang w:val="en-GB"/>
        </w:rPr>
        <w:t xml:space="preserve">). rs2853504/m.14793A&gt;G </w:t>
      </w:r>
      <w:r w:rsidR="00BD26BF">
        <w:rPr>
          <w:rFonts w:ascii="Helvetica" w:hAnsi="Helvetica"/>
          <w:lang w:val="en-GB"/>
        </w:rPr>
        <w:t xml:space="preserve">(MAF=0.05) </w:t>
      </w:r>
      <w:r w:rsidR="00CB4951" w:rsidRPr="006201B1">
        <w:rPr>
          <w:rFonts w:ascii="Helvetica" w:hAnsi="Helvetica"/>
          <w:lang w:val="en-GB"/>
        </w:rPr>
        <w:t xml:space="preserve">was associated with reduced urea </w:t>
      </w:r>
      <w:r w:rsidR="00A50074" w:rsidRPr="006201B1">
        <w:rPr>
          <w:rFonts w:ascii="Helvetica" w:hAnsi="Helvetica"/>
          <w:lang w:val="en-GB"/>
        </w:rPr>
        <w:t>(</w:t>
      </w:r>
      <w:r w:rsidR="00A50074" w:rsidRPr="006201B1">
        <w:rPr>
          <w:rFonts w:ascii="Helvetica" w:hAnsi="Helvetica"/>
          <w:b/>
          <w:bCs/>
          <w:lang w:val="en-GB"/>
        </w:rPr>
        <w:t>Table 3</w:t>
      </w:r>
      <w:r w:rsidR="00A50074" w:rsidRPr="006201B1">
        <w:rPr>
          <w:rFonts w:ascii="Helvetica" w:hAnsi="Helvetica"/>
          <w:lang w:val="en-GB"/>
        </w:rPr>
        <w:t xml:space="preserve">) </w:t>
      </w:r>
      <w:r w:rsidR="00CB4951" w:rsidRPr="006201B1">
        <w:rPr>
          <w:rFonts w:ascii="Helvetica" w:hAnsi="Helvetica"/>
          <w:lang w:val="en-GB"/>
        </w:rPr>
        <w:t>and cystatin C</w:t>
      </w:r>
      <w:r w:rsidR="00A50074" w:rsidRPr="006201B1">
        <w:rPr>
          <w:rFonts w:ascii="Helvetica" w:hAnsi="Helvetica"/>
          <w:lang w:val="en-GB"/>
        </w:rPr>
        <w:t xml:space="preserve"> (</w:t>
      </w:r>
      <w:r w:rsidR="00A50074" w:rsidRPr="006201B1">
        <w:rPr>
          <w:rFonts w:ascii="Helvetica" w:hAnsi="Helvetica"/>
          <w:b/>
          <w:bCs/>
          <w:lang w:val="en-GB"/>
        </w:rPr>
        <w:t>Supplementary Table 18</w:t>
      </w:r>
      <w:r w:rsidR="00A50074" w:rsidRPr="006201B1">
        <w:rPr>
          <w:rFonts w:ascii="Helvetica" w:hAnsi="Helvetica"/>
          <w:lang w:val="en-GB"/>
        </w:rPr>
        <w:t>)</w:t>
      </w:r>
      <w:r w:rsidR="00CB4951" w:rsidRPr="006201B1">
        <w:rPr>
          <w:rFonts w:ascii="Helvetica" w:hAnsi="Helvetica"/>
          <w:lang w:val="en-GB"/>
        </w:rPr>
        <w:t xml:space="preserve"> and </w:t>
      </w:r>
      <w:r>
        <w:rPr>
          <w:rFonts w:ascii="Helvetica" w:hAnsi="Helvetica"/>
          <w:lang w:val="en-GB"/>
        </w:rPr>
        <w:t>a lower frequency of</w:t>
      </w:r>
      <w:r w:rsidR="00CB4951" w:rsidRPr="006201B1">
        <w:rPr>
          <w:rFonts w:ascii="Helvetica" w:hAnsi="Helvetica"/>
          <w:lang w:val="en-GB"/>
        </w:rPr>
        <w:t xml:space="preserve"> polyuria (OR</w:t>
      </w:r>
      <w:r w:rsidR="009D2510" w:rsidRPr="006201B1">
        <w:rPr>
          <w:rFonts w:ascii="Helvetica" w:hAnsi="Helvetica"/>
          <w:lang w:val="en-GB"/>
        </w:rPr>
        <w:t xml:space="preserve"> </w:t>
      </w:r>
      <w:r w:rsidR="00CB4951" w:rsidRPr="006201B1">
        <w:rPr>
          <w:rFonts w:ascii="Helvetica" w:hAnsi="Helvetica"/>
          <w:lang w:val="en-GB"/>
        </w:rPr>
        <w:t>[95%CI]</w:t>
      </w:r>
      <w:r w:rsidR="00C4588E" w:rsidRPr="006201B1">
        <w:rPr>
          <w:rFonts w:ascii="Helvetica" w:hAnsi="Helvetica"/>
          <w:lang w:val="en-GB"/>
        </w:rPr>
        <w:t xml:space="preserve"> </w:t>
      </w:r>
      <w:r w:rsidR="00CB4951" w:rsidRPr="006201B1">
        <w:rPr>
          <w:rFonts w:ascii="Helvetica" w:hAnsi="Helvetica"/>
          <w:lang w:val="en-GB"/>
        </w:rPr>
        <w:t>=</w:t>
      </w:r>
      <w:r w:rsidR="00C4588E" w:rsidRPr="006201B1">
        <w:rPr>
          <w:rFonts w:ascii="Helvetica" w:hAnsi="Helvetica"/>
          <w:lang w:val="en-GB"/>
        </w:rPr>
        <w:t xml:space="preserve"> </w:t>
      </w:r>
      <w:r w:rsidR="00CB4951" w:rsidRPr="006201B1">
        <w:rPr>
          <w:rFonts w:ascii="Helvetica" w:hAnsi="Helvetica"/>
          <w:lang w:val="en-GB"/>
        </w:rPr>
        <w:t xml:space="preserve">0.83[0.76-0.91], </w:t>
      </w:r>
      <w:r w:rsidR="00CB4951" w:rsidRPr="006201B1">
        <w:rPr>
          <w:rFonts w:ascii="Helvetica" w:hAnsi="Helvetica"/>
          <w:i/>
          <w:lang w:val="en-GB"/>
        </w:rPr>
        <w:t>P</w:t>
      </w:r>
      <w:r w:rsidR="00CB4951" w:rsidRPr="006201B1">
        <w:rPr>
          <w:rFonts w:ascii="Helvetica" w:hAnsi="Helvetica"/>
          <w:lang w:val="en-GB"/>
        </w:rPr>
        <w:t>=4.6x10</w:t>
      </w:r>
      <w:r w:rsidR="00CB4951" w:rsidRPr="006201B1">
        <w:rPr>
          <w:rFonts w:ascii="Helvetica" w:hAnsi="Helvetica"/>
          <w:vertAlign w:val="superscript"/>
          <w:lang w:val="en-GB"/>
        </w:rPr>
        <w:t>-5</w:t>
      </w:r>
      <w:r w:rsidR="00CB4951" w:rsidRPr="006201B1">
        <w:rPr>
          <w:rFonts w:ascii="Helvetica" w:hAnsi="Helvetica"/>
          <w:lang w:val="en-GB"/>
        </w:rPr>
        <w:t xml:space="preserve">; </w:t>
      </w:r>
      <w:r w:rsidR="00CB4951" w:rsidRPr="006201B1">
        <w:rPr>
          <w:rFonts w:ascii="Helvetica" w:hAnsi="Helvetica"/>
          <w:b/>
          <w:lang w:val="en-GB"/>
        </w:rPr>
        <w:t>Table 1</w:t>
      </w:r>
      <w:r w:rsidR="00BB6A37" w:rsidRPr="006201B1">
        <w:rPr>
          <w:rFonts w:ascii="Helvetica" w:hAnsi="Helvetica"/>
          <w:lang w:val="en-GB"/>
        </w:rPr>
        <w:t xml:space="preserve">). </w:t>
      </w:r>
      <w:r w:rsidR="00A50074" w:rsidRPr="006201B1">
        <w:rPr>
          <w:rFonts w:ascii="Helvetica" w:hAnsi="Helvetica"/>
          <w:lang w:val="en-GB"/>
        </w:rPr>
        <w:t>The creatinine associations were tagged by rs869183622/m.73 (</w:t>
      </w:r>
      <w:r w:rsidR="00A50074" w:rsidRPr="006201B1">
        <w:rPr>
          <w:rFonts w:ascii="Helvetica" w:hAnsi="Helvetica"/>
          <w:b/>
          <w:bCs/>
          <w:lang w:val="en-GB"/>
        </w:rPr>
        <w:t>Table 3</w:t>
      </w:r>
      <w:r w:rsidR="00A50074" w:rsidRPr="006201B1">
        <w:rPr>
          <w:rFonts w:ascii="Helvetica" w:hAnsi="Helvetica"/>
          <w:lang w:val="en-GB"/>
        </w:rPr>
        <w:t>) and rs28359172/m.12612</w:t>
      </w:r>
      <w:r w:rsidR="00BD26BF">
        <w:rPr>
          <w:rFonts w:ascii="Helvetica" w:hAnsi="Helvetica"/>
          <w:lang w:val="en-GB"/>
        </w:rPr>
        <w:t xml:space="preserve"> (MAF=0.11</w:t>
      </w:r>
      <w:r w:rsidR="00D76B75">
        <w:rPr>
          <w:rFonts w:ascii="Helvetica" w:hAnsi="Helvetica"/>
          <w:lang w:val="en-GB"/>
        </w:rPr>
        <w:t>;</w:t>
      </w:r>
      <w:r w:rsidR="00A50074" w:rsidRPr="006201B1">
        <w:rPr>
          <w:rFonts w:ascii="Helvetica" w:hAnsi="Helvetica"/>
          <w:lang w:val="en-GB"/>
        </w:rPr>
        <w:t xml:space="preserve"> </w:t>
      </w:r>
      <w:r w:rsidR="00A50074" w:rsidRPr="006201B1">
        <w:rPr>
          <w:rFonts w:ascii="Helvetica" w:hAnsi="Helvetica"/>
          <w:b/>
          <w:lang w:val="en-GB"/>
        </w:rPr>
        <w:t>Supplementary Table 19</w:t>
      </w:r>
      <w:r w:rsidR="00A50074" w:rsidRPr="006201B1">
        <w:rPr>
          <w:rFonts w:ascii="Helvetica" w:hAnsi="Helvetica"/>
          <w:lang w:val="en-GB"/>
        </w:rPr>
        <w:t>), while the cystatin C association was tagged by the homoplastic variant, rs3928306/m.3010G&gt;A</w:t>
      </w:r>
      <w:r w:rsidR="00F51F4F" w:rsidRPr="006201B1">
        <w:rPr>
          <w:rFonts w:ascii="Helvetica" w:hAnsi="Helvetica"/>
          <w:lang w:val="en-GB"/>
        </w:rPr>
        <w:t xml:space="preserve"> (</w:t>
      </w:r>
      <w:r w:rsidR="00F51F4F" w:rsidRPr="006201B1">
        <w:rPr>
          <w:rFonts w:ascii="Helvetica" w:hAnsi="Helvetica"/>
          <w:b/>
          <w:bCs/>
          <w:lang w:val="en-GB"/>
        </w:rPr>
        <w:t>Table 3</w:t>
      </w:r>
      <w:r w:rsidR="00F51F4F" w:rsidRPr="006201B1">
        <w:rPr>
          <w:rFonts w:ascii="Helvetica" w:hAnsi="Helvetica"/>
          <w:lang w:val="en-GB"/>
        </w:rPr>
        <w:t>)</w:t>
      </w:r>
      <w:r w:rsidR="00A50074" w:rsidRPr="006201B1">
        <w:rPr>
          <w:rFonts w:ascii="Helvetica" w:hAnsi="Helvetica"/>
          <w:lang w:val="en-GB"/>
        </w:rPr>
        <w:t xml:space="preserve">, which confers increased mitochondrial sensitivity to the antibiotic </w:t>
      </w:r>
      <w:r w:rsidR="00592D31" w:rsidRPr="006201B1">
        <w:rPr>
          <w:rFonts w:ascii="Helvetica" w:hAnsi="Helvetica"/>
          <w:lang w:val="en-GB"/>
        </w:rPr>
        <w:t>linezoli</w:t>
      </w:r>
      <w:r w:rsidR="008D58D9" w:rsidRPr="006201B1">
        <w:rPr>
          <w:rFonts w:ascii="Helvetica" w:hAnsi="Helvetica"/>
          <w:lang w:val="en-GB"/>
        </w:rPr>
        <w:t>d</w:t>
      </w:r>
      <w:r w:rsidR="00FD05A1" w:rsidRPr="006201B1">
        <w:rPr>
          <w:rFonts w:ascii="Helvetica" w:hAnsi="Helvetica"/>
          <w:lang w:val="en-GB"/>
        </w:rPr>
        <w:fldChar w:fldCharType="begin"/>
      </w:r>
      <w:r w:rsidR="009466D5">
        <w:rPr>
          <w:rFonts w:ascii="Helvetica" w:hAnsi="Helvetica"/>
          <w:lang w:val="en-GB"/>
        </w:rPr>
        <w:instrText xml:space="preserve"> ADDIN ZOTERO_ITEM CSL_CITATION {"citationID":"AZjjWb3E","properties":{"formattedCitation":"\\super 37\\nosupersub{}","plainCitation":"37","noteIndex":0},"citationItems":[{"id":691,"uris":["http://zotero.org/users/6030498/items/PUYJPJKY"],"uri":["http://zotero.org/users/6030498/items/PUYJPJKY"],"itemData":{"id":691,"type":"article-journal","abstract":"Some ribosomal antibiotics used in clinical practice to fight pathogenic bacteria can provoke serious adverse drug reactions in patients. Sensitivity to the antibiotics is a multifactorial trait but the genetic variation of sensitive individuals to off-target effects of the drugs might be one of the factors contributing to this condition. Thus, the protein synthesis apparatus of mitochondria is similar to that of bacteria because of its endosymbiotic origin and, therefore, mitochondrial ribosomes are frequently unintended off-targets of these antibiotics. Because of the limitations of epidemiologic studies of pharmacogenomics, we constructed 25 transmitochondrial cell lines using platelets from individuals belonging to high-frequency European mitochondrial DNA (mtDNA) haplogroups and grew them in the absence or presence of commonly used ribosomal antibiotics. Next, we analyzed the mitochondrial synthesis of proteins and the mitochondrial oxygen consumption to ascertain whether some side effects of ribosomal drugs are due to their interaction with particular mtDNA haplogroup-defining polymorphisms. The amount of mitochondrial translation products, the p.MT-CO1/succinate dehydrogenase subunit A ratio and the ratio of respiratory complex IV quantity to citrate synthase (CS)-specific activity were significantly lower, after the treatment with linezolid, in cybrids harboring the highly frequent m.3010A allele. These results suggest that mitochondrial antibiograms should be implemented for at least the most frequent mitochondrial ribosomal RNA (rRNA) polymorphisms and combinations of polymorphisms and the most frequently used ribosomal antibiotics. In this way, we would obtain individualized barcodes for antibiotic therapy, avoid the side effects of the antibiotics and enable appropriate personalized medicine.","container-title":"Human Molecular Genetics","DOI":"10.1093/hmg/dds517","ISSN":"1460-2083","issue":"6","journalAbbreviation":"Hum. Mol. Genet.","language":"eng","note":"PMID: 23223015","page":"1132-1139","source":"PubMed","title":"Mitochondrial antibiograms in personalized medicine","volume":"22","author":[{"family":"Pacheu-Grau","given":"David"},{"family":"Gómez-Durán","given":"Aurora"},{"family":"Iglesias","given":"Eldris"},{"family":"López-Gallardo","given":"Ester"},{"family":"Montoya","given":"Julio"},{"family":"Ruiz-Pesini","given":"Eduardo"}],"issued":{"date-parts":[["2013",3,15]]}}}],"schema":"https://github.com/citation-style-language/schema/raw/master/csl-citation.json"} </w:instrText>
      </w:r>
      <w:r w:rsidR="00FD05A1" w:rsidRPr="006201B1">
        <w:rPr>
          <w:rFonts w:ascii="Helvetica" w:hAnsi="Helvetica"/>
          <w:lang w:val="en-GB"/>
        </w:rPr>
        <w:fldChar w:fldCharType="separate"/>
      </w:r>
      <w:r w:rsidR="009466D5" w:rsidRPr="009466D5">
        <w:rPr>
          <w:rFonts w:ascii="Helvetica" w:hAnsi="Helvetica" w:cs="Times New Roman"/>
          <w:vertAlign w:val="superscript"/>
        </w:rPr>
        <w:t>37</w:t>
      </w:r>
      <w:r w:rsidR="00FD05A1" w:rsidRPr="006201B1">
        <w:rPr>
          <w:rFonts w:ascii="Helvetica" w:hAnsi="Helvetica"/>
          <w:lang w:val="en-GB"/>
        </w:rPr>
        <w:fldChar w:fldCharType="end"/>
      </w:r>
      <w:r w:rsidR="00F51F4F" w:rsidRPr="006201B1">
        <w:rPr>
          <w:rFonts w:eastAsia="-webkit-standard"/>
          <w:sz w:val="22"/>
          <w:szCs w:val="22"/>
          <w:lang w:val="en-GB"/>
        </w:rPr>
        <w:t xml:space="preserve">. </w:t>
      </w:r>
      <w:r w:rsidR="00F51F4F" w:rsidRPr="006201B1">
        <w:rPr>
          <w:rFonts w:ascii="Helvetica" w:hAnsi="Helvetica"/>
          <w:lang w:val="en-GB"/>
        </w:rPr>
        <w:t>None of the individuals in the EUR set reported taking linezolid (or linezolid-containing drugs) (</w:t>
      </w:r>
      <w:r w:rsidR="00F51F4F" w:rsidRPr="006201B1">
        <w:rPr>
          <w:rFonts w:ascii="Helvetica" w:hAnsi="Helvetica"/>
          <w:b/>
          <w:lang w:val="en-GB"/>
        </w:rPr>
        <w:t>Supplementary Table 22</w:t>
      </w:r>
      <w:r w:rsidR="00463799" w:rsidRPr="006201B1">
        <w:rPr>
          <w:rFonts w:ascii="Helvetica" w:hAnsi="Helvetica"/>
          <w:b/>
          <w:lang w:val="en-GB"/>
        </w:rPr>
        <w:t>)</w:t>
      </w:r>
      <w:r w:rsidR="00463799" w:rsidRPr="006201B1">
        <w:rPr>
          <w:rFonts w:eastAsia="-webkit-standard"/>
          <w:color w:val="1E1E1E"/>
          <w:sz w:val="22"/>
          <w:szCs w:val="22"/>
          <w:lang w:val="en-GB"/>
        </w:rPr>
        <w:t xml:space="preserve">. </w:t>
      </w:r>
      <w:r w:rsidR="00463799" w:rsidRPr="006201B1">
        <w:rPr>
          <w:rFonts w:ascii="Helvetica" w:hAnsi="Helvetica"/>
          <w:lang w:val="en-GB"/>
        </w:rPr>
        <w:t>rs201513497</w:t>
      </w:r>
      <w:r w:rsidR="00346247">
        <w:rPr>
          <w:rFonts w:ascii="Helvetica" w:hAnsi="Helvetica"/>
          <w:lang w:val="en-GB"/>
        </w:rPr>
        <w:t>/m.3736G&gt;A</w:t>
      </w:r>
      <w:r w:rsidR="00BD26BF">
        <w:rPr>
          <w:rFonts w:ascii="Helvetica" w:hAnsi="Helvetica"/>
          <w:lang w:val="en-GB"/>
        </w:rPr>
        <w:t xml:space="preserve"> (MAF=0.001)</w:t>
      </w:r>
      <w:r w:rsidR="00463799" w:rsidRPr="006201B1">
        <w:rPr>
          <w:rFonts w:ascii="Helvetica" w:hAnsi="Helvetica"/>
          <w:lang w:val="en-GB"/>
        </w:rPr>
        <w:t>, rs1556423898</w:t>
      </w:r>
      <w:r w:rsidR="00073F9F">
        <w:rPr>
          <w:rFonts w:ascii="Helvetica" w:hAnsi="Helvetica"/>
          <w:lang w:val="en-GB"/>
        </w:rPr>
        <w:t>/m.11143C&gt;T</w:t>
      </w:r>
      <w:r w:rsidR="00BD26BF">
        <w:rPr>
          <w:rFonts w:ascii="Helvetica" w:hAnsi="Helvetica"/>
          <w:lang w:val="en-GB"/>
        </w:rPr>
        <w:t xml:space="preserve"> (MAF=0.002)</w:t>
      </w:r>
      <w:r w:rsidR="00463799" w:rsidRPr="006201B1">
        <w:rPr>
          <w:rFonts w:ascii="Helvetica" w:hAnsi="Helvetica"/>
          <w:lang w:val="en-GB"/>
        </w:rPr>
        <w:t xml:space="preserve"> and rs147029798</w:t>
      </w:r>
      <w:r w:rsidR="005536BC">
        <w:rPr>
          <w:rFonts w:ascii="Helvetica" w:hAnsi="Helvetica"/>
          <w:lang w:val="en-GB"/>
        </w:rPr>
        <w:t>/</w:t>
      </w:r>
      <w:r w:rsidR="00615928">
        <w:rPr>
          <w:rFonts w:ascii="Helvetica" w:hAnsi="Helvetica"/>
          <w:lang w:val="en-GB"/>
        </w:rPr>
        <w:t>m.</w:t>
      </w:r>
      <w:r w:rsidR="005536BC">
        <w:rPr>
          <w:rFonts w:ascii="Helvetica" w:hAnsi="Helvetica"/>
          <w:lang w:val="en-GB"/>
        </w:rPr>
        <w:t>16126T&gt;C</w:t>
      </w:r>
      <w:r w:rsidR="00BD26BF">
        <w:rPr>
          <w:rFonts w:ascii="Helvetica" w:hAnsi="Helvetica"/>
          <w:lang w:val="en-GB"/>
        </w:rPr>
        <w:t xml:space="preserve"> (MAF=0.21)</w:t>
      </w:r>
      <w:r w:rsidR="00463799" w:rsidRPr="006201B1">
        <w:rPr>
          <w:rFonts w:ascii="Helvetica" w:hAnsi="Helvetica"/>
          <w:lang w:val="en-GB"/>
        </w:rPr>
        <w:t xml:space="preserve"> were associated (</w:t>
      </w:r>
      <w:r w:rsidR="00463799" w:rsidRPr="006201B1">
        <w:rPr>
          <w:rFonts w:ascii="Helvetica" w:hAnsi="Helvetica"/>
          <w:i/>
          <w:lang w:val="en-GB"/>
        </w:rPr>
        <w:t>P</w:t>
      </w:r>
      <w:r w:rsidR="00463799" w:rsidRPr="006201B1">
        <w:rPr>
          <w:rFonts w:ascii="Helvetica" w:hAnsi="Helvetica"/>
          <w:lang w:val="en-GB"/>
        </w:rPr>
        <w:t>&lt;1x10</w:t>
      </w:r>
      <w:r w:rsidR="00463799" w:rsidRPr="006201B1">
        <w:rPr>
          <w:rFonts w:ascii="Helvetica" w:hAnsi="Helvetica"/>
          <w:vertAlign w:val="superscript"/>
          <w:lang w:val="en-GB"/>
        </w:rPr>
        <w:t>-5</w:t>
      </w:r>
      <w:r w:rsidR="00463799" w:rsidRPr="006201B1">
        <w:rPr>
          <w:rFonts w:ascii="Helvetica" w:hAnsi="Helvetica"/>
          <w:lang w:val="en-GB"/>
        </w:rPr>
        <w:t xml:space="preserve">) with calculus </w:t>
      </w:r>
      <w:r w:rsidR="00463799" w:rsidRPr="006201B1">
        <w:rPr>
          <w:rFonts w:ascii="Helvetica" w:hAnsi="Helvetica"/>
          <w:lang w:val="en-GB"/>
        </w:rPr>
        <w:lastRenderedPageBreak/>
        <w:t>of kidney, bladder problems and urinary tract infections, respectively (</w:t>
      </w:r>
      <w:r w:rsidR="00463799" w:rsidRPr="006201B1">
        <w:rPr>
          <w:rFonts w:ascii="Helvetica" w:hAnsi="Helvetica"/>
          <w:b/>
          <w:lang w:val="en-GB"/>
        </w:rPr>
        <w:t>Fig. 3,</w:t>
      </w:r>
      <w:r w:rsidR="00463799" w:rsidRPr="006201B1">
        <w:rPr>
          <w:rFonts w:ascii="Helvetica" w:hAnsi="Helvetica"/>
          <w:lang w:val="en-GB"/>
        </w:rPr>
        <w:t xml:space="preserve"> </w:t>
      </w:r>
      <w:r w:rsidR="00463799" w:rsidRPr="006201B1">
        <w:rPr>
          <w:rFonts w:ascii="Helvetica" w:hAnsi="Helvetica"/>
          <w:b/>
          <w:lang w:val="en-GB"/>
        </w:rPr>
        <w:t>Table 1</w:t>
      </w:r>
      <w:r w:rsidR="00463799" w:rsidRPr="006201B1">
        <w:rPr>
          <w:rFonts w:ascii="Helvetica" w:hAnsi="Helvetica"/>
          <w:lang w:val="en-GB"/>
        </w:rPr>
        <w:t xml:space="preserve">) and </w:t>
      </w:r>
      <w:r w:rsidR="00706482" w:rsidRPr="006201B1">
        <w:rPr>
          <w:rFonts w:ascii="Helvetica" w:hAnsi="Helvetica"/>
          <w:lang w:val="en-GB"/>
        </w:rPr>
        <w:t>rs879066842/</w:t>
      </w:r>
      <w:r w:rsidR="00463799" w:rsidRPr="006201B1">
        <w:rPr>
          <w:rFonts w:ascii="Helvetica" w:hAnsi="Helvetica"/>
          <w:lang w:val="en-GB"/>
        </w:rPr>
        <w:t>m.13500T&gt;C</w:t>
      </w:r>
      <w:r w:rsidR="00E07E1E" w:rsidRPr="006201B1">
        <w:rPr>
          <w:rFonts w:ascii="Helvetica" w:hAnsi="Helvetica"/>
          <w:lang w:val="en-GB"/>
        </w:rPr>
        <w:t xml:space="preserve"> (</w:t>
      </w:r>
      <w:r w:rsidR="00E07E1E" w:rsidRPr="006201B1">
        <w:rPr>
          <w:rFonts w:ascii="Helvetica" w:hAnsi="Helvetica"/>
          <w:b/>
          <w:bCs/>
          <w:lang w:val="en-GB"/>
        </w:rPr>
        <w:t>Supplementary Table 18</w:t>
      </w:r>
      <w:r w:rsidR="00E07E1E" w:rsidRPr="006201B1">
        <w:rPr>
          <w:rFonts w:ascii="Helvetica" w:hAnsi="Helvetica"/>
          <w:lang w:val="en-GB"/>
        </w:rPr>
        <w:t>)</w:t>
      </w:r>
      <w:r w:rsidR="00463799" w:rsidRPr="006201B1">
        <w:rPr>
          <w:rFonts w:ascii="Helvetica" w:hAnsi="Helvetica"/>
          <w:lang w:val="en-GB"/>
        </w:rPr>
        <w:t>, a rare (MAF=0.003) synonymous variant, (</w:t>
      </w:r>
      <w:r w:rsidR="00463799" w:rsidRPr="006201B1">
        <w:rPr>
          <w:rFonts w:ascii="Helvetica" w:hAnsi="Helvetica"/>
          <w:i/>
          <w:lang w:val="en-GB"/>
        </w:rPr>
        <w:t>MT-ND5</w:t>
      </w:r>
      <w:r w:rsidR="00463799" w:rsidRPr="006201B1">
        <w:rPr>
          <w:rFonts w:ascii="Helvetica" w:hAnsi="Helvetica"/>
          <w:lang w:val="en-GB"/>
        </w:rPr>
        <w:t xml:space="preserve">) </w:t>
      </w:r>
      <w:r>
        <w:rPr>
          <w:rFonts w:ascii="Helvetica" w:hAnsi="Helvetica"/>
          <w:lang w:val="en-GB"/>
        </w:rPr>
        <w:t xml:space="preserve">was </w:t>
      </w:r>
      <w:r w:rsidR="00463799" w:rsidRPr="006201B1">
        <w:rPr>
          <w:rFonts w:ascii="Helvetica" w:hAnsi="Helvetica"/>
          <w:lang w:val="en-GB"/>
        </w:rPr>
        <w:t xml:space="preserve">associated with </w:t>
      </w:r>
      <w:r>
        <w:rPr>
          <w:rFonts w:ascii="Helvetica" w:hAnsi="Helvetica"/>
          <w:lang w:val="en-GB"/>
        </w:rPr>
        <w:t xml:space="preserve">a </w:t>
      </w:r>
      <w:r w:rsidR="00463799" w:rsidRPr="006201B1">
        <w:rPr>
          <w:rFonts w:ascii="Helvetica" w:hAnsi="Helvetica"/>
          <w:lang w:val="en-GB"/>
        </w:rPr>
        <w:t>~2.4mM/L decrease in urine potassium (</w:t>
      </w:r>
      <w:r w:rsidR="00463799" w:rsidRPr="006201B1">
        <w:rPr>
          <w:rFonts w:ascii="Helvetica" w:hAnsi="Helvetica"/>
          <w:i/>
          <w:lang w:val="en-GB"/>
        </w:rPr>
        <w:t>P</w:t>
      </w:r>
      <w:r w:rsidR="00463799" w:rsidRPr="006201B1">
        <w:rPr>
          <w:rFonts w:ascii="Helvetica" w:hAnsi="Helvetica"/>
          <w:lang w:val="en-GB"/>
        </w:rPr>
        <w:t>=2.5x10</w:t>
      </w:r>
      <w:r w:rsidR="00463799" w:rsidRPr="006201B1">
        <w:rPr>
          <w:rFonts w:ascii="Helvetica" w:hAnsi="Helvetica"/>
          <w:vertAlign w:val="superscript"/>
          <w:lang w:val="en-GB"/>
        </w:rPr>
        <w:t>-5</w:t>
      </w:r>
      <w:r w:rsidR="00463799" w:rsidRPr="006201B1">
        <w:rPr>
          <w:rFonts w:ascii="Helvetica" w:hAnsi="Helvetica"/>
          <w:lang w:val="en-GB"/>
        </w:rPr>
        <w:t>).</w:t>
      </w:r>
      <w:r w:rsidR="00830198" w:rsidRPr="006201B1">
        <w:rPr>
          <w:rFonts w:ascii="Helvetica" w:hAnsi="Helvetica"/>
          <w:lang w:val="en-GB"/>
        </w:rPr>
        <w:t xml:space="preserve"> </w:t>
      </w:r>
      <w:r w:rsidR="00D25460" w:rsidRPr="00CD09C2">
        <w:rPr>
          <w:rFonts w:ascii="Helvetica" w:hAnsi="Helvetica"/>
          <w:lang w:val="en-GB"/>
        </w:rPr>
        <w:t xml:space="preserve">Associations between </w:t>
      </w:r>
      <w:proofErr w:type="spellStart"/>
      <w:r w:rsidR="00D25460" w:rsidRPr="00CD09C2">
        <w:rPr>
          <w:rFonts w:ascii="Helvetica" w:hAnsi="Helvetica"/>
          <w:lang w:val="en-GB"/>
        </w:rPr>
        <w:t>mtSNVs</w:t>
      </w:r>
      <w:proofErr w:type="spellEnd"/>
      <w:r w:rsidR="00D25460" w:rsidRPr="00CD09C2">
        <w:rPr>
          <w:rFonts w:ascii="Helvetica" w:hAnsi="Helvetica"/>
          <w:lang w:val="en-GB"/>
        </w:rPr>
        <w:t xml:space="preserve"> and creatinine and eGFR were </w:t>
      </w:r>
      <w:r w:rsidRPr="00CD09C2">
        <w:rPr>
          <w:rFonts w:ascii="Helvetica" w:hAnsi="Helvetica"/>
          <w:lang w:val="en-GB"/>
        </w:rPr>
        <w:t xml:space="preserve">also </w:t>
      </w:r>
      <w:r w:rsidR="00D25460" w:rsidRPr="00CD09C2">
        <w:rPr>
          <w:rFonts w:ascii="Helvetica" w:hAnsi="Helvetica"/>
          <w:lang w:val="en-GB"/>
        </w:rPr>
        <w:t>observed in the Japanese Biobank</w:t>
      </w:r>
      <w:r w:rsidR="00C41099" w:rsidRPr="00CD09C2">
        <w:rPr>
          <w:rFonts w:ascii="Helvetica" w:hAnsi="Helvetica"/>
          <w:lang w:val="en-GB"/>
        </w:rPr>
        <w:fldChar w:fldCharType="begin"/>
      </w:r>
      <w:r w:rsidR="00F63281" w:rsidRPr="00CD09C2">
        <w:rPr>
          <w:rFonts w:ascii="Helvetica" w:hAnsi="Helvetica"/>
          <w:lang w:val="en-GB"/>
        </w:rPr>
        <w:instrText xml:space="preserve"> ADDIN ZOTERO_ITEM CSL_CITATION {"citationID":"dhkA6AAR","properties":{"formattedCitation":"\\super 15\\nosupersub{}","plainCitation":"15","noteIndex":0},"citationItems":[{"id":1024,"uris":["http://zotero.org/users/6030498/items/B7U37QLG"],"uri":["http://zotero.org/users/6030498/items/B7U37QLG"],"itemData":{"id":1024,"type":"article-journal","abstract":"The genetic landscape of mitochondrial DNA (mtDNA) has been elusive. By analyzing mtDNA using the whole genome sequence (WGS) of Japanese individuals (n = 1928), we identified 2023 mtDNA variants and high-resolution haplogroups. Frequency spectra of the haplogroups were population-specific and were heterogeneous among geographic regions within Japan. Application of machine learning methods could finely classify the subjects corresponding to the high-digit mtDNA sub-haplogroups. mtDNA had distinct genetic structures from that of nuclear DNA (nDNA), characterized by no distance-dependent linkage disequilibrium decay, sparse tagging of common variants, and the existence of common haplotypes spanning the entire mtDNA. We did not detect any evidence of mtDNA-nDNA (or mtDNA copy number-nDNA) genotype associations. Together with WGS-based mtDNA variant imputation, we conducted a phenome-wide association study of 147,437 Japanese individuals with 99 clinical phenotypes. We observed pleiotropy of mtDNA genetic risk on the five late-onset human complex traits including creatine kinase (P = 1.7 × 10-12).","container-title":"Communications Biology","DOI":"10.1038/s42003-020-0812-9","ISSN":"2399-3642","issue":"1","journalAbbreviation":"Commun Biol","language":"eng","note":"PMID: 32139841\nPMCID: PMC7058612","page":"104","source":"PubMed","title":"Genetic and phenotypic landscape of the mitochondrial genome in the Japanese population","volume":"3","author":[{"family":"Yamamoto","given":"Kenichi"},{"family":"Sakaue","given":"Saori"},{"family":"Matsuda","given":"Koichi"},{"family":"Murakami","given":"Yoshinori"},{"family":"Kamatani","given":"Yoichiro"},{"family":"Ozono","given":"Keiichi"},{"family":"Momozawa","given":"Yukihide"},{"family":"Okada","given":"Yukinori"}],"issued":{"date-parts":[["2020",3,5]]}}}],"schema":"https://github.com/citation-style-language/schema/raw/master/csl-citation.json"} </w:instrText>
      </w:r>
      <w:r w:rsidR="00C41099" w:rsidRPr="00CD09C2">
        <w:rPr>
          <w:rFonts w:ascii="Helvetica" w:hAnsi="Helvetica"/>
          <w:lang w:val="en-GB"/>
        </w:rPr>
        <w:fldChar w:fldCharType="separate"/>
      </w:r>
      <w:r w:rsidR="00AB349C" w:rsidRPr="00CD09C2">
        <w:rPr>
          <w:rFonts w:ascii="Helvetica" w:hAnsi="Helvetica" w:cs="Times New Roman"/>
          <w:vertAlign w:val="superscript"/>
          <w:lang w:val="en-GB"/>
        </w:rPr>
        <w:t>15</w:t>
      </w:r>
      <w:r w:rsidR="00C41099" w:rsidRPr="00CD09C2">
        <w:rPr>
          <w:rFonts w:ascii="Helvetica" w:hAnsi="Helvetica"/>
          <w:lang w:val="en-GB"/>
        </w:rPr>
        <w:fldChar w:fldCharType="end"/>
      </w:r>
      <w:r w:rsidR="00D25460" w:rsidRPr="00CD09C2">
        <w:rPr>
          <w:rFonts w:ascii="Helvetica" w:hAnsi="Helvetica"/>
          <w:lang w:val="en-GB"/>
        </w:rPr>
        <w:t xml:space="preserve"> but with variants </w:t>
      </w:r>
      <w:r w:rsidR="009B7305" w:rsidRPr="00CD09C2">
        <w:rPr>
          <w:rFonts w:ascii="Helvetica" w:hAnsi="Helvetica"/>
          <w:lang w:val="en-GB"/>
        </w:rPr>
        <w:t>absent</w:t>
      </w:r>
      <w:r w:rsidRPr="00CD09C2">
        <w:rPr>
          <w:rFonts w:ascii="Helvetica" w:hAnsi="Helvetica"/>
          <w:lang w:val="en-GB"/>
        </w:rPr>
        <w:t xml:space="preserve"> </w:t>
      </w:r>
      <w:r w:rsidR="00D25460" w:rsidRPr="00CD09C2">
        <w:rPr>
          <w:rFonts w:ascii="Helvetica" w:hAnsi="Helvetica"/>
          <w:lang w:val="en-GB"/>
        </w:rPr>
        <w:t>in Europeans</w:t>
      </w:r>
      <w:r w:rsidR="00C41099" w:rsidRPr="00CD09C2">
        <w:rPr>
          <w:rFonts w:ascii="Helvetica" w:hAnsi="Helvetica"/>
          <w:lang w:val="en-GB"/>
        </w:rPr>
        <w:t>.</w:t>
      </w:r>
      <w:r w:rsidR="0074502F" w:rsidRPr="00CD09C2">
        <w:rPr>
          <w:rFonts w:ascii="Helvetica" w:hAnsi="Helvetica"/>
          <w:lang w:val="en-GB"/>
        </w:rPr>
        <w:t xml:space="preserve"> We observed an effect of haplogroup U with cystatin C and the </w:t>
      </w:r>
      <w:r w:rsidR="000C70AD">
        <w:rPr>
          <w:rFonts w:ascii="Helvetica" w:hAnsi="Helvetica"/>
          <w:lang w:val="en-GB"/>
        </w:rPr>
        <w:t xml:space="preserve">cystatin C </w:t>
      </w:r>
      <w:r w:rsidR="0074502F" w:rsidRPr="00CD09C2">
        <w:rPr>
          <w:rFonts w:ascii="Helvetica" w:hAnsi="Helvetica"/>
          <w:lang w:val="en-GB"/>
        </w:rPr>
        <w:t xml:space="preserve">derived eGFR </w:t>
      </w:r>
      <w:r w:rsidR="004E4452" w:rsidRPr="00D76B75">
        <w:rPr>
          <w:rFonts w:ascii="Helvetica" w:hAnsi="Helvetica"/>
          <w:lang w:val="en-GB"/>
        </w:rPr>
        <w:t>(</w:t>
      </w:r>
      <w:proofErr w:type="spellStart"/>
      <w:r w:rsidR="004E4452" w:rsidRPr="00D76B75">
        <w:rPr>
          <w:rFonts w:ascii="Helvetica" w:hAnsi="Helvetica"/>
          <w:lang w:val="en-GB"/>
        </w:rPr>
        <w:t>eGFR</w:t>
      </w:r>
      <w:r w:rsidR="004E4452" w:rsidRPr="00D76B75">
        <w:rPr>
          <w:rFonts w:ascii="Helvetica" w:hAnsi="Helvetica"/>
          <w:vertAlign w:val="superscript"/>
          <w:lang w:val="en-GB"/>
        </w:rPr>
        <w:t>cy</w:t>
      </w:r>
      <w:proofErr w:type="spellEnd"/>
      <w:r w:rsidR="004E4452" w:rsidRPr="00D76B75">
        <w:rPr>
          <w:rFonts w:ascii="Helvetica" w:hAnsi="Helvetica"/>
          <w:lang w:val="en-GB"/>
        </w:rPr>
        <w:t>)</w:t>
      </w:r>
      <w:r w:rsidR="004E4452">
        <w:rPr>
          <w:rFonts w:ascii="Helvetica" w:hAnsi="Helvetica"/>
          <w:lang w:val="en-GB"/>
        </w:rPr>
        <w:t xml:space="preserve"> </w:t>
      </w:r>
      <w:r w:rsidR="0074502F" w:rsidRPr="00CD09C2">
        <w:rPr>
          <w:rFonts w:ascii="Helvetica" w:hAnsi="Helvetica"/>
          <w:lang w:val="en-GB"/>
        </w:rPr>
        <w:t>in addition to rs3928306/m.3010G&gt;A (</w:t>
      </w:r>
      <w:r w:rsidR="0074502F" w:rsidRPr="00CD09C2">
        <w:rPr>
          <w:rFonts w:ascii="Helvetica" w:hAnsi="Helvetica"/>
          <w:b/>
          <w:bCs/>
          <w:lang w:val="en-GB"/>
        </w:rPr>
        <w:t>Supplementary Table 20</w:t>
      </w:r>
      <w:r w:rsidR="0074502F" w:rsidRPr="00CD09C2">
        <w:rPr>
          <w:rFonts w:ascii="Helvetica" w:hAnsi="Helvetica"/>
          <w:lang w:val="en-GB"/>
        </w:rPr>
        <w:t xml:space="preserve">). However, the second most </w:t>
      </w:r>
      <w:r w:rsidR="00697AB1" w:rsidRPr="00CD09C2">
        <w:rPr>
          <w:rFonts w:ascii="Helvetica" w:hAnsi="Helvetica"/>
          <w:lang w:val="en-GB"/>
        </w:rPr>
        <w:t>significantly</w:t>
      </w:r>
      <w:r w:rsidR="0074502F" w:rsidRPr="00CD09C2">
        <w:rPr>
          <w:rFonts w:ascii="Helvetica" w:hAnsi="Helvetica"/>
          <w:lang w:val="en-GB"/>
        </w:rPr>
        <w:t xml:space="preserve"> associated variants in both cases (m.16270C&gt;T in cystatin C </w:t>
      </w:r>
      <w:r w:rsidR="00BD26BF">
        <w:rPr>
          <w:rFonts w:ascii="Helvetica" w:hAnsi="Helvetica"/>
          <w:lang w:val="en-GB"/>
        </w:rPr>
        <w:t xml:space="preserve">with MAF=0.09 </w:t>
      </w:r>
      <w:r w:rsidR="0074502F" w:rsidRPr="00CD09C2">
        <w:rPr>
          <w:rFonts w:ascii="Helvetica" w:hAnsi="Helvetica"/>
          <w:lang w:val="en-GB"/>
        </w:rPr>
        <w:t xml:space="preserve">and m.15218A&gt;G </w:t>
      </w:r>
      <w:r w:rsidR="00BD26BF">
        <w:rPr>
          <w:rFonts w:ascii="Helvetica" w:hAnsi="Helvetica"/>
          <w:lang w:val="en-GB"/>
        </w:rPr>
        <w:t xml:space="preserve">with MAF=0.04 </w:t>
      </w:r>
      <w:r w:rsidR="0074502F" w:rsidRPr="00CD09C2">
        <w:rPr>
          <w:rFonts w:ascii="Helvetica" w:hAnsi="Helvetica"/>
          <w:lang w:val="en-GB"/>
        </w:rPr>
        <w:t xml:space="preserve">in </w:t>
      </w:r>
      <w:proofErr w:type="spellStart"/>
      <w:r w:rsidR="0074502F" w:rsidRPr="00CD09C2">
        <w:rPr>
          <w:rFonts w:ascii="Helvetica" w:hAnsi="Helvetica"/>
          <w:lang w:val="en-GB"/>
        </w:rPr>
        <w:t>eGFR</w:t>
      </w:r>
      <w:r w:rsidR="0074502F" w:rsidRPr="00CD09C2">
        <w:rPr>
          <w:rFonts w:ascii="Helvetica" w:hAnsi="Helvetica"/>
          <w:vertAlign w:val="superscript"/>
          <w:lang w:val="en-GB"/>
        </w:rPr>
        <w:t>cy</w:t>
      </w:r>
      <w:proofErr w:type="spellEnd"/>
      <w:r w:rsidR="0074502F" w:rsidRPr="00CD09C2">
        <w:rPr>
          <w:rFonts w:ascii="Helvetica" w:hAnsi="Helvetica"/>
          <w:lang w:val="en-GB"/>
        </w:rPr>
        <w:t xml:space="preserve">, </w:t>
      </w:r>
      <w:r w:rsidR="0074502F" w:rsidRPr="00CD09C2">
        <w:rPr>
          <w:rFonts w:ascii="Helvetica" w:hAnsi="Helvetica"/>
          <w:b/>
          <w:bCs/>
          <w:lang w:val="en-GB"/>
        </w:rPr>
        <w:t>Supplementary Table 18</w:t>
      </w:r>
      <w:r w:rsidR="0074502F" w:rsidRPr="00CD09C2">
        <w:rPr>
          <w:rFonts w:ascii="Helvetica" w:hAnsi="Helvetica"/>
          <w:lang w:val="en-GB"/>
        </w:rPr>
        <w:t>) tagged the U haplogroup.</w:t>
      </w:r>
    </w:p>
    <w:p w14:paraId="0000002F" w14:textId="23278F08" w:rsidR="0024742C" w:rsidRPr="006201B1" w:rsidRDefault="00BD6D31">
      <w:pPr>
        <w:tabs>
          <w:tab w:val="left" w:pos="720"/>
        </w:tabs>
        <w:ind w:right="0"/>
        <w:rPr>
          <w:rFonts w:ascii="Helvetica" w:hAnsi="Helvetica"/>
          <w:color w:val="1E1E1E"/>
          <w:highlight w:val="white"/>
          <w:lang w:val="en-GB"/>
        </w:rPr>
      </w:pPr>
      <w:r w:rsidRPr="006201B1">
        <w:rPr>
          <w:rFonts w:ascii="Helvetica" w:hAnsi="Helvetica"/>
          <w:color w:val="1E1E1E"/>
          <w:highlight w:val="white"/>
          <w:lang w:val="en-GB"/>
        </w:rPr>
        <w:tab/>
      </w:r>
    </w:p>
    <w:p w14:paraId="00000030" w14:textId="573F09C2" w:rsidR="0024742C" w:rsidRPr="006201B1" w:rsidRDefault="002939C0">
      <w:pPr>
        <w:tabs>
          <w:tab w:val="left" w:pos="720"/>
        </w:tabs>
        <w:ind w:right="0"/>
        <w:rPr>
          <w:rFonts w:ascii="Helvetica" w:hAnsi="Helvetica"/>
          <w:lang w:val="en-GB"/>
        </w:rPr>
      </w:pPr>
      <w:r w:rsidRPr="006201B1">
        <w:rPr>
          <w:rFonts w:ascii="Helvetica" w:hAnsi="Helvetica"/>
          <w:b/>
          <w:lang w:val="en-GB"/>
        </w:rPr>
        <w:t xml:space="preserve">New </w:t>
      </w:r>
      <w:proofErr w:type="spellStart"/>
      <w:r w:rsidR="0027291C" w:rsidRPr="006201B1">
        <w:rPr>
          <w:rFonts w:ascii="Helvetica" w:hAnsi="Helvetica"/>
          <w:b/>
          <w:lang w:val="en-GB"/>
        </w:rPr>
        <w:t>mtSNV</w:t>
      </w:r>
      <w:proofErr w:type="spellEnd"/>
      <w:r w:rsidR="0027291C" w:rsidRPr="006201B1">
        <w:rPr>
          <w:rFonts w:ascii="Helvetica" w:hAnsi="Helvetica"/>
          <w:b/>
          <w:lang w:val="en-GB"/>
        </w:rPr>
        <w:t xml:space="preserve"> </w:t>
      </w:r>
      <w:r w:rsidRPr="006201B1">
        <w:rPr>
          <w:rFonts w:ascii="Helvetica" w:hAnsi="Helvetica"/>
          <w:b/>
          <w:lang w:val="en-GB"/>
        </w:rPr>
        <w:t>associations</w:t>
      </w:r>
      <w:r w:rsidR="000241A0" w:rsidRPr="006201B1">
        <w:rPr>
          <w:rFonts w:ascii="Helvetica" w:hAnsi="Helvetica"/>
          <w:b/>
          <w:lang w:val="en-GB"/>
        </w:rPr>
        <w:t xml:space="preserve"> with </w:t>
      </w:r>
      <w:r w:rsidR="00592D31" w:rsidRPr="006201B1">
        <w:rPr>
          <w:rFonts w:ascii="Helvetica" w:hAnsi="Helvetica"/>
          <w:b/>
          <w:lang w:val="en-GB"/>
        </w:rPr>
        <w:t>blood cell traits</w:t>
      </w:r>
      <w:r w:rsidR="00592D31" w:rsidRPr="006201B1">
        <w:rPr>
          <w:rFonts w:ascii="Helvetica" w:hAnsi="Helvetica"/>
          <w:lang w:val="en-GB"/>
        </w:rPr>
        <w:t xml:space="preserve">    </w:t>
      </w:r>
    </w:p>
    <w:p w14:paraId="00000033" w14:textId="20E47EC5" w:rsidR="0024742C" w:rsidRPr="006201B1" w:rsidRDefault="003B0C9E">
      <w:pPr>
        <w:tabs>
          <w:tab w:val="left" w:pos="720"/>
        </w:tabs>
        <w:ind w:right="0"/>
        <w:rPr>
          <w:rFonts w:ascii="Helvetica" w:hAnsi="Helvetica"/>
          <w:lang w:val="en-GB"/>
        </w:rPr>
      </w:pPr>
      <w:r w:rsidRPr="006201B1">
        <w:rPr>
          <w:rFonts w:ascii="Helvetica" w:hAnsi="Helvetica"/>
          <w:lang w:val="en-GB"/>
        </w:rPr>
        <w:t xml:space="preserve">We identified 44 </w:t>
      </w:r>
      <w:proofErr w:type="spellStart"/>
      <w:r w:rsidRPr="006201B1">
        <w:rPr>
          <w:rFonts w:ascii="Helvetica" w:hAnsi="Helvetica"/>
          <w:lang w:val="en-GB"/>
        </w:rPr>
        <w:t>mtSNVs</w:t>
      </w:r>
      <w:proofErr w:type="spellEnd"/>
      <w:r w:rsidRPr="006201B1">
        <w:rPr>
          <w:rFonts w:ascii="Helvetica" w:hAnsi="Helvetica"/>
          <w:lang w:val="en-GB"/>
        </w:rPr>
        <w:t xml:space="preserve"> associated with at least one of 15 blood cell traits (</w:t>
      </w:r>
      <w:r w:rsidRPr="006201B1">
        <w:rPr>
          <w:rFonts w:ascii="Helvetica" w:hAnsi="Helvetica"/>
          <w:i/>
          <w:lang w:val="en-GB"/>
        </w:rPr>
        <w:t>P</w:t>
      </w:r>
      <w:r w:rsidRPr="006201B1">
        <w:rPr>
          <w:rFonts w:ascii="Helvetica" w:hAnsi="Helvetica"/>
          <w:lang w:val="en-GB"/>
        </w:rPr>
        <w:t>&lt;5x10</w:t>
      </w:r>
      <w:r w:rsidRPr="006201B1">
        <w:rPr>
          <w:rFonts w:ascii="Helvetica" w:hAnsi="Helvetica"/>
          <w:vertAlign w:val="superscript"/>
          <w:lang w:val="en-GB"/>
        </w:rPr>
        <w:t>-5</w:t>
      </w:r>
      <w:r w:rsidRPr="006201B1">
        <w:rPr>
          <w:rFonts w:ascii="Helvetica" w:hAnsi="Helvetica"/>
          <w:lang w:val="en-GB"/>
        </w:rPr>
        <w:t>;</w:t>
      </w:r>
      <w:r w:rsidR="008A0E25" w:rsidRPr="006201B1">
        <w:rPr>
          <w:rFonts w:ascii="Helvetica" w:hAnsi="Helvetica"/>
          <w:lang w:val="en-GB"/>
        </w:rPr>
        <w:t xml:space="preserve"> </w:t>
      </w:r>
      <w:r w:rsidR="008A0E25" w:rsidRPr="006201B1">
        <w:rPr>
          <w:rFonts w:ascii="Helvetica" w:hAnsi="Helvetica"/>
          <w:b/>
          <w:bCs/>
          <w:lang w:val="en-GB"/>
        </w:rPr>
        <w:t>Fig. 4</w:t>
      </w:r>
      <w:r w:rsidR="008A0E25" w:rsidRPr="006201B1">
        <w:rPr>
          <w:rFonts w:ascii="Helvetica" w:hAnsi="Helvetica"/>
          <w:lang w:val="en-GB"/>
        </w:rPr>
        <w:t xml:space="preserve">, </w:t>
      </w:r>
      <w:r w:rsidR="007B7FF7" w:rsidRPr="006201B1">
        <w:rPr>
          <w:rFonts w:ascii="Helvetica" w:hAnsi="Helvetica"/>
          <w:b/>
          <w:bCs/>
          <w:lang w:val="en-GB"/>
        </w:rPr>
        <w:t>Table 4</w:t>
      </w:r>
      <w:r w:rsidR="007B7FF7" w:rsidRPr="006201B1">
        <w:rPr>
          <w:rFonts w:ascii="Helvetica" w:hAnsi="Helvetica"/>
          <w:lang w:val="en-GB"/>
        </w:rPr>
        <w:t xml:space="preserve">, </w:t>
      </w:r>
      <w:r w:rsidRPr="006201B1">
        <w:rPr>
          <w:rFonts w:ascii="Helvetica" w:hAnsi="Helvetica"/>
          <w:b/>
          <w:bCs/>
          <w:lang w:val="en-GB"/>
        </w:rPr>
        <w:t>Supplementary Table 18</w:t>
      </w:r>
      <w:r w:rsidR="008A0E25" w:rsidRPr="006201B1">
        <w:rPr>
          <w:rFonts w:ascii="Helvetica" w:hAnsi="Helvetica"/>
          <w:b/>
          <w:bCs/>
          <w:lang w:val="en-GB"/>
        </w:rPr>
        <w:t>-19</w:t>
      </w:r>
      <w:r w:rsidRPr="006201B1">
        <w:rPr>
          <w:rFonts w:ascii="Helvetica" w:hAnsi="Helvetica"/>
          <w:lang w:val="en-GB"/>
        </w:rPr>
        <w:t>). Many of the blood cell trait-</w:t>
      </w:r>
      <w:proofErr w:type="spellStart"/>
      <w:r w:rsidRPr="006201B1">
        <w:rPr>
          <w:rFonts w:ascii="Helvetica" w:hAnsi="Helvetica"/>
          <w:lang w:val="en-GB"/>
        </w:rPr>
        <w:t>mtSNV</w:t>
      </w:r>
      <w:proofErr w:type="spellEnd"/>
      <w:r w:rsidRPr="006201B1">
        <w:rPr>
          <w:rFonts w:ascii="Helvetica" w:hAnsi="Helvetica"/>
          <w:lang w:val="en-GB"/>
        </w:rPr>
        <w:t xml:space="preserve"> associations were shared across traits e.g. 29 were associated with both mean corpuscular </w:t>
      </w:r>
      <w:proofErr w:type="spellStart"/>
      <w:r w:rsidRPr="006201B1">
        <w:rPr>
          <w:rFonts w:ascii="Helvetica" w:hAnsi="Helvetica"/>
          <w:lang w:val="en-GB"/>
        </w:rPr>
        <w:t>hemoglobin</w:t>
      </w:r>
      <w:proofErr w:type="spellEnd"/>
      <w:r w:rsidRPr="006201B1">
        <w:rPr>
          <w:rFonts w:ascii="Helvetica" w:hAnsi="Helvetica"/>
          <w:lang w:val="en-GB"/>
        </w:rPr>
        <w:t xml:space="preserve"> and mean corpuscular volume (</w:t>
      </w:r>
      <w:r w:rsidRPr="006201B1">
        <w:rPr>
          <w:rFonts w:ascii="Helvetica" w:hAnsi="Helvetica"/>
          <w:b/>
          <w:lang w:val="en-GB"/>
        </w:rPr>
        <w:t>Supplementary Table 18</w:t>
      </w:r>
      <w:r w:rsidRPr="006201B1">
        <w:rPr>
          <w:rFonts w:ascii="Helvetica" w:hAnsi="Helvetica"/>
          <w:lang w:val="en-GB"/>
        </w:rPr>
        <w:t xml:space="preserve">). Our fine-mapping analyses identified multiple distinct </w:t>
      </w:r>
      <w:proofErr w:type="spellStart"/>
      <w:r w:rsidRPr="006201B1">
        <w:rPr>
          <w:rFonts w:ascii="Helvetica" w:hAnsi="Helvetica"/>
          <w:lang w:val="en-GB"/>
        </w:rPr>
        <w:t>mtSNV</w:t>
      </w:r>
      <w:proofErr w:type="spellEnd"/>
      <w:r w:rsidRPr="006201B1">
        <w:rPr>
          <w:rFonts w:ascii="Helvetica" w:hAnsi="Helvetica"/>
          <w:lang w:val="en-GB"/>
        </w:rPr>
        <w:t xml:space="preserve"> associations for five traits: red blood cell number, mean corpuscular haemoglobin, mean corpuscular volume, platelet count, mean platelet volume (</w:t>
      </w:r>
      <w:r w:rsidR="007B7FF7" w:rsidRPr="006201B1">
        <w:rPr>
          <w:rFonts w:ascii="Helvetica" w:hAnsi="Helvetica"/>
          <w:b/>
          <w:bCs/>
          <w:lang w:val="en-GB"/>
        </w:rPr>
        <w:t>Table 4</w:t>
      </w:r>
      <w:r w:rsidR="007B7FF7" w:rsidRPr="006201B1">
        <w:rPr>
          <w:rFonts w:ascii="Helvetica" w:hAnsi="Helvetica"/>
          <w:lang w:val="en-GB"/>
        </w:rPr>
        <w:t xml:space="preserve">, </w:t>
      </w:r>
      <w:r w:rsidRPr="006201B1">
        <w:rPr>
          <w:rFonts w:ascii="Helvetica" w:hAnsi="Helvetica"/>
          <w:b/>
          <w:bCs/>
          <w:lang w:val="en-GB"/>
        </w:rPr>
        <w:t>Supplementary Table 19</w:t>
      </w:r>
      <w:r w:rsidRPr="006201B1">
        <w:rPr>
          <w:rFonts w:ascii="Helvetica" w:hAnsi="Helvetica"/>
          <w:lang w:val="en-GB"/>
        </w:rPr>
        <w:t xml:space="preserve">). </w:t>
      </w:r>
      <w:r w:rsidR="007B7FF7" w:rsidRPr="006201B1">
        <w:rPr>
          <w:rFonts w:ascii="Helvetica" w:hAnsi="Helvetica"/>
          <w:lang w:val="en-GB"/>
        </w:rPr>
        <w:t xml:space="preserve">We found two mutations (rs199476112, </w:t>
      </w:r>
      <w:r w:rsidR="00037C98" w:rsidRPr="006201B1">
        <w:rPr>
          <w:rFonts w:ascii="Helvetica" w:hAnsi="Helvetica"/>
          <w:lang w:val="en-GB"/>
        </w:rPr>
        <w:t>rs267606617</w:t>
      </w:r>
      <w:r w:rsidR="007B7FF7" w:rsidRPr="006201B1">
        <w:rPr>
          <w:rFonts w:ascii="Helvetica" w:hAnsi="Helvetica"/>
          <w:lang w:val="en-GB"/>
        </w:rPr>
        <w:t xml:space="preserve">) </w:t>
      </w:r>
      <w:r w:rsidR="00206EB1" w:rsidRPr="006201B1">
        <w:rPr>
          <w:rFonts w:ascii="Helvetica" w:hAnsi="Helvetica"/>
          <w:lang w:val="en-GB"/>
        </w:rPr>
        <w:t xml:space="preserve">known to cause mitochondrial diseases </w:t>
      </w:r>
      <w:r w:rsidR="00206EB1">
        <w:rPr>
          <w:rFonts w:ascii="Helvetica" w:hAnsi="Helvetica"/>
          <w:lang w:val="en-GB"/>
        </w:rPr>
        <w:t xml:space="preserve">that were </w:t>
      </w:r>
      <w:r w:rsidR="007B7FF7" w:rsidRPr="006201B1">
        <w:rPr>
          <w:rFonts w:ascii="Helvetica" w:hAnsi="Helvetica"/>
          <w:lang w:val="en-GB"/>
        </w:rPr>
        <w:t>associated with mean corpuscular volume and mean corpuscular haemoglobin (</w:t>
      </w:r>
      <w:r w:rsidR="007B7FF7" w:rsidRPr="006201B1">
        <w:rPr>
          <w:rFonts w:ascii="Helvetica" w:hAnsi="Helvetica"/>
          <w:b/>
          <w:lang w:val="en-GB"/>
        </w:rPr>
        <w:t>Table 4, Supplementary Table 19</w:t>
      </w:r>
      <w:r w:rsidR="007B7FF7" w:rsidRPr="006201B1">
        <w:rPr>
          <w:rFonts w:ascii="Helvetica" w:hAnsi="Helvetica"/>
          <w:lang w:val="en-GB"/>
        </w:rPr>
        <w:t>).</w:t>
      </w:r>
      <w:r w:rsidR="00037C98" w:rsidRPr="006201B1">
        <w:rPr>
          <w:rFonts w:ascii="Helvetica" w:hAnsi="Helvetica"/>
          <w:lang w:val="en-GB"/>
        </w:rPr>
        <w:t xml:space="preserve"> rs199476112/m.11778G&gt;A (</w:t>
      </w:r>
      <w:r w:rsidR="00D54A6C">
        <w:rPr>
          <w:rFonts w:ascii="Helvetica" w:hAnsi="Helvetica"/>
          <w:lang w:val="en-GB"/>
        </w:rPr>
        <w:t>MAF=</w:t>
      </w:r>
      <w:r w:rsidR="00D54A6C" w:rsidRPr="00D54A6C">
        <w:rPr>
          <w:rFonts w:ascii="Helvetica" w:hAnsi="Helvetica"/>
          <w:lang w:val="en-GB"/>
        </w:rPr>
        <w:t>0.0004</w:t>
      </w:r>
      <w:r w:rsidR="00D54A6C">
        <w:rPr>
          <w:rFonts w:ascii="Helvetica" w:hAnsi="Helvetica"/>
          <w:lang w:val="en-GB"/>
        </w:rPr>
        <w:t xml:space="preserve">; </w:t>
      </w:r>
      <w:r w:rsidR="00037C98" w:rsidRPr="006201B1">
        <w:rPr>
          <w:rFonts w:ascii="Helvetica" w:hAnsi="Helvetica"/>
          <w:i/>
          <w:lang w:val="en-GB"/>
        </w:rPr>
        <w:t>MT-ND4</w:t>
      </w:r>
      <w:r w:rsidR="00037C98" w:rsidRPr="006201B1">
        <w:rPr>
          <w:rFonts w:ascii="Helvetica" w:hAnsi="Helvetica"/>
          <w:lang w:val="en-GB"/>
        </w:rPr>
        <w:t xml:space="preserve">) </w:t>
      </w:r>
      <w:r w:rsidR="00206EB1">
        <w:rPr>
          <w:rFonts w:ascii="Helvetica" w:hAnsi="Helvetica"/>
          <w:lang w:val="en-GB"/>
        </w:rPr>
        <w:lastRenderedPageBreak/>
        <w:t>is found</w:t>
      </w:r>
      <w:r w:rsidR="00037C98" w:rsidRPr="006201B1">
        <w:rPr>
          <w:rFonts w:ascii="Helvetica" w:hAnsi="Helvetica"/>
          <w:lang w:val="en-GB"/>
        </w:rPr>
        <w:t xml:space="preserve"> in 95% of </w:t>
      </w:r>
      <w:r w:rsidR="00206EB1">
        <w:rPr>
          <w:rFonts w:ascii="Helvetica" w:hAnsi="Helvetica"/>
          <w:lang w:val="en-GB"/>
        </w:rPr>
        <w:t xml:space="preserve">Europeans with </w:t>
      </w:r>
      <w:proofErr w:type="spellStart"/>
      <w:r w:rsidR="00037C98" w:rsidRPr="006201B1">
        <w:rPr>
          <w:rFonts w:ascii="Helvetica" w:hAnsi="Helvetica"/>
          <w:lang w:val="en-GB"/>
        </w:rPr>
        <w:t>Leber’s</w:t>
      </w:r>
      <w:proofErr w:type="spellEnd"/>
      <w:r w:rsidR="00037C98" w:rsidRPr="006201B1">
        <w:rPr>
          <w:rFonts w:ascii="Helvetica" w:hAnsi="Helvetica"/>
          <w:lang w:val="en-GB"/>
        </w:rPr>
        <w:t xml:space="preserve"> hereditary optic atrophy (LHON)</w:t>
      </w:r>
      <w:r w:rsidR="000F7042" w:rsidRPr="006201B1">
        <w:rPr>
          <w:rFonts w:ascii="Helvetica" w:hAnsi="Helvetica"/>
          <w:lang w:val="en-GB"/>
        </w:rPr>
        <w:fldChar w:fldCharType="begin"/>
      </w:r>
      <w:r w:rsidR="009466D5">
        <w:rPr>
          <w:rFonts w:ascii="Helvetica" w:hAnsi="Helvetica"/>
          <w:lang w:val="en-GB"/>
        </w:rPr>
        <w:instrText xml:space="preserve"> ADDIN ZOTERO_ITEM CSL_CITATION {"citationID":"4mz5lYcz","properties":{"formattedCitation":"\\super 38\\nosupersub{}","plainCitation":"38","noteIndex":0},"citationItems":[{"id":956,"uris":["http://zotero.org/users/6030498/items/IUI9DXCI"],"uri":["http://zotero.org/users/6030498/items/IUI9DXCI"],"itemData":{"id":956,"type":"article-journal","abstract":"PURPOSE OF REVIEW: Leber hereditary optic neuropathy (LHON) is the most common primary mitochondrial DNA (mtDNA) genetic disorder in the population. We address the clinical evolution of the disease, the secondary etiological factors that could contribute to visual loss, and the challenging task of developing effective treatments.\nRECENT FINDINGS: LHON is characterized by a preclinical phase that reflects retinal ganglion cell (RGC) dysfunction before rapid visual deterioration ensues. Children can present atypically with slowly progressive visual loss or an insidious/subclinical onset that frequently results in considerable diagnostic delays. The LHON mtDNA mutation is not sufficient on its own to precipitate RGC loss and the current body of evidence supports a role for smoking and estrogen levels influencing disease conversion. Clinical trials are currently investigating the efficacy of adeno-associated viral vectors-based gene therapy approaches for patients carrying the m.11778G&gt;A mutation. Mitochondrial replacement therapy is being developed as a reproductive option to prevent the maternal transmission of pathogenic mtDNA mutations.\nSUMMARY: LHON is phenotypically more heterogeneous than previously considered and a complex interplay of genetic, environmental and hormonal factors modulates the risk of a LHON carrier losing vision. Advances in disease modelling, drug screening and genetic engineering offer promising avenues for therapeutic breakthroughs in LHON.","container-title":"Current Opinion in Ophthalmology","DOI":"10.1097/ICU.0000000000000410","ISSN":"1531-7021","issue":"5","journalAbbreviation":"Curr Opin Ophthalmol","language":"eng","note":"PMID: 28650878\nPMCID: PMC5562441","page":"403-409","source":"PubMed","title":"Leber hereditary optic neuropathy: bridging the translational gap","title-short":"Leber hereditary optic neuropathy","volume":"28","author":[{"family":"Jurkute","given":"Neringa"},{"family":"Yu-Wai-Man","given":"Patrick"}],"issued":{"date-parts":[["2017",9]]}}}],"schema":"https://github.com/citation-style-language/schema/raw/master/csl-citation.json"} </w:instrText>
      </w:r>
      <w:r w:rsidR="000F7042" w:rsidRPr="006201B1">
        <w:rPr>
          <w:rFonts w:ascii="Helvetica" w:hAnsi="Helvetica"/>
          <w:lang w:val="en-GB"/>
        </w:rPr>
        <w:fldChar w:fldCharType="separate"/>
      </w:r>
      <w:r w:rsidR="009466D5" w:rsidRPr="009466D5">
        <w:rPr>
          <w:rFonts w:ascii="Helvetica" w:hAnsi="Helvetica" w:cs="Times New Roman"/>
          <w:vertAlign w:val="superscript"/>
        </w:rPr>
        <w:t>38</w:t>
      </w:r>
      <w:r w:rsidR="000F7042" w:rsidRPr="006201B1">
        <w:rPr>
          <w:rFonts w:ascii="Helvetica" w:hAnsi="Helvetica"/>
          <w:lang w:val="en-GB"/>
        </w:rPr>
        <w:fldChar w:fldCharType="end"/>
      </w:r>
      <w:r w:rsidR="00BF3EC2" w:rsidRPr="006201B1">
        <w:rPr>
          <w:rFonts w:ascii="Helvetica" w:hAnsi="Helvetica"/>
          <w:vertAlign w:val="superscript"/>
          <w:lang w:val="en-GB"/>
        </w:rPr>
        <w:t>,</w:t>
      </w:r>
      <w:r w:rsidR="00FD05A1" w:rsidRPr="006201B1">
        <w:rPr>
          <w:rFonts w:ascii="Helvetica" w:hAnsi="Helvetica"/>
          <w:lang w:val="en-GB"/>
        </w:rPr>
        <w:fldChar w:fldCharType="begin"/>
      </w:r>
      <w:r w:rsidR="009466D5">
        <w:rPr>
          <w:rFonts w:ascii="Helvetica" w:hAnsi="Helvetica"/>
          <w:lang w:val="en-GB"/>
        </w:rPr>
        <w:instrText xml:space="preserve"> ADDIN ZOTERO_ITEM CSL_CITATION {"citationID":"wbJli762","properties":{"formattedCitation":"\\super 39\\nosupersub{}","plainCitation":"39","noteIndex":0},"citationItems":[{"id":758,"uris":["http://zotero.org/users/6030498/items/3W59R5H6"],"uri":["http://zotero.org/users/6030498/items/3W59R5H6"],"itemData":{"id":758,"type":"article-journal","abstract":"Leber hereditary optic neuropathy (LHON) is a mitochondrial genetic disease that preferentially causes blindness in young adult males, affecting about 1 in 25 000 of the British population. It is characterised by bilateral subacute loss of central vision owing to focal degeneration of the retinal ganglion cell layer and optic nerve. Over 95% of LHON cases are primarily the result of one of three mitochondrial DNA (mtDNA) point mutations, G3460A, G11778A, and T14484C, which all involve genes encoding complex I subunits of the respiratory chain. An intriguing feature of LHON is that only approximately 50% of males and approximately 10% of females who harbour a pathogenic mtDNA mutation actually develop the optic neuropathy. This marked incomplete penetrance and gender bias imply that additional mitochondrial and/or nuclear genetic factors must be modulating the phenotypic expression of LHON. It is also likely that environmental factors contribute to the onset of visual failure. However, these secondary precipitating factors remain poorly defined at present. In this review, we describe the natural history of this optic nerve disorder and highlight issues relating to clinical diagnosis, management, and genetic counselling. We also discuss the findings of recently published studies and the light they shed on the complex aetiology and pathophysiology of LHON.","container-title":"Journal of Medical Genetics","DOI":"10.1136/jmg.39.3.162","ISSN":"1468-6244","issue":"3","journalAbbreviation":"J. Med. Genet.","language":"eng","note":"PMID: 11897814\nPMCID: PMC1735056","page":"162-169","source":"PubMed","title":"Leber hereditary optic neuropathy","volume":"39","author":[{"family":"Yu-Wai-Man","given":"P."},{"family":"Turnbull","given":"D. M."},{"family":"Chinnery","given":"P. F."}],"issued":{"date-parts":[["2002"]]}}}],"schema":"https://github.com/citation-style-language/schema/raw/master/csl-citation.json"} </w:instrText>
      </w:r>
      <w:r w:rsidR="00FD05A1" w:rsidRPr="006201B1">
        <w:rPr>
          <w:rFonts w:ascii="Helvetica" w:hAnsi="Helvetica"/>
          <w:lang w:val="en-GB"/>
        </w:rPr>
        <w:fldChar w:fldCharType="separate"/>
      </w:r>
      <w:r w:rsidR="009466D5" w:rsidRPr="009466D5">
        <w:rPr>
          <w:rFonts w:ascii="Helvetica" w:hAnsi="Helvetica" w:cs="Times New Roman"/>
          <w:vertAlign w:val="superscript"/>
        </w:rPr>
        <w:t>39</w:t>
      </w:r>
      <w:r w:rsidR="00FD05A1" w:rsidRPr="006201B1">
        <w:rPr>
          <w:rFonts w:ascii="Helvetica" w:hAnsi="Helvetica"/>
          <w:lang w:val="en-GB"/>
        </w:rPr>
        <w:fldChar w:fldCharType="end"/>
      </w:r>
      <w:r w:rsidR="009545BA" w:rsidRPr="006201B1">
        <w:rPr>
          <w:rFonts w:ascii="Helvetica" w:hAnsi="Helvetica"/>
          <w:lang w:val="en-GB"/>
        </w:rPr>
        <w:t xml:space="preserve">, while </w:t>
      </w:r>
      <w:r w:rsidR="000241A0" w:rsidRPr="006201B1">
        <w:rPr>
          <w:rFonts w:ascii="Helvetica" w:hAnsi="Helvetica"/>
          <w:lang w:val="en-GB"/>
        </w:rPr>
        <w:t>rs267606617/m.1555A&gt;G</w:t>
      </w:r>
      <w:r w:rsidR="00D54A6C">
        <w:rPr>
          <w:rFonts w:ascii="Helvetica" w:hAnsi="Helvetica"/>
          <w:lang w:val="en-GB"/>
        </w:rPr>
        <w:t xml:space="preserve"> (MAF=0.002)</w:t>
      </w:r>
      <w:r w:rsidR="000241A0" w:rsidRPr="006201B1">
        <w:rPr>
          <w:rFonts w:ascii="Helvetica" w:hAnsi="Helvetica"/>
          <w:lang w:val="en-GB"/>
        </w:rPr>
        <w:t xml:space="preserve"> in</w:t>
      </w:r>
      <w:r w:rsidR="00592D31" w:rsidRPr="006201B1">
        <w:rPr>
          <w:rFonts w:ascii="Helvetica" w:hAnsi="Helvetica"/>
          <w:lang w:val="en-GB"/>
        </w:rPr>
        <w:t xml:space="preserve"> </w:t>
      </w:r>
      <w:r w:rsidR="00592D31" w:rsidRPr="006201B1">
        <w:rPr>
          <w:rFonts w:ascii="Helvetica" w:hAnsi="Helvetica"/>
          <w:i/>
          <w:lang w:val="en-GB"/>
        </w:rPr>
        <w:t>MT-RNR2</w:t>
      </w:r>
      <w:r w:rsidR="002939C0" w:rsidRPr="006201B1">
        <w:rPr>
          <w:rFonts w:ascii="Helvetica" w:hAnsi="Helvetica"/>
          <w:lang w:val="en-GB"/>
        </w:rPr>
        <w:t xml:space="preserve"> </w:t>
      </w:r>
      <w:r w:rsidR="00206EB1">
        <w:rPr>
          <w:rFonts w:ascii="Helvetica" w:hAnsi="Helvetica"/>
          <w:lang w:val="en-GB"/>
        </w:rPr>
        <w:t>is</w:t>
      </w:r>
      <w:r w:rsidR="00592D31" w:rsidRPr="006201B1">
        <w:rPr>
          <w:rFonts w:ascii="Helvetica" w:hAnsi="Helvetica"/>
          <w:lang w:val="en-GB"/>
        </w:rPr>
        <w:t xml:space="preserve"> associated with non</w:t>
      </w:r>
      <w:r w:rsidR="00BD6D31" w:rsidRPr="006201B1">
        <w:rPr>
          <w:rFonts w:ascii="Helvetica" w:hAnsi="Helvetica"/>
          <w:lang w:val="en-GB"/>
        </w:rPr>
        <w:t>-</w:t>
      </w:r>
      <w:r w:rsidR="00592D31" w:rsidRPr="006201B1">
        <w:rPr>
          <w:rFonts w:ascii="Helvetica" w:hAnsi="Helvetica"/>
          <w:lang w:val="en-GB"/>
        </w:rPr>
        <w:t>syndromic deafness</w:t>
      </w:r>
      <w:r w:rsidR="0005777A" w:rsidRPr="006201B1">
        <w:rPr>
          <w:rFonts w:ascii="Helvetica" w:hAnsi="Helvetica"/>
          <w:lang w:val="en-GB"/>
        </w:rPr>
        <w:fldChar w:fldCharType="begin"/>
      </w:r>
      <w:r w:rsidR="009466D5">
        <w:rPr>
          <w:rFonts w:ascii="Helvetica" w:hAnsi="Helvetica"/>
          <w:lang w:val="en-GB"/>
        </w:rPr>
        <w:instrText xml:space="preserve"> ADDIN ZOTERO_ITEM CSL_CITATION {"citationID":"BCfdwZ07","properties":{"formattedCitation":"\\super 21,22\\nosupersub{}","plainCitation":"21,22","noteIndex":0},"citationItems":[{"id":962,"uris":["http://zotero.org/users/6030498/items/U3RKQUZX"],"uri":["http://zotero.org/users/6030498/items/U3RKQUZX"],"itemData":{"id":962,"type":"article-journal","abstract":"We describe two unrelated Spanish families with isolated sensorineural hearing loss. In both pedigrees, the deafness was transmitted maternally, which suggested a mitochondrial, DNA (mtDNA) defect. Within the same pedigree, some relatives showed aminoglycoside-induced deafness, whereas others were not exposed to aminoglycosides before the onset of hearing loss. Molecular genetic analysis in both families showed the A-to-G transition at nt 1555 (A1555G) in the mitochondrial 12S rRNA gene. In one pedigree, the mutation was homoplasmic; in the other, it was heteroplasmic. To assess the frequency of this mutation, we screened 42 patients of various ethnic backgrounds with isolated sensorineural hearing loss; none harbored the A1555G mutation. This is the first report of heteroplasmy in a family with isolated sensorineural deafness associated with the A1555G mutation.","container-title":"Neurology","DOI":"10.1212/wnl.48.2.453","ISSN":"0028-3878","issue":"2","journalAbbreviation":"Neurology","language":"eng","note":"PMID: 9040738","page":"453-456","source":"PubMed","title":"Two large Spanish pedigrees with nonsyndromic sensorineural deafness and the mtDNA mutation at nt 1555 in the 12s rRNA gene: evidence of heteroplasmy","title-short":"Two large Spanish pedigrees with nonsyndromic sensorineural deafness and the mtDNA mutation at nt 1555 in the 12s rRNA gene","volume":"48","author":[{"family":"Schahawi","given":"M.","non-dropping-particle":"el-"},{"family":"López de Munain","given":"A."},{"family":"Sarrazin","given":"A. M."},{"family":"Shanske","given":"A. L."},{"family":"Basirico","given":"M."},{"family":"Shanske","given":"S."},{"family":"DiMauro","given":"S."}],"issued":{"date-parts":[["1997",2]]}}},{"id":964,"uris":["http://zotero.org/users/6030498/items/69XAYUEN"],"uri":["http://zotero.org/users/6030498/items/69XAYUEN"],"itemData":{"id":964,"type":"article-journal","abstract":"Six Italian families with familial nonsyndromic hearing loss consistent with a maternal pattern of inheritance were analyzed for mitochondrial mutations. The three known mitochondrial mutations associated with nonsyndromic hearing loss were investigated by polymerase chain reaction amplification, followed by restriction fragment length analysis or DNA sequencing. The A7445G mutation and C7472 insertion were not present in either of the families, but the A1555G mutation in the 12S rRNA gene was identified in homoplasmic form in two of the families. In one of the families the onset of hearing loss is congenital, while in the other it starts later in life. The families are from different regions of Italy, and mitochondrial haplotype analysis showed that the mutation arose independently in these two families. This suggests that the A1555G mutation may not be an uncommon cause of hearing loss in Italians, and is clinically important because maternal hearing relatives of patients with the A1555G mutation are at risk for aminoglycoside induced deafness. We discuss potential reasons for the normal phenotype in some relatives with the mutation, and the different onset of hearing loss in the two families.","container-title":"American Journal of Medical Genetics","ISSN":"0148-7299","issue":"5","journalAbbreviation":"Am. J. Med. Genet.","language":"eng","note":"PMID: 9779807","page":"388-391","source":"PubMed","title":"Hearing loss due to the mitochondrial A1555G mutation in Italian families","volume":"79","author":[{"family":"Casano","given":"R. A."},{"family":"Bykhovskaya","given":"Y."},{"family":"Johnson","given":"D. F."},{"family":"Hamon","given":"M."},{"family":"Torricelli","given":"F."},{"family":"Bigozzi","given":"M."},{"family":"Fischel-Ghodsian","given":"N."}],"issued":{"date-parts":[["1998",10,12]]}}}],"schema":"https://github.com/citation-style-language/schema/raw/master/csl-citation.json"} </w:instrText>
      </w:r>
      <w:r w:rsidR="0005777A" w:rsidRPr="006201B1">
        <w:rPr>
          <w:rFonts w:ascii="Helvetica" w:hAnsi="Helvetica"/>
          <w:lang w:val="en-GB"/>
        </w:rPr>
        <w:fldChar w:fldCharType="separate"/>
      </w:r>
      <w:r w:rsidR="009466D5" w:rsidRPr="009466D5">
        <w:rPr>
          <w:rFonts w:ascii="Helvetica" w:hAnsi="Helvetica" w:cs="Times New Roman"/>
          <w:vertAlign w:val="superscript"/>
        </w:rPr>
        <w:t>21,22</w:t>
      </w:r>
      <w:r w:rsidR="0005777A" w:rsidRPr="006201B1">
        <w:rPr>
          <w:rFonts w:ascii="Helvetica" w:hAnsi="Helvetica"/>
          <w:lang w:val="en-GB"/>
        </w:rPr>
        <w:fldChar w:fldCharType="end"/>
      </w:r>
      <w:r w:rsidR="0005777A" w:rsidRPr="006201B1">
        <w:rPr>
          <w:rFonts w:ascii="Helvetica" w:hAnsi="Helvetica"/>
          <w:vertAlign w:val="superscript"/>
          <w:lang w:val="en-GB"/>
        </w:rPr>
        <w:t>,</w:t>
      </w:r>
      <w:r w:rsidR="00E87BB6" w:rsidRPr="006201B1">
        <w:rPr>
          <w:rFonts w:ascii="Helvetica" w:hAnsi="Helvetica"/>
          <w:lang w:val="en-GB"/>
        </w:rPr>
        <w:fldChar w:fldCharType="begin"/>
      </w:r>
      <w:r w:rsidR="009466D5">
        <w:rPr>
          <w:rFonts w:ascii="Helvetica" w:hAnsi="Helvetica"/>
          <w:lang w:val="en-GB"/>
        </w:rPr>
        <w:instrText xml:space="preserve"> ADDIN ZOTERO_ITEM CSL_CITATION {"citationID":"OktrZBxZ","properties":{"formattedCitation":"\\super 23\\nosupersub{}","plainCitation":"23","noteIndex":0},"citationItems":[{"id":761,"uris":["http://zotero.org/users/6030498/items/FDS9ERBK"],"uri":["http://zotero.org/users/6030498/items/FDS9ERBK"],"itemData":{"id":761,"type":"article-journal","abstract":"The A1555G mutation in the mitochondrial small ribosomal RNA gene (12S rRNA) has been associated with aminoglycoside-induced, nonsyndromic hearing loss. However, the clinical phenotype of A1555G carriers is extremely variable. In the present study, we have performed an audiological evaluation of a group of deaf patients and hearing carriers of mutation A1555G with the aim to assess the prevalence of the mutation and determine the associated cochlear alterations. Fifty-four patients affected of nonsyndromic hearing loss were screened for the presence of the A1555G mitochondrial mutation. Nine of the familial cases (21%) carried the A1555G mutation, whereas the mutation was not found in any of the sporadic cases. The positive cases and some of their family members underwent a clinical study consisting in a clinical evaluation and audiological testing. The phenotype of A1555G patients varied in age of onset and severity of hearing loss, ranging from profound deafness to completely normal hearing. The audiometric alterations showed bilateral hearing loss, being more severe at high frequencies. Otoacoustic emissions were absent in deaf A1555G carriers, and auditory brainstem response indicated a prolonged Wave I, suggesting a cochlear dysfunction without any effect of the auditory nerve. Moreover, all hearing carriers of A1555G also presented alterations in cochlear physiology. In conclusion, the A1555G mitochondrial mutation causes a cochlear form of deafness, characterized by a more severe loss of hearing at high frequencies. Although the expression of the mutation is variable, cochlear alterations are present in all carriers of mutation A1555G.","container-title":"Biochemical and Biophysical Research Communications","DOI":"10.1016/j.bbrc.2006.03.143","ISSN":"0006-291X","issue":"2","journalAbbreviation":"Biochem. Biophys. Res. Commun.","language":"eng","note":"PMID: 16631122","page":"511-516","source":"PubMed","title":"Cochlear alterations in deaf and unaffected subjects carrying the deafness-associated A1555G mutation in the mitochondrial 12S rRNA gene","volume":"344","author":[{"family":"Bravo","given":"Olga"},{"family":"Ballana","given":"Ester"},{"family":"Estivill","given":"Xavier"}],"issued":{"date-parts":[["2006",6,2]]}}}],"schema":"https://github.com/citation-style-language/schema/raw/master/csl-citation.json"} </w:instrText>
      </w:r>
      <w:r w:rsidR="00E87BB6" w:rsidRPr="006201B1">
        <w:rPr>
          <w:rFonts w:ascii="Helvetica" w:hAnsi="Helvetica"/>
          <w:lang w:val="en-GB"/>
        </w:rPr>
        <w:fldChar w:fldCharType="separate"/>
      </w:r>
      <w:r w:rsidR="009466D5" w:rsidRPr="009466D5">
        <w:rPr>
          <w:rFonts w:ascii="Helvetica" w:hAnsi="Helvetica" w:cs="Times New Roman"/>
          <w:vertAlign w:val="superscript"/>
        </w:rPr>
        <w:t>23</w:t>
      </w:r>
      <w:r w:rsidR="00E87BB6" w:rsidRPr="006201B1">
        <w:rPr>
          <w:rFonts w:ascii="Helvetica" w:hAnsi="Helvetica"/>
          <w:lang w:val="en-GB"/>
        </w:rPr>
        <w:fldChar w:fldCharType="end"/>
      </w:r>
      <w:r w:rsidR="009545BA" w:rsidRPr="006201B1">
        <w:rPr>
          <w:rFonts w:ascii="Helvetica" w:hAnsi="Helvetica"/>
          <w:lang w:val="en-GB"/>
        </w:rPr>
        <w:t xml:space="preserve"> (</w:t>
      </w:r>
      <w:r w:rsidR="00206EB1">
        <w:rPr>
          <w:rFonts w:ascii="Helvetica" w:hAnsi="Helvetica"/>
          <w:lang w:val="en-GB"/>
        </w:rPr>
        <w:t xml:space="preserve">in addition to our observed </w:t>
      </w:r>
      <w:r w:rsidR="009545BA" w:rsidRPr="006201B1">
        <w:rPr>
          <w:rFonts w:ascii="Helvetica" w:hAnsi="Helvetica"/>
          <w:lang w:val="en-GB"/>
        </w:rPr>
        <w:t xml:space="preserve">association with height). </w:t>
      </w:r>
      <w:r w:rsidR="00592D31" w:rsidRPr="006201B1">
        <w:rPr>
          <w:rFonts w:ascii="Helvetica" w:hAnsi="Helvetica"/>
          <w:lang w:val="en-GB"/>
        </w:rPr>
        <w:t>In both cases, the effect sizes were subtle (</w:t>
      </w:r>
      <w:r w:rsidR="00592D31" w:rsidRPr="006201B1">
        <w:rPr>
          <w:rFonts w:ascii="Cambria Math" w:eastAsia="Cambria Math" w:hAnsi="Cambria Math" w:cs="Cambria Math"/>
          <w:lang w:val="en-GB"/>
        </w:rPr>
        <w:t>𝛃</w:t>
      </w:r>
      <w:r w:rsidR="00592D31" w:rsidRPr="006201B1">
        <w:rPr>
          <w:rFonts w:ascii="Helvetica" w:hAnsi="Helvetica"/>
          <w:vertAlign w:val="subscript"/>
          <w:lang w:val="en-GB"/>
        </w:rPr>
        <w:t>max</w:t>
      </w:r>
      <w:r w:rsidR="00592D31" w:rsidRPr="006201B1">
        <w:rPr>
          <w:rFonts w:ascii="Helvetica" w:hAnsi="Helvetica"/>
          <w:lang w:val="en-GB"/>
        </w:rPr>
        <w:t xml:space="preserve"> = 0.3 SD)</w:t>
      </w:r>
      <w:r w:rsidR="009545BA" w:rsidRPr="006201B1">
        <w:rPr>
          <w:rFonts w:ascii="Helvetica" w:hAnsi="Helvetica"/>
          <w:lang w:val="en-GB"/>
        </w:rPr>
        <w:t>. Interestingly, we found the mean corpuscular volume and mean corpuscular h</w:t>
      </w:r>
      <w:r w:rsidR="00D54A6C">
        <w:rPr>
          <w:rFonts w:ascii="Helvetica" w:hAnsi="Helvetica"/>
          <w:lang w:val="en-GB"/>
        </w:rPr>
        <w:t>a</w:t>
      </w:r>
      <w:r w:rsidR="009545BA" w:rsidRPr="006201B1">
        <w:rPr>
          <w:rFonts w:ascii="Helvetica" w:hAnsi="Helvetica"/>
          <w:lang w:val="en-GB"/>
        </w:rPr>
        <w:t>em</w:t>
      </w:r>
      <w:r w:rsidR="00D54A6C">
        <w:rPr>
          <w:rFonts w:ascii="Helvetica" w:hAnsi="Helvetica"/>
          <w:lang w:val="en-GB"/>
        </w:rPr>
        <w:t>o</w:t>
      </w:r>
      <w:r w:rsidR="009545BA" w:rsidRPr="006201B1">
        <w:rPr>
          <w:rFonts w:ascii="Helvetica" w:hAnsi="Helvetica"/>
          <w:lang w:val="en-GB"/>
        </w:rPr>
        <w:t>globin-associated variants, rs200336777/m.15812G&gt;A</w:t>
      </w:r>
      <w:r w:rsidR="00D54A6C">
        <w:rPr>
          <w:rFonts w:ascii="Helvetica" w:hAnsi="Helvetica"/>
          <w:lang w:val="en-GB"/>
        </w:rPr>
        <w:t xml:space="preserve"> (MAF=0.008)</w:t>
      </w:r>
      <w:r w:rsidR="009545BA" w:rsidRPr="006201B1">
        <w:rPr>
          <w:rFonts w:ascii="Helvetica" w:hAnsi="Helvetica"/>
          <w:lang w:val="en-GB"/>
        </w:rPr>
        <w:t xml:space="preserve"> and </w:t>
      </w:r>
      <w:r w:rsidR="00E66BA7" w:rsidRPr="006201B1">
        <w:rPr>
          <w:rFonts w:ascii="Helvetica" w:hAnsi="Helvetica"/>
          <w:lang w:val="en-GB"/>
        </w:rPr>
        <w:t>rs878944253/</w:t>
      </w:r>
      <w:r w:rsidR="009545BA" w:rsidRPr="006201B1">
        <w:rPr>
          <w:rFonts w:ascii="Helvetica" w:hAnsi="Helvetica"/>
          <w:lang w:val="en-GB"/>
        </w:rPr>
        <w:t>m.5633C&gt;T</w:t>
      </w:r>
      <w:r w:rsidR="00E66BA7" w:rsidRPr="006201B1">
        <w:rPr>
          <w:rFonts w:ascii="Helvetica" w:hAnsi="Helvetica"/>
          <w:lang w:val="en-GB"/>
        </w:rPr>
        <w:t xml:space="preserve"> </w:t>
      </w:r>
      <w:r w:rsidR="00D54A6C">
        <w:rPr>
          <w:rFonts w:ascii="Helvetica" w:hAnsi="Helvetica"/>
          <w:lang w:val="en-GB"/>
        </w:rPr>
        <w:t>(MAF=0.008</w:t>
      </w:r>
      <w:r w:rsidR="00D76B75">
        <w:rPr>
          <w:rFonts w:ascii="Helvetica" w:hAnsi="Helvetica"/>
          <w:lang w:val="en-GB"/>
        </w:rPr>
        <w:t>;</w:t>
      </w:r>
      <w:r w:rsidR="00D54A6C">
        <w:rPr>
          <w:rFonts w:ascii="Helvetica" w:hAnsi="Helvetica"/>
          <w:lang w:val="en-GB"/>
        </w:rPr>
        <w:t xml:space="preserve"> </w:t>
      </w:r>
      <w:r w:rsidR="00E66BA7" w:rsidRPr="006201B1">
        <w:rPr>
          <w:rFonts w:ascii="Helvetica" w:hAnsi="Helvetica"/>
          <w:b/>
          <w:bCs/>
          <w:lang w:val="en-GB"/>
        </w:rPr>
        <w:t>Supplementary Table 18</w:t>
      </w:r>
      <w:r w:rsidR="00E66BA7" w:rsidRPr="006201B1">
        <w:rPr>
          <w:rFonts w:ascii="Helvetica" w:hAnsi="Helvetica"/>
          <w:lang w:val="en-GB"/>
        </w:rPr>
        <w:t>)</w:t>
      </w:r>
      <w:r w:rsidR="009545BA" w:rsidRPr="006201B1">
        <w:rPr>
          <w:rFonts w:ascii="Helvetica" w:hAnsi="Helvetica"/>
          <w:lang w:val="en-GB"/>
        </w:rPr>
        <w:t>, were also associated with anaemia (</w:t>
      </w:r>
      <w:r w:rsidR="009545BA" w:rsidRPr="006201B1">
        <w:rPr>
          <w:rFonts w:ascii="Helvetica" w:hAnsi="Helvetica"/>
          <w:b/>
          <w:lang w:val="en-GB"/>
        </w:rPr>
        <w:t>Table 1</w:t>
      </w:r>
      <w:r w:rsidR="009545BA" w:rsidRPr="006201B1">
        <w:rPr>
          <w:rFonts w:ascii="Helvetica" w:hAnsi="Helvetica"/>
          <w:lang w:val="en-GB"/>
        </w:rPr>
        <w:t>).</w:t>
      </w:r>
      <w:r w:rsidR="00583C3A">
        <w:rPr>
          <w:rFonts w:ascii="Helvetica" w:hAnsi="Helvetica"/>
          <w:lang w:val="en-GB"/>
        </w:rPr>
        <w:t xml:space="preserve"> </w:t>
      </w:r>
      <w:r w:rsidR="00583C3A" w:rsidRPr="00CD09C2">
        <w:rPr>
          <w:rFonts w:ascii="Helvetica" w:hAnsi="Helvetica"/>
          <w:lang w:val="en-GB"/>
        </w:rPr>
        <w:t>We identified an effect of haplogroup</w:t>
      </w:r>
      <w:r w:rsidR="00B01F81" w:rsidRPr="00CD09C2">
        <w:rPr>
          <w:rFonts w:ascii="Helvetica" w:hAnsi="Helvetica"/>
          <w:lang w:val="en-GB"/>
        </w:rPr>
        <w:t xml:space="preserve"> </w:t>
      </w:r>
      <w:r w:rsidR="00477E56" w:rsidRPr="00CD09C2">
        <w:rPr>
          <w:rFonts w:ascii="Helvetica" w:hAnsi="Helvetica"/>
          <w:lang w:val="en-GB"/>
        </w:rPr>
        <w:t>I</w:t>
      </w:r>
      <w:r w:rsidR="00583C3A" w:rsidRPr="00CD09C2">
        <w:rPr>
          <w:rFonts w:ascii="Helvetica" w:hAnsi="Helvetica"/>
          <w:lang w:val="en-GB"/>
        </w:rPr>
        <w:t xml:space="preserve"> in addition to the nonsynonymous </w:t>
      </w:r>
      <w:proofErr w:type="spellStart"/>
      <w:r w:rsidR="00583C3A" w:rsidRPr="00CD09C2">
        <w:rPr>
          <w:rFonts w:ascii="Helvetica" w:hAnsi="Helvetica"/>
          <w:lang w:val="en-GB"/>
        </w:rPr>
        <w:t>mtSNV</w:t>
      </w:r>
      <w:proofErr w:type="spellEnd"/>
      <w:r w:rsidR="00583C3A" w:rsidRPr="00CD09C2">
        <w:rPr>
          <w:rFonts w:ascii="Helvetica" w:hAnsi="Helvetica"/>
          <w:lang w:val="en-GB"/>
        </w:rPr>
        <w:t xml:space="preserve"> associations with mean corpuscular haemoglobin (</w:t>
      </w:r>
      <w:r w:rsidR="00953F1D" w:rsidRPr="00CD09C2">
        <w:rPr>
          <w:rFonts w:ascii="Helvetica" w:hAnsi="Helvetica"/>
          <w:i/>
          <w:lang w:val="en-GB"/>
        </w:rPr>
        <w:t>P</w:t>
      </w:r>
      <w:r w:rsidR="00953F1D" w:rsidRPr="00CD09C2">
        <w:rPr>
          <w:rFonts w:ascii="Helvetica" w:hAnsi="Helvetica"/>
          <w:lang w:val="en-GB"/>
        </w:rPr>
        <w:t>=4x10</w:t>
      </w:r>
      <w:r w:rsidR="00953F1D" w:rsidRPr="00CD09C2">
        <w:rPr>
          <w:rFonts w:ascii="Helvetica" w:hAnsi="Helvetica"/>
          <w:vertAlign w:val="superscript"/>
          <w:lang w:val="en-GB"/>
        </w:rPr>
        <w:t>-4</w:t>
      </w:r>
      <w:r w:rsidR="00953F1D" w:rsidRPr="00CD09C2">
        <w:rPr>
          <w:rFonts w:ascii="Helvetica" w:hAnsi="Helvetica"/>
          <w:lang w:val="en-GB"/>
        </w:rPr>
        <w:t xml:space="preserve">; </w:t>
      </w:r>
      <w:r w:rsidR="00583C3A" w:rsidRPr="00CD09C2">
        <w:rPr>
          <w:rFonts w:ascii="Helvetica" w:hAnsi="Helvetica"/>
          <w:b/>
          <w:lang w:val="en-GB"/>
        </w:rPr>
        <w:t>Supplementary Table 20</w:t>
      </w:r>
      <w:r w:rsidR="00583C3A" w:rsidRPr="00CD09C2">
        <w:rPr>
          <w:rFonts w:ascii="Helvetica" w:hAnsi="Helvetica"/>
          <w:lang w:val="en-GB"/>
        </w:rPr>
        <w:t>).</w:t>
      </w:r>
      <w:r w:rsidR="00BD6D31" w:rsidRPr="006201B1">
        <w:rPr>
          <w:rFonts w:ascii="Helvetica" w:hAnsi="Helvetica"/>
          <w:lang w:val="en-GB"/>
        </w:rPr>
        <w:tab/>
      </w:r>
      <w:r w:rsidR="00592D31" w:rsidRPr="006201B1">
        <w:rPr>
          <w:rFonts w:ascii="Helvetica" w:hAnsi="Helvetica"/>
          <w:lang w:val="en-GB"/>
        </w:rPr>
        <w:t xml:space="preserve"> </w:t>
      </w:r>
    </w:p>
    <w:p w14:paraId="270F0C7C" w14:textId="77777777" w:rsidR="009545BA" w:rsidRPr="006201B1" w:rsidRDefault="009545BA">
      <w:pPr>
        <w:tabs>
          <w:tab w:val="left" w:pos="720"/>
        </w:tabs>
        <w:ind w:right="0"/>
        <w:rPr>
          <w:rFonts w:ascii="Helvetica" w:hAnsi="Helvetica"/>
          <w:lang w:val="en-GB"/>
        </w:rPr>
      </w:pPr>
    </w:p>
    <w:p w14:paraId="41F465C6" w14:textId="022B3F2F" w:rsidR="00150B8B" w:rsidRPr="006201B1" w:rsidRDefault="00150B8B" w:rsidP="00150B8B">
      <w:pPr>
        <w:tabs>
          <w:tab w:val="left" w:pos="720"/>
        </w:tabs>
        <w:ind w:right="0"/>
        <w:rPr>
          <w:rFonts w:ascii="Helvetica" w:hAnsi="Helvetica"/>
          <w:b/>
          <w:lang w:val="en-GB"/>
        </w:rPr>
      </w:pPr>
      <w:r w:rsidRPr="006201B1">
        <w:rPr>
          <w:rFonts w:ascii="Helvetica" w:hAnsi="Helvetica"/>
          <w:b/>
          <w:lang w:val="en-GB"/>
        </w:rPr>
        <w:t xml:space="preserve">Rare variant </w:t>
      </w:r>
      <w:r w:rsidR="00D24152" w:rsidRPr="006201B1">
        <w:rPr>
          <w:rFonts w:ascii="Helvetica" w:hAnsi="Helvetica"/>
          <w:b/>
          <w:lang w:val="en-GB"/>
        </w:rPr>
        <w:t xml:space="preserve">and </w:t>
      </w:r>
      <w:r w:rsidRPr="006201B1">
        <w:rPr>
          <w:rFonts w:ascii="Helvetica" w:hAnsi="Helvetica"/>
          <w:b/>
          <w:lang w:val="en-GB"/>
        </w:rPr>
        <w:t xml:space="preserve">gene-based tests </w:t>
      </w:r>
    </w:p>
    <w:p w14:paraId="50239004" w14:textId="795AED6D" w:rsidR="00D24152" w:rsidRPr="006201B1" w:rsidRDefault="00D24152" w:rsidP="00036F9A">
      <w:pPr>
        <w:ind w:right="0"/>
        <w:rPr>
          <w:lang w:val="en-GB"/>
        </w:rPr>
      </w:pPr>
      <w:r w:rsidRPr="006201B1">
        <w:rPr>
          <w:rFonts w:ascii="Helvetica" w:hAnsi="Helvetica"/>
          <w:lang w:val="en-GB"/>
        </w:rPr>
        <w:t xml:space="preserve">The </w:t>
      </w:r>
      <w:proofErr w:type="spellStart"/>
      <w:r w:rsidRPr="006201B1">
        <w:rPr>
          <w:rFonts w:ascii="Helvetica" w:hAnsi="Helvetica"/>
          <w:lang w:val="en-GB"/>
        </w:rPr>
        <w:t>mtSNV</w:t>
      </w:r>
      <w:proofErr w:type="spellEnd"/>
      <w:r w:rsidRPr="006201B1">
        <w:rPr>
          <w:rFonts w:ascii="Helvetica" w:hAnsi="Helvetica"/>
          <w:lang w:val="en-GB"/>
        </w:rPr>
        <w:t xml:space="preserve">-trait associations </w:t>
      </w:r>
      <w:r w:rsidR="00CB3B57" w:rsidRPr="006201B1">
        <w:rPr>
          <w:rFonts w:ascii="Helvetica" w:hAnsi="Helvetica"/>
          <w:lang w:val="en-GB"/>
        </w:rPr>
        <w:t xml:space="preserve">we </w:t>
      </w:r>
      <w:r w:rsidRPr="006201B1">
        <w:rPr>
          <w:rFonts w:ascii="Helvetica" w:hAnsi="Helvetica"/>
          <w:lang w:val="en-GB"/>
        </w:rPr>
        <w:t xml:space="preserve">identified </w:t>
      </w:r>
      <w:r w:rsidR="00060954" w:rsidRPr="006201B1">
        <w:rPr>
          <w:rFonts w:ascii="Helvetica" w:hAnsi="Helvetica"/>
          <w:lang w:val="en-GB"/>
        </w:rPr>
        <w:t xml:space="preserve">included </w:t>
      </w:r>
      <w:r w:rsidRPr="006201B1">
        <w:rPr>
          <w:rFonts w:ascii="Helvetica" w:hAnsi="Helvetica"/>
          <w:lang w:val="en-GB"/>
        </w:rPr>
        <w:t xml:space="preserve">13 rare </w:t>
      </w:r>
      <w:proofErr w:type="spellStart"/>
      <w:r w:rsidRPr="006201B1">
        <w:rPr>
          <w:rFonts w:ascii="Helvetica" w:hAnsi="Helvetica"/>
          <w:lang w:val="en-GB"/>
        </w:rPr>
        <w:t>mtSNVs</w:t>
      </w:r>
      <w:proofErr w:type="spellEnd"/>
      <w:r w:rsidRPr="006201B1">
        <w:rPr>
          <w:rFonts w:ascii="Helvetica" w:hAnsi="Helvetica"/>
          <w:lang w:val="en-GB"/>
        </w:rPr>
        <w:t xml:space="preserve"> (MAF</w:t>
      </w:r>
      <w:r w:rsidR="00036F9A" w:rsidRPr="006201B1">
        <w:rPr>
          <w:rFonts w:ascii="Helvetica" w:hAnsi="Helvetica"/>
          <w:lang w:val="en-GB"/>
        </w:rPr>
        <w:t xml:space="preserve"> </w:t>
      </w:r>
      <w:r w:rsidRPr="006201B1">
        <w:rPr>
          <w:rFonts w:ascii="Helvetica" w:hAnsi="Helvetica"/>
          <w:lang w:val="en-GB"/>
        </w:rPr>
        <w:t>&lt;</w:t>
      </w:r>
      <w:r w:rsidR="00036F9A" w:rsidRPr="006201B1">
        <w:rPr>
          <w:rFonts w:ascii="Helvetica" w:hAnsi="Helvetica"/>
          <w:lang w:val="en-GB"/>
        </w:rPr>
        <w:t xml:space="preserve"> </w:t>
      </w:r>
      <w:r w:rsidRPr="006201B1">
        <w:rPr>
          <w:rFonts w:ascii="Helvetica" w:hAnsi="Helvetica"/>
          <w:lang w:val="en-GB"/>
        </w:rPr>
        <w:t xml:space="preserve">0.01). Across the seven traits (height, </w:t>
      </w:r>
      <w:r w:rsidR="00411723" w:rsidRPr="006201B1">
        <w:rPr>
          <w:rFonts w:ascii="Helvetica" w:hAnsi="Helvetica"/>
          <w:lang w:val="en-GB"/>
        </w:rPr>
        <w:t>multiple sclerosis</w:t>
      </w:r>
      <w:r w:rsidRPr="006201B1">
        <w:rPr>
          <w:rFonts w:ascii="Helvetica" w:hAnsi="Helvetica"/>
          <w:lang w:val="en-GB"/>
        </w:rPr>
        <w:t xml:space="preserve">, AST, PCT, RBC#, MCV, MCH) that had both rare </w:t>
      </w:r>
      <w:r w:rsidR="0090263A" w:rsidRPr="006201B1">
        <w:rPr>
          <w:rFonts w:ascii="Helvetica" w:hAnsi="Helvetica"/>
          <w:lang w:val="en-GB"/>
        </w:rPr>
        <w:t>(MAF</w:t>
      </w:r>
      <w:r w:rsidR="00AF4DFE" w:rsidRPr="006201B1">
        <w:rPr>
          <w:lang w:val="en-GB"/>
        </w:rPr>
        <w:t xml:space="preserve"> ≤ </w:t>
      </w:r>
      <w:r w:rsidR="0090263A" w:rsidRPr="006201B1">
        <w:rPr>
          <w:rFonts w:ascii="Helvetica" w:hAnsi="Helvetica"/>
          <w:lang w:val="en-GB"/>
        </w:rPr>
        <w:t xml:space="preserve">0.01) </w:t>
      </w:r>
      <w:r w:rsidRPr="006201B1">
        <w:rPr>
          <w:rFonts w:ascii="Helvetica" w:hAnsi="Helvetica"/>
          <w:lang w:val="en-GB"/>
        </w:rPr>
        <w:t xml:space="preserve">and common </w:t>
      </w:r>
      <w:r w:rsidR="0090263A" w:rsidRPr="006201B1">
        <w:rPr>
          <w:rFonts w:ascii="Helvetica" w:eastAsia="Cambria Math" w:hAnsi="Helvetica" w:cs="Cambria Math"/>
          <w:lang w:val="en-GB"/>
        </w:rPr>
        <w:t>(MAF</w:t>
      </w:r>
      <w:r w:rsidR="00001BA0" w:rsidRPr="006201B1">
        <w:rPr>
          <w:lang w:val="en-GB"/>
        </w:rPr>
        <w:t xml:space="preserve"> </w:t>
      </w:r>
      <w:r w:rsidR="00280844" w:rsidRPr="006201B1">
        <w:rPr>
          <w:lang w:val="en-GB"/>
        </w:rPr>
        <w:t>&gt;</w:t>
      </w:r>
      <w:r w:rsidR="00001BA0" w:rsidRPr="006201B1">
        <w:rPr>
          <w:rFonts w:ascii="Helvetica" w:eastAsia="Cambria Math" w:hAnsi="Helvetica" w:cs="Cambria Math"/>
          <w:lang w:val="en-GB"/>
        </w:rPr>
        <w:t xml:space="preserve"> </w:t>
      </w:r>
      <w:r w:rsidR="0090263A" w:rsidRPr="006201B1">
        <w:rPr>
          <w:rFonts w:ascii="Helvetica" w:eastAsia="Cambria Math" w:hAnsi="Helvetica" w:cs="Cambria Math"/>
          <w:lang w:val="en-GB"/>
        </w:rPr>
        <w:t xml:space="preserve">0.05) </w:t>
      </w:r>
      <w:proofErr w:type="spellStart"/>
      <w:r w:rsidRPr="006201B1">
        <w:rPr>
          <w:rFonts w:ascii="Helvetica" w:hAnsi="Helvetica"/>
          <w:lang w:val="en-GB"/>
        </w:rPr>
        <w:t>mtSNV</w:t>
      </w:r>
      <w:proofErr w:type="spellEnd"/>
      <w:r w:rsidRPr="006201B1">
        <w:rPr>
          <w:rFonts w:ascii="Helvetica" w:hAnsi="Helvetica"/>
          <w:lang w:val="en-GB"/>
        </w:rPr>
        <w:t xml:space="preserve"> associations, the rare variants tended to have larger effect</w:t>
      </w:r>
      <w:r w:rsidR="00280844" w:rsidRPr="006201B1">
        <w:rPr>
          <w:rFonts w:ascii="Helvetica" w:hAnsi="Helvetica"/>
          <w:lang w:val="en-GB"/>
        </w:rPr>
        <w:t xml:space="preserve"> </w:t>
      </w:r>
      <w:r w:rsidRPr="006201B1">
        <w:rPr>
          <w:rFonts w:ascii="Helvetica" w:hAnsi="Helvetica"/>
          <w:lang w:val="en-GB"/>
        </w:rPr>
        <w:t>s</w:t>
      </w:r>
      <w:r w:rsidR="00280844" w:rsidRPr="006201B1">
        <w:rPr>
          <w:rFonts w:ascii="Helvetica" w:hAnsi="Helvetica"/>
          <w:lang w:val="en-GB"/>
        </w:rPr>
        <w:t>izes</w:t>
      </w:r>
      <w:r w:rsidRPr="006201B1">
        <w:rPr>
          <w:rFonts w:ascii="Helvetica" w:hAnsi="Helvetica"/>
          <w:lang w:val="en-GB"/>
        </w:rPr>
        <w:t xml:space="preserve"> than common variants. For example, </w:t>
      </w:r>
      <w:r w:rsidR="00300FCC" w:rsidRPr="006201B1">
        <w:rPr>
          <w:rFonts w:ascii="Helvetica" w:hAnsi="Helvetica"/>
          <w:lang w:val="en-GB"/>
        </w:rPr>
        <w:t xml:space="preserve">for </w:t>
      </w:r>
      <w:r w:rsidR="00411723" w:rsidRPr="006201B1">
        <w:rPr>
          <w:rFonts w:ascii="Helvetica" w:hAnsi="Helvetica"/>
          <w:lang w:val="en-GB"/>
        </w:rPr>
        <w:t xml:space="preserve">multiple sclerosis </w:t>
      </w:r>
      <w:r w:rsidR="00300FCC" w:rsidRPr="006201B1">
        <w:rPr>
          <w:rFonts w:ascii="Helvetica" w:hAnsi="Helvetica"/>
          <w:lang w:val="en-GB"/>
        </w:rPr>
        <w:t>p.T</w:t>
      </w:r>
      <w:r w:rsidR="004A2711">
        <w:rPr>
          <w:rFonts w:ascii="Helvetica" w:hAnsi="Helvetica"/>
          <w:lang w:val="en-GB"/>
        </w:rPr>
        <w:t>hr</w:t>
      </w:r>
      <w:r w:rsidR="00300FCC" w:rsidRPr="006201B1">
        <w:rPr>
          <w:rFonts w:ascii="Helvetica" w:hAnsi="Helvetica"/>
          <w:lang w:val="en-GB"/>
        </w:rPr>
        <w:t>114A</w:t>
      </w:r>
      <w:r w:rsidR="004A2711">
        <w:rPr>
          <w:rFonts w:ascii="Helvetica" w:hAnsi="Helvetica"/>
          <w:lang w:val="en-GB"/>
        </w:rPr>
        <w:t>la</w:t>
      </w:r>
      <w:r w:rsidR="00300FCC" w:rsidRPr="006201B1">
        <w:rPr>
          <w:rFonts w:ascii="Helvetica" w:hAnsi="Helvetica"/>
          <w:lang w:val="en-GB"/>
        </w:rPr>
        <w:t xml:space="preserve"> (</w:t>
      </w:r>
      <w:r w:rsidR="00B01F62">
        <w:rPr>
          <w:rFonts w:ascii="Helvetica" w:hAnsi="Helvetica"/>
          <w:lang w:val="en-GB"/>
        </w:rPr>
        <w:t>MAF=0.21</w:t>
      </w:r>
      <w:r w:rsidR="00F74B25" w:rsidRPr="006201B1">
        <w:rPr>
          <w:rFonts w:ascii="Helvetica" w:hAnsi="Helvetica"/>
          <w:lang w:val="en-GB"/>
        </w:rPr>
        <w:t>)</w:t>
      </w:r>
      <w:r w:rsidR="00DF0A92">
        <w:rPr>
          <w:rFonts w:ascii="Helvetica" w:hAnsi="Helvetica"/>
          <w:lang w:val="en-GB"/>
        </w:rPr>
        <w:t xml:space="preserve"> in </w:t>
      </w:r>
      <w:r w:rsidR="00DF0A92" w:rsidRPr="00DF0A92">
        <w:rPr>
          <w:rFonts w:ascii="Helvetica" w:hAnsi="Helvetica"/>
          <w:i/>
          <w:lang w:val="en-GB"/>
        </w:rPr>
        <w:t>MT-ND3</w:t>
      </w:r>
      <w:r w:rsidR="00F74B25" w:rsidRPr="006201B1">
        <w:rPr>
          <w:rFonts w:ascii="Helvetica" w:hAnsi="Helvetica"/>
          <w:lang w:val="en-GB"/>
        </w:rPr>
        <w:t xml:space="preserve"> ha</w:t>
      </w:r>
      <w:r w:rsidR="00220FAA" w:rsidRPr="006201B1">
        <w:rPr>
          <w:rFonts w:ascii="Helvetica" w:hAnsi="Helvetica"/>
          <w:lang w:val="en-GB"/>
        </w:rPr>
        <w:t>d</w:t>
      </w:r>
      <w:r w:rsidR="00F74B25" w:rsidRPr="006201B1">
        <w:rPr>
          <w:rFonts w:ascii="Helvetica" w:hAnsi="Helvetica"/>
          <w:lang w:val="en-GB"/>
        </w:rPr>
        <w:t xml:space="preserve"> OR=1.15</w:t>
      </w:r>
      <w:r w:rsidR="009D2530" w:rsidRPr="006201B1">
        <w:rPr>
          <w:rFonts w:ascii="Helvetica" w:hAnsi="Helvetica"/>
          <w:lang w:val="en-GB"/>
        </w:rPr>
        <w:t xml:space="preserve">, </w:t>
      </w:r>
      <w:r w:rsidR="00280844" w:rsidRPr="006201B1">
        <w:rPr>
          <w:rFonts w:ascii="Helvetica" w:hAnsi="Helvetica"/>
          <w:lang w:val="en-GB"/>
        </w:rPr>
        <w:t>compared to</w:t>
      </w:r>
      <w:r w:rsidR="00D76B75">
        <w:rPr>
          <w:rFonts w:ascii="Helvetica" w:hAnsi="Helvetica"/>
          <w:lang w:val="en-GB"/>
        </w:rPr>
        <w:t xml:space="preserve"> the rare variants with</w:t>
      </w:r>
      <w:r w:rsidR="009D2530" w:rsidRPr="006201B1">
        <w:rPr>
          <w:rFonts w:ascii="Helvetica" w:hAnsi="Helvetica"/>
          <w:lang w:val="en-GB"/>
        </w:rPr>
        <w:t xml:space="preserve"> OR</w:t>
      </w:r>
      <w:r w:rsidR="00CB3B57" w:rsidRPr="006201B1">
        <w:rPr>
          <w:rFonts w:ascii="Helvetica" w:hAnsi="Helvetica"/>
          <w:lang w:val="en-GB"/>
        </w:rPr>
        <w:t>=</w:t>
      </w:r>
      <w:r w:rsidR="009D2530" w:rsidRPr="006201B1">
        <w:rPr>
          <w:rFonts w:ascii="Helvetica" w:hAnsi="Helvetica"/>
          <w:lang w:val="en-GB"/>
        </w:rPr>
        <w:t>1.65</w:t>
      </w:r>
      <w:r w:rsidR="00300FCC" w:rsidRPr="006201B1">
        <w:rPr>
          <w:rFonts w:ascii="Helvetica" w:hAnsi="Helvetica"/>
          <w:lang w:val="en-GB"/>
        </w:rPr>
        <w:t>-</w:t>
      </w:r>
      <w:r w:rsidR="009D2530" w:rsidRPr="006201B1">
        <w:rPr>
          <w:rFonts w:ascii="Helvetica" w:hAnsi="Helvetica"/>
          <w:lang w:val="en-GB"/>
        </w:rPr>
        <w:t>2.06</w:t>
      </w:r>
      <w:r w:rsidR="00300FCC" w:rsidRPr="006201B1">
        <w:rPr>
          <w:rFonts w:ascii="Helvetica" w:hAnsi="Helvetica"/>
          <w:lang w:val="en-GB"/>
        </w:rPr>
        <w:t xml:space="preserve"> for p.I</w:t>
      </w:r>
      <w:r w:rsidR="004A2711">
        <w:rPr>
          <w:rFonts w:ascii="Helvetica" w:hAnsi="Helvetica"/>
          <w:lang w:val="en-GB"/>
        </w:rPr>
        <w:t>le</w:t>
      </w:r>
      <w:r w:rsidR="00300FCC" w:rsidRPr="006201B1">
        <w:rPr>
          <w:rFonts w:ascii="Helvetica" w:hAnsi="Helvetica"/>
          <w:lang w:val="en-GB"/>
        </w:rPr>
        <w:t>261V</w:t>
      </w:r>
      <w:r w:rsidR="004A2711">
        <w:rPr>
          <w:rFonts w:ascii="Helvetica" w:hAnsi="Helvetica"/>
          <w:lang w:val="en-GB"/>
        </w:rPr>
        <w:t>al</w:t>
      </w:r>
      <w:r w:rsidR="00300FCC" w:rsidRPr="006201B1">
        <w:rPr>
          <w:rFonts w:ascii="Helvetica" w:hAnsi="Helvetica"/>
          <w:lang w:val="en-GB"/>
        </w:rPr>
        <w:t xml:space="preserve"> in </w:t>
      </w:r>
      <w:r w:rsidR="006C32C1" w:rsidRPr="006201B1">
        <w:rPr>
          <w:rFonts w:ascii="Helvetica" w:hAnsi="Helvetica"/>
          <w:i/>
          <w:lang w:val="en-GB"/>
        </w:rPr>
        <w:t>MT-</w:t>
      </w:r>
      <w:r w:rsidR="00300FCC" w:rsidRPr="00933E32">
        <w:rPr>
          <w:rFonts w:ascii="Helvetica" w:hAnsi="Helvetica"/>
          <w:i/>
          <w:lang w:val="en-GB"/>
        </w:rPr>
        <w:t>ND5</w:t>
      </w:r>
      <w:r w:rsidR="00300FCC" w:rsidRPr="006201B1">
        <w:rPr>
          <w:rFonts w:ascii="Helvetica" w:hAnsi="Helvetica"/>
          <w:lang w:val="en-GB"/>
        </w:rPr>
        <w:t xml:space="preserve"> </w:t>
      </w:r>
      <w:r w:rsidR="00B01F62">
        <w:rPr>
          <w:rFonts w:ascii="Helvetica" w:hAnsi="Helvetica"/>
          <w:lang w:val="en-GB"/>
        </w:rPr>
        <w:t xml:space="preserve">(MAF=0.005) </w:t>
      </w:r>
      <w:r w:rsidR="00300FCC" w:rsidRPr="006201B1">
        <w:rPr>
          <w:rFonts w:ascii="Helvetica" w:hAnsi="Helvetica"/>
          <w:lang w:val="en-GB"/>
        </w:rPr>
        <w:t xml:space="preserve">and mt.7559 in </w:t>
      </w:r>
      <w:r w:rsidR="008C71CB" w:rsidRPr="00FE06B3">
        <w:rPr>
          <w:rFonts w:ascii="Helvetica" w:hAnsi="Helvetica"/>
          <w:i/>
          <w:iCs/>
          <w:lang w:val="en-GB"/>
        </w:rPr>
        <w:t>MT-</w:t>
      </w:r>
      <w:r w:rsidR="00300FCC" w:rsidRPr="00FE06B3">
        <w:rPr>
          <w:rFonts w:ascii="Helvetica" w:hAnsi="Helvetica"/>
          <w:i/>
          <w:iCs/>
          <w:lang w:val="en-GB"/>
        </w:rPr>
        <w:t>TD</w:t>
      </w:r>
      <w:r w:rsidR="009F5145" w:rsidRPr="006201B1">
        <w:rPr>
          <w:rFonts w:ascii="Helvetica" w:hAnsi="Helvetica"/>
          <w:lang w:val="en-GB"/>
        </w:rPr>
        <w:t xml:space="preserve"> </w:t>
      </w:r>
      <w:r w:rsidR="00B01F62">
        <w:rPr>
          <w:rFonts w:ascii="Helvetica" w:hAnsi="Helvetica"/>
          <w:lang w:val="en-GB"/>
        </w:rPr>
        <w:t xml:space="preserve">(MAF=0.005) </w:t>
      </w:r>
      <w:r w:rsidR="009F5145" w:rsidRPr="006201B1">
        <w:rPr>
          <w:rFonts w:ascii="Helvetica" w:hAnsi="Helvetica"/>
          <w:lang w:val="en-GB"/>
        </w:rPr>
        <w:t>(</w:t>
      </w:r>
      <w:r w:rsidR="009F5145" w:rsidRPr="006201B1">
        <w:rPr>
          <w:rFonts w:ascii="Helvetica" w:hAnsi="Helvetica"/>
          <w:b/>
          <w:bCs/>
          <w:lang w:val="en-GB"/>
        </w:rPr>
        <w:t>Table 1</w:t>
      </w:r>
      <w:r w:rsidR="009F5145" w:rsidRPr="006201B1">
        <w:rPr>
          <w:rFonts w:ascii="Helvetica" w:hAnsi="Helvetica"/>
          <w:lang w:val="en-GB"/>
        </w:rPr>
        <w:t>)</w:t>
      </w:r>
      <w:r w:rsidR="00300FCC" w:rsidRPr="006201B1">
        <w:rPr>
          <w:rFonts w:ascii="Helvetica" w:hAnsi="Helvetica"/>
          <w:lang w:val="en-GB"/>
        </w:rPr>
        <w:t>.</w:t>
      </w:r>
      <w:r w:rsidR="009D2530" w:rsidRPr="006201B1">
        <w:rPr>
          <w:rFonts w:ascii="Helvetica" w:hAnsi="Helvetica"/>
          <w:lang w:val="en-GB"/>
        </w:rPr>
        <w:t xml:space="preserve"> </w:t>
      </w:r>
      <w:r w:rsidR="00300FCC" w:rsidRPr="006201B1">
        <w:rPr>
          <w:rFonts w:ascii="Helvetica" w:eastAsia="Cambria Math" w:hAnsi="Helvetica" w:cs="Cambria Math"/>
          <w:lang w:val="en-GB"/>
        </w:rPr>
        <w:t>While for</w:t>
      </w:r>
      <w:r w:rsidR="009D2530" w:rsidRPr="006201B1">
        <w:rPr>
          <w:rFonts w:ascii="Helvetica" w:eastAsia="Cambria Math" w:hAnsi="Helvetica" w:cs="Cambria Math"/>
          <w:lang w:val="en-GB"/>
        </w:rPr>
        <w:t xml:space="preserve"> AST</w:t>
      </w:r>
      <w:r w:rsidR="00300FCC" w:rsidRPr="006201B1">
        <w:rPr>
          <w:rFonts w:ascii="Helvetica" w:eastAsia="Cambria Math" w:hAnsi="Helvetica" w:cs="Cambria Math"/>
          <w:lang w:val="en-GB"/>
        </w:rPr>
        <w:t>,</w:t>
      </w:r>
      <w:r w:rsidR="009D2530" w:rsidRPr="006201B1">
        <w:rPr>
          <w:rFonts w:ascii="Helvetica" w:eastAsia="Cambria Math" w:hAnsi="Helvetica" w:cs="Cambria Math"/>
          <w:lang w:val="en-GB"/>
        </w:rPr>
        <w:t xml:space="preserve"> </w:t>
      </w:r>
      <w:r w:rsidR="00F74B25" w:rsidRPr="006201B1">
        <w:rPr>
          <w:rFonts w:ascii="Helvetica" w:eastAsia="Cambria Math" w:hAnsi="Helvetica" w:cs="Cambria Math"/>
          <w:lang w:val="en-GB"/>
        </w:rPr>
        <w:t xml:space="preserve">common </w:t>
      </w:r>
      <w:proofErr w:type="spellStart"/>
      <w:r w:rsidR="0090263A" w:rsidRPr="006201B1">
        <w:rPr>
          <w:rFonts w:ascii="Helvetica" w:eastAsia="Cambria Math" w:hAnsi="Helvetica" w:cs="Cambria Math"/>
          <w:lang w:val="en-GB"/>
        </w:rPr>
        <w:t>mtSNVs</w:t>
      </w:r>
      <w:proofErr w:type="spellEnd"/>
      <w:r w:rsidR="0090263A" w:rsidRPr="006201B1">
        <w:rPr>
          <w:rFonts w:ascii="Helvetica" w:eastAsia="Cambria Math" w:hAnsi="Helvetica" w:cs="Cambria Math"/>
          <w:lang w:val="en-GB"/>
        </w:rPr>
        <w:t xml:space="preserve"> </w:t>
      </w:r>
      <w:r w:rsidR="00036F9A" w:rsidRPr="006201B1">
        <w:rPr>
          <w:rFonts w:ascii="Helvetica" w:eastAsia="Cambria Math" w:hAnsi="Helvetica" w:cs="Cambria Math"/>
          <w:lang w:val="en-GB"/>
        </w:rPr>
        <w:t xml:space="preserve">had </w:t>
      </w:r>
      <w:r w:rsidR="00036F9A" w:rsidRPr="006201B1">
        <w:rPr>
          <w:rFonts w:ascii="Cambria Math" w:eastAsia="Cambria Math" w:hAnsi="Cambria Math" w:cs="Cambria Math"/>
          <w:lang w:val="en-GB"/>
        </w:rPr>
        <w:t>𝛃</w:t>
      </w:r>
      <w:r w:rsidR="00036F9A" w:rsidRPr="006201B1">
        <w:rPr>
          <w:rFonts w:ascii="Helvetica" w:hAnsi="Helvetica"/>
          <w:vertAlign w:val="subscript"/>
          <w:lang w:val="en-GB"/>
        </w:rPr>
        <w:t xml:space="preserve"> </w:t>
      </w:r>
      <w:r w:rsidR="00036F9A" w:rsidRPr="006201B1">
        <w:rPr>
          <w:rFonts w:ascii="Helvetica" w:hAnsi="Helvetica"/>
          <w:lang w:val="en-GB"/>
        </w:rPr>
        <w:t>= [</w:t>
      </w:r>
      <w:r w:rsidR="00220FAA" w:rsidRPr="006201B1">
        <w:rPr>
          <w:rFonts w:ascii="Helvetica" w:hAnsi="Helvetica"/>
          <w:lang w:val="en-GB"/>
        </w:rPr>
        <w:t>-</w:t>
      </w:r>
      <w:r w:rsidR="00036F9A" w:rsidRPr="006201B1">
        <w:rPr>
          <w:rFonts w:ascii="Helvetica" w:hAnsi="Helvetica"/>
          <w:lang w:val="en-GB"/>
        </w:rPr>
        <w:t xml:space="preserve">0.007-0.015] </w:t>
      </w:r>
      <w:r w:rsidR="00BB5462" w:rsidRPr="006201B1">
        <w:rPr>
          <w:rFonts w:ascii="Helvetica" w:hAnsi="Helvetica"/>
          <w:lang w:val="en-GB"/>
        </w:rPr>
        <w:t xml:space="preserve">SD </w:t>
      </w:r>
      <w:r w:rsidR="009D2530" w:rsidRPr="006201B1">
        <w:rPr>
          <w:rFonts w:ascii="Helvetica" w:eastAsia="Cambria Math" w:hAnsi="Helvetica" w:cs="Cambria Math"/>
          <w:lang w:val="en-GB"/>
        </w:rPr>
        <w:t>and rare variants had</w:t>
      </w:r>
      <w:r w:rsidR="00036F9A" w:rsidRPr="006201B1">
        <w:rPr>
          <w:rFonts w:ascii="Helvetica" w:eastAsia="Cambria Math" w:hAnsi="Helvetica" w:cs="Cambria Math"/>
          <w:lang w:val="en-GB"/>
        </w:rPr>
        <w:t xml:space="preserve"> </w:t>
      </w:r>
      <w:r w:rsidR="00036F9A" w:rsidRPr="006201B1">
        <w:rPr>
          <w:rFonts w:ascii="Cambria Math" w:eastAsia="Cambria Math" w:hAnsi="Cambria Math" w:cs="Cambria Math"/>
          <w:lang w:val="en-GB"/>
        </w:rPr>
        <w:t xml:space="preserve">𝛃 = </w:t>
      </w:r>
      <w:r w:rsidR="00036F9A" w:rsidRPr="006201B1">
        <w:rPr>
          <w:rFonts w:ascii="Helvetica" w:hAnsi="Helvetica"/>
          <w:lang w:val="en-GB"/>
        </w:rPr>
        <w:t>[0.03-0.04]</w:t>
      </w:r>
      <w:r w:rsidR="00BB5462" w:rsidRPr="006201B1">
        <w:rPr>
          <w:rFonts w:ascii="Helvetica" w:hAnsi="Helvetica"/>
          <w:lang w:val="en-GB"/>
        </w:rPr>
        <w:t xml:space="preserve"> SD</w:t>
      </w:r>
      <w:r w:rsidR="00480BD2" w:rsidRPr="006201B1">
        <w:rPr>
          <w:rFonts w:ascii="Helvetica" w:hAnsi="Helvetica"/>
          <w:lang w:val="en-GB"/>
        </w:rPr>
        <w:t xml:space="preserve"> (</w:t>
      </w:r>
      <w:r w:rsidR="00480BD2" w:rsidRPr="00FE06B3">
        <w:rPr>
          <w:rFonts w:ascii="Helvetica" w:hAnsi="Helvetica"/>
          <w:b/>
          <w:bCs/>
          <w:lang w:val="en-GB"/>
        </w:rPr>
        <w:t xml:space="preserve">Supplementary Table </w:t>
      </w:r>
      <w:r w:rsidR="00D51840" w:rsidRPr="00FE06B3">
        <w:rPr>
          <w:rFonts w:ascii="Helvetica" w:hAnsi="Helvetica"/>
          <w:b/>
          <w:bCs/>
          <w:lang w:val="en-GB"/>
        </w:rPr>
        <w:t>18</w:t>
      </w:r>
      <w:r w:rsidR="00480BD2" w:rsidRPr="006201B1">
        <w:rPr>
          <w:rFonts w:ascii="Helvetica" w:hAnsi="Helvetica"/>
          <w:lang w:val="en-GB"/>
        </w:rPr>
        <w:t>)</w:t>
      </w:r>
      <w:r w:rsidR="009D2530" w:rsidRPr="006201B1">
        <w:rPr>
          <w:rFonts w:ascii="Helvetica" w:eastAsia="Cambria Math" w:hAnsi="Helvetica" w:cs="Cambria Math"/>
          <w:lang w:val="en-GB"/>
        </w:rPr>
        <w:t xml:space="preserve">. </w:t>
      </w:r>
      <w:r w:rsidRPr="00CD09C2">
        <w:rPr>
          <w:rFonts w:ascii="Helvetica" w:hAnsi="Helvetica"/>
          <w:lang w:val="en-GB"/>
        </w:rPr>
        <w:t xml:space="preserve">This </w:t>
      </w:r>
      <w:r w:rsidR="00F74B25" w:rsidRPr="00CD09C2">
        <w:rPr>
          <w:rFonts w:ascii="Helvetica" w:hAnsi="Helvetica"/>
          <w:lang w:val="en-GB"/>
        </w:rPr>
        <w:t xml:space="preserve">difference in effect size </w:t>
      </w:r>
      <w:r w:rsidRPr="00CD09C2">
        <w:rPr>
          <w:rFonts w:ascii="Helvetica" w:hAnsi="Helvetica"/>
          <w:lang w:val="en-GB"/>
        </w:rPr>
        <w:t xml:space="preserve">could </w:t>
      </w:r>
      <w:r w:rsidR="00CE7A38" w:rsidRPr="00CD09C2">
        <w:rPr>
          <w:rFonts w:ascii="Helvetica" w:hAnsi="Helvetica"/>
          <w:lang w:val="en-GB"/>
        </w:rPr>
        <w:t>reflect</w:t>
      </w:r>
      <w:r w:rsidRPr="00CD09C2">
        <w:rPr>
          <w:rFonts w:ascii="Helvetica" w:hAnsi="Helvetica"/>
          <w:lang w:val="en-GB"/>
        </w:rPr>
        <w:t xml:space="preserve"> statistical power</w:t>
      </w:r>
      <w:r w:rsidR="00AF6CEA" w:rsidRPr="00CD09C2">
        <w:rPr>
          <w:rFonts w:ascii="Helvetica" w:hAnsi="Helvetica"/>
          <w:lang w:val="en-GB"/>
        </w:rPr>
        <w:t xml:space="preserve"> (</w:t>
      </w:r>
      <w:r w:rsidR="00AF6CEA" w:rsidRPr="00CD09C2">
        <w:rPr>
          <w:rFonts w:ascii="Helvetica" w:hAnsi="Helvetica"/>
          <w:b/>
          <w:bCs/>
          <w:lang w:val="en-GB"/>
        </w:rPr>
        <w:t>Supplementary Fig. 1</w:t>
      </w:r>
      <w:r w:rsidR="00AF6CEA" w:rsidRPr="00CD09C2">
        <w:rPr>
          <w:rFonts w:ascii="Helvetica" w:hAnsi="Helvetica"/>
          <w:lang w:val="en-GB"/>
        </w:rPr>
        <w:t>)</w:t>
      </w:r>
      <w:r w:rsidRPr="00CD09C2">
        <w:rPr>
          <w:rFonts w:ascii="Helvetica" w:hAnsi="Helvetica"/>
          <w:lang w:val="en-GB"/>
        </w:rPr>
        <w:t>,</w:t>
      </w:r>
      <w:r w:rsidRPr="006201B1">
        <w:rPr>
          <w:rFonts w:ascii="Helvetica" w:hAnsi="Helvetica"/>
          <w:lang w:val="en-GB"/>
        </w:rPr>
        <w:t xml:space="preserve"> but we note that </w:t>
      </w:r>
      <w:r w:rsidR="00BB5462" w:rsidRPr="006201B1">
        <w:rPr>
          <w:rFonts w:ascii="Helvetica" w:hAnsi="Helvetica"/>
          <w:lang w:val="en-GB"/>
        </w:rPr>
        <w:t>the stud</w:t>
      </w:r>
      <w:r w:rsidR="00F74B25" w:rsidRPr="006201B1">
        <w:rPr>
          <w:rFonts w:ascii="Helvetica" w:hAnsi="Helvetica"/>
          <w:lang w:val="en-GB"/>
        </w:rPr>
        <w:t>y</w:t>
      </w:r>
      <w:r w:rsidR="00BB5462" w:rsidRPr="006201B1">
        <w:rPr>
          <w:rFonts w:ascii="Helvetica" w:hAnsi="Helvetica"/>
          <w:lang w:val="en-GB"/>
        </w:rPr>
        <w:t xml:space="preserve"> was</w:t>
      </w:r>
      <w:r w:rsidRPr="006201B1">
        <w:rPr>
          <w:rFonts w:ascii="Helvetica" w:hAnsi="Helvetica"/>
          <w:lang w:val="en-GB"/>
        </w:rPr>
        <w:t xml:space="preserve"> well</w:t>
      </w:r>
      <w:r w:rsidR="007A497F" w:rsidRPr="006201B1">
        <w:rPr>
          <w:rFonts w:ascii="Helvetica" w:hAnsi="Helvetica"/>
          <w:lang w:val="en-GB"/>
        </w:rPr>
        <w:t>-</w:t>
      </w:r>
      <w:r w:rsidRPr="006201B1">
        <w:rPr>
          <w:rFonts w:ascii="Helvetica" w:hAnsi="Helvetica"/>
          <w:lang w:val="en-GB"/>
        </w:rPr>
        <w:t xml:space="preserve">powered to identify common </w:t>
      </w:r>
      <w:proofErr w:type="spellStart"/>
      <w:r w:rsidRPr="006201B1">
        <w:rPr>
          <w:rFonts w:ascii="Helvetica" w:hAnsi="Helvetica"/>
          <w:lang w:val="en-GB"/>
        </w:rPr>
        <w:t>mtSNVs</w:t>
      </w:r>
      <w:proofErr w:type="spellEnd"/>
      <w:r w:rsidRPr="006201B1">
        <w:rPr>
          <w:rFonts w:ascii="Helvetica" w:hAnsi="Helvetica"/>
          <w:lang w:val="en-GB"/>
        </w:rPr>
        <w:t xml:space="preserve"> with large effect</w:t>
      </w:r>
      <w:r w:rsidR="00300FCC" w:rsidRPr="006201B1">
        <w:rPr>
          <w:rFonts w:ascii="Helvetica" w:hAnsi="Helvetica"/>
          <w:lang w:val="en-GB"/>
        </w:rPr>
        <w:t>s for these phenotypes</w:t>
      </w:r>
      <w:r w:rsidR="00F74B25" w:rsidRPr="006201B1">
        <w:rPr>
          <w:rFonts w:ascii="Helvetica" w:hAnsi="Helvetica"/>
          <w:lang w:val="en-GB"/>
        </w:rPr>
        <w:t>,</w:t>
      </w:r>
      <w:r w:rsidRPr="006201B1">
        <w:rPr>
          <w:rFonts w:ascii="Helvetica" w:hAnsi="Helvetica"/>
          <w:lang w:val="en-GB"/>
        </w:rPr>
        <w:t xml:space="preserve"> but failed to do so.   </w:t>
      </w:r>
    </w:p>
    <w:p w14:paraId="57F12AC7" w14:textId="0DC10D20" w:rsidR="00150B8B" w:rsidRPr="006201B1" w:rsidRDefault="00376D21" w:rsidP="00150B8B">
      <w:pPr>
        <w:tabs>
          <w:tab w:val="left" w:pos="720"/>
        </w:tabs>
        <w:ind w:right="0"/>
        <w:rPr>
          <w:rFonts w:ascii="Helvetica" w:hAnsi="Helvetica"/>
          <w:lang w:val="en-GB"/>
        </w:rPr>
      </w:pPr>
      <w:r w:rsidRPr="006201B1">
        <w:rPr>
          <w:rFonts w:ascii="Helvetica" w:hAnsi="Helvetica"/>
          <w:lang w:val="en-GB"/>
        </w:rPr>
        <w:lastRenderedPageBreak/>
        <w:tab/>
      </w:r>
      <w:r w:rsidR="00280844" w:rsidRPr="006201B1">
        <w:rPr>
          <w:rFonts w:ascii="Helvetica" w:hAnsi="Helvetica"/>
          <w:lang w:val="en-GB"/>
        </w:rPr>
        <w:t>G</w:t>
      </w:r>
      <w:r w:rsidR="00150B8B" w:rsidRPr="006201B1">
        <w:rPr>
          <w:rFonts w:ascii="Helvetica" w:hAnsi="Helvetica"/>
          <w:lang w:val="en-GB"/>
        </w:rPr>
        <w:t xml:space="preserve">ene-based tests identified novel associations </w:t>
      </w:r>
      <w:r w:rsidR="00CE7A38">
        <w:rPr>
          <w:rFonts w:ascii="Helvetica" w:hAnsi="Helvetica"/>
          <w:lang w:val="en-GB"/>
        </w:rPr>
        <w:t xml:space="preserve">between </w:t>
      </w:r>
      <w:r w:rsidR="00CE7A38" w:rsidRPr="006201B1">
        <w:rPr>
          <w:rFonts w:ascii="Helvetica" w:hAnsi="Helvetica"/>
          <w:lang w:val="en-GB"/>
        </w:rPr>
        <w:t>blood cell traits</w:t>
      </w:r>
      <w:r w:rsidR="00CE7A38">
        <w:rPr>
          <w:rFonts w:ascii="Helvetica" w:hAnsi="Helvetica"/>
          <w:lang w:val="en-GB"/>
        </w:rPr>
        <w:t xml:space="preserve"> and</w:t>
      </w:r>
      <w:r w:rsidR="00CE7A38" w:rsidRPr="006201B1">
        <w:rPr>
          <w:rFonts w:ascii="Helvetica" w:hAnsi="Helvetica"/>
          <w:lang w:val="en-GB"/>
        </w:rPr>
        <w:t xml:space="preserve"> </w:t>
      </w:r>
      <w:r w:rsidR="00150B8B" w:rsidRPr="006201B1">
        <w:rPr>
          <w:rFonts w:ascii="Helvetica" w:hAnsi="Helvetica"/>
          <w:lang w:val="en-GB"/>
        </w:rPr>
        <w:t xml:space="preserve">seven </w:t>
      </w:r>
      <w:r w:rsidR="00CE7A38">
        <w:rPr>
          <w:rFonts w:ascii="Helvetica" w:hAnsi="Helvetica"/>
          <w:lang w:val="en-GB"/>
        </w:rPr>
        <w:t xml:space="preserve">individual </w:t>
      </w:r>
      <w:r w:rsidR="00150B8B" w:rsidRPr="006201B1">
        <w:rPr>
          <w:rFonts w:ascii="Helvetica" w:hAnsi="Helvetica"/>
          <w:lang w:val="en-GB"/>
        </w:rPr>
        <w:t>genes</w:t>
      </w:r>
      <w:r w:rsidR="00CE7A38">
        <w:rPr>
          <w:rFonts w:ascii="Helvetica" w:hAnsi="Helvetica"/>
          <w:lang w:val="en-GB"/>
        </w:rPr>
        <w:t xml:space="preserve"> or cluster</w:t>
      </w:r>
      <w:r w:rsidR="004F4EB2">
        <w:rPr>
          <w:rFonts w:ascii="Helvetica" w:hAnsi="Helvetica"/>
          <w:lang w:val="en-GB"/>
        </w:rPr>
        <w:t>s</w:t>
      </w:r>
      <w:r w:rsidR="00CE7A38">
        <w:rPr>
          <w:rFonts w:ascii="Helvetica" w:hAnsi="Helvetica"/>
          <w:lang w:val="en-GB"/>
        </w:rPr>
        <w:t xml:space="preserve"> of respiratory chain </w:t>
      </w:r>
      <w:r w:rsidR="00150B8B" w:rsidRPr="006201B1">
        <w:rPr>
          <w:rFonts w:ascii="Helvetica" w:hAnsi="Helvetica"/>
          <w:lang w:val="en-GB"/>
        </w:rPr>
        <w:t>complex</w:t>
      </w:r>
      <w:r w:rsidR="00CE7A38">
        <w:rPr>
          <w:rFonts w:ascii="Helvetica" w:hAnsi="Helvetica"/>
          <w:lang w:val="en-GB"/>
        </w:rPr>
        <w:t xml:space="preserve"> genes</w:t>
      </w:r>
      <w:r w:rsidR="00150B8B" w:rsidRPr="006201B1">
        <w:rPr>
          <w:rFonts w:ascii="Helvetica" w:hAnsi="Helvetica"/>
          <w:lang w:val="en-GB"/>
        </w:rPr>
        <w:t xml:space="preserve"> (</w:t>
      </w:r>
      <w:r w:rsidR="00150B8B" w:rsidRPr="006201B1">
        <w:rPr>
          <w:rFonts w:ascii="Helvetica" w:hAnsi="Helvetica"/>
          <w:i/>
          <w:lang w:val="en-GB"/>
        </w:rPr>
        <w:t xml:space="preserve">P </w:t>
      </w:r>
      <w:r w:rsidR="00150B8B" w:rsidRPr="006201B1">
        <w:rPr>
          <w:rFonts w:ascii="Helvetica" w:hAnsi="Helvetica"/>
          <w:lang w:val="en-GB"/>
        </w:rPr>
        <w:t xml:space="preserve">&lt; 0.001 = 0.05/46 </w:t>
      </w:r>
      <w:r w:rsidR="005753EA" w:rsidRPr="006201B1">
        <w:rPr>
          <w:rFonts w:ascii="Helvetica" w:hAnsi="Helvetica"/>
          <w:lang w:val="en-GB"/>
        </w:rPr>
        <w:t>aggregate tests;</w:t>
      </w:r>
      <w:r w:rsidR="00150B8B" w:rsidRPr="006201B1">
        <w:rPr>
          <w:rFonts w:ascii="Helvetica" w:hAnsi="Helvetica"/>
          <w:lang w:val="en-GB"/>
        </w:rPr>
        <w:t xml:space="preserve"> </w:t>
      </w:r>
      <w:r w:rsidR="00150B8B" w:rsidRPr="006201B1">
        <w:rPr>
          <w:rFonts w:ascii="Helvetica" w:hAnsi="Helvetica"/>
          <w:b/>
          <w:lang w:val="en-GB"/>
        </w:rPr>
        <w:t>Methods</w:t>
      </w:r>
      <w:r w:rsidR="00150B8B" w:rsidRPr="006201B1">
        <w:rPr>
          <w:rFonts w:ascii="Helvetica" w:hAnsi="Helvetica"/>
          <w:lang w:val="en-GB"/>
        </w:rPr>
        <w:t>)</w:t>
      </w:r>
      <w:r w:rsidR="00A43D69" w:rsidRPr="006201B1">
        <w:rPr>
          <w:rFonts w:ascii="Helvetica" w:hAnsi="Helvetica"/>
          <w:lang w:val="en-GB"/>
        </w:rPr>
        <w:t>: MCH</w:t>
      </w:r>
      <w:r w:rsidR="00150B8B" w:rsidRPr="006201B1">
        <w:rPr>
          <w:rFonts w:ascii="Helvetica" w:hAnsi="Helvetica"/>
          <w:lang w:val="en-GB"/>
        </w:rPr>
        <w:t xml:space="preserve"> with </w:t>
      </w:r>
      <w:r w:rsidR="00150B8B" w:rsidRPr="006201B1">
        <w:rPr>
          <w:rFonts w:ascii="Helvetica" w:hAnsi="Helvetica"/>
          <w:i/>
          <w:lang w:val="en-GB"/>
        </w:rPr>
        <w:t>MT-ND2</w:t>
      </w:r>
      <w:r w:rsidR="00150B8B" w:rsidRPr="006201B1">
        <w:rPr>
          <w:rFonts w:ascii="Helvetica" w:hAnsi="Helvetica"/>
          <w:lang w:val="en-GB"/>
        </w:rPr>
        <w:t xml:space="preserve"> (</w:t>
      </w:r>
      <w:r w:rsidR="00150B8B" w:rsidRPr="006201B1">
        <w:rPr>
          <w:rFonts w:ascii="Helvetica" w:hAnsi="Helvetica"/>
          <w:i/>
          <w:lang w:val="en-GB"/>
        </w:rPr>
        <w:t xml:space="preserve">P </w:t>
      </w:r>
      <w:r w:rsidR="00150B8B" w:rsidRPr="006201B1">
        <w:rPr>
          <w:rFonts w:ascii="Helvetica" w:hAnsi="Helvetica"/>
          <w:lang w:val="en-GB"/>
        </w:rPr>
        <w:t>= 3.7x10</w:t>
      </w:r>
      <w:r w:rsidR="00150B8B" w:rsidRPr="006201B1">
        <w:rPr>
          <w:rFonts w:ascii="Helvetica" w:hAnsi="Helvetica"/>
          <w:vertAlign w:val="superscript"/>
          <w:lang w:val="en-GB"/>
        </w:rPr>
        <w:t>-4</w:t>
      </w:r>
      <w:r w:rsidR="00150B8B" w:rsidRPr="006201B1">
        <w:rPr>
          <w:rFonts w:ascii="Helvetica" w:hAnsi="Helvetica"/>
          <w:lang w:val="en-GB"/>
        </w:rPr>
        <w:t xml:space="preserve">), </w:t>
      </w:r>
      <w:r w:rsidR="00150B8B" w:rsidRPr="006201B1">
        <w:rPr>
          <w:rFonts w:ascii="Helvetica" w:hAnsi="Helvetica"/>
          <w:i/>
          <w:lang w:val="en-GB"/>
        </w:rPr>
        <w:t>MT-ND3</w:t>
      </w:r>
      <w:r w:rsidR="00150B8B" w:rsidRPr="006201B1">
        <w:rPr>
          <w:rFonts w:ascii="Helvetica" w:hAnsi="Helvetica"/>
          <w:lang w:val="en-GB"/>
        </w:rPr>
        <w:t xml:space="preserve"> (</w:t>
      </w:r>
      <w:r w:rsidR="00150B8B" w:rsidRPr="006201B1">
        <w:rPr>
          <w:rFonts w:ascii="Helvetica" w:hAnsi="Helvetica"/>
          <w:i/>
          <w:lang w:val="en-GB"/>
        </w:rPr>
        <w:t xml:space="preserve">P </w:t>
      </w:r>
      <w:r w:rsidR="00150B8B" w:rsidRPr="006201B1">
        <w:rPr>
          <w:rFonts w:ascii="Helvetica" w:hAnsi="Helvetica"/>
          <w:lang w:val="en-GB"/>
        </w:rPr>
        <w:t>= 6.0x10</w:t>
      </w:r>
      <w:r w:rsidR="00150B8B" w:rsidRPr="006201B1">
        <w:rPr>
          <w:rFonts w:ascii="Helvetica" w:hAnsi="Helvetica"/>
          <w:vertAlign w:val="superscript"/>
          <w:lang w:val="en-GB"/>
        </w:rPr>
        <w:t>-4</w:t>
      </w:r>
      <w:r w:rsidR="00150B8B" w:rsidRPr="006201B1">
        <w:rPr>
          <w:rFonts w:ascii="Helvetica" w:hAnsi="Helvetica"/>
          <w:lang w:val="en-GB"/>
        </w:rPr>
        <w:t xml:space="preserve">), </w:t>
      </w:r>
      <w:r w:rsidR="00150B8B" w:rsidRPr="00B70181">
        <w:rPr>
          <w:rFonts w:ascii="Helvetica" w:hAnsi="Helvetica"/>
          <w:i/>
          <w:iCs/>
          <w:lang w:val="en-GB"/>
        </w:rPr>
        <w:t>MT-ND</w:t>
      </w:r>
      <w:r w:rsidR="00150B8B" w:rsidRPr="006201B1">
        <w:rPr>
          <w:rFonts w:ascii="Helvetica" w:hAnsi="Helvetica"/>
          <w:i/>
          <w:lang w:val="en-GB"/>
        </w:rPr>
        <w:t xml:space="preserve"> </w:t>
      </w:r>
      <w:r w:rsidR="00150B8B" w:rsidRPr="006201B1">
        <w:rPr>
          <w:rFonts w:ascii="Helvetica" w:hAnsi="Helvetica"/>
          <w:lang w:val="en-GB"/>
        </w:rPr>
        <w:t xml:space="preserve">genes coding for respiratory chain </w:t>
      </w:r>
      <w:r w:rsidR="00CE7A38">
        <w:rPr>
          <w:rFonts w:ascii="Helvetica" w:hAnsi="Helvetica"/>
          <w:lang w:val="en-GB"/>
        </w:rPr>
        <w:t>C</w:t>
      </w:r>
      <w:r w:rsidR="00150B8B" w:rsidRPr="006201B1">
        <w:rPr>
          <w:rFonts w:ascii="Helvetica" w:hAnsi="Helvetica"/>
          <w:lang w:val="en-GB"/>
        </w:rPr>
        <w:t xml:space="preserve">omplex I (CI, </w:t>
      </w:r>
      <w:r w:rsidR="00150B8B" w:rsidRPr="006201B1">
        <w:rPr>
          <w:rFonts w:ascii="Helvetica" w:hAnsi="Helvetica"/>
          <w:i/>
          <w:lang w:val="en-GB"/>
        </w:rPr>
        <w:t xml:space="preserve">P </w:t>
      </w:r>
      <w:r w:rsidR="00150B8B" w:rsidRPr="006201B1">
        <w:rPr>
          <w:rFonts w:ascii="Helvetica" w:hAnsi="Helvetica"/>
          <w:lang w:val="en-GB"/>
        </w:rPr>
        <w:t>= 6.0x10</w:t>
      </w:r>
      <w:r w:rsidR="00150B8B" w:rsidRPr="006201B1">
        <w:rPr>
          <w:rFonts w:ascii="Helvetica" w:hAnsi="Helvetica"/>
          <w:vertAlign w:val="superscript"/>
          <w:lang w:val="en-GB"/>
        </w:rPr>
        <w:t>-6</w:t>
      </w:r>
      <w:r w:rsidR="00150B8B" w:rsidRPr="006201B1">
        <w:rPr>
          <w:rFonts w:ascii="Helvetica" w:hAnsi="Helvetica"/>
          <w:lang w:val="en-GB"/>
        </w:rPr>
        <w:t>), and the DLOOP (</w:t>
      </w:r>
      <w:r w:rsidR="00150B8B" w:rsidRPr="006201B1">
        <w:rPr>
          <w:rFonts w:ascii="Helvetica" w:hAnsi="Helvetica"/>
          <w:i/>
          <w:lang w:val="en-GB"/>
        </w:rPr>
        <w:t xml:space="preserve">P </w:t>
      </w:r>
      <w:r w:rsidR="00150B8B" w:rsidRPr="006201B1">
        <w:rPr>
          <w:rFonts w:ascii="Helvetica" w:hAnsi="Helvetica"/>
          <w:lang w:val="en-GB"/>
        </w:rPr>
        <w:t>= 1.8x10</w:t>
      </w:r>
      <w:r w:rsidR="00150B8B" w:rsidRPr="006201B1">
        <w:rPr>
          <w:rFonts w:ascii="Helvetica" w:hAnsi="Helvetica"/>
          <w:vertAlign w:val="superscript"/>
          <w:lang w:val="en-GB"/>
        </w:rPr>
        <w:t>-4</w:t>
      </w:r>
      <w:r w:rsidR="00150B8B" w:rsidRPr="006201B1">
        <w:rPr>
          <w:rFonts w:ascii="Helvetica" w:hAnsi="Helvetica"/>
          <w:lang w:val="en-GB"/>
        </w:rPr>
        <w:t xml:space="preserve">); </w:t>
      </w:r>
      <w:r w:rsidR="00A43D69" w:rsidRPr="006201B1">
        <w:rPr>
          <w:rFonts w:ascii="Helvetica" w:hAnsi="Helvetica"/>
          <w:lang w:val="en-GB"/>
        </w:rPr>
        <w:t xml:space="preserve">MCV </w:t>
      </w:r>
      <w:r w:rsidR="00150B8B" w:rsidRPr="006201B1">
        <w:rPr>
          <w:rFonts w:ascii="Helvetica" w:hAnsi="Helvetica"/>
          <w:lang w:val="en-GB"/>
        </w:rPr>
        <w:t xml:space="preserve">with </w:t>
      </w:r>
      <w:r w:rsidR="00480BD2" w:rsidRPr="006201B1">
        <w:rPr>
          <w:rFonts w:ascii="Helvetica" w:hAnsi="Helvetica"/>
          <w:lang w:val="en-GB"/>
        </w:rPr>
        <w:t xml:space="preserve">Complex I </w:t>
      </w:r>
      <w:r w:rsidR="00150B8B" w:rsidRPr="006201B1">
        <w:rPr>
          <w:rFonts w:ascii="Helvetica" w:hAnsi="Helvetica"/>
          <w:lang w:val="en-GB"/>
        </w:rPr>
        <w:t>(</w:t>
      </w:r>
      <w:r w:rsidR="00150B8B" w:rsidRPr="006201B1">
        <w:rPr>
          <w:rFonts w:ascii="Helvetica" w:hAnsi="Helvetica"/>
          <w:i/>
          <w:lang w:val="en-GB"/>
        </w:rPr>
        <w:t xml:space="preserve">P </w:t>
      </w:r>
      <w:r w:rsidR="00150B8B" w:rsidRPr="006201B1">
        <w:rPr>
          <w:rFonts w:ascii="Helvetica" w:hAnsi="Helvetica"/>
          <w:lang w:val="en-GB"/>
        </w:rPr>
        <w:t>= 7.6x10</w:t>
      </w:r>
      <w:r w:rsidR="00150B8B" w:rsidRPr="006201B1">
        <w:rPr>
          <w:rFonts w:ascii="Helvetica" w:hAnsi="Helvetica"/>
          <w:vertAlign w:val="superscript"/>
          <w:lang w:val="en-GB"/>
        </w:rPr>
        <w:t>-6</w:t>
      </w:r>
      <w:r w:rsidR="00150B8B" w:rsidRPr="006201B1">
        <w:rPr>
          <w:rFonts w:ascii="Helvetica" w:hAnsi="Helvetica"/>
          <w:lang w:val="en-GB"/>
        </w:rPr>
        <w:t xml:space="preserve">) and </w:t>
      </w:r>
      <w:r w:rsidR="00C96C83" w:rsidRPr="006201B1">
        <w:rPr>
          <w:rFonts w:ascii="Helvetica" w:hAnsi="Helvetica"/>
          <w:lang w:val="en-GB"/>
        </w:rPr>
        <w:t xml:space="preserve">the </w:t>
      </w:r>
      <w:r w:rsidR="00150B8B" w:rsidRPr="006201B1">
        <w:rPr>
          <w:rFonts w:ascii="Helvetica" w:hAnsi="Helvetica"/>
          <w:lang w:val="en-GB"/>
        </w:rPr>
        <w:t>DLOOP (</w:t>
      </w:r>
      <w:r w:rsidR="00150B8B" w:rsidRPr="006201B1">
        <w:rPr>
          <w:rFonts w:ascii="Helvetica" w:hAnsi="Helvetica"/>
          <w:i/>
          <w:lang w:val="en-GB"/>
        </w:rPr>
        <w:t xml:space="preserve">P </w:t>
      </w:r>
      <w:r w:rsidR="00150B8B" w:rsidRPr="006201B1">
        <w:rPr>
          <w:rFonts w:ascii="Helvetica" w:hAnsi="Helvetica"/>
          <w:lang w:val="en-GB"/>
        </w:rPr>
        <w:t>= 4.9x10</w:t>
      </w:r>
      <w:r w:rsidR="00150B8B" w:rsidRPr="006201B1">
        <w:rPr>
          <w:rFonts w:ascii="Helvetica" w:hAnsi="Helvetica"/>
          <w:vertAlign w:val="superscript"/>
          <w:lang w:val="en-GB"/>
        </w:rPr>
        <w:t>-5</w:t>
      </w:r>
      <w:r w:rsidR="00150B8B" w:rsidRPr="006201B1">
        <w:rPr>
          <w:rFonts w:ascii="Helvetica" w:hAnsi="Helvetica"/>
          <w:lang w:val="en-GB"/>
        </w:rPr>
        <w:t xml:space="preserve">); </w:t>
      </w:r>
      <w:r w:rsidR="00A43D69" w:rsidRPr="006201B1">
        <w:rPr>
          <w:rFonts w:ascii="Helvetica" w:hAnsi="Helvetica"/>
          <w:lang w:val="en-GB"/>
        </w:rPr>
        <w:t>RBC#</w:t>
      </w:r>
      <w:r w:rsidR="00150B8B" w:rsidRPr="006201B1">
        <w:rPr>
          <w:rFonts w:ascii="Helvetica" w:hAnsi="Helvetica"/>
          <w:lang w:val="en-GB"/>
        </w:rPr>
        <w:t xml:space="preserve"> with </w:t>
      </w:r>
      <w:r w:rsidR="00480BD2" w:rsidRPr="006201B1">
        <w:rPr>
          <w:rFonts w:ascii="Helvetica" w:hAnsi="Helvetica"/>
          <w:lang w:val="en-GB"/>
        </w:rPr>
        <w:t xml:space="preserve">Complex I </w:t>
      </w:r>
      <w:r w:rsidR="00150B8B" w:rsidRPr="006201B1">
        <w:rPr>
          <w:rFonts w:ascii="Helvetica" w:hAnsi="Helvetica"/>
          <w:lang w:val="en-GB"/>
        </w:rPr>
        <w:t>(</w:t>
      </w:r>
      <w:r w:rsidR="00150B8B" w:rsidRPr="006201B1">
        <w:rPr>
          <w:rFonts w:ascii="Helvetica" w:hAnsi="Helvetica"/>
          <w:i/>
          <w:lang w:val="en-GB"/>
        </w:rPr>
        <w:t xml:space="preserve">P </w:t>
      </w:r>
      <w:r w:rsidR="00150B8B" w:rsidRPr="006201B1">
        <w:rPr>
          <w:rFonts w:ascii="Helvetica" w:hAnsi="Helvetica"/>
          <w:lang w:val="en-GB"/>
        </w:rPr>
        <w:t>= 2.7x10</w:t>
      </w:r>
      <w:r w:rsidR="00150B8B" w:rsidRPr="006201B1">
        <w:rPr>
          <w:rFonts w:ascii="Helvetica" w:hAnsi="Helvetica"/>
          <w:vertAlign w:val="superscript"/>
          <w:lang w:val="en-GB"/>
        </w:rPr>
        <w:t>-4</w:t>
      </w:r>
      <w:r w:rsidR="00150B8B" w:rsidRPr="006201B1">
        <w:rPr>
          <w:rFonts w:ascii="Helvetica" w:hAnsi="Helvetica"/>
          <w:lang w:val="en-GB"/>
        </w:rPr>
        <w:t xml:space="preserve">, </w:t>
      </w:r>
      <w:r w:rsidR="00150B8B" w:rsidRPr="006201B1">
        <w:rPr>
          <w:rFonts w:ascii="Helvetica" w:hAnsi="Helvetica"/>
          <w:b/>
          <w:lang w:val="en-GB"/>
        </w:rPr>
        <w:t xml:space="preserve">Supplementary Table </w:t>
      </w:r>
      <w:r w:rsidR="00100CA5" w:rsidRPr="006201B1">
        <w:rPr>
          <w:rFonts w:ascii="Helvetica" w:hAnsi="Helvetica"/>
          <w:b/>
          <w:lang w:val="en-GB"/>
        </w:rPr>
        <w:t>25</w:t>
      </w:r>
      <w:r w:rsidR="00150B8B" w:rsidRPr="006201B1">
        <w:rPr>
          <w:rFonts w:ascii="Helvetica" w:hAnsi="Helvetica"/>
          <w:lang w:val="en-GB"/>
        </w:rPr>
        <w:t xml:space="preserve">). </w:t>
      </w:r>
      <w:r w:rsidR="00814579" w:rsidRPr="006201B1">
        <w:rPr>
          <w:rFonts w:ascii="Helvetica" w:hAnsi="Helvetica"/>
          <w:lang w:val="en-GB"/>
        </w:rPr>
        <w:t>A further 92</w:t>
      </w:r>
      <w:r w:rsidR="005C4B88" w:rsidRPr="006201B1">
        <w:rPr>
          <w:rFonts w:ascii="Helvetica" w:hAnsi="Helvetica"/>
          <w:lang w:val="en-GB"/>
        </w:rPr>
        <w:t xml:space="preserve"> </w:t>
      </w:r>
      <w:r w:rsidR="00D24152" w:rsidRPr="006201B1">
        <w:rPr>
          <w:rFonts w:ascii="Helvetica" w:hAnsi="Helvetica"/>
          <w:lang w:val="en-GB"/>
        </w:rPr>
        <w:t>gene</w:t>
      </w:r>
      <w:r w:rsidR="00814579" w:rsidRPr="006201B1">
        <w:rPr>
          <w:rFonts w:ascii="Helvetica" w:hAnsi="Helvetica"/>
          <w:lang w:val="en-GB"/>
        </w:rPr>
        <w:t>/</w:t>
      </w:r>
      <w:r w:rsidR="005C4B88" w:rsidRPr="006201B1">
        <w:rPr>
          <w:rFonts w:ascii="Helvetica" w:hAnsi="Helvetica"/>
          <w:lang w:val="en-GB"/>
        </w:rPr>
        <w:t>complex</w:t>
      </w:r>
      <w:r w:rsidR="002C63A0" w:rsidRPr="006201B1">
        <w:rPr>
          <w:rFonts w:ascii="Helvetica" w:hAnsi="Helvetica"/>
          <w:lang w:val="en-GB"/>
        </w:rPr>
        <w:t>-trait associations</w:t>
      </w:r>
      <w:r w:rsidR="005C4B88" w:rsidRPr="006201B1">
        <w:rPr>
          <w:rFonts w:ascii="Helvetica" w:hAnsi="Helvetica"/>
          <w:lang w:val="en-GB"/>
        </w:rPr>
        <w:t xml:space="preserve"> </w:t>
      </w:r>
      <w:r w:rsidR="002C63A0" w:rsidRPr="006201B1">
        <w:rPr>
          <w:rFonts w:ascii="Helvetica" w:hAnsi="Helvetica"/>
          <w:lang w:val="en-GB"/>
        </w:rPr>
        <w:t xml:space="preserve">involving 31 traits </w:t>
      </w:r>
      <w:r w:rsidR="00814579" w:rsidRPr="006201B1">
        <w:rPr>
          <w:rFonts w:ascii="Helvetica" w:hAnsi="Helvetica"/>
          <w:lang w:val="en-GB"/>
        </w:rPr>
        <w:t xml:space="preserve">were identified but these associations were driven by a single </w:t>
      </w:r>
      <w:proofErr w:type="spellStart"/>
      <w:r w:rsidR="00814579" w:rsidRPr="006201B1">
        <w:rPr>
          <w:rFonts w:ascii="Helvetica" w:hAnsi="Helvetica"/>
          <w:lang w:val="en-GB"/>
        </w:rPr>
        <w:t>mtSNV</w:t>
      </w:r>
      <w:proofErr w:type="spellEnd"/>
      <w:r w:rsidR="00814579" w:rsidRPr="006201B1">
        <w:rPr>
          <w:rFonts w:ascii="Helvetica" w:hAnsi="Helvetica"/>
          <w:lang w:val="en-GB"/>
        </w:rPr>
        <w:t xml:space="preserve"> </w:t>
      </w:r>
      <w:r w:rsidR="00D24152" w:rsidRPr="006201B1">
        <w:rPr>
          <w:rFonts w:ascii="Helvetica" w:hAnsi="Helvetica"/>
          <w:lang w:val="en-GB"/>
        </w:rPr>
        <w:t>(</w:t>
      </w:r>
      <w:r w:rsidR="005C4B88" w:rsidRPr="006201B1">
        <w:rPr>
          <w:rFonts w:ascii="Helvetica" w:hAnsi="Helvetica"/>
          <w:b/>
          <w:bCs/>
          <w:lang w:val="en-GB"/>
        </w:rPr>
        <w:t>Supplementary Table 25</w:t>
      </w:r>
      <w:r w:rsidR="00D24152" w:rsidRPr="006201B1">
        <w:rPr>
          <w:rFonts w:ascii="Helvetica" w:hAnsi="Helvetica"/>
          <w:lang w:val="en-GB"/>
        </w:rPr>
        <w:t>)</w:t>
      </w:r>
      <w:r w:rsidR="002E047D" w:rsidRPr="006201B1">
        <w:rPr>
          <w:rFonts w:ascii="Helvetica" w:hAnsi="Helvetica"/>
          <w:lang w:val="en-GB"/>
        </w:rPr>
        <w:t>.</w:t>
      </w:r>
      <w:r w:rsidR="00150B8B" w:rsidRPr="006201B1">
        <w:rPr>
          <w:rFonts w:ascii="Helvetica" w:hAnsi="Helvetica"/>
          <w:lang w:val="en-GB"/>
        </w:rPr>
        <w:t xml:space="preserve"> </w:t>
      </w:r>
    </w:p>
    <w:p w14:paraId="00000034" w14:textId="77777777" w:rsidR="0024742C" w:rsidRPr="006201B1" w:rsidRDefault="0024742C">
      <w:pPr>
        <w:tabs>
          <w:tab w:val="left" w:pos="720"/>
        </w:tabs>
        <w:ind w:right="0"/>
        <w:rPr>
          <w:rFonts w:ascii="Helvetica" w:hAnsi="Helvetica"/>
          <w:lang w:val="en-GB"/>
        </w:rPr>
      </w:pPr>
    </w:p>
    <w:p w14:paraId="00000035" w14:textId="736555A7" w:rsidR="0024742C" w:rsidRPr="006201B1" w:rsidRDefault="00592D31">
      <w:pPr>
        <w:pBdr>
          <w:top w:val="nil"/>
          <w:left w:val="nil"/>
          <w:bottom w:val="nil"/>
          <w:right w:val="nil"/>
          <w:between w:val="nil"/>
        </w:pBdr>
        <w:tabs>
          <w:tab w:val="left" w:pos="720"/>
        </w:tabs>
        <w:ind w:right="0"/>
        <w:rPr>
          <w:rFonts w:ascii="Helvetica" w:hAnsi="Helvetica"/>
          <w:b/>
          <w:color w:val="000000"/>
          <w:lang w:val="en-GB"/>
        </w:rPr>
      </w:pPr>
      <w:r w:rsidRPr="006201B1">
        <w:rPr>
          <w:rFonts w:ascii="Helvetica" w:hAnsi="Helvetica"/>
          <w:b/>
          <w:lang w:val="en-GB"/>
        </w:rPr>
        <w:t xml:space="preserve">Pathogenic </w:t>
      </w:r>
      <w:proofErr w:type="spellStart"/>
      <w:r w:rsidRPr="006201B1">
        <w:rPr>
          <w:rFonts w:ascii="Helvetica" w:hAnsi="Helvetica"/>
          <w:b/>
          <w:color w:val="000000"/>
          <w:lang w:val="en-GB"/>
        </w:rPr>
        <w:t>mtSNVs</w:t>
      </w:r>
      <w:proofErr w:type="spellEnd"/>
      <w:r w:rsidR="00E5023C" w:rsidRPr="006201B1">
        <w:rPr>
          <w:rFonts w:ascii="Helvetica" w:hAnsi="Helvetica"/>
          <w:b/>
          <w:lang w:val="en-GB"/>
        </w:rPr>
        <w:t xml:space="preserve"> occur</w:t>
      </w:r>
      <w:r w:rsidRPr="006201B1">
        <w:rPr>
          <w:rFonts w:ascii="Helvetica" w:hAnsi="Helvetica"/>
          <w:b/>
          <w:lang w:val="en-GB"/>
        </w:rPr>
        <w:t xml:space="preserve"> on specific haplogroup</w:t>
      </w:r>
      <w:r w:rsidR="00121ABA">
        <w:rPr>
          <w:rFonts w:ascii="Helvetica" w:hAnsi="Helvetica"/>
          <w:b/>
          <w:lang w:val="en-GB"/>
        </w:rPr>
        <w:t>s</w:t>
      </w:r>
    </w:p>
    <w:p w14:paraId="00000036" w14:textId="7CF471D8" w:rsidR="0024742C" w:rsidRPr="006201B1" w:rsidRDefault="00592D31">
      <w:pPr>
        <w:tabs>
          <w:tab w:val="left" w:pos="720"/>
        </w:tabs>
        <w:ind w:right="0"/>
        <w:rPr>
          <w:rFonts w:ascii="Helvetica" w:hAnsi="Helvetica"/>
          <w:lang w:val="en-GB"/>
        </w:rPr>
      </w:pPr>
      <w:r w:rsidRPr="006201B1">
        <w:rPr>
          <w:rFonts w:ascii="Helvetica" w:hAnsi="Helvetica"/>
          <w:lang w:val="en-GB"/>
        </w:rPr>
        <w:t xml:space="preserve">Our analysis also included </w:t>
      </w:r>
      <w:r w:rsidR="00883DD2" w:rsidRPr="006201B1">
        <w:rPr>
          <w:rFonts w:ascii="Helvetica" w:hAnsi="Helvetica"/>
          <w:lang w:val="en-GB"/>
        </w:rPr>
        <w:t>six</w:t>
      </w:r>
      <w:r w:rsidRPr="006201B1">
        <w:rPr>
          <w:rFonts w:ascii="Helvetica" w:hAnsi="Helvetica"/>
          <w:lang w:val="en-GB"/>
        </w:rPr>
        <w:t xml:space="preserve"> pathogenic </w:t>
      </w:r>
      <w:proofErr w:type="spellStart"/>
      <w:r w:rsidR="00421C61" w:rsidRPr="006201B1">
        <w:rPr>
          <w:rFonts w:ascii="Helvetica" w:hAnsi="Helvetica"/>
          <w:lang w:val="en-GB"/>
        </w:rPr>
        <w:t>mtSNVs</w:t>
      </w:r>
      <w:proofErr w:type="spellEnd"/>
      <w:r w:rsidRPr="006201B1">
        <w:rPr>
          <w:rFonts w:ascii="Helvetica" w:hAnsi="Helvetica"/>
          <w:lang w:val="en-GB"/>
        </w:rPr>
        <w:t xml:space="preserve"> causing </w:t>
      </w:r>
      <w:r w:rsidR="00421C61" w:rsidRPr="006201B1">
        <w:rPr>
          <w:rFonts w:ascii="Helvetica" w:hAnsi="Helvetica"/>
          <w:lang w:val="en-GB"/>
        </w:rPr>
        <w:t xml:space="preserve">mitochondrial </w:t>
      </w:r>
      <w:r w:rsidRPr="006201B1">
        <w:rPr>
          <w:rFonts w:ascii="Helvetica" w:hAnsi="Helvetica"/>
          <w:lang w:val="en-GB"/>
        </w:rPr>
        <w:t xml:space="preserve">diseases (non-syndromic deafness: </w:t>
      </w:r>
      <w:r w:rsidR="00B0690E" w:rsidRPr="006201B1">
        <w:rPr>
          <w:rFonts w:ascii="Helvetica" w:hAnsi="Helvetica"/>
          <w:lang w:val="en-GB"/>
        </w:rPr>
        <w:t>rs267606617/</w:t>
      </w:r>
      <w:r w:rsidRPr="006201B1">
        <w:rPr>
          <w:rFonts w:ascii="Helvetica" w:hAnsi="Helvetica"/>
          <w:lang w:val="en-GB"/>
        </w:rPr>
        <w:t>m.1555A&gt;G</w:t>
      </w:r>
      <w:r w:rsidR="00B01F62">
        <w:rPr>
          <w:rFonts w:ascii="Helvetica" w:hAnsi="Helvetica"/>
          <w:lang w:val="en-GB"/>
        </w:rPr>
        <w:t xml:space="preserve"> with MAF=0.002</w:t>
      </w:r>
      <w:r w:rsidRPr="006201B1">
        <w:rPr>
          <w:rFonts w:ascii="Helvetica" w:hAnsi="Helvetica"/>
          <w:lang w:val="en-GB"/>
        </w:rPr>
        <w:t xml:space="preserve">; LHON: </w:t>
      </w:r>
      <w:r w:rsidR="00B0690E" w:rsidRPr="006201B1">
        <w:rPr>
          <w:rFonts w:ascii="Helvetica" w:hAnsi="Helvetica"/>
          <w:lang w:val="en-GB"/>
        </w:rPr>
        <w:t>rs28616230/</w:t>
      </w:r>
      <w:r w:rsidRPr="006201B1">
        <w:rPr>
          <w:rFonts w:ascii="Helvetica" w:hAnsi="Helvetica"/>
          <w:lang w:val="en-GB"/>
        </w:rPr>
        <w:t>m.4171A&gt;G</w:t>
      </w:r>
      <w:r w:rsidR="00B01F62">
        <w:rPr>
          <w:rFonts w:ascii="Helvetica" w:hAnsi="Helvetica"/>
          <w:lang w:val="en-GB"/>
        </w:rPr>
        <w:t xml:space="preserve"> with MAF=0.0006</w:t>
      </w:r>
      <w:r w:rsidRPr="006201B1">
        <w:rPr>
          <w:rFonts w:ascii="Helvetica" w:hAnsi="Helvetica"/>
          <w:lang w:val="en-GB"/>
        </w:rPr>
        <w:t xml:space="preserve">, </w:t>
      </w:r>
      <w:r w:rsidR="00B0690E" w:rsidRPr="006201B1">
        <w:rPr>
          <w:rFonts w:ascii="Helvetica" w:hAnsi="Helvetica"/>
          <w:lang w:val="en-GB"/>
        </w:rPr>
        <w:t>rs199476112/</w:t>
      </w:r>
      <w:r w:rsidRPr="006201B1">
        <w:rPr>
          <w:rFonts w:ascii="Helvetica" w:hAnsi="Helvetica"/>
          <w:lang w:val="en-GB"/>
        </w:rPr>
        <w:t>m.11778G&gt;A</w:t>
      </w:r>
      <w:r w:rsidR="00B01F62">
        <w:rPr>
          <w:rFonts w:ascii="Helvetica" w:hAnsi="Helvetica"/>
          <w:lang w:val="en-GB"/>
        </w:rPr>
        <w:t xml:space="preserve"> with MAF=0.0003</w:t>
      </w:r>
      <w:r w:rsidRPr="006201B1">
        <w:rPr>
          <w:rFonts w:ascii="Helvetica" w:hAnsi="Helvetica"/>
          <w:lang w:val="en-GB"/>
        </w:rPr>
        <w:t xml:space="preserve">, </w:t>
      </w:r>
      <w:r w:rsidR="00B0690E" w:rsidRPr="006201B1">
        <w:rPr>
          <w:rFonts w:ascii="Helvetica" w:hAnsi="Helvetica"/>
          <w:lang w:val="en-GB"/>
        </w:rPr>
        <w:t>rs199476104/</w:t>
      </w:r>
      <w:r w:rsidRPr="006201B1">
        <w:rPr>
          <w:rFonts w:ascii="Helvetica" w:hAnsi="Helvetica"/>
          <w:lang w:val="en-GB"/>
        </w:rPr>
        <w:t>m.14484T&gt;C</w:t>
      </w:r>
      <w:r w:rsidR="00B01F62">
        <w:rPr>
          <w:rFonts w:ascii="Helvetica" w:hAnsi="Helvetica"/>
          <w:lang w:val="en-GB"/>
        </w:rPr>
        <w:t xml:space="preserve"> with MAF=0.0008</w:t>
      </w:r>
      <w:r w:rsidRPr="006201B1">
        <w:rPr>
          <w:rFonts w:ascii="Helvetica" w:hAnsi="Helvetica"/>
          <w:lang w:val="en-GB"/>
        </w:rPr>
        <w:t xml:space="preserve">; </w:t>
      </w:r>
      <w:r w:rsidR="00B70181" w:rsidRPr="00B70181">
        <w:rPr>
          <w:rFonts w:ascii="Helvetica" w:hAnsi="Helvetica"/>
          <w:lang w:val="en-GB"/>
        </w:rPr>
        <w:t xml:space="preserve">Mitochondrial </w:t>
      </w:r>
      <w:proofErr w:type="spellStart"/>
      <w:r w:rsidR="00B70181" w:rsidRPr="00B70181">
        <w:rPr>
          <w:rFonts w:ascii="Helvetica" w:hAnsi="Helvetica"/>
          <w:lang w:val="en-GB"/>
        </w:rPr>
        <w:t>encephalomyopathy</w:t>
      </w:r>
      <w:proofErr w:type="spellEnd"/>
      <w:r w:rsidR="00B70181" w:rsidRPr="00B70181">
        <w:rPr>
          <w:rFonts w:ascii="Helvetica" w:hAnsi="Helvetica"/>
          <w:lang w:val="en-GB"/>
        </w:rPr>
        <w:t xml:space="preserve">, lactic acidosis, and stroke-like episodes </w:t>
      </w:r>
      <w:r w:rsidR="00B70181">
        <w:rPr>
          <w:rFonts w:ascii="Helvetica" w:hAnsi="Helvetica"/>
          <w:lang w:val="en-GB"/>
        </w:rPr>
        <w:t>(</w:t>
      </w:r>
      <w:r w:rsidRPr="006201B1">
        <w:rPr>
          <w:rFonts w:ascii="Helvetica" w:hAnsi="Helvetica"/>
          <w:lang w:val="en-GB"/>
        </w:rPr>
        <w:t>MELAS</w:t>
      </w:r>
      <w:r w:rsidR="00B70181">
        <w:rPr>
          <w:rFonts w:ascii="Helvetica" w:hAnsi="Helvetica"/>
          <w:lang w:val="en-GB"/>
        </w:rPr>
        <w:t>)</w:t>
      </w:r>
      <w:r w:rsidRPr="006201B1">
        <w:rPr>
          <w:rFonts w:ascii="Helvetica" w:hAnsi="Helvetica"/>
          <w:lang w:val="en-GB"/>
        </w:rPr>
        <w:t xml:space="preserve"> and Leigh syndrome: </w:t>
      </w:r>
      <w:r w:rsidR="00B0690E" w:rsidRPr="006201B1">
        <w:rPr>
          <w:rFonts w:ascii="Helvetica" w:hAnsi="Helvetica"/>
          <w:lang w:val="en-GB"/>
        </w:rPr>
        <w:t>rs199476122/</w:t>
      </w:r>
      <w:r w:rsidRPr="006201B1">
        <w:rPr>
          <w:rFonts w:ascii="Helvetica" w:hAnsi="Helvetica"/>
          <w:lang w:val="en-GB"/>
        </w:rPr>
        <w:t>m.3697G&gt;A</w:t>
      </w:r>
      <w:r w:rsidR="00B01F62">
        <w:rPr>
          <w:rFonts w:ascii="Helvetica" w:hAnsi="Helvetica"/>
          <w:lang w:val="en-GB"/>
        </w:rPr>
        <w:t xml:space="preserve"> with MAF=0.0002</w:t>
      </w:r>
      <w:r w:rsidRPr="006201B1">
        <w:rPr>
          <w:rFonts w:ascii="Helvetica" w:hAnsi="Helvetica"/>
          <w:lang w:val="en-GB"/>
        </w:rPr>
        <w:t xml:space="preserve">; myopathy: </w:t>
      </w:r>
      <w:r w:rsidR="00B0690E" w:rsidRPr="006201B1">
        <w:rPr>
          <w:rFonts w:ascii="Helvetica" w:hAnsi="Helvetica"/>
          <w:lang w:val="en-GB"/>
        </w:rPr>
        <w:t>rs3879064421/</w:t>
      </w:r>
      <w:r w:rsidRPr="006201B1">
        <w:rPr>
          <w:rFonts w:ascii="Helvetica" w:hAnsi="Helvetica"/>
          <w:lang w:val="en-GB"/>
        </w:rPr>
        <w:t>m.14674T&gt;C</w:t>
      </w:r>
      <w:r w:rsidR="00B01F62">
        <w:rPr>
          <w:rFonts w:ascii="Helvetica" w:hAnsi="Helvetica"/>
          <w:lang w:val="en-GB"/>
        </w:rPr>
        <w:t xml:space="preserve"> with MAF=0.00003</w:t>
      </w:r>
      <w:r w:rsidRPr="006201B1">
        <w:rPr>
          <w:rFonts w:ascii="Helvetica" w:hAnsi="Helvetica"/>
          <w:lang w:val="en-GB"/>
        </w:rPr>
        <w:t>)</w:t>
      </w:r>
      <w:r w:rsidR="00E87BB6"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{"citationID":"ghbajSZK","properties":{"formattedCitation":"\\super 40\\nosupersub{}","plainCitation":"40","noteIndex":0},"citationItems":[{"id":195,"uris":["http://zotero.org/users/6030498/items/2N3YPJZS"],"uri":["http://zotero.org/users/6030498/items/2N3YPJZS"],"itemData":{"id":195,"type":"article-journal","abstract":"We have developed a comprehensive database (MITOMAP) for the human mitochondrial DNA (mtDNA), the first component of the human genome to be completely sequenced [Anderson et al. (1981) Nature 290, 457-465]. MITOMAP uses the mtDNA sequence as the unifying element for bringing together information on mitochondrial genome structure and function, pathogenic mutations and their clinical characteristics, population associated variation, and gene- gene interactions. As increasingly larger regions of the human genome are sequenced and characterized, the need for integrating such information will grow. Consequently, MITOMAP not only provides a valuable reference for the mitochondrial biologist, it may also provide a model for the development of information storage and retrieval systems for other components of the human genome.","container-title":"Nucleic Acids Research","DOI":"10.1093/nar/24.1.177","ISSN":"0305-1048","issue":"1","journalAbbreviation":"Nucleic Acids Res.","language":"eng","note":"PMID: 8594574\nPMCID: PMC145607","page":"177-179","source":"PubMed","title":"MITOMAP: a human mitochondrial genome database","title-short":"MITOMAP","volume":"24","author":[{"family":"Kogelnik","given":"A. M."},{"family":"Lott","given":"M. T."},{"family":"Brown","given":"M. D."},{"family":"Navathe","given":"S. B."},{"family":"Wallace","given":"D. C."}],"issued":{"date-parts":[["1996",1,1]]}}}],"schema":"https://github.com/citation-style-language/schema/raw/master/csl-citation.json"} </w:instrText>
      </w:r>
      <w:r w:rsidR="00E87BB6" w:rsidRPr="006201B1">
        <w:rPr>
          <w:rFonts w:ascii="Helvetica" w:hAnsi="Helvetica"/>
          <w:lang w:val="en-GB"/>
        </w:rPr>
        <w:fldChar w:fldCharType="separate"/>
      </w:r>
      <w:r w:rsidR="00D52E26" w:rsidRPr="006201B1">
        <w:rPr>
          <w:rFonts w:ascii="Helvetica" w:hAnsi="Helvetica" w:cs="Times New Roman"/>
          <w:vertAlign w:val="superscript"/>
          <w:lang w:val="en-GB"/>
        </w:rPr>
        <w:t>40</w:t>
      </w:r>
      <w:r w:rsidR="00E87BB6" w:rsidRPr="006201B1">
        <w:rPr>
          <w:rFonts w:ascii="Helvetica" w:hAnsi="Helvetica"/>
          <w:lang w:val="en-GB"/>
        </w:rPr>
        <w:fldChar w:fldCharType="end"/>
      </w:r>
      <w:r w:rsidRPr="006201B1">
        <w:rPr>
          <w:rFonts w:ascii="Helvetica" w:hAnsi="Helvetica"/>
          <w:lang w:val="en-GB"/>
        </w:rPr>
        <w:t xml:space="preserve"> (</w:t>
      </w:r>
      <w:r w:rsidRPr="006201B1">
        <w:rPr>
          <w:rFonts w:ascii="Helvetica" w:hAnsi="Helvetica"/>
          <w:b/>
          <w:lang w:val="en-GB"/>
        </w:rPr>
        <w:t>Supplementary Note</w:t>
      </w:r>
      <w:r w:rsidRPr="006201B1">
        <w:rPr>
          <w:rFonts w:ascii="Helvetica" w:hAnsi="Helvetica"/>
          <w:lang w:val="en-GB"/>
        </w:rPr>
        <w:t>,</w:t>
      </w:r>
      <w:r w:rsidRPr="006201B1">
        <w:rPr>
          <w:rFonts w:ascii="Helvetica" w:hAnsi="Helvetica"/>
          <w:b/>
          <w:lang w:val="en-GB"/>
        </w:rPr>
        <w:t xml:space="preserve"> Supplementary Fig. 1</w:t>
      </w:r>
      <w:r w:rsidR="00CD374A">
        <w:rPr>
          <w:rFonts w:ascii="Helvetica" w:hAnsi="Helvetica"/>
          <w:b/>
          <w:lang w:val="en-GB"/>
        </w:rPr>
        <w:t>0</w:t>
      </w:r>
      <w:r w:rsidRPr="006201B1">
        <w:rPr>
          <w:rFonts w:ascii="Helvetica" w:hAnsi="Helvetica"/>
          <w:lang w:val="en-GB"/>
        </w:rPr>
        <w:t>,</w:t>
      </w:r>
      <w:r w:rsidRPr="006201B1">
        <w:rPr>
          <w:rFonts w:ascii="Helvetica" w:hAnsi="Helvetica"/>
          <w:b/>
          <w:lang w:val="en-GB"/>
        </w:rPr>
        <w:t xml:space="preserve"> Supplementary Table 5</w:t>
      </w:r>
      <w:r w:rsidRPr="006201B1">
        <w:rPr>
          <w:rFonts w:ascii="Helvetica" w:hAnsi="Helvetica"/>
          <w:lang w:val="en-GB"/>
        </w:rPr>
        <w:t xml:space="preserve">), which typically have an incomplete clinical penetrance and are associated with specific </w:t>
      </w:r>
      <w:proofErr w:type="spellStart"/>
      <w:r w:rsidRPr="006201B1">
        <w:rPr>
          <w:rFonts w:ascii="Helvetica" w:hAnsi="Helvetica"/>
          <w:lang w:val="en-GB"/>
        </w:rPr>
        <w:t>mtDNA</w:t>
      </w:r>
      <w:proofErr w:type="spellEnd"/>
      <w:r w:rsidRPr="006201B1">
        <w:rPr>
          <w:rFonts w:ascii="Helvetica" w:hAnsi="Helvetica"/>
          <w:lang w:val="en-GB"/>
        </w:rPr>
        <w:t xml:space="preserve"> haplogroup</w:t>
      </w:r>
      <w:r w:rsidR="00883DD2" w:rsidRPr="006201B1">
        <w:rPr>
          <w:rFonts w:ascii="Helvetica" w:hAnsi="Helvetica"/>
          <w:lang w:val="en-GB"/>
        </w:rPr>
        <w:t>s</w:t>
      </w:r>
      <w:r w:rsidR="00FA4D17"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{"citationID":"Ha2fwlpz","properties":{"formattedCitation":"\\super 41\\nosupersub{}","plainCitation":"41","noteIndex":0},"citationItems":[{"id":598,"uris":["http://zotero.org/users/6030498/items/VERNIDHP"],"uri":["http://zotero.org/users/6030498/items/VERNIDHP"],"itemData":{"id":598,"type":"article-journal","abstract":"mtDNA is transmitted through the maternal line and its sequence variability, which is population specific, is assumed to be phenotypically neutral. However, several studies have shown associations between the variants defining some genetic backgrounds and the susceptibility to several pathogenic phenotypes, including neurodegenerative diseases. Many of these studies have found that some of these variants impact many of these phenotypes, including the ones defining the Caucasian haplogroups H, J, and Uk, while others, such as the ones defining the T haplogroup, have phenotype specific associations. In this review, we will focus on those that have shown a pleiotropic effect in population studies in neurological diseases. We will also explore their bioenergetic and genomic characteristics in order to provide an insight into the role of these variants in disease. Given the importance of mitochondrial population variants in neurodegenerative diseases a deeper analysis of their effects might unravel new mechanisms of disease and help design new strategies for successful treatments.","container-title":"Frontiers in Neuroscience","DOI":"10.3389/fnins.2018.00682","ISSN":"1662-4548","journalAbbreviation":"Front Neurosci","language":"eng","note":"PMID: 30369864\nPMCID: PMC6194173","page":"682","source":"PubMed","title":"Oldies but Goldies mtDNA Population Variants and Neurodegenerative Diseases","volume":"12","author":[{"family":"Chinnery","given":"Patrick F."},{"family":"Gomez-Duran","given":"Aurora"}],"issued":{"date-parts":[["2018"]]}}}],"schema":"https://github.com/citation-style-language/schema/raw/master/csl-citation.json"} </w:instrText>
      </w:r>
      <w:r w:rsidR="00FA4D17" w:rsidRPr="006201B1">
        <w:rPr>
          <w:rFonts w:ascii="Helvetica" w:hAnsi="Helvetica"/>
          <w:lang w:val="en-GB"/>
        </w:rPr>
        <w:fldChar w:fldCharType="separate"/>
      </w:r>
      <w:r w:rsidR="00D52E26" w:rsidRPr="006201B1">
        <w:rPr>
          <w:rFonts w:ascii="Helvetica" w:hAnsi="Helvetica" w:cs="Times New Roman"/>
          <w:vertAlign w:val="superscript"/>
          <w:lang w:val="en-GB"/>
        </w:rPr>
        <w:t>41</w:t>
      </w:r>
      <w:r w:rsidR="00FA4D17" w:rsidRPr="006201B1">
        <w:rPr>
          <w:rFonts w:ascii="Helvetica" w:hAnsi="Helvetica"/>
          <w:lang w:val="en-GB"/>
        </w:rPr>
        <w:fldChar w:fldCharType="end"/>
      </w:r>
      <w:r w:rsidRPr="006201B1">
        <w:rPr>
          <w:rFonts w:ascii="Helvetica" w:hAnsi="Helvetica"/>
          <w:lang w:val="en-GB"/>
        </w:rPr>
        <w:t xml:space="preserve">. For example, patients with maternally inherited blindness due to </w:t>
      </w:r>
      <w:proofErr w:type="spellStart"/>
      <w:r w:rsidRPr="006201B1">
        <w:rPr>
          <w:rFonts w:ascii="Helvetica" w:hAnsi="Helvetica"/>
          <w:lang w:val="en-GB"/>
        </w:rPr>
        <w:t>mtDNA</w:t>
      </w:r>
      <w:proofErr w:type="spellEnd"/>
      <w:r w:rsidRPr="006201B1">
        <w:rPr>
          <w:rFonts w:ascii="Helvetica" w:hAnsi="Helvetica"/>
          <w:lang w:val="en-GB"/>
        </w:rPr>
        <w:t xml:space="preserve"> mutations causing LHON, overwhelmingly belong to </w:t>
      </w:r>
      <w:r w:rsidR="00883DD2" w:rsidRPr="006201B1">
        <w:rPr>
          <w:rFonts w:ascii="Helvetica" w:hAnsi="Helvetica"/>
          <w:lang w:val="en-GB"/>
        </w:rPr>
        <w:t>macro-</w:t>
      </w:r>
      <w:r w:rsidRPr="006201B1">
        <w:rPr>
          <w:rFonts w:ascii="Helvetica" w:hAnsi="Helvetica"/>
          <w:lang w:val="en-GB"/>
        </w:rPr>
        <w:t>haplogroup J</w:t>
      </w:r>
      <w:r w:rsidR="00E87BB6" w:rsidRPr="006201B1">
        <w:rPr>
          <w:rFonts w:ascii="Helvetica" w:hAnsi="Helvetica"/>
          <w:lang w:val="en-GB"/>
        </w:rPr>
        <w:fldChar w:fldCharType="begin"/>
      </w:r>
      <w:r w:rsidR="007D370D">
        <w:rPr>
          <w:rFonts w:ascii="Helvetica" w:hAnsi="Helvetica"/>
          <w:lang w:val="en-GB"/>
        </w:rPr>
        <w:instrText xml:space="preserve"> ADDIN ZOTERO_ITEM CSL_CITATION {"citationID":"BC6FRwIJ","properties":{"formattedCitation":"\\super 42\\nosupersub{}","plainCitation":"42","noteIndex":0},"citationItems":[{"id":362,"uris":["http://zotero.org/users/6030498/items/SVX6X9LV"],"uri":["http://zotero.org/users/6030498/items/SVX6X9LV"],"itemData":{"id":362,"type":"article-journal","abstract":"Mitochondrial DNA (mtDNA) mutations are a major cause of genetic disease, but their prevalence in the general population is not known. We determined the frequency of ten mitochondrial point mutations in 3168 neonatal-cord-blood samples from sequential live births, analyzing matched maternal-blood samples to estimate the de novo mutation rate. mtDNA mutations were detected in 15 offspring (0.54%, 95% CI = 0.30–0.89%). Of these live births, 0.00107% (95% CI = 0.00087–0.0127) harbored a mutation not detected in the mother's blood, providing an estimate of the de novo mutation rate. The most common mutation was m.3243A</w:instrText>
      </w:r>
      <w:r w:rsidR="007D370D">
        <w:rPr>
          <w:rFonts w:ascii="Times New Roman" w:hAnsi="Times New Roman" w:cs="Times New Roman"/>
          <w:lang w:val="en-GB"/>
        </w:rPr>
        <w:instrText>→</w:instrText>
      </w:r>
      <w:r w:rsidR="007D370D">
        <w:rPr>
          <w:rFonts w:ascii="Helvetica" w:hAnsi="Helvetica"/>
          <w:lang w:val="en-GB"/>
        </w:rPr>
        <w:instrText>G. m.14484T</w:instrText>
      </w:r>
      <w:r w:rsidR="007D370D">
        <w:rPr>
          <w:rFonts w:ascii="Times New Roman" w:hAnsi="Times New Roman" w:cs="Times New Roman"/>
          <w:lang w:val="en-GB"/>
        </w:rPr>
        <w:instrText>→</w:instrText>
      </w:r>
      <w:r w:rsidR="007D370D">
        <w:rPr>
          <w:rFonts w:ascii="Helvetica" w:hAnsi="Helvetica"/>
          <w:lang w:val="en-GB"/>
        </w:rPr>
        <w:instrText>C was only found on sub-branches of mtDNA haplogroup J. In conclusion, at least one in 200 healthy humans harbors a pathogenic mtDNA mutation that potentially causes disease in the offspring of female carriers. The exclusive detection of m.14484T</w:instrText>
      </w:r>
      <w:r w:rsidR="007D370D">
        <w:rPr>
          <w:rFonts w:ascii="Times New Roman" w:hAnsi="Times New Roman" w:cs="Times New Roman"/>
          <w:lang w:val="en-GB"/>
        </w:rPr>
        <w:instrText>→</w:instrText>
      </w:r>
      <w:r w:rsidR="007D370D">
        <w:rPr>
          <w:rFonts w:ascii="Helvetica" w:hAnsi="Helvetica"/>
          <w:lang w:val="en-GB"/>
        </w:rPr>
        <w:instrText xml:space="preserve">C on haplogroup J implicates the background mtDNA haplotype in mutagenesis. These findings emphasize the importance of developing new approaches to prevent transmission.","container-title":"American Journal of Human Genetics","DOI":"10.1016/j.ajhg.2008.07.004","ISSN":"0002-9297","issue":"2","journalAbbreviation":"Am J Hum Genet","note":"PMID: 18674747\nPMCID: PMC2495064","page":"254-260","source":"PubMed Central","title":"Pathogenic Mitochondrial DNA Mutations Are Common in the General Population","URL":"https://www.ncbi.nlm.nih.gov/pmc/articles/PMC2495064/","volume":"83","author":[{"family":"Elliott","given":"Hannah R."},{"family":"Samuels","given":"David C."},{"family":"Eden","given":"James A."},{"family":"Relton","given":"Caroline L."},{"family":"Chinnery","given":"Patrick F."}],"accessed":{"date-parts":[["2019",11,3]]},"issued":{"date-parts":[["2008",8,8]]}}}],"schema":"https://github.com/citation-style-language/schema/raw/master/csl-citation.json"} </w:instrText>
      </w:r>
      <w:r w:rsidR="00E87BB6" w:rsidRPr="006201B1">
        <w:rPr>
          <w:rFonts w:ascii="Helvetica" w:hAnsi="Helvetica"/>
          <w:lang w:val="en-GB"/>
        </w:rPr>
        <w:fldChar w:fldCharType="separate"/>
      </w:r>
      <w:r w:rsidR="00D52E26" w:rsidRPr="006201B1">
        <w:rPr>
          <w:rFonts w:ascii="Helvetica" w:hAnsi="Helvetica" w:cs="Times New Roman"/>
          <w:vertAlign w:val="superscript"/>
          <w:lang w:val="en-GB"/>
        </w:rPr>
        <w:t>42</w:t>
      </w:r>
      <w:r w:rsidR="00E87BB6" w:rsidRPr="006201B1">
        <w:rPr>
          <w:rFonts w:ascii="Helvetica" w:hAnsi="Helvetica"/>
          <w:lang w:val="en-GB"/>
        </w:rPr>
        <w:fldChar w:fldCharType="end"/>
      </w:r>
      <w:r w:rsidRPr="006201B1">
        <w:rPr>
          <w:rFonts w:ascii="Helvetica" w:hAnsi="Helvetica"/>
          <w:lang w:val="en-GB"/>
        </w:rPr>
        <w:t xml:space="preserve">, and patients with deafness due to the </w:t>
      </w:r>
      <w:r w:rsidR="00FA571F" w:rsidRPr="006201B1">
        <w:rPr>
          <w:rFonts w:ascii="Helvetica" w:hAnsi="Helvetica"/>
          <w:lang w:val="en-GB"/>
        </w:rPr>
        <w:t>rs267606617/</w:t>
      </w:r>
      <w:r w:rsidRPr="006201B1">
        <w:rPr>
          <w:rFonts w:ascii="Helvetica" w:hAnsi="Helvetica"/>
          <w:lang w:val="en-GB"/>
        </w:rPr>
        <w:t xml:space="preserve">m.1555A&gt;G variant preferentially belong to </w:t>
      </w:r>
      <w:r w:rsidR="00883DD2" w:rsidRPr="006201B1">
        <w:rPr>
          <w:rFonts w:ascii="Helvetica" w:hAnsi="Helvetica"/>
          <w:lang w:val="en-GB"/>
        </w:rPr>
        <w:t>macro-</w:t>
      </w:r>
      <w:r w:rsidRPr="006201B1">
        <w:rPr>
          <w:rFonts w:ascii="Helvetica" w:hAnsi="Helvetica"/>
          <w:lang w:val="en-GB"/>
        </w:rPr>
        <w:t>haplogroup H</w:t>
      </w:r>
      <w:r w:rsidR="00E87BB6"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{"citationID":"2GC1nIeH","properties":{"formattedCitation":"\\super 43\\nosupersub{}","plainCitation":"43","noteIndex":0},"citationItems":[{"id":563,"uris":["http://zotero.org/users/6030498/items/7VG2LSW5"],"uri":["http://zotero.org/users/6030498/items/7VG2LSW5"],"itemData":{"id":563,"type":"article-journal","abstract":"Complete sequencing of 62 mitochondrial DNAs (mtDNAs) belonging (or very closely related) to haplogroup H revealed that this mtDNA haplogroup--by far the most common in Europe--is subdivided into numerous subhaplogroups, with at least 15 of them (H1-H15) identifiable by characteristic mutations. All the haplogroup H mtDNAs found in 5,743 subjects from 43 populations were then screened for diagnostic markers of subhaplogroups H1 and H3. This survey showed that both subhaplogroups display frequency peaks, centered in Iberia and surrounding areas, with distributions declining toward the northeast and southeast--a pattern extremely similar to that previously reported for mtDNA haplogroup V. Furthermore, the coalescence ages of H1 and H3 (~11,000 years) are close to that previously reported for V. These findings have major implications for the origin of Europeans, since they attest that the Franco-Cantabrian refuge area was indeed the source of late-glacial expansions of hunter-gatherers that repopulated much of Central and Northern Europe from ~15,000 years ago. This has also some implications for disease studies. For instance, the high occurrence of H1 and H3 in Iberia led us to re-evaluate the haplogroup distribution in 50 Spanish families affected by nonsyndromic sensorineural deafness due to the A1555G mutation. The survey revealed that the previously reported excess of H among these families is caused entirely by H3 and is due to a major, probably nonrecent, founder event.","container-title":"American Journal of Human Genetics","DOI":"10.1086/425590","ISSN":"0002-9297","issue":"5","journalAbbreviation":"Am. J. Hum. Genet.","language":"eng","note":"PMID: 15382008\nPMCID: PMC1182122","page":"910-918","source":"PubMed","title":"The molecular dissection of mtDNA haplogroup H confirms that the Franco-Cantabrian glacial refuge was a major source for the European gene pool","volume":"75","author":[{"family":"Achilli","given":"Alessandro"},{"family":"Rengo","given":"Chiara"},{"family":"Magri","given":"Chiara"},{"family":"Battaglia","given":"Vincenza"},{"family":"Olivieri","given":"Anna"},{"family":"Scozzari","given":"Rosaria"},{"family":"Cruciani","given":"Fulvio"},{"family":"Zeviani","given":"Massimo"},{"family":"Briem","given":"Egill"},{"family":"Carelli","given":"Valerio"},{"family":"Moral","given":"Pedro"},{"family":"Dugoujon","given":"Jean-Michel"},{"family":"Roostalu","given":"Urmas"},{"family":"Loogväli","given":"Eva-Liis"},{"family":"Kivisild","given":"Toomas"},{"family":"Bandelt","given":"Hans-Jürgen"},{"family":"Richards","given":"Martin"},{"family":"Villems","given":"Richard"},{"family":"Santachiara-Benerecetti","given":"A. Silvana"},{"family":"Semino","given":"Ornella"},{"family":"Torroni","given":"Antonio"}],"issued":{"date-parts":[["2004",11]]}}}],"schema":"https://github.com/citation-style-language/schema/raw/master/csl-citation.json"} </w:instrText>
      </w:r>
      <w:r w:rsidR="00E87BB6" w:rsidRPr="006201B1">
        <w:rPr>
          <w:rFonts w:ascii="Helvetica" w:hAnsi="Helvetica"/>
          <w:lang w:val="en-GB"/>
        </w:rPr>
        <w:fldChar w:fldCharType="separate"/>
      </w:r>
      <w:r w:rsidR="00D52E26" w:rsidRPr="006201B1">
        <w:rPr>
          <w:rFonts w:ascii="Helvetica" w:hAnsi="Helvetica" w:cs="Times New Roman"/>
          <w:vertAlign w:val="superscript"/>
          <w:lang w:val="en-GB"/>
        </w:rPr>
        <w:t>43</w:t>
      </w:r>
      <w:r w:rsidR="00E87BB6" w:rsidRPr="006201B1">
        <w:rPr>
          <w:rFonts w:ascii="Helvetica" w:hAnsi="Helvetica"/>
          <w:lang w:val="en-GB"/>
        </w:rPr>
        <w:fldChar w:fldCharType="end"/>
      </w:r>
      <w:r w:rsidRPr="006201B1">
        <w:rPr>
          <w:rFonts w:ascii="Helvetica" w:hAnsi="Helvetica"/>
          <w:lang w:val="en-GB"/>
        </w:rPr>
        <w:t xml:space="preserve">. Although well established, these </w:t>
      </w:r>
      <w:r w:rsidRPr="006201B1">
        <w:rPr>
          <w:rFonts w:ascii="Helvetica" w:hAnsi="Helvetica"/>
          <w:lang w:val="en-GB"/>
        </w:rPr>
        <w:lastRenderedPageBreak/>
        <w:t xml:space="preserve">haplogroup associations are based on ascertaining individuals who have the disease. It is therefore not clear whether the haplogroup influences the clinical penetrance of the </w:t>
      </w:r>
      <w:proofErr w:type="spellStart"/>
      <w:r w:rsidRPr="006201B1">
        <w:rPr>
          <w:rFonts w:ascii="Helvetica" w:hAnsi="Helvetica"/>
          <w:lang w:val="en-GB"/>
        </w:rPr>
        <w:t>mtDNA</w:t>
      </w:r>
      <w:proofErr w:type="spellEnd"/>
      <w:r w:rsidRPr="006201B1">
        <w:rPr>
          <w:rFonts w:ascii="Helvetica" w:hAnsi="Helvetica"/>
          <w:lang w:val="en-GB"/>
        </w:rPr>
        <w:t xml:space="preserve"> mutation, whether the haplogroup predisposes to the </w:t>
      </w:r>
      <w:proofErr w:type="spellStart"/>
      <w:r w:rsidRPr="006201B1">
        <w:rPr>
          <w:rFonts w:ascii="Helvetica" w:hAnsi="Helvetica"/>
          <w:lang w:val="en-GB"/>
        </w:rPr>
        <w:t>mtDNA</w:t>
      </w:r>
      <w:proofErr w:type="spellEnd"/>
      <w:r w:rsidRPr="006201B1">
        <w:rPr>
          <w:rFonts w:ascii="Helvetica" w:hAnsi="Helvetica"/>
          <w:lang w:val="en-GB"/>
        </w:rPr>
        <w:t xml:space="preserve"> mutation, or whether founder effects contribute to the associations.</w:t>
      </w:r>
    </w:p>
    <w:p w14:paraId="00000037" w14:textId="40780D5F" w:rsidR="0024742C" w:rsidRPr="006201B1" w:rsidRDefault="00547401">
      <w:pPr>
        <w:tabs>
          <w:tab w:val="left" w:pos="720"/>
        </w:tabs>
        <w:ind w:right="0"/>
        <w:rPr>
          <w:rFonts w:ascii="Helvetica" w:hAnsi="Helvetica"/>
          <w:b/>
          <w:lang w:val="en-GB"/>
        </w:rPr>
      </w:pPr>
      <w:r w:rsidRPr="006201B1">
        <w:rPr>
          <w:rFonts w:ascii="Helvetica" w:hAnsi="Helvetica"/>
          <w:lang w:val="en-GB"/>
        </w:rPr>
        <w:tab/>
      </w:r>
      <w:r w:rsidR="00592D31" w:rsidRPr="006201B1">
        <w:rPr>
          <w:rFonts w:ascii="Helvetica" w:hAnsi="Helvetica"/>
          <w:lang w:val="en-GB"/>
        </w:rPr>
        <w:t xml:space="preserve">We compared the carrier frequencies for the six </w:t>
      </w:r>
      <w:proofErr w:type="spellStart"/>
      <w:r w:rsidR="00883DD2" w:rsidRPr="006201B1">
        <w:rPr>
          <w:rFonts w:ascii="Helvetica" w:hAnsi="Helvetica"/>
          <w:lang w:val="en-GB"/>
        </w:rPr>
        <w:t>mtSNVs</w:t>
      </w:r>
      <w:proofErr w:type="spellEnd"/>
      <w:r w:rsidR="00592D31" w:rsidRPr="006201B1">
        <w:rPr>
          <w:rFonts w:ascii="Helvetica" w:hAnsi="Helvetica"/>
          <w:lang w:val="en-GB"/>
        </w:rPr>
        <w:t xml:space="preserve"> </w:t>
      </w:r>
      <w:r w:rsidR="00883DD2" w:rsidRPr="006201B1">
        <w:rPr>
          <w:rFonts w:ascii="Helvetica" w:hAnsi="Helvetica"/>
          <w:lang w:val="en-GB"/>
        </w:rPr>
        <w:t>in the EUR set</w:t>
      </w:r>
      <w:r w:rsidR="00592D31" w:rsidRPr="006201B1">
        <w:rPr>
          <w:rFonts w:ascii="Helvetica" w:hAnsi="Helvetica"/>
          <w:lang w:val="en-GB"/>
        </w:rPr>
        <w:t>, using macro-haplogroup H as reference (</w:t>
      </w:r>
      <w:r w:rsidR="00592D31" w:rsidRPr="006201B1">
        <w:rPr>
          <w:rFonts w:ascii="Helvetica" w:hAnsi="Helvetica"/>
          <w:b/>
          <w:lang w:val="en-GB"/>
        </w:rPr>
        <w:t>Supplementary Table 25</w:t>
      </w:r>
      <w:r w:rsidR="00592D31" w:rsidRPr="006201B1">
        <w:rPr>
          <w:rFonts w:ascii="Helvetica" w:hAnsi="Helvetica"/>
          <w:lang w:val="en-GB"/>
        </w:rPr>
        <w:t xml:space="preserve">). </w:t>
      </w:r>
      <w:r w:rsidR="00FA571F" w:rsidRPr="006201B1">
        <w:rPr>
          <w:rFonts w:ascii="Helvetica" w:hAnsi="Helvetica"/>
          <w:lang w:val="en-GB"/>
        </w:rPr>
        <w:t>rs199476112/</w:t>
      </w:r>
      <w:r w:rsidR="00592D31" w:rsidRPr="006201B1">
        <w:rPr>
          <w:rFonts w:ascii="Helvetica" w:hAnsi="Helvetica"/>
          <w:lang w:val="en-GB"/>
        </w:rPr>
        <w:t>m.11778G&gt;A occurred equally across all nine European macro-haplogroups</w:t>
      </w:r>
      <w:r w:rsidRPr="006201B1">
        <w:rPr>
          <w:rFonts w:ascii="Helvetica" w:hAnsi="Helvetica"/>
          <w:lang w:val="en-GB"/>
        </w:rPr>
        <w:t>, but</w:t>
      </w:r>
      <w:r w:rsidR="00592D31" w:rsidRPr="006201B1">
        <w:rPr>
          <w:rFonts w:ascii="Helvetica" w:hAnsi="Helvetica"/>
          <w:lang w:val="en-GB"/>
        </w:rPr>
        <w:t xml:space="preserve"> the odds of carrying the </w:t>
      </w:r>
      <w:r w:rsidR="00FA571F" w:rsidRPr="006201B1">
        <w:rPr>
          <w:rFonts w:ascii="Helvetica" w:hAnsi="Helvetica"/>
          <w:lang w:val="en-GB"/>
        </w:rPr>
        <w:t>rs199476104/</w:t>
      </w:r>
      <w:r w:rsidR="00592D31" w:rsidRPr="006201B1">
        <w:rPr>
          <w:rFonts w:ascii="Helvetica" w:hAnsi="Helvetica"/>
          <w:lang w:val="en-GB"/>
        </w:rPr>
        <w:t xml:space="preserve">m.14484T&gt;C on J macro-haplogroup were lower (OR [95% CI]=0.31 [0.18-0.55], </w:t>
      </w:r>
      <w:r w:rsidR="00592D31" w:rsidRPr="006201B1">
        <w:rPr>
          <w:rFonts w:ascii="Helvetica" w:hAnsi="Helvetica"/>
          <w:i/>
          <w:lang w:val="en-GB"/>
        </w:rPr>
        <w:t>P</w:t>
      </w:r>
      <w:r w:rsidR="00592D31" w:rsidRPr="006201B1">
        <w:rPr>
          <w:rFonts w:ascii="Helvetica" w:hAnsi="Helvetica"/>
          <w:lang w:val="en-GB"/>
        </w:rPr>
        <w:t>=6.4x10</w:t>
      </w:r>
      <w:r w:rsidR="00592D31" w:rsidRPr="006201B1">
        <w:rPr>
          <w:rFonts w:ascii="Helvetica" w:hAnsi="Helvetica"/>
          <w:vertAlign w:val="superscript"/>
          <w:lang w:val="en-GB"/>
        </w:rPr>
        <w:t>-5</w:t>
      </w:r>
      <w:r w:rsidR="00592D31" w:rsidRPr="006201B1">
        <w:rPr>
          <w:rFonts w:ascii="Helvetica" w:hAnsi="Helvetica"/>
          <w:lang w:val="en-GB"/>
        </w:rPr>
        <w:t xml:space="preserve">), while on </w:t>
      </w:r>
      <w:r w:rsidR="00B70181">
        <w:rPr>
          <w:rFonts w:ascii="Helvetica" w:hAnsi="Helvetica"/>
          <w:lang w:val="en-GB"/>
        </w:rPr>
        <w:t xml:space="preserve">the </w:t>
      </w:r>
      <w:r w:rsidR="00592D31" w:rsidRPr="006201B1">
        <w:rPr>
          <w:rFonts w:ascii="Helvetica" w:hAnsi="Helvetica"/>
          <w:lang w:val="en-GB"/>
        </w:rPr>
        <w:t>U macro-haplogroup</w:t>
      </w:r>
      <w:r w:rsidR="00B70181">
        <w:rPr>
          <w:rFonts w:ascii="Helvetica" w:hAnsi="Helvetica"/>
          <w:lang w:val="en-GB"/>
        </w:rPr>
        <w:t>,</w:t>
      </w:r>
      <w:r w:rsidR="00592D31" w:rsidRPr="006201B1">
        <w:rPr>
          <w:rFonts w:ascii="Helvetica" w:hAnsi="Helvetica"/>
          <w:lang w:val="en-GB"/>
        </w:rPr>
        <w:t xml:space="preserve"> were higher (OR [95% CI]=1.58 [1.38-1.80], </w:t>
      </w:r>
      <w:r w:rsidR="00592D31" w:rsidRPr="006201B1">
        <w:rPr>
          <w:rFonts w:ascii="Helvetica" w:hAnsi="Helvetica"/>
          <w:i/>
          <w:lang w:val="en-GB"/>
        </w:rPr>
        <w:t>P</w:t>
      </w:r>
      <w:r w:rsidR="00592D31" w:rsidRPr="006201B1">
        <w:rPr>
          <w:rFonts w:ascii="Helvetica" w:hAnsi="Helvetica"/>
          <w:lang w:val="en-GB"/>
        </w:rPr>
        <w:t>=1.8x10</w:t>
      </w:r>
      <w:r w:rsidR="00592D31" w:rsidRPr="006201B1">
        <w:rPr>
          <w:rFonts w:ascii="Helvetica" w:hAnsi="Helvetica"/>
          <w:vertAlign w:val="superscript"/>
          <w:lang w:val="en-GB"/>
        </w:rPr>
        <w:t>-11</w:t>
      </w:r>
      <w:r w:rsidR="00592D31" w:rsidRPr="006201B1">
        <w:rPr>
          <w:rFonts w:ascii="Helvetica" w:hAnsi="Helvetica"/>
          <w:lang w:val="en-GB"/>
        </w:rPr>
        <w:t xml:space="preserve">). Similarly, the odds of carrying the </w:t>
      </w:r>
      <w:r w:rsidR="00FA571F" w:rsidRPr="006201B1">
        <w:rPr>
          <w:rFonts w:ascii="Helvetica" w:hAnsi="Helvetica"/>
          <w:lang w:val="en-GB"/>
        </w:rPr>
        <w:t>rs267606617/</w:t>
      </w:r>
      <w:r w:rsidR="00592D31" w:rsidRPr="006201B1">
        <w:rPr>
          <w:rFonts w:ascii="Helvetica" w:hAnsi="Helvetica"/>
          <w:lang w:val="en-GB"/>
        </w:rPr>
        <w:t>m.1555A&gt;G on J and X were higher (OR [95% CI]=1.95 [1.79</w:t>
      </w:r>
      <w:r w:rsidR="00DB50F2" w:rsidRPr="006201B1">
        <w:rPr>
          <w:rFonts w:ascii="Helvetica" w:hAnsi="Helvetica"/>
          <w:lang w:val="en-GB"/>
        </w:rPr>
        <w:t>-</w:t>
      </w:r>
      <w:r w:rsidR="00592D31" w:rsidRPr="006201B1">
        <w:rPr>
          <w:rFonts w:ascii="Helvetica" w:hAnsi="Helvetica"/>
          <w:lang w:val="en-GB"/>
        </w:rPr>
        <w:t xml:space="preserve">2.13] and OR [95% CI]=3.29 [2.91-3.71], respectively; </w:t>
      </w:r>
      <w:r w:rsidR="00592D31" w:rsidRPr="006201B1">
        <w:rPr>
          <w:rFonts w:ascii="Helvetica" w:hAnsi="Helvetica"/>
          <w:i/>
          <w:lang w:val="en-GB"/>
        </w:rPr>
        <w:t>P</w:t>
      </w:r>
      <w:r w:rsidR="00592D31" w:rsidRPr="006201B1">
        <w:rPr>
          <w:rFonts w:ascii="Helvetica" w:hAnsi="Helvetica"/>
          <w:lang w:val="en-GB"/>
        </w:rPr>
        <w:t>&lt;1.0x10</w:t>
      </w:r>
      <w:r w:rsidR="00592D31" w:rsidRPr="006201B1">
        <w:rPr>
          <w:rFonts w:ascii="Helvetica" w:hAnsi="Helvetica"/>
          <w:vertAlign w:val="superscript"/>
          <w:lang w:val="en-GB"/>
        </w:rPr>
        <w:t>-5</w:t>
      </w:r>
      <w:r w:rsidR="00592D31" w:rsidRPr="006201B1">
        <w:rPr>
          <w:rFonts w:ascii="Helvetica" w:hAnsi="Helvetica"/>
          <w:lang w:val="en-GB"/>
        </w:rPr>
        <w:t xml:space="preserve"> in both cases) and slightly lower on T (OR [95% CI]</w:t>
      </w:r>
      <w:r w:rsidR="00DB50F2" w:rsidRPr="006201B1">
        <w:rPr>
          <w:rFonts w:ascii="Helvetica" w:hAnsi="Helvetica"/>
          <w:lang w:val="en-GB"/>
        </w:rPr>
        <w:t>= 0.68 [0.58-</w:t>
      </w:r>
      <w:r w:rsidR="00592D31" w:rsidRPr="006201B1">
        <w:rPr>
          <w:rFonts w:ascii="Helvetica" w:hAnsi="Helvetica"/>
          <w:lang w:val="en-GB"/>
        </w:rPr>
        <w:t xml:space="preserve">0.78]; </w:t>
      </w:r>
      <w:r w:rsidR="00592D31" w:rsidRPr="006201B1">
        <w:rPr>
          <w:rFonts w:ascii="Helvetica" w:hAnsi="Helvetica"/>
          <w:i/>
          <w:lang w:val="en-GB"/>
        </w:rPr>
        <w:t>P</w:t>
      </w:r>
      <w:r w:rsidR="00592D31" w:rsidRPr="006201B1">
        <w:rPr>
          <w:rFonts w:ascii="Helvetica" w:hAnsi="Helvetica"/>
          <w:lang w:val="en-GB"/>
        </w:rPr>
        <w:t>=1.3x10</w:t>
      </w:r>
      <w:r w:rsidR="00592D31" w:rsidRPr="006201B1">
        <w:rPr>
          <w:rFonts w:ascii="Helvetica" w:hAnsi="Helvetica"/>
          <w:vertAlign w:val="superscript"/>
          <w:lang w:val="en-GB"/>
        </w:rPr>
        <w:t>-4</w:t>
      </w:r>
      <w:r w:rsidR="00592D31" w:rsidRPr="006201B1">
        <w:rPr>
          <w:rFonts w:ascii="Helvetica" w:hAnsi="Helvetica"/>
          <w:lang w:val="en-GB"/>
        </w:rPr>
        <w:t>). This adds to the evidence that haplogroup J influences the clinical penetrance of LHON</w:t>
      </w:r>
      <w:r w:rsidRPr="006201B1">
        <w:rPr>
          <w:rFonts w:ascii="Helvetica" w:hAnsi="Helvetica"/>
          <w:lang w:val="en-GB"/>
        </w:rPr>
        <w:t>, and</w:t>
      </w:r>
      <w:r w:rsidR="00592D31" w:rsidRPr="006201B1">
        <w:rPr>
          <w:rFonts w:ascii="Helvetica" w:hAnsi="Helvetica"/>
          <w:lang w:val="en-GB"/>
        </w:rPr>
        <w:t xml:space="preserve"> excludes a single founder effect </w:t>
      </w:r>
      <w:r w:rsidR="00CE7A38">
        <w:rPr>
          <w:rFonts w:ascii="Helvetica" w:hAnsi="Helvetica"/>
          <w:lang w:val="en-GB"/>
        </w:rPr>
        <w:t xml:space="preserve">for each pathogenic mutation </w:t>
      </w:r>
      <w:r w:rsidR="00592D31" w:rsidRPr="006201B1">
        <w:rPr>
          <w:rFonts w:ascii="Helvetica" w:hAnsi="Helvetica"/>
          <w:lang w:val="en-GB"/>
        </w:rPr>
        <w:t>(</w:t>
      </w:r>
      <w:r w:rsidR="00592D31" w:rsidRPr="006201B1">
        <w:rPr>
          <w:rFonts w:ascii="Helvetica" w:hAnsi="Helvetica"/>
          <w:b/>
          <w:lang w:val="en-GB"/>
        </w:rPr>
        <w:t xml:space="preserve">Supplementary Fig. </w:t>
      </w:r>
      <w:r w:rsidR="00CD374A">
        <w:rPr>
          <w:rFonts w:ascii="Helvetica" w:hAnsi="Helvetica"/>
          <w:b/>
          <w:lang w:val="en-GB"/>
        </w:rPr>
        <w:t>9</w:t>
      </w:r>
      <w:r w:rsidR="00592D31" w:rsidRPr="006201B1">
        <w:rPr>
          <w:rFonts w:ascii="Helvetica" w:hAnsi="Helvetica"/>
          <w:lang w:val="en-GB"/>
        </w:rPr>
        <w:t>,</w:t>
      </w:r>
      <w:r w:rsidR="00592D31" w:rsidRPr="006201B1">
        <w:rPr>
          <w:rFonts w:ascii="Helvetica" w:hAnsi="Helvetica"/>
          <w:b/>
          <w:lang w:val="en-GB"/>
        </w:rPr>
        <w:t xml:space="preserve"> Supplementary Table 2</w:t>
      </w:r>
      <w:r w:rsidR="00100CA5" w:rsidRPr="006201B1">
        <w:rPr>
          <w:rFonts w:ascii="Helvetica" w:hAnsi="Helvetica"/>
          <w:b/>
          <w:lang w:val="en-GB"/>
        </w:rPr>
        <w:t>6</w:t>
      </w:r>
      <w:r w:rsidR="00592D31" w:rsidRPr="006201B1">
        <w:rPr>
          <w:rFonts w:ascii="Helvetica" w:hAnsi="Helvetica"/>
          <w:lang w:val="en-GB"/>
        </w:rPr>
        <w:t xml:space="preserve">). </w:t>
      </w:r>
      <w:r w:rsidR="003C1D4B" w:rsidRPr="006201B1">
        <w:rPr>
          <w:rFonts w:ascii="Helvetica" w:hAnsi="Helvetica"/>
          <w:lang w:val="en-GB"/>
        </w:rPr>
        <w:t>W</w:t>
      </w:r>
      <w:r w:rsidR="00592D31" w:rsidRPr="006201B1">
        <w:rPr>
          <w:rFonts w:ascii="Helvetica" w:hAnsi="Helvetica"/>
          <w:lang w:val="en-GB"/>
        </w:rPr>
        <w:t xml:space="preserve">e did not analyse </w:t>
      </w:r>
      <w:proofErr w:type="spellStart"/>
      <w:r w:rsidR="00592D31" w:rsidRPr="006201B1">
        <w:rPr>
          <w:rFonts w:ascii="Helvetica" w:hAnsi="Helvetica"/>
          <w:lang w:val="en-GB"/>
        </w:rPr>
        <w:t>heteroplasmic</w:t>
      </w:r>
      <w:proofErr w:type="spellEnd"/>
      <w:r w:rsidR="00592D31" w:rsidRPr="006201B1">
        <w:rPr>
          <w:rFonts w:ascii="Helvetica" w:hAnsi="Helvetica"/>
          <w:lang w:val="en-GB"/>
        </w:rPr>
        <w:t xml:space="preserve"> </w:t>
      </w:r>
      <w:proofErr w:type="spellStart"/>
      <w:r w:rsidR="00592D31" w:rsidRPr="006201B1">
        <w:rPr>
          <w:rFonts w:ascii="Helvetica" w:hAnsi="Helvetica"/>
          <w:lang w:val="en-GB"/>
        </w:rPr>
        <w:t>mtDNA</w:t>
      </w:r>
      <w:proofErr w:type="spellEnd"/>
      <w:r w:rsidR="00592D31" w:rsidRPr="006201B1">
        <w:rPr>
          <w:rFonts w:ascii="Helvetica" w:hAnsi="Helvetica"/>
          <w:lang w:val="en-GB"/>
        </w:rPr>
        <w:t xml:space="preserve"> mutations because of unreliable allele calling.</w:t>
      </w:r>
    </w:p>
    <w:p w14:paraId="00000038" w14:textId="77777777" w:rsidR="0024742C" w:rsidRPr="006201B1" w:rsidRDefault="00592D31">
      <w:pPr>
        <w:pBdr>
          <w:top w:val="nil"/>
          <w:left w:val="nil"/>
          <w:bottom w:val="nil"/>
          <w:right w:val="nil"/>
          <w:between w:val="nil"/>
        </w:pBdr>
        <w:ind w:right="0"/>
        <w:rPr>
          <w:rFonts w:ascii="Helvetica" w:hAnsi="Helvetica"/>
          <w:color w:val="000000"/>
          <w:lang w:val="en-GB"/>
        </w:rPr>
      </w:pPr>
      <w:r w:rsidRPr="006201B1">
        <w:rPr>
          <w:rFonts w:ascii="Helvetica" w:hAnsi="Helvetica"/>
          <w:lang w:val="en-GB"/>
        </w:rPr>
        <w:t xml:space="preserve">     </w:t>
      </w:r>
    </w:p>
    <w:p w14:paraId="00000039" w14:textId="77777777" w:rsidR="0024742C" w:rsidRPr="006201B1" w:rsidRDefault="00592D31">
      <w:pPr>
        <w:pBdr>
          <w:top w:val="nil"/>
          <w:left w:val="nil"/>
          <w:bottom w:val="nil"/>
          <w:right w:val="nil"/>
          <w:between w:val="nil"/>
        </w:pBdr>
        <w:ind w:right="0"/>
        <w:rPr>
          <w:rFonts w:ascii="Helvetica" w:hAnsi="Helvetica"/>
          <w:color w:val="0000FF"/>
          <w:sz w:val="20"/>
          <w:szCs w:val="20"/>
          <w:lang w:val="en-GB"/>
        </w:rPr>
      </w:pPr>
      <w:r w:rsidRPr="006201B1">
        <w:rPr>
          <w:rFonts w:ascii="Helvetica" w:hAnsi="Helvetica"/>
          <w:b/>
          <w:color w:val="000000"/>
          <w:sz w:val="28"/>
          <w:szCs w:val="28"/>
          <w:lang w:val="en-GB"/>
        </w:rPr>
        <w:t>Discussion</w:t>
      </w:r>
    </w:p>
    <w:p w14:paraId="2F6F22CF" w14:textId="1D2D63CB" w:rsidR="006A41ED" w:rsidRPr="006201B1" w:rsidRDefault="00C82DF6" w:rsidP="00993547">
      <w:pPr>
        <w:tabs>
          <w:tab w:val="left" w:pos="720"/>
        </w:tabs>
        <w:ind w:right="0"/>
        <w:rPr>
          <w:rFonts w:ascii="Helvetica" w:hAnsi="Helvetica"/>
          <w:lang w:val="en-GB"/>
        </w:rPr>
      </w:pPr>
      <w:r w:rsidRPr="006201B1">
        <w:rPr>
          <w:rFonts w:ascii="Helvetica" w:hAnsi="Helvetica"/>
          <w:lang w:val="en-GB"/>
        </w:rPr>
        <w:t>We have developed</w:t>
      </w:r>
      <w:r w:rsidR="00592D31" w:rsidRPr="006201B1">
        <w:rPr>
          <w:rFonts w:ascii="Helvetica" w:hAnsi="Helvetica"/>
          <w:lang w:val="en-GB"/>
        </w:rPr>
        <w:t xml:space="preserve"> a workflow for quality control, imputation and analysis of </w:t>
      </w:r>
      <w:proofErr w:type="spellStart"/>
      <w:r w:rsidR="00592D31" w:rsidRPr="006201B1">
        <w:rPr>
          <w:rFonts w:ascii="Helvetica" w:hAnsi="Helvetica"/>
          <w:lang w:val="en-GB"/>
        </w:rPr>
        <w:t>mtDNA</w:t>
      </w:r>
      <w:proofErr w:type="spellEnd"/>
      <w:r w:rsidR="00592D31" w:rsidRPr="006201B1">
        <w:rPr>
          <w:rFonts w:ascii="Helvetica" w:hAnsi="Helvetica"/>
          <w:lang w:val="en-GB"/>
        </w:rPr>
        <w:t xml:space="preserve"> genotypes that </w:t>
      </w:r>
      <w:r w:rsidR="00395E55" w:rsidRPr="006201B1">
        <w:rPr>
          <w:rFonts w:ascii="Helvetica" w:hAnsi="Helvetica"/>
          <w:lang w:val="en-GB"/>
        </w:rPr>
        <w:t>results in</w:t>
      </w:r>
      <w:r w:rsidR="00592D31" w:rsidRPr="006201B1">
        <w:rPr>
          <w:rFonts w:ascii="Helvetica" w:hAnsi="Helvetica"/>
          <w:lang w:val="en-GB"/>
        </w:rPr>
        <w:t xml:space="preserve"> a set of variants of similarly high quality to the nuclear-encoded variants</w:t>
      </w:r>
      <w:r w:rsidR="000944A6" w:rsidRPr="006201B1">
        <w:rPr>
          <w:rFonts w:ascii="Helvetica" w:hAnsi="Helvetica"/>
          <w:lang w:val="en-GB"/>
        </w:rPr>
        <w:t xml:space="preserve"> and will facilitate future </w:t>
      </w:r>
      <w:proofErr w:type="spellStart"/>
      <w:r w:rsidR="000944A6" w:rsidRPr="006201B1">
        <w:rPr>
          <w:rFonts w:ascii="Helvetica" w:hAnsi="Helvetica"/>
          <w:lang w:val="en-GB"/>
        </w:rPr>
        <w:t>mtDNA</w:t>
      </w:r>
      <w:proofErr w:type="spellEnd"/>
      <w:r w:rsidR="000944A6" w:rsidRPr="006201B1">
        <w:rPr>
          <w:rFonts w:ascii="Helvetica" w:hAnsi="Helvetica"/>
          <w:lang w:val="en-GB"/>
        </w:rPr>
        <w:t xml:space="preserve"> analyses</w:t>
      </w:r>
      <w:r w:rsidRPr="006201B1">
        <w:rPr>
          <w:rFonts w:ascii="Helvetica" w:hAnsi="Helvetica"/>
          <w:lang w:val="en-GB"/>
        </w:rPr>
        <w:t>.</w:t>
      </w:r>
      <w:r w:rsidR="00592D31" w:rsidRPr="006201B1">
        <w:rPr>
          <w:rFonts w:ascii="Helvetica" w:hAnsi="Helvetica"/>
          <w:lang w:val="en-GB"/>
        </w:rPr>
        <w:t xml:space="preserve"> </w:t>
      </w:r>
      <w:r w:rsidR="00CE7A38">
        <w:rPr>
          <w:rFonts w:ascii="Helvetica" w:hAnsi="Helvetica"/>
          <w:lang w:val="en-GB"/>
        </w:rPr>
        <w:t>When applied to UKBB, t</w:t>
      </w:r>
      <w:r w:rsidR="000944A6" w:rsidRPr="006201B1">
        <w:rPr>
          <w:rFonts w:ascii="Helvetica" w:hAnsi="Helvetica"/>
          <w:lang w:val="en-GB"/>
        </w:rPr>
        <w:t xml:space="preserve">he workflow </w:t>
      </w:r>
      <w:r w:rsidR="00CE7A38">
        <w:rPr>
          <w:rFonts w:ascii="Helvetica" w:hAnsi="Helvetica"/>
          <w:lang w:val="en-GB"/>
        </w:rPr>
        <w:t>has</w:t>
      </w:r>
      <w:r w:rsidRPr="006201B1">
        <w:rPr>
          <w:rFonts w:ascii="Helvetica" w:hAnsi="Helvetica"/>
          <w:lang w:val="en-GB"/>
        </w:rPr>
        <w:t xml:space="preserve"> provided </w:t>
      </w:r>
      <w:r w:rsidR="004F4EB2">
        <w:rPr>
          <w:rFonts w:ascii="Helvetica" w:hAnsi="Helvetica"/>
          <w:lang w:val="en-GB"/>
        </w:rPr>
        <w:t>a comprehensive</w:t>
      </w:r>
      <w:r w:rsidRPr="006201B1">
        <w:rPr>
          <w:rFonts w:ascii="Helvetica" w:hAnsi="Helvetica"/>
          <w:lang w:val="en-GB"/>
        </w:rPr>
        <w:t xml:space="preserve"> reference dataset of </w:t>
      </w:r>
      <w:proofErr w:type="spellStart"/>
      <w:r w:rsidRPr="006201B1">
        <w:rPr>
          <w:rFonts w:ascii="Helvetica" w:hAnsi="Helvetica"/>
          <w:lang w:val="en-GB"/>
        </w:rPr>
        <w:t>mtDNA</w:t>
      </w:r>
      <w:proofErr w:type="spellEnd"/>
      <w:r w:rsidRPr="006201B1">
        <w:rPr>
          <w:rFonts w:ascii="Helvetica" w:hAnsi="Helvetica"/>
          <w:lang w:val="en-GB"/>
        </w:rPr>
        <w:t xml:space="preserve"> variant-trait associations </w:t>
      </w:r>
      <w:r w:rsidRPr="00CD09C2">
        <w:rPr>
          <w:rFonts w:ascii="Helvetica" w:hAnsi="Helvetica"/>
          <w:lang w:val="en-GB"/>
        </w:rPr>
        <w:t>to date</w:t>
      </w:r>
      <w:r w:rsidR="00CE7A38" w:rsidRPr="00CD09C2">
        <w:rPr>
          <w:rFonts w:ascii="Helvetica" w:hAnsi="Helvetica"/>
          <w:lang w:val="en-GB"/>
        </w:rPr>
        <w:t>,</w:t>
      </w:r>
      <w:r w:rsidR="00BE4028" w:rsidRPr="00CD09C2">
        <w:rPr>
          <w:rFonts w:ascii="Helvetica" w:hAnsi="Helvetica"/>
          <w:lang w:val="en-GB"/>
        </w:rPr>
        <w:t xml:space="preserve"> </w:t>
      </w:r>
      <w:r w:rsidR="00993547" w:rsidRPr="0053233E">
        <w:rPr>
          <w:rFonts w:ascii="Helvetica" w:hAnsi="Helvetica"/>
          <w:lang w:val="en-GB"/>
        </w:rPr>
        <w:t>highlighting</w:t>
      </w:r>
      <w:r w:rsidR="00036F9A" w:rsidRPr="00AD7E2F">
        <w:rPr>
          <w:rFonts w:ascii="Helvetica" w:hAnsi="Helvetica"/>
          <w:lang w:val="en-GB"/>
        </w:rPr>
        <w:t xml:space="preserve"> </w:t>
      </w:r>
      <w:r w:rsidR="00036F9A" w:rsidRPr="006201B1">
        <w:rPr>
          <w:rFonts w:ascii="Helvetica" w:hAnsi="Helvetica"/>
          <w:lang w:val="en-GB"/>
        </w:rPr>
        <w:t>22</w:t>
      </w:r>
      <w:r w:rsidR="00993547" w:rsidRPr="006201B1">
        <w:rPr>
          <w:rFonts w:ascii="Helvetica" w:hAnsi="Helvetica"/>
          <w:lang w:val="en-GB"/>
        </w:rPr>
        <w:t>6</w:t>
      </w:r>
      <w:r w:rsidR="00036F9A" w:rsidRPr="006201B1">
        <w:rPr>
          <w:rFonts w:ascii="Helvetica" w:hAnsi="Helvetica"/>
          <w:lang w:val="en-GB"/>
        </w:rPr>
        <w:t xml:space="preserve"> </w:t>
      </w:r>
      <w:r w:rsidR="00993547" w:rsidRPr="006201B1">
        <w:rPr>
          <w:rFonts w:ascii="Helvetica" w:hAnsi="Helvetica"/>
          <w:lang w:val="en-GB"/>
        </w:rPr>
        <w:t>novel</w:t>
      </w:r>
      <w:r w:rsidR="00036F9A" w:rsidRPr="006201B1">
        <w:rPr>
          <w:rFonts w:ascii="Helvetica" w:hAnsi="Helvetica"/>
          <w:lang w:val="en-GB"/>
        </w:rPr>
        <w:t xml:space="preserve"> </w:t>
      </w:r>
      <w:proofErr w:type="spellStart"/>
      <w:r w:rsidR="00036F9A" w:rsidRPr="006201B1">
        <w:rPr>
          <w:rFonts w:ascii="Helvetica" w:hAnsi="Helvetica"/>
          <w:lang w:val="en-GB"/>
        </w:rPr>
        <w:t>mtDNA</w:t>
      </w:r>
      <w:proofErr w:type="spellEnd"/>
      <w:r w:rsidR="00036F9A" w:rsidRPr="006201B1">
        <w:rPr>
          <w:rFonts w:ascii="Helvetica" w:hAnsi="Helvetica"/>
          <w:lang w:val="en-GB"/>
        </w:rPr>
        <w:t xml:space="preserve">-phenotype </w:t>
      </w:r>
      <w:r w:rsidR="00036F9A" w:rsidRPr="006201B1">
        <w:rPr>
          <w:rFonts w:ascii="Helvetica" w:hAnsi="Helvetica"/>
          <w:lang w:val="en-GB"/>
        </w:rPr>
        <w:lastRenderedPageBreak/>
        <w:t>associations</w:t>
      </w:r>
      <w:r w:rsidR="00993547" w:rsidRPr="006201B1">
        <w:rPr>
          <w:rFonts w:ascii="Helvetica" w:hAnsi="Helvetica"/>
          <w:lang w:val="en-GB"/>
        </w:rPr>
        <w:t xml:space="preserve"> (</w:t>
      </w:r>
      <w:r w:rsidR="00993547" w:rsidRPr="006201B1">
        <w:rPr>
          <w:rFonts w:ascii="Helvetica" w:hAnsi="Helvetica"/>
          <w:i/>
          <w:lang w:val="en-GB"/>
        </w:rPr>
        <w:t>P</w:t>
      </w:r>
      <w:r w:rsidR="00993547" w:rsidRPr="006201B1">
        <w:rPr>
          <w:rFonts w:ascii="Helvetica" w:hAnsi="Helvetica"/>
          <w:lang w:val="en-GB"/>
        </w:rPr>
        <w:t>&lt;1x10</w:t>
      </w:r>
      <w:r w:rsidR="00993547" w:rsidRPr="006201B1">
        <w:rPr>
          <w:rFonts w:ascii="Helvetica" w:hAnsi="Helvetica"/>
          <w:vertAlign w:val="superscript"/>
          <w:lang w:val="en-GB"/>
        </w:rPr>
        <w:t>-5</w:t>
      </w:r>
      <w:r w:rsidR="00993547" w:rsidRPr="006201B1">
        <w:rPr>
          <w:rFonts w:ascii="Helvetica" w:hAnsi="Helvetica"/>
          <w:lang w:val="en-GB"/>
        </w:rPr>
        <w:t>)</w:t>
      </w:r>
      <w:r w:rsidR="00BE4028" w:rsidRPr="006201B1">
        <w:rPr>
          <w:rFonts w:ascii="Helvetica" w:hAnsi="Helvetica"/>
          <w:lang w:val="en-GB"/>
        </w:rPr>
        <w:t xml:space="preserve">. </w:t>
      </w:r>
      <w:r w:rsidR="008A31C1" w:rsidRPr="006201B1">
        <w:rPr>
          <w:rFonts w:ascii="Helvetica" w:hAnsi="Helvetica"/>
          <w:lang w:val="en-GB"/>
        </w:rPr>
        <w:t>In addition,</w:t>
      </w:r>
      <w:r w:rsidR="00BE4028" w:rsidRPr="006201B1">
        <w:rPr>
          <w:rFonts w:ascii="Helvetica" w:hAnsi="Helvetica"/>
          <w:lang w:val="en-GB"/>
        </w:rPr>
        <w:t xml:space="preserve"> </w:t>
      </w:r>
      <w:r w:rsidR="008A31C1" w:rsidRPr="006201B1">
        <w:rPr>
          <w:rFonts w:ascii="Helvetica" w:hAnsi="Helvetica"/>
          <w:lang w:val="en-GB"/>
        </w:rPr>
        <w:t xml:space="preserve">the gene-based tests identified novel associations between red blood cell traits and </w:t>
      </w:r>
      <w:r w:rsidR="008A31C1" w:rsidRPr="004A4485">
        <w:rPr>
          <w:rFonts w:ascii="Helvetica" w:hAnsi="Helvetica"/>
          <w:i/>
          <w:iCs/>
          <w:lang w:val="en-GB"/>
        </w:rPr>
        <w:t>MT-ND</w:t>
      </w:r>
      <w:r w:rsidR="008A31C1" w:rsidRPr="006201B1">
        <w:rPr>
          <w:rFonts w:ascii="Helvetica" w:hAnsi="Helvetica"/>
          <w:i/>
          <w:lang w:val="en-GB"/>
        </w:rPr>
        <w:t xml:space="preserve"> </w:t>
      </w:r>
      <w:r w:rsidR="008A31C1" w:rsidRPr="006201B1">
        <w:rPr>
          <w:rFonts w:ascii="Helvetica" w:hAnsi="Helvetica"/>
          <w:lang w:val="en-GB"/>
        </w:rPr>
        <w:t xml:space="preserve">genes coding for respiratory chain Complex I. </w:t>
      </w:r>
    </w:p>
    <w:p w14:paraId="64C1F0B1" w14:textId="3BDC57A4" w:rsidR="009F03C0" w:rsidRPr="006201B1" w:rsidRDefault="00376D21" w:rsidP="009F03C0">
      <w:pPr>
        <w:tabs>
          <w:tab w:val="left" w:pos="720"/>
        </w:tabs>
        <w:ind w:right="0"/>
        <w:rPr>
          <w:rFonts w:ascii="Helvetica" w:hAnsi="Helvetica"/>
          <w:lang w:val="en-GB"/>
        </w:rPr>
      </w:pPr>
      <w:r w:rsidRPr="006201B1">
        <w:rPr>
          <w:rFonts w:ascii="Helvetica" w:hAnsi="Helvetica"/>
          <w:lang w:val="en-GB"/>
        </w:rPr>
        <w:tab/>
      </w:r>
      <w:r w:rsidR="00190ED4" w:rsidRPr="006201B1">
        <w:rPr>
          <w:rFonts w:ascii="Helvetica" w:hAnsi="Helvetica"/>
          <w:lang w:val="en-GB"/>
        </w:rPr>
        <w:t>Mitochondrial dysfunction has been observed in several of the diseases</w:t>
      </w:r>
      <w:r w:rsidR="008436A4" w:rsidRPr="006201B1">
        <w:rPr>
          <w:rFonts w:ascii="Helvetica" w:hAnsi="Helvetica"/>
          <w:lang w:val="en-GB"/>
        </w:rPr>
        <w:t xml:space="preserve"> that were associated with </w:t>
      </w:r>
      <w:proofErr w:type="spellStart"/>
      <w:r w:rsidR="008436A4" w:rsidRPr="006201B1">
        <w:rPr>
          <w:rFonts w:ascii="Helvetica" w:hAnsi="Helvetica"/>
          <w:lang w:val="en-GB"/>
        </w:rPr>
        <w:t>mtSNVs</w:t>
      </w:r>
      <w:proofErr w:type="spellEnd"/>
      <w:r w:rsidR="008436A4" w:rsidRPr="006201B1">
        <w:rPr>
          <w:rFonts w:ascii="Helvetica" w:hAnsi="Helvetica"/>
          <w:lang w:val="en-GB"/>
        </w:rPr>
        <w:t xml:space="preserve"> in our analyses, such as</w:t>
      </w:r>
      <w:r w:rsidR="00A43D69" w:rsidRPr="006201B1">
        <w:rPr>
          <w:rFonts w:ascii="Helvetica" w:hAnsi="Helvetica"/>
          <w:lang w:val="en-GB"/>
        </w:rPr>
        <w:t xml:space="preserve"> </w:t>
      </w:r>
      <w:r w:rsidR="00411723" w:rsidRPr="006201B1">
        <w:rPr>
          <w:rFonts w:ascii="Helvetica" w:hAnsi="Helvetica"/>
          <w:lang w:val="en-GB"/>
        </w:rPr>
        <w:t>multiple sclerosis</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{"citationID":"FHyt21na","properties":{"formattedCitation":"\\super 44\\nosupersub{}","plainCitation":"44","noteIndex":0},"citationItems":[{"id":675,"uris":["http://zotero.org/users/6030498/items/4YJ5HACD"],"uri":["http://zotero.org/users/6030498/items/4YJ5HACD"],"itemData":{"id":675,"type":"article-journal","abstract":"Mitochondria, the organelles that function as the powerhouse of the cell, have been increasingly linked to the pathogenesis of many neurological disorders, including multiple sclerosis (MS). MS is a chronic inflammatory demyelinating disease of the central nervous system (CNS) and a leading cause of neurological disability in young adults in the western world. Its etiology remains unknown, and while the inflammatory component of MS has been heavily investigated and targeted for therapeutic intervention, the failure of remyelination and the process of axonal degeneration are still poorly understood. Recent studies suggest a role of mitochondrial dysfunction in the neurodegenerative aspects of MS. This review is focused on mitochondrial functions under physiological conditions and the consequences of mitochondrial alterations in various CNS disorders. Moreover, we summarize recent findings linking mitochondrial dysfunction to MS and discuss novel therapeutic strategies targeting mitochondria-related pathways as well as emerging experimental approaches for modeling mitochondrial disease.","container-title":"International Review of Cell and Molecular Biology","DOI":"10.1016/bs.ircmb.2016.08.003","ISSN":"1937-6448","journalAbbreviation":"Int Rev Cell Mol Biol","language":"eng","note":"PMID: 28069137","page":"49-103","source":"PubMed","title":"Mitochondria in Multiple Sclerosis: Molecular Mechanisms of Pathogenesis","title-short":"Mitochondria in Multiple Sclerosis","volume":"328","author":[{"family":"Patergnani","given":"S."},{"family":"Fossati","given":"V."},{"family":"Bonora","given":"M."},{"family":"Giorgi","given":"C."},{"family":"Marchi","given":"S."},{"family":"Missiroli","given":"S."},{"family":"Rusielewicz","given":"T."},{"family":"Wieckowski","given":"M. R."},{"family":"Pinton","given":"P."}],"issued":{"date-parts":[["2017"]]}}}],"schema":"https://github.com/citation-style-language/schema/raw/master/csl-citation.json"}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44</w:t>
      </w:r>
      <w:r w:rsidR="00E87BB6" w:rsidRPr="006201B1">
        <w:rPr>
          <w:rFonts w:ascii="Helvetica" w:hAnsi="Helvetica"/>
          <w:lang w:val="en-GB"/>
        </w:rPr>
        <w:fldChar w:fldCharType="end"/>
      </w:r>
      <w:r w:rsidR="00A43D69" w:rsidRPr="006201B1">
        <w:rPr>
          <w:rFonts w:ascii="Helvetica" w:hAnsi="Helvetica"/>
          <w:lang w:val="en-GB"/>
        </w:rPr>
        <w:t>, T2D</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{"citationID":"QMIEcsHy","properties":{"formattedCitation":"\\super 45\\nosupersub{}","plainCitation":"45","noteIndex":0},"citationItems":[{"id":677,"uris":["http://zotero.org/users/6030498/items/Z79AVAKE"],"uri":["http://zotero.org/users/6030498/items/Z79AVAKE"],"itemData":{"id":677,"type":"article-journal","abstract":"Mitochondrial dysfunction has been implicated in rare and common forms of type 2 diabetes (T2DM). Additionally, rare mitochondrial DNA (mtDNA) mutations have been shown to be causal for T2DM pathogenesis. So far, many studies have investigated the possibility that mtDNA variation might affect the risk of T2DM, however, when found, haplogroup association has been rarely replicated, even in related populations, possibly due to an inadequate level of haplogroup resolution. Effects of mtDNA variation on diabetes complications have also been proposed. However, additional studies evaluating the mitochondrial role on both T2DM and related complications are badly needed. To test the hypothesis of a mitochondrial genome effect on diabetes and its complications, we genotyped the mtDNAs of 466 T2DM patients and 438 controls from a regional population of central Italy (Marche). Based on the most updated mtDNA phylogeny, all 904 samples were classified into 57 different mitochondrial sub-haplogroups, thus reaching an unprecedented level of resolution. We then evaluated whether the susceptibility of developing T2DM or its complications differed among the identified haplogroups, considering also the potential effects of phenotypical and clinical variables. MtDNA backgrounds, even when based on a refined haplogroup classification, do not appear to play a role in developing T2DM despite a possible protective effect for the common European haplogroup H1, which harbors the G3010A transition in the MTRNR2 gene. In contrast, our data indicate that different mitochondrial haplogroups are significantly associated with an increased risk of specific diabetes complications: H (the most frequent European haplogroup) with retinopathy, H3 with neuropathy, U3 with nephropathy, and V with renal failure.","container-title":"PloS One","DOI":"10.1371/journal.pone.0021029","ISSN":"1932-6203","issue":"6","journalAbbreviation":"PLoS ONE","language":"eng","note":"PMID: 21695278\nPMCID: PMC3111471","page":"e21029","source":"PubMed","title":"Mitochondrial DNA backgrounds might modulate diabetes complications rather than T2DM as a whole","volume":"6","author":[{"family":"Achilli","given":"Alessandro"},{"family":"Olivieri","given":"Anna"},{"family":"Pala","given":"Maria"},{"family":"Hooshiar Kashani","given":"Baharak"},{"family":"Carossa","given":"Valeria"},{"family":"Perego","given":"Ugo A."},{"family":"Gandini","given":"Francesca"},{"family":"Santoro","given":"Aurelia"},{"family":"Battaglia","given":"Vincenza"},{"family":"Grugni","given":"Viola"},{"family":"Lancioni","given":"Hovirag"},{"family":"Sirolla","given":"Cristina"},{"family":"Bonfigli","given":"Anna Rita"},{"family":"Cormio","given":"Antonella"},{"family":"Boemi","given":"Massimo"},{"family":"Testa","given":"Ivano"},{"family":"Semino","given":"Ornella"},{"family":"Ceriello","given":"Antonio"},{"family":"Spazzafumo","given":"Liana"},{"family":"Gadaleta","given":"Maria Nicola"},{"family":"Marra","given":"Maurizio"},{"family":"Testa","given":"Roberto"},{"family":"Franceschi","given":"Claudio"},{"family":"Torroni","given":"Antonio"}],"issued":{"date-parts":[["2011"]]}}}],"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45</w:t>
      </w:r>
      <w:r w:rsidR="00E87BB6" w:rsidRPr="006201B1">
        <w:rPr>
          <w:rFonts w:ascii="Helvetica" w:hAnsi="Helvetica"/>
          <w:lang w:val="en-GB"/>
        </w:rPr>
        <w:fldChar w:fldCharType="end"/>
      </w:r>
      <w:r w:rsidR="00A43D69" w:rsidRPr="006201B1">
        <w:rPr>
          <w:rFonts w:ascii="Helvetica" w:hAnsi="Helvetica"/>
          <w:lang w:val="en-GB"/>
        </w:rPr>
        <w:t>, and abdominal aortic aneurysm</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{"citationID":"vm879w0V","properties":{"formattedCitation":"\\super 46\\nosupersub{}","plainCitation":"46","noteIndex":0},"citationItems":[{"id":673,"uris":["http://zotero.org/users/6030498/items/LWIA2RCP"],"uri":["http://zotero.org/users/6030498/items/LWIA2RCP"],"itemData":{"id":673,"type":"article-journal","abstract":"Abdominal aortic aneurysm (AAA) is a degenerative vascular disease with a complex aetiology that remains to be fully elucidated. Clinical management of AAA is limited to surgical repair, while an effective pharmacotherapy is still awaited. Endoplasmic reticulum (ER) stress and mitochondrial dysfunction have been involved in the pathogenesis of cardiovascular diseases (CVDs), although their contribution to AAA development is uncertain. Therefore, we aimed to determine their implication in AAA and investigated the profile of oxysterols in plasma, specifically 7-ketocholesterol (7-KC), as an ER stress inducer.In the present study, we determined aortic ER stress activation in a large cohort of AAA patients compared with healthy donors. Higher gene expression of activating transcription factor (ATF) 6 (ATF6), IRE-1, X-binding protein 1 (XBP-1), C/EBP-homologous protein (CHOP), CRELD2 and suppressor/enhancer of Lin-12-like (SEL1L) and greater protein levels of active ATF6, active XBP1 and of the pro-apoptotic protein CHOP were detected in human aneurysmatic samples. This was accompanied by an exacerbated apoptosis, higher reactive oxygen species (ROS) production and by a reduction in mitochondrial biogenesis in the vascular wall of AAA. The quantification of oxysterols, performed by liquid chromatography-(atmospheric pressure chemical ionization (APCI))-mass spectrometry, showed that levels of 7-KC were significantly higher while those of 7α-hydroxycholesterol (HC), 24-HC and 27-HC were lower in AAA patients compared with healthy donors. Interestingly, the levels of 7-KC correlate with the expression of ER stress markers.Our results evidence an induction of ER stress in the vascular wall of AAA patients associated with an increase in circulating 7-KC levels and a reduction in mitochondrial biogenesis suggesting their implication in the pathophysiology of this disease.","container-title":"Clinical Science (London, England: 1979)","DOI":"10.1042/CS20190399","ISSN":"1470-8736","issue":"13","journalAbbreviation":"Clin. Sci.","language":"eng","note":"PMID: 31239294","page":"1421-1438","source":"PubMed","title":"Enhanced endoplasmic reticulum and mitochondrial stress in abdominal aortic aneurysm","volume":"133","author":[{"family":"Navas-Madroñal","given":"Miquel"},{"family":"Rodriguez","given":"Cristina"},{"family":"Kassan","given":"Modar"},{"family":"Fité","given":"Joan"},{"family":"Escudero","given":"José R."},{"family":"Cañes","given":"Laia"},{"family":"Martínez-González","given":"José"},{"family":"Camacho","given":"Mercedes"},{"family":"Galán","given":"María"}],"issued":{"date-parts":[["2019",7,15]]}}}],"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46</w:t>
      </w:r>
      <w:r w:rsidR="00E87BB6" w:rsidRPr="006201B1">
        <w:rPr>
          <w:rFonts w:ascii="Helvetica" w:hAnsi="Helvetica"/>
          <w:lang w:val="en-GB"/>
        </w:rPr>
        <w:fldChar w:fldCharType="end"/>
      </w:r>
      <w:r w:rsidR="000944A6" w:rsidRPr="006201B1">
        <w:rPr>
          <w:rFonts w:ascii="Helvetica" w:hAnsi="Helvetica"/>
          <w:lang w:val="en-GB"/>
        </w:rPr>
        <w:t>.</w:t>
      </w:r>
      <w:r w:rsidR="00190ED4" w:rsidRPr="006201B1">
        <w:rPr>
          <w:rFonts w:ascii="Helvetica" w:hAnsi="Helvetica"/>
          <w:lang w:val="en-GB"/>
        </w:rPr>
        <w:t xml:space="preserve"> </w:t>
      </w:r>
      <w:r w:rsidR="00A67CD1" w:rsidRPr="006201B1">
        <w:rPr>
          <w:rFonts w:ascii="Helvetica" w:hAnsi="Helvetica"/>
          <w:lang w:val="en-GB"/>
        </w:rPr>
        <w:t xml:space="preserve">Similarly, </w:t>
      </w:r>
      <w:r w:rsidR="000944A6" w:rsidRPr="006201B1">
        <w:rPr>
          <w:rFonts w:ascii="Helvetica" w:hAnsi="Helvetica"/>
          <w:lang w:val="en-GB"/>
        </w:rPr>
        <w:t xml:space="preserve">some of the </w:t>
      </w:r>
      <w:r w:rsidR="00850FB3" w:rsidRPr="006201B1">
        <w:rPr>
          <w:rFonts w:ascii="Helvetica" w:hAnsi="Helvetica"/>
          <w:lang w:val="en-GB"/>
        </w:rPr>
        <w:t>associations are with condition</w:t>
      </w:r>
      <w:r w:rsidR="000944A6" w:rsidRPr="006201B1">
        <w:rPr>
          <w:rFonts w:ascii="Helvetica" w:hAnsi="Helvetica"/>
          <w:lang w:val="en-GB"/>
        </w:rPr>
        <w:t xml:space="preserve">s </w:t>
      </w:r>
      <w:r w:rsidR="00B0690E" w:rsidRPr="006201B1">
        <w:rPr>
          <w:rFonts w:ascii="Helvetica" w:hAnsi="Helvetica"/>
          <w:lang w:val="en-GB"/>
        </w:rPr>
        <w:t xml:space="preserve">that </w:t>
      </w:r>
      <w:r w:rsidR="008436A4" w:rsidRPr="006201B1">
        <w:rPr>
          <w:rFonts w:ascii="Helvetica" w:hAnsi="Helvetica"/>
          <w:lang w:val="en-GB"/>
        </w:rPr>
        <w:t xml:space="preserve">are </w:t>
      </w:r>
      <w:r w:rsidR="000944A6" w:rsidRPr="006201B1">
        <w:rPr>
          <w:rFonts w:ascii="Helvetica" w:hAnsi="Helvetica"/>
          <w:lang w:val="en-GB"/>
        </w:rPr>
        <w:t>c</w:t>
      </w:r>
      <w:r w:rsidR="00190ED4" w:rsidRPr="006201B1">
        <w:rPr>
          <w:rFonts w:ascii="Helvetica" w:hAnsi="Helvetica"/>
          <w:lang w:val="en-GB"/>
        </w:rPr>
        <w:t xml:space="preserve">omplications of </w:t>
      </w:r>
      <w:r w:rsidR="00B0690E" w:rsidRPr="006201B1">
        <w:rPr>
          <w:rFonts w:ascii="Helvetica" w:hAnsi="Helvetica"/>
          <w:lang w:val="en-GB"/>
        </w:rPr>
        <w:t>mitochondrial or mitochondria</w:t>
      </w:r>
      <w:r w:rsidR="00704CF8" w:rsidRPr="006201B1">
        <w:rPr>
          <w:rFonts w:ascii="Helvetica" w:hAnsi="Helvetica"/>
          <w:lang w:val="en-GB"/>
        </w:rPr>
        <w:t>l</w:t>
      </w:r>
      <w:r w:rsidR="00B0690E" w:rsidRPr="006201B1">
        <w:rPr>
          <w:rFonts w:ascii="Helvetica" w:hAnsi="Helvetica"/>
          <w:lang w:val="en-GB"/>
        </w:rPr>
        <w:t>-related</w:t>
      </w:r>
      <w:r w:rsidR="00190ED4" w:rsidRPr="006201B1">
        <w:rPr>
          <w:rFonts w:ascii="Helvetica" w:hAnsi="Helvetica"/>
          <w:lang w:val="en-GB"/>
        </w:rPr>
        <w:t xml:space="preserve"> diseases</w:t>
      </w:r>
      <w:r w:rsidR="008436A4" w:rsidRPr="006201B1">
        <w:rPr>
          <w:rFonts w:ascii="Helvetica" w:hAnsi="Helvetica"/>
          <w:lang w:val="en-GB"/>
        </w:rPr>
        <w:t xml:space="preserve"> e.g. </w:t>
      </w:r>
      <w:r w:rsidR="00190ED4" w:rsidRPr="006201B1">
        <w:rPr>
          <w:rFonts w:ascii="Helvetica" w:hAnsi="Helvetica"/>
          <w:lang w:val="en-GB"/>
        </w:rPr>
        <w:t>volvulus in a MELAS patient</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{"citationID":"kPCZzhUO","properties":{"formattedCitation":"\\super 47\\nosupersub{}","plainCitation":"47","noteIndex":0},"citationItems":[{"id":683,"uris":["http://zotero.org/users/6030498/items/7MXPJDX4"],"uri":["http://zotero.org/users/6030498/items/7MXPJDX4"],"itemData":{"id":683,"type":"article-journal","abstract":"Mitochondrial diseases are rare and devastating, with a wide spectrum of clinical presentations and systemic symptoms. The majority of the published literature focuses on the neuromuscular manifestations and genetic components of this mitochondrial cytopathy, however, cardiac, renal, endocrine and gastrointestinal manifestations may also be present. The authors report a case detailing a 56-year-old woman's final hospitalisation from the gastrointestinal sequelae of mitochondrial encephalomyopathy, lactic acidosis and stroke-like episodes (MELAS) (Co Q10 deficiency variant). She presented with abdominal pain and distension associated with lactic acidosis, and was shown on imaging to have a colon perforation. This resulted in emergent surgery at which a necrotic colon secondary to a sigmoid colon was identified. Following four subsequent operations, and the development of multiorgan failure, care was eventually withdrawn. Practitioners of patients with MELAS should be cognisant of the rare but devastating gastrointestinal consequences of mitochondrial diseases.","container-title":"BMJ case reports","DOI":"10.1136/bcr-2015-213718","ISSN":"1757-790X","journalAbbreviation":"BMJ Case Rep","language":"eng","note":"PMID: 26935953\nPMCID: PMC4785504","source":"PubMed","title":"Sigmoid volvulus in a patient with mitochondrial encephalomyopathy, lactic acidosis and stroke-like episodes (MELAS): a rare occurrence","title-short":"Sigmoid volvulus in a patient with mitochondrial encephalomyopathy, lactic acidosis and stroke-like episodes (MELAS)","volume":"2016","author":[{"family":"Hallac","given":"Alexander"},{"family":"Keshava","given":"Hari B."},{"family":"Morris-Stiff","given":"Gareth"},{"family":"Ibrahim","given":"Samuel"}],"issued":{"date-parts":[["2016",3,2]]}}}],"schema":"https://github.com/citation-style-language/schema/raw/master/csl-citation.json"}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47</w:t>
      </w:r>
      <w:r w:rsidR="00E87BB6" w:rsidRPr="006201B1">
        <w:rPr>
          <w:rFonts w:ascii="Helvetica" w:hAnsi="Helvetica"/>
          <w:lang w:val="en-GB"/>
        </w:rPr>
        <w:fldChar w:fldCharType="end"/>
      </w:r>
      <w:r w:rsidR="00190ED4" w:rsidRPr="006201B1">
        <w:rPr>
          <w:rFonts w:ascii="Helvetica" w:hAnsi="Helvetica"/>
          <w:lang w:val="en-GB"/>
        </w:rPr>
        <w:t>, eyelid ptosis in chronic progressive ophthalmoplegia</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{"citationID":"LiBaOlvC","properties":{"formattedCitation":"\\super 48\\nosupersub{}","plainCitation":"48","noteIndex":0},"citationItems":[{"id":686,"uris":["http://zotero.org/users/6030498/items/7WBRFBDP"],"uri":["http://zotero.org/users/6030498/items/7WBRFBDP"],"itemData":{"id":686,"type":"article-journal","abstract":"Genetic disorders due to mitochondrial dysfunction are not uncommon and the majority of these patients will have eye-related manifestations, including visual loss from the optic nerve and retinal disease, visual field loss from retrochiasmal visual pathway damage, and ptosis and ocular dysmotility from extraocular muscle involvement. Defects in both the nuclear and mitochondrial genomes cause mitochondrial dysfunction via several mechanisms, including impaired mitochondrial energy production, oxidative stress, mitochondrial DNA instability, abnormalities in the regulation of mitochondrial dynamics and mitochondrial quality control, and disturbed cellular interorganellar communication. Advances in our understanding of the molecular genetic basis of mitochondrial disease have not only improved genetic diagnosis, but they have provided important insights into the pathophysiologic basis of these disorders and potential therapeutic targets. In parallel, more sophisticated techniques for genetic manipulation are facilitating the development of animal and in vitro models that should prove powerful and versatile tools for disease modelling and therapeutic experimentation. Effective therapies for mitochondrial disorders are beginning to translate from bench to bedside along the paths of neuroprotection, gene replacement and stem cell-based regenerative paradigms. Additionally, preventing the transmission of pathogenic mtDNA mutations from mother to child is now a reality with in vitro fertilization mitochondrial replacement techniques.","container-title":"Human Molecular Genetics","DOI":"10.1093/hmg/ddx182","ISSN":"1460-2083","issue":"R1","journalAbbreviation":"Hum. Mol. Genet.","language":"eng","note":"PMID: 28481993\nPMCID: PMC6074842","page":"R12-R20","source":"PubMed","title":"Inherited eye-related disorders due to mitochondrial dysfunction","volume":"26","author":[{"family":"Yu-Wai-Man","given":"Patrick"},{"family":"Newman","given":"Nancy J."}],"issued":{"date-parts":[["2017"]],"season":"01"}}}],"schema":"https://github.com/citation-style-language/schema/raw/master/csl-citation.json"}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48</w:t>
      </w:r>
      <w:r w:rsidR="00E87BB6" w:rsidRPr="006201B1">
        <w:rPr>
          <w:rFonts w:ascii="Helvetica" w:hAnsi="Helvetica"/>
          <w:lang w:val="en-GB"/>
        </w:rPr>
        <w:fldChar w:fldCharType="end"/>
      </w:r>
      <w:r w:rsidR="00190ED4" w:rsidRPr="006201B1">
        <w:rPr>
          <w:rFonts w:ascii="Helvetica" w:hAnsi="Helvetica"/>
          <w:lang w:val="en-GB"/>
        </w:rPr>
        <w:t>, and</w:t>
      </w:r>
      <w:r w:rsidR="00850FB3" w:rsidRPr="006201B1">
        <w:rPr>
          <w:rFonts w:ascii="Helvetica" w:hAnsi="Helvetica"/>
          <w:lang w:val="en-GB"/>
        </w:rPr>
        <w:t xml:space="preserve"> bladder problems in</w:t>
      </w:r>
      <w:r w:rsidR="00190ED4" w:rsidRPr="006201B1">
        <w:rPr>
          <w:rFonts w:ascii="Helvetica" w:hAnsi="Helvetica"/>
          <w:lang w:val="en-GB"/>
        </w:rPr>
        <w:t xml:space="preserve"> </w:t>
      </w:r>
      <w:r w:rsidR="00411723" w:rsidRPr="006201B1">
        <w:rPr>
          <w:rFonts w:ascii="Helvetica" w:hAnsi="Helvetica"/>
          <w:lang w:val="en-GB"/>
        </w:rPr>
        <w:t>multiple sclerosis</w:t>
      </w:r>
      <w:r w:rsidR="00E87BB6" w:rsidRPr="006201B1">
        <w:rPr>
          <w:rFonts w:ascii="Helvetica" w:hAnsi="Helvetica"/>
          <w:lang w:val="en-GB"/>
        </w:rPr>
        <w:fldChar w:fldCharType="begin"/>
      </w:r>
      <w:r w:rsidR="00185272">
        <w:rPr>
          <w:rFonts w:ascii="Helvetica" w:hAnsi="Helvetica"/>
          <w:lang w:val="en-GB"/>
        </w:rPr>
        <w:instrText xml:space="preserve"> ADDIN ZOTERO_ITEM CSL_CITATION {"citationID":"m2iea0XW","properties":{"formattedCitation":"\\super 49\\nosupersub{}","plainCitation":"49","noteIndex":0},"citationItems":[{"id":689,"uris":["http://zotero.org/users/6030498/items/LTYWNDEL"],"uri":["http://zotero.org/users/6030498/items/LTYWNDEL"],"itemData":{"id":689,"type":"article-journal","abstract":"Multiple sclerosis is the prototype inflammatory autoimmune disorder of the central nervous system and, with a lifetime risk of one in 400, potentially the most common cause of neurological disability in young adults. As with all complex traits, the disorder results from an interplay between as yet unidentified environmental factors and susceptibility genes. Together, these factors trigger a cascade of events, involving engagement of the immune system, acute inflammatory injury of axons and glia, recovery of function and structural repair, post-inflammatory gliosis, and neurodegeneration. The sequential involvement of these processes underlies the clinical course characterised by episodes with recovery, episodes leaving persistent deficits, and secondary progression. The aim of treatment is to reduce the frequency, and limit the lasting effects, of relapses, relieve symptoms, prevent disability arising from disease progression, and promote tissue repair. Despite limited success in each of these categories, everyone touched by multiple sclerosis looks for a better dividend from applying an improved understanding of the pathogenesis to clinical management.","container-title":"Lancet (London, England)","DOI":"10.1016/S0140-6736(02)08220-X","ISSN":"0140-6736","issue":"9313","journalAbbreviation":"Lancet","language":"eng","note":"PMID: 11955556","page":"1221-1231","source":"PubMed","title":"Multiple sclerosis","volume":"359","author":[{"family":"Compston","given":"Alastair"},{"family":"Coles","given":"Alasdair"}],"issued":{"date-parts":[["2002",4,6]]}}}],"schema":"https://github.com/citation-style-language/schema/raw/master/csl-citation.json"} </w:instrText>
      </w:r>
      <w:r w:rsidR="00E87BB6" w:rsidRPr="006201B1">
        <w:rPr>
          <w:rFonts w:ascii="Helvetica" w:hAnsi="Helvetica"/>
          <w:lang w:val="en-GB"/>
        </w:rPr>
        <w:fldChar w:fldCharType="separate"/>
      </w:r>
      <w:r w:rsidR="00185272" w:rsidRPr="00185272">
        <w:rPr>
          <w:rFonts w:ascii="Helvetica" w:hAnsi="Helvetica" w:cs="Times New Roman"/>
          <w:vertAlign w:val="superscript"/>
        </w:rPr>
        <w:t>49</w:t>
      </w:r>
      <w:r w:rsidR="00E87BB6" w:rsidRPr="006201B1">
        <w:rPr>
          <w:rFonts w:ascii="Helvetica" w:hAnsi="Helvetica"/>
          <w:lang w:val="en-GB"/>
        </w:rPr>
        <w:fldChar w:fldCharType="end"/>
      </w:r>
      <w:r w:rsidR="000944A6" w:rsidRPr="006201B1">
        <w:rPr>
          <w:rFonts w:ascii="Helvetica" w:hAnsi="Helvetica"/>
          <w:lang w:val="en-GB"/>
        </w:rPr>
        <w:t>.</w:t>
      </w:r>
      <w:r w:rsidR="00190ED4" w:rsidRPr="006201B1">
        <w:rPr>
          <w:rFonts w:ascii="Helvetica" w:hAnsi="Helvetica"/>
          <w:lang w:val="en-GB"/>
        </w:rPr>
        <w:t xml:space="preserve"> </w:t>
      </w:r>
      <w:r w:rsidR="00850FB3" w:rsidRPr="006201B1">
        <w:rPr>
          <w:rFonts w:ascii="Helvetica" w:hAnsi="Helvetica"/>
          <w:lang w:val="en-GB"/>
        </w:rPr>
        <w:t xml:space="preserve">Interestingly, </w:t>
      </w:r>
      <w:r w:rsidR="009F03C0" w:rsidRPr="006201B1">
        <w:rPr>
          <w:rFonts w:ascii="Helvetica" w:hAnsi="Helvetica"/>
          <w:lang w:val="en-GB"/>
        </w:rPr>
        <w:t xml:space="preserve">a </w:t>
      </w:r>
      <w:r w:rsidR="003A2776" w:rsidRPr="006201B1">
        <w:rPr>
          <w:rFonts w:ascii="Helvetica" w:hAnsi="Helvetica"/>
          <w:lang w:val="en-GB"/>
        </w:rPr>
        <w:t xml:space="preserve">recent </w:t>
      </w:r>
      <w:r w:rsidR="009F03C0" w:rsidRPr="006201B1">
        <w:rPr>
          <w:rFonts w:ascii="Helvetica" w:hAnsi="Helvetica"/>
          <w:lang w:val="en-GB"/>
        </w:rPr>
        <w:t>study</w:t>
      </w:r>
      <w:r w:rsidR="00850FB3" w:rsidRPr="006201B1">
        <w:rPr>
          <w:rFonts w:ascii="Helvetica" w:hAnsi="Helvetica"/>
          <w:lang w:val="en-GB"/>
        </w:rPr>
        <w:t xml:space="preserve"> reported a</w:t>
      </w:r>
      <w:r w:rsidR="000944A6" w:rsidRPr="006201B1">
        <w:rPr>
          <w:rFonts w:ascii="Helvetica" w:hAnsi="Helvetica"/>
          <w:lang w:val="en-GB"/>
        </w:rPr>
        <w:t xml:space="preserve"> link between mitochondrial dysfunction and pneumothorax consistent with the</w:t>
      </w:r>
      <w:r w:rsidR="00190ED4" w:rsidRPr="006201B1">
        <w:rPr>
          <w:rFonts w:ascii="Helvetica" w:hAnsi="Helvetica"/>
          <w:lang w:val="en-GB"/>
        </w:rPr>
        <w:t xml:space="preserve"> </w:t>
      </w:r>
      <w:r w:rsidR="000944A6" w:rsidRPr="006201B1">
        <w:rPr>
          <w:rFonts w:ascii="Helvetica" w:hAnsi="Helvetica"/>
          <w:lang w:val="en-GB"/>
        </w:rPr>
        <w:t>association we observe</w:t>
      </w:r>
      <w:r w:rsidR="00026925" w:rsidRPr="006201B1">
        <w:rPr>
          <w:rFonts w:ascii="Helvetica" w:hAnsi="Helvetica"/>
          <w:lang w:val="en-GB"/>
        </w:rPr>
        <w:fldChar w:fldCharType="begin"/>
      </w:r>
      <w:r w:rsidR="00185272">
        <w:rPr>
          <w:rFonts w:ascii="Helvetica" w:hAnsi="Helvetica"/>
          <w:lang w:val="en-GB"/>
        </w:rPr>
        <w:instrText xml:space="preserve"> ADDIN ZOTERO_ITEM CSL_CITATION {"citationID":"K0iJvRJl","properties":{"formattedCitation":"\\super 50\\nosupersub{}","plainCitation":"50","noteIndex":0},"citationItems":[{"id":864,"uris":["http://zotero.org/users/6030498/items/WQIM5CLC"],"uri":["http://zotero.org/users/6030498/items/WQIM5CLC"],"itemData":{"id":864,"type":"article-journal","container-title":"Neurology. Genetics","DOI":"10.1212/NXG.0000000000000327","ISSN":"2376-7839","issue":"3","journalAbbreviation":"Neurol Genet","language":"eng","note":"PMID: 31192301\nPMCID: PMC6515939","page":"e327","source":"PubMed","title":"X-linked myotubular myopathy and recurrent spontaneous pneumothorax: A new phenotype?","title-short":"X-linked myotubular myopathy and recurrent spontaneous pneumothorax","volume":"5","author":[{"family":"Carstens","given":"Per-Ole"},{"family":"Schwaibold","given":"Eva Maria Christina"},{"family":"Schregel","given":"Katharina"},{"family":"Obermaier","given":"Carolin D."},{"family":"Wrede","given":"Arne"},{"family":"Zechel","given":"Sabrina"},{"family":"Pauli","given":"Silke"},{"family":"Schmidt","given":"Jens"}],"issued":{"date-parts":[["2019",6]]}},"locator":"-"}],"schema":"https://github.com/citation-style-language/schema/raw/master/csl-citation.json"} </w:instrText>
      </w:r>
      <w:r w:rsidR="00026925" w:rsidRPr="006201B1">
        <w:rPr>
          <w:rFonts w:ascii="Helvetica" w:hAnsi="Helvetica"/>
          <w:lang w:val="en-GB"/>
        </w:rPr>
        <w:fldChar w:fldCharType="separate"/>
      </w:r>
      <w:r w:rsidR="00185272" w:rsidRPr="00185272">
        <w:rPr>
          <w:rFonts w:ascii="Helvetica" w:hAnsi="Helvetica" w:cs="Times New Roman"/>
          <w:vertAlign w:val="superscript"/>
        </w:rPr>
        <w:t>50</w:t>
      </w:r>
      <w:r w:rsidR="00026925" w:rsidRPr="006201B1">
        <w:rPr>
          <w:rFonts w:ascii="Helvetica" w:hAnsi="Helvetica"/>
          <w:lang w:val="en-GB"/>
        </w:rPr>
        <w:fldChar w:fldCharType="end"/>
      </w:r>
      <w:r w:rsidR="00190ED4" w:rsidRPr="006201B1">
        <w:rPr>
          <w:rFonts w:ascii="Helvetica" w:hAnsi="Helvetica"/>
          <w:lang w:val="en-GB"/>
        </w:rPr>
        <w:t xml:space="preserve">. </w:t>
      </w:r>
      <w:r w:rsidR="0095483A">
        <w:rPr>
          <w:rFonts w:ascii="Helvetica" w:hAnsi="Helvetica"/>
          <w:lang w:val="en-GB"/>
        </w:rPr>
        <w:t>W</w:t>
      </w:r>
      <w:r w:rsidR="000944A6" w:rsidRPr="006201B1">
        <w:rPr>
          <w:rFonts w:ascii="Helvetica" w:hAnsi="Helvetica"/>
          <w:lang w:val="en-GB"/>
        </w:rPr>
        <w:t>e replicat</w:t>
      </w:r>
      <w:r w:rsidR="004A4485">
        <w:rPr>
          <w:rFonts w:ascii="Helvetica" w:hAnsi="Helvetica"/>
          <w:lang w:val="en-GB"/>
        </w:rPr>
        <w:t>e</w:t>
      </w:r>
      <w:r w:rsidR="000944A6" w:rsidRPr="006201B1">
        <w:rPr>
          <w:rFonts w:ascii="Helvetica" w:hAnsi="Helvetica"/>
          <w:lang w:val="en-GB"/>
        </w:rPr>
        <w:t xml:space="preserve"> some </w:t>
      </w:r>
      <w:r w:rsidR="00CE7A38">
        <w:rPr>
          <w:rFonts w:ascii="Helvetica" w:hAnsi="Helvetica"/>
          <w:lang w:val="en-GB"/>
        </w:rPr>
        <w:t xml:space="preserve">previously </w:t>
      </w:r>
      <w:r w:rsidR="000944A6" w:rsidRPr="006201B1">
        <w:rPr>
          <w:rFonts w:ascii="Helvetica" w:hAnsi="Helvetica"/>
          <w:lang w:val="en-GB"/>
        </w:rPr>
        <w:t xml:space="preserve">reported disease associations </w:t>
      </w:r>
      <w:r w:rsidR="00E41D53" w:rsidRPr="006201B1">
        <w:rPr>
          <w:rFonts w:ascii="Helvetica" w:hAnsi="Helvetica"/>
          <w:lang w:val="en-GB"/>
        </w:rPr>
        <w:t xml:space="preserve">and </w:t>
      </w:r>
      <w:r w:rsidR="00CE7A38">
        <w:rPr>
          <w:rFonts w:ascii="Helvetica" w:hAnsi="Helvetica"/>
          <w:lang w:val="en-GB"/>
        </w:rPr>
        <w:t>discovered</w:t>
      </w:r>
      <w:r w:rsidR="00CE7A38" w:rsidRPr="006201B1">
        <w:rPr>
          <w:rFonts w:ascii="Helvetica" w:hAnsi="Helvetica"/>
          <w:lang w:val="en-GB"/>
        </w:rPr>
        <w:t xml:space="preserve"> </w:t>
      </w:r>
      <w:r w:rsidR="00E41D53" w:rsidRPr="006201B1">
        <w:rPr>
          <w:rFonts w:ascii="Helvetica" w:hAnsi="Helvetica"/>
          <w:lang w:val="en-GB"/>
        </w:rPr>
        <w:t>many more</w:t>
      </w:r>
      <w:r w:rsidR="0095483A">
        <w:rPr>
          <w:rFonts w:ascii="Helvetica" w:hAnsi="Helvetica"/>
          <w:lang w:val="en-GB"/>
        </w:rPr>
        <w:t>, despite limited</w:t>
      </w:r>
      <w:r w:rsidR="0095483A" w:rsidRPr="006201B1">
        <w:rPr>
          <w:rFonts w:ascii="Helvetica" w:hAnsi="Helvetica"/>
          <w:lang w:val="en-GB"/>
        </w:rPr>
        <w:t xml:space="preserve"> statistical power </w:t>
      </w:r>
      <w:r w:rsidR="0095483A">
        <w:rPr>
          <w:rFonts w:ascii="Helvetica" w:hAnsi="Helvetica"/>
          <w:lang w:val="en-GB"/>
        </w:rPr>
        <w:t xml:space="preserve">due to </w:t>
      </w:r>
      <w:r w:rsidR="00300F7B" w:rsidRPr="00CD09C2">
        <w:rPr>
          <w:rFonts w:ascii="Helvetica" w:hAnsi="Helvetica"/>
          <w:lang w:val="en-GB"/>
        </w:rPr>
        <w:t xml:space="preserve">UKBB </w:t>
      </w:r>
      <w:r w:rsidR="00300F7B">
        <w:rPr>
          <w:rFonts w:ascii="Helvetica" w:hAnsi="Helvetica"/>
          <w:lang w:val="en-GB"/>
        </w:rPr>
        <w:t>being</w:t>
      </w:r>
      <w:r w:rsidR="00300F7B" w:rsidRPr="00CD09C2">
        <w:rPr>
          <w:rFonts w:ascii="Helvetica" w:hAnsi="Helvetica"/>
          <w:lang w:val="en-GB"/>
        </w:rPr>
        <w:t xml:space="preserve"> a general population cohort</w:t>
      </w:r>
      <w:r w:rsidR="00300F7B">
        <w:rPr>
          <w:rFonts w:ascii="Helvetica" w:hAnsi="Helvetica"/>
          <w:lang w:val="en-GB"/>
        </w:rPr>
        <w:t xml:space="preserve"> and the resulting </w:t>
      </w:r>
      <w:r w:rsidR="0095483A" w:rsidRPr="006201B1">
        <w:rPr>
          <w:rFonts w:ascii="Helvetica" w:hAnsi="Helvetica"/>
          <w:lang w:val="en-GB"/>
        </w:rPr>
        <w:t xml:space="preserve">low prevalence of many </w:t>
      </w:r>
      <w:r w:rsidR="0095483A">
        <w:rPr>
          <w:rFonts w:ascii="Helvetica" w:hAnsi="Helvetica"/>
          <w:lang w:val="en-GB"/>
        </w:rPr>
        <w:t>diseases.</w:t>
      </w:r>
    </w:p>
    <w:p w14:paraId="0C318E78" w14:textId="67FF0749" w:rsidR="008436A4" w:rsidRPr="006201B1" w:rsidRDefault="00376D21" w:rsidP="008962BD">
      <w:pPr>
        <w:tabs>
          <w:tab w:val="left" w:pos="720"/>
        </w:tabs>
        <w:ind w:right="0"/>
        <w:rPr>
          <w:rFonts w:ascii="Helvetica" w:hAnsi="Helvetica"/>
          <w:lang w:val="en-GB"/>
        </w:rPr>
      </w:pPr>
      <w:r w:rsidRPr="006201B1">
        <w:rPr>
          <w:rFonts w:ascii="Helvetica" w:hAnsi="Helvetica"/>
          <w:lang w:val="en-GB"/>
        </w:rPr>
        <w:tab/>
      </w:r>
      <w:r w:rsidR="00ED0D5B" w:rsidRPr="006201B1">
        <w:rPr>
          <w:rFonts w:ascii="Helvetica" w:hAnsi="Helvetica"/>
          <w:lang w:val="en-GB"/>
        </w:rPr>
        <w:t>Sixteen</w:t>
      </w:r>
      <w:r w:rsidR="00B32853" w:rsidRPr="006201B1">
        <w:rPr>
          <w:rFonts w:ascii="Helvetica" w:hAnsi="Helvetica"/>
          <w:lang w:val="en-GB"/>
        </w:rPr>
        <w:t xml:space="preserve">, predominantly homoplastic </w:t>
      </w:r>
      <w:r w:rsidR="00D65D00" w:rsidRPr="006201B1">
        <w:rPr>
          <w:rFonts w:ascii="Helvetica" w:hAnsi="Helvetica"/>
          <w:lang w:val="en-GB"/>
        </w:rPr>
        <w:t>and</w:t>
      </w:r>
      <w:r w:rsidR="00B32853" w:rsidRPr="006201B1">
        <w:rPr>
          <w:rFonts w:ascii="Helvetica" w:hAnsi="Helvetica"/>
          <w:lang w:val="en-GB"/>
        </w:rPr>
        <w:t xml:space="preserve"> macro-haplogroup</w:t>
      </w:r>
      <w:r w:rsidR="00D65D00" w:rsidRPr="006201B1">
        <w:rPr>
          <w:rFonts w:ascii="Helvetica" w:hAnsi="Helvetica"/>
          <w:lang w:val="en-GB"/>
        </w:rPr>
        <w:t xml:space="preserve"> tagging</w:t>
      </w:r>
      <w:r w:rsidR="008436A4" w:rsidRPr="006201B1">
        <w:rPr>
          <w:rFonts w:ascii="Helvetica" w:hAnsi="Helvetica"/>
          <w:lang w:val="en-GB"/>
        </w:rPr>
        <w:t xml:space="preserve"> variants</w:t>
      </w:r>
      <w:r w:rsidR="00B32853" w:rsidRPr="006201B1">
        <w:rPr>
          <w:rFonts w:ascii="Helvetica" w:hAnsi="Helvetica"/>
          <w:lang w:val="en-GB"/>
        </w:rPr>
        <w:t xml:space="preserve"> (e.g. </w:t>
      </w:r>
      <w:r w:rsidR="00F0520F" w:rsidRPr="006201B1">
        <w:rPr>
          <w:rFonts w:ascii="Helvetica" w:hAnsi="Helvetica"/>
          <w:lang w:val="en-GB"/>
        </w:rPr>
        <w:t>rs28359172/</w:t>
      </w:r>
      <w:r w:rsidR="00B32853" w:rsidRPr="006201B1">
        <w:rPr>
          <w:rFonts w:ascii="Helvetica" w:hAnsi="Helvetica"/>
          <w:lang w:val="en-GB"/>
        </w:rPr>
        <w:t>m.12612</w:t>
      </w:r>
      <w:r w:rsidR="00B0690E" w:rsidRPr="006201B1">
        <w:rPr>
          <w:rFonts w:ascii="Helvetica" w:hAnsi="Helvetica"/>
          <w:lang w:val="en-GB"/>
        </w:rPr>
        <w:t>A&gt;</w:t>
      </w:r>
      <w:r w:rsidR="00B32853" w:rsidRPr="006201B1">
        <w:rPr>
          <w:rFonts w:ascii="Helvetica" w:hAnsi="Helvetica"/>
          <w:lang w:val="en-GB"/>
        </w:rPr>
        <w:t xml:space="preserve">G), </w:t>
      </w:r>
      <w:r w:rsidR="00646CE8" w:rsidRPr="006201B1">
        <w:rPr>
          <w:rFonts w:ascii="Helvetica" w:hAnsi="Helvetica"/>
          <w:lang w:val="en-GB"/>
        </w:rPr>
        <w:t xml:space="preserve">showed pleotropic effects </w:t>
      </w:r>
      <w:r w:rsidR="00581071" w:rsidRPr="006201B1">
        <w:rPr>
          <w:rFonts w:ascii="Helvetica" w:hAnsi="Helvetica"/>
          <w:lang w:val="en-GB"/>
        </w:rPr>
        <w:t>across</w:t>
      </w:r>
      <w:r w:rsidR="00683FFC" w:rsidRPr="006201B1">
        <w:rPr>
          <w:rFonts w:ascii="Helvetica" w:hAnsi="Helvetica"/>
          <w:lang w:val="en-GB"/>
        </w:rPr>
        <w:t xml:space="preserve"> </w:t>
      </w:r>
      <w:r w:rsidR="00357D1F" w:rsidRPr="006201B1">
        <w:rPr>
          <w:rFonts w:ascii="Helvetica" w:hAnsi="Helvetica"/>
          <w:lang w:val="en-GB"/>
        </w:rPr>
        <w:t>blood cell traits</w:t>
      </w:r>
      <w:r w:rsidR="00683FFC" w:rsidRPr="006201B1">
        <w:rPr>
          <w:rFonts w:ascii="Helvetica" w:hAnsi="Helvetica"/>
          <w:lang w:val="en-GB"/>
        </w:rPr>
        <w:t xml:space="preserve">, </w:t>
      </w:r>
      <w:r w:rsidR="00FE2257" w:rsidRPr="006201B1">
        <w:rPr>
          <w:rFonts w:ascii="Helvetica" w:hAnsi="Helvetica"/>
          <w:lang w:val="en-GB"/>
        </w:rPr>
        <w:t xml:space="preserve">liver </w:t>
      </w:r>
      <w:r w:rsidR="00683FFC" w:rsidRPr="006201B1">
        <w:rPr>
          <w:rFonts w:ascii="Helvetica" w:hAnsi="Helvetica"/>
          <w:lang w:val="en-GB"/>
        </w:rPr>
        <w:t xml:space="preserve">biomarkers, and </w:t>
      </w:r>
      <w:r w:rsidR="00FE2257" w:rsidRPr="006201B1">
        <w:rPr>
          <w:rFonts w:ascii="Helvetica" w:hAnsi="Helvetica"/>
          <w:lang w:val="en-GB"/>
        </w:rPr>
        <w:t>renal biomarkers</w:t>
      </w:r>
      <w:r w:rsidR="00683FFC" w:rsidRPr="006201B1">
        <w:rPr>
          <w:rFonts w:ascii="Helvetica" w:hAnsi="Helvetica"/>
          <w:lang w:val="en-GB"/>
        </w:rPr>
        <w:t xml:space="preserve"> (</w:t>
      </w:r>
      <w:r w:rsidR="009E5D16">
        <w:rPr>
          <w:rFonts w:ascii="Helvetica" w:hAnsi="Helvetica"/>
          <w:b/>
          <w:lang w:val="en-GB"/>
        </w:rPr>
        <w:t>Supplementary Table 18</w:t>
      </w:r>
      <w:r w:rsidR="00683FFC" w:rsidRPr="006201B1">
        <w:rPr>
          <w:rFonts w:ascii="Helvetica" w:hAnsi="Helvetica"/>
          <w:lang w:val="en-GB"/>
        </w:rPr>
        <w:t xml:space="preserve">). </w:t>
      </w:r>
      <w:r w:rsidR="008436A4" w:rsidRPr="006201B1">
        <w:rPr>
          <w:rFonts w:ascii="Helvetica" w:hAnsi="Helvetica"/>
          <w:lang w:val="en-GB"/>
        </w:rPr>
        <w:t xml:space="preserve">Four of the </w:t>
      </w:r>
      <w:proofErr w:type="spellStart"/>
      <w:r w:rsidR="008436A4" w:rsidRPr="006201B1">
        <w:rPr>
          <w:rFonts w:ascii="Helvetica" w:hAnsi="Helvetica"/>
          <w:lang w:val="en-GB"/>
        </w:rPr>
        <w:t>mtSNVs</w:t>
      </w:r>
      <w:proofErr w:type="spellEnd"/>
      <w:r w:rsidR="008436A4" w:rsidRPr="006201B1">
        <w:rPr>
          <w:rFonts w:ascii="Helvetica" w:hAnsi="Helvetica"/>
          <w:lang w:val="en-GB"/>
        </w:rPr>
        <w:t xml:space="preserve"> associated with liver</w:t>
      </w:r>
      <w:r w:rsidR="007F082A" w:rsidRPr="006201B1">
        <w:rPr>
          <w:rFonts w:ascii="Helvetica" w:hAnsi="Helvetica"/>
          <w:lang w:val="en-GB"/>
        </w:rPr>
        <w:t xml:space="preserve"> biomarkers showed </w:t>
      </w:r>
      <w:r w:rsidR="00CE7A38">
        <w:rPr>
          <w:rFonts w:ascii="Helvetica" w:hAnsi="Helvetica"/>
          <w:lang w:val="en-GB"/>
        </w:rPr>
        <w:t xml:space="preserve">an </w:t>
      </w:r>
      <w:r w:rsidR="007F082A" w:rsidRPr="006201B1">
        <w:rPr>
          <w:rFonts w:ascii="Helvetica" w:hAnsi="Helvetica"/>
          <w:lang w:val="en-GB"/>
        </w:rPr>
        <w:t xml:space="preserve">opposite direction </w:t>
      </w:r>
      <w:r w:rsidR="00CE7A38">
        <w:rPr>
          <w:rFonts w:ascii="Helvetica" w:hAnsi="Helvetica"/>
          <w:lang w:val="en-GB"/>
        </w:rPr>
        <w:t>to the</w:t>
      </w:r>
      <w:r w:rsidR="00CE7A38" w:rsidRPr="006201B1">
        <w:rPr>
          <w:rFonts w:ascii="Helvetica" w:hAnsi="Helvetica"/>
          <w:lang w:val="en-GB"/>
        </w:rPr>
        <w:t xml:space="preserve"> </w:t>
      </w:r>
      <w:r w:rsidR="007F082A" w:rsidRPr="006201B1">
        <w:rPr>
          <w:rFonts w:ascii="Helvetica" w:hAnsi="Helvetica"/>
          <w:lang w:val="en-GB"/>
        </w:rPr>
        <w:t xml:space="preserve">effect </w:t>
      </w:r>
      <w:r w:rsidR="00CE7A38">
        <w:rPr>
          <w:rFonts w:ascii="Helvetica" w:hAnsi="Helvetica"/>
          <w:lang w:val="en-GB"/>
        </w:rPr>
        <w:t>on</w:t>
      </w:r>
      <w:r w:rsidR="00CE7A38" w:rsidRPr="006201B1">
        <w:rPr>
          <w:rFonts w:ascii="Helvetica" w:hAnsi="Helvetica"/>
          <w:lang w:val="en-GB"/>
        </w:rPr>
        <w:t xml:space="preserve"> </w:t>
      </w:r>
      <w:r w:rsidR="007F082A" w:rsidRPr="006201B1">
        <w:rPr>
          <w:rFonts w:ascii="Helvetica" w:hAnsi="Helvetica"/>
          <w:lang w:val="en-GB"/>
        </w:rPr>
        <w:t>creatinine</w:t>
      </w:r>
      <w:r w:rsidR="00CE7A38">
        <w:rPr>
          <w:rFonts w:ascii="Helvetica" w:hAnsi="Helvetica"/>
          <w:lang w:val="en-GB"/>
        </w:rPr>
        <w:t>,</w:t>
      </w:r>
      <w:r w:rsidR="007F082A" w:rsidRPr="006201B1">
        <w:rPr>
          <w:rFonts w:ascii="Helvetica" w:hAnsi="Helvetica"/>
          <w:lang w:val="en-GB"/>
        </w:rPr>
        <w:t xml:space="preserve"> </w:t>
      </w:r>
      <w:r w:rsidR="0022520B" w:rsidRPr="006201B1">
        <w:rPr>
          <w:rFonts w:ascii="Helvetica" w:hAnsi="Helvetica"/>
          <w:lang w:val="en-GB"/>
        </w:rPr>
        <w:t>and</w:t>
      </w:r>
      <w:r w:rsidR="008436A4" w:rsidRPr="006201B1">
        <w:rPr>
          <w:rFonts w:ascii="Helvetica" w:hAnsi="Helvetica"/>
          <w:lang w:val="en-GB"/>
        </w:rPr>
        <w:t xml:space="preserve"> </w:t>
      </w:r>
      <w:r w:rsidR="0022520B" w:rsidRPr="006201B1">
        <w:rPr>
          <w:rFonts w:ascii="Helvetica" w:hAnsi="Helvetica"/>
          <w:lang w:val="en-GB"/>
        </w:rPr>
        <w:t>s</w:t>
      </w:r>
      <w:r w:rsidR="008436A4" w:rsidRPr="006201B1">
        <w:rPr>
          <w:rFonts w:ascii="Helvetica" w:hAnsi="Helvetica"/>
          <w:lang w:val="en-GB"/>
        </w:rPr>
        <w:t xml:space="preserve">ixteen </w:t>
      </w:r>
      <w:proofErr w:type="spellStart"/>
      <w:r w:rsidR="008436A4" w:rsidRPr="006201B1">
        <w:rPr>
          <w:rFonts w:ascii="Helvetica" w:hAnsi="Helvetica"/>
          <w:lang w:val="en-GB"/>
        </w:rPr>
        <w:t>mtSNVs</w:t>
      </w:r>
      <w:proofErr w:type="spellEnd"/>
      <w:r w:rsidR="008436A4" w:rsidRPr="006201B1">
        <w:rPr>
          <w:rFonts w:ascii="Helvetica" w:hAnsi="Helvetica"/>
          <w:lang w:val="en-GB"/>
        </w:rPr>
        <w:t xml:space="preserve"> associated with RBC</w:t>
      </w:r>
      <w:r w:rsidR="004A4485">
        <w:rPr>
          <w:rFonts w:ascii="Helvetica" w:hAnsi="Helvetica"/>
          <w:lang w:val="en-GB"/>
        </w:rPr>
        <w:t>#</w:t>
      </w:r>
      <w:r w:rsidR="008436A4" w:rsidRPr="006201B1">
        <w:rPr>
          <w:rFonts w:ascii="Helvetica" w:hAnsi="Helvetica"/>
          <w:lang w:val="en-GB"/>
        </w:rPr>
        <w:t xml:space="preserve"> showed opposite directions of effect for platelet parameters.</w:t>
      </w:r>
    </w:p>
    <w:p w14:paraId="24020B4E" w14:textId="058BAB17" w:rsidR="00C34102" w:rsidRPr="006201B1" w:rsidRDefault="00376D21" w:rsidP="00C34102">
      <w:pPr>
        <w:tabs>
          <w:tab w:val="left" w:pos="720"/>
        </w:tabs>
        <w:ind w:right="0"/>
        <w:rPr>
          <w:rFonts w:ascii="Helvetica" w:eastAsia="Times New Roman" w:hAnsi="Helvetica" w:cs="Times New Roman"/>
          <w:lang w:val="en-GB"/>
        </w:rPr>
      </w:pPr>
      <w:r w:rsidRPr="006201B1">
        <w:rPr>
          <w:rFonts w:ascii="Helvetica" w:hAnsi="Helvetica"/>
          <w:lang w:val="en-GB"/>
        </w:rPr>
        <w:tab/>
      </w:r>
      <w:r w:rsidR="00CE7A38" w:rsidRPr="00CD09C2">
        <w:rPr>
          <w:rFonts w:ascii="Helvetica" w:hAnsi="Helvetica"/>
          <w:lang w:val="en-GB"/>
        </w:rPr>
        <w:t xml:space="preserve">The associations we observed between individual </w:t>
      </w:r>
      <w:proofErr w:type="spellStart"/>
      <w:r w:rsidR="00CE7A38" w:rsidRPr="00CD09C2">
        <w:rPr>
          <w:rFonts w:ascii="Helvetica" w:hAnsi="Helvetica"/>
          <w:lang w:val="en-GB"/>
        </w:rPr>
        <w:t>mtSNVs</w:t>
      </w:r>
      <w:proofErr w:type="spellEnd"/>
      <w:r w:rsidR="00CE7A38" w:rsidRPr="00CD09C2">
        <w:rPr>
          <w:rFonts w:ascii="Helvetica" w:hAnsi="Helvetica"/>
          <w:lang w:val="en-GB"/>
        </w:rPr>
        <w:t xml:space="preserve"> and specific traits could either be directly due to the variants themselves (as for non-synonymous or RNA variants) or reflect ‘tagging’ of the real functional variants that reside within the same </w:t>
      </w:r>
      <w:proofErr w:type="spellStart"/>
      <w:r w:rsidR="00CE7A38" w:rsidRPr="00CD09C2">
        <w:rPr>
          <w:rFonts w:ascii="Helvetica" w:hAnsi="Helvetica"/>
          <w:lang w:val="en-GB"/>
        </w:rPr>
        <w:t>mtDNA</w:t>
      </w:r>
      <w:proofErr w:type="spellEnd"/>
      <w:r w:rsidR="00CE7A38" w:rsidRPr="00CD09C2">
        <w:rPr>
          <w:rFonts w:ascii="Helvetica" w:hAnsi="Helvetica"/>
          <w:lang w:val="en-GB"/>
        </w:rPr>
        <w:t xml:space="preserve"> haplogroup or sub-haplogroup, and </w:t>
      </w:r>
      <w:r w:rsidR="00CE7A38" w:rsidRPr="006201B1">
        <w:rPr>
          <w:rFonts w:ascii="Helvetica" w:hAnsi="Helvetica"/>
          <w:lang w:val="en-GB"/>
        </w:rPr>
        <w:t xml:space="preserve">the lack of </w:t>
      </w:r>
      <w:r w:rsidR="00CE7A38" w:rsidRPr="006201B1">
        <w:rPr>
          <w:rFonts w:ascii="Helvetica" w:hAnsi="Helvetica"/>
          <w:lang w:val="en-GB"/>
        </w:rPr>
        <w:lastRenderedPageBreak/>
        <w:t xml:space="preserve">whole </w:t>
      </w:r>
      <w:proofErr w:type="spellStart"/>
      <w:r w:rsidR="00CE7A38" w:rsidRPr="006201B1">
        <w:rPr>
          <w:rFonts w:ascii="Helvetica" w:hAnsi="Helvetica"/>
          <w:lang w:val="en-GB"/>
        </w:rPr>
        <w:t>mtDNA</w:t>
      </w:r>
      <w:proofErr w:type="spellEnd"/>
      <w:r w:rsidR="00CE7A38" w:rsidRPr="006201B1">
        <w:rPr>
          <w:rFonts w:ascii="Helvetica" w:hAnsi="Helvetica"/>
          <w:lang w:val="en-GB"/>
        </w:rPr>
        <w:t xml:space="preserve"> genome sequencing data in UKBB </w:t>
      </w:r>
      <w:r w:rsidR="00095DD4">
        <w:rPr>
          <w:rFonts w:ascii="Helvetica" w:hAnsi="Helvetica"/>
          <w:lang w:val="en-GB"/>
        </w:rPr>
        <w:t xml:space="preserve">currently </w:t>
      </w:r>
      <w:r w:rsidR="00FC078A">
        <w:rPr>
          <w:rFonts w:ascii="Helvetica" w:hAnsi="Helvetica"/>
          <w:lang w:val="en-GB"/>
        </w:rPr>
        <w:t>pre</w:t>
      </w:r>
      <w:r w:rsidR="00715309">
        <w:rPr>
          <w:rFonts w:ascii="Helvetica" w:hAnsi="Helvetica"/>
          <w:lang w:val="en-GB"/>
        </w:rPr>
        <w:t>cludes</w:t>
      </w:r>
      <w:r w:rsidR="00CE7A38" w:rsidRPr="006201B1">
        <w:rPr>
          <w:rFonts w:ascii="Helvetica" w:hAnsi="Helvetica"/>
          <w:lang w:val="en-GB"/>
        </w:rPr>
        <w:t xml:space="preserve"> in</w:t>
      </w:r>
      <w:r w:rsidR="00FC078A">
        <w:rPr>
          <w:rFonts w:ascii="Helvetica" w:hAnsi="Helvetica"/>
          <w:lang w:val="en-GB"/>
        </w:rPr>
        <w:t>-</w:t>
      </w:r>
      <w:r w:rsidR="00CE7A38" w:rsidRPr="006201B1">
        <w:rPr>
          <w:rFonts w:ascii="Helvetica" w:hAnsi="Helvetica"/>
          <w:lang w:val="en-GB"/>
        </w:rPr>
        <w:t>depth fine-mapping</w:t>
      </w:r>
      <w:r w:rsidR="00CE7A38">
        <w:rPr>
          <w:rFonts w:ascii="Helvetica" w:hAnsi="Helvetica"/>
          <w:lang w:val="en-GB"/>
        </w:rPr>
        <w:t xml:space="preserve">. However, our findings are supported by related clinical </w:t>
      </w:r>
      <w:r w:rsidR="007D7AAE">
        <w:rPr>
          <w:rFonts w:ascii="Helvetica" w:hAnsi="Helvetica"/>
          <w:lang w:val="en-GB"/>
        </w:rPr>
        <w:t xml:space="preserve">observations. </w:t>
      </w:r>
      <w:r w:rsidR="00D65D00" w:rsidRPr="006201B1">
        <w:rPr>
          <w:rFonts w:ascii="Helvetica" w:hAnsi="Helvetica"/>
          <w:lang w:val="en-GB"/>
        </w:rPr>
        <w:t xml:space="preserve">For example height and eGFR </w:t>
      </w:r>
      <w:r w:rsidR="00B32853" w:rsidRPr="006201B1">
        <w:rPr>
          <w:rFonts w:ascii="Helvetica" w:hAnsi="Helvetica"/>
          <w:lang w:val="en-GB"/>
        </w:rPr>
        <w:t xml:space="preserve">are known to be affected in severe inherited </w:t>
      </w:r>
      <w:proofErr w:type="spellStart"/>
      <w:r w:rsidR="00B32853" w:rsidRPr="006201B1">
        <w:rPr>
          <w:rFonts w:ascii="Helvetica" w:hAnsi="Helvetica"/>
          <w:lang w:val="en-GB"/>
        </w:rPr>
        <w:t>mtDNA</w:t>
      </w:r>
      <w:proofErr w:type="spellEnd"/>
      <w:r w:rsidR="00B32853" w:rsidRPr="006201B1">
        <w:rPr>
          <w:rFonts w:ascii="Helvetica" w:hAnsi="Helvetica"/>
          <w:lang w:val="en-GB"/>
        </w:rPr>
        <w:t xml:space="preserve"> diseases</w:t>
      </w:r>
      <w:r w:rsidR="002315A3" w:rsidRPr="006201B1">
        <w:rPr>
          <w:rFonts w:ascii="Helvetica" w:hAnsi="Helvetica"/>
          <w:lang w:val="en-GB"/>
        </w:rPr>
        <w:fldChar w:fldCharType="begin"/>
      </w:r>
      <w:r w:rsidR="009466D5">
        <w:rPr>
          <w:rFonts w:ascii="Helvetica" w:hAnsi="Helvetica"/>
          <w:lang w:val="en-GB"/>
        </w:rPr>
        <w:instrText xml:space="preserve"> ADDIN ZOTERO_ITEM CSL_CITATION {"citationID":"TqbvNWae","properties":{"formattedCitation":"\\super 25\\nosupersub{}","plainCitation":"25","noteIndex":0},"citationItems":[{"id":729,"uris":["http://zotero.org/users/6030498/items/GHPBP22S"],"uri":["http://zotero.org/users/6030498/items/GHPBP22S"],"itemData":{"id":729,"type":"article-journal","abstract":"CONTEXT: Abnormal growth and short stature are observed in patients with mitochondrial disease, but it is unclear whether there is a relationship between final adult height and disease severity.\nOBJECTIVE: To determine whether patients with genetically confirmed mitochondrial disease are shorter than their peers and whether stature is related to disease severity.\nDESIGN: Analysis of final adult height in relation to disease severity as determined by the Newcastle Mitochondrial Disease Adult Scale (NMDAS).\nSETTING: UK Mitochondrial Disease Patient Cohort (Mito Cohort).\nPATIENTS: 575 patients were identified with recorded height, weight, and molecular genetic diagnosis of mitochondrial disease within the Mito Cohort.\nMAIN OUTCOME MEASURES: Adult height, body mass index (BMI), and their association with genetic subgroup and disease severity.\nRESULTS: Adults with mitochondrial disease were short, with a mean height of -0.49 SD (95% CI, -0.58 to -0.39; n = 575) compared with UK reference data. Patients were overweight, with a BMI SD of 0.52 (95% CI, 0.37 to 0.67; n = 472). The most common genetic subgroup (m.3243A&gt;G mutation) had a height SD of -0.70 (95% CI, -0.85 to -0.54; n = 234) and a BMI SD of 0.12 (95% CI, -0.10 to 0.34; n = 212). NMDAS scores were negatively correlated with height SD (r = -0.25; 95% CI, -0.33 to -0.17; P &lt; 0.001, n = 533). Rate of disease progression also correlated negatively with adult height (P &lt; 0.001).\nCONCLUSION: Final height in mitochondrial disease reflects disease severity and rate of disease progression. Mitochondrial dysfunction and associated subclinical comorbidities affect growth plate physiology.","container-title":"The Journal of Clinical Endocrinology and Metabolism","DOI":"10.1210/jc.2018-00957","ISSN":"1945-7197","issue":"6","journalAbbreviation":"J. Clin. Endocrinol. Metab.","language":"eng","note":"PMID: 30423112\nPMCID: PMC6469958","page":"2057-2066","source":"PubMed","title":"Height as a Clinical Biomarker of Disease Burden in Adult Mitochondrial Disease","volume":"104","author":[{"family":"Boal","given":"Rachel L."},{"family":"Ng","given":"Yi Shiau"},{"family":"Pickett","given":"Sarah J."},{"family":"Schaefer","given":"Andrew M."},{"family":"Feeney","given":"Catherine"},{"family":"Bright","given":"Alexandra"},{"family":"Taylor","given":"Robert W."},{"family":"Turnbull","given":"Doug M."},{"family":"Gorman","given":"Grainne S."},{"family":"Cheetham","given":"Tim"},{"family":"McFarland","given":"Robert"}],"issued":{"date-parts":[["2019",6,1]]}}}],"schema":"https://github.com/citation-style-language/schema/raw/master/csl-citation.json"} </w:instrText>
      </w:r>
      <w:r w:rsidR="002315A3" w:rsidRPr="006201B1">
        <w:rPr>
          <w:rFonts w:ascii="Helvetica" w:hAnsi="Helvetica"/>
          <w:lang w:val="en-GB"/>
        </w:rPr>
        <w:fldChar w:fldCharType="separate"/>
      </w:r>
      <w:r w:rsidR="009466D5" w:rsidRPr="009466D5">
        <w:rPr>
          <w:rFonts w:ascii="Helvetica" w:hAnsi="Helvetica" w:cs="Times New Roman"/>
          <w:vertAlign w:val="superscript"/>
        </w:rPr>
        <w:t>25</w:t>
      </w:r>
      <w:r w:rsidR="002315A3" w:rsidRPr="006201B1">
        <w:rPr>
          <w:rFonts w:ascii="Helvetica" w:hAnsi="Helvetica"/>
          <w:lang w:val="en-GB"/>
        </w:rPr>
        <w:fldChar w:fldCharType="end"/>
      </w:r>
      <w:r w:rsidR="002315A3" w:rsidRPr="006201B1">
        <w:rPr>
          <w:rFonts w:ascii="Helvetica" w:hAnsi="Helvetica"/>
          <w:vertAlign w:val="superscript"/>
          <w:lang w:val="en-GB"/>
        </w:rPr>
        <w:t>,</w:t>
      </w:r>
      <w:r w:rsidR="002315A3" w:rsidRPr="006201B1">
        <w:rPr>
          <w:rFonts w:ascii="Helvetica" w:hAnsi="Helvetica"/>
          <w:vertAlign w:val="superscript"/>
          <w:lang w:val="en-GB"/>
        </w:rPr>
        <w:fldChar w:fldCharType="begin"/>
      </w:r>
      <w:r w:rsidR="00185272">
        <w:rPr>
          <w:rFonts w:ascii="Helvetica" w:hAnsi="Helvetica"/>
          <w:vertAlign w:val="superscript"/>
          <w:lang w:val="en-GB"/>
        </w:rPr>
        <w:instrText xml:space="preserve"> ADDIN ZOTERO_ITEM CSL_CITATION {"citationID":"pNIgiP61","properties":{"formattedCitation":"\\super 51\\nosupersub{}","plainCitation":"51","noteIndex":0},"citationItems":[{"id":972,"uris":["http://zotero.org/users/6030498/items/Y98ZMEQD"],"uri":["http://zotero.org/users/6030498/items/Y98ZMEQD"],"itemData":{"id":972,"type":"article-journal","abstract":"We studied renal involvement in 42 children with mitochondrial diseases (MDs). The diagnosis of MD was established by morphological, biochemical, and molecular genetic criteria. Renal disease was considered when patients had renal failure, nephrotic syndrome, Fanconi's syndrome or any symptomatic renal alteration. Mild tubular disorder was established if they had abnormal laboratory findings with no apparent clinical symptom. Renal involvement was found in 21 children (50%), of whom 8 had an apparent clinical picture and 13 a mild tubular disorder. Five patients with renal disease showed Debré-Toni-Fanconi's syndrome, 2 of them with decreased glomerular filtration rate (GFR). One case had nephrotic syndrome, another one presented decreased GFR, and the last one had a neurogenic bladder and bilateral hydronephrosis. Patients with mild renal disease showed tubular dysfunction with normal GFR. Renal involvement is frequent and present in about half of the children with MD. Thus, studies for evaluating kidney function should be performed on children with MD. Conversely, patients with tubulopathy of unknown origin or progressive renal disease should be investigated for the existence of MD, especially if associated with involvement of other organs or tissues. Southern blot analysis to search for large-scale mitochondrial DNA (mtDNA) rearrangements should be performed for patients with MD and kidney involvement.","container-title":"Pediatric Nephrology (Berlin, Germany)","DOI":"10.1007/s00467-005-1948-z","ISSN":"0931-041X","issue":"9","journalAbbreviation":"Pediatr. Nephrol.","language":"eng","note":"PMID: 15977024","page":"1299-1305","source":"PubMed","title":"Renal pathology in children with mitochondrial diseases","volume":"20","author":[{"family":"Martín-Hernández","given":"Elena"},{"family":"García-Silva","given":"M. Teresa"},{"family":"Vara","given":"Julia"},{"family":"Campos","given":"Yolanda"},{"family":"Cabello","given":"Ana"},{"family":"Muley","given":"Rafael"},{"family":"Del Hoyo","given":"Pilar"},{"family":"Martín","given":"Miguel Angel"},{"family":"Arenas","given":"Joaquín"}],"issued":{"date-parts":[["2005",9]]}}}],"schema":"https://github.com/citation-style-language/schema/raw/master/csl-citation.json"} </w:instrText>
      </w:r>
      <w:r w:rsidR="002315A3" w:rsidRPr="006201B1">
        <w:rPr>
          <w:rFonts w:ascii="Helvetica" w:hAnsi="Helvetica"/>
          <w:vertAlign w:val="superscript"/>
          <w:lang w:val="en-GB"/>
        </w:rPr>
        <w:fldChar w:fldCharType="separate"/>
      </w:r>
      <w:r w:rsidR="00185272" w:rsidRPr="00185272">
        <w:rPr>
          <w:rFonts w:ascii="Helvetica" w:hAnsi="Helvetica" w:cs="Times New Roman"/>
          <w:vertAlign w:val="superscript"/>
        </w:rPr>
        <w:t>51</w:t>
      </w:r>
      <w:r w:rsidR="002315A3" w:rsidRPr="006201B1">
        <w:rPr>
          <w:rFonts w:ascii="Helvetica" w:hAnsi="Helvetica"/>
          <w:vertAlign w:val="superscript"/>
          <w:lang w:val="en-GB"/>
        </w:rPr>
        <w:fldChar w:fldCharType="end"/>
      </w:r>
      <w:r w:rsidR="00B32853" w:rsidRPr="006201B1">
        <w:rPr>
          <w:rFonts w:ascii="Helvetica" w:hAnsi="Helvetica"/>
          <w:lang w:val="en-GB"/>
        </w:rPr>
        <w:t>, which is consistent with the idea that ‘extreme phenotypes’ caused by pathogenic mutations and milder quantitative phenotype seen in the general population constitute a spectrum of genetic effects arising from the mitochondrial genome</w:t>
      </w:r>
      <w:r w:rsidR="00B23648" w:rsidRPr="006201B1">
        <w:rPr>
          <w:rFonts w:ascii="Helvetica" w:hAnsi="Helvetica"/>
          <w:lang w:val="en-GB"/>
        </w:rPr>
        <w:fldChar w:fldCharType="begin"/>
      </w:r>
      <w:r w:rsidR="00185272">
        <w:rPr>
          <w:rFonts w:ascii="Helvetica" w:hAnsi="Helvetica"/>
          <w:lang w:val="en-GB"/>
        </w:rPr>
        <w:instrText xml:space="preserve"> ADDIN ZOTERO_ITEM CSL_CITATION {"citationID":"ERJD0RPu","properties":{"formattedCitation":"\\super 52\\nosupersub{}","plainCitation":"52","noteIndex":0},"citationItems":[{"id":167,"uris":["http://zotero.org/users/6030498/items/PU9EC884"],"uri":["http://zotero.org/users/6030498/items/PU9EC884"],"itemData":{"id":167,"type":"article-journal","abstract":"Common genetic variants of mitochondrial DNA (mtDNA) increase the risk of developing several of the major health issues facing the western world, including neurodegenerative diseases. In this Review, we consider how these mtDNA variants arose and how they spread from their origin on one single molecule in a single cell to be present at high levels throughout a specific organ and, ultimately, to contribute to the population risk of common age-related disorders. mtDNA persists in all aerobic eukaryotes, despite a high substitution rate, clonal propagation and little evidence of recombination. Recent studies have found that de novo mtDNA mutations are suppressed in the female germ line; despite this, mtDNA heteroplasmy is remarkably common. The demonstration of a mammalian mtDNA genetic bottleneck explains how new germline variants can increase to high levels within a generation, and the ultimate fixation of less-severe mutations that escape germline selection explains how they can contribute to the risk of late-onset disorders.","container-title":"Nature Reviews. Genetics","DOI":"10.1038/nrg3966","ISSN":"1471-0064","issue":"9","journalAbbreviation":"Nat. Rev. Genet.","language":"eng","note":"PMID: 26281784","page":"530-542","source":"PubMed","title":"The dynamics of mitochondrial DNA heteroplasmy: implications for human health and disease","title-short":"The dynamics of mitochondrial DNA heteroplasmy","volume":"16","author":[{"family":"Stewart","given":"James B."},{"family":"Chinnery","given":"Patrick F."}],"issued":{"date-parts":[["2015"]]}}}],"schema":"https://github.com/citation-style-language/schema/raw/master/csl-citation.json"} </w:instrText>
      </w:r>
      <w:r w:rsidR="00B23648" w:rsidRPr="006201B1">
        <w:rPr>
          <w:rFonts w:ascii="Helvetica" w:hAnsi="Helvetica"/>
          <w:lang w:val="en-GB"/>
        </w:rPr>
        <w:fldChar w:fldCharType="separate"/>
      </w:r>
      <w:r w:rsidR="00185272" w:rsidRPr="00185272">
        <w:rPr>
          <w:rFonts w:ascii="Helvetica" w:hAnsi="Helvetica" w:cs="Times New Roman"/>
          <w:vertAlign w:val="superscript"/>
        </w:rPr>
        <w:t>52</w:t>
      </w:r>
      <w:r w:rsidR="00B23648" w:rsidRPr="006201B1">
        <w:rPr>
          <w:rFonts w:ascii="Helvetica" w:hAnsi="Helvetica"/>
          <w:lang w:val="en-GB"/>
        </w:rPr>
        <w:fldChar w:fldCharType="end"/>
      </w:r>
      <w:r w:rsidR="00B32853" w:rsidRPr="006201B1">
        <w:rPr>
          <w:rFonts w:ascii="Helvetica" w:hAnsi="Helvetica"/>
          <w:lang w:val="en-GB"/>
        </w:rPr>
        <w:t xml:space="preserve">. </w:t>
      </w:r>
      <w:r w:rsidR="00F50D02" w:rsidRPr="006201B1">
        <w:rPr>
          <w:rFonts w:ascii="Helvetica" w:hAnsi="Helvetica"/>
          <w:lang w:val="en-GB"/>
        </w:rPr>
        <w:t>Mitochondria also play key roles in the liver and the kidney. Liver mitochondria are a central site for integration of metabolic processes (including the urea cycle)</w:t>
      </w:r>
      <w:r w:rsidR="00264113" w:rsidRPr="006201B1">
        <w:rPr>
          <w:rFonts w:ascii="Helvetica" w:hAnsi="Helvetica"/>
          <w:lang w:val="en-GB"/>
        </w:rPr>
        <w:t xml:space="preserve"> </w:t>
      </w:r>
      <w:r w:rsidR="00F50D02" w:rsidRPr="006201B1">
        <w:rPr>
          <w:rFonts w:ascii="Helvetica" w:hAnsi="Helvetica"/>
          <w:lang w:val="en-GB"/>
        </w:rPr>
        <w:t xml:space="preserve">and for </w:t>
      </w:r>
      <w:r w:rsidR="00E40CC8" w:rsidRPr="006201B1">
        <w:rPr>
          <w:rFonts w:ascii="Helvetica" w:hAnsi="Helvetica"/>
          <w:lang w:val="en-GB"/>
        </w:rPr>
        <w:t>exchange of metabolic intermediates</w:t>
      </w:r>
      <w:r w:rsidRPr="006201B1">
        <w:rPr>
          <w:rFonts w:ascii="Helvetica" w:hAnsi="Helvetica"/>
          <w:lang w:val="en-GB"/>
        </w:rPr>
        <w:t>, which is linked to oxidative phosphorylation</w:t>
      </w:r>
      <w:r w:rsidR="00B23648" w:rsidRPr="006201B1">
        <w:rPr>
          <w:rFonts w:ascii="Helvetica" w:hAnsi="Helvetica"/>
          <w:lang w:val="en-GB"/>
        </w:rPr>
        <w:fldChar w:fldCharType="begin"/>
      </w:r>
      <w:r w:rsidR="00185272">
        <w:rPr>
          <w:rFonts w:ascii="Helvetica" w:hAnsi="Helvetica"/>
          <w:lang w:val="en-GB"/>
        </w:rPr>
        <w:instrText xml:space="preserve"> ADDIN ZOTERO_ITEM CSL_CITATION {"citationID":"sdqoVod4","properties":{"formattedCitation":"\\super 53,54\\nosupersub{}","plainCitation":"53,54","noteIndex":0},"citationItems":[{"id":867,"uris":["http://zotero.org/users/6030498/items/IRA2N2VZ"],"uri":["http://zotero.org/users/6030498/items/IRA2N2VZ"],"itemData":{"id":867,"type":"article-journal","abstract":"The liver is one of the richest organs in terms of number and density of mitochondria. Most chronic liver diseases are associated with the accumulation of damaged mitochondria. Hepatic mitochondria have unique features compared to other organs' mitochondria, since they are the hub that integrates hepatic metabolism of carbohydrates, lipids and proteins. Mitochondria are also essential in hepatocyte survival as mediator of apoptosis and necrosis. Hepatocytes have developed different mechanisms to keep mitochondrial integrity or to prevent the effects of mitochondrial lesions, in particular regulating organelle biogenesis and degradation. In this paper, we will focus on the role of mitochondria in liver physiology, such as hepatic metabolism, reactive oxygen species homeostasis and cell survival. We will also focus on chronic liver pathologies, especially those linked to alcohol, virus, drugs or metabolic syndrome and we will discuss how mitochondria could provide a promising therapeutic target in these contexts.","container-title":"Biochemistry Research International","DOI":"10.1155/2012/387626","ISSN":"2090-2255","journalAbbreviation":"Biochem Res Int","language":"eng","note":"PMID: 22745910\nPMCID: PMC3382253","page":"387626","source":"PubMed","title":"Mitochondrial roles and cytoprotection in chronic liver injury","volume":"2012","author":[{"family":"Degli Esposti","given":"Davide"},{"family":"Hamelin","given":"Jocelyne"},{"family":"Bosselut","given":"Nelly"},{"family":"Saffroy","given":"Raphaël"},{"family":"Sebagh","given":"Mylène"},{"family":"Pommier","given":"Alban"},{"family":"Martel","given":"Cécile"},{"family":"Lemoine","given":"Antoinette"}],"issued":{"date-parts":[["2012"]]}}},{"id":870,"uris":["http://zotero.org/users/6030498/items/5D5WJPTR"],"uri":["http://zotero.org/users/6030498/items/5D5WJPTR"],"itemData":{"id":870,"type":"article-journal","abstract":"Over the years, the mitochondrial fatty acid β-oxidation (FAO) pathway has been characterised at the biochemical level as well as the molecular biological level. FAO plays a pivotal role in energy homoeostasis, but it competes with glucose as the primary oxidative substrate. The mechanisms behind this so-called glucose-fatty acid cycle operate at the hormonal, transcriptional and biochemical levels. Inherited defects for most of the FAO enzymes have been identified and characterised and are currently included in neonatal screening programmes. Symptoms range from hypoketotic hypoglycaemia to skeletal and cardiac myopathies. The pathophysiology of these diseases is still not completely understood, hampering optimal treatment. Studies of patients and mouse models will contribute to our understanding of the pathogenesis and will ultimately lead to better treatment.","container-title":"Journal of Inherited Metabolic Disease","DOI":"10.1007/s10545-010-9061-2","ISSN":"1573-2665","issue":"5","journalAbbreviation":"J. Inherit. Metab. Dis.","language":"eng","note":"PMID: 20195903\nPMCID: PMC2950079","page":"469-477","source":"PubMed","title":"A general introduction to the biochemistry of mitochondrial fatty acid β-oxidation","volume":"33","author":[{"family":"Houten","given":"Sander Michel"},{"family":"Wanders","given":"Ronald J. A."}],"issued":{"date-parts":[["2010",10]]}}}],"schema":"https://github.com/citation-style-language/schema/raw/master/csl-citation.json"} </w:instrText>
      </w:r>
      <w:r w:rsidR="00B23648" w:rsidRPr="006201B1">
        <w:rPr>
          <w:rFonts w:ascii="Helvetica" w:hAnsi="Helvetica"/>
          <w:lang w:val="en-GB"/>
        </w:rPr>
        <w:fldChar w:fldCharType="separate"/>
      </w:r>
      <w:r w:rsidR="00185272" w:rsidRPr="00185272">
        <w:rPr>
          <w:rFonts w:ascii="Helvetica" w:hAnsi="Helvetica" w:cs="Times New Roman"/>
          <w:vertAlign w:val="superscript"/>
        </w:rPr>
        <w:t>53,54</w:t>
      </w:r>
      <w:r w:rsidR="00B23648" w:rsidRPr="006201B1">
        <w:rPr>
          <w:rFonts w:ascii="Helvetica" w:hAnsi="Helvetica"/>
          <w:lang w:val="en-GB"/>
        </w:rPr>
        <w:fldChar w:fldCharType="end"/>
      </w:r>
      <w:r w:rsidR="00B23648" w:rsidRPr="006201B1">
        <w:rPr>
          <w:rFonts w:ascii="Helvetica" w:hAnsi="Helvetica"/>
          <w:lang w:val="en-GB"/>
        </w:rPr>
        <w:t xml:space="preserve">. </w:t>
      </w:r>
      <w:r w:rsidR="00184D00" w:rsidRPr="006201B1">
        <w:rPr>
          <w:rFonts w:ascii="Helvetica" w:hAnsi="Helvetica"/>
          <w:lang w:val="en-GB"/>
        </w:rPr>
        <w:t xml:space="preserve">For example, </w:t>
      </w:r>
      <w:r w:rsidR="0067565F" w:rsidRPr="006201B1">
        <w:rPr>
          <w:rFonts w:ascii="Helvetica" w:hAnsi="Helvetica"/>
          <w:lang w:val="en-GB"/>
        </w:rPr>
        <w:t>AST and ALT</w:t>
      </w:r>
      <w:r w:rsidR="002A1CB1" w:rsidRPr="006201B1">
        <w:rPr>
          <w:rFonts w:ascii="Helvetica" w:hAnsi="Helvetica"/>
          <w:lang w:val="en-GB"/>
        </w:rPr>
        <w:t>,</w:t>
      </w:r>
      <w:r w:rsidR="0067565F" w:rsidRPr="006201B1">
        <w:rPr>
          <w:rFonts w:ascii="Helvetica" w:hAnsi="Helvetica"/>
          <w:lang w:val="en-GB"/>
        </w:rPr>
        <w:t xml:space="preserve"> </w:t>
      </w:r>
      <w:r w:rsidR="002A1CB1" w:rsidRPr="006201B1">
        <w:rPr>
          <w:rFonts w:ascii="Helvetica" w:hAnsi="Helvetica"/>
          <w:lang w:val="en-GB"/>
        </w:rPr>
        <w:t xml:space="preserve">the classical liver function biomarkers, are mitochondrial enzymes that </w:t>
      </w:r>
      <w:r w:rsidR="0067565F" w:rsidRPr="006201B1">
        <w:rPr>
          <w:rFonts w:ascii="Helvetica" w:hAnsi="Helvetica"/>
          <w:lang w:val="en-GB"/>
        </w:rPr>
        <w:t xml:space="preserve">play a </w:t>
      </w:r>
      <w:r w:rsidR="008436A4" w:rsidRPr="006201B1">
        <w:rPr>
          <w:rFonts w:ascii="Helvetica" w:hAnsi="Helvetica"/>
          <w:lang w:val="en-GB"/>
        </w:rPr>
        <w:t xml:space="preserve">central </w:t>
      </w:r>
      <w:r w:rsidR="0067565F" w:rsidRPr="006201B1">
        <w:rPr>
          <w:rFonts w:ascii="Helvetica" w:hAnsi="Helvetica"/>
          <w:lang w:val="en-GB"/>
        </w:rPr>
        <w:t xml:space="preserve">role in amino acid metabolism and in the replenishment of intermediates of the </w:t>
      </w:r>
      <w:r w:rsidR="0067565F" w:rsidRPr="006201B1">
        <w:rPr>
          <w:rFonts w:ascii="Helvetica" w:hAnsi="Helvetica"/>
          <w:color w:val="222222"/>
          <w:highlight w:val="white"/>
          <w:lang w:val="en-GB"/>
        </w:rPr>
        <w:t>tricarboxylic acid cycle</w:t>
      </w:r>
      <w:r w:rsidR="00184D00" w:rsidRPr="006201B1">
        <w:rPr>
          <w:rFonts w:ascii="Helvetica" w:hAnsi="Helvetica"/>
          <w:color w:val="222222"/>
          <w:lang w:val="en-GB"/>
        </w:rPr>
        <w:t xml:space="preserve"> within mitochondria</w:t>
      </w:r>
      <w:r w:rsidR="00B23648" w:rsidRPr="006201B1">
        <w:rPr>
          <w:rFonts w:ascii="Helvetica" w:hAnsi="Helvetica"/>
          <w:color w:val="222222"/>
          <w:lang w:val="en-GB"/>
        </w:rPr>
        <w:fldChar w:fldCharType="begin"/>
      </w:r>
      <w:r w:rsidR="00185272">
        <w:rPr>
          <w:rFonts w:ascii="Helvetica" w:hAnsi="Helvetica"/>
          <w:color w:val="222222"/>
          <w:lang w:val="en-GB"/>
        </w:rPr>
        <w:instrText xml:space="preserve"> ADDIN ZOTERO_ITEM CSL_CITATION {"citationID":"5uHAV4DV","properties":{"formattedCitation":"\\super 55,56\\nosupersub{}","plainCitation":"55,56","noteIndex":0},"citationItems":[{"id":750,"uris":["http://zotero.org/users/6030498/items/UMFL7ZZZ"],"uri":["http://zotero.org/users/6030498/items/UMFL7ZZZ"],"itemData":{"id":750,"type":"article-journal","container-title":"The Journal of Biological Chemistry","DOI":"10.1074/jbc.R200006200","ISSN":"0021-9258","issue":"34","journalAbbreviation":"J. Biol. Chem.","language":"eng","note":"PMID: 12087111","page":"30409-30412","source":"PubMed","title":"The key role of anaplerosis and cataplerosis for citric acid cycle function","volume":"277","author":[{"family":"Owen","given":"Oliver E."},{"family":"Kalhan","given":"Satish C."},{"family":"Hanson","given":"Richard W."}],"issued":{"date-parts":[["2002",8,23]]}}},{"id":753,"uris":["http://zotero.org/users/6030498/items/IW4L6I3T"],"uri":["http://zotero.org/users/6030498/items/IW4L6I3T"],"itemData":{"id":753,"type":"article-journal","abstract":"This article is a guided pedagogical approach, devoted to postgraduate students specializing in biochemistry, aimed at presenting all single reactions and overall equations leading to the metabolic interaction between ureagenesis and citric acid cycle to be incorporated into a two-three lecture series about the interaction of urea cycle with other metabolic pathways. We emphasize that citrate synthetase, aconitase, and isocitrate dehydrogenase, three enzymes of the citric acid cycle are not involved, thus creating a shunt in citric acid cycle. In contrast, the glutamic-oxaloacetate transaminase, which does not belong to citric acid cycle, has a paramount importance in the metabolic interaction of the two cycles, because it generates aspartate, one of the two fuel molecules of urea cycle, and a-ketoglutarate, an intermediate of the citric acid cycle. Finally, students should appreciate that balancing equations for all atoms and charges is not only a stoichiometric task, but strongly facilitates the discussion of the physiological roles of metabolic pathways. Indeed, this exercise has been used in the classroom, to encourage a deeper level of understanding of an important biochemical issue. © 2017 by The International Union of Biochemistry and Molecular Biology, 46(2):182-185, 2018.","container-title":"Biochemistry and Molecular Biology Education: A Bimonthly Publication of the International Union of Biochemistry and Molecular Biology","DOI":"10.1002/bmb.21099","ISSN":"1539-3429","issue":"2","journalAbbreviation":"Biochem Mol Biol Educ","language":"eng","note":"PMID: 29244243","page":"182-185","source":"PubMed","title":"Metabolic interaction between urea cycle and citric acid cycle shunt: A guided approach","title-short":"Metabolic interaction between urea cycle and citric acid cycle shunt","volume":"46","author":[{"family":"Pesi","given":"Rossana"},{"family":"Balestri","given":"Francesco"},{"family":"Ipata","given":"Piero L."}],"issued":{"date-parts":[["2018"]]}}}],"schema":"https://github.com/citation-style-language/schema/raw/master/csl-citation.json"} </w:instrText>
      </w:r>
      <w:r w:rsidR="00B23648" w:rsidRPr="006201B1">
        <w:rPr>
          <w:rFonts w:ascii="Helvetica" w:hAnsi="Helvetica"/>
          <w:color w:val="222222"/>
          <w:lang w:val="en-GB"/>
        </w:rPr>
        <w:fldChar w:fldCharType="separate"/>
      </w:r>
      <w:r w:rsidR="00185272" w:rsidRPr="00185272">
        <w:rPr>
          <w:rFonts w:ascii="Helvetica" w:hAnsi="Helvetica" w:cs="Times New Roman"/>
          <w:color w:val="000000"/>
          <w:vertAlign w:val="superscript"/>
        </w:rPr>
        <w:t>55,56</w:t>
      </w:r>
      <w:r w:rsidR="00B23648" w:rsidRPr="006201B1">
        <w:rPr>
          <w:rFonts w:ascii="Helvetica" w:hAnsi="Helvetica"/>
          <w:color w:val="222222"/>
          <w:lang w:val="en-GB"/>
        </w:rPr>
        <w:fldChar w:fldCharType="end"/>
      </w:r>
      <w:r w:rsidR="002315A3" w:rsidRPr="006201B1">
        <w:rPr>
          <w:rFonts w:ascii="Helvetica" w:hAnsi="Helvetica"/>
          <w:color w:val="222222"/>
          <w:vertAlign w:val="superscript"/>
          <w:lang w:val="en-GB"/>
        </w:rPr>
        <w:t>,</w:t>
      </w:r>
      <w:r w:rsidR="002315A3" w:rsidRPr="006201B1">
        <w:rPr>
          <w:rFonts w:ascii="Helvetica" w:hAnsi="Helvetica"/>
          <w:color w:val="222222"/>
          <w:lang w:val="en-GB"/>
        </w:rPr>
        <w:fldChar w:fldCharType="begin"/>
      </w:r>
      <w:r w:rsidR="00185272">
        <w:rPr>
          <w:rFonts w:ascii="Helvetica" w:hAnsi="Helvetica"/>
          <w:color w:val="222222"/>
          <w:lang w:val="en-GB"/>
        </w:rPr>
        <w:instrText xml:space="preserve"> ADDIN ZOTERO_ITEM CSL_CITATION {"citationID":"EQmBtcOm","properties":{"formattedCitation":"\\super 57\\nosupersub{}","plainCitation":"57","noteIndex":0},"citationItems":[{"id":974,"uris":["http://zotero.org/users/6030498/items/CNAIHXZP"],"uri":["http://zotero.org/users/6030498/items/CNAIHXZP"],"itemData":{"id":974,"type":"article-journal","abstract":"Mitochondria are signaling organelles that regulate a wide variety of cellular functions and can dictate cell fate. Multiple mechanisms contribute to communicate mitochondrial fitness to the rest of the cell. Recent evidence confers a new role for TCA cycle intermediates, generally thought to be important for biosynthetic purposes, as signaling molecules with functions controlling chromatin modifications, DNA methylation, the hypoxic response, and immunity. This review summarizes the mechanisms by which the abundance of different TCA cycle metabolites controls cellular function and fate in different contexts. We will focus on how these metabolites mediated signaling can affect physiology and disease.","container-title":"Nature Communications","DOI":"10.1038/s41467-019-13668-3","ISSN":"2041-1723","issue":"1","journalAbbreviation":"Nat Commun","language":"eng","note":"PMID: 31900386\nPMCID: PMC6941980","page":"102","source":"PubMed","title":"Mitochondrial TCA cycle metabolites control physiology and disease","volume":"11","author":[{"family":"Martínez-Reyes","given":"Inmaculada"},{"family":"Chandel","given":"Navdeep S."}],"issued":{"date-parts":[["2020",1,3]]}}}],"schema":"https://github.com/citation-style-language/schema/raw/master/csl-citation.json"} </w:instrText>
      </w:r>
      <w:r w:rsidR="002315A3" w:rsidRPr="006201B1">
        <w:rPr>
          <w:rFonts w:ascii="Helvetica" w:hAnsi="Helvetica"/>
          <w:color w:val="222222"/>
          <w:lang w:val="en-GB"/>
        </w:rPr>
        <w:fldChar w:fldCharType="separate"/>
      </w:r>
      <w:r w:rsidR="00185272" w:rsidRPr="00185272">
        <w:rPr>
          <w:rFonts w:ascii="Helvetica" w:hAnsi="Helvetica" w:cs="Times New Roman"/>
          <w:color w:val="000000"/>
          <w:vertAlign w:val="superscript"/>
        </w:rPr>
        <w:t>57</w:t>
      </w:r>
      <w:r w:rsidR="002315A3" w:rsidRPr="006201B1">
        <w:rPr>
          <w:rFonts w:ascii="Helvetica" w:hAnsi="Helvetica"/>
          <w:color w:val="222222"/>
          <w:lang w:val="en-GB"/>
        </w:rPr>
        <w:fldChar w:fldCharType="end"/>
      </w:r>
      <w:r w:rsidRPr="006201B1">
        <w:rPr>
          <w:rFonts w:ascii="Helvetica" w:hAnsi="Helvetica"/>
          <w:color w:val="222222"/>
          <w:lang w:val="en-GB"/>
        </w:rPr>
        <w:t>, and their synthesis is energy dependent</w:t>
      </w:r>
      <w:r w:rsidR="00184D00" w:rsidRPr="006201B1">
        <w:rPr>
          <w:rFonts w:ascii="Helvetica" w:hAnsi="Helvetica"/>
          <w:lang w:val="en-GB"/>
        </w:rPr>
        <w:t>.</w:t>
      </w:r>
      <w:r w:rsidR="00DD4C40" w:rsidRPr="006201B1">
        <w:rPr>
          <w:rFonts w:ascii="Helvetica" w:hAnsi="Helvetica"/>
          <w:lang w:val="en-GB"/>
        </w:rPr>
        <w:t xml:space="preserve"> </w:t>
      </w:r>
      <w:r w:rsidR="00070E86" w:rsidRPr="006201B1">
        <w:rPr>
          <w:rFonts w:ascii="Helvetica" w:hAnsi="Helvetica"/>
          <w:lang w:val="en-GB"/>
        </w:rPr>
        <w:t xml:space="preserve">The </w:t>
      </w:r>
      <w:r w:rsidR="00070E86" w:rsidRPr="006201B1">
        <w:rPr>
          <w:rFonts w:eastAsia="Times New Roman" w:cs="Times New Roman"/>
          <w:lang w:val="en-GB"/>
        </w:rPr>
        <w:t>kidneys have the second highest mitochondrial content and oxygen consumption after the heart</w:t>
      </w:r>
      <w:r w:rsidR="00B23648" w:rsidRPr="006201B1">
        <w:rPr>
          <w:rFonts w:eastAsia="Times New Roman" w:cs="Times New Roman"/>
          <w:lang w:val="en-GB"/>
        </w:rPr>
        <w:fldChar w:fldCharType="begin"/>
      </w:r>
      <w:r w:rsidR="00185272">
        <w:rPr>
          <w:rFonts w:eastAsia="Times New Roman" w:cs="Times New Roman"/>
          <w:lang w:val="en-GB"/>
        </w:rPr>
        <w:instrText xml:space="preserve"> ADDIN ZOTERO_ITEM CSL_CITATION {"citationID":"LhRENGm5","properties":{"formattedCitation":"\\super 58\\nosupersub{}","plainCitation":"58","noteIndex":0},"citationItems":[{"id":873,"uris":["http://zotero.org/users/6030498/items/IBXZXR6N"],"uri":["http://zotero.org/users/6030498/items/IBXZXR6N"],"itemData":{"id":873,"type":"article-journal","abstract":"The kidney requires a large number of mitochondria to remove waste from the blood and regulate fluid and electrolyte balance. Mitochondria provide the energy to drive these important functions and can adapt to different metabolic conditions through a number of signalling pathways (for example, mechanistic target of rapamycin (mTOR) and AMP-activated protein kinase (AMPK) pathways) that activate the transcriptional co-activator peroxisome proliferator-activated receptor-γ co-activator 1α (PGC1α), and by balancing mitochondrial dynamics and energetics to maintain mitochondrial homeostasis. Mitochondrial dysfunction leads to a decrease in ATP production, alterations in cellular functions and structure, and the loss of renal function. Persistent mitochondrial dysfunction has a role in the early stages and progression of renal diseases, such as acute kidney injury (AKI) and diabetic nephropathy, as it disrupts mitochondrial homeostasis and thus normal kidney function. Improving mitochondrial homeostasis and function has the potential to restore renal function, and administering compounds that stimulate mitochondrial biogenesis can restore mitochondrial and renal function in mouse models of AKI and diabetes mellitus. Furthermore, inhibiting the fission protein dynamin 1-like protein (DRP1) might ameliorate ischaemic renal injury by blocking mitochondrial fission.","container-title":"Nature Reviews. Nephrology","DOI":"10.1038/nrneph.2017.107","ISSN":"1759-507X","issue":"10","journalAbbreviation":"Nat Rev Nephrol","language":"eng","note":"PMID: 28804120\nPMCID: PMC5965678","page":"629-646","source":"PubMed","title":"Mitochondrial energetics in the kidney","volume":"13","author":[{"family":"Bhargava","given":"Pallavi"},{"family":"Schnellmann","given":"Rick G."}],"issued":{"date-parts":[["2017",10]]}}}],"schema":"https://github.com/citation-style-language/schema/raw/master/csl-citation.json"} </w:instrText>
      </w:r>
      <w:r w:rsidR="00B23648" w:rsidRPr="006201B1">
        <w:rPr>
          <w:rFonts w:eastAsia="Times New Roman" w:cs="Times New Roman"/>
          <w:lang w:val="en-GB"/>
        </w:rPr>
        <w:fldChar w:fldCharType="separate"/>
      </w:r>
      <w:r w:rsidR="00185272" w:rsidRPr="00185272">
        <w:rPr>
          <w:vertAlign w:val="superscript"/>
        </w:rPr>
        <w:t>58</w:t>
      </w:r>
      <w:r w:rsidR="00B23648" w:rsidRPr="006201B1">
        <w:rPr>
          <w:rFonts w:eastAsia="Times New Roman" w:cs="Times New Roman"/>
          <w:lang w:val="en-GB"/>
        </w:rPr>
        <w:fldChar w:fldCharType="end"/>
      </w:r>
      <w:r w:rsidR="00B23648" w:rsidRPr="006201B1">
        <w:rPr>
          <w:rFonts w:eastAsia="Times New Roman" w:cs="Times New Roman"/>
          <w:lang w:val="en-GB"/>
        </w:rPr>
        <w:t xml:space="preserve">. </w:t>
      </w:r>
      <w:r w:rsidRPr="006201B1">
        <w:rPr>
          <w:rFonts w:eastAsia="Times New Roman" w:cs="Times New Roman"/>
          <w:lang w:val="en-GB"/>
        </w:rPr>
        <w:t xml:space="preserve">Renal </w:t>
      </w:r>
      <w:r w:rsidR="00073745" w:rsidRPr="006201B1">
        <w:rPr>
          <w:rFonts w:eastAsia="Times New Roman" w:cs="Times New Roman"/>
          <w:lang w:val="en-GB"/>
        </w:rPr>
        <w:t>mitochondria power</w:t>
      </w:r>
      <w:r w:rsidR="00070E86" w:rsidRPr="006201B1">
        <w:rPr>
          <w:rFonts w:eastAsia="Times New Roman" w:cs="Times New Roman"/>
          <w:lang w:val="en-GB"/>
        </w:rPr>
        <w:t xml:space="preserve"> the active transport</w:t>
      </w:r>
      <w:r w:rsidR="00073745" w:rsidRPr="006201B1">
        <w:rPr>
          <w:rFonts w:eastAsia="Times New Roman" w:cs="Times New Roman"/>
          <w:lang w:val="en-GB"/>
        </w:rPr>
        <w:t xml:space="preserve"> needed for ion reabsorptions and </w:t>
      </w:r>
      <w:r w:rsidR="00070E86" w:rsidRPr="006201B1">
        <w:rPr>
          <w:rFonts w:eastAsia="Times New Roman" w:cs="Times New Roman"/>
          <w:lang w:val="en-GB"/>
        </w:rPr>
        <w:t>p</w:t>
      </w:r>
      <w:r w:rsidR="00073745" w:rsidRPr="006201B1">
        <w:rPr>
          <w:rFonts w:eastAsia="Times New Roman" w:cs="Times New Roman"/>
          <w:lang w:val="en-GB"/>
        </w:rPr>
        <w:t>lay a role in nutrient sensing</w:t>
      </w:r>
      <w:r w:rsidR="00B23648" w:rsidRPr="006201B1">
        <w:rPr>
          <w:rFonts w:eastAsia="Times New Roman" w:cs="Times New Roman"/>
          <w:lang w:val="en-GB"/>
        </w:rPr>
        <w:fldChar w:fldCharType="begin"/>
      </w:r>
      <w:r w:rsidR="00185272">
        <w:rPr>
          <w:rFonts w:eastAsia="Times New Roman" w:cs="Times New Roman"/>
          <w:lang w:val="en-GB"/>
        </w:rPr>
        <w:instrText xml:space="preserve"> ADDIN ZOTERO_ITEM CSL_CITATION {"citationID":"dqtMFJnY","properties":{"formattedCitation":"\\super 58\\nosupersub{}","plainCitation":"58","noteIndex":0},"citationItems":[{"id":873,"uris":["http://zotero.org/users/6030498/items/IBXZXR6N"],"uri":["http://zotero.org/users/6030498/items/IBXZXR6N"],"itemData":{"id":873,"type":"article-journal","abstract":"The kidney requires a large number of mitochondria to remove waste from the blood and regulate fluid and electrolyte balance. Mitochondria provide the energy to drive these important functions and can adapt to different metabolic conditions through a number of signalling pathways (for example, mechanistic target of rapamycin (mTOR) and AMP-activated protein kinase (AMPK) pathways) that activate the transcriptional co-activator peroxisome proliferator-activated receptor-γ co-activator 1α (PGC1α), and by balancing mitochondrial dynamics and energetics to maintain mitochondrial homeostasis. Mitochondrial dysfunction leads to a decrease in ATP production, alterations in cellular functions and structure, and the loss of renal function. Persistent mitochondrial dysfunction has a role in the early stages and progression of renal diseases, such as acute kidney injury (AKI) and diabetic nephropathy, as it disrupts mitochondrial homeostasis and thus normal kidney function. Improving mitochondrial homeostasis and function has the potential to restore renal function, and administering compounds that stimulate mitochondrial biogenesis can restore mitochondrial and renal function in mouse models of AKI and diabetes mellitus. Furthermore, inhibiting the fission protein dynamin 1-like protein (DRP1) might ameliorate ischaemic renal injury by blocking mitochondrial fission.","container-title":"Nature Reviews. Nephrology","DOI":"10.1038/nrneph.2017.107","ISSN":"1759-507X","issue":"10","journalAbbreviation":"Nat Rev Nephrol","language":"eng","note":"PMID: 28804120\nPMCID: PMC5965678","page":"629-646","source":"PubMed","title":"Mitochondrial energetics in the kidney","volume":"13","author":[{"family":"Bhargava","given":"Pallavi"},{"family":"Schnellmann","given":"Rick G."}],"issued":{"date-parts":[["2017",10]]}}}],"schema":"https://github.com/citation-style-language/schema/raw/master/csl-citation.json"} </w:instrText>
      </w:r>
      <w:r w:rsidR="00B23648" w:rsidRPr="006201B1">
        <w:rPr>
          <w:rFonts w:eastAsia="Times New Roman" w:cs="Times New Roman"/>
          <w:lang w:val="en-GB"/>
        </w:rPr>
        <w:fldChar w:fldCharType="separate"/>
      </w:r>
      <w:r w:rsidR="00185272" w:rsidRPr="00185272">
        <w:rPr>
          <w:vertAlign w:val="superscript"/>
        </w:rPr>
        <w:t>58</w:t>
      </w:r>
      <w:r w:rsidR="00B23648" w:rsidRPr="006201B1">
        <w:rPr>
          <w:rFonts w:eastAsia="Times New Roman" w:cs="Times New Roman"/>
          <w:lang w:val="en-GB"/>
        </w:rPr>
        <w:fldChar w:fldCharType="end"/>
      </w:r>
      <w:r w:rsidR="00B23648" w:rsidRPr="006201B1">
        <w:rPr>
          <w:rFonts w:eastAsia="Times New Roman" w:cs="Times New Roman"/>
          <w:lang w:val="en-GB"/>
        </w:rPr>
        <w:t xml:space="preserve">. </w:t>
      </w:r>
      <w:r w:rsidR="002B7B81" w:rsidRPr="006201B1">
        <w:rPr>
          <w:rFonts w:ascii="Helvetica" w:eastAsia="Times New Roman" w:hAnsi="Helvetica" w:cs="Times New Roman"/>
          <w:lang w:val="en-GB"/>
        </w:rPr>
        <w:t>Most liver</w:t>
      </w:r>
      <w:r w:rsidR="002754AB" w:rsidRPr="006201B1">
        <w:rPr>
          <w:rFonts w:ascii="Helvetica" w:eastAsia="Times New Roman" w:hAnsi="Helvetica" w:cs="Times New Roman"/>
          <w:lang w:val="en-GB"/>
        </w:rPr>
        <w:t xml:space="preserve"> and kidney</w:t>
      </w:r>
      <w:r w:rsidR="002B7B81" w:rsidRPr="006201B1">
        <w:rPr>
          <w:rFonts w:ascii="Helvetica" w:eastAsia="Times New Roman" w:hAnsi="Helvetica" w:cs="Times New Roman"/>
          <w:lang w:val="en-GB"/>
        </w:rPr>
        <w:t xml:space="preserve"> pathologie</w:t>
      </w:r>
      <w:r w:rsidR="00B6293C" w:rsidRPr="006201B1">
        <w:rPr>
          <w:rFonts w:ascii="Helvetica" w:eastAsia="Times New Roman" w:hAnsi="Helvetica" w:cs="Times New Roman"/>
          <w:lang w:val="en-GB"/>
        </w:rPr>
        <w:t>s are characterized by mitochondrial dysfunction</w:t>
      </w:r>
      <w:r w:rsidR="002315A3"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{"citationID":"WDzpoKnM","properties":{"formattedCitation":"\\super 59\\nosupersub{}","plainCitation":"59","noteIndex":0},"citationItems":[{"id":977,"uris":["http://zotero.org/users/6030498/items/3TBS6IRW"],"uri":["http://zotero.org/users/6030498/items/3TBS6IRW"],"itemData":{"id":977,"type":"article-journal","abstract":"Tubulointerstitial kidney disease is an important cause of progressive renal failure whose aetiology is incompletely understood. We analysed a large pedigree with maternally inherited tubulointerstitial kidney disease and identified a homoplasmic substitution in the control region of the mitochondrial genome (m.547A&gt;T). While mutations in mtDNA coding sequence are a well recognised cause of disease affecting multiple organs, mutations in the control region have never been shown to cause disease. Strikingly, our patients did not have classical features of mitochondrial disease. Patient fibroblasts showed reduced levels of mitochondrial tRNAPhe, tRNALeu1 and reduced mitochondrial protein translation and respiration. Mitochondrial transfer demonstrated mitochondrial transmission of the defect and in vitro assays showed reduced activity of the heavy strand promoter. We also identified further kindreds with the same phenotype carrying a homoplasmic mutation in mitochondrial tRNAPhe (m.616T&gt;C). Thus mutations in mitochondrial DNA can cause maternally inherited renal disease, likely mediated through reduced function of mitochondrial tRNAPhe.","container-title":"PLoS genetics","DOI":"10.1371/journal.pgen.1006620","ISSN":"1553-7404","issue":"3","journalAbbreviation":"PLoS Genet.","language":"eng","note":"PMID: 28267784\nPMCID: PMC5360345","page":"e1006620","source":"PubMed","title":"Mutations in mitochondrial DNA causing tubulointerstitial kidney disease","volume":"13","author":[{"family":"Connor","given":"Thomas M."},{"family":"Hoer","given":"Simon"},{"family":"Mallett","given":"Andrew"},{"family":"Gale","given":"Daniel P."},{"family":"Gomez-Duran","given":"Aurora"},{"family":"Posse","given":"Viktor"},{"family":"Antrobus","given":"Robin"},{"family":"Moreno","given":"Pablo"},{"family":"Sciacovelli","given":"Marco"},{"family":"Frezza","given":"Christian"},{"family":"Duff","given":"Jennifer"},{"family":"Sheerin","given":"Neil S."},{"family":"Sayer","given":"John A."},{"family":"Ashcroft","given":"Margaret"},{"family":"Wiesener","given":"Michael S."},{"family":"Hudson","given":"Gavin"},{"family":"Gustafsson","given":"Claes M."},{"family":"Chinnery","given":"Patrick F."},{"family":"Maxwell","given":"Patrick H."}],"issued":{"date-parts":[["2017"]]}}}],"schema":"https://github.com/citation-style-language/schema/raw/master/csl-citation.json"} </w:instrText>
      </w:r>
      <w:r w:rsidR="002315A3"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59</w:t>
      </w:r>
      <w:r w:rsidR="002315A3" w:rsidRPr="006201B1">
        <w:rPr>
          <w:rFonts w:ascii="Helvetica" w:eastAsia="Times New Roman" w:hAnsi="Helvetica" w:cs="Times New Roman"/>
          <w:lang w:val="en-GB"/>
        </w:rPr>
        <w:fldChar w:fldCharType="end"/>
      </w:r>
      <w:r w:rsidR="002315A3" w:rsidRPr="006201B1">
        <w:rPr>
          <w:rFonts w:ascii="Helvetica" w:eastAsia="Times New Roman" w:hAnsi="Helvetica" w:cs="Times New Roman"/>
          <w:vertAlign w:val="superscript"/>
          <w:lang w:val="en-GB"/>
        </w:rPr>
        <w:t>,</w:t>
      </w:r>
      <w:r w:rsidR="008D303E"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{"citationID":"drP2oKW7","properties":{"formattedCitation":"\\super 53\\nosupersub{}","plainCitation":"53","noteIndex":0},"citationItems":[{"id":867,"uris":["http://zotero.org/users/6030498/items/IRA2N2VZ"],"uri":["http://zotero.org/users/6030498/items/IRA2N2VZ"],"itemData":{"id":867,"type":"article-journal","abstract":"The liver is one of the richest organs in terms of number and density of mitochondria. Most chronic liver diseases are associated with the accumulation of damaged mitochondria. Hepatic mitochondria have unique features compared to other organs' mitochondria, since they are the hub that integrates hepatic metabolism of carbohydrates, lipids and proteins. Mitochondria are also essential in hepatocyte survival as mediator of apoptosis and necrosis. Hepatocytes have developed different mechanisms to keep mitochondrial integrity or to prevent the effects of mitochondrial lesions, in particular regulating organelle biogenesis and degradation. In this paper, we will focus on the role of mitochondria in liver physiology, such as hepatic metabolism, reactive oxygen species homeostasis and cell survival. We will also focus on chronic liver pathologies, especially those linked to alcohol, virus, drugs or metabolic syndrome and we will discuss how mitochondria could provide a promising therapeutic target in these contexts.","container-title":"Biochemistry Research International","DOI":"10.1155/2012/387626","ISSN":"2090-2255","journalAbbreviation":"Biochem Res Int","language":"eng","note":"PMID: 22745910\nPMCID: PMC3382253","page":"387626","source":"PubMed","title":"Mitochondrial roles and cytoprotection in chronic liver injury","volume":"2012","author":[{"family":"Degli Esposti","given":"Davide"},{"family":"Hamelin","given":"Jocelyne"},{"family":"Bosselut","given":"Nelly"},{"family":"Saffroy","given":"Raphaël"},{"family":"Sebagh","given":"Mylène"},{"family":"Pommier","given":"Alban"},{"family":"Martel","given":"Cécile"},{"family":"Lemoine","given":"Antoinette"}],"issued":{"date-parts":[["2012"]]}}}],"schema":"https://github.com/citation-style-language/schema/raw/master/csl-citation.json"} </w:instrText>
      </w:r>
      <w:r w:rsidR="008D303E"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53</w:t>
      </w:r>
      <w:r w:rsidR="008D303E" w:rsidRPr="006201B1">
        <w:rPr>
          <w:rFonts w:ascii="Helvetica" w:eastAsia="Times New Roman" w:hAnsi="Helvetica" w:cs="Times New Roman"/>
          <w:lang w:val="en-GB"/>
        </w:rPr>
        <w:fldChar w:fldCharType="end"/>
      </w:r>
      <w:r w:rsidR="008D303E" w:rsidRPr="006201B1">
        <w:rPr>
          <w:rFonts w:ascii="Helvetica" w:eastAsia="Times New Roman" w:hAnsi="Helvetica" w:cs="Times New Roman"/>
          <w:vertAlign w:val="superscript"/>
          <w:lang w:val="en-GB"/>
        </w:rPr>
        <w:t>,</w:t>
      </w:r>
      <w:r w:rsidR="008D303E"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{"citationID":"HLsw7mH2","properties":{"formattedCitation":"\\super 60\\nosupersub{}","plainCitation":"60","noteIndex":0},"citationItems":[{"id":888,"uris":["http://zotero.org/users/6030498/items/PKMI8RMW"],"uri":["http://zotero.org/users/6030498/items/PKMI8RMW"],"itemData":{"id":888,"type":"article-journal","abstract":"Recent advances have led to a greater appreciation of how mitochondrial dysfunction contributes to diverse acute and chronic pathologies. Indeed, mitochondria have received increasing attention as a therapeutic target in a variety of diseases because they serve as key regulatory hubs uniquely situated at crossroads between multiple cellular processes. This review provides an overview of the role of mitochondrial dysfunction in chronic kidney disease, with special emphasis on its role in the development of diabetic nephropathy. We examine the current understanding of the molecular mechanisms that cause mitochondrial dysfunction in the kidney and describe the impact of mitochondrial damage on kidney function. The new concept that mitochondrial shape and structure are closely linked with its function in the kidneys is discussed. Furthermore, the mechanisms that translate cellular cues and demands into mitochondrial remodeling and cellular damage, including the role of microRNAs and long noncoding RNAs, are examined with the final goal of identifying mitochondrial targets to improve treatment of patients with chronic kidney diseases.","container-title":"Kidney International","DOI":"10.1016/j.kint.2017.05.034","ISSN":"1523-1755","issue":"5","journalAbbreviation":"Kidney Int.","language":"eng","note":"PMID: 28893420\nPMCID: PMC5667560","page":"1051-1057","source":"PubMed","title":"The hallmarks of mitochondrial dysfunction in chronic kidney disease","volume":"92","author":[{"family":"Galvan","given":"Daniel L."},{"family":"Green","given":"Nathanael H."},{"family":"Danesh","given":"Farhad R."}],"issued":{"date-parts":[["2017"]]}}}],"schema":"https://github.com/citation-style-language/schema/raw/master/csl-citation.json"} </w:instrText>
      </w:r>
      <w:r w:rsidR="008D303E"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60</w:t>
      </w:r>
      <w:r w:rsidR="008D303E" w:rsidRPr="006201B1">
        <w:rPr>
          <w:rFonts w:ascii="Helvetica" w:eastAsia="Times New Roman" w:hAnsi="Helvetica" w:cs="Times New Roman"/>
          <w:lang w:val="en-GB"/>
        </w:rPr>
        <w:fldChar w:fldCharType="end"/>
      </w:r>
      <w:r w:rsidR="008D303E" w:rsidRPr="006201B1">
        <w:rPr>
          <w:rFonts w:ascii="Helvetica" w:eastAsia="Times New Roman" w:hAnsi="Helvetica" w:cs="Times New Roman"/>
          <w:vertAlign w:val="superscript"/>
          <w:lang w:val="en-GB"/>
        </w:rPr>
        <w:t>,</w:t>
      </w:r>
      <w:r w:rsidR="008D303E"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{"citationID":"4TyfLXoH","properties":{"formattedCitation":"\\super 61\\nosupersub{}","plainCitation":"61","noteIndex":0},"citationItems":[{"id":884,"uris":["http://zotero.org/users/6030498/items/VRDK3NK9"],"uri":["http://zotero.org/users/6030498/items/VRDK3NK9"],"itemData":{"id":884,"type":"article-journal","abstract":"While the liver demonstrates remarkable resilience during aging, there is growing evidence that it undergoes all the cellular hallmarks of aging, which increases the risk of liver and systemic disease. The aging process in the liver is driven by alterations of the genome and epigenome that contribute to dysregulation of mitochondrial function and nutrient sensing pathways, leading to cellular senescence and low-grade inflammation. These changes promote multiple phenotypic changes in all liver cells (hepatocytes, liver sinusoidal endothelial, hepatic stellate and Küpffer cells) and impairment of hepatic function. In particular, age-related changes in the liver sinusoidal endothelial cells are a significant but under-recognized risk factor for the development of age-related cardiometabolic disease.","container-title":"Computational and Structural Biotechnology Journal","DOI":"10.1016/j.csbj.2019.07.021","ISSN":"2001-0370","journalAbbreviation":"Comput Struct Biotechnol J","language":"eng","note":"PMID: 31462971\nPMCID: PMC6709368","page":"1151-1161","source":"PubMed","title":"Hallmarks of Aging in the Liver","volume":"17","author":[{"family":"Hunt","given":"Nicholas J."},{"family":"Kang","given":"Sun Woo Sophie"},{"family":"Lockwood","given":"Glen P."},{"family":"Le Couteur","given":"David G."},{"family":"Cogger","given":"Victoria C."}],"issued":{"date-parts":[["2019"]]}}}],"schema":"https://github.com/citation-style-language/schema/raw/master/csl-citation.json"} </w:instrText>
      </w:r>
      <w:r w:rsidR="008D303E"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61</w:t>
      </w:r>
      <w:r w:rsidR="008D303E" w:rsidRPr="006201B1">
        <w:rPr>
          <w:rFonts w:ascii="Helvetica" w:eastAsia="Times New Roman" w:hAnsi="Helvetica" w:cs="Times New Roman"/>
          <w:lang w:val="en-GB"/>
        </w:rPr>
        <w:fldChar w:fldCharType="end"/>
      </w:r>
      <w:r w:rsidR="008D303E" w:rsidRPr="006201B1">
        <w:rPr>
          <w:rFonts w:ascii="Helvetica" w:eastAsia="Times New Roman" w:hAnsi="Helvetica" w:cs="Times New Roman"/>
          <w:vertAlign w:val="superscript"/>
          <w:lang w:val="en-GB"/>
        </w:rPr>
        <w:t>,</w:t>
      </w:r>
      <w:r w:rsidR="008D303E"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{"citationID":"Hyyxt2G6","properties":{"formattedCitation":"\\super 62\\nosupersub{}","plainCitation":"62","noteIndex":0},"citationItems":[{"id":882,"uris":["http://zotero.org/users/6030498/items/2NLEMZET"],"uri":["http://zotero.org/users/6030498/items/2NLEMZET"],"itemData":{"id":882,"type":"article-journal","abstract":"Mitochondria regulate hepatic lipid metabolism and oxidative stress. Ultrastructural mitochondrial lesions, altered mitochondrial dynamics, decreased activity of respiratory chain complexes, and impaired ability to synthesize adenosine triphosphate are observed in liver tissues from patients with alcohol-associated and non-associated liver diseases. Increased lipogenesis with decreased fatty acid β-oxidation leads to the accumulation of triglycerides in hepatocytes, which, combined with increased levels of reactive oxygen species, contributes to insulin resistance in patients with steatohepatitis. Moreover, mitochondrial reactive oxygen species mediate metabolic pathway signaling; alterations in these pathways affect development and progression of chronic liver diseases. Mitochondrial stress and lesions promote cell death, liver fibrogenesis, inflammation, and the innate immune responses to viral infections. We review the involvement of mitochondrial processes in development of chronic liver diseases, such as nonalcoholic fatty, alcohol-associated, and drug-associated liver diseases, as well as hepatitis B and C, and discuss how they might be targeted therapeutically.","container-title":"Gastroenterology","DOI":"10.1053/j.gastro.2018.06.083","ISSN":"1528-0012","issue":"3","journalAbbreviation":"Gastroenterology","language":"eng","note":"PMID: 30012333","page":"629-647","source":"PubMed","title":"Mitochondrial Dysfunction and Signaling in Chronic Liver Diseases","volume":"155","author":[{"family":"Mansouri","given":"Abdellah"},{"family":"Gattolliat","given":"Charles-Henry"},{"family":"Asselah","given":"Tarik"}],"issued":{"date-parts":[["2018",9]]}}}],"schema":"https://github.com/citation-style-language/schema/raw/master/csl-citation.json"} </w:instrText>
      </w:r>
      <w:r w:rsidR="008D303E"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62</w:t>
      </w:r>
      <w:r w:rsidR="008D303E" w:rsidRPr="006201B1">
        <w:rPr>
          <w:rFonts w:ascii="Helvetica" w:eastAsia="Times New Roman" w:hAnsi="Helvetica" w:cs="Times New Roman"/>
          <w:lang w:val="en-GB"/>
        </w:rPr>
        <w:fldChar w:fldCharType="end"/>
      </w:r>
      <w:r w:rsidR="008D303E" w:rsidRPr="006201B1">
        <w:rPr>
          <w:rFonts w:ascii="Helvetica" w:eastAsia="Times New Roman" w:hAnsi="Helvetica" w:cs="Times New Roman"/>
          <w:lang w:val="en-GB"/>
        </w:rPr>
        <w:t xml:space="preserve"> </w:t>
      </w:r>
      <w:r w:rsidR="00F50D02" w:rsidRPr="006201B1">
        <w:rPr>
          <w:rFonts w:ascii="Helvetica" w:eastAsia="Times New Roman" w:hAnsi="Helvetica" w:cs="Times New Roman"/>
          <w:lang w:val="en-GB"/>
        </w:rPr>
        <w:t>and</w:t>
      </w:r>
      <w:r w:rsidR="00171DAA" w:rsidRPr="006201B1">
        <w:rPr>
          <w:rFonts w:ascii="Helvetica" w:eastAsia="Times New Roman" w:hAnsi="Helvetica" w:cs="Times New Roman"/>
          <w:lang w:val="en-GB"/>
        </w:rPr>
        <w:t xml:space="preserve"> </w:t>
      </w:r>
      <w:r w:rsidR="00F50D02" w:rsidRPr="006201B1">
        <w:rPr>
          <w:rFonts w:ascii="Helvetica" w:eastAsia="Times New Roman" w:hAnsi="Helvetica" w:cs="Times New Roman"/>
          <w:lang w:val="en-GB"/>
        </w:rPr>
        <w:t>v</w:t>
      </w:r>
      <w:r w:rsidR="00BB7107" w:rsidRPr="006201B1">
        <w:rPr>
          <w:rFonts w:ascii="Helvetica" w:eastAsia="Times New Roman" w:hAnsi="Helvetica" w:cs="Times New Roman"/>
          <w:lang w:val="en-GB"/>
        </w:rPr>
        <w:t>ariants in a v</w:t>
      </w:r>
      <w:r w:rsidR="008962BD" w:rsidRPr="006201B1">
        <w:rPr>
          <w:rFonts w:ascii="Helvetica" w:eastAsia="Times New Roman" w:hAnsi="Helvetica" w:cs="Times New Roman"/>
          <w:lang w:val="en-GB"/>
        </w:rPr>
        <w:t xml:space="preserve">ariety of nuclear-encoded mitochondrial genes </w:t>
      </w:r>
      <w:r w:rsidR="00BB7107" w:rsidRPr="006201B1">
        <w:rPr>
          <w:rFonts w:ascii="Helvetica" w:eastAsia="Times New Roman" w:hAnsi="Helvetica" w:cs="Times New Roman"/>
          <w:lang w:val="en-GB"/>
        </w:rPr>
        <w:t>have been linked to</w:t>
      </w:r>
      <w:r w:rsidR="002138D2" w:rsidRPr="006201B1">
        <w:rPr>
          <w:rFonts w:ascii="Helvetica" w:eastAsia="Times New Roman" w:hAnsi="Helvetica" w:cs="Times New Roman"/>
          <w:lang w:val="en-GB"/>
        </w:rPr>
        <w:t xml:space="preserve"> </w:t>
      </w:r>
      <w:r w:rsidR="00D67893" w:rsidRPr="006201B1">
        <w:rPr>
          <w:rFonts w:ascii="Helvetica" w:eastAsia="Times New Roman" w:hAnsi="Helvetica" w:cs="Times New Roman"/>
          <w:lang w:val="en-GB"/>
        </w:rPr>
        <w:t xml:space="preserve">both </w:t>
      </w:r>
      <w:r w:rsidR="00BB7107" w:rsidRPr="006201B1">
        <w:rPr>
          <w:rFonts w:ascii="Helvetica" w:eastAsia="Times New Roman" w:hAnsi="Helvetica" w:cs="Times New Roman"/>
          <w:lang w:val="en-GB"/>
        </w:rPr>
        <w:t xml:space="preserve">mitochondrial </w:t>
      </w:r>
      <w:r w:rsidR="002754AB" w:rsidRPr="006201B1">
        <w:rPr>
          <w:rFonts w:ascii="Helvetica" w:eastAsia="Times New Roman" w:hAnsi="Helvetica" w:cs="Times New Roman"/>
          <w:lang w:val="en-GB"/>
        </w:rPr>
        <w:t>and common complex disease</w:t>
      </w:r>
      <w:r w:rsidRPr="006201B1">
        <w:rPr>
          <w:rFonts w:ascii="Helvetica" w:eastAsia="Times New Roman" w:hAnsi="Helvetica" w:cs="Times New Roman"/>
          <w:lang w:val="en-GB"/>
        </w:rPr>
        <w:t>s</w:t>
      </w:r>
      <w:r w:rsidR="002754AB" w:rsidRPr="006201B1">
        <w:rPr>
          <w:rFonts w:ascii="Helvetica" w:eastAsia="Times New Roman" w:hAnsi="Helvetica" w:cs="Times New Roman"/>
          <w:lang w:val="en-GB"/>
        </w:rPr>
        <w:t xml:space="preserve"> </w:t>
      </w:r>
      <w:r w:rsidR="00D67893" w:rsidRPr="006201B1">
        <w:rPr>
          <w:rFonts w:ascii="Helvetica" w:eastAsia="Times New Roman" w:hAnsi="Helvetica" w:cs="Times New Roman"/>
          <w:lang w:val="en-GB"/>
        </w:rPr>
        <w:t>affecting the liver</w:t>
      </w:r>
      <w:r w:rsidR="008D303E"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{"citationID":"NQNL55QZ","properties":{"formattedCitation":"\\super 63\\nosupersub{}","plainCitation":"63","noteIndex":0},"citationItems":[{"id":894,"uris":["http://zotero.org/users/6030498/items/AKJQKXXB"],"uri":["http://zotero.org/users/6030498/items/AKJQKXXB"],"itemData":{"id":894,"type":"article-journal","abstract":"Liver involvement, a common feature in childhood mitochondrial hepatopathies, particularly in the neonatal period, may manifest as neonatal acute liver failure, hepatic steatohepatitis, cholestasis, or cirrhosis with chronic liver failure of insidious onset. There are usually significant neuromuscular symptoms, multisystem involvement, and lactic acidemia. The liver disease is usually progressive and eventually fatal. Current medical therapy of mitochondrial hepatopathies is largely ineffective, and the prognosis is usually poor. The role of liver transplantation in patients with liver failure remains poorly defined because of the systemic nature of the disease that does not respond to transplantation. Several specific molecular defects (mutations in nuclear genes such as SCO1, BCS1L, POLG, DGUOK, and MPV17 and deletion or rearrangement of mitochondrial DNA) have been identified in recent years. Prospective, longitudinal multicenter studies will be needed to address the gaps in our knowledge in these rare liver diseases.","container-title":"Seminars in Liver Disease","DOI":"10.1055/s-2007-985071","ISSN":"0272-8087","issue":"3","journalAbbreviation":"Semin. Liver Dis.","language":"eng","note":"PMID: 17682973\nPMCID: PMC3888320","page":"259-273","source":"PubMed","title":"Liver disease in mitochondrial disorders","volume":"27","author":[{"family":"Lee","given":"Way S."},{"family":"Sokol","given":"Ronald J."}],"issued":{"date-parts":[["2007",8]]}}}],"schema":"https://github.com/citation-style-language/schema/raw/master/csl-citation.json"} </w:instrText>
      </w:r>
      <w:r w:rsidR="008D303E"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63</w:t>
      </w:r>
      <w:r w:rsidR="008D303E" w:rsidRPr="006201B1">
        <w:rPr>
          <w:rFonts w:ascii="Helvetica" w:eastAsia="Times New Roman" w:hAnsi="Helvetica" w:cs="Times New Roman"/>
          <w:lang w:val="en-GB"/>
        </w:rPr>
        <w:fldChar w:fldCharType="end"/>
      </w:r>
      <w:r w:rsidR="00D67893" w:rsidRPr="006201B1">
        <w:rPr>
          <w:rFonts w:ascii="Helvetica" w:eastAsia="Times New Roman" w:hAnsi="Helvetica" w:cs="Times New Roman"/>
          <w:lang w:val="en-GB"/>
        </w:rPr>
        <w:t xml:space="preserve"> and kidneys</w:t>
      </w:r>
      <w:r w:rsidR="00B6293C" w:rsidRPr="006201B1">
        <w:rPr>
          <w:rFonts w:ascii="Helvetica" w:eastAsia="Times New Roman" w:hAnsi="Helvetica" w:cs="Times New Roman"/>
          <w:lang w:val="en-GB"/>
        </w:rPr>
        <w:fldChar w:fldCharType="begin"/>
      </w:r>
      <w:r w:rsidR="00185272">
        <w:rPr>
          <w:rFonts w:ascii="Helvetica" w:eastAsia="Times New Roman" w:hAnsi="Helvetica" w:cs="Times New Roman"/>
          <w:lang w:val="en-GB"/>
        </w:rPr>
        <w:instrText xml:space="preserve"> ADDIN ZOTERO_ITEM CSL_CITATION {"citationID":"uR94nHjD","properties":{"formattedCitation":"\\super 64,65\\nosupersub{}","plainCitation":"64,65","noteIndex":0},"citationItems":[{"id":755,"uris":["http://zotero.org/users/6030498/items/49HFW7WH"],"uri":["http://zotero.org/users/6030498/items/49HFW7WH"],"itemData":{"id":755,"type":"article-journal","abstract":"Mitochondrial diseases can be related to mutations in either the nuclear or mitochondrial genome. Childhood presentations are commonly associated with renal tubular dysfunction, but renal involvement is less commonly reported outside of this age-group. Mitochondrial diseases are notable for the significant variability in their clinical presentation and the broad spectrum of genes implicated in their etiology. These features contribute to the challenges of establishing a definitive diagnosis and understanding the pathogenetic mechanisms leading to kidney involvement in these diseases. Here, we review the deoxyribonucleic acid variants in the mitochondrial and nuclear genomes that have been associated with a kidney phenotype, and examine some of the possible pathogenic mechanisms that may contribute to the expression of a renal phenotype.","container-title":"International Journal of Nephrology and Renovascular Disease","DOI":"10.2147/IJNRD.S37887","ISSN":"1178-7058","journalAbbreviation":"Int J Nephrol Renovasc Dis","language":"eng","note":"PMID: 24516335\nPMCID: PMC3916636","page":"57-67","source":"PubMed","title":"Renal manifestations of genetic mitochondrial disease","volume":"7","author":[{"family":"O'Toole","given":"John F."}],"issued":{"date-parts":[["2014"]]}}},{"id":897,"uris":["http://zotero.org/users/6030498/items/WWDM8SA7"],"uri":["http://zotero.org/users/6030498/items/WWDM8SA7"],"itemData":{"id":897,"type":"article-journal","abstract":"Renal disease affects millions of people worldwide, imposing an enormous financial burden for health-care systems. Recent evidence suggests that mitochondria play an important role in the pathogenesis of different forms of renal disease, including genetic defects, acute kidney injury, chronic kidney disease, aging, renal tumors, and transplant nephropathy. Renal mitochondrial abnormalities and dysfunction affect several cellular pathways, leading to increased oxidative stress, apoptosis, microvascular loss, and fibrosis, all of which compromise renal function. Over recent years, compounds that specifically target mitochondria have emerged as promising therapeutic options for patients with renal disease. Although the most compelling evidence is based on preclinical studies, several compounds are currently being tested in clinical trials. This chapter provides an overview of the involvement of mitochondrial dysfunction in renal disease and summarizes the current knowledge on mitochondria-targeted strategies to attenuate renal disease.","container-title":"Handbook of Experimental Pharmacology","DOI":"10.1007/164_2016_6","ISSN":"0171-2004","journalAbbreviation":"Handb Exp Pharmacol","language":"eng","note":"PMID: 27316914\nPMCID: PMC5164968","page":"229-250","source":"PubMed","title":"The Emerging Role of Mitochondrial Targeting in Kidney Disease","volume":"240","author":[{"family":"Eirin","given":"Alfonso"},{"family":"Lerman","given":"Amir"},{"family":"Lerman","given":"Lilach O."}],"issued":{"date-parts":[["2017"]]}}}],"schema":"https://github.com/citation-style-language/schema/raw/master/csl-citation.json"} </w:instrText>
      </w:r>
      <w:r w:rsidR="00B6293C" w:rsidRPr="006201B1">
        <w:rPr>
          <w:rFonts w:ascii="Helvetica" w:eastAsia="Times New Roman" w:hAnsi="Helvetica" w:cs="Times New Roman"/>
          <w:lang w:val="en-GB"/>
        </w:rPr>
        <w:fldChar w:fldCharType="separate"/>
      </w:r>
      <w:r w:rsidR="00185272" w:rsidRPr="00185272">
        <w:rPr>
          <w:rFonts w:ascii="Helvetica" w:hAnsi="Helvetica" w:cs="Times New Roman"/>
          <w:vertAlign w:val="superscript"/>
        </w:rPr>
        <w:t>64,65</w:t>
      </w:r>
      <w:r w:rsidR="00B6293C" w:rsidRPr="006201B1">
        <w:rPr>
          <w:rFonts w:ascii="Helvetica" w:eastAsia="Times New Roman" w:hAnsi="Helvetica" w:cs="Times New Roman"/>
          <w:lang w:val="en-GB"/>
        </w:rPr>
        <w:fldChar w:fldCharType="end"/>
      </w:r>
      <w:r w:rsidR="00B6293C" w:rsidRPr="006201B1">
        <w:rPr>
          <w:rFonts w:ascii="Helvetica" w:hAnsi="Helvetica"/>
          <w:lang w:val="en-GB"/>
        </w:rPr>
        <w:t>.</w:t>
      </w:r>
    </w:p>
    <w:p w14:paraId="181AAE81" w14:textId="51A88A22" w:rsidR="00B84FCF" w:rsidRPr="006201B1" w:rsidRDefault="00D67893" w:rsidP="00547401">
      <w:pPr>
        <w:ind w:right="0" w:firstLine="720"/>
        <w:rPr>
          <w:rFonts w:ascii="Helvetica" w:hAnsi="Helvetica"/>
          <w:lang w:val="en-GB"/>
        </w:rPr>
      </w:pPr>
      <w:r w:rsidRPr="006201B1">
        <w:rPr>
          <w:rFonts w:ascii="Helvetica" w:hAnsi="Helvetica"/>
          <w:lang w:val="en-GB"/>
        </w:rPr>
        <w:t>In terms of mitochondrial function, s</w:t>
      </w:r>
      <w:r w:rsidR="00B84FCF" w:rsidRPr="006201B1">
        <w:rPr>
          <w:rFonts w:ascii="Helvetica" w:hAnsi="Helvetica"/>
          <w:lang w:val="en-GB"/>
        </w:rPr>
        <w:t xml:space="preserve">everal mechanisms </w:t>
      </w:r>
      <w:r w:rsidR="000C3F82" w:rsidRPr="006201B1">
        <w:rPr>
          <w:rFonts w:ascii="Helvetica" w:hAnsi="Helvetica"/>
          <w:lang w:val="en-GB"/>
        </w:rPr>
        <w:t>can</w:t>
      </w:r>
      <w:r w:rsidR="00B84FCF" w:rsidRPr="006201B1">
        <w:rPr>
          <w:rFonts w:ascii="Helvetica" w:hAnsi="Helvetica"/>
          <w:lang w:val="en-GB"/>
        </w:rPr>
        <w:t xml:space="preserve"> explain the </w:t>
      </w:r>
      <w:proofErr w:type="spellStart"/>
      <w:r w:rsidR="000C3F82" w:rsidRPr="006201B1">
        <w:rPr>
          <w:rFonts w:ascii="Helvetica" w:hAnsi="Helvetica"/>
          <w:lang w:val="en-GB"/>
        </w:rPr>
        <w:t>mtDNA</w:t>
      </w:r>
      <w:proofErr w:type="spellEnd"/>
      <w:r w:rsidR="000C3F82" w:rsidRPr="006201B1">
        <w:rPr>
          <w:rFonts w:ascii="Helvetica" w:hAnsi="Helvetica"/>
          <w:lang w:val="en-GB"/>
        </w:rPr>
        <w:t xml:space="preserve"> </w:t>
      </w:r>
      <w:r w:rsidR="00B84FCF" w:rsidRPr="006201B1">
        <w:rPr>
          <w:rFonts w:ascii="Helvetica" w:hAnsi="Helvetica"/>
          <w:lang w:val="en-GB"/>
        </w:rPr>
        <w:t>associations we have observed. For some time it has been known that common polymorphic</w:t>
      </w:r>
      <w:r w:rsidR="001F7D2A" w:rsidRPr="006201B1">
        <w:rPr>
          <w:rFonts w:ascii="Helvetica" w:hAnsi="Helvetica"/>
          <w:lang w:val="en-GB"/>
        </w:rPr>
        <w:t xml:space="preserve"> </w:t>
      </w:r>
      <w:proofErr w:type="spellStart"/>
      <w:r w:rsidR="001F7D2A" w:rsidRPr="006201B1">
        <w:rPr>
          <w:rFonts w:ascii="Helvetica" w:hAnsi="Helvetica"/>
          <w:lang w:val="en-GB"/>
        </w:rPr>
        <w:t>mtDNA</w:t>
      </w:r>
      <w:proofErr w:type="spellEnd"/>
      <w:r w:rsidR="00B84FCF" w:rsidRPr="006201B1">
        <w:rPr>
          <w:rFonts w:ascii="Helvetica" w:hAnsi="Helvetica"/>
          <w:lang w:val="en-GB"/>
        </w:rPr>
        <w:t xml:space="preserve"> variants</w:t>
      </w:r>
      <w:r w:rsidR="009928EE" w:rsidRPr="006201B1">
        <w:rPr>
          <w:rFonts w:ascii="Helvetica" w:hAnsi="Helvetica"/>
          <w:lang w:val="en-GB"/>
        </w:rPr>
        <w:t xml:space="preserve">, </w:t>
      </w:r>
      <w:r w:rsidR="008311F7" w:rsidRPr="006201B1">
        <w:rPr>
          <w:rFonts w:ascii="Helvetica" w:hAnsi="Helvetica"/>
          <w:lang w:val="en-GB"/>
        </w:rPr>
        <w:t>in</w:t>
      </w:r>
      <w:r w:rsidR="009928EE" w:rsidRPr="006201B1">
        <w:rPr>
          <w:rFonts w:ascii="Helvetica" w:hAnsi="Helvetica"/>
          <w:lang w:val="en-GB"/>
        </w:rPr>
        <w:t xml:space="preserve"> vertebrate and invertebrate model systems, regulate respiratory chain complex function</w:t>
      </w:r>
      <w:r w:rsidR="00F03F38" w:rsidRPr="006201B1">
        <w:rPr>
          <w:rFonts w:ascii="Helvetica" w:hAnsi="Helvetica"/>
          <w:lang w:val="en-GB"/>
        </w:rPr>
        <w:fldChar w:fldCharType="begin"/>
      </w:r>
      <w:r w:rsidR="00555770">
        <w:rPr>
          <w:rFonts w:ascii="Helvetica" w:hAnsi="Helvetica"/>
          <w:lang w:val="en-GB"/>
        </w:rPr>
        <w:instrText xml:space="preserve"> ADDIN ZOTERO_ITEM CSL_CITATION {"citationID":"mTu6f9u4","properties":{"formattedCitation":"\\super 27,66\\uc0\\u8211{}68\\nosupersub{}","plainCitation":"27,66–68","dontUpdate":true,"noteIndex":0},"citationItems":[{"id":953,"uris":["http://zotero.org/users/6030498/items/LXCLS5TB"],"uri":["http://zotero.org/users/6030498/items/LXCLS5TB"],"itemData":{"id":953,"type":"article-journal","abstract":"Leber's hereditary optic neuropathy is a maternally inherited optic atrophy caused by mitochondrial DNA point mutations. Previous epidemiological studies have shown that individuals from mitochondrial genetic backgrounds (haplogroups) J/Uk and H have a higher and a lower risk, respectively, of suffering this disorder. To analyze the bases of these associations at cellular and molecular levels, functional studies with cybrids provide high quality evidence. Cybrids from haplogroup J contain less mitochondrial deoxyribonucleic acid (DNA) and ribonucleic acid (RNA) and synthesize a smaller amount of mitochondrial DNA-encoded polypeptides than those from haplogroup H. Haplogroup J cybrids also display lower oxygen consumption, mitochondrial inner membrane potential and total adenosine-5'-triphosphate (ATP) levels. Moreover, mitochondrial DNA levels correlate with many parameters of the oxidative phosphorylation system. These results suggest that the mitochondrial DNA amount determines oxidative phosphorylation capacity and, along with other recently published observations, support the possibility that mitochondrial DNA levels may be responsible for the bias of the disorder toward males, for the incomplete penetrance of mutations causing Leber's hereditary optic neuropathy and for the association of the disease with particular mitochondrial DNA haplogroups.","container-title":"Biochimica Et Biophysica Acta","DOI":"10.1016/j.bbadis.2012.04.014","ISSN":"0006-3002","issue":"8","journalAbbreviation":"Biochim. Biophys. Acta","language":"eng","note":"PMID: 22561905","page":"1216-1222","source":"PubMed","title":"Oxidative phosphorylation differences between mitochondrial DNA haplogroups modify the risk of Leber's hereditary optic neuropathy","volume":"1822","author":[{"family":"Gómez-Durán","given":"Aurora"},{"family":"Pacheu-Grau","given":"David"},{"family":"Martínez-Romero","given":"Iñigo"},{"family":"López-Gallardo","given":"Ester"},{"family":"López-Pérez","given":"Manuel J."},{"family":"Montoya","given":"Julio"},{"family":"Ruiz-Pesini","given":"Eduardo"}],"issued":{"date-parts":[["2012",8]]}}},{"id":980,"uris":["http://zotero.org/users/6030498/items/BMRYGMAR"],"uri":["http://zotero.org/users/6030498/items/BMRYGMAR"],"itemData":{"id":980,"type":"article-journal","abstract":"Common mitochondrial DNA (mtDNA) haplotypes in humans and mice have been associated with various phenotypes, including learning performance and disease penetrance. Notably, no influence of mtDNA haplotype in cell respiration has been demonstrated. Here, using cell lines carrying four different common mouse mtDNA haplotypes in an identical nuclear background, we show that the similar level of respiration among the cell lines is only apparent and is a consequence of compensatory mechanisms triggered by different production of reactive oxygen species. We observe that the respiration capacity per molecule of mtDNA in cells with the NIH3T3 or NZB mtDNA is lower than in those with the C57BL/6J, CBA/J or BALB/cJ mtDNA. In addition, we have determined the genetic element underlying these differences. Our data provide insight into the molecular basis of the complex phenotypes associated with common mtDNA variants and anticipate a relevant contribution of mtDNA single nucleotide polymorphisms to phenotypic variability in humans.","container-title":"Nature Genetics","DOI":"10.1038/ng1897","ISSN":"1061-4036","issue":"11","journalAbbreviation":"Nat. Genet.","language":"eng","note":"PMID: 17013393","page":"1261-1268","source":"PubMed","title":"Differences in reactive oxygen species production explain the phenotypes associated with common mouse mitochondrial DNA variants","volume":"38","author":[{"family":"Moreno-Loshuertos","given":"Raquel"},{"family":"Acín-Pérez","given":"Rebeca"},{"family":"Fernández-Silva","given":"Patricio"},{"family":"Movilla","given":"Nieves"},{"family":"Pérez-Martos","given":"Acisclo"},{"family":"Rodriguez de Cordoba","given":"Santiago"},{"family":"Gallardo","given":"M. Esther"},{"family":"Enríquez","given":"José Antonio"}],"issued":{"date-parts":[["2006",11]]}}},{"id":984,"uris":["http://zotero.org/users/6030498/items/BT4M76RH"],"uri":["http://zotero.org/users/6030498/items/BT4M76RH"],"itemData":{"id":984,"type":"article-journal","abstract":"The influence of mitochondrial DNA (mtDNA) mutations on human disease has been extensively studied, but the impact of mutations within the adaptive range is debated. We studied males from lines of Drosophila melanogaster that have a highly standardized nuclear genome but different mtDNA, at two ages. We measured mitochondrial respiration on permeabilized muscle fibers, hydrogen peroxide production of isolated mitochondria and mtDNA copy number of whole individuals. The results show that a small set of naturally occurring mtDNA mutations can have a significant influence on mitochondrial bioenergetics that may change as the organism ages.","container-title":"Mitochondrion","DOI":"10.1016/j.mito.2012.06.005","ISSN":"1872-8278","issue":"4","journalAbbreviation":"Mitochondrion","language":"eng","note":"PMID: 22735574","page":"459-464","source":"PubMed","title":"Mitochondrial DNA variants influence mitochondrial bioenergetics in Drosophila melanogaster","volume":"12","author":[{"family":"Correa","given":"C. C."},{"family":"Aw","given":"W. C."},{"family":"Melvin","given":"R. G."},{"family":"Pichaud","given":"N."},{"family":"Ballard","given":"J. W. O."}],"issued":{"date-parts":[["2012",7]]}}},{"id":986,"uris":["http://zotero.org/users/6030498/items/WMEAIWU7"],"uri":["http://zotero.org/users/6030498/items/WMEAIWU7"],"itemData":{"id":986,"type":"article-journal","abstract":"The distinction between mild pathogenic mtDNA mutations and population polymorphisms can be ambiguous because both are homoplasmic, alter conserved functions, and correlate with disease. One possible explanation for this ambiguity is that the same variant may have different consequences in different contexts. The NADH dehydrogenase subunit 1 (ND1) nucleotide 3394 T &gt; C (Y30H) variant is such a case. This variant has been associated with Leber hereditary optic neuropathy and it reduces complex I activity and cellular respiration between 7% and 28% on the Asian B4c and F1 haplogroup backgrounds. However, complex I activity between B4c and F1 mtDNAs, which harbor the common 3394T allele, can also differ by 30%. In Asia, the 3394C variant is most commonly associated with the M9 haplogroup, which is rare at low elevations but increases in frequency with elevation to an average of 25% of the Tibetan mtDNAs (odds ratio = 23.7). In high-altitude Tibetan and Indian populations, the 3394C variant occurs on five different macrohaplogroup M haplogroup backgrounds and is enriched on the M9 background in Tibet and the C4a4 background on the Indian Deccan Plateau (odds ratio = 21.9). When present on the M9 background, the 3394C variant is associated with a complex I activity that is equal to or higher than that of the 3394T variant on the B4c and F1 backgrounds. Hence, the 3394C variant can either be deleterious or beneficial depending on its haplogroup and environmental context. Thus, this mtDNA variant fulfills the criteria for a common variant that predisposes to a \"complex\" disease.","container-title":"Proceedings of the National Academy of Sciences of the United States of America","DOI":"10.1073/pnas.1202484109","ISSN":"1091-6490","issue":"19","journalAbbreviation":"Proc. Natl. Acad. Sci. U.S.A.","language":"eng","note":"PMID: 22517755\nPMCID: PMC3358837","page":"7391-7396","source":"PubMed","title":"Mitochondrial DNA variant associated with Leber hereditary optic neuropathy and high-altitude Tibetans","volume":"109","author":[{"family":"Ji","given":"Fuyun"},{"family":"Sharpley","given":"Mark S."},{"family":"Derbeneva","given":"Olga"},{"family":"Alves","given":"Leonardo Scherer"},{"family":"Qian","given":"Pin"},{"family":"Wang","given":"Yaoli"},{"family":"Chalkia","given":"Dimitra"},{"family":"Lvova","given":"Maria"},{"family":"Xu","given":"Jiancheng"},{"family":"Yao","given":"Wei"},{"family":"Simon","given":"Mariella"},{"family":"Platt","given":"Julia"},{"family":"Xu","given":"Shiqin"},{"family":"Angelin","given":"Alessia"},{"family":"Davila","given":"Antonio"},{"family":"Huang","given":"Taosheng"},{"family":"Wang","given":"Ping H."},{"family":"Chuang","given":"Lee-Ming"},{"family":"Moore","given":"Lorna G."},{"family":"Qian","given":"Guisheng"},{"family":"Wallace","given":"Douglas C."}],"issued":{"date-parts":[["2012",5,8]]}}}],"schema":"https://github.com/citation-style-language/schema/raw/master/csl-citation.json"} </w:instrText>
      </w:r>
      <w:r w:rsidR="00F03F38" w:rsidRPr="006201B1">
        <w:rPr>
          <w:rFonts w:ascii="Helvetica" w:hAnsi="Helvetica"/>
          <w:lang w:val="en-GB"/>
        </w:rPr>
        <w:fldChar w:fldCharType="separate"/>
      </w:r>
      <w:r w:rsidR="001C3E95" w:rsidRPr="001C3E95">
        <w:rPr>
          <w:rFonts w:ascii="Helvetica" w:hAnsi="Helvetica" w:cs="Times New Roman"/>
          <w:vertAlign w:val="superscript"/>
        </w:rPr>
        <w:t>66–68</w:t>
      </w:r>
      <w:r w:rsidR="00F03F38" w:rsidRPr="006201B1">
        <w:rPr>
          <w:rFonts w:ascii="Helvetica" w:hAnsi="Helvetica"/>
          <w:lang w:val="en-GB"/>
        </w:rPr>
        <w:fldChar w:fldCharType="end"/>
      </w:r>
      <w:r w:rsidR="009928EE" w:rsidRPr="006201B1">
        <w:rPr>
          <w:rFonts w:ascii="Helvetica" w:hAnsi="Helvetica"/>
          <w:lang w:val="en-GB"/>
        </w:rPr>
        <w:t>, membrane potential</w:t>
      </w:r>
      <w:r w:rsidR="00F03F38" w:rsidRPr="006201B1">
        <w:rPr>
          <w:rFonts w:ascii="Helvetica" w:hAnsi="Helvetica"/>
          <w:lang w:val="en-GB"/>
        </w:rPr>
        <w:fldChar w:fldCharType="begin"/>
      </w:r>
      <w:r w:rsidR="009466D5">
        <w:rPr>
          <w:rFonts w:ascii="Helvetica" w:hAnsi="Helvetica"/>
          <w:lang w:val="en-GB"/>
        </w:rPr>
        <w:instrText xml:space="preserve"> ADDIN ZOTERO_ITEM CSL_CITATION {"citationID":"z9svYC7H","properties":{"formattedCitation":"\\super 27\\nosupersub{}","plainCitation":"27","noteIndex":0},"citationItems":[{"id":953,"uris":["http://zotero.org/users/6030498/items/LXCLS5TB"],"uri":["http://zotero.org/users/6030498/items/LXCLS5TB"],"itemData":{"id":953,"type":"article-journal","abstract":"Leber's hereditary optic neuropathy is a maternally inherited optic atrophy caused by mitochondrial DNA point mutations. Previous epidemiological studies have shown that individuals from mitochondrial genetic backgrounds (haplogroups) J/Uk and H have a higher and a lower risk, respectively, of suffering this disorder. To analyze the bases of these associations at cellular and molecular levels, functional studies with cybrids provide high quality evidence. Cybrids from haplogroup J contain less mitochondrial deoxyribonucleic acid (DNA) and ribonucleic acid (RNA) and synthesize a smaller amount of mitochondrial DNA-encoded polypeptides than those from haplogroup H. Haplogroup J cybrids also display lower oxygen consumption, mitochondrial inner membrane potential and total adenosine-5'-triphosphate (ATP) levels. Moreover, mitochondrial DNA levels correlate with many parameters of the oxidative phosphorylation system. These results suggest that the mitochondrial DNA amount determines oxidative phosphorylation capacity and, along with other recently published observations, support the possibility that mitochondrial DNA levels may be responsible for the bias of the disorder toward males, for the incomplete penetrance of mutations causing Leber's hereditary optic neuropathy and for the association of the disease with particular mitochondrial DNA haplogroups.","container-title":"Biochimica Et Biophysica Acta","DOI":"10.1016/j.bbadis.2012.04.014","ISSN":"0006-3002","issue":"8","journalAbbreviation":"Biochim. Biophys. Acta","language":"eng","note":"PMID: 22561905","page":"1216-1222","source":"PubMed","title":"Oxidative phosphorylation differences between mitochondrial DNA haplogroups modify the risk of Leber's hereditary optic neuropathy","volume":"1822","author":[{"family":"Gómez-Durán","given":"Aurora"},{"family":"Pacheu-Grau","given":"David"},{"family":"Martínez-Romero","given":"Iñigo"},{"family":"López-Gallardo","given":"Ester"},{"family":"López-Pérez","given":"Manuel J."},{"family":"Montoya","given":"Julio"},{"family":"Ruiz-Pesini","given":"Eduardo"}],"issued":{"date-parts":[["2012",8]]}}}],"schema":"https://github.com/citation-style-language/schema/raw/master/csl-citation.json"} </w:instrText>
      </w:r>
      <w:r w:rsidR="00F03F38" w:rsidRPr="006201B1">
        <w:rPr>
          <w:rFonts w:ascii="Helvetica" w:hAnsi="Helvetica"/>
          <w:lang w:val="en-GB"/>
        </w:rPr>
        <w:fldChar w:fldCharType="separate"/>
      </w:r>
      <w:r w:rsidR="009466D5" w:rsidRPr="009466D5">
        <w:rPr>
          <w:rFonts w:ascii="Helvetica" w:hAnsi="Helvetica" w:cs="Times New Roman"/>
          <w:vertAlign w:val="superscript"/>
        </w:rPr>
        <w:t>27</w:t>
      </w:r>
      <w:r w:rsidR="00F03F38" w:rsidRPr="006201B1">
        <w:rPr>
          <w:rFonts w:ascii="Helvetica" w:hAnsi="Helvetica"/>
          <w:lang w:val="en-GB"/>
        </w:rPr>
        <w:fldChar w:fldCharType="end"/>
      </w:r>
      <w:r w:rsidR="009928EE" w:rsidRPr="006201B1">
        <w:rPr>
          <w:rFonts w:ascii="Helvetica" w:hAnsi="Helvetica"/>
          <w:lang w:val="en-GB"/>
        </w:rPr>
        <w:t xml:space="preserve">, ATP </w:t>
      </w:r>
      <w:r w:rsidR="001F3C5A" w:rsidRPr="006201B1">
        <w:rPr>
          <w:rFonts w:ascii="Helvetica" w:hAnsi="Helvetica"/>
          <w:lang w:val="en-GB"/>
        </w:rPr>
        <w:t>levels</w:t>
      </w:r>
      <w:r w:rsidR="001F3C5A" w:rsidRPr="006201B1">
        <w:rPr>
          <w:rFonts w:ascii="Helvetica" w:hAnsi="Helvetica"/>
          <w:lang w:val="en-GB"/>
        </w:rPr>
        <w:fldChar w:fldCharType="begin"/>
      </w:r>
      <w:r w:rsidR="00185272">
        <w:rPr>
          <w:rFonts w:ascii="Helvetica" w:hAnsi="Helvetica"/>
          <w:lang w:val="en-GB"/>
        </w:rPr>
        <w:instrText xml:space="preserve"> ADDIN ZOTERO_ITEM CSL_CITATION {"citationID":"scjAtj5Y","properties":{"formattedCitation":"\\super 69,70\\nosupersub{}","plainCitation":"69,70","noteIndex":0},"citationItems":[{"id":992,"uris":["http://zotero.org/users/6030498/items/8WMLFI9S"],"uri":["http://zotero.org/users/6030498/items/8WMLFI9S"],"itemData":{"id":992,"type":"article-journal","abstract":"AIM: In the present study, we investigated whether global DNA methylation levels are affected by mitochondrial DNA (mtDNA) variants, which are known to modulate mitochondrial functions.\nMATERIALS &amp; METHODS: Global DNA methylation levels were evaluated in peripheral blood DNA collected from adult subjects and in vitro using the DNA of cybrid cells harboring mtDNAs of different haplogroups. In these cells, mRNA expression of genes involved in DNA methylation processes, and ATP and reactive oxygen species levels were also analyzed.\nRESULTS: The analysis revealed that methylation levels were higher in the subjects carrying the J haplogroup than in non-J carriers. Consistently, cybrids with J haplogroup mtDNA showed higher methylation levels than other cybrids. Interestingly, we observed overexpression of the MAT1A gene and low ATP and ROS levels in J cybrids.\nCONCLUSION: Our findings indicate that mtDNA-specific interactions between mitochondria and the nucleus regulate epigenetic changes, possibly by affecting oxidative phosphorylation efficiency.","container-title":"Epigenomics","DOI":"10.2217/epi.11.109","ISSN":"1750-192X","issue":"1","journalAbbreviation":"Epigenomics","language":"eng","note":"PMID: 22332655","page":"17-27","source":"PubMed","title":"Global DNA methylation levels are modulated by mitochondrial DNA variants","volume":"4","author":[{"family":"Bellizzi","given":"Dina"},{"family":"D'Aquila","given":"Patrizia"},{"family":"Giordano","given":"Marco"},{"family":"Montesanto","given":"Alberto"},{"family":"Passarino","given":"Giuseppe"}],"issued":{"date-parts":[["2012",2]]}}},{"id":989,"uris":["http://zotero.org/users/6030498/items/4JDFQTNW"],"uri":["http://zotero.org/users/6030498/items/4JDFQTNW"],"itemData":{"id":989,"type":"article-journal","abstract":"OBJECTIVE: To evaluate the influence of the mitochondrial DNA (mtDNA) haplogroups in the risk of incident knee osteoarthritis (OA) and to explain the functional consequences of this association to identify potential diagnostic biomarkers and therapeutic targets.\nMETHODS: Two prospective cohorts contributed participants. The osteoarthritis initiative (OAI) included 2579 subjects of the incidence subcohort, and the cohort hip and cohort knee (CHECK) included 635, both with 8-year follow-up. The analysis included the association of mtDNA haplogroups with the rate of incident knee OA in subjects from both cohorts followed by a subsequent meta-analysis. Transmitochondrial cybrids harbouring haplogroup J or H were constructed to detect differences between them in relation to physiological features including specific mitochondrial metabolic parameters, reactive oxygen species production, oxidative stress and apoptosis.\nRESULTS: Compared with H, the haplogroup J associates with decreased risk of incident knee OA in subjects from OAI (HR=0.680; 95% CI 0.470 to 0.968; p&lt;0.05) and CHECK (HR=0.728; 95% CI 0.469 to 0.998; p&lt;0.05). The subsequent meta-analysis including 3214 cases showed that the haplogroup J associates with a lower risk of incident knee OA (HR=0.702; 95% CI 0.541 to 0.912; p=0.008). J cybrids show a lower free radical production, higher cell survival under oxidative stress conditions, lower grade of apoptosis as well as lower expression of the mitochondrially related pro-apoptotic gene BCL2 binding component 3 (BBC3). In addition, J cybrids also show a lower mitochondrial respiration and glycolysis leading to decreased ATP production.\nCONCLUSIONS: The physiological effects of the haplogroup J are beneficial to have a lower rate of incident knee OA over time. Potential drugs to treat OA could focus on emulating the mitochondrial behaviour of this haplogroup.","container-title":"Annals of the Rheumatic Diseases","DOI":"10.1136/annrheumdis-2016-210131","ISSN":"1468-2060","issue":"6","journalAbbreviation":"Ann. Rheum. Dis.","language":"eng","note":"PMID: 27919866","page":"1114-1122","source":"PubMed","title":"Mitochondrial DNA haplogroups influence the risk of incident knee osteoarthritis in OAI and CHECK cohorts. A meta-analysis and functional study","volume":"76","author":[{"family":"Fernández-Moreno","given":"Mercedes"},{"family":"Soto-Hermida","given":"Angel"},{"family":"Vázquez-Mosquera","given":"María E."},{"family":"Cortés-Pereira","given":"Estefanía"},{"family":"Relaño","given":"Sara"},{"family":"Hermida-Gómez","given":"Tamara"},{"family":"Pértega","given":"Sonia"},{"family":"Oreiro-Villar","given":"Natividad"},{"family":"Fernández-López","given":"Carlos"},{"family":"Garesse","given":"Rafael"},{"family":"Blanco","given":"Francisco J."},{"family":"Rego-Pérez","given":"Ignacio"}],"issued":{"date-parts":[["2017",6]]}}}],"schema":"https://github.com/citation-style-language/schema/raw/master/csl-citation.json"} </w:instrText>
      </w:r>
      <w:r w:rsidR="001F3C5A" w:rsidRPr="006201B1">
        <w:rPr>
          <w:rFonts w:ascii="Helvetica" w:hAnsi="Helvetica"/>
          <w:lang w:val="en-GB"/>
        </w:rPr>
        <w:fldChar w:fldCharType="separate"/>
      </w:r>
      <w:r w:rsidR="00185272" w:rsidRPr="00185272">
        <w:rPr>
          <w:rFonts w:ascii="Helvetica" w:hAnsi="Helvetica" w:cs="Times New Roman"/>
          <w:vertAlign w:val="superscript"/>
        </w:rPr>
        <w:t>69,70</w:t>
      </w:r>
      <w:r w:rsidR="001F3C5A" w:rsidRPr="006201B1">
        <w:rPr>
          <w:rFonts w:ascii="Helvetica" w:hAnsi="Helvetica"/>
          <w:lang w:val="en-GB"/>
        </w:rPr>
        <w:fldChar w:fldCharType="end"/>
      </w:r>
      <w:r w:rsidR="001F3C5A" w:rsidRPr="006201B1">
        <w:rPr>
          <w:rFonts w:ascii="Helvetica" w:hAnsi="Helvetica"/>
          <w:lang w:val="en-GB"/>
        </w:rPr>
        <w:t xml:space="preserve"> </w:t>
      </w:r>
      <w:r w:rsidR="009928EE" w:rsidRPr="006201B1">
        <w:rPr>
          <w:rFonts w:ascii="Helvetica" w:hAnsi="Helvetica"/>
          <w:lang w:val="en-GB"/>
        </w:rPr>
        <w:t>and calcium uptake</w:t>
      </w:r>
      <w:r w:rsidR="001F3C5A" w:rsidRPr="006201B1">
        <w:rPr>
          <w:rFonts w:ascii="Helvetica" w:hAnsi="Helvetica"/>
          <w:lang w:val="en-GB"/>
        </w:rPr>
        <w:fldChar w:fldCharType="begin"/>
      </w:r>
      <w:r w:rsidR="00185272">
        <w:rPr>
          <w:rFonts w:ascii="Helvetica" w:hAnsi="Helvetica"/>
          <w:lang w:val="en-GB"/>
        </w:rPr>
        <w:instrText xml:space="preserve"> ADDIN ZOTERO_ITEM CSL_CITATION {"citationID":"USX169ag","properties":{"formattedCitation":"\\super 71\\nosupersub{}","plainCitation":"71","noteIndex":0},"citationItems":[{"id":995,"uris":["http://zotero.org/users/6030498/items/WK4DQBEA"],"uri":["http://zotero.org/users/6030498/items/WK4DQBEA"],"itemData":{"id":995,"type":"article-journal","abstract":"Mitochondrial DNA (mtDNA) is highly polymorphic, and its variations in humans may contribute to individual differences in function as well as susceptibility to various diseases such as Parkinson disease, Alzheimer disease, bipolar disorder, and cancer. However, it is unclear whether and how mtDNA polymorphisms affect intracellular function, such as calcium signaling or pH regulation. Here we searched for mtDNA polymorphisms that have intracellular functional significance using transmitochondrial hybrid cells (cybrids) carrying ratiometric Pericam (RP), a fluorescent calcium indicator, targeted to the mitochondria and nucleus. By analyzing the entire mtDNA sequence in 35 cybrid lines, we found that two closely linked nonsynonymous polymorphisms, 8701A and 10398A, increased the basal fluorescence ratio of mitochondria-targeted RP. Mitochondrial matrix pH was lower in the cybrids with 8701A/10398A than it was in those with 8701G/10398G, suggesting that the difference observed by RP was mainly caused by alterations in mitochondrial calcium levels. Cytosolic calcium response to histamine also tended to be higher in the cybrids with 8701A/10398A. It has previously been reported that 10398A is associated with an increased risk of Parkinson disease, Alzheimer disease, bipolar disorder, and cancer, whereas 10398G associates with longevity. Our findings suggest that these mtDNA polymorphisms may play a role in the pathophysiology of these complex diseases by affecting mitochondrial matrix pH and intracellular calcium dynamics.","container-title":"PLoS genetics","DOI":"10.1371/journal.pgen.0020128","ISSN":"1553-7404","issue":"8","journalAbbreviation":"PLoS Genet.","language":"eng","note":"PMID: 16895436\nPMCID: PMC1534079","page":"e128","source":"PubMed","title":"Identification of mitochondrial DNA polymorphisms that alter mitochondrial matrix pH and intracellular calcium dynamics","volume":"2","author":[{"family":"Kazuno","given":"An-a"},{"family":"Munakata","given":"Kae"},{"family":"Nagai","given":"Takeharu"},{"family":"Shimozono","given":"Satoshi"},{"family":"Tanaka","given":"Masashi"},{"family":"Yoneda","given":"Makoto"},{"family":"Kato","given":"Nobumasa"},{"family":"Miyawaki","given":"Atsushi"},{"family":"Kato","given":"Tadafumi"}],"issued":{"date-parts":[["2006",8]]}}}],"schema":"https://github.com/citation-style-language/schema/raw/master/csl-citation.json"} </w:instrText>
      </w:r>
      <w:r w:rsidR="001F3C5A" w:rsidRPr="006201B1">
        <w:rPr>
          <w:rFonts w:ascii="Helvetica" w:hAnsi="Helvetica"/>
          <w:lang w:val="en-GB"/>
        </w:rPr>
        <w:fldChar w:fldCharType="separate"/>
      </w:r>
      <w:r w:rsidR="00185272" w:rsidRPr="00185272">
        <w:rPr>
          <w:rFonts w:ascii="Helvetica" w:hAnsi="Helvetica" w:cs="Times New Roman"/>
          <w:vertAlign w:val="superscript"/>
        </w:rPr>
        <w:t>71</w:t>
      </w:r>
      <w:r w:rsidR="001F3C5A" w:rsidRPr="006201B1">
        <w:rPr>
          <w:rFonts w:ascii="Helvetica" w:hAnsi="Helvetica"/>
          <w:lang w:val="en-GB"/>
        </w:rPr>
        <w:fldChar w:fldCharType="end"/>
      </w:r>
      <w:r w:rsidR="001F3C5A" w:rsidRPr="006201B1">
        <w:rPr>
          <w:rFonts w:ascii="Helvetica" w:hAnsi="Helvetica"/>
          <w:lang w:val="en-GB"/>
        </w:rPr>
        <w:t xml:space="preserve">. </w:t>
      </w:r>
      <w:r w:rsidR="000C3F82" w:rsidRPr="006201B1">
        <w:rPr>
          <w:rFonts w:ascii="Helvetica" w:hAnsi="Helvetica"/>
          <w:lang w:val="en-GB"/>
        </w:rPr>
        <w:t xml:space="preserve">However, even subtle bioenergetic effects </w:t>
      </w:r>
      <w:r w:rsidR="000C3F82" w:rsidRPr="006201B1">
        <w:rPr>
          <w:rFonts w:ascii="Helvetica" w:hAnsi="Helvetica"/>
          <w:lang w:val="en-GB"/>
        </w:rPr>
        <w:lastRenderedPageBreak/>
        <w:t xml:space="preserve">can have </w:t>
      </w:r>
      <w:r w:rsidR="00544A90" w:rsidRPr="006201B1">
        <w:rPr>
          <w:rFonts w:ascii="Helvetica" w:hAnsi="Helvetica"/>
          <w:lang w:val="en-GB"/>
        </w:rPr>
        <w:t xml:space="preserve">marked </w:t>
      </w:r>
      <w:r w:rsidR="000C3F82" w:rsidRPr="006201B1">
        <w:rPr>
          <w:rFonts w:ascii="Helvetica" w:hAnsi="Helvetica"/>
          <w:lang w:val="en-GB"/>
        </w:rPr>
        <w:t xml:space="preserve">down-stream consequences on cell </w:t>
      </w:r>
      <w:proofErr w:type="spellStart"/>
      <w:r w:rsidR="000C3F82" w:rsidRPr="006201B1">
        <w:rPr>
          <w:rFonts w:ascii="Helvetica" w:hAnsi="Helvetica"/>
          <w:lang w:val="en-GB"/>
        </w:rPr>
        <w:t>mtDNA</w:t>
      </w:r>
      <w:proofErr w:type="spellEnd"/>
      <w:r w:rsidR="000C3F82" w:rsidRPr="006201B1">
        <w:rPr>
          <w:rFonts w:ascii="Helvetica" w:hAnsi="Helvetica"/>
          <w:lang w:val="en-GB"/>
        </w:rPr>
        <w:t xml:space="preserve"> content</w:t>
      </w:r>
      <w:r w:rsidR="001F3C5A" w:rsidRPr="006201B1">
        <w:rPr>
          <w:rFonts w:ascii="Helvetica" w:hAnsi="Helvetica"/>
          <w:lang w:val="en-GB"/>
        </w:rPr>
        <w:t>, intramitochondrial transcription</w:t>
      </w:r>
      <w:r w:rsidR="001F3C5A" w:rsidRPr="006201B1">
        <w:rPr>
          <w:rFonts w:ascii="Helvetica" w:hAnsi="Helvetica"/>
          <w:lang w:val="en-GB"/>
        </w:rPr>
        <w:fldChar w:fldCharType="begin"/>
      </w:r>
      <w:r w:rsidR="00555770">
        <w:rPr>
          <w:rFonts w:ascii="Helvetica" w:hAnsi="Helvetica"/>
          <w:lang w:val="en-GB"/>
        </w:rPr>
        <w:instrText xml:space="preserve"> ADDIN ZOTERO_ITEM CSL_CITATION {"citationID":"SZ9gDmi5","properties":{"formattedCitation":"\\super 72\\uc0\\u8211{}74\\nosupersub{}","plainCitation":"72–74","noteIndex":0},"citationItems":[{"id":998,"uris":["http://zotero.org/users/6030498/items/6CCLAAUW"],"uri":["http://zotero.org/users/6030498/items/6CCLAAUW"],"itemData":{"id":998,"type":"article-journal","abstract":"Although the functional consequences of mitochondrial DNA (mtDNA) genetic backgrounds (haplotypes, haplogroups) have been demonstrated by both disease association studies and cell culture experiments, it is not clear which of the mutations within the haplogroup carry functional implications and which are \"evolutionary silent hitchhikers\". We set forth to study the functionality of haplogroup-defining mutations within the mtDNA transcription/replication regulatory region by in vitro transcription, hypothesizing that haplogroup-defining mutations occurring within regulatory motifs of mtDNA could affect these processes. We thus screened &gt;2500 complete human mtDNAs representing all major populations worldwide for natural variation in experimentally established protein binding sites and regulatory regions comprising a total of 241 bp in each mtDNA. Our screen revealed 77/241 sites showing point mutations that could be divided into non-fixed (57/77, 74%) and haplogroup/sub-haplogroup-defining changes (i.e., population fixed changes, 20/77, 26%). The variant defining Caucasian haplogroup J (C295T) increased the binding of TFAM (Electro Mobility Shift Assay) and the capacity of in vitro L-strand transcription, especially of a shorter transcript that maps immediately upstream of conserved sequence block 1 (CSB1), a region associated with RNA priming of mtDNA replication. Consistent with this finding, cybrids (i.e., cells sharing the same nuclear genetic background but differing in their mtDNA backgrounds) harboring haplogroup J mtDNA had a &gt;2 fold increase in mtDNA copy number, as compared to cybrids containing haplogroup H, with no apparent differences in steady state levels of mtDNA-encoded transcripts. Hence, a haplogroup J regulatory region mutation affects mtDNA replication or stability, which may partially account for the phenotypic impact of this haplogroup. Our analysis thus demonstrates, for the first time, the functional impact of particular mtDNA haplogroup-defining control region mutations, paving the path towards assessing the functionality of both fixed and un-fixed genetic variants in the mitochondrial genome.","container-title":"PLoS genetics","DOI":"10.1371/journal.pgen.1000474","ISSN":"1553-7404","issue":"5","journalAbbreviation":"PLoS Genet.","language":"eng","note":"PMID: 19424428\nPMCID: PMC2673036","page":"e1000474","source":"PubMed","title":"Ancient mtDNA genetic variants modulate mtDNA transcription and replication","volume":"5","author":[{"family":"Suissa","given":"Sarit"},{"family":"Wang","given":"Zhibo"},{"family":"Poole","given":"Jason"},{"family":"Wittkopp","given":"Sharine"},{"family":"Feder","given":"Jeanette"},{"family":"Shutt","given":"Timothy E."},{"family":"Wallace","given":"Douglas C."},{"family":"Shadel","given":"Gerald S."},{"family":"Mishmar","given":"Dan"}],"issued":{"date-parts":[["2009",5]]}}},{"id":1001,"uris":["http://zotero.org/users/6030498/items/VXNCZGTS"],"uri":["http://zotero.org/users/6030498/items/VXNCZGTS"],"itemData":{"id":1001,"type":"article-journal","abstract":"We evaluated the role of natural mitochondrial DNA (mtDNA) variation on mtDNA copy number, biochemical features and life history traits in Drosophila cybrid strains. We demonstrate the effects of both coding region and non-coding A+T region variation on mtDNA copy number, and demonstrate that copy number correlates with mitochondrial biochemistry and metabolically important traits such as development time. For example, high mtDNA copy number correlates with longer development times. Our findings support the hypothesis that mtDNA copy number is modulated by mtDNA genome variation and suggest that it affects OXPHOS efficiency through changes in the organization of the respiratory membrane complexes to influence organismal phenotype.","container-title":"Mitochondrion","DOI":"10.1016/j.mito.2017.02.001","ISSN":"1872-8278","journalAbbreviation":"Mitochondrion","language":"eng","note":"PMID: 28214560","page":"75-83","source":"PubMed","title":"Mitochondrial genotype modulates mtDNA copy number and organismal phenotype in Drosophila","volume":"34","author":[{"family":"Salminen","given":"Tiina S."},{"family":"Oliveira","given":"Marcos T."},{"family":"Cannino","given":"Giuseppe"},{"family":"Lillsunde","given":"Päivi"},{"family":"Jacobs","given":"Howard T."},{"family":"Kaguni","given":"Laurie S."}],"issued":{"date-parts":[["2017"]]}}},{"id":902,"uris":["http://zotero.org/users/6030498/items/SV7DDY2Q"],"uri":["http://zotero.org/users/6030498/items/SV7DDY2Q"],"itemData":{"id":902,"type":"article-journal","abstract":"Variation in the intracellular percentage of normal and mutant mitochondrial DNAs (mtDNA) (heteroplasmy) can be associated with phenotypic heterogeneity in mtDNA diseases. Individuals that inherit the common disease-causing mtDNA tRNA(Leu(UUR)) 3243A&gt;G mutation and harbor </w:instrText>
      </w:r>
      <w:r w:rsidR="00555770">
        <w:rPr>
          <w:rFonts w:ascii="Cambria Math" w:hAnsi="Cambria Math" w:cs="Cambria Math"/>
          <w:lang w:val="en-GB"/>
        </w:rPr>
        <w:instrText>∼</w:instrText>
      </w:r>
      <w:r w:rsidR="00555770">
        <w:rPr>
          <w:rFonts w:ascii="Helvetica" w:hAnsi="Helvetica"/>
          <w:lang w:val="en-GB"/>
        </w:rPr>
        <w:instrText xml:space="preserve">10-30% 3243G mutant mtDNAs manifest diabetes and occasionally autism; individuals with </w:instrText>
      </w:r>
      <w:r w:rsidR="00555770">
        <w:rPr>
          <w:rFonts w:ascii="Cambria Math" w:hAnsi="Cambria Math" w:cs="Cambria Math"/>
          <w:lang w:val="en-GB"/>
        </w:rPr>
        <w:instrText>∼</w:instrText>
      </w:r>
      <w:r w:rsidR="00555770">
        <w:rPr>
          <w:rFonts w:ascii="Helvetica" w:hAnsi="Helvetica"/>
          <w:lang w:val="en-GB"/>
        </w:rPr>
        <w:instrText xml:space="preserve">50-90% mutant mtDNAs manifest encephalomyopathies; and individuals with </w:instrText>
      </w:r>
      <w:r w:rsidR="00555770">
        <w:rPr>
          <w:rFonts w:ascii="Cambria Math" w:hAnsi="Cambria Math" w:cs="Cambria Math"/>
          <w:lang w:val="en-GB"/>
        </w:rPr>
        <w:instrText>∼</w:instrText>
      </w:r>
      <w:r w:rsidR="00555770">
        <w:rPr>
          <w:rFonts w:ascii="Helvetica" w:hAnsi="Helvetica"/>
          <w:lang w:val="en-GB"/>
        </w:rPr>
        <w:instrText xml:space="preserve">90-100% mutant mtDNAs face perinatal lethality. To determine the basis of these abrupt phenotypic changes, we generated somatic cell cybrids harboring increasing levels of the 3243G mutant and analyzed the associated cellular phenotypes and nuclear DNA (nDNA) and mtDNA transcriptional profiles by RNA sequencing. Small increases in mutant mtDNAs caused relatively modest defects in oxidative capacity but resulted in sharp transitions in cellular phenotype and gene expression. Cybrids harboring 20-30% 3243G mtDNAs had reduced mtDNA mRNA levels, rounded mitochondria, and small cell size. Cybrids with 50-90% 3243G mtDNAs manifest induction of glycolytic genes, mitochondrial elongation, increased mtDNA mRNA levels, and alterations in expression of signal transduction, epigenomic regulatory, and neurodegenerative disease-associated genes. Finally, cybrids with 100% 3243G experienced reduced mtDNA transcripts, rounded mitochondria, and concomitant changes in nuclear gene expression. Thus, striking phase changes occurred in nDNA and mtDNA gene expression in response to the modest changes of the mtDNA 3243G mutant levels. Hence, a major factor in the phenotypic variation in heteroplasmic mtDNA mutations is the limited number of states that the nucleus can acquire in response to progressive changes in mitochondrial retrograde signaling.","container-title":"Proceedings of the National Academy of Sciences of the United States of America","DOI":"10.1073/pnas.1414028111","ISSN":"1091-6490","issue":"38","journalAbbreviation":"Proc. Natl. Acad. Sci. U.S.A.","language":"eng","note":"PMID: 25192935\nPMCID: PMC4183335","page":"E4033-4042","source":"PubMed","title":"Progressive increase in mtDNA 3243A&gt;G heteroplasmy causes abrupt transcriptional reprogramming","volume":"111","author":[{"family":"Picard","given":"Martin"},{"family":"Zhang","given":"Jiangwen"},{"family":"Hancock","given":"Saege"},{"family":"Derbeneva","given":"Olga"},{"family":"Golhar","given":"Ryan"},{"family":"Golik","given":"Pawel"},{"family":"O'Hearn","given":"Sean"},{"family":"Levy","given":"Shawn"},{"family":"Potluri","given":"Prasanth"},{"family":"Lvova","given":"Maria"},{"family":"Davila","given":"Antonio"},{"family":"Lin","given":"Chun Shi"},{"family":"Perin","given":"Juan Carlos"},{"family":"Rappaport","given":"Eric F."},{"family":"Hakonarson","given":"Hakon"},{"family":"Trounce","given":"Ian A."},{"family":"Procaccio","given":"Vincent"},{"family":"Wallace","given":"Douglas C."}],"issued":{"date-parts":[["2014",9,23]]}}}],"schema":"https://github.com/citation-style-language/schema/raw/master/csl-citation.json"} </w:instrText>
      </w:r>
      <w:r w:rsidR="001F3C5A" w:rsidRPr="006201B1">
        <w:rPr>
          <w:rFonts w:ascii="Helvetica" w:hAnsi="Helvetica"/>
          <w:lang w:val="en-GB"/>
        </w:rPr>
        <w:fldChar w:fldCharType="separate"/>
      </w:r>
      <w:r w:rsidR="00555770" w:rsidRPr="00555770">
        <w:rPr>
          <w:rFonts w:ascii="Helvetica" w:hAnsi="Helvetica" w:cs="Times New Roman"/>
          <w:vertAlign w:val="superscript"/>
        </w:rPr>
        <w:t>72–74</w:t>
      </w:r>
      <w:r w:rsidR="001F3C5A" w:rsidRPr="006201B1">
        <w:rPr>
          <w:rFonts w:ascii="Helvetica" w:hAnsi="Helvetica"/>
          <w:lang w:val="en-GB"/>
        </w:rPr>
        <w:fldChar w:fldCharType="end"/>
      </w:r>
      <w:r w:rsidR="000C3F82" w:rsidRPr="006201B1">
        <w:rPr>
          <w:rFonts w:ascii="Helvetica" w:hAnsi="Helvetica"/>
          <w:lang w:val="en-GB"/>
        </w:rPr>
        <w:t>, and cell growth</w:t>
      </w:r>
      <w:r w:rsidR="001F3C5A" w:rsidRPr="006201B1">
        <w:rPr>
          <w:rFonts w:ascii="Helvetica" w:hAnsi="Helvetica"/>
          <w:lang w:val="en-GB"/>
        </w:rPr>
        <w:fldChar w:fldCharType="begin"/>
      </w:r>
      <w:r w:rsidR="009466D5">
        <w:rPr>
          <w:rFonts w:ascii="Helvetica" w:hAnsi="Helvetica"/>
          <w:lang w:val="en-GB"/>
        </w:rPr>
        <w:instrText xml:space="preserve"> ADDIN ZOTERO_ITEM CSL_CITATION {"citationID":"yu6v7fAx","properties":{"formattedCitation":"\\super 27\\nosupersub{}","plainCitation":"27","noteIndex":0},"citationItems":[{"id":953,"uris":["http://zotero.org/users/6030498/items/LXCLS5TB"],"uri":["http://zotero.org/users/6030498/items/LXCLS5TB"],"itemData":{"id":953,"type":"article-journal","abstract":"Leber's hereditary optic neuropathy is a maternally inherited optic atrophy caused by mitochondrial DNA point mutations. Previous epidemiological studies have shown that individuals from mitochondrial genetic backgrounds (haplogroups) J/Uk and H have a higher and a lower risk, respectively, of suffering this disorder. To analyze the bases of these associations at cellular and molecular levels, functional studies with cybrids provide high quality evidence. Cybrids from haplogroup J contain less mitochondrial deoxyribonucleic acid (DNA) and ribonucleic acid (RNA) and synthesize a smaller amount of mitochondrial DNA-encoded polypeptides than those from haplogroup H. Haplogroup J cybrids also display lower oxygen consumption, mitochondrial inner membrane potential and total adenosine-5'-triphosphate (ATP) levels. Moreover, mitochondrial DNA levels correlate with many parameters of the oxidative phosphorylation system. These results suggest that the mitochondrial DNA amount determines oxidative phosphorylation capacity and, along with other recently published observations, support the possibility that mitochondrial DNA levels may be responsible for the bias of the disorder toward males, for the incomplete penetrance of mutations causing Leber's hereditary optic neuropathy and for the association of the disease with particular mitochondrial DNA haplogroups.","container-title":"Biochimica Et Biophysica Acta","DOI":"10.1016/j.bbadis.2012.04.014","ISSN":"0006-3002","issue":"8","journalAbbreviation":"Biochim. Biophys. Acta","language":"eng","note":"PMID: 22561905","page":"1216-1222","source":"PubMed","title":"Oxidative phosphorylation differences between mitochondrial DNA haplogroups modify the risk of Leber's hereditary optic neuropathy","volume":"1822","author":[{"family":"Gómez-Durán","given":"Aurora"},{"family":"Pacheu-Grau","given":"David"},{"family":"Martínez-Romero","given":"Iñigo"},{"family":"López-Gallardo","given":"Ester"},{"family":"López-Pérez","given":"Manuel J."},{"family":"Montoya","given":"Julio"},{"family":"Ruiz-Pesini","given":"Eduardo"}],"issued":{"date-parts":[["2012",8]]}}}],"schema":"https://github.com/citation-style-language/schema/raw/master/csl-citation.json"} </w:instrText>
      </w:r>
      <w:r w:rsidR="001F3C5A" w:rsidRPr="006201B1">
        <w:rPr>
          <w:rFonts w:ascii="Helvetica" w:hAnsi="Helvetica"/>
          <w:lang w:val="en-GB"/>
        </w:rPr>
        <w:fldChar w:fldCharType="separate"/>
      </w:r>
      <w:r w:rsidR="009466D5" w:rsidRPr="009466D5">
        <w:rPr>
          <w:rFonts w:ascii="Helvetica" w:hAnsi="Helvetica" w:cs="Times New Roman"/>
          <w:vertAlign w:val="superscript"/>
        </w:rPr>
        <w:t>27</w:t>
      </w:r>
      <w:r w:rsidR="001F3C5A" w:rsidRPr="006201B1">
        <w:rPr>
          <w:rFonts w:ascii="Helvetica" w:hAnsi="Helvetica"/>
          <w:lang w:val="en-GB"/>
        </w:rPr>
        <w:fldChar w:fldCharType="end"/>
      </w:r>
      <w:r w:rsidR="00DD3B23" w:rsidRPr="006201B1">
        <w:rPr>
          <w:rFonts w:ascii="Helvetica" w:hAnsi="Helvetica"/>
          <w:color w:val="000000" w:themeColor="text1"/>
          <w:lang w:val="en-GB"/>
        </w:rPr>
        <w:t>.</w:t>
      </w:r>
      <w:r w:rsidR="00D51315" w:rsidRPr="006201B1">
        <w:rPr>
          <w:rFonts w:ascii="Helvetica" w:hAnsi="Helvetica"/>
          <w:color w:val="FF0000"/>
          <w:lang w:val="en-GB"/>
        </w:rPr>
        <w:t xml:space="preserve"> </w:t>
      </w:r>
      <w:r w:rsidR="000C3F82" w:rsidRPr="006201B1">
        <w:rPr>
          <w:rFonts w:ascii="Helvetica" w:hAnsi="Helvetica"/>
          <w:lang w:val="en-GB"/>
        </w:rPr>
        <w:t>Moreover, given emerging evidence that mitochondria act as metabolic hubs controlling diverse cellular processes</w:t>
      </w:r>
      <w:r w:rsidR="00207CA9" w:rsidRPr="006201B1">
        <w:rPr>
          <w:rFonts w:ascii="Helvetica" w:hAnsi="Helvetica"/>
          <w:lang w:val="en-GB"/>
        </w:rPr>
        <w:fldChar w:fldCharType="begin"/>
      </w:r>
      <w:r w:rsidR="00555770">
        <w:rPr>
          <w:rFonts w:ascii="Helvetica" w:hAnsi="Helvetica"/>
          <w:lang w:val="en-GB"/>
        </w:rPr>
        <w:instrText xml:space="preserve"> ADDIN ZOTERO_ITEM CSL_CITATION {"citationID":"hMDIOlNe","properties":{"formattedCitation":"\\super 75\\nosupersub{}","plainCitation":"75","noteIndex":0},"citationItems":[{"id":1014,"uris":["http://zotero.org/users/6030498/items/788NV4H3"],"uri":["http://zotero.org/users/6030498/items/788NV4H3"],"itemData":{"id":1014,"type":"article-journal","abstract":"Throughout the animal kingdom, mitochondria are the only organelles that retain their own genome and the transcription and translation machineries that are all essential for energy harvesting. Mitochondria have developed a complex communication network, allowing them to stay in tune with cellular needs and nuclear transcriptional programs and to alleviate mitochondrial dysfunction. Here, we review recent findings on the wide array of mechanisms that contribute to these mitocellular communication networks, spanning from well-studied messenger molecules to mitonuclear genetic interactions. Based on these observations and developments, we advocate a broad and inclusive view on mitocellular interactions, which can have profound impacts on physiological, pathological, and evolutionary processes.","container-title":"Science (New York, N.Y.)","DOI":"10.1126/science.aax3768","ISSN":"1095-9203","issue":"6467","journalAbbreviation":"Science","language":"eng","note":"PMID: 31727828","page":"827-832","source":"PubMed","title":"Mitocellular communication: Shaping health and disease","title-short":"Mitocellular communication","volume":"366","author":[{"family":"Mottis","given":"Adrienne"},{"family":"Herzig","given":"Sébastien"},{"family":"Auwerx","given":"Johan"}],"issued":{"date-parts":[["2019"]],"season":"15"}}}],"schema":"https://github.com/citation-style-language/schema/raw/master/csl-citation.json"} </w:instrText>
      </w:r>
      <w:r w:rsidR="00207CA9" w:rsidRPr="006201B1">
        <w:rPr>
          <w:rFonts w:ascii="Helvetica" w:hAnsi="Helvetica"/>
          <w:lang w:val="en-GB"/>
        </w:rPr>
        <w:fldChar w:fldCharType="separate"/>
      </w:r>
      <w:r w:rsidR="00555770" w:rsidRPr="00555770">
        <w:rPr>
          <w:rFonts w:ascii="Helvetica" w:hAnsi="Helvetica" w:cs="Times New Roman"/>
          <w:vertAlign w:val="superscript"/>
        </w:rPr>
        <w:t>75</w:t>
      </w:r>
      <w:r w:rsidR="00207CA9" w:rsidRPr="006201B1">
        <w:rPr>
          <w:rFonts w:ascii="Helvetica" w:hAnsi="Helvetica"/>
          <w:lang w:val="en-GB"/>
        </w:rPr>
        <w:fldChar w:fldCharType="end"/>
      </w:r>
      <w:r w:rsidR="000C3F82" w:rsidRPr="006201B1">
        <w:rPr>
          <w:rFonts w:ascii="Helvetica" w:hAnsi="Helvetica"/>
          <w:lang w:val="en-GB"/>
        </w:rPr>
        <w:t xml:space="preserve">, it is plausible that </w:t>
      </w:r>
      <w:proofErr w:type="spellStart"/>
      <w:r w:rsidR="000C3F82" w:rsidRPr="006201B1">
        <w:rPr>
          <w:rFonts w:ascii="Helvetica" w:hAnsi="Helvetica"/>
          <w:lang w:val="en-GB"/>
        </w:rPr>
        <w:t>mtDNA</w:t>
      </w:r>
      <w:proofErr w:type="spellEnd"/>
      <w:r w:rsidR="000C3F82" w:rsidRPr="006201B1">
        <w:rPr>
          <w:rFonts w:ascii="Helvetica" w:hAnsi="Helvetica"/>
          <w:lang w:val="en-GB"/>
        </w:rPr>
        <w:t xml:space="preserve"> variants also modulate canonical cellular </w:t>
      </w:r>
      <w:proofErr w:type="spellStart"/>
      <w:r w:rsidR="000C3F82" w:rsidRPr="006201B1">
        <w:rPr>
          <w:rFonts w:ascii="Helvetica" w:hAnsi="Helvetica"/>
          <w:lang w:val="en-GB"/>
        </w:rPr>
        <w:t>signaling</w:t>
      </w:r>
      <w:proofErr w:type="spellEnd"/>
      <w:r w:rsidR="000C3F82" w:rsidRPr="006201B1">
        <w:rPr>
          <w:rFonts w:ascii="Helvetica" w:hAnsi="Helvetica"/>
          <w:lang w:val="en-GB"/>
        </w:rPr>
        <w:t xml:space="preserve"> pathways</w:t>
      </w:r>
      <w:r w:rsidR="00207CA9" w:rsidRPr="006201B1">
        <w:rPr>
          <w:rFonts w:ascii="Helvetica" w:hAnsi="Helvetica"/>
          <w:lang w:val="en-GB"/>
        </w:rPr>
        <w:fldChar w:fldCharType="begin"/>
      </w:r>
      <w:r w:rsidR="00555770">
        <w:rPr>
          <w:rFonts w:ascii="Helvetica" w:hAnsi="Helvetica"/>
          <w:lang w:val="en-GB"/>
        </w:rPr>
        <w:instrText xml:space="preserve"> ADDIN ZOTERO_ITEM CSL_CITATION {"citationID":"u5T70fyl","properties":{"formattedCitation":"\\super 76,77\\nosupersub{}","plainCitation":"76,77","noteIndex":0},"citationItems":[{"id":1016,"uris":["http://zotero.org/users/6030498/items/JNFC428X"],"uri":["http://zotero.org/users/6030498/items/JNFC428X"],"itemData":{"id":1016,"type":"article-journal","abstract":"Mitochondrial DNA (mtDNA) haplogroups have been associated with the incidence of type 2 diabetes (T2D); however, their underlying role in T2D remains poorly elucidated. Here, we report that mtDNA haplogroup N9a was associated with an increased risk of T2D occurrence in Southern China (odds ratio 1.999 [95% CI 1.229-3.251], P = 0.005). By using transmitochondrial technology, we demonstrated that the activity of respiratory chain complexes was lower in the case of mtDNA haplogroup N9a (N9a1 and N9a10a) than in three non-N9a haplogroups (D4j, G3a2, and Y1) and that this could lead to alterations in mitochondrial function and mitochondrial redox status. Transcriptome analysis revealed that OXPHOS function and metabolic regulation differed markedly between N9a and non-N9a cybrids. Furthermore, in N9a cybrids, insulin-stimulated glucose uptake might be inhibited at least partially through enhanced stimulation of ERK1/2 phosphorylation and subsequent TLR4 activation, which was found to be mediated by the elevated redox status in N9a cybrids. Although it remains unclear whether other signaling pathways (e.g., Wnt pathway) contribute to the T2D susceptibility of haplogroup N9a, our data indicate that in the case of mtDNA haplogroup N9a, T2D is affected, at least partially through ERK1/2 overstimulation and subsequent TLR4 activation.","container-title":"Diabetes","DOI":"10.2337/db17-0974","ISSN":"1939-327X","issue":"7","journalAbbreviation":"Diabetes","language":"eng","note":"PMID: 29735607","page":"1441-1453","source":"PubMed","title":"mtDNA Haplogroup N9a Increases the Risk of Type 2 Diabetes by Altering Mitochondrial Function and Intracellular Mitochondrial Signals","volume":"67","author":[{"family":"Fang","given":"Hezhi"},{"family":"Hu","given":"Nianqi"},{"family":"Zhao","given":"Qiongya"},{"family":"Wang","given":"Bingqian"},{"family":"Zhou","given":"Huaibin"},{"family":"Fu","given":"Qingzi"},{"family":"Shen","given":"Lijun"},{"family":"Chen","given":"Xiong"},{"family":"Shen","given":"Feixia"},{"family":"Lyu","given":"Jianxin"}],"issued":{"date-parts":[["2018"]]}}},{"id":1019,"uris":["http://zotero.org/users/6030498/items/FZ3G8GQ8"],"uri":["http://zotero.org/users/6030498/items/FZ3G8GQ8"],"itemData":{"id":1019,"type":"article-journal","abstract":"Signaling pathways between mitochondrial and nuclear genomes are activated to preserve cellular homeostasis, especially in the event of stress. Using cybrid cell lines, we investigated whether inherited mitochondrial DNA (mtDNA) variants modulate the expression profiles of mammalian sirtuins (SIRT1-7) under oxidative stress conditions. We found that the expression of the SIRT3 gene was down-regulated in cybrids harboring mtDNA of the J haplogroup, which correlated with mitochondrial function, resulting in a decline of NAD(+)/NADH and ATP levels. Overall, the data reported here highlight a link between SIRT3, mitochondrial DNA variability and mitochondrial functionality, three fundamental components of the cellular stress response.","container-title":"Gene","DOI":"10.1016/j.gene.2012.01.042","ISSN":"1879-0038","issue":"2","journalAbbreviation":"Gene","language":"eng","note":"PMID: 22326535","page":"323-329","source":"PubMed","title":"SIRT3 gene expression: a link between inherited mitochondrial DNA variants and oxidative stress","title-short":"SIRT3 gene expression","volume":"497","author":[{"family":"D'Aquila","given":"Patrizia"},{"family":"Rose","given":"Giuseppina"},{"family":"Panno","given":"Maria Luisa"},{"family":"Passarino","given":"Giuseppe"},{"family":"Bellizzi","given":"Dina"}],"issued":{"date-parts":[["2012",4,15]]}}}],"schema":"https://github.com/citation-style-language/schema/raw/master/csl-citation.json"} </w:instrText>
      </w:r>
      <w:r w:rsidR="00207CA9" w:rsidRPr="006201B1">
        <w:rPr>
          <w:rFonts w:ascii="Helvetica" w:hAnsi="Helvetica"/>
          <w:lang w:val="en-GB"/>
        </w:rPr>
        <w:fldChar w:fldCharType="separate"/>
      </w:r>
      <w:r w:rsidR="00555770" w:rsidRPr="00555770">
        <w:rPr>
          <w:rFonts w:ascii="Helvetica" w:hAnsi="Helvetica" w:cs="Times New Roman"/>
          <w:vertAlign w:val="superscript"/>
        </w:rPr>
        <w:t>76,77</w:t>
      </w:r>
      <w:r w:rsidR="00207CA9" w:rsidRPr="006201B1">
        <w:rPr>
          <w:rFonts w:ascii="Helvetica" w:hAnsi="Helvetica"/>
          <w:lang w:val="en-GB"/>
        </w:rPr>
        <w:fldChar w:fldCharType="end"/>
      </w:r>
      <w:r w:rsidR="00807692" w:rsidRPr="006201B1">
        <w:rPr>
          <w:rFonts w:ascii="Helvetica" w:hAnsi="Helvetica"/>
          <w:lang w:val="en-GB"/>
        </w:rPr>
        <w:t xml:space="preserve"> </w:t>
      </w:r>
      <w:r w:rsidR="000C3F82" w:rsidRPr="006201B1">
        <w:rPr>
          <w:rFonts w:ascii="Helvetica" w:hAnsi="Helvetica"/>
          <w:lang w:val="en-GB"/>
        </w:rPr>
        <w:t xml:space="preserve">in a </w:t>
      </w:r>
      <w:r w:rsidR="00544A90" w:rsidRPr="006201B1">
        <w:rPr>
          <w:rFonts w:ascii="Helvetica" w:hAnsi="Helvetica"/>
          <w:lang w:val="en-GB"/>
        </w:rPr>
        <w:t>tissue</w:t>
      </w:r>
      <w:r w:rsidR="000C3F82" w:rsidRPr="006201B1">
        <w:rPr>
          <w:rFonts w:ascii="Helvetica" w:hAnsi="Helvetica"/>
          <w:lang w:val="en-GB"/>
        </w:rPr>
        <w:t xml:space="preserve"> specific manner</w:t>
      </w:r>
      <w:r w:rsidR="00807692" w:rsidRPr="006201B1">
        <w:rPr>
          <w:rFonts w:ascii="Helvetica" w:hAnsi="Helvetica"/>
          <w:lang w:val="en-GB"/>
        </w:rPr>
        <w:fldChar w:fldCharType="begin"/>
      </w:r>
      <w:r w:rsidR="00555770">
        <w:rPr>
          <w:rFonts w:ascii="Helvetica" w:hAnsi="Helvetica"/>
          <w:lang w:val="en-GB"/>
        </w:rPr>
        <w:instrText xml:space="preserve"> ADDIN ZOTERO_ITEM CSL_CITATION {"citationID":"FlHE0gBt","properties":{"formattedCitation":"\\super 78\\nosupersub{}","plainCitation":"78","noteIndex":0},"citationItems":[{"id":1021,"uris":["http://zotero.org/users/6030498/items/8GY8A428"],"uri":["http://zotero.org/users/6030498/items/8GY8A428"],"itemData":{"id":1021,"type":"article-journal","abstract":"After the introduction of mitochondria with a mixture of mutant and wild-type mitochondrial DNA (mtDNA) into a human rho degree cell line (143B.206), Yoneda et al. [Yoneda, M., Chomyn, A., Martinuzzi, A., Hurko, O. &amp; Attardi, G. (1992) Proc. Natl. Acad. Sci. USA 89, 11164-11168] observed a shift in the proportion of the two mitochondrial genotypes in a number of cybrid clones. In every case where a shift was observed, there was an increase in the proportion of mutant mtDNA. By using the same cell line (143B.206 rho degree), we also generated cybrids that were either stable in their mitochondrial genotype or showed an increase in the proportion of mutant mtDNA. However, temporal analysis of the same mutant mtDNA type in another rho degree cell line revealed a quite distinct outcome. Those clones that showed a change shifted toward higher levels of wild-type rather than mutant mtDNA. These results indicate that the nuclear genetic background of the recipient (rho degree) cell can influence the segregation of mutant and wild-type mitochondrial genomes in cell cybrids.","container-title":"Proceedings of the National Academy of Sciences of the United States of America","DOI":"10.1073/pnas.92.14.6562","ISSN":"0027-8424","issue":"14","journalAbbreviation":"Proc. Natl. Acad. Sci. U.S.A.","language":"eng","note":"PMID: 7604033\nPMCID: PMC41558","page":"6562-6566","source":"PubMed","title":"Different cellular backgrounds confer a marked advantage to either mutant or wild-type mitochondrial genomes","volume":"92","author":[{"family":"Dunbar","given":"D. R."},{"family":"Moonie","given":"P. A."},{"family":"Jacobs","given":"H. T."},{"family":"Holt","given":"I. J."}],"issued":{"date-parts":[["1995",7,3]]}}}],"schema":"https://github.com/citation-style-language/schema/raw/master/csl-citation.json"} </w:instrText>
      </w:r>
      <w:r w:rsidR="00807692" w:rsidRPr="006201B1">
        <w:rPr>
          <w:rFonts w:ascii="Helvetica" w:hAnsi="Helvetica"/>
          <w:lang w:val="en-GB"/>
        </w:rPr>
        <w:fldChar w:fldCharType="separate"/>
      </w:r>
      <w:r w:rsidR="00555770" w:rsidRPr="00555770">
        <w:rPr>
          <w:rFonts w:ascii="Helvetica" w:hAnsi="Helvetica" w:cs="Times New Roman"/>
          <w:vertAlign w:val="superscript"/>
        </w:rPr>
        <w:t>78</w:t>
      </w:r>
      <w:r w:rsidR="00807692" w:rsidRPr="006201B1">
        <w:rPr>
          <w:rFonts w:ascii="Helvetica" w:hAnsi="Helvetica"/>
          <w:lang w:val="en-GB"/>
        </w:rPr>
        <w:fldChar w:fldCharType="end"/>
      </w:r>
      <w:r w:rsidR="00F01B17" w:rsidRPr="006201B1">
        <w:rPr>
          <w:rFonts w:ascii="Helvetica" w:hAnsi="Helvetica"/>
          <w:lang w:val="en-GB"/>
        </w:rPr>
        <w:t xml:space="preserve">, </w:t>
      </w:r>
      <w:r w:rsidR="000C3F82" w:rsidRPr="006201B1">
        <w:rPr>
          <w:rFonts w:ascii="Helvetica" w:hAnsi="Helvetica"/>
          <w:lang w:val="en-GB"/>
        </w:rPr>
        <w:t xml:space="preserve">explaining why the same </w:t>
      </w:r>
      <w:proofErr w:type="spellStart"/>
      <w:r w:rsidR="000C3F82" w:rsidRPr="006201B1">
        <w:rPr>
          <w:rFonts w:ascii="Helvetica" w:hAnsi="Helvetica"/>
          <w:lang w:val="en-GB"/>
        </w:rPr>
        <w:t>mtDNA</w:t>
      </w:r>
      <w:proofErr w:type="spellEnd"/>
      <w:r w:rsidR="000C3F82" w:rsidRPr="006201B1">
        <w:rPr>
          <w:rFonts w:ascii="Helvetica" w:hAnsi="Helvetica"/>
          <w:lang w:val="en-GB"/>
        </w:rPr>
        <w:t xml:space="preserve"> variants are associated with different phenotypes</w:t>
      </w:r>
      <w:r w:rsidR="0090676C" w:rsidRPr="006201B1">
        <w:rPr>
          <w:rFonts w:ascii="Helvetica" w:hAnsi="Helvetica"/>
          <w:lang w:val="en-GB"/>
        </w:rPr>
        <w:fldChar w:fldCharType="begin"/>
      </w:r>
      <w:r w:rsidR="00A94921" w:rsidRPr="006201B1">
        <w:rPr>
          <w:rFonts w:ascii="Helvetica" w:hAnsi="Helvetica"/>
          <w:lang w:val="en-GB"/>
        </w:rPr>
        <w:instrText xml:space="preserve"> ADDIN ZOTERO_ITEM CSL_CITATION {"citationID":"2w9MQHAN","properties":{"formattedCitation":"\\super 16\\nosupersub{}","plainCitation":"16","noteIndex":0},"citationItems":[{"id":2,"uris":["http://zotero.org/users/6030498/items/M4G6475J"],"uri":["http://zotero.org/users/6030498/items/M4G6475J"],"itemData":{"id":2,"type":"article-journal","abstract":"Mitochondrial DNA (mtDNA) is highly polymorphic at the population level, and specific mtDNA variants affect mitochondrial function. With emerging evidence that mitochondrial mechanisms are central to common human diseases, it is plausible that mtDNA variants contribute to the \"missing heritability\" of several complex traits. Given the central role of mtDNA genes in oxidative phosphorylation, the same genetic variants would be expected to alter the risk of developing several different disorders, but this has not been shown to date. Here we studied 38,638 individuals with 11 major diseases, and 17,483 healthy controls. Imputing missing variants from 7,729 complete mitochondrial genomes, we captured 40.41% of European mtDNA variation. We show that mtDNA variants modifying the risk of developing one disease also modify the risk of developing other diseases, thus providing independent replication of a disease association in different case and control cohorts. High-risk alleles were more common than protective alleles, indicating that mtDNA is not at equilibrium in the human population, and that recent mutations interact with nuclear loci to modify the risk of developing multiple common diseases.","container-title":"PLoS genetics","DOI":"10.1371/journal.pgen.1004369","ISSN":"1553-7404","issue":"5","journalAbbreviation":"PLoS Genet.","language":"eng","note":"PMID: 24852434\nPMCID: PMC4031051","page":"e1004369","source":"PubMed","title":"Recent mitochondrial DNA mutations increase the risk of developing common late-onset human diseases","volume":"10","author":[{"family":"Hudson","given":"Gavin"},{"family":"Gomez-Duran","given":"Aurora"},{"family":"Wilson","given":"Ian J."},{"family":"Chinnery","given":"Patrick F."}],"issued":{"date-parts":[["2014",5]]}}}],"schema":"https://github.com/citation-style-language/schema/raw/master/csl-citation.json"} </w:instrText>
      </w:r>
      <w:r w:rsidR="0090676C" w:rsidRPr="006201B1">
        <w:rPr>
          <w:rFonts w:ascii="Helvetica" w:hAnsi="Helvetica"/>
          <w:lang w:val="en-GB"/>
        </w:rPr>
        <w:fldChar w:fldCharType="separate"/>
      </w:r>
      <w:r w:rsidR="00D52E26" w:rsidRPr="006201B1">
        <w:rPr>
          <w:rFonts w:ascii="Helvetica" w:hAnsi="Helvetica" w:cs="Times New Roman"/>
          <w:vertAlign w:val="superscript"/>
          <w:lang w:val="en-GB"/>
        </w:rPr>
        <w:t>16</w:t>
      </w:r>
      <w:r w:rsidR="0090676C" w:rsidRPr="006201B1">
        <w:rPr>
          <w:rFonts w:ascii="Helvetica" w:hAnsi="Helvetica"/>
          <w:lang w:val="en-GB"/>
        </w:rPr>
        <w:fldChar w:fldCharType="end"/>
      </w:r>
      <w:r w:rsidR="000C3F82" w:rsidRPr="006201B1">
        <w:rPr>
          <w:rFonts w:ascii="Helvetica" w:hAnsi="Helvetica"/>
          <w:lang w:val="en-GB"/>
        </w:rPr>
        <w:t xml:space="preserve">, and sometimes with opposing effects. </w:t>
      </w:r>
      <w:r w:rsidR="00544A90" w:rsidRPr="006201B1">
        <w:rPr>
          <w:rFonts w:ascii="Helvetica" w:hAnsi="Helvetica"/>
          <w:lang w:val="en-GB"/>
        </w:rPr>
        <w:t xml:space="preserve">The experimental dissection </w:t>
      </w:r>
      <w:r w:rsidR="006421AC" w:rsidRPr="006201B1">
        <w:rPr>
          <w:rFonts w:ascii="Helvetica" w:hAnsi="Helvetica"/>
          <w:lang w:val="en-GB"/>
        </w:rPr>
        <w:t xml:space="preserve">of </w:t>
      </w:r>
      <w:r w:rsidR="00544A90" w:rsidRPr="006201B1">
        <w:rPr>
          <w:rFonts w:ascii="Helvetica" w:hAnsi="Helvetica"/>
          <w:lang w:val="en-GB"/>
        </w:rPr>
        <w:t>these mechanisms is a key next step in the interpretation of our findings.</w:t>
      </w:r>
    </w:p>
    <w:p w14:paraId="6C439498" w14:textId="59259A4B" w:rsidR="009F03C0" w:rsidRPr="0053233E" w:rsidRDefault="00F22019" w:rsidP="002754AB">
      <w:pPr>
        <w:ind w:right="0" w:firstLine="720"/>
        <w:rPr>
          <w:rFonts w:ascii="Helvetica" w:hAnsi="Helvetica"/>
          <w:lang w:val="en-GB"/>
        </w:rPr>
      </w:pPr>
      <w:r w:rsidRPr="006201B1">
        <w:rPr>
          <w:rFonts w:ascii="Helvetica" w:hAnsi="Helvetica"/>
          <w:lang w:val="en-GB"/>
        </w:rPr>
        <w:t>Last</w:t>
      </w:r>
      <w:r w:rsidR="00C97835" w:rsidRPr="006201B1">
        <w:rPr>
          <w:rFonts w:ascii="Helvetica" w:hAnsi="Helvetica"/>
          <w:lang w:val="en-GB"/>
        </w:rPr>
        <w:t>ly</w:t>
      </w:r>
      <w:r w:rsidRPr="006201B1">
        <w:rPr>
          <w:rFonts w:ascii="Helvetica" w:hAnsi="Helvetica"/>
          <w:lang w:val="en-GB"/>
        </w:rPr>
        <w:t xml:space="preserve">, this </w:t>
      </w:r>
      <w:r w:rsidR="00C97835" w:rsidRPr="006201B1">
        <w:rPr>
          <w:rFonts w:ascii="Helvetica" w:hAnsi="Helvetica"/>
          <w:lang w:val="en-GB"/>
        </w:rPr>
        <w:t>is the</w:t>
      </w:r>
      <w:r w:rsidR="00CC68C9">
        <w:rPr>
          <w:rFonts w:ascii="Helvetica" w:hAnsi="Helvetica"/>
          <w:lang w:val="en-GB"/>
        </w:rPr>
        <w:t xml:space="preserve"> most comprehensive</w:t>
      </w:r>
      <w:r w:rsidRPr="006201B1">
        <w:rPr>
          <w:rFonts w:ascii="Helvetica" w:hAnsi="Helvetica"/>
          <w:lang w:val="en-GB"/>
        </w:rPr>
        <w:t xml:space="preserve"> study to explore the </w:t>
      </w:r>
      <w:r w:rsidR="003128F6" w:rsidRPr="006201B1">
        <w:rPr>
          <w:rFonts w:ascii="Helvetica" w:hAnsi="Helvetica"/>
          <w:lang w:val="en-GB"/>
        </w:rPr>
        <w:t xml:space="preserve">population structure of </w:t>
      </w:r>
      <w:proofErr w:type="spellStart"/>
      <w:r w:rsidR="003128F6" w:rsidRPr="006201B1">
        <w:rPr>
          <w:rFonts w:ascii="Helvetica" w:hAnsi="Helvetica"/>
          <w:lang w:val="en-GB"/>
        </w:rPr>
        <w:t>mtDNA</w:t>
      </w:r>
      <w:proofErr w:type="spellEnd"/>
      <w:r w:rsidR="00883DD2" w:rsidRPr="006201B1">
        <w:rPr>
          <w:rFonts w:ascii="Helvetica" w:hAnsi="Helvetica"/>
          <w:lang w:val="en-GB"/>
        </w:rPr>
        <w:t xml:space="preserve"> in Great Britain</w:t>
      </w:r>
      <w:r w:rsidR="008D5E75" w:rsidRPr="006201B1">
        <w:rPr>
          <w:rFonts w:ascii="Helvetica" w:hAnsi="Helvetica"/>
          <w:lang w:val="en-GB"/>
        </w:rPr>
        <w:t xml:space="preserve"> to date</w:t>
      </w:r>
      <w:r w:rsidR="00883DD2" w:rsidRPr="006201B1">
        <w:rPr>
          <w:rFonts w:ascii="Helvetica" w:hAnsi="Helvetica"/>
          <w:lang w:val="en-GB"/>
        </w:rPr>
        <w:t>. We</w:t>
      </w:r>
      <w:r w:rsidR="003128F6" w:rsidRPr="006201B1">
        <w:rPr>
          <w:rFonts w:ascii="Helvetica" w:hAnsi="Helvetica"/>
          <w:lang w:val="en-GB"/>
        </w:rPr>
        <w:t xml:space="preserve"> </w:t>
      </w:r>
      <w:r w:rsidR="002754AB" w:rsidRPr="006201B1">
        <w:rPr>
          <w:rFonts w:ascii="Helvetica" w:hAnsi="Helvetica"/>
          <w:lang w:val="en-GB"/>
        </w:rPr>
        <w:t>show</w:t>
      </w:r>
      <w:r w:rsidR="00883DD2" w:rsidRPr="006201B1">
        <w:rPr>
          <w:rFonts w:ascii="Helvetica" w:hAnsi="Helvetica"/>
          <w:lang w:val="en-GB"/>
        </w:rPr>
        <w:t>ed</w:t>
      </w:r>
      <w:r w:rsidR="002754AB" w:rsidRPr="006201B1">
        <w:rPr>
          <w:rFonts w:ascii="Helvetica" w:hAnsi="Helvetica"/>
          <w:lang w:val="en-GB"/>
        </w:rPr>
        <w:t xml:space="preserve"> that </w:t>
      </w:r>
      <w:proofErr w:type="spellStart"/>
      <w:r w:rsidR="0077219C" w:rsidRPr="006201B1">
        <w:rPr>
          <w:rFonts w:ascii="Helvetica" w:hAnsi="Helvetica"/>
          <w:lang w:val="en-GB"/>
        </w:rPr>
        <w:t>mtDNA</w:t>
      </w:r>
      <w:proofErr w:type="spellEnd"/>
      <w:r w:rsidR="0077219C" w:rsidRPr="006201B1">
        <w:rPr>
          <w:rFonts w:ascii="Helvetica" w:hAnsi="Helvetica"/>
          <w:lang w:val="en-GB"/>
        </w:rPr>
        <w:t xml:space="preserve"> </w:t>
      </w:r>
      <w:r w:rsidR="002754AB" w:rsidRPr="006201B1">
        <w:rPr>
          <w:rFonts w:ascii="Helvetica" w:hAnsi="Helvetica"/>
          <w:lang w:val="en-GB"/>
        </w:rPr>
        <w:t>structure is reflective of nuclear genetic ancestry</w:t>
      </w:r>
      <w:r w:rsidR="00883DD2" w:rsidRPr="006201B1">
        <w:rPr>
          <w:rFonts w:ascii="Helvetica" w:hAnsi="Helvetica"/>
          <w:lang w:val="en-GB"/>
        </w:rPr>
        <w:t xml:space="preserve"> and that </w:t>
      </w:r>
      <w:r w:rsidR="00E5023C" w:rsidRPr="006201B1">
        <w:rPr>
          <w:rFonts w:ascii="Helvetica" w:hAnsi="Helvetica"/>
          <w:lang w:val="en-GB"/>
        </w:rPr>
        <w:t>m</w:t>
      </w:r>
      <w:r w:rsidR="009F03C0" w:rsidRPr="006201B1">
        <w:rPr>
          <w:rFonts w:ascii="Helvetica" w:hAnsi="Helvetica"/>
          <w:lang w:val="en-GB"/>
        </w:rPr>
        <w:t>acro-haplogroups J, K, I and W were more common in</w:t>
      </w:r>
      <w:r w:rsidR="00E5023C" w:rsidRPr="006201B1">
        <w:rPr>
          <w:rFonts w:ascii="Helvetica" w:hAnsi="Helvetica"/>
          <w:lang w:val="en-GB"/>
        </w:rPr>
        <w:t xml:space="preserve"> </w:t>
      </w:r>
      <w:r w:rsidR="009F03C0" w:rsidRPr="006201B1">
        <w:rPr>
          <w:rFonts w:ascii="Helvetica" w:hAnsi="Helvetica"/>
          <w:lang w:val="en-GB"/>
        </w:rPr>
        <w:t>the Welsh, Northumbrians and the Scottish, probably reflecting known admixture from the Celts and Vikings (which is also apparent from analyses of the nuclear genome</w:t>
      </w:r>
      <w:r w:rsidR="003D586A" w:rsidRPr="006201B1">
        <w:rPr>
          <w:rFonts w:ascii="Helvetica" w:hAnsi="Helvetica"/>
          <w:lang w:val="en-GB"/>
        </w:rPr>
        <w:fldChar w:fldCharType="begin"/>
      </w:r>
      <w:r w:rsidR="00555770">
        <w:rPr>
          <w:rFonts w:ascii="Helvetica" w:hAnsi="Helvetica"/>
          <w:lang w:val="en-GB"/>
        </w:rPr>
        <w:instrText xml:space="preserve"> ADDIN ZOTERO_ITEM CSL_CITATION {"citationID":"CxdduZYB","properties":{"formattedCitation":"\\super 79\\nosupersub{}","plainCitation":"79","noteIndex":0},"citationItems":[{"id":569,"uris":["http://zotero.org/users/6030498/items/RB5VI6TL"],"uri":["http://zotero.org/users/6030498/items/RB5VI6TL"],"itemData":{"id":569,"type":"article-journal","abstract":"Fine-scale genetic variation between human populations is interesting as a signature of historical demographic events and because of its potential for confounding disease studies. We use haplotype-based statistical methods to analyse genome-wide single nucleotide polymorphism (SNP) data from a carefully chosen geographically diverse sample of 2,039 individuals from the United Kingdom. This reveals a rich and detailed pattern of genetic differentiation with remarkable concordance between genetic clusters and geography. The regional genetic differentiation and differing patterns of shared ancestry with 6,209 individuals from across Europe carry clear signals of historical demographic events. We estimate the genetic contribution to southeastern England from Anglo-Saxon migrations to be under half, and identify the regions not carrying genetic material from these migrations. We suggest significant pre-Roman but post-Mesolithic movement into southeastern England from continental Europe, and show that in non-Saxon parts of the United Kingdom, there exist genetically differentiated subgroups rather than a general 'Celtic' population.","container-title":"Nature","DOI":"10.1038/nature14230","ISSN":"1476-4687","issue":"7543","journalAbbreviation":"Nature","language":"eng","note":"PMID: 25788095\nPMCID: PMC4632200","page":"309-314","source":"PubMed","title":"The fine-scale genetic structure of the British population","volume":"519","author":[{"family":"Leslie","given":"Stephen"},{"family":"Winney","given":"Bruce"},{"family":"Hellenthal","given":"Garrett"},{"family":"Davison","given":"Dan"},{"family":"Boumertit","given":"Abdelhamid"},{"family":"Day","given":"Tammy"},{"family":"Hutnik","given":"Katarzyna"},{"family":"Royrvik","given":"Ellen C."},{"family":"Cunliffe","given":"Barry"},{"literal":"Wellcome Trust Case Control Consortium 2"},{"literal":"International Multiple Sclerosis Genetics Consortium"},{"family":"Lawson","given":"Daniel J."},{"family":"Falush","given":"Daniel"},{"family":"Freeman","given":"Colin"},{"family":"Pirinen","given":"Matti"},{"family":"Myers","given":"Simon"},{"family":"Robinson","given":"Mark"},{"family":"Donnelly","given":"Peter"},{"family":"Bodmer","given":"Walter"}],"issued":{"date-parts":[["2015",3,19]]}}}],"schema":"https://github.com/citation-style-language/schema/raw/master/csl-citation.json"} </w:instrText>
      </w:r>
      <w:r w:rsidR="003D586A" w:rsidRPr="006201B1">
        <w:rPr>
          <w:rFonts w:ascii="Helvetica" w:hAnsi="Helvetica"/>
          <w:lang w:val="en-GB"/>
        </w:rPr>
        <w:fldChar w:fldCharType="separate"/>
      </w:r>
      <w:r w:rsidR="00555770" w:rsidRPr="00555770">
        <w:rPr>
          <w:rFonts w:ascii="Helvetica" w:hAnsi="Helvetica" w:cs="Times New Roman"/>
          <w:vertAlign w:val="superscript"/>
        </w:rPr>
        <w:t>79</w:t>
      </w:r>
      <w:r w:rsidR="003D586A" w:rsidRPr="006201B1">
        <w:rPr>
          <w:rFonts w:ascii="Helvetica" w:hAnsi="Helvetica"/>
          <w:lang w:val="en-GB"/>
        </w:rPr>
        <w:fldChar w:fldCharType="end"/>
      </w:r>
      <w:r w:rsidR="009F03C0" w:rsidRPr="006201B1">
        <w:rPr>
          <w:rFonts w:ascii="Helvetica" w:hAnsi="Helvetica"/>
          <w:lang w:val="en-GB"/>
        </w:rPr>
        <w:t>). The reasons for the association</w:t>
      </w:r>
      <w:r w:rsidR="00883DD2" w:rsidRPr="006201B1">
        <w:rPr>
          <w:rFonts w:ascii="Helvetica" w:hAnsi="Helvetica"/>
          <w:lang w:val="en-GB"/>
        </w:rPr>
        <w:t>s</w:t>
      </w:r>
      <w:r w:rsidR="009F03C0" w:rsidRPr="006201B1">
        <w:rPr>
          <w:rFonts w:ascii="Helvetica" w:hAnsi="Helvetica"/>
          <w:lang w:val="en-GB"/>
        </w:rPr>
        <w:t xml:space="preserve"> are not clear, but given recent evidence that the nuclear genome appears to shape </w:t>
      </w:r>
      <w:proofErr w:type="spellStart"/>
      <w:r w:rsidR="009F03C0" w:rsidRPr="006201B1">
        <w:rPr>
          <w:rFonts w:ascii="Helvetica" w:hAnsi="Helvetica"/>
          <w:lang w:val="en-GB"/>
        </w:rPr>
        <w:t>mtDNA</w:t>
      </w:r>
      <w:proofErr w:type="spellEnd"/>
      <w:r w:rsidR="009F03C0" w:rsidRPr="006201B1">
        <w:rPr>
          <w:rFonts w:ascii="Helvetica" w:hAnsi="Helvetica"/>
          <w:lang w:val="en-GB"/>
        </w:rPr>
        <w:t xml:space="preserve"> evolution</w:t>
      </w:r>
      <w:r w:rsidR="001A2F7B">
        <w:rPr>
          <w:rFonts w:ascii="Helvetica" w:hAnsi="Helvetica"/>
          <w:lang w:val="en-GB"/>
        </w:rPr>
        <w:fldChar w:fldCharType="begin"/>
      </w:r>
      <w:r w:rsidR="007D370D">
        <w:rPr>
          <w:rFonts w:ascii="Helvetica" w:hAnsi="Helvetica"/>
          <w:lang w:val="en-GB"/>
        </w:rPr>
        <w:instrText xml:space="preserve"> ADDIN ZOTERO_ITEM CSL_CITATION {"citationID":"4mZltHSm","properties":{"formattedCitation":"\\super 80\\uc0\\u8211{}82\\nosupersub{}","plainCitation":"80–82","noteIndex":0},"citationItems":[{"id":248,"uris":["http://zotero.org/users/6030498/items/B8X7FCJB"],"uri":["http://zotero.org/users/6030498/items/B8X7FCJB"],"itemData":{"id":248,"type":"article-journal","abstract":"Approximately 2.4% of the human mitochondrial DNA (mtDNA) genome exhibits common homoplasmic genetic variation. We analyzed 12,975 whole-genome sequences to show that 45.1% of individuals from 1526 mother-offspring pairs harbor a mixed population of mtDNA (heteroplasmy), but the propensity for maternal transmission differs across the mitochondrial genome. Over one generation, we observed selection both for and against variants in specific genomic regions; known variants were more likely to be transmitted than previously unknown variants. However, new heteroplasmies were more likely to match the nuclear genetic ancestry as opposed to the ancestry of the mitochondrial genome on which the mutations occurred, validating our findings in 40,325 individuals. Thus, human mtDNA at the population level is shaped by selective forces within the female germ line under nuclear genetic control, which ensures consistency between the two independent genetic lineages.","container-title":"Science (New York, N.Y.)","DOI":"10.1126/science.aau6520","ISSN":"1095-9203","issue":"6442","journalAbbreviation":"Science","language":"eng","note":"PMID: 31123110","source":"PubMed","title":"Germline selection shapes human mitochondrial DNA diversity","volume":"364","author":[{"family":"Wei","given":"Wei"},{"family":"Tuna","given":"Salih"},{"family":"Keogh","given":"Michael J."},{"family":"Smith","given":"Katherine R."},{"family":"Aitman","given":"Timothy J."},{"family":"Beales","given":"Phil L."},{"family":"Bennett","given":"David L."},{"family":"Gale","given":"Daniel P."},{"family":"Bitner-Glindzicz","given":"Maria A. K."},{"family":"Black","given":"Graeme C."},{"family":"Brennan","given":"Paul"},{"family":"Elliott","given":"Perry"},{"family":"Flinter","given":"Frances A."},{"family":"Floto","given":"R. Andres"},{"family":"Houlden","given":"Henry"},{"family":"Irving","given":"Melita"},{"family":"Koziell","given":"Ania"},{"family":"Maher","given":"Eamonn R."},{"family":"Markus","given":"Hugh S."},{"family":"Morrell","given":"Nicholas W."},{"family":"Newman","given":"William G."},{"family":"Roberts","given":"Irene"},{"family":"Sayer","given":"John A."},{"family":"Smith","given":"Kenneth G. C."},{"family":"Taylor","given":"Jenny C."},{"family":"Watkins","given":"Hugh"},{"family":"Webster","given":"Andrew R."},{"family":"Wilkie","given":"Andrew O. M."},{"family":"Williamson","given":"Catherine"},{"literal":"NIHR BioResource–Rare Diseases"},{"literal":"100,000 Genomes Project–Rare Diseases Pilot"},{"family":"Ashford","given":"Sofie"},{"family":"Penkett","given":"Christopher J."},{"family":"Stirrups","given":"Kathleen E."},{"family":"Rendon","given":"Augusto"},{"family":"Ouwehand","given":"Willem H."},{"family":"Bradley","given":"John R."},{"family":"Raymond","given":"F. Lucy"},{"family":"Caulfield","given":"Mark"},{"family":"Turro","given":"Ernest"},{"family":"Chinnery","given":"Patrick F."}],"issued":{"date-parts":[["2019"]],"season":"24"}}},{"id":1241,"uris":["http://zotero.org/users/6030498/items/WCRISR6N"],"uri":["http://zotero.org/users/6030498/items/WCRISR6N"],"itemData":{"id":1241,"type":"article-journal","container-title":"Cell Metabolism","DOI":"10.1016/j.cmet.2019.09.007","ISSN":"15504131","issue":"6","journalAbbreviation":"Cell Metabolism","language":"en","page":"1120-1130.e5","source":"DOI.org (Crossref)","title":"Regulation of Mother-to-Offspring Transmission of mtDNA Heteroplasmy","URL":"https://linkinghub.elsevier.com/retrieve/pii/S1550413119305108","volume":"30","author":[{"family":"Latorre-Pellicer","given":"Ana"},{"family":"Lechuga-Vieco","given":"Ana Victoria"},{"family":"Johnston","given":"Iain G."},{"family":"Hämäläinen","given":"Riikka H."},{"family":"Pellico","given":"Juan"},{"family":"Justo-Méndez","given":"Raquel"},{"family":"Fernández-Toro","given":"Jose María"},{"family":"Clavería","given":"Cristina"},{"family":"Guaras","given":"Adela"},{"family":"Sierra","given":"Rocío"},{"family":"Llop","given":"Jordi"},{"family":"Torres","given":"Miguel"},{"family":"Criado","given":"Luis Miguel"},{"family":"Suomalainen","given":"Anu"},{"family":"Jones","given":"Nick S."},{"family":"Ruíz-Cabello","given":"Jesús"},{"family":"Enríquez","given":"José Antonio"}],"accessed":{"date-parts":[["2020",10,4]]},"issued":{"date-parts":[["2019",12]]}}},{"id":1010,"uris":["http://zotero.org/users/6030498/items/9RPVYKTU"],"uri":["http://zotero.org/users/6030498/items/9RPVYKTU"],"itemData":{"id":1010,"type":"article-journal","abstract":"Human mitochondrial DNA (mtDNA) shows extensive within population sequence variability. Many studies suggest that mtDNA variants may be associated with ageing or diseases, although mechanistic evidence at the molecular level is lacking. Mitochondrial replacement has the potential to prevent transmission of disease-causing oocyte mtDNA. However, extension of this technology requires a comprehensive understanding of the physiological relevance of mtDNA sequence variability and its match with the nuclear-encoded mitochondrial genes. Studies in conplastic animals allow comparison of individuals with the same nuclear genome but different mtDNA variants, and have provided both supporting and refuting evidence that mtDNA variation influences organismal physiology. However, most of these studies did not confirm the conplastic status, focused on younger animals, and did not investigate the full range of physiological and phenotypic variability likely to be influenced by mitochondria. Here we systematically characterized conplastic mice throughout their lifespan using transcriptomic, proteomic,metabolomic, biochemical, physiological and phenotyping studies. We show that mtDNA haplotype profoundly influences mitochondrial proteostasis and reactive oxygen species generation,insulin signalling, obesity, and ageing parameters including telomere shortening and mitochondrial dysfunction, resulting in profound differences in health longevity between conplastic strains.","container-title":"Nature","DOI":"10.1038/nature18618","ISSN":"1476-4687","issue":"7613","journalAbbreviation":"Nature","language":"eng","note":"PMID: 27383793","page":"561-565","source":"PubMed","title":"Mitochondrial and nuclear DNA matching shapes metabolism and healthy ageing","volume":"535","author":[{"family":"Latorre-Pellicer","given":"Ana"},{"family":"Moreno-Loshuertos","given":"Raquel"},{"family":"Lechuga-Vieco","given":"Ana Victoria"},{"family":"Sánchez-Cabo","given":"Fátima"},{"family":"Torroja","given":"Carlos"},{"family":"Acín-Pérez","given":"Rebeca"},{"family":"Calvo","given":"Enrique"},{"family":"Aix","given":"Esther"},{"family":"González-Guerra","given":"Andrés"},{"family":"Logan","given":"Angela"},{"family":"Bernad-Miana","given":"María Luisa"},{"family":"Romanos","given":"Eduardo"},{"family":"Cruz","given":"Raquel"},{"family":"Cogliati","given":"Sara"},{"family":"Sobrino","given":"Beatriz"},{"family":"Carracedo","given":"Ángel"},{"family":"Pérez-Martos","given":"Acisclo"},{"family":"Fernández-Silva","given":"Patricio"},{"family":"Ruíz-Cabello","given":"Jesús"},{"family":"Murphy","given":"Michael P."},{"family":"Flores","given":"Ignacio"},{"family":"Vázquez","given":"Jesús"},{"family":"Enríquez","given":"José Antonio"}],"issued":{"date-parts":[["2016"]],"season":"28"}}}],"schema":"https://github.com/citation-style-language/schema/raw/master/csl-citation.json"} </w:instrText>
      </w:r>
      <w:r w:rsidR="001A2F7B">
        <w:rPr>
          <w:rFonts w:ascii="Helvetica" w:hAnsi="Helvetica"/>
          <w:lang w:val="en-GB"/>
        </w:rPr>
        <w:fldChar w:fldCharType="separate"/>
      </w:r>
      <w:r w:rsidR="00555770" w:rsidRPr="00555770">
        <w:rPr>
          <w:rFonts w:ascii="Helvetica" w:hAnsi="Helvetica" w:cs="Times New Roman"/>
          <w:vertAlign w:val="superscript"/>
        </w:rPr>
        <w:t>80–82</w:t>
      </w:r>
      <w:r w:rsidR="001A2F7B">
        <w:rPr>
          <w:rFonts w:ascii="Helvetica" w:hAnsi="Helvetica"/>
          <w:lang w:val="en-GB"/>
        </w:rPr>
        <w:fldChar w:fldCharType="end"/>
      </w:r>
      <w:r w:rsidR="009F03C0" w:rsidRPr="006201B1">
        <w:rPr>
          <w:rFonts w:ascii="Helvetica" w:hAnsi="Helvetica"/>
          <w:lang w:val="en-GB"/>
        </w:rPr>
        <w:t xml:space="preserve">, it is tempting to speculate that maintaining nuclear-mitochondrial compatibility is driving this at a population level. However, we cannot exclude an ascertainment bias given the homogeneity of the European UKBB subset. </w:t>
      </w:r>
      <w:r w:rsidR="00F7247E" w:rsidRPr="00CD09C2">
        <w:rPr>
          <w:rFonts w:ascii="Helvetica" w:hAnsi="Helvetica"/>
          <w:lang w:val="en-GB"/>
        </w:rPr>
        <w:t>We</w:t>
      </w:r>
      <w:r w:rsidR="00EC273D" w:rsidRPr="00CD09C2">
        <w:rPr>
          <w:rFonts w:ascii="Helvetica" w:hAnsi="Helvetica"/>
          <w:lang w:val="en-GB"/>
        </w:rPr>
        <w:t xml:space="preserve"> note our study has limitations, including the known inaccuracy of self-reported phenotypes, and a single time-point for the cross-sectional data collection. However, the quantitative phenotype data provides novel insights and forms the baseline for future prospective investigation.</w:t>
      </w:r>
    </w:p>
    <w:p w14:paraId="0000003F" w14:textId="6CEE4430" w:rsidR="0024742C" w:rsidRDefault="00F22019" w:rsidP="00F22019">
      <w:pPr>
        <w:ind w:right="0" w:firstLine="720"/>
        <w:rPr>
          <w:rFonts w:ascii="Helvetica" w:hAnsi="Helvetica"/>
          <w:lang w:val="en-GB"/>
        </w:rPr>
      </w:pPr>
      <w:r w:rsidRPr="006201B1">
        <w:rPr>
          <w:rFonts w:ascii="Helvetica" w:hAnsi="Helvetica"/>
          <w:lang w:val="en-GB"/>
        </w:rPr>
        <w:t>In conclusion, u</w:t>
      </w:r>
      <w:r w:rsidR="002A54C0" w:rsidRPr="006201B1">
        <w:rPr>
          <w:rFonts w:ascii="Helvetica" w:hAnsi="Helvetica"/>
          <w:lang w:val="en-GB"/>
        </w:rPr>
        <w:t xml:space="preserve">nderstanding mitochondrial genetic architecture and the interaction between the nuclear and mitochondrial genomes will be </w:t>
      </w:r>
      <w:r w:rsidR="00BD4DEF">
        <w:rPr>
          <w:rFonts w:ascii="Helvetica" w:hAnsi="Helvetica"/>
          <w:lang w:val="en-GB"/>
        </w:rPr>
        <w:t>important</w:t>
      </w:r>
      <w:r w:rsidR="00BD4DEF" w:rsidRPr="006201B1">
        <w:rPr>
          <w:rFonts w:ascii="Helvetica" w:hAnsi="Helvetica"/>
          <w:lang w:val="en-GB"/>
        </w:rPr>
        <w:t xml:space="preserve"> </w:t>
      </w:r>
      <w:r w:rsidR="002A54C0" w:rsidRPr="006201B1">
        <w:rPr>
          <w:rFonts w:ascii="Helvetica" w:hAnsi="Helvetica"/>
          <w:lang w:val="en-GB"/>
        </w:rPr>
        <w:t xml:space="preserve">for </w:t>
      </w:r>
      <w:r w:rsidR="00B830CA" w:rsidRPr="006201B1">
        <w:rPr>
          <w:rFonts w:ascii="Helvetica" w:hAnsi="Helvetica"/>
          <w:lang w:val="en-GB"/>
        </w:rPr>
        <w:lastRenderedPageBreak/>
        <w:t>reducing the burden</w:t>
      </w:r>
      <w:r w:rsidRPr="006201B1">
        <w:rPr>
          <w:rFonts w:ascii="Helvetica" w:hAnsi="Helvetica"/>
          <w:lang w:val="en-GB"/>
        </w:rPr>
        <w:t xml:space="preserve"> of cardio-metabolic and</w:t>
      </w:r>
      <w:r w:rsidR="00B830CA" w:rsidRPr="006201B1">
        <w:rPr>
          <w:rFonts w:ascii="Helvetica" w:hAnsi="Helvetica"/>
          <w:lang w:val="en-GB"/>
        </w:rPr>
        <w:t xml:space="preserve"> neurodegenerative diseases, among others</w:t>
      </w:r>
      <w:r w:rsidR="002A54C0" w:rsidRPr="006201B1">
        <w:rPr>
          <w:rFonts w:ascii="Helvetica" w:hAnsi="Helvetica"/>
          <w:lang w:val="en-GB"/>
        </w:rPr>
        <w:t>.</w:t>
      </w:r>
      <w:r w:rsidR="00772F95" w:rsidRPr="006201B1">
        <w:rPr>
          <w:rFonts w:ascii="Helvetica" w:hAnsi="Helvetica"/>
          <w:lang w:val="en-GB"/>
        </w:rPr>
        <w:t xml:space="preserve"> </w:t>
      </w:r>
      <w:r w:rsidRPr="006201B1">
        <w:rPr>
          <w:rFonts w:ascii="Helvetica" w:hAnsi="Helvetica"/>
          <w:lang w:val="en-GB"/>
        </w:rPr>
        <w:t>O</w:t>
      </w:r>
      <w:r w:rsidR="00592D31" w:rsidRPr="006201B1">
        <w:rPr>
          <w:rFonts w:ascii="Helvetica" w:hAnsi="Helvetica"/>
          <w:lang w:val="en-GB"/>
        </w:rPr>
        <w:t xml:space="preserve">ur current findings establish the key role played by </w:t>
      </w:r>
      <w:proofErr w:type="spellStart"/>
      <w:r w:rsidRPr="006201B1">
        <w:rPr>
          <w:rFonts w:ascii="Helvetica" w:hAnsi="Helvetica"/>
          <w:lang w:val="en-GB"/>
        </w:rPr>
        <w:t>mtDNA</w:t>
      </w:r>
      <w:proofErr w:type="spellEnd"/>
      <w:r w:rsidR="00592D31" w:rsidRPr="006201B1">
        <w:rPr>
          <w:rFonts w:ascii="Helvetica" w:hAnsi="Helvetica"/>
          <w:lang w:val="en-GB"/>
        </w:rPr>
        <w:t xml:space="preserve"> variants in many quantitative human traits, and confirm their contribution to common disease risk. The atlas of </w:t>
      </w:r>
      <w:r w:rsidR="00FE177C" w:rsidRPr="006201B1">
        <w:rPr>
          <w:rFonts w:ascii="Helvetica" w:hAnsi="Helvetica"/>
          <w:lang w:val="en-GB"/>
        </w:rPr>
        <w:t>UKBB</w:t>
      </w:r>
      <w:r w:rsidR="00592D31" w:rsidRPr="006201B1">
        <w:rPr>
          <w:rFonts w:ascii="Helvetica" w:hAnsi="Helvetica"/>
          <w:lang w:val="en-GB"/>
        </w:rPr>
        <w:t xml:space="preserve"> </w:t>
      </w:r>
      <w:proofErr w:type="spellStart"/>
      <w:r w:rsidR="00592D31" w:rsidRPr="006201B1">
        <w:rPr>
          <w:rFonts w:ascii="Helvetica" w:hAnsi="Helvetica"/>
          <w:lang w:val="en-GB"/>
        </w:rPr>
        <w:t>mtSNV</w:t>
      </w:r>
      <w:proofErr w:type="spellEnd"/>
      <w:r w:rsidR="00DF187C">
        <w:rPr>
          <w:rFonts w:ascii="Helvetica" w:hAnsi="Helvetica"/>
          <w:lang w:val="en-GB"/>
        </w:rPr>
        <w:t>-trait</w:t>
      </w:r>
      <w:r w:rsidR="00592D31" w:rsidRPr="006201B1">
        <w:rPr>
          <w:rFonts w:ascii="Helvetica" w:hAnsi="Helvetica"/>
          <w:lang w:val="en-GB"/>
        </w:rPr>
        <w:t xml:space="preserve"> associations provided here lays a firm foundation for future studies at the whole mitochondrial genome level.  </w:t>
      </w:r>
    </w:p>
    <w:p w14:paraId="6C7104C4" w14:textId="7EC52992" w:rsidR="005F2E0A" w:rsidRDefault="005F2E0A" w:rsidP="00F22019">
      <w:pPr>
        <w:ind w:right="0" w:firstLine="720"/>
        <w:rPr>
          <w:rFonts w:ascii="Helvetica" w:hAnsi="Helvetica"/>
          <w:lang w:val="en-GB"/>
        </w:rPr>
      </w:pPr>
    </w:p>
    <w:p w14:paraId="0B1C5FC1" w14:textId="47E896F0" w:rsidR="005F2E0A" w:rsidRPr="006201B1" w:rsidRDefault="005F2E0A" w:rsidP="005F2E0A">
      <w:pPr>
        <w:ind w:right="0"/>
        <w:rPr>
          <w:rFonts w:ascii="Helvetica" w:hAnsi="Helvetica"/>
          <w:lang w:val="en-GB"/>
        </w:rPr>
      </w:pPr>
      <w:r w:rsidRPr="006201B1">
        <w:rPr>
          <w:rFonts w:ascii="Helvetica" w:hAnsi="Helvetica"/>
          <w:b/>
          <w:lang w:val="en-GB"/>
        </w:rPr>
        <w:t>Acknowledgements.</w:t>
      </w:r>
      <w:r w:rsidRPr="006201B1">
        <w:rPr>
          <w:rFonts w:ascii="Helvetica" w:hAnsi="Helvetica"/>
          <w:lang w:val="en-GB"/>
        </w:rPr>
        <w:t xml:space="preserve"> We are grateful to: G</w:t>
      </w:r>
      <w:r w:rsidR="00745C5B">
        <w:rPr>
          <w:rFonts w:ascii="Helvetica" w:hAnsi="Helvetica"/>
          <w:lang w:val="en-GB"/>
        </w:rPr>
        <w:t>.</w:t>
      </w:r>
      <w:r w:rsidRPr="006201B1">
        <w:rPr>
          <w:rFonts w:ascii="Helvetica" w:hAnsi="Helvetica"/>
          <w:lang w:val="en-GB"/>
        </w:rPr>
        <w:t xml:space="preserve"> Hudson and H</w:t>
      </w:r>
      <w:r w:rsidR="00745C5B">
        <w:rPr>
          <w:rFonts w:ascii="Helvetica" w:hAnsi="Helvetica"/>
          <w:lang w:val="en-GB"/>
        </w:rPr>
        <w:t>.</w:t>
      </w:r>
      <w:r w:rsidRPr="006201B1">
        <w:rPr>
          <w:rFonts w:ascii="Helvetica" w:hAnsi="Helvetica"/>
          <w:lang w:val="en-GB"/>
        </w:rPr>
        <w:t xml:space="preserve"> Griffin for discussions and the preliminary exploratory work that proceeded this study; P</w:t>
      </w:r>
      <w:r w:rsidR="00745C5B">
        <w:rPr>
          <w:rFonts w:ascii="Helvetica" w:hAnsi="Helvetica"/>
          <w:lang w:val="en-GB"/>
        </w:rPr>
        <w:t>.</w:t>
      </w:r>
      <w:r w:rsidRPr="006201B1">
        <w:rPr>
          <w:rFonts w:ascii="Helvetica" w:hAnsi="Helvetica"/>
          <w:lang w:val="en-GB"/>
        </w:rPr>
        <w:t xml:space="preserve"> Surendran and T</w:t>
      </w:r>
      <w:r w:rsidR="00745C5B">
        <w:rPr>
          <w:rFonts w:ascii="Helvetica" w:hAnsi="Helvetica"/>
          <w:lang w:val="en-GB"/>
        </w:rPr>
        <w:t>.</w:t>
      </w:r>
      <w:r w:rsidRPr="006201B1">
        <w:rPr>
          <w:rFonts w:ascii="Helvetica" w:hAnsi="Helvetica"/>
          <w:lang w:val="en-GB"/>
        </w:rPr>
        <w:t xml:space="preserve"> Jiang for assistance with the genotype calling scripts; W</w:t>
      </w:r>
      <w:r w:rsidR="00745C5B">
        <w:rPr>
          <w:rFonts w:ascii="Helvetica" w:hAnsi="Helvetica"/>
          <w:lang w:val="en-GB"/>
        </w:rPr>
        <w:t>.</w:t>
      </w:r>
      <w:r w:rsidRPr="006201B1">
        <w:rPr>
          <w:rFonts w:ascii="Helvetica" w:hAnsi="Helvetica"/>
          <w:lang w:val="en-GB"/>
        </w:rPr>
        <w:t xml:space="preserve"> </w:t>
      </w:r>
      <w:proofErr w:type="spellStart"/>
      <w:r w:rsidRPr="006201B1">
        <w:rPr>
          <w:rFonts w:ascii="Helvetica" w:hAnsi="Helvetica"/>
          <w:lang w:val="en-GB"/>
        </w:rPr>
        <w:t>Astle</w:t>
      </w:r>
      <w:proofErr w:type="spellEnd"/>
      <w:r w:rsidRPr="006201B1">
        <w:rPr>
          <w:rFonts w:ascii="Helvetica" w:hAnsi="Helvetica"/>
          <w:lang w:val="en-GB"/>
        </w:rPr>
        <w:t xml:space="preserve"> </w:t>
      </w:r>
      <w:r w:rsidR="00CC68C9">
        <w:rPr>
          <w:rFonts w:ascii="Helvetica" w:hAnsi="Helvetica"/>
          <w:lang w:val="en-GB"/>
        </w:rPr>
        <w:t xml:space="preserve">from the University of Cambridge </w:t>
      </w:r>
      <w:r w:rsidRPr="006201B1">
        <w:rPr>
          <w:rFonts w:ascii="Helvetica" w:hAnsi="Helvetica"/>
          <w:lang w:val="en-GB"/>
        </w:rPr>
        <w:t>for providing blood cell trait phenotypes and summary statistics. The BHF Cardiovascular Epidemiology Unit is supported by the UK Medical Research Council [MR/L003120/1], British Heart Foundation [RG/13/13/30194], and UK National Institute for Health Research Cambridge Biomedical Research Centre. P</w:t>
      </w:r>
      <w:r w:rsidR="00964A54">
        <w:rPr>
          <w:rFonts w:ascii="Helvetica" w:hAnsi="Helvetica"/>
          <w:lang w:val="en-GB"/>
        </w:rPr>
        <w:t xml:space="preserve">. </w:t>
      </w:r>
      <w:r w:rsidRPr="006201B1">
        <w:rPr>
          <w:rFonts w:ascii="Helvetica" w:hAnsi="Helvetica"/>
          <w:lang w:val="en-GB"/>
        </w:rPr>
        <w:t>C</w:t>
      </w:r>
      <w:r w:rsidR="00964A54">
        <w:rPr>
          <w:rFonts w:ascii="Helvetica" w:hAnsi="Helvetica"/>
          <w:lang w:val="en-GB"/>
        </w:rPr>
        <w:t>hinnery</w:t>
      </w:r>
      <w:r w:rsidRPr="006201B1">
        <w:rPr>
          <w:rFonts w:ascii="Helvetica" w:hAnsi="Helvetica"/>
          <w:lang w:val="en-GB"/>
        </w:rPr>
        <w:t xml:space="preserve"> is a </w:t>
      </w:r>
      <w:proofErr w:type="spellStart"/>
      <w:r w:rsidRPr="006201B1">
        <w:rPr>
          <w:rFonts w:ascii="Helvetica" w:hAnsi="Helvetica"/>
          <w:lang w:val="en-GB"/>
        </w:rPr>
        <w:t>Wellcome</w:t>
      </w:r>
      <w:proofErr w:type="spellEnd"/>
      <w:r w:rsidRPr="006201B1">
        <w:rPr>
          <w:rFonts w:ascii="Helvetica" w:hAnsi="Helvetica"/>
          <w:lang w:val="en-GB"/>
        </w:rPr>
        <w:t xml:space="preserve"> Trust Principal Research Fellow (</w:t>
      </w:r>
      <w:r w:rsidRPr="006201B1">
        <w:rPr>
          <w:rFonts w:ascii="Helvetica" w:hAnsi="Helvetica"/>
          <w:color w:val="000000"/>
          <w:lang w:val="en-GB"/>
        </w:rPr>
        <w:t>212219/Z/18/Z</w:t>
      </w:r>
      <w:r w:rsidRPr="006201B1">
        <w:rPr>
          <w:rFonts w:ascii="Helvetica" w:hAnsi="Helvetica"/>
          <w:lang w:val="en-GB"/>
        </w:rPr>
        <w:t>), and a UK NIHR Senior Investigator, who receives support from the Medical Research Council Mitochondrial Biology Unit (</w:t>
      </w:r>
      <w:r w:rsidRPr="006201B1">
        <w:rPr>
          <w:rFonts w:ascii="Helvetica" w:hAnsi="Helvetica"/>
          <w:highlight w:val="white"/>
          <w:lang w:val="en-GB"/>
        </w:rPr>
        <w:t>MC_UU_00015/9</w:t>
      </w:r>
      <w:r w:rsidRPr="006201B1">
        <w:rPr>
          <w:rFonts w:ascii="Helvetica" w:hAnsi="Helvetica"/>
          <w:lang w:val="en-GB"/>
        </w:rPr>
        <w:t>), the Medical Research Council (MRC) International Centre for Genomic Medicine in Neuromuscular Disease, the Evelyn Trust, and the National Institute for Health Research (NIHR) Biomedical Research Centre based at Cambridge University Hospitals NHS Foundation Trust and the University of Cambridge. J</w:t>
      </w:r>
      <w:r w:rsidR="00964A54">
        <w:rPr>
          <w:rFonts w:ascii="Helvetica" w:hAnsi="Helvetica"/>
          <w:lang w:val="en-GB"/>
        </w:rPr>
        <w:t xml:space="preserve">. </w:t>
      </w:r>
      <w:r w:rsidRPr="006201B1">
        <w:rPr>
          <w:rFonts w:ascii="Helvetica" w:hAnsi="Helvetica"/>
          <w:lang w:val="en-GB"/>
        </w:rPr>
        <w:t>H</w:t>
      </w:r>
      <w:r w:rsidR="00964A54">
        <w:rPr>
          <w:rFonts w:ascii="Helvetica" w:hAnsi="Helvetica"/>
          <w:lang w:val="en-GB"/>
        </w:rPr>
        <w:t>owson</w:t>
      </w:r>
      <w:r w:rsidRPr="006201B1">
        <w:rPr>
          <w:rFonts w:ascii="Helvetica" w:hAnsi="Helvetica"/>
          <w:lang w:val="en-GB"/>
        </w:rPr>
        <w:t xml:space="preserve"> is funded by the British Heart Foundation (RG/13/13/30194; RG/18/13/33946) and the National Institute for Health Research [Cambridge Biomedical Research Centre at the Cambridge University Hospitals NHS Foundation Trust] [*]. </w:t>
      </w:r>
      <w:r w:rsidRPr="00E31676">
        <w:rPr>
          <w:rFonts w:ascii="Helvetica" w:hAnsi="Helvetica"/>
          <w:color w:val="000000" w:themeColor="text1"/>
          <w:lang w:val="en-GB"/>
        </w:rPr>
        <w:t>E</w:t>
      </w:r>
      <w:r w:rsidR="00964A54">
        <w:rPr>
          <w:rFonts w:ascii="Helvetica" w:hAnsi="Helvetica"/>
          <w:color w:val="000000" w:themeColor="text1"/>
          <w:lang w:val="en-GB"/>
        </w:rPr>
        <w:t xml:space="preserve">. </w:t>
      </w:r>
      <w:r w:rsidRPr="00E31676">
        <w:rPr>
          <w:rFonts w:ascii="Helvetica" w:hAnsi="Helvetica"/>
          <w:color w:val="000000" w:themeColor="text1"/>
          <w:lang w:val="en-GB"/>
        </w:rPr>
        <w:t>Y</w:t>
      </w:r>
      <w:r w:rsidR="00964A54">
        <w:rPr>
          <w:rFonts w:ascii="Helvetica" w:hAnsi="Helvetica"/>
          <w:color w:val="000000" w:themeColor="text1"/>
          <w:lang w:val="en-GB"/>
        </w:rPr>
        <w:t>onova-</w:t>
      </w:r>
      <w:r w:rsidRPr="00E31676">
        <w:rPr>
          <w:rFonts w:ascii="Helvetica" w:hAnsi="Helvetica"/>
          <w:color w:val="000000" w:themeColor="text1"/>
          <w:lang w:val="en-GB"/>
        </w:rPr>
        <w:t>D</w:t>
      </w:r>
      <w:r w:rsidR="00964A54">
        <w:rPr>
          <w:rFonts w:ascii="Helvetica" w:hAnsi="Helvetica"/>
          <w:color w:val="000000" w:themeColor="text1"/>
          <w:lang w:val="en-GB"/>
        </w:rPr>
        <w:t>oing</w:t>
      </w:r>
      <w:r w:rsidRPr="00E31676">
        <w:rPr>
          <w:rFonts w:ascii="Helvetica" w:hAnsi="Helvetica"/>
          <w:color w:val="000000" w:themeColor="text1"/>
          <w:lang w:val="en-GB"/>
        </w:rPr>
        <w:t xml:space="preserve"> is funded by </w:t>
      </w:r>
      <w:r w:rsidRPr="00E31676">
        <w:rPr>
          <w:rFonts w:ascii="Helvetica" w:hAnsi="Helvetica" w:cs="Helvetica"/>
          <w:color w:val="000000" w:themeColor="text1"/>
          <w:shd w:val="clear" w:color="auto" w:fill="FFFFFF"/>
        </w:rPr>
        <w:t>Isaac Newton Trust/</w:t>
      </w:r>
      <w:proofErr w:type="spellStart"/>
      <w:r w:rsidRPr="00E31676">
        <w:rPr>
          <w:rFonts w:ascii="Helvetica" w:hAnsi="Helvetica" w:cs="Helvetica"/>
          <w:color w:val="000000" w:themeColor="text1"/>
          <w:shd w:val="clear" w:color="auto" w:fill="FFFFFF"/>
        </w:rPr>
        <w:t>Wellcome</w:t>
      </w:r>
      <w:proofErr w:type="spellEnd"/>
      <w:r w:rsidRPr="00E31676">
        <w:rPr>
          <w:rFonts w:ascii="Helvetica" w:hAnsi="Helvetica" w:cs="Helvetica"/>
          <w:color w:val="000000" w:themeColor="text1"/>
          <w:shd w:val="clear" w:color="auto" w:fill="FFFFFF"/>
        </w:rPr>
        <w:t xml:space="preserve"> Trust ISSF/University </w:t>
      </w:r>
      <w:r w:rsidRPr="00E31676">
        <w:rPr>
          <w:rFonts w:ascii="Helvetica" w:hAnsi="Helvetica" w:cs="Helvetica"/>
          <w:color w:val="000000" w:themeColor="text1"/>
          <w:shd w:val="clear" w:color="auto" w:fill="FFFFFF"/>
        </w:rPr>
        <w:lastRenderedPageBreak/>
        <w:t>of Cambridge</w:t>
      </w:r>
      <w:r>
        <w:rPr>
          <w:rFonts w:ascii="Helvetica" w:hAnsi="Helvetica" w:cs="Helvetica"/>
          <w:color w:val="000000" w:themeColor="text1"/>
          <w:shd w:val="clear" w:color="auto" w:fill="FFFFFF"/>
        </w:rPr>
        <w:t>.</w:t>
      </w:r>
      <w:r>
        <w:rPr>
          <w:rFonts w:ascii="Calibri" w:hAnsi="Calibri" w:cs="Calibri"/>
          <w:color w:val="212121"/>
          <w:sz w:val="22"/>
          <w:szCs w:val="22"/>
          <w:shd w:val="clear" w:color="auto" w:fill="FFFFFF"/>
        </w:rPr>
        <w:t xml:space="preserve"> </w:t>
      </w:r>
      <w:r w:rsidRPr="006201B1">
        <w:rPr>
          <w:rFonts w:ascii="Helvetica" w:hAnsi="Helvetica"/>
          <w:lang w:val="en-GB"/>
        </w:rPr>
        <w:t>A</w:t>
      </w:r>
      <w:r w:rsidR="00964A54">
        <w:rPr>
          <w:rFonts w:ascii="Helvetica" w:hAnsi="Helvetica"/>
          <w:lang w:val="en-GB"/>
        </w:rPr>
        <w:t xml:space="preserve">. </w:t>
      </w:r>
      <w:r w:rsidR="00964A54" w:rsidRPr="006201B1">
        <w:rPr>
          <w:rFonts w:ascii="Helvetica" w:hAnsi="Helvetica"/>
          <w:color w:val="000000"/>
          <w:lang w:val="en-GB"/>
        </w:rPr>
        <w:t>Gomez-Duran</w:t>
      </w:r>
      <w:r w:rsidRPr="006201B1">
        <w:rPr>
          <w:rFonts w:ascii="Helvetica" w:hAnsi="Helvetica"/>
          <w:lang w:val="en-GB"/>
        </w:rPr>
        <w:t xml:space="preserve"> is funded by the National Institute for Health Research (NIHR - 146281) Cambridge Biomedical Research Centre. This research was conducted using the UKBB Resource under Application Numbers: 20480, 7439 and 18794.</w:t>
      </w:r>
    </w:p>
    <w:p w14:paraId="5A9235D8" w14:textId="77777777" w:rsidR="005F2E0A" w:rsidRPr="006201B1" w:rsidRDefault="005F2E0A" w:rsidP="005F2E0A">
      <w:pPr>
        <w:ind w:right="0"/>
        <w:rPr>
          <w:rFonts w:ascii="Helvetica" w:hAnsi="Helvetica"/>
          <w:lang w:val="en-GB"/>
        </w:rPr>
      </w:pPr>
      <w:r w:rsidRPr="006201B1">
        <w:rPr>
          <w:rFonts w:ascii="Helvetica" w:hAnsi="Helvetica"/>
          <w:lang w:val="en-GB"/>
        </w:rPr>
        <w:t xml:space="preserve">*The views expressed are those of the authors and not necessarily those of the NHS, the NIHR or the Department of Health and Social Care. </w:t>
      </w:r>
    </w:p>
    <w:p w14:paraId="6CD8BDB2" w14:textId="77777777" w:rsidR="005F2E0A" w:rsidRPr="006201B1" w:rsidRDefault="005F2E0A" w:rsidP="00F22019">
      <w:pPr>
        <w:ind w:right="0" w:firstLine="720"/>
        <w:rPr>
          <w:rFonts w:ascii="Helvetica" w:hAnsi="Helvetica"/>
          <w:lang w:val="en-GB"/>
        </w:rPr>
      </w:pPr>
    </w:p>
    <w:p w14:paraId="40C7993A" w14:textId="5A15F3D3" w:rsidR="006813A1" w:rsidRDefault="005F2E0A" w:rsidP="009E60CB">
      <w:pPr>
        <w:ind w:right="0"/>
      </w:pPr>
      <w:r w:rsidRPr="009E60CB">
        <w:rPr>
          <w:rFonts w:ascii="Helvetica" w:hAnsi="Helvetica"/>
          <w:b/>
          <w:bCs/>
          <w:color w:val="000000" w:themeColor="text1"/>
          <w:lang w:val="en-GB"/>
        </w:rPr>
        <w:t>Author Contributions</w:t>
      </w:r>
    </w:p>
    <w:p w14:paraId="444E1FE9" w14:textId="27CA5E51" w:rsidR="006813A1" w:rsidRDefault="006813A1" w:rsidP="006813A1">
      <w:r w:rsidRPr="00D92597">
        <w:t>EY</w:t>
      </w:r>
      <w:r w:rsidR="00264F90">
        <w:t>-</w:t>
      </w:r>
      <w:r w:rsidRPr="00D92597">
        <w:t xml:space="preserve">D </w:t>
      </w:r>
      <w:r w:rsidR="006D2F01" w:rsidRPr="00D92597">
        <w:t xml:space="preserve">has performed analyses and drafted the manuscript. CC has performed analyses and drafted the manuscript. KS </w:t>
      </w:r>
      <w:r w:rsidR="00964A54" w:rsidRPr="00D92597">
        <w:t>selected</w:t>
      </w:r>
      <w:r w:rsidR="006D2F01" w:rsidRPr="00D92597">
        <w:t xml:space="preserve"> binary traits </w:t>
      </w:r>
      <w:r w:rsidR="00964A54" w:rsidRPr="00D92597">
        <w:t xml:space="preserve">for </w:t>
      </w:r>
      <w:r w:rsidR="006D2F01" w:rsidRPr="00D92597">
        <w:t xml:space="preserve">analysis and filtering. AG-D </w:t>
      </w:r>
      <w:r w:rsidR="00964A54" w:rsidRPr="00D92597">
        <w:t xml:space="preserve">selected </w:t>
      </w:r>
      <w:r w:rsidR="006D2F01" w:rsidRPr="00D92597">
        <w:t xml:space="preserve">binary traits </w:t>
      </w:r>
      <w:r w:rsidR="00964A54" w:rsidRPr="00D92597">
        <w:t xml:space="preserve">for </w:t>
      </w:r>
      <w:r w:rsidR="006D2F01" w:rsidRPr="00D92597">
        <w:t xml:space="preserve">analysis and filtering. WW performed GenBank data retrieval and initial QC. SK performed initial QC of UK Biobank data. </w:t>
      </w:r>
      <w:r w:rsidR="00964A54" w:rsidRPr="00D92597">
        <w:t xml:space="preserve">PFC </w:t>
      </w:r>
      <w:r w:rsidR="00264F90">
        <w:t>and</w:t>
      </w:r>
      <w:r w:rsidR="00964A54" w:rsidRPr="00D92597">
        <w:t xml:space="preserve"> JMMH drafted the manuscript and supervised the work. </w:t>
      </w:r>
      <w:r w:rsidR="006D2F01" w:rsidRPr="00D92597">
        <w:t xml:space="preserve">All authors approved the final version of the manuscript. </w:t>
      </w:r>
    </w:p>
    <w:p w14:paraId="1990FF3A" w14:textId="77777777" w:rsidR="0093445C" w:rsidRDefault="0093445C" w:rsidP="006813A1"/>
    <w:p w14:paraId="33DD4CCC" w14:textId="77777777" w:rsidR="0093445C" w:rsidRPr="006201B1" w:rsidRDefault="0093445C" w:rsidP="0093445C">
      <w:pPr>
        <w:ind w:right="0"/>
        <w:rPr>
          <w:rFonts w:ascii="Helvetica" w:hAnsi="Helvetica"/>
          <w:b/>
          <w:lang w:val="en-GB"/>
        </w:rPr>
      </w:pPr>
      <w:r w:rsidRPr="006201B1">
        <w:rPr>
          <w:rFonts w:ascii="Helvetica" w:hAnsi="Helvetica"/>
          <w:b/>
          <w:lang w:val="en-GB"/>
        </w:rPr>
        <w:t>Conflicts of interest</w:t>
      </w:r>
    </w:p>
    <w:p w14:paraId="6E097F1E" w14:textId="21451399" w:rsidR="0093445C" w:rsidRPr="0093445C" w:rsidRDefault="0093445C" w:rsidP="0093445C">
      <w:pPr>
        <w:ind w:right="0"/>
        <w:rPr>
          <w:rFonts w:ascii="Helvetica" w:hAnsi="Helvetica"/>
          <w:lang w:val="en-GB"/>
        </w:rPr>
      </w:pPr>
      <w:r w:rsidRPr="006201B1">
        <w:rPr>
          <w:rFonts w:ascii="Helvetica" w:hAnsi="Helvetica"/>
          <w:lang w:val="en-GB"/>
        </w:rPr>
        <w:t xml:space="preserve">JMMH and EYD become full time employees of Novo Nordisk during the drafting of the manuscript. </w:t>
      </w:r>
      <w:r>
        <w:rPr>
          <w:rFonts w:ascii="Helvetica" w:hAnsi="Helvetica"/>
          <w:lang w:val="en-GB"/>
        </w:rPr>
        <w:t>T</w:t>
      </w:r>
      <w:r w:rsidRPr="0093445C">
        <w:rPr>
          <w:rFonts w:ascii="Helvetica" w:hAnsi="Helvetica"/>
          <w:lang w:val="en-GB"/>
        </w:rPr>
        <w:t>he remaining authors declare no conflicts of interest</w:t>
      </w:r>
      <w:r>
        <w:rPr>
          <w:rFonts w:ascii="Helvetica" w:hAnsi="Helvetica"/>
          <w:lang w:val="en-GB"/>
        </w:rPr>
        <w:t>.</w:t>
      </w:r>
    </w:p>
    <w:p w14:paraId="4BD7F43E" w14:textId="77777777" w:rsidR="0093445C" w:rsidRPr="006201B1" w:rsidRDefault="0093445C" w:rsidP="0093445C">
      <w:pPr>
        <w:ind w:right="0"/>
        <w:rPr>
          <w:rFonts w:ascii="Helvetica" w:hAnsi="Helvetica"/>
          <w:lang w:val="en-GB"/>
        </w:rPr>
      </w:pPr>
    </w:p>
    <w:p w14:paraId="5CB0B6FC" w14:textId="0331A2D5" w:rsidR="005F2E0A" w:rsidRDefault="005F2E0A">
      <w:pPr>
        <w:ind w:right="0"/>
        <w:rPr>
          <w:rFonts w:ascii="Helvetica" w:hAnsi="Helvetica"/>
          <w:color w:val="FF0000"/>
          <w:lang w:val="en-GB"/>
        </w:rPr>
      </w:pPr>
    </w:p>
    <w:p w14:paraId="22408585" w14:textId="387D3291" w:rsidR="005F2E0A" w:rsidRDefault="005F2E0A">
      <w:pPr>
        <w:ind w:right="0"/>
        <w:rPr>
          <w:rFonts w:ascii="Helvetica" w:hAnsi="Helvetica"/>
          <w:b/>
          <w:bCs/>
          <w:color w:val="000000" w:themeColor="text1"/>
          <w:lang w:val="en-GB"/>
        </w:rPr>
      </w:pPr>
      <w:r w:rsidRPr="006813A1">
        <w:rPr>
          <w:rFonts w:ascii="Helvetica" w:hAnsi="Helvetica"/>
          <w:b/>
          <w:bCs/>
          <w:color w:val="000000" w:themeColor="text1"/>
          <w:lang w:val="en-GB"/>
        </w:rPr>
        <w:t>References</w:t>
      </w:r>
    </w:p>
    <w:p w14:paraId="3609A68A" w14:textId="77777777" w:rsidR="005D1E31" w:rsidRPr="006813A1" w:rsidRDefault="005D1E31">
      <w:pPr>
        <w:ind w:right="0"/>
        <w:rPr>
          <w:rFonts w:ascii="Helvetica" w:hAnsi="Helvetica"/>
          <w:b/>
          <w:bCs/>
          <w:color w:val="000000" w:themeColor="text1"/>
          <w:lang w:val="en-GB"/>
        </w:rPr>
      </w:pPr>
    </w:p>
    <w:p w14:paraId="73E7BBE9" w14:textId="77777777" w:rsidR="007D370D" w:rsidRPr="007D370D" w:rsidRDefault="005F2E0A" w:rsidP="007D370D">
      <w:pPr>
        <w:pStyle w:val="Bibliography"/>
      </w:pPr>
      <w:r w:rsidRPr="006201B1">
        <w:rPr>
          <w:lang w:val="en-GB"/>
        </w:rPr>
        <w:fldChar w:fldCharType="begin"/>
      </w:r>
      <w:r w:rsidR="005D1E31" w:rsidRPr="008E0FE3">
        <w:rPr>
          <w:lang w:val="fr-FR"/>
        </w:rPr>
        <w:instrText xml:space="preserve"> ADDIN ZOTERO_BIBL {"uncited":[],"omitted":[],"custom":[]} CSL_BIBLIOGRAPHY </w:instrText>
      </w:r>
      <w:r w:rsidRPr="006201B1">
        <w:rPr>
          <w:lang w:val="en-GB"/>
        </w:rPr>
        <w:fldChar w:fldCharType="separate"/>
      </w:r>
      <w:r w:rsidR="007D370D" w:rsidRPr="008E0FE3">
        <w:rPr>
          <w:lang w:val="fr-FR"/>
        </w:rPr>
        <w:t>1.</w:t>
      </w:r>
      <w:r w:rsidR="007D370D" w:rsidRPr="008E0FE3">
        <w:rPr>
          <w:lang w:val="fr-FR"/>
        </w:rPr>
        <w:tab/>
        <w:t xml:space="preserve">Saraste, M. Oxidative phosphorylation at the fin de siècle. </w:t>
      </w:r>
      <w:r w:rsidR="007D370D" w:rsidRPr="007D370D">
        <w:rPr>
          <w:i/>
          <w:iCs/>
        </w:rPr>
        <w:t>Science</w:t>
      </w:r>
      <w:r w:rsidR="007D370D" w:rsidRPr="007D370D">
        <w:t xml:space="preserve"> </w:t>
      </w:r>
      <w:r w:rsidR="007D370D" w:rsidRPr="007D370D">
        <w:rPr>
          <w:b/>
          <w:bCs/>
        </w:rPr>
        <w:t>283</w:t>
      </w:r>
      <w:r w:rsidR="007D370D" w:rsidRPr="007D370D">
        <w:t>, 1488–1493 (1999).</w:t>
      </w:r>
    </w:p>
    <w:p w14:paraId="1C20CD56" w14:textId="77777777" w:rsidR="007D370D" w:rsidRPr="007D370D" w:rsidRDefault="007D370D" w:rsidP="007D370D">
      <w:pPr>
        <w:pStyle w:val="Bibliography"/>
      </w:pPr>
      <w:r w:rsidRPr="007D370D">
        <w:lastRenderedPageBreak/>
        <w:t>2.</w:t>
      </w:r>
      <w:r w:rsidRPr="007D370D">
        <w:tab/>
        <w:t xml:space="preserve">Giles, R. E., Blanc, H., Cann, H. M. &amp; Wallace, D. C. Maternal inheritance of human mitochondrial DNA. </w:t>
      </w:r>
      <w:r w:rsidRPr="007D370D">
        <w:rPr>
          <w:i/>
          <w:iCs/>
        </w:rPr>
        <w:t>Proceedings of the National Academy of Sciences</w:t>
      </w:r>
      <w:r w:rsidRPr="007D370D">
        <w:t xml:space="preserve"> </w:t>
      </w:r>
      <w:r w:rsidRPr="007D370D">
        <w:rPr>
          <w:b/>
          <w:bCs/>
        </w:rPr>
        <w:t>77</w:t>
      </w:r>
      <w:r w:rsidRPr="007D370D">
        <w:t>, 6715–6719 (1980).</w:t>
      </w:r>
    </w:p>
    <w:p w14:paraId="3172211A" w14:textId="77777777" w:rsidR="007D370D" w:rsidRPr="007D370D" w:rsidRDefault="007D370D" w:rsidP="007D370D">
      <w:pPr>
        <w:pStyle w:val="Bibliography"/>
      </w:pPr>
      <w:r w:rsidRPr="007D370D">
        <w:t>3.</w:t>
      </w:r>
      <w:r w:rsidRPr="007D370D">
        <w:tab/>
        <w:t xml:space="preserve">Elson, J. L. </w:t>
      </w:r>
      <w:r w:rsidRPr="007D370D">
        <w:rPr>
          <w:i/>
          <w:iCs/>
        </w:rPr>
        <w:t>et al.</w:t>
      </w:r>
      <w:r w:rsidRPr="007D370D">
        <w:t xml:space="preserve"> Analysis of European mtDNAs for recombination. </w:t>
      </w:r>
      <w:r w:rsidRPr="007D370D">
        <w:rPr>
          <w:i/>
          <w:iCs/>
        </w:rPr>
        <w:t>Am. J. Hum. Genet.</w:t>
      </w:r>
      <w:r w:rsidRPr="007D370D">
        <w:t xml:space="preserve"> </w:t>
      </w:r>
      <w:r w:rsidRPr="007D370D">
        <w:rPr>
          <w:b/>
          <w:bCs/>
        </w:rPr>
        <w:t>68</w:t>
      </w:r>
      <w:r w:rsidRPr="007D370D">
        <w:t>, 145–153 (2001).</w:t>
      </w:r>
    </w:p>
    <w:p w14:paraId="026CB984" w14:textId="77777777" w:rsidR="007D370D" w:rsidRPr="007D370D" w:rsidRDefault="007D370D" w:rsidP="007D370D">
      <w:pPr>
        <w:pStyle w:val="Bibliography"/>
      </w:pPr>
      <w:r w:rsidRPr="007D370D">
        <w:t>4.</w:t>
      </w:r>
      <w:r w:rsidRPr="007D370D">
        <w:tab/>
        <w:t xml:space="preserve">Wallace, D. C. Mitochondrial DNA sequence variation in human evolution and disease. </w:t>
      </w:r>
      <w:r w:rsidRPr="007D370D">
        <w:rPr>
          <w:i/>
          <w:iCs/>
        </w:rPr>
        <w:t>Proc. Natl. Acad. Sci. U.S.A.</w:t>
      </w:r>
      <w:r w:rsidRPr="007D370D">
        <w:t xml:space="preserve"> </w:t>
      </w:r>
      <w:r w:rsidRPr="007D370D">
        <w:rPr>
          <w:b/>
          <w:bCs/>
        </w:rPr>
        <w:t>91</w:t>
      </w:r>
      <w:r w:rsidRPr="007D370D">
        <w:t>, 8739–8746 (1994).</w:t>
      </w:r>
    </w:p>
    <w:p w14:paraId="2015B2FB" w14:textId="77777777" w:rsidR="007D370D" w:rsidRPr="007D370D" w:rsidRDefault="007D370D" w:rsidP="007D370D">
      <w:pPr>
        <w:pStyle w:val="Bibliography"/>
      </w:pPr>
      <w:r w:rsidRPr="007D370D">
        <w:t>5.</w:t>
      </w:r>
      <w:r w:rsidRPr="007D370D">
        <w:tab/>
        <w:t xml:space="preserve">Wallace, D. C., Brown, M. D. &amp; Lott, M. T. Mitochondrial DNA variation in human evolution and disease. </w:t>
      </w:r>
      <w:r w:rsidRPr="007D370D">
        <w:rPr>
          <w:i/>
          <w:iCs/>
        </w:rPr>
        <w:t>Gene</w:t>
      </w:r>
      <w:r w:rsidRPr="007D370D">
        <w:t xml:space="preserve"> </w:t>
      </w:r>
      <w:r w:rsidRPr="007D370D">
        <w:rPr>
          <w:b/>
          <w:bCs/>
        </w:rPr>
        <w:t>238</w:t>
      </w:r>
      <w:r w:rsidRPr="007D370D">
        <w:t>, 211–230 (1999).</w:t>
      </w:r>
    </w:p>
    <w:p w14:paraId="7B7FF93C" w14:textId="77777777" w:rsidR="007D370D" w:rsidRPr="007D370D" w:rsidRDefault="007D370D" w:rsidP="007D370D">
      <w:pPr>
        <w:pStyle w:val="Bibliography"/>
      </w:pPr>
      <w:r w:rsidRPr="007D370D">
        <w:t>6.</w:t>
      </w:r>
      <w:r w:rsidRPr="007D370D">
        <w:tab/>
        <w:t xml:space="preserve">Elson, J. L., Majamaa, K., Howell, N. &amp; Chinnery, P. F. Associating mitochondrial DNA variation with complex traits. </w:t>
      </w:r>
      <w:r w:rsidRPr="007D370D">
        <w:rPr>
          <w:i/>
          <w:iCs/>
        </w:rPr>
        <w:t>Am. J. Hum. Genet.</w:t>
      </w:r>
      <w:r w:rsidRPr="007D370D">
        <w:t xml:space="preserve"> </w:t>
      </w:r>
      <w:r w:rsidRPr="007D370D">
        <w:rPr>
          <w:b/>
          <w:bCs/>
        </w:rPr>
        <w:t>80</w:t>
      </w:r>
      <w:r w:rsidRPr="007D370D">
        <w:t>, 378–382; author reply 382-383 (2007).</w:t>
      </w:r>
    </w:p>
    <w:p w14:paraId="77897086" w14:textId="77777777" w:rsidR="007D370D" w:rsidRPr="007D370D" w:rsidRDefault="007D370D" w:rsidP="007D370D">
      <w:pPr>
        <w:pStyle w:val="Bibliography"/>
      </w:pPr>
      <w:r w:rsidRPr="007D370D">
        <w:t>7.</w:t>
      </w:r>
      <w:r w:rsidRPr="007D370D">
        <w:tab/>
        <w:t xml:space="preserve">Poulton, J. </w:t>
      </w:r>
      <w:r w:rsidRPr="007D370D">
        <w:rPr>
          <w:i/>
          <w:iCs/>
        </w:rPr>
        <w:t>et al.</w:t>
      </w:r>
      <w:r w:rsidRPr="007D370D">
        <w:t xml:space="preserve"> Type 2 diabetes is associated with a common mitochondrial variant: evidence from a population-based case-control study. </w:t>
      </w:r>
      <w:r w:rsidRPr="007D370D">
        <w:rPr>
          <w:i/>
          <w:iCs/>
        </w:rPr>
        <w:t>Hum. Mol. Genet.</w:t>
      </w:r>
      <w:r w:rsidRPr="007D370D">
        <w:t xml:space="preserve"> </w:t>
      </w:r>
      <w:r w:rsidRPr="007D370D">
        <w:rPr>
          <w:b/>
          <w:bCs/>
        </w:rPr>
        <w:t>11</w:t>
      </w:r>
      <w:r w:rsidRPr="007D370D">
        <w:t>, 1581–1583 (2002).</w:t>
      </w:r>
    </w:p>
    <w:p w14:paraId="6EAEBD16" w14:textId="77777777" w:rsidR="007D370D" w:rsidRPr="007D370D" w:rsidRDefault="007D370D" w:rsidP="007D370D">
      <w:pPr>
        <w:pStyle w:val="Bibliography"/>
      </w:pPr>
      <w:r w:rsidRPr="007D370D">
        <w:t>8.</w:t>
      </w:r>
      <w:r w:rsidRPr="007D370D">
        <w:tab/>
        <w:t xml:space="preserve">Wallace, D. C. &amp; Chalkia, D. Mitochondrial DNA genetics and the heteroplasmy conundrum in evolution and disease. </w:t>
      </w:r>
      <w:r w:rsidRPr="007D370D">
        <w:rPr>
          <w:i/>
          <w:iCs/>
        </w:rPr>
        <w:t>Cold Spring Harb Perspect Biol</w:t>
      </w:r>
      <w:r w:rsidRPr="007D370D">
        <w:t xml:space="preserve"> </w:t>
      </w:r>
      <w:r w:rsidRPr="007D370D">
        <w:rPr>
          <w:b/>
          <w:bCs/>
        </w:rPr>
        <w:t>5</w:t>
      </w:r>
      <w:r w:rsidRPr="007D370D">
        <w:t>, a021220 (2013).</w:t>
      </w:r>
    </w:p>
    <w:p w14:paraId="4098F14C" w14:textId="77777777" w:rsidR="007D370D" w:rsidRPr="007D370D" w:rsidRDefault="007D370D" w:rsidP="007D370D">
      <w:pPr>
        <w:pStyle w:val="Bibliography"/>
      </w:pPr>
      <w:r w:rsidRPr="007D370D">
        <w:t>9.</w:t>
      </w:r>
      <w:r w:rsidRPr="007D370D">
        <w:tab/>
        <w:t xml:space="preserve">Keogh, M. J. &amp; Chinnery, P. F. Mitochondrial DNA mutations in neurodegeneration. </w:t>
      </w:r>
      <w:r w:rsidRPr="007D370D">
        <w:rPr>
          <w:i/>
          <w:iCs/>
        </w:rPr>
        <w:t>Biochim. Biophys. Acta</w:t>
      </w:r>
      <w:r w:rsidRPr="007D370D">
        <w:t xml:space="preserve"> </w:t>
      </w:r>
      <w:r w:rsidRPr="007D370D">
        <w:rPr>
          <w:b/>
          <w:bCs/>
        </w:rPr>
        <w:t>1847</w:t>
      </w:r>
      <w:r w:rsidRPr="007D370D">
        <w:t>, 1401–1411 (2015).</w:t>
      </w:r>
    </w:p>
    <w:p w14:paraId="466DD7A3" w14:textId="77777777" w:rsidR="007D370D" w:rsidRPr="007D370D" w:rsidRDefault="007D370D" w:rsidP="007D370D">
      <w:pPr>
        <w:pStyle w:val="Bibliography"/>
      </w:pPr>
      <w:r w:rsidRPr="007D370D">
        <w:t>10.</w:t>
      </w:r>
      <w:r w:rsidRPr="007D370D">
        <w:tab/>
        <w:t xml:space="preserve">Herrnstadt, C. &amp; Howell, N. An evolutionary perspective on pathogenic mtDNA mutations: haplogroup associations of clinical disorders. </w:t>
      </w:r>
      <w:r w:rsidRPr="007D370D">
        <w:rPr>
          <w:i/>
          <w:iCs/>
        </w:rPr>
        <w:t>Mitochondrion</w:t>
      </w:r>
      <w:r w:rsidRPr="007D370D">
        <w:t xml:space="preserve"> </w:t>
      </w:r>
      <w:r w:rsidRPr="007D370D">
        <w:rPr>
          <w:b/>
          <w:bCs/>
        </w:rPr>
        <w:t>4</w:t>
      </w:r>
      <w:r w:rsidRPr="007D370D">
        <w:t>, 791–798 (2004).</w:t>
      </w:r>
    </w:p>
    <w:p w14:paraId="7EF658AF" w14:textId="77777777" w:rsidR="007D370D" w:rsidRPr="007D370D" w:rsidRDefault="007D370D" w:rsidP="007D370D">
      <w:pPr>
        <w:pStyle w:val="Bibliography"/>
      </w:pPr>
      <w:r w:rsidRPr="007D370D">
        <w:lastRenderedPageBreak/>
        <w:t>11.</w:t>
      </w:r>
      <w:r w:rsidRPr="007D370D">
        <w:tab/>
        <w:t xml:space="preserve">Samuels, D. C., Carothers, A. D., Horton, R. &amp; Chinnery, P. F. The power to detect disease associations with mitochondrial DNA haplogroups. </w:t>
      </w:r>
      <w:r w:rsidRPr="007D370D">
        <w:rPr>
          <w:i/>
          <w:iCs/>
        </w:rPr>
        <w:t>Am. J. Hum. Genet.</w:t>
      </w:r>
      <w:r w:rsidRPr="007D370D">
        <w:t xml:space="preserve"> </w:t>
      </w:r>
      <w:r w:rsidRPr="007D370D">
        <w:rPr>
          <w:b/>
          <w:bCs/>
        </w:rPr>
        <w:t>78</w:t>
      </w:r>
      <w:r w:rsidRPr="007D370D">
        <w:t>, 713–720 (2006).</w:t>
      </w:r>
    </w:p>
    <w:p w14:paraId="4BB534EC" w14:textId="77777777" w:rsidR="007D370D" w:rsidRPr="007D370D" w:rsidRDefault="007D370D" w:rsidP="007D370D">
      <w:pPr>
        <w:pStyle w:val="Bibliography"/>
      </w:pPr>
      <w:r w:rsidRPr="007D370D">
        <w:t>12.</w:t>
      </w:r>
      <w:r w:rsidRPr="007D370D">
        <w:tab/>
        <w:t xml:space="preserve">Bycroft, C. </w:t>
      </w:r>
      <w:r w:rsidRPr="007D370D">
        <w:rPr>
          <w:i/>
          <w:iCs/>
        </w:rPr>
        <w:t>et al.</w:t>
      </w:r>
      <w:r w:rsidRPr="007D370D">
        <w:t xml:space="preserve"> The UK Biobank resource with deep phenotyping and genomic data. </w:t>
      </w:r>
      <w:r w:rsidRPr="007D370D">
        <w:rPr>
          <w:i/>
          <w:iCs/>
        </w:rPr>
        <w:t>Nature</w:t>
      </w:r>
      <w:r w:rsidRPr="007D370D">
        <w:t xml:space="preserve"> </w:t>
      </w:r>
      <w:r w:rsidRPr="007D370D">
        <w:rPr>
          <w:b/>
          <w:bCs/>
        </w:rPr>
        <w:t>562</w:t>
      </w:r>
      <w:r w:rsidRPr="007D370D">
        <w:t>, 203–209 (2018).</w:t>
      </w:r>
    </w:p>
    <w:p w14:paraId="01BC2B9D" w14:textId="77777777" w:rsidR="007D370D" w:rsidRPr="007D370D" w:rsidRDefault="007D370D" w:rsidP="007D370D">
      <w:pPr>
        <w:pStyle w:val="Bibliography"/>
      </w:pPr>
      <w:r w:rsidRPr="007D370D">
        <w:t>13.</w:t>
      </w:r>
      <w:r w:rsidRPr="007D370D">
        <w:tab/>
        <w:t xml:space="preserve">Laurie, C. C. </w:t>
      </w:r>
      <w:r w:rsidRPr="007D370D">
        <w:rPr>
          <w:i/>
          <w:iCs/>
        </w:rPr>
        <w:t>et al.</w:t>
      </w:r>
      <w:r w:rsidRPr="007D370D">
        <w:t xml:space="preserve"> Quality control and quality assurance in genotypic data for genome-wide association studies. </w:t>
      </w:r>
      <w:r w:rsidRPr="007D370D">
        <w:rPr>
          <w:i/>
          <w:iCs/>
        </w:rPr>
        <w:t>Genet. Epidemiol.</w:t>
      </w:r>
      <w:r w:rsidRPr="007D370D">
        <w:t xml:space="preserve"> </w:t>
      </w:r>
      <w:r w:rsidRPr="007D370D">
        <w:rPr>
          <w:b/>
          <w:bCs/>
        </w:rPr>
        <w:t>34</w:t>
      </w:r>
      <w:r w:rsidRPr="007D370D">
        <w:t>, 591–602 (2010).</w:t>
      </w:r>
    </w:p>
    <w:p w14:paraId="2AE1CC66" w14:textId="77777777" w:rsidR="007D370D" w:rsidRPr="007D370D" w:rsidRDefault="007D370D" w:rsidP="007D370D">
      <w:pPr>
        <w:pStyle w:val="Bibliography"/>
      </w:pPr>
      <w:r w:rsidRPr="007D370D">
        <w:t>14.</w:t>
      </w:r>
      <w:r w:rsidRPr="007D370D">
        <w:tab/>
        <w:t xml:space="preserve">Zhao, S. </w:t>
      </w:r>
      <w:r w:rsidRPr="007D370D">
        <w:rPr>
          <w:i/>
          <w:iCs/>
        </w:rPr>
        <w:t>et al.</w:t>
      </w:r>
      <w:r w:rsidRPr="007D370D">
        <w:t xml:space="preserve"> Strategies for processing and quality control of Illumina genotyping arrays. </w:t>
      </w:r>
      <w:r w:rsidRPr="007D370D">
        <w:rPr>
          <w:i/>
          <w:iCs/>
        </w:rPr>
        <w:t>Brief Bioinform</w:t>
      </w:r>
      <w:r w:rsidRPr="007D370D">
        <w:t xml:space="preserve"> </w:t>
      </w:r>
      <w:r w:rsidRPr="007D370D">
        <w:rPr>
          <w:b/>
          <w:bCs/>
        </w:rPr>
        <w:t>19</w:t>
      </w:r>
      <w:r w:rsidRPr="007D370D">
        <w:t>, 765–775 (2017).</w:t>
      </w:r>
    </w:p>
    <w:p w14:paraId="336B3EE6" w14:textId="77777777" w:rsidR="007D370D" w:rsidRPr="007D370D" w:rsidRDefault="007D370D" w:rsidP="007D370D">
      <w:pPr>
        <w:pStyle w:val="Bibliography"/>
      </w:pPr>
      <w:r w:rsidRPr="007D370D">
        <w:t>15.</w:t>
      </w:r>
      <w:r w:rsidRPr="007D370D">
        <w:tab/>
        <w:t xml:space="preserve">Yamamoto, K. </w:t>
      </w:r>
      <w:r w:rsidRPr="007D370D">
        <w:rPr>
          <w:i/>
          <w:iCs/>
        </w:rPr>
        <w:t>et al.</w:t>
      </w:r>
      <w:r w:rsidRPr="007D370D">
        <w:t xml:space="preserve"> Genetic and phenotypic landscape of the mitochondrial genome in the Japanese population. </w:t>
      </w:r>
      <w:r w:rsidRPr="007D370D">
        <w:rPr>
          <w:i/>
          <w:iCs/>
        </w:rPr>
        <w:t>Commun Biol</w:t>
      </w:r>
      <w:r w:rsidRPr="007D370D">
        <w:t xml:space="preserve"> </w:t>
      </w:r>
      <w:r w:rsidRPr="007D370D">
        <w:rPr>
          <w:b/>
          <w:bCs/>
        </w:rPr>
        <w:t>3</w:t>
      </w:r>
      <w:r w:rsidRPr="007D370D">
        <w:t>, 104 (2020).</w:t>
      </w:r>
    </w:p>
    <w:p w14:paraId="3458BFDE" w14:textId="77777777" w:rsidR="007D370D" w:rsidRPr="007D370D" w:rsidRDefault="007D370D" w:rsidP="007D370D">
      <w:pPr>
        <w:pStyle w:val="Bibliography"/>
      </w:pPr>
      <w:r w:rsidRPr="007D370D">
        <w:t>16.</w:t>
      </w:r>
      <w:r w:rsidRPr="007D370D">
        <w:tab/>
        <w:t xml:space="preserve">Hudson, G., Gomez-Duran, A., Wilson, I. J. &amp; Chinnery, P. F. Recent mitochondrial DNA mutations increase the risk of developing common late-onset human diseases. </w:t>
      </w:r>
      <w:r w:rsidRPr="007D370D">
        <w:rPr>
          <w:i/>
          <w:iCs/>
        </w:rPr>
        <w:t>PLoS Genet.</w:t>
      </w:r>
      <w:r w:rsidRPr="007D370D">
        <w:t xml:space="preserve"> </w:t>
      </w:r>
      <w:r w:rsidRPr="007D370D">
        <w:rPr>
          <w:b/>
          <w:bCs/>
        </w:rPr>
        <w:t>10</w:t>
      </w:r>
      <w:r w:rsidRPr="007D370D">
        <w:t>, e1004369 (2014).</w:t>
      </w:r>
    </w:p>
    <w:p w14:paraId="4BC577F9" w14:textId="77777777" w:rsidR="007D370D" w:rsidRPr="007D370D" w:rsidRDefault="007D370D" w:rsidP="007D370D">
      <w:pPr>
        <w:pStyle w:val="Bibliography"/>
      </w:pPr>
      <w:r w:rsidRPr="007D370D">
        <w:t>17.</w:t>
      </w:r>
      <w:r w:rsidRPr="007D370D">
        <w:tab/>
        <w:t xml:space="preserve">Kozin, M. S. </w:t>
      </w:r>
      <w:r w:rsidRPr="007D370D">
        <w:rPr>
          <w:i/>
          <w:iCs/>
        </w:rPr>
        <w:t>et al.</w:t>
      </w:r>
      <w:r w:rsidRPr="007D370D">
        <w:t xml:space="preserve"> Variants of Mitochondrial Genome and Risk of Multiple Sclerosis Development in Russians. </w:t>
      </w:r>
      <w:r w:rsidRPr="007D370D">
        <w:rPr>
          <w:i/>
          <w:iCs/>
        </w:rPr>
        <w:t>Acta Naturae</w:t>
      </w:r>
      <w:r w:rsidRPr="007D370D">
        <w:t xml:space="preserve"> </w:t>
      </w:r>
      <w:r w:rsidRPr="007D370D">
        <w:rPr>
          <w:b/>
          <w:bCs/>
        </w:rPr>
        <w:t>10</w:t>
      </w:r>
      <w:r w:rsidRPr="007D370D">
        <w:t>, 79–86 (2018).</w:t>
      </w:r>
    </w:p>
    <w:p w14:paraId="71985A81" w14:textId="77777777" w:rsidR="007D370D" w:rsidRPr="008E0FE3" w:rsidRDefault="007D370D" w:rsidP="007D370D">
      <w:pPr>
        <w:pStyle w:val="Bibliography"/>
      </w:pPr>
      <w:r w:rsidRPr="008E0FE3">
        <w:t>18.</w:t>
      </w:r>
      <w:r w:rsidRPr="008E0FE3">
        <w:tab/>
        <w:t xml:space="preserve">Tranah, G. J. </w:t>
      </w:r>
      <w:r w:rsidRPr="008E0FE3">
        <w:rPr>
          <w:i/>
          <w:iCs/>
        </w:rPr>
        <w:t>et al.</w:t>
      </w:r>
      <w:r w:rsidRPr="008E0FE3">
        <w:t xml:space="preserve"> Mitochondrial DNA sequence variation in multiple sclerosis. </w:t>
      </w:r>
      <w:r w:rsidRPr="008E0FE3">
        <w:rPr>
          <w:i/>
          <w:iCs/>
        </w:rPr>
        <w:t>Neurology</w:t>
      </w:r>
      <w:r w:rsidRPr="008E0FE3">
        <w:t xml:space="preserve"> </w:t>
      </w:r>
      <w:r w:rsidRPr="008E0FE3">
        <w:rPr>
          <w:b/>
          <w:bCs/>
        </w:rPr>
        <w:t>85</w:t>
      </w:r>
      <w:r w:rsidRPr="008E0FE3">
        <w:t>, 325–330 (2015).</w:t>
      </w:r>
    </w:p>
    <w:p w14:paraId="7CD4F8E7" w14:textId="77777777" w:rsidR="007D370D" w:rsidRPr="007D370D" w:rsidRDefault="007D370D" w:rsidP="007D370D">
      <w:pPr>
        <w:pStyle w:val="Bibliography"/>
      </w:pPr>
      <w:r w:rsidRPr="008E0FE3">
        <w:t>19.</w:t>
      </w:r>
      <w:r w:rsidRPr="008E0FE3">
        <w:tab/>
        <w:t xml:space="preserve">Preste, R., Vitale, O., Clima, R., Gasparre, G. &amp; Attimonelli, M. HmtVar: a new resource for human mitochondrial variations and pathogenicity data. </w:t>
      </w:r>
      <w:r w:rsidRPr="007D370D">
        <w:rPr>
          <w:i/>
          <w:iCs/>
        </w:rPr>
        <w:t>Nucleic Acids Res.</w:t>
      </w:r>
      <w:r w:rsidRPr="007D370D">
        <w:t xml:space="preserve"> </w:t>
      </w:r>
      <w:r w:rsidRPr="007D370D">
        <w:rPr>
          <w:b/>
          <w:bCs/>
        </w:rPr>
        <w:t>47</w:t>
      </w:r>
      <w:r w:rsidRPr="007D370D">
        <w:t>, D1202–D1210 (2019).</w:t>
      </w:r>
    </w:p>
    <w:p w14:paraId="115DA171" w14:textId="77777777" w:rsidR="007D370D" w:rsidRPr="007D370D" w:rsidRDefault="007D370D" w:rsidP="007D370D">
      <w:pPr>
        <w:pStyle w:val="Bibliography"/>
      </w:pPr>
      <w:r w:rsidRPr="007D370D">
        <w:t>20.</w:t>
      </w:r>
      <w:r w:rsidRPr="007D370D">
        <w:tab/>
        <w:t xml:space="preserve">Mitchell, S. L. </w:t>
      </w:r>
      <w:r w:rsidRPr="007D370D">
        <w:rPr>
          <w:i/>
          <w:iCs/>
        </w:rPr>
        <w:t>et al.</w:t>
      </w:r>
      <w:r w:rsidRPr="007D370D">
        <w:t xml:space="preserve"> Investigating the relationship between mitochondrial genetic variation and cardiovascular-related traits to develop a </w:t>
      </w:r>
      <w:r w:rsidRPr="007D370D">
        <w:lastRenderedPageBreak/>
        <w:t xml:space="preserve">framework for mitochondrial phenome-wide association studies. </w:t>
      </w:r>
      <w:r w:rsidRPr="007D370D">
        <w:rPr>
          <w:i/>
          <w:iCs/>
        </w:rPr>
        <w:t>BioData Min</w:t>
      </w:r>
      <w:r w:rsidRPr="007D370D">
        <w:t xml:space="preserve"> </w:t>
      </w:r>
      <w:r w:rsidRPr="007D370D">
        <w:rPr>
          <w:b/>
          <w:bCs/>
        </w:rPr>
        <w:t>7</w:t>
      </w:r>
      <w:r w:rsidRPr="007D370D">
        <w:t>, 6 (2014).</w:t>
      </w:r>
    </w:p>
    <w:p w14:paraId="500738B4" w14:textId="77777777" w:rsidR="007D370D" w:rsidRPr="007D370D" w:rsidRDefault="007D370D" w:rsidP="007D370D">
      <w:pPr>
        <w:pStyle w:val="Bibliography"/>
      </w:pPr>
      <w:r w:rsidRPr="007D370D">
        <w:t>21.</w:t>
      </w:r>
      <w:r w:rsidRPr="007D370D">
        <w:tab/>
        <w:t xml:space="preserve">el-Schahawi, M. </w:t>
      </w:r>
      <w:r w:rsidRPr="007D370D">
        <w:rPr>
          <w:i/>
          <w:iCs/>
        </w:rPr>
        <w:t>et al.</w:t>
      </w:r>
      <w:r w:rsidRPr="007D370D">
        <w:t xml:space="preserve"> Two large Spanish pedigrees with nonsyndromic sensorineural deafness and the mtDNA mutation at nt 1555 in the 12s rRNA gene: evidence of heteroplasmy. </w:t>
      </w:r>
      <w:r w:rsidRPr="007D370D">
        <w:rPr>
          <w:i/>
          <w:iCs/>
        </w:rPr>
        <w:t>Neurology</w:t>
      </w:r>
      <w:r w:rsidRPr="007D370D">
        <w:t xml:space="preserve"> </w:t>
      </w:r>
      <w:r w:rsidRPr="007D370D">
        <w:rPr>
          <w:b/>
          <w:bCs/>
        </w:rPr>
        <w:t>48</w:t>
      </w:r>
      <w:r w:rsidRPr="007D370D">
        <w:t>, 453–456 (1997).</w:t>
      </w:r>
    </w:p>
    <w:p w14:paraId="40172443" w14:textId="77777777" w:rsidR="007D370D" w:rsidRPr="007D370D" w:rsidRDefault="007D370D" w:rsidP="007D370D">
      <w:pPr>
        <w:pStyle w:val="Bibliography"/>
      </w:pPr>
      <w:r w:rsidRPr="007D370D">
        <w:t>22.</w:t>
      </w:r>
      <w:r w:rsidRPr="007D370D">
        <w:tab/>
        <w:t xml:space="preserve">Casano, R. A. </w:t>
      </w:r>
      <w:r w:rsidRPr="007D370D">
        <w:rPr>
          <w:i/>
          <w:iCs/>
        </w:rPr>
        <w:t>et al.</w:t>
      </w:r>
      <w:r w:rsidRPr="007D370D">
        <w:t xml:space="preserve"> Hearing loss due to the mitochondrial A1555G mutation in Italian families. </w:t>
      </w:r>
      <w:r w:rsidRPr="007D370D">
        <w:rPr>
          <w:i/>
          <w:iCs/>
        </w:rPr>
        <w:t>Am. J. Med. Genet.</w:t>
      </w:r>
      <w:r w:rsidRPr="007D370D">
        <w:t xml:space="preserve"> </w:t>
      </w:r>
      <w:r w:rsidRPr="007D370D">
        <w:rPr>
          <w:b/>
          <w:bCs/>
        </w:rPr>
        <w:t>79</w:t>
      </w:r>
      <w:r w:rsidRPr="007D370D">
        <w:t>, 388–391 (1998).</w:t>
      </w:r>
    </w:p>
    <w:p w14:paraId="52D6F422" w14:textId="77777777" w:rsidR="007D370D" w:rsidRPr="007D370D" w:rsidRDefault="007D370D" w:rsidP="007D370D">
      <w:pPr>
        <w:pStyle w:val="Bibliography"/>
      </w:pPr>
      <w:r w:rsidRPr="007D370D">
        <w:t>23.</w:t>
      </w:r>
      <w:r w:rsidRPr="007D370D">
        <w:tab/>
        <w:t xml:space="preserve">Bravo, O., Ballana, E. &amp; Estivill, X. Cochlear alterations in deaf and unaffected subjects carrying the deafness-associated A1555G mutation in the mitochondrial 12S rRNA gene. </w:t>
      </w:r>
      <w:r w:rsidRPr="007D370D">
        <w:rPr>
          <w:i/>
          <w:iCs/>
        </w:rPr>
        <w:t>Biochem. Biophys. Res. Commun.</w:t>
      </w:r>
      <w:r w:rsidRPr="007D370D">
        <w:t xml:space="preserve"> </w:t>
      </w:r>
      <w:r w:rsidRPr="007D370D">
        <w:rPr>
          <w:b/>
          <w:bCs/>
        </w:rPr>
        <w:t>344</w:t>
      </w:r>
      <w:r w:rsidRPr="007D370D">
        <w:t>, 511–516 (2006).</w:t>
      </w:r>
    </w:p>
    <w:p w14:paraId="1B60955E" w14:textId="77777777" w:rsidR="007D370D" w:rsidRPr="007D370D" w:rsidRDefault="007D370D" w:rsidP="007D370D">
      <w:pPr>
        <w:pStyle w:val="Bibliography"/>
      </w:pPr>
      <w:r w:rsidRPr="007D370D">
        <w:t>24.</w:t>
      </w:r>
      <w:r w:rsidRPr="007D370D">
        <w:tab/>
        <w:t xml:space="preserve">Yengo, L. </w:t>
      </w:r>
      <w:r w:rsidRPr="007D370D">
        <w:rPr>
          <w:i/>
          <w:iCs/>
        </w:rPr>
        <w:t>et al.</w:t>
      </w:r>
      <w:r w:rsidRPr="007D370D">
        <w:t xml:space="preserve"> Meta-analysis of genome-wide association studies for height and body mass index in </w:t>
      </w:r>
      <w:r w:rsidRPr="007D370D">
        <w:rPr>
          <w:rFonts w:ascii="Cambria Math" w:hAnsi="Cambria Math" w:cs="Cambria Math"/>
        </w:rPr>
        <w:t>∼</w:t>
      </w:r>
      <w:r w:rsidRPr="007D370D">
        <w:t xml:space="preserve">700000 individuals of European ancestry. </w:t>
      </w:r>
      <w:r w:rsidRPr="007D370D">
        <w:rPr>
          <w:i/>
          <w:iCs/>
        </w:rPr>
        <w:t>Hum Mol Genet</w:t>
      </w:r>
      <w:r w:rsidRPr="007D370D">
        <w:t xml:space="preserve"> </w:t>
      </w:r>
      <w:r w:rsidRPr="007D370D">
        <w:rPr>
          <w:b/>
          <w:bCs/>
        </w:rPr>
        <w:t>27</w:t>
      </w:r>
      <w:r w:rsidRPr="007D370D">
        <w:t>, 3641–3649 (2018).</w:t>
      </w:r>
    </w:p>
    <w:p w14:paraId="634F08E5" w14:textId="77777777" w:rsidR="007D370D" w:rsidRPr="007D370D" w:rsidRDefault="007D370D" w:rsidP="007D370D">
      <w:pPr>
        <w:pStyle w:val="Bibliography"/>
      </w:pPr>
      <w:r w:rsidRPr="007D370D">
        <w:t>25.</w:t>
      </w:r>
      <w:r w:rsidRPr="007D370D">
        <w:tab/>
        <w:t xml:space="preserve">Boal, R. L. </w:t>
      </w:r>
      <w:r w:rsidRPr="007D370D">
        <w:rPr>
          <w:i/>
          <w:iCs/>
        </w:rPr>
        <w:t>et al.</w:t>
      </w:r>
      <w:r w:rsidRPr="007D370D">
        <w:t xml:space="preserve"> Height as a Clinical Biomarker of Disease Burden in Adult Mitochondrial Disease. </w:t>
      </w:r>
      <w:r w:rsidRPr="007D370D">
        <w:rPr>
          <w:i/>
          <w:iCs/>
        </w:rPr>
        <w:t>J. Clin. Endocrinol. Metab.</w:t>
      </w:r>
      <w:r w:rsidRPr="007D370D">
        <w:t xml:space="preserve"> </w:t>
      </w:r>
      <w:r w:rsidRPr="007D370D">
        <w:rPr>
          <w:b/>
          <w:bCs/>
        </w:rPr>
        <w:t>104</w:t>
      </w:r>
      <w:r w:rsidRPr="007D370D">
        <w:t>, 2057–2066 (2019).</w:t>
      </w:r>
    </w:p>
    <w:p w14:paraId="6A15198C" w14:textId="77777777" w:rsidR="007D370D" w:rsidRPr="007D370D" w:rsidRDefault="007D370D" w:rsidP="007D370D">
      <w:pPr>
        <w:pStyle w:val="Bibliography"/>
      </w:pPr>
      <w:r w:rsidRPr="007D370D">
        <w:t>26.</w:t>
      </w:r>
      <w:r w:rsidRPr="007D370D">
        <w:tab/>
        <w:t xml:space="preserve">Holzer, T. </w:t>
      </w:r>
      <w:r w:rsidRPr="007D370D">
        <w:rPr>
          <w:i/>
          <w:iCs/>
        </w:rPr>
        <w:t>et al.</w:t>
      </w:r>
      <w:r w:rsidRPr="007D370D">
        <w:t xml:space="preserve"> Respiratory chain inactivation links cartilage-mediated growth retardation to mitochondrial diseases. </w:t>
      </w:r>
      <w:r w:rsidRPr="007D370D">
        <w:rPr>
          <w:i/>
          <w:iCs/>
        </w:rPr>
        <w:t>J. Cell Biol.</w:t>
      </w:r>
      <w:r w:rsidRPr="007D370D">
        <w:t xml:space="preserve"> </w:t>
      </w:r>
      <w:r w:rsidRPr="007D370D">
        <w:rPr>
          <w:b/>
          <w:bCs/>
        </w:rPr>
        <w:t>218</w:t>
      </w:r>
      <w:r w:rsidRPr="007D370D">
        <w:t>, 1853–1870 (2019).</w:t>
      </w:r>
    </w:p>
    <w:p w14:paraId="46820054" w14:textId="77777777" w:rsidR="007D370D" w:rsidRPr="007D370D" w:rsidRDefault="007D370D" w:rsidP="007D370D">
      <w:pPr>
        <w:pStyle w:val="Bibliography"/>
      </w:pPr>
      <w:r w:rsidRPr="008E0FE3">
        <w:rPr>
          <w:lang w:val="en-GB"/>
        </w:rPr>
        <w:t>27.</w:t>
      </w:r>
      <w:r w:rsidRPr="008E0FE3">
        <w:rPr>
          <w:lang w:val="en-GB"/>
        </w:rPr>
        <w:tab/>
        <w:t xml:space="preserve">Gómez-Durán, A. </w:t>
      </w:r>
      <w:r w:rsidRPr="008E0FE3">
        <w:rPr>
          <w:i/>
          <w:iCs/>
          <w:lang w:val="en-GB"/>
        </w:rPr>
        <w:t>et al.</w:t>
      </w:r>
      <w:r w:rsidRPr="008E0FE3">
        <w:rPr>
          <w:lang w:val="en-GB"/>
        </w:rPr>
        <w:t xml:space="preserve"> </w:t>
      </w:r>
      <w:r w:rsidRPr="007D370D">
        <w:t xml:space="preserve">Oxidative phosphorylation differences between mitochondrial DNA haplogroups modify the risk of Leber’s hereditary optic neuropathy. </w:t>
      </w:r>
      <w:r w:rsidRPr="007D370D">
        <w:rPr>
          <w:i/>
          <w:iCs/>
        </w:rPr>
        <w:t>Biochim. Biophys. Acta</w:t>
      </w:r>
      <w:r w:rsidRPr="007D370D">
        <w:t xml:space="preserve"> </w:t>
      </w:r>
      <w:r w:rsidRPr="007D370D">
        <w:rPr>
          <w:b/>
          <w:bCs/>
        </w:rPr>
        <w:t>1822</w:t>
      </w:r>
      <w:r w:rsidRPr="007D370D">
        <w:t>, 1216–1222 (2012).</w:t>
      </w:r>
    </w:p>
    <w:p w14:paraId="045362A6" w14:textId="77777777" w:rsidR="007D370D" w:rsidRPr="007D370D" w:rsidRDefault="007D370D" w:rsidP="007D370D">
      <w:pPr>
        <w:pStyle w:val="Bibliography"/>
      </w:pPr>
      <w:r w:rsidRPr="007D370D">
        <w:lastRenderedPageBreak/>
        <w:t>28.</w:t>
      </w:r>
      <w:r w:rsidRPr="007D370D">
        <w:tab/>
        <w:t xml:space="preserve">Gómez-Durán, A. </w:t>
      </w:r>
      <w:r w:rsidRPr="007D370D">
        <w:rPr>
          <w:i/>
          <w:iCs/>
        </w:rPr>
        <w:t>et al.</w:t>
      </w:r>
      <w:r w:rsidRPr="007D370D">
        <w:t xml:space="preserve"> Unmasking the causes of multifactorial disorders: OXPHOS differences between mitochondrial haplogroups. </w:t>
      </w:r>
      <w:r w:rsidRPr="007D370D">
        <w:rPr>
          <w:i/>
          <w:iCs/>
        </w:rPr>
        <w:t>Hum. Mol. Genet.</w:t>
      </w:r>
      <w:r w:rsidRPr="007D370D">
        <w:t xml:space="preserve"> </w:t>
      </w:r>
      <w:r w:rsidRPr="007D370D">
        <w:rPr>
          <w:b/>
          <w:bCs/>
        </w:rPr>
        <w:t>19</w:t>
      </w:r>
      <w:r w:rsidRPr="007D370D">
        <w:t>, 3343–3353 (2010).</w:t>
      </w:r>
    </w:p>
    <w:p w14:paraId="0DFC1C67" w14:textId="77777777" w:rsidR="007D370D" w:rsidRPr="007D370D" w:rsidRDefault="007D370D" w:rsidP="007D370D">
      <w:pPr>
        <w:pStyle w:val="Bibliography"/>
      </w:pPr>
      <w:r w:rsidRPr="007D370D">
        <w:t>29.</w:t>
      </w:r>
      <w:r w:rsidRPr="007D370D">
        <w:tab/>
        <w:t xml:space="preserve">Chen, A., Raule, N., Chomyn, A. &amp; Attardi, G. Decreased reactive oxygen species production in cells with mitochondrial haplogroups associated with longevity. </w:t>
      </w:r>
      <w:r w:rsidRPr="007D370D">
        <w:rPr>
          <w:i/>
          <w:iCs/>
        </w:rPr>
        <w:t>PLoS ONE</w:t>
      </w:r>
      <w:r w:rsidRPr="007D370D">
        <w:t xml:space="preserve"> </w:t>
      </w:r>
      <w:r w:rsidRPr="007D370D">
        <w:rPr>
          <w:b/>
          <w:bCs/>
        </w:rPr>
        <w:t>7</w:t>
      </w:r>
      <w:r w:rsidRPr="007D370D">
        <w:t>, e46473 (2012).</w:t>
      </w:r>
    </w:p>
    <w:p w14:paraId="1BDA4156" w14:textId="77777777" w:rsidR="007D370D" w:rsidRPr="007D370D" w:rsidRDefault="007D370D" w:rsidP="007D370D">
      <w:pPr>
        <w:pStyle w:val="Bibliography"/>
      </w:pPr>
      <w:r w:rsidRPr="007D370D">
        <w:t>30.</w:t>
      </w:r>
      <w:r w:rsidRPr="007D370D">
        <w:tab/>
        <w:t xml:space="preserve">Niemi, A.-K. </w:t>
      </w:r>
      <w:r w:rsidRPr="007D370D">
        <w:rPr>
          <w:i/>
          <w:iCs/>
        </w:rPr>
        <w:t>et al.</w:t>
      </w:r>
      <w:r w:rsidRPr="007D370D">
        <w:t xml:space="preserve"> A combination of three common inherited mitochondrial DNA polymorphisms promotes longevity in Finnish and Japanese subjects. </w:t>
      </w:r>
      <w:r w:rsidRPr="007D370D">
        <w:rPr>
          <w:i/>
          <w:iCs/>
        </w:rPr>
        <w:t>Eur. J. Hum. Genet.</w:t>
      </w:r>
      <w:r w:rsidRPr="007D370D">
        <w:t xml:space="preserve"> </w:t>
      </w:r>
      <w:r w:rsidRPr="007D370D">
        <w:rPr>
          <w:b/>
          <w:bCs/>
        </w:rPr>
        <w:t>13</w:t>
      </w:r>
      <w:r w:rsidRPr="007D370D">
        <w:t>, 166–170 (2005).</w:t>
      </w:r>
    </w:p>
    <w:p w14:paraId="1F093046" w14:textId="77777777" w:rsidR="007D370D" w:rsidRPr="007D370D" w:rsidRDefault="007D370D" w:rsidP="007D370D">
      <w:pPr>
        <w:pStyle w:val="Bibliography"/>
      </w:pPr>
      <w:r w:rsidRPr="007D370D">
        <w:t>31.</w:t>
      </w:r>
      <w:r w:rsidRPr="007D370D">
        <w:tab/>
        <w:t xml:space="preserve">Zhang, J. </w:t>
      </w:r>
      <w:r w:rsidRPr="007D370D">
        <w:rPr>
          <w:i/>
          <w:iCs/>
        </w:rPr>
        <w:t>et al.</w:t>
      </w:r>
      <w:r w:rsidRPr="007D370D">
        <w:t xml:space="preserve"> Strikingly higher frequency in centenarians and twins of mtDNA mutation causing remodeling of replication origin in leukocytes. </w:t>
      </w:r>
      <w:r w:rsidRPr="007D370D">
        <w:rPr>
          <w:i/>
          <w:iCs/>
        </w:rPr>
        <w:t>Proc. Natl. Acad. Sci. U.S.A.</w:t>
      </w:r>
      <w:r w:rsidRPr="007D370D">
        <w:t xml:space="preserve"> </w:t>
      </w:r>
      <w:r w:rsidRPr="007D370D">
        <w:rPr>
          <w:b/>
          <w:bCs/>
        </w:rPr>
        <w:t>100</w:t>
      </w:r>
      <w:r w:rsidRPr="007D370D">
        <w:t>, 1116–1121 (2003).</w:t>
      </w:r>
    </w:p>
    <w:p w14:paraId="3E8DB177" w14:textId="77777777" w:rsidR="007D370D" w:rsidRPr="007D370D" w:rsidRDefault="007D370D" w:rsidP="007D370D">
      <w:pPr>
        <w:pStyle w:val="Bibliography"/>
      </w:pPr>
      <w:r w:rsidRPr="007D370D">
        <w:t>32.</w:t>
      </w:r>
      <w:r w:rsidRPr="007D370D">
        <w:tab/>
        <w:t xml:space="preserve">Niemi, A.-K. </w:t>
      </w:r>
      <w:r w:rsidRPr="007D370D">
        <w:rPr>
          <w:i/>
          <w:iCs/>
        </w:rPr>
        <w:t>et al.</w:t>
      </w:r>
      <w:r w:rsidRPr="007D370D">
        <w:t xml:space="preserve"> Mitochondrial DNA polymorphisms associated with longevity in a Finnish population. </w:t>
      </w:r>
      <w:r w:rsidRPr="007D370D">
        <w:rPr>
          <w:i/>
          <w:iCs/>
        </w:rPr>
        <w:t>Hum. Genet.</w:t>
      </w:r>
      <w:r w:rsidRPr="007D370D">
        <w:t xml:space="preserve"> </w:t>
      </w:r>
      <w:r w:rsidRPr="007D370D">
        <w:rPr>
          <w:b/>
          <w:bCs/>
        </w:rPr>
        <w:t>112</w:t>
      </w:r>
      <w:r w:rsidRPr="007D370D">
        <w:t>, 29–33 (2003).</w:t>
      </w:r>
    </w:p>
    <w:p w14:paraId="5CDDF95F" w14:textId="77777777" w:rsidR="007D370D" w:rsidRPr="007D370D" w:rsidRDefault="007D370D" w:rsidP="007D370D">
      <w:pPr>
        <w:pStyle w:val="Bibliography"/>
      </w:pPr>
      <w:r w:rsidRPr="007D370D">
        <w:t>33.</w:t>
      </w:r>
      <w:r w:rsidRPr="007D370D">
        <w:tab/>
        <w:t xml:space="preserve">Santoro, A. </w:t>
      </w:r>
      <w:r w:rsidRPr="007D370D">
        <w:rPr>
          <w:i/>
          <w:iCs/>
        </w:rPr>
        <w:t>et al.</w:t>
      </w:r>
      <w:r w:rsidRPr="007D370D">
        <w:t xml:space="preserve"> Mitochondrial DNA involvement in human longevity. </w:t>
      </w:r>
      <w:r w:rsidRPr="007D370D">
        <w:rPr>
          <w:i/>
          <w:iCs/>
        </w:rPr>
        <w:t>Biochim. Biophys. Acta</w:t>
      </w:r>
      <w:r w:rsidRPr="007D370D">
        <w:t xml:space="preserve"> </w:t>
      </w:r>
      <w:r w:rsidRPr="007D370D">
        <w:rPr>
          <w:b/>
          <w:bCs/>
        </w:rPr>
        <w:t>1757</w:t>
      </w:r>
      <w:r w:rsidRPr="007D370D">
        <w:t>, 1388–1399 (2006).</w:t>
      </w:r>
    </w:p>
    <w:p w14:paraId="4AB494DE" w14:textId="77777777" w:rsidR="007D370D" w:rsidRPr="007D370D" w:rsidRDefault="007D370D" w:rsidP="007D370D">
      <w:pPr>
        <w:pStyle w:val="Bibliography"/>
      </w:pPr>
      <w:r w:rsidRPr="007D370D">
        <w:t>34.</w:t>
      </w:r>
      <w:r w:rsidRPr="007D370D">
        <w:tab/>
        <w:t xml:space="preserve">Dato, S. </w:t>
      </w:r>
      <w:r w:rsidRPr="007D370D">
        <w:rPr>
          <w:i/>
          <w:iCs/>
        </w:rPr>
        <w:t>et al.</w:t>
      </w:r>
      <w:r w:rsidRPr="007D370D">
        <w:t xml:space="preserve"> Association of the mitochondrial DNA haplogroup J with longevity is population specific. </w:t>
      </w:r>
      <w:r w:rsidRPr="007D370D">
        <w:rPr>
          <w:i/>
          <w:iCs/>
        </w:rPr>
        <w:t>Eur. J. Hum. Genet.</w:t>
      </w:r>
      <w:r w:rsidRPr="007D370D">
        <w:t xml:space="preserve"> </w:t>
      </w:r>
      <w:r w:rsidRPr="007D370D">
        <w:rPr>
          <w:b/>
          <w:bCs/>
        </w:rPr>
        <w:t>12</w:t>
      </w:r>
      <w:r w:rsidRPr="007D370D">
        <w:t>, 1080–1082 (2004).</w:t>
      </w:r>
    </w:p>
    <w:p w14:paraId="0CBFDCF2" w14:textId="77777777" w:rsidR="007D370D" w:rsidRPr="007D370D" w:rsidRDefault="007D370D" w:rsidP="007D370D">
      <w:pPr>
        <w:pStyle w:val="Bibliography"/>
      </w:pPr>
      <w:r w:rsidRPr="007D370D">
        <w:t>35.</w:t>
      </w:r>
      <w:r w:rsidRPr="007D370D">
        <w:tab/>
        <w:t xml:space="preserve">De Benedictis, G. </w:t>
      </w:r>
      <w:r w:rsidRPr="007D370D">
        <w:rPr>
          <w:i/>
          <w:iCs/>
        </w:rPr>
        <w:t>et al.</w:t>
      </w:r>
      <w:r w:rsidRPr="007D370D">
        <w:t xml:space="preserve"> Mitochondrial DNA inherited variants are associated with successful aging and longevity in humans. </w:t>
      </w:r>
      <w:r w:rsidRPr="007D370D">
        <w:rPr>
          <w:i/>
          <w:iCs/>
        </w:rPr>
        <w:t>FASEB J.</w:t>
      </w:r>
      <w:r w:rsidRPr="007D370D">
        <w:t xml:space="preserve"> </w:t>
      </w:r>
      <w:r w:rsidRPr="007D370D">
        <w:rPr>
          <w:b/>
          <w:bCs/>
        </w:rPr>
        <w:t>13</w:t>
      </w:r>
      <w:r w:rsidRPr="007D370D">
        <w:t>, 1532–1536 (1999).</w:t>
      </w:r>
    </w:p>
    <w:p w14:paraId="378BF0A7" w14:textId="77777777" w:rsidR="007D370D" w:rsidRPr="007D370D" w:rsidRDefault="007D370D" w:rsidP="007D370D">
      <w:pPr>
        <w:pStyle w:val="Bibliography"/>
      </w:pPr>
      <w:r w:rsidRPr="007D370D">
        <w:t>36.</w:t>
      </w:r>
      <w:r w:rsidRPr="007D370D">
        <w:tab/>
        <w:t xml:space="preserve">Rose, G. </w:t>
      </w:r>
      <w:r w:rsidRPr="007D370D">
        <w:rPr>
          <w:i/>
          <w:iCs/>
        </w:rPr>
        <w:t>et al.</w:t>
      </w:r>
      <w:r w:rsidRPr="007D370D">
        <w:t xml:space="preserve"> Paradoxes in longevity: sequence analysis of mtDNA haplogroup J in centenarians. </w:t>
      </w:r>
      <w:r w:rsidRPr="007D370D">
        <w:rPr>
          <w:i/>
          <w:iCs/>
        </w:rPr>
        <w:t>Eur. J. Hum. Genet.</w:t>
      </w:r>
      <w:r w:rsidRPr="007D370D">
        <w:t xml:space="preserve"> </w:t>
      </w:r>
      <w:r w:rsidRPr="007D370D">
        <w:rPr>
          <w:b/>
          <w:bCs/>
        </w:rPr>
        <w:t>9</w:t>
      </w:r>
      <w:r w:rsidRPr="007D370D">
        <w:t>, 701–707 (2001).</w:t>
      </w:r>
    </w:p>
    <w:p w14:paraId="0E9C0E1D" w14:textId="77777777" w:rsidR="007D370D" w:rsidRPr="007D370D" w:rsidRDefault="007D370D" w:rsidP="007D370D">
      <w:pPr>
        <w:pStyle w:val="Bibliography"/>
      </w:pPr>
      <w:r w:rsidRPr="007D370D">
        <w:lastRenderedPageBreak/>
        <w:t>37.</w:t>
      </w:r>
      <w:r w:rsidRPr="007D370D">
        <w:tab/>
        <w:t xml:space="preserve">Pacheu-Grau, D. </w:t>
      </w:r>
      <w:r w:rsidRPr="007D370D">
        <w:rPr>
          <w:i/>
          <w:iCs/>
        </w:rPr>
        <w:t>et al.</w:t>
      </w:r>
      <w:r w:rsidRPr="007D370D">
        <w:t xml:space="preserve"> Mitochondrial antibiograms in personalized medicine. </w:t>
      </w:r>
      <w:r w:rsidRPr="007D370D">
        <w:rPr>
          <w:i/>
          <w:iCs/>
        </w:rPr>
        <w:t>Hum. Mol. Genet.</w:t>
      </w:r>
      <w:r w:rsidRPr="007D370D">
        <w:t xml:space="preserve"> </w:t>
      </w:r>
      <w:r w:rsidRPr="007D370D">
        <w:rPr>
          <w:b/>
          <w:bCs/>
        </w:rPr>
        <w:t>22</w:t>
      </w:r>
      <w:r w:rsidRPr="007D370D">
        <w:t>, 1132–1139 (2013).</w:t>
      </w:r>
    </w:p>
    <w:p w14:paraId="13D6210A" w14:textId="77777777" w:rsidR="007D370D" w:rsidRPr="007D370D" w:rsidRDefault="007D370D" w:rsidP="007D370D">
      <w:pPr>
        <w:pStyle w:val="Bibliography"/>
      </w:pPr>
      <w:r w:rsidRPr="007D370D">
        <w:t>38.</w:t>
      </w:r>
      <w:r w:rsidRPr="007D370D">
        <w:tab/>
        <w:t xml:space="preserve">Jurkute, N. &amp; Yu-Wai-Man, P. Leber hereditary optic neuropathy: bridging the translational gap. </w:t>
      </w:r>
      <w:r w:rsidRPr="007D370D">
        <w:rPr>
          <w:i/>
          <w:iCs/>
        </w:rPr>
        <w:t>Curr Opin Ophthalmol</w:t>
      </w:r>
      <w:r w:rsidRPr="007D370D">
        <w:t xml:space="preserve"> </w:t>
      </w:r>
      <w:r w:rsidRPr="007D370D">
        <w:rPr>
          <w:b/>
          <w:bCs/>
        </w:rPr>
        <w:t>28</w:t>
      </w:r>
      <w:r w:rsidRPr="007D370D">
        <w:t>, 403–409 (2017).</w:t>
      </w:r>
    </w:p>
    <w:p w14:paraId="18BE4072" w14:textId="77777777" w:rsidR="007D370D" w:rsidRPr="007D370D" w:rsidRDefault="007D370D" w:rsidP="007D370D">
      <w:pPr>
        <w:pStyle w:val="Bibliography"/>
      </w:pPr>
      <w:r w:rsidRPr="007D370D">
        <w:t>39.</w:t>
      </w:r>
      <w:r w:rsidRPr="007D370D">
        <w:tab/>
        <w:t xml:space="preserve">Yu-Wai-Man, P., Turnbull, D. M. &amp; Chinnery, P. F. Leber hereditary optic neuropathy. </w:t>
      </w:r>
      <w:r w:rsidRPr="007D370D">
        <w:rPr>
          <w:i/>
          <w:iCs/>
        </w:rPr>
        <w:t>J. Med. Genet.</w:t>
      </w:r>
      <w:r w:rsidRPr="007D370D">
        <w:t xml:space="preserve"> </w:t>
      </w:r>
      <w:r w:rsidRPr="007D370D">
        <w:rPr>
          <w:b/>
          <w:bCs/>
        </w:rPr>
        <w:t>39</w:t>
      </w:r>
      <w:r w:rsidRPr="007D370D">
        <w:t>, 162–169 (2002).</w:t>
      </w:r>
    </w:p>
    <w:p w14:paraId="55BB17A6" w14:textId="77777777" w:rsidR="007D370D" w:rsidRPr="007D370D" w:rsidRDefault="007D370D" w:rsidP="007D370D">
      <w:pPr>
        <w:pStyle w:val="Bibliography"/>
      </w:pPr>
      <w:r w:rsidRPr="007D370D">
        <w:t>40.</w:t>
      </w:r>
      <w:r w:rsidRPr="007D370D">
        <w:tab/>
        <w:t xml:space="preserve">Kogelnik, A. M., Lott, M. T., Brown, M. D., Navathe, S. B. &amp; Wallace, D. C. MITOMAP: a human mitochondrial genome database. </w:t>
      </w:r>
      <w:r w:rsidRPr="007D370D">
        <w:rPr>
          <w:i/>
          <w:iCs/>
        </w:rPr>
        <w:t>Nucleic Acids Res.</w:t>
      </w:r>
      <w:r w:rsidRPr="007D370D">
        <w:t xml:space="preserve"> </w:t>
      </w:r>
      <w:r w:rsidRPr="007D370D">
        <w:rPr>
          <w:b/>
          <w:bCs/>
        </w:rPr>
        <w:t>24</w:t>
      </w:r>
      <w:r w:rsidRPr="007D370D">
        <w:t>, 177–179 (1996).</w:t>
      </w:r>
    </w:p>
    <w:p w14:paraId="05872B07" w14:textId="77777777" w:rsidR="007D370D" w:rsidRPr="007D370D" w:rsidRDefault="007D370D" w:rsidP="007D370D">
      <w:pPr>
        <w:pStyle w:val="Bibliography"/>
      </w:pPr>
      <w:r w:rsidRPr="007D370D">
        <w:t>41.</w:t>
      </w:r>
      <w:r w:rsidRPr="007D370D">
        <w:tab/>
        <w:t xml:space="preserve">Chinnery, P. F. &amp; Gomez-Duran, A. Oldies but Goldies mtDNA Population Variants and Neurodegenerative Diseases. </w:t>
      </w:r>
      <w:r w:rsidRPr="007D370D">
        <w:rPr>
          <w:i/>
          <w:iCs/>
        </w:rPr>
        <w:t>Front Neurosci</w:t>
      </w:r>
      <w:r w:rsidRPr="007D370D">
        <w:t xml:space="preserve"> </w:t>
      </w:r>
      <w:r w:rsidRPr="007D370D">
        <w:rPr>
          <w:b/>
          <w:bCs/>
        </w:rPr>
        <w:t>12</w:t>
      </w:r>
      <w:r w:rsidRPr="007D370D">
        <w:t>, 682 (2018).</w:t>
      </w:r>
    </w:p>
    <w:p w14:paraId="2D8A585A" w14:textId="77777777" w:rsidR="007D370D" w:rsidRPr="007D370D" w:rsidRDefault="007D370D" w:rsidP="007D370D">
      <w:pPr>
        <w:pStyle w:val="Bibliography"/>
      </w:pPr>
      <w:r w:rsidRPr="007D370D">
        <w:t>42.</w:t>
      </w:r>
      <w:r w:rsidRPr="007D370D">
        <w:tab/>
        <w:t xml:space="preserve">Elliott, H. R., Samuels, D. C., Eden, J. A., Relton, C. L. &amp; Chinnery, P. F. Pathogenic Mitochondrial DNA Mutations Are Common in the General Population. </w:t>
      </w:r>
      <w:r w:rsidRPr="007D370D">
        <w:rPr>
          <w:i/>
          <w:iCs/>
        </w:rPr>
        <w:t>Am J Hum Genet</w:t>
      </w:r>
      <w:r w:rsidRPr="007D370D">
        <w:t xml:space="preserve"> </w:t>
      </w:r>
      <w:r w:rsidRPr="007D370D">
        <w:rPr>
          <w:b/>
          <w:bCs/>
        </w:rPr>
        <w:t>83</w:t>
      </w:r>
      <w:r w:rsidRPr="007D370D">
        <w:t>, 254–260 (2008).</w:t>
      </w:r>
    </w:p>
    <w:p w14:paraId="2F6C4000" w14:textId="77777777" w:rsidR="007D370D" w:rsidRPr="007D370D" w:rsidRDefault="007D370D" w:rsidP="007D370D">
      <w:pPr>
        <w:pStyle w:val="Bibliography"/>
      </w:pPr>
      <w:r w:rsidRPr="007D370D">
        <w:t>43.</w:t>
      </w:r>
      <w:r w:rsidRPr="007D370D">
        <w:tab/>
        <w:t xml:space="preserve">Achilli, A. </w:t>
      </w:r>
      <w:r w:rsidRPr="007D370D">
        <w:rPr>
          <w:i/>
          <w:iCs/>
        </w:rPr>
        <w:t>et al.</w:t>
      </w:r>
      <w:r w:rsidRPr="007D370D">
        <w:t xml:space="preserve"> The molecular dissection of mtDNA haplogroup H confirms that the Franco-Cantabrian glacial refuge was a major source for the European gene pool. </w:t>
      </w:r>
      <w:r w:rsidRPr="007D370D">
        <w:rPr>
          <w:i/>
          <w:iCs/>
        </w:rPr>
        <w:t>Am. J. Hum. Genet.</w:t>
      </w:r>
      <w:r w:rsidRPr="007D370D">
        <w:t xml:space="preserve"> </w:t>
      </w:r>
      <w:r w:rsidRPr="007D370D">
        <w:rPr>
          <w:b/>
          <w:bCs/>
        </w:rPr>
        <w:t>75</w:t>
      </w:r>
      <w:r w:rsidRPr="007D370D">
        <w:t>, 910–918 (2004).</w:t>
      </w:r>
    </w:p>
    <w:p w14:paraId="66E00887" w14:textId="77777777" w:rsidR="007D370D" w:rsidRPr="007D370D" w:rsidRDefault="007D370D" w:rsidP="007D370D">
      <w:pPr>
        <w:pStyle w:val="Bibliography"/>
      </w:pPr>
      <w:r w:rsidRPr="007D370D">
        <w:t>44.</w:t>
      </w:r>
      <w:r w:rsidRPr="007D370D">
        <w:tab/>
        <w:t xml:space="preserve">Patergnani, S. </w:t>
      </w:r>
      <w:r w:rsidRPr="007D370D">
        <w:rPr>
          <w:i/>
          <w:iCs/>
        </w:rPr>
        <w:t>et al.</w:t>
      </w:r>
      <w:r w:rsidRPr="007D370D">
        <w:t xml:space="preserve"> Mitochondria in Multiple Sclerosis: Molecular Mechanisms of Pathogenesis. </w:t>
      </w:r>
      <w:r w:rsidRPr="007D370D">
        <w:rPr>
          <w:i/>
          <w:iCs/>
        </w:rPr>
        <w:t>Int Rev Cell Mol Biol</w:t>
      </w:r>
      <w:r w:rsidRPr="007D370D">
        <w:t xml:space="preserve"> </w:t>
      </w:r>
      <w:r w:rsidRPr="007D370D">
        <w:rPr>
          <w:b/>
          <w:bCs/>
        </w:rPr>
        <w:t>328</w:t>
      </w:r>
      <w:r w:rsidRPr="007D370D">
        <w:t>, 49–103 (2017).</w:t>
      </w:r>
    </w:p>
    <w:p w14:paraId="3BB41CA7" w14:textId="77777777" w:rsidR="007D370D" w:rsidRPr="007D370D" w:rsidRDefault="007D370D" w:rsidP="007D370D">
      <w:pPr>
        <w:pStyle w:val="Bibliography"/>
      </w:pPr>
      <w:r w:rsidRPr="007D370D">
        <w:t>45.</w:t>
      </w:r>
      <w:r w:rsidRPr="007D370D">
        <w:tab/>
        <w:t xml:space="preserve">Achilli, A. </w:t>
      </w:r>
      <w:r w:rsidRPr="007D370D">
        <w:rPr>
          <w:i/>
          <w:iCs/>
        </w:rPr>
        <w:t>et al.</w:t>
      </w:r>
      <w:r w:rsidRPr="007D370D">
        <w:t xml:space="preserve"> Mitochondrial DNA backgrounds might modulate diabetes complications rather than T2DM as a whole. </w:t>
      </w:r>
      <w:r w:rsidRPr="007D370D">
        <w:rPr>
          <w:i/>
          <w:iCs/>
        </w:rPr>
        <w:t>PLoS ONE</w:t>
      </w:r>
      <w:r w:rsidRPr="007D370D">
        <w:t xml:space="preserve"> </w:t>
      </w:r>
      <w:r w:rsidRPr="007D370D">
        <w:rPr>
          <w:b/>
          <w:bCs/>
        </w:rPr>
        <w:t>6</w:t>
      </w:r>
      <w:r w:rsidRPr="007D370D">
        <w:t>, e21029 (2011).</w:t>
      </w:r>
    </w:p>
    <w:p w14:paraId="07BC04F1" w14:textId="77777777" w:rsidR="007D370D" w:rsidRPr="007D370D" w:rsidRDefault="007D370D" w:rsidP="007D370D">
      <w:pPr>
        <w:pStyle w:val="Bibliography"/>
      </w:pPr>
      <w:r w:rsidRPr="007D370D">
        <w:lastRenderedPageBreak/>
        <w:t>46.</w:t>
      </w:r>
      <w:r w:rsidRPr="007D370D">
        <w:tab/>
        <w:t xml:space="preserve">Navas-Madroñal, M. </w:t>
      </w:r>
      <w:r w:rsidRPr="007D370D">
        <w:rPr>
          <w:i/>
          <w:iCs/>
        </w:rPr>
        <w:t>et al.</w:t>
      </w:r>
      <w:r w:rsidRPr="007D370D">
        <w:t xml:space="preserve"> Enhanced endoplasmic reticulum and mitochondrial stress in abdominal aortic aneurysm. </w:t>
      </w:r>
      <w:r w:rsidRPr="007D370D">
        <w:rPr>
          <w:i/>
          <w:iCs/>
        </w:rPr>
        <w:t>Clin. Sci.</w:t>
      </w:r>
      <w:r w:rsidRPr="007D370D">
        <w:t xml:space="preserve"> </w:t>
      </w:r>
      <w:r w:rsidRPr="007D370D">
        <w:rPr>
          <w:b/>
          <w:bCs/>
        </w:rPr>
        <w:t>133</w:t>
      </w:r>
      <w:r w:rsidRPr="007D370D">
        <w:t>, 1421–1438 (2019).</w:t>
      </w:r>
    </w:p>
    <w:p w14:paraId="531655F6" w14:textId="77777777" w:rsidR="007D370D" w:rsidRPr="007D370D" w:rsidRDefault="007D370D" w:rsidP="007D370D">
      <w:pPr>
        <w:pStyle w:val="Bibliography"/>
      </w:pPr>
      <w:r w:rsidRPr="007D370D">
        <w:t>47.</w:t>
      </w:r>
      <w:r w:rsidRPr="007D370D">
        <w:tab/>
        <w:t xml:space="preserve">Hallac, A., Keshava, H. B., Morris-Stiff, G. &amp; Ibrahim, S. Sigmoid volvulus in a patient with mitochondrial encephalomyopathy, lactic acidosis and stroke-like episodes (MELAS): a rare occurrence. </w:t>
      </w:r>
      <w:r w:rsidRPr="007D370D">
        <w:rPr>
          <w:i/>
          <w:iCs/>
        </w:rPr>
        <w:t>BMJ Case Rep</w:t>
      </w:r>
      <w:r w:rsidRPr="007D370D">
        <w:t xml:space="preserve"> </w:t>
      </w:r>
      <w:r w:rsidRPr="007D370D">
        <w:rPr>
          <w:b/>
          <w:bCs/>
        </w:rPr>
        <w:t>2016</w:t>
      </w:r>
      <w:r w:rsidRPr="007D370D">
        <w:t>, (2016).</w:t>
      </w:r>
    </w:p>
    <w:p w14:paraId="1AEC91FD" w14:textId="77777777" w:rsidR="007D370D" w:rsidRPr="008E0FE3" w:rsidRDefault="007D370D" w:rsidP="007D370D">
      <w:pPr>
        <w:pStyle w:val="Bibliography"/>
        <w:rPr>
          <w:lang w:val="pt-BR"/>
        </w:rPr>
      </w:pPr>
      <w:r w:rsidRPr="007D370D">
        <w:t>48.</w:t>
      </w:r>
      <w:r w:rsidRPr="007D370D">
        <w:tab/>
        <w:t xml:space="preserve">Yu-Wai-Man, P. &amp; Newman, N. J. Inherited eye-related disorders due to mitochondrial dysfunction. </w:t>
      </w:r>
      <w:r w:rsidRPr="008E0FE3">
        <w:rPr>
          <w:i/>
          <w:iCs/>
          <w:lang w:val="pt-BR"/>
        </w:rPr>
        <w:t>Hum. Mol. Genet.</w:t>
      </w:r>
      <w:r w:rsidRPr="008E0FE3">
        <w:rPr>
          <w:lang w:val="pt-BR"/>
        </w:rPr>
        <w:t xml:space="preserve"> </w:t>
      </w:r>
      <w:r w:rsidRPr="008E0FE3">
        <w:rPr>
          <w:b/>
          <w:bCs/>
          <w:lang w:val="pt-BR"/>
        </w:rPr>
        <w:t>26</w:t>
      </w:r>
      <w:r w:rsidRPr="008E0FE3">
        <w:rPr>
          <w:lang w:val="pt-BR"/>
        </w:rPr>
        <w:t>, R12–R20 (2017).</w:t>
      </w:r>
    </w:p>
    <w:p w14:paraId="00A965AA" w14:textId="77777777" w:rsidR="007D370D" w:rsidRPr="008E0FE3" w:rsidRDefault="007D370D" w:rsidP="007D370D">
      <w:pPr>
        <w:pStyle w:val="Bibliography"/>
        <w:rPr>
          <w:lang w:val="fr-FR"/>
        </w:rPr>
      </w:pPr>
      <w:r w:rsidRPr="008E0FE3">
        <w:rPr>
          <w:lang w:val="pt-BR"/>
        </w:rPr>
        <w:t>49.</w:t>
      </w:r>
      <w:r w:rsidRPr="008E0FE3">
        <w:rPr>
          <w:lang w:val="pt-BR"/>
        </w:rPr>
        <w:tab/>
        <w:t xml:space="preserve">Compston, A. &amp; Coles, A. Multiple sclerosis. </w:t>
      </w:r>
      <w:r w:rsidRPr="008E0FE3">
        <w:rPr>
          <w:i/>
          <w:iCs/>
          <w:lang w:val="fr-FR"/>
        </w:rPr>
        <w:t>Lancet</w:t>
      </w:r>
      <w:r w:rsidRPr="008E0FE3">
        <w:rPr>
          <w:lang w:val="fr-FR"/>
        </w:rPr>
        <w:t xml:space="preserve"> </w:t>
      </w:r>
      <w:r w:rsidRPr="008E0FE3">
        <w:rPr>
          <w:b/>
          <w:bCs/>
          <w:lang w:val="fr-FR"/>
        </w:rPr>
        <w:t>359</w:t>
      </w:r>
      <w:r w:rsidRPr="008E0FE3">
        <w:rPr>
          <w:lang w:val="fr-FR"/>
        </w:rPr>
        <w:t>, 1221–1231 (2002).</w:t>
      </w:r>
    </w:p>
    <w:p w14:paraId="7DADDA8F" w14:textId="77777777" w:rsidR="007D370D" w:rsidRPr="007D370D" w:rsidRDefault="007D370D" w:rsidP="007D370D">
      <w:pPr>
        <w:pStyle w:val="Bibliography"/>
      </w:pPr>
      <w:r w:rsidRPr="008E0FE3">
        <w:rPr>
          <w:lang w:val="fr-FR"/>
        </w:rPr>
        <w:t>50.</w:t>
      </w:r>
      <w:r w:rsidRPr="008E0FE3">
        <w:rPr>
          <w:lang w:val="fr-FR"/>
        </w:rPr>
        <w:tab/>
        <w:t xml:space="preserve">Carstens, P.-O. </w:t>
      </w:r>
      <w:r w:rsidRPr="008E0FE3">
        <w:rPr>
          <w:i/>
          <w:iCs/>
          <w:lang w:val="fr-FR"/>
        </w:rPr>
        <w:t>et al.</w:t>
      </w:r>
      <w:r w:rsidRPr="008E0FE3">
        <w:rPr>
          <w:lang w:val="fr-FR"/>
        </w:rPr>
        <w:t xml:space="preserve"> </w:t>
      </w:r>
      <w:r w:rsidRPr="007D370D">
        <w:t xml:space="preserve">X-linked myotubular myopathy and recurrent spontaneous pneumothorax: A new phenotype? </w:t>
      </w:r>
      <w:r w:rsidRPr="007D370D">
        <w:rPr>
          <w:i/>
          <w:iCs/>
        </w:rPr>
        <w:t>Neurol Genet</w:t>
      </w:r>
      <w:r w:rsidRPr="007D370D">
        <w:t xml:space="preserve"> </w:t>
      </w:r>
      <w:r w:rsidRPr="007D370D">
        <w:rPr>
          <w:b/>
          <w:bCs/>
        </w:rPr>
        <w:t>5</w:t>
      </w:r>
      <w:r w:rsidRPr="007D370D">
        <w:t>, e327 (2019).</w:t>
      </w:r>
    </w:p>
    <w:p w14:paraId="11A69BCF" w14:textId="77777777" w:rsidR="007D370D" w:rsidRPr="007D370D" w:rsidRDefault="007D370D" w:rsidP="007D370D">
      <w:pPr>
        <w:pStyle w:val="Bibliography"/>
      </w:pPr>
      <w:r w:rsidRPr="007D370D">
        <w:t>51.</w:t>
      </w:r>
      <w:r w:rsidRPr="007D370D">
        <w:tab/>
        <w:t xml:space="preserve">Martín-Hernández, E. </w:t>
      </w:r>
      <w:r w:rsidRPr="007D370D">
        <w:rPr>
          <w:i/>
          <w:iCs/>
        </w:rPr>
        <w:t>et al.</w:t>
      </w:r>
      <w:r w:rsidRPr="007D370D">
        <w:t xml:space="preserve"> Renal pathology in children with mitochondrial diseases. </w:t>
      </w:r>
      <w:r w:rsidRPr="007D370D">
        <w:rPr>
          <w:i/>
          <w:iCs/>
        </w:rPr>
        <w:t>Pediatr. Nephrol.</w:t>
      </w:r>
      <w:r w:rsidRPr="007D370D">
        <w:t xml:space="preserve"> </w:t>
      </w:r>
      <w:r w:rsidRPr="007D370D">
        <w:rPr>
          <w:b/>
          <w:bCs/>
        </w:rPr>
        <w:t>20</w:t>
      </w:r>
      <w:r w:rsidRPr="007D370D">
        <w:t>, 1299–1305 (2005).</w:t>
      </w:r>
    </w:p>
    <w:p w14:paraId="3FB41CF4" w14:textId="77777777" w:rsidR="007D370D" w:rsidRPr="007D370D" w:rsidRDefault="007D370D" w:rsidP="007D370D">
      <w:pPr>
        <w:pStyle w:val="Bibliography"/>
      </w:pPr>
      <w:r w:rsidRPr="007D370D">
        <w:t>52.</w:t>
      </w:r>
      <w:r w:rsidRPr="007D370D">
        <w:tab/>
        <w:t xml:space="preserve">Stewart, J. B. &amp; Chinnery, P. F. The dynamics of mitochondrial DNA heteroplasmy: implications for human health and disease. </w:t>
      </w:r>
      <w:r w:rsidRPr="007D370D">
        <w:rPr>
          <w:i/>
          <w:iCs/>
        </w:rPr>
        <w:t>Nat. Rev. Genet.</w:t>
      </w:r>
      <w:r w:rsidRPr="007D370D">
        <w:t xml:space="preserve"> </w:t>
      </w:r>
      <w:r w:rsidRPr="007D370D">
        <w:rPr>
          <w:b/>
          <w:bCs/>
        </w:rPr>
        <w:t>16</w:t>
      </w:r>
      <w:r w:rsidRPr="007D370D">
        <w:t>, 530–542 (2015).</w:t>
      </w:r>
    </w:p>
    <w:p w14:paraId="7BC7A4CA" w14:textId="77777777" w:rsidR="007D370D" w:rsidRPr="007D370D" w:rsidRDefault="007D370D" w:rsidP="007D370D">
      <w:pPr>
        <w:pStyle w:val="Bibliography"/>
      </w:pPr>
      <w:r w:rsidRPr="007D370D">
        <w:t>53.</w:t>
      </w:r>
      <w:r w:rsidRPr="007D370D">
        <w:tab/>
        <w:t xml:space="preserve">Degli Esposti, D. </w:t>
      </w:r>
      <w:r w:rsidRPr="007D370D">
        <w:rPr>
          <w:i/>
          <w:iCs/>
        </w:rPr>
        <w:t>et al.</w:t>
      </w:r>
      <w:r w:rsidRPr="007D370D">
        <w:t xml:space="preserve"> Mitochondrial roles and cytoprotection in chronic liver injury. </w:t>
      </w:r>
      <w:r w:rsidRPr="007D370D">
        <w:rPr>
          <w:i/>
          <w:iCs/>
        </w:rPr>
        <w:t>Biochem Res Int</w:t>
      </w:r>
      <w:r w:rsidRPr="007D370D">
        <w:t xml:space="preserve"> </w:t>
      </w:r>
      <w:r w:rsidRPr="007D370D">
        <w:rPr>
          <w:b/>
          <w:bCs/>
        </w:rPr>
        <w:t>2012</w:t>
      </w:r>
      <w:r w:rsidRPr="007D370D">
        <w:t>, 387626 (2012).</w:t>
      </w:r>
    </w:p>
    <w:p w14:paraId="3509C5A8" w14:textId="77777777" w:rsidR="007D370D" w:rsidRPr="007D370D" w:rsidRDefault="007D370D" w:rsidP="007D370D">
      <w:pPr>
        <w:pStyle w:val="Bibliography"/>
      </w:pPr>
      <w:r w:rsidRPr="007D370D">
        <w:t>54.</w:t>
      </w:r>
      <w:r w:rsidRPr="007D370D">
        <w:tab/>
        <w:t xml:space="preserve">Houten, S. M. &amp; Wanders, R. J. A. A general introduction to the biochemistry of mitochondrial fatty acid β-oxidation. </w:t>
      </w:r>
      <w:r w:rsidRPr="007D370D">
        <w:rPr>
          <w:i/>
          <w:iCs/>
        </w:rPr>
        <w:t>J. Inherit. Metab. Dis.</w:t>
      </w:r>
      <w:r w:rsidRPr="007D370D">
        <w:t xml:space="preserve"> </w:t>
      </w:r>
      <w:r w:rsidRPr="007D370D">
        <w:rPr>
          <w:b/>
          <w:bCs/>
        </w:rPr>
        <w:t>33</w:t>
      </w:r>
      <w:r w:rsidRPr="007D370D">
        <w:t>, 469–477 (2010).</w:t>
      </w:r>
    </w:p>
    <w:p w14:paraId="52F083A4" w14:textId="77777777" w:rsidR="007D370D" w:rsidRPr="007D370D" w:rsidRDefault="007D370D" w:rsidP="007D370D">
      <w:pPr>
        <w:pStyle w:val="Bibliography"/>
      </w:pPr>
      <w:r w:rsidRPr="007D370D">
        <w:lastRenderedPageBreak/>
        <w:t>55.</w:t>
      </w:r>
      <w:r w:rsidRPr="007D370D">
        <w:tab/>
        <w:t xml:space="preserve">Owen, O. E., Kalhan, S. C. &amp; Hanson, R. W. The key role of anaplerosis and cataplerosis for citric acid cycle function. </w:t>
      </w:r>
      <w:r w:rsidRPr="007D370D">
        <w:rPr>
          <w:i/>
          <w:iCs/>
        </w:rPr>
        <w:t>J. Biol. Chem.</w:t>
      </w:r>
      <w:r w:rsidRPr="007D370D">
        <w:t xml:space="preserve"> </w:t>
      </w:r>
      <w:r w:rsidRPr="007D370D">
        <w:rPr>
          <w:b/>
          <w:bCs/>
        </w:rPr>
        <w:t>277</w:t>
      </w:r>
      <w:r w:rsidRPr="007D370D">
        <w:t>, 30409–30412 (2002).</w:t>
      </w:r>
    </w:p>
    <w:p w14:paraId="6FF6FA99" w14:textId="77777777" w:rsidR="007D370D" w:rsidRPr="007D370D" w:rsidRDefault="007D370D" w:rsidP="007D370D">
      <w:pPr>
        <w:pStyle w:val="Bibliography"/>
      </w:pPr>
      <w:r w:rsidRPr="007D370D">
        <w:t>56.</w:t>
      </w:r>
      <w:r w:rsidRPr="007D370D">
        <w:tab/>
        <w:t xml:space="preserve">Pesi, R., Balestri, F. &amp; Ipata, P. L. Metabolic interaction between urea cycle and citric acid cycle shunt: A guided approach. </w:t>
      </w:r>
      <w:r w:rsidRPr="007D370D">
        <w:rPr>
          <w:i/>
          <w:iCs/>
        </w:rPr>
        <w:t>Biochem Mol Biol Educ</w:t>
      </w:r>
      <w:r w:rsidRPr="007D370D">
        <w:t xml:space="preserve"> </w:t>
      </w:r>
      <w:r w:rsidRPr="007D370D">
        <w:rPr>
          <w:b/>
          <w:bCs/>
        </w:rPr>
        <w:t>46</w:t>
      </w:r>
      <w:r w:rsidRPr="007D370D">
        <w:t>, 182–185 (2018).</w:t>
      </w:r>
    </w:p>
    <w:p w14:paraId="70F8BF7B" w14:textId="77777777" w:rsidR="007D370D" w:rsidRPr="007D370D" w:rsidRDefault="007D370D" w:rsidP="007D370D">
      <w:pPr>
        <w:pStyle w:val="Bibliography"/>
      </w:pPr>
      <w:r w:rsidRPr="007D370D">
        <w:t>57.</w:t>
      </w:r>
      <w:r w:rsidRPr="007D370D">
        <w:tab/>
        <w:t xml:space="preserve">Martínez-Reyes, I. &amp; Chandel, N. S. Mitochondrial TCA cycle metabolites control physiology and disease. </w:t>
      </w:r>
      <w:r w:rsidRPr="007D370D">
        <w:rPr>
          <w:i/>
          <w:iCs/>
        </w:rPr>
        <w:t>Nat Commun</w:t>
      </w:r>
      <w:r w:rsidRPr="007D370D">
        <w:t xml:space="preserve"> </w:t>
      </w:r>
      <w:r w:rsidRPr="007D370D">
        <w:rPr>
          <w:b/>
          <w:bCs/>
        </w:rPr>
        <w:t>11</w:t>
      </w:r>
      <w:r w:rsidRPr="007D370D">
        <w:t>, 102 (2020).</w:t>
      </w:r>
    </w:p>
    <w:p w14:paraId="11D6D449" w14:textId="77777777" w:rsidR="007D370D" w:rsidRPr="007D370D" w:rsidRDefault="007D370D" w:rsidP="007D370D">
      <w:pPr>
        <w:pStyle w:val="Bibliography"/>
      </w:pPr>
      <w:r w:rsidRPr="007D370D">
        <w:t>58.</w:t>
      </w:r>
      <w:r w:rsidRPr="007D370D">
        <w:tab/>
        <w:t xml:space="preserve">Bhargava, P. &amp; Schnellmann, R. G. Mitochondrial energetics in the kidney. </w:t>
      </w:r>
      <w:r w:rsidRPr="007D370D">
        <w:rPr>
          <w:i/>
          <w:iCs/>
        </w:rPr>
        <w:t>Nat Rev Nephrol</w:t>
      </w:r>
      <w:r w:rsidRPr="007D370D">
        <w:t xml:space="preserve"> </w:t>
      </w:r>
      <w:r w:rsidRPr="007D370D">
        <w:rPr>
          <w:b/>
          <w:bCs/>
        </w:rPr>
        <w:t>13</w:t>
      </w:r>
      <w:r w:rsidRPr="007D370D">
        <w:t>, 629–646 (2017).</w:t>
      </w:r>
    </w:p>
    <w:p w14:paraId="799ABF12" w14:textId="77777777" w:rsidR="007D370D" w:rsidRPr="007D370D" w:rsidRDefault="007D370D" w:rsidP="007D370D">
      <w:pPr>
        <w:pStyle w:val="Bibliography"/>
      </w:pPr>
      <w:r w:rsidRPr="007D370D">
        <w:t>59.</w:t>
      </w:r>
      <w:r w:rsidRPr="007D370D">
        <w:tab/>
        <w:t xml:space="preserve">Connor, T. M. </w:t>
      </w:r>
      <w:r w:rsidRPr="007D370D">
        <w:rPr>
          <w:i/>
          <w:iCs/>
        </w:rPr>
        <w:t>et al.</w:t>
      </w:r>
      <w:r w:rsidRPr="007D370D">
        <w:t xml:space="preserve"> Mutations in mitochondrial DNA causing tubulointerstitial kidney disease. </w:t>
      </w:r>
      <w:r w:rsidRPr="007D370D">
        <w:rPr>
          <w:i/>
          <w:iCs/>
        </w:rPr>
        <w:t>PLoS Genet.</w:t>
      </w:r>
      <w:r w:rsidRPr="007D370D">
        <w:t xml:space="preserve"> </w:t>
      </w:r>
      <w:r w:rsidRPr="007D370D">
        <w:rPr>
          <w:b/>
          <w:bCs/>
        </w:rPr>
        <w:t>13</w:t>
      </w:r>
      <w:r w:rsidRPr="007D370D">
        <w:t>, e1006620 (2017).</w:t>
      </w:r>
    </w:p>
    <w:p w14:paraId="40A10B7A" w14:textId="77777777" w:rsidR="007D370D" w:rsidRPr="007D370D" w:rsidRDefault="007D370D" w:rsidP="007D370D">
      <w:pPr>
        <w:pStyle w:val="Bibliography"/>
      </w:pPr>
      <w:r w:rsidRPr="007D370D">
        <w:t>60.</w:t>
      </w:r>
      <w:r w:rsidRPr="007D370D">
        <w:tab/>
        <w:t xml:space="preserve">Galvan, D. L., Green, N. H. &amp; Danesh, F. R. The hallmarks of mitochondrial dysfunction in chronic kidney disease. </w:t>
      </w:r>
      <w:r w:rsidRPr="007D370D">
        <w:rPr>
          <w:i/>
          <w:iCs/>
        </w:rPr>
        <w:t>Kidney Int.</w:t>
      </w:r>
      <w:r w:rsidRPr="007D370D">
        <w:t xml:space="preserve"> </w:t>
      </w:r>
      <w:r w:rsidRPr="007D370D">
        <w:rPr>
          <w:b/>
          <w:bCs/>
        </w:rPr>
        <w:t>92</w:t>
      </w:r>
      <w:r w:rsidRPr="007D370D">
        <w:t>, 1051–1057 (2017).</w:t>
      </w:r>
    </w:p>
    <w:p w14:paraId="7D421D8F" w14:textId="77777777" w:rsidR="007D370D" w:rsidRPr="007D370D" w:rsidRDefault="007D370D" w:rsidP="007D370D">
      <w:pPr>
        <w:pStyle w:val="Bibliography"/>
      </w:pPr>
      <w:r w:rsidRPr="007D370D">
        <w:t>61.</w:t>
      </w:r>
      <w:r w:rsidRPr="007D370D">
        <w:tab/>
        <w:t xml:space="preserve">Hunt, N. J., Kang, S. W. S., Lockwood, G. P., Le Couteur, D. G. &amp; Cogger, V. C. Hallmarks of Aging in the Liver. </w:t>
      </w:r>
      <w:r w:rsidRPr="007D370D">
        <w:rPr>
          <w:i/>
          <w:iCs/>
        </w:rPr>
        <w:t>Comput Struct Biotechnol J</w:t>
      </w:r>
      <w:r w:rsidRPr="007D370D">
        <w:t xml:space="preserve"> </w:t>
      </w:r>
      <w:r w:rsidRPr="007D370D">
        <w:rPr>
          <w:b/>
          <w:bCs/>
        </w:rPr>
        <w:t>17</w:t>
      </w:r>
      <w:r w:rsidRPr="007D370D">
        <w:t>, 1151–1161 (2019).</w:t>
      </w:r>
    </w:p>
    <w:p w14:paraId="6C74F9C6" w14:textId="77777777" w:rsidR="007D370D" w:rsidRPr="007D370D" w:rsidRDefault="007D370D" w:rsidP="007D370D">
      <w:pPr>
        <w:pStyle w:val="Bibliography"/>
      </w:pPr>
      <w:r w:rsidRPr="007D370D">
        <w:t>62.</w:t>
      </w:r>
      <w:r w:rsidRPr="007D370D">
        <w:tab/>
        <w:t xml:space="preserve">Mansouri, A., Gattolliat, C.-H. &amp; Asselah, T. Mitochondrial Dysfunction and Signaling in Chronic Liver Diseases. </w:t>
      </w:r>
      <w:r w:rsidRPr="007D370D">
        <w:rPr>
          <w:i/>
          <w:iCs/>
        </w:rPr>
        <w:t>Gastroenterology</w:t>
      </w:r>
      <w:r w:rsidRPr="007D370D">
        <w:t xml:space="preserve"> </w:t>
      </w:r>
      <w:r w:rsidRPr="007D370D">
        <w:rPr>
          <w:b/>
          <w:bCs/>
        </w:rPr>
        <w:t>155</w:t>
      </w:r>
      <w:r w:rsidRPr="007D370D">
        <w:t>, 629–647 (2018).</w:t>
      </w:r>
    </w:p>
    <w:p w14:paraId="5E9F0076" w14:textId="77777777" w:rsidR="007D370D" w:rsidRPr="007D370D" w:rsidRDefault="007D370D" w:rsidP="007D370D">
      <w:pPr>
        <w:pStyle w:val="Bibliography"/>
      </w:pPr>
      <w:r w:rsidRPr="007D370D">
        <w:t>63.</w:t>
      </w:r>
      <w:r w:rsidRPr="007D370D">
        <w:tab/>
        <w:t xml:space="preserve">Lee, W. S. &amp; Sokol, R. J. Liver disease in mitochondrial disorders. </w:t>
      </w:r>
      <w:r w:rsidRPr="007D370D">
        <w:rPr>
          <w:i/>
          <w:iCs/>
        </w:rPr>
        <w:t>Semin. Liver Dis.</w:t>
      </w:r>
      <w:r w:rsidRPr="007D370D">
        <w:t xml:space="preserve"> </w:t>
      </w:r>
      <w:r w:rsidRPr="007D370D">
        <w:rPr>
          <w:b/>
          <w:bCs/>
        </w:rPr>
        <w:t>27</w:t>
      </w:r>
      <w:r w:rsidRPr="007D370D">
        <w:t>, 259–273 (2007).</w:t>
      </w:r>
    </w:p>
    <w:p w14:paraId="14E19F7D" w14:textId="77777777" w:rsidR="007D370D" w:rsidRPr="007D370D" w:rsidRDefault="007D370D" w:rsidP="007D370D">
      <w:pPr>
        <w:pStyle w:val="Bibliography"/>
      </w:pPr>
      <w:r w:rsidRPr="007D370D">
        <w:lastRenderedPageBreak/>
        <w:t>64.</w:t>
      </w:r>
      <w:r w:rsidRPr="007D370D">
        <w:tab/>
        <w:t xml:space="preserve">O’Toole, J. F. Renal manifestations of genetic mitochondrial disease. </w:t>
      </w:r>
      <w:r w:rsidRPr="007D370D">
        <w:rPr>
          <w:i/>
          <w:iCs/>
        </w:rPr>
        <w:t>Int J Nephrol Renovasc Dis</w:t>
      </w:r>
      <w:r w:rsidRPr="007D370D">
        <w:t xml:space="preserve"> </w:t>
      </w:r>
      <w:r w:rsidRPr="007D370D">
        <w:rPr>
          <w:b/>
          <w:bCs/>
        </w:rPr>
        <w:t>7</w:t>
      </w:r>
      <w:r w:rsidRPr="007D370D">
        <w:t>, 57–67 (2014).</w:t>
      </w:r>
    </w:p>
    <w:p w14:paraId="2EB0321D" w14:textId="77777777" w:rsidR="007D370D" w:rsidRPr="007D370D" w:rsidRDefault="007D370D" w:rsidP="007D370D">
      <w:pPr>
        <w:pStyle w:val="Bibliography"/>
      </w:pPr>
      <w:r w:rsidRPr="007D370D">
        <w:t>65.</w:t>
      </w:r>
      <w:r w:rsidRPr="007D370D">
        <w:tab/>
        <w:t xml:space="preserve">Eirin, A., Lerman, A. &amp; Lerman, L. O. The Emerging Role of Mitochondrial Targeting in Kidney Disease. </w:t>
      </w:r>
      <w:r w:rsidRPr="007D370D">
        <w:rPr>
          <w:i/>
          <w:iCs/>
        </w:rPr>
        <w:t>Handb Exp Pharmacol</w:t>
      </w:r>
      <w:r w:rsidRPr="007D370D">
        <w:t xml:space="preserve"> </w:t>
      </w:r>
      <w:r w:rsidRPr="007D370D">
        <w:rPr>
          <w:b/>
          <w:bCs/>
        </w:rPr>
        <w:t>240</w:t>
      </w:r>
      <w:r w:rsidRPr="007D370D">
        <w:t>, 229–250 (2017).</w:t>
      </w:r>
    </w:p>
    <w:p w14:paraId="387F42C0" w14:textId="77777777" w:rsidR="007D370D" w:rsidRPr="007D370D" w:rsidRDefault="007D370D" w:rsidP="007D370D">
      <w:pPr>
        <w:pStyle w:val="Bibliography"/>
      </w:pPr>
      <w:r w:rsidRPr="007D370D">
        <w:t>66.</w:t>
      </w:r>
      <w:r w:rsidRPr="007D370D">
        <w:tab/>
        <w:t xml:space="preserve">Moreno-Loshuertos, R. </w:t>
      </w:r>
      <w:r w:rsidRPr="007D370D">
        <w:rPr>
          <w:i/>
          <w:iCs/>
        </w:rPr>
        <w:t>et al.</w:t>
      </w:r>
      <w:r w:rsidRPr="007D370D">
        <w:t xml:space="preserve"> Differences in reactive oxygen species production explain the phenotypes associated with common mouse mitochondrial DNA variants. </w:t>
      </w:r>
      <w:r w:rsidRPr="007D370D">
        <w:rPr>
          <w:i/>
          <w:iCs/>
        </w:rPr>
        <w:t>Nat. Genet.</w:t>
      </w:r>
      <w:r w:rsidRPr="007D370D">
        <w:t xml:space="preserve"> </w:t>
      </w:r>
      <w:r w:rsidRPr="007D370D">
        <w:rPr>
          <w:b/>
          <w:bCs/>
        </w:rPr>
        <w:t>38</w:t>
      </w:r>
      <w:r w:rsidRPr="007D370D">
        <w:t>, 1261–1268 (2006).</w:t>
      </w:r>
    </w:p>
    <w:p w14:paraId="05308CC8" w14:textId="77777777" w:rsidR="007D370D" w:rsidRPr="007D370D" w:rsidRDefault="007D370D" w:rsidP="007D370D">
      <w:pPr>
        <w:pStyle w:val="Bibliography"/>
      </w:pPr>
      <w:r w:rsidRPr="007D370D">
        <w:t>67.</w:t>
      </w:r>
      <w:r w:rsidRPr="007D370D">
        <w:tab/>
        <w:t xml:space="preserve">Correa, C. C., Aw, W. C., Melvin, R. G., Pichaud, N. &amp; Ballard, J. W. O. Mitochondrial DNA variants influence mitochondrial bioenergetics in Drosophila melanogaster. </w:t>
      </w:r>
      <w:r w:rsidRPr="007D370D">
        <w:rPr>
          <w:i/>
          <w:iCs/>
        </w:rPr>
        <w:t>Mitochondrion</w:t>
      </w:r>
      <w:r w:rsidRPr="007D370D">
        <w:t xml:space="preserve"> </w:t>
      </w:r>
      <w:r w:rsidRPr="007D370D">
        <w:rPr>
          <w:b/>
          <w:bCs/>
        </w:rPr>
        <w:t>12</w:t>
      </w:r>
      <w:r w:rsidRPr="007D370D">
        <w:t>, 459–464 (2012).</w:t>
      </w:r>
    </w:p>
    <w:p w14:paraId="32957DA5" w14:textId="77777777" w:rsidR="007D370D" w:rsidRPr="007D370D" w:rsidRDefault="007D370D" w:rsidP="007D370D">
      <w:pPr>
        <w:pStyle w:val="Bibliography"/>
      </w:pPr>
      <w:r w:rsidRPr="007D370D">
        <w:t>68.</w:t>
      </w:r>
      <w:r w:rsidRPr="007D370D">
        <w:tab/>
        <w:t xml:space="preserve">Ji, F. </w:t>
      </w:r>
      <w:r w:rsidRPr="007D370D">
        <w:rPr>
          <w:i/>
          <w:iCs/>
        </w:rPr>
        <w:t>et al.</w:t>
      </w:r>
      <w:r w:rsidRPr="007D370D">
        <w:t xml:space="preserve"> Mitochondrial DNA variant associated with Leber hereditary optic neuropathy and high-altitude Tibetans. </w:t>
      </w:r>
      <w:r w:rsidRPr="007D370D">
        <w:rPr>
          <w:i/>
          <w:iCs/>
        </w:rPr>
        <w:t>Proc. Natl. Acad. Sci. U.S.A.</w:t>
      </w:r>
      <w:r w:rsidRPr="007D370D">
        <w:t xml:space="preserve"> </w:t>
      </w:r>
      <w:r w:rsidRPr="007D370D">
        <w:rPr>
          <w:b/>
          <w:bCs/>
        </w:rPr>
        <w:t>109</w:t>
      </w:r>
      <w:r w:rsidRPr="007D370D">
        <w:t>, 7391–7396 (2012).</w:t>
      </w:r>
    </w:p>
    <w:p w14:paraId="2C01E421" w14:textId="77777777" w:rsidR="007D370D" w:rsidRPr="007D370D" w:rsidRDefault="007D370D" w:rsidP="007D370D">
      <w:pPr>
        <w:pStyle w:val="Bibliography"/>
      </w:pPr>
      <w:r w:rsidRPr="007D370D">
        <w:t>69.</w:t>
      </w:r>
      <w:r w:rsidRPr="007D370D">
        <w:tab/>
        <w:t xml:space="preserve">Bellizzi, D., D’Aquila, P., Giordano, M., Montesanto, A. &amp; Passarino, G. Global DNA methylation levels are modulated by mitochondrial DNA variants. </w:t>
      </w:r>
      <w:r w:rsidRPr="007D370D">
        <w:rPr>
          <w:i/>
          <w:iCs/>
        </w:rPr>
        <w:t>Epigenomics</w:t>
      </w:r>
      <w:r w:rsidRPr="007D370D">
        <w:t xml:space="preserve"> </w:t>
      </w:r>
      <w:r w:rsidRPr="007D370D">
        <w:rPr>
          <w:b/>
          <w:bCs/>
        </w:rPr>
        <w:t>4</w:t>
      </w:r>
      <w:r w:rsidRPr="007D370D">
        <w:t>, 17–27 (2012).</w:t>
      </w:r>
    </w:p>
    <w:p w14:paraId="5F99A0E0" w14:textId="77777777" w:rsidR="007D370D" w:rsidRPr="007D370D" w:rsidRDefault="007D370D" w:rsidP="007D370D">
      <w:pPr>
        <w:pStyle w:val="Bibliography"/>
      </w:pPr>
      <w:r w:rsidRPr="007D370D">
        <w:t>70.</w:t>
      </w:r>
      <w:r w:rsidRPr="007D370D">
        <w:tab/>
        <w:t xml:space="preserve">Fernández-Moreno, M. </w:t>
      </w:r>
      <w:r w:rsidRPr="007D370D">
        <w:rPr>
          <w:i/>
          <w:iCs/>
        </w:rPr>
        <w:t>et al.</w:t>
      </w:r>
      <w:r w:rsidRPr="007D370D">
        <w:t xml:space="preserve"> Mitochondrial DNA haplogroups influence the risk of incident knee osteoarthritis in OAI and CHECK cohorts. A meta-analysis and functional study. </w:t>
      </w:r>
      <w:r w:rsidRPr="007D370D">
        <w:rPr>
          <w:i/>
          <w:iCs/>
        </w:rPr>
        <w:t>Ann. Rheum. Dis.</w:t>
      </w:r>
      <w:r w:rsidRPr="007D370D">
        <w:t xml:space="preserve"> </w:t>
      </w:r>
      <w:r w:rsidRPr="007D370D">
        <w:rPr>
          <w:b/>
          <w:bCs/>
        </w:rPr>
        <w:t>76</w:t>
      </w:r>
      <w:r w:rsidRPr="007D370D">
        <w:t>, 1114–1122 (2017).</w:t>
      </w:r>
    </w:p>
    <w:p w14:paraId="23BD97E1" w14:textId="77777777" w:rsidR="007D370D" w:rsidRPr="008E0FE3" w:rsidRDefault="007D370D" w:rsidP="007D370D">
      <w:pPr>
        <w:pStyle w:val="Bibliography"/>
        <w:rPr>
          <w:lang w:val="fr-FR"/>
        </w:rPr>
      </w:pPr>
      <w:r w:rsidRPr="007D370D">
        <w:t>71.</w:t>
      </w:r>
      <w:r w:rsidRPr="007D370D">
        <w:tab/>
        <w:t xml:space="preserve">Kazuno, A. </w:t>
      </w:r>
      <w:r w:rsidRPr="007D370D">
        <w:rPr>
          <w:i/>
          <w:iCs/>
        </w:rPr>
        <w:t>et al.</w:t>
      </w:r>
      <w:r w:rsidRPr="007D370D">
        <w:t xml:space="preserve"> Identification of mitochondrial DNA polymorphisms that alter mitochondrial matrix pH and intracellular calcium dynamics. </w:t>
      </w:r>
      <w:r w:rsidRPr="008E0FE3">
        <w:rPr>
          <w:i/>
          <w:iCs/>
          <w:lang w:val="fr-FR"/>
        </w:rPr>
        <w:t>PLoS Genet.</w:t>
      </w:r>
      <w:r w:rsidRPr="008E0FE3">
        <w:rPr>
          <w:lang w:val="fr-FR"/>
        </w:rPr>
        <w:t xml:space="preserve"> </w:t>
      </w:r>
      <w:r w:rsidRPr="008E0FE3">
        <w:rPr>
          <w:b/>
          <w:bCs/>
          <w:lang w:val="fr-FR"/>
        </w:rPr>
        <w:t>2</w:t>
      </w:r>
      <w:r w:rsidRPr="008E0FE3">
        <w:rPr>
          <w:lang w:val="fr-FR"/>
        </w:rPr>
        <w:t>, e128 (2006).</w:t>
      </w:r>
    </w:p>
    <w:p w14:paraId="3B7858CC" w14:textId="77777777" w:rsidR="007D370D" w:rsidRPr="008E0FE3" w:rsidRDefault="007D370D" w:rsidP="007D370D">
      <w:pPr>
        <w:pStyle w:val="Bibliography"/>
        <w:rPr>
          <w:lang w:val="fr-FR"/>
        </w:rPr>
      </w:pPr>
      <w:r w:rsidRPr="008E0FE3">
        <w:rPr>
          <w:lang w:val="fr-FR"/>
        </w:rPr>
        <w:lastRenderedPageBreak/>
        <w:t>72.</w:t>
      </w:r>
      <w:r w:rsidRPr="008E0FE3">
        <w:rPr>
          <w:lang w:val="fr-FR"/>
        </w:rPr>
        <w:tab/>
        <w:t xml:space="preserve">Suissa, S. </w:t>
      </w:r>
      <w:r w:rsidRPr="008E0FE3">
        <w:rPr>
          <w:i/>
          <w:iCs/>
          <w:lang w:val="fr-FR"/>
        </w:rPr>
        <w:t>et al.</w:t>
      </w:r>
      <w:r w:rsidRPr="008E0FE3">
        <w:rPr>
          <w:lang w:val="fr-FR"/>
        </w:rPr>
        <w:t xml:space="preserve"> Ancient mtDNA genetic variants modulate mtDNA transcription and replication. </w:t>
      </w:r>
      <w:r w:rsidRPr="008E0FE3">
        <w:rPr>
          <w:i/>
          <w:iCs/>
          <w:lang w:val="fr-FR"/>
        </w:rPr>
        <w:t>PLoS Genet.</w:t>
      </w:r>
      <w:r w:rsidRPr="008E0FE3">
        <w:rPr>
          <w:lang w:val="fr-FR"/>
        </w:rPr>
        <w:t xml:space="preserve"> </w:t>
      </w:r>
      <w:r w:rsidRPr="008E0FE3">
        <w:rPr>
          <w:b/>
          <w:bCs/>
          <w:lang w:val="fr-FR"/>
        </w:rPr>
        <w:t>5</w:t>
      </w:r>
      <w:r w:rsidRPr="008E0FE3">
        <w:rPr>
          <w:lang w:val="fr-FR"/>
        </w:rPr>
        <w:t>, e1000474 (2009).</w:t>
      </w:r>
    </w:p>
    <w:p w14:paraId="12F35D95" w14:textId="77777777" w:rsidR="007D370D" w:rsidRPr="007D370D" w:rsidRDefault="007D370D" w:rsidP="007D370D">
      <w:pPr>
        <w:pStyle w:val="Bibliography"/>
      </w:pPr>
      <w:r w:rsidRPr="008E0FE3">
        <w:rPr>
          <w:lang w:val="fr-FR"/>
        </w:rPr>
        <w:t>73.</w:t>
      </w:r>
      <w:r w:rsidRPr="008E0FE3">
        <w:rPr>
          <w:lang w:val="fr-FR"/>
        </w:rPr>
        <w:tab/>
        <w:t xml:space="preserve">Salminen, T. S. </w:t>
      </w:r>
      <w:r w:rsidRPr="008E0FE3">
        <w:rPr>
          <w:i/>
          <w:iCs/>
          <w:lang w:val="fr-FR"/>
        </w:rPr>
        <w:t>et al.</w:t>
      </w:r>
      <w:r w:rsidRPr="008E0FE3">
        <w:rPr>
          <w:lang w:val="fr-FR"/>
        </w:rPr>
        <w:t xml:space="preserve"> </w:t>
      </w:r>
      <w:r w:rsidRPr="007D370D">
        <w:t xml:space="preserve">Mitochondrial genotype modulates mtDNA copy number and organismal phenotype in Drosophila. </w:t>
      </w:r>
      <w:r w:rsidRPr="007D370D">
        <w:rPr>
          <w:i/>
          <w:iCs/>
        </w:rPr>
        <w:t>Mitochondrion</w:t>
      </w:r>
      <w:r w:rsidRPr="007D370D">
        <w:t xml:space="preserve"> </w:t>
      </w:r>
      <w:r w:rsidRPr="007D370D">
        <w:rPr>
          <w:b/>
          <w:bCs/>
        </w:rPr>
        <w:t>34</w:t>
      </w:r>
      <w:r w:rsidRPr="007D370D">
        <w:t>, 75–83 (2017).</w:t>
      </w:r>
    </w:p>
    <w:p w14:paraId="1D59DDF2" w14:textId="77777777" w:rsidR="007D370D" w:rsidRPr="007D370D" w:rsidRDefault="007D370D" w:rsidP="007D370D">
      <w:pPr>
        <w:pStyle w:val="Bibliography"/>
      </w:pPr>
      <w:r w:rsidRPr="007D370D">
        <w:t>74.</w:t>
      </w:r>
      <w:r w:rsidRPr="007D370D">
        <w:tab/>
        <w:t xml:space="preserve">Picard, M. </w:t>
      </w:r>
      <w:r w:rsidRPr="007D370D">
        <w:rPr>
          <w:i/>
          <w:iCs/>
        </w:rPr>
        <w:t>et al.</w:t>
      </w:r>
      <w:r w:rsidRPr="007D370D">
        <w:t xml:space="preserve"> Progressive increase in mtDNA 3243A&gt;G heteroplasmy causes abrupt transcriptional reprogramming. </w:t>
      </w:r>
      <w:r w:rsidRPr="007D370D">
        <w:rPr>
          <w:i/>
          <w:iCs/>
        </w:rPr>
        <w:t>Proc. Natl. Acad. Sci. U.S.A.</w:t>
      </w:r>
      <w:r w:rsidRPr="007D370D">
        <w:t xml:space="preserve"> </w:t>
      </w:r>
      <w:r w:rsidRPr="007D370D">
        <w:rPr>
          <w:b/>
          <w:bCs/>
        </w:rPr>
        <w:t>111</w:t>
      </w:r>
      <w:r w:rsidRPr="007D370D">
        <w:t>, E4033-4042 (2014).</w:t>
      </w:r>
    </w:p>
    <w:p w14:paraId="1BA444F7" w14:textId="77777777" w:rsidR="007D370D" w:rsidRPr="007D370D" w:rsidRDefault="007D370D" w:rsidP="007D370D">
      <w:pPr>
        <w:pStyle w:val="Bibliography"/>
      </w:pPr>
      <w:r w:rsidRPr="007D370D">
        <w:t>75.</w:t>
      </w:r>
      <w:r w:rsidRPr="007D370D">
        <w:tab/>
        <w:t xml:space="preserve">Mottis, A., Herzig, S. &amp; Auwerx, J. Mitocellular communication: Shaping health and disease. </w:t>
      </w:r>
      <w:r w:rsidRPr="007D370D">
        <w:rPr>
          <w:i/>
          <w:iCs/>
        </w:rPr>
        <w:t>Science</w:t>
      </w:r>
      <w:r w:rsidRPr="007D370D">
        <w:t xml:space="preserve"> </w:t>
      </w:r>
      <w:r w:rsidRPr="007D370D">
        <w:rPr>
          <w:b/>
          <w:bCs/>
        </w:rPr>
        <w:t>366</w:t>
      </w:r>
      <w:r w:rsidRPr="007D370D">
        <w:t>, 827–832 (2019).</w:t>
      </w:r>
    </w:p>
    <w:p w14:paraId="07F6661D" w14:textId="77777777" w:rsidR="007D370D" w:rsidRPr="007D370D" w:rsidRDefault="007D370D" w:rsidP="007D370D">
      <w:pPr>
        <w:pStyle w:val="Bibliography"/>
      </w:pPr>
      <w:r w:rsidRPr="007D370D">
        <w:t>76.</w:t>
      </w:r>
      <w:r w:rsidRPr="007D370D">
        <w:tab/>
        <w:t xml:space="preserve">Fang, H. </w:t>
      </w:r>
      <w:r w:rsidRPr="007D370D">
        <w:rPr>
          <w:i/>
          <w:iCs/>
        </w:rPr>
        <w:t>et al.</w:t>
      </w:r>
      <w:r w:rsidRPr="007D370D">
        <w:t xml:space="preserve"> mtDNA Haplogroup N9a Increases the Risk of Type 2 Diabetes by Altering Mitochondrial Function and Intracellular Mitochondrial Signals. </w:t>
      </w:r>
      <w:r w:rsidRPr="007D370D">
        <w:rPr>
          <w:i/>
          <w:iCs/>
        </w:rPr>
        <w:t>Diabetes</w:t>
      </w:r>
      <w:r w:rsidRPr="007D370D">
        <w:t xml:space="preserve"> </w:t>
      </w:r>
      <w:r w:rsidRPr="007D370D">
        <w:rPr>
          <w:b/>
          <w:bCs/>
        </w:rPr>
        <w:t>67</w:t>
      </w:r>
      <w:r w:rsidRPr="007D370D">
        <w:t>, 1441–1453 (2018).</w:t>
      </w:r>
    </w:p>
    <w:p w14:paraId="12B82AB9" w14:textId="77777777" w:rsidR="007D370D" w:rsidRPr="007D370D" w:rsidRDefault="007D370D" w:rsidP="007D370D">
      <w:pPr>
        <w:pStyle w:val="Bibliography"/>
      </w:pPr>
      <w:r w:rsidRPr="007D370D">
        <w:t>77.</w:t>
      </w:r>
      <w:r w:rsidRPr="007D370D">
        <w:tab/>
        <w:t xml:space="preserve">D’Aquila, P., Rose, G., Panno, M. L., Passarino, G. &amp; Bellizzi, D. SIRT3 gene expression: a link between inherited mitochondrial DNA variants and oxidative stress. </w:t>
      </w:r>
      <w:r w:rsidRPr="007D370D">
        <w:rPr>
          <w:i/>
          <w:iCs/>
        </w:rPr>
        <w:t>Gene</w:t>
      </w:r>
      <w:r w:rsidRPr="007D370D">
        <w:t xml:space="preserve"> </w:t>
      </w:r>
      <w:r w:rsidRPr="007D370D">
        <w:rPr>
          <w:b/>
          <w:bCs/>
        </w:rPr>
        <w:t>497</w:t>
      </w:r>
      <w:r w:rsidRPr="007D370D">
        <w:t>, 323–329 (2012).</w:t>
      </w:r>
    </w:p>
    <w:p w14:paraId="3E4BB9EC" w14:textId="77777777" w:rsidR="007D370D" w:rsidRPr="008E0FE3" w:rsidRDefault="007D370D" w:rsidP="007D370D">
      <w:pPr>
        <w:pStyle w:val="Bibliography"/>
        <w:rPr>
          <w:lang w:val="fr-FR"/>
        </w:rPr>
      </w:pPr>
      <w:r w:rsidRPr="007D370D">
        <w:t>78.</w:t>
      </w:r>
      <w:r w:rsidRPr="007D370D">
        <w:tab/>
        <w:t xml:space="preserve">Dunbar, D. R., Moonie, P. A., Jacobs, H. T. &amp; Holt, I. J. Different cellular backgrounds confer a marked advantage to either mutant or wild-type mitochondrial genomes. </w:t>
      </w:r>
      <w:r w:rsidRPr="008E0FE3">
        <w:rPr>
          <w:i/>
          <w:iCs/>
          <w:lang w:val="fr-FR"/>
        </w:rPr>
        <w:t>Proc. Natl. Acad. Sci. U.S.A.</w:t>
      </w:r>
      <w:r w:rsidRPr="008E0FE3">
        <w:rPr>
          <w:lang w:val="fr-FR"/>
        </w:rPr>
        <w:t xml:space="preserve"> </w:t>
      </w:r>
      <w:r w:rsidRPr="008E0FE3">
        <w:rPr>
          <w:b/>
          <w:bCs/>
          <w:lang w:val="fr-FR"/>
        </w:rPr>
        <w:t>92</w:t>
      </w:r>
      <w:r w:rsidRPr="008E0FE3">
        <w:rPr>
          <w:lang w:val="fr-FR"/>
        </w:rPr>
        <w:t>, 6562–6566 (1995).</w:t>
      </w:r>
    </w:p>
    <w:p w14:paraId="7A286DD8" w14:textId="77777777" w:rsidR="007D370D" w:rsidRPr="007D370D" w:rsidRDefault="007D370D" w:rsidP="007D370D">
      <w:pPr>
        <w:pStyle w:val="Bibliography"/>
      </w:pPr>
      <w:r w:rsidRPr="008E0FE3">
        <w:rPr>
          <w:lang w:val="fr-FR"/>
        </w:rPr>
        <w:t>79.</w:t>
      </w:r>
      <w:r w:rsidRPr="008E0FE3">
        <w:rPr>
          <w:lang w:val="fr-FR"/>
        </w:rPr>
        <w:tab/>
        <w:t xml:space="preserve">Leslie, S. </w:t>
      </w:r>
      <w:r w:rsidRPr="008E0FE3">
        <w:rPr>
          <w:i/>
          <w:iCs/>
          <w:lang w:val="fr-FR"/>
        </w:rPr>
        <w:t>et al.</w:t>
      </w:r>
      <w:r w:rsidRPr="008E0FE3">
        <w:rPr>
          <w:lang w:val="fr-FR"/>
        </w:rPr>
        <w:t xml:space="preserve"> </w:t>
      </w:r>
      <w:r w:rsidRPr="007D370D">
        <w:t xml:space="preserve">The fine-scale genetic structure of the British population. </w:t>
      </w:r>
      <w:r w:rsidRPr="007D370D">
        <w:rPr>
          <w:i/>
          <w:iCs/>
        </w:rPr>
        <w:t>Nature</w:t>
      </w:r>
      <w:r w:rsidRPr="007D370D">
        <w:t xml:space="preserve"> </w:t>
      </w:r>
      <w:r w:rsidRPr="007D370D">
        <w:rPr>
          <w:b/>
          <w:bCs/>
        </w:rPr>
        <w:t>519</w:t>
      </w:r>
      <w:r w:rsidRPr="007D370D">
        <w:t>, 309–314 (2015).</w:t>
      </w:r>
    </w:p>
    <w:p w14:paraId="7C0AF2DF" w14:textId="77777777" w:rsidR="007D370D" w:rsidRPr="007D370D" w:rsidRDefault="007D370D" w:rsidP="007D370D">
      <w:pPr>
        <w:pStyle w:val="Bibliography"/>
      </w:pPr>
      <w:r w:rsidRPr="007D370D">
        <w:t>80.</w:t>
      </w:r>
      <w:r w:rsidRPr="007D370D">
        <w:tab/>
        <w:t xml:space="preserve">Wei, W. </w:t>
      </w:r>
      <w:r w:rsidRPr="007D370D">
        <w:rPr>
          <w:i/>
          <w:iCs/>
        </w:rPr>
        <w:t>et al.</w:t>
      </w:r>
      <w:r w:rsidRPr="007D370D">
        <w:t xml:space="preserve"> Germline selection shapes human mitochondrial DNA diversity. </w:t>
      </w:r>
      <w:r w:rsidRPr="007D370D">
        <w:rPr>
          <w:i/>
          <w:iCs/>
        </w:rPr>
        <w:t>Science</w:t>
      </w:r>
      <w:r w:rsidRPr="007D370D">
        <w:t xml:space="preserve"> </w:t>
      </w:r>
      <w:r w:rsidRPr="007D370D">
        <w:rPr>
          <w:b/>
          <w:bCs/>
        </w:rPr>
        <w:t>364</w:t>
      </w:r>
      <w:r w:rsidRPr="007D370D">
        <w:t>, (2019).</w:t>
      </w:r>
    </w:p>
    <w:p w14:paraId="4B145B82" w14:textId="77777777" w:rsidR="007D370D" w:rsidRPr="007D370D" w:rsidRDefault="007D370D" w:rsidP="007D370D">
      <w:pPr>
        <w:pStyle w:val="Bibliography"/>
      </w:pPr>
      <w:r w:rsidRPr="008E0FE3">
        <w:rPr>
          <w:lang w:val="en-GB"/>
        </w:rPr>
        <w:lastRenderedPageBreak/>
        <w:t>81.</w:t>
      </w:r>
      <w:r w:rsidRPr="008E0FE3">
        <w:rPr>
          <w:lang w:val="en-GB"/>
        </w:rPr>
        <w:tab/>
        <w:t xml:space="preserve">Latorre-Pellicer, A. </w:t>
      </w:r>
      <w:r w:rsidRPr="008E0FE3">
        <w:rPr>
          <w:i/>
          <w:iCs/>
          <w:lang w:val="en-GB"/>
        </w:rPr>
        <w:t>et al.</w:t>
      </w:r>
      <w:r w:rsidRPr="008E0FE3">
        <w:rPr>
          <w:lang w:val="en-GB"/>
        </w:rPr>
        <w:t xml:space="preserve"> </w:t>
      </w:r>
      <w:r w:rsidRPr="007D370D">
        <w:t xml:space="preserve">Regulation of Mother-to-Offspring Transmission of mtDNA Heteroplasmy. </w:t>
      </w:r>
      <w:r w:rsidRPr="007D370D">
        <w:rPr>
          <w:i/>
          <w:iCs/>
        </w:rPr>
        <w:t>Cell Metabolism</w:t>
      </w:r>
      <w:r w:rsidRPr="007D370D">
        <w:t xml:space="preserve"> </w:t>
      </w:r>
      <w:r w:rsidRPr="007D370D">
        <w:rPr>
          <w:b/>
          <w:bCs/>
        </w:rPr>
        <w:t>30</w:t>
      </w:r>
      <w:r w:rsidRPr="007D370D">
        <w:t>, 1120-1130.e5 (2019).</w:t>
      </w:r>
    </w:p>
    <w:p w14:paraId="670765DD" w14:textId="77777777" w:rsidR="007D370D" w:rsidRPr="007D370D" w:rsidRDefault="007D370D" w:rsidP="007D370D">
      <w:pPr>
        <w:pStyle w:val="Bibliography"/>
      </w:pPr>
      <w:r w:rsidRPr="007D370D">
        <w:t>82.</w:t>
      </w:r>
      <w:r w:rsidRPr="007D370D">
        <w:tab/>
        <w:t xml:space="preserve">Latorre-Pellicer, A. </w:t>
      </w:r>
      <w:r w:rsidRPr="007D370D">
        <w:rPr>
          <w:i/>
          <w:iCs/>
        </w:rPr>
        <w:t>et al.</w:t>
      </w:r>
      <w:r w:rsidRPr="007D370D">
        <w:t xml:space="preserve"> Mitochondrial and nuclear DNA matching shapes metabolism and healthy ageing. </w:t>
      </w:r>
      <w:r w:rsidRPr="007D370D">
        <w:rPr>
          <w:i/>
          <w:iCs/>
        </w:rPr>
        <w:t>Nature</w:t>
      </w:r>
      <w:r w:rsidRPr="007D370D">
        <w:t xml:space="preserve"> </w:t>
      </w:r>
      <w:r w:rsidRPr="007D370D">
        <w:rPr>
          <w:b/>
          <w:bCs/>
        </w:rPr>
        <w:t>535</w:t>
      </w:r>
      <w:r w:rsidRPr="007D370D">
        <w:t>, 561–565 (2016).</w:t>
      </w:r>
    </w:p>
    <w:p w14:paraId="03CB989A" w14:textId="0D6A3A96" w:rsidR="007D370D" w:rsidRPr="007D370D" w:rsidRDefault="007D370D" w:rsidP="007D370D">
      <w:pPr>
        <w:pStyle w:val="Bibliography"/>
      </w:pPr>
      <w:r w:rsidRPr="007D370D">
        <w:t xml:space="preserve">a genetic association study in UK Biobank. </w:t>
      </w:r>
      <w:r w:rsidRPr="007D370D">
        <w:rPr>
          <w:i/>
          <w:iCs/>
        </w:rPr>
        <w:t>Lancet Respir Med</w:t>
      </w:r>
      <w:r w:rsidRPr="007D370D">
        <w:t xml:space="preserve"> </w:t>
      </w:r>
      <w:r w:rsidRPr="007D370D">
        <w:rPr>
          <w:b/>
          <w:bCs/>
        </w:rPr>
        <w:t>3</w:t>
      </w:r>
      <w:r w:rsidRPr="007D370D">
        <w:t>, 769–781 (2015).</w:t>
      </w:r>
    </w:p>
    <w:p w14:paraId="76A7C526" w14:textId="7592B479" w:rsidR="005F2E0A" w:rsidRDefault="005F2E0A" w:rsidP="005F2E0A">
      <w:pPr>
        <w:ind w:right="0"/>
        <w:rPr>
          <w:rFonts w:ascii="Helvetica" w:hAnsi="Helvetica"/>
          <w:color w:val="FF0000"/>
          <w:lang w:val="en-GB"/>
        </w:rPr>
      </w:pPr>
      <w:r w:rsidRPr="006201B1">
        <w:rPr>
          <w:lang w:val="en-GB"/>
        </w:rPr>
        <w:fldChar w:fldCharType="end"/>
      </w:r>
    </w:p>
    <w:p w14:paraId="64D4ACB4" w14:textId="77777777" w:rsidR="005F2E0A" w:rsidRPr="006201B1" w:rsidRDefault="005F2E0A" w:rsidP="005F2E0A">
      <w:pPr>
        <w:ind w:right="0"/>
        <w:rPr>
          <w:rFonts w:ascii="Helvetica" w:hAnsi="Helvetica"/>
          <w:lang w:val="en-GB"/>
        </w:rPr>
      </w:pPr>
      <w:r w:rsidRPr="006201B1">
        <w:rPr>
          <w:rFonts w:ascii="Helvetica" w:hAnsi="Helvetica"/>
          <w:b/>
          <w:lang w:val="en-GB"/>
        </w:rPr>
        <w:t>Figure legends</w:t>
      </w:r>
    </w:p>
    <w:p w14:paraId="4DF2523A" w14:textId="58A28CD3" w:rsidR="005F2E0A" w:rsidRPr="006201B1" w:rsidRDefault="005F2E0A" w:rsidP="005F2E0A">
      <w:pPr>
        <w:pBdr>
          <w:top w:val="nil"/>
          <w:left w:val="nil"/>
          <w:bottom w:val="nil"/>
          <w:right w:val="nil"/>
          <w:between w:val="nil"/>
        </w:pBdr>
        <w:spacing w:after="200"/>
        <w:rPr>
          <w:rFonts w:ascii="Helvetica" w:hAnsi="Helvetica"/>
          <w:b/>
          <w:color w:val="000000"/>
          <w:lang w:val="en-GB"/>
        </w:rPr>
      </w:pPr>
      <w:r w:rsidRPr="006201B1">
        <w:rPr>
          <w:rFonts w:ascii="Helvetica" w:hAnsi="Helvetica"/>
          <w:b/>
          <w:color w:val="000000"/>
          <w:lang w:val="en-GB"/>
        </w:rPr>
        <w:t>Figure 1.</w:t>
      </w:r>
      <w:r w:rsidR="008821ED">
        <w:rPr>
          <w:rFonts w:ascii="Helvetica" w:hAnsi="Helvetica"/>
          <w:b/>
          <w:color w:val="000000"/>
          <w:lang w:val="en-GB"/>
        </w:rPr>
        <w:t xml:space="preserve"> M</w:t>
      </w:r>
      <w:r w:rsidRPr="006201B1">
        <w:rPr>
          <w:rFonts w:ascii="Helvetica" w:hAnsi="Helvetica"/>
          <w:b/>
          <w:color w:val="000000"/>
          <w:lang w:val="en-GB"/>
        </w:rPr>
        <w:t xml:space="preserve">itochondrial </w:t>
      </w:r>
      <w:r w:rsidR="008821ED">
        <w:rPr>
          <w:rFonts w:ascii="Helvetica" w:hAnsi="Helvetica"/>
          <w:b/>
          <w:color w:val="000000"/>
          <w:lang w:val="en-GB"/>
        </w:rPr>
        <w:t xml:space="preserve">genome </w:t>
      </w:r>
      <w:r w:rsidRPr="006201B1">
        <w:rPr>
          <w:rFonts w:ascii="Helvetica" w:hAnsi="Helvetica"/>
          <w:b/>
          <w:color w:val="000000"/>
          <w:lang w:val="en-GB"/>
        </w:rPr>
        <w:t>PheW</w:t>
      </w:r>
      <w:r w:rsidR="008821ED">
        <w:rPr>
          <w:rFonts w:ascii="Helvetica" w:hAnsi="Helvetica"/>
          <w:b/>
          <w:color w:val="000000"/>
          <w:lang w:val="en-GB"/>
        </w:rPr>
        <w:t>AS</w:t>
      </w:r>
      <w:r w:rsidRPr="006201B1">
        <w:rPr>
          <w:rFonts w:ascii="Helvetica" w:hAnsi="Helvetica"/>
          <w:b/>
          <w:color w:val="000000"/>
          <w:lang w:val="en-GB"/>
        </w:rPr>
        <w:t xml:space="preserve"> </w:t>
      </w:r>
      <w:r w:rsidR="008821ED">
        <w:rPr>
          <w:rFonts w:ascii="Helvetica" w:hAnsi="Helvetica"/>
          <w:b/>
          <w:color w:val="000000"/>
          <w:lang w:val="en-GB"/>
        </w:rPr>
        <w:t>workflow</w:t>
      </w:r>
      <w:r w:rsidR="008821ED" w:rsidRPr="006201B1">
        <w:rPr>
          <w:rFonts w:ascii="Helvetica" w:hAnsi="Helvetica"/>
          <w:b/>
          <w:color w:val="000000"/>
          <w:lang w:val="en-GB"/>
        </w:rPr>
        <w:t xml:space="preserve"> </w:t>
      </w:r>
    </w:p>
    <w:p w14:paraId="644956EE" w14:textId="0C0051BD" w:rsidR="005F2E0A" w:rsidRPr="006201B1" w:rsidRDefault="005F2E0A" w:rsidP="005F2E0A">
      <w:pPr>
        <w:pBdr>
          <w:top w:val="nil"/>
          <w:left w:val="nil"/>
          <w:bottom w:val="nil"/>
          <w:right w:val="nil"/>
          <w:between w:val="nil"/>
        </w:pBdr>
        <w:spacing w:after="200"/>
        <w:ind w:right="30"/>
        <w:rPr>
          <w:rFonts w:ascii="Helvetica" w:hAnsi="Helvetica"/>
          <w:b/>
          <w:sz w:val="22"/>
          <w:szCs w:val="22"/>
          <w:lang w:val="en-GB"/>
        </w:rPr>
      </w:pPr>
      <w:r w:rsidRPr="006201B1">
        <w:rPr>
          <w:rFonts w:ascii="Helvetica" w:hAnsi="Helvetica"/>
          <w:sz w:val="22"/>
          <w:szCs w:val="22"/>
          <w:lang w:val="en-GB"/>
        </w:rPr>
        <w:t>(a)</w:t>
      </w:r>
      <w:r w:rsidRPr="006201B1">
        <w:rPr>
          <w:rFonts w:ascii="Helvetica" w:hAnsi="Helvetica"/>
          <w:color w:val="000000"/>
          <w:sz w:val="22"/>
          <w:szCs w:val="22"/>
          <w:lang w:val="en-GB"/>
        </w:rPr>
        <w:t xml:space="preserve"> Quality </w:t>
      </w:r>
      <w:r w:rsidRPr="006201B1">
        <w:rPr>
          <w:rFonts w:ascii="Helvetica" w:hAnsi="Helvetica"/>
          <w:sz w:val="22"/>
          <w:szCs w:val="22"/>
          <w:lang w:val="en-GB"/>
        </w:rPr>
        <w:t>control (QC) workflow: the step</w:t>
      </w:r>
      <w:r w:rsidR="008821ED">
        <w:rPr>
          <w:rFonts w:ascii="Helvetica" w:hAnsi="Helvetica"/>
          <w:sz w:val="22"/>
          <w:szCs w:val="22"/>
          <w:lang w:val="en-GB"/>
        </w:rPr>
        <w:t>s</w:t>
      </w:r>
      <w:r w:rsidRPr="006201B1">
        <w:rPr>
          <w:rFonts w:ascii="Helvetica" w:hAnsi="Helvetica"/>
          <w:sz w:val="22"/>
          <w:szCs w:val="22"/>
          <w:lang w:val="en-GB"/>
        </w:rPr>
        <w:t xml:space="preserve"> taken to assure genotype quality are listed. The stages were as follows: (1) pre-recalling QC, (2) manual re-calling, (3) post-re-calling QC, and (4) imputation of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not genotyped on the array</w:t>
      </w:r>
      <w:r w:rsidR="008821ED">
        <w:rPr>
          <w:rFonts w:ascii="Helvetica" w:hAnsi="Helvetica"/>
          <w:sz w:val="22"/>
          <w:szCs w:val="22"/>
          <w:lang w:val="en-GB"/>
        </w:rPr>
        <w:t>s</w:t>
      </w:r>
      <w:r w:rsidRPr="006201B1">
        <w:rPr>
          <w:rFonts w:ascii="Helvetica" w:hAnsi="Helvetica"/>
          <w:sz w:val="22"/>
          <w:szCs w:val="22"/>
          <w:lang w:val="en-GB"/>
        </w:rPr>
        <w:t xml:space="preserve">. (b) Examples of probe intensities cluster plots for a </w:t>
      </w:r>
      <w:proofErr w:type="spellStart"/>
      <w:r w:rsidRPr="006201B1">
        <w:rPr>
          <w:rFonts w:ascii="Helvetica" w:hAnsi="Helvetica"/>
          <w:sz w:val="22"/>
          <w:szCs w:val="22"/>
          <w:lang w:val="en-GB"/>
        </w:rPr>
        <w:t>mtSNV</w:t>
      </w:r>
      <w:proofErr w:type="spellEnd"/>
      <w:r w:rsidRPr="006201B1">
        <w:rPr>
          <w:rFonts w:ascii="Helvetica" w:hAnsi="Helvetica"/>
          <w:sz w:val="22"/>
          <w:szCs w:val="22"/>
          <w:lang w:val="en-GB"/>
        </w:rPr>
        <w:t xml:space="preserve"> (m.14869G&gt;A) pre- and post-recalling</w:t>
      </w:r>
      <w:r w:rsidR="001213A9">
        <w:rPr>
          <w:rFonts w:ascii="Helvetica" w:hAnsi="Helvetica"/>
          <w:sz w:val="22"/>
          <w:szCs w:val="22"/>
          <w:lang w:val="en-GB"/>
        </w:rPr>
        <w:t xml:space="preserve"> genotyped in the “Full set” (N = </w:t>
      </w:r>
      <w:r w:rsidR="001213A9" w:rsidRPr="001213A9">
        <w:rPr>
          <w:rFonts w:ascii="Helvetica" w:hAnsi="Helvetica"/>
          <w:sz w:val="22"/>
          <w:szCs w:val="22"/>
          <w:lang w:val="en-GB"/>
        </w:rPr>
        <w:t>483,626</w:t>
      </w:r>
      <w:r w:rsidR="003A623E">
        <w:rPr>
          <w:rFonts w:ascii="Helvetica" w:hAnsi="Helvetica"/>
          <w:sz w:val="22"/>
          <w:szCs w:val="22"/>
          <w:lang w:val="en-GB"/>
        </w:rPr>
        <w:t xml:space="preserve"> participants</w:t>
      </w:r>
      <w:r w:rsidR="001213A9">
        <w:rPr>
          <w:rFonts w:ascii="Helvetica" w:hAnsi="Helvetica"/>
          <w:sz w:val="22"/>
          <w:szCs w:val="22"/>
          <w:lang w:val="en-GB"/>
        </w:rPr>
        <w:t>)</w:t>
      </w:r>
      <w:r w:rsidRPr="006201B1">
        <w:rPr>
          <w:rFonts w:ascii="Helvetica" w:hAnsi="Helvetica"/>
          <w:sz w:val="22"/>
          <w:szCs w:val="22"/>
          <w:lang w:val="en-GB"/>
        </w:rPr>
        <w:t xml:space="preserve">; </w:t>
      </w:r>
      <w:proofErr w:type="spellStart"/>
      <w:r w:rsidRPr="006201B1">
        <w:rPr>
          <w:rFonts w:ascii="Helvetica" w:hAnsi="Helvetica"/>
          <w:sz w:val="22"/>
          <w:szCs w:val="22"/>
          <w:lang w:val="en-GB"/>
        </w:rPr>
        <w:t>color</w:t>
      </w:r>
      <w:proofErr w:type="spellEnd"/>
      <w:r w:rsidRPr="006201B1">
        <w:rPr>
          <w:rFonts w:ascii="Helvetica" w:hAnsi="Helvetica"/>
          <w:sz w:val="22"/>
          <w:szCs w:val="22"/>
          <w:lang w:val="en-GB"/>
        </w:rPr>
        <w:t xml:space="preserve"> legend corresponds to genotype assignment with black dots indicate missing genotypes. (c) Scatterplot showing correlation of -log</w:t>
      </w:r>
      <w:r w:rsidRPr="009E60CB">
        <w:rPr>
          <w:rFonts w:ascii="Helvetica" w:hAnsi="Helvetica"/>
          <w:sz w:val="22"/>
          <w:szCs w:val="22"/>
          <w:vertAlign w:val="subscript"/>
          <w:lang w:val="en-GB"/>
        </w:rPr>
        <w:t>10</w:t>
      </w:r>
      <w:r w:rsidRPr="006201B1">
        <w:rPr>
          <w:rFonts w:ascii="Helvetica" w:hAnsi="Helvetica"/>
          <w:sz w:val="22"/>
          <w:szCs w:val="22"/>
          <w:lang w:val="en-GB"/>
        </w:rPr>
        <w:t xml:space="preserve"> MAFs of the 241 recalled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compared to UKBB genotyped</w:t>
      </w:r>
      <w:r w:rsidR="00745C5B">
        <w:rPr>
          <w:rFonts w:ascii="Helvetica" w:hAnsi="Helvetica"/>
          <w:sz w:val="22"/>
          <w:szCs w:val="22"/>
          <w:lang w:val="en-GB"/>
        </w:rPr>
        <w:t xml:space="preserve"> </w:t>
      </w:r>
      <w:proofErr w:type="spellStart"/>
      <w:r w:rsidR="00745C5B">
        <w:rPr>
          <w:rFonts w:ascii="Helvetica" w:hAnsi="Helvetica"/>
          <w:sz w:val="22"/>
          <w:szCs w:val="22"/>
          <w:lang w:val="en-GB"/>
        </w:rPr>
        <w:t>mtSNVs</w:t>
      </w:r>
      <w:proofErr w:type="spellEnd"/>
      <w:r w:rsidR="00A66228">
        <w:rPr>
          <w:rFonts w:ascii="Helvetica" w:hAnsi="Helvetica"/>
          <w:sz w:val="22"/>
          <w:szCs w:val="22"/>
          <w:lang w:val="en-GB"/>
        </w:rPr>
        <w:t xml:space="preserve">. </w:t>
      </w:r>
      <w:r w:rsidR="008821ED">
        <w:rPr>
          <w:rFonts w:ascii="Helvetica" w:hAnsi="Helvetica"/>
          <w:sz w:val="22"/>
          <w:szCs w:val="22"/>
          <w:lang w:val="en-GB"/>
        </w:rPr>
        <w:t>The long d</w:t>
      </w:r>
      <w:r w:rsidR="0090671D">
        <w:rPr>
          <w:rFonts w:ascii="Helvetica" w:hAnsi="Helvetica"/>
          <w:sz w:val="22"/>
          <w:szCs w:val="22"/>
          <w:lang w:val="en-GB"/>
        </w:rPr>
        <w:t>ashed lines indicate y</w:t>
      </w:r>
      <w:r w:rsidR="00A66228">
        <w:rPr>
          <w:rFonts w:ascii="Helvetica" w:hAnsi="Helvetica"/>
          <w:sz w:val="22"/>
          <w:szCs w:val="22"/>
          <w:lang w:val="en-GB"/>
        </w:rPr>
        <w:t xml:space="preserve">=x </w:t>
      </w:r>
      <w:r w:rsidR="0090671D">
        <w:rPr>
          <w:rFonts w:ascii="Helvetica" w:hAnsi="Helvetica"/>
          <w:sz w:val="22"/>
          <w:szCs w:val="22"/>
          <w:lang w:val="en-GB"/>
        </w:rPr>
        <w:t xml:space="preserve">and </w:t>
      </w:r>
      <w:r w:rsidR="008821ED">
        <w:rPr>
          <w:rFonts w:ascii="Helvetica" w:hAnsi="Helvetica"/>
          <w:sz w:val="22"/>
          <w:szCs w:val="22"/>
          <w:lang w:val="en-GB"/>
        </w:rPr>
        <w:t xml:space="preserve">the short dashed lines </w:t>
      </w:r>
      <w:r w:rsidR="0090671D">
        <w:rPr>
          <w:rFonts w:ascii="Helvetica" w:hAnsi="Helvetica"/>
          <w:sz w:val="22"/>
          <w:szCs w:val="22"/>
          <w:lang w:val="en-GB"/>
        </w:rPr>
        <w:t>the</w:t>
      </w:r>
      <w:r w:rsidR="00A66228">
        <w:rPr>
          <w:rFonts w:ascii="Helvetica" w:hAnsi="Helvetica"/>
          <w:sz w:val="22"/>
          <w:szCs w:val="22"/>
          <w:lang w:val="en-GB"/>
        </w:rPr>
        <w:t xml:space="preserve"> linear regression</w:t>
      </w:r>
      <w:r w:rsidR="0090671D">
        <w:rPr>
          <w:rFonts w:ascii="Helvetica" w:hAnsi="Helvetica"/>
          <w:sz w:val="22"/>
          <w:szCs w:val="22"/>
          <w:lang w:val="en-GB"/>
        </w:rPr>
        <w:t xml:space="preserve"> fit</w:t>
      </w:r>
      <w:r w:rsidR="008821ED">
        <w:rPr>
          <w:rFonts w:ascii="Helvetica" w:hAnsi="Helvetica"/>
          <w:sz w:val="22"/>
          <w:szCs w:val="22"/>
          <w:lang w:val="en-GB"/>
        </w:rPr>
        <w:t>. T</w:t>
      </w:r>
      <w:r w:rsidR="0090671D">
        <w:rPr>
          <w:rFonts w:ascii="Helvetica" w:hAnsi="Helvetica"/>
          <w:sz w:val="22"/>
          <w:szCs w:val="22"/>
          <w:lang w:val="en-GB"/>
        </w:rPr>
        <w:t>he grey shade</w:t>
      </w:r>
      <w:r w:rsidR="008821ED">
        <w:rPr>
          <w:rFonts w:ascii="Helvetica" w:hAnsi="Helvetica"/>
          <w:sz w:val="22"/>
          <w:szCs w:val="22"/>
          <w:lang w:val="en-GB"/>
        </w:rPr>
        <w:t>d</w:t>
      </w:r>
      <w:r w:rsidR="0090671D">
        <w:rPr>
          <w:rFonts w:ascii="Helvetica" w:hAnsi="Helvetica"/>
          <w:sz w:val="22"/>
          <w:szCs w:val="22"/>
          <w:lang w:val="en-GB"/>
        </w:rPr>
        <w:t xml:space="preserve"> area represents the </w:t>
      </w:r>
      <w:r w:rsidR="00A66228">
        <w:rPr>
          <w:rFonts w:ascii="Helvetica" w:hAnsi="Helvetica"/>
          <w:sz w:val="22"/>
          <w:szCs w:val="22"/>
          <w:lang w:val="en-GB"/>
        </w:rPr>
        <w:t>95% confidence interval</w:t>
      </w:r>
      <w:r w:rsidR="0090671D">
        <w:rPr>
          <w:rFonts w:ascii="Helvetica" w:hAnsi="Helvetica"/>
          <w:sz w:val="22"/>
          <w:szCs w:val="22"/>
          <w:lang w:val="en-GB"/>
        </w:rPr>
        <w:t xml:space="preserve"> of the regression fit</w:t>
      </w:r>
      <w:r w:rsidRPr="006201B1">
        <w:rPr>
          <w:rFonts w:ascii="Helvetica" w:hAnsi="Helvetica"/>
          <w:sz w:val="22"/>
          <w:szCs w:val="22"/>
          <w:lang w:val="en-GB"/>
        </w:rPr>
        <w:t>.</w:t>
      </w:r>
      <w:r w:rsidR="0090671D">
        <w:rPr>
          <w:rFonts w:ascii="Helvetica" w:hAnsi="Helvetica"/>
          <w:sz w:val="22"/>
          <w:szCs w:val="22"/>
          <w:lang w:val="en-GB"/>
        </w:rPr>
        <w:t xml:space="preserve"> Spearman’s correlation</w:t>
      </w:r>
      <w:r w:rsidR="001A09D9">
        <w:rPr>
          <w:rFonts w:ascii="Helvetica" w:hAnsi="Helvetica"/>
          <w:sz w:val="22"/>
          <w:szCs w:val="22"/>
          <w:lang w:val="en-GB"/>
        </w:rPr>
        <w:t>,</w:t>
      </w:r>
      <w:r w:rsidR="0090671D">
        <w:rPr>
          <w:rFonts w:ascii="Helvetica" w:hAnsi="Helvetica"/>
          <w:sz w:val="22"/>
          <w:szCs w:val="22"/>
          <w:lang w:val="en-GB"/>
        </w:rPr>
        <w:t xml:space="preserve"> </w:t>
      </w:r>
      <w:r w:rsidR="00A4217F">
        <w:rPr>
          <w:rFonts w:ascii="Helvetica" w:hAnsi="Helvetica"/>
          <w:sz w:val="22"/>
          <w:szCs w:val="22"/>
          <w:lang w:val="en-GB"/>
        </w:rPr>
        <w:t>t</w:t>
      </w:r>
      <w:r w:rsidR="00964A54">
        <w:rPr>
          <w:rFonts w:ascii="Helvetica" w:hAnsi="Helvetica"/>
          <w:sz w:val="22"/>
          <w:szCs w:val="22"/>
          <w:lang w:val="en-GB"/>
        </w:rPr>
        <w:t xml:space="preserve">wo-sided </w:t>
      </w:r>
      <w:r w:rsidR="00964A54">
        <w:rPr>
          <w:rFonts w:ascii="Helvetica" w:hAnsi="Helvetica"/>
          <w:i/>
          <w:iCs/>
          <w:sz w:val="22"/>
          <w:szCs w:val="22"/>
          <w:lang w:val="en-GB"/>
        </w:rPr>
        <w:t>P</w:t>
      </w:r>
      <w:r w:rsidR="00831E79" w:rsidRPr="00831E79">
        <w:rPr>
          <w:rFonts w:ascii="Helvetica" w:hAnsi="Helvetica"/>
          <w:iCs/>
          <w:sz w:val="22"/>
          <w:szCs w:val="22"/>
          <w:lang w:val="en-GB"/>
        </w:rPr>
        <w:t>-value</w:t>
      </w:r>
      <w:r w:rsidR="00831E79">
        <w:rPr>
          <w:rFonts w:ascii="Helvetica" w:hAnsi="Helvetica"/>
          <w:sz w:val="22"/>
          <w:szCs w:val="22"/>
          <w:lang w:val="en-GB"/>
        </w:rPr>
        <w:t xml:space="preserve"> (</w:t>
      </w:r>
      <w:r w:rsidR="00831E79" w:rsidRPr="00321E1C">
        <w:rPr>
          <w:rFonts w:ascii="Helvetica" w:hAnsi="Helvetica"/>
          <w:i/>
          <w:iCs/>
          <w:sz w:val="22"/>
          <w:szCs w:val="22"/>
          <w:lang w:val="en-GB"/>
        </w:rPr>
        <w:t>P</w:t>
      </w:r>
      <w:r w:rsidR="00831E79">
        <w:rPr>
          <w:rFonts w:ascii="Helvetica" w:hAnsi="Helvetica"/>
          <w:sz w:val="22"/>
          <w:szCs w:val="22"/>
          <w:lang w:val="en-GB"/>
        </w:rPr>
        <w:t xml:space="preserve"> = </w:t>
      </w:r>
      <w:r w:rsidR="00831E79" w:rsidRPr="0025619F">
        <w:rPr>
          <w:rFonts w:ascii="Helvetica" w:hAnsi="Helvetica"/>
          <w:sz w:val="22"/>
          <w:szCs w:val="22"/>
          <w:lang w:val="en-GB"/>
        </w:rPr>
        <w:t>1.8</w:t>
      </w:r>
      <w:r w:rsidR="00831E79">
        <w:rPr>
          <w:rFonts w:ascii="Helvetica" w:hAnsi="Helvetica"/>
          <w:sz w:val="22"/>
          <w:szCs w:val="22"/>
          <w:lang w:val="en-GB"/>
        </w:rPr>
        <w:t>x10</w:t>
      </w:r>
      <w:r w:rsidR="00831E79" w:rsidRPr="006201B1">
        <w:rPr>
          <w:rFonts w:ascii="Helvetica" w:hAnsi="Helvetica"/>
          <w:sz w:val="22"/>
          <w:szCs w:val="22"/>
          <w:vertAlign w:val="superscript"/>
          <w:lang w:val="en-GB"/>
        </w:rPr>
        <w:t>-</w:t>
      </w:r>
      <w:r w:rsidR="00831E79">
        <w:rPr>
          <w:rFonts w:ascii="Helvetica" w:hAnsi="Helvetica"/>
          <w:sz w:val="22"/>
          <w:szCs w:val="22"/>
          <w:vertAlign w:val="superscript"/>
          <w:lang w:val="en-GB"/>
        </w:rPr>
        <w:t>205</w:t>
      </w:r>
      <w:r w:rsidR="00831E79">
        <w:rPr>
          <w:rFonts w:ascii="Helvetica" w:hAnsi="Helvetica"/>
          <w:sz w:val="22"/>
          <w:szCs w:val="22"/>
          <w:lang w:val="en-GB"/>
        </w:rPr>
        <w:t xml:space="preserve">) and </w:t>
      </w:r>
      <w:r w:rsidR="008821ED">
        <w:rPr>
          <w:rFonts w:ascii="Helvetica" w:hAnsi="Helvetica"/>
          <w:sz w:val="22"/>
          <w:szCs w:val="22"/>
          <w:lang w:val="en-GB"/>
        </w:rPr>
        <w:t>rho</w:t>
      </w:r>
      <w:r w:rsidR="0090671D">
        <w:rPr>
          <w:rFonts w:ascii="Helvetica" w:hAnsi="Helvetica"/>
          <w:sz w:val="22"/>
          <w:szCs w:val="22"/>
          <w:lang w:val="en-GB"/>
        </w:rPr>
        <w:t xml:space="preserve"> are </w:t>
      </w:r>
      <w:r w:rsidR="003800D6">
        <w:rPr>
          <w:rFonts w:ascii="Helvetica" w:hAnsi="Helvetica"/>
          <w:sz w:val="22"/>
          <w:szCs w:val="22"/>
          <w:lang w:val="en-GB"/>
        </w:rPr>
        <w:t>provided</w:t>
      </w:r>
      <w:r w:rsidR="0090671D">
        <w:rPr>
          <w:rFonts w:ascii="Helvetica" w:hAnsi="Helvetica"/>
          <w:sz w:val="22"/>
          <w:szCs w:val="22"/>
          <w:lang w:val="en-GB"/>
        </w:rPr>
        <w:t xml:space="preserve">. </w:t>
      </w:r>
      <w:r w:rsidRPr="006201B1">
        <w:rPr>
          <w:rFonts w:ascii="Helvetica" w:hAnsi="Helvetica"/>
          <w:sz w:val="22"/>
          <w:szCs w:val="22"/>
          <w:lang w:val="en-GB"/>
        </w:rPr>
        <w:t>(d) Scatterplots showing correlation of -log</w:t>
      </w:r>
      <w:r w:rsidRPr="009E60CB">
        <w:rPr>
          <w:rFonts w:ascii="Helvetica" w:hAnsi="Helvetica"/>
          <w:sz w:val="22"/>
          <w:szCs w:val="22"/>
          <w:vertAlign w:val="subscript"/>
          <w:lang w:val="en-GB"/>
        </w:rPr>
        <w:t>10</w:t>
      </w:r>
      <w:r w:rsidRPr="006201B1">
        <w:rPr>
          <w:rFonts w:ascii="Helvetica" w:hAnsi="Helvetica"/>
          <w:sz w:val="22"/>
          <w:szCs w:val="22"/>
          <w:lang w:val="en-GB"/>
        </w:rPr>
        <w:t xml:space="preserve"> MAFs </w:t>
      </w:r>
      <w:r w:rsidRPr="006201B1">
        <w:rPr>
          <w:rFonts w:ascii="Helvetica" w:hAnsi="Helvetica"/>
          <w:color w:val="000000"/>
          <w:sz w:val="22"/>
          <w:szCs w:val="22"/>
          <w:lang w:val="en-GB"/>
        </w:rPr>
        <w:t xml:space="preserve">of </w:t>
      </w:r>
      <w:r w:rsidR="00964A54">
        <w:rPr>
          <w:rFonts w:ascii="Helvetica" w:hAnsi="Helvetica"/>
          <w:color w:val="000000"/>
          <w:sz w:val="22"/>
          <w:szCs w:val="22"/>
          <w:lang w:val="en-GB"/>
        </w:rPr>
        <w:t xml:space="preserve">the genotyped </w:t>
      </w:r>
      <w:proofErr w:type="spellStart"/>
      <w:r w:rsidRPr="006201B1">
        <w:rPr>
          <w:rFonts w:ascii="Helvetica" w:hAnsi="Helvetica"/>
          <w:color w:val="000000"/>
          <w:sz w:val="22"/>
          <w:szCs w:val="22"/>
          <w:lang w:val="en-GB"/>
        </w:rPr>
        <w:t>mtSNV</w:t>
      </w:r>
      <w:r w:rsidRPr="006201B1">
        <w:rPr>
          <w:rFonts w:ascii="Helvetica" w:hAnsi="Helvetica"/>
          <w:sz w:val="22"/>
          <w:szCs w:val="22"/>
          <w:lang w:val="en-GB"/>
        </w:rPr>
        <w:t>s</w:t>
      </w:r>
      <w:proofErr w:type="spellEnd"/>
      <w:r w:rsidRPr="006201B1">
        <w:rPr>
          <w:rFonts w:ascii="Helvetica" w:hAnsi="Helvetica"/>
          <w:color w:val="000000"/>
          <w:sz w:val="22"/>
          <w:szCs w:val="22"/>
          <w:lang w:val="en-GB"/>
        </w:rPr>
        <w:t xml:space="preserve"> post-recall</w:t>
      </w:r>
      <w:r w:rsidRPr="006201B1">
        <w:rPr>
          <w:rFonts w:ascii="Helvetica" w:hAnsi="Helvetica"/>
          <w:sz w:val="22"/>
          <w:szCs w:val="22"/>
          <w:lang w:val="en-GB"/>
        </w:rPr>
        <w:t>ing</w:t>
      </w:r>
      <w:r w:rsidRPr="006201B1">
        <w:rPr>
          <w:rFonts w:ascii="Helvetica" w:hAnsi="Helvetica"/>
          <w:color w:val="000000"/>
          <w:sz w:val="22"/>
          <w:szCs w:val="22"/>
          <w:lang w:val="en-GB"/>
        </w:rPr>
        <w:t xml:space="preserve"> </w:t>
      </w:r>
      <w:r w:rsidR="0025619F">
        <w:rPr>
          <w:rFonts w:ascii="Helvetica" w:hAnsi="Helvetica"/>
          <w:color w:val="000000"/>
          <w:sz w:val="22"/>
          <w:szCs w:val="22"/>
          <w:lang w:val="en-GB"/>
        </w:rPr>
        <w:t xml:space="preserve">(left plot) </w:t>
      </w:r>
      <w:r w:rsidRPr="006201B1">
        <w:rPr>
          <w:rFonts w:ascii="Helvetica" w:hAnsi="Helvetica"/>
          <w:color w:val="000000"/>
          <w:sz w:val="22"/>
          <w:szCs w:val="22"/>
          <w:lang w:val="en-GB"/>
        </w:rPr>
        <w:t xml:space="preserve">and </w:t>
      </w:r>
      <w:r w:rsidR="00964A54">
        <w:rPr>
          <w:rFonts w:ascii="Helvetica" w:hAnsi="Helvetica"/>
          <w:sz w:val="22"/>
          <w:szCs w:val="22"/>
          <w:lang w:val="en-GB"/>
        </w:rPr>
        <w:t>the</w:t>
      </w:r>
      <w:r w:rsidR="00964A54" w:rsidRPr="006201B1">
        <w:rPr>
          <w:rFonts w:ascii="Helvetica" w:hAnsi="Helvetica"/>
          <w:sz w:val="22"/>
          <w:szCs w:val="22"/>
          <w:lang w:val="en-GB"/>
        </w:rPr>
        <w:t xml:space="preserve"> </w:t>
      </w:r>
      <w:r w:rsidRPr="006201B1">
        <w:rPr>
          <w:rFonts w:ascii="Helvetica" w:hAnsi="Helvetica"/>
          <w:color w:val="000000"/>
          <w:sz w:val="22"/>
          <w:szCs w:val="22"/>
          <w:lang w:val="en-GB"/>
        </w:rPr>
        <w:t>impu</w:t>
      </w:r>
      <w:r w:rsidRPr="006201B1">
        <w:rPr>
          <w:rFonts w:ascii="Helvetica" w:hAnsi="Helvetica"/>
          <w:sz w:val="22"/>
          <w:szCs w:val="22"/>
          <w:lang w:val="en-GB"/>
        </w:rPr>
        <w:t>t</w:t>
      </w:r>
      <w:r w:rsidR="00964A54">
        <w:rPr>
          <w:rFonts w:ascii="Helvetica" w:hAnsi="Helvetica"/>
          <w:sz w:val="22"/>
          <w:szCs w:val="22"/>
          <w:lang w:val="en-GB"/>
        </w:rPr>
        <w:t>ed variants</w:t>
      </w:r>
      <w:r w:rsidR="0025619F">
        <w:rPr>
          <w:rFonts w:ascii="Helvetica" w:hAnsi="Helvetica"/>
          <w:sz w:val="22"/>
          <w:szCs w:val="22"/>
          <w:lang w:val="en-GB"/>
        </w:rPr>
        <w:t xml:space="preserve"> (right plot)</w:t>
      </w:r>
      <w:r w:rsidRPr="006201B1">
        <w:rPr>
          <w:rFonts w:ascii="Helvetica" w:hAnsi="Helvetica"/>
          <w:color w:val="000000"/>
          <w:sz w:val="22"/>
          <w:szCs w:val="22"/>
          <w:lang w:val="en-GB"/>
        </w:rPr>
        <w:t xml:space="preserve"> in UKBB </w:t>
      </w:r>
      <w:proofErr w:type="spellStart"/>
      <w:r w:rsidRPr="006201B1">
        <w:rPr>
          <w:rFonts w:ascii="Helvetica" w:hAnsi="Helvetica"/>
          <w:color w:val="000000"/>
          <w:sz w:val="22"/>
          <w:szCs w:val="22"/>
          <w:lang w:val="en-GB"/>
        </w:rPr>
        <w:t>mtSNVs</w:t>
      </w:r>
      <w:proofErr w:type="spellEnd"/>
      <w:r w:rsidRPr="006201B1">
        <w:rPr>
          <w:rFonts w:ascii="Helvetica" w:hAnsi="Helvetica"/>
          <w:color w:val="000000"/>
          <w:sz w:val="22"/>
          <w:szCs w:val="22"/>
          <w:lang w:val="en-GB"/>
        </w:rPr>
        <w:t xml:space="preserve"> compared to GenBank </w:t>
      </w:r>
      <w:proofErr w:type="spellStart"/>
      <w:r w:rsidRPr="006201B1">
        <w:rPr>
          <w:rFonts w:ascii="Helvetica" w:hAnsi="Helvetica"/>
          <w:color w:val="000000"/>
          <w:sz w:val="22"/>
          <w:szCs w:val="22"/>
          <w:lang w:val="en-GB"/>
        </w:rPr>
        <w:t>mtSNVs</w:t>
      </w:r>
      <w:proofErr w:type="spellEnd"/>
      <w:r w:rsidRPr="006201B1">
        <w:rPr>
          <w:rFonts w:ascii="Helvetica" w:hAnsi="Helvetica"/>
          <w:sz w:val="22"/>
          <w:szCs w:val="22"/>
          <w:lang w:val="en-GB"/>
        </w:rPr>
        <w:t xml:space="preserve"> (</w:t>
      </w:r>
      <w:r w:rsidRPr="006201B1">
        <w:rPr>
          <w:rFonts w:ascii="Helvetica" w:eastAsia="Arial Unicode MS" w:hAnsi="Helvetica" w:cs="Arial Unicode MS"/>
          <w:color w:val="000000"/>
          <w:sz w:val="22"/>
          <w:szCs w:val="22"/>
          <w:lang w:val="en-GB"/>
        </w:rPr>
        <w:t>MAC≥30</w:t>
      </w:r>
      <w:r w:rsidRPr="006201B1">
        <w:rPr>
          <w:rFonts w:ascii="Helvetica" w:hAnsi="Helvetica"/>
          <w:sz w:val="22"/>
          <w:szCs w:val="22"/>
          <w:lang w:val="en-GB"/>
        </w:rPr>
        <w:t>)</w:t>
      </w:r>
      <w:r w:rsidRPr="006201B1">
        <w:rPr>
          <w:rFonts w:ascii="Helvetica" w:hAnsi="Helvetica"/>
          <w:color w:val="000000"/>
          <w:sz w:val="22"/>
          <w:szCs w:val="22"/>
          <w:lang w:val="en-GB"/>
        </w:rPr>
        <w:t>.</w:t>
      </w:r>
      <w:r w:rsidR="0090671D">
        <w:rPr>
          <w:rFonts w:ascii="Helvetica" w:hAnsi="Helvetica"/>
          <w:color w:val="000000"/>
          <w:sz w:val="22"/>
          <w:szCs w:val="22"/>
          <w:lang w:val="en-GB"/>
        </w:rPr>
        <w:t xml:space="preserve"> </w:t>
      </w:r>
      <w:r w:rsidR="0090671D">
        <w:rPr>
          <w:rFonts w:ascii="Helvetica" w:hAnsi="Helvetica"/>
          <w:sz w:val="22"/>
          <w:szCs w:val="22"/>
          <w:lang w:val="en-GB"/>
        </w:rPr>
        <w:t>Spearman’s correlation</w:t>
      </w:r>
      <w:r w:rsidR="00831E79">
        <w:rPr>
          <w:rFonts w:ascii="Helvetica" w:hAnsi="Helvetica"/>
          <w:sz w:val="22"/>
          <w:szCs w:val="22"/>
          <w:lang w:val="en-GB"/>
        </w:rPr>
        <w:t>,</w:t>
      </w:r>
      <w:r w:rsidR="003800D6">
        <w:rPr>
          <w:rFonts w:ascii="Helvetica" w:hAnsi="Helvetica"/>
          <w:sz w:val="22"/>
          <w:szCs w:val="22"/>
          <w:lang w:val="en-GB"/>
        </w:rPr>
        <w:t xml:space="preserve"> two-sided</w:t>
      </w:r>
      <w:r w:rsidR="00831E79">
        <w:rPr>
          <w:rFonts w:ascii="Helvetica" w:hAnsi="Helvetica"/>
          <w:sz w:val="22"/>
          <w:szCs w:val="22"/>
          <w:lang w:val="en-GB"/>
        </w:rPr>
        <w:t xml:space="preserve"> </w:t>
      </w:r>
      <w:r w:rsidR="00964A54">
        <w:rPr>
          <w:rFonts w:ascii="Helvetica" w:hAnsi="Helvetica"/>
          <w:i/>
          <w:sz w:val="22"/>
          <w:szCs w:val="22"/>
          <w:lang w:val="en-GB"/>
        </w:rPr>
        <w:t>P</w:t>
      </w:r>
      <w:r w:rsidR="00831E79">
        <w:rPr>
          <w:rFonts w:ascii="Helvetica" w:hAnsi="Helvetica"/>
          <w:sz w:val="22"/>
          <w:szCs w:val="22"/>
          <w:lang w:val="en-GB"/>
        </w:rPr>
        <w:t>-value (</w:t>
      </w:r>
      <w:r w:rsidR="00831E79" w:rsidRPr="00321E1C">
        <w:rPr>
          <w:rFonts w:ascii="Helvetica" w:hAnsi="Helvetica"/>
          <w:i/>
          <w:iCs/>
          <w:sz w:val="22"/>
          <w:szCs w:val="22"/>
          <w:lang w:val="en-GB"/>
        </w:rPr>
        <w:t>P</w:t>
      </w:r>
      <w:r w:rsidR="00831E79">
        <w:rPr>
          <w:rFonts w:ascii="Helvetica" w:hAnsi="Helvetica"/>
          <w:sz w:val="22"/>
          <w:szCs w:val="22"/>
          <w:lang w:val="en-GB"/>
        </w:rPr>
        <w:t xml:space="preserve"> = </w:t>
      </w:r>
      <w:r w:rsidR="00831E79" w:rsidRPr="0025619F">
        <w:rPr>
          <w:rFonts w:ascii="Helvetica" w:hAnsi="Helvetica"/>
          <w:sz w:val="22"/>
          <w:szCs w:val="22"/>
          <w:lang w:val="en-GB"/>
        </w:rPr>
        <w:t>8.6</w:t>
      </w:r>
      <w:r w:rsidR="00831E79">
        <w:rPr>
          <w:rFonts w:ascii="Helvetica" w:hAnsi="Helvetica"/>
          <w:sz w:val="22"/>
          <w:szCs w:val="22"/>
          <w:lang w:val="en-GB"/>
        </w:rPr>
        <w:t>x</w:t>
      </w:r>
      <w:r w:rsidR="00831E79" w:rsidRPr="006201B1">
        <w:rPr>
          <w:rFonts w:ascii="Helvetica" w:hAnsi="Helvetica"/>
          <w:sz w:val="22"/>
          <w:szCs w:val="22"/>
          <w:lang w:val="en-GB"/>
        </w:rPr>
        <w:t>10</w:t>
      </w:r>
      <w:r w:rsidR="00831E79" w:rsidRPr="006201B1">
        <w:rPr>
          <w:rFonts w:ascii="Helvetica" w:hAnsi="Helvetica"/>
          <w:sz w:val="22"/>
          <w:szCs w:val="22"/>
          <w:vertAlign w:val="superscript"/>
          <w:lang w:val="en-GB"/>
        </w:rPr>
        <w:t>-</w:t>
      </w:r>
      <w:r w:rsidR="00831E79">
        <w:rPr>
          <w:rFonts w:ascii="Helvetica" w:hAnsi="Helvetica"/>
          <w:sz w:val="22"/>
          <w:szCs w:val="22"/>
          <w:vertAlign w:val="superscript"/>
          <w:lang w:val="en-GB"/>
        </w:rPr>
        <w:t>65</w:t>
      </w:r>
      <w:r w:rsidR="00831E79" w:rsidRPr="00831E79">
        <w:rPr>
          <w:rFonts w:ascii="Helvetica" w:hAnsi="Helvetica"/>
          <w:sz w:val="22"/>
          <w:szCs w:val="22"/>
          <w:lang w:val="en-GB"/>
        </w:rPr>
        <w:t xml:space="preserve"> </w:t>
      </w:r>
      <w:r w:rsidR="00831E79">
        <w:rPr>
          <w:rFonts w:ascii="Helvetica" w:hAnsi="Helvetica"/>
          <w:sz w:val="22"/>
          <w:szCs w:val="22"/>
          <w:lang w:val="en-GB"/>
        </w:rPr>
        <w:t xml:space="preserve">for genotyped SNVs; </w:t>
      </w:r>
      <w:r w:rsidR="00831E79" w:rsidRPr="00321E1C">
        <w:rPr>
          <w:rFonts w:ascii="Helvetica" w:hAnsi="Helvetica"/>
          <w:i/>
          <w:iCs/>
          <w:sz w:val="22"/>
          <w:szCs w:val="22"/>
          <w:lang w:val="en-GB"/>
        </w:rPr>
        <w:t>P</w:t>
      </w:r>
      <w:r w:rsidR="00831E79">
        <w:rPr>
          <w:rFonts w:ascii="Helvetica" w:hAnsi="Helvetica"/>
          <w:sz w:val="22"/>
          <w:szCs w:val="22"/>
          <w:lang w:val="en-GB"/>
        </w:rPr>
        <w:t xml:space="preserve"> = 1.8x</w:t>
      </w:r>
      <w:r w:rsidR="00831E79" w:rsidRPr="006201B1">
        <w:rPr>
          <w:rFonts w:ascii="Helvetica" w:hAnsi="Helvetica"/>
          <w:sz w:val="22"/>
          <w:szCs w:val="22"/>
          <w:lang w:val="en-GB"/>
        </w:rPr>
        <w:t>10</w:t>
      </w:r>
      <w:r w:rsidR="00831E79" w:rsidRPr="006201B1">
        <w:rPr>
          <w:rFonts w:ascii="Helvetica" w:hAnsi="Helvetica"/>
          <w:sz w:val="22"/>
          <w:szCs w:val="22"/>
          <w:vertAlign w:val="superscript"/>
          <w:lang w:val="en-GB"/>
        </w:rPr>
        <w:t>-</w:t>
      </w:r>
      <w:r w:rsidR="00831E79">
        <w:rPr>
          <w:rFonts w:ascii="Helvetica" w:hAnsi="Helvetica"/>
          <w:sz w:val="22"/>
          <w:szCs w:val="22"/>
          <w:vertAlign w:val="superscript"/>
          <w:lang w:val="en-GB"/>
        </w:rPr>
        <w:t xml:space="preserve">26 </w:t>
      </w:r>
      <w:r w:rsidR="00831E79">
        <w:rPr>
          <w:rFonts w:ascii="Helvetica" w:hAnsi="Helvetica"/>
          <w:sz w:val="22"/>
          <w:szCs w:val="22"/>
          <w:lang w:val="en-GB"/>
        </w:rPr>
        <w:t>for imputed SNVs) and</w:t>
      </w:r>
      <w:r w:rsidR="0090671D">
        <w:rPr>
          <w:rFonts w:ascii="Helvetica" w:hAnsi="Helvetica"/>
          <w:sz w:val="22"/>
          <w:szCs w:val="22"/>
          <w:lang w:val="en-GB"/>
        </w:rPr>
        <w:t xml:space="preserve"> </w:t>
      </w:r>
      <w:r w:rsidR="002F4A11">
        <w:rPr>
          <w:rFonts w:ascii="Helvetica" w:hAnsi="Helvetica"/>
          <w:sz w:val="22"/>
          <w:szCs w:val="22"/>
          <w:lang w:val="en-GB"/>
        </w:rPr>
        <w:t>rho</w:t>
      </w:r>
      <w:r w:rsidR="00831E79">
        <w:rPr>
          <w:rFonts w:ascii="Helvetica" w:hAnsi="Helvetica"/>
          <w:sz w:val="22"/>
          <w:szCs w:val="22"/>
          <w:lang w:val="en-GB"/>
        </w:rPr>
        <w:t xml:space="preserve"> are </w:t>
      </w:r>
      <w:r w:rsidR="00A4217F">
        <w:rPr>
          <w:rFonts w:ascii="Helvetica" w:hAnsi="Helvetica"/>
          <w:sz w:val="22"/>
          <w:szCs w:val="22"/>
          <w:lang w:val="en-GB"/>
        </w:rPr>
        <w:t>provided.</w:t>
      </w:r>
      <w:r w:rsidR="002F4A11">
        <w:rPr>
          <w:rFonts w:ascii="Helvetica" w:hAnsi="Helvetica"/>
          <w:sz w:val="22"/>
          <w:szCs w:val="22"/>
          <w:lang w:val="en-GB"/>
        </w:rPr>
        <w:t xml:space="preserve"> </w:t>
      </w:r>
      <w:proofErr w:type="spellStart"/>
      <w:r w:rsidRPr="006201B1">
        <w:rPr>
          <w:rFonts w:ascii="Helvetica" w:hAnsi="Helvetica"/>
          <w:color w:val="000000"/>
          <w:sz w:val="22"/>
          <w:szCs w:val="22"/>
          <w:lang w:val="en-GB"/>
        </w:rPr>
        <w:t>Color</w:t>
      </w:r>
      <w:proofErr w:type="spellEnd"/>
      <w:r w:rsidRPr="006201B1">
        <w:rPr>
          <w:rFonts w:ascii="Helvetica" w:hAnsi="Helvetica"/>
          <w:color w:val="000000"/>
          <w:sz w:val="22"/>
          <w:szCs w:val="22"/>
          <w:lang w:val="en-GB"/>
        </w:rPr>
        <w:t xml:space="preserve"> </w:t>
      </w:r>
      <w:r w:rsidRPr="006201B1">
        <w:rPr>
          <w:rFonts w:ascii="Helvetica" w:hAnsi="Helvetica"/>
          <w:sz w:val="22"/>
          <w:szCs w:val="22"/>
          <w:lang w:val="en-GB"/>
        </w:rPr>
        <w:t xml:space="preserve">coding represents the population each </w:t>
      </w:r>
      <w:proofErr w:type="spellStart"/>
      <w:r w:rsidRPr="006201B1">
        <w:rPr>
          <w:rFonts w:ascii="Helvetica" w:hAnsi="Helvetica"/>
          <w:sz w:val="22"/>
          <w:szCs w:val="22"/>
          <w:lang w:val="en-GB"/>
        </w:rPr>
        <w:t>mtSNV</w:t>
      </w:r>
      <w:proofErr w:type="spellEnd"/>
      <w:r w:rsidRPr="006201B1">
        <w:rPr>
          <w:rFonts w:ascii="Helvetica" w:hAnsi="Helvetica"/>
          <w:sz w:val="22"/>
          <w:szCs w:val="22"/>
          <w:lang w:val="en-GB"/>
        </w:rPr>
        <w:t xml:space="preserve"> is tagging</w:t>
      </w:r>
      <w:r w:rsidR="00093DEB">
        <w:rPr>
          <w:rFonts w:ascii="Helvetica" w:hAnsi="Helvetica"/>
          <w:sz w:val="22"/>
          <w:szCs w:val="22"/>
          <w:lang w:val="en-GB"/>
        </w:rPr>
        <w:t xml:space="preserve"> (green = African, blue = Asian, </w:t>
      </w:r>
      <w:r w:rsidR="00093DEB">
        <w:rPr>
          <w:rFonts w:ascii="Helvetica" w:hAnsi="Helvetica"/>
          <w:sz w:val="22"/>
          <w:szCs w:val="22"/>
          <w:lang w:val="en-GB"/>
        </w:rPr>
        <w:lastRenderedPageBreak/>
        <w:t>orange = European population)</w:t>
      </w:r>
      <w:r w:rsidRPr="006201B1">
        <w:rPr>
          <w:rFonts w:ascii="Helvetica" w:hAnsi="Helvetica"/>
          <w:sz w:val="22"/>
          <w:szCs w:val="22"/>
          <w:lang w:val="en-GB"/>
        </w:rPr>
        <w:t>. T</w:t>
      </w:r>
      <w:r w:rsidRPr="006201B1">
        <w:rPr>
          <w:rFonts w:ascii="Helvetica" w:hAnsi="Helvetica"/>
          <w:color w:val="000000"/>
          <w:sz w:val="22"/>
          <w:szCs w:val="22"/>
          <w:lang w:val="en-GB"/>
        </w:rPr>
        <w:t>he UKBB individuals with nuclear-mitochondrial matched African (AFR, N=2012</w:t>
      </w:r>
      <w:r w:rsidR="003A623E">
        <w:rPr>
          <w:rFonts w:ascii="Helvetica" w:hAnsi="Helvetica"/>
          <w:color w:val="000000"/>
          <w:sz w:val="22"/>
          <w:szCs w:val="22"/>
          <w:lang w:val="en-GB"/>
        </w:rPr>
        <w:t xml:space="preserve"> </w:t>
      </w:r>
      <w:r w:rsidR="003A623E">
        <w:rPr>
          <w:rFonts w:ascii="Helvetica" w:hAnsi="Helvetica"/>
          <w:sz w:val="22"/>
          <w:szCs w:val="22"/>
          <w:lang w:val="en-GB"/>
        </w:rPr>
        <w:t>participants</w:t>
      </w:r>
      <w:r w:rsidRPr="006201B1">
        <w:rPr>
          <w:rFonts w:ascii="Helvetica" w:hAnsi="Helvetica"/>
          <w:color w:val="000000"/>
          <w:sz w:val="22"/>
          <w:szCs w:val="22"/>
          <w:lang w:val="en-GB"/>
        </w:rPr>
        <w:t>), Asian (AS, N=888</w:t>
      </w:r>
      <w:r w:rsidR="003A623E">
        <w:rPr>
          <w:rFonts w:ascii="Helvetica" w:hAnsi="Helvetica"/>
          <w:color w:val="000000"/>
          <w:sz w:val="22"/>
          <w:szCs w:val="22"/>
          <w:lang w:val="en-GB"/>
        </w:rPr>
        <w:t xml:space="preserve"> </w:t>
      </w:r>
      <w:r w:rsidR="003A623E">
        <w:rPr>
          <w:rFonts w:ascii="Helvetica" w:hAnsi="Helvetica"/>
          <w:sz w:val="22"/>
          <w:szCs w:val="22"/>
          <w:lang w:val="en-GB"/>
        </w:rPr>
        <w:t>participants</w:t>
      </w:r>
      <w:r w:rsidRPr="006201B1">
        <w:rPr>
          <w:rFonts w:ascii="Helvetica" w:hAnsi="Helvetica"/>
          <w:color w:val="000000"/>
          <w:sz w:val="22"/>
          <w:szCs w:val="22"/>
          <w:lang w:val="en-GB"/>
        </w:rPr>
        <w:t>) and European (EUR, N=358,916, unrelated</w:t>
      </w:r>
      <w:r w:rsidR="003A623E">
        <w:rPr>
          <w:rFonts w:ascii="Helvetica" w:hAnsi="Helvetica"/>
          <w:color w:val="000000"/>
          <w:sz w:val="22"/>
          <w:szCs w:val="22"/>
          <w:lang w:val="en-GB"/>
        </w:rPr>
        <w:t xml:space="preserve"> </w:t>
      </w:r>
      <w:r w:rsidR="003A623E">
        <w:rPr>
          <w:rFonts w:ascii="Helvetica" w:hAnsi="Helvetica"/>
          <w:sz w:val="22"/>
          <w:szCs w:val="22"/>
          <w:lang w:val="en-GB"/>
        </w:rPr>
        <w:t>participants</w:t>
      </w:r>
      <w:r w:rsidRPr="006201B1">
        <w:rPr>
          <w:rFonts w:ascii="Helvetica" w:hAnsi="Helvetica"/>
          <w:color w:val="000000"/>
          <w:sz w:val="22"/>
          <w:szCs w:val="22"/>
          <w:lang w:val="en-GB"/>
        </w:rPr>
        <w:t xml:space="preserve">) ancestries </w:t>
      </w:r>
      <w:r w:rsidRPr="006201B1">
        <w:rPr>
          <w:rFonts w:ascii="Helvetica" w:hAnsi="Helvetica"/>
          <w:sz w:val="22"/>
          <w:szCs w:val="22"/>
          <w:lang w:val="en-GB"/>
        </w:rPr>
        <w:t>were compared to</w:t>
      </w:r>
      <w:r w:rsidRPr="006201B1">
        <w:rPr>
          <w:rFonts w:ascii="Helvetica" w:hAnsi="Helvetica"/>
          <w:color w:val="000000"/>
          <w:sz w:val="22"/>
          <w:szCs w:val="22"/>
          <w:lang w:val="en-GB"/>
        </w:rPr>
        <w:t xml:space="preserve"> corresponding GenBank genomes (EUR, N=6,593, AFR, N = 704, AS, N = 3,587). (</w:t>
      </w:r>
      <w:r w:rsidRPr="006201B1">
        <w:rPr>
          <w:rFonts w:ascii="Helvetica" w:hAnsi="Helvetica"/>
          <w:sz w:val="22"/>
          <w:szCs w:val="22"/>
          <w:lang w:val="en-GB"/>
        </w:rPr>
        <w:t>e</w:t>
      </w:r>
      <w:r w:rsidRPr="006201B1">
        <w:rPr>
          <w:rFonts w:ascii="Helvetica" w:hAnsi="Helvetica"/>
          <w:color w:val="000000"/>
          <w:sz w:val="22"/>
          <w:szCs w:val="22"/>
          <w:lang w:val="en-GB"/>
        </w:rPr>
        <w:t xml:space="preserve">) </w:t>
      </w:r>
      <w:r w:rsidRPr="006201B1">
        <w:rPr>
          <w:rFonts w:ascii="Helvetica" w:hAnsi="Helvetica"/>
          <w:sz w:val="22"/>
          <w:szCs w:val="22"/>
          <w:lang w:val="en-GB"/>
        </w:rPr>
        <w:t xml:space="preserve">Consort-like diagram showing the breakdown of people and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excluded at each step of the study. </w:t>
      </w:r>
      <w:proofErr w:type="spellStart"/>
      <w:r w:rsidR="00093DEB">
        <w:rPr>
          <w:rFonts w:ascii="Helvetica" w:hAnsi="Helvetica"/>
          <w:sz w:val="22"/>
          <w:szCs w:val="22"/>
          <w:lang w:val="en-GB"/>
        </w:rPr>
        <w:t>Colors</w:t>
      </w:r>
      <w:proofErr w:type="spellEnd"/>
      <w:r w:rsidR="00093DEB">
        <w:rPr>
          <w:rFonts w:ascii="Helvetica" w:hAnsi="Helvetica"/>
          <w:sz w:val="22"/>
          <w:szCs w:val="22"/>
          <w:lang w:val="en-GB"/>
        </w:rPr>
        <w:t xml:space="preserve"> correspond to the following steps: light yellow = pre-calling, peach = manual re-calling, light green = post re-calling, pink = imputation. INFO = IMPUTE2 score; MAC = minor allele count; BT = binary trait; QT =</w:t>
      </w:r>
      <w:r w:rsidR="00A4217F">
        <w:rPr>
          <w:rFonts w:ascii="Helvetica" w:hAnsi="Helvetica"/>
          <w:sz w:val="22"/>
          <w:szCs w:val="22"/>
          <w:lang w:val="en-GB"/>
        </w:rPr>
        <w:t xml:space="preserve"> </w:t>
      </w:r>
      <w:r w:rsidR="00093DEB">
        <w:rPr>
          <w:rFonts w:ascii="Helvetica" w:hAnsi="Helvetica"/>
          <w:sz w:val="22"/>
          <w:szCs w:val="22"/>
          <w:lang w:val="en-GB"/>
        </w:rPr>
        <w:t xml:space="preserve">quantitative trait.  </w:t>
      </w:r>
    </w:p>
    <w:p w14:paraId="6C98DCD2" w14:textId="77777777" w:rsidR="005F2E0A" w:rsidRPr="006201B1" w:rsidRDefault="005F2E0A" w:rsidP="005F2E0A">
      <w:pPr>
        <w:spacing w:after="200"/>
        <w:rPr>
          <w:rFonts w:ascii="Helvetica" w:hAnsi="Helvetica"/>
          <w:b/>
          <w:lang w:val="en-GB"/>
        </w:rPr>
      </w:pPr>
    </w:p>
    <w:p w14:paraId="3F5C67DD" w14:textId="77777777" w:rsidR="005F2E0A" w:rsidRPr="006201B1" w:rsidRDefault="005F2E0A" w:rsidP="005F2E0A">
      <w:pPr>
        <w:spacing w:after="200"/>
        <w:rPr>
          <w:rFonts w:ascii="Helvetica" w:hAnsi="Helvetica"/>
          <w:sz w:val="22"/>
          <w:szCs w:val="22"/>
          <w:lang w:val="en-GB"/>
        </w:rPr>
      </w:pPr>
      <w:r w:rsidRPr="006201B1">
        <w:rPr>
          <w:rFonts w:ascii="Helvetica" w:hAnsi="Helvetica"/>
          <w:b/>
          <w:lang w:val="en-GB"/>
        </w:rPr>
        <w:t xml:space="preserve">Figure 2. Distribution of the eight nuclear genome clusters and </w:t>
      </w:r>
      <w:proofErr w:type="spellStart"/>
      <w:r w:rsidRPr="006201B1">
        <w:rPr>
          <w:rFonts w:ascii="Helvetica" w:hAnsi="Helvetica"/>
          <w:b/>
          <w:lang w:val="en-GB"/>
        </w:rPr>
        <w:t>mtDNA</w:t>
      </w:r>
      <w:proofErr w:type="spellEnd"/>
      <w:r w:rsidRPr="006201B1">
        <w:rPr>
          <w:rFonts w:ascii="Helvetica" w:hAnsi="Helvetica"/>
          <w:b/>
          <w:lang w:val="en-GB"/>
        </w:rPr>
        <w:t xml:space="preserve"> haplogroups across Great Britain</w:t>
      </w:r>
    </w:p>
    <w:p w14:paraId="570961A0" w14:textId="658BBA78" w:rsidR="005F2E0A" w:rsidRPr="006201B1" w:rsidRDefault="005F2E0A" w:rsidP="005F2E0A">
      <w:pPr>
        <w:ind w:right="0"/>
        <w:rPr>
          <w:rFonts w:ascii="Helvetica" w:hAnsi="Helvetica"/>
          <w:sz w:val="22"/>
          <w:szCs w:val="22"/>
          <w:lang w:val="en-GB"/>
        </w:rPr>
      </w:pPr>
      <w:r w:rsidRPr="006201B1">
        <w:rPr>
          <w:rFonts w:ascii="Helvetica" w:hAnsi="Helvetica"/>
          <w:sz w:val="22"/>
          <w:szCs w:val="22"/>
          <w:lang w:val="en-GB"/>
        </w:rPr>
        <w:t>The European unrelated individuals with birth coordinates (N=327,665</w:t>
      </w:r>
      <w:r w:rsidR="003A623E">
        <w:rPr>
          <w:rFonts w:ascii="Helvetica" w:hAnsi="Helvetica"/>
          <w:sz w:val="22"/>
          <w:szCs w:val="22"/>
          <w:lang w:val="en-GB"/>
        </w:rPr>
        <w:t xml:space="preserve"> participants</w:t>
      </w:r>
      <w:r w:rsidRPr="006201B1">
        <w:rPr>
          <w:rFonts w:ascii="Helvetica" w:hAnsi="Helvetica"/>
          <w:sz w:val="22"/>
          <w:szCs w:val="22"/>
          <w:lang w:val="en-GB"/>
        </w:rPr>
        <w:t xml:space="preserve">) were clustered based on the first 10 </w:t>
      </w:r>
      <w:proofErr w:type="spellStart"/>
      <w:r w:rsidRPr="006201B1">
        <w:rPr>
          <w:rFonts w:ascii="Helvetica" w:hAnsi="Helvetica"/>
          <w:sz w:val="22"/>
          <w:szCs w:val="22"/>
          <w:lang w:val="en-GB"/>
        </w:rPr>
        <w:t>nucPCs</w:t>
      </w:r>
      <w:proofErr w:type="spellEnd"/>
      <w:r w:rsidRPr="006201B1">
        <w:rPr>
          <w:rFonts w:ascii="Helvetica" w:hAnsi="Helvetica"/>
          <w:sz w:val="22"/>
          <w:szCs w:val="22"/>
          <w:lang w:val="en-GB"/>
        </w:rPr>
        <w:t xml:space="preserve">, resulting in eight nuclear clusters. The map of Great Britain </w:t>
      </w:r>
      <w:r w:rsidR="00BD4DEF">
        <w:rPr>
          <w:rFonts w:ascii="Helvetica" w:hAnsi="Helvetica"/>
          <w:sz w:val="22"/>
          <w:szCs w:val="22"/>
          <w:lang w:val="en-GB"/>
        </w:rPr>
        <w:t xml:space="preserve">and Northern Ireland </w:t>
      </w:r>
      <w:r w:rsidRPr="006201B1">
        <w:rPr>
          <w:rFonts w:ascii="Helvetica" w:hAnsi="Helvetica"/>
          <w:sz w:val="22"/>
          <w:szCs w:val="22"/>
          <w:lang w:val="en-GB"/>
        </w:rPr>
        <w:t xml:space="preserve">is </w:t>
      </w:r>
      <w:proofErr w:type="spellStart"/>
      <w:r w:rsidRPr="006201B1">
        <w:rPr>
          <w:rFonts w:ascii="Helvetica" w:hAnsi="Helvetica"/>
          <w:sz w:val="22"/>
          <w:szCs w:val="22"/>
          <w:lang w:val="en-GB"/>
        </w:rPr>
        <w:t>colored</w:t>
      </w:r>
      <w:proofErr w:type="spellEnd"/>
      <w:r w:rsidRPr="006201B1">
        <w:rPr>
          <w:rFonts w:ascii="Helvetica" w:hAnsi="Helvetica"/>
          <w:sz w:val="22"/>
          <w:szCs w:val="22"/>
          <w:lang w:val="en-GB"/>
        </w:rPr>
        <w:t xml:space="preserve"> according to the five regions identified by the most common clusters or combination of clusters </w:t>
      </w:r>
      <w:r w:rsidR="002F4A11">
        <w:rPr>
          <w:rFonts w:ascii="Helvetica" w:hAnsi="Helvetica"/>
          <w:sz w:val="22"/>
          <w:szCs w:val="22"/>
          <w:lang w:val="en-GB"/>
        </w:rPr>
        <w:t>in</w:t>
      </w:r>
      <w:r w:rsidR="002F4A11" w:rsidRPr="006201B1">
        <w:rPr>
          <w:rFonts w:ascii="Helvetica" w:hAnsi="Helvetica"/>
          <w:sz w:val="22"/>
          <w:szCs w:val="22"/>
          <w:lang w:val="en-GB"/>
        </w:rPr>
        <w:t xml:space="preserve"> </w:t>
      </w:r>
      <w:r w:rsidRPr="006201B1">
        <w:rPr>
          <w:rFonts w:ascii="Helvetica" w:hAnsi="Helvetica"/>
          <w:sz w:val="22"/>
          <w:szCs w:val="22"/>
          <w:lang w:val="en-GB"/>
        </w:rPr>
        <w:t>each region: 1) Scotland; 2) North of England (North East and West); 3) North of England (Yorkshire and the Humber, North West of England); 4) South of England (Midlands, London, South East and West of England); 5) Wales. No data was available for Northern Ireland</w:t>
      </w:r>
      <w:r w:rsidR="0093445C">
        <w:rPr>
          <w:rFonts w:ascii="Helvetica" w:hAnsi="Helvetica"/>
          <w:sz w:val="22"/>
          <w:szCs w:val="22"/>
          <w:lang w:val="en-GB"/>
        </w:rPr>
        <w:t xml:space="preserve"> as participants were not recruited to UKBB from Northern Ireland</w:t>
      </w:r>
      <w:r w:rsidRPr="006201B1">
        <w:rPr>
          <w:rFonts w:ascii="Helvetica" w:hAnsi="Helvetica"/>
          <w:sz w:val="22"/>
          <w:szCs w:val="22"/>
          <w:lang w:val="en-GB"/>
        </w:rPr>
        <w:t xml:space="preserve">. The stacked bar charts represent the </w:t>
      </w:r>
      <w:r w:rsidR="00B31543">
        <w:rPr>
          <w:rFonts w:ascii="Helvetica" w:hAnsi="Helvetica"/>
          <w:sz w:val="22"/>
          <w:szCs w:val="22"/>
          <w:lang w:val="en-GB"/>
        </w:rPr>
        <w:t>frequency of unrelated individuals in each</w:t>
      </w:r>
      <w:r w:rsidR="00B31543" w:rsidRPr="006201B1">
        <w:rPr>
          <w:rFonts w:ascii="Helvetica" w:hAnsi="Helvetica"/>
          <w:sz w:val="22"/>
          <w:szCs w:val="22"/>
          <w:lang w:val="en-GB"/>
        </w:rPr>
        <w:t xml:space="preserve"> </w:t>
      </w:r>
      <w:r w:rsidRPr="006201B1">
        <w:rPr>
          <w:rFonts w:ascii="Helvetica" w:hAnsi="Helvetica"/>
          <w:sz w:val="22"/>
          <w:szCs w:val="22"/>
          <w:lang w:val="en-GB"/>
        </w:rPr>
        <w:t xml:space="preserve">of the eight identified nuclear clusters across eight European macro-haplogroups in each region (X, W, V, U, T, K, J, I). The macro-haplogroup H (the most common among European macro-haplogroups) was used as baseline in the multinomial regression analysis and has been omitted. The white bars indicate the frequencies of individuals in the region used as reference to compare macro-haplogroups distribution, i.e. the area corresponding to South of England. * denotes </w:t>
      </w:r>
      <w:r w:rsidRPr="006201B1">
        <w:rPr>
          <w:rFonts w:ascii="Helvetica" w:hAnsi="Helvetica"/>
          <w:sz w:val="22"/>
          <w:szCs w:val="22"/>
          <w:lang w:val="en-GB"/>
        </w:rPr>
        <w:lastRenderedPageBreak/>
        <w:t>macro-haplogroups that are distributed differently (</w:t>
      </w:r>
      <w:r w:rsidR="00127987">
        <w:rPr>
          <w:rFonts w:ascii="Helvetica" w:hAnsi="Helvetica"/>
          <w:sz w:val="22"/>
          <w:szCs w:val="22"/>
          <w:lang w:val="en-GB"/>
        </w:rPr>
        <w:t xml:space="preserve">likelihood ratio test, </w:t>
      </w:r>
      <w:r w:rsidR="003800D6">
        <w:rPr>
          <w:rFonts w:ascii="Helvetica" w:hAnsi="Helvetica"/>
          <w:sz w:val="22"/>
          <w:szCs w:val="22"/>
          <w:lang w:val="en-GB"/>
        </w:rPr>
        <w:t xml:space="preserve">two-sided, </w:t>
      </w:r>
      <w:r w:rsidRPr="006201B1">
        <w:rPr>
          <w:rFonts w:ascii="Helvetica" w:hAnsi="Helvetica"/>
          <w:i/>
          <w:sz w:val="22"/>
          <w:szCs w:val="22"/>
          <w:lang w:val="en-GB"/>
        </w:rPr>
        <w:t>P</w:t>
      </w:r>
      <w:r w:rsidRPr="006201B1">
        <w:rPr>
          <w:rFonts w:ascii="Helvetica" w:hAnsi="Helvetica"/>
          <w:sz w:val="22"/>
          <w:szCs w:val="22"/>
          <w:lang w:val="en-GB"/>
        </w:rPr>
        <w:t>&lt;5x10</w:t>
      </w:r>
      <w:r w:rsidRPr="006201B1">
        <w:rPr>
          <w:rFonts w:ascii="Helvetica" w:hAnsi="Helvetica"/>
          <w:sz w:val="22"/>
          <w:szCs w:val="22"/>
          <w:vertAlign w:val="superscript"/>
          <w:lang w:val="en-GB"/>
        </w:rPr>
        <w:t>-5</w:t>
      </w:r>
      <w:r w:rsidRPr="006201B1">
        <w:rPr>
          <w:rFonts w:ascii="Helvetica" w:hAnsi="Helvetica"/>
          <w:sz w:val="22"/>
          <w:szCs w:val="22"/>
          <w:lang w:val="en-GB"/>
        </w:rPr>
        <w:t xml:space="preserve">) between South of England and the rest of the country. </w:t>
      </w:r>
      <w:proofErr w:type="spellStart"/>
      <w:r w:rsidR="00991F60">
        <w:rPr>
          <w:rFonts w:ascii="Helvetica" w:hAnsi="Helvetica"/>
          <w:sz w:val="22"/>
          <w:szCs w:val="22"/>
          <w:lang w:val="en-GB"/>
        </w:rPr>
        <w:t>Colors</w:t>
      </w:r>
      <w:proofErr w:type="spellEnd"/>
      <w:r w:rsidR="00991F60">
        <w:rPr>
          <w:rFonts w:ascii="Helvetica" w:hAnsi="Helvetica"/>
          <w:sz w:val="22"/>
          <w:szCs w:val="22"/>
          <w:lang w:val="en-GB"/>
        </w:rPr>
        <w:t xml:space="preserve"> in the ‘Nuclear clusters’ box refer to haplogroup frequency </w:t>
      </w:r>
      <w:proofErr w:type="spellStart"/>
      <w:r w:rsidR="00991F60">
        <w:rPr>
          <w:rFonts w:ascii="Helvetica" w:hAnsi="Helvetica"/>
          <w:sz w:val="22"/>
          <w:szCs w:val="22"/>
          <w:lang w:val="en-GB"/>
        </w:rPr>
        <w:t>barcharts</w:t>
      </w:r>
      <w:proofErr w:type="spellEnd"/>
      <w:r w:rsidR="00991F60">
        <w:rPr>
          <w:rFonts w:ascii="Helvetica" w:hAnsi="Helvetica"/>
          <w:sz w:val="22"/>
          <w:szCs w:val="22"/>
          <w:lang w:val="en-GB"/>
        </w:rPr>
        <w:t xml:space="preserve">, while </w:t>
      </w:r>
      <w:proofErr w:type="spellStart"/>
      <w:r w:rsidR="00991F60">
        <w:rPr>
          <w:rFonts w:ascii="Helvetica" w:hAnsi="Helvetica"/>
          <w:sz w:val="22"/>
          <w:szCs w:val="22"/>
          <w:lang w:val="en-GB"/>
        </w:rPr>
        <w:t>colors</w:t>
      </w:r>
      <w:proofErr w:type="spellEnd"/>
      <w:r w:rsidR="00991F60">
        <w:rPr>
          <w:rFonts w:ascii="Helvetica" w:hAnsi="Helvetica"/>
          <w:sz w:val="22"/>
          <w:szCs w:val="22"/>
          <w:lang w:val="en-GB"/>
        </w:rPr>
        <w:t xml:space="preserve"> in the ‘Regions defined by the main nuclear clusters’ are used to mark the five regions of the country. </w:t>
      </w:r>
      <w:r w:rsidR="006549C1">
        <w:rPr>
          <w:rFonts w:ascii="Helvetica" w:hAnsi="Helvetica"/>
          <w:sz w:val="22"/>
          <w:szCs w:val="22"/>
          <w:lang w:val="en-GB"/>
        </w:rPr>
        <w:t xml:space="preserve">The map was plot using the </w:t>
      </w:r>
      <w:proofErr w:type="spellStart"/>
      <w:r w:rsidR="006549C1">
        <w:rPr>
          <w:rFonts w:ascii="Helvetica" w:hAnsi="Helvetica"/>
          <w:sz w:val="22"/>
          <w:szCs w:val="22"/>
          <w:lang w:val="en-GB"/>
        </w:rPr>
        <w:t>GeoPandas</w:t>
      </w:r>
      <w:proofErr w:type="spellEnd"/>
      <w:r w:rsidR="006549C1">
        <w:rPr>
          <w:rFonts w:ascii="Helvetica" w:hAnsi="Helvetica"/>
          <w:sz w:val="22"/>
          <w:szCs w:val="22"/>
          <w:lang w:val="en-GB"/>
        </w:rPr>
        <w:t xml:space="preserve"> package (</w:t>
      </w:r>
      <w:r w:rsidR="006549C1" w:rsidRPr="006549C1">
        <w:rPr>
          <w:rFonts w:ascii="Helvetica" w:hAnsi="Helvetica"/>
          <w:sz w:val="22"/>
          <w:szCs w:val="22"/>
          <w:lang w:val="en-GB"/>
        </w:rPr>
        <w:t>https://geopandas.org/</w:t>
      </w:r>
      <w:r w:rsidR="006549C1">
        <w:rPr>
          <w:rFonts w:ascii="Helvetica" w:hAnsi="Helvetica"/>
          <w:sz w:val="22"/>
          <w:szCs w:val="22"/>
          <w:lang w:val="en-GB"/>
        </w:rPr>
        <w:t>) under python 2.7.</w:t>
      </w:r>
    </w:p>
    <w:p w14:paraId="1DF316E3" w14:textId="77777777" w:rsidR="005F2E0A" w:rsidRPr="006201B1" w:rsidRDefault="005F2E0A" w:rsidP="005F2E0A">
      <w:pPr>
        <w:pBdr>
          <w:top w:val="nil"/>
          <w:left w:val="nil"/>
          <w:bottom w:val="nil"/>
          <w:right w:val="nil"/>
          <w:between w:val="nil"/>
        </w:pBdr>
        <w:spacing w:after="200"/>
        <w:rPr>
          <w:rFonts w:ascii="Helvetica" w:hAnsi="Helvetica"/>
          <w:b/>
          <w:color w:val="000000"/>
          <w:lang w:val="en-GB"/>
        </w:rPr>
      </w:pPr>
    </w:p>
    <w:p w14:paraId="11C1BB30" w14:textId="2FA4E237" w:rsidR="005F2E0A" w:rsidRPr="006201B1" w:rsidRDefault="005F2E0A" w:rsidP="005F2E0A">
      <w:pPr>
        <w:pBdr>
          <w:top w:val="nil"/>
          <w:left w:val="nil"/>
          <w:bottom w:val="nil"/>
          <w:right w:val="nil"/>
          <w:between w:val="nil"/>
        </w:pBdr>
        <w:spacing w:after="200"/>
        <w:rPr>
          <w:rFonts w:ascii="Helvetica" w:hAnsi="Helvetica"/>
          <w:b/>
          <w:color w:val="000000"/>
          <w:lang w:val="en-GB"/>
        </w:rPr>
      </w:pPr>
      <w:r w:rsidRPr="006201B1">
        <w:rPr>
          <w:rFonts w:ascii="Helvetica" w:hAnsi="Helvetica"/>
          <w:b/>
          <w:color w:val="000000"/>
          <w:lang w:val="en-GB"/>
        </w:rPr>
        <w:t xml:space="preserve">Figure </w:t>
      </w:r>
      <w:r w:rsidRPr="006201B1">
        <w:rPr>
          <w:rFonts w:ascii="Helvetica" w:hAnsi="Helvetica"/>
          <w:b/>
          <w:lang w:val="en-GB"/>
        </w:rPr>
        <w:t>3.</w:t>
      </w:r>
      <w:r w:rsidRPr="006201B1">
        <w:rPr>
          <w:rFonts w:ascii="Helvetica" w:hAnsi="Helvetica"/>
          <w:b/>
          <w:color w:val="000000"/>
          <w:lang w:val="en-GB"/>
        </w:rPr>
        <w:t xml:space="preserve"> </w:t>
      </w:r>
      <w:proofErr w:type="spellStart"/>
      <w:r w:rsidR="00B23780">
        <w:rPr>
          <w:rFonts w:ascii="Helvetica" w:hAnsi="Helvetica"/>
          <w:b/>
          <w:lang w:val="en-GB"/>
        </w:rPr>
        <w:t>mtSNV</w:t>
      </w:r>
      <w:proofErr w:type="spellEnd"/>
      <w:r w:rsidRPr="006201B1">
        <w:rPr>
          <w:rFonts w:ascii="Helvetica" w:hAnsi="Helvetica"/>
          <w:b/>
          <w:lang w:val="en-GB"/>
        </w:rPr>
        <w:t xml:space="preserve"> associations with kidney related traits</w:t>
      </w:r>
    </w:p>
    <w:p w14:paraId="5036E72B" w14:textId="542312BA" w:rsidR="005F2E0A" w:rsidRPr="009E60CB" w:rsidRDefault="005F2E0A" w:rsidP="00FC40EA">
      <w:pPr>
        <w:rPr>
          <w:rFonts w:ascii="Helvetica" w:eastAsia="Times New Roman" w:hAnsi="Helvetica" w:cs="Calibri"/>
          <w:color w:val="000000"/>
          <w:lang w:val="en-GB"/>
        </w:rPr>
      </w:pPr>
      <w:r w:rsidRPr="006201B1">
        <w:rPr>
          <w:rFonts w:ascii="Helvetica" w:hAnsi="Helvetica"/>
          <w:sz w:val="22"/>
          <w:szCs w:val="22"/>
          <w:lang w:val="en-GB"/>
        </w:rPr>
        <w:t>Concentric circular Manhattan plots showing a summary of associations (</w:t>
      </w:r>
      <w:r w:rsidR="003800D6">
        <w:rPr>
          <w:rFonts w:ascii="Helvetica" w:hAnsi="Helvetica"/>
          <w:sz w:val="22"/>
          <w:szCs w:val="22"/>
          <w:lang w:val="en-GB"/>
        </w:rPr>
        <w:t xml:space="preserve">two-sided, </w:t>
      </w:r>
      <w:r w:rsidRPr="006201B1">
        <w:rPr>
          <w:rFonts w:ascii="Helvetica" w:hAnsi="Helvetica"/>
          <w:i/>
          <w:sz w:val="22"/>
          <w:szCs w:val="22"/>
          <w:lang w:val="en-GB"/>
        </w:rPr>
        <w:t>P</w:t>
      </w:r>
      <w:r w:rsidRPr="006201B1">
        <w:rPr>
          <w:rFonts w:ascii="Helvetica" w:hAnsi="Helvetica"/>
          <w:sz w:val="22"/>
          <w:szCs w:val="22"/>
          <w:lang w:val="en-GB"/>
        </w:rPr>
        <w:t>&lt;5x10</w:t>
      </w:r>
      <w:r w:rsidRPr="006201B1">
        <w:rPr>
          <w:rFonts w:ascii="Helvetica" w:hAnsi="Helvetica"/>
          <w:sz w:val="22"/>
          <w:szCs w:val="22"/>
          <w:vertAlign w:val="superscript"/>
          <w:lang w:val="en-GB"/>
        </w:rPr>
        <w:t>-5</w:t>
      </w:r>
      <w:r w:rsidRPr="006201B1">
        <w:rPr>
          <w:rFonts w:ascii="Helvetica" w:hAnsi="Helvetica"/>
          <w:sz w:val="22"/>
          <w:szCs w:val="22"/>
          <w:lang w:val="en-GB"/>
        </w:rPr>
        <w:t xml:space="preserve">) between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and traits related to kidney function: creatinine</w:t>
      </w:r>
      <w:r w:rsidR="00B52DE9">
        <w:rPr>
          <w:rFonts w:ascii="Helvetica" w:hAnsi="Helvetica"/>
          <w:sz w:val="22"/>
          <w:szCs w:val="22"/>
          <w:lang w:val="en-GB"/>
        </w:rPr>
        <w:t xml:space="preserve"> (N=</w:t>
      </w:r>
      <w:r w:rsidR="00B52DE9" w:rsidRPr="00B52DE9">
        <w:rPr>
          <w:rFonts w:ascii="Helvetica" w:hAnsi="Helvetica"/>
          <w:sz w:val="22"/>
          <w:szCs w:val="22"/>
          <w:lang w:val="en-GB"/>
        </w:rPr>
        <w:t>341</w:t>
      </w:r>
      <w:r w:rsidR="00B52DE9">
        <w:rPr>
          <w:rFonts w:ascii="Helvetica" w:hAnsi="Helvetica"/>
          <w:sz w:val="22"/>
          <w:szCs w:val="22"/>
          <w:lang w:val="en-GB"/>
        </w:rPr>
        <w:t>,</w:t>
      </w:r>
      <w:r w:rsidR="00B52DE9" w:rsidRPr="00B52DE9">
        <w:rPr>
          <w:rFonts w:ascii="Helvetica" w:hAnsi="Helvetica"/>
          <w:sz w:val="22"/>
          <w:szCs w:val="22"/>
          <w:lang w:val="en-GB"/>
        </w:rPr>
        <w:t>440</w:t>
      </w:r>
      <w:r w:rsidR="00C6408E">
        <w:rPr>
          <w:rFonts w:ascii="Helvetica" w:hAnsi="Helvetica"/>
          <w:sz w:val="22"/>
          <w:szCs w:val="22"/>
          <w:lang w:val="en-GB"/>
        </w:rPr>
        <w:t xml:space="preserve"> participants</w:t>
      </w:r>
      <w:r w:rsidR="00B52DE9">
        <w:rPr>
          <w:rFonts w:ascii="Helvetica" w:hAnsi="Helvetica"/>
          <w:sz w:val="22"/>
          <w:szCs w:val="22"/>
          <w:lang w:val="en-GB"/>
        </w:rPr>
        <w:t>)</w:t>
      </w:r>
      <w:r w:rsidRPr="006201B1">
        <w:rPr>
          <w:rFonts w:ascii="Helvetica" w:hAnsi="Helvetica"/>
          <w:sz w:val="22"/>
          <w:szCs w:val="22"/>
          <w:lang w:val="en-GB"/>
        </w:rPr>
        <w:t>, cystatin C</w:t>
      </w:r>
      <w:r w:rsidR="00B52DE9">
        <w:rPr>
          <w:rFonts w:ascii="Helvetica" w:hAnsi="Helvetica"/>
          <w:sz w:val="22"/>
          <w:szCs w:val="22"/>
          <w:lang w:val="en-GB"/>
        </w:rPr>
        <w:t xml:space="preserve"> (N=</w:t>
      </w:r>
      <w:r w:rsidR="00B52DE9" w:rsidRPr="00B52DE9">
        <w:rPr>
          <w:rFonts w:ascii="Helvetica" w:hAnsi="Helvetica"/>
          <w:sz w:val="22"/>
          <w:szCs w:val="22"/>
          <w:lang w:val="en-GB"/>
        </w:rPr>
        <w:t>341</w:t>
      </w:r>
      <w:r w:rsidR="00B52DE9">
        <w:rPr>
          <w:rFonts w:ascii="Helvetica" w:hAnsi="Helvetica"/>
          <w:sz w:val="22"/>
          <w:szCs w:val="22"/>
          <w:lang w:val="en-GB"/>
        </w:rPr>
        <w:t>,</w:t>
      </w:r>
      <w:r w:rsidR="00B52DE9" w:rsidRPr="00B52DE9">
        <w:rPr>
          <w:rFonts w:ascii="Helvetica" w:hAnsi="Helvetica"/>
          <w:sz w:val="22"/>
          <w:szCs w:val="22"/>
          <w:lang w:val="en-GB"/>
        </w:rPr>
        <w:t>197</w:t>
      </w:r>
      <w:r w:rsidR="00C6408E">
        <w:rPr>
          <w:rFonts w:ascii="Helvetica" w:hAnsi="Helvetica"/>
          <w:sz w:val="22"/>
          <w:szCs w:val="22"/>
          <w:lang w:val="en-GB"/>
        </w:rPr>
        <w:t xml:space="preserve"> participants</w:t>
      </w:r>
      <w:r w:rsidR="00B52DE9">
        <w:rPr>
          <w:rFonts w:ascii="Helvetica" w:hAnsi="Helvetica"/>
          <w:sz w:val="22"/>
          <w:szCs w:val="22"/>
          <w:lang w:val="en-GB"/>
        </w:rPr>
        <w:t>)</w:t>
      </w:r>
      <w:r w:rsidRPr="006201B1">
        <w:rPr>
          <w:rFonts w:ascii="Helvetica" w:hAnsi="Helvetica"/>
          <w:sz w:val="22"/>
          <w:szCs w:val="22"/>
          <w:lang w:val="en-GB"/>
        </w:rPr>
        <w:t>, estimated glomerular filtration rate (eGFR) calculated using both creatinine and cystatin C (</w:t>
      </w:r>
      <w:proofErr w:type="spellStart"/>
      <w:r w:rsidRPr="006201B1">
        <w:rPr>
          <w:rFonts w:ascii="Helvetica" w:hAnsi="Helvetica"/>
          <w:sz w:val="22"/>
          <w:szCs w:val="22"/>
          <w:lang w:val="en-GB"/>
        </w:rPr>
        <w:t>crcy</w:t>
      </w:r>
      <w:proofErr w:type="spellEnd"/>
      <w:r w:rsidR="002B5C24">
        <w:rPr>
          <w:rFonts w:ascii="Helvetica" w:hAnsi="Helvetica"/>
          <w:sz w:val="22"/>
          <w:szCs w:val="22"/>
          <w:lang w:val="en-GB"/>
        </w:rPr>
        <w:t>, N=</w:t>
      </w:r>
      <w:r w:rsidR="002B5C24" w:rsidRPr="002B5C24">
        <w:rPr>
          <w:rFonts w:ascii="Helvetica" w:hAnsi="Helvetica"/>
          <w:sz w:val="22"/>
          <w:szCs w:val="22"/>
          <w:lang w:val="en-GB"/>
        </w:rPr>
        <w:t>342</w:t>
      </w:r>
      <w:r w:rsidR="002B5C24">
        <w:rPr>
          <w:rFonts w:ascii="Helvetica" w:hAnsi="Helvetica"/>
          <w:sz w:val="22"/>
          <w:szCs w:val="22"/>
          <w:lang w:val="en-GB"/>
        </w:rPr>
        <w:t>,</w:t>
      </w:r>
      <w:r w:rsidR="002B5C24" w:rsidRPr="002B5C24">
        <w:rPr>
          <w:rFonts w:ascii="Helvetica" w:hAnsi="Helvetica"/>
          <w:sz w:val="22"/>
          <w:szCs w:val="22"/>
          <w:lang w:val="en-GB"/>
        </w:rPr>
        <w:t>007</w:t>
      </w:r>
      <w:r w:rsidR="00C6408E" w:rsidRPr="00C6408E">
        <w:rPr>
          <w:rFonts w:ascii="Helvetica" w:hAnsi="Helvetica"/>
          <w:sz w:val="22"/>
          <w:szCs w:val="22"/>
          <w:lang w:val="en-GB"/>
        </w:rPr>
        <w:t xml:space="preserve"> </w:t>
      </w:r>
      <w:r w:rsidR="00C6408E">
        <w:rPr>
          <w:rFonts w:ascii="Helvetica" w:hAnsi="Helvetica"/>
          <w:sz w:val="22"/>
          <w:szCs w:val="22"/>
          <w:lang w:val="en-GB"/>
        </w:rPr>
        <w:t>participants</w:t>
      </w:r>
      <w:r w:rsidRPr="006201B1">
        <w:rPr>
          <w:rFonts w:ascii="Helvetica" w:hAnsi="Helvetica"/>
          <w:sz w:val="22"/>
          <w:szCs w:val="22"/>
          <w:lang w:val="en-GB"/>
        </w:rPr>
        <w:t>), urea</w:t>
      </w:r>
      <w:r w:rsidR="002B5C24">
        <w:rPr>
          <w:rFonts w:ascii="Helvetica" w:hAnsi="Helvetica"/>
          <w:sz w:val="22"/>
          <w:szCs w:val="22"/>
          <w:lang w:val="en-GB"/>
        </w:rPr>
        <w:t xml:space="preserve"> (N=</w:t>
      </w:r>
      <w:r w:rsidR="002B5C24" w:rsidRPr="002B5C24">
        <w:rPr>
          <w:rFonts w:ascii="Helvetica" w:hAnsi="Helvetica"/>
          <w:sz w:val="22"/>
          <w:szCs w:val="22"/>
          <w:lang w:val="en-GB"/>
        </w:rPr>
        <w:t>341</w:t>
      </w:r>
      <w:r w:rsidR="002B5C24">
        <w:rPr>
          <w:rFonts w:ascii="Helvetica" w:hAnsi="Helvetica"/>
          <w:sz w:val="22"/>
          <w:szCs w:val="22"/>
          <w:lang w:val="en-GB"/>
        </w:rPr>
        <w:t>,</w:t>
      </w:r>
      <w:r w:rsidR="002B5C24" w:rsidRPr="002B5C24">
        <w:rPr>
          <w:rFonts w:ascii="Helvetica" w:hAnsi="Helvetica"/>
          <w:sz w:val="22"/>
          <w:szCs w:val="22"/>
          <w:lang w:val="en-GB"/>
        </w:rPr>
        <w:t>276</w:t>
      </w:r>
      <w:r w:rsidR="00C6408E" w:rsidRPr="00C6408E">
        <w:rPr>
          <w:rFonts w:ascii="Helvetica" w:hAnsi="Helvetica"/>
          <w:sz w:val="22"/>
          <w:szCs w:val="22"/>
          <w:lang w:val="en-GB"/>
        </w:rPr>
        <w:t xml:space="preserve"> </w:t>
      </w:r>
      <w:r w:rsidR="00C6408E">
        <w:rPr>
          <w:rFonts w:ascii="Helvetica" w:hAnsi="Helvetica"/>
          <w:sz w:val="22"/>
          <w:szCs w:val="22"/>
          <w:lang w:val="en-GB"/>
        </w:rPr>
        <w:t>participants</w:t>
      </w:r>
      <w:r w:rsidR="002B5C24">
        <w:rPr>
          <w:rFonts w:ascii="Helvetica" w:hAnsi="Helvetica"/>
          <w:sz w:val="22"/>
          <w:szCs w:val="22"/>
          <w:lang w:val="en-GB"/>
        </w:rPr>
        <w:t>)</w:t>
      </w:r>
      <w:r w:rsidRPr="006201B1">
        <w:rPr>
          <w:rFonts w:ascii="Helvetica" w:hAnsi="Helvetica"/>
          <w:sz w:val="22"/>
          <w:szCs w:val="22"/>
          <w:lang w:val="en-GB"/>
        </w:rPr>
        <w:t>, kidney related disease traits (</w:t>
      </w:r>
      <w:r w:rsidR="00C6408E">
        <w:rPr>
          <w:rFonts w:ascii="Helvetica" w:hAnsi="Helvetica"/>
          <w:sz w:val="22"/>
          <w:szCs w:val="22"/>
          <w:lang w:val="en-GB"/>
        </w:rPr>
        <w:t>calculus of the kidney</w:t>
      </w:r>
      <w:r w:rsidR="00C6408E" w:rsidRPr="006201B1">
        <w:rPr>
          <w:rFonts w:ascii="Helvetica" w:hAnsi="Helvetica"/>
          <w:sz w:val="22"/>
          <w:szCs w:val="22"/>
          <w:lang w:val="en-GB"/>
        </w:rPr>
        <w:t xml:space="preserve"> </w:t>
      </w:r>
      <w:r w:rsidR="00C6408E">
        <w:rPr>
          <w:rFonts w:ascii="Helvetica" w:hAnsi="Helvetica"/>
          <w:sz w:val="22"/>
          <w:szCs w:val="22"/>
          <w:lang w:val="en-GB"/>
        </w:rPr>
        <w:t>[</w:t>
      </w:r>
      <w:r w:rsidRPr="006201B1">
        <w:rPr>
          <w:rFonts w:ascii="Helvetica" w:hAnsi="Helvetica"/>
          <w:sz w:val="22"/>
          <w:szCs w:val="22"/>
          <w:lang w:val="en-GB"/>
        </w:rPr>
        <w:t>ICD10:N20.0</w:t>
      </w:r>
      <w:r w:rsidR="00C6408E">
        <w:rPr>
          <w:rFonts w:ascii="Helvetica" w:hAnsi="Helvetica"/>
          <w:sz w:val="22"/>
          <w:szCs w:val="22"/>
          <w:lang w:val="en-GB"/>
        </w:rPr>
        <w:t>]</w:t>
      </w:r>
      <w:r w:rsidR="00833F71">
        <w:rPr>
          <w:rFonts w:ascii="Helvetica" w:hAnsi="Helvetica"/>
          <w:sz w:val="22"/>
          <w:szCs w:val="22"/>
          <w:lang w:val="en-GB"/>
        </w:rPr>
        <w:t xml:space="preserve"> (</w:t>
      </w:r>
      <w:r w:rsidR="00833F71" w:rsidRPr="00833F71">
        <w:rPr>
          <w:rFonts w:ascii="Helvetica" w:hAnsi="Helvetica"/>
          <w:sz w:val="22"/>
          <w:szCs w:val="22"/>
          <w:lang w:val="en-GB"/>
        </w:rPr>
        <w:t>N=</w:t>
      </w:r>
      <w:r w:rsidR="00833F71" w:rsidRPr="002F634A">
        <w:rPr>
          <w:rFonts w:ascii="Helvetica" w:eastAsia="Times New Roman" w:hAnsi="Helvetica" w:cs="Calibri"/>
          <w:color w:val="000000"/>
          <w:sz w:val="22"/>
          <w:szCs w:val="22"/>
          <w:lang w:val="en-GB"/>
        </w:rPr>
        <w:t>279,179</w:t>
      </w:r>
      <w:r w:rsidR="00833F71">
        <w:rPr>
          <w:rFonts w:ascii="Helvetica" w:eastAsia="Times New Roman" w:hAnsi="Helvetica" w:cs="Calibri"/>
          <w:color w:val="000000"/>
          <w:sz w:val="22"/>
          <w:szCs w:val="22"/>
          <w:lang w:val="en-GB"/>
        </w:rPr>
        <w:t xml:space="preserve"> participants</w:t>
      </w:r>
      <w:r w:rsidR="00833F71" w:rsidRPr="002F634A">
        <w:rPr>
          <w:rFonts w:ascii="Helvetica" w:eastAsia="Times New Roman" w:hAnsi="Helvetica" w:cs="Calibri"/>
          <w:color w:val="000000"/>
          <w:sz w:val="22"/>
          <w:szCs w:val="22"/>
          <w:lang w:val="en-GB"/>
        </w:rPr>
        <w:t>)</w:t>
      </w:r>
      <w:r w:rsidR="00833F71">
        <w:rPr>
          <w:rFonts w:ascii="Helvetica" w:hAnsi="Helvetica"/>
          <w:sz w:val="22"/>
          <w:szCs w:val="22"/>
          <w:lang w:val="en-GB"/>
        </w:rPr>
        <w:t>;</w:t>
      </w:r>
      <w:r w:rsidR="002B5C24">
        <w:rPr>
          <w:rFonts w:ascii="Helvetica" w:hAnsi="Helvetica"/>
          <w:sz w:val="22"/>
          <w:szCs w:val="22"/>
          <w:lang w:val="en-GB"/>
        </w:rPr>
        <w:t xml:space="preserve"> </w:t>
      </w:r>
      <w:r w:rsidR="00C6408E">
        <w:rPr>
          <w:rFonts w:ascii="Helvetica" w:hAnsi="Helvetica"/>
          <w:sz w:val="22"/>
          <w:szCs w:val="22"/>
          <w:lang w:val="en-GB"/>
        </w:rPr>
        <w:t>polyuria [</w:t>
      </w:r>
      <w:r w:rsidR="002B5C24" w:rsidRPr="006201B1">
        <w:rPr>
          <w:rFonts w:ascii="Helvetica" w:hAnsi="Helvetica"/>
          <w:sz w:val="22"/>
          <w:szCs w:val="22"/>
          <w:lang w:val="en-GB"/>
        </w:rPr>
        <w:t>ICD10:R35</w:t>
      </w:r>
      <w:r w:rsidR="00C6408E">
        <w:rPr>
          <w:rFonts w:ascii="Helvetica" w:hAnsi="Helvetica"/>
          <w:sz w:val="22"/>
          <w:szCs w:val="22"/>
          <w:lang w:val="en-GB"/>
        </w:rPr>
        <w:t>]</w:t>
      </w:r>
      <w:r w:rsidR="002B5C24">
        <w:rPr>
          <w:rFonts w:ascii="Helvetica" w:hAnsi="Helvetica"/>
          <w:sz w:val="22"/>
          <w:szCs w:val="22"/>
          <w:lang w:val="en-GB"/>
        </w:rPr>
        <w:t>, (</w:t>
      </w:r>
      <w:r w:rsidR="002B5C24" w:rsidRPr="00833F71">
        <w:rPr>
          <w:rFonts w:ascii="Helvetica" w:hAnsi="Helvetica"/>
          <w:sz w:val="22"/>
          <w:szCs w:val="22"/>
          <w:lang w:val="en-GB"/>
        </w:rPr>
        <w:t>N=</w:t>
      </w:r>
      <w:r w:rsidR="002B5C24" w:rsidRPr="009E60CB">
        <w:rPr>
          <w:rFonts w:ascii="Helvetica" w:eastAsia="Times New Roman" w:hAnsi="Helvetica" w:cs="Calibri"/>
          <w:color w:val="000000"/>
          <w:sz w:val="22"/>
          <w:szCs w:val="22"/>
          <w:lang w:val="en-GB"/>
        </w:rPr>
        <w:t>279,179</w:t>
      </w:r>
      <w:r w:rsidR="00833F71">
        <w:rPr>
          <w:rFonts w:ascii="Helvetica" w:eastAsia="Times New Roman" w:hAnsi="Helvetica" w:cs="Calibri"/>
          <w:color w:val="000000"/>
          <w:sz w:val="22"/>
          <w:szCs w:val="22"/>
          <w:lang w:val="en-GB"/>
        </w:rPr>
        <w:t xml:space="preserve"> participants</w:t>
      </w:r>
      <w:r w:rsidR="002B5C24" w:rsidRPr="00FC40EA">
        <w:rPr>
          <w:rFonts w:ascii="Helvetica" w:eastAsia="Times New Roman" w:hAnsi="Helvetica" w:cs="Calibri"/>
          <w:color w:val="000000"/>
          <w:sz w:val="22"/>
          <w:szCs w:val="22"/>
          <w:lang w:val="en-GB"/>
        </w:rPr>
        <w:t>)</w:t>
      </w:r>
      <w:r w:rsidR="002B5C24">
        <w:rPr>
          <w:rFonts w:ascii="Helvetica" w:hAnsi="Helvetica"/>
          <w:sz w:val="22"/>
          <w:szCs w:val="22"/>
          <w:lang w:val="en-GB"/>
        </w:rPr>
        <w:t>;</w:t>
      </w:r>
      <w:r w:rsidRPr="006201B1">
        <w:rPr>
          <w:rFonts w:ascii="Helvetica" w:hAnsi="Helvetica"/>
          <w:sz w:val="22"/>
          <w:szCs w:val="22"/>
          <w:lang w:val="en-GB"/>
        </w:rPr>
        <w:t xml:space="preserve"> </w:t>
      </w:r>
      <w:r w:rsidR="00833F71">
        <w:rPr>
          <w:rFonts w:ascii="Helvetica" w:hAnsi="Helvetica"/>
          <w:sz w:val="22"/>
          <w:szCs w:val="22"/>
          <w:lang w:val="en-GB"/>
        </w:rPr>
        <w:t>u</w:t>
      </w:r>
      <w:r w:rsidR="00246706" w:rsidRPr="009E60CB">
        <w:rPr>
          <w:rFonts w:ascii="Helvetica" w:hAnsi="Helvetica"/>
          <w:sz w:val="22"/>
          <w:szCs w:val="22"/>
          <w:lang w:val="en-GB"/>
        </w:rPr>
        <w:t>rinary tract infection/kidney infection</w:t>
      </w:r>
      <w:r w:rsidR="00246706" w:rsidRPr="00246706">
        <w:rPr>
          <w:rFonts w:ascii="Helvetica" w:hAnsi="Helvetica"/>
          <w:b/>
          <w:bCs/>
          <w:sz w:val="22"/>
          <w:szCs w:val="22"/>
          <w:lang w:val="en-GB"/>
        </w:rPr>
        <w:t xml:space="preserve"> </w:t>
      </w:r>
      <w:r w:rsidR="00246706">
        <w:rPr>
          <w:rFonts w:ascii="Helvetica" w:hAnsi="Helvetica"/>
          <w:b/>
          <w:bCs/>
          <w:sz w:val="22"/>
          <w:szCs w:val="22"/>
          <w:lang w:val="en-GB"/>
        </w:rPr>
        <w:t>[</w:t>
      </w:r>
      <w:r w:rsidRPr="006201B1">
        <w:rPr>
          <w:rFonts w:ascii="Helvetica" w:hAnsi="Helvetica"/>
          <w:sz w:val="22"/>
          <w:szCs w:val="22"/>
          <w:lang w:val="en-GB"/>
        </w:rPr>
        <w:t>#20002:1196</w:t>
      </w:r>
      <w:r w:rsidR="00246706">
        <w:rPr>
          <w:rFonts w:ascii="Helvetica" w:hAnsi="Helvetica"/>
          <w:sz w:val="22"/>
          <w:szCs w:val="22"/>
          <w:lang w:val="en-GB"/>
        </w:rPr>
        <w:t>]</w:t>
      </w:r>
      <w:r w:rsidR="00833F71">
        <w:rPr>
          <w:rFonts w:ascii="Helvetica" w:hAnsi="Helvetica"/>
          <w:sz w:val="22"/>
          <w:szCs w:val="22"/>
          <w:lang w:val="en-GB"/>
        </w:rPr>
        <w:t xml:space="preserve"> (N = 271,331 participants);</w:t>
      </w:r>
      <w:r w:rsidR="002B5C24">
        <w:rPr>
          <w:rFonts w:ascii="Helvetica" w:hAnsi="Helvetica"/>
          <w:sz w:val="22"/>
          <w:szCs w:val="22"/>
          <w:lang w:val="en-GB"/>
        </w:rPr>
        <w:t xml:space="preserve"> </w:t>
      </w:r>
      <w:r w:rsidR="00833F71">
        <w:rPr>
          <w:rFonts w:ascii="Helvetica" w:hAnsi="Helvetica"/>
          <w:sz w:val="22"/>
          <w:szCs w:val="22"/>
          <w:lang w:val="en-GB"/>
        </w:rPr>
        <w:t>bladder problem (not cancer) [</w:t>
      </w:r>
      <w:r w:rsidR="002B5C24" w:rsidRPr="006201B1">
        <w:rPr>
          <w:rFonts w:ascii="Helvetica" w:hAnsi="Helvetica"/>
          <w:sz w:val="22"/>
          <w:szCs w:val="22"/>
          <w:lang w:val="en-GB"/>
        </w:rPr>
        <w:t>#20002:1201</w:t>
      </w:r>
      <w:r w:rsidR="00833F71">
        <w:rPr>
          <w:rFonts w:ascii="Helvetica" w:hAnsi="Helvetica"/>
          <w:sz w:val="22"/>
          <w:szCs w:val="22"/>
          <w:lang w:val="en-GB"/>
        </w:rPr>
        <w:t>]</w:t>
      </w:r>
      <w:r w:rsidR="002B5C24">
        <w:rPr>
          <w:rFonts w:ascii="Helvetica" w:hAnsi="Helvetica"/>
          <w:sz w:val="22"/>
          <w:szCs w:val="22"/>
          <w:lang w:val="en-GB"/>
        </w:rPr>
        <w:t xml:space="preserve"> (N=</w:t>
      </w:r>
      <w:r w:rsidR="002B5C24" w:rsidRPr="002B5C24">
        <w:rPr>
          <w:rFonts w:ascii="Helvetica" w:hAnsi="Helvetica"/>
          <w:sz w:val="22"/>
          <w:szCs w:val="22"/>
          <w:lang w:val="en-GB"/>
        </w:rPr>
        <w:t>271</w:t>
      </w:r>
      <w:r w:rsidR="00833F71">
        <w:rPr>
          <w:rFonts w:ascii="Helvetica" w:hAnsi="Helvetica"/>
          <w:sz w:val="22"/>
          <w:szCs w:val="22"/>
          <w:lang w:val="en-GB"/>
        </w:rPr>
        <w:t>,</w:t>
      </w:r>
      <w:r w:rsidR="002B5C24" w:rsidRPr="002B5C24">
        <w:rPr>
          <w:rFonts w:ascii="Helvetica" w:hAnsi="Helvetica"/>
          <w:sz w:val="22"/>
          <w:szCs w:val="22"/>
          <w:lang w:val="en-GB"/>
        </w:rPr>
        <w:t>331</w:t>
      </w:r>
      <w:r w:rsidR="00C6408E" w:rsidRPr="00C6408E">
        <w:rPr>
          <w:rFonts w:ascii="Helvetica" w:hAnsi="Helvetica"/>
          <w:sz w:val="22"/>
          <w:szCs w:val="22"/>
          <w:lang w:val="en-GB"/>
        </w:rPr>
        <w:t xml:space="preserve"> </w:t>
      </w:r>
      <w:r w:rsidR="00C6408E">
        <w:rPr>
          <w:rFonts w:ascii="Helvetica" w:hAnsi="Helvetica"/>
          <w:sz w:val="22"/>
          <w:szCs w:val="22"/>
          <w:lang w:val="en-GB"/>
        </w:rPr>
        <w:t>participants</w:t>
      </w:r>
      <w:r w:rsidRPr="006201B1">
        <w:rPr>
          <w:rFonts w:ascii="Helvetica" w:hAnsi="Helvetica"/>
          <w:sz w:val="22"/>
          <w:szCs w:val="22"/>
          <w:lang w:val="en-GB"/>
        </w:rPr>
        <w:t>)</w:t>
      </w:r>
      <w:r w:rsidR="00833F71">
        <w:rPr>
          <w:rFonts w:ascii="Helvetica" w:hAnsi="Helvetica"/>
          <w:sz w:val="22"/>
          <w:szCs w:val="22"/>
          <w:lang w:val="en-GB"/>
        </w:rPr>
        <w:t>)</w:t>
      </w:r>
      <w:r w:rsidRPr="006201B1">
        <w:rPr>
          <w:rFonts w:ascii="Helvetica" w:hAnsi="Helvetica"/>
          <w:sz w:val="22"/>
          <w:szCs w:val="22"/>
          <w:lang w:val="en-GB"/>
        </w:rPr>
        <w:t xml:space="preserve">. The first four traits are part of (or derived from) the serum biomarker kidney function panel. The </w:t>
      </w:r>
      <w:r w:rsidR="00286F4D">
        <w:rPr>
          <w:rFonts w:ascii="Helvetica" w:hAnsi="Helvetica"/>
          <w:sz w:val="22"/>
          <w:szCs w:val="22"/>
          <w:lang w:val="en-GB"/>
        </w:rPr>
        <w:t>black</w:t>
      </w:r>
      <w:r w:rsidR="00286F4D" w:rsidRPr="006201B1">
        <w:rPr>
          <w:rFonts w:ascii="Helvetica" w:hAnsi="Helvetica"/>
          <w:sz w:val="22"/>
          <w:szCs w:val="22"/>
          <w:lang w:val="en-GB"/>
        </w:rPr>
        <w:t xml:space="preserve"> </w:t>
      </w:r>
      <w:r w:rsidRPr="006201B1">
        <w:rPr>
          <w:rFonts w:ascii="Helvetica" w:hAnsi="Helvetica"/>
          <w:sz w:val="22"/>
          <w:szCs w:val="22"/>
          <w:lang w:val="en-GB"/>
        </w:rPr>
        <w:t xml:space="preserve">dashed line denotes the mitochondrial </w:t>
      </w:r>
      <w:r w:rsidR="00C6408E">
        <w:rPr>
          <w:rFonts w:ascii="Helvetica" w:hAnsi="Helvetica"/>
          <w:sz w:val="22"/>
          <w:szCs w:val="22"/>
          <w:lang w:val="en-GB"/>
        </w:rPr>
        <w:t xml:space="preserve">genome </w:t>
      </w:r>
      <w:r w:rsidRPr="006201B1">
        <w:rPr>
          <w:rFonts w:ascii="Helvetica" w:hAnsi="Helvetica"/>
          <w:sz w:val="22"/>
          <w:szCs w:val="22"/>
          <w:lang w:val="en-GB"/>
        </w:rPr>
        <w:t xml:space="preserve">multiple testing </w:t>
      </w:r>
      <w:r w:rsidR="00C6408E">
        <w:rPr>
          <w:rFonts w:ascii="Helvetica" w:hAnsi="Helvetica"/>
          <w:sz w:val="22"/>
          <w:szCs w:val="22"/>
          <w:lang w:val="en-GB"/>
        </w:rPr>
        <w:t xml:space="preserve">adjusted significance </w:t>
      </w:r>
      <w:r w:rsidRPr="006201B1">
        <w:rPr>
          <w:rFonts w:ascii="Helvetica" w:hAnsi="Helvetica"/>
          <w:sz w:val="22"/>
          <w:szCs w:val="22"/>
          <w:lang w:val="en-GB"/>
        </w:rPr>
        <w:t>threshold (</w:t>
      </w:r>
      <w:r w:rsidR="003800D6">
        <w:rPr>
          <w:rFonts w:ascii="Helvetica" w:hAnsi="Helvetica"/>
          <w:sz w:val="22"/>
          <w:szCs w:val="22"/>
          <w:lang w:val="en-GB"/>
        </w:rPr>
        <w:t xml:space="preserve">two-sided, </w:t>
      </w:r>
      <w:r w:rsidRPr="006201B1">
        <w:rPr>
          <w:rFonts w:ascii="Helvetica" w:hAnsi="Helvetica"/>
          <w:i/>
          <w:sz w:val="22"/>
          <w:szCs w:val="22"/>
          <w:lang w:val="en-GB"/>
        </w:rPr>
        <w:t>P</w:t>
      </w:r>
      <w:r w:rsidRPr="006201B1">
        <w:rPr>
          <w:rFonts w:ascii="Helvetica" w:hAnsi="Helvetica"/>
          <w:sz w:val="22"/>
          <w:szCs w:val="22"/>
          <w:lang w:val="en-GB"/>
        </w:rPr>
        <w:t>=5x10</w:t>
      </w:r>
      <w:r w:rsidRPr="006201B1">
        <w:rPr>
          <w:rFonts w:ascii="Helvetica" w:hAnsi="Helvetica"/>
          <w:sz w:val="22"/>
          <w:szCs w:val="22"/>
          <w:vertAlign w:val="superscript"/>
          <w:lang w:val="en-GB"/>
        </w:rPr>
        <w:t>-5</w:t>
      </w:r>
      <w:r w:rsidRPr="006201B1">
        <w:rPr>
          <w:rFonts w:ascii="Helvetica" w:hAnsi="Helvetica"/>
          <w:sz w:val="22"/>
          <w:szCs w:val="22"/>
          <w:lang w:val="en-GB"/>
        </w:rPr>
        <w:t>)</w:t>
      </w:r>
      <w:r w:rsidR="00286F4D">
        <w:rPr>
          <w:rFonts w:ascii="Helvetica" w:hAnsi="Helvetica"/>
          <w:sz w:val="22"/>
          <w:szCs w:val="22"/>
          <w:lang w:val="en-GB"/>
        </w:rPr>
        <w:t xml:space="preserve"> while the blue dashed line denotes the </w:t>
      </w:r>
      <w:r w:rsidR="003800D6">
        <w:rPr>
          <w:rFonts w:ascii="Helvetica" w:hAnsi="Helvetica"/>
          <w:sz w:val="22"/>
          <w:szCs w:val="22"/>
          <w:lang w:val="en-GB"/>
        </w:rPr>
        <w:t>nuclear</w:t>
      </w:r>
      <w:r w:rsidR="00286F4D">
        <w:rPr>
          <w:rFonts w:ascii="Helvetica" w:hAnsi="Helvetica"/>
          <w:sz w:val="22"/>
          <w:szCs w:val="22"/>
          <w:lang w:val="en-GB"/>
        </w:rPr>
        <w:t xml:space="preserve"> GWA</w:t>
      </w:r>
      <w:r w:rsidR="002B138B">
        <w:rPr>
          <w:rFonts w:ascii="Helvetica" w:hAnsi="Helvetica"/>
          <w:sz w:val="22"/>
          <w:szCs w:val="22"/>
          <w:lang w:val="en-GB"/>
        </w:rPr>
        <w:t>S</w:t>
      </w:r>
      <w:r w:rsidR="00286F4D">
        <w:rPr>
          <w:rFonts w:ascii="Helvetica" w:hAnsi="Helvetica"/>
          <w:sz w:val="22"/>
          <w:szCs w:val="22"/>
          <w:lang w:val="en-GB"/>
        </w:rPr>
        <w:t xml:space="preserve"> </w:t>
      </w:r>
      <w:r w:rsidR="00C6408E">
        <w:rPr>
          <w:rFonts w:ascii="Helvetica" w:hAnsi="Helvetica"/>
          <w:sz w:val="22"/>
          <w:szCs w:val="22"/>
          <w:lang w:val="en-GB"/>
        </w:rPr>
        <w:t xml:space="preserve">significance </w:t>
      </w:r>
      <w:r w:rsidR="00286F4D">
        <w:rPr>
          <w:rFonts w:ascii="Helvetica" w:hAnsi="Helvetica"/>
          <w:sz w:val="22"/>
          <w:szCs w:val="22"/>
          <w:lang w:val="en-GB"/>
        </w:rPr>
        <w:t>threshold (</w:t>
      </w:r>
      <w:r w:rsidR="003800D6">
        <w:rPr>
          <w:rFonts w:ascii="Helvetica" w:hAnsi="Helvetica"/>
          <w:sz w:val="22"/>
          <w:szCs w:val="22"/>
          <w:lang w:val="en-GB"/>
        </w:rPr>
        <w:t xml:space="preserve">two-sided, </w:t>
      </w:r>
      <w:r w:rsidR="00286F4D" w:rsidRPr="006201B1">
        <w:rPr>
          <w:rFonts w:ascii="Helvetica" w:hAnsi="Helvetica"/>
          <w:i/>
          <w:sz w:val="22"/>
          <w:szCs w:val="22"/>
          <w:lang w:val="en-GB"/>
        </w:rPr>
        <w:t>P</w:t>
      </w:r>
      <w:r w:rsidR="00286F4D" w:rsidRPr="006201B1">
        <w:rPr>
          <w:rFonts w:ascii="Helvetica" w:hAnsi="Helvetica"/>
          <w:sz w:val="22"/>
          <w:szCs w:val="22"/>
          <w:lang w:val="en-GB"/>
        </w:rPr>
        <w:t>=5x10</w:t>
      </w:r>
      <w:r w:rsidR="00286F4D" w:rsidRPr="006201B1">
        <w:rPr>
          <w:rFonts w:ascii="Helvetica" w:hAnsi="Helvetica"/>
          <w:sz w:val="22"/>
          <w:szCs w:val="22"/>
          <w:vertAlign w:val="superscript"/>
          <w:lang w:val="en-GB"/>
        </w:rPr>
        <w:t>-</w:t>
      </w:r>
      <w:r w:rsidR="00286F4D">
        <w:rPr>
          <w:rFonts w:ascii="Helvetica" w:hAnsi="Helvetica"/>
          <w:sz w:val="22"/>
          <w:szCs w:val="22"/>
          <w:vertAlign w:val="superscript"/>
          <w:lang w:val="en-GB"/>
        </w:rPr>
        <w:t>8</w:t>
      </w:r>
      <w:r w:rsidR="00286F4D">
        <w:rPr>
          <w:rFonts w:ascii="Helvetica" w:hAnsi="Helvetica"/>
          <w:sz w:val="22"/>
          <w:szCs w:val="22"/>
          <w:lang w:val="en-GB"/>
        </w:rPr>
        <w:t>)</w:t>
      </w:r>
      <w:r w:rsidRPr="006201B1">
        <w:rPr>
          <w:rFonts w:ascii="Helvetica" w:hAnsi="Helvetica"/>
          <w:sz w:val="22"/>
          <w:szCs w:val="22"/>
          <w:lang w:val="en-GB"/>
        </w:rPr>
        <w:t xml:space="preserve">.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passing </w:t>
      </w:r>
      <w:r w:rsidR="00286F4D">
        <w:rPr>
          <w:rFonts w:ascii="Helvetica" w:hAnsi="Helvetica"/>
          <w:sz w:val="22"/>
          <w:szCs w:val="22"/>
          <w:lang w:val="en-GB"/>
        </w:rPr>
        <w:t xml:space="preserve">the </w:t>
      </w:r>
      <w:r w:rsidR="00286F4D" w:rsidRPr="006201B1">
        <w:rPr>
          <w:rFonts w:ascii="Helvetica" w:hAnsi="Helvetica"/>
          <w:sz w:val="22"/>
          <w:szCs w:val="22"/>
          <w:lang w:val="en-GB"/>
        </w:rPr>
        <w:t xml:space="preserve">mitochondrial </w:t>
      </w:r>
      <w:r w:rsidR="00C6408E">
        <w:rPr>
          <w:rFonts w:ascii="Helvetica" w:hAnsi="Helvetica"/>
          <w:sz w:val="22"/>
          <w:szCs w:val="22"/>
          <w:lang w:val="en-GB"/>
        </w:rPr>
        <w:t xml:space="preserve">genome </w:t>
      </w:r>
      <w:r w:rsidR="00286F4D" w:rsidRPr="006201B1">
        <w:rPr>
          <w:rFonts w:ascii="Helvetica" w:hAnsi="Helvetica"/>
          <w:sz w:val="22"/>
          <w:szCs w:val="22"/>
          <w:lang w:val="en-GB"/>
        </w:rPr>
        <w:t xml:space="preserve">multiple testing threshold </w:t>
      </w:r>
      <w:r w:rsidRPr="006201B1">
        <w:rPr>
          <w:rFonts w:ascii="Helvetica" w:hAnsi="Helvetica"/>
          <w:sz w:val="22"/>
          <w:szCs w:val="22"/>
          <w:lang w:val="en-GB"/>
        </w:rPr>
        <w:t xml:space="preserve">are annotated by their locus, position and effect allele. </w:t>
      </w:r>
    </w:p>
    <w:p w14:paraId="654F4871" w14:textId="77777777" w:rsidR="005F2E0A" w:rsidRPr="006201B1" w:rsidRDefault="005F2E0A" w:rsidP="005F2E0A">
      <w:pPr>
        <w:pBdr>
          <w:top w:val="nil"/>
          <w:left w:val="nil"/>
          <w:bottom w:val="nil"/>
          <w:right w:val="nil"/>
          <w:between w:val="nil"/>
        </w:pBdr>
        <w:spacing w:after="200"/>
        <w:rPr>
          <w:rFonts w:ascii="Helvetica" w:hAnsi="Helvetica"/>
          <w:b/>
          <w:color w:val="000000"/>
          <w:lang w:val="en-GB"/>
        </w:rPr>
      </w:pPr>
    </w:p>
    <w:p w14:paraId="2D9AFF81" w14:textId="60925038" w:rsidR="005F2E0A" w:rsidRPr="006201B1" w:rsidRDefault="005F2E0A" w:rsidP="005F2E0A">
      <w:pPr>
        <w:pBdr>
          <w:top w:val="nil"/>
          <w:left w:val="nil"/>
          <w:bottom w:val="nil"/>
          <w:right w:val="nil"/>
          <w:between w:val="nil"/>
        </w:pBdr>
        <w:spacing w:after="200"/>
        <w:rPr>
          <w:rFonts w:ascii="Helvetica" w:hAnsi="Helvetica"/>
          <w:b/>
          <w:lang w:val="en-GB"/>
        </w:rPr>
      </w:pPr>
      <w:r w:rsidRPr="006201B1">
        <w:rPr>
          <w:rFonts w:ascii="Helvetica" w:hAnsi="Helvetica"/>
          <w:b/>
          <w:color w:val="000000"/>
          <w:lang w:val="en-GB"/>
        </w:rPr>
        <w:t xml:space="preserve">Figure </w:t>
      </w:r>
      <w:r w:rsidRPr="006201B1">
        <w:rPr>
          <w:rFonts w:ascii="Helvetica" w:hAnsi="Helvetica"/>
          <w:b/>
          <w:lang w:val="en-GB"/>
        </w:rPr>
        <w:t>4</w:t>
      </w:r>
      <w:r w:rsidRPr="006201B1">
        <w:rPr>
          <w:rFonts w:ascii="Helvetica" w:hAnsi="Helvetica"/>
          <w:b/>
          <w:color w:val="000000"/>
          <w:lang w:val="en-GB"/>
        </w:rPr>
        <w:t xml:space="preserve">. </w:t>
      </w:r>
      <w:r w:rsidRPr="006201B1">
        <w:rPr>
          <w:rFonts w:ascii="Helvetica" w:hAnsi="Helvetica"/>
          <w:b/>
          <w:lang w:val="en-GB"/>
        </w:rPr>
        <w:t>PheW</w:t>
      </w:r>
      <w:r w:rsidR="00B23780">
        <w:rPr>
          <w:rFonts w:ascii="Helvetica" w:hAnsi="Helvetica"/>
          <w:b/>
          <w:lang w:val="en-GB"/>
        </w:rPr>
        <w:t>AS</w:t>
      </w:r>
      <w:r w:rsidRPr="006201B1">
        <w:rPr>
          <w:rFonts w:ascii="Helvetica" w:hAnsi="Helvetica"/>
          <w:b/>
          <w:lang w:val="en-GB"/>
        </w:rPr>
        <w:t xml:space="preserve"> association results for blood cell and cardiometabolic traits</w:t>
      </w:r>
    </w:p>
    <w:p w14:paraId="63E0E4AE" w14:textId="686DBDB9" w:rsidR="00286F4D" w:rsidRPr="006201B1" w:rsidRDefault="005F2E0A" w:rsidP="00286F4D">
      <w:pPr>
        <w:spacing w:after="200"/>
        <w:rPr>
          <w:rFonts w:ascii="Helvetica" w:hAnsi="Helvetica"/>
          <w:sz w:val="22"/>
          <w:szCs w:val="22"/>
          <w:lang w:val="en-GB"/>
        </w:rPr>
      </w:pPr>
      <w:r w:rsidRPr="006201B1">
        <w:rPr>
          <w:rFonts w:ascii="Helvetica" w:hAnsi="Helvetica"/>
          <w:sz w:val="22"/>
          <w:szCs w:val="22"/>
          <w:lang w:val="en-GB"/>
        </w:rPr>
        <w:lastRenderedPageBreak/>
        <w:t>Circular concentric Manhattan plots showing a summary of associations (</w:t>
      </w:r>
      <w:r w:rsidR="00C6408E">
        <w:rPr>
          <w:rFonts w:ascii="Helvetica" w:hAnsi="Helvetica"/>
          <w:sz w:val="22"/>
          <w:szCs w:val="22"/>
          <w:lang w:val="en-GB"/>
        </w:rPr>
        <w:t xml:space="preserve">two-sided, </w:t>
      </w:r>
      <w:r w:rsidRPr="006201B1">
        <w:rPr>
          <w:rFonts w:ascii="Helvetica" w:hAnsi="Helvetica"/>
          <w:i/>
          <w:sz w:val="22"/>
          <w:szCs w:val="22"/>
          <w:lang w:val="en-GB"/>
        </w:rPr>
        <w:t>P</w:t>
      </w:r>
      <w:r w:rsidRPr="006201B1">
        <w:rPr>
          <w:rFonts w:ascii="Helvetica" w:hAnsi="Helvetica"/>
          <w:sz w:val="22"/>
          <w:szCs w:val="22"/>
          <w:lang w:val="en-GB"/>
        </w:rPr>
        <w:t>&lt;5x10</w:t>
      </w:r>
      <w:r w:rsidRPr="006201B1">
        <w:rPr>
          <w:rFonts w:ascii="Helvetica" w:hAnsi="Helvetica"/>
          <w:sz w:val="22"/>
          <w:szCs w:val="22"/>
          <w:vertAlign w:val="superscript"/>
          <w:lang w:val="en-GB"/>
        </w:rPr>
        <w:t>-5</w:t>
      </w:r>
      <w:r w:rsidRPr="006201B1">
        <w:rPr>
          <w:rFonts w:ascii="Helvetica" w:hAnsi="Helvetica"/>
          <w:sz w:val="22"/>
          <w:szCs w:val="22"/>
          <w:lang w:val="en-GB"/>
        </w:rPr>
        <w:t xml:space="preserve">) between </w:t>
      </w:r>
      <w:proofErr w:type="spellStart"/>
      <w:r w:rsidRPr="006201B1">
        <w:rPr>
          <w:rFonts w:ascii="Helvetica" w:hAnsi="Helvetica"/>
          <w:sz w:val="22"/>
          <w:szCs w:val="22"/>
          <w:lang w:val="en-GB"/>
        </w:rPr>
        <w:t>mtSNVs</w:t>
      </w:r>
      <w:proofErr w:type="spellEnd"/>
      <w:r w:rsidRPr="006201B1">
        <w:rPr>
          <w:rFonts w:ascii="Helvetica" w:hAnsi="Helvetica"/>
          <w:sz w:val="22"/>
          <w:szCs w:val="22"/>
          <w:lang w:val="en-GB"/>
        </w:rPr>
        <w:t xml:space="preserve"> and traits related to cardio-metabolic health and endocrine traits, including red blood cell and platelet traits (quantitative traits</w:t>
      </w:r>
      <w:r w:rsidR="002B5C24">
        <w:rPr>
          <w:rFonts w:ascii="Helvetica" w:hAnsi="Helvetica"/>
          <w:sz w:val="22"/>
          <w:szCs w:val="22"/>
          <w:lang w:val="en-GB"/>
        </w:rPr>
        <w:t xml:space="preserve">, </w:t>
      </w:r>
      <w:r w:rsidR="001A5DF3">
        <w:rPr>
          <w:rFonts w:ascii="Helvetica" w:hAnsi="Helvetica"/>
          <w:sz w:val="22"/>
          <w:szCs w:val="22"/>
          <w:lang w:val="en-GB"/>
        </w:rPr>
        <w:t xml:space="preserve">in </w:t>
      </w:r>
      <w:r w:rsidR="002B5C24">
        <w:rPr>
          <w:rFonts w:ascii="Helvetica" w:hAnsi="Helvetica"/>
          <w:sz w:val="22"/>
          <w:szCs w:val="22"/>
          <w:lang w:val="en-GB"/>
        </w:rPr>
        <w:t xml:space="preserve">up to N=325,670 </w:t>
      </w:r>
      <w:r w:rsidR="00C6408E">
        <w:rPr>
          <w:rFonts w:ascii="Helvetica" w:hAnsi="Helvetica"/>
          <w:sz w:val="22"/>
          <w:szCs w:val="22"/>
          <w:lang w:val="en-GB"/>
        </w:rPr>
        <w:t>participants</w:t>
      </w:r>
      <w:r w:rsidRPr="006201B1">
        <w:rPr>
          <w:rFonts w:ascii="Helvetica" w:hAnsi="Helvetica"/>
          <w:sz w:val="22"/>
          <w:szCs w:val="22"/>
          <w:lang w:val="en-GB"/>
        </w:rPr>
        <w:t xml:space="preserve">), iron deficiency </w:t>
      </w:r>
      <w:proofErr w:type="spellStart"/>
      <w:r w:rsidRPr="006201B1">
        <w:rPr>
          <w:rFonts w:ascii="Helvetica" w:hAnsi="Helvetica"/>
          <w:sz w:val="22"/>
          <w:szCs w:val="22"/>
          <w:lang w:val="en-GB"/>
        </w:rPr>
        <w:t>anemia</w:t>
      </w:r>
      <w:proofErr w:type="spellEnd"/>
      <w:r w:rsidR="00AE1215">
        <w:rPr>
          <w:rFonts w:ascii="Helvetica" w:hAnsi="Helvetica"/>
          <w:sz w:val="22"/>
          <w:szCs w:val="22"/>
          <w:lang w:val="en-GB"/>
        </w:rPr>
        <w:t xml:space="preserve"> (N=279,179</w:t>
      </w:r>
      <w:r w:rsidR="00833F71">
        <w:rPr>
          <w:rFonts w:ascii="Helvetica" w:hAnsi="Helvetica"/>
          <w:sz w:val="22"/>
          <w:szCs w:val="22"/>
          <w:lang w:val="en-GB"/>
        </w:rPr>
        <w:t xml:space="preserve"> participants</w:t>
      </w:r>
      <w:r w:rsidR="00AE1215">
        <w:rPr>
          <w:rFonts w:ascii="Helvetica" w:hAnsi="Helvetica"/>
          <w:sz w:val="22"/>
          <w:szCs w:val="22"/>
          <w:lang w:val="en-GB"/>
        </w:rPr>
        <w:t>)</w:t>
      </w:r>
      <w:r w:rsidRPr="006201B1">
        <w:rPr>
          <w:rFonts w:ascii="Helvetica" w:hAnsi="Helvetica"/>
          <w:sz w:val="22"/>
          <w:szCs w:val="22"/>
          <w:lang w:val="en-GB"/>
        </w:rPr>
        <w:t>, and associated binary traits belonging to circulatory</w:t>
      </w:r>
      <w:r w:rsidR="00AE1215">
        <w:rPr>
          <w:rFonts w:ascii="Helvetica" w:hAnsi="Helvetica"/>
          <w:sz w:val="22"/>
          <w:szCs w:val="22"/>
          <w:lang w:val="en-GB"/>
        </w:rPr>
        <w:t xml:space="preserve"> (N=279,179</w:t>
      </w:r>
      <w:r w:rsidR="00833F71">
        <w:rPr>
          <w:rFonts w:ascii="Helvetica" w:hAnsi="Helvetica"/>
          <w:sz w:val="22"/>
          <w:szCs w:val="22"/>
          <w:lang w:val="en-GB"/>
        </w:rPr>
        <w:t xml:space="preserve"> participants</w:t>
      </w:r>
      <w:r w:rsidR="00AE1215">
        <w:rPr>
          <w:rFonts w:ascii="Helvetica" w:hAnsi="Helvetica"/>
          <w:sz w:val="22"/>
          <w:szCs w:val="22"/>
          <w:lang w:val="en-GB"/>
        </w:rPr>
        <w:t xml:space="preserve">) </w:t>
      </w:r>
      <w:r w:rsidRPr="006201B1">
        <w:rPr>
          <w:rFonts w:ascii="Helvetica" w:hAnsi="Helvetica"/>
          <w:sz w:val="22"/>
          <w:szCs w:val="22"/>
          <w:lang w:val="en-GB"/>
        </w:rPr>
        <w:t>and endocrine systems</w:t>
      </w:r>
      <w:r w:rsidR="00AE1215">
        <w:rPr>
          <w:rFonts w:ascii="Helvetica" w:hAnsi="Helvetica"/>
          <w:sz w:val="22"/>
          <w:szCs w:val="22"/>
          <w:lang w:val="en-GB"/>
        </w:rPr>
        <w:t xml:space="preserve"> (N=322,038</w:t>
      </w:r>
      <w:r w:rsidR="00833F71">
        <w:rPr>
          <w:rFonts w:ascii="Helvetica" w:hAnsi="Helvetica"/>
          <w:sz w:val="22"/>
          <w:szCs w:val="22"/>
          <w:lang w:val="en-GB"/>
        </w:rPr>
        <w:t xml:space="preserve"> participants</w:t>
      </w:r>
      <w:r w:rsidR="00AE1215">
        <w:rPr>
          <w:rFonts w:ascii="Helvetica" w:hAnsi="Helvetica"/>
          <w:sz w:val="22"/>
          <w:szCs w:val="22"/>
          <w:lang w:val="en-GB"/>
        </w:rPr>
        <w:t>)</w:t>
      </w:r>
      <w:r w:rsidRPr="006201B1">
        <w:rPr>
          <w:rFonts w:ascii="Helvetica" w:hAnsi="Helvetica"/>
          <w:sz w:val="22"/>
          <w:szCs w:val="22"/>
          <w:lang w:val="en-GB"/>
        </w:rPr>
        <w:t xml:space="preserve"> according to ICD-10 codes (</w:t>
      </w:r>
      <w:r w:rsidRPr="006201B1">
        <w:rPr>
          <w:rFonts w:ascii="Helvetica" w:hAnsi="Helvetica"/>
          <w:b/>
          <w:bCs/>
          <w:sz w:val="22"/>
          <w:szCs w:val="22"/>
          <w:lang w:val="en-GB"/>
        </w:rPr>
        <w:t>Table 1</w:t>
      </w:r>
      <w:r w:rsidRPr="006201B1">
        <w:rPr>
          <w:rFonts w:ascii="Helvetica" w:hAnsi="Helvetica"/>
          <w:sz w:val="22"/>
          <w:szCs w:val="22"/>
          <w:lang w:val="en-GB"/>
        </w:rPr>
        <w:t xml:space="preserve">). </w:t>
      </w:r>
      <w:r w:rsidR="00286F4D" w:rsidRPr="006201B1">
        <w:rPr>
          <w:rFonts w:ascii="Helvetica" w:hAnsi="Helvetica"/>
          <w:sz w:val="22"/>
          <w:szCs w:val="22"/>
          <w:lang w:val="en-GB"/>
        </w:rPr>
        <w:t xml:space="preserve">The </w:t>
      </w:r>
      <w:r w:rsidR="00286F4D">
        <w:rPr>
          <w:rFonts w:ascii="Helvetica" w:hAnsi="Helvetica"/>
          <w:sz w:val="22"/>
          <w:szCs w:val="22"/>
          <w:lang w:val="en-GB"/>
        </w:rPr>
        <w:t>black</w:t>
      </w:r>
      <w:r w:rsidR="00286F4D" w:rsidRPr="006201B1">
        <w:rPr>
          <w:rFonts w:ascii="Helvetica" w:hAnsi="Helvetica"/>
          <w:sz w:val="22"/>
          <w:szCs w:val="22"/>
          <w:lang w:val="en-GB"/>
        </w:rPr>
        <w:t xml:space="preserve"> dashed line denotes the mitochondrial </w:t>
      </w:r>
      <w:r w:rsidR="00C6408E">
        <w:rPr>
          <w:rFonts w:ascii="Helvetica" w:hAnsi="Helvetica"/>
          <w:sz w:val="22"/>
          <w:szCs w:val="22"/>
          <w:lang w:val="en-GB"/>
        </w:rPr>
        <w:t xml:space="preserve">genome </w:t>
      </w:r>
      <w:r w:rsidR="00286F4D" w:rsidRPr="006201B1">
        <w:rPr>
          <w:rFonts w:ascii="Helvetica" w:hAnsi="Helvetica"/>
          <w:sz w:val="22"/>
          <w:szCs w:val="22"/>
          <w:lang w:val="en-GB"/>
        </w:rPr>
        <w:t xml:space="preserve">multiple testing </w:t>
      </w:r>
      <w:r w:rsidR="00C6408E">
        <w:rPr>
          <w:rFonts w:ascii="Helvetica" w:hAnsi="Helvetica"/>
          <w:sz w:val="22"/>
          <w:szCs w:val="22"/>
          <w:lang w:val="en-GB"/>
        </w:rPr>
        <w:t xml:space="preserve">adjusted significance </w:t>
      </w:r>
      <w:r w:rsidR="00286F4D" w:rsidRPr="006201B1">
        <w:rPr>
          <w:rFonts w:ascii="Helvetica" w:hAnsi="Helvetica"/>
          <w:sz w:val="22"/>
          <w:szCs w:val="22"/>
          <w:lang w:val="en-GB"/>
        </w:rPr>
        <w:t>threshold (</w:t>
      </w:r>
      <w:r w:rsidR="00C6408E">
        <w:rPr>
          <w:rFonts w:ascii="Helvetica" w:hAnsi="Helvetica"/>
          <w:sz w:val="22"/>
          <w:szCs w:val="22"/>
          <w:lang w:val="en-GB"/>
        </w:rPr>
        <w:t xml:space="preserve">two-sided, </w:t>
      </w:r>
      <w:r w:rsidR="00286F4D" w:rsidRPr="006201B1">
        <w:rPr>
          <w:rFonts w:ascii="Helvetica" w:hAnsi="Helvetica"/>
          <w:i/>
          <w:sz w:val="22"/>
          <w:szCs w:val="22"/>
          <w:lang w:val="en-GB"/>
        </w:rPr>
        <w:t>P</w:t>
      </w:r>
      <w:r w:rsidR="00286F4D" w:rsidRPr="006201B1">
        <w:rPr>
          <w:rFonts w:ascii="Helvetica" w:hAnsi="Helvetica"/>
          <w:sz w:val="22"/>
          <w:szCs w:val="22"/>
          <w:lang w:val="en-GB"/>
        </w:rPr>
        <w:t>=5x10</w:t>
      </w:r>
      <w:r w:rsidR="00286F4D" w:rsidRPr="006201B1">
        <w:rPr>
          <w:rFonts w:ascii="Helvetica" w:hAnsi="Helvetica"/>
          <w:sz w:val="22"/>
          <w:szCs w:val="22"/>
          <w:vertAlign w:val="superscript"/>
          <w:lang w:val="en-GB"/>
        </w:rPr>
        <w:t>-5</w:t>
      </w:r>
      <w:r w:rsidR="00286F4D" w:rsidRPr="006201B1">
        <w:rPr>
          <w:rFonts w:ascii="Helvetica" w:hAnsi="Helvetica"/>
          <w:sz w:val="22"/>
          <w:szCs w:val="22"/>
          <w:lang w:val="en-GB"/>
        </w:rPr>
        <w:t>)</w:t>
      </w:r>
      <w:r w:rsidR="00286F4D">
        <w:rPr>
          <w:rFonts w:ascii="Helvetica" w:hAnsi="Helvetica"/>
          <w:sz w:val="22"/>
          <w:szCs w:val="22"/>
          <w:lang w:val="en-GB"/>
        </w:rPr>
        <w:t xml:space="preserve"> while the blue dashed line denotes the </w:t>
      </w:r>
      <w:r w:rsidR="0053233E">
        <w:rPr>
          <w:rFonts w:ascii="Helvetica" w:hAnsi="Helvetica"/>
          <w:sz w:val="22"/>
          <w:szCs w:val="22"/>
          <w:lang w:val="en-GB"/>
        </w:rPr>
        <w:t>nuclear genome</w:t>
      </w:r>
      <w:r w:rsidR="00AD7E2F">
        <w:rPr>
          <w:rFonts w:ascii="Helvetica" w:hAnsi="Helvetica"/>
          <w:sz w:val="22"/>
          <w:szCs w:val="22"/>
          <w:lang w:val="en-GB"/>
        </w:rPr>
        <w:t xml:space="preserve"> significance</w:t>
      </w:r>
      <w:r w:rsidR="00286F4D">
        <w:rPr>
          <w:rFonts w:ascii="Helvetica" w:hAnsi="Helvetica"/>
          <w:sz w:val="22"/>
          <w:szCs w:val="22"/>
          <w:lang w:val="en-GB"/>
        </w:rPr>
        <w:t xml:space="preserve"> threshold (</w:t>
      </w:r>
      <w:r w:rsidR="00C6408E">
        <w:rPr>
          <w:rFonts w:ascii="Helvetica" w:hAnsi="Helvetica"/>
          <w:sz w:val="22"/>
          <w:szCs w:val="22"/>
          <w:lang w:val="en-GB"/>
        </w:rPr>
        <w:t xml:space="preserve">two-sided, </w:t>
      </w:r>
      <w:r w:rsidR="00286F4D" w:rsidRPr="006201B1">
        <w:rPr>
          <w:rFonts w:ascii="Helvetica" w:hAnsi="Helvetica"/>
          <w:i/>
          <w:sz w:val="22"/>
          <w:szCs w:val="22"/>
          <w:lang w:val="en-GB"/>
        </w:rPr>
        <w:t>P</w:t>
      </w:r>
      <w:r w:rsidR="00286F4D" w:rsidRPr="006201B1">
        <w:rPr>
          <w:rFonts w:ascii="Helvetica" w:hAnsi="Helvetica"/>
          <w:sz w:val="22"/>
          <w:szCs w:val="22"/>
          <w:lang w:val="en-GB"/>
        </w:rPr>
        <w:t>=5x10</w:t>
      </w:r>
      <w:r w:rsidR="00286F4D" w:rsidRPr="006201B1">
        <w:rPr>
          <w:rFonts w:ascii="Helvetica" w:hAnsi="Helvetica"/>
          <w:sz w:val="22"/>
          <w:szCs w:val="22"/>
          <w:vertAlign w:val="superscript"/>
          <w:lang w:val="en-GB"/>
        </w:rPr>
        <w:t>-</w:t>
      </w:r>
      <w:r w:rsidR="00286F4D">
        <w:rPr>
          <w:rFonts w:ascii="Helvetica" w:hAnsi="Helvetica"/>
          <w:sz w:val="22"/>
          <w:szCs w:val="22"/>
          <w:vertAlign w:val="superscript"/>
          <w:lang w:val="en-GB"/>
        </w:rPr>
        <w:t>8</w:t>
      </w:r>
      <w:r w:rsidR="00286F4D">
        <w:rPr>
          <w:rFonts w:ascii="Helvetica" w:hAnsi="Helvetica"/>
          <w:sz w:val="22"/>
          <w:szCs w:val="22"/>
          <w:lang w:val="en-GB"/>
        </w:rPr>
        <w:t>)</w:t>
      </w:r>
      <w:r w:rsidR="00286F4D" w:rsidRPr="006201B1">
        <w:rPr>
          <w:rFonts w:ascii="Helvetica" w:hAnsi="Helvetica"/>
          <w:sz w:val="22"/>
          <w:szCs w:val="22"/>
          <w:lang w:val="en-GB"/>
        </w:rPr>
        <w:t xml:space="preserve">. </w:t>
      </w:r>
      <w:proofErr w:type="spellStart"/>
      <w:r w:rsidR="00286F4D" w:rsidRPr="006201B1">
        <w:rPr>
          <w:rFonts w:ascii="Helvetica" w:hAnsi="Helvetica"/>
          <w:sz w:val="22"/>
          <w:szCs w:val="22"/>
          <w:lang w:val="en-GB"/>
        </w:rPr>
        <w:t>mtSNVs</w:t>
      </w:r>
      <w:proofErr w:type="spellEnd"/>
      <w:r w:rsidR="00286F4D" w:rsidRPr="006201B1">
        <w:rPr>
          <w:rFonts w:ascii="Helvetica" w:hAnsi="Helvetica"/>
          <w:sz w:val="22"/>
          <w:szCs w:val="22"/>
          <w:lang w:val="en-GB"/>
        </w:rPr>
        <w:t xml:space="preserve"> passing </w:t>
      </w:r>
      <w:r w:rsidR="00286F4D">
        <w:rPr>
          <w:rFonts w:ascii="Helvetica" w:hAnsi="Helvetica"/>
          <w:sz w:val="22"/>
          <w:szCs w:val="22"/>
          <w:lang w:val="en-GB"/>
        </w:rPr>
        <w:t xml:space="preserve">the </w:t>
      </w:r>
      <w:r w:rsidR="00286F4D" w:rsidRPr="006201B1">
        <w:rPr>
          <w:rFonts w:ascii="Helvetica" w:hAnsi="Helvetica"/>
          <w:sz w:val="22"/>
          <w:szCs w:val="22"/>
          <w:lang w:val="en-GB"/>
        </w:rPr>
        <w:t xml:space="preserve">mitochondrial </w:t>
      </w:r>
      <w:r w:rsidR="00C6408E">
        <w:rPr>
          <w:rFonts w:ascii="Helvetica" w:hAnsi="Helvetica"/>
          <w:sz w:val="22"/>
          <w:szCs w:val="22"/>
          <w:lang w:val="en-GB"/>
        </w:rPr>
        <w:t xml:space="preserve">genome </w:t>
      </w:r>
      <w:r w:rsidR="00286F4D" w:rsidRPr="006201B1">
        <w:rPr>
          <w:rFonts w:ascii="Helvetica" w:hAnsi="Helvetica"/>
          <w:sz w:val="22"/>
          <w:szCs w:val="22"/>
          <w:lang w:val="en-GB"/>
        </w:rPr>
        <w:t>multiple testing</w:t>
      </w:r>
      <w:r w:rsidR="00C6408E">
        <w:rPr>
          <w:rFonts w:ascii="Helvetica" w:hAnsi="Helvetica"/>
          <w:sz w:val="22"/>
          <w:szCs w:val="22"/>
          <w:lang w:val="en-GB"/>
        </w:rPr>
        <w:t xml:space="preserve"> adjusted</w:t>
      </w:r>
      <w:r w:rsidR="00286F4D" w:rsidRPr="006201B1">
        <w:rPr>
          <w:rFonts w:ascii="Helvetica" w:hAnsi="Helvetica"/>
          <w:sz w:val="22"/>
          <w:szCs w:val="22"/>
          <w:lang w:val="en-GB"/>
        </w:rPr>
        <w:t xml:space="preserve"> </w:t>
      </w:r>
      <w:r w:rsidR="00C6408E">
        <w:rPr>
          <w:rFonts w:ascii="Helvetica" w:hAnsi="Helvetica"/>
          <w:sz w:val="22"/>
          <w:szCs w:val="22"/>
          <w:lang w:val="en-GB"/>
        </w:rPr>
        <w:t xml:space="preserve">significance </w:t>
      </w:r>
      <w:r w:rsidR="00286F4D" w:rsidRPr="006201B1">
        <w:rPr>
          <w:rFonts w:ascii="Helvetica" w:hAnsi="Helvetica"/>
          <w:sz w:val="22"/>
          <w:szCs w:val="22"/>
          <w:lang w:val="en-GB"/>
        </w:rPr>
        <w:t xml:space="preserve">threshold are annotated by their locus, position and effect allele. </w:t>
      </w:r>
    </w:p>
    <w:p w14:paraId="2E48B348" w14:textId="31431D43" w:rsidR="005F2E0A" w:rsidRPr="006201B1" w:rsidRDefault="005F2E0A" w:rsidP="005F2E0A">
      <w:pPr>
        <w:spacing w:after="200"/>
        <w:rPr>
          <w:rFonts w:ascii="Helvetica" w:hAnsi="Helvetica"/>
          <w:sz w:val="22"/>
          <w:szCs w:val="22"/>
          <w:lang w:val="en-GB"/>
        </w:rPr>
      </w:pPr>
    </w:p>
    <w:p w14:paraId="5B8B42E9" w14:textId="77777777" w:rsidR="005F2E0A" w:rsidRPr="006201B1" w:rsidRDefault="005F2E0A">
      <w:pPr>
        <w:ind w:right="0"/>
        <w:rPr>
          <w:rFonts w:ascii="Helvetica" w:hAnsi="Helvetica"/>
          <w:color w:val="FF0000"/>
          <w:lang w:val="en-GB"/>
        </w:rPr>
      </w:pPr>
    </w:p>
    <w:p w14:paraId="25BE7382" w14:textId="69BD30E4" w:rsidR="00D0314F" w:rsidRPr="006201B1" w:rsidRDefault="00D0314F" w:rsidP="00F72E2D">
      <w:pPr>
        <w:ind w:right="0"/>
        <w:rPr>
          <w:rFonts w:ascii="Helvetica" w:hAnsi="Helvetica"/>
          <w:sz w:val="28"/>
          <w:szCs w:val="28"/>
          <w:lang w:val="en-GB"/>
        </w:rPr>
      </w:pPr>
    </w:p>
    <w:p w14:paraId="60CD7E8B" w14:textId="0A3FAA7F" w:rsidR="00831801" w:rsidRPr="006201B1" w:rsidRDefault="00831801" w:rsidP="00E73865">
      <w:pPr>
        <w:ind w:right="0"/>
        <w:rPr>
          <w:rFonts w:ascii="Helvetica" w:hAnsi="Helvetica"/>
          <w:b/>
          <w:lang w:val="en-GB"/>
        </w:rPr>
      </w:pPr>
    </w:p>
    <w:p w14:paraId="0B21D799" w14:textId="77777777" w:rsidR="00592D31" w:rsidRPr="006201B1" w:rsidRDefault="00592D31">
      <w:pPr>
        <w:spacing w:line="240" w:lineRule="auto"/>
        <w:ind w:right="0"/>
        <w:rPr>
          <w:rFonts w:ascii="Helvetica" w:hAnsi="Helvetica"/>
          <w:b/>
          <w:lang w:val="en-GB"/>
        </w:rPr>
      </w:pPr>
      <w:bookmarkStart w:id="2" w:name="_tgiru01vj1ns" w:colFirst="0" w:colLast="0"/>
      <w:bookmarkEnd w:id="2"/>
    </w:p>
    <w:p w14:paraId="658B2020" w14:textId="77777777" w:rsidR="00592D31" w:rsidRPr="006201B1" w:rsidRDefault="00592D31">
      <w:pPr>
        <w:spacing w:line="240" w:lineRule="auto"/>
        <w:ind w:right="0"/>
        <w:rPr>
          <w:rFonts w:ascii="Helvetica" w:hAnsi="Helvetica"/>
          <w:b/>
          <w:lang w:val="en-GB"/>
        </w:rPr>
        <w:sectPr w:rsidR="00592D31" w:rsidRPr="006201B1" w:rsidSect="00BE6566">
          <w:footerReference w:type="even" r:id="rId13"/>
          <w:footerReference w:type="default" r:id="rId14"/>
          <w:pgSz w:w="11906" w:h="16838"/>
          <w:pgMar w:top="1440" w:right="1440" w:bottom="1440" w:left="1440" w:header="709" w:footer="850" w:gutter="0"/>
          <w:lnNumType w:countBy="1" w:restart="continuous"/>
          <w:cols w:space="720" w:equalWidth="0">
            <w:col w:w="8640"/>
          </w:cols>
          <w:docGrid w:linePitch="326"/>
        </w:sectPr>
      </w:pPr>
    </w:p>
    <w:p w14:paraId="0000009A" w14:textId="364549D5" w:rsidR="0024742C" w:rsidRPr="006201B1" w:rsidRDefault="00592D31">
      <w:pPr>
        <w:spacing w:line="240" w:lineRule="auto"/>
        <w:ind w:right="0"/>
        <w:rPr>
          <w:rFonts w:ascii="Helvetica" w:hAnsi="Helvetica"/>
          <w:b/>
          <w:lang w:val="en-GB"/>
        </w:rPr>
      </w:pPr>
      <w:r w:rsidRPr="006201B1">
        <w:rPr>
          <w:rFonts w:ascii="Helvetica" w:hAnsi="Helvetica"/>
          <w:b/>
          <w:lang w:val="en-GB"/>
        </w:rPr>
        <w:lastRenderedPageBreak/>
        <w:t>Table 1. New trait-</w:t>
      </w:r>
      <w:proofErr w:type="spellStart"/>
      <w:r w:rsidRPr="006201B1">
        <w:rPr>
          <w:rFonts w:ascii="Helvetica" w:hAnsi="Helvetica"/>
          <w:b/>
          <w:lang w:val="en-GB"/>
        </w:rPr>
        <w:t>mtSNV</w:t>
      </w:r>
      <w:proofErr w:type="spellEnd"/>
      <w:r w:rsidRPr="006201B1">
        <w:rPr>
          <w:rFonts w:ascii="Helvetica" w:hAnsi="Helvetica"/>
          <w:b/>
          <w:lang w:val="en-GB"/>
        </w:rPr>
        <w:t xml:space="preserve"> associations defined using </w:t>
      </w:r>
      <w:r w:rsidR="00A47654" w:rsidRPr="006201B1">
        <w:rPr>
          <w:rFonts w:ascii="Helvetica" w:hAnsi="Helvetica"/>
          <w:b/>
          <w:lang w:val="en-GB"/>
        </w:rPr>
        <w:t>UKBB</w:t>
      </w:r>
      <w:r w:rsidR="003B5BC5" w:rsidRPr="006201B1">
        <w:rPr>
          <w:rFonts w:ascii="Helvetica" w:hAnsi="Helvetica"/>
          <w:b/>
          <w:lang w:val="en-GB"/>
        </w:rPr>
        <w:t xml:space="preserve"> ICD10 and self-report</w:t>
      </w:r>
      <w:r w:rsidR="006278EC">
        <w:rPr>
          <w:rFonts w:ascii="Helvetica" w:hAnsi="Helvetica"/>
          <w:b/>
          <w:lang w:val="en-GB"/>
        </w:rPr>
        <w:t xml:space="preserve"> </w:t>
      </w:r>
      <w:r w:rsidRPr="006201B1">
        <w:rPr>
          <w:rFonts w:ascii="Helvetica" w:hAnsi="Helvetica"/>
          <w:b/>
          <w:lang w:val="en-GB"/>
        </w:rPr>
        <w:t>codes</w:t>
      </w:r>
    </w:p>
    <w:p w14:paraId="7821F1C1" w14:textId="273FA3B8" w:rsidR="00592D31" w:rsidRPr="006201B1" w:rsidRDefault="00592D31" w:rsidP="00592D31">
      <w:pPr>
        <w:spacing w:line="240" w:lineRule="auto"/>
        <w:ind w:right="0"/>
        <w:jc w:val="left"/>
        <w:rPr>
          <w:rFonts w:ascii="Helvetica" w:eastAsia="Times New Roman" w:hAnsi="Helvetica" w:cs="Times New Roman"/>
          <w:lang w:val="en-GB"/>
        </w:rPr>
      </w:pPr>
    </w:p>
    <w:tbl>
      <w:tblPr>
        <w:tblW w:w="15309" w:type="dxa"/>
        <w:tblCellMar>
          <w:top w:w="15" w:type="dxa"/>
          <w:left w:w="15" w:type="dxa"/>
          <w:bottom w:w="15" w:type="dxa"/>
          <w:right w:w="15" w:type="dxa"/>
        </w:tblCellMar>
        <w:tblLook w:val="04A0" w:firstRow="1" w:lastRow="0" w:firstColumn="1" w:lastColumn="0" w:noHBand="0" w:noVBand="1"/>
      </w:tblPr>
      <w:tblGrid>
        <w:gridCol w:w="2126"/>
        <w:gridCol w:w="2410"/>
        <w:gridCol w:w="1418"/>
        <w:gridCol w:w="1276"/>
        <w:gridCol w:w="2517"/>
        <w:gridCol w:w="1026"/>
        <w:gridCol w:w="567"/>
        <w:gridCol w:w="993"/>
        <w:gridCol w:w="1559"/>
        <w:gridCol w:w="1417"/>
      </w:tblGrid>
      <w:tr w:rsidR="0095024D" w:rsidRPr="006201B1" w14:paraId="75577B37" w14:textId="77777777" w:rsidTr="0045193E">
        <w:trPr>
          <w:trHeight w:val="214"/>
        </w:trPr>
        <w:tc>
          <w:tcPr>
            <w:tcW w:w="2126" w:type="dxa"/>
            <w:tcBorders>
              <w:bottom w:val="single" w:sz="4" w:space="0" w:color="000000"/>
            </w:tcBorders>
            <w:tcMar>
              <w:top w:w="0" w:type="dxa"/>
              <w:left w:w="108" w:type="dxa"/>
              <w:bottom w:w="0" w:type="dxa"/>
              <w:right w:w="108" w:type="dxa"/>
            </w:tcMar>
            <w:vAlign w:val="center"/>
            <w:hideMark/>
          </w:tcPr>
          <w:p w14:paraId="5BBFD230"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Chapter</w:t>
            </w:r>
          </w:p>
        </w:tc>
        <w:tc>
          <w:tcPr>
            <w:tcW w:w="2410" w:type="dxa"/>
            <w:tcBorders>
              <w:bottom w:val="single" w:sz="4" w:space="0" w:color="000000"/>
            </w:tcBorders>
            <w:tcMar>
              <w:top w:w="0" w:type="dxa"/>
              <w:left w:w="108" w:type="dxa"/>
              <w:bottom w:w="0" w:type="dxa"/>
              <w:right w:w="108" w:type="dxa"/>
            </w:tcMar>
            <w:vAlign w:val="center"/>
            <w:hideMark/>
          </w:tcPr>
          <w:p w14:paraId="68EF648F"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Trait</w:t>
            </w:r>
          </w:p>
        </w:tc>
        <w:tc>
          <w:tcPr>
            <w:tcW w:w="1418" w:type="dxa"/>
            <w:tcBorders>
              <w:bottom w:val="single" w:sz="4" w:space="0" w:color="000000"/>
            </w:tcBorders>
            <w:tcMar>
              <w:top w:w="0" w:type="dxa"/>
              <w:left w:w="108" w:type="dxa"/>
              <w:bottom w:w="0" w:type="dxa"/>
              <w:right w:w="108" w:type="dxa"/>
            </w:tcMar>
            <w:vAlign w:val="center"/>
            <w:hideMark/>
          </w:tcPr>
          <w:p w14:paraId="42F1BC15"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Definition</w:t>
            </w:r>
          </w:p>
        </w:tc>
        <w:tc>
          <w:tcPr>
            <w:tcW w:w="1276" w:type="dxa"/>
            <w:tcBorders>
              <w:bottom w:val="single" w:sz="4" w:space="0" w:color="000000"/>
            </w:tcBorders>
            <w:tcMar>
              <w:top w:w="0" w:type="dxa"/>
              <w:left w:w="108" w:type="dxa"/>
              <w:bottom w:w="0" w:type="dxa"/>
              <w:right w:w="108" w:type="dxa"/>
            </w:tcMar>
            <w:vAlign w:val="center"/>
            <w:hideMark/>
          </w:tcPr>
          <w:p w14:paraId="4EC94E51"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Locus</w:t>
            </w:r>
          </w:p>
        </w:tc>
        <w:tc>
          <w:tcPr>
            <w:tcW w:w="2517" w:type="dxa"/>
            <w:tcBorders>
              <w:bottom w:val="single" w:sz="4" w:space="0" w:color="000000"/>
            </w:tcBorders>
            <w:tcMar>
              <w:top w:w="0" w:type="dxa"/>
              <w:left w:w="108" w:type="dxa"/>
              <w:bottom w:w="0" w:type="dxa"/>
              <w:right w:w="108" w:type="dxa"/>
            </w:tcMar>
            <w:vAlign w:val="center"/>
            <w:hideMark/>
          </w:tcPr>
          <w:p w14:paraId="1BCE475B" w14:textId="032D3D56" w:rsidR="0095024D" w:rsidRPr="006201B1" w:rsidRDefault="0095024D" w:rsidP="00AF532F">
            <w:pPr>
              <w:spacing w:line="240" w:lineRule="auto"/>
              <w:ind w:right="0"/>
              <w:jc w:val="center"/>
              <w:rPr>
                <w:rFonts w:ascii="Helvetica" w:eastAsia="Times New Roman" w:hAnsi="Helvetica"/>
                <w:sz w:val="16"/>
                <w:szCs w:val="16"/>
                <w:lang w:val="en-GB"/>
              </w:rPr>
            </w:pPr>
            <w:proofErr w:type="spellStart"/>
            <w:r w:rsidRPr="006201B1">
              <w:rPr>
                <w:rFonts w:ascii="Helvetica" w:eastAsia="Times New Roman" w:hAnsi="Helvetica"/>
                <w:b/>
                <w:bCs/>
                <w:color w:val="000000"/>
                <w:sz w:val="16"/>
                <w:szCs w:val="16"/>
                <w:lang w:val="en-GB"/>
              </w:rPr>
              <w:t>rsID</w:t>
            </w:r>
            <w:proofErr w:type="spellEnd"/>
            <w:r w:rsidRPr="006201B1">
              <w:rPr>
                <w:rFonts w:ascii="Helvetica" w:eastAsia="Times New Roman" w:hAnsi="Helvetica"/>
                <w:b/>
                <w:bCs/>
                <w:color w:val="000000"/>
                <w:sz w:val="16"/>
                <w:szCs w:val="16"/>
                <w:lang w:val="en-GB"/>
              </w:rPr>
              <w:t>, position</w:t>
            </w:r>
          </w:p>
          <w:p w14:paraId="53941DF0"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(EA, EAF)</w:t>
            </w:r>
          </w:p>
        </w:tc>
        <w:tc>
          <w:tcPr>
            <w:tcW w:w="1026" w:type="dxa"/>
            <w:tcBorders>
              <w:bottom w:val="single" w:sz="4" w:space="0" w:color="000000"/>
            </w:tcBorders>
            <w:tcMar>
              <w:top w:w="0" w:type="dxa"/>
              <w:left w:w="108" w:type="dxa"/>
              <w:bottom w:w="0" w:type="dxa"/>
              <w:right w:w="108" w:type="dxa"/>
            </w:tcMar>
            <w:vAlign w:val="center"/>
            <w:hideMark/>
          </w:tcPr>
          <w:p w14:paraId="744D5CA5" w14:textId="77777777"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AA change</w:t>
            </w:r>
          </w:p>
        </w:tc>
        <w:tc>
          <w:tcPr>
            <w:tcW w:w="567" w:type="dxa"/>
            <w:tcBorders>
              <w:bottom w:val="single" w:sz="4" w:space="0" w:color="000000"/>
            </w:tcBorders>
            <w:tcMar>
              <w:top w:w="0" w:type="dxa"/>
              <w:left w:w="108" w:type="dxa"/>
              <w:bottom w:w="0" w:type="dxa"/>
              <w:right w:w="108" w:type="dxa"/>
            </w:tcMar>
            <w:vAlign w:val="center"/>
            <w:hideMark/>
          </w:tcPr>
          <w:p w14:paraId="56E82BB0" w14:textId="54461676"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color w:val="000000"/>
                <w:sz w:val="16"/>
                <w:szCs w:val="16"/>
                <w:lang w:val="en-GB"/>
              </w:rPr>
              <w:t>OR</w:t>
            </w:r>
          </w:p>
        </w:tc>
        <w:tc>
          <w:tcPr>
            <w:tcW w:w="993" w:type="dxa"/>
            <w:tcBorders>
              <w:bottom w:val="single" w:sz="4" w:space="0" w:color="000000"/>
            </w:tcBorders>
            <w:vAlign w:val="center"/>
          </w:tcPr>
          <w:p w14:paraId="322AA1C9" w14:textId="5E50072D" w:rsidR="0095024D" w:rsidRPr="006201B1" w:rsidRDefault="0095024D" w:rsidP="00AF532F">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color w:val="000000"/>
                <w:sz w:val="16"/>
                <w:szCs w:val="16"/>
                <w:lang w:val="en-GB"/>
              </w:rPr>
              <w:t>95% CI</w:t>
            </w:r>
          </w:p>
        </w:tc>
        <w:tc>
          <w:tcPr>
            <w:tcW w:w="1559" w:type="dxa"/>
            <w:tcBorders>
              <w:bottom w:val="single" w:sz="4" w:space="0" w:color="000000"/>
            </w:tcBorders>
            <w:tcMar>
              <w:top w:w="0" w:type="dxa"/>
              <w:left w:w="108" w:type="dxa"/>
              <w:bottom w:w="0" w:type="dxa"/>
              <w:right w:w="108" w:type="dxa"/>
            </w:tcMar>
            <w:vAlign w:val="center"/>
            <w:hideMark/>
          </w:tcPr>
          <w:p w14:paraId="23E0E19F" w14:textId="475DA785" w:rsidR="0095024D" w:rsidRPr="006201B1" w:rsidRDefault="0095024D" w:rsidP="00AF532F">
            <w:pPr>
              <w:spacing w:line="240" w:lineRule="auto"/>
              <w:ind w:right="0"/>
              <w:jc w:val="center"/>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P</w:t>
            </w:r>
            <w:r w:rsidR="0045193E">
              <w:rPr>
                <w:rFonts w:ascii="Helvetica" w:eastAsia="Times New Roman" w:hAnsi="Helvetica"/>
                <w:b/>
                <w:bCs/>
                <w:i/>
                <w:iCs/>
                <w:color w:val="000000"/>
                <w:sz w:val="16"/>
                <w:szCs w:val="16"/>
                <w:lang w:val="en-GB"/>
              </w:rPr>
              <w:t xml:space="preserve"> </w:t>
            </w:r>
            <w:r w:rsidRPr="00FC40EA">
              <w:rPr>
                <w:rFonts w:ascii="Helvetica" w:eastAsia="Times New Roman" w:hAnsi="Helvetica"/>
                <w:b/>
                <w:bCs/>
                <w:iCs/>
                <w:color w:val="000000"/>
                <w:sz w:val="16"/>
                <w:szCs w:val="16"/>
                <w:lang w:val="en-GB"/>
              </w:rPr>
              <w:t>(FDR)</w:t>
            </w:r>
          </w:p>
        </w:tc>
        <w:tc>
          <w:tcPr>
            <w:tcW w:w="1417" w:type="dxa"/>
            <w:tcBorders>
              <w:bottom w:val="single" w:sz="4" w:space="0" w:color="000000"/>
            </w:tcBorders>
            <w:tcMar>
              <w:top w:w="0" w:type="dxa"/>
              <w:left w:w="108" w:type="dxa"/>
              <w:bottom w:w="0" w:type="dxa"/>
              <w:right w:w="108" w:type="dxa"/>
            </w:tcMar>
            <w:vAlign w:val="center"/>
            <w:hideMark/>
          </w:tcPr>
          <w:p w14:paraId="053C4CB5" w14:textId="77777777" w:rsidR="0095024D" w:rsidRPr="003A5064" w:rsidRDefault="0095024D" w:rsidP="00AF532F">
            <w:pPr>
              <w:spacing w:line="240" w:lineRule="auto"/>
              <w:ind w:right="0"/>
              <w:jc w:val="center"/>
              <w:rPr>
                <w:rFonts w:ascii="Helvetica" w:eastAsia="Times New Roman" w:hAnsi="Helvetica"/>
                <w:sz w:val="16"/>
                <w:szCs w:val="16"/>
                <w:lang w:val="en-GB"/>
              </w:rPr>
            </w:pPr>
            <w:r w:rsidRPr="00FC40EA">
              <w:rPr>
                <w:rFonts w:ascii="Helvetica" w:eastAsia="Times New Roman" w:hAnsi="Helvetica"/>
                <w:b/>
                <w:bCs/>
                <w:iCs/>
                <w:color w:val="000000"/>
                <w:sz w:val="16"/>
                <w:szCs w:val="16"/>
                <w:lang w:val="en-GB"/>
              </w:rPr>
              <w:t>Haplogroup</w:t>
            </w:r>
          </w:p>
        </w:tc>
      </w:tr>
      <w:tr w:rsidR="0095024D" w:rsidRPr="006201B1" w14:paraId="1B9DE449" w14:textId="77777777" w:rsidTr="0045193E">
        <w:trPr>
          <w:trHeight w:val="351"/>
        </w:trPr>
        <w:tc>
          <w:tcPr>
            <w:tcW w:w="2126" w:type="dxa"/>
            <w:tcBorders>
              <w:top w:val="single" w:sz="4" w:space="0" w:color="000000"/>
              <w:bottom w:val="single" w:sz="4" w:space="0" w:color="000000"/>
            </w:tcBorders>
            <w:tcMar>
              <w:top w:w="0" w:type="dxa"/>
              <w:left w:w="108" w:type="dxa"/>
              <w:bottom w:w="0" w:type="dxa"/>
              <w:right w:w="108" w:type="dxa"/>
            </w:tcMar>
            <w:hideMark/>
          </w:tcPr>
          <w:p w14:paraId="381EE76A" w14:textId="77777777" w:rsidR="0095024D" w:rsidRPr="006201B1" w:rsidRDefault="0095024D" w:rsidP="0095024D">
            <w:pPr>
              <w:spacing w:line="240" w:lineRule="auto"/>
              <w:ind w:right="113" w:hanging="113"/>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I. Infectious and parasitic diseases</w:t>
            </w:r>
          </w:p>
        </w:tc>
        <w:tc>
          <w:tcPr>
            <w:tcW w:w="2410" w:type="dxa"/>
            <w:tcBorders>
              <w:top w:val="single" w:sz="4" w:space="0" w:color="000000"/>
              <w:bottom w:val="single" w:sz="4" w:space="0" w:color="000000"/>
            </w:tcBorders>
            <w:tcMar>
              <w:top w:w="0" w:type="dxa"/>
              <w:left w:w="108" w:type="dxa"/>
              <w:bottom w:w="0" w:type="dxa"/>
              <w:right w:w="108" w:type="dxa"/>
            </w:tcMar>
            <w:hideMark/>
          </w:tcPr>
          <w:p w14:paraId="14A09FDB"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Other specified bacterial agents* </w:t>
            </w:r>
          </w:p>
        </w:tc>
        <w:tc>
          <w:tcPr>
            <w:tcW w:w="1418" w:type="dxa"/>
            <w:tcBorders>
              <w:top w:val="single" w:sz="4" w:space="0" w:color="000000"/>
              <w:bottom w:val="single" w:sz="4" w:space="0" w:color="000000"/>
            </w:tcBorders>
            <w:tcMar>
              <w:top w:w="0" w:type="dxa"/>
              <w:left w:w="108" w:type="dxa"/>
              <w:bottom w:w="0" w:type="dxa"/>
              <w:right w:w="108" w:type="dxa"/>
            </w:tcMar>
            <w:vAlign w:val="center"/>
            <w:hideMark/>
          </w:tcPr>
          <w:p w14:paraId="71215FE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B968</w:t>
            </w:r>
          </w:p>
        </w:tc>
        <w:tc>
          <w:tcPr>
            <w:tcW w:w="1276" w:type="dxa"/>
            <w:tcBorders>
              <w:top w:val="single" w:sz="4" w:space="0" w:color="000000"/>
              <w:bottom w:val="single" w:sz="4" w:space="0" w:color="000000"/>
            </w:tcBorders>
            <w:tcMar>
              <w:top w:w="0" w:type="dxa"/>
              <w:left w:w="108" w:type="dxa"/>
              <w:bottom w:w="0" w:type="dxa"/>
              <w:right w:w="108" w:type="dxa"/>
            </w:tcMar>
            <w:vAlign w:val="center"/>
            <w:hideMark/>
          </w:tcPr>
          <w:p w14:paraId="286A49B0"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CO1</w:t>
            </w:r>
          </w:p>
        </w:tc>
        <w:tc>
          <w:tcPr>
            <w:tcW w:w="2517" w:type="dxa"/>
            <w:tcBorders>
              <w:top w:val="single" w:sz="4" w:space="0" w:color="000000"/>
              <w:bottom w:val="single" w:sz="4" w:space="0" w:color="000000"/>
            </w:tcBorders>
            <w:tcMar>
              <w:top w:w="0" w:type="dxa"/>
              <w:left w:w="108" w:type="dxa"/>
              <w:bottom w:w="0" w:type="dxa"/>
              <w:right w:w="108" w:type="dxa"/>
            </w:tcMar>
            <w:vAlign w:val="center"/>
            <w:hideMark/>
          </w:tcPr>
          <w:p w14:paraId="1099B424"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rs879058417; 6528 (T,0.006)</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bottom w:val="single" w:sz="4" w:space="0" w:color="000000"/>
            </w:tcBorders>
            <w:tcMar>
              <w:top w:w="0" w:type="dxa"/>
              <w:left w:w="108" w:type="dxa"/>
              <w:bottom w:w="0" w:type="dxa"/>
              <w:right w:w="108" w:type="dxa"/>
            </w:tcMar>
            <w:vAlign w:val="center"/>
            <w:hideMark/>
          </w:tcPr>
          <w:p w14:paraId="73A07C54" w14:textId="7A347A1B"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L209L</w:t>
            </w:r>
          </w:p>
        </w:tc>
        <w:tc>
          <w:tcPr>
            <w:tcW w:w="567" w:type="dxa"/>
            <w:tcBorders>
              <w:top w:val="single" w:sz="4" w:space="0" w:color="000000"/>
              <w:bottom w:val="single" w:sz="4" w:space="0" w:color="000000"/>
            </w:tcBorders>
            <w:tcMar>
              <w:top w:w="0" w:type="dxa"/>
              <w:left w:w="108" w:type="dxa"/>
              <w:bottom w:w="0" w:type="dxa"/>
              <w:right w:w="108" w:type="dxa"/>
            </w:tcMar>
            <w:vAlign w:val="center"/>
            <w:hideMark/>
          </w:tcPr>
          <w:p w14:paraId="6ECE85A5" w14:textId="57CA37F9"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1.36</w:t>
            </w:r>
          </w:p>
        </w:tc>
        <w:tc>
          <w:tcPr>
            <w:tcW w:w="993" w:type="dxa"/>
            <w:tcBorders>
              <w:top w:val="single" w:sz="4" w:space="0" w:color="000000"/>
              <w:bottom w:val="single" w:sz="4" w:space="0" w:color="000000"/>
            </w:tcBorders>
            <w:vAlign w:val="center"/>
          </w:tcPr>
          <w:p w14:paraId="52EA0D62" w14:textId="633F4553"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1.18-1.57</w:t>
            </w:r>
          </w:p>
        </w:tc>
        <w:tc>
          <w:tcPr>
            <w:tcW w:w="1559" w:type="dxa"/>
            <w:tcBorders>
              <w:top w:val="single" w:sz="4" w:space="0" w:color="000000"/>
              <w:bottom w:val="single" w:sz="4" w:space="0" w:color="000000"/>
            </w:tcBorders>
            <w:tcMar>
              <w:top w:w="0" w:type="dxa"/>
              <w:left w:w="108" w:type="dxa"/>
              <w:bottom w:w="0" w:type="dxa"/>
              <w:right w:w="108" w:type="dxa"/>
            </w:tcMar>
            <w:vAlign w:val="center"/>
            <w:hideMark/>
          </w:tcPr>
          <w:p w14:paraId="03E9F0C6" w14:textId="0EDD8EA5"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3.1x10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tcBorders>
              <w:top w:val="single" w:sz="4" w:space="0" w:color="000000"/>
              <w:bottom w:val="single" w:sz="4" w:space="0" w:color="000000"/>
            </w:tcBorders>
            <w:tcMar>
              <w:top w:w="0" w:type="dxa"/>
              <w:left w:w="108" w:type="dxa"/>
              <w:bottom w:w="0" w:type="dxa"/>
              <w:right w:w="108" w:type="dxa"/>
            </w:tcMar>
            <w:vAlign w:val="center"/>
            <w:hideMark/>
          </w:tcPr>
          <w:p w14:paraId="40C689B6"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W5; K1a1b1f</w:t>
            </w:r>
          </w:p>
        </w:tc>
      </w:tr>
      <w:tr w:rsidR="0095024D" w:rsidRPr="006201B1" w14:paraId="446A6116" w14:textId="77777777" w:rsidTr="0045193E">
        <w:trPr>
          <w:trHeight w:val="174"/>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134B7DD8" w14:textId="77777777" w:rsidR="0095024D" w:rsidRPr="006201B1" w:rsidRDefault="0095024D" w:rsidP="0095024D">
            <w:pPr>
              <w:spacing w:line="240" w:lineRule="auto"/>
              <w:ind w:right="113" w:hanging="113"/>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II. Neoplasm</w:t>
            </w:r>
          </w:p>
        </w:tc>
        <w:tc>
          <w:tcPr>
            <w:tcW w:w="2410" w:type="dxa"/>
            <w:tcBorders>
              <w:top w:val="single" w:sz="4" w:space="0" w:color="000000"/>
            </w:tcBorders>
            <w:tcMar>
              <w:top w:w="0" w:type="dxa"/>
              <w:left w:w="108" w:type="dxa"/>
              <w:bottom w:w="0" w:type="dxa"/>
              <w:right w:w="108" w:type="dxa"/>
            </w:tcMar>
            <w:hideMark/>
          </w:tcPr>
          <w:p w14:paraId="52277938"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Skin of other and unspecified parts of face</w:t>
            </w:r>
          </w:p>
        </w:tc>
        <w:tc>
          <w:tcPr>
            <w:tcW w:w="1418" w:type="dxa"/>
            <w:tcBorders>
              <w:top w:val="single" w:sz="4" w:space="0" w:color="000000"/>
            </w:tcBorders>
            <w:tcMar>
              <w:top w:w="0" w:type="dxa"/>
              <w:left w:w="108" w:type="dxa"/>
              <w:bottom w:w="0" w:type="dxa"/>
              <w:right w:w="108" w:type="dxa"/>
            </w:tcMar>
            <w:vAlign w:val="center"/>
            <w:hideMark/>
          </w:tcPr>
          <w:p w14:paraId="4F624A8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C443</w:t>
            </w:r>
          </w:p>
        </w:tc>
        <w:tc>
          <w:tcPr>
            <w:tcW w:w="1276" w:type="dxa"/>
            <w:tcBorders>
              <w:top w:val="single" w:sz="4" w:space="0" w:color="000000"/>
            </w:tcBorders>
            <w:tcMar>
              <w:top w:w="0" w:type="dxa"/>
              <w:left w:w="108" w:type="dxa"/>
              <w:bottom w:w="0" w:type="dxa"/>
              <w:right w:w="108" w:type="dxa"/>
            </w:tcMar>
            <w:vAlign w:val="center"/>
            <w:hideMark/>
          </w:tcPr>
          <w:p w14:paraId="08D33B66"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ND3</w:t>
            </w:r>
          </w:p>
        </w:tc>
        <w:tc>
          <w:tcPr>
            <w:tcW w:w="2517" w:type="dxa"/>
            <w:tcBorders>
              <w:top w:val="single" w:sz="4" w:space="0" w:color="000000"/>
            </w:tcBorders>
            <w:tcMar>
              <w:top w:w="0" w:type="dxa"/>
              <w:left w:w="108" w:type="dxa"/>
              <w:bottom w:w="0" w:type="dxa"/>
              <w:right w:w="108" w:type="dxa"/>
            </w:tcMar>
            <w:vAlign w:val="center"/>
            <w:hideMark/>
          </w:tcPr>
          <w:p w14:paraId="2A9A7DAA"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rs41487950; 10084 (C,0.007)</w:t>
            </w:r>
            <w:r w:rsidRPr="006201B1">
              <w:rPr>
                <w:rFonts w:ascii="Helvetica" w:eastAsia="Times New Roman" w:hAnsi="Helvetica"/>
                <w:color w:val="000000"/>
                <w:sz w:val="16"/>
                <w:szCs w:val="16"/>
                <w:vertAlign w:val="superscript"/>
                <w:lang w:val="en-GB"/>
              </w:rPr>
              <w:t>I</w:t>
            </w:r>
          </w:p>
        </w:tc>
        <w:tc>
          <w:tcPr>
            <w:tcW w:w="1026" w:type="dxa"/>
            <w:tcBorders>
              <w:top w:val="single" w:sz="4" w:space="0" w:color="000000"/>
            </w:tcBorders>
            <w:tcMar>
              <w:top w:w="0" w:type="dxa"/>
              <w:left w:w="108" w:type="dxa"/>
              <w:bottom w:w="0" w:type="dxa"/>
              <w:right w:w="108" w:type="dxa"/>
            </w:tcMar>
            <w:vAlign w:val="center"/>
            <w:hideMark/>
          </w:tcPr>
          <w:p w14:paraId="03D3B2C9"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I9T</w:t>
            </w:r>
          </w:p>
        </w:tc>
        <w:tc>
          <w:tcPr>
            <w:tcW w:w="567" w:type="dxa"/>
            <w:tcBorders>
              <w:top w:val="single" w:sz="4" w:space="0" w:color="000000"/>
            </w:tcBorders>
            <w:tcMar>
              <w:top w:w="0" w:type="dxa"/>
              <w:left w:w="108" w:type="dxa"/>
              <w:bottom w:w="0" w:type="dxa"/>
              <w:right w:w="108" w:type="dxa"/>
            </w:tcMar>
            <w:vAlign w:val="center"/>
            <w:hideMark/>
          </w:tcPr>
          <w:p w14:paraId="6B7E7C31" w14:textId="58C647C7"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1.36</w:t>
            </w:r>
          </w:p>
        </w:tc>
        <w:tc>
          <w:tcPr>
            <w:tcW w:w="993" w:type="dxa"/>
            <w:tcBorders>
              <w:top w:val="single" w:sz="4" w:space="0" w:color="000000"/>
            </w:tcBorders>
            <w:vAlign w:val="center"/>
          </w:tcPr>
          <w:p w14:paraId="2228225B" w14:textId="76818E5C"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1.17-1.57</w:t>
            </w:r>
          </w:p>
        </w:tc>
        <w:tc>
          <w:tcPr>
            <w:tcW w:w="1559" w:type="dxa"/>
            <w:tcBorders>
              <w:top w:val="single" w:sz="4" w:space="0" w:color="000000"/>
            </w:tcBorders>
            <w:tcMar>
              <w:top w:w="0" w:type="dxa"/>
              <w:left w:w="108" w:type="dxa"/>
              <w:bottom w:w="0" w:type="dxa"/>
              <w:right w:w="108" w:type="dxa"/>
            </w:tcMar>
            <w:vAlign w:val="center"/>
            <w:hideMark/>
          </w:tcPr>
          <w:p w14:paraId="6E6F6653" w14:textId="64B5FEEB"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4.7x10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Borders>
              <w:top w:val="single" w:sz="4" w:space="0" w:color="000000"/>
            </w:tcBorders>
            <w:tcMar>
              <w:top w:w="0" w:type="dxa"/>
              <w:left w:w="108" w:type="dxa"/>
              <w:bottom w:w="0" w:type="dxa"/>
              <w:right w:w="108" w:type="dxa"/>
            </w:tcMar>
            <w:vAlign w:val="center"/>
            <w:hideMark/>
          </w:tcPr>
          <w:p w14:paraId="42B5682D"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5024D" w:rsidRPr="006201B1" w14:paraId="70E0BD80" w14:textId="77777777" w:rsidTr="0045193E">
        <w:trPr>
          <w:trHeight w:val="253"/>
        </w:trPr>
        <w:tc>
          <w:tcPr>
            <w:tcW w:w="2126" w:type="dxa"/>
            <w:vMerge/>
            <w:tcBorders>
              <w:top w:val="single" w:sz="4" w:space="0" w:color="000000"/>
              <w:bottom w:val="single" w:sz="4" w:space="0" w:color="000000"/>
            </w:tcBorders>
            <w:vAlign w:val="center"/>
            <w:hideMark/>
          </w:tcPr>
          <w:p w14:paraId="401B618F"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Mar>
              <w:top w:w="0" w:type="dxa"/>
              <w:left w:w="108" w:type="dxa"/>
              <w:bottom w:w="0" w:type="dxa"/>
              <w:right w:w="108" w:type="dxa"/>
            </w:tcMar>
            <w:hideMark/>
          </w:tcPr>
          <w:p w14:paraId="757A793F"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Intrathoracic lymph nodes</w:t>
            </w:r>
          </w:p>
        </w:tc>
        <w:tc>
          <w:tcPr>
            <w:tcW w:w="1418" w:type="dxa"/>
            <w:tcMar>
              <w:top w:w="0" w:type="dxa"/>
              <w:left w:w="108" w:type="dxa"/>
              <w:bottom w:w="0" w:type="dxa"/>
              <w:right w:w="108" w:type="dxa"/>
            </w:tcMar>
            <w:vAlign w:val="center"/>
            <w:hideMark/>
          </w:tcPr>
          <w:p w14:paraId="768A5EF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C771</w:t>
            </w:r>
          </w:p>
        </w:tc>
        <w:tc>
          <w:tcPr>
            <w:tcW w:w="1276" w:type="dxa"/>
            <w:tcMar>
              <w:top w:w="0" w:type="dxa"/>
              <w:left w:w="108" w:type="dxa"/>
              <w:bottom w:w="0" w:type="dxa"/>
              <w:right w:w="108" w:type="dxa"/>
            </w:tcMar>
            <w:vAlign w:val="center"/>
            <w:hideMark/>
          </w:tcPr>
          <w:p w14:paraId="356A3E50"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TQ</w:t>
            </w:r>
          </w:p>
        </w:tc>
        <w:tc>
          <w:tcPr>
            <w:tcW w:w="2517" w:type="dxa"/>
            <w:tcMar>
              <w:top w:w="0" w:type="dxa"/>
              <w:left w:w="108" w:type="dxa"/>
              <w:bottom w:w="0" w:type="dxa"/>
              <w:right w:w="108" w:type="dxa"/>
            </w:tcMar>
            <w:vAlign w:val="center"/>
            <w:hideMark/>
          </w:tcPr>
          <w:p w14:paraId="47E56465"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rs41456348; 4336 (C, 002)</w:t>
            </w:r>
            <w:r w:rsidRPr="006201B1">
              <w:rPr>
                <w:rFonts w:ascii="Helvetica" w:eastAsia="Times New Roman" w:hAnsi="Helvetica"/>
                <w:color w:val="000000"/>
                <w:sz w:val="16"/>
                <w:szCs w:val="16"/>
                <w:vertAlign w:val="superscript"/>
                <w:lang w:val="en-GB"/>
              </w:rPr>
              <w:t>G</w:t>
            </w:r>
          </w:p>
        </w:tc>
        <w:tc>
          <w:tcPr>
            <w:tcW w:w="1026" w:type="dxa"/>
            <w:tcMar>
              <w:top w:w="0" w:type="dxa"/>
              <w:left w:w="108" w:type="dxa"/>
              <w:bottom w:w="0" w:type="dxa"/>
              <w:right w:w="108" w:type="dxa"/>
            </w:tcMar>
            <w:vAlign w:val="center"/>
            <w:hideMark/>
          </w:tcPr>
          <w:p w14:paraId="46494EA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t>
            </w:r>
          </w:p>
        </w:tc>
        <w:tc>
          <w:tcPr>
            <w:tcW w:w="567" w:type="dxa"/>
            <w:tcMar>
              <w:top w:w="0" w:type="dxa"/>
              <w:left w:w="108" w:type="dxa"/>
              <w:bottom w:w="0" w:type="dxa"/>
              <w:right w:w="108" w:type="dxa"/>
            </w:tcMar>
            <w:vAlign w:val="center"/>
            <w:hideMark/>
          </w:tcPr>
          <w:p w14:paraId="055B6651" w14:textId="61AE3CEE"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1.46</w:t>
            </w:r>
          </w:p>
        </w:tc>
        <w:tc>
          <w:tcPr>
            <w:tcW w:w="993" w:type="dxa"/>
            <w:vAlign w:val="center"/>
          </w:tcPr>
          <w:p w14:paraId="2EF633B7" w14:textId="24A8B056"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1.23-1.73</w:t>
            </w:r>
          </w:p>
        </w:tc>
        <w:tc>
          <w:tcPr>
            <w:tcW w:w="1559" w:type="dxa"/>
            <w:tcMar>
              <w:top w:w="0" w:type="dxa"/>
              <w:left w:w="108" w:type="dxa"/>
              <w:bottom w:w="0" w:type="dxa"/>
              <w:right w:w="108" w:type="dxa"/>
            </w:tcMar>
            <w:vAlign w:val="center"/>
            <w:hideMark/>
          </w:tcPr>
          <w:p w14:paraId="1E70D864" w14:textId="3501794E"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1.6x10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417" w:type="dxa"/>
            <w:tcMar>
              <w:top w:w="0" w:type="dxa"/>
              <w:left w:w="108" w:type="dxa"/>
              <w:bottom w:w="0" w:type="dxa"/>
              <w:right w:w="108" w:type="dxa"/>
            </w:tcMar>
            <w:vAlign w:val="center"/>
            <w:hideMark/>
          </w:tcPr>
          <w:p w14:paraId="6A2A392F"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H5a; U6d</w:t>
            </w:r>
          </w:p>
        </w:tc>
      </w:tr>
      <w:tr w:rsidR="0095024D" w:rsidRPr="006201B1" w14:paraId="18055093" w14:textId="77777777" w:rsidTr="0045193E">
        <w:trPr>
          <w:trHeight w:val="234"/>
        </w:trPr>
        <w:tc>
          <w:tcPr>
            <w:tcW w:w="2126" w:type="dxa"/>
            <w:vMerge/>
            <w:tcBorders>
              <w:top w:val="single" w:sz="4" w:space="0" w:color="000000"/>
              <w:bottom w:val="single" w:sz="4" w:space="0" w:color="000000"/>
            </w:tcBorders>
            <w:vAlign w:val="center"/>
            <w:hideMark/>
          </w:tcPr>
          <w:p w14:paraId="78D2DA3F"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4C0BA1BD"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Descending colon</w:t>
            </w:r>
          </w:p>
        </w:tc>
        <w:tc>
          <w:tcPr>
            <w:tcW w:w="1418" w:type="dxa"/>
            <w:tcBorders>
              <w:bottom w:val="single" w:sz="4" w:space="0" w:color="000000"/>
            </w:tcBorders>
            <w:tcMar>
              <w:top w:w="0" w:type="dxa"/>
              <w:left w:w="108" w:type="dxa"/>
              <w:bottom w:w="0" w:type="dxa"/>
              <w:right w:w="108" w:type="dxa"/>
            </w:tcMar>
            <w:vAlign w:val="center"/>
            <w:hideMark/>
          </w:tcPr>
          <w:p w14:paraId="7548BD6D"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D124</w:t>
            </w:r>
          </w:p>
        </w:tc>
        <w:tc>
          <w:tcPr>
            <w:tcW w:w="1276" w:type="dxa"/>
            <w:tcBorders>
              <w:bottom w:val="single" w:sz="4" w:space="0" w:color="000000"/>
            </w:tcBorders>
            <w:tcMar>
              <w:top w:w="0" w:type="dxa"/>
              <w:left w:w="108" w:type="dxa"/>
              <w:bottom w:w="0" w:type="dxa"/>
              <w:right w:w="108" w:type="dxa"/>
            </w:tcMar>
            <w:vAlign w:val="center"/>
            <w:hideMark/>
          </w:tcPr>
          <w:p w14:paraId="029802C6"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ND5</w:t>
            </w:r>
          </w:p>
        </w:tc>
        <w:tc>
          <w:tcPr>
            <w:tcW w:w="2517" w:type="dxa"/>
            <w:tcBorders>
              <w:bottom w:val="single" w:sz="4" w:space="0" w:color="000000"/>
            </w:tcBorders>
            <w:tcMar>
              <w:top w:w="0" w:type="dxa"/>
              <w:left w:w="108" w:type="dxa"/>
              <w:bottom w:w="0" w:type="dxa"/>
              <w:right w:w="108" w:type="dxa"/>
            </w:tcMar>
            <w:vAlign w:val="center"/>
            <w:hideMark/>
          </w:tcPr>
          <w:p w14:paraId="1CAF294B"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rs1556424100;12397(G,0.002)</w:t>
            </w:r>
            <w:r w:rsidRPr="006201B1">
              <w:rPr>
                <w:rFonts w:ascii="Helvetica" w:eastAsia="Times New Roman" w:hAnsi="Helvetica"/>
                <w:color w:val="000000"/>
                <w:sz w:val="16"/>
                <w:szCs w:val="16"/>
                <w:vertAlign w:val="superscript"/>
                <w:lang w:val="en-GB"/>
              </w:rPr>
              <w:t>G</w:t>
            </w:r>
          </w:p>
        </w:tc>
        <w:tc>
          <w:tcPr>
            <w:tcW w:w="1026" w:type="dxa"/>
            <w:tcBorders>
              <w:bottom w:val="single" w:sz="4" w:space="0" w:color="000000"/>
            </w:tcBorders>
            <w:tcMar>
              <w:top w:w="0" w:type="dxa"/>
              <w:left w:w="108" w:type="dxa"/>
              <w:bottom w:w="0" w:type="dxa"/>
              <w:right w:w="108" w:type="dxa"/>
            </w:tcMar>
            <w:vAlign w:val="center"/>
            <w:hideMark/>
          </w:tcPr>
          <w:p w14:paraId="06CFE10B"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T21A</w:t>
            </w:r>
          </w:p>
        </w:tc>
        <w:tc>
          <w:tcPr>
            <w:tcW w:w="567" w:type="dxa"/>
            <w:tcBorders>
              <w:bottom w:val="single" w:sz="4" w:space="0" w:color="000000"/>
            </w:tcBorders>
            <w:tcMar>
              <w:top w:w="0" w:type="dxa"/>
              <w:left w:w="108" w:type="dxa"/>
              <w:bottom w:w="0" w:type="dxa"/>
              <w:right w:w="108" w:type="dxa"/>
            </w:tcMar>
            <w:vAlign w:val="center"/>
            <w:hideMark/>
          </w:tcPr>
          <w:p w14:paraId="6FF90F5A" w14:textId="4B5D3E1F"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1.92</w:t>
            </w:r>
          </w:p>
        </w:tc>
        <w:tc>
          <w:tcPr>
            <w:tcW w:w="993" w:type="dxa"/>
            <w:tcBorders>
              <w:bottom w:val="single" w:sz="4" w:space="0" w:color="000000"/>
            </w:tcBorders>
            <w:vAlign w:val="center"/>
          </w:tcPr>
          <w:p w14:paraId="22C31816" w14:textId="7174B09F"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1.41-2.64</w:t>
            </w:r>
          </w:p>
        </w:tc>
        <w:tc>
          <w:tcPr>
            <w:tcW w:w="1559" w:type="dxa"/>
            <w:tcBorders>
              <w:bottom w:val="single" w:sz="4" w:space="0" w:color="000000"/>
            </w:tcBorders>
            <w:tcMar>
              <w:top w:w="0" w:type="dxa"/>
              <w:left w:w="108" w:type="dxa"/>
              <w:bottom w:w="0" w:type="dxa"/>
              <w:right w:w="108" w:type="dxa"/>
            </w:tcMar>
            <w:vAlign w:val="center"/>
            <w:hideMark/>
          </w:tcPr>
          <w:p w14:paraId="40CEDDEA" w14:textId="14976973"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4.4x10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Borders>
              <w:bottom w:val="single" w:sz="4" w:space="0" w:color="000000"/>
            </w:tcBorders>
            <w:tcMar>
              <w:top w:w="0" w:type="dxa"/>
              <w:left w:w="108" w:type="dxa"/>
              <w:bottom w:w="0" w:type="dxa"/>
              <w:right w:w="108" w:type="dxa"/>
            </w:tcMar>
            <w:vAlign w:val="center"/>
            <w:hideMark/>
          </w:tcPr>
          <w:p w14:paraId="5B243B57"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D566D" w:rsidRPr="006201B1" w14:paraId="6AC39796" w14:textId="77777777" w:rsidTr="005C6508">
        <w:trPr>
          <w:trHeight w:val="253"/>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1EF0D452" w14:textId="77777777" w:rsidR="009D566D" w:rsidRPr="006201B1" w:rsidRDefault="009D566D" w:rsidP="0095024D">
            <w:pPr>
              <w:spacing w:line="240" w:lineRule="auto"/>
              <w:ind w:right="113" w:hanging="113"/>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III. Blood</w:t>
            </w:r>
          </w:p>
        </w:tc>
        <w:tc>
          <w:tcPr>
            <w:tcW w:w="2410" w:type="dxa"/>
            <w:vMerge w:val="restart"/>
            <w:tcBorders>
              <w:top w:val="single" w:sz="4" w:space="0" w:color="000000"/>
              <w:bottom w:val="single" w:sz="4" w:space="0" w:color="000000"/>
            </w:tcBorders>
            <w:tcMar>
              <w:top w:w="0" w:type="dxa"/>
              <w:left w:w="108" w:type="dxa"/>
              <w:bottom w:w="0" w:type="dxa"/>
              <w:right w:w="108" w:type="dxa"/>
            </w:tcMar>
            <w:hideMark/>
          </w:tcPr>
          <w:p w14:paraId="180E1B1E" w14:textId="77777777" w:rsidR="009D566D" w:rsidRPr="006201B1" w:rsidRDefault="009D566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Other iron deficiency anaemias</w:t>
            </w:r>
          </w:p>
        </w:tc>
        <w:tc>
          <w:tcPr>
            <w:tcW w:w="1418" w:type="dxa"/>
            <w:vMerge w:val="restart"/>
            <w:tcBorders>
              <w:top w:val="single" w:sz="4" w:space="0" w:color="000000"/>
              <w:bottom w:val="single" w:sz="4" w:space="0" w:color="000000"/>
            </w:tcBorders>
            <w:tcMar>
              <w:top w:w="0" w:type="dxa"/>
              <w:left w:w="108" w:type="dxa"/>
              <w:bottom w:w="0" w:type="dxa"/>
              <w:right w:w="108" w:type="dxa"/>
            </w:tcMar>
            <w:vAlign w:val="center"/>
            <w:hideMark/>
          </w:tcPr>
          <w:p w14:paraId="703312C1"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D50.8</w:t>
            </w:r>
          </w:p>
        </w:tc>
        <w:tc>
          <w:tcPr>
            <w:tcW w:w="1276" w:type="dxa"/>
            <w:tcBorders>
              <w:top w:val="single" w:sz="4" w:space="0" w:color="000000"/>
            </w:tcBorders>
            <w:tcMar>
              <w:top w:w="0" w:type="dxa"/>
              <w:left w:w="108" w:type="dxa"/>
              <w:bottom w:w="0" w:type="dxa"/>
              <w:right w:w="108" w:type="dxa"/>
            </w:tcMar>
            <w:vAlign w:val="center"/>
            <w:hideMark/>
          </w:tcPr>
          <w:p w14:paraId="7263738A"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TA</w:t>
            </w:r>
          </w:p>
        </w:tc>
        <w:tc>
          <w:tcPr>
            <w:tcW w:w="2517" w:type="dxa"/>
            <w:tcBorders>
              <w:top w:val="single" w:sz="4" w:space="0" w:color="000000"/>
            </w:tcBorders>
            <w:tcMar>
              <w:top w:w="0" w:type="dxa"/>
              <w:left w:w="108" w:type="dxa"/>
              <w:bottom w:w="0" w:type="dxa"/>
              <w:right w:w="108" w:type="dxa"/>
            </w:tcMar>
            <w:vAlign w:val="center"/>
            <w:hideMark/>
          </w:tcPr>
          <w:p w14:paraId="6C547808" w14:textId="77777777" w:rsidR="009D566D" w:rsidRPr="006201B1" w:rsidRDefault="009D566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rs879226228; 5633 (T, 0.008)</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tcBorders>
            <w:tcMar>
              <w:top w:w="0" w:type="dxa"/>
              <w:left w:w="108" w:type="dxa"/>
              <w:bottom w:w="0" w:type="dxa"/>
              <w:right w:w="108" w:type="dxa"/>
            </w:tcMar>
            <w:vAlign w:val="center"/>
            <w:hideMark/>
          </w:tcPr>
          <w:p w14:paraId="7F8DB154" w14:textId="77777777" w:rsidR="009D566D" w:rsidRPr="006201B1" w:rsidRDefault="009D566D" w:rsidP="006B6F29">
            <w:pPr>
              <w:spacing w:line="240" w:lineRule="auto"/>
              <w:ind w:right="0"/>
              <w:jc w:val="center"/>
              <w:rPr>
                <w:rFonts w:ascii="Helvetica" w:eastAsia="Times New Roman" w:hAnsi="Helvetica"/>
                <w:sz w:val="16"/>
                <w:szCs w:val="16"/>
                <w:lang w:val="en-GB"/>
              </w:rPr>
            </w:pPr>
          </w:p>
        </w:tc>
        <w:tc>
          <w:tcPr>
            <w:tcW w:w="567" w:type="dxa"/>
            <w:tcBorders>
              <w:top w:val="single" w:sz="4" w:space="0" w:color="000000"/>
            </w:tcBorders>
            <w:tcMar>
              <w:top w:w="0" w:type="dxa"/>
              <w:left w:w="108" w:type="dxa"/>
              <w:bottom w:w="0" w:type="dxa"/>
              <w:right w:w="108" w:type="dxa"/>
            </w:tcMar>
            <w:vAlign w:val="center"/>
            <w:hideMark/>
          </w:tcPr>
          <w:p w14:paraId="79D8EF67" w14:textId="4F49FC38" w:rsidR="009D566D" w:rsidRPr="006201B1" w:rsidRDefault="009D566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1.45</w:t>
            </w:r>
          </w:p>
        </w:tc>
        <w:tc>
          <w:tcPr>
            <w:tcW w:w="993" w:type="dxa"/>
            <w:tcBorders>
              <w:top w:val="single" w:sz="4" w:space="0" w:color="000000"/>
            </w:tcBorders>
            <w:vAlign w:val="center"/>
          </w:tcPr>
          <w:p w14:paraId="0BA88887" w14:textId="43641489" w:rsidR="009D566D" w:rsidRDefault="009D566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1.22-1.73</w:t>
            </w:r>
          </w:p>
        </w:tc>
        <w:tc>
          <w:tcPr>
            <w:tcW w:w="1559" w:type="dxa"/>
            <w:tcBorders>
              <w:top w:val="single" w:sz="4" w:space="0" w:color="000000"/>
            </w:tcBorders>
            <w:tcMar>
              <w:top w:w="0" w:type="dxa"/>
              <w:left w:w="108" w:type="dxa"/>
              <w:bottom w:w="0" w:type="dxa"/>
              <w:right w:w="108" w:type="dxa"/>
            </w:tcMar>
            <w:vAlign w:val="center"/>
            <w:hideMark/>
          </w:tcPr>
          <w:p w14:paraId="1265476B" w14:textId="0FB51887" w:rsidR="009D566D" w:rsidRPr="006201B1" w:rsidRDefault="009D566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2.0x10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vMerge w:val="restart"/>
            <w:tcBorders>
              <w:top w:val="single" w:sz="4" w:space="0" w:color="000000"/>
            </w:tcBorders>
            <w:tcMar>
              <w:top w:w="0" w:type="dxa"/>
              <w:left w:w="108" w:type="dxa"/>
              <w:bottom w:w="0" w:type="dxa"/>
              <w:right w:w="108" w:type="dxa"/>
            </w:tcMar>
            <w:vAlign w:val="center"/>
            <w:hideMark/>
          </w:tcPr>
          <w:p w14:paraId="5271973B" w14:textId="77777777" w:rsidR="009D566D" w:rsidRPr="006201B1" w:rsidRDefault="009D566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J2b</w:t>
            </w:r>
          </w:p>
        </w:tc>
      </w:tr>
      <w:tr w:rsidR="009D566D" w:rsidRPr="006201B1" w14:paraId="37D7C57A" w14:textId="77777777" w:rsidTr="005C6508">
        <w:trPr>
          <w:trHeight w:val="96"/>
        </w:trPr>
        <w:tc>
          <w:tcPr>
            <w:tcW w:w="2126" w:type="dxa"/>
            <w:vMerge/>
            <w:tcBorders>
              <w:top w:val="single" w:sz="4" w:space="0" w:color="000000"/>
              <w:bottom w:val="single" w:sz="4" w:space="0" w:color="000000"/>
            </w:tcBorders>
            <w:vAlign w:val="center"/>
            <w:hideMark/>
          </w:tcPr>
          <w:p w14:paraId="6C9B3792" w14:textId="77777777" w:rsidR="009D566D" w:rsidRPr="006201B1" w:rsidRDefault="009D566D" w:rsidP="0095024D">
            <w:pPr>
              <w:spacing w:line="240" w:lineRule="auto"/>
              <w:ind w:right="0"/>
              <w:jc w:val="left"/>
              <w:rPr>
                <w:rFonts w:ascii="Helvetica" w:eastAsia="Times New Roman" w:hAnsi="Helvetica"/>
                <w:sz w:val="16"/>
                <w:szCs w:val="16"/>
                <w:lang w:val="en-GB"/>
              </w:rPr>
            </w:pPr>
          </w:p>
        </w:tc>
        <w:tc>
          <w:tcPr>
            <w:tcW w:w="2410" w:type="dxa"/>
            <w:vMerge/>
            <w:tcBorders>
              <w:top w:val="single" w:sz="4" w:space="0" w:color="000000"/>
              <w:bottom w:val="single" w:sz="4" w:space="0" w:color="000000"/>
            </w:tcBorders>
            <w:vAlign w:val="center"/>
            <w:hideMark/>
          </w:tcPr>
          <w:p w14:paraId="19AFD354" w14:textId="77777777" w:rsidR="009D566D" w:rsidRPr="006201B1" w:rsidRDefault="009D566D" w:rsidP="0095024D">
            <w:pPr>
              <w:spacing w:line="240" w:lineRule="auto"/>
              <w:ind w:right="0"/>
              <w:jc w:val="left"/>
              <w:rPr>
                <w:rFonts w:ascii="Helvetica" w:eastAsia="Times New Roman" w:hAnsi="Helvetica"/>
                <w:sz w:val="16"/>
                <w:szCs w:val="16"/>
                <w:lang w:val="en-GB"/>
              </w:rPr>
            </w:pPr>
          </w:p>
        </w:tc>
        <w:tc>
          <w:tcPr>
            <w:tcW w:w="1418" w:type="dxa"/>
            <w:vMerge/>
            <w:tcBorders>
              <w:top w:val="single" w:sz="4" w:space="0" w:color="000000"/>
              <w:bottom w:val="single" w:sz="4" w:space="0" w:color="000000"/>
            </w:tcBorders>
            <w:vAlign w:val="center"/>
            <w:hideMark/>
          </w:tcPr>
          <w:p w14:paraId="094AF797" w14:textId="77777777" w:rsidR="009D566D" w:rsidRPr="006201B1" w:rsidRDefault="009D566D" w:rsidP="006B6F29">
            <w:pPr>
              <w:spacing w:line="240" w:lineRule="auto"/>
              <w:ind w:right="0"/>
              <w:jc w:val="center"/>
              <w:rPr>
                <w:rFonts w:ascii="Helvetica" w:eastAsia="Times New Roman" w:hAnsi="Helvetica"/>
                <w:sz w:val="16"/>
                <w:szCs w:val="16"/>
                <w:lang w:val="en-GB"/>
              </w:rPr>
            </w:pPr>
          </w:p>
        </w:tc>
        <w:tc>
          <w:tcPr>
            <w:tcW w:w="1276" w:type="dxa"/>
            <w:tcBorders>
              <w:bottom w:val="single" w:sz="4" w:space="0" w:color="000000"/>
            </w:tcBorders>
            <w:tcMar>
              <w:top w:w="0" w:type="dxa"/>
              <w:left w:w="108" w:type="dxa"/>
              <w:bottom w:w="0" w:type="dxa"/>
              <w:right w:w="108" w:type="dxa"/>
            </w:tcMar>
            <w:vAlign w:val="center"/>
            <w:hideMark/>
          </w:tcPr>
          <w:p w14:paraId="1C090691"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CYB</w:t>
            </w:r>
          </w:p>
        </w:tc>
        <w:tc>
          <w:tcPr>
            <w:tcW w:w="2517" w:type="dxa"/>
            <w:tcBorders>
              <w:bottom w:val="single" w:sz="4" w:space="0" w:color="000000"/>
            </w:tcBorders>
            <w:tcMar>
              <w:top w:w="0" w:type="dxa"/>
              <w:left w:w="108" w:type="dxa"/>
              <w:bottom w:w="0" w:type="dxa"/>
              <w:right w:w="108" w:type="dxa"/>
            </w:tcMar>
            <w:vAlign w:val="center"/>
            <w:hideMark/>
          </w:tcPr>
          <w:p w14:paraId="214DB0AF" w14:textId="77777777" w:rsidR="009D566D" w:rsidRPr="006201B1" w:rsidRDefault="009D566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rs200336777; 15812 (A,0.008)</w:t>
            </w:r>
            <w:r w:rsidRPr="006201B1">
              <w:rPr>
                <w:rFonts w:ascii="Helvetica" w:eastAsia="Times New Roman" w:hAnsi="Helvetica"/>
                <w:color w:val="000000"/>
                <w:sz w:val="16"/>
                <w:szCs w:val="16"/>
                <w:vertAlign w:val="superscript"/>
                <w:lang w:val="en-GB"/>
              </w:rPr>
              <w:t>G</w:t>
            </w:r>
          </w:p>
        </w:tc>
        <w:tc>
          <w:tcPr>
            <w:tcW w:w="1026" w:type="dxa"/>
            <w:tcBorders>
              <w:bottom w:val="single" w:sz="4" w:space="0" w:color="000000"/>
            </w:tcBorders>
            <w:tcMar>
              <w:top w:w="0" w:type="dxa"/>
              <w:left w:w="108" w:type="dxa"/>
              <w:bottom w:w="0" w:type="dxa"/>
              <w:right w:w="108" w:type="dxa"/>
            </w:tcMar>
            <w:vAlign w:val="center"/>
            <w:hideMark/>
          </w:tcPr>
          <w:p w14:paraId="3C7FF268"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V356M</w:t>
            </w:r>
          </w:p>
        </w:tc>
        <w:tc>
          <w:tcPr>
            <w:tcW w:w="567" w:type="dxa"/>
            <w:tcBorders>
              <w:bottom w:val="single" w:sz="4" w:space="0" w:color="000000"/>
            </w:tcBorders>
            <w:tcMar>
              <w:top w:w="0" w:type="dxa"/>
              <w:left w:w="108" w:type="dxa"/>
              <w:bottom w:w="0" w:type="dxa"/>
              <w:right w:w="108" w:type="dxa"/>
            </w:tcMar>
            <w:vAlign w:val="center"/>
            <w:hideMark/>
          </w:tcPr>
          <w:p w14:paraId="1383488A" w14:textId="7DBD77C2" w:rsidR="009D566D" w:rsidRPr="006201B1" w:rsidRDefault="009D566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1.45</w:t>
            </w:r>
          </w:p>
        </w:tc>
        <w:tc>
          <w:tcPr>
            <w:tcW w:w="993" w:type="dxa"/>
            <w:tcBorders>
              <w:bottom w:val="single" w:sz="4" w:space="0" w:color="000000"/>
            </w:tcBorders>
            <w:vAlign w:val="center"/>
          </w:tcPr>
          <w:p w14:paraId="6650F089" w14:textId="5F89C554" w:rsidR="009D566D" w:rsidRDefault="009D566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1.22-1.72</w:t>
            </w:r>
          </w:p>
        </w:tc>
        <w:tc>
          <w:tcPr>
            <w:tcW w:w="1559" w:type="dxa"/>
            <w:tcBorders>
              <w:bottom w:val="single" w:sz="4" w:space="0" w:color="000000"/>
            </w:tcBorders>
            <w:tcMar>
              <w:top w:w="0" w:type="dxa"/>
              <w:left w:w="108" w:type="dxa"/>
              <w:bottom w:w="0" w:type="dxa"/>
              <w:right w:w="108" w:type="dxa"/>
            </w:tcMar>
            <w:vAlign w:val="center"/>
            <w:hideMark/>
          </w:tcPr>
          <w:p w14:paraId="2E8297EC" w14:textId="317AABEA" w:rsidR="009D566D" w:rsidRPr="006201B1" w:rsidRDefault="009D566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3.2x10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417" w:type="dxa"/>
            <w:vMerge/>
            <w:tcBorders>
              <w:bottom w:val="single" w:sz="4" w:space="0" w:color="000000"/>
            </w:tcBorders>
            <w:vAlign w:val="center"/>
            <w:hideMark/>
          </w:tcPr>
          <w:p w14:paraId="630AFEA4" w14:textId="77777777" w:rsidR="009D566D" w:rsidRPr="006201B1" w:rsidRDefault="009D566D" w:rsidP="0045193E">
            <w:pPr>
              <w:spacing w:line="240" w:lineRule="auto"/>
              <w:ind w:right="0"/>
              <w:jc w:val="center"/>
              <w:rPr>
                <w:rFonts w:ascii="Helvetica" w:eastAsia="Times New Roman" w:hAnsi="Helvetica"/>
                <w:sz w:val="16"/>
                <w:szCs w:val="16"/>
                <w:lang w:val="en-GB"/>
              </w:rPr>
            </w:pPr>
          </w:p>
        </w:tc>
      </w:tr>
      <w:tr w:rsidR="0095024D" w:rsidRPr="006201B1" w14:paraId="16351CDE" w14:textId="77777777" w:rsidTr="0045193E">
        <w:trPr>
          <w:trHeight w:val="174"/>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6BBFA260" w14:textId="77777777" w:rsidR="0095024D" w:rsidRPr="006201B1" w:rsidRDefault="0095024D" w:rsidP="0095024D">
            <w:pPr>
              <w:spacing w:line="240" w:lineRule="auto"/>
              <w:ind w:right="113" w:hanging="113"/>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IV. Endocrine, nutritional and metabolic diseases</w:t>
            </w:r>
          </w:p>
        </w:tc>
        <w:tc>
          <w:tcPr>
            <w:tcW w:w="2410" w:type="dxa"/>
            <w:tcBorders>
              <w:top w:val="single" w:sz="4" w:space="0" w:color="000000"/>
            </w:tcBorders>
            <w:tcMar>
              <w:top w:w="0" w:type="dxa"/>
              <w:left w:w="108" w:type="dxa"/>
              <w:bottom w:w="0" w:type="dxa"/>
              <w:right w:w="108" w:type="dxa"/>
            </w:tcMar>
            <w:hideMark/>
          </w:tcPr>
          <w:p w14:paraId="31C51A89"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Hypokalaemia</w:t>
            </w:r>
          </w:p>
        </w:tc>
        <w:tc>
          <w:tcPr>
            <w:tcW w:w="1418" w:type="dxa"/>
            <w:tcBorders>
              <w:top w:val="single" w:sz="4" w:space="0" w:color="000000"/>
            </w:tcBorders>
            <w:tcMar>
              <w:top w:w="0" w:type="dxa"/>
              <w:left w:w="108" w:type="dxa"/>
              <w:bottom w:w="0" w:type="dxa"/>
              <w:right w:w="108" w:type="dxa"/>
            </w:tcMar>
            <w:vAlign w:val="center"/>
            <w:hideMark/>
          </w:tcPr>
          <w:p w14:paraId="7197D5B4"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E87.6</w:t>
            </w:r>
          </w:p>
        </w:tc>
        <w:tc>
          <w:tcPr>
            <w:tcW w:w="1276" w:type="dxa"/>
            <w:tcBorders>
              <w:top w:val="single" w:sz="4" w:space="0" w:color="000000"/>
            </w:tcBorders>
            <w:tcMar>
              <w:top w:w="0" w:type="dxa"/>
              <w:left w:w="108" w:type="dxa"/>
              <w:bottom w:w="0" w:type="dxa"/>
              <w:right w:w="108" w:type="dxa"/>
            </w:tcMar>
            <w:vAlign w:val="center"/>
            <w:hideMark/>
          </w:tcPr>
          <w:p w14:paraId="68EE55B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ND2</w:t>
            </w:r>
          </w:p>
        </w:tc>
        <w:tc>
          <w:tcPr>
            <w:tcW w:w="2517" w:type="dxa"/>
            <w:tcBorders>
              <w:top w:val="single" w:sz="4" w:space="0" w:color="000000"/>
            </w:tcBorders>
            <w:tcMar>
              <w:top w:w="0" w:type="dxa"/>
              <w:left w:w="108" w:type="dxa"/>
              <w:bottom w:w="0" w:type="dxa"/>
              <w:right w:w="108" w:type="dxa"/>
            </w:tcMar>
            <w:vAlign w:val="center"/>
            <w:hideMark/>
          </w:tcPr>
          <w:p w14:paraId="1A5B7373"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rs367778601; 5147 (A, 0.06)</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tcBorders>
            <w:tcMar>
              <w:top w:w="0" w:type="dxa"/>
              <w:left w:w="108" w:type="dxa"/>
              <w:bottom w:w="0" w:type="dxa"/>
              <w:right w:w="108" w:type="dxa"/>
            </w:tcMar>
            <w:vAlign w:val="center"/>
            <w:hideMark/>
          </w:tcPr>
          <w:p w14:paraId="4168C311"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T226T</w:t>
            </w:r>
          </w:p>
        </w:tc>
        <w:tc>
          <w:tcPr>
            <w:tcW w:w="567" w:type="dxa"/>
            <w:tcBorders>
              <w:top w:val="single" w:sz="4" w:space="0" w:color="000000"/>
            </w:tcBorders>
            <w:tcMar>
              <w:top w:w="0" w:type="dxa"/>
              <w:left w:w="108" w:type="dxa"/>
              <w:bottom w:w="0" w:type="dxa"/>
              <w:right w:w="108" w:type="dxa"/>
            </w:tcMar>
            <w:vAlign w:val="center"/>
            <w:hideMark/>
          </w:tcPr>
          <w:p w14:paraId="6B10372B" w14:textId="1CCCD18B"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1.27</w:t>
            </w:r>
          </w:p>
        </w:tc>
        <w:tc>
          <w:tcPr>
            <w:tcW w:w="993" w:type="dxa"/>
            <w:tcBorders>
              <w:top w:val="single" w:sz="4" w:space="0" w:color="000000"/>
            </w:tcBorders>
            <w:vAlign w:val="center"/>
          </w:tcPr>
          <w:p w14:paraId="1618694A" w14:textId="0581CC5D"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1.15</w:t>
            </w:r>
            <w:r w:rsidRPr="006201B1">
              <w:rPr>
                <w:rFonts w:ascii="Helvetica" w:eastAsia="Times New Roman" w:hAnsi="Helvetica"/>
                <w:b/>
                <w:color w:val="000000"/>
                <w:sz w:val="16"/>
                <w:szCs w:val="16"/>
                <w:lang w:val="en-GB"/>
              </w:rPr>
              <w:t>-</w:t>
            </w:r>
            <w:r w:rsidRPr="006201B1">
              <w:rPr>
                <w:rFonts w:ascii="Helvetica" w:eastAsia="Times New Roman" w:hAnsi="Helvetica"/>
                <w:color w:val="000000"/>
                <w:sz w:val="16"/>
                <w:szCs w:val="16"/>
                <w:lang w:val="en-GB"/>
              </w:rPr>
              <w:t>1.40</w:t>
            </w:r>
          </w:p>
        </w:tc>
        <w:tc>
          <w:tcPr>
            <w:tcW w:w="1559" w:type="dxa"/>
            <w:tcBorders>
              <w:top w:val="single" w:sz="4" w:space="0" w:color="000000"/>
            </w:tcBorders>
            <w:tcMar>
              <w:top w:w="0" w:type="dxa"/>
              <w:left w:w="108" w:type="dxa"/>
              <w:bottom w:w="0" w:type="dxa"/>
              <w:right w:w="108" w:type="dxa"/>
            </w:tcMar>
            <w:vAlign w:val="center"/>
            <w:hideMark/>
          </w:tcPr>
          <w:p w14:paraId="68215E36" w14:textId="4A2204AD"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1.9x10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0.005)</w:t>
            </w:r>
          </w:p>
        </w:tc>
        <w:tc>
          <w:tcPr>
            <w:tcW w:w="1417" w:type="dxa"/>
            <w:tcBorders>
              <w:top w:val="single" w:sz="4" w:space="0" w:color="000000"/>
            </w:tcBorders>
            <w:tcMar>
              <w:top w:w="0" w:type="dxa"/>
              <w:left w:w="108" w:type="dxa"/>
              <w:bottom w:w="0" w:type="dxa"/>
              <w:right w:w="108" w:type="dxa"/>
            </w:tcMar>
            <w:vAlign w:val="center"/>
            <w:hideMark/>
          </w:tcPr>
          <w:p w14:paraId="6328258A"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5024D" w:rsidRPr="006201B1" w14:paraId="733E2546" w14:textId="77777777" w:rsidTr="0045193E">
        <w:trPr>
          <w:trHeight w:val="253"/>
        </w:trPr>
        <w:tc>
          <w:tcPr>
            <w:tcW w:w="2126" w:type="dxa"/>
            <w:vMerge/>
            <w:tcBorders>
              <w:top w:val="single" w:sz="4" w:space="0" w:color="000000"/>
              <w:bottom w:val="single" w:sz="4" w:space="0" w:color="000000"/>
            </w:tcBorders>
            <w:vAlign w:val="center"/>
            <w:hideMark/>
          </w:tcPr>
          <w:p w14:paraId="0EA11C2F"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55C2FF01"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Type 2 diabetes</w:t>
            </w:r>
          </w:p>
        </w:tc>
        <w:tc>
          <w:tcPr>
            <w:tcW w:w="1418" w:type="dxa"/>
            <w:tcBorders>
              <w:bottom w:val="single" w:sz="4" w:space="0" w:color="000000"/>
            </w:tcBorders>
            <w:tcMar>
              <w:top w:w="0" w:type="dxa"/>
              <w:left w:w="108" w:type="dxa"/>
              <w:bottom w:w="0" w:type="dxa"/>
              <w:right w:w="108" w:type="dxa"/>
            </w:tcMar>
            <w:vAlign w:val="center"/>
            <w:hideMark/>
          </w:tcPr>
          <w:p w14:paraId="34BDB197"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ICD9, #20002, #20003</w:t>
            </w:r>
          </w:p>
        </w:tc>
        <w:tc>
          <w:tcPr>
            <w:tcW w:w="1276" w:type="dxa"/>
            <w:tcBorders>
              <w:bottom w:val="single" w:sz="4" w:space="0" w:color="000000"/>
            </w:tcBorders>
            <w:tcMar>
              <w:top w:w="0" w:type="dxa"/>
              <w:left w:w="108" w:type="dxa"/>
              <w:bottom w:w="0" w:type="dxa"/>
              <w:right w:w="108" w:type="dxa"/>
            </w:tcMar>
            <w:vAlign w:val="center"/>
            <w:hideMark/>
          </w:tcPr>
          <w:p w14:paraId="6C52BABB"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ATP6</w:t>
            </w:r>
          </w:p>
        </w:tc>
        <w:tc>
          <w:tcPr>
            <w:tcW w:w="2517" w:type="dxa"/>
            <w:tcBorders>
              <w:bottom w:val="single" w:sz="4" w:space="0" w:color="000000"/>
            </w:tcBorders>
            <w:tcMar>
              <w:top w:w="0" w:type="dxa"/>
              <w:left w:w="108" w:type="dxa"/>
              <w:bottom w:w="0" w:type="dxa"/>
              <w:right w:w="108" w:type="dxa"/>
            </w:tcMar>
            <w:vAlign w:val="center"/>
            <w:hideMark/>
          </w:tcPr>
          <w:p w14:paraId="3CD27FB6"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rs2853822; 8655 (T,0.001)</w:t>
            </w:r>
            <w:r w:rsidRPr="006201B1">
              <w:rPr>
                <w:rFonts w:ascii="Helvetica" w:eastAsia="Times New Roman" w:hAnsi="Helvetica"/>
                <w:color w:val="000000"/>
                <w:sz w:val="16"/>
                <w:szCs w:val="16"/>
                <w:vertAlign w:val="superscript"/>
                <w:lang w:val="en-GB"/>
              </w:rPr>
              <w:t>Ga</w:t>
            </w:r>
          </w:p>
        </w:tc>
        <w:tc>
          <w:tcPr>
            <w:tcW w:w="1026" w:type="dxa"/>
            <w:tcBorders>
              <w:bottom w:val="single" w:sz="4" w:space="0" w:color="000000"/>
            </w:tcBorders>
            <w:tcMar>
              <w:top w:w="0" w:type="dxa"/>
              <w:left w:w="108" w:type="dxa"/>
              <w:bottom w:w="0" w:type="dxa"/>
              <w:right w:w="108" w:type="dxa"/>
            </w:tcMar>
            <w:vAlign w:val="center"/>
            <w:hideMark/>
          </w:tcPr>
          <w:p w14:paraId="727A329E"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I43I</w:t>
            </w:r>
          </w:p>
        </w:tc>
        <w:tc>
          <w:tcPr>
            <w:tcW w:w="567" w:type="dxa"/>
            <w:tcBorders>
              <w:bottom w:val="single" w:sz="4" w:space="0" w:color="000000"/>
            </w:tcBorders>
            <w:tcMar>
              <w:top w:w="0" w:type="dxa"/>
              <w:left w:w="108" w:type="dxa"/>
              <w:bottom w:w="0" w:type="dxa"/>
              <w:right w:w="108" w:type="dxa"/>
            </w:tcMar>
            <w:vAlign w:val="center"/>
            <w:hideMark/>
          </w:tcPr>
          <w:p w14:paraId="54F4DEDE" w14:textId="37752D5B"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1.48</w:t>
            </w:r>
          </w:p>
        </w:tc>
        <w:tc>
          <w:tcPr>
            <w:tcW w:w="993" w:type="dxa"/>
            <w:tcBorders>
              <w:bottom w:val="single" w:sz="4" w:space="0" w:color="000000"/>
            </w:tcBorders>
            <w:vAlign w:val="center"/>
          </w:tcPr>
          <w:p w14:paraId="30E8E868" w14:textId="364EBBA7"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1.23-1.78</w:t>
            </w:r>
          </w:p>
        </w:tc>
        <w:tc>
          <w:tcPr>
            <w:tcW w:w="1559" w:type="dxa"/>
            <w:tcBorders>
              <w:bottom w:val="single" w:sz="4" w:space="0" w:color="000000"/>
            </w:tcBorders>
            <w:tcMar>
              <w:top w:w="0" w:type="dxa"/>
              <w:left w:w="108" w:type="dxa"/>
              <w:bottom w:w="0" w:type="dxa"/>
              <w:right w:w="108" w:type="dxa"/>
            </w:tcMar>
            <w:vAlign w:val="center"/>
            <w:hideMark/>
          </w:tcPr>
          <w:p w14:paraId="5116D412" w14:textId="161A446E"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3.9x10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Borders>
              <w:bottom w:val="single" w:sz="4" w:space="0" w:color="000000"/>
            </w:tcBorders>
            <w:tcMar>
              <w:top w:w="0" w:type="dxa"/>
              <w:left w:w="108" w:type="dxa"/>
              <w:bottom w:w="0" w:type="dxa"/>
              <w:right w:w="108" w:type="dxa"/>
            </w:tcMar>
            <w:vAlign w:val="center"/>
            <w:hideMark/>
          </w:tcPr>
          <w:p w14:paraId="73D2A62E" w14:textId="12E23186"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ancestral variant common to L</w:t>
            </w:r>
          </w:p>
        </w:tc>
      </w:tr>
      <w:tr w:rsidR="0095024D" w:rsidRPr="006201B1" w14:paraId="0A21B5F9" w14:textId="77777777" w:rsidTr="0045193E">
        <w:trPr>
          <w:trHeight w:val="155"/>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3228E44B" w14:textId="77777777" w:rsidR="0095024D" w:rsidRPr="006201B1" w:rsidRDefault="0095024D" w:rsidP="0095024D">
            <w:pPr>
              <w:spacing w:line="240" w:lineRule="auto"/>
              <w:ind w:right="113" w:hanging="113"/>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VI. Nervous system</w:t>
            </w:r>
          </w:p>
        </w:tc>
        <w:tc>
          <w:tcPr>
            <w:tcW w:w="2410" w:type="dxa"/>
            <w:vMerge w:val="restart"/>
            <w:tcBorders>
              <w:top w:val="single" w:sz="4" w:space="0" w:color="000000"/>
              <w:bottom w:val="single" w:sz="4" w:space="0" w:color="000000"/>
            </w:tcBorders>
            <w:tcMar>
              <w:top w:w="0" w:type="dxa"/>
              <w:left w:w="108" w:type="dxa"/>
              <w:bottom w:w="0" w:type="dxa"/>
              <w:right w:w="108" w:type="dxa"/>
            </w:tcMar>
            <w:hideMark/>
          </w:tcPr>
          <w:p w14:paraId="65CAE071"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Multiple sclerosis</w:t>
            </w:r>
          </w:p>
        </w:tc>
        <w:tc>
          <w:tcPr>
            <w:tcW w:w="1418" w:type="dxa"/>
            <w:vMerge w:val="restart"/>
            <w:tcBorders>
              <w:top w:val="single" w:sz="4" w:space="0" w:color="000000"/>
              <w:bottom w:val="single" w:sz="4" w:space="0" w:color="000000"/>
            </w:tcBorders>
            <w:tcMar>
              <w:top w:w="0" w:type="dxa"/>
              <w:left w:w="108" w:type="dxa"/>
              <w:bottom w:w="0" w:type="dxa"/>
              <w:right w:w="108" w:type="dxa"/>
            </w:tcMar>
            <w:vAlign w:val="center"/>
            <w:hideMark/>
          </w:tcPr>
          <w:p w14:paraId="33114F0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G35</w:t>
            </w:r>
          </w:p>
        </w:tc>
        <w:tc>
          <w:tcPr>
            <w:tcW w:w="1276" w:type="dxa"/>
            <w:tcBorders>
              <w:top w:val="single" w:sz="4" w:space="0" w:color="000000"/>
            </w:tcBorders>
            <w:tcMar>
              <w:top w:w="0" w:type="dxa"/>
              <w:left w:w="108" w:type="dxa"/>
              <w:bottom w:w="0" w:type="dxa"/>
              <w:right w:w="108" w:type="dxa"/>
            </w:tcMar>
            <w:vAlign w:val="center"/>
            <w:hideMark/>
          </w:tcPr>
          <w:p w14:paraId="3A11A2A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TD</w:t>
            </w:r>
          </w:p>
        </w:tc>
        <w:tc>
          <w:tcPr>
            <w:tcW w:w="2517" w:type="dxa"/>
            <w:tcBorders>
              <w:top w:val="single" w:sz="4" w:space="0" w:color="000000"/>
            </w:tcBorders>
            <w:tcMar>
              <w:top w:w="0" w:type="dxa"/>
              <w:left w:w="108" w:type="dxa"/>
              <w:bottom w:w="0" w:type="dxa"/>
              <w:right w:w="108" w:type="dxa"/>
            </w:tcMar>
            <w:vAlign w:val="center"/>
            <w:hideMark/>
          </w:tcPr>
          <w:p w14:paraId="519A863C"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rs1556423308; 7559(G, 0.005))</w:t>
            </w:r>
            <w:r w:rsidRPr="006201B1">
              <w:rPr>
                <w:rFonts w:ascii="Helvetica" w:eastAsia="Times New Roman" w:hAnsi="Helvetica"/>
                <w:color w:val="000000"/>
                <w:sz w:val="16"/>
                <w:szCs w:val="16"/>
                <w:vertAlign w:val="superscript"/>
                <w:lang w:val="en-GB"/>
              </w:rPr>
              <w:t>I</w:t>
            </w:r>
          </w:p>
        </w:tc>
        <w:tc>
          <w:tcPr>
            <w:tcW w:w="1026" w:type="dxa"/>
            <w:tcBorders>
              <w:top w:val="single" w:sz="4" w:space="0" w:color="000000"/>
            </w:tcBorders>
            <w:tcMar>
              <w:top w:w="0" w:type="dxa"/>
              <w:left w:w="108" w:type="dxa"/>
              <w:bottom w:w="0" w:type="dxa"/>
              <w:right w:w="108" w:type="dxa"/>
            </w:tcMar>
            <w:vAlign w:val="center"/>
            <w:hideMark/>
          </w:tcPr>
          <w:p w14:paraId="301C9F43"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t>
            </w:r>
          </w:p>
        </w:tc>
        <w:tc>
          <w:tcPr>
            <w:tcW w:w="567" w:type="dxa"/>
            <w:tcBorders>
              <w:top w:val="single" w:sz="4" w:space="0" w:color="000000"/>
            </w:tcBorders>
            <w:tcMar>
              <w:top w:w="0" w:type="dxa"/>
              <w:left w:w="108" w:type="dxa"/>
              <w:bottom w:w="0" w:type="dxa"/>
              <w:right w:w="108" w:type="dxa"/>
            </w:tcMar>
            <w:vAlign w:val="center"/>
            <w:hideMark/>
          </w:tcPr>
          <w:p w14:paraId="5516A3A8" w14:textId="0178755A"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2.06</w:t>
            </w:r>
          </w:p>
        </w:tc>
        <w:tc>
          <w:tcPr>
            <w:tcW w:w="993" w:type="dxa"/>
            <w:tcBorders>
              <w:top w:val="single" w:sz="4" w:space="0" w:color="000000"/>
            </w:tcBorders>
            <w:vAlign w:val="center"/>
          </w:tcPr>
          <w:p w14:paraId="1ADA9152" w14:textId="6E9DC9AC"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1.59</w:t>
            </w:r>
            <w:r w:rsidRPr="006201B1">
              <w:rPr>
                <w:rFonts w:ascii="Helvetica" w:eastAsia="Times New Roman" w:hAnsi="Helvetica"/>
                <w:b/>
                <w:color w:val="000000"/>
                <w:sz w:val="16"/>
                <w:szCs w:val="16"/>
                <w:lang w:val="en-GB"/>
              </w:rPr>
              <w:t>-</w:t>
            </w:r>
            <w:r w:rsidRPr="006201B1">
              <w:rPr>
                <w:rFonts w:ascii="Helvetica" w:eastAsia="Times New Roman" w:hAnsi="Helvetica"/>
                <w:color w:val="000000"/>
                <w:sz w:val="16"/>
                <w:szCs w:val="16"/>
                <w:lang w:val="en-GB"/>
              </w:rPr>
              <w:t>2.67</w:t>
            </w:r>
          </w:p>
        </w:tc>
        <w:tc>
          <w:tcPr>
            <w:tcW w:w="1559" w:type="dxa"/>
            <w:tcBorders>
              <w:top w:val="single" w:sz="4" w:space="0" w:color="000000"/>
            </w:tcBorders>
            <w:tcMar>
              <w:top w:w="0" w:type="dxa"/>
              <w:left w:w="108" w:type="dxa"/>
              <w:bottom w:w="0" w:type="dxa"/>
              <w:right w:w="108" w:type="dxa"/>
            </w:tcMar>
            <w:vAlign w:val="center"/>
            <w:hideMark/>
          </w:tcPr>
          <w:p w14:paraId="60914776" w14:textId="08BFF2CD"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5.0x10</w:t>
            </w:r>
            <w:r w:rsidRPr="006201B1">
              <w:rPr>
                <w:rFonts w:ascii="Helvetica" w:eastAsia="Times New Roman" w:hAnsi="Helvetica"/>
                <w:color w:val="000000"/>
                <w:sz w:val="16"/>
                <w:szCs w:val="16"/>
                <w:vertAlign w:val="superscript"/>
                <w:lang w:val="en-GB"/>
              </w:rPr>
              <w:t>-8</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0.0003)</w:t>
            </w:r>
          </w:p>
        </w:tc>
        <w:tc>
          <w:tcPr>
            <w:tcW w:w="1417" w:type="dxa"/>
            <w:tcBorders>
              <w:top w:val="single" w:sz="4" w:space="0" w:color="000000"/>
            </w:tcBorders>
            <w:tcMar>
              <w:top w:w="0" w:type="dxa"/>
              <w:left w:w="108" w:type="dxa"/>
              <w:bottom w:w="0" w:type="dxa"/>
              <w:right w:w="108" w:type="dxa"/>
            </w:tcMar>
            <w:vAlign w:val="center"/>
            <w:hideMark/>
          </w:tcPr>
          <w:p w14:paraId="406F5521"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K1a3a</w:t>
            </w:r>
          </w:p>
        </w:tc>
      </w:tr>
      <w:tr w:rsidR="0095024D" w:rsidRPr="006201B1" w14:paraId="405E8AC6" w14:textId="77777777" w:rsidTr="0045193E">
        <w:trPr>
          <w:trHeight w:val="253"/>
        </w:trPr>
        <w:tc>
          <w:tcPr>
            <w:tcW w:w="2126" w:type="dxa"/>
            <w:vMerge/>
            <w:tcBorders>
              <w:top w:val="single" w:sz="4" w:space="0" w:color="000000"/>
              <w:bottom w:val="single" w:sz="4" w:space="0" w:color="000000"/>
            </w:tcBorders>
            <w:vAlign w:val="center"/>
            <w:hideMark/>
          </w:tcPr>
          <w:p w14:paraId="4A4EC2E9"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vMerge/>
            <w:tcBorders>
              <w:top w:val="single" w:sz="4" w:space="0" w:color="000000"/>
              <w:bottom w:val="single" w:sz="4" w:space="0" w:color="000000"/>
            </w:tcBorders>
            <w:vAlign w:val="center"/>
            <w:hideMark/>
          </w:tcPr>
          <w:p w14:paraId="4A9839FD"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1418" w:type="dxa"/>
            <w:vMerge/>
            <w:tcBorders>
              <w:top w:val="single" w:sz="4" w:space="0" w:color="000000"/>
              <w:bottom w:val="single" w:sz="4" w:space="0" w:color="000000"/>
            </w:tcBorders>
            <w:vAlign w:val="center"/>
            <w:hideMark/>
          </w:tcPr>
          <w:p w14:paraId="4CF5747A" w14:textId="77777777" w:rsidR="0095024D" w:rsidRPr="006201B1" w:rsidRDefault="0095024D" w:rsidP="006B6F29">
            <w:pPr>
              <w:spacing w:line="240" w:lineRule="auto"/>
              <w:ind w:right="0"/>
              <w:jc w:val="center"/>
              <w:rPr>
                <w:rFonts w:ascii="Helvetica" w:eastAsia="Times New Roman" w:hAnsi="Helvetica"/>
                <w:sz w:val="16"/>
                <w:szCs w:val="16"/>
                <w:lang w:val="en-GB"/>
              </w:rPr>
            </w:pPr>
          </w:p>
        </w:tc>
        <w:tc>
          <w:tcPr>
            <w:tcW w:w="1276" w:type="dxa"/>
            <w:tcMar>
              <w:top w:w="0" w:type="dxa"/>
              <w:left w:w="108" w:type="dxa"/>
              <w:bottom w:w="0" w:type="dxa"/>
              <w:right w:w="108" w:type="dxa"/>
            </w:tcMar>
            <w:vAlign w:val="center"/>
            <w:hideMark/>
          </w:tcPr>
          <w:p w14:paraId="7F8256CA"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ND3</w:t>
            </w:r>
          </w:p>
        </w:tc>
        <w:tc>
          <w:tcPr>
            <w:tcW w:w="2517" w:type="dxa"/>
            <w:tcMar>
              <w:top w:w="0" w:type="dxa"/>
              <w:left w:w="108" w:type="dxa"/>
              <w:bottom w:w="0" w:type="dxa"/>
              <w:right w:w="108" w:type="dxa"/>
            </w:tcMar>
            <w:vAlign w:val="center"/>
            <w:hideMark/>
          </w:tcPr>
          <w:p w14:paraId="464887DB"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rs2853826; 10398 (G, 0.21)</w:t>
            </w:r>
            <w:r w:rsidRPr="006201B1">
              <w:rPr>
                <w:rFonts w:ascii="Helvetica" w:eastAsia="Times New Roman" w:hAnsi="Helvetica"/>
                <w:color w:val="000000"/>
                <w:sz w:val="16"/>
                <w:szCs w:val="16"/>
                <w:vertAlign w:val="superscript"/>
                <w:lang w:val="en-GB"/>
              </w:rPr>
              <w:t>G</w:t>
            </w:r>
          </w:p>
        </w:tc>
        <w:tc>
          <w:tcPr>
            <w:tcW w:w="1026" w:type="dxa"/>
            <w:tcMar>
              <w:top w:w="0" w:type="dxa"/>
              <w:left w:w="108" w:type="dxa"/>
              <w:bottom w:w="0" w:type="dxa"/>
              <w:right w:w="108" w:type="dxa"/>
            </w:tcMar>
            <w:vAlign w:val="center"/>
            <w:hideMark/>
          </w:tcPr>
          <w:p w14:paraId="6790BBCA"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T114A</w:t>
            </w:r>
          </w:p>
          <w:p w14:paraId="36812F6A" w14:textId="77777777" w:rsidR="0095024D" w:rsidRPr="006201B1" w:rsidRDefault="0095024D" w:rsidP="006B6F29">
            <w:pPr>
              <w:spacing w:line="240" w:lineRule="auto"/>
              <w:ind w:right="0"/>
              <w:jc w:val="center"/>
              <w:rPr>
                <w:rFonts w:ascii="Helvetica" w:eastAsia="Times New Roman" w:hAnsi="Helvetica"/>
                <w:sz w:val="16"/>
                <w:szCs w:val="16"/>
                <w:lang w:val="en-GB"/>
              </w:rPr>
            </w:pPr>
          </w:p>
        </w:tc>
        <w:tc>
          <w:tcPr>
            <w:tcW w:w="567" w:type="dxa"/>
            <w:tcMar>
              <w:top w:w="0" w:type="dxa"/>
              <w:left w:w="108" w:type="dxa"/>
              <w:bottom w:w="0" w:type="dxa"/>
              <w:right w:w="108" w:type="dxa"/>
            </w:tcMar>
            <w:vAlign w:val="center"/>
            <w:hideMark/>
          </w:tcPr>
          <w:p w14:paraId="1504D917" w14:textId="38F927A8"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1.15</w:t>
            </w:r>
          </w:p>
        </w:tc>
        <w:tc>
          <w:tcPr>
            <w:tcW w:w="993" w:type="dxa"/>
            <w:vAlign w:val="center"/>
          </w:tcPr>
          <w:p w14:paraId="4DCB9D0F" w14:textId="735A69E7"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1.07-1.23</w:t>
            </w:r>
          </w:p>
        </w:tc>
        <w:tc>
          <w:tcPr>
            <w:tcW w:w="1559" w:type="dxa"/>
            <w:tcMar>
              <w:top w:w="0" w:type="dxa"/>
              <w:left w:w="108" w:type="dxa"/>
              <w:bottom w:w="0" w:type="dxa"/>
              <w:right w:w="108" w:type="dxa"/>
            </w:tcMar>
            <w:vAlign w:val="center"/>
            <w:hideMark/>
          </w:tcPr>
          <w:p w14:paraId="76090A30" w14:textId="46D256D9"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4.3x10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Mar>
              <w:top w:w="0" w:type="dxa"/>
              <w:left w:w="108" w:type="dxa"/>
              <w:bottom w:w="0" w:type="dxa"/>
              <w:right w:w="108" w:type="dxa"/>
            </w:tcMar>
            <w:vAlign w:val="center"/>
            <w:hideMark/>
          </w:tcPr>
          <w:p w14:paraId="53D8D48A"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5024D" w:rsidRPr="006201B1" w14:paraId="29ED5ED1" w14:textId="77777777" w:rsidTr="0045193E">
        <w:trPr>
          <w:trHeight w:val="37"/>
        </w:trPr>
        <w:tc>
          <w:tcPr>
            <w:tcW w:w="2126" w:type="dxa"/>
            <w:vMerge/>
            <w:tcBorders>
              <w:top w:val="single" w:sz="4" w:space="0" w:color="000000"/>
              <w:bottom w:val="single" w:sz="4" w:space="0" w:color="000000"/>
            </w:tcBorders>
            <w:vAlign w:val="center"/>
            <w:hideMark/>
          </w:tcPr>
          <w:p w14:paraId="05FEA334"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vMerge/>
            <w:tcBorders>
              <w:top w:val="single" w:sz="4" w:space="0" w:color="000000"/>
              <w:bottom w:val="single" w:sz="4" w:space="0" w:color="000000"/>
            </w:tcBorders>
            <w:vAlign w:val="center"/>
            <w:hideMark/>
          </w:tcPr>
          <w:p w14:paraId="14C7AA21"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1418" w:type="dxa"/>
            <w:vMerge/>
            <w:tcBorders>
              <w:top w:val="single" w:sz="4" w:space="0" w:color="000000"/>
              <w:bottom w:val="single" w:sz="4" w:space="0" w:color="000000"/>
            </w:tcBorders>
            <w:vAlign w:val="center"/>
            <w:hideMark/>
          </w:tcPr>
          <w:p w14:paraId="4AD67C38" w14:textId="77777777" w:rsidR="0095024D" w:rsidRPr="006201B1" w:rsidRDefault="0095024D" w:rsidP="006B6F29">
            <w:pPr>
              <w:spacing w:line="240" w:lineRule="auto"/>
              <w:ind w:right="0"/>
              <w:jc w:val="center"/>
              <w:rPr>
                <w:rFonts w:ascii="Helvetica" w:eastAsia="Times New Roman" w:hAnsi="Helvetica"/>
                <w:sz w:val="16"/>
                <w:szCs w:val="16"/>
                <w:lang w:val="en-GB"/>
              </w:rPr>
            </w:pPr>
          </w:p>
        </w:tc>
        <w:tc>
          <w:tcPr>
            <w:tcW w:w="1276" w:type="dxa"/>
            <w:tcMar>
              <w:top w:w="0" w:type="dxa"/>
              <w:left w:w="108" w:type="dxa"/>
              <w:bottom w:w="0" w:type="dxa"/>
              <w:right w:w="108" w:type="dxa"/>
            </w:tcMar>
            <w:vAlign w:val="center"/>
            <w:hideMark/>
          </w:tcPr>
          <w:p w14:paraId="21684E15"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ND5</w:t>
            </w:r>
          </w:p>
        </w:tc>
        <w:tc>
          <w:tcPr>
            <w:tcW w:w="2517" w:type="dxa"/>
            <w:tcMar>
              <w:top w:w="0" w:type="dxa"/>
              <w:left w:w="108" w:type="dxa"/>
              <w:bottom w:w="0" w:type="dxa"/>
              <w:right w:w="108" w:type="dxa"/>
            </w:tcMar>
            <w:vAlign w:val="center"/>
            <w:hideMark/>
          </w:tcPr>
          <w:p w14:paraId="39883806"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rs878966690; 13117(G, 0.005)</w:t>
            </w:r>
            <w:r w:rsidRPr="006201B1">
              <w:rPr>
                <w:rFonts w:ascii="Helvetica" w:eastAsia="Times New Roman" w:hAnsi="Helvetica"/>
                <w:color w:val="000000"/>
                <w:sz w:val="16"/>
                <w:szCs w:val="16"/>
                <w:vertAlign w:val="superscript"/>
                <w:lang w:val="en-GB"/>
              </w:rPr>
              <w:t>G</w:t>
            </w:r>
          </w:p>
        </w:tc>
        <w:tc>
          <w:tcPr>
            <w:tcW w:w="1026" w:type="dxa"/>
            <w:tcMar>
              <w:top w:w="0" w:type="dxa"/>
              <w:left w:w="108" w:type="dxa"/>
              <w:bottom w:w="0" w:type="dxa"/>
              <w:right w:w="108" w:type="dxa"/>
            </w:tcMar>
            <w:vAlign w:val="center"/>
            <w:hideMark/>
          </w:tcPr>
          <w:p w14:paraId="39DA0117"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I261V</w:t>
            </w:r>
          </w:p>
        </w:tc>
        <w:tc>
          <w:tcPr>
            <w:tcW w:w="567" w:type="dxa"/>
            <w:tcMar>
              <w:top w:w="0" w:type="dxa"/>
              <w:left w:w="108" w:type="dxa"/>
              <w:bottom w:w="0" w:type="dxa"/>
              <w:right w:w="108" w:type="dxa"/>
            </w:tcMar>
            <w:vAlign w:val="center"/>
            <w:hideMark/>
          </w:tcPr>
          <w:p w14:paraId="7B68B10F" w14:textId="624E7729"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1.65</w:t>
            </w:r>
          </w:p>
        </w:tc>
        <w:tc>
          <w:tcPr>
            <w:tcW w:w="993" w:type="dxa"/>
            <w:vAlign w:val="center"/>
          </w:tcPr>
          <w:p w14:paraId="39F9EC92" w14:textId="0196056A"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1.30-2.11</w:t>
            </w:r>
          </w:p>
        </w:tc>
        <w:tc>
          <w:tcPr>
            <w:tcW w:w="1559" w:type="dxa"/>
            <w:tcMar>
              <w:top w:w="0" w:type="dxa"/>
              <w:left w:w="108" w:type="dxa"/>
              <w:bottom w:w="0" w:type="dxa"/>
              <w:right w:w="108" w:type="dxa"/>
            </w:tcMar>
            <w:vAlign w:val="center"/>
            <w:hideMark/>
          </w:tcPr>
          <w:p w14:paraId="7A5D8741" w14:textId="0E5A9B67"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4.2x10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Mar>
              <w:top w:w="0" w:type="dxa"/>
              <w:left w:w="108" w:type="dxa"/>
              <w:bottom w:w="0" w:type="dxa"/>
              <w:right w:w="108" w:type="dxa"/>
            </w:tcMar>
            <w:vAlign w:val="center"/>
            <w:hideMark/>
          </w:tcPr>
          <w:p w14:paraId="711ABDB9"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K1a3a</w:t>
            </w:r>
          </w:p>
        </w:tc>
      </w:tr>
      <w:tr w:rsidR="0095024D" w:rsidRPr="006201B1" w14:paraId="700F42E2" w14:textId="77777777" w:rsidTr="0045193E">
        <w:trPr>
          <w:trHeight w:val="214"/>
        </w:trPr>
        <w:tc>
          <w:tcPr>
            <w:tcW w:w="2126" w:type="dxa"/>
            <w:vMerge/>
            <w:tcBorders>
              <w:top w:val="single" w:sz="4" w:space="0" w:color="000000"/>
              <w:bottom w:val="single" w:sz="4" w:space="0" w:color="000000"/>
            </w:tcBorders>
            <w:vAlign w:val="center"/>
            <w:hideMark/>
          </w:tcPr>
          <w:p w14:paraId="125B2E1A"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4F045B6F"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Lesion of plantar nerve</w:t>
            </w:r>
          </w:p>
        </w:tc>
        <w:tc>
          <w:tcPr>
            <w:tcW w:w="1418" w:type="dxa"/>
            <w:tcBorders>
              <w:bottom w:val="single" w:sz="4" w:space="0" w:color="000000"/>
            </w:tcBorders>
            <w:tcMar>
              <w:top w:w="0" w:type="dxa"/>
              <w:left w:w="108" w:type="dxa"/>
              <w:bottom w:w="0" w:type="dxa"/>
              <w:right w:w="108" w:type="dxa"/>
            </w:tcMar>
            <w:vAlign w:val="center"/>
            <w:hideMark/>
          </w:tcPr>
          <w:p w14:paraId="75348FCE"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G576</w:t>
            </w:r>
          </w:p>
        </w:tc>
        <w:tc>
          <w:tcPr>
            <w:tcW w:w="1276" w:type="dxa"/>
            <w:tcBorders>
              <w:bottom w:val="single" w:sz="4" w:space="0" w:color="000000"/>
            </w:tcBorders>
            <w:tcMar>
              <w:top w:w="0" w:type="dxa"/>
              <w:left w:w="108" w:type="dxa"/>
              <w:bottom w:w="0" w:type="dxa"/>
              <w:right w:w="108" w:type="dxa"/>
            </w:tcMar>
            <w:vAlign w:val="center"/>
            <w:hideMark/>
          </w:tcPr>
          <w:p w14:paraId="7C7DD3E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CO3</w:t>
            </w:r>
          </w:p>
        </w:tc>
        <w:tc>
          <w:tcPr>
            <w:tcW w:w="2517" w:type="dxa"/>
            <w:tcBorders>
              <w:bottom w:val="single" w:sz="4" w:space="0" w:color="000000"/>
            </w:tcBorders>
            <w:tcMar>
              <w:top w:w="0" w:type="dxa"/>
              <w:left w:w="108" w:type="dxa"/>
              <w:bottom w:w="0" w:type="dxa"/>
              <w:right w:w="108" w:type="dxa"/>
            </w:tcMar>
            <w:vAlign w:val="center"/>
            <w:hideMark/>
          </w:tcPr>
          <w:p w14:paraId="02377813"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rs41482146; 9667 (G, 0.01)</w:t>
            </w:r>
            <w:r w:rsidRPr="006201B1">
              <w:rPr>
                <w:rFonts w:ascii="Helvetica" w:eastAsia="Times New Roman" w:hAnsi="Helvetica"/>
                <w:color w:val="000000"/>
                <w:sz w:val="16"/>
                <w:szCs w:val="16"/>
                <w:vertAlign w:val="superscript"/>
                <w:lang w:val="en-GB"/>
              </w:rPr>
              <w:t>Ga</w:t>
            </w:r>
          </w:p>
        </w:tc>
        <w:tc>
          <w:tcPr>
            <w:tcW w:w="1026" w:type="dxa"/>
            <w:tcBorders>
              <w:bottom w:val="single" w:sz="4" w:space="0" w:color="000000"/>
            </w:tcBorders>
            <w:tcMar>
              <w:top w:w="0" w:type="dxa"/>
              <w:left w:w="108" w:type="dxa"/>
              <w:bottom w:w="0" w:type="dxa"/>
              <w:right w:w="108" w:type="dxa"/>
            </w:tcMar>
            <w:vAlign w:val="center"/>
            <w:hideMark/>
          </w:tcPr>
          <w:p w14:paraId="25063012"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N154S</w:t>
            </w:r>
          </w:p>
        </w:tc>
        <w:tc>
          <w:tcPr>
            <w:tcW w:w="567" w:type="dxa"/>
            <w:tcBorders>
              <w:bottom w:val="single" w:sz="4" w:space="0" w:color="000000"/>
            </w:tcBorders>
            <w:tcMar>
              <w:top w:w="0" w:type="dxa"/>
              <w:left w:w="108" w:type="dxa"/>
              <w:bottom w:w="0" w:type="dxa"/>
              <w:right w:w="108" w:type="dxa"/>
            </w:tcMar>
            <w:vAlign w:val="center"/>
            <w:hideMark/>
          </w:tcPr>
          <w:p w14:paraId="796EDABC" w14:textId="298FEF17"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1.49</w:t>
            </w:r>
          </w:p>
        </w:tc>
        <w:tc>
          <w:tcPr>
            <w:tcW w:w="993" w:type="dxa"/>
            <w:tcBorders>
              <w:bottom w:val="single" w:sz="4" w:space="0" w:color="000000"/>
            </w:tcBorders>
            <w:vAlign w:val="center"/>
          </w:tcPr>
          <w:p w14:paraId="394BF984" w14:textId="017506E4"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1.24-1.80</w:t>
            </w:r>
          </w:p>
        </w:tc>
        <w:tc>
          <w:tcPr>
            <w:tcW w:w="1559" w:type="dxa"/>
            <w:tcBorders>
              <w:bottom w:val="single" w:sz="4" w:space="0" w:color="000000"/>
            </w:tcBorders>
            <w:tcMar>
              <w:top w:w="0" w:type="dxa"/>
              <w:left w:w="108" w:type="dxa"/>
              <w:bottom w:w="0" w:type="dxa"/>
              <w:right w:w="108" w:type="dxa"/>
            </w:tcMar>
            <w:vAlign w:val="center"/>
            <w:hideMark/>
          </w:tcPr>
          <w:p w14:paraId="2CCA57FB" w14:textId="4508665B"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3.2x10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tcBorders>
              <w:bottom w:val="single" w:sz="4" w:space="0" w:color="000000"/>
            </w:tcBorders>
            <w:tcMar>
              <w:top w:w="0" w:type="dxa"/>
              <w:left w:w="108" w:type="dxa"/>
              <w:bottom w:w="0" w:type="dxa"/>
              <w:right w:w="108" w:type="dxa"/>
            </w:tcMar>
            <w:vAlign w:val="center"/>
            <w:hideMark/>
          </w:tcPr>
          <w:p w14:paraId="699E116C"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U5a1b; J1b2a</w:t>
            </w:r>
          </w:p>
        </w:tc>
      </w:tr>
      <w:tr w:rsidR="0095024D" w:rsidRPr="006201B1" w14:paraId="3B25DB7A" w14:textId="77777777" w:rsidTr="0045193E">
        <w:trPr>
          <w:trHeight w:val="234"/>
        </w:trPr>
        <w:tc>
          <w:tcPr>
            <w:tcW w:w="2126" w:type="dxa"/>
            <w:tcBorders>
              <w:top w:val="single" w:sz="4" w:space="0" w:color="000000"/>
              <w:bottom w:val="single" w:sz="4" w:space="0" w:color="000000"/>
            </w:tcBorders>
            <w:tcMar>
              <w:top w:w="0" w:type="dxa"/>
              <w:left w:w="108" w:type="dxa"/>
              <w:bottom w:w="0" w:type="dxa"/>
              <w:right w:w="108" w:type="dxa"/>
            </w:tcMar>
            <w:hideMark/>
          </w:tcPr>
          <w:p w14:paraId="1485D276"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VII. Eye and adnexa</w:t>
            </w:r>
          </w:p>
        </w:tc>
        <w:tc>
          <w:tcPr>
            <w:tcW w:w="2410" w:type="dxa"/>
            <w:tcBorders>
              <w:top w:val="single" w:sz="4" w:space="0" w:color="000000"/>
              <w:bottom w:val="single" w:sz="4" w:space="0" w:color="000000"/>
            </w:tcBorders>
            <w:tcMar>
              <w:top w:w="0" w:type="dxa"/>
              <w:left w:w="108" w:type="dxa"/>
              <w:bottom w:w="0" w:type="dxa"/>
              <w:right w:w="108" w:type="dxa"/>
            </w:tcMar>
            <w:hideMark/>
          </w:tcPr>
          <w:p w14:paraId="6CE7C42B"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Ptosis of eyelid</w:t>
            </w:r>
          </w:p>
        </w:tc>
        <w:tc>
          <w:tcPr>
            <w:tcW w:w="1418" w:type="dxa"/>
            <w:tcBorders>
              <w:top w:val="single" w:sz="4" w:space="0" w:color="000000"/>
              <w:bottom w:val="single" w:sz="4" w:space="0" w:color="000000"/>
            </w:tcBorders>
            <w:tcMar>
              <w:top w:w="0" w:type="dxa"/>
              <w:left w:w="108" w:type="dxa"/>
              <w:bottom w:w="0" w:type="dxa"/>
              <w:right w:w="108" w:type="dxa"/>
            </w:tcMar>
            <w:vAlign w:val="center"/>
            <w:hideMark/>
          </w:tcPr>
          <w:p w14:paraId="125D9485"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H02.4</w:t>
            </w:r>
          </w:p>
        </w:tc>
        <w:tc>
          <w:tcPr>
            <w:tcW w:w="1276" w:type="dxa"/>
            <w:tcBorders>
              <w:top w:val="single" w:sz="4" w:space="0" w:color="000000"/>
              <w:bottom w:val="single" w:sz="4" w:space="0" w:color="000000"/>
            </w:tcBorders>
            <w:tcMar>
              <w:top w:w="0" w:type="dxa"/>
              <w:left w:w="108" w:type="dxa"/>
              <w:bottom w:w="0" w:type="dxa"/>
              <w:right w:w="108" w:type="dxa"/>
            </w:tcMar>
            <w:vAlign w:val="center"/>
            <w:hideMark/>
          </w:tcPr>
          <w:p w14:paraId="2B175F33"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CYB</w:t>
            </w:r>
          </w:p>
        </w:tc>
        <w:tc>
          <w:tcPr>
            <w:tcW w:w="2517" w:type="dxa"/>
            <w:tcBorders>
              <w:top w:val="single" w:sz="4" w:space="0" w:color="000000"/>
              <w:bottom w:val="single" w:sz="4" w:space="0" w:color="000000"/>
            </w:tcBorders>
            <w:tcMar>
              <w:top w:w="0" w:type="dxa"/>
              <w:left w:w="108" w:type="dxa"/>
              <w:bottom w:w="0" w:type="dxa"/>
              <w:right w:w="108" w:type="dxa"/>
            </w:tcMar>
            <w:vAlign w:val="center"/>
            <w:hideMark/>
          </w:tcPr>
          <w:p w14:paraId="3AABF9CD"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rs193302994; 15452 (A, 0.21)</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bottom w:val="single" w:sz="4" w:space="0" w:color="000000"/>
            </w:tcBorders>
            <w:tcMar>
              <w:top w:w="0" w:type="dxa"/>
              <w:left w:w="108" w:type="dxa"/>
              <w:bottom w:w="0" w:type="dxa"/>
              <w:right w:w="108" w:type="dxa"/>
            </w:tcMar>
            <w:vAlign w:val="center"/>
            <w:hideMark/>
          </w:tcPr>
          <w:p w14:paraId="729AF1E1"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L236I</w:t>
            </w:r>
          </w:p>
        </w:tc>
        <w:tc>
          <w:tcPr>
            <w:tcW w:w="567" w:type="dxa"/>
            <w:tcBorders>
              <w:top w:val="single" w:sz="4" w:space="0" w:color="000000"/>
              <w:bottom w:val="single" w:sz="4" w:space="0" w:color="000000"/>
            </w:tcBorders>
            <w:tcMar>
              <w:top w:w="0" w:type="dxa"/>
              <w:left w:w="108" w:type="dxa"/>
              <w:bottom w:w="0" w:type="dxa"/>
              <w:right w:w="108" w:type="dxa"/>
            </w:tcMar>
            <w:vAlign w:val="center"/>
            <w:hideMark/>
          </w:tcPr>
          <w:p w14:paraId="3D3E3EB9" w14:textId="1064A25C"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1.15</w:t>
            </w:r>
          </w:p>
        </w:tc>
        <w:tc>
          <w:tcPr>
            <w:tcW w:w="993" w:type="dxa"/>
            <w:tcBorders>
              <w:top w:val="single" w:sz="4" w:space="0" w:color="000000"/>
              <w:bottom w:val="single" w:sz="4" w:space="0" w:color="000000"/>
            </w:tcBorders>
            <w:vAlign w:val="center"/>
          </w:tcPr>
          <w:p w14:paraId="288F799C" w14:textId="7B97967C"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1.07-1.23</w:t>
            </w:r>
          </w:p>
        </w:tc>
        <w:tc>
          <w:tcPr>
            <w:tcW w:w="1559" w:type="dxa"/>
            <w:tcBorders>
              <w:top w:val="single" w:sz="4" w:space="0" w:color="000000"/>
              <w:bottom w:val="single" w:sz="4" w:space="0" w:color="000000"/>
            </w:tcBorders>
            <w:tcMar>
              <w:top w:w="0" w:type="dxa"/>
              <w:left w:w="108" w:type="dxa"/>
              <w:bottom w:w="0" w:type="dxa"/>
              <w:right w:w="108" w:type="dxa"/>
            </w:tcMar>
            <w:vAlign w:val="center"/>
            <w:hideMark/>
          </w:tcPr>
          <w:p w14:paraId="17F90DF6" w14:textId="6E4B83C7"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4.8x10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Borders>
              <w:top w:val="single" w:sz="4" w:space="0" w:color="000000"/>
              <w:bottom w:val="single" w:sz="4" w:space="0" w:color="000000"/>
            </w:tcBorders>
            <w:tcMar>
              <w:top w:w="0" w:type="dxa"/>
              <w:left w:w="108" w:type="dxa"/>
              <w:bottom w:w="0" w:type="dxa"/>
              <w:right w:w="108" w:type="dxa"/>
            </w:tcMar>
            <w:vAlign w:val="center"/>
            <w:hideMark/>
          </w:tcPr>
          <w:p w14:paraId="4899462C"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J; T</w:t>
            </w:r>
          </w:p>
        </w:tc>
      </w:tr>
      <w:tr w:rsidR="0095024D" w:rsidRPr="006201B1" w14:paraId="6B473705" w14:textId="77777777" w:rsidTr="0045193E">
        <w:trPr>
          <w:trHeight w:val="96"/>
        </w:trPr>
        <w:tc>
          <w:tcPr>
            <w:tcW w:w="2126" w:type="dxa"/>
            <w:tcBorders>
              <w:top w:val="single" w:sz="4" w:space="0" w:color="000000"/>
              <w:bottom w:val="single" w:sz="4" w:space="0" w:color="000000"/>
            </w:tcBorders>
            <w:tcMar>
              <w:top w:w="0" w:type="dxa"/>
              <w:left w:w="108" w:type="dxa"/>
              <w:bottom w:w="0" w:type="dxa"/>
              <w:right w:w="108" w:type="dxa"/>
            </w:tcMar>
            <w:hideMark/>
          </w:tcPr>
          <w:p w14:paraId="3661BAD3"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IX. Circulatory system</w:t>
            </w:r>
          </w:p>
        </w:tc>
        <w:tc>
          <w:tcPr>
            <w:tcW w:w="2410" w:type="dxa"/>
            <w:tcBorders>
              <w:top w:val="single" w:sz="4" w:space="0" w:color="000000"/>
              <w:bottom w:val="single" w:sz="4" w:space="0" w:color="000000"/>
            </w:tcBorders>
            <w:tcMar>
              <w:top w:w="0" w:type="dxa"/>
              <w:left w:w="108" w:type="dxa"/>
              <w:bottom w:w="0" w:type="dxa"/>
              <w:right w:w="108" w:type="dxa"/>
            </w:tcMar>
            <w:hideMark/>
          </w:tcPr>
          <w:p w14:paraId="5E4912E2"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Abdominal aortic aneurysm</w:t>
            </w:r>
          </w:p>
        </w:tc>
        <w:tc>
          <w:tcPr>
            <w:tcW w:w="1418" w:type="dxa"/>
            <w:tcBorders>
              <w:top w:val="single" w:sz="4" w:space="0" w:color="000000"/>
              <w:bottom w:val="single" w:sz="4" w:space="0" w:color="000000"/>
            </w:tcBorders>
            <w:tcMar>
              <w:top w:w="0" w:type="dxa"/>
              <w:left w:w="108" w:type="dxa"/>
              <w:bottom w:w="0" w:type="dxa"/>
              <w:right w:w="108" w:type="dxa"/>
            </w:tcMar>
            <w:vAlign w:val="center"/>
            <w:hideMark/>
          </w:tcPr>
          <w:p w14:paraId="346646F6"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I71.4</w:t>
            </w:r>
          </w:p>
        </w:tc>
        <w:tc>
          <w:tcPr>
            <w:tcW w:w="1276" w:type="dxa"/>
            <w:tcBorders>
              <w:top w:val="single" w:sz="4" w:space="0" w:color="000000"/>
              <w:bottom w:val="single" w:sz="4" w:space="0" w:color="000000"/>
            </w:tcBorders>
            <w:tcMar>
              <w:top w:w="0" w:type="dxa"/>
              <w:left w:w="108" w:type="dxa"/>
              <w:bottom w:w="0" w:type="dxa"/>
              <w:right w:w="108" w:type="dxa"/>
            </w:tcMar>
            <w:vAlign w:val="center"/>
            <w:hideMark/>
          </w:tcPr>
          <w:p w14:paraId="52BD238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DLOOP</w:t>
            </w:r>
          </w:p>
        </w:tc>
        <w:tc>
          <w:tcPr>
            <w:tcW w:w="2517" w:type="dxa"/>
            <w:tcBorders>
              <w:top w:val="single" w:sz="4" w:space="0" w:color="000000"/>
              <w:bottom w:val="single" w:sz="4" w:space="0" w:color="000000"/>
            </w:tcBorders>
            <w:tcMar>
              <w:top w:w="0" w:type="dxa"/>
              <w:left w:w="108" w:type="dxa"/>
              <w:bottom w:w="0" w:type="dxa"/>
              <w:right w:w="108" w:type="dxa"/>
            </w:tcMar>
            <w:vAlign w:val="center"/>
            <w:hideMark/>
          </w:tcPr>
          <w:p w14:paraId="3D09F6C5"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rs369669319; 207 (A, 0.04)</w:t>
            </w:r>
            <w:r w:rsidRPr="006201B1">
              <w:rPr>
                <w:rFonts w:ascii="Helvetica" w:eastAsia="Times New Roman" w:hAnsi="Helvetica"/>
                <w:color w:val="000000"/>
                <w:sz w:val="16"/>
                <w:szCs w:val="16"/>
                <w:vertAlign w:val="superscript"/>
                <w:lang w:val="en-GB"/>
              </w:rPr>
              <w:t>I</w:t>
            </w:r>
          </w:p>
        </w:tc>
        <w:tc>
          <w:tcPr>
            <w:tcW w:w="1026" w:type="dxa"/>
            <w:tcBorders>
              <w:top w:val="single" w:sz="4" w:space="0" w:color="000000"/>
              <w:bottom w:val="single" w:sz="4" w:space="0" w:color="000000"/>
            </w:tcBorders>
            <w:tcMar>
              <w:top w:w="0" w:type="dxa"/>
              <w:left w:w="108" w:type="dxa"/>
              <w:bottom w:w="0" w:type="dxa"/>
              <w:right w:w="108" w:type="dxa"/>
            </w:tcMar>
            <w:vAlign w:val="center"/>
            <w:hideMark/>
          </w:tcPr>
          <w:p w14:paraId="424CCAE5"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t>
            </w:r>
          </w:p>
        </w:tc>
        <w:tc>
          <w:tcPr>
            <w:tcW w:w="567" w:type="dxa"/>
            <w:tcBorders>
              <w:top w:val="single" w:sz="4" w:space="0" w:color="000000"/>
              <w:bottom w:val="single" w:sz="4" w:space="0" w:color="000000"/>
            </w:tcBorders>
            <w:tcMar>
              <w:top w:w="0" w:type="dxa"/>
              <w:left w:w="108" w:type="dxa"/>
              <w:bottom w:w="0" w:type="dxa"/>
              <w:right w:w="108" w:type="dxa"/>
            </w:tcMar>
            <w:vAlign w:val="center"/>
            <w:hideMark/>
          </w:tcPr>
          <w:p w14:paraId="1710792D" w14:textId="6A214F3E"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1.38</w:t>
            </w:r>
          </w:p>
        </w:tc>
        <w:tc>
          <w:tcPr>
            <w:tcW w:w="993" w:type="dxa"/>
            <w:tcBorders>
              <w:top w:val="single" w:sz="4" w:space="0" w:color="000000"/>
              <w:bottom w:val="single" w:sz="4" w:space="0" w:color="000000"/>
            </w:tcBorders>
            <w:vAlign w:val="center"/>
          </w:tcPr>
          <w:p w14:paraId="60E9A867" w14:textId="185B2498"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1.18-1.61</w:t>
            </w:r>
          </w:p>
        </w:tc>
        <w:tc>
          <w:tcPr>
            <w:tcW w:w="1559" w:type="dxa"/>
            <w:tcBorders>
              <w:top w:val="single" w:sz="4" w:space="0" w:color="000000"/>
              <w:bottom w:val="single" w:sz="4" w:space="0" w:color="000000"/>
            </w:tcBorders>
            <w:tcMar>
              <w:top w:w="0" w:type="dxa"/>
              <w:left w:w="108" w:type="dxa"/>
              <w:bottom w:w="0" w:type="dxa"/>
              <w:right w:w="108" w:type="dxa"/>
            </w:tcMar>
            <w:vAlign w:val="center"/>
            <w:hideMark/>
          </w:tcPr>
          <w:p w14:paraId="6E057FD9" w14:textId="620B5783"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tcBorders>
              <w:top w:val="single" w:sz="4" w:space="0" w:color="000000"/>
              <w:bottom w:val="single" w:sz="4" w:space="0" w:color="000000"/>
            </w:tcBorders>
            <w:tcMar>
              <w:top w:w="0" w:type="dxa"/>
              <w:left w:w="108" w:type="dxa"/>
              <w:bottom w:w="0" w:type="dxa"/>
              <w:right w:w="108" w:type="dxa"/>
            </w:tcMar>
            <w:vAlign w:val="center"/>
            <w:hideMark/>
          </w:tcPr>
          <w:p w14:paraId="64069321"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D566D" w:rsidRPr="006201B1" w14:paraId="6FEE8399" w14:textId="77777777" w:rsidTr="005C6508">
        <w:trPr>
          <w:trHeight w:val="155"/>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2616B972" w14:textId="77777777" w:rsidR="009D566D" w:rsidRPr="006201B1" w:rsidRDefault="009D566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X. Respiratory system</w:t>
            </w:r>
          </w:p>
        </w:tc>
        <w:tc>
          <w:tcPr>
            <w:tcW w:w="2410" w:type="dxa"/>
            <w:vMerge w:val="restart"/>
            <w:tcBorders>
              <w:top w:val="single" w:sz="4" w:space="0" w:color="000000"/>
              <w:bottom w:val="single" w:sz="4" w:space="0" w:color="000000"/>
            </w:tcBorders>
            <w:tcMar>
              <w:top w:w="0" w:type="dxa"/>
              <w:left w:w="108" w:type="dxa"/>
              <w:bottom w:w="0" w:type="dxa"/>
              <w:right w:w="108" w:type="dxa"/>
            </w:tcMar>
            <w:hideMark/>
          </w:tcPr>
          <w:p w14:paraId="50D5235A" w14:textId="77777777" w:rsidR="009D566D" w:rsidRPr="006201B1" w:rsidRDefault="009D566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Spontaneous pneumothorax/ recurrent pneumothorax</w:t>
            </w:r>
          </w:p>
        </w:tc>
        <w:tc>
          <w:tcPr>
            <w:tcW w:w="1418" w:type="dxa"/>
            <w:vMerge w:val="restart"/>
            <w:tcBorders>
              <w:top w:val="single" w:sz="4" w:space="0" w:color="000000"/>
              <w:bottom w:val="single" w:sz="4" w:space="0" w:color="000000"/>
            </w:tcBorders>
            <w:tcMar>
              <w:top w:w="0" w:type="dxa"/>
              <w:left w:w="108" w:type="dxa"/>
              <w:bottom w:w="0" w:type="dxa"/>
              <w:right w:w="108" w:type="dxa"/>
            </w:tcMar>
            <w:vAlign w:val="center"/>
            <w:hideMark/>
          </w:tcPr>
          <w:p w14:paraId="1BBA24D7"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#20002: 1126</w:t>
            </w:r>
          </w:p>
        </w:tc>
        <w:tc>
          <w:tcPr>
            <w:tcW w:w="1276" w:type="dxa"/>
            <w:tcBorders>
              <w:top w:val="single" w:sz="4" w:space="0" w:color="000000"/>
            </w:tcBorders>
            <w:tcMar>
              <w:top w:w="0" w:type="dxa"/>
              <w:left w:w="108" w:type="dxa"/>
              <w:bottom w:w="0" w:type="dxa"/>
              <w:right w:w="108" w:type="dxa"/>
            </w:tcMar>
            <w:vAlign w:val="center"/>
            <w:hideMark/>
          </w:tcPr>
          <w:p w14:paraId="4F240A38"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ATP8</w:t>
            </w:r>
          </w:p>
        </w:tc>
        <w:tc>
          <w:tcPr>
            <w:tcW w:w="2517" w:type="dxa"/>
            <w:tcBorders>
              <w:top w:val="single" w:sz="4" w:space="0" w:color="000000"/>
            </w:tcBorders>
            <w:tcMar>
              <w:top w:w="0" w:type="dxa"/>
              <w:left w:w="108" w:type="dxa"/>
              <w:bottom w:w="0" w:type="dxa"/>
              <w:right w:w="108" w:type="dxa"/>
            </w:tcMar>
            <w:vAlign w:val="center"/>
            <w:hideMark/>
          </w:tcPr>
          <w:p w14:paraId="34A8F670" w14:textId="77777777" w:rsidR="009D566D" w:rsidRPr="006201B1" w:rsidRDefault="009D566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rs121434446; 8393 (T, 0.008)</w:t>
            </w:r>
            <w:r w:rsidRPr="006201B1">
              <w:rPr>
                <w:rFonts w:ascii="Helvetica" w:eastAsia="Times New Roman" w:hAnsi="Helvetica"/>
                <w:color w:val="000000"/>
                <w:sz w:val="16"/>
                <w:szCs w:val="16"/>
                <w:vertAlign w:val="superscript"/>
                <w:lang w:val="en-GB"/>
              </w:rPr>
              <w:t>I</w:t>
            </w:r>
          </w:p>
        </w:tc>
        <w:tc>
          <w:tcPr>
            <w:tcW w:w="1026" w:type="dxa"/>
            <w:tcBorders>
              <w:top w:val="single" w:sz="4" w:space="0" w:color="000000"/>
            </w:tcBorders>
            <w:tcMar>
              <w:top w:w="0" w:type="dxa"/>
              <w:left w:w="108" w:type="dxa"/>
              <w:bottom w:w="0" w:type="dxa"/>
              <w:right w:w="108" w:type="dxa"/>
            </w:tcMar>
            <w:vAlign w:val="center"/>
            <w:hideMark/>
          </w:tcPr>
          <w:p w14:paraId="5102F656"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P10S</w:t>
            </w:r>
          </w:p>
        </w:tc>
        <w:tc>
          <w:tcPr>
            <w:tcW w:w="567" w:type="dxa"/>
            <w:tcBorders>
              <w:top w:val="single" w:sz="4" w:space="0" w:color="000000"/>
            </w:tcBorders>
            <w:tcMar>
              <w:top w:w="0" w:type="dxa"/>
              <w:left w:w="108" w:type="dxa"/>
              <w:bottom w:w="0" w:type="dxa"/>
              <w:right w:w="108" w:type="dxa"/>
            </w:tcMar>
            <w:vAlign w:val="center"/>
            <w:hideMark/>
          </w:tcPr>
          <w:p w14:paraId="79B11E4D" w14:textId="2CEE73CB" w:rsidR="009D566D" w:rsidRPr="006201B1" w:rsidRDefault="009D566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1.67</w:t>
            </w:r>
          </w:p>
        </w:tc>
        <w:tc>
          <w:tcPr>
            <w:tcW w:w="993" w:type="dxa"/>
            <w:tcBorders>
              <w:top w:val="single" w:sz="4" w:space="0" w:color="000000"/>
            </w:tcBorders>
            <w:vAlign w:val="center"/>
          </w:tcPr>
          <w:p w14:paraId="19AFCBA2" w14:textId="70C6DEB8" w:rsidR="009D566D" w:rsidRDefault="009D566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1.33-2.11</w:t>
            </w:r>
          </w:p>
        </w:tc>
        <w:tc>
          <w:tcPr>
            <w:tcW w:w="1559" w:type="dxa"/>
            <w:tcBorders>
              <w:top w:val="single" w:sz="4" w:space="0" w:color="000000"/>
            </w:tcBorders>
            <w:tcMar>
              <w:top w:w="0" w:type="dxa"/>
              <w:left w:w="108" w:type="dxa"/>
              <w:bottom w:w="0" w:type="dxa"/>
              <w:right w:w="108" w:type="dxa"/>
            </w:tcMar>
            <w:vAlign w:val="center"/>
            <w:hideMark/>
          </w:tcPr>
          <w:p w14:paraId="1AE460BE" w14:textId="68291DEB" w:rsidR="009D566D" w:rsidRPr="006201B1" w:rsidRDefault="009D566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1.4x10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417" w:type="dxa"/>
            <w:vMerge w:val="restart"/>
            <w:tcBorders>
              <w:top w:val="single" w:sz="4" w:space="0" w:color="000000"/>
            </w:tcBorders>
            <w:tcMar>
              <w:top w:w="0" w:type="dxa"/>
              <w:left w:w="108" w:type="dxa"/>
              <w:bottom w:w="0" w:type="dxa"/>
              <w:right w:w="108" w:type="dxa"/>
            </w:tcMar>
            <w:vAlign w:val="center"/>
            <w:hideMark/>
          </w:tcPr>
          <w:p w14:paraId="46601ABC" w14:textId="77777777" w:rsidR="009D566D" w:rsidRPr="006201B1" w:rsidRDefault="009D566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X2b</w:t>
            </w:r>
          </w:p>
        </w:tc>
      </w:tr>
      <w:tr w:rsidR="009D566D" w:rsidRPr="006201B1" w14:paraId="4679458D" w14:textId="77777777" w:rsidTr="005C6508">
        <w:trPr>
          <w:trHeight w:val="96"/>
        </w:trPr>
        <w:tc>
          <w:tcPr>
            <w:tcW w:w="2126" w:type="dxa"/>
            <w:vMerge/>
            <w:tcBorders>
              <w:top w:val="single" w:sz="4" w:space="0" w:color="000000"/>
              <w:bottom w:val="single" w:sz="4" w:space="0" w:color="000000"/>
            </w:tcBorders>
            <w:vAlign w:val="center"/>
            <w:hideMark/>
          </w:tcPr>
          <w:p w14:paraId="2C3B749A" w14:textId="77777777" w:rsidR="009D566D" w:rsidRPr="006201B1" w:rsidRDefault="009D566D" w:rsidP="0095024D">
            <w:pPr>
              <w:spacing w:line="240" w:lineRule="auto"/>
              <w:ind w:right="0"/>
              <w:jc w:val="left"/>
              <w:rPr>
                <w:rFonts w:ascii="Helvetica" w:eastAsia="Times New Roman" w:hAnsi="Helvetica"/>
                <w:sz w:val="16"/>
                <w:szCs w:val="16"/>
                <w:lang w:val="en-GB"/>
              </w:rPr>
            </w:pPr>
          </w:p>
        </w:tc>
        <w:tc>
          <w:tcPr>
            <w:tcW w:w="2410" w:type="dxa"/>
            <w:vMerge/>
            <w:tcBorders>
              <w:top w:val="single" w:sz="4" w:space="0" w:color="000000"/>
              <w:bottom w:val="single" w:sz="4" w:space="0" w:color="000000"/>
            </w:tcBorders>
            <w:vAlign w:val="center"/>
            <w:hideMark/>
          </w:tcPr>
          <w:p w14:paraId="7FF500B2" w14:textId="77777777" w:rsidR="009D566D" w:rsidRPr="006201B1" w:rsidRDefault="009D566D" w:rsidP="0095024D">
            <w:pPr>
              <w:spacing w:line="240" w:lineRule="auto"/>
              <w:ind w:right="0"/>
              <w:jc w:val="left"/>
              <w:rPr>
                <w:rFonts w:ascii="Helvetica" w:eastAsia="Times New Roman" w:hAnsi="Helvetica"/>
                <w:sz w:val="16"/>
                <w:szCs w:val="16"/>
                <w:lang w:val="en-GB"/>
              </w:rPr>
            </w:pPr>
          </w:p>
        </w:tc>
        <w:tc>
          <w:tcPr>
            <w:tcW w:w="1418" w:type="dxa"/>
            <w:vMerge/>
            <w:tcBorders>
              <w:top w:val="single" w:sz="4" w:space="0" w:color="000000"/>
              <w:bottom w:val="single" w:sz="4" w:space="0" w:color="000000"/>
            </w:tcBorders>
            <w:vAlign w:val="center"/>
            <w:hideMark/>
          </w:tcPr>
          <w:p w14:paraId="7528BB2D" w14:textId="77777777" w:rsidR="009D566D" w:rsidRPr="006201B1" w:rsidRDefault="009D566D" w:rsidP="006B6F29">
            <w:pPr>
              <w:spacing w:line="240" w:lineRule="auto"/>
              <w:ind w:right="0"/>
              <w:jc w:val="center"/>
              <w:rPr>
                <w:rFonts w:ascii="Helvetica" w:eastAsia="Times New Roman" w:hAnsi="Helvetica"/>
                <w:sz w:val="16"/>
                <w:szCs w:val="16"/>
                <w:lang w:val="en-GB"/>
              </w:rPr>
            </w:pPr>
          </w:p>
        </w:tc>
        <w:tc>
          <w:tcPr>
            <w:tcW w:w="1276" w:type="dxa"/>
            <w:tcBorders>
              <w:bottom w:val="single" w:sz="4" w:space="0" w:color="000000"/>
            </w:tcBorders>
            <w:tcMar>
              <w:top w:w="0" w:type="dxa"/>
              <w:left w:w="108" w:type="dxa"/>
              <w:bottom w:w="0" w:type="dxa"/>
              <w:right w:w="108" w:type="dxa"/>
            </w:tcMar>
            <w:vAlign w:val="center"/>
            <w:hideMark/>
          </w:tcPr>
          <w:p w14:paraId="36A199C5" w14:textId="77777777" w:rsidR="009D566D" w:rsidRPr="006201B1" w:rsidRDefault="009D566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TT</w:t>
            </w:r>
          </w:p>
        </w:tc>
        <w:tc>
          <w:tcPr>
            <w:tcW w:w="2517" w:type="dxa"/>
            <w:tcBorders>
              <w:bottom w:val="single" w:sz="4" w:space="0" w:color="000000"/>
            </w:tcBorders>
            <w:tcMar>
              <w:top w:w="0" w:type="dxa"/>
              <w:left w:w="108" w:type="dxa"/>
              <w:bottom w:w="0" w:type="dxa"/>
              <w:right w:w="108" w:type="dxa"/>
            </w:tcMar>
            <w:vAlign w:val="center"/>
            <w:hideMark/>
          </w:tcPr>
          <w:p w14:paraId="7094EE1C" w14:textId="77777777" w:rsidR="009D566D" w:rsidRPr="006201B1" w:rsidRDefault="009D566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rs193303002; 15927 (A,0.009)</w:t>
            </w:r>
            <w:r w:rsidRPr="006201B1">
              <w:rPr>
                <w:rFonts w:ascii="Helvetica" w:eastAsia="Times New Roman" w:hAnsi="Helvetica"/>
                <w:color w:val="000000"/>
                <w:sz w:val="16"/>
                <w:szCs w:val="16"/>
                <w:vertAlign w:val="superscript"/>
                <w:lang w:val="en-GB"/>
              </w:rPr>
              <w:t>I</w:t>
            </w:r>
          </w:p>
        </w:tc>
        <w:tc>
          <w:tcPr>
            <w:tcW w:w="1026" w:type="dxa"/>
            <w:tcBorders>
              <w:bottom w:val="single" w:sz="4" w:space="0" w:color="000000"/>
            </w:tcBorders>
            <w:tcMar>
              <w:top w:w="0" w:type="dxa"/>
              <w:left w:w="108" w:type="dxa"/>
              <w:bottom w:w="0" w:type="dxa"/>
              <w:right w:w="108" w:type="dxa"/>
            </w:tcMar>
            <w:vAlign w:val="center"/>
            <w:hideMark/>
          </w:tcPr>
          <w:p w14:paraId="1C7F9652" w14:textId="77777777" w:rsidR="009D566D" w:rsidRPr="006201B1" w:rsidRDefault="009D566D" w:rsidP="006B6F29">
            <w:pPr>
              <w:spacing w:line="240" w:lineRule="auto"/>
              <w:ind w:right="0"/>
              <w:jc w:val="center"/>
              <w:rPr>
                <w:rFonts w:ascii="Helvetica" w:eastAsia="Times New Roman" w:hAnsi="Helvetica"/>
                <w:sz w:val="16"/>
                <w:szCs w:val="16"/>
                <w:lang w:val="en-GB"/>
              </w:rPr>
            </w:pPr>
          </w:p>
        </w:tc>
        <w:tc>
          <w:tcPr>
            <w:tcW w:w="567" w:type="dxa"/>
            <w:tcBorders>
              <w:bottom w:val="single" w:sz="4" w:space="0" w:color="000000"/>
            </w:tcBorders>
            <w:tcMar>
              <w:top w:w="0" w:type="dxa"/>
              <w:left w:w="108" w:type="dxa"/>
              <w:bottom w:w="0" w:type="dxa"/>
              <w:right w:w="108" w:type="dxa"/>
            </w:tcMar>
            <w:vAlign w:val="center"/>
            <w:hideMark/>
          </w:tcPr>
          <w:p w14:paraId="65B67BDD" w14:textId="422DE6F6" w:rsidR="009D566D" w:rsidRPr="006201B1" w:rsidRDefault="009D566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1.70</w:t>
            </w:r>
          </w:p>
        </w:tc>
        <w:tc>
          <w:tcPr>
            <w:tcW w:w="993" w:type="dxa"/>
            <w:tcBorders>
              <w:bottom w:val="single" w:sz="4" w:space="0" w:color="000000"/>
            </w:tcBorders>
            <w:vAlign w:val="center"/>
          </w:tcPr>
          <w:p w14:paraId="5CC625FB" w14:textId="2B016D32" w:rsidR="009D566D" w:rsidRDefault="009D566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1.35-2.15</w:t>
            </w:r>
          </w:p>
        </w:tc>
        <w:tc>
          <w:tcPr>
            <w:tcW w:w="1559" w:type="dxa"/>
            <w:tcBorders>
              <w:bottom w:val="single" w:sz="4" w:space="0" w:color="000000"/>
            </w:tcBorders>
            <w:tcMar>
              <w:top w:w="0" w:type="dxa"/>
              <w:left w:w="108" w:type="dxa"/>
              <w:bottom w:w="0" w:type="dxa"/>
              <w:right w:w="108" w:type="dxa"/>
            </w:tcMar>
            <w:vAlign w:val="center"/>
            <w:hideMark/>
          </w:tcPr>
          <w:p w14:paraId="24BAB058" w14:textId="0C6DBEB4" w:rsidR="009D566D" w:rsidRPr="006201B1" w:rsidRDefault="009D566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8.0x10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417" w:type="dxa"/>
            <w:vMerge/>
            <w:tcBorders>
              <w:bottom w:val="single" w:sz="4" w:space="0" w:color="000000"/>
            </w:tcBorders>
            <w:vAlign w:val="center"/>
            <w:hideMark/>
          </w:tcPr>
          <w:p w14:paraId="290BD864" w14:textId="77777777" w:rsidR="009D566D" w:rsidRPr="006201B1" w:rsidRDefault="009D566D" w:rsidP="0045193E">
            <w:pPr>
              <w:spacing w:line="240" w:lineRule="auto"/>
              <w:ind w:right="0"/>
              <w:jc w:val="center"/>
              <w:rPr>
                <w:rFonts w:ascii="Helvetica" w:eastAsia="Times New Roman" w:hAnsi="Helvetica"/>
                <w:sz w:val="16"/>
                <w:szCs w:val="16"/>
                <w:lang w:val="en-GB"/>
              </w:rPr>
            </w:pPr>
          </w:p>
        </w:tc>
      </w:tr>
      <w:tr w:rsidR="0095024D" w:rsidRPr="006201B1" w14:paraId="740E2FC4" w14:textId="77777777" w:rsidTr="0045193E">
        <w:trPr>
          <w:trHeight w:val="194"/>
        </w:trPr>
        <w:tc>
          <w:tcPr>
            <w:tcW w:w="2126" w:type="dxa"/>
            <w:tcBorders>
              <w:top w:val="single" w:sz="4" w:space="0" w:color="000000"/>
            </w:tcBorders>
            <w:tcMar>
              <w:top w:w="0" w:type="dxa"/>
              <w:left w:w="108" w:type="dxa"/>
              <w:bottom w:w="0" w:type="dxa"/>
              <w:right w:w="108" w:type="dxa"/>
            </w:tcMar>
            <w:hideMark/>
          </w:tcPr>
          <w:p w14:paraId="356E082B"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XI. Digestive system</w:t>
            </w:r>
          </w:p>
        </w:tc>
        <w:tc>
          <w:tcPr>
            <w:tcW w:w="2410" w:type="dxa"/>
            <w:tcBorders>
              <w:top w:val="single" w:sz="4" w:space="0" w:color="000000"/>
            </w:tcBorders>
            <w:tcMar>
              <w:top w:w="0" w:type="dxa"/>
              <w:left w:w="108" w:type="dxa"/>
              <w:bottom w:w="0" w:type="dxa"/>
              <w:right w:w="108" w:type="dxa"/>
            </w:tcMar>
            <w:hideMark/>
          </w:tcPr>
          <w:p w14:paraId="593C1A35"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Bilateral inguinal hernia</w:t>
            </w:r>
          </w:p>
        </w:tc>
        <w:tc>
          <w:tcPr>
            <w:tcW w:w="1418" w:type="dxa"/>
            <w:tcBorders>
              <w:top w:val="single" w:sz="4" w:space="0" w:color="000000"/>
            </w:tcBorders>
            <w:tcMar>
              <w:top w:w="0" w:type="dxa"/>
              <w:left w:w="108" w:type="dxa"/>
              <w:bottom w:w="0" w:type="dxa"/>
              <w:right w:w="108" w:type="dxa"/>
            </w:tcMar>
            <w:vAlign w:val="center"/>
            <w:hideMark/>
          </w:tcPr>
          <w:p w14:paraId="71C6531E"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K402</w:t>
            </w:r>
          </w:p>
        </w:tc>
        <w:tc>
          <w:tcPr>
            <w:tcW w:w="1276" w:type="dxa"/>
            <w:tcBorders>
              <w:top w:val="single" w:sz="4" w:space="0" w:color="000000"/>
            </w:tcBorders>
            <w:tcMar>
              <w:top w:w="0" w:type="dxa"/>
              <w:left w:w="108" w:type="dxa"/>
              <w:bottom w:w="0" w:type="dxa"/>
              <w:right w:w="108" w:type="dxa"/>
            </w:tcMar>
            <w:vAlign w:val="center"/>
            <w:hideMark/>
          </w:tcPr>
          <w:p w14:paraId="606FAD5E"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ND1</w:t>
            </w:r>
          </w:p>
        </w:tc>
        <w:tc>
          <w:tcPr>
            <w:tcW w:w="2517" w:type="dxa"/>
            <w:tcBorders>
              <w:top w:val="single" w:sz="4" w:space="0" w:color="000000"/>
            </w:tcBorders>
            <w:tcMar>
              <w:top w:w="0" w:type="dxa"/>
              <w:left w:w="108" w:type="dxa"/>
              <w:bottom w:w="0" w:type="dxa"/>
              <w:right w:w="108" w:type="dxa"/>
            </w:tcMar>
            <w:vAlign w:val="center"/>
            <w:hideMark/>
          </w:tcPr>
          <w:p w14:paraId="375AD893"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rs28357970; 3796 (G, 0.015)</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tcBorders>
            <w:tcMar>
              <w:top w:w="0" w:type="dxa"/>
              <w:left w:w="108" w:type="dxa"/>
              <w:bottom w:w="0" w:type="dxa"/>
              <w:right w:w="108" w:type="dxa"/>
            </w:tcMar>
            <w:vAlign w:val="center"/>
            <w:hideMark/>
          </w:tcPr>
          <w:p w14:paraId="333348A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T164A</w:t>
            </w:r>
          </w:p>
        </w:tc>
        <w:tc>
          <w:tcPr>
            <w:tcW w:w="567" w:type="dxa"/>
            <w:tcBorders>
              <w:top w:val="single" w:sz="4" w:space="0" w:color="000000"/>
            </w:tcBorders>
            <w:tcMar>
              <w:top w:w="0" w:type="dxa"/>
              <w:left w:w="108" w:type="dxa"/>
              <w:bottom w:w="0" w:type="dxa"/>
              <w:right w:w="108" w:type="dxa"/>
            </w:tcMar>
            <w:vAlign w:val="center"/>
            <w:hideMark/>
          </w:tcPr>
          <w:p w14:paraId="51782DC7" w14:textId="0180047E"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1.43</w:t>
            </w:r>
          </w:p>
        </w:tc>
        <w:tc>
          <w:tcPr>
            <w:tcW w:w="993" w:type="dxa"/>
            <w:tcBorders>
              <w:top w:val="single" w:sz="4" w:space="0" w:color="000000"/>
            </w:tcBorders>
            <w:vAlign w:val="center"/>
          </w:tcPr>
          <w:p w14:paraId="37A02C74" w14:textId="61238710"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1.22-1.67</w:t>
            </w:r>
          </w:p>
        </w:tc>
        <w:tc>
          <w:tcPr>
            <w:tcW w:w="1559" w:type="dxa"/>
            <w:tcBorders>
              <w:top w:val="single" w:sz="4" w:space="0" w:color="000000"/>
            </w:tcBorders>
            <w:tcMar>
              <w:top w:w="0" w:type="dxa"/>
              <w:left w:w="108" w:type="dxa"/>
              <w:bottom w:w="0" w:type="dxa"/>
              <w:right w:w="108" w:type="dxa"/>
            </w:tcMar>
            <w:vAlign w:val="center"/>
            <w:hideMark/>
          </w:tcPr>
          <w:p w14:paraId="0A80FAB8" w14:textId="6939BC4E"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1.2x10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417" w:type="dxa"/>
            <w:tcBorders>
              <w:top w:val="single" w:sz="4" w:space="0" w:color="000000"/>
            </w:tcBorders>
            <w:tcMar>
              <w:top w:w="0" w:type="dxa"/>
              <w:left w:w="108" w:type="dxa"/>
              <w:bottom w:w="0" w:type="dxa"/>
              <w:right w:w="108" w:type="dxa"/>
            </w:tcMar>
            <w:vAlign w:val="center"/>
            <w:hideMark/>
          </w:tcPr>
          <w:p w14:paraId="111F2D01"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H1b1</w:t>
            </w:r>
          </w:p>
        </w:tc>
      </w:tr>
      <w:tr w:rsidR="0095024D" w:rsidRPr="006201B1" w14:paraId="2283DE91" w14:textId="77777777" w:rsidTr="0045193E">
        <w:trPr>
          <w:trHeight w:val="234"/>
        </w:trPr>
        <w:tc>
          <w:tcPr>
            <w:tcW w:w="2126" w:type="dxa"/>
            <w:tcMar>
              <w:top w:w="0" w:type="dxa"/>
              <w:left w:w="108" w:type="dxa"/>
              <w:bottom w:w="0" w:type="dxa"/>
              <w:right w:w="108" w:type="dxa"/>
            </w:tcMar>
            <w:hideMark/>
          </w:tcPr>
          <w:p w14:paraId="5F4B5914"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vMerge w:val="restart"/>
            <w:tcBorders>
              <w:bottom w:val="single" w:sz="4" w:space="0" w:color="000000"/>
            </w:tcBorders>
            <w:tcMar>
              <w:top w:w="0" w:type="dxa"/>
              <w:left w:w="108" w:type="dxa"/>
              <w:bottom w:w="0" w:type="dxa"/>
              <w:right w:w="108" w:type="dxa"/>
            </w:tcMar>
            <w:hideMark/>
          </w:tcPr>
          <w:p w14:paraId="68A53D3D"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Volvulus</w:t>
            </w:r>
          </w:p>
        </w:tc>
        <w:tc>
          <w:tcPr>
            <w:tcW w:w="1418" w:type="dxa"/>
            <w:vMerge w:val="restart"/>
            <w:tcMar>
              <w:top w:w="0" w:type="dxa"/>
              <w:left w:w="108" w:type="dxa"/>
              <w:bottom w:w="0" w:type="dxa"/>
              <w:right w:w="108" w:type="dxa"/>
            </w:tcMar>
            <w:vAlign w:val="center"/>
            <w:hideMark/>
          </w:tcPr>
          <w:p w14:paraId="262B395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K562</w:t>
            </w:r>
          </w:p>
        </w:tc>
        <w:tc>
          <w:tcPr>
            <w:tcW w:w="1276" w:type="dxa"/>
            <w:tcMar>
              <w:top w:w="0" w:type="dxa"/>
              <w:left w:w="108" w:type="dxa"/>
              <w:bottom w:w="0" w:type="dxa"/>
              <w:right w:w="108" w:type="dxa"/>
            </w:tcMar>
            <w:vAlign w:val="center"/>
            <w:hideMark/>
          </w:tcPr>
          <w:p w14:paraId="63443CF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ND1</w:t>
            </w:r>
          </w:p>
        </w:tc>
        <w:tc>
          <w:tcPr>
            <w:tcW w:w="2517" w:type="dxa"/>
            <w:tcMar>
              <w:top w:w="0" w:type="dxa"/>
              <w:left w:w="108" w:type="dxa"/>
              <w:bottom w:w="0" w:type="dxa"/>
              <w:right w:w="108" w:type="dxa"/>
            </w:tcMar>
            <w:vAlign w:val="center"/>
            <w:hideMark/>
          </w:tcPr>
          <w:p w14:paraId="4BE48316"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rs1599988; 4216 (C, 0.21)</w:t>
            </w:r>
            <w:r w:rsidRPr="006201B1">
              <w:rPr>
                <w:rFonts w:ascii="Helvetica" w:eastAsia="Times New Roman" w:hAnsi="Helvetica"/>
                <w:color w:val="000000"/>
                <w:sz w:val="16"/>
                <w:szCs w:val="16"/>
                <w:vertAlign w:val="superscript"/>
                <w:lang w:val="en-GB"/>
              </w:rPr>
              <w:t>G</w:t>
            </w:r>
          </w:p>
        </w:tc>
        <w:tc>
          <w:tcPr>
            <w:tcW w:w="1026" w:type="dxa"/>
            <w:tcMar>
              <w:top w:w="0" w:type="dxa"/>
              <w:left w:w="108" w:type="dxa"/>
              <w:bottom w:w="0" w:type="dxa"/>
              <w:right w:w="108" w:type="dxa"/>
            </w:tcMar>
            <w:vAlign w:val="center"/>
            <w:hideMark/>
          </w:tcPr>
          <w:p w14:paraId="1885C048"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Y304H</w:t>
            </w:r>
          </w:p>
        </w:tc>
        <w:tc>
          <w:tcPr>
            <w:tcW w:w="567" w:type="dxa"/>
            <w:tcMar>
              <w:top w:w="0" w:type="dxa"/>
              <w:left w:w="108" w:type="dxa"/>
              <w:bottom w:w="0" w:type="dxa"/>
              <w:right w:w="108" w:type="dxa"/>
            </w:tcMar>
            <w:vAlign w:val="center"/>
            <w:hideMark/>
          </w:tcPr>
          <w:p w14:paraId="5E2E431A" w14:textId="66E953D2"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1.23</w:t>
            </w:r>
          </w:p>
        </w:tc>
        <w:tc>
          <w:tcPr>
            <w:tcW w:w="993" w:type="dxa"/>
            <w:vAlign w:val="center"/>
          </w:tcPr>
          <w:p w14:paraId="32767222" w14:textId="2CB970A7"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1.12-1.35</w:t>
            </w:r>
          </w:p>
        </w:tc>
        <w:tc>
          <w:tcPr>
            <w:tcW w:w="1559" w:type="dxa"/>
            <w:tcMar>
              <w:top w:w="0" w:type="dxa"/>
              <w:left w:w="108" w:type="dxa"/>
              <w:bottom w:w="0" w:type="dxa"/>
              <w:right w:w="108" w:type="dxa"/>
            </w:tcMar>
            <w:vAlign w:val="center"/>
            <w:hideMark/>
          </w:tcPr>
          <w:p w14:paraId="2FD11815" w14:textId="66F9F006"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2.1x10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417" w:type="dxa"/>
            <w:vMerge w:val="restart"/>
            <w:tcMar>
              <w:top w:w="0" w:type="dxa"/>
              <w:left w:w="108" w:type="dxa"/>
              <w:bottom w:w="0" w:type="dxa"/>
              <w:right w:w="108" w:type="dxa"/>
            </w:tcMar>
            <w:vAlign w:val="center"/>
            <w:hideMark/>
          </w:tcPr>
          <w:p w14:paraId="0395BD17"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J; T</w:t>
            </w:r>
          </w:p>
        </w:tc>
      </w:tr>
      <w:tr w:rsidR="0095024D" w:rsidRPr="006201B1" w14:paraId="502280BD" w14:textId="77777777" w:rsidTr="0045193E">
        <w:trPr>
          <w:trHeight w:val="234"/>
        </w:trPr>
        <w:tc>
          <w:tcPr>
            <w:tcW w:w="2126" w:type="dxa"/>
            <w:tcMar>
              <w:top w:w="0" w:type="dxa"/>
              <w:left w:w="108" w:type="dxa"/>
              <w:bottom w:w="0" w:type="dxa"/>
              <w:right w:w="108" w:type="dxa"/>
            </w:tcMar>
            <w:hideMark/>
          </w:tcPr>
          <w:p w14:paraId="37FE37E5"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vMerge/>
            <w:tcBorders>
              <w:bottom w:val="single" w:sz="4" w:space="0" w:color="000000"/>
            </w:tcBorders>
            <w:vAlign w:val="center"/>
            <w:hideMark/>
          </w:tcPr>
          <w:p w14:paraId="2EB31027"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1418" w:type="dxa"/>
            <w:vMerge/>
            <w:vAlign w:val="center"/>
            <w:hideMark/>
          </w:tcPr>
          <w:p w14:paraId="267F7858" w14:textId="77777777" w:rsidR="0095024D" w:rsidRPr="006201B1" w:rsidRDefault="0095024D" w:rsidP="006B6F29">
            <w:pPr>
              <w:spacing w:line="240" w:lineRule="auto"/>
              <w:ind w:right="0"/>
              <w:jc w:val="center"/>
              <w:rPr>
                <w:rFonts w:ascii="Helvetica" w:eastAsia="Times New Roman" w:hAnsi="Helvetica"/>
                <w:sz w:val="16"/>
                <w:szCs w:val="16"/>
                <w:lang w:val="en-GB"/>
              </w:rPr>
            </w:pPr>
          </w:p>
        </w:tc>
        <w:tc>
          <w:tcPr>
            <w:tcW w:w="1276" w:type="dxa"/>
            <w:tcMar>
              <w:top w:w="0" w:type="dxa"/>
              <w:left w:w="108" w:type="dxa"/>
              <w:bottom w:w="0" w:type="dxa"/>
              <w:right w:w="108" w:type="dxa"/>
            </w:tcMar>
            <w:vAlign w:val="center"/>
            <w:hideMark/>
          </w:tcPr>
          <w:p w14:paraId="03388916"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ND4</w:t>
            </w:r>
          </w:p>
        </w:tc>
        <w:tc>
          <w:tcPr>
            <w:tcW w:w="2517" w:type="dxa"/>
            <w:tcMar>
              <w:top w:w="0" w:type="dxa"/>
              <w:left w:w="108" w:type="dxa"/>
              <w:bottom w:w="0" w:type="dxa"/>
              <w:right w:w="108" w:type="dxa"/>
            </w:tcMar>
            <w:vAlign w:val="center"/>
            <w:hideMark/>
          </w:tcPr>
          <w:p w14:paraId="2AEFBE8D"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rs869096886; 11251 (G, 0.21)</w:t>
            </w:r>
            <w:r w:rsidRPr="006201B1">
              <w:rPr>
                <w:rFonts w:ascii="Helvetica" w:eastAsia="Times New Roman" w:hAnsi="Helvetica"/>
                <w:color w:val="000000"/>
                <w:sz w:val="16"/>
                <w:szCs w:val="16"/>
                <w:vertAlign w:val="superscript"/>
                <w:lang w:val="en-GB"/>
              </w:rPr>
              <w:t>G</w:t>
            </w:r>
          </w:p>
        </w:tc>
        <w:tc>
          <w:tcPr>
            <w:tcW w:w="1026" w:type="dxa"/>
            <w:tcMar>
              <w:top w:w="0" w:type="dxa"/>
              <w:left w:w="108" w:type="dxa"/>
              <w:bottom w:w="0" w:type="dxa"/>
              <w:right w:w="108" w:type="dxa"/>
            </w:tcMar>
            <w:vAlign w:val="center"/>
            <w:hideMark/>
          </w:tcPr>
          <w:p w14:paraId="4A6DEB7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L164L</w:t>
            </w:r>
          </w:p>
        </w:tc>
        <w:tc>
          <w:tcPr>
            <w:tcW w:w="567" w:type="dxa"/>
            <w:tcMar>
              <w:top w:w="0" w:type="dxa"/>
              <w:left w:w="108" w:type="dxa"/>
              <w:bottom w:w="0" w:type="dxa"/>
              <w:right w:w="108" w:type="dxa"/>
            </w:tcMar>
            <w:vAlign w:val="center"/>
            <w:hideMark/>
          </w:tcPr>
          <w:p w14:paraId="75EFD0BB" w14:textId="37D853C3"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1.22</w:t>
            </w:r>
          </w:p>
        </w:tc>
        <w:tc>
          <w:tcPr>
            <w:tcW w:w="993" w:type="dxa"/>
            <w:vAlign w:val="center"/>
          </w:tcPr>
          <w:p w14:paraId="38E55E87" w14:textId="6C3AF442"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1.11-1.34</w:t>
            </w:r>
          </w:p>
        </w:tc>
        <w:tc>
          <w:tcPr>
            <w:tcW w:w="1559" w:type="dxa"/>
            <w:tcMar>
              <w:top w:w="0" w:type="dxa"/>
              <w:left w:w="108" w:type="dxa"/>
              <w:bottom w:w="0" w:type="dxa"/>
              <w:right w:w="108" w:type="dxa"/>
            </w:tcMar>
            <w:vAlign w:val="center"/>
            <w:hideMark/>
          </w:tcPr>
          <w:p w14:paraId="0C278A3A" w14:textId="1D7A0168"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vMerge/>
            <w:vAlign w:val="center"/>
            <w:hideMark/>
          </w:tcPr>
          <w:p w14:paraId="63EE82F3" w14:textId="77777777" w:rsidR="0095024D" w:rsidRPr="006201B1" w:rsidRDefault="0095024D" w:rsidP="0045193E">
            <w:pPr>
              <w:spacing w:line="240" w:lineRule="auto"/>
              <w:ind w:right="0"/>
              <w:jc w:val="center"/>
              <w:rPr>
                <w:rFonts w:ascii="Helvetica" w:eastAsia="Times New Roman" w:hAnsi="Helvetica"/>
                <w:sz w:val="16"/>
                <w:szCs w:val="16"/>
                <w:lang w:val="en-GB"/>
              </w:rPr>
            </w:pPr>
          </w:p>
        </w:tc>
      </w:tr>
      <w:tr w:rsidR="0095024D" w:rsidRPr="006201B1" w14:paraId="30AB1940" w14:textId="77777777" w:rsidTr="0045193E">
        <w:trPr>
          <w:trHeight w:val="116"/>
        </w:trPr>
        <w:tc>
          <w:tcPr>
            <w:tcW w:w="2126" w:type="dxa"/>
            <w:tcBorders>
              <w:bottom w:val="single" w:sz="4" w:space="0" w:color="000000"/>
            </w:tcBorders>
            <w:tcMar>
              <w:top w:w="0" w:type="dxa"/>
              <w:left w:w="108" w:type="dxa"/>
              <w:bottom w:w="0" w:type="dxa"/>
              <w:right w:w="108" w:type="dxa"/>
            </w:tcMar>
            <w:hideMark/>
          </w:tcPr>
          <w:p w14:paraId="56B1B20B"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vMerge/>
            <w:tcBorders>
              <w:bottom w:val="single" w:sz="4" w:space="0" w:color="000000"/>
            </w:tcBorders>
            <w:vAlign w:val="center"/>
            <w:hideMark/>
          </w:tcPr>
          <w:p w14:paraId="7A083299"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1418" w:type="dxa"/>
            <w:vMerge/>
            <w:vAlign w:val="center"/>
            <w:hideMark/>
          </w:tcPr>
          <w:p w14:paraId="278A1949" w14:textId="77777777" w:rsidR="0095024D" w:rsidRPr="006201B1" w:rsidRDefault="0095024D" w:rsidP="006B6F29">
            <w:pPr>
              <w:spacing w:line="240" w:lineRule="auto"/>
              <w:ind w:right="0"/>
              <w:jc w:val="center"/>
              <w:rPr>
                <w:rFonts w:ascii="Helvetica" w:eastAsia="Times New Roman" w:hAnsi="Helvetica"/>
                <w:sz w:val="16"/>
                <w:szCs w:val="16"/>
                <w:lang w:val="en-GB"/>
              </w:rPr>
            </w:pPr>
          </w:p>
        </w:tc>
        <w:tc>
          <w:tcPr>
            <w:tcW w:w="1276" w:type="dxa"/>
            <w:tcBorders>
              <w:bottom w:val="single" w:sz="4" w:space="0" w:color="000000"/>
            </w:tcBorders>
            <w:tcMar>
              <w:top w:w="0" w:type="dxa"/>
              <w:left w:w="108" w:type="dxa"/>
              <w:bottom w:w="0" w:type="dxa"/>
              <w:right w:w="108" w:type="dxa"/>
            </w:tcMar>
            <w:vAlign w:val="center"/>
            <w:hideMark/>
          </w:tcPr>
          <w:p w14:paraId="77F8C92D"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CYB</w:t>
            </w:r>
          </w:p>
        </w:tc>
        <w:tc>
          <w:tcPr>
            <w:tcW w:w="2517" w:type="dxa"/>
            <w:tcBorders>
              <w:bottom w:val="single" w:sz="4" w:space="0" w:color="000000"/>
            </w:tcBorders>
            <w:tcMar>
              <w:top w:w="0" w:type="dxa"/>
              <w:left w:w="108" w:type="dxa"/>
              <w:bottom w:w="0" w:type="dxa"/>
              <w:right w:w="108" w:type="dxa"/>
            </w:tcMar>
            <w:vAlign w:val="center"/>
            <w:hideMark/>
          </w:tcPr>
          <w:p w14:paraId="1E4AC460"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rs193302994; 15452 (A, 0.21)</w:t>
            </w:r>
            <w:r w:rsidRPr="006201B1">
              <w:rPr>
                <w:rFonts w:ascii="Helvetica" w:eastAsia="Times New Roman" w:hAnsi="Helvetica"/>
                <w:color w:val="000000"/>
                <w:sz w:val="16"/>
                <w:szCs w:val="16"/>
                <w:vertAlign w:val="superscript"/>
                <w:lang w:val="en-GB"/>
              </w:rPr>
              <w:t>G</w:t>
            </w:r>
          </w:p>
        </w:tc>
        <w:tc>
          <w:tcPr>
            <w:tcW w:w="1026" w:type="dxa"/>
            <w:tcBorders>
              <w:bottom w:val="single" w:sz="4" w:space="0" w:color="000000"/>
            </w:tcBorders>
            <w:tcMar>
              <w:top w:w="0" w:type="dxa"/>
              <w:left w:w="108" w:type="dxa"/>
              <w:bottom w:w="0" w:type="dxa"/>
              <w:right w:w="108" w:type="dxa"/>
            </w:tcMar>
            <w:vAlign w:val="center"/>
            <w:hideMark/>
          </w:tcPr>
          <w:p w14:paraId="355C689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L236I</w:t>
            </w:r>
          </w:p>
        </w:tc>
        <w:tc>
          <w:tcPr>
            <w:tcW w:w="567" w:type="dxa"/>
            <w:tcBorders>
              <w:bottom w:val="single" w:sz="4" w:space="0" w:color="000000"/>
            </w:tcBorders>
            <w:tcMar>
              <w:top w:w="0" w:type="dxa"/>
              <w:left w:w="108" w:type="dxa"/>
              <w:bottom w:w="0" w:type="dxa"/>
              <w:right w:w="108" w:type="dxa"/>
            </w:tcMar>
            <w:vAlign w:val="center"/>
            <w:hideMark/>
          </w:tcPr>
          <w:p w14:paraId="35267C1F" w14:textId="59AD14B6"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1.22</w:t>
            </w:r>
          </w:p>
        </w:tc>
        <w:tc>
          <w:tcPr>
            <w:tcW w:w="993" w:type="dxa"/>
            <w:tcBorders>
              <w:bottom w:val="single" w:sz="4" w:space="0" w:color="000000"/>
            </w:tcBorders>
            <w:vAlign w:val="center"/>
          </w:tcPr>
          <w:p w14:paraId="00D3625E" w14:textId="124495FE"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1.11-1.34</w:t>
            </w:r>
          </w:p>
        </w:tc>
        <w:tc>
          <w:tcPr>
            <w:tcW w:w="1559" w:type="dxa"/>
            <w:tcBorders>
              <w:bottom w:val="single" w:sz="4" w:space="0" w:color="000000"/>
            </w:tcBorders>
            <w:tcMar>
              <w:top w:w="0" w:type="dxa"/>
              <w:left w:w="108" w:type="dxa"/>
              <w:bottom w:w="0" w:type="dxa"/>
              <w:right w:w="108" w:type="dxa"/>
            </w:tcMar>
            <w:vAlign w:val="center"/>
            <w:hideMark/>
          </w:tcPr>
          <w:p w14:paraId="20747B5E" w14:textId="6C94A37B"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3.7x10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vMerge/>
            <w:vAlign w:val="center"/>
            <w:hideMark/>
          </w:tcPr>
          <w:p w14:paraId="2FAD9147" w14:textId="77777777" w:rsidR="0095024D" w:rsidRPr="006201B1" w:rsidRDefault="0095024D" w:rsidP="0045193E">
            <w:pPr>
              <w:spacing w:line="240" w:lineRule="auto"/>
              <w:ind w:right="0"/>
              <w:jc w:val="center"/>
              <w:rPr>
                <w:rFonts w:ascii="Helvetica" w:eastAsia="Times New Roman" w:hAnsi="Helvetica"/>
                <w:sz w:val="16"/>
                <w:szCs w:val="16"/>
                <w:lang w:val="en-GB"/>
              </w:rPr>
            </w:pPr>
          </w:p>
        </w:tc>
      </w:tr>
      <w:tr w:rsidR="0095024D" w:rsidRPr="006201B1" w14:paraId="63F6E3DB" w14:textId="77777777" w:rsidTr="0045193E">
        <w:trPr>
          <w:trHeight w:val="194"/>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2EF47887"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XIII. Musculoskeletal system and connective tissue</w:t>
            </w:r>
          </w:p>
        </w:tc>
        <w:tc>
          <w:tcPr>
            <w:tcW w:w="2410" w:type="dxa"/>
            <w:tcBorders>
              <w:top w:val="single" w:sz="4" w:space="0" w:color="000000"/>
            </w:tcBorders>
            <w:tcMar>
              <w:top w:w="0" w:type="dxa"/>
              <w:left w:w="108" w:type="dxa"/>
              <w:bottom w:w="0" w:type="dxa"/>
              <w:right w:w="108" w:type="dxa"/>
            </w:tcMar>
            <w:hideMark/>
          </w:tcPr>
          <w:p w14:paraId="73C0A96F"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Pain in joint (Pelvic region and thigh)</w:t>
            </w:r>
          </w:p>
        </w:tc>
        <w:tc>
          <w:tcPr>
            <w:tcW w:w="1418" w:type="dxa"/>
            <w:tcBorders>
              <w:top w:val="single" w:sz="4" w:space="0" w:color="000000"/>
            </w:tcBorders>
            <w:tcMar>
              <w:top w:w="0" w:type="dxa"/>
              <w:left w:w="108" w:type="dxa"/>
              <w:bottom w:w="0" w:type="dxa"/>
              <w:right w:w="108" w:type="dxa"/>
            </w:tcMar>
            <w:vAlign w:val="center"/>
            <w:hideMark/>
          </w:tcPr>
          <w:p w14:paraId="4130F1B9"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M25.55</w:t>
            </w:r>
          </w:p>
        </w:tc>
        <w:tc>
          <w:tcPr>
            <w:tcW w:w="1276" w:type="dxa"/>
            <w:tcBorders>
              <w:top w:val="single" w:sz="4" w:space="0" w:color="000000"/>
            </w:tcBorders>
            <w:tcMar>
              <w:top w:w="0" w:type="dxa"/>
              <w:left w:w="108" w:type="dxa"/>
              <w:bottom w:w="0" w:type="dxa"/>
              <w:right w:w="108" w:type="dxa"/>
            </w:tcMar>
            <w:vAlign w:val="center"/>
            <w:hideMark/>
          </w:tcPr>
          <w:p w14:paraId="0DB61D5A"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CO1</w:t>
            </w:r>
          </w:p>
        </w:tc>
        <w:tc>
          <w:tcPr>
            <w:tcW w:w="2517" w:type="dxa"/>
            <w:tcBorders>
              <w:top w:val="single" w:sz="4" w:space="0" w:color="000000"/>
            </w:tcBorders>
            <w:tcMar>
              <w:top w:w="0" w:type="dxa"/>
              <w:left w:w="108" w:type="dxa"/>
              <w:bottom w:w="0" w:type="dxa"/>
              <w:right w:w="108" w:type="dxa"/>
            </w:tcMar>
            <w:vAlign w:val="center"/>
            <w:hideMark/>
          </w:tcPr>
          <w:p w14:paraId="1E90C2B0"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rs201617272; 5913 (A, 0.01)</w:t>
            </w:r>
            <w:r w:rsidRPr="006201B1">
              <w:rPr>
                <w:rFonts w:ascii="Helvetica" w:eastAsia="Times New Roman" w:hAnsi="Helvetica"/>
                <w:color w:val="000000"/>
                <w:sz w:val="16"/>
                <w:szCs w:val="16"/>
                <w:vertAlign w:val="superscript"/>
                <w:lang w:val="en-GB"/>
              </w:rPr>
              <w:t>I</w:t>
            </w:r>
          </w:p>
        </w:tc>
        <w:tc>
          <w:tcPr>
            <w:tcW w:w="1026" w:type="dxa"/>
            <w:tcBorders>
              <w:top w:val="single" w:sz="4" w:space="0" w:color="000000"/>
            </w:tcBorders>
            <w:tcMar>
              <w:top w:w="0" w:type="dxa"/>
              <w:left w:w="108" w:type="dxa"/>
              <w:bottom w:w="0" w:type="dxa"/>
              <w:right w:w="108" w:type="dxa"/>
            </w:tcMar>
            <w:vAlign w:val="center"/>
            <w:hideMark/>
          </w:tcPr>
          <w:p w14:paraId="3289AE3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D4N</w:t>
            </w:r>
          </w:p>
        </w:tc>
        <w:tc>
          <w:tcPr>
            <w:tcW w:w="567" w:type="dxa"/>
            <w:tcBorders>
              <w:top w:val="single" w:sz="4" w:space="0" w:color="000000"/>
            </w:tcBorders>
            <w:tcMar>
              <w:top w:w="0" w:type="dxa"/>
              <w:left w:w="108" w:type="dxa"/>
              <w:bottom w:w="0" w:type="dxa"/>
              <w:right w:w="108" w:type="dxa"/>
            </w:tcMar>
            <w:vAlign w:val="center"/>
            <w:hideMark/>
          </w:tcPr>
          <w:p w14:paraId="66EDF488" w14:textId="425A705D"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1.47</w:t>
            </w:r>
          </w:p>
        </w:tc>
        <w:tc>
          <w:tcPr>
            <w:tcW w:w="993" w:type="dxa"/>
            <w:tcBorders>
              <w:top w:val="single" w:sz="4" w:space="0" w:color="000000"/>
            </w:tcBorders>
            <w:vAlign w:val="center"/>
          </w:tcPr>
          <w:p w14:paraId="415DFEEB" w14:textId="4CEF455B"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1.25-1.74</w:t>
            </w:r>
          </w:p>
        </w:tc>
        <w:tc>
          <w:tcPr>
            <w:tcW w:w="1559" w:type="dxa"/>
            <w:tcBorders>
              <w:top w:val="single" w:sz="4" w:space="0" w:color="000000"/>
            </w:tcBorders>
            <w:tcMar>
              <w:top w:w="0" w:type="dxa"/>
              <w:left w:w="108" w:type="dxa"/>
              <w:bottom w:w="0" w:type="dxa"/>
              <w:right w:w="108" w:type="dxa"/>
            </w:tcMar>
            <w:vAlign w:val="center"/>
            <w:hideMark/>
          </w:tcPr>
          <w:p w14:paraId="51CB0336" w14:textId="1D50A870"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4.0x10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0.01)</w:t>
            </w:r>
          </w:p>
        </w:tc>
        <w:tc>
          <w:tcPr>
            <w:tcW w:w="1417" w:type="dxa"/>
            <w:tcBorders>
              <w:top w:val="single" w:sz="4" w:space="0" w:color="000000"/>
            </w:tcBorders>
            <w:tcMar>
              <w:top w:w="0" w:type="dxa"/>
              <w:left w:w="108" w:type="dxa"/>
              <w:bottom w:w="0" w:type="dxa"/>
              <w:right w:w="108" w:type="dxa"/>
            </w:tcMar>
            <w:vAlign w:val="center"/>
            <w:hideMark/>
          </w:tcPr>
          <w:p w14:paraId="7447077B"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K1b</w:t>
            </w:r>
          </w:p>
        </w:tc>
      </w:tr>
      <w:tr w:rsidR="0095024D" w:rsidRPr="006201B1" w14:paraId="263B33CC" w14:textId="77777777" w:rsidTr="0045193E">
        <w:trPr>
          <w:trHeight w:val="116"/>
        </w:trPr>
        <w:tc>
          <w:tcPr>
            <w:tcW w:w="2126" w:type="dxa"/>
            <w:vMerge/>
            <w:tcBorders>
              <w:top w:val="single" w:sz="4" w:space="0" w:color="000000"/>
              <w:bottom w:val="single" w:sz="4" w:space="0" w:color="000000"/>
            </w:tcBorders>
            <w:vAlign w:val="center"/>
            <w:hideMark/>
          </w:tcPr>
          <w:p w14:paraId="1190313D"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Mar>
              <w:top w:w="0" w:type="dxa"/>
              <w:left w:w="108" w:type="dxa"/>
              <w:bottom w:w="0" w:type="dxa"/>
              <w:right w:w="108" w:type="dxa"/>
            </w:tcMar>
            <w:hideMark/>
          </w:tcPr>
          <w:p w14:paraId="63BD9B1E"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Other shoulder lesions</w:t>
            </w:r>
          </w:p>
        </w:tc>
        <w:tc>
          <w:tcPr>
            <w:tcW w:w="1418" w:type="dxa"/>
            <w:tcMar>
              <w:top w:w="0" w:type="dxa"/>
              <w:left w:w="108" w:type="dxa"/>
              <w:bottom w:w="0" w:type="dxa"/>
              <w:right w:w="108" w:type="dxa"/>
            </w:tcMar>
            <w:vAlign w:val="center"/>
            <w:hideMark/>
          </w:tcPr>
          <w:p w14:paraId="7BF4C34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M758</w:t>
            </w:r>
          </w:p>
        </w:tc>
        <w:tc>
          <w:tcPr>
            <w:tcW w:w="1276" w:type="dxa"/>
            <w:tcMar>
              <w:top w:w="0" w:type="dxa"/>
              <w:left w:w="108" w:type="dxa"/>
              <w:bottom w:w="0" w:type="dxa"/>
              <w:right w:w="108" w:type="dxa"/>
            </w:tcMar>
            <w:vAlign w:val="center"/>
            <w:hideMark/>
          </w:tcPr>
          <w:p w14:paraId="77F59FBD"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RNR1</w:t>
            </w:r>
          </w:p>
        </w:tc>
        <w:tc>
          <w:tcPr>
            <w:tcW w:w="2517" w:type="dxa"/>
            <w:tcMar>
              <w:top w:w="0" w:type="dxa"/>
              <w:left w:w="108" w:type="dxa"/>
              <w:bottom w:w="0" w:type="dxa"/>
              <w:right w:w="108" w:type="dxa"/>
            </w:tcMar>
            <w:vAlign w:val="center"/>
            <w:hideMark/>
          </w:tcPr>
          <w:p w14:paraId="24FE012F"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rs200887992; 951 (A, 0.007)</w:t>
            </w:r>
            <w:r w:rsidRPr="006201B1">
              <w:rPr>
                <w:rFonts w:ascii="Helvetica" w:eastAsia="Times New Roman" w:hAnsi="Helvetica"/>
                <w:color w:val="000000"/>
                <w:sz w:val="16"/>
                <w:szCs w:val="16"/>
                <w:vertAlign w:val="superscript"/>
                <w:lang w:val="en-GB"/>
              </w:rPr>
              <w:t>I</w:t>
            </w:r>
          </w:p>
        </w:tc>
        <w:tc>
          <w:tcPr>
            <w:tcW w:w="1026" w:type="dxa"/>
            <w:tcMar>
              <w:top w:w="0" w:type="dxa"/>
              <w:left w:w="108" w:type="dxa"/>
              <w:bottom w:w="0" w:type="dxa"/>
              <w:right w:w="108" w:type="dxa"/>
            </w:tcMar>
            <w:vAlign w:val="center"/>
            <w:hideMark/>
          </w:tcPr>
          <w:p w14:paraId="3F8034BA"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t>
            </w:r>
          </w:p>
        </w:tc>
        <w:tc>
          <w:tcPr>
            <w:tcW w:w="567" w:type="dxa"/>
            <w:tcMar>
              <w:top w:w="0" w:type="dxa"/>
              <w:left w:w="108" w:type="dxa"/>
              <w:bottom w:w="0" w:type="dxa"/>
              <w:right w:w="108" w:type="dxa"/>
            </w:tcMar>
            <w:vAlign w:val="center"/>
            <w:hideMark/>
          </w:tcPr>
          <w:p w14:paraId="34739671" w14:textId="6FBBEA38"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1.74</w:t>
            </w:r>
          </w:p>
        </w:tc>
        <w:tc>
          <w:tcPr>
            <w:tcW w:w="993" w:type="dxa"/>
            <w:vAlign w:val="center"/>
          </w:tcPr>
          <w:p w14:paraId="57C26005" w14:textId="4E1313E6"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1.38-2.19</w:t>
            </w:r>
          </w:p>
        </w:tc>
        <w:tc>
          <w:tcPr>
            <w:tcW w:w="1559" w:type="dxa"/>
            <w:tcMar>
              <w:top w:w="0" w:type="dxa"/>
              <w:left w:w="108" w:type="dxa"/>
              <w:bottom w:w="0" w:type="dxa"/>
              <w:right w:w="108" w:type="dxa"/>
            </w:tcMar>
            <w:vAlign w:val="center"/>
            <w:hideMark/>
          </w:tcPr>
          <w:p w14:paraId="515F42D8" w14:textId="3A5A82D1"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2.9x10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0.008)</w:t>
            </w:r>
          </w:p>
        </w:tc>
        <w:tc>
          <w:tcPr>
            <w:tcW w:w="1417" w:type="dxa"/>
            <w:tcMar>
              <w:top w:w="0" w:type="dxa"/>
              <w:left w:w="108" w:type="dxa"/>
              <w:bottom w:w="0" w:type="dxa"/>
              <w:right w:w="108" w:type="dxa"/>
            </w:tcMar>
            <w:vAlign w:val="center"/>
            <w:hideMark/>
          </w:tcPr>
          <w:p w14:paraId="4E94317C"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H2a1</w:t>
            </w:r>
          </w:p>
        </w:tc>
      </w:tr>
      <w:tr w:rsidR="0095024D" w:rsidRPr="006201B1" w14:paraId="574C0A42" w14:textId="77777777" w:rsidTr="0045193E">
        <w:trPr>
          <w:trHeight w:val="214"/>
        </w:trPr>
        <w:tc>
          <w:tcPr>
            <w:tcW w:w="2126" w:type="dxa"/>
            <w:vMerge/>
            <w:tcBorders>
              <w:top w:val="single" w:sz="4" w:space="0" w:color="000000"/>
              <w:bottom w:val="single" w:sz="4" w:space="0" w:color="000000"/>
            </w:tcBorders>
            <w:vAlign w:val="center"/>
            <w:hideMark/>
          </w:tcPr>
          <w:p w14:paraId="483ED31B"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2D357CEA"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Joint disorder</w:t>
            </w:r>
          </w:p>
        </w:tc>
        <w:tc>
          <w:tcPr>
            <w:tcW w:w="1418" w:type="dxa"/>
            <w:tcBorders>
              <w:bottom w:val="single" w:sz="4" w:space="0" w:color="000000"/>
            </w:tcBorders>
            <w:tcMar>
              <w:top w:w="0" w:type="dxa"/>
              <w:left w:w="108" w:type="dxa"/>
              <w:bottom w:w="0" w:type="dxa"/>
              <w:right w:w="108" w:type="dxa"/>
            </w:tcMar>
            <w:vAlign w:val="center"/>
            <w:hideMark/>
          </w:tcPr>
          <w:p w14:paraId="7805E922"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#20002: 1295</w:t>
            </w:r>
          </w:p>
        </w:tc>
        <w:tc>
          <w:tcPr>
            <w:tcW w:w="1276" w:type="dxa"/>
            <w:tcBorders>
              <w:bottom w:val="single" w:sz="4" w:space="0" w:color="000000"/>
            </w:tcBorders>
            <w:tcMar>
              <w:top w:w="0" w:type="dxa"/>
              <w:left w:w="108" w:type="dxa"/>
              <w:bottom w:w="0" w:type="dxa"/>
              <w:right w:w="108" w:type="dxa"/>
            </w:tcMar>
            <w:vAlign w:val="center"/>
            <w:hideMark/>
          </w:tcPr>
          <w:p w14:paraId="15CDAC2C"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ND2</w:t>
            </w:r>
          </w:p>
        </w:tc>
        <w:tc>
          <w:tcPr>
            <w:tcW w:w="2517" w:type="dxa"/>
            <w:tcBorders>
              <w:bottom w:val="single" w:sz="4" w:space="0" w:color="000000"/>
            </w:tcBorders>
            <w:tcMar>
              <w:top w:w="0" w:type="dxa"/>
              <w:left w:w="108" w:type="dxa"/>
              <w:bottom w:w="0" w:type="dxa"/>
              <w:right w:w="108" w:type="dxa"/>
            </w:tcMar>
            <w:vAlign w:val="center"/>
            <w:hideMark/>
          </w:tcPr>
          <w:p w14:paraId="0E52E057"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rs1556422875; 4592 (C, 0.003)</w:t>
            </w:r>
            <w:r w:rsidRPr="006201B1">
              <w:rPr>
                <w:rFonts w:ascii="Helvetica" w:eastAsia="Times New Roman" w:hAnsi="Helvetica"/>
                <w:color w:val="000000"/>
                <w:sz w:val="16"/>
                <w:szCs w:val="16"/>
                <w:vertAlign w:val="superscript"/>
                <w:lang w:val="en-GB"/>
              </w:rPr>
              <w:t>I</w:t>
            </w:r>
          </w:p>
        </w:tc>
        <w:tc>
          <w:tcPr>
            <w:tcW w:w="1026" w:type="dxa"/>
            <w:tcBorders>
              <w:bottom w:val="single" w:sz="4" w:space="0" w:color="000000"/>
            </w:tcBorders>
            <w:tcMar>
              <w:top w:w="0" w:type="dxa"/>
              <w:left w:w="108" w:type="dxa"/>
              <w:bottom w:w="0" w:type="dxa"/>
              <w:right w:w="108" w:type="dxa"/>
            </w:tcMar>
            <w:vAlign w:val="center"/>
            <w:hideMark/>
          </w:tcPr>
          <w:p w14:paraId="1C75209B"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I41I</w:t>
            </w:r>
          </w:p>
        </w:tc>
        <w:tc>
          <w:tcPr>
            <w:tcW w:w="567" w:type="dxa"/>
            <w:tcBorders>
              <w:bottom w:val="single" w:sz="4" w:space="0" w:color="000000"/>
            </w:tcBorders>
            <w:tcMar>
              <w:top w:w="0" w:type="dxa"/>
              <w:left w:w="108" w:type="dxa"/>
              <w:bottom w:w="0" w:type="dxa"/>
              <w:right w:w="108" w:type="dxa"/>
            </w:tcMar>
            <w:vAlign w:val="center"/>
            <w:hideMark/>
          </w:tcPr>
          <w:p w14:paraId="54709A39" w14:textId="37572CDD"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1.91</w:t>
            </w:r>
          </w:p>
        </w:tc>
        <w:tc>
          <w:tcPr>
            <w:tcW w:w="993" w:type="dxa"/>
            <w:tcBorders>
              <w:bottom w:val="single" w:sz="4" w:space="0" w:color="000000"/>
            </w:tcBorders>
            <w:vAlign w:val="center"/>
          </w:tcPr>
          <w:p w14:paraId="7ED67658" w14:textId="5576EA9B"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1.44-2.53</w:t>
            </w:r>
          </w:p>
        </w:tc>
        <w:tc>
          <w:tcPr>
            <w:tcW w:w="1559" w:type="dxa"/>
            <w:tcBorders>
              <w:bottom w:val="single" w:sz="4" w:space="0" w:color="000000"/>
            </w:tcBorders>
            <w:tcMar>
              <w:top w:w="0" w:type="dxa"/>
              <w:left w:w="108" w:type="dxa"/>
              <w:bottom w:w="0" w:type="dxa"/>
              <w:right w:w="108" w:type="dxa"/>
            </w:tcMar>
            <w:vAlign w:val="center"/>
            <w:hideMark/>
          </w:tcPr>
          <w:p w14:paraId="7ED95438" w14:textId="3D595342"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8.2x10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417" w:type="dxa"/>
            <w:tcBorders>
              <w:bottom w:val="single" w:sz="4" w:space="0" w:color="000000"/>
            </w:tcBorders>
            <w:tcMar>
              <w:top w:w="0" w:type="dxa"/>
              <w:left w:w="108" w:type="dxa"/>
              <w:bottom w:w="0" w:type="dxa"/>
              <w:right w:w="108" w:type="dxa"/>
            </w:tcMar>
            <w:vAlign w:val="center"/>
            <w:hideMark/>
          </w:tcPr>
          <w:p w14:paraId="7280EE8A"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H2a5a1a; U5a1h</w:t>
            </w:r>
          </w:p>
        </w:tc>
      </w:tr>
      <w:tr w:rsidR="0095024D" w:rsidRPr="006201B1" w14:paraId="1BF5A583" w14:textId="77777777" w:rsidTr="0045193E">
        <w:tblPrEx>
          <w:tblCellMar>
            <w:left w:w="108" w:type="dxa"/>
            <w:right w:w="108" w:type="dxa"/>
          </w:tblCellMar>
        </w:tblPrEx>
        <w:trPr>
          <w:trHeight w:val="331"/>
        </w:trPr>
        <w:tc>
          <w:tcPr>
            <w:tcW w:w="2126" w:type="dxa"/>
            <w:vMerge w:val="restart"/>
            <w:tcBorders>
              <w:top w:val="single" w:sz="4" w:space="0" w:color="000000"/>
              <w:bottom w:val="single" w:sz="4" w:space="0" w:color="000000"/>
            </w:tcBorders>
            <w:hideMark/>
          </w:tcPr>
          <w:p w14:paraId="1B3275FF"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t>XIV. Genitourinary system</w:t>
            </w:r>
          </w:p>
        </w:tc>
        <w:tc>
          <w:tcPr>
            <w:tcW w:w="2410" w:type="dxa"/>
            <w:tcBorders>
              <w:top w:val="single" w:sz="4" w:space="0" w:color="000000"/>
            </w:tcBorders>
            <w:hideMark/>
          </w:tcPr>
          <w:p w14:paraId="79E58050"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Calculus of kidney</w:t>
            </w:r>
          </w:p>
        </w:tc>
        <w:tc>
          <w:tcPr>
            <w:tcW w:w="1418" w:type="dxa"/>
            <w:tcBorders>
              <w:top w:val="single" w:sz="4" w:space="0" w:color="000000"/>
            </w:tcBorders>
            <w:vAlign w:val="center"/>
            <w:hideMark/>
          </w:tcPr>
          <w:p w14:paraId="7478849B"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N20.0</w:t>
            </w:r>
          </w:p>
        </w:tc>
        <w:tc>
          <w:tcPr>
            <w:tcW w:w="1276" w:type="dxa"/>
            <w:tcBorders>
              <w:top w:val="single" w:sz="4" w:space="0" w:color="000000"/>
            </w:tcBorders>
            <w:vAlign w:val="center"/>
            <w:hideMark/>
          </w:tcPr>
          <w:p w14:paraId="4E841EC7"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ND1</w:t>
            </w:r>
          </w:p>
        </w:tc>
        <w:tc>
          <w:tcPr>
            <w:tcW w:w="2517" w:type="dxa"/>
            <w:tcBorders>
              <w:top w:val="single" w:sz="4" w:space="0" w:color="000000"/>
            </w:tcBorders>
            <w:vAlign w:val="center"/>
            <w:hideMark/>
          </w:tcPr>
          <w:p w14:paraId="3D9D847F"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lang w:val="en-GB"/>
              </w:rPr>
              <w:t xml:space="preserve"> </w:t>
            </w:r>
            <w:r w:rsidRPr="006201B1">
              <w:rPr>
                <w:rFonts w:ascii="Helvetica" w:eastAsia="Times New Roman" w:hAnsi="Helvetica"/>
                <w:color w:val="000000"/>
                <w:sz w:val="16"/>
                <w:szCs w:val="16"/>
                <w:lang w:val="en-GB"/>
              </w:rPr>
              <w:t>rs201513497; 3736 (A, 0.001)</w:t>
            </w:r>
            <w:r w:rsidRPr="006201B1">
              <w:rPr>
                <w:rFonts w:ascii="Helvetica" w:eastAsia="Times New Roman" w:hAnsi="Helvetica"/>
                <w:color w:val="000000"/>
                <w:sz w:val="16"/>
                <w:szCs w:val="16"/>
                <w:vertAlign w:val="superscript"/>
                <w:lang w:val="en-GB"/>
              </w:rPr>
              <w:t>G</w:t>
            </w:r>
          </w:p>
        </w:tc>
        <w:tc>
          <w:tcPr>
            <w:tcW w:w="1026" w:type="dxa"/>
            <w:tcBorders>
              <w:top w:val="single" w:sz="4" w:space="0" w:color="000000"/>
            </w:tcBorders>
            <w:vAlign w:val="center"/>
            <w:hideMark/>
          </w:tcPr>
          <w:p w14:paraId="5EF0CB8F"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V144I</w:t>
            </w:r>
          </w:p>
        </w:tc>
        <w:tc>
          <w:tcPr>
            <w:tcW w:w="567" w:type="dxa"/>
            <w:tcBorders>
              <w:top w:val="single" w:sz="4" w:space="0" w:color="000000"/>
            </w:tcBorders>
            <w:vAlign w:val="center"/>
            <w:hideMark/>
          </w:tcPr>
          <w:p w14:paraId="56BE1B78" w14:textId="1E5E604E"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2.07</w:t>
            </w:r>
          </w:p>
        </w:tc>
        <w:tc>
          <w:tcPr>
            <w:tcW w:w="993" w:type="dxa"/>
            <w:tcBorders>
              <w:top w:val="single" w:sz="4" w:space="0" w:color="000000"/>
            </w:tcBorders>
            <w:vAlign w:val="center"/>
          </w:tcPr>
          <w:p w14:paraId="49EFF9E9" w14:textId="1EC8EF27" w:rsidR="0095024D" w:rsidRDefault="008F7912"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1.53-2.81</w:t>
            </w:r>
          </w:p>
        </w:tc>
        <w:tc>
          <w:tcPr>
            <w:tcW w:w="1559" w:type="dxa"/>
            <w:tcBorders>
              <w:top w:val="single" w:sz="4" w:space="0" w:color="000000"/>
            </w:tcBorders>
            <w:vAlign w:val="center"/>
            <w:hideMark/>
          </w:tcPr>
          <w:p w14:paraId="5630A15C" w14:textId="26DBE1D2"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2.5x10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0.007)</w:t>
            </w:r>
          </w:p>
        </w:tc>
        <w:tc>
          <w:tcPr>
            <w:tcW w:w="1417" w:type="dxa"/>
            <w:tcBorders>
              <w:top w:val="single" w:sz="4" w:space="0" w:color="000000"/>
            </w:tcBorders>
            <w:vAlign w:val="center"/>
            <w:hideMark/>
          </w:tcPr>
          <w:p w14:paraId="22AB2D4D"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C1b811b</w:t>
            </w:r>
          </w:p>
        </w:tc>
      </w:tr>
      <w:tr w:rsidR="0095024D" w:rsidRPr="006201B1" w14:paraId="42C6223E" w14:textId="77777777" w:rsidTr="0045193E">
        <w:trPr>
          <w:trHeight w:val="331"/>
        </w:trPr>
        <w:tc>
          <w:tcPr>
            <w:tcW w:w="2126" w:type="dxa"/>
            <w:vMerge/>
            <w:tcBorders>
              <w:top w:val="single" w:sz="4" w:space="0" w:color="000000"/>
              <w:bottom w:val="single" w:sz="4" w:space="0" w:color="000000"/>
            </w:tcBorders>
            <w:vAlign w:val="center"/>
            <w:hideMark/>
          </w:tcPr>
          <w:p w14:paraId="39DB5175"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Mar>
              <w:top w:w="0" w:type="dxa"/>
              <w:left w:w="108" w:type="dxa"/>
              <w:bottom w:w="0" w:type="dxa"/>
              <w:right w:w="108" w:type="dxa"/>
            </w:tcMar>
            <w:hideMark/>
          </w:tcPr>
          <w:p w14:paraId="2DD0B831"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Urinary tract infection/kidney infection</w:t>
            </w:r>
          </w:p>
        </w:tc>
        <w:tc>
          <w:tcPr>
            <w:tcW w:w="1418" w:type="dxa"/>
            <w:tcMar>
              <w:top w:w="0" w:type="dxa"/>
              <w:left w:w="108" w:type="dxa"/>
              <w:bottom w:w="0" w:type="dxa"/>
              <w:right w:w="108" w:type="dxa"/>
            </w:tcMar>
            <w:vAlign w:val="center"/>
            <w:hideMark/>
          </w:tcPr>
          <w:p w14:paraId="3B36FC9A"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#20002: 1196</w:t>
            </w:r>
          </w:p>
        </w:tc>
        <w:tc>
          <w:tcPr>
            <w:tcW w:w="1276" w:type="dxa"/>
            <w:tcMar>
              <w:top w:w="0" w:type="dxa"/>
              <w:left w:w="108" w:type="dxa"/>
              <w:bottom w:w="0" w:type="dxa"/>
              <w:right w:w="108" w:type="dxa"/>
            </w:tcMar>
            <w:vAlign w:val="center"/>
            <w:hideMark/>
          </w:tcPr>
          <w:p w14:paraId="478580C1"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ND4</w:t>
            </w:r>
          </w:p>
        </w:tc>
        <w:tc>
          <w:tcPr>
            <w:tcW w:w="2517" w:type="dxa"/>
            <w:tcMar>
              <w:top w:w="0" w:type="dxa"/>
              <w:left w:w="108" w:type="dxa"/>
              <w:bottom w:w="0" w:type="dxa"/>
              <w:right w:w="108" w:type="dxa"/>
            </w:tcMar>
            <w:vAlign w:val="center"/>
            <w:hideMark/>
          </w:tcPr>
          <w:p w14:paraId="67A939A9"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rs1556423898; 11143(T, 0.002)</w:t>
            </w:r>
            <w:r w:rsidRPr="006201B1">
              <w:rPr>
                <w:rFonts w:ascii="Helvetica" w:eastAsia="Times New Roman" w:hAnsi="Helvetica"/>
                <w:color w:val="000000"/>
                <w:sz w:val="16"/>
                <w:szCs w:val="16"/>
                <w:vertAlign w:val="superscript"/>
                <w:lang w:val="en-GB"/>
              </w:rPr>
              <w:t>I</w:t>
            </w:r>
          </w:p>
        </w:tc>
        <w:tc>
          <w:tcPr>
            <w:tcW w:w="1026" w:type="dxa"/>
            <w:tcMar>
              <w:top w:w="0" w:type="dxa"/>
              <w:left w:w="108" w:type="dxa"/>
              <w:bottom w:w="0" w:type="dxa"/>
              <w:right w:w="108" w:type="dxa"/>
            </w:tcMar>
            <w:vAlign w:val="center"/>
            <w:hideMark/>
          </w:tcPr>
          <w:p w14:paraId="62160885"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P128P</w:t>
            </w:r>
          </w:p>
        </w:tc>
        <w:tc>
          <w:tcPr>
            <w:tcW w:w="567" w:type="dxa"/>
            <w:tcMar>
              <w:top w:w="0" w:type="dxa"/>
              <w:left w:w="108" w:type="dxa"/>
              <w:bottom w:w="0" w:type="dxa"/>
              <w:right w:w="108" w:type="dxa"/>
            </w:tcMar>
            <w:vAlign w:val="center"/>
            <w:hideMark/>
          </w:tcPr>
          <w:p w14:paraId="0251C763" w14:textId="3E90906F"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2.08</w:t>
            </w:r>
          </w:p>
        </w:tc>
        <w:tc>
          <w:tcPr>
            <w:tcW w:w="993" w:type="dxa"/>
            <w:vAlign w:val="center"/>
          </w:tcPr>
          <w:p w14:paraId="10A3494D" w14:textId="345D36A8"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1.48-2.92</w:t>
            </w:r>
          </w:p>
        </w:tc>
        <w:tc>
          <w:tcPr>
            <w:tcW w:w="1559" w:type="dxa"/>
            <w:tcMar>
              <w:top w:w="0" w:type="dxa"/>
              <w:left w:w="108" w:type="dxa"/>
              <w:bottom w:w="0" w:type="dxa"/>
              <w:right w:w="108" w:type="dxa"/>
            </w:tcMar>
            <w:vAlign w:val="center"/>
            <w:hideMark/>
          </w:tcPr>
          <w:p w14:paraId="165AD81D" w14:textId="5C72FCC5"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2.5x10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tcMar>
              <w:top w:w="0" w:type="dxa"/>
              <w:left w:w="108" w:type="dxa"/>
              <w:bottom w:w="0" w:type="dxa"/>
              <w:right w:w="108" w:type="dxa"/>
            </w:tcMar>
            <w:vAlign w:val="center"/>
            <w:hideMark/>
          </w:tcPr>
          <w:p w14:paraId="36219E64"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H15a1a; U4b1a2</w:t>
            </w:r>
          </w:p>
        </w:tc>
      </w:tr>
      <w:tr w:rsidR="0095024D" w:rsidRPr="006201B1" w14:paraId="42BD5121" w14:textId="77777777" w:rsidTr="0045193E">
        <w:trPr>
          <w:trHeight w:val="331"/>
        </w:trPr>
        <w:tc>
          <w:tcPr>
            <w:tcW w:w="2126" w:type="dxa"/>
            <w:vMerge/>
            <w:tcBorders>
              <w:top w:val="single" w:sz="4" w:space="0" w:color="000000"/>
              <w:bottom w:val="single" w:sz="4" w:space="0" w:color="000000"/>
            </w:tcBorders>
            <w:vAlign w:val="center"/>
            <w:hideMark/>
          </w:tcPr>
          <w:p w14:paraId="461C7C0A"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4DCF6B77"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Bladder problem (not cancer)</w:t>
            </w:r>
          </w:p>
        </w:tc>
        <w:tc>
          <w:tcPr>
            <w:tcW w:w="1418" w:type="dxa"/>
            <w:tcBorders>
              <w:bottom w:val="single" w:sz="4" w:space="0" w:color="000000"/>
            </w:tcBorders>
            <w:tcMar>
              <w:top w:w="0" w:type="dxa"/>
              <w:left w:w="108" w:type="dxa"/>
              <w:bottom w:w="0" w:type="dxa"/>
              <w:right w:w="108" w:type="dxa"/>
            </w:tcMar>
            <w:vAlign w:val="center"/>
            <w:hideMark/>
          </w:tcPr>
          <w:p w14:paraId="295A9A49"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#20002: 1201</w:t>
            </w:r>
          </w:p>
        </w:tc>
        <w:tc>
          <w:tcPr>
            <w:tcW w:w="1276" w:type="dxa"/>
            <w:tcBorders>
              <w:bottom w:val="single" w:sz="4" w:space="0" w:color="000000"/>
            </w:tcBorders>
            <w:tcMar>
              <w:top w:w="0" w:type="dxa"/>
              <w:left w:w="108" w:type="dxa"/>
              <w:bottom w:w="0" w:type="dxa"/>
              <w:right w:w="108" w:type="dxa"/>
            </w:tcMar>
            <w:vAlign w:val="center"/>
            <w:hideMark/>
          </w:tcPr>
          <w:p w14:paraId="13DDA522"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DLOOP</w:t>
            </w:r>
          </w:p>
        </w:tc>
        <w:tc>
          <w:tcPr>
            <w:tcW w:w="2517" w:type="dxa"/>
            <w:tcBorders>
              <w:bottom w:val="single" w:sz="4" w:space="0" w:color="000000"/>
            </w:tcBorders>
            <w:tcMar>
              <w:top w:w="0" w:type="dxa"/>
              <w:left w:w="108" w:type="dxa"/>
              <w:bottom w:w="0" w:type="dxa"/>
              <w:right w:w="108" w:type="dxa"/>
            </w:tcMar>
            <w:vAlign w:val="center"/>
            <w:hideMark/>
          </w:tcPr>
          <w:p w14:paraId="3914CF2F"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rs147029798; 16126 (C, 0.21)</w:t>
            </w:r>
            <w:r w:rsidRPr="006201B1">
              <w:rPr>
                <w:rFonts w:ascii="Helvetica" w:eastAsia="Times New Roman" w:hAnsi="Helvetica"/>
                <w:color w:val="000000"/>
                <w:sz w:val="16"/>
                <w:szCs w:val="16"/>
                <w:vertAlign w:val="superscript"/>
                <w:lang w:val="en-GB"/>
              </w:rPr>
              <w:t>I</w:t>
            </w:r>
          </w:p>
        </w:tc>
        <w:tc>
          <w:tcPr>
            <w:tcW w:w="1026" w:type="dxa"/>
            <w:tcBorders>
              <w:bottom w:val="single" w:sz="4" w:space="0" w:color="000000"/>
            </w:tcBorders>
            <w:tcMar>
              <w:top w:w="0" w:type="dxa"/>
              <w:left w:w="108" w:type="dxa"/>
              <w:bottom w:w="0" w:type="dxa"/>
              <w:right w:w="108" w:type="dxa"/>
            </w:tcMar>
            <w:vAlign w:val="center"/>
            <w:hideMark/>
          </w:tcPr>
          <w:p w14:paraId="6E5D2300"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w:t>
            </w:r>
          </w:p>
        </w:tc>
        <w:tc>
          <w:tcPr>
            <w:tcW w:w="567" w:type="dxa"/>
            <w:tcBorders>
              <w:bottom w:val="single" w:sz="4" w:space="0" w:color="000000"/>
            </w:tcBorders>
            <w:tcMar>
              <w:top w:w="0" w:type="dxa"/>
              <w:left w:w="108" w:type="dxa"/>
              <w:bottom w:w="0" w:type="dxa"/>
              <w:right w:w="108" w:type="dxa"/>
            </w:tcMar>
            <w:vAlign w:val="center"/>
            <w:hideMark/>
          </w:tcPr>
          <w:p w14:paraId="0614AA8B" w14:textId="2FC7A9DA"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1.12</w:t>
            </w:r>
          </w:p>
        </w:tc>
        <w:tc>
          <w:tcPr>
            <w:tcW w:w="993" w:type="dxa"/>
            <w:tcBorders>
              <w:bottom w:val="single" w:sz="4" w:space="0" w:color="000000"/>
            </w:tcBorders>
            <w:vAlign w:val="center"/>
          </w:tcPr>
          <w:p w14:paraId="219D55BC" w14:textId="5E4912A5"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1.06-1.17</w:t>
            </w:r>
          </w:p>
        </w:tc>
        <w:tc>
          <w:tcPr>
            <w:tcW w:w="1559" w:type="dxa"/>
            <w:tcBorders>
              <w:bottom w:val="single" w:sz="4" w:space="0" w:color="000000"/>
            </w:tcBorders>
            <w:tcMar>
              <w:top w:w="0" w:type="dxa"/>
              <w:left w:w="108" w:type="dxa"/>
              <w:bottom w:w="0" w:type="dxa"/>
              <w:right w:w="108" w:type="dxa"/>
            </w:tcMar>
            <w:vAlign w:val="center"/>
            <w:hideMark/>
          </w:tcPr>
          <w:p w14:paraId="61DF4D91" w14:textId="4257F658"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1.3x10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417" w:type="dxa"/>
            <w:tcBorders>
              <w:bottom w:val="single" w:sz="4" w:space="0" w:color="000000"/>
            </w:tcBorders>
            <w:tcMar>
              <w:top w:w="0" w:type="dxa"/>
              <w:left w:w="108" w:type="dxa"/>
              <w:bottom w:w="0" w:type="dxa"/>
              <w:right w:w="108" w:type="dxa"/>
            </w:tcMar>
            <w:vAlign w:val="center"/>
            <w:hideMark/>
          </w:tcPr>
          <w:p w14:paraId="4EAFA0EC"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r w:rsidR="0095024D" w:rsidRPr="006201B1" w14:paraId="2A848587" w14:textId="77777777" w:rsidTr="0045193E">
        <w:trPr>
          <w:trHeight w:val="331"/>
        </w:trPr>
        <w:tc>
          <w:tcPr>
            <w:tcW w:w="2126" w:type="dxa"/>
            <w:vMerge w:val="restart"/>
            <w:tcBorders>
              <w:top w:val="single" w:sz="4" w:space="0" w:color="000000"/>
              <w:bottom w:val="single" w:sz="4" w:space="0" w:color="000000"/>
            </w:tcBorders>
            <w:tcMar>
              <w:top w:w="0" w:type="dxa"/>
              <w:left w:w="108" w:type="dxa"/>
              <w:bottom w:w="0" w:type="dxa"/>
              <w:right w:w="108" w:type="dxa"/>
            </w:tcMar>
            <w:hideMark/>
          </w:tcPr>
          <w:p w14:paraId="73DE3F32" w14:textId="77777777" w:rsidR="0095024D" w:rsidRPr="006201B1" w:rsidRDefault="0095024D" w:rsidP="0095024D">
            <w:pPr>
              <w:spacing w:line="240" w:lineRule="auto"/>
              <w:ind w:right="0"/>
              <w:jc w:val="right"/>
              <w:rPr>
                <w:rFonts w:ascii="Helvetica" w:eastAsia="Times New Roman" w:hAnsi="Helvetica"/>
                <w:sz w:val="16"/>
                <w:szCs w:val="16"/>
                <w:lang w:val="en-GB"/>
              </w:rPr>
            </w:pPr>
            <w:r w:rsidRPr="006201B1">
              <w:rPr>
                <w:rFonts w:ascii="Helvetica" w:eastAsia="Times New Roman" w:hAnsi="Helvetica"/>
                <w:b/>
                <w:bCs/>
                <w:i/>
                <w:iCs/>
                <w:color w:val="000000"/>
                <w:sz w:val="16"/>
                <w:szCs w:val="16"/>
                <w:lang w:val="en-GB"/>
              </w:rPr>
              <w:lastRenderedPageBreak/>
              <w:t>XVIII. Symptoms, signs, abnormal findings </w:t>
            </w:r>
          </w:p>
        </w:tc>
        <w:tc>
          <w:tcPr>
            <w:tcW w:w="2410" w:type="dxa"/>
            <w:tcBorders>
              <w:top w:val="single" w:sz="4" w:space="0" w:color="000000"/>
            </w:tcBorders>
            <w:tcMar>
              <w:top w:w="0" w:type="dxa"/>
              <w:left w:w="108" w:type="dxa"/>
              <w:bottom w:w="0" w:type="dxa"/>
              <w:right w:w="108" w:type="dxa"/>
            </w:tcMar>
            <w:hideMark/>
          </w:tcPr>
          <w:p w14:paraId="302B43B2"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Polyuria</w:t>
            </w:r>
          </w:p>
        </w:tc>
        <w:tc>
          <w:tcPr>
            <w:tcW w:w="1418" w:type="dxa"/>
            <w:tcBorders>
              <w:top w:val="single" w:sz="4" w:space="0" w:color="000000"/>
            </w:tcBorders>
            <w:tcMar>
              <w:top w:w="0" w:type="dxa"/>
              <w:left w:w="108" w:type="dxa"/>
              <w:bottom w:w="0" w:type="dxa"/>
              <w:right w:w="108" w:type="dxa"/>
            </w:tcMar>
            <w:vAlign w:val="center"/>
            <w:hideMark/>
          </w:tcPr>
          <w:p w14:paraId="06D0D81D"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R35</w:t>
            </w:r>
          </w:p>
        </w:tc>
        <w:tc>
          <w:tcPr>
            <w:tcW w:w="1276" w:type="dxa"/>
            <w:tcBorders>
              <w:top w:val="single" w:sz="4" w:space="0" w:color="000000"/>
            </w:tcBorders>
            <w:tcMar>
              <w:top w:w="0" w:type="dxa"/>
              <w:left w:w="108" w:type="dxa"/>
              <w:bottom w:w="0" w:type="dxa"/>
              <w:right w:w="108" w:type="dxa"/>
            </w:tcMar>
            <w:vAlign w:val="center"/>
            <w:hideMark/>
          </w:tcPr>
          <w:p w14:paraId="14FF78D9"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CYB</w:t>
            </w:r>
          </w:p>
        </w:tc>
        <w:tc>
          <w:tcPr>
            <w:tcW w:w="2517" w:type="dxa"/>
            <w:tcBorders>
              <w:top w:val="single" w:sz="4" w:space="0" w:color="000000"/>
            </w:tcBorders>
            <w:tcMar>
              <w:top w:w="0" w:type="dxa"/>
              <w:left w:w="108" w:type="dxa"/>
              <w:bottom w:w="0" w:type="dxa"/>
              <w:right w:w="108" w:type="dxa"/>
            </w:tcMar>
            <w:vAlign w:val="center"/>
            <w:hideMark/>
          </w:tcPr>
          <w:p w14:paraId="27CBEC08"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rs2853504; 14793 (G, 0.05)</w:t>
            </w:r>
            <w:r w:rsidRPr="006201B1">
              <w:rPr>
                <w:rFonts w:ascii="Helvetica" w:eastAsia="Times New Roman" w:hAnsi="Helvetica"/>
                <w:color w:val="000000"/>
                <w:sz w:val="16"/>
                <w:szCs w:val="16"/>
                <w:vertAlign w:val="superscript"/>
                <w:lang w:val="en-GB"/>
              </w:rPr>
              <w:t>Ga</w:t>
            </w:r>
          </w:p>
        </w:tc>
        <w:tc>
          <w:tcPr>
            <w:tcW w:w="1026" w:type="dxa"/>
            <w:tcBorders>
              <w:top w:val="single" w:sz="4" w:space="0" w:color="000000"/>
            </w:tcBorders>
            <w:tcMar>
              <w:top w:w="0" w:type="dxa"/>
              <w:left w:w="108" w:type="dxa"/>
              <w:bottom w:w="0" w:type="dxa"/>
              <w:right w:w="108" w:type="dxa"/>
            </w:tcMar>
            <w:vAlign w:val="center"/>
            <w:hideMark/>
          </w:tcPr>
          <w:p w14:paraId="552AC885"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H16R</w:t>
            </w:r>
          </w:p>
        </w:tc>
        <w:tc>
          <w:tcPr>
            <w:tcW w:w="567" w:type="dxa"/>
            <w:tcBorders>
              <w:top w:val="single" w:sz="4" w:space="0" w:color="000000"/>
            </w:tcBorders>
            <w:tcMar>
              <w:top w:w="0" w:type="dxa"/>
              <w:left w:w="108" w:type="dxa"/>
              <w:bottom w:w="0" w:type="dxa"/>
              <w:right w:w="108" w:type="dxa"/>
            </w:tcMar>
            <w:vAlign w:val="center"/>
            <w:hideMark/>
          </w:tcPr>
          <w:p w14:paraId="655B7972" w14:textId="789FF458"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0.83</w:t>
            </w:r>
          </w:p>
        </w:tc>
        <w:tc>
          <w:tcPr>
            <w:tcW w:w="993" w:type="dxa"/>
            <w:tcBorders>
              <w:top w:val="single" w:sz="4" w:space="0" w:color="000000"/>
            </w:tcBorders>
            <w:vAlign w:val="center"/>
          </w:tcPr>
          <w:p w14:paraId="02F5CBA1" w14:textId="7CD04DE4"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0.76-0.91</w:t>
            </w:r>
          </w:p>
        </w:tc>
        <w:tc>
          <w:tcPr>
            <w:tcW w:w="1559" w:type="dxa"/>
            <w:tcBorders>
              <w:top w:val="single" w:sz="4" w:space="0" w:color="000000"/>
            </w:tcBorders>
            <w:tcMar>
              <w:top w:w="0" w:type="dxa"/>
              <w:left w:w="108" w:type="dxa"/>
              <w:bottom w:w="0" w:type="dxa"/>
              <w:right w:w="108" w:type="dxa"/>
            </w:tcMar>
            <w:vAlign w:val="center"/>
            <w:hideMark/>
          </w:tcPr>
          <w:p w14:paraId="014EF02C" w14:textId="43927392"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4.6x10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417" w:type="dxa"/>
            <w:tcBorders>
              <w:top w:val="single" w:sz="4" w:space="0" w:color="000000"/>
            </w:tcBorders>
            <w:tcMar>
              <w:top w:w="0" w:type="dxa"/>
              <w:left w:w="108" w:type="dxa"/>
              <w:bottom w:w="0" w:type="dxa"/>
              <w:right w:w="108" w:type="dxa"/>
            </w:tcMar>
            <w:vAlign w:val="center"/>
            <w:hideMark/>
          </w:tcPr>
          <w:p w14:paraId="4C606EB9"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U5a; V2a1</w:t>
            </w:r>
          </w:p>
        </w:tc>
      </w:tr>
      <w:tr w:rsidR="0095024D" w:rsidRPr="006201B1" w14:paraId="3BBB5C3F" w14:textId="77777777" w:rsidTr="0045193E">
        <w:trPr>
          <w:trHeight w:val="331"/>
        </w:trPr>
        <w:tc>
          <w:tcPr>
            <w:tcW w:w="2126" w:type="dxa"/>
            <w:vMerge/>
            <w:tcBorders>
              <w:top w:val="single" w:sz="4" w:space="0" w:color="000000"/>
              <w:bottom w:val="single" w:sz="4" w:space="0" w:color="000000"/>
            </w:tcBorders>
            <w:vAlign w:val="center"/>
            <w:hideMark/>
          </w:tcPr>
          <w:p w14:paraId="39035493" w14:textId="77777777" w:rsidR="0095024D" w:rsidRPr="006201B1" w:rsidRDefault="0095024D" w:rsidP="0095024D">
            <w:pPr>
              <w:spacing w:line="240" w:lineRule="auto"/>
              <w:ind w:right="0"/>
              <w:jc w:val="left"/>
              <w:rPr>
                <w:rFonts w:ascii="Helvetica" w:eastAsia="Times New Roman" w:hAnsi="Helvetica"/>
                <w:sz w:val="16"/>
                <w:szCs w:val="16"/>
                <w:lang w:val="en-GB"/>
              </w:rPr>
            </w:pPr>
          </w:p>
        </w:tc>
        <w:tc>
          <w:tcPr>
            <w:tcW w:w="2410" w:type="dxa"/>
            <w:tcBorders>
              <w:bottom w:val="single" w:sz="4" w:space="0" w:color="000000"/>
            </w:tcBorders>
            <w:tcMar>
              <w:top w:w="0" w:type="dxa"/>
              <w:left w:w="108" w:type="dxa"/>
              <w:bottom w:w="0" w:type="dxa"/>
              <w:right w:w="108" w:type="dxa"/>
            </w:tcMar>
            <w:hideMark/>
          </w:tcPr>
          <w:p w14:paraId="4FD05EA6" w14:textId="77777777" w:rsidR="0095024D" w:rsidRPr="006201B1" w:rsidRDefault="0095024D" w:rsidP="0095024D">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Abnormal findings on diagnostic imaging of other parts of digestive tract</w:t>
            </w:r>
          </w:p>
        </w:tc>
        <w:tc>
          <w:tcPr>
            <w:tcW w:w="1418" w:type="dxa"/>
            <w:tcBorders>
              <w:bottom w:val="single" w:sz="4" w:space="0" w:color="000000"/>
            </w:tcBorders>
            <w:tcMar>
              <w:top w:w="0" w:type="dxa"/>
              <w:left w:w="108" w:type="dxa"/>
              <w:bottom w:w="0" w:type="dxa"/>
              <w:right w:w="108" w:type="dxa"/>
            </w:tcMar>
            <w:vAlign w:val="center"/>
            <w:hideMark/>
          </w:tcPr>
          <w:p w14:paraId="07CBD894"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ICD10: R93.3</w:t>
            </w:r>
          </w:p>
        </w:tc>
        <w:tc>
          <w:tcPr>
            <w:tcW w:w="1276" w:type="dxa"/>
            <w:tcBorders>
              <w:bottom w:val="single" w:sz="4" w:space="0" w:color="000000"/>
            </w:tcBorders>
            <w:tcMar>
              <w:top w:w="0" w:type="dxa"/>
              <w:left w:w="108" w:type="dxa"/>
              <w:bottom w:w="0" w:type="dxa"/>
              <w:right w:w="108" w:type="dxa"/>
            </w:tcMar>
            <w:vAlign w:val="center"/>
            <w:hideMark/>
          </w:tcPr>
          <w:p w14:paraId="32406A2D"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i/>
                <w:iCs/>
                <w:color w:val="000000"/>
                <w:sz w:val="16"/>
                <w:szCs w:val="16"/>
                <w:lang w:val="en-GB"/>
              </w:rPr>
              <w:t>ND3</w:t>
            </w:r>
          </w:p>
        </w:tc>
        <w:tc>
          <w:tcPr>
            <w:tcW w:w="2517" w:type="dxa"/>
            <w:tcBorders>
              <w:bottom w:val="single" w:sz="4" w:space="0" w:color="000000"/>
            </w:tcBorders>
            <w:tcMar>
              <w:top w:w="0" w:type="dxa"/>
              <w:left w:w="108" w:type="dxa"/>
              <w:bottom w:w="0" w:type="dxa"/>
              <w:right w:w="108" w:type="dxa"/>
            </w:tcMar>
            <w:vAlign w:val="center"/>
            <w:hideMark/>
          </w:tcPr>
          <w:p w14:paraId="6C3613F7" w14:textId="77777777" w:rsidR="0095024D" w:rsidRPr="006201B1" w:rsidRDefault="0095024D" w:rsidP="006B6F29">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rs41487950; 10084 (C, 0.007)</w:t>
            </w:r>
            <w:r w:rsidRPr="006201B1">
              <w:rPr>
                <w:rFonts w:ascii="Helvetica" w:eastAsia="Times New Roman" w:hAnsi="Helvetica"/>
                <w:color w:val="000000"/>
                <w:sz w:val="16"/>
                <w:szCs w:val="16"/>
                <w:vertAlign w:val="superscript"/>
                <w:lang w:val="en-GB"/>
              </w:rPr>
              <w:t>I</w:t>
            </w:r>
          </w:p>
        </w:tc>
        <w:tc>
          <w:tcPr>
            <w:tcW w:w="1026" w:type="dxa"/>
            <w:tcBorders>
              <w:bottom w:val="single" w:sz="4" w:space="0" w:color="000000"/>
            </w:tcBorders>
            <w:tcMar>
              <w:top w:w="0" w:type="dxa"/>
              <w:left w:w="108" w:type="dxa"/>
              <w:bottom w:w="0" w:type="dxa"/>
              <w:right w:w="108" w:type="dxa"/>
            </w:tcMar>
            <w:vAlign w:val="center"/>
            <w:hideMark/>
          </w:tcPr>
          <w:p w14:paraId="71A8DFD7" w14:textId="77777777" w:rsidR="0095024D" w:rsidRPr="006201B1" w:rsidRDefault="0095024D" w:rsidP="006B6F29">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I9T</w:t>
            </w:r>
          </w:p>
        </w:tc>
        <w:tc>
          <w:tcPr>
            <w:tcW w:w="567" w:type="dxa"/>
            <w:tcBorders>
              <w:bottom w:val="single" w:sz="4" w:space="0" w:color="000000"/>
            </w:tcBorders>
            <w:tcMar>
              <w:top w:w="0" w:type="dxa"/>
              <w:left w:w="108" w:type="dxa"/>
              <w:bottom w:w="0" w:type="dxa"/>
              <w:right w:w="108" w:type="dxa"/>
            </w:tcMar>
            <w:vAlign w:val="center"/>
            <w:hideMark/>
          </w:tcPr>
          <w:p w14:paraId="76A037B5" w14:textId="3E8F9EDF" w:rsidR="0095024D" w:rsidRPr="006201B1" w:rsidRDefault="0095024D" w:rsidP="008F7912">
            <w:pPr>
              <w:spacing w:line="240" w:lineRule="auto"/>
              <w:ind w:right="0"/>
              <w:jc w:val="left"/>
              <w:rPr>
                <w:rFonts w:ascii="Helvetica" w:eastAsia="Times New Roman" w:hAnsi="Helvetica"/>
                <w:sz w:val="16"/>
                <w:szCs w:val="16"/>
                <w:lang w:val="en-GB"/>
              </w:rPr>
            </w:pPr>
            <w:r w:rsidRPr="006201B1">
              <w:rPr>
                <w:rFonts w:ascii="Helvetica" w:eastAsia="Times New Roman" w:hAnsi="Helvetica"/>
                <w:color w:val="000000"/>
                <w:sz w:val="16"/>
                <w:szCs w:val="16"/>
                <w:lang w:val="en-GB"/>
              </w:rPr>
              <w:t>1.6</w:t>
            </w:r>
            <w:r w:rsidR="00841A6B">
              <w:rPr>
                <w:rFonts w:ascii="Helvetica" w:eastAsia="Times New Roman" w:hAnsi="Helvetica"/>
                <w:color w:val="000000"/>
                <w:sz w:val="16"/>
                <w:szCs w:val="16"/>
                <w:lang w:val="en-GB"/>
              </w:rPr>
              <w:t>8</w:t>
            </w:r>
          </w:p>
        </w:tc>
        <w:tc>
          <w:tcPr>
            <w:tcW w:w="993" w:type="dxa"/>
            <w:tcBorders>
              <w:bottom w:val="single" w:sz="4" w:space="0" w:color="000000"/>
            </w:tcBorders>
            <w:vAlign w:val="center"/>
          </w:tcPr>
          <w:p w14:paraId="2E133BA8" w14:textId="51D047C7" w:rsidR="0095024D" w:rsidRDefault="0095024D" w:rsidP="008F791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1.32-2.14</w:t>
            </w:r>
          </w:p>
        </w:tc>
        <w:tc>
          <w:tcPr>
            <w:tcW w:w="1559" w:type="dxa"/>
            <w:tcBorders>
              <w:bottom w:val="single" w:sz="4" w:space="0" w:color="000000"/>
            </w:tcBorders>
            <w:tcMar>
              <w:top w:w="0" w:type="dxa"/>
              <w:left w:w="108" w:type="dxa"/>
              <w:bottom w:w="0" w:type="dxa"/>
              <w:right w:w="108" w:type="dxa"/>
            </w:tcMar>
            <w:vAlign w:val="center"/>
            <w:hideMark/>
          </w:tcPr>
          <w:p w14:paraId="7B861DA6" w14:textId="64688D91" w:rsidR="0095024D" w:rsidRPr="006201B1" w:rsidRDefault="0095024D" w:rsidP="006B6F29">
            <w:pPr>
              <w:spacing w:line="240" w:lineRule="auto"/>
              <w:ind w:right="0"/>
              <w:jc w:val="left"/>
              <w:rPr>
                <w:rFonts w:ascii="Helvetica" w:eastAsia="Times New Roman" w:hAnsi="Helvetica"/>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3.1x10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0.04)</w:t>
            </w:r>
          </w:p>
        </w:tc>
        <w:tc>
          <w:tcPr>
            <w:tcW w:w="1417" w:type="dxa"/>
            <w:tcBorders>
              <w:bottom w:val="single" w:sz="4" w:space="0" w:color="000000"/>
            </w:tcBorders>
            <w:tcMar>
              <w:top w:w="0" w:type="dxa"/>
              <w:left w:w="108" w:type="dxa"/>
              <w:bottom w:w="0" w:type="dxa"/>
              <w:right w:w="108" w:type="dxa"/>
            </w:tcMar>
            <w:vAlign w:val="center"/>
            <w:hideMark/>
          </w:tcPr>
          <w:p w14:paraId="632C7618" w14:textId="77777777" w:rsidR="0095024D" w:rsidRPr="006201B1" w:rsidRDefault="0095024D" w:rsidP="0045193E">
            <w:pPr>
              <w:spacing w:line="240" w:lineRule="auto"/>
              <w:ind w:right="0"/>
              <w:jc w:val="center"/>
              <w:rPr>
                <w:rFonts w:ascii="Helvetica" w:eastAsia="Times New Roman" w:hAnsi="Helvetica"/>
                <w:sz w:val="16"/>
                <w:szCs w:val="16"/>
                <w:lang w:val="en-GB"/>
              </w:rPr>
            </w:pPr>
            <w:r w:rsidRPr="006201B1">
              <w:rPr>
                <w:rFonts w:ascii="Helvetica" w:eastAsia="Times New Roman" w:hAnsi="Helvetica"/>
                <w:color w:val="000000"/>
                <w:sz w:val="16"/>
                <w:szCs w:val="16"/>
                <w:lang w:val="en-GB"/>
              </w:rPr>
              <w:t>homoplastic</w:t>
            </w:r>
          </w:p>
        </w:tc>
      </w:tr>
    </w:tbl>
    <w:p w14:paraId="707FCD0F" w14:textId="77777777" w:rsidR="00592D31" w:rsidRPr="006201B1" w:rsidRDefault="00592D31">
      <w:pPr>
        <w:spacing w:line="240" w:lineRule="auto"/>
        <w:ind w:right="0"/>
        <w:rPr>
          <w:rFonts w:ascii="Helvetica" w:hAnsi="Helvetica"/>
          <w:sz w:val="22"/>
          <w:szCs w:val="22"/>
          <w:lang w:val="en-GB"/>
        </w:rPr>
      </w:pPr>
    </w:p>
    <w:p w14:paraId="3F6FFD06" w14:textId="486A7F51" w:rsidR="00592D31" w:rsidRPr="006201B1" w:rsidRDefault="00592D31">
      <w:pPr>
        <w:spacing w:line="240" w:lineRule="auto"/>
        <w:ind w:right="0"/>
        <w:rPr>
          <w:rFonts w:ascii="Helvetica" w:hAnsi="Helvetica"/>
          <w:sz w:val="22"/>
          <w:szCs w:val="22"/>
          <w:lang w:val="en-GB"/>
        </w:rPr>
        <w:sectPr w:rsidR="00592D31" w:rsidRPr="006201B1" w:rsidSect="004835D5">
          <w:pgSz w:w="16838" w:h="11906" w:orient="landscape"/>
          <w:pgMar w:top="720" w:right="720" w:bottom="720" w:left="720" w:header="709" w:footer="850" w:gutter="0"/>
          <w:cols w:space="720" w:equalWidth="0">
            <w:col w:w="9360"/>
          </w:cols>
          <w:docGrid w:linePitch="326"/>
        </w:sectPr>
      </w:pPr>
    </w:p>
    <w:p w14:paraId="0000009B" w14:textId="07B1A31C" w:rsidR="0024742C" w:rsidRPr="00FC40EA" w:rsidRDefault="00495D0D" w:rsidP="00AC40D6">
      <w:pPr>
        <w:ind w:right="0"/>
        <w:rPr>
          <w:rFonts w:ascii="Helvetica" w:hAnsi="Helvetica"/>
          <w:sz w:val="20"/>
          <w:szCs w:val="20"/>
          <w:lang w:val="en-GB"/>
        </w:rPr>
      </w:pPr>
      <w:r w:rsidRPr="006201B1">
        <w:rPr>
          <w:rFonts w:ascii="Helvetica" w:hAnsi="Helvetica"/>
          <w:sz w:val="20"/>
          <w:szCs w:val="20"/>
          <w:lang w:val="en-GB"/>
        </w:rPr>
        <w:t>Summary of</w:t>
      </w:r>
      <w:r w:rsidR="00592D31" w:rsidRPr="006201B1">
        <w:rPr>
          <w:rFonts w:ascii="Helvetica" w:hAnsi="Helvetica"/>
          <w:sz w:val="20"/>
          <w:szCs w:val="20"/>
          <w:lang w:val="en-GB"/>
        </w:rPr>
        <w:t xml:space="preserve"> the single-variant </w:t>
      </w:r>
      <w:proofErr w:type="spellStart"/>
      <w:r w:rsidR="00565983" w:rsidRPr="006201B1">
        <w:rPr>
          <w:rFonts w:ascii="Helvetica" w:hAnsi="Helvetica"/>
          <w:sz w:val="20"/>
          <w:szCs w:val="20"/>
          <w:lang w:val="en-GB"/>
        </w:rPr>
        <w:t>mtDNA</w:t>
      </w:r>
      <w:proofErr w:type="spellEnd"/>
      <w:r w:rsidR="00565983" w:rsidRPr="006201B1">
        <w:rPr>
          <w:rFonts w:ascii="Helvetica" w:hAnsi="Helvetica"/>
          <w:sz w:val="20"/>
          <w:szCs w:val="20"/>
          <w:lang w:val="en-GB"/>
        </w:rPr>
        <w:t xml:space="preserve"> </w:t>
      </w:r>
      <w:proofErr w:type="spellStart"/>
      <w:r w:rsidR="00592D31" w:rsidRPr="006201B1">
        <w:rPr>
          <w:rFonts w:ascii="Helvetica" w:hAnsi="Helvetica"/>
          <w:sz w:val="20"/>
          <w:szCs w:val="20"/>
          <w:lang w:val="en-GB"/>
        </w:rPr>
        <w:t>PheWas</w:t>
      </w:r>
      <w:proofErr w:type="spellEnd"/>
      <w:r w:rsidR="00592D31" w:rsidRPr="006201B1">
        <w:rPr>
          <w:rFonts w:ascii="Helvetica" w:hAnsi="Helvetica"/>
          <w:sz w:val="20"/>
          <w:szCs w:val="20"/>
          <w:lang w:val="en-GB"/>
        </w:rPr>
        <w:t xml:space="preserve"> associations identified </w:t>
      </w:r>
      <w:r w:rsidR="00565983" w:rsidRPr="006201B1">
        <w:rPr>
          <w:rFonts w:ascii="Helvetica" w:hAnsi="Helvetica"/>
          <w:sz w:val="20"/>
          <w:szCs w:val="20"/>
          <w:lang w:val="en-GB"/>
        </w:rPr>
        <w:t xml:space="preserve">with </w:t>
      </w:r>
      <w:r w:rsidR="00565983" w:rsidRPr="006201B1">
        <w:rPr>
          <w:rFonts w:ascii="Helvetica" w:hAnsi="Helvetica"/>
          <w:i/>
          <w:sz w:val="20"/>
          <w:szCs w:val="20"/>
          <w:lang w:val="en-GB"/>
        </w:rPr>
        <w:t>P</w:t>
      </w:r>
      <w:r w:rsidR="00565983" w:rsidRPr="006201B1">
        <w:rPr>
          <w:rFonts w:ascii="Helvetica" w:hAnsi="Helvetica"/>
          <w:sz w:val="20"/>
          <w:szCs w:val="20"/>
          <w:lang w:val="en-GB"/>
        </w:rPr>
        <w:t>&lt;5x10</w:t>
      </w:r>
      <w:r w:rsidR="00565983" w:rsidRPr="006201B1">
        <w:rPr>
          <w:rFonts w:ascii="Helvetica" w:hAnsi="Helvetica"/>
          <w:sz w:val="20"/>
          <w:szCs w:val="20"/>
          <w:vertAlign w:val="superscript"/>
          <w:lang w:val="en-GB"/>
        </w:rPr>
        <w:t>-5</w:t>
      </w:r>
      <w:r w:rsidR="00565983" w:rsidRPr="006201B1">
        <w:rPr>
          <w:rFonts w:ascii="Helvetica" w:hAnsi="Helvetica"/>
          <w:sz w:val="20"/>
          <w:szCs w:val="20"/>
          <w:lang w:val="en-GB"/>
        </w:rPr>
        <w:t xml:space="preserve"> </w:t>
      </w:r>
      <w:r w:rsidR="00592D31" w:rsidRPr="006201B1">
        <w:rPr>
          <w:rFonts w:ascii="Helvetica" w:hAnsi="Helvetica"/>
          <w:sz w:val="20"/>
          <w:szCs w:val="20"/>
          <w:lang w:val="en-GB"/>
        </w:rPr>
        <w:t xml:space="preserve">in </w:t>
      </w:r>
      <w:r w:rsidR="00A47654" w:rsidRPr="006201B1">
        <w:rPr>
          <w:rFonts w:ascii="Helvetica" w:hAnsi="Helvetica"/>
          <w:sz w:val="20"/>
          <w:szCs w:val="20"/>
          <w:lang w:val="en-GB"/>
        </w:rPr>
        <w:t>UKBB</w:t>
      </w:r>
      <w:r w:rsidR="00BD5E0B">
        <w:rPr>
          <w:rFonts w:ascii="Helvetica" w:hAnsi="Helvetica"/>
          <w:sz w:val="20"/>
          <w:szCs w:val="20"/>
          <w:lang w:val="en-GB"/>
        </w:rPr>
        <w:t xml:space="preserve"> (in up to 358,618 </w:t>
      </w:r>
      <w:r w:rsidR="00C6408E">
        <w:rPr>
          <w:rFonts w:ascii="Helvetica" w:hAnsi="Helvetica"/>
          <w:sz w:val="20"/>
          <w:szCs w:val="20"/>
          <w:lang w:val="en-GB"/>
        </w:rPr>
        <w:t>participants</w:t>
      </w:r>
      <w:r w:rsidR="00BD5E0B">
        <w:rPr>
          <w:rFonts w:ascii="Helvetica" w:hAnsi="Helvetica"/>
          <w:sz w:val="20"/>
          <w:szCs w:val="20"/>
          <w:lang w:val="en-GB"/>
        </w:rPr>
        <w:t>)</w:t>
      </w:r>
      <w:r w:rsidR="00565983" w:rsidRPr="006201B1">
        <w:rPr>
          <w:rFonts w:ascii="Helvetica" w:hAnsi="Helvetica"/>
          <w:sz w:val="20"/>
          <w:szCs w:val="20"/>
          <w:lang w:val="en-GB"/>
        </w:rPr>
        <w:t>.</w:t>
      </w:r>
      <w:r w:rsidR="00592D31" w:rsidRPr="006201B1">
        <w:rPr>
          <w:rFonts w:ascii="Helvetica" w:hAnsi="Helvetica"/>
          <w:sz w:val="20"/>
          <w:szCs w:val="20"/>
          <w:lang w:val="en-GB"/>
        </w:rPr>
        <w:t xml:space="preserve"> </w:t>
      </w:r>
      <w:r w:rsidR="00565983" w:rsidRPr="006201B1">
        <w:rPr>
          <w:rFonts w:ascii="Helvetica" w:hAnsi="Helvetica"/>
          <w:sz w:val="20"/>
          <w:szCs w:val="20"/>
          <w:lang w:val="en-GB"/>
        </w:rPr>
        <w:t>Each variant had a</w:t>
      </w:r>
      <w:r w:rsidR="00592D31" w:rsidRPr="006201B1">
        <w:rPr>
          <w:rFonts w:ascii="Helvetica" w:hAnsi="Helvetica"/>
          <w:sz w:val="20"/>
          <w:szCs w:val="20"/>
          <w:lang w:val="en-GB"/>
        </w:rPr>
        <w:t xml:space="preserve">t least 10 cases carrying the effect-allele. Chapter=ICD-10 chapters. </w:t>
      </w:r>
      <w:r w:rsidR="009D566D">
        <w:rPr>
          <w:rFonts w:ascii="Helvetica" w:hAnsi="Helvetica"/>
          <w:sz w:val="20"/>
          <w:szCs w:val="20"/>
          <w:lang w:val="en-GB"/>
        </w:rPr>
        <w:t xml:space="preserve">Definition: ICD-10 or </w:t>
      </w:r>
      <w:r w:rsidR="009D566D" w:rsidRPr="009D566D">
        <w:rPr>
          <w:rFonts w:ascii="Helvetica" w:hAnsi="Helvetica"/>
          <w:sz w:val="20"/>
          <w:szCs w:val="20"/>
          <w:lang w:val="en-GB"/>
        </w:rPr>
        <w:t xml:space="preserve">non-cancer illness self-reported diseases </w:t>
      </w:r>
      <w:r w:rsidR="009D566D">
        <w:rPr>
          <w:rFonts w:ascii="Helvetica" w:hAnsi="Helvetica"/>
          <w:sz w:val="20"/>
          <w:szCs w:val="20"/>
          <w:lang w:val="en-GB"/>
        </w:rPr>
        <w:t xml:space="preserve">codes. </w:t>
      </w:r>
      <w:r w:rsidR="00592D31" w:rsidRPr="006201B1">
        <w:rPr>
          <w:rFonts w:ascii="Helvetica" w:hAnsi="Helvetica"/>
          <w:sz w:val="20"/>
          <w:szCs w:val="20"/>
          <w:lang w:val="en-GB"/>
        </w:rPr>
        <w:t>Locus=</w:t>
      </w:r>
      <w:proofErr w:type="spellStart"/>
      <w:r w:rsidRPr="006201B1">
        <w:rPr>
          <w:rFonts w:ascii="Helvetica" w:hAnsi="Helvetica"/>
          <w:sz w:val="20"/>
          <w:szCs w:val="20"/>
          <w:lang w:val="en-GB"/>
        </w:rPr>
        <w:t>mtDNA</w:t>
      </w:r>
      <w:proofErr w:type="spellEnd"/>
      <w:r w:rsidRPr="006201B1">
        <w:rPr>
          <w:rFonts w:ascii="Helvetica" w:hAnsi="Helvetica"/>
          <w:sz w:val="20"/>
          <w:szCs w:val="20"/>
          <w:lang w:val="en-GB"/>
        </w:rPr>
        <w:t xml:space="preserve"> </w:t>
      </w:r>
      <w:r w:rsidR="001E50B5" w:rsidRPr="006201B1">
        <w:rPr>
          <w:rFonts w:ascii="Helvetica" w:hAnsi="Helvetica"/>
          <w:sz w:val="20"/>
          <w:szCs w:val="20"/>
          <w:lang w:val="en-GB"/>
        </w:rPr>
        <w:t xml:space="preserve">encoded </w:t>
      </w:r>
      <w:r w:rsidR="00592D31" w:rsidRPr="006201B1">
        <w:rPr>
          <w:rFonts w:ascii="Helvetica" w:hAnsi="Helvetica"/>
          <w:sz w:val="20"/>
          <w:szCs w:val="20"/>
          <w:lang w:val="en-GB"/>
        </w:rPr>
        <w:t xml:space="preserve">gene; </w:t>
      </w:r>
      <w:proofErr w:type="spellStart"/>
      <w:r w:rsidR="00592D31" w:rsidRPr="006201B1">
        <w:rPr>
          <w:rFonts w:ascii="Helvetica" w:hAnsi="Helvetica"/>
          <w:sz w:val="20"/>
          <w:szCs w:val="20"/>
          <w:lang w:val="en-GB"/>
        </w:rPr>
        <w:t>rsID</w:t>
      </w:r>
      <w:proofErr w:type="spellEnd"/>
      <w:r w:rsidR="00592D31" w:rsidRPr="006201B1">
        <w:rPr>
          <w:rFonts w:ascii="Helvetica" w:hAnsi="Helvetica"/>
          <w:sz w:val="20"/>
          <w:szCs w:val="20"/>
          <w:lang w:val="en-GB"/>
        </w:rPr>
        <w:t xml:space="preserve">=SNP id as of </w:t>
      </w:r>
      <w:proofErr w:type="spellStart"/>
      <w:r w:rsidR="00592D31" w:rsidRPr="006201B1">
        <w:rPr>
          <w:rFonts w:ascii="Helvetica" w:hAnsi="Helvetica"/>
          <w:sz w:val="20"/>
          <w:szCs w:val="20"/>
          <w:lang w:val="en-GB"/>
        </w:rPr>
        <w:t>dbSNP</w:t>
      </w:r>
      <w:proofErr w:type="spellEnd"/>
      <w:r w:rsidR="00592D31" w:rsidRPr="006201B1">
        <w:rPr>
          <w:rFonts w:ascii="Helvetica" w:hAnsi="Helvetica"/>
          <w:sz w:val="20"/>
          <w:szCs w:val="20"/>
          <w:lang w:val="en-GB"/>
        </w:rPr>
        <w:t xml:space="preserve"> 15</w:t>
      </w:r>
      <w:r w:rsidR="0048422F">
        <w:rPr>
          <w:rFonts w:ascii="Helvetica" w:hAnsi="Helvetica"/>
          <w:sz w:val="20"/>
          <w:szCs w:val="20"/>
          <w:lang w:val="en-GB"/>
        </w:rPr>
        <w:t>3</w:t>
      </w:r>
      <w:r w:rsidR="00592D31" w:rsidRPr="006201B1">
        <w:rPr>
          <w:rFonts w:ascii="Helvetica" w:hAnsi="Helvetica"/>
          <w:sz w:val="20"/>
          <w:szCs w:val="20"/>
          <w:lang w:val="en-GB"/>
        </w:rPr>
        <w:t>; position=</w:t>
      </w:r>
      <w:proofErr w:type="spellStart"/>
      <w:r w:rsidRPr="006201B1">
        <w:rPr>
          <w:rFonts w:ascii="Helvetica" w:hAnsi="Helvetica"/>
          <w:sz w:val="20"/>
          <w:szCs w:val="20"/>
          <w:lang w:val="en-GB"/>
        </w:rPr>
        <w:t>mtDNA</w:t>
      </w:r>
      <w:proofErr w:type="spellEnd"/>
      <w:r w:rsidRPr="006201B1">
        <w:rPr>
          <w:rFonts w:ascii="Helvetica" w:hAnsi="Helvetica"/>
          <w:sz w:val="20"/>
          <w:szCs w:val="20"/>
          <w:lang w:val="en-GB"/>
        </w:rPr>
        <w:t xml:space="preserve"> </w:t>
      </w:r>
      <w:r w:rsidR="00592D31" w:rsidRPr="006201B1">
        <w:rPr>
          <w:rFonts w:ascii="Helvetica" w:hAnsi="Helvetica"/>
          <w:sz w:val="20"/>
          <w:szCs w:val="20"/>
          <w:lang w:val="en-GB"/>
        </w:rPr>
        <w:t xml:space="preserve">nucleotide position on </w:t>
      </w:r>
      <w:proofErr w:type="spellStart"/>
      <w:r w:rsidR="00592D31" w:rsidRPr="006201B1">
        <w:rPr>
          <w:rFonts w:ascii="Helvetica" w:hAnsi="Helvetica"/>
          <w:sz w:val="20"/>
          <w:szCs w:val="20"/>
          <w:lang w:val="en-GB"/>
        </w:rPr>
        <w:t>rCRS</w:t>
      </w:r>
      <w:proofErr w:type="spellEnd"/>
      <w:r w:rsidR="00592D31" w:rsidRPr="006201B1">
        <w:rPr>
          <w:rFonts w:ascii="Helvetica" w:hAnsi="Helvetica"/>
          <w:sz w:val="20"/>
          <w:szCs w:val="20"/>
          <w:lang w:val="en-GB"/>
        </w:rPr>
        <w:t xml:space="preserve"> (NC_012920); EA=</w:t>
      </w:r>
      <w:r w:rsidR="00B60173">
        <w:rPr>
          <w:rFonts w:ascii="Helvetica" w:hAnsi="Helvetica"/>
          <w:sz w:val="20"/>
          <w:szCs w:val="20"/>
          <w:lang w:val="en-GB"/>
        </w:rPr>
        <w:t>e</w:t>
      </w:r>
      <w:r w:rsidR="00592D31" w:rsidRPr="006201B1">
        <w:rPr>
          <w:rFonts w:ascii="Helvetica" w:hAnsi="Helvetica"/>
          <w:sz w:val="20"/>
          <w:szCs w:val="20"/>
          <w:lang w:val="en-GB"/>
        </w:rPr>
        <w:t>ffect allele; EAF</w:t>
      </w:r>
      <w:r w:rsidR="00B60173">
        <w:rPr>
          <w:rFonts w:ascii="Helvetica" w:hAnsi="Helvetica"/>
          <w:sz w:val="20"/>
          <w:szCs w:val="20"/>
          <w:lang w:val="en-GB"/>
        </w:rPr>
        <w:t>=</w:t>
      </w:r>
      <w:r w:rsidR="00592D31" w:rsidRPr="006201B1">
        <w:rPr>
          <w:rFonts w:ascii="Helvetica" w:hAnsi="Helvetica"/>
          <w:sz w:val="20"/>
          <w:szCs w:val="20"/>
          <w:lang w:val="en-GB"/>
        </w:rPr>
        <w:t>effect allele frequency; AA change = amino acid change. OR</w:t>
      </w:r>
      <w:r w:rsidR="00AF532F">
        <w:rPr>
          <w:rFonts w:ascii="Helvetica" w:hAnsi="Helvetica"/>
          <w:sz w:val="20"/>
          <w:szCs w:val="20"/>
          <w:lang w:val="en-GB"/>
        </w:rPr>
        <w:t>=odds ratio;</w:t>
      </w:r>
      <w:r w:rsidR="00592D31" w:rsidRPr="006201B1">
        <w:rPr>
          <w:rFonts w:ascii="Helvetica" w:hAnsi="Helvetica"/>
          <w:sz w:val="20"/>
          <w:szCs w:val="20"/>
          <w:lang w:val="en-GB"/>
        </w:rPr>
        <w:t xml:space="preserve"> 95% CI</w:t>
      </w:r>
      <w:r w:rsidR="001E50B5" w:rsidRPr="006201B1">
        <w:rPr>
          <w:rFonts w:ascii="Helvetica" w:hAnsi="Helvetica"/>
          <w:sz w:val="20"/>
          <w:szCs w:val="20"/>
          <w:lang w:val="en-GB"/>
        </w:rPr>
        <w:t>=</w:t>
      </w:r>
      <w:r w:rsidR="00592D31" w:rsidRPr="006201B1">
        <w:rPr>
          <w:rFonts w:ascii="Helvetica" w:hAnsi="Helvetica"/>
          <w:sz w:val="20"/>
          <w:szCs w:val="20"/>
          <w:lang w:val="en-GB"/>
        </w:rPr>
        <w:t>95% confidence interval</w:t>
      </w:r>
      <w:r w:rsidR="001E50B5" w:rsidRPr="006201B1">
        <w:rPr>
          <w:rFonts w:ascii="Helvetica" w:hAnsi="Helvetica"/>
          <w:sz w:val="20"/>
          <w:szCs w:val="20"/>
          <w:lang w:val="en-GB"/>
        </w:rPr>
        <w:t>;</w:t>
      </w:r>
      <w:r w:rsidR="00592D31" w:rsidRPr="006201B1">
        <w:rPr>
          <w:rFonts w:ascii="Helvetica" w:hAnsi="Helvetica"/>
          <w:sz w:val="20"/>
          <w:szCs w:val="20"/>
          <w:lang w:val="en-GB"/>
        </w:rPr>
        <w:t xml:space="preserve"> </w:t>
      </w:r>
      <w:r w:rsidR="001E50B5" w:rsidRPr="006201B1">
        <w:rPr>
          <w:rFonts w:ascii="Helvetica" w:hAnsi="Helvetica"/>
          <w:i/>
          <w:sz w:val="20"/>
          <w:szCs w:val="20"/>
          <w:lang w:val="en-GB"/>
        </w:rPr>
        <w:t>P</w:t>
      </w:r>
      <w:r w:rsidR="00B60173">
        <w:rPr>
          <w:rFonts w:ascii="Helvetica" w:hAnsi="Helvetica"/>
          <w:sz w:val="20"/>
          <w:szCs w:val="20"/>
          <w:lang w:val="en-GB"/>
        </w:rPr>
        <w:t>=</w:t>
      </w:r>
      <w:r w:rsidR="00592D31" w:rsidRPr="006201B1">
        <w:rPr>
          <w:rFonts w:ascii="Helvetica" w:hAnsi="Helvetica"/>
          <w:i/>
          <w:sz w:val="20"/>
          <w:szCs w:val="20"/>
          <w:lang w:val="en-GB"/>
        </w:rPr>
        <w:t>P</w:t>
      </w:r>
      <w:r w:rsidR="00592D31" w:rsidRPr="006201B1">
        <w:rPr>
          <w:rFonts w:ascii="Helvetica" w:hAnsi="Helvetica"/>
          <w:sz w:val="20"/>
          <w:szCs w:val="20"/>
          <w:lang w:val="en-GB"/>
        </w:rPr>
        <w:t xml:space="preserve">-value for the </w:t>
      </w:r>
      <w:r w:rsidR="00592D31" w:rsidRPr="006278EC">
        <w:rPr>
          <w:rFonts w:ascii="Helvetica" w:hAnsi="Helvetica"/>
          <w:sz w:val="20"/>
          <w:szCs w:val="20"/>
          <w:lang w:val="en-GB"/>
        </w:rPr>
        <w:t xml:space="preserve">corresponding EA. </w:t>
      </w:r>
      <w:r w:rsidR="004217C1" w:rsidRPr="006278EC">
        <w:rPr>
          <w:rFonts w:ascii="Helvetica" w:hAnsi="Helvetica"/>
          <w:sz w:val="20"/>
          <w:szCs w:val="20"/>
          <w:lang w:val="en-GB"/>
        </w:rPr>
        <w:t xml:space="preserve">FDR=False Discovery Rate calculated with </w:t>
      </w:r>
      <w:proofErr w:type="spellStart"/>
      <w:r w:rsidR="004217C1" w:rsidRPr="006278EC">
        <w:rPr>
          <w:rFonts w:ascii="Helvetica" w:hAnsi="Helvetica"/>
          <w:sz w:val="20"/>
          <w:szCs w:val="20"/>
          <w:lang w:val="en-GB"/>
        </w:rPr>
        <w:t>Benjamini</w:t>
      </w:r>
      <w:proofErr w:type="spellEnd"/>
      <w:r w:rsidR="004217C1" w:rsidRPr="006278EC">
        <w:rPr>
          <w:rFonts w:ascii="Helvetica" w:hAnsi="Helvetica"/>
          <w:sz w:val="20"/>
          <w:szCs w:val="20"/>
          <w:lang w:val="en-GB"/>
        </w:rPr>
        <w:t xml:space="preserve">-Hochberg procedure. </w:t>
      </w:r>
      <w:r w:rsidR="00592D31" w:rsidRPr="006278EC">
        <w:rPr>
          <w:rFonts w:ascii="Helvetica" w:hAnsi="Helvetica"/>
          <w:sz w:val="20"/>
          <w:szCs w:val="20"/>
          <w:lang w:val="en-GB"/>
        </w:rPr>
        <w:t xml:space="preserve">Haplogroup=Haplogroup(s) defined by the EA, according to </w:t>
      </w:r>
      <w:proofErr w:type="spellStart"/>
      <w:r w:rsidR="00592D31" w:rsidRPr="006278EC">
        <w:rPr>
          <w:rFonts w:ascii="Helvetica" w:hAnsi="Helvetica"/>
          <w:sz w:val="20"/>
          <w:szCs w:val="20"/>
          <w:lang w:val="en-GB"/>
        </w:rPr>
        <w:t>Phylotree</w:t>
      </w:r>
      <w:proofErr w:type="spellEnd"/>
      <w:r w:rsidR="00592D31" w:rsidRPr="006278EC">
        <w:rPr>
          <w:rFonts w:ascii="Helvetica" w:hAnsi="Helvetica"/>
          <w:sz w:val="20"/>
          <w:szCs w:val="20"/>
          <w:lang w:val="en-GB"/>
        </w:rPr>
        <w:t xml:space="preserve"> (build 17); SNVs </w:t>
      </w:r>
      <w:r w:rsidR="00592D31" w:rsidRPr="006201B1">
        <w:rPr>
          <w:rFonts w:ascii="Helvetica" w:hAnsi="Helvetica"/>
          <w:sz w:val="20"/>
          <w:szCs w:val="20"/>
          <w:lang w:val="en-GB"/>
        </w:rPr>
        <w:t xml:space="preserve">tagging more than </w:t>
      </w:r>
      <w:r w:rsidR="0053701A" w:rsidRPr="006201B1">
        <w:rPr>
          <w:rFonts w:ascii="Helvetica" w:hAnsi="Helvetica"/>
          <w:sz w:val="20"/>
          <w:szCs w:val="20"/>
          <w:lang w:val="en-GB"/>
        </w:rPr>
        <w:t xml:space="preserve">two </w:t>
      </w:r>
      <w:r w:rsidR="00966C28" w:rsidRPr="006201B1">
        <w:rPr>
          <w:rFonts w:ascii="Helvetica" w:hAnsi="Helvetica"/>
          <w:sz w:val="20"/>
          <w:szCs w:val="20"/>
          <w:lang w:val="en-GB"/>
        </w:rPr>
        <w:t xml:space="preserve">European </w:t>
      </w:r>
      <w:r w:rsidR="00592D31" w:rsidRPr="006201B1">
        <w:rPr>
          <w:rFonts w:ascii="Helvetica" w:hAnsi="Helvetica"/>
          <w:sz w:val="20"/>
          <w:szCs w:val="20"/>
          <w:lang w:val="en-GB"/>
        </w:rPr>
        <w:t>haplogroups are reported as “homoplastic”</w:t>
      </w:r>
      <w:r w:rsidR="009D566D">
        <w:rPr>
          <w:rFonts w:ascii="Helvetica" w:hAnsi="Helvetica"/>
          <w:sz w:val="20"/>
          <w:szCs w:val="20"/>
          <w:lang w:val="en-GB"/>
        </w:rPr>
        <w:t>.</w:t>
      </w:r>
      <w:r w:rsidR="00592D31" w:rsidRPr="006201B1">
        <w:rPr>
          <w:rFonts w:ascii="Helvetica" w:hAnsi="Helvetica"/>
          <w:sz w:val="20"/>
          <w:szCs w:val="20"/>
          <w:lang w:val="en-GB"/>
        </w:rPr>
        <w:t xml:space="preserve"> G=genotyped; I=imputed; M=mixed</w:t>
      </w:r>
      <w:r w:rsidR="002E6D15">
        <w:rPr>
          <w:rFonts w:ascii="Helvetica" w:hAnsi="Helvetica"/>
          <w:sz w:val="20"/>
          <w:szCs w:val="20"/>
          <w:lang w:val="en-GB"/>
        </w:rPr>
        <w:t>,</w:t>
      </w:r>
      <w:r w:rsidR="009D566D" w:rsidRPr="009D566D">
        <w:rPr>
          <w:rFonts w:ascii="Helvetica" w:hAnsi="Helvetica"/>
          <w:sz w:val="20"/>
          <w:szCs w:val="20"/>
          <w:lang w:val="en-GB"/>
        </w:rPr>
        <w:t xml:space="preserve"> </w:t>
      </w:r>
      <w:r w:rsidR="009D566D" w:rsidRPr="00FC40EA">
        <w:rPr>
          <w:rFonts w:ascii="Helvetica" w:hAnsi="Helvetica"/>
          <w:i/>
          <w:sz w:val="20"/>
          <w:szCs w:val="20"/>
          <w:lang w:val="en-GB"/>
        </w:rPr>
        <w:t>i.e.</w:t>
      </w:r>
      <w:r w:rsidR="009D566D" w:rsidRPr="0045193E">
        <w:rPr>
          <w:rFonts w:ascii="Helvetica" w:hAnsi="Helvetica"/>
          <w:sz w:val="20"/>
          <w:szCs w:val="20"/>
          <w:lang w:val="en-GB"/>
        </w:rPr>
        <w:t xml:space="preserve"> genotyped one array only and imputed on the other</w:t>
      </w:r>
      <w:r w:rsidR="00592D31" w:rsidRPr="006201B1">
        <w:rPr>
          <w:rFonts w:ascii="Helvetica" w:hAnsi="Helvetica"/>
          <w:sz w:val="20"/>
          <w:szCs w:val="20"/>
          <w:lang w:val="en-GB"/>
        </w:rPr>
        <w:t xml:space="preserve">; </w:t>
      </w:r>
      <w:r w:rsidR="00BA3EE8" w:rsidRPr="006201B1">
        <w:rPr>
          <w:rFonts w:ascii="Helvetica" w:hAnsi="Helvetica"/>
          <w:sz w:val="20"/>
          <w:szCs w:val="20"/>
          <w:lang w:val="en-GB"/>
        </w:rPr>
        <w:t>Ga=</w:t>
      </w:r>
      <w:proofErr w:type="spellStart"/>
      <w:r w:rsidR="00BA3EE8" w:rsidRPr="006201B1">
        <w:rPr>
          <w:rFonts w:ascii="Helvetica" w:hAnsi="Helvetica"/>
          <w:sz w:val="20"/>
          <w:szCs w:val="20"/>
          <w:lang w:val="en-GB"/>
        </w:rPr>
        <w:t>mtSNVs</w:t>
      </w:r>
      <w:proofErr w:type="spellEnd"/>
      <w:r w:rsidR="00BA3EE8" w:rsidRPr="006201B1">
        <w:rPr>
          <w:rFonts w:ascii="Helvetica" w:hAnsi="Helvetica"/>
          <w:sz w:val="20"/>
          <w:szCs w:val="20"/>
          <w:lang w:val="en-GB"/>
        </w:rPr>
        <w:t xml:space="preserve"> genotyped on one array only (i.e. either the UKBB array or the UKBL array) and not imputed on the other array (or excluded because of low INFO score on the other array)</w:t>
      </w:r>
      <w:r w:rsidR="00592D31" w:rsidRPr="006201B1">
        <w:rPr>
          <w:rFonts w:ascii="Helvetica" w:hAnsi="Helvetica"/>
          <w:sz w:val="22"/>
          <w:szCs w:val="22"/>
          <w:lang w:val="en-GB"/>
        </w:rPr>
        <w:t>.</w:t>
      </w:r>
    </w:p>
    <w:p w14:paraId="3751ACDD" w14:textId="77777777" w:rsidR="00592D31" w:rsidRPr="006201B1" w:rsidRDefault="00592D31" w:rsidP="00AC40D6">
      <w:pPr>
        <w:ind w:right="0"/>
        <w:rPr>
          <w:rFonts w:ascii="Helvetica" w:hAnsi="Helvetica"/>
          <w:sz w:val="22"/>
          <w:szCs w:val="22"/>
          <w:lang w:val="en-GB"/>
        </w:rPr>
        <w:sectPr w:rsidR="00592D31" w:rsidRPr="006201B1" w:rsidSect="00592D31">
          <w:type w:val="continuous"/>
          <w:pgSz w:w="16838" w:h="11906" w:orient="landscape"/>
          <w:pgMar w:top="720" w:right="720" w:bottom="720" w:left="720" w:header="709" w:footer="850" w:gutter="0"/>
          <w:cols w:space="720"/>
          <w:docGrid w:linePitch="326"/>
        </w:sectPr>
      </w:pPr>
    </w:p>
    <w:p w14:paraId="0000009C" w14:textId="464A9C0E" w:rsidR="0024742C" w:rsidRPr="006201B1" w:rsidRDefault="0024742C" w:rsidP="00AC40D6">
      <w:pPr>
        <w:ind w:right="0"/>
        <w:rPr>
          <w:rFonts w:ascii="Helvetica" w:hAnsi="Helvetica"/>
          <w:sz w:val="22"/>
          <w:szCs w:val="22"/>
          <w:lang w:val="en-GB"/>
        </w:rPr>
      </w:pPr>
    </w:p>
    <w:p w14:paraId="62E329D8" w14:textId="67B210E8" w:rsidR="00AC40D6" w:rsidRPr="006201B1" w:rsidRDefault="00AC40D6">
      <w:pPr>
        <w:ind w:right="0"/>
        <w:rPr>
          <w:rFonts w:ascii="Helvetica" w:hAnsi="Helvetica"/>
          <w:b/>
          <w:lang w:val="en-GB"/>
        </w:rPr>
        <w:sectPr w:rsidR="00AC40D6" w:rsidRPr="006201B1" w:rsidSect="00592D31">
          <w:type w:val="continuous"/>
          <w:pgSz w:w="16838" w:h="11906" w:orient="landscape"/>
          <w:pgMar w:top="720" w:right="720" w:bottom="720" w:left="720" w:header="709" w:footer="850" w:gutter="0"/>
          <w:cols w:space="720" w:equalWidth="0">
            <w:col w:w="9360"/>
          </w:cols>
          <w:docGrid w:linePitch="326"/>
        </w:sectPr>
      </w:pPr>
      <w:bookmarkStart w:id="3" w:name="_51iq8o4tbtwm" w:colFirst="0" w:colLast="0"/>
      <w:bookmarkStart w:id="4" w:name="_qjdxqn4o428w" w:colFirst="0" w:colLast="0"/>
      <w:bookmarkEnd w:id="3"/>
      <w:bookmarkEnd w:id="4"/>
    </w:p>
    <w:p w14:paraId="094A61AF" w14:textId="77777777" w:rsidR="00831801" w:rsidRPr="006201B1" w:rsidRDefault="00831801" w:rsidP="00AC40D6">
      <w:pPr>
        <w:ind w:right="0"/>
        <w:rPr>
          <w:rFonts w:ascii="Helvetica" w:hAnsi="Helvetica"/>
          <w:b/>
          <w:lang w:val="en-GB"/>
        </w:rPr>
      </w:pPr>
      <w:r w:rsidRPr="006201B1">
        <w:rPr>
          <w:rFonts w:ascii="Helvetica" w:hAnsi="Helvetica"/>
          <w:b/>
          <w:lang w:val="en-GB"/>
        </w:rPr>
        <w:br w:type="page"/>
      </w:r>
    </w:p>
    <w:p w14:paraId="0155E151" w14:textId="523D1AE8" w:rsidR="00AC40D6" w:rsidRPr="006201B1" w:rsidRDefault="00592D31" w:rsidP="00DC3003">
      <w:pPr>
        <w:ind w:right="0"/>
        <w:rPr>
          <w:rFonts w:ascii="Helvetica" w:hAnsi="Helvetica"/>
          <w:b/>
          <w:lang w:val="en-GB"/>
        </w:rPr>
      </w:pPr>
      <w:r w:rsidRPr="006201B1">
        <w:rPr>
          <w:rFonts w:ascii="Helvetica" w:hAnsi="Helvetica"/>
          <w:b/>
          <w:lang w:val="en-GB"/>
        </w:rPr>
        <w:lastRenderedPageBreak/>
        <w:t xml:space="preserve">Table 2. </w:t>
      </w:r>
      <w:proofErr w:type="spellStart"/>
      <w:r w:rsidRPr="006201B1">
        <w:rPr>
          <w:rFonts w:ascii="Helvetica" w:hAnsi="Helvetica"/>
          <w:b/>
          <w:lang w:val="en-GB"/>
        </w:rPr>
        <w:t>mtSNV</w:t>
      </w:r>
      <w:proofErr w:type="spellEnd"/>
      <w:r w:rsidRPr="006201B1">
        <w:rPr>
          <w:rFonts w:ascii="Helvetica" w:hAnsi="Helvetica"/>
          <w:b/>
          <w:lang w:val="en-GB"/>
        </w:rPr>
        <w:t xml:space="preserve"> associations with height, airways function and longevity</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410"/>
        <w:gridCol w:w="992"/>
        <w:gridCol w:w="2410"/>
        <w:gridCol w:w="1134"/>
        <w:gridCol w:w="709"/>
        <w:gridCol w:w="567"/>
        <w:gridCol w:w="1276"/>
        <w:gridCol w:w="1134"/>
      </w:tblGrid>
      <w:tr w:rsidR="007077B7" w:rsidRPr="006201B1" w14:paraId="4997A6CF" w14:textId="77777777" w:rsidTr="007077B7">
        <w:trPr>
          <w:trHeight w:val="254"/>
        </w:trPr>
        <w:tc>
          <w:tcPr>
            <w:tcW w:w="2410" w:type="dxa"/>
            <w:tcBorders>
              <w:bottom w:val="single" w:sz="4" w:space="0" w:color="000000"/>
              <w:right w:val="single" w:sz="4" w:space="0" w:color="000000"/>
            </w:tcBorders>
            <w:tcMar>
              <w:top w:w="0" w:type="dxa"/>
              <w:left w:w="108" w:type="dxa"/>
              <w:bottom w:w="0" w:type="dxa"/>
              <w:right w:w="108" w:type="dxa"/>
            </w:tcMar>
            <w:vAlign w:val="center"/>
            <w:hideMark/>
          </w:tcPr>
          <w:p w14:paraId="45E4E7D1"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Trait</w:t>
            </w:r>
          </w:p>
        </w:tc>
        <w:tc>
          <w:tcPr>
            <w:tcW w:w="992" w:type="dxa"/>
            <w:tcBorders>
              <w:left w:val="single" w:sz="4" w:space="0" w:color="000000"/>
              <w:bottom w:val="single" w:sz="4" w:space="0" w:color="000000"/>
            </w:tcBorders>
            <w:tcMar>
              <w:top w:w="0" w:type="dxa"/>
              <w:left w:w="108" w:type="dxa"/>
              <w:bottom w:w="0" w:type="dxa"/>
              <w:right w:w="108" w:type="dxa"/>
            </w:tcMar>
            <w:vAlign w:val="center"/>
            <w:hideMark/>
          </w:tcPr>
          <w:p w14:paraId="799E1D95"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Locus</w:t>
            </w:r>
          </w:p>
        </w:tc>
        <w:tc>
          <w:tcPr>
            <w:tcW w:w="2410" w:type="dxa"/>
            <w:tcBorders>
              <w:bottom w:val="single" w:sz="4" w:space="0" w:color="000000"/>
            </w:tcBorders>
            <w:tcMar>
              <w:top w:w="0" w:type="dxa"/>
              <w:left w:w="108" w:type="dxa"/>
              <w:bottom w:w="0" w:type="dxa"/>
              <w:right w:w="108" w:type="dxa"/>
            </w:tcMar>
            <w:vAlign w:val="center"/>
            <w:hideMark/>
          </w:tcPr>
          <w:p w14:paraId="41E1C31B" w14:textId="77777777" w:rsidR="007077B7" w:rsidRPr="006201B1" w:rsidRDefault="007077B7" w:rsidP="007077B7">
            <w:pPr>
              <w:spacing w:line="240" w:lineRule="auto"/>
              <w:ind w:right="0"/>
              <w:jc w:val="center"/>
              <w:rPr>
                <w:rFonts w:ascii="Helvetica" w:eastAsia="Times New Roman" w:hAnsi="Helvetica" w:cs="Times New Roman"/>
                <w:lang w:val="en-GB"/>
              </w:rPr>
            </w:pPr>
            <w:proofErr w:type="spellStart"/>
            <w:r w:rsidRPr="006201B1">
              <w:rPr>
                <w:rFonts w:ascii="Helvetica" w:eastAsia="Times New Roman" w:hAnsi="Helvetica"/>
                <w:b/>
                <w:bCs/>
                <w:color w:val="000000"/>
                <w:sz w:val="16"/>
                <w:szCs w:val="16"/>
                <w:lang w:val="en-GB"/>
              </w:rPr>
              <w:t>rsID</w:t>
            </w:r>
            <w:proofErr w:type="spellEnd"/>
            <w:r w:rsidRPr="006201B1">
              <w:rPr>
                <w:rFonts w:ascii="Helvetica" w:eastAsia="Times New Roman" w:hAnsi="Helvetica"/>
                <w:b/>
                <w:bCs/>
                <w:color w:val="000000"/>
                <w:sz w:val="16"/>
                <w:szCs w:val="16"/>
                <w:lang w:val="en-GB"/>
              </w:rPr>
              <w:t>; position (EA, EAF)</w:t>
            </w:r>
          </w:p>
        </w:tc>
        <w:tc>
          <w:tcPr>
            <w:tcW w:w="1134" w:type="dxa"/>
            <w:tcBorders>
              <w:bottom w:val="single" w:sz="4" w:space="0" w:color="000000"/>
            </w:tcBorders>
            <w:tcMar>
              <w:top w:w="0" w:type="dxa"/>
              <w:left w:w="108" w:type="dxa"/>
              <w:bottom w:w="0" w:type="dxa"/>
              <w:right w:w="108" w:type="dxa"/>
            </w:tcMar>
            <w:vAlign w:val="center"/>
            <w:hideMark/>
          </w:tcPr>
          <w:p w14:paraId="0D06C4E5"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AA change</w:t>
            </w:r>
          </w:p>
        </w:tc>
        <w:tc>
          <w:tcPr>
            <w:tcW w:w="709" w:type="dxa"/>
            <w:tcBorders>
              <w:bottom w:val="single" w:sz="4" w:space="0" w:color="000000"/>
            </w:tcBorders>
            <w:tcMar>
              <w:top w:w="0" w:type="dxa"/>
              <w:left w:w="108" w:type="dxa"/>
              <w:bottom w:w="0" w:type="dxa"/>
              <w:right w:w="108" w:type="dxa"/>
            </w:tcMar>
            <w:vAlign w:val="center"/>
            <w:hideMark/>
          </w:tcPr>
          <w:p w14:paraId="57BC2FC0" w14:textId="36FB2B8B"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beta</w:t>
            </w:r>
          </w:p>
        </w:tc>
        <w:tc>
          <w:tcPr>
            <w:tcW w:w="567" w:type="dxa"/>
            <w:tcBorders>
              <w:bottom w:val="single" w:sz="4" w:space="0" w:color="000000"/>
            </w:tcBorders>
            <w:vAlign w:val="center"/>
          </w:tcPr>
          <w:p w14:paraId="3C4E15BA" w14:textId="61C3EDAC" w:rsidR="007077B7" w:rsidRPr="006201B1" w:rsidRDefault="007077B7" w:rsidP="007077B7">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color w:val="000000"/>
                <w:sz w:val="16"/>
                <w:szCs w:val="16"/>
                <w:lang w:val="en-GB"/>
              </w:rPr>
              <w:t>se</w:t>
            </w:r>
          </w:p>
        </w:tc>
        <w:tc>
          <w:tcPr>
            <w:tcW w:w="1276" w:type="dxa"/>
            <w:tcBorders>
              <w:bottom w:val="single" w:sz="4" w:space="0" w:color="000000"/>
            </w:tcBorders>
            <w:vAlign w:val="center"/>
          </w:tcPr>
          <w:p w14:paraId="6980B92E" w14:textId="6EF06C09" w:rsidR="007077B7" w:rsidRPr="006201B1" w:rsidRDefault="007077B7" w:rsidP="008F7912">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i/>
                <w:iCs/>
                <w:color w:val="000000"/>
                <w:sz w:val="16"/>
                <w:szCs w:val="16"/>
                <w:lang w:val="en-GB"/>
              </w:rPr>
              <w:t>P</w:t>
            </w:r>
            <w:r w:rsidR="0045193E">
              <w:rPr>
                <w:rFonts w:ascii="Helvetica" w:eastAsia="Times New Roman" w:hAnsi="Helvetica"/>
                <w:b/>
                <w:bCs/>
                <w:i/>
                <w:iCs/>
                <w:color w:val="000000"/>
                <w:sz w:val="16"/>
                <w:szCs w:val="16"/>
                <w:lang w:val="en-GB"/>
              </w:rPr>
              <w:t xml:space="preserve"> </w:t>
            </w:r>
            <w:r w:rsidRPr="00FC40EA">
              <w:rPr>
                <w:rFonts w:ascii="Helvetica" w:eastAsia="Times New Roman" w:hAnsi="Helvetica"/>
                <w:b/>
                <w:bCs/>
                <w:iCs/>
                <w:color w:val="000000"/>
                <w:sz w:val="16"/>
                <w:szCs w:val="16"/>
                <w:lang w:val="en-GB"/>
              </w:rPr>
              <w:t>(FDR)</w:t>
            </w:r>
          </w:p>
        </w:tc>
        <w:tc>
          <w:tcPr>
            <w:tcW w:w="1134" w:type="dxa"/>
            <w:tcBorders>
              <w:bottom w:val="single" w:sz="4" w:space="0" w:color="000000"/>
            </w:tcBorders>
            <w:tcMar>
              <w:top w:w="0" w:type="dxa"/>
              <w:left w:w="108" w:type="dxa"/>
              <w:bottom w:w="0" w:type="dxa"/>
              <w:right w:w="108" w:type="dxa"/>
            </w:tcMar>
            <w:vAlign w:val="center"/>
            <w:hideMark/>
          </w:tcPr>
          <w:p w14:paraId="0A4D1126"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Haplogroup</w:t>
            </w:r>
          </w:p>
        </w:tc>
      </w:tr>
      <w:tr w:rsidR="007077B7" w:rsidRPr="006201B1" w14:paraId="404083D0" w14:textId="77777777" w:rsidTr="007077B7">
        <w:trPr>
          <w:trHeight w:val="211"/>
        </w:trPr>
        <w:tc>
          <w:tcPr>
            <w:tcW w:w="2410" w:type="dxa"/>
            <w:tcBorders>
              <w:top w:val="single" w:sz="4" w:space="0" w:color="000000"/>
              <w:right w:val="single" w:sz="4" w:space="0" w:color="000000"/>
            </w:tcBorders>
            <w:tcMar>
              <w:top w:w="0" w:type="dxa"/>
              <w:left w:w="108" w:type="dxa"/>
              <w:bottom w:w="0" w:type="dxa"/>
              <w:right w:w="108" w:type="dxa"/>
            </w:tcMar>
            <w:vAlign w:val="center"/>
            <w:hideMark/>
          </w:tcPr>
          <w:p w14:paraId="59E74264" w14:textId="77777777" w:rsidR="007077B7" w:rsidRPr="006201B1" w:rsidRDefault="007077B7" w:rsidP="007077B7">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Height</w:t>
            </w:r>
          </w:p>
        </w:tc>
        <w:tc>
          <w:tcPr>
            <w:tcW w:w="992" w:type="dxa"/>
            <w:tcBorders>
              <w:top w:val="single" w:sz="4" w:space="0" w:color="000000"/>
              <w:left w:val="single" w:sz="4" w:space="0" w:color="000000"/>
            </w:tcBorders>
            <w:tcMar>
              <w:top w:w="0" w:type="dxa"/>
              <w:left w:w="108" w:type="dxa"/>
              <w:bottom w:w="0" w:type="dxa"/>
              <w:right w:w="108" w:type="dxa"/>
            </w:tcMar>
            <w:vAlign w:val="center"/>
            <w:hideMark/>
          </w:tcPr>
          <w:p w14:paraId="17EAE573"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RNR1</w:t>
            </w:r>
          </w:p>
        </w:tc>
        <w:tc>
          <w:tcPr>
            <w:tcW w:w="2410" w:type="dxa"/>
            <w:tcBorders>
              <w:top w:val="single" w:sz="4" w:space="0" w:color="000000"/>
            </w:tcBorders>
            <w:tcMar>
              <w:top w:w="0" w:type="dxa"/>
              <w:left w:w="108" w:type="dxa"/>
              <w:bottom w:w="0" w:type="dxa"/>
              <w:right w:w="108" w:type="dxa"/>
            </w:tcMar>
            <w:vAlign w:val="center"/>
            <w:hideMark/>
          </w:tcPr>
          <w:p w14:paraId="29712E91"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rs267606617; 1555 (G,0.002)</w:t>
            </w:r>
            <w:r w:rsidRPr="006201B1">
              <w:rPr>
                <w:rFonts w:ascii="Helvetica" w:eastAsia="Times New Roman" w:hAnsi="Helvetica"/>
                <w:color w:val="000000"/>
                <w:sz w:val="10"/>
                <w:szCs w:val="10"/>
                <w:vertAlign w:val="superscript"/>
                <w:lang w:val="en-GB"/>
              </w:rPr>
              <w:t>G</w:t>
            </w:r>
          </w:p>
        </w:tc>
        <w:tc>
          <w:tcPr>
            <w:tcW w:w="1134" w:type="dxa"/>
            <w:tcBorders>
              <w:top w:val="single" w:sz="4" w:space="0" w:color="000000"/>
            </w:tcBorders>
            <w:tcMar>
              <w:top w:w="0" w:type="dxa"/>
              <w:left w:w="108" w:type="dxa"/>
              <w:bottom w:w="0" w:type="dxa"/>
              <w:right w:w="108" w:type="dxa"/>
            </w:tcMar>
            <w:vAlign w:val="center"/>
            <w:hideMark/>
          </w:tcPr>
          <w:p w14:paraId="76143695"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w:t>
            </w:r>
          </w:p>
        </w:tc>
        <w:tc>
          <w:tcPr>
            <w:tcW w:w="709" w:type="dxa"/>
            <w:tcBorders>
              <w:top w:val="single" w:sz="4" w:space="0" w:color="000000"/>
            </w:tcBorders>
            <w:tcMar>
              <w:top w:w="0" w:type="dxa"/>
              <w:left w:w="108" w:type="dxa"/>
              <w:bottom w:w="0" w:type="dxa"/>
              <w:right w:w="108" w:type="dxa"/>
            </w:tcMar>
            <w:vAlign w:val="center"/>
            <w:hideMark/>
          </w:tcPr>
          <w:p w14:paraId="007EDE08" w14:textId="22F5C6BF" w:rsidR="007077B7" w:rsidRPr="006201B1" w:rsidRDefault="007077B7" w:rsidP="008F7912">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-0.060</w:t>
            </w:r>
          </w:p>
        </w:tc>
        <w:tc>
          <w:tcPr>
            <w:tcW w:w="567" w:type="dxa"/>
            <w:tcBorders>
              <w:top w:val="single" w:sz="4" w:space="0" w:color="000000"/>
            </w:tcBorders>
            <w:vAlign w:val="center"/>
          </w:tcPr>
          <w:p w14:paraId="2DBA44FE" w14:textId="427ADE79" w:rsidR="007077B7" w:rsidRPr="006201B1" w:rsidRDefault="007077B7" w:rsidP="007077B7">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0.020</w:t>
            </w:r>
          </w:p>
        </w:tc>
        <w:tc>
          <w:tcPr>
            <w:tcW w:w="1276" w:type="dxa"/>
            <w:tcBorders>
              <w:top w:val="single" w:sz="4" w:space="0" w:color="000000"/>
            </w:tcBorders>
          </w:tcPr>
          <w:p w14:paraId="1E187B9A" w14:textId="1A0BD23D"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4.3x10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134" w:type="dxa"/>
            <w:tcBorders>
              <w:top w:val="single" w:sz="4" w:space="0" w:color="000000"/>
            </w:tcBorders>
            <w:tcMar>
              <w:top w:w="0" w:type="dxa"/>
              <w:left w:w="108" w:type="dxa"/>
              <w:bottom w:w="0" w:type="dxa"/>
              <w:right w:w="108" w:type="dxa"/>
            </w:tcMar>
            <w:vAlign w:val="center"/>
            <w:hideMark/>
          </w:tcPr>
          <w:p w14:paraId="2C4A7A3F" w14:textId="77777777" w:rsidR="007077B7" w:rsidRPr="006201B1" w:rsidRDefault="007077B7" w:rsidP="007077B7">
            <w:pPr>
              <w:spacing w:line="240" w:lineRule="auto"/>
              <w:ind w:right="0"/>
              <w:jc w:val="center"/>
              <w:rPr>
                <w:rFonts w:ascii="Helvetica" w:eastAsia="Times New Roman" w:hAnsi="Helvetica" w:cs="Times New Roman"/>
                <w:lang w:val="en-GB"/>
              </w:rPr>
            </w:pPr>
            <w:proofErr w:type="spellStart"/>
            <w:r w:rsidRPr="006201B1">
              <w:rPr>
                <w:rFonts w:ascii="Helvetica" w:eastAsia="Times New Roman" w:hAnsi="Helvetica"/>
                <w:color w:val="000000"/>
                <w:sz w:val="16"/>
                <w:szCs w:val="16"/>
                <w:lang w:val="en-GB"/>
              </w:rPr>
              <w:t>na</w:t>
            </w:r>
            <w:proofErr w:type="spellEnd"/>
          </w:p>
        </w:tc>
      </w:tr>
      <w:tr w:rsidR="007077B7" w:rsidRPr="006201B1" w14:paraId="01FA0DF5" w14:textId="77777777" w:rsidTr="007077B7">
        <w:trPr>
          <w:trHeight w:val="276"/>
        </w:trPr>
        <w:tc>
          <w:tcPr>
            <w:tcW w:w="2410" w:type="dxa"/>
            <w:tcBorders>
              <w:right w:val="single" w:sz="4" w:space="0" w:color="000000"/>
            </w:tcBorders>
            <w:vAlign w:val="center"/>
            <w:hideMark/>
          </w:tcPr>
          <w:p w14:paraId="060D983F" w14:textId="77777777" w:rsidR="007077B7" w:rsidRPr="006201B1" w:rsidRDefault="007077B7" w:rsidP="007077B7">
            <w:pPr>
              <w:spacing w:line="240" w:lineRule="auto"/>
              <w:ind w:right="0"/>
              <w:jc w:val="left"/>
              <w:rPr>
                <w:rFonts w:ascii="Helvetica" w:eastAsia="Times New Roman" w:hAnsi="Helvetica" w:cs="Times New Roman"/>
                <w:lang w:val="en-GB"/>
              </w:rPr>
            </w:pPr>
          </w:p>
        </w:tc>
        <w:tc>
          <w:tcPr>
            <w:tcW w:w="992" w:type="dxa"/>
            <w:tcBorders>
              <w:left w:val="single" w:sz="4" w:space="0" w:color="000000"/>
            </w:tcBorders>
            <w:tcMar>
              <w:top w:w="0" w:type="dxa"/>
              <w:left w:w="108" w:type="dxa"/>
              <w:bottom w:w="0" w:type="dxa"/>
              <w:right w:w="108" w:type="dxa"/>
            </w:tcMar>
            <w:vAlign w:val="center"/>
            <w:hideMark/>
          </w:tcPr>
          <w:p w14:paraId="5296643B"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ND5</w:t>
            </w:r>
          </w:p>
        </w:tc>
        <w:tc>
          <w:tcPr>
            <w:tcW w:w="2410" w:type="dxa"/>
            <w:tcMar>
              <w:top w:w="0" w:type="dxa"/>
              <w:left w:w="108" w:type="dxa"/>
              <w:bottom w:w="0" w:type="dxa"/>
              <w:right w:w="108" w:type="dxa"/>
            </w:tcMar>
            <w:vAlign w:val="center"/>
            <w:hideMark/>
          </w:tcPr>
          <w:p w14:paraId="6E8FFFE0"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rs28359172; 12612 (G, 0.11)</w:t>
            </w:r>
            <w:r w:rsidRPr="006201B1">
              <w:rPr>
                <w:rFonts w:ascii="Helvetica" w:eastAsia="Times New Roman" w:hAnsi="Helvetica"/>
                <w:color w:val="000000"/>
                <w:sz w:val="10"/>
                <w:szCs w:val="10"/>
                <w:vertAlign w:val="superscript"/>
                <w:lang w:val="en-GB"/>
              </w:rPr>
              <w:t>G</w:t>
            </w:r>
          </w:p>
        </w:tc>
        <w:tc>
          <w:tcPr>
            <w:tcW w:w="1134" w:type="dxa"/>
            <w:tcMar>
              <w:top w:w="0" w:type="dxa"/>
              <w:left w:w="108" w:type="dxa"/>
              <w:bottom w:w="0" w:type="dxa"/>
              <w:right w:w="108" w:type="dxa"/>
            </w:tcMar>
            <w:vAlign w:val="center"/>
            <w:hideMark/>
          </w:tcPr>
          <w:p w14:paraId="2558296A"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V92V</w:t>
            </w:r>
          </w:p>
        </w:tc>
        <w:tc>
          <w:tcPr>
            <w:tcW w:w="709" w:type="dxa"/>
            <w:tcMar>
              <w:top w:w="0" w:type="dxa"/>
              <w:left w:w="108" w:type="dxa"/>
              <w:bottom w:w="0" w:type="dxa"/>
              <w:right w:w="108" w:type="dxa"/>
            </w:tcMar>
            <w:vAlign w:val="center"/>
            <w:hideMark/>
          </w:tcPr>
          <w:p w14:paraId="423996DB" w14:textId="3F09C759" w:rsidR="007077B7" w:rsidRPr="006201B1" w:rsidRDefault="007077B7" w:rsidP="008F7912">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-0.010</w:t>
            </w:r>
          </w:p>
        </w:tc>
        <w:tc>
          <w:tcPr>
            <w:tcW w:w="567" w:type="dxa"/>
            <w:vAlign w:val="center"/>
          </w:tcPr>
          <w:p w14:paraId="2EA37F8B" w14:textId="6AF7E0E0" w:rsidR="007077B7" w:rsidRPr="007077B7" w:rsidRDefault="007077B7" w:rsidP="007077B7">
            <w:pPr>
              <w:spacing w:line="240" w:lineRule="auto"/>
              <w:ind w:right="0"/>
              <w:jc w:val="left"/>
              <w:rPr>
                <w:rFonts w:ascii="Helvetica" w:eastAsia="Times New Roman" w:hAnsi="Helvetica"/>
                <w:bCs/>
                <w:color w:val="000000"/>
                <w:sz w:val="16"/>
                <w:szCs w:val="16"/>
                <w:lang w:val="en-GB"/>
              </w:rPr>
            </w:pPr>
            <w:r w:rsidRPr="006201B1">
              <w:rPr>
                <w:rFonts w:ascii="Helvetica" w:eastAsia="Times New Roman" w:hAnsi="Helvetica"/>
                <w:color w:val="000000"/>
                <w:sz w:val="16"/>
                <w:szCs w:val="16"/>
                <w:lang w:val="en-GB"/>
              </w:rPr>
              <w:t>0.003</w:t>
            </w:r>
          </w:p>
        </w:tc>
        <w:tc>
          <w:tcPr>
            <w:tcW w:w="1276" w:type="dxa"/>
          </w:tcPr>
          <w:p w14:paraId="365D371C" w14:textId="0CA36CA1" w:rsidR="007077B7" w:rsidRPr="008F7912" w:rsidRDefault="007077B7" w:rsidP="008F7912">
            <w:pPr>
              <w:spacing w:line="240" w:lineRule="auto"/>
              <w:ind w:right="0"/>
              <w:jc w:val="left"/>
              <w:rPr>
                <w:rFonts w:ascii="Helvetica" w:eastAsia="Times New Roman" w:hAnsi="Helvetica"/>
                <w:bCs/>
                <w:color w:val="000000"/>
                <w:sz w:val="16"/>
                <w:szCs w:val="16"/>
                <w:lang w:val="en-GB"/>
              </w:rPr>
            </w:pPr>
            <w:r w:rsidRPr="008F7912">
              <w:rPr>
                <w:rFonts w:ascii="Helvetica" w:eastAsia="Times New Roman" w:hAnsi="Helvetica"/>
                <w:bCs/>
                <w:color w:val="000000"/>
                <w:sz w:val="16"/>
                <w:szCs w:val="16"/>
                <w:lang w:val="en-GB"/>
              </w:rPr>
              <w:t>2.0x10</w:t>
            </w:r>
            <w:r w:rsidRPr="008F7912">
              <w:rPr>
                <w:rFonts w:ascii="Helvetica" w:eastAsia="Times New Roman" w:hAnsi="Helvetica"/>
                <w:bCs/>
                <w:color w:val="000000"/>
                <w:sz w:val="16"/>
                <w:szCs w:val="16"/>
                <w:vertAlign w:val="superscript"/>
                <w:lang w:val="en-GB"/>
              </w:rPr>
              <w:t>-6</w:t>
            </w:r>
            <w:r w:rsidRPr="008F7912">
              <w:rPr>
                <w:rFonts w:ascii="Helvetica" w:eastAsia="Times New Roman" w:hAnsi="Helvetica"/>
                <w:bCs/>
                <w:color w:val="000000"/>
                <w:sz w:val="16"/>
                <w:szCs w:val="16"/>
                <w:lang w:val="en-GB"/>
              </w:rPr>
              <w:t xml:space="preserve"> (0.005)</w:t>
            </w:r>
          </w:p>
        </w:tc>
        <w:tc>
          <w:tcPr>
            <w:tcW w:w="1134" w:type="dxa"/>
            <w:tcMar>
              <w:top w:w="0" w:type="dxa"/>
              <w:left w:w="108" w:type="dxa"/>
              <w:bottom w:w="0" w:type="dxa"/>
              <w:right w:w="108" w:type="dxa"/>
            </w:tcMar>
            <w:vAlign w:val="center"/>
            <w:hideMark/>
          </w:tcPr>
          <w:p w14:paraId="31180810"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J; K1a4c1</w:t>
            </w:r>
          </w:p>
        </w:tc>
      </w:tr>
      <w:tr w:rsidR="007077B7" w:rsidRPr="006201B1" w14:paraId="24BB80BE" w14:textId="77777777" w:rsidTr="007077B7">
        <w:trPr>
          <w:trHeight w:val="127"/>
        </w:trPr>
        <w:tc>
          <w:tcPr>
            <w:tcW w:w="2410" w:type="dxa"/>
            <w:tcBorders>
              <w:top w:val="single" w:sz="4" w:space="0" w:color="000000"/>
              <w:bottom w:val="single" w:sz="4" w:space="0" w:color="000000"/>
              <w:right w:val="single" w:sz="4" w:space="0" w:color="7F7F7F"/>
            </w:tcBorders>
            <w:tcMar>
              <w:top w:w="0" w:type="dxa"/>
              <w:left w:w="108" w:type="dxa"/>
              <w:bottom w:w="0" w:type="dxa"/>
              <w:right w:w="108" w:type="dxa"/>
            </w:tcMar>
            <w:vAlign w:val="center"/>
            <w:hideMark/>
          </w:tcPr>
          <w:p w14:paraId="70F60FB2" w14:textId="77777777" w:rsidR="007077B7" w:rsidRPr="006201B1" w:rsidRDefault="007077B7" w:rsidP="007077B7">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Airway function (FeV1/FVC)</w:t>
            </w:r>
          </w:p>
        </w:tc>
        <w:tc>
          <w:tcPr>
            <w:tcW w:w="992" w:type="dxa"/>
            <w:tcBorders>
              <w:top w:val="single" w:sz="4" w:space="0" w:color="000000"/>
              <w:left w:val="single" w:sz="4" w:space="0" w:color="7F7F7F"/>
              <w:bottom w:val="single" w:sz="4" w:space="0" w:color="000000"/>
            </w:tcBorders>
            <w:tcMar>
              <w:top w:w="0" w:type="dxa"/>
              <w:left w:w="108" w:type="dxa"/>
              <w:bottom w:w="0" w:type="dxa"/>
              <w:right w:w="108" w:type="dxa"/>
            </w:tcMar>
            <w:vAlign w:val="center"/>
            <w:hideMark/>
          </w:tcPr>
          <w:p w14:paraId="2AC51980"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ND4</w:t>
            </w:r>
          </w:p>
        </w:tc>
        <w:tc>
          <w:tcPr>
            <w:tcW w:w="2410" w:type="dxa"/>
            <w:tcBorders>
              <w:top w:val="single" w:sz="4" w:space="0" w:color="000000"/>
              <w:bottom w:val="single" w:sz="4" w:space="0" w:color="000000"/>
            </w:tcBorders>
            <w:tcMar>
              <w:top w:w="0" w:type="dxa"/>
              <w:left w:w="108" w:type="dxa"/>
              <w:bottom w:w="0" w:type="dxa"/>
              <w:right w:w="108" w:type="dxa"/>
            </w:tcMar>
            <w:vAlign w:val="center"/>
            <w:hideMark/>
          </w:tcPr>
          <w:p w14:paraId="66701B64"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rs3088053; 11812 (G, 0.0001)</w:t>
            </w:r>
            <w:r w:rsidRPr="006201B1">
              <w:rPr>
                <w:rFonts w:ascii="Helvetica" w:eastAsia="Times New Roman" w:hAnsi="Helvetica"/>
                <w:color w:val="000000"/>
                <w:sz w:val="10"/>
                <w:szCs w:val="10"/>
                <w:vertAlign w:val="superscript"/>
                <w:lang w:val="en-GB"/>
              </w:rPr>
              <w:t>G</w:t>
            </w:r>
          </w:p>
        </w:tc>
        <w:tc>
          <w:tcPr>
            <w:tcW w:w="1134" w:type="dxa"/>
            <w:tcBorders>
              <w:top w:val="single" w:sz="4" w:space="0" w:color="000000"/>
              <w:bottom w:val="single" w:sz="4" w:space="0" w:color="000000"/>
            </w:tcBorders>
            <w:tcMar>
              <w:top w:w="0" w:type="dxa"/>
              <w:left w:w="108" w:type="dxa"/>
              <w:bottom w:w="0" w:type="dxa"/>
              <w:right w:w="108" w:type="dxa"/>
            </w:tcMar>
            <w:vAlign w:val="center"/>
            <w:hideMark/>
          </w:tcPr>
          <w:p w14:paraId="75D7A7A3"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L351L</w:t>
            </w:r>
          </w:p>
        </w:tc>
        <w:tc>
          <w:tcPr>
            <w:tcW w:w="709" w:type="dxa"/>
            <w:tcBorders>
              <w:top w:val="single" w:sz="4" w:space="0" w:color="000000"/>
              <w:bottom w:val="single" w:sz="4" w:space="0" w:color="000000"/>
            </w:tcBorders>
            <w:tcMar>
              <w:top w:w="0" w:type="dxa"/>
              <w:left w:w="108" w:type="dxa"/>
              <w:bottom w:w="0" w:type="dxa"/>
              <w:right w:w="108" w:type="dxa"/>
            </w:tcMar>
            <w:vAlign w:val="center"/>
            <w:hideMark/>
          </w:tcPr>
          <w:p w14:paraId="6D471006" w14:textId="71E02C89" w:rsidR="007077B7" w:rsidRPr="006201B1" w:rsidRDefault="007077B7" w:rsidP="008F7912">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-0.001</w:t>
            </w:r>
          </w:p>
        </w:tc>
        <w:tc>
          <w:tcPr>
            <w:tcW w:w="567" w:type="dxa"/>
            <w:tcBorders>
              <w:top w:val="single" w:sz="4" w:space="0" w:color="000000"/>
              <w:bottom w:val="single" w:sz="4" w:space="0" w:color="000000"/>
            </w:tcBorders>
            <w:vAlign w:val="center"/>
          </w:tcPr>
          <w:p w14:paraId="064C4FF5" w14:textId="575A5E49" w:rsidR="007077B7" w:rsidRPr="006201B1" w:rsidRDefault="007077B7" w:rsidP="007077B7">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0.0003</w:t>
            </w:r>
          </w:p>
        </w:tc>
        <w:tc>
          <w:tcPr>
            <w:tcW w:w="1276" w:type="dxa"/>
            <w:tcBorders>
              <w:top w:val="single" w:sz="4" w:space="0" w:color="000000"/>
              <w:bottom w:val="single" w:sz="4" w:space="0" w:color="000000"/>
            </w:tcBorders>
          </w:tcPr>
          <w:p w14:paraId="5A3EA11A" w14:textId="17BC33B7"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1.9x10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134" w:type="dxa"/>
            <w:tcBorders>
              <w:top w:val="single" w:sz="4" w:space="0" w:color="000000"/>
              <w:bottom w:val="single" w:sz="4" w:space="0" w:color="000000"/>
            </w:tcBorders>
            <w:tcMar>
              <w:top w:w="0" w:type="dxa"/>
              <w:left w:w="108" w:type="dxa"/>
              <w:bottom w:w="0" w:type="dxa"/>
              <w:right w:w="108" w:type="dxa"/>
            </w:tcMar>
            <w:vAlign w:val="center"/>
            <w:hideMark/>
          </w:tcPr>
          <w:p w14:paraId="2FB74414"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T2</w:t>
            </w:r>
          </w:p>
        </w:tc>
      </w:tr>
      <w:tr w:rsidR="007077B7" w:rsidRPr="006201B1" w14:paraId="4438786B" w14:textId="77777777" w:rsidTr="007077B7">
        <w:trPr>
          <w:trHeight w:val="233"/>
        </w:trPr>
        <w:tc>
          <w:tcPr>
            <w:tcW w:w="2410" w:type="dxa"/>
            <w:tcBorders>
              <w:top w:val="single" w:sz="4" w:space="0" w:color="000000"/>
              <w:right w:val="single" w:sz="4" w:space="0" w:color="7F7F7F"/>
            </w:tcBorders>
            <w:tcMar>
              <w:top w:w="0" w:type="dxa"/>
              <w:left w:w="108" w:type="dxa"/>
              <w:bottom w:w="0" w:type="dxa"/>
              <w:right w:w="108" w:type="dxa"/>
            </w:tcMar>
            <w:vAlign w:val="center"/>
            <w:hideMark/>
          </w:tcPr>
          <w:p w14:paraId="4846CBD2" w14:textId="77777777" w:rsidR="007077B7" w:rsidRPr="006201B1" w:rsidRDefault="007077B7" w:rsidP="007077B7">
            <w:pPr>
              <w:spacing w:line="240" w:lineRule="auto"/>
              <w:ind w:right="0"/>
              <w:jc w:val="left"/>
              <w:rPr>
                <w:rFonts w:ascii="Helvetica" w:eastAsia="Times New Roman" w:hAnsi="Helvetica" w:cs="Times New Roman"/>
                <w:sz w:val="20"/>
                <w:szCs w:val="20"/>
                <w:lang w:val="en-GB"/>
              </w:rPr>
            </w:pPr>
            <w:r w:rsidRPr="006201B1">
              <w:rPr>
                <w:rFonts w:ascii="Helvetica" w:eastAsia="Times New Roman" w:hAnsi="Helvetica"/>
                <w:color w:val="000000"/>
                <w:sz w:val="16"/>
                <w:szCs w:val="16"/>
                <w:lang w:val="en-GB"/>
              </w:rPr>
              <w:t xml:space="preserve">Longevity </w:t>
            </w:r>
          </w:p>
        </w:tc>
        <w:tc>
          <w:tcPr>
            <w:tcW w:w="992" w:type="dxa"/>
            <w:tcBorders>
              <w:top w:val="single" w:sz="4" w:space="0" w:color="000000"/>
              <w:left w:val="single" w:sz="4" w:space="0" w:color="7F7F7F"/>
            </w:tcBorders>
            <w:tcMar>
              <w:top w:w="0" w:type="dxa"/>
              <w:left w:w="108" w:type="dxa"/>
              <w:bottom w:w="0" w:type="dxa"/>
              <w:right w:w="108" w:type="dxa"/>
            </w:tcMar>
            <w:vAlign w:val="center"/>
            <w:hideMark/>
          </w:tcPr>
          <w:p w14:paraId="5F06061D" w14:textId="77777777" w:rsidR="007077B7" w:rsidRPr="006201B1" w:rsidRDefault="007077B7" w:rsidP="007077B7">
            <w:pPr>
              <w:spacing w:line="240" w:lineRule="auto"/>
              <w:ind w:right="0"/>
              <w:jc w:val="left"/>
              <w:rPr>
                <w:rFonts w:ascii="Helvetica" w:eastAsia="Times New Roman" w:hAnsi="Helvetica" w:cs="Times New Roman"/>
                <w:lang w:val="en-GB"/>
              </w:rPr>
            </w:pPr>
          </w:p>
        </w:tc>
        <w:tc>
          <w:tcPr>
            <w:tcW w:w="2410" w:type="dxa"/>
            <w:tcBorders>
              <w:top w:val="single" w:sz="4" w:space="0" w:color="000000"/>
            </w:tcBorders>
            <w:tcMar>
              <w:top w:w="0" w:type="dxa"/>
              <w:left w:w="108" w:type="dxa"/>
              <w:bottom w:w="0" w:type="dxa"/>
              <w:right w:w="108" w:type="dxa"/>
            </w:tcMar>
            <w:vAlign w:val="center"/>
            <w:hideMark/>
          </w:tcPr>
          <w:p w14:paraId="052563AD" w14:textId="77777777" w:rsidR="007077B7" w:rsidRPr="006201B1" w:rsidRDefault="007077B7" w:rsidP="007077B7">
            <w:pPr>
              <w:spacing w:line="240" w:lineRule="auto"/>
              <w:ind w:right="0"/>
              <w:jc w:val="left"/>
              <w:rPr>
                <w:rFonts w:ascii="Helvetica" w:eastAsia="Times New Roman" w:hAnsi="Helvetica" w:cs="Times New Roman"/>
                <w:lang w:val="en-GB"/>
              </w:rPr>
            </w:pPr>
          </w:p>
        </w:tc>
        <w:tc>
          <w:tcPr>
            <w:tcW w:w="1134" w:type="dxa"/>
            <w:tcBorders>
              <w:top w:val="single" w:sz="4" w:space="0" w:color="000000"/>
            </w:tcBorders>
            <w:tcMar>
              <w:top w:w="0" w:type="dxa"/>
              <w:left w:w="108" w:type="dxa"/>
              <w:bottom w:w="0" w:type="dxa"/>
              <w:right w:w="108" w:type="dxa"/>
            </w:tcMar>
            <w:vAlign w:val="center"/>
            <w:hideMark/>
          </w:tcPr>
          <w:p w14:paraId="066D8EDC" w14:textId="77777777" w:rsidR="007077B7" w:rsidRPr="006201B1" w:rsidRDefault="007077B7" w:rsidP="008F7912">
            <w:pPr>
              <w:spacing w:line="240" w:lineRule="auto"/>
              <w:ind w:right="0"/>
              <w:jc w:val="center"/>
              <w:rPr>
                <w:rFonts w:ascii="Helvetica" w:eastAsia="Times New Roman" w:hAnsi="Helvetica" w:cs="Times New Roman"/>
                <w:lang w:val="en-GB"/>
              </w:rPr>
            </w:pPr>
          </w:p>
        </w:tc>
        <w:tc>
          <w:tcPr>
            <w:tcW w:w="709" w:type="dxa"/>
            <w:tcBorders>
              <w:top w:val="single" w:sz="4" w:space="0" w:color="000000"/>
            </w:tcBorders>
            <w:tcMar>
              <w:top w:w="0" w:type="dxa"/>
              <w:left w:w="108" w:type="dxa"/>
              <w:bottom w:w="0" w:type="dxa"/>
              <w:right w:w="108" w:type="dxa"/>
            </w:tcMar>
            <w:vAlign w:val="center"/>
            <w:hideMark/>
          </w:tcPr>
          <w:p w14:paraId="340E4B70" w14:textId="77777777" w:rsidR="007077B7" w:rsidRPr="006201B1" w:rsidRDefault="007077B7" w:rsidP="008F7912">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     </w:t>
            </w:r>
          </w:p>
        </w:tc>
        <w:tc>
          <w:tcPr>
            <w:tcW w:w="567" w:type="dxa"/>
            <w:tcBorders>
              <w:top w:val="single" w:sz="4" w:space="0" w:color="000000"/>
            </w:tcBorders>
            <w:vAlign w:val="center"/>
          </w:tcPr>
          <w:p w14:paraId="0C5EFA19" w14:textId="1607FA5E" w:rsidR="007077B7" w:rsidRPr="006201B1" w:rsidRDefault="007077B7" w:rsidP="007077B7">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w:t>
            </w:r>
          </w:p>
        </w:tc>
        <w:tc>
          <w:tcPr>
            <w:tcW w:w="1276" w:type="dxa"/>
            <w:tcBorders>
              <w:top w:val="single" w:sz="4" w:space="0" w:color="000000"/>
            </w:tcBorders>
          </w:tcPr>
          <w:p w14:paraId="2370E666" w14:textId="7224B8FF" w:rsidR="007077B7" w:rsidRPr="006201B1" w:rsidRDefault="007077B7" w:rsidP="008F7912">
            <w:pPr>
              <w:spacing w:line="240" w:lineRule="auto"/>
              <w:ind w:right="0"/>
              <w:jc w:val="left"/>
              <w:rPr>
                <w:rFonts w:ascii="Helvetica" w:eastAsia="Times New Roman" w:hAnsi="Helvetica"/>
                <w:color w:val="000000"/>
                <w:sz w:val="16"/>
                <w:szCs w:val="16"/>
                <w:lang w:val="en-GB"/>
              </w:rPr>
            </w:pPr>
          </w:p>
        </w:tc>
        <w:tc>
          <w:tcPr>
            <w:tcW w:w="1134" w:type="dxa"/>
            <w:tcBorders>
              <w:top w:val="single" w:sz="4" w:space="0" w:color="000000"/>
            </w:tcBorders>
            <w:tcMar>
              <w:top w:w="0" w:type="dxa"/>
              <w:left w:w="108" w:type="dxa"/>
              <w:bottom w:w="0" w:type="dxa"/>
              <w:right w:w="108" w:type="dxa"/>
            </w:tcMar>
            <w:vAlign w:val="center"/>
            <w:hideMark/>
          </w:tcPr>
          <w:p w14:paraId="3D43A14F" w14:textId="10226330" w:rsidR="007077B7" w:rsidRPr="006201B1" w:rsidRDefault="007077B7" w:rsidP="007077B7">
            <w:pPr>
              <w:spacing w:line="240" w:lineRule="auto"/>
              <w:ind w:right="0"/>
              <w:jc w:val="center"/>
              <w:rPr>
                <w:rFonts w:ascii="Helvetica" w:eastAsia="Times New Roman" w:hAnsi="Helvetica" w:cs="Times New Roman"/>
                <w:lang w:val="en-GB"/>
              </w:rPr>
            </w:pPr>
          </w:p>
          <w:p w14:paraId="66902DC3" w14:textId="77777777" w:rsidR="007077B7" w:rsidRPr="006201B1" w:rsidRDefault="007077B7" w:rsidP="007077B7">
            <w:pPr>
              <w:spacing w:line="240" w:lineRule="auto"/>
              <w:ind w:right="0"/>
              <w:jc w:val="center"/>
              <w:rPr>
                <w:rFonts w:ascii="Helvetica" w:eastAsia="Times New Roman" w:hAnsi="Helvetica" w:cs="Times New Roman"/>
                <w:lang w:val="en-GB"/>
              </w:rPr>
            </w:pPr>
          </w:p>
        </w:tc>
      </w:tr>
      <w:tr w:rsidR="007077B7" w:rsidRPr="006201B1" w14:paraId="1F8FE67D" w14:textId="77777777" w:rsidTr="007077B7">
        <w:trPr>
          <w:trHeight w:val="276"/>
        </w:trPr>
        <w:tc>
          <w:tcPr>
            <w:tcW w:w="2410" w:type="dxa"/>
            <w:tcBorders>
              <w:right w:val="single" w:sz="4" w:space="0" w:color="7F7F7F"/>
            </w:tcBorders>
            <w:tcMar>
              <w:top w:w="0" w:type="dxa"/>
              <w:left w:w="108" w:type="dxa"/>
              <w:bottom w:w="0" w:type="dxa"/>
              <w:right w:w="108" w:type="dxa"/>
            </w:tcMar>
            <w:vAlign w:val="center"/>
            <w:hideMark/>
          </w:tcPr>
          <w:p w14:paraId="45706DE6" w14:textId="77777777" w:rsidR="007077B7" w:rsidRPr="006201B1" w:rsidRDefault="007077B7" w:rsidP="007077B7">
            <w:pPr>
              <w:spacing w:line="240" w:lineRule="auto"/>
              <w:ind w:right="0" w:hanging="720"/>
              <w:jc w:val="right"/>
              <w:rPr>
                <w:rFonts w:ascii="Helvetica" w:eastAsia="Times New Roman" w:hAnsi="Helvetica" w:cs="Times New Roman"/>
                <w:lang w:val="en-GB"/>
              </w:rPr>
            </w:pPr>
            <w:r w:rsidRPr="006201B1">
              <w:rPr>
                <w:rFonts w:ascii="Helvetica" w:eastAsia="Times New Roman" w:hAnsi="Helvetica"/>
                <w:color w:val="000000"/>
                <w:sz w:val="16"/>
                <w:szCs w:val="16"/>
                <w:lang w:val="en-GB"/>
              </w:rPr>
              <w:t>Mother’s age</w:t>
            </w:r>
          </w:p>
        </w:tc>
        <w:tc>
          <w:tcPr>
            <w:tcW w:w="992" w:type="dxa"/>
            <w:tcBorders>
              <w:left w:val="single" w:sz="4" w:space="0" w:color="7F7F7F"/>
            </w:tcBorders>
            <w:tcMar>
              <w:top w:w="0" w:type="dxa"/>
              <w:left w:w="108" w:type="dxa"/>
              <w:bottom w:w="0" w:type="dxa"/>
              <w:right w:w="108" w:type="dxa"/>
            </w:tcMar>
            <w:vAlign w:val="center"/>
            <w:hideMark/>
          </w:tcPr>
          <w:p w14:paraId="0534DFE8"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CO2</w:t>
            </w:r>
          </w:p>
        </w:tc>
        <w:tc>
          <w:tcPr>
            <w:tcW w:w="2410" w:type="dxa"/>
            <w:tcMar>
              <w:top w:w="0" w:type="dxa"/>
              <w:left w:w="108" w:type="dxa"/>
              <w:bottom w:w="0" w:type="dxa"/>
              <w:right w:w="108" w:type="dxa"/>
            </w:tcMar>
            <w:vAlign w:val="center"/>
            <w:hideMark/>
          </w:tcPr>
          <w:p w14:paraId="587E8878"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rs3021089; 8251 (A, 0.06)</w:t>
            </w:r>
            <w:r w:rsidRPr="006201B1">
              <w:rPr>
                <w:rFonts w:ascii="Helvetica" w:eastAsia="Times New Roman" w:hAnsi="Helvetica"/>
                <w:color w:val="000000"/>
                <w:sz w:val="10"/>
                <w:szCs w:val="10"/>
                <w:vertAlign w:val="superscript"/>
                <w:lang w:val="en-GB"/>
              </w:rPr>
              <w:t>M</w:t>
            </w:r>
          </w:p>
        </w:tc>
        <w:tc>
          <w:tcPr>
            <w:tcW w:w="1134" w:type="dxa"/>
            <w:tcMar>
              <w:top w:w="0" w:type="dxa"/>
              <w:left w:w="108" w:type="dxa"/>
              <w:bottom w:w="0" w:type="dxa"/>
              <w:right w:w="108" w:type="dxa"/>
            </w:tcMar>
            <w:vAlign w:val="center"/>
            <w:hideMark/>
          </w:tcPr>
          <w:p w14:paraId="09463E7C"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G222G</w:t>
            </w:r>
          </w:p>
        </w:tc>
        <w:tc>
          <w:tcPr>
            <w:tcW w:w="709" w:type="dxa"/>
            <w:tcMar>
              <w:top w:w="0" w:type="dxa"/>
              <w:left w:w="108" w:type="dxa"/>
              <w:bottom w:w="0" w:type="dxa"/>
              <w:right w:w="108" w:type="dxa"/>
            </w:tcMar>
            <w:vAlign w:val="center"/>
            <w:hideMark/>
          </w:tcPr>
          <w:p w14:paraId="66D7DB2F" w14:textId="297C2C29" w:rsidR="007077B7" w:rsidRPr="006201B1" w:rsidRDefault="007077B7" w:rsidP="008F7912">
            <w:pPr>
              <w:spacing w:line="240" w:lineRule="auto"/>
              <w:ind w:right="0"/>
              <w:jc w:val="left"/>
              <w:rPr>
                <w:rFonts w:ascii="Helvetica" w:eastAsia="Times New Roman" w:hAnsi="Helvetica" w:cs="Times New Roman"/>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0.020</w:t>
            </w:r>
          </w:p>
        </w:tc>
        <w:tc>
          <w:tcPr>
            <w:tcW w:w="567" w:type="dxa"/>
            <w:vAlign w:val="center"/>
          </w:tcPr>
          <w:p w14:paraId="3DF7DEEE" w14:textId="52851A9A" w:rsidR="007077B7" w:rsidRPr="006201B1" w:rsidRDefault="007077B7" w:rsidP="007077B7">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276" w:type="dxa"/>
          </w:tcPr>
          <w:p w14:paraId="02008680" w14:textId="0DAA639D"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1.5x10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134" w:type="dxa"/>
            <w:tcMar>
              <w:top w:w="0" w:type="dxa"/>
              <w:left w:w="108" w:type="dxa"/>
              <w:bottom w:w="0" w:type="dxa"/>
              <w:right w:w="108" w:type="dxa"/>
            </w:tcMar>
            <w:vAlign w:val="center"/>
            <w:hideMark/>
          </w:tcPr>
          <w:p w14:paraId="6934899B"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homoplastic</w:t>
            </w:r>
          </w:p>
        </w:tc>
      </w:tr>
      <w:tr w:rsidR="007077B7" w:rsidRPr="006201B1" w14:paraId="4421128B" w14:textId="77777777" w:rsidTr="007077B7">
        <w:trPr>
          <w:trHeight w:val="276"/>
        </w:trPr>
        <w:tc>
          <w:tcPr>
            <w:tcW w:w="2410" w:type="dxa"/>
            <w:tcBorders>
              <w:right w:val="single" w:sz="4" w:space="0" w:color="7F7F7F"/>
            </w:tcBorders>
            <w:tcMar>
              <w:top w:w="0" w:type="dxa"/>
              <w:left w:w="108" w:type="dxa"/>
              <w:bottom w:w="0" w:type="dxa"/>
              <w:right w:w="108" w:type="dxa"/>
            </w:tcMar>
            <w:vAlign w:val="center"/>
            <w:hideMark/>
          </w:tcPr>
          <w:p w14:paraId="6E8A1875" w14:textId="77777777" w:rsidR="007077B7" w:rsidRPr="006201B1" w:rsidRDefault="007077B7" w:rsidP="007077B7">
            <w:pPr>
              <w:spacing w:line="240" w:lineRule="auto"/>
              <w:ind w:right="0"/>
              <w:jc w:val="left"/>
              <w:rPr>
                <w:rFonts w:ascii="Helvetica" w:eastAsia="Times New Roman" w:hAnsi="Helvetica" w:cs="Times New Roman"/>
                <w:lang w:val="en-GB"/>
              </w:rPr>
            </w:pPr>
          </w:p>
        </w:tc>
        <w:tc>
          <w:tcPr>
            <w:tcW w:w="992" w:type="dxa"/>
            <w:tcBorders>
              <w:left w:val="single" w:sz="4" w:space="0" w:color="7F7F7F"/>
            </w:tcBorders>
            <w:tcMar>
              <w:top w:w="0" w:type="dxa"/>
              <w:left w:w="108" w:type="dxa"/>
              <w:bottom w:w="0" w:type="dxa"/>
              <w:right w:w="108" w:type="dxa"/>
            </w:tcMar>
            <w:vAlign w:val="center"/>
            <w:hideMark/>
          </w:tcPr>
          <w:p w14:paraId="42D9328C"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DLOOP</w:t>
            </w:r>
          </w:p>
        </w:tc>
        <w:tc>
          <w:tcPr>
            <w:tcW w:w="2410" w:type="dxa"/>
            <w:tcMar>
              <w:top w:w="0" w:type="dxa"/>
              <w:left w:w="108" w:type="dxa"/>
              <w:bottom w:w="0" w:type="dxa"/>
              <w:right w:w="108" w:type="dxa"/>
            </w:tcMar>
            <w:vAlign w:val="center"/>
            <w:hideMark/>
          </w:tcPr>
          <w:p w14:paraId="2174EA05"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rs2853513; 16223 (T, 0.07)</w:t>
            </w:r>
            <w:r w:rsidRPr="006201B1">
              <w:rPr>
                <w:rFonts w:ascii="Helvetica" w:eastAsia="Times New Roman" w:hAnsi="Helvetica"/>
                <w:color w:val="000000"/>
                <w:sz w:val="10"/>
                <w:szCs w:val="10"/>
                <w:vertAlign w:val="superscript"/>
                <w:lang w:val="en-GB"/>
              </w:rPr>
              <w:t>Ga</w:t>
            </w:r>
          </w:p>
        </w:tc>
        <w:tc>
          <w:tcPr>
            <w:tcW w:w="1134" w:type="dxa"/>
            <w:tcMar>
              <w:top w:w="0" w:type="dxa"/>
              <w:left w:w="108" w:type="dxa"/>
              <w:bottom w:w="0" w:type="dxa"/>
              <w:right w:w="108" w:type="dxa"/>
            </w:tcMar>
            <w:vAlign w:val="center"/>
            <w:hideMark/>
          </w:tcPr>
          <w:p w14:paraId="1D428E65"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w:t>
            </w:r>
          </w:p>
        </w:tc>
        <w:tc>
          <w:tcPr>
            <w:tcW w:w="709" w:type="dxa"/>
            <w:tcMar>
              <w:top w:w="0" w:type="dxa"/>
              <w:left w:w="108" w:type="dxa"/>
              <w:bottom w:w="0" w:type="dxa"/>
              <w:right w:w="108" w:type="dxa"/>
            </w:tcMar>
            <w:vAlign w:val="center"/>
            <w:hideMark/>
          </w:tcPr>
          <w:p w14:paraId="1D5D8499" w14:textId="52D55177" w:rsidR="007077B7" w:rsidRPr="006201B1" w:rsidRDefault="007077B7" w:rsidP="008F7912">
            <w:pPr>
              <w:spacing w:line="240" w:lineRule="auto"/>
              <w:ind w:right="0"/>
              <w:jc w:val="left"/>
              <w:rPr>
                <w:rFonts w:ascii="Helvetica" w:eastAsia="Times New Roman" w:hAnsi="Helvetica" w:cs="Times New Roman"/>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0.020</w:t>
            </w:r>
          </w:p>
        </w:tc>
        <w:tc>
          <w:tcPr>
            <w:tcW w:w="567" w:type="dxa"/>
            <w:vAlign w:val="center"/>
          </w:tcPr>
          <w:p w14:paraId="76AE6AD5" w14:textId="58B6F357" w:rsidR="007077B7" w:rsidRPr="006201B1" w:rsidRDefault="007077B7" w:rsidP="007077B7">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276" w:type="dxa"/>
          </w:tcPr>
          <w:p w14:paraId="27B49522" w14:textId="5CBC272B"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9.6x10</w:t>
            </w:r>
            <w:r w:rsidRPr="006201B1">
              <w:rPr>
                <w:rFonts w:ascii="Helvetica" w:eastAsia="Times New Roman" w:hAnsi="Helvetica"/>
                <w:color w:val="000000"/>
                <w:sz w:val="16"/>
                <w:szCs w:val="16"/>
                <w:vertAlign w:val="superscript"/>
                <w:lang w:val="en-GB"/>
              </w:rPr>
              <w:t>-6</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134" w:type="dxa"/>
            <w:tcMar>
              <w:top w:w="0" w:type="dxa"/>
              <w:left w:w="108" w:type="dxa"/>
              <w:bottom w:w="0" w:type="dxa"/>
              <w:right w:w="108" w:type="dxa"/>
            </w:tcMar>
            <w:vAlign w:val="center"/>
            <w:hideMark/>
          </w:tcPr>
          <w:p w14:paraId="55CA11FE"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homoplastic</w:t>
            </w:r>
          </w:p>
        </w:tc>
      </w:tr>
      <w:tr w:rsidR="007077B7" w:rsidRPr="006201B1" w14:paraId="704D0411" w14:textId="77777777" w:rsidTr="007077B7">
        <w:trPr>
          <w:trHeight w:val="276"/>
        </w:trPr>
        <w:tc>
          <w:tcPr>
            <w:tcW w:w="2410" w:type="dxa"/>
            <w:tcBorders>
              <w:right w:val="single" w:sz="4" w:space="0" w:color="7F7F7F"/>
            </w:tcBorders>
            <w:tcMar>
              <w:top w:w="0" w:type="dxa"/>
              <w:left w:w="108" w:type="dxa"/>
              <w:bottom w:w="0" w:type="dxa"/>
              <w:right w:w="108" w:type="dxa"/>
            </w:tcMar>
            <w:vAlign w:val="center"/>
            <w:hideMark/>
          </w:tcPr>
          <w:p w14:paraId="43D12D19" w14:textId="77777777" w:rsidR="007077B7" w:rsidRPr="006201B1" w:rsidRDefault="007077B7" w:rsidP="007077B7">
            <w:pPr>
              <w:spacing w:line="240" w:lineRule="auto"/>
              <w:ind w:right="0" w:hanging="720"/>
              <w:jc w:val="right"/>
              <w:rPr>
                <w:rFonts w:ascii="Helvetica" w:eastAsia="Times New Roman" w:hAnsi="Helvetica" w:cs="Times New Roman"/>
                <w:lang w:val="en-GB"/>
              </w:rPr>
            </w:pPr>
            <w:r w:rsidRPr="006201B1">
              <w:rPr>
                <w:rFonts w:ascii="Helvetica" w:eastAsia="Times New Roman" w:hAnsi="Helvetica"/>
                <w:color w:val="000000"/>
                <w:sz w:val="16"/>
                <w:szCs w:val="16"/>
                <w:lang w:val="en-GB"/>
              </w:rPr>
              <w:t>Parent’s age</w:t>
            </w:r>
          </w:p>
        </w:tc>
        <w:tc>
          <w:tcPr>
            <w:tcW w:w="992" w:type="dxa"/>
            <w:tcBorders>
              <w:left w:val="single" w:sz="4" w:space="0" w:color="7F7F7F"/>
            </w:tcBorders>
            <w:tcMar>
              <w:top w:w="0" w:type="dxa"/>
              <w:left w:w="108" w:type="dxa"/>
              <w:bottom w:w="0" w:type="dxa"/>
              <w:right w:w="108" w:type="dxa"/>
            </w:tcMar>
            <w:vAlign w:val="center"/>
            <w:hideMark/>
          </w:tcPr>
          <w:p w14:paraId="4ABBE050"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CO2</w:t>
            </w:r>
          </w:p>
        </w:tc>
        <w:tc>
          <w:tcPr>
            <w:tcW w:w="2410" w:type="dxa"/>
            <w:tcMar>
              <w:top w:w="0" w:type="dxa"/>
              <w:left w:w="108" w:type="dxa"/>
              <w:bottom w:w="0" w:type="dxa"/>
              <w:right w:w="108" w:type="dxa"/>
            </w:tcMar>
            <w:vAlign w:val="center"/>
            <w:hideMark/>
          </w:tcPr>
          <w:p w14:paraId="24993ACD"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rs3021089; 8251 (A, 0.06)</w:t>
            </w:r>
            <w:r w:rsidRPr="006201B1">
              <w:rPr>
                <w:rFonts w:ascii="Helvetica" w:eastAsia="Times New Roman" w:hAnsi="Helvetica"/>
                <w:color w:val="000000"/>
                <w:sz w:val="10"/>
                <w:szCs w:val="10"/>
                <w:vertAlign w:val="superscript"/>
                <w:lang w:val="en-GB"/>
              </w:rPr>
              <w:t>M</w:t>
            </w:r>
          </w:p>
        </w:tc>
        <w:tc>
          <w:tcPr>
            <w:tcW w:w="1134" w:type="dxa"/>
            <w:tcMar>
              <w:top w:w="0" w:type="dxa"/>
              <w:left w:w="108" w:type="dxa"/>
              <w:bottom w:w="0" w:type="dxa"/>
              <w:right w:w="108" w:type="dxa"/>
            </w:tcMar>
            <w:vAlign w:val="center"/>
            <w:hideMark/>
          </w:tcPr>
          <w:p w14:paraId="257186DE"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G222G</w:t>
            </w:r>
          </w:p>
        </w:tc>
        <w:tc>
          <w:tcPr>
            <w:tcW w:w="709" w:type="dxa"/>
            <w:tcMar>
              <w:top w:w="0" w:type="dxa"/>
              <w:left w:w="108" w:type="dxa"/>
              <w:bottom w:w="0" w:type="dxa"/>
              <w:right w:w="108" w:type="dxa"/>
            </w:tcMar>
            <w:vAlign w:val="center"/>
            <w:hideMark/>
          </w:tcPr>
          <w:p w14:paraId="0F4FB590" w14:textId="7761DCC1" w:rsidR="007077B7" w:rsidRPr="006201B1" w:rsidRDefault="007077B7" w:rsidP="008F7912">
            <w:pPr>
              <w:spacing w:line="240" w:lineRule="auto"/>
              <w:ind w:right="0"/>
              <w:jc w:val="left"/>
              <w:rPr>
                <w:rFonts w:ascii="Helvetica" w:eastAsia="Times New Roman" w:hAnsi="Helvetica" w:cs="Times New Roman"/>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0.020</w:t>
            </w:r>
          </w:p>
        </w:tc>
        <w:tc>
          <w:tcPr>
            <w:tcW w:w="567" w:type="dxa"/>
            <w:vAlign w:val="center"/>
          </w:tcPr>
          <w:p w14:paraId="2E394280" w14:textId="53FF1F19" w:rsidR="007077B7" w:rsidRPr="006201B1" w:rsidRDefault="007077B7" w:rsidP="007077B7">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276" w:type="dxa"/>
          </w:tcPr>
          <w:p w14:paraId="7FF510A7" w14:textId="23ED0ED2"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1134" w:type="dxa"/>
            <w:tcMar>
              <w:top w:w="0" w:type="dxa"/>
              <w:left w:w="108" w:type="dxa"/>
              <w:bottom w:w="0" w:type="dxa"/>
              <w:right w:w="108" w:type="dxa"/>
            </w:tcMar>
            <w:vAlign w:val="center"/>
            <w:hideMark/>
          </w:tcPr>
          <w:p w14:paraId="778CD179"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homoplastic</w:t>
            </w:r>
          </w:p>
        </w:tc>
      </w:tr>
      <w:tr w:rsidR="007077B7" w:rsidRPr="006201B1" w14:paraId="7FFC785B" w14:textId="77777777" w:rsidTr="007077B7">
        <w:trPr>
          <w:trHeight w:val="63"/>
        </w:trPr>
        <w:tc>
          <w:tcPr>
            <w:tcW w:w="2410" w:type="dxa"/>
            <w:tcBorders>
              <w:bottom w:val="single" w:sz="4" w:space="0" w:color="000000"/>
              <w:right w:val="single" w:sz="4" w:space="0" w:color="7F7F7F"/>
            </w:tcBorders>
            <w:tcMar>
              <w:top w:w="0" w:type="dxa"/>
              <w:left w:w="108" w:type="dxa"/>
              <w:bottom w:w="0" w:type="dxa"/>
              <w:right w:w="108" w:type="dxa"/>
            </w:tcMar>
            <w:vAlign w:val="center"/>
            <w:hideMark/>
          </w:tcPr>
          <w:p w14:paraId="55A1FCC8" w14:textId="77777777" w:rsidR="007077B7" w:rsidRPr="006201B1" w:rsidRDefault="007077B7" w:rsidP="007077B7">
            <w:pPr>
              <w:spacing w:line="240" w:lineRule="auto"/>
              <w:ind w:right="0"/>
              <w:jc w:val="left"/>
              <w:rPr>
                <w:rFonts w:ascii="Helvetica" w:eastAsia="Times New Roman" w:hAnsi="Helvetica" w:cs="Times New Roman"/>
                <w:lang w:val="en-GB"/>
              </w:rPr>
            </w:pPr>
          </w:p>
        </w:tc>
        <w:tc>
          <w:tcPr>
            <w:tcW w:w="992" w:type="dxa"/>
            <w:tcBorders>
              <w:left w:val="single" w:sz="4" w:space="0" w:color="7F7F7F"/>
              <w:bottom w:val="single" w:sz="4" w:space="0" w:color="000000"/>
            </w:tcBorders>
            <w:tcMar>
              <w:top w:w="0" w:type="dxa"/>
              <w:left w:w="108" w:type="dxa"/>
              <w:bottom w:w="0" w:type="dxa"/>
              <w:right w:w="108" w:type="dxa"/>
            </w:tcMar>
            <w:vAlign w:val="center"/>
            <w:hideMark/>
          </w:tcPr>
          <w:p w14:paraId="426B6131"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DLOOP</w:t>
            </w:r>
          </w:p>
        </w:tc>
        <w:tc>
          <w:tcPr>
            <w:tcW w:w="2410" w:type="dxa"/>
            <w:tcBorders>
              <w:bottom w:val="single" w:sz="4" w:space="0" w:color="000000"/>
            </w:tcBorders>
            <w:tcMar>
              <w:top w:w="0" w:type="dxa"/>
              <w:left w:w="108" w:type="dxa"/>
              <w:bottom w:w="0" w:type="dxa"/>
              <w:right w:w="108" w:type="dxa"/>
            </w:tcMar>
            <w:vAlign w:val="center"/>
            <w:hideMark/>
          </w:tcPr>
          <w:p w14:paraId="2C7C7B28" w14:textId="77777777" w:rsidR="007077B7" w:rsidRPr="006201B1" w:rsidRDefault="007077B7" w:rsidP="008F791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rs2853513; 16223 (T, 0.07)</w:t>
            </w:r>
            <w:r w:rsidRPr="006201B1">
              <w:rPr>
                <w:rFonts w:ascii="Helvetica" w:eastAsia="Times New Roman" w:hAnsi="Helvetica"/>
                <w:color w:val="000000"/>
                <w:sz w:val="10"/>
                <w:szCs w:val="10"/>
                <w:vertAlign w:val="superscript"/>
                <w:lang w:val="en-GB"/>
              </w:rPr>
              <w:t>Ga</w:t>
            </w:r>
          </w:p>
        </w:tc>
        <w:tc>
          <w:tcPr>
            <w:tcW w:w="1134" w:type="dxa"/>
            <w:tcBorders>
              <w:bottom w:val="single" w:sz="4" w:space="0" w:color="000000"/>
            </w:tcBorders>
            <w:tcMar>
              <w:top w:w="0" w:type="dxa"/>
              <w:left w:w="108" w:type="dxa"/>
              <w:bottom w:w="0" w:type="dxa"/>
              <w:right w:w="108" w:type="dxa"/>
            </w:tcMar>
            <w:vAlign w:val="center"/>
            <w:hideMark/>
          </w:tcPr>
          <w:p w14:paraId="3E8D65A7"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w:t>
            </w:r>
          </w:p>
        </w:tc>
        <w:tc>
          <w:tcPr>
            <w:tcW w:w="709" w:type="dxa"/>
            <w:tcBorders>
              <w:bottom w:val="single" w:sz="4" w:space="0" w:color="000000"/>
            </w:tcBorders>
            <w:tcMar>
              <w:top w:w="0" w:type="dxa"/>
              <w:left w:w="108" w:type="dxa"/>
              <w:bottom w:w="0" w:type="dxa"/>
              <w:right w:w="108" w:type="dxa"/>
            </w:tcMar>
            <w:vAlign w:val="center"/>
            <w:hideMark/>
          </w:tcPr>
          <w:p w14:paraId="51819361" w14:textId="4E367448" w:rsidR="007077B7" w:rsidRPr="006201B1" w:rsidRDefault="007077B7" w:rsidP="008F7912">
            <w:pPr>
              <w:spacing w:line="240" w:lineRule="auto"/>
              <w:ind w:right="0"/>
              <w:jc w:val="left"/>
              <w:rPr>
                <w:rFonts w:ascii="Helvetica" w:eastAsia="Times New Roman" w:hAnsi="Helvetica" w:cs="Times New Roman"/>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0.020</w:t>
            </w:r>
          </w:p>
        </w:tc>
        <w:tc>
          <w:tcPr>
            <w:tcW w:w="567" w:type="dxa"/>
            <w:tcBorders>
              <w:bottom w:val="single" w:sz="4" w:space="0" w:color="000000"/>
            </w:tcBorders>
            <w:vAlign w:val="center"/>
          </w:tcPr>
          <w:p w14:paraId="00E16BBA" w14:textId="21123EC7" w:rsidR="007077B7" w:rsidRPr="006201B1" w:rsidRDefault="007077B7" w:rsidP="007077B7">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276" w:type="dxa"/>
            <w:tcBorders>
              <w:bottom w:val="single" w:sz="4" w:space="0" w:color="000000"/>
            </w:tcBorders>
          </w:tcPr>
          <w:p w14:paraId="72FFD6AA" w14:textId="5D4FF6CF" w:rsidR="007077B7" w:rsidRPr="006201B1" w:rsidRDefault="007077B7" w:rsidP="008F791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1.1x10</w:t>
            </w:r>
            <w:r w:rsidRPr="006201B1">
              <w:rPr>
                <w:rFonts w:ascii="Helvetica" w:eastAsia="Times New Roman" w:hAnsi="Helvetica"/>
                <w:color w:val="000000"/>
                <w:sz w:val="16"/>
                <w:szCs w:val="16"/>
                <w:vertAlign w:val="superscript"/>
                <w:lang w:val="en-GB"/>
              </w:rPr>
              <w:t>-5</w:t>
            </w:r>
            <w:r w:rsidRPr="006201B1">
              <w:rPr>
                <w:rFonts w:ascii="Helvetica" w:eastAsia="Times New Roman" w:hAnsi="Helvetica"/>
                <w:color w:val="000000"/>
                <w:sz w:val="16"/>
                <w:szCs w:val="16"/>
                <w:lang w:val="en-GB"/>
              </w:rPr>
              <w:t xml:space="preserve"> (0.02)</w:t>
            </w:r>
          </w:p>
        </w:tc>
        <w:tc>
          <w:tcPr>
            <w:tcW w:w="1134" w:type="dxa"/>
            <w:tcBorders>
              <w:bottom w:val="single" w:sz="4" w:space="0" w:color="000000"/>
            </w:tcBorders>
            <w:tcMar>
              <w:top w:w="0" w:type="dxa"/>
              <w:left w:w="108" w:type="dxa"/>
              <w:bottom w:w="0" w:type="dxa"/>
              <w:right w:w="108" w:type="dxa"/>
            </w:tcMar>
            <w:vAlign w:val="center"/>
            <w:hideMark/>
          </w:tcPr>
          <w:p w14:paraId="5BDB1D36" w14:textId="77777777" w:rsidR="007077B7" w:rsidRPr="006201B1" w:rsidRDefault="007077B7" w:rsidP="007077B7">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homoplastic</w:t>
            </w:r>
          </w:p>
        </w:tc>
      </w:tr>
    </w:tbl>
    <w:p w14:paraId="7FA8A425" w14:textId="700A7E95" w:rsidR="00AC40D6" w:rsidRPr="006201B1" w:rsidRDefault="00AC40D6">
      <w:pPr>
        <w:spacing w:line="240" w:lineRule="auto"/>
        <w:ind w:right="0"/>
        <w:rPr>
          <w:rFonts w:ascii="Helvetica" w:hAnsi="Helvetica"/>
          <w:sz w:val="22"/>
          <w:szCs w:val="22"/>
          <w:lang w:val="en-GB"/>
        </w:rPr>
      </w:pPr>
    </w:p>
    <w:p w14:paraId="000000A0" w14:textId="3D1A14DE" w:rsidR="0024742C" w:rsidRPr="0045193E" w:rsidRDefault="00495D0D" w:rsidP="00AC40D6">
      <w:pPr>
        <w:ind w:right="0"/>
        <w:rPr>
          <w:rFonts w:ascii="Helvetica" w:hAnsi="Helvetica"/>
          <w:sz w:val="20"/>
          <w:szCs w:val="20"/>
          <w:lang w:val="en-GB"/>
        </w:rPr>
      </w:pPr>
      <w:r w:rsidRPr="006201B1">
        <w:rPr>
          <w:rFonts w:ascii="Helvetica" w:hAnsi="Helvetica"/>
          <w:sz w:val="20"/>
          <w:szCs w:val="20"/>
          <w:lang w:val="en-GB"/>
        </w:rPr>
        <w:t>Summary of</w:t>
      </w:r>
      <w:r w:rsidR="00592D31" w:rsidRPr="006201B1">
        <w:rPr>
          <w:rFonts w:ascii="Helvetica" w:hAnsi="Helvetica"/>
          <w:sz w:val="20"/>
          <w:szCs w:val="20"/>
          <w:lang w:val="en-GB"/>
        </w:rPr>
        <w:t xml:space="preserve"> the single-variant mitochondrial </w:t>
      </w:r>
      <w:proofErr w:type="spellStart"/>
      <w:r w:rsidR="00592D31" w:rsidRPr="006201B1">
        <w:rPr>
          <w:rFonts w:ascii="Helvetica" w:hAnsi="Helvetica"/>
          <w:sz w:val="20"/>
          <w:szCs w:val="20"/>
          <w:lang w:val="en-GB"/>
        </w:rPr>
        <w:t>PheWas</w:t>
      </w:r>
      <w:proofErr w:type="spellEnd"/>
      <w:r w:rsidR="00592D31" w:rsidRPr="006201B1">
        <w:rPr>
          <w:rFonts w:ascii="Helvetica" w:hAnsi="Helvetica"/>
          <w:sz w:val="20"/>
          <w:szCs w:val="20"/>
          <w:lang w:val="en-GB"/>
        </w:rPr>
        <w:t xml:space="preserve"> associations identified with height</w:t>
      </w:r>
      <w:r w:rsidR="00AE1215">
        <w:rPr>
          <w:rFonts w:ascii="Helvetica" w:hAnsi="Helvetica"/>
          <w:sz w:val="20"/>
          <w:szCs w:val="20"/>
          <w:lang w:val="en-GB"/>
        </w:rPr>
        <w:t xml:space="preserve"> (N=</w:t>
      </w:r>
      <w:r w:rsidR="00AE1215" w:rsidRPr="00AE1215">
        <w:rPr>
          <w:rFonts w:ascii="Helvetica" w:hAnsi="Helvetica"/>
          <w:sz w:val="20"/>
          <w:szCs w:val="20"/>
          <w:lang w:val="en-GB"/>
        </w:rPr>
        <w:t>358</w:t>
      </w:r>
      <w:r w:rsidR="00AE1215">
        <w:rPr>
          <w:rFonts w:ascii="Helvetica" w:hAnsi="Helvetica"/>
          <w:sz w:val="20"/>
          <w:szCs w:val="20"/>
          <w:lang w:val="en-GB"/>
        </w:rPr>
        <w:t>,</w:t>
      </w:r>
      <w:r w:rsidR="00AE1215" w:rsidRPr="00AE1215">
        <w:rPr>
          <w:rFonts w:ascii="Helvetica" w:hAnsi="Helvetica"/>
          <w:sz w:val="20"/>
          <w:szCs w:val="20"/>
          <w:lang w:val="en-GB"/>
        </w:rPr>
        <w:t>045</w:t>
      </w:r>
      <w:r w:rsidR="00C6408E">
        <w:rPr>
          <w:rFonts w:ascii="Helvetica" w:hAnsi="Helvetica"/>
          <w:sz w:val="20"/>
          <w:szCs w:val="20"/>
          <w:lang w:val="en-GB"/>
        </w:rPr>
        <w:t>, participants</w:t>
      </w:r>
      <w:r w:rsidR="00AE1215">
        <w:rPr>
          <w:rFonts w:ascii="Helvetica" w:hAnsi="Helvetica"/>
          <w:sz w:val="20"/>
          <w:szCs w:val="20"/>
          <w:lang w:val="en-GB"/>
        </w:rPr>
        <w:t>)</w:t>
      </w:r>
      <w:r w:rsidR="00592D31" w:rsidRPr="006201B1">
        <w:rPr>
          <w:rFonts w:ascii="Helvetica" w:hAnsi="Helvetica"/>
          <w:sz w:val="20"/>
          <w:szCs w:val="20"/>
          <w:lang w:val="en-GB"/>
        </w:rPr>
        <w:t>, airways function</w:t>
      </w:r>
      <w:r w:rsidR="00AE1215">
        <w:rPr>
          <w:rFonts w:ascii="Helvetica" w:hAnsi="Helvetica"/>
          <w:sz w:val="20"/>
          <w:szCs w:val="20"/>
          <w:lang w:val="en-GB"/>
        </w:rPr>
        <w:t xml:space="preserve"> (N=</w:t>
      </w:r>
      <w:r w:rsidR="00AE1215" w:rsidRPr="00AE1215">
        <w:rPr>
          <w:rFonts w:ascii="Helvetica" w:hAnsi="Helvetica"/>
          <w:sz w:val="20"/>
          <w:szCs w:val="20"/>
          <w:lang w:val="en-GB"/>
        </w:rPr>
        <w:t>266</w:t>
      </w:r>
      <w:r w:rsidR="00AE1215">
        <w:rPr>
          <w:rFonts w:ascii="Helvetica" w:hAnsi="Helvetica"/>
          <w:sz w:val="20"/>
          <w:szCs w:val="20"/>
          <w:lang w:val="en-GB"/>
        </w:rPr>
        <w:t>,</w:t>
      </w:r>
      <w:r w:rsidR="00AE1215" w:rsidRPr="00AE1215">
        <w:rPr>
          <w:rFonts w:ascii="Helvetica" w:hAnsi="Helvetica"/>
          <w:sz w:val="20"/>
          <w:szCs w:val="20"/>
          <w:lang w:val="en-GB"/>
        </w:rPr>
        <w:t>818</w:t>
      </w:r>
      <w:r w:rsidR="00C6408E">
        <w:rPr>
          <w:rFonts w:ascii="Helvetica" w:hAnsi="Helvetica"/>
          <w:sz w:val="20"/>
          <w:szCs w:val="20"/>
          <w:lang w:val="en-GB"/>
        </w:rPr>
        <w:t>, participants</w:t>
      </w:r>
      <w:r w:rsidR="00AE1215">
        <w:rPr>
          <w:rFonts w:ascii="Helvetica" w:hAnsi="Helvetica"/>
          <w:sz w:val="20"/>
          <w:szCs w:val="20"/>
          <w:lang w:val="en-GB"/>
        </w:rPr>
        <w:t>)</w:t>
      </w:r>
      <w:r w:rsidR="00592D31" w:rsidRPr="006201B1">
        <w:rPr>
          <w:rFonts w:ascii="Helvetica" w:hAnsi="Helvetica"/>
          <w:sz w:val="20"/>
          <w:szCs w:val="20"/>
          <w:lang w:val="en-GB"/>
        </w:rPr>
        <w:t xml:space="preserve"> and longevity</w:t>
      </w:r>
      <w:r w:rsidR="00AE1215">
        <w:rPr>
          <w:rFonts w:ascii="Helvetica" w:hAnsi="Helvetica"/>
          <w:sz w:val="20"/>
          <w:szCs w:val="20"/>
          <w:lang w:val="en-GB"/>
        </w:rPr>
        <w:t xml:space="preserve"> (up to </w:t>
      </w:r>
      <w:r w:rsidR="00AE1215" w:rsidRPr="00AE1215">
        <w:rPr>
          <w:rFonts w:ascii="Helvetica" w:hAnsi="Helvetica"/>
          <w:sz w:val="20"/>
          <w:szCs w:val="20"/>
          <w:lang w:val="en-GB"/>
        </w:rPr>
        <w:t>348</w:t>
      </w:r>
      <w:r w:rsidR="00AE1215">
        <w:rPr>
          <w:rFonts w:ascii="Helvetica" w:hAnsi="Helvetica"/>
          <w:sz w:val="20"/>
          <w:szCs w:val="20"/>
          <w:lang w:val="en-GB"/>
        </w:rPr>
        <w:t>,</w:t>
      </w:r>
      <w:r w:rsidR="00AE1215" w:rsidRPr="00AE1215">
        <w:rPr>
          <w:rFonts w:ascii="Helvetica" w:hAnsi="Helvetica"/>
          <w:sz w:val="20"/>
          <w:szCs w:val="20"/>
          <w:lang w:val="en-GB"/>
        </w:rPr>
        <w:t>257</w:t>
      </w:r>
      <w:r w:rsidR="00AE1215">
        <w:rPr>
          <w:rFonts w:ascii="Helvetica" w:hAnsi="Helvetica"/>
          <w:sz w:val="20"/>
          <w:szCs w:val="20"/>
          <w:lang w:val="en-GB"/>
        </w:rPr>
        <w:t xml:space="preserve"> </w:t>
      </w:r>
      <w:r w:rsidR="00C6408E">
        <w:rPr>
          <w:rFonts w:ascii="Helvetica" w:hAnsi="Helvetica"/>
          <w:sz w:val="20"/>
          <w:szCs w:val="20"/>
          <w:lang w:val="en-GB"/>
        </w:rPr>
        <w:t>participants</w:t>
      </w:r>
      <w:r w:rsidR="00AE1215">
        <w:rPr>
          <w:rFonts w:ascii="Helvetica" w:hAnsi="Helvetica"/>
          <w:sz w:val="20"/>
          <w:szCs w:val="20"/>
          <w:lang w:val="en-GB"/>
        </w:rPr>
        <w:t>)</w:t>
      </w:r>
      <w:r w:rsidR="00592D31" w:rsidRPr="006201B1">
        <w:rPr>
          <w:rFonts w:ascii="Helvetica" w:hAnsi="Helvetica"/>
          <w:sz w:val="20"/>
          <w:szCs w:val="20"/>
          <w:lang w:val="en-GB"/>
        </w:rPr>
        <w:t xml:space="preserve"> traits, found at discovery </w:t>
      </w:r>
      <w:r w:rsidR="00592D31" w:rsidRPr="006201B1">
        <w:rPr>
          <w:rFonts w:ascii="Helvetica" w:hAnsi="Helvetica"/>
          <w:i/>
          <w:sz w:val="20"/>
          <w:szCs w:val="20"/>
          <w:lang w:val="en-GB"/>
        </w:rPr>
        <w:t>P</w:t>
      </w:r>
      <w:r w:rsidR="00592D31" w:rsidRPr="006201B1">
        <w:rPr>
          <w:rFonts w:ascii="Helvetica" w:hAnsi="Helvetica"/>
          <w:sz w:val="20"/>
          <w:szCs w:val="20"/>
          <w:lang w:val="en-GB"/>
        </w:rPr>
        <w:t>&lt;5</w:t>
      </w:r>
      <w:r w:rsidR="009413A8" w:rsidRPr="006201B1">
        <w:rPr>
          <w:rFonts w:ascii="Helvetica" w:hAnsi="Helvetica"/>
          <w:sz w:val="20"/>
          <w:szCs w:val="20"/>
          <w:lang w:val="en-GB"/>
        </w:rPr>
        <w:t>x</w:t>
      </w:r>
      <w:r w:rsidR="00592D31" w:rsidRPr="006201B1">
        <w:rPr>
          <w:rFonts w:ascii="Helvetica" w:hAnsi="Helvetica"/>
          <w:sz w:val="20"/>
          <w:szCs w:val="20"/>
          <w:lang w:val="en-GB"/>
        </w:rPr>
        <w:t>10</w:t>
      </w:r>
      <w:r w:rsidR="00592D31" w:rsidRPr="006201B1">
        <w:rPr>
          <w:rFonts w:ascii="Helvetica" w:hAnsi="Helvetica"/>
          <w:sz w:val="20"/>
          <w:szCs w:val="20"/>
          <w:vertAlign w:val="superscript"/>
          <w:lang w:val="en-GB"/>
        </w:rPr>
        <w:t>-5</w:t>
      </w:r>
      <w:r w:rsidR="00592D31" w:rsidRPr="006201B1">
        <w:rPr>
          <w:rFonts w:ascii="Helvetica" w:hAnsi="Helvetica"/>
          <w:sz w:val="20"/>
          <w:szCs w:val="20"/>
          <w:lang w:val="en-GB"/>
        </w:rPr>
        <w:t>. Z score: when both parents</w:t>
      </w:r>
      <w:r w:rsidR="006C32C1" w:rsidRPr="006201B1">
        <w:rPr>
          <w:rFonts w:ascii="Helvetica" w:hAnsi="Helvetica"/>
          <w:sz w:val="20"/>
          <w:szCs w:val="20"/>
          <w:lang w:val="en-GB"/>
        </w:rPr>
        <w:t>’</w:t>
      </w:r>
      <w:r w:rsidR="00592D31" w:rsidRPr="006201B1">
        <w:rPr>
          <w:rFonts w:ascii="Helvetica" w:hAnsi="Helvetica"/>
          <w:sz w:val="20"/>
          <w:szCs w:val="20"/>
          <w:lang w:val="en-GB"/>
        </w:rPr>
        <w:t xml:space="preserve"> ages were </w:t>
      </w:r>
      <w:r w:rsidR="00CB3D8F" w:rsidRPr="006201B1">
        <w:rPr>
          <w:rFonts w:ascii="Helvetica" w:hAnsi="Helvetica"/>
          <w:sz w:val="20"/>
          <w:szCs w:val="20"/>
          <w:lang w:val="en-GB"/>
        </w:rPr>
        <w:t>modelled</w:t>
      </w:r>
      <w:r w:rsidR="00592D31" w:rsidRPr="006201B1">
        <w:rPr>
          <w:rFonts w:ascii="Helvetica" w:hAnsi="Helvetica"/>
          <w:sz w:val="20"/>
          <w:szCs w:val="20"/>
          <w:lang w:val="en-GB"/>
        </w:rPr>
        <w:t xml:space="preserve"> </w:t>
      </w:r>
      <w:r w:rsidR="002E6D15" w:rsidRPr="006201B1">
        <w:rPr>
          <w:rFonts w:ascii="Helvetica" w:hAnsi="Helvetica"/>
          <w:sz w:val="20"/>
          <w:szCs w:val="20"/>
          <w:lang w:val="en-GB"/>
        </w:rPr>
        <w:t>together,</w:t>
      </w:r>
      <w:r w:rsidR="00592D31" w:rsidRPr="006201B1">
        <w:rPr>
          <w:rFonts w:ascii="Helvetica" w:hAnsi="Helvetica"/>
          <w:sz w:val="20"/>
          <w:szCs w:val="20"/>
          <w:lang w:val="en-GB"/>
        </w:rPr>
        <w:t xml:space="preserve"> they were first standardised within sex prior to the analysis. Locus</w:t>
      </w:r>
      <w:r w:rsidR="009D566D">
        <w:rPr>
          <w:rFonts w:ascii="Helvetica" w:hAnsi="Helvetica"/>
          <w:sz w:val="20"/>
          <w:szCs w:val="20"/>
          <w:lang w:val="en-GB"/>
        </w:rPr>
        <w:t xml:space="preserve"> </w:t>
      </w:r>
      <w:r w:rsidR="00592D31" w:rsidRPr="006201B1">
        <w:rPr>
          <w:rFonts w:ascii="Helvetica" w:hAnsi="Helvetica"/>
          <w:sz w:val="20"/>
          <w:szCs w:val="20"/>
          <w:lang w:val="en-GB"/>
        </w:rPr>
        <w:t>=</w:t>
      </w:r>
      <w:r w:rsidR="009D566D">
        <w:rPr>
          <w:rFonts w:ascii="Helvetica" w:hAnsi="Helvetica"/>
          <w:sz w:val="20"/>
          <w:szCs w:val="20"/>
          <w:lang w:val="en-GB"/>
        </w:rPr>
        <w:t xml:space="preserve"> </w:t>
      </w:r>
      <w:proofErr w:type="spellStart"/>
      <w:r w:rsidRPr="006201B1">
        <w:rPr>
          <w:rFonts w:ascii="Helvetica" w:hAnsi="Helvetica"/>
          <w:sz w:val="20"/>
          <w:szCs w:val="20"/>
          <w:lang w:val="en-GB"/>
        </w:rPr>
        <w:t>mtDNA</w:t>
      </w:r>
      <w:proofErr w:type="spellEnd"/>
      <w:r w:rsidRPr="006201B1">
        <w:rPr>
          <w:rFonts w:ascii="Helvetica" w:hAnsi="Helvetica"/>
          <w:sz w:val="20"/>
          <w:szCs w:val="20"/>
          <w:lang w:val="en-GB"/>
        </w:rPr>
        <w:t xml:space="preserve"> </w:t>
      </w:r>
      <w:r w:rsidR="009D566D" w:rsidRPr="006201B1">
        <w:rPr>
          <w:rFonts w:ascii="Helvetica" w:hAnsi="Helvetica"/>
          <w:sz w:val="20"/>
          <w:szCs w:val="20"/>
          <w:lang w:val="en-GB"/>
        </w:rPr>
        <w:t xml:space="preserve">encoded </w:t>
      </w:r>
      <w:r w:rsidR="00592D31" w:rsidRPr="006201B1">
        <w:rPr>
          <w:rFonts w:ascii="Helvetica" w:hAnsi="Helvetica"/>
          <w:sz w:val="20"/>
          <w:szCs w:val="20"/>
          <w:lang w:val="en-GB"/>
        </w:rPr>
        <w:t xml:space="preserve">gene. </w:t>
      </w:r>
      <w:proofErr w:type="spellStart"/>
      <w:r w:rsidR="00592D31" w:rsidRPr="006201B1">
        <w:rPr>
          <w:rFonts w:ascii="Helvetica" w:hAnsi="Helvetica"/>
          <w:sz w:val="20"/>
          <w:szCs w:val="20"/>
          <w:lang w:val="en-GB"/>
        </w:rPr>
        <w:t>rsID</w:t>
      </w:r>
      <w:proofErr w:type="spellEnd"/>
      <w:r w:rsidR="009D566D">
        <w:rPr>
          <w:rFonts w:ascii="Helvetica" w:hAnsi="Helvetica"/>
          <w:sz w:val="20"/>
          <w:szCs w:val="20"/>
          <w:lang w:val="en-GB"/>
        </w:rPr>
        <w:t xml:space="preserve"> </w:t>
      </w:r>
      <w:r w:rsidR="00592D31" w:rsidRPr="006201B1">
        <w:rPr>
          <w:rFonts w:ascii="Helvetica" w:hAnsi="Helvetica"/>
          <w:sz w:val="20"/>
          <w:szCs w:val="20"/>
          <w:lang w:val="en-GB"/>
        </w:rPr>
        <w:t>=</w:t>
      </w:r>
      <w:r w:rsidR="009D566D">
        <w:rPr>
          <w:rFonts w:ascii="Helvetica" w:hAnsi="Helvetica"/>
          <w:sz w:val="20"/>
          <w:szCs w:val="20"/>
          <w:lang w:val="en-GB"/>
        </w:rPr>
        <w:t xml:space="preserve"> </w:t>
      </w:r>
      <w:r w:rsidR="00592D31" w:rsidRPr="006201B1">
        <w:rPr>
          <w:rFonts w:ascii="Helvetica" w:hAnsi="Helvetica"/>
          <w:sz w:val="20"/>
          <w:szCs w:val="20"/>
          <w:lang w:val="en-GB"/>
        </w:rPr>
        <w:t xml:space="preserve">SNP id as of </w:t>
      </w:r>
      <w:proofErr w:type="spellStart"/>
      <w:r w:rsidR="00592D31" w:rsidRPr="006201B1">
        <w:rPr>
          <w:rFonts w:ascii="Helvetica" w:hAnsi="Helvetica"/>
          <w:sz w:val="20"/>
          <w:szCs w:val="20"/>
          <w:lang w:val="en-GB"/>
        </w:rPr>
        <w:t>dbSNP</w:t>
      </w:r>
      <w:proofErr w:type="spellEnd"/>
      <w:r w:rsidR="00592D31" w:rsidRPr="006201B1">
        <w:rPr>
          <w:rFonts w:ascii="Helvetica" w:hAnsi="Helvetica"/>
          <w:sz w:val="20"/>
          <w:szCs w:val="20"/>
          <w:lang w:val="en-GB"/>
        </w:rPr>
        <w:t xml:space="preserve"> 15</w:t>
      </w:r>
      <w:r w:rsidR="0048422F">
        <w:rPr>
          <w:rFonts w:ascii="Helvetica" w:hAnsi="Helvetica"/>
          <w:sz w:val="20"/>
          <w:szCs w:val="20"/>
          <w:lang w:val="en-GB"/>
        </w:rPr>
        <w:t>3</w:t>
      </w:r>
      <w:r w:rsidR="00592D31" w:rsidRPr="006201B1">
        <w:rPr>
          <w:rFonts w:ascii="Helvetica" w:hAnsi="Helvetica"/>
          <w:sz w:val="20"/>
          <w:szCs w:val="20"/>
          <w:lang w:val="en-GB"/>
        </w:rPr>
        <w:t xml:space="preserve">. </w:t>
      </w:r>
      <w:r w:rsidR="009D566D" w:rsidRPr="006201B1">
        <w:rPr>
          <w:rFonts w:ascii="Helvetica" w:hAnsi="Helvetica"/>
          <w:sz w:val="20"/>
          <w:szCs w:val="20"/>
          <w:lang w:val="en-GB"/>
        </w:rPr>
        <w:t>P</w:t>
      </w:r>
      <w:r w:rsidR="00592D31" w:rsidRPr="006201B1">
        <w:rPr>
          <w:rFonts w:ascii="Helvetica" w:hAnsi="Helvetica"/>
          <w:sz w:val="20"/>
          <w:szCs w:val="20"/>
          <w:lang w:val="en-GB"/>
        </w:rPr>
        <w:t>osition</w:t>
      </w:r>
      <w:r w:rsidR="009D566D">
        <w:rPr>
          <w:rFonts w:ascii="Helvetica" w:hAnsi="Helvetica"/>
          <w:sz w:val="20"/>
          <w:szCs w:val="20"/>
          <w:lang w:val="en-GB"/>
        </w:rPr>
        <w:t xml:space="preserve"> </w:t>
      </w:r>
      <w:r w:rsidR="00592D31" w:rsidRPr="006201B1">
        <w:rPr>
          <w:rFonts w:ascii="Helvetica" w:hAnsi="Helvetica"/>
          <w:sz w:val="20"/>
          <w:szCs w:val="20"/>
          <w:lang w:val="en-GB"/>
        </w:rPr>
        <w:t>=</w:t>
      </w:r>
      <w:r w:rsidR="009D566D">
        <w:rPr>
          <w:rFonts w:ascii="Helvetica" w:hAnsi="Helvetica"/>
          <w:sz w:val="20"/>
          <w:szCs w:val="20"/>
          <w:lang w:val="en-GB"/>
        </w:rPr>
        <w:t xml:space="preserve"> </w:t>
      </w:r>
      <w:proofErr w:type="spellStart"/>
      <w:r w:rsidRPr="006201B1">
        <w:rPr>
          <w:rFonts w:ascii="Helvetica" w:hAnsi="Helvetica"/>
          <w:sz w:val="20"/>
          <w:szCs w:val="20"/>
          <w:lang w:val="en-GB"/>
        </w:rPr>
        <w:t>mtDNA</w:t>
      </w:r>
      <w:proofErr w:type="spellEnd"/>
      <w:r w:rsidRPr="006201B1">
        <w:rPr>
          <w:rFonts w:ascii="Helvetica" w:hAnsi="Helvetica"/>
          <w:sz w:val="20"/>
          <w:szCs w:val="20"/>
          <w:lang w:val="en-GB"/>
        </w:rPr>
        <w:t xml:space="preserve"> </w:t>
      </w:r>
      <w:r w:rsidR="00592D31" w:rsidRPr="006201B1">
        <w:rPr>
          <w:rFonts w:ascii="Helvetica" w:hAnsi="Helvetica"/>
          <w:sz w:val="20"/>
          <w:szCs w:val="20"/>
          <w:lang w:val="en-GB"/>
        </w:rPr>
        <w:t xml:space="preserve">nucleotide position on </w:t>
      </w:r>
      <w:proofErr w:type="spellStart"/>
      <w:r w:rsidR="00592D31" w:rsidRPr="006201B1">
        <w:rPr>
          <w:rFonts w:ascii="Helvetica" w:hAnsi="Helvetica"/>
          <w:sz w:val="20"/>
          <w:szCs w:val="20"/>
          <w:lang w:val="en-GB"/>
        </w:rPr>
        <w:t>rCRS</w:t>
      </w:r>
      <w:proofErr w:type="spellEnd"/>
      <w:r w:rsidR="00592D31" w:rsidRPr="006201B1">
        <w:rPr>
          <w:rFonts w:ascii="Helvetica" w:hAnsi="Helvetica"/>
          <w:sz w:val="20"/>
          <w:szCs w:val="20"/>
          <w:lang w:val="en-GB"/>
        </w:rPr>
        <w:t xml:space="preserve"> (NC_012920). EA</w:t>
      </w:r>
      <w:r w:rsidR="002E6D15">
        <w:rPr>
          <w:rFonts w:ascii="Helvetica" w:hAnsi="Helvetica"/>
          <w:sz w:val="20"/>
          <w:szCs w:val="20"/>
          <w:lang w:val="en-GB"/>
        </w:rPr>
        <w:t xml:space="preserve"> </w:t>
      </w:r>
      <w:r w:rsidR="00592D31" w:rsidRPr="006201B1">
        <w:rPr>
          <w:rFonts w:ascii="Helvetica" w:hAnsi="Helvetica"/>
          <w:sz w:val="20"/>
          <w:szCs w:val="20"/>
          <w:lang w:val="en-GB"/>
        </w:rPr>
        <w:t>=</w:t>
      </w:r>
      <w:r w:rsidR="002E6D15">
        <w:rPr>
          <w:rFonts w:ascii="Helvetica" w:hAnsi="Helvetica"/>
          <w:sz w:val="20"/>
          <w:szCs w:val="20"/>
          <w:lang w:val="en-GB"/>
        </w:rPr>
        <w:t xml:space="preserve"> </w:t>
      </w:r>
      <w:r w:rsidR="00592D31" w:rsidRPr="006201B1">
        <w:rPr>
          <w:rFonts w:ascii="Helvetica" w:hAnsi="Helvetica"/>
          <w:sz w:val="20"/>
          <w:szCs w:val="20"/>
          <w:lang w:val="en-GB"/>
        </w:rPr>
        <w:t>effect allele. EA</w:t>
      </w:r>
      <w:r w:rsidR="00B60173">
        <w:rPr>
          <w:rFonts w:ascii="Helvetica" w:hAnsi="Helvetica"/>
          <w:sz w:val="20"/>
          <w:szCs w:val="20"/>
          <w:lang w:val="en-GB"/>
        </w:rPr>
        <w:t>F</w:t>
      </w:r>
      <w:r w:rsidR="00592D31" w:rsidRPr="006201B1">
        <w:rPr>
          <w:rFonts w:ascii="Helvetica" w:hAnsi="Helvetica"/>
          <w:sz w:val="20"/>
          <w:szCs w:val="20"/>
          <w:lang w:val="en-GB"/>
        </w:rPr>
        <w:t>=effect allele frequency, calculated on the set of samples with non-missing genotype/covariates. AA change</w:t>
      </w:r>
      <w:r w:rsidR="002E6D15">
        <w:rPr>
          <w:rFonts w:ascii="Helvetica" w:hAnsi="Helvetica"/>
          <w:sz w:val="20"/>
          <w:szCs w:val="20"/>
          <w:lang w:val="en-GB"/>
        </w:rPr>
        <w:t xml:space="preserve"> </w:t>
      </w:r>
      <w:r w:rsidR="00592D31" w:rsidRPr="006201B1">
        <w:rPr>
          <w:rFonts w:ascii="Helvetica" w:hAnsi="Helvetica"/>
          <w:sz w:val="20"/>
          <w:szCs w:val="20"/>
          <w:lang w:val="en-GB"/>
        </w:rPr>
        <w:t>=</w:t>
      </w:r>
      <w:r w:rsidR="002E6D15">
        <w:rPr>
          <w:rFonts w:ascii="Helvetica" w:hAnsi="Helvetica"/>
          <w:sz w:val="20"/>
          <w:szCs w:val="20"/>
          <w:lang w:val="en-GB"/>
        </w:rPr>
        <w:t xml:space="preserve"> </w:t>
      </w:r>
      <w:r w:rsidR="00592D31" w:rsidRPr="006201B1">
        <w:rPr>
          <w:rFonts w:ascii="Helvetica" w:hAnsi="Helvetica"/>
          <w:sz w:val="20"/>
          <w:szCs w:val="20"/>
          <w:lang w:val="en-GB"/>
        </w:rPr>
        <w:t>amino acid change. Beta</w:t>
      </w:r>
      <w:r w:rsidR="009D566D">
        <w:rPr>
          <w:rFonts w:ascii="Helvetica" w:hAnsi="Helvetica"/>
          <w:sz w:val="20"/>
          <w:szCs w:val="20"/>
          <w:lang w:val="en-GB"/>
        </w:rPr>
        <w:t xml:space="preserve"> </w:t>
      </w:r>
      <w:r w:rsidR="00592D31" w:rsidRPr="006201B1">
        <w:rPr>
          <w:rFonts w:ascii="Helvetica" w:hAnsi="Helvetica"/>
          <w:sz w:val="20"/>
          <w:szCs w:val="20"/>
          <w:lang w:val="en-GB"/>
        </w:rPr>
        <w:t>= effect size of the association</w:t>
      </w:r>
      <w:r w:rsidR="00F95430">
        <w:rPr>
          <w:rFonts w:ascii="Helvetica" w:hAnsi="Helvetica"/>
          <w:sz w:val="20"/>
          <w:szCs w:val="20"/>
          <w:lang w:val="en-GB"/>
        </w:rPr>
        <w:t>.</w:t>
      </w:r>
      <w:r w:rsidR="00592D31" w:rsidRPr="006201B1">
        <w:rPr>
          <w:rFonts w:ascii="Helvetica" w:hAnsi="Helvetica"/>
          <w:sz w:val="20"/>
          <w:szCs w:val="20"/>
          <w:lang w:val="en-GB"/>
        </w:rPr>
        <w:t xml:space="preserve"> </w:t>
      </w:r>
      <w:r w:rsidR="00F95430" w:rsidRPr="006201B1">
        <w:rPr>
          <w:rFonts w:ascii="Helvetica" w:hAnsi="Helvetica"/>
          <w:sz w:val="20"/>
          <w:szCs w:val="20"/>
          <w:lang w:val="en-GB"/>
        </w:rPr>
        <w:t>se</w:t>
      </w:r>
      <w:r w:rsidR="00F95430">
        <w:rPr>
          <w:rFonts w:ascii="Helvetica" w:hAnsi="Helvetica"/>
          <w:sz w:val="20"/>
          <w:szCs w:val="20"/>
          <w:lang w:val="en-GB"/>
        </w:rPr>
        <w:t xml:space="preserve"> =</w:t>
      </w:r>
      <w:r w:rsidR="00F95430" w:rsidRPr="006201B1">
        <w:rPr>
          <w:rFonts w:ascii="Helvetica" w:hAnsi="Helvetica"/>
          <w:sz w:val="20"/>
          <w:szCs w:val="20"/>
          <w:lang w:val="en-GB"/>
        </w:rPr>
        <w:t xml:space="preserve"> </w:t>
      </w:r>
      <w:r w:rsidR="00592D31" w:rsidRPr="006201B1">
        <w:rPr>
          <w:rFonts w:ascii="Helvetica" w:hAnsi="Helvetica"/>
          <w:sz w:val="20"/>
          <w:szCs w:val="20"/>
          <w:lang w:val="en-GB"/>
        </w:rPr>
        <w:t xml:space="preserve">standard error. </w:t>
      </w:r>
      <w:r w:rsidR="00592D31" w:rsidRPr="006201B1">
        <w:rPr>
          <w:rFonts w:ascii="Helvetica" w:hAnsi="Helvetica"/>
          <w:i/>
          <w:sz w:val="20"/>
          <w:szCs w:val="20"/>
          <w:lang w:val="en-GB"/>
        </w:rPr>
        <w:t>P</w:t>
      </w:r>
      <w:r w:rsidR="009D566D">
        <w:rPr>
          <w:rFonts w:ascii="Helvetica" w:hAnsi="Helvetica"/>
          <w:i/>
          <w:sz w:val="20"/>
          <w:szCs w:val="20"/>
          <w:lang w:val="en-GB"/>
        </w:rPr>
        <w:t xml:space="preserve"> </w:t>
      </w:r>
      <w:r w:rsidR="00592D31" w:rsidRPr="006201B1">
        <w:rPr>
          <w:rFonts w:ascii="Helvetica" w:hAnsi="Helvetica"/>
          <w:sz w:val="20"/>
          <w:szCs w:val="20"/>
          <w:lang w:val="en-GB"/>
        </w:rPr>
        <w:t>=</w:t>
      </w:r>
      <w:r w:rsidR="009D566D">
        <w:rPr>
          <w:rFonts w:ascii="Helvetica" w:hAnsi="Helvetica"/>
          <w:sz w:val="20"/>
          <w:szCs w:val="20"/>
          <w:lang w:val="en-GB"/>
        </w:rPr>
        <w:t xml:space="preserve"> </w:t>
      </w:r>
      <w:r w:rsidR="00592D31" w:rsidRPr="006201B1">
        <w:rPr>
          <w:rFonts w:ascii="Helvetica" w:hAnsi="Helvetica"/>
          <w:i/>
          <w:sz w:val="20"/>
          <w:szCs w:val="20"/>
          <w:lang w:val="en-GB"/>
        </w:rPr>
        <w:t>P</w:t>
      </w:r>
      <w:r w:rsidR="00592D31" w:rsidRPr="006201B1">
        <w:rPr>
          <w:rFonts w:ascii="Helvetica" w:hAnsi="Helvetica"/>
          <w:sz w:val="20"/>
          <w:szCs w:val="20"/>
          <w:lang w:val="en-GB"/>
        </w:rPr>
        <w:t xml:space="preserve">-value for </w:t>
      </w:r>
      <w:r w:rsidR="00592D31" w:rsidRPr="0045193E">
        <w:rPr>
          <w:rFonts w:ascii="Helvetica" w:hAnsi="Helvetica"/>
          <w:sz w:val="20"/>
          <w:szCs w:val="20"/>
          <w:lang w:val="en-GB"/>
        </w:rPr>
        <w:t>association of the EA with the listed trait.</w:t>
      </w:r>
      <w:r w:rsidR="004217C1" w:rsidRPr="0045193E">
        <w:rPr>
          <w:rFonts w:ascii="Helvetica" w:hAnsi="Helvetica"/>
          <w:sz w:val="20"/>
          <w:szCs w:val="20"/>
          <w:lang w:val="en-GB"/>
        </w:rPr>
        <w:t xml:space="preserve"> FDR = False Discovery Rate calculated with </w:t>
      </w:r>
      <w:proofErr w:type="spellStart"/>
      <w:r w:rsidR="004217C1" w:rsidRPr="0045193E">
        <w:rPr>
          <w:rFonts w:ascii="Helvetica" w:hAnsi="Helvetica"/>
          <w:sz w:val="20"/>
          <w:szCs w:val="20"/>
          <w:lang w:val="en-GB"/>
        </w:rPr>
        <w:t>Benjamini</w:t>
      </w:r>
      <w:proofErr w:type="spellEnd"/>
      <w:r w:rsidR="004217C1" w:rsidRPr="0045193E">
        <w:rPr>
          <w:rFonts w:ascii="Helvetica" w:hAnsi="Helvetica"/>
          <w:sz w:val="20"/>
          <w:szCs w:val="20"/>
          <w:lang w:val="en-GB"/>
        </w:rPr>
        <w:t>-Hochberg procedure.</w:t>
      </w:r>
      <w:r w:rsidR="00592D31" w:rsidRPr="0045193E">
        <w:rPr>
          <w:rFonts w:ascii="Helvetica" w:hAnsi="Helvetica"/>
          <w:sz w:val="20"/>
          <w:szCs w:val="20"/>
          <w:lang w:val="en-GB"/>
        </w:rPr>
        <w:t xml:space="preserve"> Haplogroup</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Haplogroup(s) defined by the EA, according to </w:t>
      </w:r>
      <w:proofErr w:type="spellStart"/>
      <w:r w:rsidR="00592D31" w:rsidRPr="0045193E">
        <w:rPr>
          <w:rFonts w:ascii="Helvetica" w:hAnsi="Helvetica"/>
          <w:sz w:val="20"/>
          <w:szCs w:val="20"/>
          <w:lang w:val="en-GB"/>
        </w:rPr>
        <w:t>Phylotree</w:t>
      </w:r>
      <w:proofErr w:type="spellEnd"/>
      <w:r w:rsidR="00592D31" w:rsidRPr="0045193E">
        <w:rPr>
          <w:rFonts w:ascii="Helvetica" w:hAnsi="Helvetica"/>
          <w:sz w:val="20"/>
          <w:szCs w:val="20"/>
          <w:lang w:val="en-GB"/>
        </w:rPr>
        <w:t xml:space="preserve"> (build 17); SNVs tagging more than </w:t>
      </w:r>
      <w:r w:rsidR="0053701A" w:rsidRPr="0045193E">
        <w:rPr>
          <w:rFonts w:ascii="Helvetica" w:hAnsi="Helvetica"/>
          <w:sz w:val="20"/>
          <w:szCs w:val="20"/>
          <w:lang w:val="en-GB"/>
        </w:rPr>
        <w:t xml:space="preserve">two European </w:t>
      </w:r>
      <w:r w:rsidR="00592D31" w:rsidRPr="0045193E">
        <w:rPr>
          <w:rFonts w:ascii="Helvetica" w:hAnsi="Helvetica"/>
          <w:sz w:val="20"/>
          <w:szCs w:val="20"/>
          <w:lang w:val="en-GB"/>
        </w:rPr>
        <w:t>haplogroups are reported as “homoplastic”; “</w:t>
      </w:r>
      <w:proofErr w:type="spellStart"/>
      <w:r w:rsidR="00592D31" w:rsidRPr="0045193E">
        <w:rPr>
          <w:rFonts w:ascii="Helvetica" w:hAnsi="Helvetica"/>
          <w:sz w:val="20"/>
          <w:szCs w:val="20"/>
          <w:lang w:val="en-GB"/>
        </w:rPr>
        <w:t>na</w:t>
      </w:r>
      <w:proofErr w:type="spellEnd"/>
      <w:r w:rsidR="00592D31" w:rsidRPr="0045193E">
        <w:rPr>
          <w:rFonts w:ascii="Helvetica" w:hAnsi="Helvetica"/>
          <w:sz w:val="20"/>
          <w:szCs w:val="20"/>
          <w:lang w:val="en-GB"/>
        </w:rPr>
        <w:t xml:space="preserve">” values indicate alleles </w:t>
      </w:r>
      <w:r w:rsidR="00A61999" w:rsidRPr="0045193E">
        <w:rPr>
          <w:rFonts w:ascii="Helvetica" w:hAnsi="Helvetica"/>
          <w:sz w:val="20"/>
          <w:szCs w:val="20"/>
          <w:lang w:val="en-GB"/>
        </w:rPr>
        <w:t xml:space="preserve">that </w:t>
      </w:r>
      <w:r w:rsidR="00596435" w:rsidRPr="0045193E">
        <w:rPr>
          <w:rFonts w:ascii="Helvetica" w:hAnsi="Helvetica"/>
          <w:sz w:val="20"/>
          <w:szCs w:val="20"/>
          <w:lang w:val="en-GB"/>
        </w:rPr>
        <w:t xml:space="preserve">were not </w:t>
      </w:r>
      <w:r w:rsidR="00592D31" w:rsidRPr="0045193E">
        <w:rPr>
          <w:rFonts w:ascii="Helvetica" w:hAnsi="Helvetica"/>
          <w:sz w:val="20"/>
          <w:szCs w:val="20"/>
          <w:lang w:val="en-GB"/>
        </w:rPr>
        <w:t xml:space="preserve">observed in </w:t>
      </w:r>
      <w:proofErr w:type="spellStart"/>
      <w:r w:rsidR="00592D31" w:rsidRPr="0045193E">
        <w:rPr>
          <w:rFonts w:ascii="Helvetica" w:hAnsi="Helvetica"/>
          <w:sz w:val="20"/>
          <w:szCs w:val="20"/>
          <w:lang w:val="en-GB"/>
        </w:rPr>
        <w:t>Phylotree</w:t>
      </w:r>
      <w:proofErr w:type="spellEnd"/>
      <w:r w:rsidR="00592D31" w:rsidRPr="0045193E">
        <w:rPr>
          <w:rFonts w:ascii="Helvetica" w:hAnsi="Helvetica"/>
          <w:sz w:val="20"/>
          <w:szCs w:val="20"/>
          <w:lang w:val="en-GB"/>
        </w:rPr>
        <w:t xml:space="preserve"> (build 17). FeV1</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Forced expiratory Volume in 1 sec; FVC</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Forced Volume Capacity. G</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genotyped; M</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mixed, i.e. genotyped one array only and imputed on the other</w:t>
      </w:r>
      <w:r w:rsidR="000929C0" w:rsidRPr="0045193E">
        <w:rPr>
          <w:rFonts w:ascii="Helvetica" w:hAnsi="Helvetica"/>
          <w:sz w:val="20"/>
          <w:szCs w:val="20"/>
          <w:lang w:val="en-GB"/>
        </w:rPr>
        <w:t xml:space="preserve">; </w:t>
      </w:r>
      <w:r w:rsidR="00BA3EE8" w:rsidRPr="0045193E">
        <w:rPr>
          <w:rFonts w:ascii="Helvetica" w:hAnsi="Helvetica"/>
          <w:sz w:val="20"/>
          <w:szCs w:val="20"/>
          <w:lang w:val="en-GB"/>
        </w:rPr>
        <w:t>Ga</w:t>
      </w:r>
      <w:r w:rsidR="002E6D15">
        <w:rPr>
          <w:rFonts w:ascii="Helvetica" w:hAnsi="Helvetica"/>
          <w:sz w:val="20"/>
          <w:szCs w:val="20"/>
          <w:lang w:val="en-GB"/>
        </w:rPr>
        <w:t xml:space="preserve"> </w:t>
      </w:r>
      <w:r w:rsidR="00BA3EE8" w:rsidRPr="0045193E">
        <w:rPr>
          <w:rFonts w:ascii="Helvetica" w:hAnsi="Helvetica"/>
          <w:sz w:val="20"/>
          <w:szCs w:val="20"/>
          <w:lang w:val="en-GB"/>
        </w:rPr>
        <w:t>=</w:t>
      </w:r>
      <w:r w:rsidR="002E6D15">
        <w:rPr>
          <w:rFonts w:ascii="Helvetica" w:hAnsi="Helvetica"/>
          <w:sz w:val="20"/>
          <w:szCs w:val="20"/>
          <w:lang w:val="en-GB"/>
        </w:rPr>
        <w:t xml:space="preserve"> </w:t>
      </w:r>
      <w:proofErr w:type="spellStart"/>
      <w:r w:rsidR="00BA3EE8" w:rsidRPr="0045193E">
        <w:rPr>
          <w:rFonts w:ascii="Helvetica" w:hAnsi="Helvetica"/>
          <w:sz w:val="20"/>
          <w:szCs w:val="20"/>
          <w:lang w:val="en-GB"/>
        </w:rPr>
        <w:t>mtSNVs</w:t>
      </w:r>
      <w:proofErr w:type="spellEnd"/>
      <w:r w:rsidR="00BA3EE8" w:rsidRPr="0045193E">
        <w:rPr>
          <w:rFonts w:ascii="Helvetica" w:hAnsi="Helvetica"/>
          <w:sz w:val="20"/>
          <w:szCs w:val="20"/>
          <w:lang w:val="en-GB"/>
        </w:rPr>
        <w:t xml:space="preserve"> genotyped on one array only (i.e. either the UKBB array or the UKBL array) and </w:t>
      </w:r>
      <w:r w:rsidR="000929C0" w:rsidRPr="0045193E">
        <w:rPr>
          <w:rFonts w:ascii="Helvetica" w:hAnsi="Helvetica"/>
          <w:sz w:val="20"/>
          <w:szCs w:val="20"/>
          <w:lang w:val="en-GB"/>
        </w:rPr>
        <w:t>not imputed on the other array (or excluded because of low INFO score on the other array)</w:t>
      </w:r>
      <w:r w:rsidR="00592D31" w:rsidRPr="0045193E">
        <w:rPr>
          <w:rFonts w:ascii="Helvetica" w:hAnsi="Helvetica"/>
          <w:sz w:val="20"/>
          <w:szCs w:val="20"/>
          <w:lang w:val="en-GB"/>
        </w:rPr>
        <w:t>.</w:t>
      </w:r>
      <w:r w:rsidR="00B75280" w:rsidRPr="0045193E">
        <w:rPr>
          <w:rFonts w:ascii="Helvetica" w:hAnsi="Helvetica"/>
          <w:sz w:val="20"/>
          <w:szCs w:val="20"/>
          <w:lang w:val="en-GB"/>
        </w:rPr>
        <w:t xml:space="preserve"> </w:t>
      </w:r>
      <w:r w:rsidR="00B75280" w:rsidRPr="0045193E">
        <w:rPr>
          <w:rFonts w:ascii="Helvetica" w:hAnsi="Helvetica"/>
          <w:i/>
          <w:sz w:val="20"/>
          <w:szCs w:val="20"/>
          <w:lang w:val="en-GB"/>
        </w:rPr>
        <w:t>P</w:t>
      </w:r>
      <w:r w:rsidR="00B75280" w:rsidRPr="0045193E">
        <w:rPr>
          <w:rFonts w:ascii="Helvetica" w:hAnsi="Helvetica"/>
          <w:sz w:val="20"/>
          <w:szCs w:val="20"/>
          <w:lang w:val="en-GB"/>
        </w:rPr>
        <w:t xml:space="preserve">-value for the lead </w:t>
      </w:r>
      <w:proofErr w:type="spellStart"/>
      <w:r w:rsidR="00B75280" w:rsidRPr="0045193E">
        <w:rPr>
          <w:rFonts w:ascii="Helvetica" w:hAnsi="Helvetica"/>
          <w:sz w:val="20"/>
          <w:szCs w:val="20"/>
          <w:lang w:val="en-GB"/>
        </w:rPr>
        <w:t>mt</w:t>
      </w:r>
      <w:proofErr w:type="spellEnd"/>
      <w:r w:rsidR="00B75280" w:rsidRPr="0045193E">
        <w:rPr>
          <w:rFonts w:ascii="Helvetica" w:hAnsi="Helvetica"/>
          <w:sz w:val="20"/>
          <w:szCs w:val="20"/>
          <w:lang w:val="en-GB"/>
        </w:rPr>
        <w:t>-SNV association for height is in bold.</w:t>
      </w:r>
    </w:p>
    <w:p w14:paraId="000000A3" w14:textId="3BFADA8C" w:rsidR="0024742C" w:rsidRPr="0045193E" w:rsidRDefault="0024742C">
      <w:pPr>
        <w:ind w:right="0"/>
        <w:rPr>
          <w:rFonts w:ascii="Helvetica" w:hAnsi="Helvetica"/>
          <w:b/>
          <w:lang w:val="en-GB"/>
        </w:rPr>
      </w:pPr>
    </w:p>
    <w:p w14:paraId="219F0307" w14:textId="0873AD65" w:rsidR="00AC40D6" w:rsidRPr="006201B1" w:rsidRDefault="00AC40D6">
      <w:pPr>
        <w:ind w:right="0"/>
        <w:rPr>
          <w:rFonts w:ascii="Helvetica" w:hAnsi="Helvetica"/>
          <w:b/>
          <w:lang w:val="en-GB"/>
        </w:rPr>
      </w:pPr>
    </w:p>
    <w:p w14:paraId="58CFA19B" w14:textId="535E46A7" w:rsidR="00831801" w:rsidRPr="006201B1" w:rsidRDefault="00831801">
      <w:pPr>
        <w:spacing w:line="240" w:lineRule="auto"/>
        <w:ind w:right="0"/>
        <w:rPr>
          <w:rFonts w:ascii="Helvetica" w:hAnsi="Helvetica"/>
          <w:b/>
          <w:lang w:val="en-GB"/>
        </w:rPr>
      </w:pPr>
      <w:r w:rsidRPr="006201B1">
        <w:rPr>
          <w:rFonts w:ascii="Helvetica" w:hAnsi="Helvetica"/>
          <w:b/>
          <w:lang w:val="en-GB"/>
        </w:rPr>
        <w:br w:type="page"/>
      </w:r>
    </w:p>
    <w:p w14:paraId="000000A4" w14:textId="49377BE6" w:rsidR="0024742C" w:rsidRPr="006201B1" w:rsidRDefault="00592D31">
      <w:pPr>
        <w:spacing w:line="240" w:lineRule="auto"/>
        <w:ind w:right="0"/>
        <w:rPr>
          <w:rFonts w:ascii="Helvetica" w:hAnsi="Helvetica"/>
          <w:b/>
          <w:lang w:val="en-GB"/>
        </w:rPr>
      </w:pPr>
      <w:r w:rsidRPr="006201B1">
        <w:rPr>
          <w:rFonts w:ascii="Helvetica" w:hAnsi="Helvetica"/>
          <w:b/>
          <w:lang w:val="en-GB"/>
        </w:rPr>
        <w:lastRenderedPageBreak/>
        <w:t xml:space="preserve">Table 3. New </w:t>
      </w:r>
      <w:proofErr w:type="spellStart"/>
      <w:r w:rsidR="009413A8" w:rsidRPr="006201B1">
        <w:rPr>
          <w:rFonts w:ascii="Helvetica" w:hAnsi="Helvetica"/>
          <w:b/>
          <w:lang w:val="en-GB"/>
        </w:rPr>
        <w:t>mtSNV</w:t>
      </w:r>
      <w:proofErr w:type="spellEnd"/>
      <w:r w:rsidR="009413A8" w:rsidRPr="006201B1">
        <w:rPr>
          <w:rFonts w:ascii="Helvetica" w:hAnsi="Helvetica"/>
          <w:b/>
          <w:lang w:val="en-GB"/>
        </w:rPr>
        <w:t xml:space="preserve"> </w:t>
      </w:r>
      <w:r w:rsidRPr="006201B1">
        <w:rPr>
          <w:rFonts w:ascii="Helvetica" w:hAnsi="Helvetica"/>
          <w:b/>
          <w:lang w:val="en-GB"/>
        </w:rPr>
        <w:t>associations with serum biomarker</w:t>
      </w:r>
      <w:r w:rsidR="00495D0D" w:rsidRPr="006201B1">
        <w:rPr>
          <w:rFonts w:ascii="Helvetica" w:hAnsi="Helvetica"/>
          <w:b/>
          <w:lang w:val="en-GB"/>
        </w:rPr>
        <w:t>s</w:t>
      </w:r>
      <w:r w:rsidRPr="006201B1">
        <w:rPr>
          <w:rFonts w:ascii="Helvetica" w:hAnsi="Helvetica"/>
          <w:b/>
          <w:lang w:val="en-GB"/>
        </w:rPr>
        <w:t xml:space="preserve"> </w:t>
      </w:r>
    </w:p>
    <w:p w14:paraId="702DE6D6" w14:textId="77777777" w:rsidR="00AC40D6" w:rsidRPr="006201B1" w:rsidRDefault="00AC40D6">
      <w:pPr>
        <w:spacing w:line="240" w:lineRule="auto"/>
        <w:ind w:right="0"/>
        <w:rPr>
          <w:rFonts w:ascii="Helvetica" w:hAnsi="Helvetica"/>
          <w:sz w:val="22"/>
          <w:szCs w:val="22"/>
          <w:lang w:val="en-GB"/>
        </w:rPr>
      </w:pPr>
    </w:p>
    <w:p w14:paraId="61BB7ACC" w14:textId="77777777" w:rsidR="00AC40D6" w:rsidRPr="006201B1" w:rsidRDefault="00AC40D6" w:rsidP="00AC40D6">
      <w:pPr>
        <w:spacing w:line="240" w:lineRule="auto"/>
        <w:ind w:right="0"/>
        <w:jc w:val="left"/>
        <w:rPr>
          <w:rFonts w:ascii="Helvetica" w:eastAsia="Times New Roman" w:hAnsi="Helvetica" w:cs="Times New Roman"/>
          <w:sz w:val="16"/>
          <w:szCs w:val="16"/>
          <w:lang w:val="en-GB"/>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993"/>
        <w:gridCol w:w="850"/>
        <w:gridCol w:w="2552"/>
        <w:gridCol w:w="992"/>
        <w:gridCol w:w="850"/>
        <w:gridCol w:w="567"/>
        <w:gridCol w:w="1418"/>
        <w:gridCol w:w="1134"/>
      </w:tblGrid>
      <w:tr w:rsidR="004157BE" w:rsidRPr="006201B1" w14:paraId="62ECE1D0" w14:textId="77777777" w:rsidTr="00DF1103">
        <w:trPr>
          <w:trHeight w:val="254"/>
        </w:trPr>
        <w:tc>
          <w:tcPr>
            <w:tcW w:w="993" w:type="dxa"/>
            <w:tcBorders>
              <w:bottom w:val="single" w:sz="4" w:space="0" w:color="000000"/>
              <w:right w:val="single" w:sz="4" w:space="0" w:color="000000"/>
            </w:tcBorders>
            <w:tcMar>
              <w:top w:w="0" w:type="dxa"/>
              <w:left w:w="108" w:type="dxa"/>
              <w:bottom w:w="0" w:type="dxa"/>
              <w:right w:w="108" w:type="dxa"/>
            </w:tcMar>
            <w:vAlign w:val="center"/>
            <w:hideMark/>
          </w:tcPr>
          <w:p w14:paraId="68202255" w14:textId="77777777" w:rsidR="004157BE" w:rsidRPr="006201B1" w:rsidRDefault="004157BE" w:rsidP="004157BE">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Trait</w:t>
            </w:r>
          </w:p>
        </w:tc>
        <w:tc>
          <w:tcPr>
            <w:tcW w:w="850" w:type="dxa"/>
            <w:tcBorders>
              <w:left w:val="single" w:sz="4" w:space="0" w:color="000000"/>
              <w:bottom w:val="single" w:sz="4" w:space="0" w:color="000000"/>
            </w:tcBorders>
            <w:tcMar>
              <w:top w:w="0" w:type="dxa"/>
              <w:left w:w="108" w:type="dxa"/>
              <w:bottom w:w="0" w:type="dxa"/>
              <w:right w:w="108" w:type="dxa"/>
            </w:tcMar>
            <w:vAlign w:val="center"/>
            <w:hideMark/>
          </w:tcPr>
          <w:p w14:paraId="33D2143C" w14:textId="77777777" w:rsidR="004157BE" w:rsidRPr="006201B1" w:rsidRDefault="004157BE" w:rsidP="004157BE">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Locus</w:t>
            </w:r>
          </w:p>
        </w:tc>
        <w:tc>
          <w:tcPr>
            <w:tcW w:w="2552" w:type="dxa"/>
            <w:tcBorders>
              <w:bottom w:val="single" w:sz="4" w:space="0" w:color="000000"/>
            </w:tcBorders>
            <w:tcMar>
              <w:top w:w="0" w:type="dxa"/>
              <w:left w:w="108" w:type="dxa"/>
              <w:bottom w:w="0" w:type="dxa"/>
              <w:right w:w="108" w:type="dxa"/>
            </w:tcMar>
            <w:vAlign w:val="center"/>
            <w:hideMark/>
          </w:tcPr>
          <w:p w14:paraId="1D5F1738" w14:textId="77777777" w:rsidR="004157BE" w:rsidRPr="006201B1" w:rsidRDefault="004157BE" w:rsidP="004157BE">
            <w:pPr>
              <w:spacing w:line="240" w:lineRule="auto"/>
              <w:ind w:right="0"/>
              <w:jc w:val="center"/>
              <w:rPr>
                <w:rFonts w:ascii="Helvetica" w:eastAsia="Times New Roman" w:hAnsi="Helvetica" w:cs="Times New Roman"/>
                <w:lang w:val="en-GB"/>
              </w:rPr>
            </w:pPr>
            <w:proofErr w:type="spellStart"/>
            <w:r w:rsidRPr="006201B1">
              <w:rPr>
                <w:rFonts w:ascii="Helvetica" w:eastAsia="Times New Roman" w:hAnsi="Helvetica"/>
                <w:b/>
                <w:bCs/>
                <w:color w:val="000000"/>
                <w:sz w:val="16"/>
                <w:szCs w:val="16"/>
                <w:lang w:val="en-GB"/>
              </w:rPr>
              <w:t>rsID</w:t>
            </w:r>
            <w:proofErr w:type="spellEnd"/>
            <w:r w:rsidRPr="006201B1">
              <w:rPr>
                <w:rFonts w:ascii="Helvetica" w:eastAsia="Times New Roman" w:hAnsi="Helvetica"/>
                <w:b/>
                <w:bCs/>
                <w:color w:val="000000"/>
                <w:sz w:val="16"/>
                <w:szCs w:val="16"/>
                <w:lang w:val="en-GB"/>
              </w:rPr>
              <w:t>; position (EA, EAF)</w:t>
            </w:r>
          </w:p>
        </w:tc>
        <w:tc>
          <w:tcPr>
            <w:tcW w:w="992" w:type="dxa"/>
            <w:tcBorders>
              <w:bottom w:val="single" w:sz="4" w:space="0" w:color="000000"/>
            </w:tcBorders>
            <w:tcMar>
              <w:top w:w="0" w:type="dxa"/>
              <w:left w:w="108" w:type="dxa"/>
              <w:bottom w:w="0" w:type="dxa"/>
              <w:right w:w="108" w:type="dxa"/>
            </w:tcMar>
            <w:vAlign w:val="center"/>
            <w:hideMark/>
          </w:tcPr>
          <w:p w14:paraId="640A7584" w14:textId="77777777" w:rsidR="004157BE" w:rsidRPr="006201B1" w:rsidRDefault="004157BE" w:rsidP="004157BE">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AA change</w:t>
            </w:r>
          </w:p>
        </w:tc>
        <w:tc>
          <w:tcPr>
            <w:tcW w:w="850" w:type="dxa"/>
            <w:tcBorders>
              <w:bottom w:val="single" w:sz="4" w:space="0" w:color="000000"/>
            </w:tcBorders>
            <w:tcMar>
              <w:top w:w="0" w:type="dxa"/>
              <w:left w:w="108" w:type="dxa"/>
              <w:bottom w:w="0" w:type="dxa"/>
              <w:right w:w="108" w:type="dxa"/>
            </w:tcMar>
            <w:vAlign w:val="center"/>
            <w:hideMark/>
          </w:tcPr>
          <w:p w14:paraId="004B2F4F" w14:textId="2EFB32D2" w:rsidR="004157BE" w:rsidRPr="006201B1" w:rsidRDefault="004157BE" w:rsidP="004157BE">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beta</w:t>
            </w:r>
          </w:p>
        </w:tc>
        <w:tc>
          <w:tcPr>
            <w:tcW w:w="567" w:type="dxa"/>
            <w:tcBorders>
              <w:bottom w:val="single" w:sz="4" w:space="0" w:color="000000"/>
            </w:tcBorders>
            <w:vAlign w:val="center"/>
          </w:tcPr>
          <w:p w14:paraId="67A805BF" w14:textId="6EA66707" w:rsidR="004157BE" w:rsidRPr="006201B1" w:rsidRDefault="004157BE" w:rsidP="004157BE">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color w:val="000000"/>
                <w:sz w:val="16"/>
                <w:szCs w:val="16"/>
                <w:lang w:val="en-GB"/>
              </w:rPr>
              <w:t>se</w:t>
            </w:r>
          </w:p>
        </w:tc>
        <w:tc>
          <w:tcPr>
            <w:tcW w:w="1418" w:type="dxa"/>
            <w:tcBorders>
              <w:bottom w:val="single" w:sz="4" w:space="0" w:color="000000"/>
            </w:tcBorders>
            <w:vAlign w:val="center"/>
          </w:tcPr>
          <w:p w14:paraId="5F62A1D2" w14:textId="186D837E" w:rsidR="004157BE" w:rsidRPr="006201B1" w:rsidRDefault="004157BE" w:rsidP="004157BE">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i/>
                <w:iCs/>
                <w:color w:val="000000"/>
                <w:sz w:val="16"/>
                <w:szCs w:val="16"/>
                <w:lang w:val="en-GB"/>
              </w:rPr>
              <w:t>P</w:t>
            </w:r>
            <w:r w:rsidR="0045193E">
              <w:rPr>
                <w:rFonts w:ascii="Helvetica" w:eastAsia="Times New Roman" w:hAnsi="Helvetica"/>
                <w:b/>
                <w:bCs/>
                <w:i/>
                <w:iCs/>
                <w:color w:val="000000"/>
                <w:sz w:val="16"/>
                <w:szCs w:val="16"/>
                <w:lang w:val="en-GB"/>
              </w:rPr>
              <w:t xml:space="preserve"> </w:t>
            </w:r>
            <w:r w:rsidRPr="006201B1">
              <w:rPr>
                <w:rFonts w:ascii="Helvetica" w:eastAsia="Times New Roman" w:hAnsi="Helvetica"/>
                <w:b/>
                <w:bCs/>
                <w:iCs/>
                <w:color w:val="000000"/>
                <w:sz w:val="16"/>
                <w:szCs w:val="16"/>
                <w:lang w:val="en-GB"/>
              </w:rPr>
              <w:t>(FDR)</w:t>
            </w:r>
          </w:p>
        </w:tc>
        <w:tc>
          <w:tcPr>
            <w:tcW w:w="1134" w:type="dxa"/>
            <w:tcBorders>
              <w:bottom w:val="single" w:sz="4" w:space="0" w:color="000000"/>
            </w:tcBorders>
            <w:tcMar>
              <w:top w:w="0" w:type="dxa"/>
              <w:left w:w="108" w:type="dxa"/>
              <w:bottom w:w="0" w:type="dxa"/>
              <w:right w:w="108" w:type="dxa"/>
            </w:tcMar>
            <w:vAlign w:val="center"/>
            <w:hideMark/>
          </w:tcPr>
          <w:p w14:paraId="65E6D100" w14:textId="77777777" w:rsidR="004157BE" w:rsidRPr="006201B1" w:rsidRDefault="004157BE" w:rsidP="004157BE">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Haplogroup</w:t>
            </w:r>
          </w:p>
        </w:tc>
      </w:tr>
      <w:tr w:rsidR="004157BE" w:rsidRPr="006201B1" w14:paraId="591B60DB" w14:textId="77777777" w:rsidTr="00DF1103">
        <w:trPr>
          <w:trHeight w:val="211"/>
        </w:trPr>
        <w:tc>
          <w:tcPr>
            <w:tcW w:w="993" w:type="dxa"/>
            <w:tcBorders>
              <w:top w:val="single" w:sz="4" w:space="0" w:color="000000"/>
              <w:bottom w:val="single" w:sz="4" w:space="0" w:color="auto"/>
              <w:right w:val="single" w:sz="4" w:space="0" w:color="000000"/>
            </w:tcBorders>
            <w:tcMar>
              <w:top w:w="0" w:type="dxa"/>
              <w:left w:w="108" w:type="dxa"/>
              <w:bottom w:w="0" w:type="dxa"/>
              <w:right w:w="108" w:type="dxa"/>
            </w:tcMar>
            <w:vAlign w:val="center"/>
            <w:hideMark/>
          </w:tcPr>
          <w:p w14:paraId="349FC939" w14:textId="77777777" w:rsidR="004157BE" w:rsidRPr="006201B1" w:rsidRDefault="004157BE" w:rsidP="004157BE">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ALT</w:t>
            </w:r>
          </w:p>
        </w:tc>
        <w:tc>
          <w:tcPr>
            <w:tcW w:w="850" w:type="dxa"/>
            <w:tcBorders>
              <w:top w:val="single" w:sz="4" w:space="0" w:color="000000"/>
              <w:left w:val="single" w:sz="4" w:space="0" w:color="000000"/>
            </w:tcBorders>
            <w:tcMar>
              <w:top w:w="0" w:type="dxa"/>
              <w:left w:w="108" w:type="dxa"/>
              <w:bottom w:w="0" w:type="dxa"/>
              <w:right w:w="108" w:type="dxa"/>
            </w:tcMar>
            <w:vAlign w:val="center"/>
            <w:hideMark/>
          </w:tcPr>
          <w:p w14:paraId="70F74F52" w14:textId="77777777" w:rsidR="004157BE" w:rsidRPr="006201B1" w:rsidRDefault="004157BE" w:rsidP="004157BE">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CYB</w:t>
            </w:r>
          </w:p>
        </w:tc>
        <w:tc>
          <w:tcPr>
            <w:tcW w:w="2552" w:type="dxa"/>
            <w:tcBorders>
              <w:top w:val="single" w:sz="4" w:space="0" w:color="000000"/>
            </w:tcBorders>
            <w:tcMar>
              <w:top w:w="0" w:type="dxa"/>
              <w:left w:w="108" w:type="dxa"/>
              <w:bottom w:w="0" w:type="dxa"/>
              <w:right w:w="108" w:type="dxa"/>
            </w:tcMar>
            <w:vAlign w:val="center"/>
            <w:hideMark/>
          </w:tcPr>
          <w:p w14:paraId="5AAADECB" w14:textId="5219DFD7" w:rsidR="004157BE" w:rsidRPr="006201B1" w:rsidRDefault="004157BE" w:rsidP="004157BE">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rs193302980; 14766 (C, 0.49)</w:t>
            </w:r>
            <w:r w:rsidRPr="006201B1">
              <w:rPr>
                <w:rFonts w:ascii="Helvetica" w:eastAsia="Times New Roman" w:hAnsi="Helvetica"/>
                <w:color w:val="000000"/>
                <w:sz w:val="16"/>
                <w:szCs w:val="16"/>
                <w:vertAlign w:val="superscript"/>
                <w:lang w:val="en-GB"/>
              </w:rPr>
              <w:t>M</w:t>
            </w:r>
          </w:p>
        </w:tc>
        <w:tc>
          <w:tcPr>
            <w:tcW w:w="992" w:type="dxa"/>
            <w:tcBorders>
              <w:top w:val="single" w:sz="4" w:space="0" w:color="000000"/>
            </w:tcBorders>
            <w:tcMar>
              <w:top w:w="0" w:type="dxa"/>
              <w:left w:w="108" w:type="dxa"/>
              <w:bottom w:w="0" w:type="dxa"/>
              <w:right w:w="108" w:type="dxa"/>
            </w:tcMar>
            <w:vAlign w:val="center"/>
            <w:hideMark/>
          </w:tcPr>
          <w:p w14:paraId="68320210"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T7I</w:t>
            </w:r>
          </w:p>
        </w:tc>
        <w:tc>
          <w:tcPr>
            <w:tcW w:w="850" w:type="dxa"/>
            <w:tcBorders>
              <w:top w:val="single" w:sz="4" w:space="0" w:color="000000"/>
            </w:tcBorders>
            <w:tcMar>
              <w:top w:w="0" w:type="dxa"/>
              <w:left w:w="108" w:type="dxa"/>
              <w:bottom w:w="0" w:type="dxa"/>
              <w:right w:w="108" w:type="dxa"/>
            </w:tcMar>
            <w:vAlign w:val="center"/>
            <w:hideMark/>
          </w:tcPr>
          <w:p w14:paraId="6186045D" w14:textId="75D97156" w:rsidR="004157BE" w:rsidRPr="006201B1" w:rsidRDefault="004157BE" w:rsidP="004157BE">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-0.008</w:t>
            </w:r>
          </w:p>
        </w:tc>
        <w:tc>
          <w:tcPr>
            <w:tcW w:w="567" w:type="dxa"/>
            <w:tcBorders>
              <w:top w:val="single" w:sz="4" w:space="0" w:color="000000"/>
            </w:tcBorders>
            <w:vAlign w:val="center"/>
          </w:tcPr>
          <w:p w14:paraId="4FDB09A4" w14:textId="71352231"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0.002</w:t>
            </w:r>
          </w:p>
        </w:tc>
        <w:tc>
          <w:tcPr>
            <w:tcW w:w="1418" w:type="dxa"/>
            <w:tcBorders>
              <w:top w:val="single" w:sz="4" w:space="0" w:color="000000"/>
            </w:tcBorders>
          </w:tcPr>
          <w:p w14:paraId="6D625AD8" w14:textId="7F256264"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2.8x10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0.001)</w:t>
            </w:r>
          </w:p>
        </w:tc>
        <w:tc>
          <w:tcPr>
            <w:tcW w:w="1134" w:type="dxa"/>
            <w:tcBorders>
              <w:top w:val="single" w:sz="4" w:space="0" w:color="000000"/>
            </w:tcBorders>
            <w:tcMar>
              <w:top w:w="0" w:type="dxa"/>
              <w:left w:w="108" w:type="dxa"/>
              <w:bottom w:w="0" w:type="dxa"/>
              <w:right w:w="108" w:type="dxa"/>
            </w:tcMar>
            <w:vAlign w:val="center"/>
            <w:hideMark/>
          </w:tcPr>
          <w:p w14:paraId="7144025B" w14:textId="77777777" w:rsidR="004157BE" w:rsidRPr="006201B1" w:rsidRDefault="004157BE" w:rsidP="001472D6">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homoplastic</w:t>
            </w:r>
          </w:p>
        </w:tc>
      </w:tr>
      <w:tr w:rsidR="004157BE" w:rsidRPr="006201B1" w14:paraId="6AD48891" w14:textId="77777777" w:rsidTr="00DF1103">
        <w:trPr>
          <w:trHeight w:val="211"/>
        </w:trPr>
        <w:tc>
          <w:tcPr>
            <w:tcW w:w="993" w:type="dxa"/>
            <w:tcBorders>
              <w:top w:val="single" w:sz="4" w:space="0" w:color="auto"/>
              <w:bottom w:val="single" w:sz="4" w:space="0" w:color="auto"/>
              <w:right w:val="single" w:sz="4" w:space="0" w:color="000000"/>
            </w:tcBorders>
            <w:tcMar>
              <w:top w:w="0" w:type="dxa"/>
              <w:left w:w="108" w:type="dxa"/>
              <w:bottom w:w="0" w:type="dxa"/>
              <w:right w:w="108" w:type="dxa"/>
            </w:tcMar>
            <w:vAlign w:val="center"/>
          </w:tcPr>
          <w:p w14:paraId="7D1BB6C9" w14:textId="1B7C64FC"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AST</w:t>
            </w:r>
          </w:p>
        </w:tc>
        <w:tc>
          <w:tcPr>
            <w:tcW w:w="850" w:type="dxa"/>
            <w:tcBorders>
              <w:top w:val="single" w:sz="4" w:space="0" w:color="auto"/>
              <w:left w:val="single" w:sz="4" w:space="0" w:color="000000"/>
              <w:bottom w:val="single" w:sz="4" w:space="0" w:color="auto"/>
            </w:tcBorders>
            <w:tcMar>
              <w:top w:w="0" w:type="dxa"/>
              <w:left w:w="108" w:type="dxa"/>
              <w:bottom w:w="0" w:type="dxa"/>
              <w:right w:w="108" w:type="dxa"/>
            </w:tcMar>
            <w:vAlign w:val="center"/>
          </w:tcPr>
          <w:p w14:paraId="2B404192"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ND3</w:t>
            </w:r>
          </w:p>
        </w:tc>
        <w:tc>
          <w:tcPr>
            <w:tcW w:w="2552" w:type="dxa"/>
            <w:tcBorders>
              <w:top w:val="single" w:sz="4" w:space="0" w:color="auto"/>
              <w:bottom w:val="single" w:sz="4" w:space="0" w:color="auto"/>
            </w:tcBorders>
            <w:tcMar>
              <w:top w:w="0" w:type="dxa"/>
              <w:left w:w="108" w:type="dxa"/>
              <w:bottom w:w="0" w:type="dxa"/>
              <w:right w:w="108" w:type="dxa"/>
            </w:tcMar>
            <w:vAlign w:val="center"/>
          </w:tcPr>
          <w:p w14:paraId="5B203DF4"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rs193302927; 10238 (C, 0.03)</w:t>
            </w:r>
            <w:r w:rsidRPr="006201B1">
              <w:rPr>
                <w:rFonts w:ascii="Helvetica" w:eastAsia="Times New Roman" w:hAnsi="Helvetica"/>
                <w:color w:val="000000"/>
                <w:sz w:val="16"/>
                <w:szCs w:val="16"/>
                <w:vertAlign w:val="superscript"/>
                <w:lang w:val="en-GB"/>
              </w:rPr>
              <w:t>G</w:t>
            </w:r>
          </w:p>
        </w:tc>
        <w:tc>
          <w:tcPr>
            <w:tcW w:w="992" w:type="dxa"/>
            <w:tcBorders>
              <w:top w:val="single" w:sz="4" w:space="0" w:color="auto"/>
              <w:bottom w:val="single" w:sz="4" w:space="0" w:color="auto"/>
            </w:tcBorders>
            <w:tcMar>
              <w:top w:w="0" w:type="dxa"/>
              <w:left w:w="108" w:type="dxa"/>
              <w:bottom w:w="0" w:type="dxa"/>
              <w:right w:w="108" w:type="dxa"/>
            </w:tcMar>
            <w:vAlign w:val="center"/>
          </w:tcPr>
          <w:p w14:paraId="7EF59127"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I60I</w:t>
            </w:r>
          </w:p>
        </w:tc>
        <w:tc>
          <w:tcPr>
            <w:tcW w:w="850" w:type="dxa"/>
            <w:tcBorders>
              <w:top w:val="single" w:sz="4" w:space="0" w:color="auto"/>
              <w:bottom w:val="single" w:sz="4" w:space="0" w:color="auto"/>
            </w:tcBorders>
            <w:tcMar>
              <w:top w:w="0" w:type="dxa"/>
              <w:left w:w="108" w:type="dxa"/>
              <w:bottom w:w="0" w:type="dxa"/>
              <w:right w:w="108" w:type="dxa"/>
            </w:tcMar>
            <w:vAlign w:val="center"/>
          </w:tcPr>
          <w:p w14:paraId="2DCE8B5E" w14:textId="283ECFAE"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w:t>
            </w:r>
          </w:p>
        </w:tc>
        <w:tc>
          <w:tcPr>
            <w:tcW w:w="567" w:type="dxa"/>
            <w:tcBorders>
              <w:top w:val="single" w:sz="4" w:space="0" w:color="auto"/>
              <w:bottom w:val="single" w:sz="4" w:space="0" w:color="auto"/>
            </w:tcBorders>
            <w:vAlign w:val="center"/>
          </w:tcPr>
          <w:p w14:paraId="24EA2B66" w14:textId="1E6DA724"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0.005</w:t>
            </w:r>
          </w:p>
        </w:tc>
        <w:tc>
          <w:tcPr>
            <w:tcW w:w="1418" w:type="dxa"/>
            <w:tcBorders>
              <w:top w:val="single" w:sz="4" w:space="0" w:color="auto"/>
              <w:bottom w:val="single" w:sz="4" w:space="0" w:color="auto"/>
            </w:tcBorders>
          </w:tcPr>
          <w:p w14:paraId="67C554E9" w14:textId="210DAE73"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1.3x10</w:t>
            </w:r>
            <w:r w:rsidRPr="006201B1">
              <w:rPr>
                <w:rFonts w:ascii="Helvetica" w:eastAsia="Times New Roman" w:hAnsi="Helvetica"/>
                <w:b/>
                <w:bCs/>
                <w:color w:val="000000"/>
                <w:sz w:val="16"/>
                <w:szCs w:val="16"/>
                <w:vertAlign w:val="superscript"/>
                <w:lang w:val="en-GB"/>
              </w:rPr>
              <w:t>-14</w:t>
            </w: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2</w:t>
            </w:r>
            <w:r>
              <w:rPr>
                <w:rFonts w:ascii="Helvetica" w:eastAsia="Times New Roman" w:hAnsi="Helvetica"/>
                <w:color w:val="000000"/>
                <w:sz w:val="16"/>
                <w:szCs w:val="16"/>
                <w:lang w:val="en-GB"/>
              </w:rPr>
              <w:t>x10</w:t>
            </w:r>
            <w:r w:rsidRPr="00B60173">
              <w:rPr>
                <w:rFonts w:ascii="Helvetica" w:eastAsia="Times New Roman" w:hAnsi="Helvetica"/>
                <w:color w:val="000000"/>
                <w:sz w:val="16"/>
                <w:szCs w:val="16"/>
                <w:vertAlign w:val="superscript"/>
                <w:lang w:val="en-GB"/>
              </w:rPr>
              <w:t>-10</w:t>
            </w:r>
            <w:r w:rsidRPr="006201B1">
              <w:rPr>
                <w:rFonts w:ascii="Helvetica" w:eastAsia="Times New Roman" w:hAnsi="Helvetica"/>
                <w:color w:val="000000"/>
                <w:sz w:val="16"/>
                <w:szCs w:val="16"/>
                <w:lang w:val="en-GB"/>
              </w:rPr>
              <w:t>)</w:t>
            </w:r>
          </w:p>
        </w:tc>
        <w:tc>
          <w:tcPr>
            <w:tcW w:w="1134" w:type="dxa"/>
            <w:tcBorders>
              <w:top w:val="single" w:sz="4" w:space="0" w:color="auto"/>
              <w:bottom w:val="single" w:sz="4" w:space="0" w:color="auto"/>
            </w:tcBorders>
            <w:tcMar>
              <w:top w:w="0" w:type="dxa"/>
              <w:left w:w="108" w:type="dxa"/>
              <w:bottom w:w="0" w:type="dxa"/>
              <w:right w:w="108" w:type="dxa"/>
            </w:tcMar>
            <w:vAlign w:val="center"/>
          </w:tcPr>
          <w:p w14:paraId="18575E97"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I</w:t>
            </w:r>
          </w:p>
        </w:tc>
      </w:tr>
      <w:tr w:rsidR="004157BE" w:rsidRPr="006201B1" w14:paraId="14C93C61" w14:textId="77777777" w:rsidTr="00DF1103">
        <w:trPr>
          <w:trHeight w:val="211"/>
        </w:trPr>
        <w:tc>
          <w:tcPr>
            <w:tcW w:w="993" w:type="dxa"/>
            <w:tcBorders>
              <w:right w:val="single" w:sz="4" w:space="0" w:color="auto"/>
            </w:tcBorders>
            <w:tcMar>
              <w:top w:w="0" w:type="dxa"/>
              <w:left w:w="108" w:type="dxa"/>
              <w:bottom w:w="0" w:type="dxa"/>
              <w:right w:w="108" w:type="dxa"/>
            </w:tcMar>
            <w:vAlign w:val="center"/>
          </w:tcPr>
          <w:p w14:paraId="768807FA"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Creatinine</w:t>
            </w:r>
          </w:p>
        </w:tc>
        <w:tc>
          <w:tcPr>
            <w:tcW w:w="850" w:type="dxa"/>
            <w:tcBorders>
              <w:top w:val="single" w:sz="4" w:space="0" w:color="auto"/>
              <w:left w:val="single" w:sz="4" w:space="0" w:color="auto"/>
            </w:tcBorders>
            <w:tcMar>
              <w:top w:w="0" w:type="dxa"/>
              <w:left w:w="108" w:type="dxa"/>
              <w:bottom w:w="0" w:type="dxa"/>
              <w:right w:w="108" w:type="dxa"/>
            </w:tcMar>
            <w:vAlign w:val="center"/>
          </w:tcPr>
          <w:p w14:paraId="5BA6F1D6"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DLOOP</w:t>
            </w:r>
          </w:p>
        </w:tc>
        <w:tc>
          <w:tcPr>
            <w:tcW w:w="2552" w:type="dxa"/>
            <w:tcBorders>
              <w:top w:val="single" w:sz="4" w:space="0" w:color="auto"/>
            </w:tcBorders>
            <w:tcMar>
              <w:top w:w="0" w:type="dxa"/>
              <w:left w:w="108" w:type="dxa"/>
              <w:bottom w:w="0" w:type="dxa"/>
              <w:right w:w="108" w:type="dxa"/>
            </w:tcMar>
            <w:vAlign w:val="center"/>
          </w:tcPr>
          <w:p w14:paraId="2E988DDD"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rs869183622; 73 (A, 0.45)</w:t>
            </w:r>
            <w:r w:rsidRPr="006201B1">
              <w:rPr>
                <w:rFonts w:ascii="Helvetica" w:eastAsia="Times New Roman" w:hAnsi="Helvetica"/>
                <w:color w:val="000000"/>
                <w:sz w:val="16"/>
                <w:szCs w:val="16"/>
                <w:vertAlign w:val="superscript"/>
                <w:lang w:val="en-GB"/>
              </w:rPr>
              <w:t>G</w:t>
            </w:r>
          </w:p>
        </w:tc>
        <w:tc>
          <w:tcPr>
            <w:tcW w:w="992" w:type="dxa"/>
            <w:tcMar>
              <w:top w:w="0" w:type="dxa"/>
              <w:left w:w="108" w:type="dxa"/>
              <w:bottom w:w="0" w:type="dxa"/>
              <w:right w:w="108" w:type="dxa"/>
            </w:tcMar>
            <w:vAlign w:val="center"/>
          </w:tcPr>
          <w:p w14:paraId="2D871913"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Mar>
              <w:top w:w="0" w:type="dxa"/>
              <w:left w:w="108" w:type="dxa"/>
              <w:bottom w:w="0" w:type="dxa"/>
              <w:right w:w="108" w:type="dxa"/>
            </w:tcMar>
            <w:vAlign w:val="center"/>
          </w:tcPr>
          <w:p w14:paraId="32D9B3D0" w14:textId="26879B49"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0.007</w:t>
            </w:r>
          </w:p>
        </w:tc>
        <w:tc>
          <w:tcPr>
            <w:tcW w:w="567" w:type="dxa"/>
            <w:vAlign w:val="center"/>
          </w:tcPr>
          <w:p w14:paraId="1239B4F2" w14:textId="6FB1D4EF"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0.001</w:t>
            </w:r>
          </w:p>
        </w:tc>
        <w:tc>
          <w:tcPr>
            <w:tcW w:w="1418" w:type="dxa"/>
          </w:tcPr>
          <w:p w14:paraId="64D3F818" w14:textId="583C87D8"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8.9x10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0.003)</w:t>
            </w:r>
          </w:p>
        </w:tc>
        <w:tc>
          <w:tcPr>
            <w:tcW w:w="1134" w:type="dxa"/>
            <w:tcMar>
              <w:top w:w="0" w:type="dxa"/>
              <w:left w:w="108" w:type="dxa"/>
              <w:bottom w:w="0" w:type="dxa"/>
              <w:right w:w="108" w:type="dxa"/>
            </w:tcMar>
            <w:vAlign w:val="center"/>
          </w:tcPr>
          <w:p w14:paraId="32E1A023"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HV</w:t>
            </w:r>
          </w:p>
        </w:tc>
      </w:tr>
      <w:tr w:rsidR="004157BE" w:rsidRPr="006201B1" w14:paraId="49E9B4E0" w14:textId="77777777" w:rsidTr="00DF1103">
        <w:trPr>
          <w:trHeight w:val="211"/>
        </w:trPr>
        <w:tc>
          <w:tcPr>
            <w:tcW w:w="993" w:type="dxa"/>
            <w:tcBorders>
              <w:top w:val="single" w:sz="4" w:space="0" w:color="auto"/>
              <w:bottom w:val="single" w:sz="4" w:space="0" w:color="auto"/>
              <w:right w:val="single" w:sz="4" w:space="0" w:color="000000"/>
            </w:tcBorders>
            <w:tcMar>
              <w:top w:w="0" w:type="dxa"/>
              <w:left w:w="108" w:type="dxa"/>
              <w:bottom w:w="0" w:type="dxa"/>
              <w:right w:w="108" w:type="dxa"/>
            </w:tcMar>
            <w:vAlign w:val="center"/>
          </w:tcPr>
          <w:p w14:paraId="6956FE41"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Cystatin C</w:t>
            </w:r>
          </w:p>
        </w:tc>
        <w:tc>
          <w:tcPr>
            <w:tcW w:w="850" w:type="dxa"/>
            <w:tcBorders>
              <w:top w:val="single" w:sz="4" w:space="0" w:color="auto"/>
              <w:left w:val="single" w:sz="4" w:space="0" w:color="000000"/>
              <w:bottom w:val="single" w:sz="4" w:space="0" w:color="auto"/>
            </w:tcBorders>
            <w:tcMar>
              <w:top w:w="0" w:type="dxa"/>
              <w:left w:w="108" w:type="dxa"/>
              <w:bottom w:w="0" w:type="dxa"/>
              <w:right w:w="108" w:type="dxa"/>
            </w:tcMar>
            <w:vAlign w:val="center"/>
          </w:tcPr>
          <w:p w14:paraId="49650277"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RNR2</w:t>
            </w:r>
          </w:p>
        </w:tc>
        <w:tc>
          <w:tcPr>
            <w:tcW w:w="2552" w:type="dxa"/>
            <w:tcBorders>
              <w:top w:val="single" w:sz="4" w:space="0" w:color="auto"/>
              <w:bottom w:val="single" w:sz="4" w:space="0" w:color="auto"/>
            </w:tcBorders>
            <w:tcMar>
              <w:top w:w="0" w:type="dxa"/>
              <w:left w:w="108" w:type="dxa"/>
              <w:bottom w:w="0" w:type="dxa"/>
              <w:right w:w="108" w:type="dxa"/>
            </w:tcMar>
            <w:vAlign w:val="center"/>
          </w:tcPr>
          <w:p w14:paraId="431C7CED"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rs3928306; 3010 (A, 0.26)</w:t>
            </w:r>
            <w:r w:rsidRPr="006201B1">
              <w:rPr>
                <w:rFonts w:ascii="Helvetica" w:eastAsia="Times New Roman" w:hAnsi="Helvetica"/>
                <w:color w:val="000000"/>
                <w:sz w:val="16"/>
                <w:szCs w:val="16"/>
                <w:vertAlign w:val="superscript"/>
                <w:lang w:val="en-GB"/>
              </w:rPr>
              <w:t>G</w:t>
            </w:r>
          </w:p>
        </w:tc>
        <w:tc>
          <w:tcPr>
            <w:tcW w:w="992" w:type="dxa"/>
            <w:tcBorders>
              <w:top w:val="single" w:sz="4" w:space="0" w:color="auto"/>
              <w:bottom w:val="single" w:sz="4" w:space="0" w:color="auto"/>
            </w:tcBorders>
            <w:tcMar>
              <w:top w:w="0" w:type="dxa"/>
              <w:left w:w="108" w:type="dxa"/>
              <w:bottom w:w="0" w:type="dxa"/>
              <w:right w:w="108" w:type="dxa"/>
            </w:tcMar>
            <w:vAlign w:val="center"/>
          </w:tcPr>
          <w:p w14:paraId="36F166F1"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bottom w:val="single" w:sz="4" w:space="0" w:color="auto"/>
            </w:tcBorders>
            <w:tcMar>
              <w:top w:w="0" w:type="dxa"/>
              <w:left w:w="108" w:type="dxa"/>
              <w:bottom w:w="0" w:type="dxa"/>
              <w:right w:w="108" w:type="dxa"/>
            </w:tcMar>
            <w:vAlign w:val="center"/>
          </w:tcPr>
          <w:p w14:paraId="6606F308" w14:textId="7DA58FF6"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0.009</w:t>
            </w:r>
          </w:p>
        </w:tc>
        <w:tc>
          <w:tcPr>
            <w:tcW w:w="567" w:type="dxa"/>
            <w:tcBorders>
              <w:top w:val="single" w:sz="4" w:space="0" w:color="auto"/>
              <w:bottom w:val="single" w:sz="4" w:space="0" w:color="auto"/>
            </w:tcBorders>
            <w:vAlign w:val="center"/>
          </w:tcPr>
          <w:p w14:paraId="789EDC05" w14:textId="1442D242"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0.002</w:t>
            </w:r>
          </w:p>
        </w:tc>
        <w:tc>
          <w:tcPr>
            <w:tcW w:w="1418" w:type="dxa"/>
            <w:tcBorders>
              <w:top w:val="single" w:sz="4" w:space="0" w:color="auto"/>
              <w:bottom w:val="single" w:sz="4" w:space="0" w:color="auto"/>
            </w:tcBorders>
          </w:tcPr>
          <w:p w14:paraId="33A65EB0" w14:textId="25344A81"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2.9x10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0.001)</w:t>
            </w:r>
          </w:p>
        </w:tc>
        <w:tc>
          <w:tcPr>
            <w:tcW w:w="1134" w:type="dxa"/>
            <w:tcBorders>
              <w:top w:val="single" w:sz="4" w:space="0" w:color="auto"/>
              <w:bottom w:val="single" w:sz="4" w:space="0" w:color="auto"/>
            </w:tcBorders>
            <w:tcMar>
              <w:top w:w="0" w:type="dxa"/>
              <w:left w:w="108" w:type="dxa"/>
              <w:bottom w:w="0" w:type="dxa"/>
              <w:right w:w="108" w:type="dxa"/>
            </w:tcMar>
            <w:vAlign w:val="center"/>
          </w:tcPr>
          <w:p w14:paraId="108B452E"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H1; J1</w:t>
            </w:r>
          </w:p>
        </w:tc>
      </w:tr>
      <w:tr w:rsidR="004157BE" w:rsidRPr="006201B1" w14:paraId="0B0AB414" w14:textId="77777777" w:rsidTr="00DF1103">
        <w:trPr>
          <w:trHeight w:val="211"/>
        </w:trPr>
        <w:tc>
          <w:tcPr>
            <w:tcW w:w="993" w:type="dxa"/>
            <w:vMerge w:val="restart"/>
            <w:tcBorders>
              <w:top w:val="single" w:sz="4" w:space="0" w:color="auto"/>
              <w:right w:val="single" w:sz="4" w:space="0" w:color="000000"/>
            </w:tcBorders>
            <w:tcMar>
              <w:top w:w="0" w:type="dxa"/>
              <w:left w:w="108" w:type="dxa"/>
              <w:bottom w:w="0" w:type="dxa"/>
              <w:right w:w="108" w:type="dxa"/>
            </w:tcMar>
            <w:vAlign w:val="center"/>
          </w:tcPr>
          <w:p w14:paraId="25CCD3F0"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eGFR</w:t>
            </w:r>
            <w:r w:rsidRPr="006201B1">
              <w:rPr>
                <w:rFonts w:ascii="Helvetica" w:eastAsia="Times New Roman" w:hAnsi="Helvetica"/>
                <w:color w:val="000000"/>
                <w:sz w:val="16"/>
                <w:szCs w:val="16"/>
                <w:vertAlign w:val="superscript"/>
                <w:lang w:val="en-GB"/>
              </w:rPr>
              <w:t>cr</w:t>
            </w:r>
            <w:proofErr w:type="spellEnd"/>
          </w:p>
        </w:tc>
        <w:tc>
          <w:tcPr>
            <w:tcW w:w="850" w:type="dxa"/>
            <w:tcBorders>
              <w:top w:val="single" w:sz="4" w:space="0" w:color="auto"/>
              <w:left w:val="single" w:sz="4" w:space="0" w:color="000000"/>
            </w:tcBorders>
            <w:tcMar>
              <w:top w:w="0" w:type="dxa"/>
              <w:left w:w="108" w:type="dxa"/>
              <w:bottom w:w="0" w:type="dxa"/>
              <w:right w:w="108" w:type="dxa"/>
            </w:tcMar>
            <w:vAlign w:val="center"/>
          </w:tcPr>
          <w:p w14:paraId="3DEB5A81"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DLOOP</w:t>
            </w:r>
          </w:p>
        </w:tc>
        <w:tc>
          <w:tcPr>
            <w:tcW w:w="2552" w:type="dxa"/>
            <w:tcBorders>
              <w:top w:val="single" w:sz="4" w:space="0" w:color="auto"/>
            </w:tcBorders>
            <w:tcMar>
              <w:top w:w="0" w:type="dxa"/>
              <w:left w:w="108" w:type="dxa"/>
              <w:bottom w:w="0" w:type="dxa"/>
              <w:right w:w="108" w:type="dxa"/>
            </w:tcMar>
            <w:vAlign w:val="center"/>
          </w:tcPr>
          <w:p w14:paraId="08FBE92C"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rs869183622; 73 (A, 0.45)</w:t>
            </w:r>
            <w:r w:rsidRPr="006201B1">
              <w:rPr>
                <w:rFonts w:ascii="Helvetica" w:eastAsia="Times New Roman" w:hAnsi="Helvetica"/>
                <w:color w:val="000000"/>
                <w:sz w:val="16"/>
                <w:szCs w:val="16"/>
                <w:vertAlign w:val="superscript"/>
                <w:lang w:val="en-GB"/>
              </w:rPr>
              <w:t>G</w:t>
            </w:r>
          </w:p>
        </w:tc>
        <w:tc>
          <w:tcPr>
            <w:tcW w:w="992" w:type="dxa"/>
            <w:tcBorders>
              <w:top w:val="single" w:sz="4" w:space="0" w:color="auto"/>
            </w:tcBorders>
            <w:tcMar>
              <w:top w:w="0" w:type="dxa"/>
              <w:left w:w="108" w:type="dxa"/>
              <w:bottom w:w="0" w:type="dxa"/>
              <w:right w:w="108" w:type="dxa"/>
            </w:tcMar>
            <w:vAlign w:val="center"/>
          </w:tcPr>
          <w:p w14:paraId="432CFC73"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tcBorders>
            <w:tcMar>
              <w:top w:w="0" w:type="dxa"/>
              <w:left w:w="108" w:type="dxa"/>
              <w:bottom w:w="0" w:type="dxa"/>
              <w:right w:w="108" w:type="dxa"/>
            </w:tcMar>
            <w:vAlign w:val="center"/>
          </w:tcPr>
          <w:p w14:paraId="2FDD9BD9" w14:textId="74EEEABF"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-0.007</w:t>
            </w:r>
          </w:p>
        </w:tc>
        <w:tc>
          <w:tcPr>
            <w:tcW w:w="567" w:type="dxa"/>
            <w:tcBorders>
              <w:top w:val="single" w:sz="4" w:space="0" w:color="auto"/>
            </w:tcBorders>
            <w:vAlign w:val="center"/>
          </w:tcPr>
          <w:p w14:paraId="18600843" w14:textId="6288E426" w:rsidR="004157BE"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0.001</w:t>
            </w:r>
          </w:p>
        </w:tc>
        <w:tc>
          <w:tcPr>
            <w:tcW w:w="1418" w:type="dxa"/>
            <w:tcBorders>
              <w:top w:val="single" w:sz="4" w:space="0" w:color="auto"/>
            </w:tcBorders>
          </w:tcPr>
          <w:p w14:paraId="63B0A607" w14:textId="621AF2F4"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9.6x10</w:t>
            </w:r>
            <w:r w:rsidRPr="006201B1">
              <w:rPr>
                <w:rFonts w:ascii="Helvetica" w:eastAsia="Times New Roman" w:hAnsi="Helvetica"/>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0.003)</w:t>
            </w:r>
          </w:p>
        </w:tc>
        <w:tc>
          <w:tcPr>
            <w:tcW w:w="1134" w:type="dxa"/>
            <w:tcBorders>
              <w:top w:val="single" w:sz="4" w:space="0" w:color="auto"/>
            </w:tcBorders>
            <w:tcMar>
              <w:top w:w="0" w:type="dxa"/>
              <w:left w:w="108" w:type="dxa"/>
              <w:bottom w:w="0" w:type="dxa"/>
              <w:right w:w="108" w:type="dxa"/>
            </w:tcMar>
            <w:vAlign w:val="center"/>
          </w:tcPr>
          <w:p w14:paraId="0ADE3E5A"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HV</w:t>
            </w:r>
          </w:p>
        </w:tc>
      </w:tr>
      <w:tr w:rsidR="004157BE" w:rsidRPr="006201B1" w14:paraId="689F53C1" w14:textId="77777777" w:rsidTr="00DF1103">
        <w:trPr>
          <w:trHeight w:val="211"/>
        </w:trPr>
        <w:tc>
          <w:tcPr>
            <w:tcW w:w="993" w:type="dxa"/>
            <w:vMerge/>
            <w:tcBorders>
              <w:bottom w:val="single" w:sz="4" w:space="0" w:color="auto"/>
              <w:right w:val="single" w:sz="4" w:space="0" w:color="000000"/>
            </w:tcBorders>
            <w:tcMar>
              <w:top w:w="0" w:type="dxa"/>
              <w:left w:w="108" w:type="dxa"/>
              <w:bottom w:w="0" w:type="dxa"/>
              <w:right w:w="108" w:type="dxa"/>
            </w:tcMar>
            <w:vAlign w:val="center"/>
          </w:tcPr>
          <w:p w14:paraId="34AB0B47"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p>
        </w:tc>
        <w:tc>
          <w:tcPr>
            <w:tcW w:w="850" w:type="dxa"/>
            <w:tcBorders>
              <w:left w:val="single" w:sz="4" w:space="0" w:color="000000"/>
              <w:bottom w:val="single" w:sz="4" w:space="0" w:color="auto"/>
            </w:tcBorders>
            <w:tcMar>
              <w:top w:w="0" w:type="dxa"/>
              <w:left w:w="108" w:type="dxa"/>
              <w:bottom w:w="0" w:type="dxa"/>
              <w:right w:w="108" w:type="dxa"/>
            </w:tcMar>
            <w:vAlign w:val="center"/>
          </w:tcPr>
          <w:p w14:paraId="20DC7C7C"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ND5</w:t>
            </w:r>
          </w:p>
        </w:tc>
        <w:tc>
          <w:tcPr>
            <w:tcW w:w="2552" w:type="dxa"/>
            <w:tcBorders>
              <w:bottom w:val="single" w:sz="4" w:space="0" w:color="auto"/>
            </w:tcBorders>
            <w:tcMar>
              <w:top w:w="0" w:type="dxa"/>
              <w:left w:w="108" w:type="dxa"/>
              <w:bottom w:w="0" w:type="dxa"/>
              <w:right w:w="108" w:type="dxa"/>
            </w:tcMar>
            <w:vAlign w:val="center"/>
          </w:tcPr>
          <w:p w14:paraId="45A064C8"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rs2853499; 12372 (A, 0.23)</w:t>
            </w:r>
            <w:r w:rsidRPr="006201B1">
              <w:rPr>
                <w:rFonts w:ascii="Helvetica" w:eastAsia="Times New Roman" w:hAnsi="Helvetica"/>
                <w:color w:val="000000"/>
                <w:sz w:val="16"/>
                <w:szCs w:val="16"/>
                <w:vertAlign w:val="superscript"/>
                <w:lang w:val="en-GB"/>
              </w:rPr>
              <w:t>G</w:t>
            </w:r>
          </w:p>
        </w:tc>
        <w:tc>
          <w:tcPr>
            <w:tcW w:w="992" w:type="dxa"/>
            <w:tcBorders>
              <w:bottom w:val="single" w:sz="4" w:space="0" w:color="auto"/>
            </w:tcBorders>
            <w:tcMar>
              <w:top w:w="0" w:type="dxa"/>
              <w:left w:w="108" w:type="dxa"/>
              <w:bottom w:w="0" w:type="dxa"/>
              <w:right w:w="108" w:type="dxa"/>
            </w:tcMar>
            <w:vAlign w:val="center"/>
          </w:tcPr>
          <w:p w14:paraId="35472E4A"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L12L</w:t>
            </w:r>
          </w:p>
        </w:tc>
        <w:tc>
          <w:tcPr>
            <w:tcW w:w="850" w:type="dxa"/>
            <w:tcBorders>
              <w:bottom w:val="single" w:sz="4" w:space="0" w:color="auto"/>
            </w:tcBorders>
            <w:tcMar>
              <w:top w:w="0" w:type="dxa"/>
              <w:left w:w="108" w:type="dxa"/>
              <w:bottom w:w="0" w:type="dxa"/>
              <w:right w:w="108" w:type="dxa"/>
            </w:tcMar>
            <w:vAlign w:val="center"/>
          </w:tcPr>
          <w:p w14:paraId="06C79A5D" w14:textId="6EA71603"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0.008</w:t>
            </w:r>
          </w:p>
        </w:tc>
        <w:tc>
          <w:tcPr>
            <w:tcW w:w="567" w:type="dxa"/>
            <w:tcBorders>
              <w:bottom w:val="single" w:sz="4" w:space="0" w:color="auto"/>
            </w:tcBorders>
            <w:vAlign w:val="center"/>
          </w:tcPr>
          <w:p w14:paraId="5515B13A" w14:textId="38A56C28"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0.002</w:t>
            </w:r>
          </w:p>
        </w:tc>
        <w:tc>
          <w:tcPr>
            <w:tcW w:w="1418" w:type="dxa"/>
            <w:tcBorders>
              <w:bottom w:val="single" w:sz="4" w:space="0" w:color="auto"/>
            </w:tcBorders>
          </w:tcPr>
          <w:p w14:paraId="32798E38" w14:textId="3EE76E68"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7.7x10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0.002)</w:t>
            </w:r>
          </w:p>
        </w:tc>
        <w:tc>
          <w:tcPr>
            <w:tcW w:w="1134" w:type="dxa"/>
            <w:tcBorders>
              <w:bottom w:val="single" w:sz="4" w:space="0" w:color="auto"/>
            </w:tcBorders>
            <w:tcMar>
              <w:top w:w="0" w:type="dxa"/>
              <w:left w:w="108" w:type="dxa"/>
              <w:bottom w:w="0" w:type="dxa"/>
              <w:right w:w="108" w:type="dxa"/>
            </w:tcMar>
            <w:vAlign w:val="center"/>
          </w:tcPr>
          <w:p w14:paraId="7C51C92A"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4157BE" w:rsidRPr="006201B1" w14:paraId="642D1AA9" w14:textId="77777777" w:rsidTr="00DF1103">
        <w:trPr>
          <w:trHeight w:val="211"/>
        </w:trPr>
        <w:tc>
          <w:tcPr>
            <w:tcW w:w="993"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435D0AEC"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eGFR</w:t>
            </w:r>
            <w:r w:rsidRPr="006201B1">
              <w:rPr>
                <w:rFonts w:ascii="Helvetica" w:eastAsia="Times New Roman" w:hAnsi="Helvetica"/>
                <w:color w:val="000000"/>
                <w:sz w:val="16"/>
                <w:szCs w:val="16"/>
                <w:vertAlign w:val="superscript"/>
                <w:lang w:val="en-GB"/>
              </w:rPr>
              <w:t>cy</w:t>
            </w:r>
            <w:proofErr w:type="spellEnd"/>
          </w:p>
        </w:tc>
        <w:tc>
          <w:tcPr>
            <w:tcW w:w="850"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6378EA95"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RNR2</w:t>
            </w:r>
          </w:p>
        </w:tc>
        <w:tc>
          <w:tcPr>
            <w:tcW w:w="2552" w:type="dxa"/>
            <w:tcBorders>
              <w:top w:val="single" w:sz="4" w:space="0" w:color="auto"/>
              <w:bottom w:val="single" w:sz="4" w:space="0" w:color="auto"/>
            </w:tcBorders>
            <w:tcMar>
              <w:top w:w="0" w:type="dxa"/>
              <w:left w:w="108" w:type="dxa"/>
              <w:bottom w:w="0" w:type="dxa"/>
              <w:right w:w="108" w:type="dxa"/>
            </w:tcMar>
            <w:vAlign w:val="center"/>
          </w:tcPr>
          <w:p w14:paraId="30CC30B8"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rs3928306; 3010 (A, 0.26)</w:t>
            </w:r>
            <w:r w:rsidRPr="006201B1">
              <w:rPr>
                <w:rFonts w:ascii="Helvetica" w:eastAsia="Times New Roman" w:hAnsi="Helvetica"/>
                <w:color w:val="000000"/>
                <w:sz w:val="16"/>
                <w:szCs w:val="16"/>
                <w:vertAlign w:val="superscript"/>
                <w:lang w:val="en-GB"/>
              </w:rPr>
              <w:t>G</w:t>
            </w:r>
          </w:p>
        </w:tc>
        <w:tc>
          <w:tcPr>
            <w:tcW w:w="992" w:type="dxa"/>
            <w:tcBorders>
              <w:top w:val="single" w:sz="4" w:space="0" w:color="auto"/>
              <w:bottom w:val="single" w:sz="4" w:space="0" w:color="auto"/>
            </w:tcBorders>
            <w:tcMar>
              <w:top w:w="0" w:type="dxa"/>
              <w:left w:w="108" w:type="dxa"/>
              <w:bottom w:w="0" w:type="dxa"/>
              <w:right w:w="108" w:type="dxa"/>
            </w:tcMar>
            <w:vAlign w:val="center"/>
          </w:tcPr>
          <w:p w14:paraId="2475CD79"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bottom w:val="single" w:sz="4" w:space="0" w:color="auto"/>
            </w:tcBorders>
            <w:tcMar>
              <w:top w:w="0" w:type="dxa"/>
              <w:left w:w="108" w:type="dxa"/>
              <w:bottom w:w="0" w:type="dxa"/>
              <w:right w:w="108" w:type="dxa"/>
            </w:tcMar>
            <w:vAlign w:val="center"/>
          </w:tcPr>
          <w:p w14:paraId="56587180" w14:textId="1244D58C"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-0.008</w:t>
            </w:r>
          </w:p>
        </w:tc>
        <w:tc>
          <w:tcPr>
            <w:tcW w:w="567" w:type="dxa"/>
            <w:tcBorders>
              <w:top w:val="single" w:sz="4" w:space="0" w:color="auto"/>
              <w:bottom w:val="single" w:sz="4" w:space="0" w:color="auto"/>
            </w:tcBorders>
            <w:vAlign w:val="center"/>
          </w:tcPr>
          <w:p w14:paraId="054DB628" w14:textId="3D331904"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0.001</w:t>
            </w:r>
          </w:p>
        </w:tc>
        <w:tc>
          <w:tcPr>
            <w:tcW w:w="1418" w:type="dxa"/>
            <w:tcBorders>
              <w:top w:val="single" w:sz="4" w:space="0" w:color="auto"/>
              <w:bottom w:val="single" w:sz="4" w:space="0" w:color="auto"/>
            </w:tcBorders>
          </w:tcPr>
          <w:p w14:paraId="1A070D79" w14:textId="4F83579C"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2.9x10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0.001)</w:t>
            </w:r>
          </w:p>
        </w:tc>
        <w:tc>
          <w:tcPr>
            <w:tcW w:w="1134" w:type="dxa"/>
            <w:tcBorders>
              <w:top w:val="single" w:sz="4" w:space="0" w:color="auto"/>
              <w:bottom w:val="single" w:sz="4" w:space="0" w:color="auto"/>
            </w:tcBorders>
            <w:tcMar>
              <w:top w:w="0" w:type="dxa"/>
              <w:left w:w="108" w:type="dxa"/>
              <w:bottom w:w="0" w:type="dxa"/>
              <w:right w:w="108" w:type="dxa"/>
            </w:tcMar>
            <w:vAlign w:val="center"/>
          </w:tcPr>
          <w:p w14:paraId="1B9CA9DC"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H1; J1</w:t>
            </w:r>
          </w:p>
        </w:tc>
      </w:tr>
      <w:tr w:rsidR="004157BE" w:rsidRPr="006201B1" w14:paraId="2DF7DEB1" w14:textId="77777777" w:rsidTr="00DF1103">
        <w:trPr>
          <w:trHeight w:val="211"/>
        </w:trPr>
        <w:tc>
          <w:tcPr>
            <w:tcW w:w="993" w:type="dxa"/>
            <w:vMerge w:val="restart"/>
            <w:tcBorders>
              <w:top w:val="single" w:sz="4" w:space="0" w:color="auto"/>
              <w:right w:val="single" w:sz="4" w:space="0" w:color="auto"/>
            </w:tcBorders>
            <w:tcMar>
              <w:top w:w="0" w:type="dxa"/>
              <w:left w:w="108" w:type="dxa"/>
              <w:bottom w:w="0" w:type="dxa"/>
              <w:right w:w="108" w:type="dxa"/>
            </w:tcMar>
            <w:vAlign w:val="center"/>
          </w:tcPr>
          <w:p w14:paraId="5305CE96" w14:textId="1950547D" w:rsidR="004157BE" w:rsidRPr="006201B1" w:rsidRDefault="004157BE" w:rsidP="004157BE">
            <w:pPr>
              <w:spacing w:line="240" w:lineRule="auto"/>
              <w:ind w:right="0"/>
              <w:jc w:val="left"/>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eGFR</w:t>
            </w:r>
            <w:r w:rsidRPr="006201B1">
              <w:rPr>
                <w:rFonts w:ascii="Helvetica" w:eastAsia="Times New Roman" w:hAnsi="Helvetica"/>
                <w:color w:val="000000"/>
                <w:sz w:val="16"/>
                <w:szCs w:val="16"/>
                <w:vertAlign w:val="superscript"/>
                <w:lang w:val="en-GB"/>
              </w:rPr>
              <w:t>crcy</w:t>
            </w:r>
            <w:proofErr w:type="spellEnd"/>
          </w:p>
        </w:tc>
        <w:tc>
          <w:tcPr>
            <w:tcW w:w="850" w:type="dxa"/>
            <w:tcBorders>
              <w:top w:val="single" w:sz="4" w:space="0" w:color="auto"/>
              <w:left w:val="single" w:sz="4" w:space="0" w:color="auto"/>
            </w:tcBorders>
            <w:tcMar>
              <w:top w:w="0" w:type="dxa"/>
              <w:left w:w="108" w:type="dxa"/>
              <w:bottom w:w="0" w:type="dxa"/>
              <w:right w:w="108" w:type="dxa"/>
            </w:tcMar>
            <w:vAlign w:val="center"/>
          </w:tcPr>
          <w:p w14:paraId="20D33BDE" w14:textId="671FC4E0"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DLOOP</w:t>
            </w:r>
          </w:p>
        </w:tc>
        <w:tc>
          <w:tcPr>
            <w:tcW w:w="2552" w:type="dxa"/>
            <w:tcBorders>
              <w:top w:val="single" w:sz="4" w:space="0" w:color="auto"/>
            </w:tcBorders>
            <w:tcMar>
              <w:top w:w="0" w:type="dxa"/>
              <w:left w:w="108" w:type="dxa"/>
              <w:bottom w:w="0" w:type="dxa"/>
              <w:right w:w="108" w:type="dxa"/>
            </w:tcMar>
            <w:vAlign w:val="center"/>
          </w:tcPr>
          <w:p w14:paraId="62AC7249" w14:textId="4C86E83F"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rs41402146; 462 (T; 0.09)</w:t>
            </w:r>
            <w:r w:rsidRPr="006201B1">
              <w:rPr>
                <w:rFonts w:ascii="Helvetica" w:eastAsia="Times New Roman" w:hAnsi="Helvetica"/>
                <w:color w:val="000000"/>
                <w:sz w:val="16"/>
                <w:szCs w:val="16"/>
                <w:vertAlign w:val="superscript"/>
                <w:lang w:val="en-GB"/>
              </w:rPr>
              <w:t>I</w:t>
            </w:r>
          </w:p>
        </w:tc>
        <w:tc>
          <w:tcPr>
            <w:tcW w:w="992" w:type="dxa"/>
            <w:tcBorders>
              <w:top w:val="single" w:sz="4" w:space="0" w:color="auto"/>
            </w:tcBorders>
            <w:tcMar>
              <w:top w:w="0" w:type="dxa"/>
              <w:left w:w="108" w:type="dxa"/>
              <w:bottom w:w="0" w:type="dxa"/>
              <w:right w:w="108" w:type="dxa"/>
            </w:tcMar>
            <w:vAlign w:val="center"/>
          </w:tcPr>
          <w:p w14:paraId="0CA95508" w14:textId="6E889160"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tcBorders>
            <w:tcMar>
              <w:top w:w="0" w:type="dxa"/>
              <w:left w:w="108" w:type="dxa"/>
              <w:bottom w:w="0" w:type="dxa"/>
              <w:right w:w="108" w:type="dxa"/>
            </w:tcMar>
            <w:vAlign w:val="center"/>
          </w:tcPr>
          <w:p w14:paraId="572FC6B5" w14:textId="0D6A25E8"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w:t>
            </w:r>
          </w:p>
        </w:tc>
        <w:tc>
          <w:tcPr>
            <w:tcW w:w="567" w:type="dxa"/>
            <w:tcBorders>
              <w:top w:val="single" w:sz="4" w:space="0" w:color="auto"/>
            </w:tcBorders>
            <w:vAlign w:val="center"/>
          </w:tcPr>
          <w:p w14:paraId="0AC54CFB" w14:textId="6C538A2A" w:rsidR="004157BE"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0.002</w:t>
            </w:r>
          </w:p>
        </w:tc>
        <w:tc>
          <w:tcPr>
            <w:tcW w:w="1418" w:type="dxa"/>
            <w:tcBorders>
              <w:top w:val="single" w:sz="4" w:space="0" w:color="auto"/>
            </w:tcBorders>
          </w:tcPr>
          <w:p w14:paraId="5EE6ED70" w14:textId="7CC4CE9D"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3.6x10</w:t>
            </w:r>
            <w:r w:rsidRPr="006201B1">
              <w:rPr>
                <w:rFonts w:ascii="Helvetica" w:eastAsia="Times New Roman" w:hAnsi="Helvetica"/>
                <w:color w:val="000000"/>
                <w:sz w:val="16"/>
                <w:szCs w:val="16"/>
                <w:vertAlign w:val="superscript"/>
                <w:lang w:val="en-GB"/>
              </w:rPr>
              <w:t>-5</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0.004)</w:t>
            </w:r>
          </w:p>
        </w:tc>
        <w:tc>
          <w:tcPr>
            <w:tcW w:w="1134" w:type="dxa"/>
            <w:tcBorders>
              <w:top w:val="single" w:sz="4" w:space="0" w:color="auto"/>
            </w:tcBorders>
            <w:tcMar>
              <w:top w:w="0" w:type="dxa"/>
              <w:left w:w="108" w:type="dxa"/>
              <w:bottom w:w="0" w:type="dxa"/>
              <w:right w:w="108" w:type="dxa"/>
            </w:tcMar>
            <w:vAlign w:val="center"/>
          </w:tcPr>
          <w:p w14:paraId="5C2FB9CD" w14:textId="3C2CE7A6"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J1</w:t>
            </w:r>
          </w:p>
        </w:tc>
      </w:tr>
      <w:tr w:rsidR="004157BE" w:rsidRPr="006201B1" w14:paraId="0EA4C175" w14:textId="77777777" w:rsidTr="00DF1103">
        <w:trPr>
          <w:trHeight w:val="211"/>
        </w:trPr>
        <w:tc>
          <w:tcPr>
            <w:tcW w:w="993" w:type="dxa"/>
            <w:vMerge/>
            <w:tcBorders>
              <w:right w:val="single" w:sz="4" w:space="0" w:color="auto"/>
            </w:tcBorders>
            <w:tcMar>
              <w:top w:w="0" w:type="dxa"/>
              <w:left w:w="108" w:type="dxa"/>
              <w:bottom w:w="0" w:type="dxa"/>
              <w:right w:w="108" w:type="dxa"/>
            </w:tcMar>
            <w:vAlign w:val="center"/>
          </w:tcPr>
          <w:p w14:paraId="34096DDC" w14:textId="22044824" w:rsidR="004157BE" w:rsidRPr="006201B1" w:rsidRDefault="004157BE" w:rsidP="004157BE">
            <w:pPr>
              <w:spacing w:line="240" w:lineRule="auto"/>
              <w:ind w:right="0"/>
              <w:jc w:val="left"/>
              <w:rPr>
                <w:rFonts w:ascii="Helvetica" w:eastAsia="Times New Roman" w:hAnsi="Helvetica"/>
                <w:color w:val="000000"/>
                <w:sz w:val="16"/>
                <w:szCs w:val="16"/>
                <w:lang w:val="en-GB"/>
              </w:rPr>
            </w:pPr>
          </w:p>
        </w:tc>
        <w:tc>
          <w:tcPr>
            <w:tcW w:w="850" w:type="dxa"/>
            <w:vMerge w:val="restart"/>
            <w:tcBorders>
              <w:left w:val="single" w:sz="4" w:space="0" w:color="auto"/>
            </w:tcBorders>
            <w:tcMar>
              <w:top w:w="0" w:type="dxa"/>
              <w:left w:w="108" w:type="dxa"/>
              <w:bottom w:w="0" w:type="dxa"/>
              <w:right w:w="108" w:type="dxa"/>
            </w:tcMar>
            <w:vAlign w:val="center"/>
          </w:tcPr>
          <w:p w14:paraId="68C85960" w14:textId="730D5F63"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RNR2</w:t>
            </w:r>
          </w:p>
        </w:tc>
        <w:tc>
          <w:tcPr>
            <w:tcW w:w="2552" w:type="dxa"/>
            <w:tcMar>
              <w:top w:w="0" w:type="dxa"/>
              <w:left w:w="108" w:type="dxa"/>
              <w:bottom w:w="0" w:type="dxa"/>
              <w:right w:w="108" w:type="dxa"/>
            </w:tcMar>
            <w:vAlign w:val="center"/>
          </w:tcPr>
          <w:p w14:paraId="6919AA83" w14:textId="57AC085B"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rs2854128; 2706 (A, 0.44)</w:t>
            </w:r>
            <w:r w:rsidRPr="006201B1">
              <w:rPr>
                <w:rFonts w:ascii="Helvetica" w:eastAsia="Times New Roman" w:hAnsi="Helvetica"/>
                <w:color w:val="000000"/>
                <w:sz w:val="16"/>
                <w:szCs w:val="16"/>
                <w:vertAlign w:val="superscript"/>
                <w:lang w:val="en-GB"/>
              </w:rPr>
              <w:t>G</w:t>
            </w:r>
          </w:p>
        </w:tc>
        <w:tc>
          <w:tcPr>
            <w:tcW w:w="992" w:type="dxa"/>
            <w:tcMar>
              <w:top w:w="0" w:type="dxa"/>
              <w:left w:w="108" w:type="dxa"/>
              <w:bottom w:w="0" w:type="dxa"/>
              <w:right w:w="108" w:type="dxa"/>
            </w:tcMar>
            <w:vAlign w:val="center"/>
          </w:tcPr>
          <w:p w14:paraId="18AF6059" w14:textId="344E84BB"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Mar>
              <w:top w:w="0" w:type="dxa"/>
              <w:left w:w="108" w:type="dxa"/>
              <w:bottom w:w="0" w:type="dxa"/>
              <w:right w:w="108" w:type="dxa"/>
            </w:tcMar>
            <w:vAlign w:val="center"/>
          </w:tcPr>
          <w:p w14:paraId="1B0FFA5F" w14:textId="0638FD7B"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-0.007</w:t>
            </w:r>
          </w:p>
        </w:tc>
        <w:tc>
          <w:tcPr>
            <w:tcW w:w="567" w:type="dxa"/>
            <w:vAlign w:val="center"/>
          </w:tcPr>
          <w:p w14:paraId="45354DDF" w14:textId="5BE853AF" w:rsidR="004157BE"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0.001</w:t>
            </w:r>
          </w:p>
        </w:tc>
        <w:tc>
          <w:tcPr>
            <w:tcW w:w="1418" w:type="dxa"/>
          </w:tcPr>
          <w:p w14:paraId="4F04BF4A" w14:textId="25376029"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3.6x10</w:t>
            </w:r>
            <w:r w:rsidRPr="006201B1">
              <w:rPr>
                <w:rFonts w:ascii="Helvetica" w:eastAsia="Times New Roman" w:hAnsi="Helvetica"/>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0.001)</w:t>
            </w:r>
          </w:p>
        </w:tc>
        <w:tc>
          <w:tcPr>
            <w:tcW w:w="1134" w:type="dxa"/>
            <w:tcMar>
              <w:top w:w="0" w:type="dxa"/>
              <w:left w:w="108" w:type="dxa"/>
              <w:bottom w:w="0" w:type="dxa"/>
              <w:right w:w="108" w:type="dxa"/>
            </w:tcMar>
            <w:vAlign w:val="center"/>
          </w:tcPr>
          <w:p w14:paraId="042B5D3E" w14:textId="21BF8FDE"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w:t>
            </w:r>
          </w:p>
        </w:tc>
      </w:tr>
      <w:tr w:rsidR="004157BE" w:rsidRPr="006201B1" w14:paraId="7F62AC18" w14:textId="77777777" w:rsidTr="00DF1103">
        <w:trPr>
          <w:trHeight w:val="211"/>
        </w:trPr>
        <w:tc>
          <w:tcPr>
            <w:tcW w:w="993" w:type="dxa"/>
            <w:vMerge/>
            <w:tcBorders>
              <w:bottom w:val="single" w:sz="4" w:space="0" w:color="auto"/>
              <w:right w:val="single" w:sz="4" w:space="0" w:color="auto"/>
            </w:tcBorders>
            <w:tcMar>
              <w:top w:w="0" w:type="dxa"/>
              <w:left w:w="108" w:type="dxa"/>
              <w:bottom w:w="0" w:type="dxa"/>
              <w:right w:w="108" w:type="dxa"/>
            </w:tcMar>
            <w:vAlign w:val="center"/>
          </w:tcPr>
          <w:p w14:paraId="3164B903" w14:textId="6AEC0CFE" w:rsidR="004157BE" w:rsidRPr="006201B1" w:rsidRDefault="004157BE" w:rsidP="004157BE">
            <w:pPr>
              <w:spacing w:line="240" w:lineRule="auto"/>
              <w:ind w:right="0"/>
              <w:jc w:val="left"/>
              <w:rPr>
                <w:rFonts w:ascii="Helvetica" w:eastAsia="Times New Roman" w:hAnsi="Helvetica"/>
                <w:color w:val="000000"/>
                <w:sz w:val="16"/>
                <w:szCs w:val="16"/>
                <w:lang w:val="en-GB"/>
              </w:rPr>
            </w:pPr>
          </w:p>
        </w:tc>
        <w:tc>
          <w:tcPr>
            <w:tcW w:w="850" w:type="dxa"/>
            <w:vMerge/>
            <w:tcBorders>
              <w:left w:val="single" w:sz="4" w:space="0" w:color="auto"/>
              <w:bottom w:val="single" w:sz="4" w:space="0" w:color="auto"/>
            </w:tcBorders>
            <w:tcMar>
              <w:top w:w="0" w:type="dxa"/>
              <w:left w:w="108" w:type="dxa"/>
              <w:bottom w:w="0" w:type="dxa"/>
              <w:right w:w="108" w:type="dxa"/>
            </w:tcMar>
            <w:vAlign w:val="center"/>
          </w:tcPr>
          <w:p w14:paraId="001A65FC" w14:textId="0899102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p>
        </w:tc>
        <w:tc>
          <w:tcPr>
            <w:tcW w:w="2552" w:type="dxa"/>
            <w:tcBorders>
              <w:bottom w:val="single" w:sz="4" w:space="0" w:color="auto"/>
            </w:tcBorders>
            <w:tcMar>
              <w:top w:w="0" w:type="dxa"/>
              <w:left w:w="108" w:type="dxa"/>
              <w:bottom w:w="0" w:type="dxa"/>
              <w:right w:w="108" w:type="dxa"/>
            </w:tcMar>
            <w:vAlign w:val="center"/>
          </w:tcPr>
          <w:p w14:paraId="0FC72960" w14:textId="5581A2D5"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rs3928306; 3010 (A, 0.26)</w:t>
            </w:r>
            <w:r w:rsidRPr="006201B1">
              <w:rPr>
                <w:rFonts w:ascii="Helvetica" w:eastAsia="Times New Roman" w:hAnsi="Helvetica"/>
                <w:color w:val="000000"/>
                <w:sz w:val="16"/>
                <w:szCs w:val="16"/>
                <w:vertAlign w:val="superscript"/>
                <w:lang w:val="en-GB"/>
              </w:rPr>
              <w:t>G</w:t>
            </w:r>
          </w:p>
        </w:tc>
        <w:tc>
          <w:tcPr>
            <w:tcW w:w="992" w:type="dxa"/>
            <w:tcBorders>
              <w:bottom w:val="single" w:sz="4" w:space="0" w:color="auto"/>
            </w:tcBorders>
            <w:tcMar>
              <w:top w:w="0" w:type="dxa"/>
              <w:left w:w="108" w:type="dxa"/>
              <w:bottom w:w="0" w:type="dxa"/>
              <w:right w:w="108" w:type="dxa"/>
            </w:tcMar>
            <w:vAlign w:val="center"/>
          </w:tcPr>
          <w:p w14:paraId="668AFD86"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bottom w:val="single" w:sz="4" w:space="0" w:color="auto"/>
            </w:tcBorders>
            <w:tcMar>
              <w:top w:w="0" w:type="dxa"/>
              <w:left w:w="108" w:type="dxa"/>
              <w:bottom w:w="0" w:type="dxa"/>
              <w:right w:w="108" w:type="dxa"/>
            </w:tcMar>
            <w:vAlign w:val="center"/>
          </w:tcPr>
          <w:p w14:paraId="7D2CE7FB" w14:textId="4F295C38"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-0.008</w:t>
            </w:r>
          </w:p>
        </w:tc>
        <w:tc>
          <w:tcPr>
            <w:tcW w:w="567" w:type="dxa"/>
            <w:tcBorders>
              <w:bottom w:val="single" w:sz="4" w:space="0" w:color="auto"/>
            </w:tcBorders>
            <w:vAlign w:val="center"/>
          </w:tcPr>
          <w:p w14:paraId="7A9BDED3" w14:textId="7ADF4619"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0.001</w:t>
            </w:r>
          </w:p>
        </w:tc>
        <w:tc>
          <w:tcPr>
            <w:tcW w:w="1418" w:type="dxa"/>
            <w:tcBorders>
              <w:bottom w:val="single" w:sz="4" w:space="0" w:color="auto"/>
            </w:tcBorders>
          </w:tcPr>
          <w:p w14:paraId="3ECC8697" w14:textId="5870D9F0"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1.2x10</w:t>
            </w:r>
            <w:r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0.0005)</w:t>
            </w:r>
          </w:p>
        </w:tc>
        <w:tc>
          <w:tcPr>
            <w:tcW w:w="1134" w:type="dxa"/>
            <w:tcBorders>
              <w:bottom w:val="single" w:sz="4" w:space="0" w:color="auto"/>
            </w:tcBorders>
            <w:tcMar>
              <w:top w:w="0" w:type="dxa"/>
              <w:left w:w="108" w:type="dxa"/>
              <w:bottom w:w="0" w:type="dxa"/>
              <w:right w:w="108" w:type="dxa"/>
            </w:tcMar>
            <w:vAlign w:val="center"/>
          </w:tcPr>
          <w:p w14:paraId="475412D1"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H1; J1</w:t>
            </w:r>
          </w:p>
        </w:tc>
      </w:tr>
      <w:tr w:rsidR="004157BE" w:rsidRPr="006201B1" w14:paraId="75E568EC" w14:textId="77777777" w:rsidTr="00DF1103">
        <w:trPr>
          <w:trHeight w:val="211"/>
        </w:trPr>
        <w:tc>
          <w:tcPr>
            <w:tcW w:w="993" w:type="dxa"/>
            <w:tcBorders>
              <w:top w:val="single" w:sz="4" w:space="0" w:color="auto"/>
              <w:bottom w:val="single" w:sz="4" w:space="0" w:color="auto"/>
              <w:right w:val="single" w:sz="4" w:space="0" w:color="000000"/>
            </w:tcBorders>
            <w:tcMar>
              <w:top w:w="0" w:type="dxa"/>
              <w:left w:w="108" w:type="dxa"/>
              <w:bottom w:w="0" w:type="dxa"/>
              <w:right w:w="108" w:type="dxa"/>
            </w:tcMar>
            <w:vAlign w:val="center"/>
          </w:tcPr>
          <w:p w14:paraId="07712290" w14:textId="77777777"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Urea</w:t>
            </w:r>
          </w:p>
        </w:tc>
        <w:tc>
          <w:tcPr>
            <w:tcW w:w="850" w:type="dxa"/>
            <w:tcBorders>
              <w:top w:val="single" w:sz="4" w:space="0" w:color="auto"/>
              <w:left w:val="single" w:sz="4" w:space="0" w:color="000000"/>
              <w:bottom w:val="single" w:sz="4" w:space="0" w:color="auto"/>
            </w:tcBorders>
            <w:tcMar>
              <w:top w:w="0" w:type="dxa"/>
              <w:left w:w="108" w:type="dxa"/>
              <w:bottom w:w="0" w:type="dxa"/>
              <w:right w:w="108" w:type="dxa"/>
            </w:tcMar>
            <w:vAlign w:val="center"/>
          </w:tcPr>
          <w:p w14:paraId="1A479BF2" w14:textId="77777777" w:rsidR="004157BE" w:rsidRPr="006201B1" w:rsidRDefault="004157BE" w:rsidP="004157BE">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CYB</w:t>
            </w:r>
          </w:p>
        </w:tc>
        <w:tc>
          <w:tcPr>
            <w:tcW w:w="2552" w:type="dxa"/>
            <w:tcBorders>
              <w:top w:val="single" w:sz="4" w:space="0" w:color="auto"/>
              <w:bottom w:val="single" w:sz="4" w:space="0" w:color="auto"/>
            </w:tcBorders>
            <w:tcMar>
              <w:top w:w="0" w:type="dxa"/>
              <w:left w:w="108" w:type="dxa"/>
              <w:bottom w:w="0" w:type="dxa"/>
              <w:right w:w="108" w:type="dxa"/>
            </w:tcMar>
            <w:vAlign w:val="center"/>
          </w:tcPr>
          <w:p w14:paraId="48365E24" w14:textId="37D3C4A2"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rs2853504; 14793 (G, 0.05)</w:t>
            </w:r>
            <w:r w:rsidRPr="006201B1">
              <w:rPr>
                <w:rFonts w:ascii="Helvetica" w:eastAsia="Times New Roman" w:hAnsi="Helvetica"/>
                <w:color w:val="000000"/>
                <w:sz w:val="16"/>
                <w:szCs w:val="16"/>
                <w:vertAlign w:val="superscript"/>
                <w:lang w:val="en-GB"/>
              </w:rPr>
              <w:t>Ga</w:t>
            </w:r>
          </w:p>
        </w:tc>
        <w:tc>
          <w:tcPr>
            <w:tcW w:w="992" w:type="dxa"/>
            <w:tcBorders>
              <w:top w:val="single" w:sz="4" w:space="0" w:color="auto"/>
              <w:bottom w:val="single" w:sz="4" w:space="0" w:color="auto"/>
            </w:tcBorders>
            <w:tcMar>
              <w:top w:w="0" w:type="dxa"/>
              <w:left w:w="108" w:type="dxa"/>
              <w:bottom w:w="0" w:type="dxa"/>
              <w:right w:w="108" w:type="dxa"/>
            </w:tcMar>
            <w:vAlign w:val="center"/>
          </w:tcPr>
          <w:p w14:paraId="68C67300" w14:textId="77777777" w:rsidR="004157BE" w:rsidRPr="006201B1" w:rsidRDefault="004157BE" w:rsidP="004157BE">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H16R</w:t>
            </w:r>
          </w:p>
        </w:tc>
        <w:tc>
          <w:tcPr>
            <w:tcW w:w="850" w:type="dxa"/>
            <w:tcBorders>
              <w:top w:val="single" w:sz="4" w:space="0" w:color="auto"/>
              <w:bottom w:val="single" w:sz="4" w:space="0" w:color="auto"/>
            </w:tcBorders>
            <w:tcMar>
              <w:top w:w="0" w:type="dxa"/>
              <w:left w:w="108" w:type="dxa"/>
              <w:bottom w:w="0" w:type="dxa"/>
              <w:right w:w="108" w:type="dxa"/>
            </w:tcMar>
            <w:vAlign w:val="center"/>
          </w:tcPr>
          <w:p w14:paraId="2036C4BB" w14:textId="6D02E324" w:rsidR="004157BE" w:rsidRPr="006201B1" w:rsidRDefault="004157BE"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-0.015</w:t>
            </w:r>
          </w:p>
        </w:tc>
        <w:tc>
          <w:tcPr>
            <w:tcW w:w="567" w:type="dxa"/>
            <w:tcBorders>
              <w:top w:val="single" w:sz="4" w:space="0" w:color="auto"/>
              <w:bottom w:val="single" w:sz="4" w:space="0" w:color="auto"/>
            </w:tcBorders>
            <w:vAlign w:val="center"/>
          </w:tcPr>
          <w:p w14:paraId="118349BA" w14:textId="62913201" w:rsidR="004157BE" w:rsidRDefault="004157BE" w:rsidP="004157BE">
            <w:pPr>
              <w:spacing w:line="240" w:lineRule="auto"/>
              <w:ind w:right="0"/>
              <w:jc w:val="left"/>
              <w:rPr>
                <w:rFonts w:ascii="Helvetica" w:eastAsia="Times New Roman" w:hAnsi="Helvetica"/>
                <w:b/>
                <w:bCs/>
                <w:color w:val="000000"/>
                <w:sz w:val="16"/>
                <w:szCs w:val="16"/>
                <w:lang w:val="en-GB"/>
              </w:rPr>
            </w:pPr>
            <w:r w:rsidRPr="006201B1">
              <w:rPr>
                <w:rFonts w:ascii="Helvetica" w:eastAsia="Times New Roman" w:hAnsi="Helvetica"/>
                <w:color w:val="000000"/>
                <w:sz w:val="16"/>
                <w:szCs w:val="16"/>
                <w:lang w:val="en-GB"/>
              </w:rPr>
              <w:t>0.004</w:t>
            </w:r>
          </w:p>
        </w:tc>
        <w:tc>
          <w:tcPr>
            <w:tcW w:w="1418" w:type="dxa"/>
            <w:tcBorders>
              <w:top w:val="single" w:sz="4" w:space="0" w:color="auto"/>
              <w:bottom w:val="single" w:sz="4" w:space="0" w:color="auto"/>
            </w:tcBorders>
          </w:tcPr>
          <w:p w14:paraId="70260BD4" w14:textId="7C65AC3E" w:rsidR="004157BE"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Pr="006201B1">
              <w:rPr>
                <w:rFonts w:ascii="Helvetica" w:eastAsia="Times New Roman" w:hAnsi="Helvetica"/>
                <w:b/>
                <w:bCs/>
                <w:color w:val="000000"/>
                <w:sz w:val="16"/>
                <w:szCs w:val="16"/>
                <w:lang w:val="en-GB"/>
              </w:rPr>
              <w:t>3.9x10</w:t>
            </w:r>
            <w:r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DF1103">
              <w:rPr>
                <w:rFonts w:ascii="Helvetica" w:eastAsia="Times New Roman" w:hAnsi="Helvetica"/>
                <w:color w:val="000000"/>
                <w:sz w:val="16"/>
                <w:szCs w:val="16"/>
                <w:lang w:val="en-GB"/>
              </w:rPr>
              <w:t xml:space="preserve"> </w:t>
            </w:r>
            <w:r>
              <w:rPr>
                <w:rFonts w:ascii="Helvetica" w:eastAsia="Times New Roman" w:hAnsi="Helvetica"/>
                <w:color w:val="000000"/>
                <w:sz w:val="16"/>
                <w:szCs w:val="16"/>
                <w:lang w:val="en-GB"/>
              </w:rPr>
              <w:t>(</w:t>
            </w:r>
            <w:r w:rsidRPr="006201B1">
              <w:rPr>
                <w:rFonts w:ascii="Helvetica" w:eastAsia="Times New Roman" w:hAnsi="Helvetica"/>
                <w:color w:val="000000"/>
                <w:sz w:val="16"/>
                <w:szCs w:val="16"/>
                <w:lang w:val="en-GB"/>
              </w:rPr>
              <w:t>0.05)</w:t>
            </w:r>
          </w:p>
        </w:tc>
        <w:tc>
          <w:tcPr>
            <w:tcW w:w="1134" w:type="dxa"/>
            <w:tcBorders>
              <w:top w:val="single" w:sz="4" w:space="0" w:color="auto"/>
              <w:bottom w:val="single" w:sz="4" w:space="0" w:color="auto"/>
            </w:tcBorders>
            <w:tcMar>
              <w:top w:w="0" w:type="dxa"/>
              <w:left w:w="108" w:type="dxa"/>
              <w:bottom w:w="0" w:type="dxa"/>
              <w:right w:w="108" w:type="dxa"/>
            </w:tcMar>
            <w:vAlign w:val="center"/>
          </w:tcPr>
          <w:p w14:paraId="7EA0B24E" w14:textId="77777777" w:rsidR="004157BE" w:rsidRPr="006201B1" w:rsidRDefault="004157BE" w:rsidP="001472D6">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U5a</w:t>
            </w:r>
          </w:p>
        </w:tc>
      </w:tr>
    </w:tbl>
    <w:p w14:paraId="6E1677C1" w14:textId="77777777" w:rsidR="00AC40D6" w:rsidRPr="006201B1" w:rsidRDefault="00AC40D6">
      <w:pPr>
        <w:spacing w:line="240" w:lineRule="auto"/>
        <w:ind w:right="0"/>
        <w:rPr>
          <w:rFonts w:ascii="Helvetica" w:hAnsi="Helvetica"/>
          <w:color w:val="FF0000"/>
          <w:sz w:val="22"/>
          <w:szCs w:val="22"/>
          <w:lang w:val="en-GB"/>
        </w:rPr>
      </w:pPr>
    </w:p>
    <w:p w14:paraId="000000A5" w14:textId="2C9F6290" w:rsidR="0024742C" w:rsidRPr="0045193E" w:rsidRDefault="00495D0D" w:rsidP="00603502">
      <w:pPr>
        <w:ind w:right="0"/>
        <w:rPr>
          <w:rFonts w:ascii="Helvetica" w:hAnsi="Helvetica"/>
          <w:sz w:val="20"/>
          <w:szCs w:val="20"/>
          <w:lang w:val="en-GB"/>
        </w:rPr>
      </w:pPr>
      <w:r w:rsidRPr="0045193E">
        <w:rPr>
          <w:rFonts w:ascii="Helvetica" w:hAnsi="Helvetica"/>
          <w:sz w:val="20"/>
          <w:szCs w:val="20"/>
          <w:lang w:val="en-GB"/>
        </w:rPr>
        <w:t>Summary of</w:t>
      </w:r>
      <w:r w:rsidR="00592D31" w:rsidRPr="0045193E">
        <w:rPr>
          <w:rFonts w:ascii="Helvetica" w:hAnsi="Helvetica"/>
          <w:sz w:val="20"/>
          <w:szCs w:val="20"/>
          <w:lang w:val="en-GB"/>
        </w:rPr>
        <w:t xml:space="preserve"> the </w:t>
      </w:r>
      <w:r w:rsidR="00DD5F01" w:rsidRPr="0045193E">
        <w:rPr>
          <w:rFonts w:ascii="Helvetica" w:hAnsi="Helvetica"/>
          <w:sz w:val="20"/>
          <w:szCs w:val="20"/>
          <w:lang w:val="en-GB"/>
        </w:rPr>
        <w:t>11</w:t>
      </w:r>
      <w:r w:rsidR="00E74262" w:rsidRPr="0045193E">
        <w:rPr>
          <w:rFonts w:ascii="Helvetica" w:hAnsi="Helvetica"/>
          <w:sz w:val="20"/>
          <w:szCs w:val="20"/>
          <w:lang w:val="en-GB"/>
        </w:rPr>
        <w:t xml:space="preserve"> </w:t>
      </w:r>
      <w:r w:rsidR="00DD5F01" w:rsidRPr="0045193E">
        <w:rPr>
          <w:rFonts w:ascii="Helvetica" w:hAnsi="Helvetica"/>
          <w:sz w:val="20"/>
          <w:szCs w:val="20"/>
          <w:lang w:val="en-GB"/>
        </w:rPr>
        <w:t xml:space="preserve">lead </w:t>
      </w:r>
      <w:proofErr w:type="spellStart"/>
      <w:r w:rsidR="00592D31" w:rsidRPr="0045193E">
        <w:rPr>
          <w:rFonts w:ascii="Helvetica" w:hAnsi="Helvetica"/>
          <w:sz w:val="20"/>
          <w:szCs w:val="20"/>
          <w:lang w:val="en-GB"/>
        </w:rPr>
        <w:t>mtSNV</w:t>
      </w:r>
      <w:r w:rsidR="00DD5F01" w:rsidRPr="0045193E">
        <w:rPr>
          <w:rFonts w:ascii="Helvetica" w:hAnsi="Helvetica"/>
          <w:sz w:val="20"/>
          <w:szCs w:val="20"/>
          <w:lang w:val="en-GB"/>
        </w:rPr>
        <w:t>s</w:t>
      </w:r>
      <w:proofErr w:type="spellEnd"/>
      <w:r w:rsidR="009413A8" w:rsidRPr="0045193E">
        <w:rPr>
          <w:rFonts w:ascii="Helvetica" w:hAnsi="Helvetica"/>
          <w:sz w:val="20"/>
          <w:szCs w:val="20"/>
          <w:lang w:val="en-GB"/>
        </w:rPr>
        <w:t>-serum biomarker</w:t>
      </w:r>
      <w:r w:rsidR="00592D31" w:rsidRPr="0045193E">
        <w:rPr>
          <w:rFonts w:ascii="Helvetica" w:hAnsi="Helvetica"/>
          <w:sz w:val="20"/>
          <w:szCs w:val="20"/>
          <w:lang w:val="en-GB"/>
        </w:rPr>
        <w:t xml:space="preserve"> associations (</w:t>
      </w:r>
      <w:r w:rsidR="00592D31" w:rsidRPr="0045193E">
        <w:rPr>
          <w:rFonts w:ascii="Helvetica" w:hAnsi="Helvetica"/>
          <w:i/>
          <w:sz w:val="20"/>
          <w:szCs w:val="20"/>
          <w:lang w:val="en-GB"/>
        </w:rPr>
        <w:t>P</w:t>
      </w:r>
      <w:r w:rsidR="00592D31" w:rsidRPr="0045193E">
        <w:rPr>
          <w:rFonts w:ascii="Helvetica" w:hAnsi="Helvetica"/>
          <w:sz w:val="20"/>
          <w:szCs w:val="20"/>
          <w:lang w:val="en-GB"/>
        </w:rPr>
        <w:t xml:space="preserve"> &lt; 5X10</w:t>
      </w:r>
      <w:r w:rsidR="00592D31" w:rsidRPr="0045193E">
        <w:rPr>
          <w:rFonts w:ascii="Helvetica" w:hAnsi="Helvetica"/>
          <w:sz w:val="20"/>
          <w:szCs w:val="20"/>
          <w:vertAlign w:val="superscript"/>
          <w:lang w:val="en-GB"/>
        </w:rPr>
        <w:t>-5</w:t>
      </w:r>
      <w:r w:rsidR="00592D31" w:rsidRPr="0045193E">
        <w:rPr>
          <w:rFonts w:ascii="Helvetica" w:hAnsi="Helvetica"/>
          <w:sz w:val="20"/>
          <w:szCs w:val="20"/>
          <w:lang w:val="en-GB"/>
        </w:rPr>
        <w:t>)</w:t>
      </w:r>
      <w:r w:rsidR="00DD5F01" w:rsidRPr="0045193E">
        <w:rPr>
          <w:rFonts w:ascii="Helvetica" w:hAnsi="Helvetica"/>
          <w:sz w:val="20"/>
          <w:szCs w:val="20"/>
          <w:lang w:val="en-GB"/>
        </w:rPr>
        <w:t xml:space="preserve"> and </w:t>
      </w:r>
      <w:r w:rsidR="007D10CE" w:rsidRPr="0045193E">
        <w:rPr>
          <w:rFonts w:ascii="Helvetica" w:hAnsi="Helvetica"/>
          <w:sz w:val="20"/>
          <w:szCs w:val="20"/>
          <w:lang w:val="en-GB"/>
        </w:rPr>
        <w:t xml:space="preserve">associated </w:t>
      </w:r>
      <w:proofErr w:type="spellStart"/>
      <w:r w:rsidR="007D10CE" w:rsidRPr="0045193E">
        <w:rPr>
          <w:rFonts w:ascii="Helvetica" w:hAnsi="Helvetica"/>
          <w:sz w:val="20"/>
          <w:szCs w:val="20"/>
          <w:lang w:val="en-GB"/>
        </w:rPr>
        <w:t>mtSNVs</w:t>
      </w:r>
      <w:proofErr w:type="spellEnd"/>
      <w:r w:rsidR="007D10CE" w:rsidRPr="0045193E">
        <w:rPr>
          <w:rFonts w:ascii="Helvetica" w:hAnsi="Helvetica"/>
          <w:sz w:val="20"/>
          <w:szCs w:val="20"/>
          <w:lang w:val="en-GB"/>
        </w:rPr>
        <w:t xml:space="preserve"> identified as independent signals </w:t>
      </w:r>
      <w:r w:rsidR="003A469E" w:rsidRPr="0045193E">
        <w:rPr>
          <w:rFonts w:ascii="Helvetica" w:hAnsi="Helvetica"/>
          <w:sz w:val="20"/>
          <w:szCs w:val="20"/>
          <w:lang w:val="en-GB"/>
        </w:rPr>
        <w:t xml:space="preserve">by FINEMAP </w:t>
      </w:r>
      <w:r w:rsidR="00DD5F01" w:rsidRPr="0045193E">
        <w:rPr>
          <w:rFonts w:ascii="Helvetica" w:hAnsi="Helvetica"/>
          <w:sz w:val="20"/>
          <w:szCs w:val="20"/>
          <w:lang w:val="en-GB"/>
        </w:rPr>
        <w:t>(</w:t>
      </w:r>
      <w:r w:rsidR="00DD5F01" w:rsidRPr="0045193E">
        <w:rPr>
          <w:rFonts w:ascii="Helvetica" w:hAnsi="Helvetica"/>
          <w:i/>
          <w:sz w:val="20"/>
          <w:szCs w:val="20"/>
          <w:lang w:val="en-GB"/>
        </w:rPr>
        <w:t>P</w:t>
      </w:r>
      <w:r w:rsidR="00DD5F01" w:rsidRPr="0045193E">
        <w:rPr>
          <w:rFonts w:ascii="Helvetica" w:hAnsi="Helvetica"/>
          <w:sz w:val="20"/>
          <w:szCs w:val="20"/>
          <w:lang w:val="en-GB"/>
        </w:rPr>
        <w:t xml:space="preserve"> &lt; 5X10</w:t>
      </w:r>
      <w:r w:rsidR="00DD5F01" w:rsidRPr="0045193E">
        <w:rPr>
          <w:rFonts w:ascii="Helvetica" w:hAnsi="Helvetica"/>
          <w:sz w:val="20"/>
          <w:szCs w:val="20"/>
          <w:vertAlign w:val="superscript"/>
          <w:lang w:val="en-GB"/>
        </w:rPr>
        <w:t xml:space="preserve">-5 </w:t>
      </w:r>
      <w:r w:rsidR="00DD5F01" w:rsidRPr="0045193E">
        <w:rPr>
          <w:rFonts w:ascii="Helvetica" w:hAnsi="Helvetica"/>
          <w:sz w:val="20"/>
          <w:szCs w:val="20"/>
          <w:lang w:val="en-GB"/>
        </w:rPr>
        <w:t>in single-</w:t>
      </w:r>
      <w:proofErr w:type="spellStart"/>
      <w:r w:rsidR="00DD5F01" w:rsidRPr="0045193E">
        <w:rPr>
          <w:rFonts w:ascii="Helvetica" w:hAnsi="Helvetica"/>
          <w:sz w:val="20"/>
          <w:szCs w:val="20"/>
          <w:lang w:val="en-GB"/>
        </w:rPr>
        <w:t>mtSNVs</w:t>
      </w:r>
      <w:proofErr w:type="spellEnd"/>
      <w:r w:rsidR="00DD5F01" w:rsidRPr="0045193E">
        <w:rPr>
          <w:rFonts w:ascii="Helvetica" w:hAnsi="Helvetica"/>
          <w:sz w:val="20"/>
          <w:szCs w:val="20"/>
          <w:lang w:val="en-GB"/>
        </w:rPr>
        <w:t xml:space="preserve"> GWAS analysis) </w:t>
      </w:r>
      <w:r w:rsidR="00592D31" w:rsidRPr="0045193E">
        <w:rPr>
          <w:rFonts w:ascii="Helvetica" w:hAnsi="Helvetica"/>
          <w:sz w:val="20"/>
          <w:szCs w:val="20"/>
          <w:lang w:val="en-GB"/>
        </w:rPr>
        <w:t xml:space="preserve">in </w:t>
      </w:r>
      <w:r w:rsidR="00C9549A" w:rsidRPr="0045193E">
        <w:rPr>
          <w:rFonts w:ascii="Helvetica" w:hAnsi="Helvetica"/>
          <w:sz w:val="20"/>
          <w:szCs w:val="20"/>
          <w:lang w:val="en-GB"/>
        </w:rPr>
        <w:t>UKBB</w:t>
      </w:r>
      <w:r w:rsidR="00B42576">
        <w:rPr>
          <w:rFonts w:ascii="Helvetica" w:hAnsi="Helvetica"/>
          <w:sz w:val="20"/>
          <w:szCs w:val="20"/>
          <w:lang w:val="en-GB"/>
        </w:rPr>
        <w:t xml:space="preserve"> (in up to 358,640 individuals)</w:t>
      </w:r>
      <w:r w:rsidR="00592D31" w:rsidRPr="0045193E">
        <w:rPr>
          <w:rFonts w:ascii="Helvetica" w:hAnsi="Helvetica"/>
          <w:sz w:val="20"/>
          <w:szCs w:val="20"/>
          <w:lang w:val="en-GB"/>
        </w:rPr>
        <w:t xml:space="preserve">. Each cell contains the </w:t>
      </w:r>
      <w:r w:rsidR="00592D31" w:rsidRPr="0045193E">
        <w:rPr>
          <w:rFonts w:ascii="Helvetica" w:hAnsi="Helvetica"/>
          <w:i/>
          <w:sz w:val="20"/>
          <w:szCs w:val="20"/>
          <w:lang w:val="en-GB"/>
        </w:rPr>
        <w:t>P</w:t>
      </w:r>
      <w:r w:rsidR="00592D31" w:rsidRPr="0045193E">
        <w:rPr>
          <w:rFonts w:ascii="Helvetica" w:hAnsi="Helvetica"/>
          <w:sz w:val="20"/>
          <w:szCs w:val="20"/>
          <w:lang w:val="en-GB"/>
        </w:rPr>
        <w:t xml:space="preserve">-value for association between the </w:t>
      </w:r>
      <w:proofErr w:type="spellStart"/>
      <w:r w:rsidR="00592D31" w:rsidRPr="0045193E">
        <w:rPr>
          <w:rFonts w:ascii="Helvetica" w:hAnsi="Helvetica"/>
          <w:sz w:val="20"/>
          <w:szCs w:val="20"/>
          <w:lang w:val="en-GB"/>
        </w:rPr>
        <w:t>mtSNV</w:t>
      </w:r>
      <w:proofErr w:type="spellEnd"/>
      <w:r w:rsidR="00592D31" w:rsidRPr="0045193E">
        <w:rPr>
          <w:rFonts w:ascii="Helvetica" w:hAnsi="Helvetica"/>
          <w:sz w:val="20"/>
          <w:szCs w:val="20"/>
          <w:lang w:val="en-GB"/>
        </w:rPr>
        <w:t xml:space="preserve"> and the listed trait. Locus</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 </w:t>
      </w:r>
      <w:proofErr w:type="spellStart"/>
      <w:r w:rsidRPr="0045193E">
        <w:rPr>
          <w:rFonts w:ascii="Helvetica" w:hAnsi="Helvetica"/>
          <w:sz w:val="20"/>
          <w:szCs w:val="20"/>
          <w:lang w:val="en-GB"/>
        </w:rPr>
        <w:t>mtDNA</w:t>
      </w:r>
      <w:proofErr w:type="spellEnd"/>
      <w:r w:rsidRPr="0045193E">
        <w:rPr>
          <w:rFonts w:ascii="Helvetica" w:hAnsi="Helvetica"/>
          <w:sz w:val="20"/>
          <w:szCs w:val="20"/>
          <w:lang w:val="en-GB"/>
        </w:rPr>
        <w:t xml:space="preserve"> </w:t>
      </w:r>
      <w:r w:rsidR="00592D31" w:rsidRPr="0045193E">
        <w:rPr>
          <w:rFonts w:ascii="Helvetica" w:hAnsi="Helvetica"/>
          <w:sz w:val="20"/>
          <w:szCs w:val="20"/>
          <w:lang w:val="en-GB"/>
        </w:rPr>
        <w:t xml:space="preserve">gene/locus; position = </w:t>
      </w:r>
      <w:proofErr w:type="spellStart"/>
      <w:r w:rsidRPr="0045193E">
        <w:rPr>
          <w:rFonts w:ascii="Helvetica" w:hAnsi="Helvetica"/>
          <w:sz w:val="20"/>
          <w:szCs w:val="20"/>
          <w:lang w:val="en-GB"/>
        </w:rPr>
        <w:t>mtDNA</w:t>
      </w:r>
      <w:proofErr w:type="spellEnd"/>
      <w:r w:rsidRPr="0045193E">
        <w:rPr>
          <w:rFonts w:ascii="Helvetica" w:hAnsi="Helvetica"/>
          <w:sz w:val="20"/>
          <w:szCs w:val="20"/>
          <w:lang w:val="en-GB"/>
        </w:rPr>
        <w:t xml:space="preserve"> </w:t>
      </w:r>
      <w:r w:rsidR="00592D31" w:rsidRPr="0045193E">
        <w:rPr>
          <w:rFonts w:ascii="Helvetica" w:hAnsi="Helvetica"/>
          <w:sz w:val="20"/>
          <w:szCs w:val="20"/>
          <w:lang w:val="en-GB"/>
        </w:rPr>
        <w:t xml:space="preserve">nucleotide position on </w:t>
      </w:r>
      <w:proofErr w:type="spellStart"/>
      <w:r w:rsidR="00592D31" w:rsidRPr="0045193E">
        <w:rPr>
          <w:rFonts w:ascii="Helvetica" w:hAnsi="Helvetica"/>
          <w:sz w:val="20"/>
          <w:szCs w:val="20"/>
          <w:lang w:val="en-GB"/>
        </w:rPr>
        <w:t>rCRS</w:t>
      </w:r>
      <w:proofErr w:type="spellEnd"/>
      <w:r w:rsidR="00592D31" w:rsidRPr="0045193E">
        <w:rPr>
          <w:rFonts w:ascii="Helvetica" w:hAnsi="Helvetica"/>
          <w:sz w:val="20"/>
          <w:szCs w:val="20"/>
          <w:lang w:val="en-GB"/>
        </w:rPr>
        <w:t xml:space="preserve"> (NC_012920); </w:t>
      </w:r>
      <w:proofErr w:type="spellStart"/>
      <w:r w:rsidR="00592D31" w:rsidRPr="0045193E">
        <w:rPr>
          <w:rFonts w:ascii="Helvetica" w:hAnsi="Helvetica"/>
          <w:sz w:val="20"/>
          <w:szCs w:val="20"/>
          <w:lang w:val="en-GB"/>
        </w:rPr>
        <w:t>rsID</w:t>
      </w:r>
      <w:proofErr w:type="spellEnd"/>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SNP id as of </w:t>
      </w:r>
      <w:proofErr w:type="spellStart"/>
      <w:r w:rsidR="00592D31" w:rsidRPr="0045193E">
        <w:rPr>
          <w:rFonts w:ascii="Helvetica" w:hAnsi="Helvetica"/>
          <w:sz w:val="20"/>
          <w:szCs w:val="20"/>
          <w:lang w:val="en-GB"/>
        </w:rPr>
        <w:t>dbSNP</w:t>
      </w:r>
      <w:proofErr w:type="spellEnd"/>
      <w:r w:rsidR="00592D31" w:rsidRPr="0045193E">
        <w:rPr>
          <w:rFonts w:ascii="Helvetica" w:hAnsi="Helvetica"/>
          <w:sz w:val="20"/>
          <w:szCs w:val="20"/>
          <w:lang w:val="en-GB"/>
        </w:rPr>
        <w:t xml:space="preserve"> 15</w:t>
      </w:r>
      <w:r w:rsidR="0048422F" w:rsidRPr="0045193E">
        <w:rPr>
          <w:rFonts w:ascii="Helvetica" w:hAnsi="Helvetica"/>
          <w:sz w:val="20"/>
          <w:szCs w:val="20"/>
          <w:lang w:val="en-GB"/>
        </w:rPr>
        <w:t>3</w:t>
      </w:r>
      <w:r w:rsidR="00592D31" w:rsidRPr="0045193E">
        <w:rPr>
          <w:rFonts w:ascii="Helvetica" w:hAnsi="Helvetica"/>
          <w:sz w:val="20"/>
          <w:szCs w:val="20"/>
          <w:lang w:val="en-GB"/>
        </w:rPr>
        <w:t>; EA</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effect allele; EAF</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effect allele frequency</w:t>
      </w:r>
      <w:r w:rsidR="002E6D15">
        <w:rPr>
          <w:rFonts w:ascii="Helvetica" w:hAnsi="Helvetica"/>
          <w:sz w:val="20"/>
          <w:szCs w:val="20"/>
          <w:lang w:val="en-GB"/>
        </w:rPr>
        <w:t>.</w:t>
      </w:r>
      <w:r w:rsidR="004217C1" w:rsidRPr="0045193E">
        <w:rPr>
          <w:rFonts w:ascii="Helvetica" w:hAnsi="Helvetica"/>
          <w:sz w:val="20"/>
          <w:szCs w:val="20"/>
          <w:lang w:val="en-GB"/>
        </w:rPr>
        <w:t xml:space="preserve"> </w:t>
      </w:r>
      <w:r w:rsidR="002E6D15">
        <w:rPr>
          <w:rFonts w:ascii="Helvetica" w:hAnsi="Helvetica"/>
          <w:sz w:val="20"/>
          <w:szCs w:val="20"/>
          <w:lang w:val="en-GB"/>
        </w:rPr>
        <w:t>b</w:t>
      </w:r>
      <w:r w:rsidR="007077B7" w:rsidRPr="0045193E">
        <w:rPr>
          <w:rFonts w:ascii="Helvetica" w:hAnsi="Helvetica"/>
          <w:sz w:val="20"/>
          <w:szCs w:val="20"/>
          <w:lang w:val="en-GB"/>
        </w:rPr>
        <w:t>eta</w:t>
      </w:r>
      <w:r w:rsidR="002E6D15">
        <w:rPr>
          <w:rFonts w:ascii="Helvetica" w:hAnsi="Helvetica"/>
          <w:sz w:val="20"/>
          <w:szCs w:val="20"/>
          <w:lang w:val="en-GB"/>
        </w:rPr>
        <w:t xml:space="preserve"> </w:t>
      </w:r>
      <w:r w:rsidR="007077B7" w:rsidRPr="0045193E">
        <w:rPr>
          <w:rFonts w:ascii="Helvetica" w:hAnsi="Helvetica"/>
          <w:sz w:val="20"/>
          <w:szCs w:val="20"/>
          <w:lang w:val="en-GB"/>
        </w:rPr>
        <w:t xml:space="preserve">= effect size of the association. se = standard error. </w:t>
      </w:r>
      <w:r w:rsidR="004217C1" w:rsidRPr="0045193E">
        <w:rPr>
          <w:rFonts w:ascii="Helvetica" w:hAnsi="Helvetica"/>
          <w:sz w:val="20"/>
          <w:szCs w:val="20"/>
          <w:lang w:val="en-GB"/>
        </w:rPr>
        <w:t>FDR</w:t>
      </w:r>
      <w:r w:rsidR="00405D67">
        <w:rPr>
          <w:rFonts w:ascii="Helvetica" w:hAnsi="Helvetica"/>
          <w:sz w:val="20"/>
          <w:szCs w:val="20"/>
          <w:lang w:val="en-GB"/>
        </w:rPr>
        <w:t xml:space="preserve"> </w:t>
      </w:r>
      <w:r w:rsidR="004217C1" w:rsidRPr="0045193E">
        <w:rPr>
          <w:rFonts w:ascii="Helvetica" w:hAnsi="Helvetica"/>
          <w:sz w:val="20"/>
          <w:szCs w:val="20"/>
          <w:lang w:val="en-GB"/>
        </w:rPr>
        <w:t>=</w:t>
      </w:r>
      <w:r w:rsidR="00405D67">
        <w:rPr>
          <w:rFonts w:ascii="Helvetica" w:hAnsi="Helvetica"/>
          <w:sz w:val="20"/>
          <w:szCs w:val="20"/>
          <w:lang w:val="en-GB"/>
        </w:rPr>
        <w:t xml:space="preserve"> </w:t>
      </w:r>
      <w:r w:rsidR="004217C1" w:rsidRPr="0045193E">
        <w:rPr>
          <w:rFonts w:ascii="Helvetica" w:hAnsi="Helvetica"/>
          <w:sz w:val="20"/>
          <w:szCs w:val="20"/>
          <w:lang w:val="en-GB"/>
        </w:rPr>
        <w:t xml:space="preserve">False Discovery Rate calculated with </w:t>
      </w:r>
      <w:proofErr w:type="spellStart"/>
      <w:r w:rsidR="004217C1" w:rsidRPr="0045193E">
        <w:rPr>
          <w:rFonts w:ascii="Helvetica" w:hAnsi="Helvetica"/>
          <w:sz w:val="20"/>
          <w:szCs w:val="20"/>
          <w:lang w:val="en-GB"/>
        </w:rPr>
        <w:t>Benjamini</w:t>
      </w:r>
      <w:proofErr w:type="spellEnd"/>
      <w:r w:rsidR="004217C1" w:rsidRPr="0045193E">
        <w:rPr>
          <w:rFonts w:ascii="Helvetica" w:hAnsi="Helvetica"/>
          <w:sz w:val="20"/>
          <w:szCs w:val="20"/>
          <w:lang w:val="en-GB"/>
        </w:rPr>
        <w:t>-Hochberg procedure;</w:t>
      </w:r>
      <w:r w:rsidR="00592D31" w:rsidRPr="0045193E">
        <w:rPr>
          <w:rFonts w:ascii="Helvetica" w:hAnsi="Helvetica"/>
          <w:sz w:val="20"/>
          <w:szCs w:val="20"/>
          <w:lang w:val="en-GB"/>
        </w:rPr>
        <w:t xml:space="preserve"> Haplogroups</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haplogroups defined by the EA, according to </w:t>
      </w:r>
      <w:proofErr w:type="spellStart"/>
      <w:r w:rsidR="00592D31" w:rsidRPr="0045193E">
        <w:rPr>
          <w:rFonts w:ascii="Helvetica" w:hAnsi="Helvetica"/>
          <w:sz w:val="20"/>
          <w:szCs w:val="20"/>
          <w:lang w:val="en-GB"/>
        </w:rPr>
        <w:t>Phylotree</w:t>
      </w:r>
      <w:proofErr w:type="spellEnd"/>
      <w:r w:rsidR="00592D31" w:rsidRPr="0045193E">
        <w:rPr>
          <w:rFonts w:ascii="Helvetica" w:hAnsi="Helvetica"/>
          <w:sz w:val="20"/>
          <w:szCs w:val="20"/>
          <w:lang w:val="en-GB"/>
        </w:rPr>
        <w:t xml:space="preserve"> </w:t>
      </w:r>
      <w:r w:rsidR="004A704A" w:rsidRPr="0045193E">
        <w:rPr>
          <w:rFonts w:ascii="Helvetica" w:hAnsi="Helvetica"/>
          <w:sz w:val="20"/>
          <w:szCs w:val="20"/>
          <w:lang w:val="en-GB"/>
        </w:rPr>
        <w:t>(</w:t>
      </w:r>
      <w:r w:rsidR="00592D31" w:rsidRPr="0045193E">
        <w:rPr>
          <w:rFonts w:ascii="Helvetica" w:hAnsi="Helvetica"/>
          <w:sz w:val="20"/>
          <w:szCs w:val="20"/>
          <w:lang w:val="en-GB"/>
        </w:rPr>
        <w:t>build 17</w:t>
      </w:r>
      <w:r w:rsidR="004A704A" w:rsidRPr="0045193E">
        <w:rPr>
          <w:rFonts w:ascii="Helvetica" w:hAnsi="Helvetica"/>
          <w:sz w:val="20"/>
          <w:szCs w:val="20"/>
          <w:lang w:val="en-GB"/>
        </w:rPr>
        <w:t>)</w:t>
      </w:r>
      <w:r w:rsidR="00592D31" w:rsidRPr="0045193E">
        <w:rPr>
          <w:rFonts w:ascii="Helvetica" w:hAnsi="Helvetica"/>
          <w:sz w:val="20"/>
          <w:szCs w:val="20"/>
          <w:lang w:val="en-GB"/>
        </w:rPr>
        <w:t xml:space="preserve">; </w:t>
      </w:r>
      <w:proofErr w:type="spellStart"/>
      <w:r w:rsidR="00592D31" w:rsidRPr="0045193E">
        <w:rPr>
          <w:rFonts w:ascii="Helvetica" w:hAnsi="Helvetica"/>
          <w:sz w:val="20"/>
          <w:szCs w:val="20"/>
          <w:lang w:val="en-GB"/>
        </w:rPr>
        <w:t>mtSNVs</w:t>
      </w:r>
      <w:proofErr w:type="spellEnd"/>
      <w:r w:rsidR="00592D31" w:rsidRPr="0045193E">
        <w:rPr>
          <w:rFonts w:ascii="Helvetica" w:hAnsi="Helvetica"/>
          <w:sz w:val="20"/>
          <w:szCs w:val="20"/>
          <w:lang w:val="en-GB"/>
        </w:rPr>
        <w:t xml:space="preserve"> tagging more than </w:t>
      </w:r>
      <w:r w:rsidR="0053701A" w:rsidRPr="0045193E">
        <w:rPr>
          <w:rFonts w:ascii="Helvetica" w:hAnsi="Helvetica"/>
          <w:sz w:val="20"/>
          <w:szCs w:val="20"/>
          <w:lang w:val="en-GB"/>
        </w:rPr>
        <w:t xml:space="preserve">two European </w:t>
      </w:r>
      <w:r w:rsidR="00592D31" w:rsidRPr="0045193E">
        <w:rPr>
          <w:rFonts w:ascii="Helvetica" w:hAnsi="Helvetica"/>
          <w:sz w:val="20"/>
          <w:szCs w:val="20"/>
          <w:lang w:val="en-GB"/>
        </w:rPr>
        <w:t>haplogroups are reported as “homoplastic”. G</w:t>
      </w:r>
      <w:r w:rsidR="00405D67">
        <w:rPr>
          <w:rFonts w:ascii="Helvetica" w:hAnsi="Helvetica"/>
          <w:sz w:val="20"/>
          <w:szCs w:val="20"/>
          <w:lang w:val="en-GB"/>
        </w:rPr>
        <w:t xml:space="preserve"> </w:t>
      </w:r>
      <w:r w:rsidR="00592D31" w:rsidRPr="0045193E">
        <w:rPr>
          <w:rFonts w:ascii="Helvetica" w:hAnsi="Helvetica"/>
          <w:sz w:val="20"/>
          <w:szCs w:val="20"/>
          <w:lang w:val="en-GB"/>
        </w:rPr>
        <w:t>=</w:t>
      </w:r>
      <w:r w:rsidR="00405D67">
        <w:rPr>
          <w:rFonts w:ascii="Helvetica" w:hAnsi="Helvetica"/>
          <w:sz w:val="20"/>
          <w:szCs w:val="20"/>
          <w:lang w:val="en-GB"/>
        </w:rPr>
        <w:t xml:space="preserve"> </w:t>
      </w:r>
      <w:r w:rsidR="00592D31" w:rsidRPr="0045193E">
        <w:rPr>
          <w:rFonts w:ascii="Helvetica" w:hAnsi="Helvetica"/>
          <w:sz w:val="20"/>
          <w:szCs w:val="20"/>
          <w:lang w:val="en-GB"/>
        </w:rPr>
        <w:t>genotyped; I</w:t>
      </w:r>
      <w:r w:rsidR="00405D67">
        <w:rPr>
          <w:rFonts w:ascii="Helvetica" w:hAnsi="Helvetica"/>
          <w:sz w:val="20"/>
          <w:szCs w:val="20"/>
          <w:lang w:val="en-GB"/>
        </w:rPr>
        <w:t xml:space="preserve"> </w:t>
      </w:r>
      <w:r w:rsidR="00592D31" w:rsidRPr="0045193E">
        <w:rPr>
          <w:rFonts w:ascii="Helvetica" w:hAnsi="Helvetica"/>
          <w:sz w:val="20"/>
          <w:szCs w:val="20"/>
          <w:lang w:val="en-GB"/>
        </w:rPr>
        <w:t>=</w:t>
      </w:r>
      <w:r w:rsidR="00405D67">
        <w:rPr>
          <w:rFonts w:ascii="Helvetica" w:hAnsi="Helvetica"/>
          <w:sz w:val="20"/>
          <w:szCs w:val="20"/>
          <w:lang w:val="en-GB"/>
        </w:rPr>
        <w:t xml:space="preserve"> </w:t>
      </w:r>
      <w:r w:rsidR="00592D31" w:rsidRPr="0045193E">
        <w:rPr>
          <w:rFonts w:ascii="Helvetica" w:hAnsi="Helvetica"/>
          <w:sz w:val="20"/>
          <w:szCs w:val="20"/>
          <w:lang w:val="en-GB"/>
        </w:rPr>
        <w:t>imputed; M=mixed</w:t>
      </w:r>
      <w:r w:rsidR="002E6D15">
        <w:rPr>
          <w:rFonts w:ascii="Helvetica" w:hAnsi="Helvetica"/>
          <w:sz w:val="20"/>
          <w:szCs w:val="20"/>
          <w:lang w:val="en-GB"/>
        </w:rPr>
        <w:t xml:space="preserve">, </w:t>
      </w:r>
      <w:r w:rsidR="002E6D15" w:rsidRPr="0045193E">
        <w:rPr>
          <w:rFonts w:ascii="Helvetica" w:hAnsi="Helvetica"/>
          <w:sz w:val="20"/>
          <w:szCs w:val="20"/>
          <w:lang w:val="en-GB"/>
        </w:rPr>
        <w:t>i.e. genotyped one array only and imputed on the other</w:t>
      </w:r>
      <w:r w:rsidR="00592D31" w:rsidRPr="0045193E">
        <w:rPr>
          <w:rFonts w:ascii="Helvetica" w:hAnsi="Helvetica"/>
          <w:sz w:val="20"/>
          <w:szCs w:val="20"/>
          <w:lang w:val="en-GB"/>
        </w:rPr>
        <w:t xml:space="preserve">; </w:t>
      </w:r>
      <w:r w:rsidR="00BA3EE8" w:rsidRPr="0045193E">
        <w:rPr>
          <w:rFonts w:ascii="Helvetica" w:hAnsi="Helvetica"/>
          <w:sz w:val="20"/>
          <w:szCs w:val="20"/>
          <w:lang w:val="en-GB"/>
        </w:rPr>
        <w:t>Ga=</w:t>
      </w:r>
      <w:proofErr w:type="spellStart"/>
      <w:r w:rsidR="00BA3EE8" w:rsidRPr="0045193E">
        <w:rPr>
          <w:rFonts w:ascii="Helvetica" w:hAnsi="Helvetica"/>
          <w:sz w:val="20"/>
          <w:szCs w:val="20"/>
          <w:lang w:val="en-GB"/>
        </w:rPr>
        <w:t>mtSNVs</w:t>
      </w:r>
      <w:proofErr w:type="spellEnd"/>
      <w:r w:rsidR="00BA3EE8" w:rsidRPr="0045193E">
        <w:rPr>
          <w:rFonts w:ascii="Helvetica" w:hAnsi="Helvetica"/>
          <w:sz w:val="20"/>
          <w:szCs w:val="20"/>
          <w:lang w:val="en-GB"/>
        </w:rPr>
        <w:t xml:space="preserve"> genotyped on one array only (i.e. either the UKBB array or the UKBL array) and not imputed on the other array (or excluded because of low INFO score on the other array).</w:t>
      </w:r>
      <w:r w:rsidR="00592D31" w:rsidRPr="0045193E">
        <w:rPr>
          <w:rFonts w:ascii="Helvetica" w:hAnsi="Helvetica"/>
          <w:sz w:val="20"/>
          <w:szCs w:val="20"/>
          <w:lang w:val="en-GB"/>
        </w:rPr>
        <w:t xml:space="preserve"> AST</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aspartate aminotransferase; ALT</w:t>
      </w:r>
      <w:r w:rsidR="002E6D15">
        <w:rPr>
          <w:rFonts w:ascii="Helvetica" w:hAnsi="Helvetica"/>
          <w:sz w:val="20"/>
          <w:szCs w:val="20"/>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alanine aminotransferase; </w:t>
      </w:r>
      <w:proofErr w:type="spellStart"/>
      <w:r w:rsidR="00592D31" w:rsidRPr="0045193E">
        <w:rPr>
          <w:rFonts w:ascii="Helvetica" w:hAnsi="Helvetica"/>
          <w:sz w:val="20"/>
          <w:szCs w:val="20"/>
          <w:lang w:val="en-GB"/>
        </w:rPr>
        <w:t>eGFR</w:t>
      </w:r>
      <w:r w:rsidR="0094410B" w:rsidRPr="0045193E">
        <w:rPr>
          <w:rFonts w:ascii="Helvetica" w:hAnsi="Helvetica"/>
          <w:sz w:val="20"/>
          <w:szCs w:val="20"/>
          <w:vertAlign w:val="superscript"/>
          <w:lang w:val="en-GB"/>
        </w:rPr>
        <w:t>cr</w:t>
      </w:r>
      <w:proofErr w:type="spellEnd"/>
      <w:r w:rsidR="002E6D15">
        <w:rPr>
          <w:rFonts w:ascii="Helvetica" w:hAnsi="Helvetica"/>
          <w:sz w:val="20"/>
          <w:szCs w:val="20"/>
          <w:vertAlign w:val="superscript"/>
          <w:lang w:val="en-GB"/>
        </w:rPr>
        <w:t xml:space="preserve"> </w:t>
      </w:r>
      <w:r w:rsidR="0094410B" w:rsidRPr="0045193E">
        <w:rPr>
          <w:rFonts w:ascii="Helvetica" w:hAnsi="Helvetica"/>
          <w:sz w:val="20"/>
          <w:szCs w:val="20"/>
          <w:lang w:val="en-GB"/>
        </w:rPr>
        <w:t>=</w:t>
      </w:r>
      <w:r w:rsidR="002E6D15">
        <w:rPr>
          <w:rFonts w:ascii="Helvetica" w:hAnsi="Helvetica"/>
          <w:sz w:val="20"/>
          <w:szCs w:val="20"/>
          <w:lang w:val="en-GB"/>
        </w:rPr>
        <w:t xml:space="preserve"> </w:t>
      </w:r>
      <w:r w:rsidR="0094410B" w:rsidRPr="0045193E">
        <w:rPr>
          <w:rFonts w:ascii="Helvetica" w:hAnsi="Helvetica"/>
          <w:sz w:val="20"/>
          <w:szCs w:val="20"/>
          <w:lang w:val="en-GB"/>
        </w:rPr>
        <w:t xml:space="preserve">eGFR </w:t>
      </w:r>
      <w:r w:rsidR="00592D31" w:rsidRPr="0045193E">
        <w:rPr>
          <w:rFonts w:ascii="Helvetica" w:hAnsi="Helvetica"/>
          <w:sz w:val="20"/>
          <w:szCs w:val="20"/>
          <w:lang w:val="en-GB"/>
        </w:rPr>
        <w:t xml:space="preserve">estimated using creatinine; </w:t>
      </w:r>
      <w:proofErr w:type="spellStart"/>
      <w:r w:rsidR="0094410B" w:rsidRPr="0045193E">
        <w:rPr>
          <w:rFonts w:ascii="Helvetica" w:hAnsi="Helvetica"/>
          <w:sz w:val="20"/>
          <w:szCs w:val="20"/>
          <w:lang w:val="en-GB"/>
        </w:rPr>
        <w:t>eGFR</w:t>
      </w:r>
      <w:r w:rsidR="00592D31" w:rsidRPr="0045193E">
        <w:rPr>
          <w:rFonts w:ascii="Helvetica" w:hAnsi="Helvetica"/>
          <w:sz w:val="20"/>
          <w:szCs w:val="20"/>
          <w:vertAlign w:val="superscript"/>
          <w:lang w:val="en-GB"/>
        </w:rPr>
        <w:t>cy</w:t>
      </w:r>
      <w:proofErr w:type="spellEnd"/>
      <w:r w:rsidR="002E6D15">
        <w:rPr>
          <w:rFonts w:ascii="Helvetica" w:hAnsi="Helvetica"/>
          <w:sz w:val="20"/>
          <w:szCs w:val="20"/>
          <w:vertAlign w:val="superscript"/>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eGFR estimated using cystatin C; </w:t>
      </w:r>
      <w:proofErr w:type="spellStart"/>
      <w:r w:rsidR="0094410B" w:rsidRPr="0045193E">
        <w:rPr>
          <w:rFonts w:ascii="Helvetica" w:hAnsi="Helvetica"/>
          <w:sz w:val="20"/>
          <w:szCs w:val="20"/>
          <w:lang w:val="en-GB"/>
        </w:rPr>
        <w:t>eGFR</w:t>
      </w:r>
      <w:r w:rsidR="00592D31" w:rsidRPr="0045193E">
        <w:rPr>
          <w:rFonts w:ascii="Helvetica" w:hAnsi="Helvetica"/>
          <w:sz w:val="20"/>
          <w:szCs w:val="20"/>
          <w:vertAlign w:val="superscript"/>
          <w:lang w:val="en-GB"/>
        </w:rPr>
        <w:t>crcy</w:t>
      </w:r>
      <w:proofErr w:type="spellEnd"/>
      <w:r w:rsidR="002E6D15">
        <w:rPr>
          <w:rFonts w:ascii="Helvetica" w:hAnsi="Helvetica"/>
          <w:sz w:val="20"/>
          <w:szCs w:val="20"/>
          <w:vertAlign w:val="superscript"/>
          <w:lang w:val="en-GB"/>
        </w:rPr>
        <w:t xml:space="preserve"> </w:t>
      </w:r>
      <w:r w:rsidR="00592D31" w:rsidRPr="0045193E">
        <w:rPr>
          <w:rFonts w:ascii="Helvetica" w:hAnsi="Helvetica"/>
          <w:sz w:val="20"/>
          <w:szCs w:val="20"/>
          <w:lang w:val="en-GB"/>
        </w:rPr>
        <w:t>=</w:t>
      </w:r>
      <w:r w:rsidR="002E6D15">
        <w:rPr>
          <w:rFonts w:ascii="Helvetica" w:hAnsi="Helvetica"/>
          <w:sz w:val="20"/>
          <w:szCs w:val="20"/>
          <w:lang w:val="en-GB"/>
        </w:rPr>
        <w:t xml:space="preserve"> </w:t>
      </w:r>
      <w:r w:rsidR="00592D31" w:rsidRPr="0045193E">
        <w:rPr>
          <w:rFonts w:ascii="Helvetica" w:hAnsi="Helvetica"/>
          <w:sz w:val="20"/>
          <w:szCs w:val="20"/>
          <w:lang w:val="en-GB"/>
        </w:rPr>
        <w:t xml:space="preserve">eGFR estimated using both creatinine and cystatin C. </w:t>
      </w:r>
      <w:r w:rsidR="00592D31" w:rsidRPr="0045193E">
        <w:rPr>
          <w:rFonts w:ascii="Helvetica" w:hAnsi="Helvetica"/>
          <w:i/>
          <w:sz w:val="20"/>
          <w:szCs w:val="20"/>
          <w:lang w:val="en-GB"/>
        </w:rPr>
        <w:t>P</w:t>
      </w:r>
      <w:r w:rsidR="00592D31" w:rsidRPr="0045193E">
        <w:rPr>
          <w:rFonts w:ascii="Helvetica" w:hAnsi="Helvetica"/>
          <w:sz w:val="20"/>
          <w:szCs w:val="20"/>
          <w:lang w:val="en-GB"/>
        </w:rPr>
        <w:t xml:space="preserve">-values for </w:t>
      </w:r>
      <w:r w:rsidR="009D566D">
        <w:rPr>
          <w:rFonts w:ascii="Helvetica" w:hAnsi="Helvetica"/>
          <w:sz w:val="20"/>
          <w:szCs w:val="20"/>
          <w:lang w:val="en-GB"/>
        </w:rPr>
        <w:t xml:space="preserve">the </w:t>
      </w:r>
      <w:r w:rsidR="000F1DEC" w:rsidRPr="0045193E">
        <w:rPr>
          <w:rFonts w:ascii="Helvetica" w:hAnsi="Helvetica"/>
          <w:sz w:val="20"/>
          <w:szCs w:val="20"/>
          <w:lang w:val="en-GB"/>
        </w:rPr>
        <w:t xml:space="preserve">lead </w:t>
      </w:r>
      <w:proofErr w:type="spellStart"/>
      <w:r w:rsidR="000F1DEC" w:rsidRPr="0045193E">
        <w:rPr>
          <w:rFonts w:ascii="Helvetica" w:hAnsi="Helvetica"/>
          <w:sz w:val="20"/>
          <w:szCs w:val="20"/>
          <w:lang w:val="en-GB"/>
        </w:rPr>
        <w:t>mt</w:t>
      </w:r>
      <w:proofErr w:type="spellEnd"/>
      <w:r w:rsidR="000F1DEC" w:rsidRPr="0045193E">
        <w:rPr>
          <w:rFonts w:ascii="Helvetica" w:hAnsi="Helvetica"/>
          <w:sz w:val="20"/>
          <w:szCs w:val="20"/>
          <w:lang w:val="en-GB"/>
        </w:rPr>
        <w:t>-SNV association for a given trait</w:t>
      </w:r>
      <w:r w:rsidR="00592D31" w:rsidRPr="0045193E">
        <w:rPr>
          <w:rFonts w:ascii="Helvetica" w:hAnsi="Helvetica"/>
          <w:sz w:val="20"/>
          <w:szCs w:val="20"/>
          <w:lang w:val="en-GB"/>
        </w:rPr>
        <w:t xml:space="preserve"> are in bold.</w:t>
      </w:r>
    </w:p>
    <w:p w14:paraId="000000A6" w14:textId="77777777" w:rsidR="0024742C" w:rsidRPr="006201B1" w:rsidRDefault="0024742C" w:rsidP="00603502">
      <w:pPr>
        <w:ind w:right="0"/>
        <w:rPr>
          <w:rFonts w:ascii="Helvetica" w:hAnsi="Helvetica"/>
          <w:b/>
          <w:lang w:val="en-GB"/>
        </w:rPr>
      </w:pPr>
    </w:p>
    <w:p w14:paraId="32E4E12E" w14:textId="77777777" w:rsidR="00603502" w:rsidRPr="006201B1" w:rsidRDefault="00603502">
      <w:pPr>
        <w:ind w:right="0"/>
        <w:rPr>
          <w:rFonts w:ascii="Helvetica" w:hAnsi="Helvetica"/>
          <w:b/>
          <w:lang w:val="en-GB"/>
        </w:rPr>
      </w:pPr>
      <w:bookmarkStart w:id="5" w:name="_1ksv4uv" w:colFirst="0" w:colLast="0"/>
      <w:bookmarkEnd w:id="5"/>
    </w:p>
    <w:p w14:paraId="3489CFAE" w14:textId="2D380DCB" w:rsidR="00603502" w:rsidRDefault="00603502">
      <w:pPr>
        <w:ind w:right="0"/>
        <w:rPr>
          <w:rFonts w:ascii="Helvetica" w:hAnsi="Helvetica"/>
          <w:b/>
          <w:lang w:val="en-GB"/>
        </w:rPr>
      </w:pPr>
    </w:p>
    <w:p w14:paraId="5A760002" w14:textId="77777777" w:rsidR="00B60173" w:rsidRPr="006201B1" w:rsidRDefault="00B60173">
      <w:pPr>
        <w:ind w:right="0"/>
        <w:rPr>
          <w:rFonts w:ascii="Helvetica" w:hAnsi="Helvetica"/>
          <w:b/>
          <w:lang w:val="en-GB"/>
        </w:rPr>
      </w:pPr>
    </w:p>
    <w:p w14:paraId="7B17DB3F" w14:textId="5D3163BF" w:rsidR="00107A63" w:rsidRPr="006201B1" w:rsidRDefault="00592D31" w:rsidP="00107A63">
      <w:pPr>
        <w:ind w:right="0"/>
        <w:rPr>
          <w:rFonts w:ascii="Helvetica" w:hAnsi="Helvetica"/>
          <w:b/>
          <w:lang w:val="en-GB"/>
        </w:rPr>
      </w:pPr>
      <w:r w:rsidRPr="006201B1">
        <w:rPr>
          <w:rFonts w:ascii="Helvetica" w:hAnsi="Helvetica"/>
          <w:b/>
          <w:lang w:val="en-GB"/>
        </w:rPr>
        <w:t xml:space="preserve">Table 4. New </w:t>
      </w:r>
      <w:proofErr w:type="spellStart"/>
      <w:r w:rsidRPr="006201B1">
        <w:rPr>
          <w:rFonts w:ascii="Helvetica" w:hAnsi="Helvetica"/>
          <w:b/>
          <w:lang w:val="en-GB"/>
        </w:rPr>
        <w:t>mtSNV</w:t>
      </w:r>
      <w:proofErr w:type="spellEnd"/>
      <w:r w:rsidRPr="006201B1">
        <w:rPr>
          <w:rFonts w:ascii="Helvetica" w:hAnsi="Helvetica"/>
          <w:b/>
          <w:lang w:val="en-GB"/>
        </w:rPr>
        <w:t>-blood cell trait associations</w:t>
      </w:r>
    </w:p>
    <w:tbl>
      <w:tblPr>
        <w:tblW w:w="11057" w:type="dxa"/>
        <w:tblLayout w:type="fixed"/>
        <w:tblCellMar>
          <w:top w:w="15" w:type="dxa"/>
          <w:left w:w="15" w:type="dxa"/>
          <w:bottom w:w="15" w:type="dxa"/>
          <w:right w:w="15" w:type="dxa"/>
        </w:tblCellMar>
        <w:tblLook w:val="04A0" w:firstRow="1" w:lastRow="0" w:firstColumn="1" w:lastColumn="0" w:noHBand="0" w:noVBand="1"/>
      </w:tblPr>
      <w:tblGrid>
        <w:gridCol w:w="1701"/>
        <w:gridCol w:w="851"/>
        <w:gridCol w:w="2693"/>
        <w:gridCol w:w="1418"/>
        <w:gridCol w:w="850"/>
        <w:gridCol w:w="567"/>
        <w:gridCol w:w="1559"/>
        <w:gridCol w:w="1418"/>
      </w:tblGrid>
      <w:tr w:rsidR="00F95430" w:rsidRPr="006201B1" w14:paraId="65E897CF" w14:textId="77777777" w:rsidTr="004157BE">
        <w:trPr>
          <w:trHeight w:val="318"/>
        </w:trPr>
        <w:tc>
          <w:tcPr>
            <w:tcW w:w="1701" w:type="dxa"/>
            <w:tcBorders>
              <w:bottom w:val="single" w:sz="4" w:space="0" w:color="000000"/>
              <w:right w:val="single" w:sz="4" w:space="0" w:color="000000"/>
            </w:tcBorders>
            <w:tcMar>
              <w:top w:w="0" w:type="dxa"/>
              <w:left w:w="108" w:type="dxa"/>
              <w:bottom w:w="0" w:type="dxa"/>
              <w:right w:w="108" w:type="dxa"/>
            </w:tcMar>
            <w:vAlign w:val="center"/>
            <w:hideMark/>
          </w:tcPr>
          <w:p w14:paraId="717C2560" w14:textId="77777777"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Trait</w:t>
            </w:r>
          </w:p>
        </w:tc>
        <w:tc>
          <w:tcPr>
            <w:tcW w:w="851" w:type="dxa"/>
            <w:tcBorders>
              <w:left w:val="single" w:sz="4" w:space="0" w:color="000000"/>
              <w:bottom w:val="single" w:sz="4" w:space="0" w:color="000000"/>
              <w:right w:val="single" w:sz="4" w:space="0" w:color="auto"/>
            </w:tcBorders>
            <w:tcMar>
              <w:top w:w="0" w:type="dxa"/>
              <w:left w:w="108" w:type="dxa"/>
              <w:bottom w:w="0" w:type="dxa"/>
              <w:right w:w="108" w:type="dxa"/>
            </w:tcMar>
            <w:vAlign w:val="center"/>
            <w:hideMark/>
          </w:tcPr>
          <w:p w14:paraId="42B2C3E5" w14:textId="77777777"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Locus</w:t>
            </w:r>
          </w:p>
        </w:tc>
        <w:tc>
          <w:tcPr>
            <w:tcW w:w="2693" w:type="dxa"/>
            <w:tcBorders>
              <w:left w:val="single" w:sz="4" w:space="0" w:color="auto"/>
              <w:bottom w:val="single" w:sz="4" w:space="0" w:color="000000"/>
              <w:right w:val="single" w:sz="4" w:space="0" w:color="auto"/>
            </w:tcBorders>
            <w:tcMar>
              <w:top w:w="0" w:type="dxa"/>
              <w:left w:w="108" w:type="dxa"/>
              <w:bottom w:w="0" w:type="dxa"/>
              <w:right w:w="108" w:type="dxa"/>
            </w:tcMar>
            <w:vAlign w:val="center"/>
            <w:hideMark/>
          </w:tcPr>
          <w:p w14:paraId="5F11F0F2" w14:textId="77777777" w:rsidR="00F95430" w:rsidRPr="006201B1" w:rsidRDefault="00F95430" w:rsidP="00693A92">
            <w:pPr>
              <w:spacing w:line="240" w:lineRule="auto"/>
              <w:ind w:right="0"/>
              <w:jc w:val="center"/>
              <w:rPr>
                <w:rFonts w:ascii="Helvetica" w:eastAsia="Times New Roman" w:hAnsi="Helvetica" w:cs="Times New Roman"/>
                <w:lang w:val="en-GB"/>
              </w:rPr>
            </w:pPr>
            <w:proofErr w:type="spellStart"/>
            <w:r w:rsidRPr="006201B1">
              <w:rPr>
                <w:rFonts w:ascii="Helvetica" w:eastAsia="Times New Roman" w:hAnsi="Helvetica"/>
                <w:b/>
                <w:bCs/>
                <w:color w:val="000000"/>
                <w:sz w:val="16"/>
                <w:szCs w:val="16"/>
                <w:lang w:val="en-GB"/>
              </w:rPr>
              <w:t>rsID</w:t>
            </w:r>
            <w:proofErr w:type="spellEnd"/>
            <w:r w:rsidRPr="006201B1">
              <w:rPr>
                <w:rFonts w:ascii="Helvetica" w:eastAsia="Times New Roman" w:hAnsi="Helvetica"/>
                <w:b/>
                <w:bCs/>
                <w:color w:val="000000"/>
                <w:sz w:val="16"/>
                <w:szCs w:val="16"/>
                <w:lang w:val="en-GB"/>
              </w:rPr>
              <w:t>; position (EA, EAF)</w:t>
            </w:r>
          </w:p>
        </w:tc>
        <w:tc>
          <w:tcPr>
            <w:tcW w:w="1418" w:type="dxa"/>
            <w:tcBorders>
              <w:left w:val="single" w:sz="4" w:space="0" w:color="auto"/>
              <w:bottom w:val="single" w:sz="4" w:space="0" w:color="000000"/>
              <w:right w:val="single" w:sz="4" w:space="0" w:color="auto"/>
            </w:tcBorders>
            <w:tcMar>
              <w:top w:w="0" w:type="dxa"/>
              <w:left w:w="108" w:type="dxa"/>
              <w:bottom w:w="0" w:type="dxa"/>
              <w:right w:w="108" w:type="dxa"/>
            </w:tcMar>
            <w:vAlign w:val="center"/>
            <w:hideMark/>
          </w:tcPr>
          <w:p w14:paraId="4E555C10" w14:textId="77777777"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AA change</w:t>
            </w:r>
          </w:p>
        </w:tc>
        <w:tc>
          <w:tcPr>
            <w:tcW w:w="850" w:type="dxa"/>
            <w:tcBorders>
              <w:left w:val="single" w:sz="4" w:space="0" w:color="auto"/>
              <w:bottom w:val="single" w:sz="4" w:space="0" w:color="000000"/>
              <w:right w:val="single" w:sz="4" w:space="0" w:color="auto"/>
            </w:tcBorders>
            <w:tcMar>
              <w:top w:w="0" w:type="dxa"/>
              <w:left w:w="108" w:type="dxa"/>
              <w:bottom w:w="0" w:type="dxa"/>
              <w:right w:w="108" w:type="dxa"/>
            </w:tcMar>
            <w:vAlign w:val="center"/>
            <w:hideMark/>
          </w:tcPr>
          <w:p w14:paraId="3BB9BE16" w14:textId="3E367F6A"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beta</w:t>
            </w:r>
          </w:p>
        </w:tc>
        <w:tc>
          <w:tcPr>
            <w:tcW w:w="567" w:type="dxa"/>
            <w:tcBorders>
              <w:left w:val="single" w:sz="4" w:space="0" w:color="auto"/>
              <w:bottom w:val="single" w:sz="4" w:space="0" w:color="000000"/>
              <w:right w:val="single" w:sz="4" w:space="0" w:color="auto"/>
            </w:tcBorders>
            <w:vAlign w:val="center"/>
          </w:tcPr>
          <w:p w14:paraId="643509CD" w14:textId="2C5CEDD1" w:rsidR="00F95430" w:rsidRPr="006201B1" w:rsidRDefault="00F95430" w:rsidP="00693A92">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color w:val="000000"/>
                <w:sz w:val="16"/>
                <w:szCs w:val="16"/>
                <w:lang w:val="en-GB"/>
              </w:rPr>
              <w:t>se</w:t>
            </w:r>
          </w:p>
        </w:tc>
        <w:tc>
          <w:tcPr>
            <w:tcW w:w="1559" w:type="dxa"/>
            <w:tcBorders>
              <w:left w:val="single" w:sz="4" w:space="0" w:color="auto"/>
              <w:bottom w:val="single" w:sz="4" w:space="0" w:color="000000"/>
              <w:right w:val="single" w:sz="4" w:space="0" w:color="auto"/>
            </w:tcBorders>
            <w:vAlign w:val="center"/>
          </w:tcPr>
          <w:p w14:paraId="1A995F1A" w14:textId="3C5A33BE" w:rsidR="00F95430" w:rsidRPr="006201B1" w:rsidRDefault="00F95430" w:rsidP="00693A92">
            <w:pPr>
              <w:spacing w:line="240" w:lineRule="auto"/>
              <w:ind w:right="0"/>
              <w:jc w:val="center"/>
              <w:rPr>
                <w:rFonts w:ascii="Helvetica" w:eastAsia="Times New Roman" w:hAnsi="Helvetica"/>
                <w:b/>
                <w:bCs/>
                <w:i/>
                <w:iCs/>
                <w:color w:val="000000"/>
                <w:sz w:val="16"/>
                <w:szCs w:val="16"/>
                <w:lang w:val="en-GB"/>
              </w:rPr>
            </w:pPr>
            <w:r w:rsidRPr="006201B1">
              <w:rPr>
                <w:rFonts w:ascii="Helvetica" w:eastAsia="Times New Roman" w:hAnsi="Helvetica"/>
                <w:b/>
                <w:bCs/>
                <w:i/>
                <w:iCs/>
                <w:color w:val="000000"/>
                <w:sz w:val="16"/>
                <w:szCs w:val="16"/>
                <w:lang w:val="en-GB"/>
              </w:rPr>
              <w:t>P</w:t>
            </w:r>
            <w:r w:rsidR="0045193E">
              <w:rPr>
                <w:rFonts w:ascii="Helvetica" w:eastAsia="Times New Roman" w:hAnsi="Helvetica"/>
                <w:b/>
                <w:bCs/>
                <w:i/>
                <w:iCs/>
                <w:color w:val="000000"/>
                <w:sz w:val="16"/>
                <w:szCs w:val="16"/>
                <w:lang w:val="en-GB"/>
              </w:rPr>
              <w:t xml:space="preserve"> </w:t>
            </w:r>
            <w:r w:rsidRPr="00FC40EA">
              <w:rPr>
                <w:rFonts w:ascii="Helvetica" w:eastAsia="Times New Roman" w:hAnsi="Helvetica"/>
                <w:b/>
                <w:bCs/>
                <w:iCs/>
                <w:color w:val="000000"/>
                <w:sz w:val="16"/>
                <w:szCs w:val="16"/>
                <w:lang w:val="en-GB"/>
              </w:rPr>
              <w:t>(FDR)</w:t>
            </w:r>
          </w:p>
        </w:tc>
        <w:tc>
          <w:tcPr>
            <w:tcW w:w="1418" w:type="dxa"/>
            <w:tcBorders>
              <w:left w:val="single" w:sz="4" w:space="0" w:color="auto"/>
              <w:bottom w:val="single" w:sz="4" w:space="0" w:color="000000"/>
            </w:tcBorders>
            <w:tcMar>
              <w:top w:w="0" w:type="dxa"/>
              <w:left w:w="108" w:type="dxa"/>
              <w:bottom w:w="0" w:type="dxa"/>
              <w:right w:w="108" w:type="dxa"/>
            </w:tcMar>
            <w:vAlign w:val="center"/>
            <w:hideMark/>
          </w:tcPr>
          <w:p w14:paraId="08E21FBF" w14:textId="77777777"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b/>
                <w:bCs/>
                <w:color w:val="000000"/>
                <w:sz w:val="16"/>
                <w:szCs w:val="16"/>
                <w:lang w:val="en-GB"/>
              </w:rPr>
              <w:t>Haplogroup</w:t>
            </w:r>
          </w:p>
        </w:tc>
      </w:tr>
      <w:tr w:rsidR="00F95430" w:rsidRPr="006201B1" w14:paraId="1A07D329" w14:textId="77777777" w:rsidTr="004157BE">
        <w:trPr>
          <w:trHeight w:val="264"/>
        </w:trPr>
        <w:tc>
          <w:tcPr>
            <w:tcW w:w="170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714CD99" w14:textId="77777777" w:rsidR="00F95430" w:rsidRPr="006201B1" w:rsidRDefault="00F95430" w:rsidP="00693A9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MPV</w:t>
            </w:r>
          </w:p>
        </w:tc>
        <w:tc>
          <w:tcPr>
            <w:tcW w:w="851" w:type="dxa"/>
            <w:tcBorders>
              <w:top w:val="single" w:sz="4" w:space="0" w:color="000000"/>
              <w:left w:val="single" w:sz="4" w:space="0" w:color="000000"/>
              <w:bottom w:val="single" w:sz="4" w:space="0" w:color="auto"/>
              <w:right w:val="single" w:sz="4" w:space="0" w:color="auto"/>
            </w:tcBorders>
            <w:tcMar>
              <w:top w:w="0" w:type="dxa"/>
              <w:left w:w="108" w:type="dxa"/>
              <w:bottom w:w="0" w:type="dxa"/>
              <w:right w:w="108" w:type="dxa"/>
            </w:tcMar>
            <w:vAlign w:val="center"/>
            <w:hideMark/>
          </w:tcPr>
          <w:p w14:paraId="6420218C" w14:textId="77777777" w:rsidR="00F95430" w:rsidRPr="006201B1" w:rsidRDefault="00F95430" w:rsidP="00693A92">
            <w:pPr>
              <w:spacing w:line="240" w:lineRule="auto"/>
              <w:ind w:right="0"/>
              <w:jc w:val="left"/>
              <w:rPr>
                <w:rFonts w:ascii="Helvetica" w:eastAsia="Times New Roman" w:hAnsi="Helvetica" w:cs="Times New Roman"/>
                <w:lang w:val="en-GB"/>
              </w:rPr>
            </w:pPr>
            <w:r w:rsidRPr="006201B1">
              <w:rPr>
                <w:rFonts w:ascii="Helvetica" w:eastAsia="Times New Roman" w:hAnsi="Helvetica"/>
                <w:i/>
                <w:iCs/>
                <w:color w:val="000000"/>
                <w:sz w:val="16"/>
                <w:szCs w:val="16"/>
                <w:lang w:val="en-GB"/>
              </w:rPr>
              <w:t>CO3</w:t>
            </w:r>
          </w:p>
        </w:tc>
        <w:tc>
          <w:tcPr>
            <w:tcW w:w="2693" w:type="dxa"/>
            <w:tcBorders>
              <w:top w:val="single" w:sz="4" w:space="0" w:color="000000"/>
              <w:left w:val="single" w:sz="4" w:space="0" w:color="auto"/>
              <w:bottom w:val="single" w:sz="4" w:space="0" w:color="auto"/>
              <w:right w:val="single" w:sz="4" w:space="0" w:color="auto"/>
            </w:tcBorders>
            <w:tcMar>
              <w:top w:w="0" w:type="dxa"/>
              <w:left w:w="108" w:type="dxa"/>
              <w:bottom w:w="0" w:type="dxa"/>
              <w:right w:w="108" w:type="dxa"/>
            </w:tcMar>
            <w:vAlign w:val="bottom"/>
            <w:hideMark/>
          </w:tcPr>
          <w:p w14:paraId="3FB3F630" w14:textId="77777777" w:rsidR="00F95430" w:rsidRPr="006201B1" w:rsidRDefault="00F95430" w:rsidP="00693A92">
            <w:pPr>
              <w:spacing w:line="240" w:lineRule="auto"/>
              <w:ind w:right="0"/>
              <w:jc w:val="left"/>
              <w:rPr>
                <w:rFonts w:ascii="Helvetica" w:eastAsia="Times New Roman" w:hAnsi="Helvetica" w:cs="Times New Roman"/>
                <w:lang w:val="en-GB"/>
              </w:rPr>
            </w:pPr>
            <w:r w:rsidRPr="006201B1">
              <w:rPr>
                <w:rFonts w:ascii="Helvetica" w:eastAsia="Times New Roman" w:hAnsi="Helvetica"/>
                <w:color w:val="000000"/>
                <w:sz w:val="16"/>
                <w:szCs w:val="16"/>
                <w:lang w:val="en-GB"/>
              </w:rPr>
              <w:t>rs2853493; 11467 (G, 0.21)</w:t>
            </w:r>
            <w:r w:rsidRPr="006201B1">
              <w:rPr>
                <w:rFonts w:ascii="Helvetica" w:eastAsia="Times New Roman" w:hAnsi="Helvetica"/>
                <w:color w:val="000000"/>
                <w:sz w:val="16"/>
                <w:szCs w:val="16"/>
                <w:vertAlign w:val="superscript"/>
                <w:lang w:val="en-GB"/>
              </w:rPr>
              <w:t>G</w:t>
            </w:r>
          </w:p>
        </w:tc>
        <w:tc>
          <w:tcPr>
            <w:tcW w:w="1418" w:type="dxa"/>
            <w:tcBorders>
              <w:top w:val="single" w:sz="4" w:space="0" w:color="000000"/>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5F872B7"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L236L</w:t>
            </w:r>
          </w:p>
        </w:tc>
        <w:tc>
          <w:tcPr>
            <w:tcW w:w="850" w:type="dxa"/>
            <w:tcBorders>
              <w:top w:val="single" w:sz="4" w:space="0" w:color="000000"/>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755CA2B" w14:textId="0A841319" w:rsidR="00F95430" w:rsidRPr="006201B1" w:rsidRDefault="00F95430" w:rsidP="004157BE">
            <w:pPr>
              <w:spacing w:line="240" w:lineRule="auto"/>
              <w:ind w:right="0"/>
              <w:jc w:val="left"/>
              <w:rPr>
                <w:rFonts w:ascii="Helvetica" w:eastAsia="Times New Roman" w:hAnsi="Helvetica" w:cs="Times New Roman"/>
                <w:sz w:val="16"/>
                <w:szCs w:val="16"/>
                <w:lang w:val="en-GB"/>
              </w:rPr>
            </w:pPr>
            <w:r w:rsidRPr="006201B1">
              <w:rPr>
                <w:rFonts w:ascii="Helvetica" w:eastAsia="Times New Roman" w:hAnsi="Helvetica"/>
                <w:color w:val="000000"/>
                <w:sz w:val="16"/>
                <w:szCs w:val="16"/>
                <w:lang w:val="en-GB"/>
              </w:rPr>
              <w:t>-0.0147</w:t>
            </w:r>
          </w:p>
        </w:tc>
        <w:tc>
          <w:tcPr>
            <w:tcW w:w="567" w:type="dxa"/>
            <w:tcBorders>
              <w:top w:val="single" w:sz="4" w:space="0" w:color="000000"/>
              <w:left w:val="single" w:sz="4" w:space="0" w:color="auto"/>
              <w:bottom w:val="single" w:sz="4" w:space="0" w:color="auto"/>
              <w:right w:val="single" w:sz="4" w:space="0" w:color="auto"/>
            </w:tcBorders>
            <w:vAlign w:val="center"/>
          </w:tcPr>
          <w:p w14:paraId="00D5E7BA" w14:textId="5BB0EBDC"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r w:rsidRPr="006201B1">
              <w:rPr>
                <w:rFonts w:ascii="Helvetica" w:eastAsia="Times New Roman" w:hAnsi="Helvetica"/>
                <w:b/>
                <w:bCs/>
                <w:color w:val="000000"/>
                <w:sz w:val="16"/>
                <w:szCs w:val="16"/>
                <w:lang w:val="en-GB"/>
              </w:rPr>
              <w:t xml:space="preserve"> </w:t>
            </w:r>
          </w:p>
        </w:tc>
        <w:tc>
          <w:tcPr>
            <w:tcW w:w="1559" w:type="dxa"/>
            <w:tcBorders>
              <w:top w:val="single" w:sz="4" w:space="0" w:color="000000"/>
              <w:left w:val="single" w:sz="4" w:space="0" w:color="auto"/>
              <w:bottom w:val="single" w:sz="4" w:space="0" w:color="auto"/>
              <w:right w:val="single" w:sz="4" w:space="0" w:color="auto"/>
            </w:tcBorders>
            <w:vAlign w:val="center"/>
          </w:tcPr>
          <w:p w14:paraId="1139BED9" w14:textId="5E746C0D"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1.5x10</w:t>
            </w:r>
            <w:r w:rsidR="00F95430" w:rsidRPr="006201B1">
              <w:rPr>
                <w:rFonts w:ascii="Helvetica" w:eastAsia="Times New Roman" w:hAnsi="Helvetica"/>
                <w:b/>
                <w:bCs/>
                <w:color w:val="000000"/>
                <w:sz w:val="16"/>
                <w:szCs w:val="16"/>
                <w:vertAlign w:val="superscript"/>
                <w:lang w:val="en-GB"/>
              </w:rPr>
              <w:t>-11</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1.7</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top w:val="single" w:sz="4" w:space="0" w:color="000000"/>
              <w:left w:val="single" w:sz="4" w:space="0" w:color="auto"/>
              <w:bottom w:val="single" w:sz="4" w:space="0" w:color="auto"/>
            </w:tcBorders>
            <w:tcMar>
              <w:top w:w="0" w:type="dxa"/>
              <w:left w:w="108" w:type="dxa"/>
              <w:bottom w:w="0" w:type="dxa"/>
              <w:right w:w="108" w:type="dxa"/>
            </w:tcMar>
            <w:vAlign w:val="center"/>
            <w:hideMark/>
          </w:tcPr>
          <w:p w14:paraId="6F5B3B88" w14:textId="77777777" w:rsidR="00F95430" w:rsidRPr="006201B1" w:rsidRDefault="00F95430" w:rsidP="00693A92">
            <w:pPr>
              <w:spacing w:line="240" w:lineRule="auto"/>
              <w:ind w:right="0"/>
              <w:jc w:val="center"/>
              <w:rPr>
                <w:rFonts w:ascii="Helvetica" w:eastAsia="Times New Roman" w:hAnsi="Helvetica" w:cs="Times New Roman"/>
                <w:lang w:val="en-GB"/>
              </w:rPr>
            </w:pPr>
            <w:r w:rsidRPr="006201B1">
              <w:rPr>
                <w:rFonts w:ascii="Helvetica" w:eastAsia="Times New Roman" w:hAnsi="Helvetica"/>
                <w:color w:val="000000"/>
                <w:sz w:val="16"/>
                <w:szCs w:val="16"/>
                <w:lang w:val="en-GB"/>
              </w:rPr>
              <w:t>U; K</w:t>
            </w:r>
          </w:p>
        </w:tc>
      </w:tr>
      <w:tr w:rsidR="00F95430" w:rsidRPr="006201B1" w14:paraId="44E13279" w14:textId="77777777" w:rsidTr="004157BE">
        <w:trPr>
          <w:trHeight w:val="264"/>
        </w:trPr>
        <w:tc>
          <w:tcPr>
            <w:tcW w:w="1701" w:type="dxa"/>
            <w:vMerge w:val="restart"/>
            <w:tcBorders>
              <w:top w:val="single" w:sz="4" w:space="0" w:color="000000"/>
              <w:right w:val="single" w:sz="4" w:space="0" w:color="auto"/>
            </w:tcBorders>
            <w:tcMar>
              <w:top w:w="0" w:type="dxa"/>
              <w:left w:w="108" w:type="dxa"/>
              <w:bottom w:w="0" w:type="dxa"/>
              <w:right w:w="108" w:type="dxa"/>
            </w:tcMar>
            <w:vAlign w:val="center"/>
          </w:tcPr>
          <w:p w14:paraId="393C7E06"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PCT</w:t>
            </w:r>
          </w:p>
        </w:tc>
        <w:tc>
          <w:tcPr>
            <w:tcW w:w="851"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60BB7382"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RNR1</w:t>
            </w:r>
          </w:p>
        </w:tc>
        <w:tc>
          <w:tcPr>
            <w:tcW w:w="2693" w:type="dxa"/>
            <w:tcBorders>
              <w:top w:val="single" w:sz="4" w:space="0" w:color="auto"/>
              <w:left w:val="single" w:sz="4" w:space="0" w:color="auto"/>
              <w:right w:val="single" w:sz="4" w:space="0" w:color="auto"/>
            </w:tcBorders>
            <w:tcMar>
              <w:top w:w="0" w:type="dxa"/>
              <w:left w:w="108" w:type="dxa"/>
              <w:bottom w:w="0" w:type="dxa"/>
              <w:right w:w="108" w:type="dxa"/>
            </w:tcMar>
            <w:vAlign w:val="bottom"/>
          </w:tcPr>
          <w:p w14:paraId="124B3F6F"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rs267606617; 1555 (G, 0.002)</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6BCD4CCE"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3E085F9D" w14:textId="536B017B"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-0.0829</w:t>
            </w:r>
          </w:p>
        </w:tc>
        <w:tc>
          <w:tcPr>
            <w:tcW w:w="567" w:type="dxa"/>
            <w:tcBorders>
              <w:top w:val="single" w:sz="4" w:space="0" w:color="auto"/>
              <w:left w:val="single" w:sz="4" w:space="0" w:color="auto"/>
              <w:right w:val="single" w:sz="4" w:space="0" w:color="auto"/>
            </w:tcBorders>
            <w:vAlign w:val="center"/>
          </w:tcPr>
          <w:p w14:paraId="6997557D" w14:textId="2D552AEB"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right w:val="single" w:sz="4" w:space="0" w:color="auto"/>
            </w:tcBorders>
            <w:vAlign w:val="center"/>
          </w:tcPr>
          <w:p w14:paraId="6248EFB6" w14:textId="33622988"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7.1x10</w:t>
            </w:r>
            <w:r w:rsidR="00F95430" w:rsidRPr="006201B1">
              <w:rPr>
                <w:rFonts w:ascii="Helvetica" w:eastAsia="Times New Roman" w:hAnsi="Helvetica"/>
                <w:color w:val="000000"/>
                <w:sz w:val="16"/>
                <w:szCs w:val="16"/>
                <w:vertAlign w:val="superscript"/>
                <w:lang w:val="en-GB"/>
              </w:rPr>
              <w:t>-6</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0.01)</w:t>
            </w:r>
          </w:p>
        </w:tc>
        <w:tc>
          <w:tcPr>
            <w:tcW w:w="1418" w:type="dxa"/>
            <w:tcBorders>
              <w:top w:val="single" w:sz="4" w:space="0" w:color="auto"/>
              <w:left w:val="single" w:sz="4" w:space="0" w:color="auto"/>
            </w:tcBorders>
            <w:tcMar>
              <w:top w:w="0" w:type="dxa"/>
              <w:left w:w="108" w:type="dxa"/>
              <w:bottom w:w="0" w:type="dxa"/>
              <w:right w:w="108" w:type="dxa"/>
            </w:tcMar>
            <w:vAlign w:val="center"/>
          </w:tcPr>
          <w:p w14:paraId="2321059E"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na</w:t>
            </w:r>
            <w:proofErr w:type="spellEnd"/>
          </w:p>
        </w:tc>
      </w:tr>
      <w:tr w:rsidR="00F95430" w:rsidRPr="006201B1" w14:paraId="7B8750AE"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0E5A2F04"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right w:val="single" w:sz="4" w:space="0" w:color="auto"/>
            </w:tcBorders>
            <w:tcMar>
              <w:top w:w="0" w:type="dxa"/>
              <w:left w:w="108" w:type="dxa"/>
              <w:bottom w:w="0" w:type="dxa"/>
              <w:right w:w="108" w:type="dxa"/>
            </w:tcMar>
            <w:vAlign w:val="center"/>
          </w:tcPr>
          <w:p w14:paraId="34CA64E0"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CO3</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538CB699"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rs2853825; 9477 (A, 0.09)</w:t>
            </w:r>
            <w:r w:rsidRPr="006201B1">
              <w:rPr>
                <w:rFonts w:ascii="Helvetica" w:eastAsia="Times New Roman" w:hAnsi="Helvetica"/>
                <w:color w:val="000000"/>
                <w:sz w:val="16"/>
                <w:szCs w:val="16"/>
                <w:vertAlign w:val="superscript"/>
                <w:lang w:val="en-GB"/>
              </w:rPr>
              <w:t>M</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5845E186"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V91I</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0BE9B8A2" w14:textId="4B24A8F8"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-0.0206 </w:t>
            </w:r>
          </w:p>
        </w:tc>
        <w:tc>
          <w:tcPr>
            <w:tcW w:w="567" w:type="dxa"/>
            <w:tcBorders>
              <w:left w:val="single" w:sz="4" w:space="0" w:color="auto"/>
              <w:right w:val="single" w:sz="4" w:space="0" w:color="auto"/>
            </w:tcBorders>
            <w:vAlign w:val="center"/>
          </w:tcPr>
          <w:p w14:paraId="36CB0293" w14:textId="375C449A"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559" w:type="dxa"/>
            <w:tcBorders>
              <w:left w:val="single" w:sz="4" w:space="0" w:color="auto"/>
              <w:right w:val="single" w:sz="4" w:space="0" w:color="auto"/>
            </w:tcBorders>
            <w:vAlign w:val="center"/>
          </w:tcPr>
          <w:p w14:paraId="205CE85C" w14:textId="57E01514"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1.8x10</w:t>
            </w:r>
            <w:r w:rsidR="00F95430" w:rsidRPr="006201B1">
              <w:rPr>
                <w:rFonts w:ascii="Helvetica" w:eastAsia="Times New Roman" w:hAnsi="Helvetica"/>
                <w:b/>
                <w:bCs/>
                <w:color w:val="000000"/>
                <w:sz w:val="16"/>
                <w:szCs w:val="16"/>
                <w:vertAlign w:val="superscript"/>
                <w:lang w:val="en-GB"/>
              </w:rPr>
              <w:t>-11</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274ACC2B"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U5</w:t>
            </w:r>
          </w:p>
        </w:tc>
      </w:tr>
      <w:tr w:rsidR="00F95430" w:rsidRPr="006201B1" w14:paraId="2AA953AF" w14:textId="77777777" w:rsidTr="004157BE">
        <w:trPr>
          <w:trHeight w:val="264"/>
        </w:trPr>
        <w:tc>
          <w:tcPr>
            <w:tcW w:w="1701" w:type="dxa"/>
            <w:vMerge/>
            <w:tcBorders>
              <w:bottom w:val="single" w:sz="4" w:space="0" w:color="auto"/>
              <w:right w:val="single" w:sz="4" w:space="0" w:color="auto"/>
            </w:tcBorders>
            <w:tcMar>
              <w:top w:w="0" w:type="dxa"/>
              <w:left w:w="108" w:type="dxa"/>
              <w:bottom w:w="0" w:type="dxa"/>
              <w:right w:w="108" w:type="dxa"/>
            </w:tcMar>
            <w:vAlign w:val="center"/>
          </w:tcPr>
          <w:p w14:paraId="112F12D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55F327E9"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CYB</w:t>
            </w:r>
          </w:p>
        </w:tc>
        <w:tc>
          <w:tcPr>
            <w:tcW w:w="2693" w:type="dxa"/>
            <w:tcBorders>
              <w:left w:val="single" w:sz="4" w:space="0" w:color="auto"/>
              <w:bottom w:val="single" w:sz="4" w:space="0" w:color="auto"/>
              <w:right w:val="single" w:sz="4" w:space="0" w:color="auto"/>
            </w:tcBorders>
            <w:tcMar>
              <w:top w:w="0" w:type="dxa"/>
              <w:left w:w="108" w:type="dxa"/>
              <w:bottom w:w="0" w:type="dxa"/>
              <w:right w:w="108" w:type="dxa"/>
            </w:tcMar>
            <w:vAlign w:val="bottom"/>
          </w:tcPr>
          <w:p w14:paraId="6C4EF301"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rs41518645; 15257 (A, 0.02)</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2BCD53A4"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D171N</w:t>
            </w:r>
          </w:p>
        </w:tc>
        <w:tc>
          <w:tcPr>
            <w:tcW w:w="85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7F0E922A" w14:textId="58731167"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-0.034 </w:t>
            </w:r>
          </w:p>
        </w:tc>
        <w:tc>
          <w:tcPr>
            <w:tcW w:w="567" w:type="dxa"/>
            <w:tcBorders>
              <w:left w:val="single" w:sz="4" w:space="0" w:color="auto"/>
              <w:bottom w:val="single" w:sz="4" w:space="0" w:color="auto"/>
              <w:right w:val="single" w:sz="4" w:space="0" w:color="auto"/>
            </w:tcBorders>
            <w:vAlign w:val="center"/>
          </w:tcPr>
          <w:p w14:paraId="04D60FEE" w14:textId="69C08981"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0.0061</w:t>
            </w:r>
          </w:p>
        </w:tc>
        <w:tc>
          <w:tcPr>
            <w:tcW w:w="1559" w:type="dxa"/>
            <w:tcBorders>
              <w:left w:val="single" w:sz="4" w:space="0" w:color="auto"/>
              <w:bottom w:val="single" w:sz="4" w:space="0" w:color="auto"/>
              <w:right w:val="single" w:sz="4" w:space="0" w:color="auto"/>
            </w:tcBorders>
            <w:vAlign w:val="center"/>
          </w:tcPr>
          <w:p w14:paraId="6D0A626C" w14:textId="4A9595D4"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3.1x10</w:t>
            </w:r>
            <w:r w:rsidR="00F95430" w:rsidRPr="006201B1">
              <w:rPr>
                <w:rFonts w:ascii="Helvetica" w:eastAsia="Times New Roman" w:hAnsi="Helvetica"/>
                <w:color w:val="000000"/>
                <w:sz w:val="16"/>
                <w:szCs w:val="16"/>
                <w:vertAlign w:val="superscript"/>
                <w:lang w:val="en-GB"/>
              </w:rPr>
              <w:t>-8</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1</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-4</w:t>
            </w:r>
            <w:r w:rsidR="00F95430" w:rsidRPr="006201B1">
              <w:rPr>
                <w:rFonts w:ascii="Helvetica" w:eastAsia="Times New Roman" w:hAnsi="Helvetica"/>
                <w:color w:val="000000"/>
                <w:sz w:val="16"/>
                <w:szCs w:val="16"/>
                <w:lang w:val="en-GB"/>
              </w:rPr>
              <w:t>)</w:t>
            </w:r>
          </w:p>
        </w:tc>
        <w:tc>
          <w:tcPr>
            <w:tcW w:w="1418" w:type="dxa"/>
            <w:tcBorders>
              <w:left w:val="single" w:sz="4" w:space="0" w:color="auto"/>
              <w:bottom w:val="single" w:sz="4" w:space="0" w:color="auto"/>
            </w:tcBorders>
            <w:tcMar>
              <w:top w:w="0" w:type="dxa"/>
              <w:left w:w="108" w:type="dxa"/>
              <w:bottom w:w="0" w:type="dxa"/>
              <w:right w:w="108" w:type="dxa"/>
            </w:tcMar>
            <w:vAlign w:val="center"/>
          </w:tcPr>
          <w:p w14:paraId="426EAB2A"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J2; K1b1a</w:t>
            </w:r>
          </w:p>
        </w:tc>
      </w:tr>
      <w:tr w:rsidR="00F95430" w:rsidRPr="006201B1" w14:paraId="131F6619" w14:textId="77777777" w:rsidTr="004157BE">
        <w:trPr>
          <w:trHeight w:val="264"/>
        </w:trPr>
        <w:tc>
          <w:tcPr>
            <w:tcW w:w="1701" w:type="dxa"/>
            <w:vMerge w:val="restart"/>
            <w:tcBorders>
              <w:top w:val="single" w:sz="4" w:space="0" w:color="auto"/>
              <w:right w:val="single" w:sz="4" w:space="0" w:color="auto"/>
            </w:tcBorders>
            <w:tcMar>
              <w:top w:w="0" w:type="dxa"/>
              <w:left w:w="108" w:type="dxa"/>
              <w:bottom w:w="0" w:type="dxa"/>
              <w:right w:w="108" w:type="dxa"/>
            </w:tcMar>
            <w:vAlign w:val="center"/>
          </w:tcPr>
          <w:p w14:paraId="3CFC29D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RBC#</w:t>
            </w:r>
          </w:p>
        </w:tc>
        <w:tc>
          <w:tcPr>
            <w:tcW w:w="851"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30DE82C3"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CO3</w:t>
            </w:r>
          </w:p>
        </w:tc>
        <w:tc>
          <w:tcPr>
            <w:tcW w:w="2693" w:type="dxa"/>
            <w:tcBorders>
              <w:top w:val="single" w:sz="4" w:space="0" w:color="auto"/>
              <w:left w:val="single" w:sz="4" w:space="0" w:color="auto"/>
              <w:right w:val="single" w:sz="4" w:space="0" w:color="auto"/>
            </w:tcBorders>
            <w:tcMar>
              <w:top w:w="0" w:type="dxa"/>
              <w:left w:w="108" w:type="dxa"/>
              <w:bottom w:w="0" w:type="dxa"/>
              <w:right w:w="108" w:type="dxa"/>
            </w:tcMar>
            <w:vAlign w:val="bottom"/>
          </w:tcPr>
          <w:p w14:paraId="634B4243"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rs2853493; 11467 (G, 0.21)</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5939F2DC"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L236L</w:t>
            </w:r>
          </w:p>
        </w:tc>
        <w:tc>
          <w:tcPr>
            <w:tcW w:w="850"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1F26B8B1" w14:textId="3C5D908C"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-0.011</w:t>
            </w:r>
          </w:p>
        </w:tc>
        <w:tc>
          <w:tcPr>
            <w:tcW w:w="567" w:type="dxa"/>
            <w:tcBorders>
              <w:top w:val="single" w:sz="4" w:space="0" w:color="auto"/>
              <w:left w:val="single" w:sz="4" w:space="0" w:color="auto"/>
              <w:right w:val="single" w:sz="4" w:space="0" w:color="auto"/>
            </w:tcBorders>
            <w:vAlign w:val="center"/>
          </w:tcPr>
          <w:p w14:paraId="2CCFBA3A" w14:textId="1A681798"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right w:val="single" w:sz="4" w:space="0" w:color="auto"/>
            </w:tcBorders>
            <w:vAlign w:val="center"/>
          </w:tcPr>
          <w:p w14:paraId="2B881ED1" w14:textId="67A1BFA1"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2.5x10</w:t>
            </w:r>
            <w:r w:rsidR="00F95430" w:rsidRPr="006201B1">
              <w:rPr>
                <w:rFonts w:ascii="Helvetica" w:eastAsia="Times New Roman" w:hAnsi="Helvetica"/>
                <w:color w:val="000000"/>
                <w:sz w:val="16"/>
                <w:szCs w:val="16"/>
                <w:vertAlign w:val="superscript"/>
                <w:lang w:val="en-GB"/>
              </w:rPr>
              <w:t>-7</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0.001)</w:t>
            </w:r>
          </w:p>
        </w:tc>
        <w:tc>
          <w:tcPr>
            <w:tcW w:w="1418" w:type="dxa"/>
            <w:tcBorders>
              <w:top w:val="single" w:sz="4" w:space="0" w:color="auto"/>
              <w:left w:val="single" w:sz="4" w:space="0" w:color="auto"/>
            </w:tcBorders>
            <w:tcMar>
              <w:top w:w="0" w:type="dxa"/>
              <w:left w:w="108" w:type="dxa"/>
              <w:bottom w:w="0" w:type="dxa"/>
              <w:right w:w="108" w:type="dxa"/>
            </w:tcMar>
            <w:vAlign w:val="center"/>
          </w:tcPr>
          <w:p w14:paraId="2012FA77"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30EDCD75"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369C8FC5"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right w:val="single" w:sz="4" w:space="0" w:color="auto"/>
            </w:tcBorders>
            <w:tcMar>
              <w:top w:w="0" w:type="dxa"/>
              <w:left w:w="108" w:type="dxa"/>
              <w:bottom w:w="0" w:type="dxa"/>
              <w:right w:w="108" w:type="dxa"/>
            </w:tcMar>
            <w:vAlign w:val="center"/>
          </w:tcPr>
          <w:p w14:paraId="2F44455F"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ND4</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692607F4"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rs199476112; 11778 (A, 0.0004)</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730C0F8D"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R340H</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30BD945A" w14:textId="14935F15"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-0.3306</w:t>
            </w:r>
            <w:r w:rsidRPr="006201B1">
              <w:rPr>
                <w:rFonts w:ascii="Helvetica" w:eastAsia="Times New Roman" w:hAnsi="Helvetica"/>
                <w:b/>
                <w:bCs/>
                <w:color w:val="000000"/>
                <w:sz w:val="16"/>
                <w:szCs w:val="16"/>
                <w:lang w:val="en-GB"/>
              </w:rPr>
              <w:t xml:space="preserve"> </w:t>
            </w:r>
          </w:p>
        </w:tc>
        <w:tc>
          <w:tcPr>
            <w:tcW w:w="567" w:type="dxa"/>
            <w:tcBorders>
              <w:left w:val="single" w:sz="4" w:space="0" w:color="auto"/>
              <w:right w:val="single" w:sz="4" w:space="0" w:color="auto"/>
            </w:tcBorders>
            <w:vAlign w:val="center"/>
          </w:tcPr>
          <w:p w14:paraId="7434FBF9" w14:textId="265DF41E"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559" w:type="dxa"/>
            <w:tcBorders>
              <w:left w:val="single" w:sz="4" w:space="0" w:color="auto"/>
              <w:right w:val="single" w:sz="4" w:space="0" w:color="auto"/>
            </w:tcBorders>
            <w:vAlign w:val="center"/>
          </w:tcPr>
          <w:p w14:paraId="73F10B8C" w14:textId="4341669E"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4.0x10</w:t>
            </w:r>
            <w:r w:rsidR="00F95430" w:rsidRPr="006201B1">
              <w:rPr>
                <w:rFonts w:ascii="Helvetica" w:eastAsia="Times New Roman" w:hAnsi="Helvetica"/>
                <w:b/>
                <w:bCs/>
                <w:color w:val="000000"/>
                <w:sz w:val="16"/>
                <w:szCs w:val="16"/>
                <w:vertAlign w:val="superscript"/>
                <w:lang w:val="en-GB"/>
              </w:rPr>
              <w:t>-13</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6</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-9</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0154E550"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T3; X2p1</w:t>
            </w:r>
          </w:p>
        </w:tc>
      </w:tr>
      <w:tr w:rsidR="00F95430" w:rsidRPr="006201B1" w14:paraId="514C466B" w14:textId="77777777" w:rsidTr="004157BE">
        <w:trPr>
          <w:trHeight w:val="264"/>
        </w:trPr>
        <w:tc>
          <w:tcPr>
            <w:tcW w:w="1701" w:type="dxa"/>
            <w:vMerge/>
            <w:tcBorders>
              <w:bottom w:val="single" w:sz="4" w:space="0" w:color="auto"/>
              <w:right w:val="single" w:sz="4" w:space="0" w:color="auto"/>
            </w:tcBorders>
            <w:tcMar>
              <w:top w:w="0" w:type="dxa"/>
              <w:left w:w="108" w:type="dxa"/>
              <w:bottom w:w="0" w:type="dxa"/>
              <w:right w:w="108" w:type="dxa"/>
            </w:tcMar>
            <w:vAlign w:val="center"/>
          </w:tcPr>
          <w:p w14:paraId="2DEFDF77"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665CB507"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CYB</w:t>
            </w:r>
          </w:p>
        </w:tc>
        <w:tc>
          <w:tcPr>
            <w:tcW w:w="2693" w:type="dxa"/>
            <w:tcBorders>
              <w:left w:val="single" w:sz="4" w:space="0" w:color="auto"/>
              <w:bottom w:val="single" w:sz="4" w:space="0" w:color="auto"/>
              <w:right w:val="single" w:sz="4" w:space="0" w:color="auto"/>
            </w:tcBorders>
            <w:tcMar>
              <w:top w:w="0" w:type="dxa"/>
              <w:left w:w="108" w:type="dxa"/>
              <w:bottom w:w="0" w:type="dxa"/>
              <w:right w:w="108" w:type="dxa"/>
            </w:tcMar>
            <w:vAlign w:val="bottom"/>
          </w:tcPr>
          <w:p w14:paraId="0D99B91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rs41518645; 15257 (A, 0.02)</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5D5EFDA6"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D171N</w:t>
            </w:r>
          </w:p>
        </w:tc>
        <w:tc>
          <w:tcPr>
            <w:tcW w:w="85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2035B607" w14:textId="2EDA77D8"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-0.0285 </w:t>
            </w:r>
          </w:p>
        </w:tc>
        <w:tc>
          <w:tcPr>
            <w:tcW w:w="567" w:type="dxa"/>
            <w:tcBorders>
              <w:left w:val="single" w:sz="4" w:space="0" w:color="auto"/>
              <w:bottom w:val="single" w:sz="4" w:space="0" w:color="auto"/>
              <w:right w:val="single" w:sz="4" w:space="0" w:color="auto"/>
            </w:tcBorders>
            <w:vAlign w:val="center"/>
          </w:tcPr>
          <w:p w14:paraId="10473569" w14:textId="7D6AEAD4"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0.006</w:t>
            </w:r>
          </w:p>
        </w:tc>
        <w:tc>
          <w:tcPr>
            <w:tcW w:w="1559" w:type="dxa"/>
            <w:tcBorders>
              <w:left w:val="single" w:sz="4" w:space="0" w:color="auto"/>
              <w:bottom w:val="single" w:sz="4" w:space="0" w:color="auto"/>
              <w:right w:val="single" w:sz="4" w:space="0" w:color="auto"/>
            </w:tcBorders>
            <w:vAlign w:val="center"/>
          </w:tcPr>
          <w:p w14:paraId="4794F386" w14:textId="3F0AA127"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2.10x10</w:t>
            </w:r>
            <w:r w:rsidR="00F95430" w:rsidRPr="006201B1">
              <w:rPr>
                <w:rFonts w:ascii="Helvetica" w:eastAsia="Times New Roman" w:hAnsi="Helvetica"/>
                <w:color w:val="000000"/>
                <w:sz w:val="16"/>
                <w:szCs w:val="16"/>
                <w:vertAlign w:val="superscript"/>
                <w:lang w:val="en-GB"/>
              </w:rPr>
              <w:t>-6</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0.005)</w:t>
            </w:r>
          </w:p>
        </w:tc>
        <w:tc>
          <w:tcPr>
            <w:tcW w:w="1418" w:type="dxa"/>
            <w:tcBorders>
              <w:left w:val="single" w:sz="4" w:space="0" w:color="auto"/>
              <w:bottom w:val="single" w:sz="4" w:space="0" w:color="auto"/>
            </w:tcBorders>
            <w:tcMar>
              <w:top w:w="0" w:type="dxa"/>
              <w:left w:w="108" w:type="dxa"/>
              <w:bottom w:w="0" w:type="dxa"/>
              <w:right w:w="108" w:type="dxa"/>
            </w:tcMar>
            <w:vAlign w:val="center"/>
          </w:tcPr>
          <w:p w14:paraId="384F325F"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J2; K1b1a</w:t>
            </w:r>
          </w:p>
        </w:tc>
      </w:tr>
      <w:tr w:rsidR="00F95430" w:rsidRPr="006201B1" w14:paraId="5F0FB239" w14:textId="77777777" w:rsidTr="004157BE">
        <w:trPr>
          <w:trHeight w:val="264"/>
        </w:trPr>
        <w:tc>
          <w:tcPr>
            <w:tcW w:w="1701" w:type="dxa"/>
            <w:vMerge w:val="restart"/>
            <w:tcBorders>
              <w:top w:val="single" w:sz="4" w:space="0" w:color="auto"/>
              <w:right w:val="single" w:sz="4" w:space="0" w:color="auto"/>
            </w:tcBorders>
            <w:tcMar>
              <w:top w:w="0" w:type="dxa"/>
              <w:left w:w="108" w:type="dxa"/>
              <w:bottom w:w="0" w:type="dxa"/>
              <w:right w:w="108" w:type="dxa"/>
            </w:tcMar>
            <w:vAlign w:val="center"/>
          </w:tcPr>
          <w:p w14:paraId="763663E4"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MCV</w:t>
            </w:r>
          </w:p>
        </w:tc>
        <w:tc>
          <w:tcPr>
            <w:tcW w:w="851"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1FA306AF"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RNR1</w:t>
            </w:r>
          </w:p>
        </w:tc>
        <w:tc>
          <w:tcPr>
            <w:tcW w:w="2693" w:type="dxa"/>
            <w:tcBorders>
              <w:top w:val="single" w:sz="4" w:space="0" w:color="auto"/>
              <w:left w:val="single" w:sz="4" w:space="0" w:color="auto"/>
              <w:right w:val="single" w:sz="4" w:space="0" w:color="auto"/>
            </w:tcBorders>
            <w:tcMar>
              <w:top w:w="0" w:type="dxa"/>
              <w:left w:w="108" w:type="dxa"/>
              <w:bottom w:w="0" w:type="dxa"/>
              <w:right w:w="108" w:type="dxa"/>
            </w:tcMar>
            <w:vAlign w:val="bottom"/>
          </w:tcPr>
          <w:p w14:paraId="4C442DEE"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rs267606617; 1555 (G, 0.002)</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6EA2F2CD"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7C499F86" w14:textId="015F86AC"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0.1427 </w:t>
            </w:r>
          </w:p>
        </w:tc>
        <w:tc>
          <w:tcPr>
            <w:tcW w:w="567" w:type="dxa"/>
            <w:tcBorders>
              <w:top w:val="single" w:sz="4" w:space="0" w:color="auto"/>
              <w:left w:val="single" w:sz="4" w:space="0" w:color="auto"/>
              <w:right w:val="single" w:sz="4" w:space="0" w:color="auto"/>
            </w:tcBorders>
            <w:vAlign w:val="center"/>
          </w:tcPr>
          <w:p w14:paraId="10A684D4" w14:textId="09BFAF3F"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559" w:type="dxa"/>
            <w:tcBorders>
              <w:top w:val="single" w:sz="4" w:space="0" w:color="auto"/>
              <w:left w:val="single" w:sz="4" w:space="0" w:color="auto"/>
              <w:right w:val="single" w:sz="4" w:space="0" w:color="auto"/>
            </w:tcBorders>
            <w:vAlign w:val="center"/>
          </w:tcPr>
          <w:p w14:paraId="2F79DE07" w14:textId="15D52246"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3.4x10</w:t>
            </w:r>
            <w:r w:rsidR="00F95430" w:rsidRPr="006201B1">
              <w:rPr>
                <w:rFonts w:ascii="Helvetica" w:eastAsia="Times New Roman" w:hAnsi="Helvetica"/>
                <w:color w:val="000000"/>
                <w:sz w:val="16"/>
                <w:szCs w:val="16"/>
                <w:vertAlign w:val="superscript"/>
                <w:lang w:val="en-GB"/>
              </w:rPr>
              <w:t>-15</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8</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-11</w:t>
            </w:r>
            <w:r w:rsidR="00F95430" w:rsidRPr="006201B1">
              <w:rPr>
                <w:rFonts w:ascii="Helvetica" w:eastAsia="Times New Roman" w:hAnsi="Helvetica"/>
                <w:color w:val="000000"/>
                <w:sz w:val="16"/>
                <w:szCs w:val="16"/>
                <w:lang w:val="en-GB"/>
              </w:rPr>
              <w:t>)</w:t>
            </w:r>
          </w:p>
        </w:tc>
        <w:tc>
          <w:tcPr>
            <w:tcW w:w="1418" w:type="dxa"/>
            <w:tcBorders>
              <w:top w:val="single" w:sz="4" w:space="0" w:color="auto"/>
              <w:left w:val="single" w:sz="4" w:space="0" w:color="auto"/>
            </w:tcBorders>
            <w:tcMar>
              <w:top w:w="0" w:type="dxa"/>
              <w:left w:w="108" w:type="dxa"/>
              <w:bottom w:w="0" w:type="dxa"/>
              <w:right w:w="108" w:type="dxa"/>
            </w:tcMar>
            <w:vAlign w:val="center"/>
          </w:tcPr>
          <w:p w14:paraId="7147803E"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na</w:t>
            </w:r>
            <w:proofErr w:type="spellEnd"/>
          </w:p>
        </w:tc>
      </w:tr>
      <w:tr w:rsidR="00F95430" w:rsidRPr="006201B1" w14:paraId="7CD33152" w14:textId="77777777" w:rsidTr="004157BE">
        <w:trPr>
          <w:trHeight w:val="72"/>
        </w:trPr>
        <w:tc>
          <w:tcPr>
            <w:tcW w:w="1701" w:type="dxa"/>
            <w:vMerge/>
            <w:tcBorders>
              <w:right w:val="single" w:sz="4" w:space="0" w:color="auto"/>
            </w:tcBorders>
            <w:tcMar>
              <w:top w:w="0" w:type="dxa"/>
              <w:left w:w="108" w:type="dxa"/>
              <w:bottom w:w="0" w:type="dxa"/>
              <w:right w:w="108" w:type="dxa"/>
            </w:tcMar>
            <w:vAlign w:val="center"/>
          </w:tcPr>
          <w:p w14:paraId="78351D87"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right w:val="single" w:sz="4" w:space="0" w:color="auto"/>
            </w:tcBorders>
            <w:tcMar>
              <w:top w:w="0" w:type="dxa"/>
              <w:left w:w="108" w:type="dxa"/>
              <w:bottom w:w="0" w:type="dxa"/>
              <w:right w:w="108" w:type="dxa"/>
            </w:tcMar>
            <w:vAlign w:val="center"/>
          </w:tcPr>
          <w:p w14:paraId="28BAC8AB"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CO3</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20B10F15"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rs2853493; 11467 (G, 0.21)</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439C4CA1"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L236L</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5E349893" w14:textId="48BE3645"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0.017 </w:t>
            </w:r>
          </w:p>
        </w:tc>
        <w:tc>
          <w:tcPr>
            <w:tcW w:w="567" w:type="dxa"/>
            <w:tcBorders>
              <w:left w:val="single" w:sz="4" w:space="0" w:color="auto"/>
              <w:right w:val="single" w:sz="4" w:space="0" w:color="auto"/>
            </w:tcBorders>
            <w:vAlign w:val="center"/>
          </w:tcPr>
          <w:p w14:paraId="10F89E94" w14:textId="19B2AA7A"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left w:val="single" w:sz="4" w:space="0" w:color="auto"/>
              <w:right w:val="single" w:sz="4" w:space="0" w:color="auto"/>
            </w:tcBorders>
            <w:vAlign w:val="center"/>
          </w:tcPr>
          <w:p w14:paraId="22CE224F" w14:textId="2C908763"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1.8x10</w:t>
            </w:r>
            <w:r w:rsidR="00F95430" w:rsidRPr="006201B1">
              <w:rPr>
                <w:rFonts w:ascii="Helvetica" w:eastAsia="Times New Roman" w:hAnsi="Helvetica"/>
                <w:color w:val="000000"/>
                <w:sz w:val="16"/>
                <w:szCs w:val="16"/>
                <w:vertAlign w:val="superscript"/>
                <w:lang w:val="en-GB"/>
              </w:rPr>
              <w:t>-15</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5</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-11</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5907018C"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2AB4B217" w14:textId="77777777" w:rsidTr="004157BE">
        <w:trPr>
          <w:trHeight w:val="72"/>
        </w:trPr>
        <w:tc>
          <w:tcPr>
            <w:tcW w:w="1701" w:type="dxa"/>
            <w:vMerge/>
            <w:tcBorders>
              <w:right w:val="single" w:sz="4" w:space="0" w:color="auto"/>
            </w:tcBorders>
            <w:tcMar>
              <w:top w:w="0" w:type="dxa"/>
              <w:left w:w="108" w:type="dxa"/>
              <w:bottom w:w="0" w:type="dxa"/>
              <w:right w:w="108" w:type="dxa"/>
            </w:tcMar>
            <w:vAlign w:val="center"/>
          </w:tcPr>
          <w:p w14:paraId="32F7ED0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vMerge w:val="restart"/>
            <w:tcBorders>
              <w:left w:val="single" w:sz="4" w:space="0" w:color="auto"/>
              <w:right w:val="single" w:sz="4" w:space="0" w:color="auto"/>
            </w:tcBorders>
            <w:tcMar>
              <w:top w:w="0" w:type="dxa"/>
              <w:left w:w="108" w:type="dxa"/>
              <w:bottom w:w="0" w:type="dxa"/>
              <w:right w:w="108" w:type="dxa"/>
            </w:tcMar>
            <w:vAlign w:val="center"/>
          </w:tcPr>
          <w:p w14:paraId="6C4D9EFA" w14:textId="58929E39"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ND4</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78D8D0CE" w14:textId="216DB54F"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rs2853495; 11719 (G, 0.48)</w:t>
            </w:r>
            <w:r w:rsidRPr="006201B1">
              <w:rPr>
                <w:rFonts w:ascii="Helvetica" w:eastAsia="Times New Roman" w:hAnsi="Helvetica"/>
                <w:color w:val="000000"/>
                <w:sz w:val="16"/>
                <w:szCs w:val="16"/>
                <w:vertAlign w:val="superscript"/>
                <w:lang w:val="en-GB"/>
              </w:rPr>
              <w:t>M</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30CF75EF" w14:textId="08D14CFA"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G320G</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21EC187C" w14:textId="6B9B6094"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-0.0156 </w:t>
            </w:r>
          </w:p>
        </w:tc>
        <w:tc>
          <w:tcPr>
            <w:tcW w:w="567" w:type="dxa"/>
            <w:tcBorders>
              <w:left w:val="single" w:sz="4" w:space="0" w:color="auto"/>
              <w:right w:val="single" w:sz="4" w:space="0" w:color="auto"/>
            </w:tcBorders>
            <w:vAlign w:val="center"/>
          </w:tcPr>
          <w:p w14:paraId="69352256" w14:textId="7642D2B3"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left w:val="single" w:sz="4" w:space="0" w:color="auto"/>
              <w:right w:val="single" w:sz="4" w:space="0" w:color="auto"/>
            </w:tcBorders>
            <w:vAlign w:val="center"/>
          </w:tcPr>
          <w:p w14:paraId="79740B89" w14:textId="3FA69E08"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1.2x10</w:t>
            </w:r>
            <w:r w:rsidR="00F95430" w:rsidRPr="006201B1">
              <w:rPr>
                <w:rFonts w:ascii="Helvetica" w:eastAsia="Times New Roman" w:hAnsi="Helvetica"/>
                <w:b/>
                <w:bCs/>
                <w:color w:val="000000"/>
                <w:sz w:val="16"/>
                <w:szCs w:val="16"/>
                <w:vertAlign w:val="superscript"/>
                <w:lang w:val="en-GB"/>
              </w:rPr>
              <w:t>-18</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9</w:t>
            </w:r>
            <w:r w:rsidR="00F95430">
              <w:rPr>
                <w:rFonts w:ascii="Helvetica" w:eastAsia="Times New Roman" w:hAnsi="Helvetica"/>
                <w:color w:val="000000"/>
                <w:sz w:val="16"/>
                <w:szCs w:val="16"/>
                <w:lang w:val="en-GB"/>
              </w:rPr>
              <w:t xml:space="preserve"> x10</w:t>
            </w:r>
            <w:r w:rsidR="00F95430" w:rsidRPr="00B60173">
              <w:rPr>
                <w:rFonts w:ascii="Helvetica" w:eastAsia="Times New Roman" w:hAnsi="Helvetica"/>
                <w:color w:val="000000"/>
                <w:sz w:val="16"/>
                <w:szCs w:val="16"/>
                <w:vertAlign w:val="superscript"/>
                <w:lang w:val="en-GB"/>
              </w:rPr>
              <w:t>-14</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73EB7356" w14:textId="663D6058"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 V</w:t>
            </w:r>
          </w:p>
        </w:tc>
      </w:tr>
      <w:tr w:rsidR="00F95430" w:rsidRPr="006201B1" w14:paraId="162595FF"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62758F9F"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vMerge/>
            <w:tcBorders>
              <w:left w:val="single" w:sz="4" w:space="0" w:color="auto"/>
              <w:right w:val="single" w:sz="4" w:space="0" w:color="auto"/>
            </w:tcBorders>
            <w:tcMar>
              <w:top w:w="0" w:type="dxa"/>
              <w:left w:w="108" w:type="dxa"/>
              <w:bottom w:w="0" w:type="dxa"/>
              <w:right w:w="108" w:type="dxa"/>
            </w:tcMar>
            <w:vAlign w:val="center"/>
          </w:tcPr>
          <w:p w14:paraId="5313BF05"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p>
        </w:tc>
        <w:tc>
          <w:tcPr>
            <w:tcW w:w="2693" w:type="dxa"/>
            <w:tcBorders>
              <w:left w:val="single" w:sz="4" w:space="0" w:color="auto"/>
              <w:right w:val="single" w:sz="4" w:space="0" w:color="auto"/>
            </w:tcBorders>
            <w:tcMar>
              <w:top w:w="0" w:type="dxa"/>
              <w:left w:w="108" w:type="dxa"/>
              <w:bottom w:w="0" w:type="dxa"/>
              <w:right w:w="108" w:type="dxa"/>
            </w:tcMar>
            <w:vAlign w:val="bottom"/>
          </w:tcPr>
          <w:p w14:paraId="3794111D"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rs199476112; 11778 (A, 0.0004)</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46614766"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R340H</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1CFCE0EF" w14:textId="4434E157"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0.3114 </w:t>
            </w:r>
          </w:p>
        </w:tc>
        <w:tc>
          <w:tcPr>
            <w:tcW w:w="567" w:type="dxa"/>
            <w:tcBorders>
              <w:left w:val="single" w:sz="4" w:space="0" w:color="auto"/>
              <w:right w:val="single" w:sz="4" w:space="0" w:color="auto"/>
            </w:tcBorders>
            <w:vAlign w:val="center"/>
          </w:tcPr>
          <w:p w14:paraId="7A6E5999" w14:textId="7C9A08B2"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559" w:type="dxa"/>
            <w:tcBorders>
              <w:left w:val="single" w:sz="4" w:space="0" w:color="auto"/>
              <w:right w:val="single" w:sz="4" w:space="0" w:color="auto"/>
            </w:tcBorders>
            <w:vAlign w:val="center"/>
          </w:tcPr>
          <w:p w14:paraId="2C4DF23D" w14:textId="7609742A"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7.6x10</w:t>
            </w:r>
            <w:r w:rsidR="00F95430" w:rsidRPr="006201B1">
              <w:rPr>
                <w:rFonts w:ascii="Helvetica" w:eastAsia="Times New Roman" w:hAnsi="Helvetica"/>
                <w:color w:val="000000"/>
                <w:sz w:val="16"/>
                <w:szCs w:val="16"/>
                <w:vertAlign w:val="superscript"/>
                <w:lang w:val="en-GB"/>
              </w:rPr>
              <w:t>-12</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9</w:t>
            </w:r>
            <w:r w:rsidR="00F95430">
              <w:rPr>
                <w:rFonts w:ascii="Helvetica" w:eastAsia="Times New Roman" w:hAnsi="Helvetica"/>
                <w:color w:val="000000"/>
                <w:sz w:val="16"/>
                <w:szCs w:val="16"/>
                <w:lang w:val="en-GB"/>
              </w:rPr>
              <w:t xml:space="preserve"> x10</w:t>
            </w:r>
            <w:r w:rsidR="00F95430" w:rsidRPr="00B60173">
              <w:rPr>
                <w:rFonts w:ascii="Helvetica" w:eastAsia="Times New Roman" w:hAnsi="Helvetica"/>
                <w:color w:val="000000"/>
                <w:sz w:val="16"/>
                <w:szCs w:val="16"/>
                <w:vertAlign w:val="superscript"/>
                <w:lang w:val="en-GB"/>
              </w:rPr>
              <w:t>-8</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4552D797"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T3; X2p1</w:t>
            </w:r>
          </w:p>
        </w:tc>
      </w:tr>
      <w:tr w:rsidR="00F95430" w:rsidRPr="006201B1" w14:paraId="0C51B090" w14:textId="77777777" w:rsidTr="004157BE">
        <w:trPr>
          <w:trHeight w:val="264"/>
        </w:trPr>
        <w:tc>
          <w:tcPr>
            <w:tcW w:w="1701" w:type="dxa"/>
            <w:vMerge/>
            <w:tcBorders>
              <w:bottom w:val="single" w:sz="4" w:space="0" w:color="auto"/>
              <w:right w:val="single" w:sz="4" w:space="0" w:color="auto"/>
            </w:tcBorders>
            <w:tcMar>
              <w:top w:w="0" w:type="dxa"/>
              <w:left w:w="108" w:type="dxa"/>
              <w:bottom w:w="0" w:type="dxa"/>
              <w:right w:w="108" w:type="dxa"/>
            </w:tcMar>
            <w:vAlign w:val="center"/>
          </w:tcPr>
          <w:p w14:paraId="3AF81ED2"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5BC32731"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ND5</w:t>
            </w:r>
          </w:p>
        </w:tc>
        <w:tc>
          <w:tcPr>
            <w:tcW w:w="2693" w:type="dxa"/>
            <w:tcBorders>
              <w:left w:val="single" w:sz="4" w:space="0" w:color="auto"/>
              <w:bottom w:val="single" w:sz="4" w:space="0" w:color="auto"/>
              <w:right w:val="single" w:sz="4" w:space="0" w:color="auto"/>
            </w:tcBorders>
            <w:tcMar>
              <w:top w:w="0" w:type="dxa"/>
              <w:left w:w="108" w:type="dxa"/>
              <w:bottom w:w="0" w:type="dxa"/>
              <w:right w:w="108" w:type="dxa"/>
            </w:tcMar>
            <w:vAlign w:val="bottom"/>
          </w:tcPr>
          <w:p w14:paraId="68C378E3"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rs28359178; 13708 (A, 0.13)</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2E01807F"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A458T</w:t>
            </w:r>
          </w:p>
        </w:tc>
        <w:tc>
          <w:tcPr>
            <w:tcW w:w="85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0AAB4E6C" w14:textId="3BB5979B"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0.017 </w:t>
            </w:r>
          </w:p>
        </w:tc>
        <w:tc>
          <w:tcPr>
            <w:tcW w:w="567" w:type="dxa"/>
            <w:tcBorders>
              <w:left w:val="single" w:sz="4" w:space="0" w:color="auto"/>
              <w:bottom w:val="single" w:sz="4" w:space="0" w:color="auto"/>
              <w:right w:val="single" w:sz="4" w:space="0" w:color="auto"/>
            </w:tcBorders>
            <w:vAlign w:val="center"/>
          </w:tcPr>
          <w:p w14:paraId="48B3EDBD" w14:textId="3C4C959E"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559" w:type="dxa"/>
            <w:tcBorders>
              <w:left w:val="single" w:sz="4" w:space="0" w:color="auto"/>
              <w:bottom w:val="single" w:sz="4" w:space="0" w:color="auto"/>
              <w:right w:val="single" w:sz="4" w:space="0" w:color="auto"/>
            </w:tcBorders>
            <w:vAlign w:val="center"/>
          </w:tcPr>
          <w:p w14:paraId="68EC473E" w14:textId="63BA7899"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6.8x10</w:t>
            </w:r>
            <w:r w:rsidR="00F95430" w:rsidRPr="006201B1">
              <w:rPr>
                <w:rFonts w:ascii="Helvetica" w:eastAsia="Times New Roman" w:hAnsi="Helvetica"/>
                <w:color w:val="000000"/>
                <w:sz w:val="16"/>
                <w:szCs w:val="16"/>
                <w:vertAlign w:val="superscript"/>
                <w:lang w:val="en-GB"/>
              </w:rPr>
              <w:t>-11</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6</w:t>
            </w:r>
            <w:r w:rsidR="00F95430">
              <w:rPr>
                <w:rFonts w:ascii="Helvetica" w:eastAsia="Times New Roman" w:hAnsi="Helvetica"/>
                <w:color w:val="000000"/>
                <w:sz w:val="16"/>
                <w:szCs w:val="16"/>
                <w:lang w:val="en-GB"/>
              </w:rPr>
              <w:t xml:space="preserve"> x10</w:t>
            </w:r>
            <w:r w:rsidR="00F95430" w:rsidRPr="00B6017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left w:val="single" w:sz="4" w:space="0" w:color="auto"/>
              <w:bottom w:val="single" w:sz="4" w:space="0" w:color="auto"/>
            </w:tcBorders>
            <w:tcMar>
              <w:top w:w="0" w:type="dxa"/>
              <w:left w:w="108" w:type="dxa"/>
              <w:bottom w:w="0" w:type="dxa"/>
              <w:right w:w="108" w:type="dxa"/>
            </w:tcMar>
            <w:vAlign w:val="center"/>
          </w:tcPr>
          <w:p w14:paraId="4B7616B3"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homoplastic</w:t>
            </w:r>
          </w:p>
        </w:tc>
      </w:tr>
      <w:tr w:rsidR="00F95430" w:rsidRPr="006201B1" w14:paraId="1A54C2AE"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34EF4E7E"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HCT</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BA30ADE"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ND4</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18E4D159"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rs199476112; 11778 (A, 0.0004)</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400FFC"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R340H</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B2096B" w14:textId="4EE3B8D6"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-0.1863</w:t>
            </w:r>
          </w:p>
        </w:tc>
        <w:tc>
          <w:tcPr>
            <w:tcW w:w="567" w:type="dxa"/>
            <w:tcBorders>
              <w:top w:val="single" w:sz="4" w:space="0" w:color="auto"/>
              <w:left w:val="single" w:sz="4" w:space="0" w:color="auto"/>
              <w:bottom w:val="single" w:sz="4" w:space="0" w:color="auto"/>
              <w:right w:val="single" w:sz="4" w:space="0" w:color="auto"/>
            </w:tcBorders>
            <w:vAlign w:val="center"/>
          </w:tcPr>
          <w:p w14:paraId="54708A72" w14:textId="6114991A"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559" w:type="dxa"/>
            <w:tcBorders>
              <w:top w:val="single" w:sz="4" w:space="0" w:color="auto"/>
              <w:left w:val="single" w:sz="4" w:space="0" w:color="auto"/>
              <w:bottom w:val="single" w:sz="4" w:space="0" w:color="auto"/>
              <w:right w:val="single" w:sz="4" w:space="0" w:color="auto"/>
            </w:tcBorders>
            <w:vAlign w:val="center"/>
          </w:tcPr>
          <w:p w14:paraId="722023A9" w14:textId="03B183D7"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4.4x10</w:t>
            </w:r>
            <w:r w:rsidR="00F95430" w:rsidRPr="006201B1">
              <w:rPr>
                <w:rFonts w:ascii="Helvetica" w:eastAsia="Times New Roman" w:hAnsi="Helvetica"/>
                <w:b/>
                <w:bCs/>
                <w:color w:val="000000"/>
                <w:sz w:val="16"/>
                <w:szCs w:val="16"/>
                <w:vertAlign w:val="superscript"/>
                <w:lang w:val="en-GB"/>
              </w:rPr>
              <w:t>-5</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0.05)</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560509C6"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T3; X2p1</w:t>
            </w:r>
          </w:p>
        </w:tc>
      </w:tr>
      <w:tr w:rsidR="00F95430" w:rsidRPr="006201B1" w14:paraId="1AC09028" w14:textId="77777777" w:rsidTr="004157BE">
        <w:trPr>
          <w:trHeight w:val="264"/>
        </w:trPr>
        <w:tc>
          <w:tcPr>
            <w:tcW w:w="1701" w:type="dxa"/>
            <w:vMerge w:val="restart"/>
            <w:tcBorders>
              <w:top w:val="single" w:sz="4" w:space="0" w:color="auto"/>
              <w:right w:val="single" w:sz="4" w:space="0" w:color="auto"/>
            </w:tcBorders>
            <w:tcMar>
              <w:top w:w="0" w:type="dxa"/>
              <w:left w:w="108" w:type="dxa"/>
              <w:bottom w:w="0" w:type="dxa"/>
              <w:right w:w="108" w:type="dxa"/>
            </w:tcMar>
            <w:vAlign w:val="center"/>
          </w:tcPr>
          <w:p w14:paraId="40BD4735"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MCH</w:t>
            </w:r>
          </w:p>
        </w:tc>
        <w:tc>
          <w:tcPr>
            <w:tcW w:w="851"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3861865C"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RNR1</w:t>
            </w:r>
          </w:p>
        </w:tc>
        <w:tc>
          <w:tcPr>
            <w:tcW w:w="2693" w:type="dxa"/>
            <w:tcBorders>
              <w:top w:val="single" w:sz="4" w:space="0" w:color="auto"/>
              <w:left w:val="single" w:sz="4" w:space="0" w:color="auto"/>
              <w:right w:val="single" w:sz="4" w:space="0" w:color="auto"/>
            </w:tcBorders>
            <w:tcMar>
              <w:top w:w="0" w:type="dxa"/>
              <w:left w:w="108" w:type="dxa"/>
              <w:bottom w:w="0" w:type="dxa"/>
              <w:right w:w="108" w:type="dxa"/>
            </w:tcMar>
            <w:vAlign w:val="bottom"/>
          </w:tcPr>
          <w:p w14:paraId="106C438D"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rs267606617; 1555 (G, 0.002)</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246840AE"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4E861F7D" w14:textId="4085D659"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0.1399 </w:t>
            </w:r>
          </w:p>
        </w:tc>
        <w:tc>
          <w:tcPr>
            <w:tcW w:w="567" w:type="dxa"/>
            <w:tcBorders>
              <w:top w:val="single" w:sz="4" w:space="0" w:color="auto"/>
              <w:left w:val="single" w:sz="4" w:space="0" w:color="auto"/>
              <w:right w:val="single" w:sz="4" w:space="0" w:color="auto"/>
            </w:tcBorders>
            <w:vAlign w:val="center"/>
          </w:tcPr>
          <w:p w14:paraId="40FEE1A5" w14:textId="6E4257F4"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0.02</w:t>
            </w:r>
          </w:p>
        </w:tc>
        <w:tc>
          <w:tcPr>
            <w:tcW w:w="1559" w:type="dxa"/>
            <w:tcBorders>
              <w:top w:val="single" w:sz="4" w:space="0" w:color="auto"/>
              <w:left w:val="single" w:sz="4" w:space="0" w:color="auto"/>
              <w:right w:val="single" w:sz="4" w:space="0" w:color="auto"/>
            </w:tcBorders>
            <w:vAlign w:val="center"/>
          </w:tcPr>
          <w:p w14:paraId="0A72D4CE" w14:textId="4C1B850E"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1.2x10</w:t>
            </w:r>
            <w:r w:rsidR="00F95430" w:rsidRPr="006201B1">
              <w:rPr>
                <w:rFonts w:ascii="Helvetica" w:eastAsia="Times New Roman" w:hAnsi="Helvetica"/>
                <w:color w:val="000000"/>
                <w:sz w:val="16"/>
                <w:szCs w:val="16"/>
                <w:vertAlign w:val="superscript"/>
                <w:lang w:val="en-GB"/>
              </w:rPr>
              <w:t>-14</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-10</w:t>
            </w:r>
            <w:r w:rsidR="00F95430" w:rsidRPr="006201B1">
              <w:rPr>
                <w:rFonts w:ascii="Helvetica" w:eastAsia="Times New Roman" w:hAnsi="Helvetica"/>
                <w:color w:val="000000"/>
                <w:sz w:val="16"/>
                <w:szCs w:val="16"/>
                <w:lang w:val="en-GB"/>
              </w:rPr>
              <w:t>)</w:t>
            </w:r>
          </w:p>
        </w:tc>
        <w:tc>
          <w:tcPr>
            <w:tcW w:w="1418" w:type="dxa"/>
            <w:tcBorders>
              <w:top w:val="single" w:sz="4" w:space="0" w:color="auto"/>
              <w:left w:val="single" w:sz="4" w:space="0" w:color="auto"/>
            </w:tcBorders>
            <w:tcMar>
              <w:top w:w="0" w:type="dxa"/>
              <w:left w:w="108" w:type="dxa"/>
              <w:bottom w:w="0" w:type="dxa"/>
              <w:right w:w="108" w:type="dxa"/>
            </w:tcMar>
            <w:vAlign w:val="center"/>
          </w:tcPr>
          <w:p w14:paraId="725AA6DE"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proofErr w:type="spellStart"/>
            <w:r w:rsidRPr="006201B1">
              <w:rPr>
                <w:rFonts w:ascii="Helvetica" w:eastAsia="Times New Roman" w:hAnsi="Helvetica"/>
                <w:color w:val="000000"/>
                <w:sz w:val="16"/>
                <w:szCs w:val="16"/>
                <w:lang w:val="en-GB"/>
              </w:rPr>
              <w:t>na</w:t>
            </w:r>
            <w:proofErr w:type="spellEnd"/>
          </w:p>
        </w:tc>
      </w:tr>
      <w:tr w:rsidR="00F95430" w:rsidRPr="006201B1" w14:paraId="0ED86BBB"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68670B98"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right w:val="single" w:sz="4" w:space="0" w:color="auto"/>
            </w:tcBorders>
            <w:tcMar>
              <w:top w:w="0" w:type="dxa"/>
              <w:left w:w="108" w:type="dxa"/>
              <w:bottom w:w="0" w:type="dxa"/>
              <w:right w:w="108" w:type="dxa"/>
            </w:tcMar>
            <w:vAlign w:val="center"/>
          </w:tcPr>
          <w:p w14:paraId="5434C7D8"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CO3</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07E38C74"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rs2853493; 11467 (G, 0.21)</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3F8FEF98"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L236L</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0FE76F91" w14:textId="697CE148"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0.0185</w:t>
            </w:r>
          </w:p>
        </w:tc>
        <w:tc>
          <w:tcPr>
            <w:tcW w:w="567" w:type="dxa"/>
            <w:tcBorders>
              <w:left w:val="single" w:sz="4" w:space="0" w:color="auto"/>
              <w:right w:val="single" w:sz="4" w:space="0" w:color="auto"/>
            </w:tcBorders>
            <w:vAlign w:val="center"/>
          </w:tcPr>
          <w:p w14:paraId="1E0FE3A4" w14:textId="02351FDC"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left w:val="single" w:sz="4" w:space="0" w:color="auto"/>
              <w:right w:val="single" w:sz="4" w:space="0" w:color="auto"/>
            </w:tcBorders>
            <w:vAlign w:val="center"/>
          </w:tcPr>
          <w:p w14:paraId="3CAFBCE2" w14:textId="73888EDC"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5.4x10</w:t>
            </w:r>
            <w:r w:rsidR="00F95430" w:rsidRPr="006201B1">
              <w:rPr>
                <w:rFonts w:ascii="Helvetica" w:eastAsia="Times New Roman" w:hAnsi="Helvetica"/>
                <w:color w:val="000000"/>
                <w:sz w:val="16"/>
                <w:szCs w:val="16"/>
                <w:vertAlign w:val="superscript"/>
                <w:lang w:val="en-GB"/>
              </w:rPr>
              <w:t>-18</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5</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-13</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3CEDEE36"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4BDB3C36"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4BCC2AAF"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vMerge w:val="restart"/>
            <w:tcBorders>
              <w:left w:val="single" w:sz="4" w:space="0" w:color="auto"/>
              <w:right w:val="single" w:sz="4" w:space="0" w:color="auto"/>
            </w:tcBorders>
            <w:tcMar>
              <w:top w:w="0" w:type="dxa"/>
              <w:left w:w="108" w:type="dxa"/>
              <w:bottom w:w="0" w:type="dxa"/>
              <w:right w:w="108" w:type="dxa"/>
            </w:tcMar>
            <w:vAlign w:val="center"/>
          </w:tcPr>
          <w:p w14:paraId="728E6B37" w14:textId="2EEEF325"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ND4</w:t>
            </w:r>
          </w:p>
        </w:tc>
        <w:tc>
          <w:tcPr>
            <w:tcW w:w="2693" w:type="dxa"/>
            <w:tcBorders>
              <w:left w:val="single" w:sz="4" w:space="0" w:color="auto"/>
              <w:right w:val="single" w:sz="4" w:space="0" w:color="auto"/>
            </w:tcBorders>
            <w:tcMar>
              <w:top w:w="0" w:type="dxa"/>
              <w:left w:w="108" w:type="dxa"/>
              <w:bottom w:w="0" w:type="dxa"/>
              <w:right w:w="108" w:type="dxa"/>
            </w:tcMar>
            <w:vAlign w:val="bottom"/>
          </w:tcPr>
          <w:p w14:paraId="5CB40F8B" w14:textId="01BD76BB"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rs2853495; 11719 (G, 0.48)</w:t>
            </w:r>
            <w:r w:rsidRPr="006201B1">
              <w:rPr>
                <w:rFonts w:ascii="Helvetica" w:eastAsia="Times New Roman" w:hAnsi="Helvetica"/>
                <w:color w:val="000000"/>
                <w:sz w:val="16"/>
                <w:szCs w:val="16"/>
                <w:vertAlign w:val="superscript"/>
                <w:lang w:val="en-GB"/>
              </w:rPr>
              <w:t>M</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02C53D5D" w14:textId="5C8090D0"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G320G</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63CFC18B" w14:textId="0725B73A"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-0.0162 </w:t>
            </w:r>
          </w:p>
        </w:tc>
        <w:tc>
          <w:tcPr>
            <w:tcW w:w="567" w:type="dxa"/>
            <w:tcBorders>
              <w:left w:val="single" w:sz="4" w:space="0" w:color="auto"/>
              <w:right w:val="single" w:sz="4" w:space="0" w:color="auto"/>
            </w:tcBorders>
            <w:vAlign w:val="center"/>
          </w:tcPr>
          <w:p w14:paraId="365B80E8" w14:textId="4B13E3E8"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left w:val="single" w:sz="4" w:space="0" w:color="auto"/>
              <w:right w:val="single" w:sz="4" w:space="0" w:color="auto"/>
            </w:tcBorders>
            <w:vAlign w:val="center"/>
          </w:tcPr>
          <w:p w14:paraId="3440EA82" w14:textId="7414BB40"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4.5x10</w:t>
            </w:r>
            <w:r w:rsidR="00F95430" w:rsidRPr="006201B1">
              <w:rPr>
                <w:rFonts w:ascii="Helvetica" w:eastAsia="Times New Roman" w:hAnsi="Helvetica"/>
                <w:b/>
                <w:bCs/>
                <w:color w:val="000000"/>
                <w:sz w:val="16"/>
                <w:szCs w:val="16"/>
                <w:vertAlign w:val="superscript"/>
                <w:lang w:val="en-GB"/>
              </w:rPr>
              <w:t>-20</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-14</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3971551E" w14:textId="33BC1F1B"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 V</w:t>
            </w:r>
          </w:p>
        </w:tc>
      </w:tr>
      <w:tr w:rsidR="00F95430" w:rsidRPr="006201B1" w14:paraId="5F36FD93" w14:textId="77777777" w:rsidTr="004157BE">
        <w:trPr>
          <w:trHeight w:val="264"/>
        </w:trPr>
        <w:tc>
          <w:tcPr>
            <w:tcW w:w="1701" w:type="dxa"/>
            <w:vMerge/>
            <w:tcBorders>
              <w:right w:val="single" w:sz="4" w:space="0" w:color="auto"/>
            </w:tcBorders>
            <w:tcMar>
              <w:top w:w="0" w:type="dxa"/>
              <w:left w:w="108" w:type="dxa"/>
              <w:bottom w:w="0" w:type="dxa"/>
              <w:right w:w="108" w:type="dxa"/>
            </w:tcMar>
            <w:vAlign w:val="center"/>
          </w:tcPr>
          <w:p w14:paraId="013A281C"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vMerge/>
            <w:tcBorders>
              <w:left w:val="single" w:sz="4" w:space="0" w:color="auto"/>
              <w:right w:val="single" w:sz="4" w:space="0" w:color="auto"/>
            </w:tcBorders>
            <w:tcMar>
              <w:top w:w="0" w:type="dxa"/>
              <w:left w:w="108" w:type="dxa"/>
              <w:bottom w:w="0" w:type="dxa"/>
              <w:right w:w="108" w:type="dxa"/>
            </w:tcMar>
            <w:vAlign w:val="center"/>
          </w:tcPr>
          <w:p w14:paraId="2F21718C"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p>
        </w:tc>
        <w:tc>
          <w:tcPr>
            <w:tcW w:w="2693" w:type="dxa"/>
            <w:tcBorders>
              <w:left w:val="single" w:sz="4" w:space="0" w:color="auto"/>
              <w:right w:val="single" w:sz="4" w:space="0" w:color="auto"/>
            </w:tcBorders>
            <w:tcMar>
              <w:top w:w="0" w:type="dxa"/>
              <w:left w:w="108" w:type="dxa"/>
              <w:bottom w:w="0" w:type="dxa"/>
              <w:right w:w="108" w:type="dxa"/>
            </w:tcMar>
            <w:vAlign w:val="bottom"/>
          </w:tcPr>
          <w:p w14:paraId="310DC441"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rs199476112; 11778 (A, 0.0004)</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right w:val="single" w:sz="4" w:space="0" w:color="auto"/>
            </w:tcBorders>
            <w:tcMar>
              <w:top w:w="0" w:type="dxa"/>
              <w:left w:w="108" w:type="dxa"/>
              <w:bottom w:w="0" w:type="dxa"/>
              <w:right w:w="108" w:type="dxa"/>
            </w:tcMar>
            <w:vAlign w:val="center"/>
          </w:tcPr>
          <w:p w14:paraId="782EC006"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R340H</w:t>
            </w:r>
          </w:p>
        </w:tc>
        <w:tc>
          <w:tcPr>
            <w:tcW w:w="850" w:type="dxa"/>
            <w:tcBorders>
              <w:left w:val="single" w:sz="4" w:space="0" w:color="auto"/>
              <w:right w:val="single" w:sz="4" w:space="0" w:color="auto"/>
            </w:tcBorders>
            <w:tcMar>
              <w:top w:w="0" w:type="dxa"/>
              <w:left w:w="108" w:type="dxa"/>
              <w:bottom w:w="0" w:type="dxa"/>
              <w:right w:w="108" w:type="dxa"/>
            </w:tcMar>
            <w:vAlign w:val="center"/>
          </w:tcPr>
          <w:p w14:paraId="34899689" w14:textId="76DB75E6"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 xml:space="preserve">0.3077 </w:t>
            </w:r>
          </w:p>
        </w:tc>
        <w:tc>
          <w:tcPr>
            <w:tcW w:w="567" w:type="dxa"/>
            <w:tcBorders>
              <w:left w:val="single" w:sz="4" w:space="0" w:color="auto"/>
              <w:right w:val="single" w:sz="4" w:space="0" w:color="auto"/>
            </w:tcBorders>
            <w:vAlign w:val="center"/>
          </w:tcPr>
          <w:p w14:paraId="498DCCE6" w14:textId="551B22D5"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0.05</w:t>
            </w:r>
          </w:p>
        </w:tc>
        <w:tc>
          <w:tcPr>
            <w:tcW w:w="1559" w:type="dxa"/>
            <w:tcBorders>
              <w:left w:val="single" w:sz="4" w:space="0" w:color="auto"/>
              <w:right w:val="single" w:sz="4" w:space="0" w:color="auto"/>
            </w:tcBorders>
            <w:vAlign w:val="center"/>
          </w:tcPr>
          <w:p w14:paraId="1D60DAAA" w14:textId="5A608733"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1.3x10</w:t>
            </w:r>
            <w:r w:rsidR="00F95430" w:rsidRPr="006201B1">
              <w:rPr>
                <w:rFonts w:ascii="Helvetica" w:eastAsia="Times New Roman" w:hAnsi="Helvetica"/>
                <w:color w:val="000000"/>
                <w:sz w:val="16"/>
                <w:szCs w:val="16"/>
                <w:vertAlign w:val="superscript"/>
                <w:lang w:val="en-GB"/>
              </w:rPr>
              <w:t>-11</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2</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left w:val="single" w:sz="4" w:space="0" w:color="auto"/>
            </w:tcBorders>
            <w:tcMar>
              <w:top w:w="0" w:type="dxa"/>
              <w:left w:w="108" w:type="dxa"/>
              <w:bottom w:w="0" w:type="dxa"/>
              <w:right w:w="108" w:type="dxa"/>
            </w:tcMar>
            <w:vAlign w:val="center"/>
          </w:tcPr>
          <w:p w14:paraId="27B17DE2"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T3; X2p1</w:t>
            </w:r>
          </w:p>
        </w:tc>
      </w:tr>
      <w:tr w:rsidR="00F95430" w:rsidRPr="006201B1" w14:paraId="0CBC5F9B" w14:textId="77777777" w:rsidTr="004157BE">
        <w:trPr>
          <w:trHeight w:val="264"/>
        </w:trPr>
        <w:tc>
          <w:tcPr>
            <w:tcW w:w="1701" w:type="dxa"/>
            <w:vMerge/>
            <w:tcBorders>
              <w:bottom w:val="single" w:sz="4" w:space="0" w:color="auto"/>
              <w:right w:val="single" w:sz="4" w:space="0" w:color="auto"/>
            </w:tcBorders>
            <w:tcMar>
              <w:top w:w="0" w:type="dxa"/>
              <w:left w:w="108" w:type="dxa"/>
              <w:bottom w:w="0" w:type="dxa"/>
              <w:right w:w="108" w:type="dxa"/>
            </w:tcMar>
            <w:vAlign w:val="center"/>
          </w:tcPr>
          <w:p w14:paraId="5BAACC43"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426B1AB4"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ND5</w:t>
            </w:r>
          </w:p>
        </w:tc>
        <w:tc>
          <w:tcPr>
            <w:tcW w:w="2693" w:type="dxa"/>
            <w:tcBorders>
              <w:left w:val="single" w:sz="4" w:space="0" w:color="auto"/>
              <w:bottom w:val="single" w:sz="4" w:space="0" w:color="auto"/>
              <w:right w:val="single" w:sz="4" w:space="0" w:color="auto"/>
            </w:tcBorders>
            <w:tcMar>
              <w:top w:w="0" w:type="dxa"/>
              <w:left w:w="108" w:type="dxa"/>
              <w:bottom w:w="0" w:type="dxa"/>
              <w:right w:w="108" w:type="dxa"/>
            </w:tcMar>
            <w:vAlign w:val="bottom"/>
          </w:tcPr>
          <w:p w14:paraId="21EC489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rs28359178; 13708 (A, 0.13)</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00AA144A"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A458T</w:t>
            </w:r>
          </w:p>
        </w:tc>
        <w:tc>
          <w:tcPr>
            <w:tcW w:w="85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17D91448" w14:textId="5C46E43A"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0.0152</w:t>
            </w:r>
          </w:p>
        </w:tc>
        <w:tc>
          <w:tcPr>
            <w:tcW w:w="567" w:type="dxa"/>
            <w:tcBorders>
              <w:left w:val="single" w:sz="4" w:space="0" w:color="auto"/>
              <w:bottom w:val="single" w:sz="4" w:space="0" w:color="auto"/>
              <w:right w:val="single" w:sz="4" w:space="0" w:color="auto"/>
            </w:tcBorders>
            <w:vAlign w:val="center"/>
          </w:tcPr>
          <w:p w14:paraId="2360A318" w14:textId="0D143746"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559" w:type="dxa"/>
            <w:tcBorders>
              <w:left w:val="single" w:sz="4" w:space="0" w:color="auto"/>
              <w:bottom w:val="single" w:sz="4" w:space="0" w:color="auto"/>
              <w:right w:val="single" w:sz="4" w:space="0" w:color="auto"/>
            </w:tcBorders>
            <w:vAlign w:val="center"/>
          </w:tcPr>
          <w:p w14:paraId="7DEBC6E0" w14:textId="442FA098"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5.5x10</w:t>
            </w:r>
            <w:r w:rsidR="00F95430" w:rsidRPr="006201B1">
              <w:rPr>
                <w:rFonts w:ascii="Helvetica" w:eastAsia="Times New Roman" w:hAnsi="Helvetica"/>
                <w:color w:val="000000"/>
                <w:sz w:val="16"/>
                <w:szCs w:val="16"/>
                <w:vertAlign w:val="superscript"/>
                <w:lang w:val="en-GB"/>
              </w:rPr>
              <w:t>-9</w:t>
            </w:r>
            <w:r w:rsidR="007077B7">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4</w:t>
            </w:r>
            <w:r w:rsidR="00F95430">
              <w:rPr>
                <w:rFonts w:ascii="Helvetica" w:eastAsia="Times New Roman" w:hAnsi="Helvetica"/>
                <w:color w:val="000000"/>
                <w:sz w:val="16"/>
                <w:szCs w:val="16"/>
                <w:lang w:val="en-GB"/>
              </w:rPr>
              <w:t>x10</w:t>
            </w:r>
            <w:r w:rsidR="00F95430" w:rsidRPr="00B60173">
              <w:rPr>
                <w:rFonts w:ascii="Helvetica" w:eastAsia="Times New Roman" w:hAnsi="Helvetica"/>
                <w:color w:val="000000"/>
                <w:sz w:val="16"/>
                <w:szCs w:val="16"/>
                <w:vertAlign w:val="superscript"/>
                <w:lang w:val="en-GB"/>
              </w:rPr>
              <w:t>-5</w:t>
            </w:r>
            <w:r w:rsidR="00F95430" w:rsidRPr="006201B1">
              <w:rPr>
                <w:rFonts w:ascii="Helvetica" w:eastAsia="Times New Roman" w:hAnsi="Helvetica"/>
                <w:color w:val="000000"/>
                <w:sz w:val="16"/>
                <w:szCs w:val="16"/>
                <w:lang w:val="en-GB"/>
              </w:rPr>
              <w:t>)</w:t>
            </w:r>
          </w:p>
        </w:tc>
        <w:tc>
          <w:tcPr>
            <w:tcW w:w="1418" w:type="dxa"/>
            <w:tcBorders>
              <w:left w:val="single" w:sz="4" w:space="0" w:color="auto"/>
              <w:bottom w:val="single" w:sz="4" w:space="0" w:color="auto"/>
            </w:tcBorders>
            <w:tcMar>
              <w:top w:w="0" w:type="dxa"/>
              <w:left w:w="108" w:type="dxa"/>
              <w:bottom w:w="0" w:type="dxa"/>
              <w:right w:w="108" w:type="dxa"/>
            </w:tcMar>
            <w:vAlign w:val="center"/>
          </w:tcPr>
          <w:p w14:paraId="593977F9"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homoplastic</w:t>
            </w:r>
          </w:p>
        </w:tc>
      </w:tr>
      <w:tr w:rsidR="00F95430" w:rsidRPr="006201B1" w14:paraId="15D66097"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31AC701C"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MCHC</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55C1DB"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RNR2</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57FAC6AC"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rs2854128; 2706 (A, 0.44)</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A4A5B3"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75AF7A" w14:textId="0B03111C"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-0.0072 </w:t>
            </w:r>
          </w:p>
        </w:tc>
        <w:tc>
          <w:tcPr>
            <w:tcW w:w="567" w:type="dxa"/>
            <w:tcBorders>
              <w:top w:val="single" w:sz="4" w:space="0" w:color="auto"/>
              <w:left w:val="single" w:sz="4" w:space="0" w:color="auto"/>
              <w:bottom w:val="single" w:sz="4" w:space="0" w:color="auto"/>
              <w:right w:val="single" w:sz="4" w:space="0" w:color="auto"/>
            </w:tcBorders>
            <w:vAlign w:val="center"/>
          </w:tcPr>
          <w:p w14:paraId="17B2A483" w14:textId="5B992F80"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bottom w:val="single" w:sz="4" w:space="0" w:color="auto"/>
              <w:right w:val="single" w:sz="4" w:space="0" w:color="auto"/>
            </w:tcBorders>
            <w:vAlign w:val="center"/>
          </w:tcPr>
          <w:p w14:paraId="22D9A0EE" w14:textId="62AF20C2"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4.7x10</w:t>
            </w:r>
            <w:r w:rsidR="00F95430"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0.05)</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11FF9A7D"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w:t>
            </w:r>
          </w:p>
        </w:tc>
      </w:tr>
      <w:tr w:rsidR="00F95430" w:rsidRPr="006201B1" w14:paraId="32A177C7" w14:textId="77777777" w:rsidTr="004157BE">
        <w:trPr>
          <w:trHeight w:val="264"/>
        </w:trPr>
        <w:tc>
          <w:tcPr>
            <w:tcW w:w="1701" w:type="dxa"/>
            <w:tcBorders>
              <w:top w:val="single" w:sz="4" w:space="0" w:color="auto"/>
              <w:right w:val="single" w:sz="4" w:space="0" w:color="auto"/>
            </w:tcBorders>
            <w:tcMar>
              <w:top w:w="0" w:type="dxa"/>
              <w:left w:w="108" w:type="dxa"/>
              <w:bottom w:w="0" w:type="dxa"/>
              <w:right w:w="108" w:type="dxa"/>
            </w:tcMar>
            <w:vAlign w:val="center"/>
          </w:tcPr>
          <w:p w14:paraId="5C4436A7"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RDW</w:t>
            </w:r>
          </w:p>
        </w:tc>
        <w:tc>
          <w:tcPr>
            <w:tcW w:w="851"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3FF18E8B"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TL2</w:t>
            </w:r>
          </w:p>
        </w:tc>
        <w:tc>
          <w:tcPr>
            <w:tcW w:w="2693" w:type="dxa"/>
            <w:tcBorders>
              <w:top w:val="single" w:sz="4" w:space="0" w:color="auto"/>
              <w:left w:val="single" w:sz="4" w:space="0" w:color="auto"/>
              <w:right w:val="single" w:sz="4" w:space="0" w:color="auto"/>
            </w:tcBorders>
            <w:tcMar>
              <w:top w:w="0" w:type="dxa"/>
              <w:left w:w="108" w:type="dxa"/>
              <w:bottom w:w="0" w:type="dxa"/>
              <w:right w:w="108" w:type="dxa"/>
            </w:tcMar>
            <w:vAlign w:val="bottom"/>
          </w:tcPr>
          <w:p w14:paraId="30F63739"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rs2853498; 12308 (G, 0.23)</w:t>
            </w:r>
            <w:r w:rsidRPr="006201B1">
              <w:rPr>
                <w:rFonts w:ascii="Helvetica" w:eastAsia="Times New Roman" w:hAnsi="Helvetica"/>
                <w:color w:val="000000"/>
                <w:sz w:val="16"/>
                <w:szCs w:val="16"/>
                <w:vertAlign w:val="superscript"/>
                <w:lang w:val="en-GB"/>
              </w:rPr>
              <w:t>M</w:t>
            </w:r>
          </w:p>
        </w:tc>
        <w:tc>
          <w:tcPr>
            <w:tcW w:w="1418"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70B15F8B"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5FAB4F88" w14:textId="3481B66A"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-0.0138 </w:t>
            </w:r>
          </w:p>
        </w:tc>
        <w:tc>
          <w:tcPr>
            <w:tcW w:w="567" w:type="dxa"/>
            <w:tcBorders>
              <w:top w:val="single" w:sz="4" w:space="0" w:color="auto"/>
              <w:left w:val="single" w:sz="4" w:space="0" w:color="auto"/>
              <w:right w:val="single" w:sz="4" w:space="0" w:color="auto"/>
            </w:tcBorders>
            <w:vAlign w:val="center"/>
          </w:tcPr>
          <w:p w14:paraId="1D137F3B" w14:textId="1EC02EBF"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right w:val="single" w:sz="4" w:space="0" w:color="auto"/>
            </w:tcBorders>
            <w:vAlign w:val="center"/>
          </w:tcPr>
          <w:p w14:paraId="4A16EDF2" w14:textId="3B1FA55D"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3.5x10</w:t>
            </w:r>
            <w:r w:rsidR="00F95430" w:rsidRPr="006201B1">
              <w:rPr>
                <w:rFonts w:ascii="Helvetica" w:eastAsia="Times New Roman" w:hAnsi="Helvetica"/>
                <w:color w:val="000000"/>
                <w:sz w:val="16"/>
                <w:szCs w:val="16"/>
                <w:vertAlign w:val="superscript"/>
                <w:lang w:val="en-GB"/>
              </w:rPr>
              <w:t>-11</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3</w:t>
            </w:r>
            <w:r w:rsidR="00F95430">
              <w:rPr>
                <w:rFonts w:ascii="Helvetica" w:eastAsia="Times New Roman" w:hAnsi="Helvetica"/>
                <w:color w:val="000000"/>
                <w:sz w:val="16"/>
                <w:szCs w:val="16"/>
                <w:lang w:val="en-GB"/>
              </w:rPr>
              <w:t>x10</w:t>
            </w:r>
            <w:r w:rsidR="00F95430" w:rsidRPr="0062086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top w:val="single" w:sz="4" w:space="0" w:color="auto"/>
              <w:left w:val="single" w:sz="4" w:space="0" w:color="auto"/>
            </w:tcBorders>
            <w:tcMar>
              <w:top w:w="0" w:type="dxa"/>
              <w:left w:w="108" w:type="dxa"/>
              <w:bottom w:w="0" w:type="dxa"/>
              <w:right w:w="108" w:type="dxa"/>
            </w:tcMar>
            <w:vAlign w:val="center"/>
          </w:tcPr>
          <w:p w14:paraId="6CB33913"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30DB1893" w14:textId="77777777" w:rsidTr="004157BE">
        <w:trPr>
          <w:trHeight w:val="264"/>
        </w:trPr>
        <w:tc>
          <w:tcPr>
            <w:tcW w:w="1701" w:type="dxa"/>
            <w:tcBorders>
              <w:bottom w:val="single" w:sz="4" w:space="0" w:color="auto"/>
              <w:right w:val="single" w:sz="4" w:space="0" w:color="auto"/>
            </w:tcBorders>
            <w:tcMar>
              <w:top w:w="0" w:type="dxa"/>
              <w:left w:w="108" w:type="dxa"/>
              <w:bottom w:w="0" w:type="dxa"/>
              <w:right w:w="108" w:type="dxa"/>
            </w:tcMar>
            <w:vAlign w:val="center"/>
          </w:tcPr>
          <w:p w14:paraId="777CDA17"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p>
        </w:tc>
        <w:tc>
          <w:tcPr>
            <w:tcW w:w="851"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0BC7AB88"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ND5</w:t>
            </w:r>
          </w:p>
        </w:tc>
        <w:tc>
          <w:tcPr>
            <w:tcW w:w="2693" w:type="dxa"/>
            <w:tcBorders>
              <w:left w:val="single" w:sz="4" w:space="0" w:color="auto"/>
              <w:bottom w:val="single" w:sz="4" w:space="0" w:color="auto"/>
              <w:right w:val="single" w:sz="4" w:space="0" w:color="auto"/>
            </w:tcBorders>
            <w:tcMar>
              <w:top w:w="0" w:type="dxa"/>
              <w:left w:w="108" w:type="dxa"/>
              <w:bottom w:w="0" w:type="dxa"/>
              <w:right w:w="108" w:type="dxa"/>
            </w:tcMar>
            <w:vAlign w:val="bottom"/>
          </w:tcPr>
          <w:p w14:paraId="060C2799"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rs2853499; 12372 (A, 0.23)</w:t>
            </w:r>
            <w:r w:rsidRPr="006201B1">
              <w:rPr>
                <w:rFonts w:ascii="Helvetica" w:eastAsia="Times New Roman" w:hAnsi="Helvetica"/>
                <w:color w:val="000000"/>
                <w:sz w:val="16"/>
                <w:szCs w:val="16"/>
                <w:vertAlign w:val="superscript"/>
                <w:lang w:val="en-GB"/>
              </w:rPr>
              <w:t>G</w:t>
            </w:r>
          </w:p>
        </w:tc>
        <w:tc>
          <w:tcPr>
            <w:tcW w:w="1418"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1B57CBFC"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L12L</w:t>
            </w:r>
          </w:p>
        </w:tc>
        <w:tc>
          <w:tcPr>
            <w:tcW w:w="85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12394D41" w14:textId="23224FE5"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-0.0139 </w:t>
            </w:r>
          </w:p>
        </w:tc>
        <w:tc>
          <w:tcPr>
            <w:tcW w:w="567" w:type="dxa"/>
            <w:tcBorders>
              <w:left w:val="single" w:sz="4" w:space="0" w:color="auto"/>
              <w:bottom w:val="single" w:sz="4" w:space="0" w:color="auto"/>
              <w:right w:val="single" w:sz="4" w:space="0" w:color="auto"/>
            </w:tcBorders>
            <w:vAlign w:val="center"/>
          </w:tcPr>
          <w:p w14:paraId="1E73D69D" w14:textId="4DCE28C8"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left w:val="single" w:sz="4" w:space="0" w:color="auto"/>
              <w:bottom w:val="single" w:sz="4" w:space="0" w:color="auto"/>
              <w:right w:val="single" w:sz="4" w:space="0" w:color="auto"/>
            </w:tcBorders>
            <w:vAlign w:val="center"/>
          </w:tcPr>
          <w:p w14:paraId="3B556DC3" w14:textId="76963153"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3</w:t>
            </w:r>
            <w:r>
              <w:rPr>
                <w:rFonts w:ascii="Helvetica" w:eastAsia="Times New Roman" w:hAnsi="Helvetica"/>
                <w:b/>
                <w:bCs/>
                <w:color w:val="000000"/>
                <w:sz w:val="16"/>
                <w:szCs w:val="16"/>
                <w:lang w:val="en-GB"/>
              </w:rPr>
              <w:t>.0</w:t>
            </w:r>
            <w:r w:rsidR="00F95430" w:rsidRPr="006201B1">
              <w:rPr>
                <w:rFonts w:ascii="Helvetica" w:eastAsia="Times New Roman" w:hAnsi="Helvetica"/>
                <w:b/>
                <w:bCs/>
                <w:color w:val="000000"/>
                <w:sz w:val="16"/>
                <w:szCs w:val="16"/>
                <w:lang w:val="en-GB"/>
              </w:rPr>
              <w:t>x10</w:t>
            </w:r>
            <w:r w:rsidR="00F95430" w:rsidRPr="006201B1">
              <w:rPr>
                <w:rFonts w:ascii="Helvetica" w:eastAsia="Times New Roman" w:hAnsi="Helvetica"/>
                <w:b/>
                <w:bCs/>
                <w:color w:val="000000"/>
                <w:sz w:val="16"/>
                <w:szCs w:val="16"/>
                <w:vertAlign w:val="superscript"/>
                <w:lang w:val="en-GB"/>
              </w:rPr>
              <w:t>-11</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3</w:t>
            </w:r>
            <w:r w:rsidR="00F95430">
              <w:rPr>
                <w:rFonts w:ascii="Helvetica" w:eastAsia="Times New Roman" w:hAnsi="Helvetica"/>
                <w:color w:val="000000"/>
                <w:sz w:val="16"/>
                <w:szCs w:val="16"/>
                <w:lang w:val="en-GB"/>
              </w:rPr>
              <w:t>x10</w:t>
            </w:r>
            <w:r w:rsidR="00F95430" w:rsidRPr="006201B1">
              <w:rPr>
                <w:rFonts w:ascii="Helvetica" w:eastAsia="Times New Roman" w:hAnsi="Helvetica"/>
                <w:color w:val="000000"/>
                <w:sz w:val="16"/>
                <w:szCs w:val="16"/>
                <w:lang w:val="en-GB"/>
              </w:rPr>
              <w:t>-</w:t>
            </w:r>
            <w:r w:rsidR="00F95430" w:rsidRPr="00620863">
              <w:rPr>
                <w:rFonts w:ascii="Helvetica" w:eastAsia="Times New Roman" w:hAnsi="Helvetica"/>
                <w:color w:val="000000"/>
                <w:sz w:val="16"/>
                <w:szCs w:val="16"/>
                <w:vertAlign w:val="superscript"/>
                <w:lang w:val="en-GB"/>
              </w:rPr>
              <w:t>7</w:t>
            </w:r>
            <w:r w:rsidR="00F95430" w:rsidRPr="006201B1">
              <w:rPr>
                <w:rFonts w:ascii="Helvetica" w:eastAsia="Times New Roman" w:hAnsi="Helvetica"/>
                <w:color w:val="000000"/>
                <w:sz w:val="16"/>
                <w:szCs w:val="16"/>
                <w:lang w:val="en-GB"/>
              </w:rPr>
              <w:t>)</w:t>
            </w:r>
          </w:p>
        </w:tc>
        <w:tc>
          <w:tcPr>
            <w:tcW w:w="1418" w:type="dxa"/>
            <w:tcBorders>
              <w:left w:val="single" w:sz="4" w:space="0" w:color="auto"/>
              <w:bottom w:val="single" w:sz="4" w:space="0" w:color="auto"/>
            </w:tcBorders>
            <w:tcMar>
              <w:top w:w="0" w:type="dxa"/>
              <w:left w:w="108" w:type="dxa"/>
              <w:bottom w:w="0" w:type="dxa"/>
              <w:right w:w="108" w:type="dxa"/>
            </w:tcMar>
            <w:vAlign w:val="center"/>
          </w:tcPr>
          <w:p w14:paraId="57609FB0"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35DBAC92"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604A9FFC"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EO#</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E8658F"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CYB</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538CDEB6"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rs41518645; 15257 (A, 0.02)</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48DC0F"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D171N</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2F1387" w14:textId="6EBD0480"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-0.0316 </w:t>
            </w:r>
          </w:p>
        </w:tc>
        <w:tc>
          <w:tcPr>
            <w:tcW w:w="567" w:type="dxa"/>
            <w:tcBorders>
              <w:top w:val="single" w:sz="4" w:space="0" w:color="auto"/>
              <w:left w:val="single" w:sz="4" w:space="0" w:color="auto"/>
              <w:bottom w:val="single" w:sz="4" w:space="0" w:color="auto"/>
              <w:right w:val="single" w:sz="4" w:space="0" w:color="auto"/>
            </w:tcBorders>
            <w:vAlign w:val="center"/>
          </w:tcPr>
          <w:p w14:paraId="7032871F" w14:textId="78FF60DC"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0.006</w:t>
            </w:r>
          </w:p>
        </w:tc>
        <w:tc>
          <w:tcPr>
            <w:tcW w:w="1559" w:type="dxa"/>
            <w:tcBorders>
              <w:top w:val="single" w:sz="4" w:space="0" w:color="auto"/>
              <w:left w:val="single" w:sz="4" w:space="0" w:color="auto"/>
              <w:bottom w:val="single" w:sz="4" w:space="0" w:color="auto"/>
              <w:right w:val="single" w:sz="4" w:space="0" w:color="auto"/>
            </w:tcBorders>
            <w:vAlign w:val="center"/>
          </w:tcPr>
          <w:p w14:paraId="250CE0FC" w14:textId="78D21A6D"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1.7x10</w:t>
            </w:r>
            <w:r w:rsidR="00F95430" w:rsidRPr="006201B1">
              <w:rPr>
                <w:rFonts w:ascii="Helvetica" w:eastAsia="Times New Roman" w:hAnsi="Helvetica"/>
                <w:b/>
                <w:bCs/>
                <w:color w:val="000000"/>
                <w:sz w:val="16"/>
                <w:szCs w:val="16"/>
                <w:vertAlign w:val="superscript"/>
                <w:lang w:val="en-GB"/>
              </w:rPr>
              <w:t>-7</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7</w:t>
            </w:r>
            <w:r w:rsidR="00F95430">
              <w:rPr>
                <w:rFonts w:ascii="Helvetica" w:eastAsia="Times New Roman" w:hAnsi="Helvetica"/>
                <w:color w:val="000000"/>
                <w:sz w:val="16"/>
                <w:szCs w:val="16"/>
                <w:lang w:val="en-GB"/>
              </w:rPr>
              <w:t>x10</w:t>
            </w:r>
            <w:r w:rsidR="00F95430" w:rsidRPr="00620863">
              <w:rPr>
                <w:rFonts w:ascii="Helvetica" w:eastAsia="Times New Roman" w:hAnsi="Helvetica"/>
                <w:color w:val="000000"/>
                <w:sz w:val="16"/>
                <w:szCs w:val="16"/>
                <w:vertAlign w:val="superscript"/>
                <w:lang w:val="en-GB"/>
              </w:rPr>
              <w:t>-4</w:t>
            </w:r>
            <w:r w:rsidR="00F95430" w:rsidRPr="006201B1">
              <w:rPr>
                <w:rFonts w:ascii="Helvetica" w:eastAsia="Times New Roman" w:hAnsi="Helvetica"/>
                <w:color w:val="000000"/>
                <w:sz w:val="16"/>
                <w:szCs w:val="16"/>
                <w:lang w:val="en-GB"/>
              </w:rPr>
              <w:t>)</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7A1FED33"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J2; K1b1a</w:t>
            </w:r>
          </w:p>
        </w:tc>
      </w:tr>
      <w:tr w:rsidR="00F95430" w:rsidRPr="006201B1" w14:paraId="21FC80B2"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47783E5F"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GRAN#</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FD9A7A"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CO1</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1E1C1D9A"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rs41413745; 6734 (A, 0.01)</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7A86A59"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M277M</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04A429" w14:textId="26AE5FA9"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0.0349</w:t>
            </w:r>
          </w:p>
        </w:tc>
        <w:tc>
          <w:tcPr>
            <w:tcW w:w="567" w:type="dxa"/>
            <w:tcBorders>
              <w:top w:val="single" w:sz="4" w:space="0" w:color="auto"/>
              <w:left w:val="single" w:sz="4" w:space="0" w:color="auto"/>
              <w:bottom w:val="single" w:sz="4" w:space="0" w:color="auto"/>
              <w:right w:val="single" w:sz="4" w:space="0" w:color="auto"/>
            </w:tcBorders>
            <w:vAlign w:val="center"/>
          </w:tcPr>
          <w:p w14:paraId="2AC774B9" w14:textId="7833E0D0"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0.008</w:t>
            </w:r>
          </w:p>
        </w:tc>
        <w:tc>
          <w:tcPr>
            <w:tcW w:w="1559" w:type="dxa"/>
            <w:tcBorders>
              <w:top w:val="single" w:sz="4" w:space="0" w:color="auto"/>
              <w:left w:val="single" w:sz="4" w:space="0" w:color="auto"/>
              <w:bottom w:val="single" w:sz="4" w:space="0" w:color="auto"/>
              <w:right w:val="single" w:sz="4" w:space="0" w:color="auto"/>
            </w:tcBorders>
            <w:vAlign w:val="center"/>
          </w:tcPr>
          <w:p w14:paraId="741A8BD6" w14:textId="648A0967"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4.3x10</w:t>
            </w:r>
            <w:r w:rsidR="00F95430"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0.05)</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397393DE"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homoplastic</w:t>
            </w:r>
          </w:p>
        </w:tc>
      </w:tr>
      <w:tr w:rsidR="00F95430" w:rsidRPr="006201B1" w14:paraId="21BED741"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6EE1E65B"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GRAN% MYELOID</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4F2C03"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DLOOP</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57587223"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rs62581312;150 (T, 0.09)</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71F9D13"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2D9E57B" w14:textId="17D74FFA"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-0.0128</w:t>
            </w:r>
          </w:p>
        </w:tc>
        <w:tc>
          <w:tcPr>
            <w:tcW w:w="567" w:type="dxa"/>
            <w:tcBorders>
              <w:top w:val="single" w:sz="4" w:space="0" w:color="auto"/>
              <w:left w:val="single" w:sz="4" w:space="0" w:color="auto"/>
              <w:bottom w:val="single" w:sz="4" w:space="0" w:color="auto"/>
              <w:right w:val="single" w:sz="4" w:space="0" w:color="auto"/>
            </w:tcBorders>
            <w:vAlign w:val="center"/>
          </w:tcPr>
          <w:p w14:paraId="6127012D" w14:textId="7944865E"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0.003</w:t>
            </w:r>
          </w:p>
        </w:tc>
        <w:tc>
          <w:tcPr>
            <w:tcW w:w="1559" w:type="dxa"/>
            <w:tcBorders>
              <w:top w:val="single" w:sz="4" w:space="0" w:color="auto"/>
              <w:left w:val="single" w:sz="4" w:space="0" w:color="auto"/>
              <w:bottom w:val="single" w:sz="4" w:space="0" w:color="auto"/>
              <w:right w:val="single" w:sz="4" w:space="0" w:color="auto"/>
            </w:tcBorders>
            <w:vAlign w:val="center"/>
          </w:tcPr>
          <w:p w14:paraId="4C4551A9" w14:textId="2515E9EA"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3.3x10</w:t>
            </w:r>
            <w:r w:rsidR="00F95430"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0.04)</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1A5AA028"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homoplastic</w:t>
            </w:r>
          </w:p>
        </w:tc>
      </w:tr>
      <w:tr w:rsidR="00F95430" w:rsidRPr="006201B1" w14:paraId="12575D89"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31549F59"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LYMPH#</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71DECB"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TL2</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297CD3D6"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rs2853498; 12308 (G, 0.23)</w:t>
            </w:r>
            <w:r w:rsidRPr="006201B1">
              <w:rPr>
                <w:rFonts w:ascii="Helvetica" w:eastAsia="Times New Roman" w:hAnsi="Helvetica"/>
                <w:color w:val="000000"/>
                <w:sz w:val="16"/>
                <w:szCs w:val="16"/>
                <w:vertAlign w:val="superscript"/>
                <w:lang w:val="en-GB"/>
              </w:rPr>
              <w:t>M</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D77429"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90244F" w14:textId="30A9C531"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w:t>
            </w:r>
            <w:r w:rsidRPr="006201B1">
              <w:rPr>
                <w:rFonts w:ascii="Helvetica" w:eastAsia="Times New Roman" w:hAnsi="Helvetica"/>
                <w:b/>
                <w:bCs/>
                <w:color w:val="000000"/>
                <w:sz w:val="16"/>
                <w:szCs w:val="16"/>
                <w:lang w:val="en-GB"/>
              </w:rPr>
              <w:t xml:space="preserve"> </w:t>
            </w:r>
          </w:p>
        </w:tc>
        <w:tc>
          <w:tcPr>
            <w:tcW w:w="567" w:type="dxa"/>
            <w:tcBorders>
              <w:top w:val="single" w:sz="4" w:space="0" w:color="auto"/>
              <w:left w:val="single" w:sz="4" w:space="0" w:color="auto"/>
              <w:bottom w:val="single" w:sz="4" w:space="0" w:color="auto"/>
              <w:right w:val="single" w:sz="4" w:space="0" w:color="auto"/>
            </w:tcBorders>
            <w:vAlign w:val="center"/>
          </w:tcPr>
          <w:p w14:paraId="30777210" w14:textId="54E3B943"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bottom w:val="single" w:sz="4" w:space="0" w:color="auto"/>
              <w:right w:val="single" w:sz="4" w:space="0" w:color="auto"/>
            </w:tcBorders>
            <w:vAlign w:val="center"/>
          </w:tcPr>
          <w:p w14:paraId="5CCDB540" w14:textId="2A8FA985"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1.5x10</w:t>
            </w:r>
            <w:r w:rsidR="00F95430" w:rsidRPr="006201B1">
              <w:rPr>
                <w:rFonts w:ascii="Helvetica" w:eastAsia="Times New Roman" w:hAnsi="Helvetica"/>
                <w:b/>
                <w:bCs/>
                <w:color w:val="000000"/>
                <w:sz w:val="16"/>
                <w:szCs w:val="16"/>
                <w:vertAlign w:val="superscript"/>
                <w:lang w:val="en-GB"/>
              </w:rPr>
              <w:t>-6</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0.004)</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5AAF4E30"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599CF82F"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3CABF8EE"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WBC#</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79AA17"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CO3</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527EEFD9" w14:textId="71BD9F6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rs2853493; 11467 (G, 0.21)</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C43A36"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L236L</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4FA166B" w14:textId="3076AA75"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-0.0103</w:t>
            </w:r>
          </w:p>
        </w:tc>
        <w:tc>
          <w:tcPr>
            <w:tcW w:w="567" w:type="dxa"/>
            <w:tcBorders>
              <w:top w:val="single" w:sz="4" w:space="0" w:color="auto"/>
              <w:left w:val="single" w:sz="4" w:space="0" w:color="auto"/>
              <w:bottom w:val="single" w:sz="4" w:space="0" w:color="auto"/>
              <w:right w:val="single" w:sz="4" w:space="0" w:color="auto"/>
            </w:tcBorders>
            <w:vAlign w:val="center"/>
          </w:tcPr>
          <w:p w14:paraId="7AA0C401" w14:textId="3F471595"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0.002</w:t>
            </w:r>
          </w:p>
        </w:tc>
        <w:tc>
          <w:tcPr>
            <w:tcW w:w="1559" w:type="dxa"/>
            <w:tcBorders>
              <w:top w:val="single" w:sz="4" w:space="0" w:color="auto"/>
              <w:left w:val="single" w:sz="4" w:space="0" w:color="auto"/>
              <w:bottom w:val="single" w:sz="4" w:space="0" w:color="auto"/>
              <w:right w:val="single" w:sz="4" w:space="0" w:color="auto"/>
            </w:tcBorders>
            <w:vAlign w:val="center"/>
          </w:tcPr>
          <w:p w14:paraId="093AB076" w14:textId="6E6710E0"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1.4x10</w:t>
            </w:r>
            <w:r w:rsidR="00F95430" w:rsidRPr="006201B1">
              <w:rPr>
                <w:rFonts w:ascii="Helvetica" w:eastAsia="Times New Roman" w:hAnsi="Helvetica"/>
                <w:b/>
                <w:bCs/>
                <w:color w:val="000000"/>
                <w:sz w:val="16"/>
                <w:szCs w:val="16"/>
                <w:vertAlign w:val="superscript"/>
                <w:lang w:val="en-GB"/>
              </w:rPr>
              <w:t>-6</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0.004)</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2B904B14"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 K</w:t>
            </w:r>
          </w:p>
        </w:tc>
      </w:tr>
      <w:tr w:rsidR="00F95430" w:rsidRPr="006201B1" w14:paraId="40F932D8"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75EA0C92"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MONO%</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F133A7"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CO2</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765755D2"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rs41534044; 7768 (G, 0.04)</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84566C"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M61M</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F42DE5" w14:textId="0A98A107" w:rsidR="00F95430" w:rsidRPr="006201B1" w:rsidRDefault="00F95430"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0.0184</w:t>
            </w:r>
          </w:p>
        </w:tc>
        <w:tc>
          <w:tcPr>
            <w:tcW w:w="567" w:type="dxa"/>
            <w:tcBorders>
              <w:top w:val="single" w:sz="4" w:space="0" w:color="auto"/>
              <w:left w:val="single" w:sz="4" w:space="0" w:color="auto"/>
              <w:bottom w:val="single" w:sz="4" w:space="0" w:color="auto"/>
              <w:right w:val="single" w:sz="4" w:space="0" w:color="auto"/>
            </w:tcBorders>
            <w:vAlign w:val="center"/>
          </w:tcPr>
          <w:p w14:paraId="181C372F" w14:textId="2513D198"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0</w:t>
            </w:r>
            <w:r w:rsidRPr="006201B1">
              <w:rPr>
                <w:rFonts w:ascii="Helvetica" w:eastAsia="Times New Roman" w:hAnsi="Helvetica"/>
                <w:color w:val="000000"/>
                <w:sz w:val="16"/>
                <w:szCs w:val="16"/>
                <w:lang w:val="en-GB"/>
              </w:rPr>
              <w:t>.004</w:t>
            </w:r>
          </w:p>
        </w:tc>
        <w:tc>
          <w:tcPr>
            <w:tcW w:w="1559" w:type="dxa"/>
            <w:tcBorders>
              <w:top w:val="single" w:sz="4" w:space="0" w:color="auto"/>
              <w:left w:val="single" w:sz="4" w:space="0" w:color="auto"/>
              <w:bottom w:val="single" w:sz="4" w:space="0" w:color="auto"/>
              <w:right w:val="single" w:sz="4" w:space="0" w:color="auto"/>
            </w:tcBorders>
            <w:vAlign w:val="center"/>
          </w:tcPr>
          <w:p w14:paraId="4C91A107" w14:textId="63F69CF0"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2.7x10</w:t>
            </w:r>
            <w:r w:rsidR="00F95430"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0.04)</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09DB6688"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U5b</w:t>
            </w:r>
          </w:p>
        </w:tc>
      </w:tr>
      <w:tr w:rsidR="00F95430" w:rsidRPr="006201B1" w14:paraId="4AA66F03" w14:textId="77777777" w:rsidTr="004157BE">
        <w:trPr>
          <w:trHeight w:val="264"/>
        </w:trPr>
        <w:tc>
          <w:tcPr>
            <w:tcW w:w="1701" w:type="dxa"/>
            <w:tcBorders>
              <w:top w:val="single" w:sz="4" w:space="0" w:color="auto"/>
              <w:bottom w:val="single" w:sz="4" w:space="0" w:color="auto"/>
              <w:right w:val="single" w:sz="4" w:space="0" w:color="auto"/>
            </w:tcBorders>
            <w:tcMar>
              <w:top w:w="0" w:type="dxa"/>
              <w:left w:w="108" w:type="dxa"/>
              <w:bottom w:w="0" w:type="dxa"/>
              <w:right w:w="108" w:type="dxa"/>
            </w:tcMar>
            <w:vAlign w:val="center"/>
          </w:tcPr>
          <w:p w14:paraId="33204E3A"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EO%</w:t>
            </w: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65E507" w14:textId="77777777" w:rsidR="00F95430" w:rsidRPr="006201B1" w:rsidRDefault="00F95430" w:rsidP="00693A92">
            <w:pPr>
              <w:spacing w:line="240" w:lineRule="auto"/>
              <w:ind w:right="0"/>
              <w:jc w:val="left"/>
              <w:rPr>
                <w:rFonts w:ascii="Helvetica" w:eastAsia="Times New Roman" w:hAnsi="Helvetica"/>
                <w:i/>
                <w:iCs/>
                <w:color w:val="000000"/>
                <w:sz w:val="16"/>
                <w:szCs w:val="16"/>
                <w:lang w:val="en-GB"/>
              </w:rPr>
            </w:pPr>
            <w:r w:rsidRPr="006201B1">
              <w:rPr>
                <w:rFonts w:ascii="Helvetica" w:eastAsia="Times New Roman" w:hAnsi="Helvetica"/>
                <w:i/>
                <w:iCs/>
                <w:color w:val="000000"/>
                <w:sz w:val="16"/>
                <w:szCs w:val="16"/>
                <w:lang w:val="en-GB"/>
              </w:rPr>
              <w:t>CYB</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55103534" w14:textId="77777777" w:rsidR="00F95430" w:rsidRPr="006201B1" w:rsidRDefault="00F95430" w:rsidP="00693A92">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rs41518645; 15257 (A, 0.02)</w:t>
            </w:r>
            <w:r w:rsidRPr="006201B1">
              <w:rPr>
                <w:rFonts w:ascii="Helvetica" w:eastAsia="Times New Roman" w:hAnsi="Helvetica"/>
                <w:color w:val="000000"/>
                <w:sz w:val="16"/>
                <w:szCs w:val="16"/>
                <w:vertAlign w:val="superscript"/>
                <w:lang w:val="en-GB"/>
              </w:rPr>
              <w:t>G</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9D5E8E0" w14:textId="77777777" w:rsidR="00F95430" w:rsidRPr="006201B1" w:rsidRDefault="00F95430" w:rsidP="00693A92">
            <w:pPr>
              <w:spacing w:line="240" w:lineRule="auto"/>
              <w:ind w:right="0"/>
              <w:jc w:val="center"/>
              <w:rPr>
                <w:rFonts w:ascii="Helvetica" w:eastAsia="Times New Roman" w:hAnsi="Helvetica" w:cs="Times New Roman"/>
                <w:sz w:val="16"/>
                <w:szCs w:val="16"/>
                <w:lang w:val="en-GB"/>
              </w:rPr>
            </w:pPr>
            <w:r w:rsidRPr="006201B1">
              <w:rPr>
                <w:rFonts w:ascii="Helvetica" w:eastAsia="Times New Roman" w:hAnsi="Helvetica" w:cs="Times New Roman"/>
                <w:sz w:val="16"/>
                <w:szCs w:val="16"/>
                <w:lang w:val="en-GB"/>
              </w:rPr>
              <w:t>D171N</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E53C32C" w14:textId="35DD1B95" w:rsidR="00F95430" w:rsidRPr="006201B1" w:rsidRDefault="00F95430" w:rsidP="004157BE">
            <w:pPr>
              <w:spacing w:line="240" w:lineRule="auto"/>
              <w:ind w:right="0"/>
              <w:jc w:val="left"/>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 xml:space="preserve">-0.0258 </w:t>
            </w:r>
          </w:p>
        </w:tc>
        <w:tc>
          <w:tcPr>
            <w:tcW w:w="567" w:type="dxa"/>
            <w:tcBorders>
              <w:top w:val="single" w:sz="4" w:space="0" w:color="auto"/>
              <w:left w:val="single" w:sz="4" w:space="0" w:color="auto"/>
              <w:bottom w:val="single" w:sz="4" w:space="0" w:color="auto"/>
              <w:right w:val="single" w:sz="4" w:space="0" w:color="auto"/>
            </w:tcBorders>
            <w:vAlign w:val="center"/>
          </w:tcPr>
          <w:p w14:paraId="2C273DAE" w14:textId="045C6D3E" w:rsidR="00F95430" w:rsidRPr="006201B1" w:rsidRDefault="00F95430" w:rsidP="004157BE">
            <w:pPr>
              <w:spacing w:line="240" w:lineRule="auto"/>
              <w:ind w:right="0"/>
              <w:jc w:val="left"/>
              <w:rPr>
                <w:rFonts w:ascii="Helvetica" w:eastAsia="Times New Roman" w:hAnsi="Helvetica"/>
                <w:b/>
                <w:bCs/>
                <w:color w:val="000000"/>
                <w:sz w:val="16"/>
                <w:szCs w:val="16"/>
                <w:lang w:val="en-GB"/>
              </w:rPr>
            </w:pPr>
            <w:r>
              <w:rPr>
                <w:rFonts w:ascii="Helvetica" w:eastAsia="Times New Roman" w:hAnsi="Helvetica"/>
                <w:color w:val="000000"/>
                <w:sz w:val="16"/>
                <w:szCs w:val="16"/>
                <w:lang w:val="en-GB"/>
              </w:rPr>
              <w:t xml:space="preserve"> </w:t>
            </w:r>
            <w:r w:rsidRPr="006201B1">
              <w:rPr>
                <w:rFonts w:ascii="Helvetica" w:eastAsia="Times New Roman" w:hAnsi="Helvetica"/>
                <w:color w:val="000000"/>
                <w:sz w:val="16"/>
                <w:szCs w:val="16"/>
                <w:lang w:val="en-GB"/>
              </w:rPr>
              <w:t>0.006</w:t>
            </w:r>
          </w:p>
        </w:tc>
        <w:tc>
          <w:tcPr>
            <w:tcW w:w="1559" w:type="dxa"/>
            <w:tcBorders>
              <w:top w:val="single" w:sz="4" w:space="0" w:color="auto"/>
              <w:left w:val="single" w:sz="4" w:space="0" w:color="auto"/>
              <w:bottom w:val="single" w:sz="4" w:space="0" w:color="auto"/>
              <w:right w:val="single" w:sz="4" w:space="0" w:color="auto"/>
            </w:tcBorders>
            <w:vAlign w:val="center"/>
          </w:tcPr>
          <w:p w14:paraId="7E735B1A" w14:textId="5E196E28" w:rsidR="00F95430" w:rsidRPr="006201B1" w:rsidRDefault="004157BE" w:rsidP="004157BE">
            <w:pPr>
              <w:spacing w:line="240" w:lineRule="auto"/>
              <w:ind w:right="0"/>
              <w:jc w:val="left"/>
              <w:rPr>
                <w:rFonts w:ascii="Helvetica" w:eastAsia="Times New Roman" w:hAnsi="Helvetica"/>
                <w:color w:val="000000"/>
                <w:sz w:val="16"/>
                <w:szCs w:val="16"/>
                <w:lang w:val="en-GB"/>
              </w:rPr>
            </w:pPr>
            <w:r>
              <w:rPr>
                <w:rFonts w:ascii="Helvetica" w:eastAsia="Times New Roman" w:hAnsi="Helvetica"/>
                <w:b/>
                <w:bCs/>
                <w:color w:val="000000"/>
                <w:sz w:val="16"/>
                <w:szCs w:val="16"/>
                <w:lang w:val="en-GB"/>
              </w:rPr>
              <w:t xml:space="preserve"> </w:t>
            </w:r>
            <w:r w:rsidR="00F95430" w:rsidRPr="006201B1">
              <w:rPr>
                <w:rFonts w:ascii="Helvetica" w:eastAsia="Times New Roman" w:hAnsi="Helvetica"/>
                <w:b/>
                <w:bCs/>
                <w:color w:val="000000"/>
                <w:sz w:val="16"/>
                <w:szCs w:val="16"/>
                <w:lang w:val="en-GB"/>
              </w:rPr>
              <w:t>2</w:t>
            </w:r>
            <w:r>
              <w:rPr>
                <w:rFonts w:ascii="Helvetica" w:eastAsia="Times New Roman" w:hAnsi="Helvetica"/>
                <w:b/>
                <w:bCs/>
                <w:color w:val="000000"/>
                <w:sz w:val="16"/>
                <w:szCs w:val="16"/>
                <w:lang w:val="en-GB"/>
              </w:rPr>
              <w:t>.0</w:t>
            </w:r>
            <w:r w:rsidR="00F95430" w:rsidRPr="006201B1">
              <w:rPr>
                <w:rFonts w:ascii="Helvetica" w:eastAsia="Times New Roman" w:hAnsi="Helvetica"/>
                <w:b/>
                <w:bCs/>
                <w:color w:val="000000"/>
                <w:sz w:val="16"/>
                <w:szCs w:val="16"/>
                <w:lang w:val="en-GB"/>
              </w:rPr>
              <w:t>x10</w:t>
            </w:r>
            <w:r w:rsidR="00F95430" w:rsidRPr="006201B1">
              <w:rPr>
                <w:rFonts w:ascii="Helvetica" w:eastAsia="Times New Roman" w:hAnsi="Helvetica"/>
                <w:b/>
                <w:bCs/>
                <w:color w:val="000000"/>
                <w:sz w:val="16"/>
                <w:szCs w:val="16"/>
                <w:vertAlign w:val="superscript"/>
                <w:lang w:val="en-GB"/>
              </w:rPr>
              <w:t>-5</w:t>
            </w:r>
            <w:r>
              <w:rPr>
                <w:rFonts w:ascii="Helvetica" w:eastAsia="Times New Roman" w:hAnsi="Helvetica"/>
                <w:color w:val="000000"/>
                <w:sz w:val="16"/>
                <w:szCs w:val="16"/>
                <w:lang w:val="en-GB"/>
              </w:rPr>
              <w:t xml:space="preserve"> (</w:t>
            </w:r>
            <w:r w:rsidR="00F95430" w:rsidRPr="006201B1">
              <w:rPr>
                <w:rFonts w:ascii="Helvetica" w:eastAsia="Times New Roman" w:hAnsi="Helvetica"/>
                <w:color w:val="000000"/>
                <w:sz w:val="16"/>
                <w:szCs w:val="16"/>
                <w:lang w:val="en-GB"/>
              </w:rPr>
              <w:t>0.03)</w:t>
            </w:r>
          </w:p>
        </w:tc>
        <w:tc>
          <w:tcPr>
            <w:tcW w:w="1418"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14:paraId="2A7AF8C5" w14:textId="77777777" w:rsidR="00F95430" w:rsidRPr="006201B1" w:rsidRDefault="00F95430" w:rsidP="00693A92">
            <w:pPr>
              <w:spacing w:line="240" w:lineRule="auto"/>
              <w:ind w:right="0"/>
              <w:jc w:val="center"/>
              <w:rPr>
                <w:rFonts w:ascii="Helvetica" w:eastAsia="Times New Roman" w:hAnsi="Helvetica"/>
                <w:color w:val="000000"/>
                <w:sz w:val="16"/>
                <w:szCs w:val="16"/>
                <w:lang w:val="en-GB"/>
              </w:rPr>
            </w:pPr>
            <w:r w:rsidRPr="006201B1">
              <w:rPr>
                <w:rFonts w:ascii="Helvetica" w:eastAsia="Times New Roman" w:hAnsi="Helvetica"/>
                <w:color w:val="000000"/>
                <w:sz w:val="16"/>
                <w:szCs w:val="16"/>
                <w:lang w:val="en-GB"/>
              </w:rPr>
              <w:t>J2; K1b1a</w:t>
            </w:r>
          </w:p>
        </w:tc>
      </w:tr>
    </w:tbl>
    <w:p w14:paraId="4ACC8B80" w14:textId="77777777" w:rsidR="001A755D" w:rsidRPr="006201B1" w:rsidRDefault="001A755D" w:rsidP="00107A63">
      <w:pPr>
        <w:ind w:right="0"/>
        <w:rPr>
          <w:rFonts w:ascii="Helvetica" w:hAnsi="Helvetica"/>
          <w:b/>
          <w:lang w:val="en-GB"/>
        </w:rPr>
      </w:pPr>
    </w:p>
    <w:p w14:paraId="20F6EE97" w14:textId="77777777" w:rsidR="00107A63" w:rsidRPr="006201B1" w:rsidRDefault="00107A63">
      <w:pPr>
        <w:spacing w:line="240" w:lineRule="auto"/>
        <w:ind w:right="0"/>
        <w:rPr>
          <w:rFonts w:ascii="Helvetica" w:hAnsi="Helvetica"/>
          <w:sz w:val="22"/>
          <w:szCs w:val="22"/>
          <w:lang w:val="en-GB"/>
        </w:rPr>
      </w:pPr>
    </w:p>
    <w:p w14:paraId="79B3448F" w14:textId="653893E8" w:rsidR="00AC40D6" w:rsidRPr="00364B74" w:rsidRDefault="00D14557" w:rsidP="00107A63">
      <w:pPr>
        <w:ind w:right="0"/>
        <w:rPr>
          <w:rFonts w:ascii="Helvetica" w:hAnsi="Helvetica"/>
          <w:sz w:val="20"/>
          <w:szCs w:val="20"/>
          <w:lang w:val="en-GB"/>
        </w:rPr>
        <w:sectPr w:rsidR="00AC40D6" w:rsidRPr="00364B74" w:rsidSect="00AC40D6">
          <w:type w:val="continuous"/>
          <w:pgSz w:w="16838" w:h="11906" w:orient="landscape"/>
          <w:pgMar w:top="720" w:right="720" w:bottom="720" w:left="720" w:header="709" w:footer="850" w:gutter="0"/>
          <w:cols w:space="720"/>
          <w:docGrid w:linePitch="326"/>
        </w:sectPr>
      </w:pPr>
      <w:r w:rsidRPr="00364B74">
        <w:rPr>
          <w:rFonts w:ascii="Helvetica" w:hAnsi="Helvetica"/>
          <w:sz w:val="20"/>
          <w:szCs w:val="20"/>
          <w:lang w:val="en-GB"/>
        </w:rPr>
        <w:t xml:space="preserve">Summary of the 28 lead </w:t>
      </w:r>
      <w:proofErr w:type="spellStart"/>
      <w:r w:rsidRPr="00364B74">
        <w:rPr>
          <w:rFonts w:ascii="Helvetica" w:hAnsi="Helvetica"/>
          <w:sz w:val="20"/>
          <w:szCs w:val="20"/>
          <w:lang w:val="en-GB"/>
        </w:rPr>
        <w:t>mtSNVs</w:t>
      </w:r>
      <w:proofErr w:type="spellEnd"/>
      <w:r w:rsidRPr="00364B74">
        <w:rPr>
          <w:rFonts w:ascii="Helvetica" w:hAnsi="Helvetica"/>
          <w:sz w:val="20"/>
          <w:szCs w:val="20"/>
          <w:lang w:val="en-GB"/>
        </w:rPr>
        <w:t>-</w:t>
      </w:r>
      <w:r w:rsidR="003A469E" w:rsidRPr="00364B74">
        <w:rPr>
          <w:rFonts w:ascii="Helvetica" w:hAnsi="Helvetica"/>
          <w:sz w:val="20"/>
          <w:szCs w:val="20"/>
          <w:lang w:val="en-GB"/>
        </w:rPr>
        <w:t>blood cell traits</w:t>
      </w:r>
      <w:r w:rsidRPr="00364B74">
        <w:rPr>
          <w:rFonts w:ascii="Helvetica" w:hAnsi="Helvetica"/>
          <w:sz w:val="20"/>
          <w:szCs w:val="20"/>
          <w:lang w:val="en-GB"/>
        </w:rPr>
        <w:t xml:space="preserve"> associations (</w:t>
      </w:r>
      <w:r w:rsidRPr="00364B74">
        <w:rPr>
          <w:rFonts w:ascii="Helvetica" w:hAnsi="Helvetica"/>
          <w:i/>
          <w:sz w:val="20"/>
          <w:szCs w:val="20"/>
          <w:lang w:val="en-GB"/>
        </w:rPr>
        <w:t>P</w:t>
      </w:r>
      <w:r w:rsidRPr="00364B74">
        <w:rPr>
          <w:rFonts w:ascii="Helvetica" w:hAnsi="Helvetica"/>
          <w:sz w:val="20"/>
          <w:szCs w:val="20"/>
          <w:lang w:val="en-GB"/>
        </w:rPr>
        <w:t xml:space="preserve"> &lt; 5X10</w:t>
      </w:r>
      <w:r w:rsidRPr="00364B74">
        <w:rPr>
          <w:rFonts w:ascii="Helvetica" w:hAnsi="Helvetica"/>
          <w:sz w:val="20"/>
          <w:szCs w:val="20"/>
          <w:vertAlign w:val="superscript"/>
          <w:lang w:val="en-GB"/>
        </w:rPr>
        <w:t>-5</w:t>
      </w:r>
      <w:r w:rsidRPr="00364B74">
        <w:rPr>
          <w:rFonts w:ascii="Helvetica" w:hAnsi="Helvetica"/>
          <w:sz w:val="20"/>
          <w:szCs w:val="20"/>
          <w:lang w:val="en-GB"/>
        </w:rPr>
        <w:t xml:space="preserve">) and </w:t>
      </w:r>
      <w:r w:rsidR="003A469E" w:rsidRPr="00364B74">
        <w:rPr>
          <w:rFonts w:ascii="Helvetica" w:hAnsi="Helvetica"/>
          <w:sz w:val="20"/>
          <w:szCs w:val="20"/>
          <w:lang w:val="en-GB"/>
        </w:rPr>
        <w:t xml:space="preserve">associated </w:t>
      </w:r>
      <w:proofErr w:type="spellStart"/>
      <w:r w:rsidR="003A469E" w:rsidRPr="00364B74">
        <w:rPr>
          <w:rFonts w:ascii="Helvetica" w:hAnsi="Helvetica"/>
          <w:sz w:val="20"/>
          <w:szCs w:val="20"/>
          <w:lang w:val="en-GB"/>
        </w:rPr>
        <w:t>mtSNVs</w:t>
      </w:r>
      <w:proofErr w:type="spellEnd"/>
      <w:r w:rsidR="003A469E" w:rsidRPr="00364B74">
        <w:rPr>
          <w:rFonts w:ascii="Helvetica" w:hAnsi="Helvetica"/>
          <w:sz w:val="20"/>
          <w:szCs w:val="20"/>
          <w:lang w:val="en-GB"/>
        </w:rPr>
        <w:t xml:space="preserve"> identified </w:t>
      </w:r>
      <w:r w:rsidR="007D10CE" w:rsidRPr="00364B74">
        <w:rPr>
          <w:rFonts w:ascii="Helvetica" w:hAnsi="Helvetica"/>
          <w:sz w:val="20"/>
          <w:szCs w:val="20"/>
          <w:lang w:val="en-GB"/>
        </w:rPr>
        <w:t xml:space="preserve">as independent signals </w:t>
      </w:r>
      <w:r w:rsidR="003A469E" w:rsidRPr="00364B74">
        <w:rPr>
          <w:rFonts w:ascii="Helvetica" w:hAnsi="Helvetica"/>
          <w:sz w:val="20"/>
          <w:szCs w:val="20"/>
          <w:lang w:val="en-GB"/>
        </w:rPr>
        <w:t>by FINEMAP</w:t>
      </w:r>
      <w:r w:rsidRPr="00364B74">
        <w:rPr>
          <w:rFonts w:ascii="Helvetica" w:hAnsi="Helvetica"/>
          <w:sz w:val="20"/>
          <w:szCs w:val="20"/>
          <w:lang w:val="en-GB"/>
        </w:rPr>
        <w:t xml:space="preserve"> (</w:t>
      </w:r>
      <w:r w:rsidRPr="00364B74">
        <w:rPr>
          <w:rFonts w:ascii="Helvetica" w:hAnsi="Helvetica"/>
          <w:i/>
          <w:sz w:val="20"/>
          <w:szCs w:val="20"/>
          <w:lang w:val="en-GB"/>
        </w:rPr>
        <w:t>P</w:t>
      </w:r>
      <w:r w:rsidRPr="00364B74">
        <w:rPr>
          <w:rFonts w:ascii="Helvetica" w:hAnsi="Helvetica"/>
          <w:sz w:val="20"/>
          <w:szCs w:val="20"/>
          <w:lang w:val="en-GB"/>
        </w:rPr>
        <w:t xml:space="preserve"> &lt; 5X10</w:t>
      </w:r>
      <w:r w:rsidRPr="00364B74">
        <w:rPr>
          <w:rFonts w:ascii="Helvetica" w:hAnsi="Helvetica"/>
          <w:sz w:val="20"/>
          <w:szCs w:val="20"/>
          <w:vertAlign w:val="superscript"/>
          <w:lang w:val="en-GB"/>
        </w:rPr>
        <w:t xml:space="preserve">-5 </w:t>
      </w:r>
      <w:r w:rsidRPr="00364B74">
        <w:rPr>
          <w:rFonts w:ascii="Helvetica" w:hAnsi="Helvetica"/>
          <w:sz w:val="20"/>
          <w:szCs w:val="20"/>
          <w:lang w:val="en-GB"/>
        </w:rPr>
        <w:t>in single-</w:t>
      </w:r>
      <w:proofErr w:type="spellStart"/>
      <w:r w:rsidRPr="00364B74">
        <w:rPr>
          <w:rFonts w:ascii="Helvetica" w:hAnsi="Helvetica"/>
          <w:sz w:val="20"/>
          <w:szCs w:val="20"/>
          <w:lang w:val="en-GB"/>
        </w:rPr>
        <w:t>mtSNVs</w:t>
      </w:r>
      <w:proofErr w:type="spellEnd"/>
      <w:r w:rsidRPr="00364B74">
        <w:rPr>
          <w:rFonts w:ascii="Helvetica" w:hAnsi="Helvetica"/>
          <w:sz w:val="20"/>
          <w:szCs w:val="20"/>
          <w:lang w:val="en-GB"/>
        </w:rPr>
        <w:t xml:space="preserve"> GWAS analysis)</w:t>
      </w:r>
      <w:r w:rsidR="00836989" w:rsidRPr="00364B74">
        <w:rPr>
          <w:rFonts w:ascii="Helvetica" w:hAnsi="Helvetica"/>
          <w:sz w:val="20"/>
          <w:szCs w:val="20"/>
          <w:lang w:val="en-GB"/>
        </w:rPr>
        <w:t xml:space="preserve"> in UKBB</w:t>
      </w:r>
      <w:r w:rsidR="00B42576">
        <w:rPr>
          <w:rFonts w:ascii="Helvetica" w:hAnsi="Helvetica"/>
          <w:sz w:val="20"/>
          <w:szCs w:val="20"/>
          <w:lang w:val="en-GB"/>
        </w:rPr>
        <w:t xml:space="preserve"> (in up to 345,714 individuals)</w:t>
      </w:r>
      <w:r w:rsidR="00592D31" w:rsidRPr="00364B74">
        <w:rPr>
          <w:rFonts w:ascii="Helvetica" w:hAnsi="Helvetica"/>
          <w:sz w:val="20"/>
          <w:szCs w:val="20"/>
          <w:lang w:val="en-GB"/>
        </w:rPr>
        <w:t xml:space="preserve">. Each cell contains the </w:t>
      </w:r>
      <w:r w:rsidR="00592D31" w:rsidRPr="00364B74">
        <w:rPr>
          <w:rFonts w:ascii="Helvetica" w:hAnsi="Helvetica"/>
          <w:i/>
          <w:sz w:val="20"/>
          <w:szCs w:val="20"/>
          <w:lang w:val="en-GB"/>
        </w:rPr>
        <w:t>P</w:t>
      </w:r>
      <w:r w:rsidR="00592D31" w:rsidRPr="00364B74">
        <w:rPr>
          <w:rFonts w:ascii="Helvetica" w:hAnsi="Helvetica"/>
          <w:sz w:val="20"/>
          <w:szCs w:val="20"/>
          <w:lang w:val="en-GB"/>
        </w:rPr>
        <w:t xml:space="preserve">-value for association between the </w:t>
      </w:r>
      <w:proofErr w:type="spellStart"/>
      <w:r w:rsidR="00592D31" w:rsidRPr="00364B74">
        <w:rPr>
          <w:rFonts w:ascii="Helvetica" w:hAnsi="Helvetica"/>
          <w:sz w:val="20"/>
          <w:szCs w:val="20"/>
          <w:lang w:val="en-GB"/>
        </w:rPr>
        <w:t>mtSNV</w:t>
      </w:r>
      <w:proofErr w:type="spellEnd"/>
      <w:r w:rsidR="00592D31" w:rsidRPr="00364B74">
        <w:rPr>
          <w:rFonts w:ascii="Helvetica" w:hAnsi="Helvetica"/>
          <w:sz w:val="20"/>
          <w:szCs w:val="20"/>
          <w:lang w:val="en-GB"/>
        </w:rPr>
        <w:t xml:space="preserve"> and the listed trait</w:t>
      </w:r>
      <w:r w:rsidR="00CB3D8F" w:rsidRPr="00364B74">
        <w:rPr>
          <w:rFonts w:ascii="Helvetica" w:hAnsi="Helvetica"/>
          <w:sz w:val="20"/>
          <w:szCs w:val="20"/>
          <w:lang w:val="en-GB"/>
        </w:rPr>
        <w:t xml:space="preserve">. </w:t>
      </w:r>
      <w:r w:rsidR="00592D31" w:rsidRPr="00364B74">
        <w:rPr>
          <w:rFonts w:ascii="Helvetica" w:hAnsi="Helvetica"/>
          <w:sz w:val="20"/>
          <w:szCs w:val="20"/>
          <w:lang w:val="en-GB"/>
        </w:rPr>
        <w:t>Traits are as follows: MPV</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mean platelet volume; PCT</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proofErr w:type="spellStart"/>
      <w:r w:rsidR="00592D31" w:rsidRPr="00364B74">
        <w:rPr>
          <w:rFonts w:ascii="Helvetica" w:hAnsi="Helvetica"/>
          <w:sz w:val="20"/>
          <w:szCs w:val="20"/>
          <w:lang w:val="en-GB"/>
        </w:rPr>
        <w:t>plateletcrit</w:t>
      </w:r>
      <w:proofErr w:type="spellEnd"/>
      <w:r w:rsidR="00592D31" w:rsidRPr="00364B74">
        <w:rPr>
          <w:rFonts w:ascii="Helvetica" w:hAnsi="Helvetica"/>
          <w:sz w:val="20"/>
          <w:szCs w:val="20"/>
          <w:lang w:val="en-GB"/>
        </w:rPr>
        <w:t>; RBC#</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red blood cell count; MCV</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mean corpuscular volume; HCT</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proofErr w:type="spellStart"/>
      <w:r w:rsidR="00592D31" w:rsidRPr="00364B74">
        <w:rPr>
          <w:rFonts w:ascii="Helvetica" w:hAnsi="Helvetica"/>
          <w:sz w:val="20"/>
          <w:szCs w:val="20"/>
          <w:lang w:val="en-GB"/>
        </w:rPr>
        <w:t>hematocrit</w:t>
      </w:r>
      <w:proofErr w:type="spellEnd"/>
      <w:r w:rsidR="00592D31" w:rsidRPr="00364B74">
        <w:rPr>
          <w:rFonts w:ascii="Helvetica" w:hAnsi="Helvetica"/>
          <w:sz w:val="20"/>
          <w:szCs w:val="20"/>
          <w:lang w:val="en-GB"/>
        </w:rPr>
        <w:t>; MCH</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xml:space="preserve">mean corpuscular </w:t>
      </w:r>
      <w:proofErr w:type="spellStart"/>
      <w:r w:rsidR="00592D31" w:rsidRPr="00364B74">
        <w:rPr>
          <w:rFonts w:ascii="Helvetica" w:hAnsi="Helvetica"/>
          <w:sz w:val="20"/>
          <w:szCs w:val="20"/>
          <w:lang w:val="en-GB"/>
        </w:rPr>
        <w:t>hemoglobin</w:t>
      </w:r>
      <w:proofErr w:type="spellEnd"/>
      <w:r w:rsidR="00592D31" w:rsidRPr="00364B74">
        <w:rPr>
          <w:rFonts w:ascii="Helvetica" w:hAnsi="Helvetica"/>
          <w:sz w:val="20"/>
          <w:szCs w:val="20"/>
          <w:lang w:val="en-GB"/>
        </w:rPr>
        <w:t>; MCHC</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xml:space="preserve">mean corpuscular </w:t>
      </w:r>
      <w:proofErr w:type="spellStart"/>
      <w:r w:rsidR="00592D31" w:rsidRPr="00364B74">
        <w:rPr>
          <w:rFonts w:ascii="Helvetica" w:hAnsi="Helvetica"/>
          <w:sz w:val="20"/>
          <w:szCs w:val="20"/>
          <w:lang w:val="en-GB"/>
        </w:rPr>
        <w:t>hemoglobin</w:t>
      </w:r>
      <w:proofErr w:type="spellEnd"/>
      <w:r w:rsidR="00592D31" w:rsidRPr="00364B74">
        <w:rPr>
          <w:rFonts w:ascii="Helvetica" w:hAnsi="Helvetica"/>
          <w:sz w:val="20"/>
          <w:szCs w:val="20"/>
          <w:lang w:val="en-GB"/>
        </w:rPr>
        <w:t xml:space="preserve"> concentration; RDW</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red blood cell width; EO#</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eosinophil count; GRAN#</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granulocyte count; GRAN%MYELOID</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of granulocytes in the myeloid fraction; LYMPH#</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lymphocyte count; WBC#</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white blood cell count; MONO%</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of monocytes; EO%</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of eosinophils. Locus</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proofErr w:type="spellStart"/>
      <w:r w:rsidR="00495D0D" w:rsidRPr="00364B74">
        <w:rPr>
          <w:rFonts w:ascii="Helvetica" w:hAnsi="Helvetica"/>
          <w:sz w:val="20"/>
          <w:szCs w:val="20"/>
          <w:lang w:val="en-GB"/>
        </w:rPr>
        <w:t>mtDNA</w:t>
      </w:r>
      <w:proofErr w:type="spellEnd"/>
      <w:r w:rsidR="00495D0D" w:rsidRPr="00364B74">
        <w:rPr>
          <w:rFonts w:ascii="Helvetica" w:hAnsi="Helvetica"/>
          <w:sz w:val="20"/>
          <w:szCs w:val="20"/>
          <w:lang w:val="en-GB"/>
        </w:rPr>
        <w:t xml:space="preserve"> </w:t>
      </w:r>
      <w:r w:rsidR="00592D31" w:rsidRPr="00364B74">
        <w:rPr>
          <w:rFonts w:ascii="Helvetica" w:hAnsi="Helvetica"/>
          <w:sz w:val="20"/>
          <w:szCs w:val="20"/>
          <w:lang w:val="en-GB"/>
        </w:rPr>
        <w:t>gene/locus; position</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proofErr w:type="spellStart"/>
      <w:r w:rsidR="00495D0D" w:rsidRPr="00364B74">
        <w:rPr>
          <w:rFonts w:ascii="Helvetica" w:hAnsi="Helvetica"/>
          <w:sz w:val="20"/>
          <w:szCs w:val="20"/>
          <w:lang w:val="en-GB"/>
        </w:rPr>
        <w:t>mtDNA</w:t>
      </w:r>
      <w:proofErr w:type="spellEnd"/>
      <w:r w:rsidR="00495D0D" w:rsidRPr="00364B74">
        <w:rPr>
          <w:rFonts w:ascii="Helvetica" w:hAnsi="Helvetica"/>
          <w:sz w:val="20"/>
          <w:szCs w:val="20"/>
          <w:lang w:val="en-GB"/>
        </w:rPr>
        <w:t xml:space="preserve"> </w:t>
      </w:r>
      <w:r w:rsidR="00592D31" w:rsidRPr="00364B74">
        <w:rPr>
          <w:rFonts w:ascii="Helvetica" w:hAnsi="Helvetica"/>
          <w:sz w:val="20"/>
          <w:szCs w:val="20"/>
          <w:lang w:val="en-GB"/>
        </w:rPr>
        <w:t xml:space="preserve">nucleotide position on </w:t>
      </w:r>
      <w:proofErr w:type="spellStart"/>
      <w:r w:rsidR="00592D31" w:rsidRPr="00364B74">
        <w:rPr>
          <w:rFonts w:ascii="Helvetica" w:hAnsi="Helvetica"/>
          <w:sz w:val="20"/>
          <w:szCs w:val="20"/>
          <w:lang w:val="en-GB"/>
        </w:rPr>
        <w:t>rCRS</w:t>
      </w:r>
      <w:proofErr w:type="spellEnd"/>
      <w:r w:rsidR="00592D31" w:rsidRPr="00364B74">
        <w:rPr>
          <w:rFonts w:ascii="Helvetica" w:hAnsi="Helvetica"/>
          <w:sz w:val="20"/>
          <w:szCs w:val="20"/>
          <w:lang w:val="en-GB"/>
        </w:rPr>
        <w:t xml:space="preserve"> (NC_012920</w:t>
      </w:r>
      <w:r w:rsidR="0000511F" w:rsidRPr="00364B74">
        <w:rPr>
          <w:rFonts w:ascii="Helvetica" w:hAnsi="Helvetica"/>
          <w:sz w:val="20"/>
          <w:szCs w:val="20"/>
          <w:lang w:val="en-GB"/>
        </w:rPr>
        <w:t>.1</w:t>
      </w:r>
      <w:r w:rsidR="00592D31" w:rsidRPr="00364B74">
        <w:rPr>
          <w:rFonts w:ascii="Helvetica" w:hAnsi="Helvetica"/>
          <w:sz w:val="20"/>
          <w:szCs w:val="20"/>
          <w:lang w:val="en-GB"/>
        </w:rPr>
        <w:t xml:space="preserve">); </w:t>
      </w:r>
      <w:proofErr w:type="spellStart"/>
      <w:r w:rsidR="00592D31" w:rsidRPr="00364B74">
        <w:rPr>
          <w:rFonts w:ascii="Helvetica" w:hAnsi="Helvetica"/>
          <w:sz w:val="20"/>
          <w:szCs w:val="20"/>
          <w:lang w:val="en-GB"/>
        </w:rPr>
        <w:t>rsID</w:t>
      </w:r>
      <w:proofErr w:type="spellEnd"/>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xml:space="preserve">SNP id as of </w:t>
      </w:r>
      <w:proofErr w:type="spellStart"/>
      <w:r w:rsidR="00592D31" w:rsidRPr="00364B74">
        <w:rPr>
          <w:rFonts w:ascii="Helvetica" w:hAnsi="Helvetica"/>
          <w:sz w:val="20"/>
          <w:szCs w:val="20"/>
          <w:lang w:val="en-GB"/>
        </w:rPr>
        <w:t>dbSNP</w:t>
      </w:r>
      <w:proofErr w:type="spellEnd"/>
      <w:r w:rsidR="00592D31" w:rsidRPr="00364B74">
        <w:rPr>
          <w:rFonts w:ascii="Helvetica" w:hAnsi="Helvetica"/>
          <w:sz w:val="20"/>
          <w:szCs w:val="20"/>
          <w:lang w:val="en-GB"/>
        </w:rPr>
        <w:t xml:space="preserve"> 15</w:t>
      </w:r>
      <w:r w:rsidR="0048422F" w:rsidRPr="00364B74">
        <w:rPr>
          <w:rFonts w:ascii="Helvetica" w:hAnsi="Helvetica"/>
          <w:sz w:val="20"/>
          <w:szCs w:val="20"/>
          <w:lang w:val="en-GB"/>
        </w:rPr>
        <w:t>3</w:t>
      </w:r>
      <w:r w:rsidR="00592D31" w:rsidRPr="00364B74">
        <w:rPr>
          <w:rFonts w:ascii="Helvetica" w:hAnsi="Helvetica"/>
          <w:sz w:val="20"/>
          <w:szCs w:val="20"/>
          <w:lang w:val="en-GB"/>
        </w:rPr>
        <w:t>; EA</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effect allele; EA</w:t>
      </w:r>
      <w:r w:rsidR="004A0DB6" w:rsidRPr="00364B74">
        <w:rPr>
          <w:rFonts w:ascii="Helvetica" w:hAnsi="Helvetica"/>
          <w:sz w:val="20"/>
          <w:szCs w:val="20"/>
          <w:lang w:val="en-GB"/>
        </w:rPr>
        <w:t>F</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effect allele frequency; Haplogroups</w:t>
      </w:r>
      <w:r w:rsidR="002E6D15">
        <w:rPr>
          <w:rFonts w:ascii="Helvetica" w:hAnsi="Helvetica"/>
          <w:sz w:val="20"/>
          <w:szCs w:val="20"/>
          <w:lang w:val="en-GB"/>
        </w:rPr>
        <w:t xml:space="preserve"> </w:t>
      </w:r>
      <w:r w:rsidR="00592D31" w:rsidRPr="00364B74">
        <w:rPr>
          <w:rFonts w:ascii="Helvetica" w:hAnsi="Helvetica"/>
          <w:sz w:val="20"/>
          <w:szCs w:val="20"/>
          <w:lang w:val="en-GB"/>
        </w:rPr>
        <w:t>=</w:t>
      </w:r>
      <w:r w:rsidR="002E6D15">
        <w:rPr>
          <w:rFonts w:ascii="Helvetica" w:hAnsi="Helvetica"/>
          <w:sz w:val="20"/>
          <w:szCs w:val="20"/>
          <w:lang w:val="en-GB"/>
        </w:rPr>
        <w:t xml:space="preserve"> </w:t>
      </w:r>
      <w:r w:rsidR="00592D31" w:rsidRPr="00364B74">
        <w:rPr>
          <w:rFonts w:ascii="Helvetica" w:hAnsi="Helvetica"/>
          <w:sz w:val="20"/>
          <w:szCs w:val="20"/>
          <w:lang w:val="en-GB"/>
        </w:rPr>
        <w:t xml:space="preserve">haplogroups defined by the EA, according to </w:t>
      </w:r>
      <w:proofErr w:type="spellStart"/>
      <w:r w:rsidR="00592D31" w:rsidRPr="00364B74">
        <w:rPr>
          <w:rFonts w:ascii="Helvetica" w:hAnsi="Helvetica"/>
          <w:sz w:val="20"/>
          <w:szCs w:val="20"/>
          <w:lang w:val="en-GB"/>
        </w:rPr>
        <w:t>Phylotree</w:t>
      </w:r>
      <w:proofErr w:type="spellEnd"/>
      <w:r w:rsidR="00592D31" w:rsidRPr="00364B74">
        <w:rPr>
          <w:rFonts w:ascii="Helvetica" w:hAnsi="Helvetica"/>
          <w:sz w:val="20"/>
          <w:szCs w:val="20"/>
          <w:lang w:val="en-GB"/>
        </w:rPr>
        <w:t xml:space="preserve"> </w:t>
      </w:r>
      <w:r w:rsidR="004A704A" w:rsidRPr="00364B74">
        <w:rPr>
          <w:rFonts w:ascii="Helvetica" w:hAnsi="Helvetica"/>
          <w:sz w:val="20"/>
          <w:szCs w:val="20"/>
          <w:lang w:val="en-GB"/>
        </w:rPr>
        <w:t>(</w:t>
      </w:r>
      <w:r w:rsidR="00592D31" w:rsidRPr="00364B74">
        <w:rPr>
          <w:rFonts w:ascii="Helvetica" w:hAnsi="Helvetica"/>
          <w:sz w:val="20"/>
          <w:szCs w:val="20"/>
          <w:lang w:val="en-GB"/>
        </w:rPr>
        <w:t>build 17</w:t>
      </w:r>
      <w:r w:rsidR="004A704A" w:rsidRPr="00364B74">
        <w:rPr>
          <w:rFonts w:ascii="Helvetica" w:hAnsi="Helvetica"/>
          <w:sz w:val="20"/>
          <w:szCs w:val="20"/>
          <w:lang w:val="en-GB"/>
        </w:rPr>
        <w:t>)</w:t>
      </w:r>
      <w:r w:rsidR="002E6D15">
        <w:rPr>
          <w:rFonts w:ascii="Helvetica" w:hAnsi="Helvetica"/>
          <w:sz w:val="20"/>
          <w:szCs w:val="20"/>
          <w:lang w:val="en-GB"/>
        </w:rPr>
        <w:t>.</w:t>
      </w:r>
      <w:r w:rsidR="00592D31" w:rsidRPr="00364B74">
        <w:rPr>
          <w:rFonts w:ascii="Helvetica" w:hAnsi="Helvetica"/>
          <w:sz w:val="20"/>
          <w:szCs w:val="20"/>
          <w:lang w:val="en-GB"/>
        </w:rPr>
        <w:t xml:space="preserve"> </w:t>
      </w:r>
      <w:r w:rsidR="002E6D15">
        <w:rPr>
          <w:rFonts w:ascii="Helvetica" w:hAnsi="Helvetica"/>
          <w:sz w:val="20"/>
          <w:szCs w:val="20"/>
          <w:lang w:val="en-GB"/>
        </w:rPr>
        <w:t>b</w:t>
      </w:r>
      <w:r w:rsidR="002E6D15" w:rsidRPr="00364B74">
        <w:rPr>
          <w:rFonts w:ascii="Helvetica" w:hAnsi="Helvetica"/>
          <w:sz w:val="20"/>
          <w:szCs w:val="20"/>
          <w:lang w:val="en-GB"/>
        </w:rPr>
        <w:t>eta</w:t>
      </w:r>
      <w:r w:rsidR="007077B7" w:rsidRPr="00364B74">
        <w:rPr>
          <w:rFonts w:ascii="Helvetica" w:hAnsi="Helvetica"/>
          <w:sz w:val="20"/>
          <w:szCs w:val="20"/>
          <w:lang w:val="en-GB"/>
        </w:rPr>
        <w:t xml:space="preserve">= effect size of the association. se = standard error. </w:t>
      </w:r>
      <w:r w:rsidR="006E77EA" w:rsidRPr="00364B74">
        <w:rPr>
          <w:rFonts w:ascii="Helvetica" w:hAnsi="Helvetica"/>
          <w:sz w:val="20"/>
          <w:szCs w:val="20"/>
          <w:lang w:val="en-GB"/>
        </w:rPr>
        <w:t>FDR</w:t>
      </w:r>
      <w:r w:rsidR="002E6D15">
        <w:rPr>
          <w:rFonts w:ascii="Helvetica" w:hAnsi="Helvetica"/>
          <w:sz w:val="20"/>
          <w:szCs w:val="20"/>
          <w:lang w:val="en-GB"/>
        </w:rPr>
        <w:t xml:space="preserve"> </w:t>
      </w:r>
      <w:r w:rsidR="006E77EA" w:rsidRPr="00364B74">
        <w:rPr>
          <w:rFonts w:ascii="Helvetica" w:hAnsi="Helvetica"/>
          <w:sz w:val="20"/>
          <w:szCs w:val="20"/>
          <w:lang w:val="en-GB"/>
        </w:rPr>
        <w:t>=</w:t>
      </w:r>
      <w:r w:rsidR="002E6D15">
        <w:rPr>
          <w:rFonts w:ascii="Helvetica" w:hAnsi="Helvetica"/>
          <w:sz w:val="20"/>
          <w:szCs w:val="20"/>
          <w:lang w:val="en-GB"/>
        </w:rPr>
        <w:t xml:space="preserve"> </w:t>
      </w:r>
      <w:r w:rsidR="006E77EA" w:rsidRPr="00364B74">
        <w:rPr>
          <w:rFonts w:ascii="Helvetica" w:hAnsi="Helvetica"/>
          <w:sz w:val="20"/>
          <w:szCs w:val="20"/>
          <w:lang w:val="en-GB"/>
        </w:rPr>
        <w:t xml:space="preserve">False Discovery Rate calculated with </w:t>
      </w:r>
      <w:proofErr w:type="spellStart"/>
      <w:r w:rsidR="006E77EA" w:rsidRPr="00364B74">
        <w:rPr>
          <w:rFonts w:ascii="Helvetica" w:hAnsi="Helvetica"/>
          <w:sz w:val="20"/>
          <w:szCs w:val="20"/>
          <w:lang w:val="en-GB"/>
        </w:rPr>
        <w:t>Benjamini</w:t>
      </w:r>
      <w:proofErr w:type="spellEnd"/>
      <w:r w:rsidR="006E77EA" w:rsidRPr="00364B74">
        <w:rPr>
          <w:rFonts w:ascii="Helvetica" w:hAnsi="Helvetica"/>
          <w:sz w:val="20"/>
          <w:szCs w:val="20"/>
          <w:lang w:val="en-GB"/>
        </w:rPr>
        <w:t xml:space="preserve">-Hochberg procedure; </w:t>
      </w:r>
      <w:proofErr w:type="spellStart"/>
      <w:r w:rsidR="00592D31" w:rsidRPr="00364B74">
        <w:rPr>
          <w:rFonts w:ascii="Helvetica" w:hAnsi="Helvetica"/>
          <w:sz w:val="20"/>
          <w:szCs w:val="20"/>
          <w:lang w:val="en-GB"/>
        </w:rPr>
        <w:t>mtSNVs</w:t>
      </w:r>
      <w:proofErr w:type="spellEnd"/>
      <w:r w:rsidR="00592D31" w:rsidRPr="00364B74">
        <w:rPr>
          <w:rFonts w:ascii="Helvetica" w:hAnsi="Helvetica"/>
          <w:sz w:val="20"/>
          <w:szCs w:val="20"/>
          <w:lang w:val="en-GB"/>
        </w:rPr>
        <w:t xml:space="preserve"> tagging more than </w:t>
      </w:r>
      <w:r w:rsidR="00BD6FF2" w:rsidRPr="00364B74">
        <w:rPr>
          <w:rFonts w:ascii="Helvetica" w:hAnsi="Helvetica"/>
          <w:sz w:val="20"/>
          <w:szCs w:val="20"/>
          <w:lang w:val="en-GB"/>
        </w:rPr>
        <w:t xml:space="preserve">two European </w:t>
      </w:r>
      <w:r w:rsidR="00592D31" w:rsidRPr="00364B74">
        <w:rPr>
          <w:rFonts w:ascii="Helvetica" w:hAnsi="Helvetica"/>
          <w:sz w:val="20"/>
          <w:szCs w:val="20"/>
          <w:lang w:val="en-GB"/>
        </w:rPr>
        <w:t>haplogroups are reported as “homoplastic”</w:t>
      </w:r>
      <w:r w:rsidR="002E6D15">
        <w:rPr>
          <w:rFonts w:ascii="Helvetica" w:hAnsi="Helvetica"/>
          <w:sz w:val="20"/>
          <w:szCs w:val="20"/>
          <w:lang w:val="en-GB"/>
        </w:rPr>
        <w:t xml:space="preserve">; </w:t>
      </w:r>
      <w:r w:rsidR="002E6D15" w:rsidRPr="0045193E">
        <w:rPr>
          <w:rFonts w:ascii="Helvetica" w:hAnsi="Helvetica"/>
          <w:sz w:val="20"/>
          <w:szCs w:val="20"/>
          <w:lang w:val="en-GB"/>
        </w:rPr>
        <w:t>“</w:t>
      </w:r>
      <w:proofErr w:type="spellStart"/>
      <w:r w:rsidR="002E6D15" w:rsidRPr="0045193E">
        <w:rPr>
          <w:rFonts w:ascii="Helvetica" w:hAnsi="Helvetica"/>
          <w:sz w:val="20"/>
          <w:szCs w:val="20"/>
          <w:lang w:val="en-GB"/>
        </w:rPr>
        <w:t>na</w:t>
      </w:r>
      <w:proofErr w:type="spellEnd"/>
      <w:r w:rsidR="002E6D15" w:rsidRPr="0045193E">
        <w:rPr>
          <w:rFonts w:ascii="Helvetica" w:hAnsi="Helvetica"/>
          <w:sz w:val="20"/>
          <w:szCs w:val="20"/>
          <w:lang w:val="en-GB"/>
        </w:rPr>
        <w:t xml:space="preserve">” values indicate alleles that were not observed in </w:t>
      </w:r>
      <w:proofErr w:type="spellStart"/>
      <w:r w:rsidR="002E6D15" w:rsidRPr="0045193E">
        <w:rPr>
          <w:rFonts w:ascii="Helvetica" w:hAnsi="Helvetica"/>
          <w:sz w:val="20"/>
          <w:szCs w:val="20"/>
          <w:lang w:val="en-GB"/>
        </w:rPr>
        <w:t>Phylotree</w:t>
      </w:r>
      <w:proofErr w:type="spellEnd"/>
      <w:r w:rsidR="002E6D15" w:rsidRPr="0045193E">
        <w:rPr>
          <w:rFonts w:ascii="Helvetica" w:hAnsi="Helvetica"/>
          <w:sz w:val="20"/>
          <w:szCs w:val="20"/>
          <w:lang w:val="en-GB"/>
        </w:rPr>
        <w:t xml:space="preserve"> (build 17)</w:t>
      </w:r>
      <w:r w:rsidR="00592D31" w:rsidRPr="00364B74">
        <w:rPr>
          <w:rFonts w:ascii="Helvetica" w:hAnsi="Helvetica"/>
          <w:sz w:val="20"/>
          <w:szCs w:val="20"/>
          <w:lang w:val="en-GB"/>
        </w:rPr>
        <w:t>. G=genotyped; I=imputed; M</w:t>
      </w:r>
      <w:r w:rsidR="004A0DB6" w:rsidRPr="00364B74">
        <w:rPr>
          <w:rFonts w:ascii="Helvetica" w:hAnsi="Helvetica"/>
          <w:sz w:val="20"/>
          <w:szCs w:val="20"/>
          <w:lang w:val="en-GB"/>
        </w:rPr>
        <w:t>=</w:t>
      </w:r>
      <w:r w:rsidR="00592D31" w:rsidRPr="00364B74">
        <w:rPr>
          <w:rFonts w:ascii="Helvetica" w:hAnsi="Helvetica"/>
          <w:sz w:val="20"/>
          <w:szCs w:val="20"/>
          <w:lang w:val="en-GB"/>
        </w:rPr>
        <w:t>mixed</w:t>
      </w:r>
      <w:r w:rsidR="002E6D15">
        <w:rPr>
          <w:rFonts w:ascii="Helvetica" w:hAnsi="Helvetica"/>
          <w:sz w:val="20"/>
          <w:szCs w:val="20"/>
          <w:lang w:val="en-GB"/>
        </w:rPr>
        <w:t xml:space="preserve">, </w:t>
      </w:r>
      <w:r w:rsidR="002E6D15" w:rsidRPr="009E60CB">
        <w:rPr>
          <w:rFonts w:ascii="Helvetica" w:hAnsi="Helvetica"/>
          <w:i/>
          <w:sz w:val="20"/>
          <w:szCs w:val="20"/>
          <w:lang w:val="en-GB"/>
        </w:rPr>
        <w:t>i.e.</w:t>
      </w:r>
      <w:r w:rsidR="002E6D15" w:rsidRPr="0045193E">
        <w:rPr>
          <w:rFonts w:ascii="Helvetica" w:hAnsi="Helvetica"/>
          <w:sz w:val="20"/>
          <w:szCs w:val="20"/>
          <w:lang w:val="en-GB"/>
        </w:rPr>
        <w:t xml:space="preserve"> genotyped </w:t>
      </w:r>
      <w:r w:rsidR="00C6408E">
        <w:rPr>
          <w:rFonts w:ascii="Helvetica" w:hAnsi="Helvetica"/>
          <w:sz w:val="20"/>
          <w:szCs w:val="20"/>
          <w:lang w:val="en-GB"/>
        </w:rPr>
        <w:t xml:space="preserve">on </w:t>
      </w:r>
      <w:r w:rsidR="002E6D15" w:rsidRPr="0045193E">
        <w:rPr>
          <w:rFonts w:ascii="Helvetica" w:hAnsi="Helvetica"/>
          <w:sz w:val="20"/>
          <w:szCs w:val="20"/>
          <w:lang w:val="en-GB"/>
        </w:rPr>
        <w:t>one array only and imputed on the other</w:t>
      </w:r>
      <w:r w:rsidR="00592D31" w:rsidRPr="00364B74">
        <w:rPr>
          <w:rFonts w:ascii="Helvetica" w:hAnsi="Helvetica"/>
          <w:sz w:val="20"/>
          <w:szCs w:val="20"/>
          <w:lang w:val="en-GB"/>
        </w:rPr>
        <w:t xml:space="preserve">; Ga=genotyped on one array only but not imputed or excluded because of low INFO score on the other array. </w:t>
      </w:r>
      <w:r w:rsidR="00592D31" w:rsidRPr="00364B74">
        <w:rPr>
          <w:rFonts w:ascii="Helvetica" w:hAnsi="Helvetica"/>
          <w:i/>
          <w:sz w:val="20"/>
          <w:szCs w:val="20"/>
          <w:lang w:val="en-GB"/>
        </w:rPr>
        <w:t>P</w:t>
      </w:r>
      <w:r w:rsidR="00592D31" w:rsidRPr="00364B74">
        <w:rPr>
          <w:rFonts w:ascii="Helvetica" w:hAnsi="Helvetica"/>
          <w:sz w:val="20"/>
          <w:szCs w:val="20"/>
          <w:lang w:val="en-GB"/>
        </w:rPr>
        <w:t>-values fo</w:t>
      </w:r>
      <w:r w:rsidR="00107A63" w:rsidRPr="00364B74">
        <w:rPr>
          <w:rFonts w:ascii="Helvetica" w:hAnsi="Helvetica"/>
          <w:sz w:val="20"/>
          <w:szCs w:val="20"/>
          <w:lang w:val="en-GB"/>
        </w:rPr>
        <w:t xml:space="preserve">r </w:t>
      </w:r>
      <w:r w:rsidR="000F1DEC" w:rsidRPr="00364B74">
        <w:rPr>
          <w:rFonts w:ascii="Helvetica" w:hAnsi="Helvetica"/>
          <w:sz w:val="20"/>
          <w:szCs w:val="20"/>
          <w:lang w:val="en-GB"/>
        </w:rPr>
        <w:t xml:space="preserve">the lead </w:t>
      </w:r>
      <w:proofErr w:type="spellStart"/>
      <w:r w:rsidR="000F1DEC" w:rsidRPr="00364B74">
        <w:rPr>
          <w:rFonts w:ascii="Helvetica" w:hAnsi="Helvetica"/>
          <w:sz w:val="20"/>
          <w:szCs w:val="20"/>
          <w:lang w:val="en-GB"/>
        </w:rPr>
        <w:t>mtSNV</w:t>
      </w:r>
      <w:proofErr w:type="spellEnd"/>
      <w:r w:rsidR="000F1DEC" w:rsidRPr="00364B74">
        <w:rPr>
          <w:rFonts w:ascii="Helvetica" w:hAnsi="Helvetica"/>
          <w:sz w:val="20"/>
          <w:szCs w:val="20"/>
          <w:lang w:val="en-GB"/>
        </w:rPr>
        <w:t xml:space="preserve"> association for a given trait </w:t>
      </w:r>
      <w:r w:rsidR="00107A63" w:rsidRPr="00364B74">
        <w:rPr>
          <w:rFonts w:ascii="Helvetica" w:hAnsi="Helvetica"/>
          <w:sz w:val="20"/>
          <w:szCs w:val="20"/>
          <w:lang w:val="en-GB"/>
        </w:rPr>
        <w:t>are in bold.</w:t>
      </w:r>
    </w:p>
    <w:p w14:paraId="112675A6" w14:textId="17FF24A0" w:rsidR="00592D31" w:rsidRPr="006201B1" w:rsidRDefault="00592D31">
      <w:pPr>
        <w:spacing w:line="240" w:lineRule="auto"/>
        <w:ind w:right="0"/>
        <w:rPr>
          <w:rFonts w:ascii="Helvetica" w:hAnsi="Helvetica"/>
          <w:sz w:val="22"/>
          <w:szCs w:val="22"/>
          <w:lang w:val="en-GB"/>
        </w:rPr>
      </w:pPr>
    </w:p>
    <w:p w14:paraId="0A9FC94C" w14:textId="77777777" w:rsidR="00592D31" w:rsidRPr="006201B1" w:rsidRDefault="00592D31">
      <w:pPr>
        <w:spacing w:line="240" w:lineRule="auto"/>
        <w:ind w:right="0"/>
        <w:rPr>
          <w:rFonts w:ascii="Helvetica" w:hAnsi="Helvetica"/>
          <w:sz w:val="22"/>
          <w:szCs w:val="22"/>
          <w:lang w:val="en-GB"/>
        </w:rPr>
        <w:sectPr w:rsidR="00592D31" w:rsidRPr="006201B1" w:rsidSect="00592D31">
          <w:type w:val="continuous"/>
          <w:pgSz w:w="16838" w:h="11906" w:orient="landscape"/>
          <w:pgMar w:top="720" w:right="720" w:bottom="720" w:left="720" w:header="709" w:footer="850" w:gutter="0"/>
          <w:cols w:space="720" w:equalWidth="0">
            <w:col w:w="9360"/>
          </w:cols>
          <w:docGrid w:linePitch="326"/>
        </w:sectPr>
      </w:pPr>
    </w:p>
    <w:p w14:paraId="2AD9881F" w14:textId="77777777" w:rsidR="005F2E0A" w:rsidRPr="006201B1" w:rsidRDefault="005F2E0A" w:rsidP="005F2E0A">
      <w:pPr>
        <w:ind w:right="0"/>
        <w:rPr>
          <w:rFonts w:ascii="Helvetica" w:hAnsi="Helvetica"/>
          <w:b/>
          <w:sz w:val="28"/>
          <w:szCs w:val="28"/>
          <w:lang w:val="en-GB"/>
        </w:rPr>
      </w:pPr>
      <w:r w:rsidRPr="006201B1">
        <w:rPr>
          <w:rFonts w:ascii="Helvetica" w:hAnsi="Helvetica"/>
          <w:b/>
          <w:sz w:val="28"/>
          <w:szCs w:val="28"/>
          <w:lang w:val="en-GB"/>
        </w:rPr>
        <w:lastRenderedPageBreak/>
        <w:t>Methods</w:t>
      </w:r>
      <w:bookmarkStart w:id="6" w:name="_tyjcwt" w:colFirst="0" w:colLast="0"/>
      <w:bookmarkEnd w:id="6"/>
    </w:p>
    <w:p w14:paraId="7647C7ED" w14:textId="77777777" w:rsidR="005F2E0A" w:rsidRPr="006201B1" w:rsidRDefault="005F2E0A" w:rsidP="005F2E0A">
      <w:pPr>
        <w:tabs>
          <w:tab w:val="left" w:pos="720"/>
        </w:tabs>
        <w:ind w:right="0"/>
        <w:rPr>
          <w:rFonts w:ascii="Helvetica" w:hAnsi="Helvetica"/>
          <w:b/>
          <w:lang w:val="en-GB"/>
        </w:rPr>
      </w:pPr>
      <w:r w:rsidRPr="006201B1">
        <w:rPr>
          <w:rFonts w:ascii="Helvetica" w:hAnsi="Helvetica"/>
          <w:b/>
          <w:lang w:val="en-GB"/>
        </w:rPr>
        <w:t>Study populations</w:t>
      </w:r>
    </w:p>
    <w:p w14:paraId="3ACDD7EB" w14:textId="77777777" w:rsidR="005F2E0A" w:rsidRPr="006201B1" w:rsidRDefault="005F2E0A" w:rsidP="005F2E0A">
      <w:pPr>
        <w:widowControl w:val="0"/>
        <w:autoSpaceDE w:val="0"/>
        <w:autoSpaceDN w:val="0"/>
        <w:adjustRightInd w:val="0"/>
        <w:spacing w:after="319" w:line="280" w:lineRule="atLeast"/>
        <w:ind w:right="0"/>
        <w:jc w:val="left"/>
        <w:rPr>
          <w:rFonts w:ascii="Helvetica" w:hAnsi="Helvetica" w:cs="Helvetica Neue"/>
          <w:b/>
          <w:bCs/>
          <w:color w:val="000000"/>
          <w:lang w:val="en-GB"/>
        </w:rPr>
      </w:pPr>
      <w:bookmarkStart w:id="7" w:name="_3dy6vkm" w:colFirst="0" w:colLast="0"/>
      <w:bookmarkEnd w:id="7"/>
      <w:r w:rsidRPr="006201B1">
        <w:rPr>
          <w:rFonts w:ascii="Helvetica" w:hAnsi="Helvetica" w:cs="Helvetica"/>
          <w:i/>
          <w:iCs/>
          <w:color w:val="000000"/>
          <w:lang w:val="en-GB"/>
        </w:rPr>
        <w:t>UK Biobank (UKBB)</w:t>
      </w:r>
    </w:p>
    <w:p w14:paraId="05E11FED" w14:textId="77777777" w:rsidR="005F2E0A" w:rsidRPr="006201B1" w:rsidRDefault="005F2E0A" w:rsidP="005F2E0A">
      <w:pPr>
        <w:tabs>
          <w:tab w:val="left" w:pos="720"/>
        </w:tabs>
        <w:ind w:right="0"/>
        <w:rPr>
          <w:rFonts w:ascii="Helvetica" w:hAnsi="Helvetica"/>
          <w:lang w:val="en-GB"/>
        </w:rPr>
      </w:pPr>
      <w:r w:rsidRPr="006201B1">
        <w:rPr>
          <w:rFonts w:ascii="Helvetica" w:hAnsi="Helvetica"/>
          <w:lang w:val="en-GB"/>
        </w:rPr>
        <w:t xml:space="preserve">The UKBB study is a prospective population study (N=502,682, age range: 40-69, predominantly western-Europeans) of UK residents recruited at 22 assessment </w:t>
      </w:r>
      <w:proofErr w:type="spellStart"/>
      <w:r w:rsidRPr="006201B1">
        <w:rPr>
          <w:rFonts w:ascii="Helvetica" w:hAnsi="Helvetica"/>
          <w:lang w:val="en-GB"/>
        </w:rPr>
        <w:t>centers</w:t>
      </w:r>
      <w:proofErr w:type="spellEnd"/>
      <w:r w:rsidRPr="006201B1">
        <w:rPr>
          <w:rFonts w:ascii="Helvetica" w:hAnsi="Helvetica"/>
          <w:lang w:val="en-GB"/>
        </w:rPr>
        <w:t xml:space="preserve"> across the UK between 2006 and 2010</w:t>
      </w:r>
      <w:r w:rsidRPr="006201B1">
        <w:rPr>
          <w:rFonts w:ascii="Helvetica" w:hAnsi="Helvetica"/>
          <w:lang w:val="en-GB"/>
        </w:rPr>
        <w:fldChar w:fldCharType="begin"/>
      </w:r>
      <w:r>
        <w:rPr>
          <w:rFonts w:ascii="Helvetica" w:hAnsi="Helvetica"/>
          <w:lang w:val="en-GB"/>
        </w:rPr>
        <w:instrText xml:space="preserve"> ADDIN ZOTERO_ITEM CSL_CITATION {"citationID":"FZHL2xSc","properties":{"formattedCitation":"\\super 83\\nosupersub{}","plainCitation":"83","noteIndex":0},"citationItems":[{"id":794,"uris":["http://zotero.org/users/6030498/items/VHYNGEN3"],"uri":["http://zotero.org/users/6030498/items/VHYNGEN3"],"itemData":{"id":794,"type":"article-journal","abstract":"Cathie Sudlow and colleagues describe the UK Biobank, a large population-based prospective study, established to allow investigation of the genetic and non-genetic determinants of the diseases of middle and old age.","container-title":"PLoS medicine","DOI":"10.1371/journal.pmed.1001779","ISSN":"1549-1676","issue":"3","journalAbbreviation":"PLoS Med.","language":"eng","note":"PMID: 25826379\nPMCID: PMC4380465","page":"e1001779","source":"PubMed","title":"UK biobank: an open access resource for identifying the causes of a wide range of complex diseases of middle and old age","title-short":"UK biobank","volume":"12","author":[{"family":"Sudlow","given":"Cathie"},{"family":"Gallacher","given":"John"},{"family":"Allen","given":"Naomi"},{"family":"Beral","given":"Valerie"},{"family":"Burton","given":"Paul"},{"family":"Danesh","given":"John"},{"family":"Downey","given":"Paul"},{"family":"Elliott","given":"Paul"},{"family":"Green","given":"Jane"},{"family":"Landray","given":"Martin"},{"family":"Liu","given":"Bette"},{"family":"Matthews","given":"Paul"},{"family":"Ong","given":"Giok"},{"family":"Pell","given":"Jill"},{"family":"Silman","given":"Alan"},{"family":"Young","given":"Alan"},{"family":"Sprosen","given":"Tim"},{"family":"Peakman","given":"Tim"},{"family":"Collins","given":"Rory"}],"issued":{"date-parts":[["2015",3]]}}}],"schema":"https://github.com/citation-style-language/schema/raw/master/csl-citation.json"} </w:instrText>
      </w:r>
      <w:r w:rsidRPr="006201B1">
        <w:rPr>
          <w:rFonts w:ascii="Helvetica" w:hAnsi="Helvetica"/>
          <w:lang w:val="en-GB"/>
        </w:rPr>
        <w:fldChar w:fldCharType="separate"/>
      </w:r>
      <w:r w:rsidRPr="00555770">
        <w:rPr>
          <w:rFonts w:ascii="Helvetica" w:hAnsi="Helvetica" w:cs="Times New Roman"/>
          <w:vertAlign w:val="superscript"/>
        </w:rPr>
        <w:t>83</w:t>
      </w:r>
      <w:r w:rsidRPr="006201B1">
        <w:rPr>
          <w:rFonts w:ascii="Helvetica" w:hAnsi="Helvetica"/>
          <w:lang w:val="en-GB"/>
        </w:rPr>
        <w:fldChar w:fldCharType="end"/>
      </w:r>
      <w:r w:rsidRPr="006201B1">
        <w:rPr>
          <w:rFonts w:ascii="Helvetica" w:hAnsi="Helvetica"/>
          <w:lang w:val="en-GB"/>
        </w:rPr>
        <w:t xml:space="preserve">. Participants attended a </w:t>
      </w:r>
      <w:proofErr w:type="spellStart"/>
      <w:r w:rsidRPr="006201B1">
        <w:rPr>
          <w:rFonts w:ascii="Helvetica" w:hAnsi="Helvetica"/>
          <w:lang w:val="en-GB"/>
        </w:rPr>
        <w:t>center</w:t>
      </w:r>
      <w:proofErr w:type="spellEnd"/>
      <w:r w:rsidRPr="006201B1">
        <w:rPr>
          <w:rFonts w:ascii="Helvetica" w:hAnsi="Helvetica"/>
          <w:lang w:val="en-GB"/>
        </w:rPr>
        <w:t xml:space="preserve">, where they were deeply phenotyped, including various physical measurements, extensive health and lifestyle questionnaires, and biological samples. DNA was extracted from buffy coat at UK </w:t>
      </w:r>
      <w:proofErr w:type="spellStart"/>
      <w:r w:rsidRPr="006201B1">
        <w:rPr>
          <w:rFonts w:ascii="Helvetica" w:hAnsi="Helvetica"/>
          <w:lang w:val="en-GB"/>
        </w:rPr>
        <w:t>Biocenter</w:t>
      </w:r>
      <w:proofErr w:type="spellEnd"/>
      <w:r w:rsidRPr="006201B1">
        <w:rPr>
          <w:rFonts w:ascii="Helvetica" w:hAnsi="Helvetica"/>
          <w:lang w:val="en-GB"/>
        </w:rPr>
        <w:t xml:space="preserve"> (Stockport, UK) using a Promega Maxwell® 16 Blood DNA Purification Kit (AS1010). Samples with sufficient DNA concentration and purity (as measured by 260/280 ratio) were aliquoted and 50 </w:t>
      </w:r>
      <w:proofErr w:type="spellStart"/>
      <w:r w:rsidRPr="006201B1">
        <w:rPr>
          <w:rFonts w:ascii="Helvetica" w:hAnsi="Helvetica"/>
          <w:lang w:val="en-GB"/>
        </w:rPr>
        <w:t>μL</w:t>
      </w:r>
      <w:proofErr w:type="spellEnd"/>
      <w:r w:rsidRPr="006201B1">
        <w:rPr>
          <w:rFonts w:ascii="Helvetica" w:hAnsi="Helvetica"/>
          <w:lang w:val="en-GB"/>
        </w:rPr>
        <w:t xml:space="preserve"> were shipped for genotyping at Affymetrix (Santa Clara, Ca, USA), where the majority of participants were genotyped using the </w:t>
      </w:r>
      <w:r w:rsidRPr="006201B1">
        <w:rPr>
          <w:rFonts w:ascii="Helvetica" w:hAnsi="Helvetica"/>
          <w:highlight w:val="white"/>
          <w:lang w:val="en-GB"/>
        </w:rPr>
        <w:t xml:space="preserve">UKBB Affymetrix Axiom array (UKBB). This is a customized genotyping array comprising 845,485 </w:t>
      </w:r>
      <w:proofErr w:type="spellStart"/>
      <w:r w:rsidRPr="006201B1">
        <w:rPr>
          <w:rFonts w:ascii="Helvetica" w:hAnsi="Helvetica"/>
          <w:highlight w:val="white"/>
          <w:lang w:val="en-GB"/>
        </w:rPr>
        <w:t>probesets</w:t>
      </w:r>
      <w:proofErr w:type="spellEnd"/>
      <w:r w:rsidRPr="006201B1">
        <w:rPr>
          <w:rFonts w:ascii="Helvetica" w:hAnsi="Helvetica"/>
          <w:highlight w:val="white"/>
          <w:lang w:val="en-GB"/>
        </w:rPr>
        <w:t xml:space="preserve"> for the assay of 820,967 SNVs and short insertions/deletions, including 243 </w:t>
      </w:r>
      <w:proofErr w:type="spellStart"/>
      <w:r w:rsidRPr="006201B1">
        <w:rPr>
          <w:rFonts w:ascii="Helvetica" w:hAnsi="Helvetica"/>
          <w:highlight w:val="white"/>
          <w:lang w:val="en-GB"/>
        </w:rPr>
        <w:t>mtSNVs</w:t>
      </w:r>
      <w:proofErr w:type="spellEnd"/>
      <w:r w:rsidRPr="006201B1">
        <w:rPr>
          <w:rFonts w:ascii="Helvetica" w:hAnsi="Helvetica"/>
          <w:highlight w:val="white"/>
          <w:lang w:val="en-GB"/>
        </w:rPr>
        <w:t xml:space="preserve">. </w:t>
      </w:r>
    </w:p>
    <w:p w14:paraId="28927A80" w14:textId="0D3A2003" w:rsidR="005F2E0A" w:rsidRPr="006201B1" w:rsidRDefault="005F2E0A" w:rsidP="005F2E0A">
      <w:pPr>
        <w:tabs>
          <w:tab w:val="left" w:pos="720"/>
        </w:tabs>
        <w:ind w:right="0"/>
        <w:rPr>
          <w:rFonts w:ascii="Helvetica" w:hAnsi="Helvetica"/>
          <w:color w:val="000000" w:themeColor="text1"/>
          <w:lang w:val="en-GB"/>
        </w:rPr>
      </w:pPr>
      <w:r w:rsidRPr="006201B1">
        <w:rPr>
          <w:rFonts w:ascii="Helvetica" w:hAnsi="Helvetica"/>
          <w:lang w:val="en-GB"/>
        </w:rPr>
        <w:tab/>
        <w:t xml:space="preserve">A subset of the UK Biobank individuals (N=50,008, males to females ratio: 1:1; white European ancestry, either never smokers or ‘heavy smokers’ (mean 35 pack years) with lung function measurements), were selected to investigate the genetic determinants of smoking </w:t>
      </w:r>
      <w:proofErr w:type="spellStart"/>
      <w:r w:rsidRPr="006201B1">
        <w:rPr>
          <w:rFonts w:ascii="Helvetica" w:hAnsi="Helvetica"/>
          <w:lang w:val="en-GB"/>
        </w:rPr>
        <w:t>behavior</w:t>
      </w:r>
      <w:proofErr w:type="spellEnd"/>
      <w:r w:rsidRPr="006201B1">
        <w:rPr>
          <w:rFonts w:ascii="Helvetica" w:hAnsi="Helvetica"/>
          <w:lang w:val="en-GB"/>
        </w:rPr>
        <w:t xml:space="preserve">, lung function and chronic obstructive pulmonary disorder (COPD) as part of the UKBB Lung Exome Variant Evaluation </w:t>
      </w:r>
      <w:r w:rsidRPr="00B2344D">
        <w:rPr>
          <w:rFonts w:ascii="Helvetica" w:hAnsi="Helvetica"/>
          <w:lang w:val="en-GB"/>
        </w:rPr>
        <w:t xml:space="preserve">(UK </w:t>
      </w:r>
      <w:proofErr w:type="spellStart"/>
      <w:r w:rsidRPr="00B2344D">
        <w:rPr>
          <w:rFonts w:ascii="Helvetica" w:hAnsi="Helvetica"/>
          <w:lang w:val="en-GB"/>
        </w:rPr>
        <w:t>BiLEVE</w:t>
      </w:r>
      <w:proofErr w:type="spellEnd"/>
      <w:r w:rsidRPr="00B2344D">
        <w:rPr>
          <w:rFonts w:ascii="Helvetica" w:hAnsi="Helvetica"/>
          <w:lang w:val="en-GB"/>
        </w:rPr>
        <w:t>) study</w:t>
      </w:r>
      <w:r w:rsidRPr="00FE06B3">
        <w:rPr>
          <w:rFonts w:ascii="Helvetica" w:hAnsi="Helvetica"/>
          <w:lang w:val="en-GB"/>
        </w:rPr>
        <w:fldChar w:fldCharType="begin"/>
      </w:r>
      <w:r>
        <w:rPr>
          <w:rFonts w:ascii="Helvetica" w:hAnsi="Helvetica"/>
          <w:lang w:val="en-GB"/>
        </w:rPr>
        <w:instrText xml:space="preserve"> ADDIN ZOTERO_ITEM CSL_CITATION {"citationID":"KZjYgSFC","properties":{"formattedCitation":"\\super 84\\nosupersub{}","plainCitation":"84","noteIndex":0},"citationItems":[{"id":797,"uris":["http://zotero.org/users/6030498/items/RPN44X3P"],"uri":["http://zotero.org/users/6030498/items/RPN44X3P"],"itemData":{"id":797,"type":"article-journal","abstract":"BACKGROUND: Understanding the genetic basis of airflow obstruction and smoking behaviour is key to determining the pathophysiology of chronic obstructive pulmonary disease (COPD). We used UK Biobank data to study the genetic causes of smoking behaviour and lung health.\nMETHODS: We sampled individuals of European ancestry from UK Biobank, from the middle and extremes of the forced expiratory volume in 1 s (FEV1) distribution among heavy smokers (mean 35 pack-years) and never smokers. We developed a custom array for UK Biobank to provide optimum genome-wide coverage of common and low-frequency variants, dense coverage of genomic regions already implicated in lung health and disease, and to assay rare coding variants relevant to the UK population. We investigated whether there were shared genetic causes between different phenotypes defined by extremes of FEV1. We also looked for novel variants associated with extremes of FEV1 and smoking behaviour and assessed regions of the genome that had already shown evidence for a role in lung health and disease. We set genome-wide significance at p&lt;5 × 10(-8).\nFINDINGS: UK Biobank participants were recruited from March 15, 2006, to July 7, 2010. Sample selection for the UK BiLEVE study started on Nov 22, 2012, and was completed on Dec 20, 2012. We selected 50,008 unique samples: 10,002 individuals with low FEV1, 10,000 with average FEV1, and 5002 with high FEV1 from each of the heavy smoker and never smoker groups. We noted a substantial sharing of genetic causes of low FEV1 between heavy smokers and never smokers (p=2.29 × 10(-16)) and between individuals with and without doctor-diagnosed asthma (p=6.06 × 10(-11)). We discovered six novel genome-wide significant signals of association with extremes of FEV1, including signals at four novel loci (KANSL1, TSEN54, TET2, and RBM19/TBX5) and independent signals at two previously reported loci (NPNT and HLA-DQB1/HLA-DQA2). These variants also showed association with COPD, including in individuals with no history of smoking. The number of copies of a 150 kb region containing the 5' end of KANSL1, a gene that is important for epigenetic gene regulation, was associated with extremes of FEV1. We also discovered five new genome-wide significant signals for smoking behaviour, including a variant in NCAM1 (chromosome 11) and a variant on chromosome 2 (between TEX41 and PABPC1P2) that has a trans effect on expression of NCAM1 in brain tissue.\nINTERPRETATION: By sampling from the extremes of the lung function distribution in UK Biobank, we identified novel genetic causes of lung function and smoking behaviour. These results provide new insight into the specific mechanisms underlying airflow obstruction, COPD, and tobacco addiction, and show substantial shared genetic architecture underlying airflow obstruction across individuals, irrespective of smoking behaviour and other airway disease.\nFUNDING: Medical Research Council.","container-title":"The Lancet. Respiratory Medicine","DOI":"10.1016/S2213-2600(15)00283-0","ISSN":"2213-2619","issue":"10","journalAbbreviation":"Lancet Respir Med","language":"eng","note":"PMID: 26423011\nPMCID: PMC4593935","page":"769-781","source":"PubMed","title":"Novel insights into the genetics of smoking behaviour, lung function, and chronic obstructive pulmonary disease (UK BiLEVE): a genetic association study in UK Biobank","title-short":"Novel insights into the genetics of smoking behaviour, lung function, and chronic obstructive pulmonary disease (UK BiLEVE)","volume":"3","author":[{"family":"Wain","given":"Louise V."},{"family":"Shrine","given":"Nick"},{"family":"Miller","given":"Suzanne"},{"family":"Jackson","given":"Victoria E."},{"family":"Ntalla","given":"Ioanna"},{"family":"Soler Artigas","given":"María"},{"family":"Billington","given":"Charlotte K."},{"family":"Kheirallah","given":"Abdul Kader"},{"family":"Allen","given":"Richard"},{"family":"Cook","given":"James P."},{"family":"Probert","given":"Kelly"},{"family":"Obeidat","given":"Ma'en"},{"family":"Bossé","given":"Yohan"},{"family":"Hao","given":"Ke"},{"family":"Postma","given":"Dirkje S."},{"family":"Paré","given":"Peter D."},{"family":"Ramasamy","given":"Adaikalavan"},{"literal":"UK Brain Expression Consortium (UKBEC)"},{"family":"Mägi","given":"Reedik"},{"family":"Mihailov","given":"Evelin"},{"family":"Reinmaa","given":"Eva"},{"family":"Melén","given":"Erik"},{"family":"O'Connell","given":"Jared"},{"family":"Frangou","given":"Eleni"},{"family":"Delaneau","given":"Olivier"},{"literal":"OxGSK Consortium"},{"family":"Freeman","given":"Colin"},{"family":"Petkova","given":"Desislava"},{"family":"McCarthy","given":"Mark"},{"family":"Sayers","given":"Ian"},{"family":"Deloukas","given":"Panos"},{"family":"Hubbard","given":"Richard"},{"family":"Pavord","given":"Ian"},{"family":"Hansell","given":"Anna L."},{"family":"Thomson","given":"Neil C."},{"family":"Zeggini","given":"Eleftheria"},{"family":"Morris","given":"Andrew P."},{"family":"Marchini","given":"Jonathan"},{"family":"Strachan","given":"David P."},{"family":"Tobin","given":"Martin D."},{"family":"Hall","given":"Ian P."}],"issued":{"date-parts":[["2015",10]]}}}],"schema":"https://github.com/citation-style-language/schema/raw/master/csl-citation.json"} </w:instrText>
      </w:r>
      <w:r w:rsidRPr="00FE06B3">
        <w:rPr>
          <w:rFonts w:ascii="Helvetica" w:hAnsi="Helvetica"/>
          <w:lang w:val="en-GB"/>
        </w:rPr>
        <w:fldChar w:fldCharType="separate"/>
      </w:r>
      <w:r w:rsidRPr="00555770">
        <w:rPr>
          <w:rFonts w:ascii="Helvetica" w:hAnsi="Helvetica" w:cs="Times New Roman"/>
          <w:vertAlign w:val="superscript"/>
        </w:rPr>
        <w:t>84</w:t>
      </w:r>
      <w:r w:rsidRPr="00FE06B3">
        <w:rPr>
          <w:rFonts w:ascii="Helvetica" w:hAnsi="Helvetica"/>
          <w:lang w:val="en-GB"/>
        </w:rPr>
        <w:fldChar w:fldCharType="end"/>
      </w:r>
      <w:r w:rsidRPr="006201B1">
        <w:rPr>
          <w:rFonts w:ascii="Helvetica" w:hAnsi="Helvetica"/>
          <w:lang w:val="en-GB"/>
        </w:rPr>
        <w:t xml:space="preserve">. As the UK </w:t>
      </w:r>
      <w:proofErr w:type="spellStart"/>
      <w:r w:rsidRPr="006201B1">
        <w:rPr>
          <w:rFonts w:ascii="Helvetica" w:hAnsi="Helvetica"/>
          <w:lang w:val="en-GB"/>
        </w:rPr>
        <w:t>BiLEVE</w:t>
      </w:r>
      <w:proofErr w:type="spellEnd"/>
      <w:r w:rsidRPr="006201B1">
        <w:rPr>
          <w:rFonts w:ascii="Helvetica" w:hAnsi="Helvetica"/>
          <w:lang w:val="en-GB"/>
        </w:rPr>
        <w:t xml:space="preserve"> participants are a subset of the UKBB study, DNA extraction, aliquoting and shipment procedures were the same as the rest of the UKBB but UK </w:t>
      </w:r>
      <w:proofErr w:type="spellStart"/>
      <w:r w:rsidRPr="006201B1">
        <w:rPr>
          <w:rFonts w:ascii="Helvetica" w:hAnsi="Helvetica"/>
          <w:lang w:val="en-GB"/>
        </w:rPr>
        <w:t>BiLEVE</w:t>
      </w:r>
      <w:proofErr w:type="spellEnd"/>
      <w:r w:rsidRPr="006201B1">
        <w:rPr>
          <w:rFonts w:ascii="Helvetica" w:hAnsi="Helvetica"/>
          <w:lang w:val="en-GB"/>
        </w:rPr>
        <w:t xml:space="preserve"> participants were genotyped using the UK </w:t>
      </w:r>
      <w:proofErr w:type="spellStart"/>
      <w:r w:rsidRPr="006201B1">
        <w:rPr>
          <w:rFonts w:ascii="Helvetica" w:hAnsi="Helvetica"/>
          <w:lang w:val="en-GB"/>
        </w:rPr>
        <w:t>BiLEVE</w:t>
      </w:r>
      <w:proofErr w:type="spellEnd"/>
      <w:r w:rsidRPr="006201B1">
        <w:rPr>
          <w:rFonts w:ascii="Helvetica" w:hAnsi="Helvetica"/>
          <w:lang w:val="en-GB"/>
        </w:rPr>
        <w:t xml:space="preserve"> </w:t>
      </w:r>
      <w:r w:rsidRPr="006201B1">
        <w:rPr>
          <w:rFonts w:ascii="Helvetica" w:hAnsi="Helvetica"/>
          <w:color w:val="000000" w:themeColor="text1"/>
          <w:lang w:val="en-GB"/>
        </w:rPr>
        <w:t xml:space="preserve">Affymetrix Axiom array (UKBL), which has&gt;95% content overlap with the UKBB array, including 161 </w:t>
      </w:r>
      <w:proofErr w:type="spellStart"/>
      <w:r w:rsidRPr="006201B1">
        <w:rPr>
          <w:rFonts w:ascii="Helvetica" w:hAnsi="Helvetica"/>
          <w:color w:val="000000" w:themeColor="text1"/>
          <w:lang w:val="en-GB"/>
        </w:rPr>
        <w:t>mtSNVs</w:t>
      </w:r>
      <w:proofErr w:type="spellEnd"/>
      <w:r w:rsidRPr="006201B1">
        <w:rPr>
          <w:rFonts w:ascii="Helvetica" w:hAnsi="Helvetica"/>
          <w:color w:val="000000" w:themeColor="text1"/>
          <w:lang w:val="en-GB"/>
        </w:rPr>
        <w:t xml:space="preserve"> in common between the two </w:t>
      </w:r>
      <w:r w:rsidRPr="006201B1">
        <w:rPr>
          <w:rFonts w:ascii="Helvetica" w:hAnsi="Helvetica"/>
          <w:color w:val="000000" w:themeColor="text1"/>
          <w:lang w:val="en-GB"/>
        </w:rPr>
        <w:lastRenderedPageBreak/>
        <w:t xml:space="preserve">arrays and 22 unique UKBL </w:t>
      </w:r>
      <w:proofErr w:type="spellStart"/>
      <w:r w:rsidRPr="006201B1">
        <w:rPr>
          <w:rFonts w:ascii="Helvetica" w:hAnsi="Helvetica"/>
          <w:color w:val="000000" w:themeColor="text1"/>
          <w:lang w:val="en-GB"/>
        </w:rPr>
        <w:t>mtSNVs</w:t>
      </w:r>
      <w:proofErr w:type="spellEnd"/>
      <w:r w:rsidRPr="006201B1">
        <w:rPr>
          <w:rFonts w:ascii="Helvetica" w:hAnsi="Helvetica"/>
          <w:color w:val="000000" w:themeColor="text1"/>
          <w:lang w:val="en-GB"/>
        </w:rPr>
        <w:t>. A detailed description of the sample- and variant-based QC procedures</w:t>
      </w:r>
      <w:r w:rsidR="007D370D">
        <w:rPr>
          <w:rFonts w:ascii="Helvetica" w:hAnsi="Helvetica"/>
          <w:color w:val="000000" w:themeColor="text1"/>
          <w:lang w:val="en-GB"/>
        </w:rPr>
        <w:fldChar w:fldCharType="begin"/>
      </w:r>
      <w:r w:rsidR="007D370D">
        <w:rPr>
          <w:rFonts w:ascii="Helvetica" w:hAnsi="Helvetica"/>
          <w:color w:val="000000" w:themeColor="text1"/>
          <w:lang w:val="en-GB"/>
        </w:rPr>
        <w:instrText xml:space="preserve"> ADDIN ZOTERO_ITEM CSL_CITATION {"citationID":"Otw7DfRm","properties":{"formattedCitation":"\\super 85\\nosupersub{}","plainCitation":"85","noteIndex":0},"citationItems":[{"id":1279,"uris":["http://zotero.org/users/6030498/items/8WFNXW4V"],"uri":["http://zotero.org/users/6030498/items/8WFNXW4V"],"itemData":{"id":1279,"type":"article-journal","abstract":"Genetic studies of blood pressure (BP) to date have mainly analyzed common variants (minor allele frequency &gt; 0.05). In a meta-analysis of up to ~1.3 million participants, we discovered 106 new BP-associated genomic regions and 87 rare (minor allele frequency ≤ 0.01) variant BP associations (P &lt; 5 × 10-8), of which 32 were in new BP-associated loci and 55 were independent BP-associated single-nucleotide variants within known BP-associated regions. Average effects of rare variants (44% coding) were ~8 times larger than common variant effects and indicate potential candidate causal genes at new and known loci (for example, GATA5 and PLCB3). BP-associated variants (including rare and common) were enriched in regions of active chromatin in fetal tissues, potentially linking fetal development with BP regulation in later life. Multivariable Mendelian randomization suggested possible inverse effects of elevated systolic and diastolic BP on large artery stroke. Our study demonstrates the utility of rare-variant analyses for identifying candidate genes and the results highlight potential therapeutic targets.","container-title":"Nature Genetics","DOI":"10.1038/s41588-020-00713-x","ISSN":"1546-1718","issue":"12","journalAbbreviation":"Nat Genet","language":"eng","note":"PMID: 33230300","page":"1314-1332","source":"PubMed","title":"Discovery of rare variants associated with blood pressure regulation through meta-analysis of 1.3 million individuals","volume":"52","author":[{"family":"Surendran","given":"Praveen"},{"family":"Feofanova","given":"Elena V."},{"family":"Lahrouchi","given":"Najim"},{"family":"Ntalla","given":"Ioanna"},{"family":"Karthikeyan","given":"Savita"},{"family":"Cook","given":"James"},{"family":"Chen","given":"Lingyan"},{"family":"Mifsud","given":"Borbala"},{"family":"Yao","given":"Chen"},{"family":"Kraja","given":"Aldi T."},{"family":"Cartwright","given":"James H."},{"family":"Hellwege","given":"Jacklyn N."},{"family":"Giri","given":"Ayush"},{"family":"Tragante","given":"Vinicius"},{"family":"Thorleifsson","given":"Gudmar"},{"family":"Liu","given":"Dajiang J."},{"family":"Prins","given":"Bram P."},{"family":"Stewart","given":"Isobel D."},{"family":"Cabrera","given":"Claudia P."},{"family":"Eales","given":"James M."},{"family":"Akbarov","given":"Artur"},{"family":"Auer","given":"Paul L."},{"family":"Bielak","given":"Lawrence F."},{"family":"Bis","given":"Joshua C."},{"family":"Braithwaite","given":"Vickie S."},{"family":"Brody","given":"Jennifer A."},{"family":"Daw","given":"E. Warwick"},{"family":"Warren","given":"Helen R."},{"family":"Drenos","given":"Fotios"},{"family":"Nielsen","given":"Sune Fallgaard"},{"family":"Faul","given":"Jessica D."},{"family":"Fauman","given":"Eric B."},{"family":"Fava","given":"Cristiano"},{"family":"Ferreira","given":"Teresa"},{"family":"Foley","given":"Christopher N."},{"family":"Franceschini","given":"Nora"},{"family":"Gao","given":"He"},{"family":"Giannakopoulou","given":"Olga"},{"family":"Giulianini","given":"Franco"},{"family":"Gudbjartsson","given":"Daniel F."},{"family":"Guo","given":"Xiuqing"},{"family":"Harris","given":"Sarah E."},{"family":"Havulinna","given":"Aki S."},{"family":"Helgadottir","given":"Anna"},{"family":"Huffman","given":"Jennifer E."},{"family":"Hwang","given":"Shih-Jen"},{"family":"Kanoni","given":"Stavroula"},{"family":"Kontto","given":"Jukka"},{"family":"Larson","given":"Martin G."},{"family":"Li-Gao","given":"Ruifang"},{"family":"Lindström","given":"Jaana"},{"family":"Lotta","given":"Luca A."},{"family":"Lu","given":"Yingchang"},{"family":"Luan","given":"Jian'an"},{"family":"Mahajan","given":"Anubha"},{"family":"Malerba","given":"Giovanni"},{"family":"Masca","given":"Nicholas G. D."},{"family":"Mei","given":"Hao"},{"family":"Menni","given":"Cristina"},{"family":"Mook-Kanamori","given":"Dennis O."},{"family":"Mosen-Ansorena","given":"David"},{"family":"Müller-Nurasyid","given":"Martina"},{"family":"Paré","given":"Guillaume"},{"family":"Paul","given":"Dirk S."},{"family":"Perola","given":"Markus"},{"family":"Poveda","given":"Alaitz"},{"family":"Rauramaa","given":"Rainer"},{"family":"Richard","given":"Melissa"},{"family":"Richardson","given":"Tom G."},{"family":"Sepúlveda","given":"Nuno"},{"family":"Sim","given":"Xueling"},{"family":"Smith","given":"Albert V."},{"family":"Smith","given":"Jennifer A."},{"family":"Staley","given":"James R."},{"family":"Stanáková","given":"Alena"},{"family":"Sulem","given":"Patrick"},{"family":"Thériault","given":"Sébastien"},{"family":"Thorsteinsdottir","given":"Unnur"},{"family":"Trompet","given":"Stella"},{"family":"Varga","given":"Tibor V."},{"family":"Velez Edwards","given":"Digna R."},{"family":"Veronesi","given":"Giovanni"},{"family":"Weiss","given":"Stefan"},{"family":"Willems","given":"Sara M."},{"family":"Yao","given":"Jie"},{"family":"Young","given":"Robin"},{"family":"Yu","given":"Bing"},{"family":"Zhang","given":"Weihua"},{"family":"Zhao","given":"Jing-Hua"},{"family":"Zhao","given":"Wei"},{"family":"Zhao","given":"Wei"},{"family":"Evangelou","given":"Evangelos"},{"family":"Aeschbacher","given":"Stefanie"},{"family":"Asllanaj","given":"Eralda"},{"family":"Blankenberg","given":"Stefan"},{"family":"Bonnycastle","given":"Lori L."},{"family":"Bork-Jensen","given":"Jette"},{"family":"Brandslund","given":"Ivan"},{"family":"Braund","given":"Peter S."},{"family":"Burgess","given":"Stephen"},{"family":"Cho","given":"Kelly"},{"family":"Christensen","given":"Cramer"},{"family":"Connell","given":"John"},{"family":"Mutsert","given":"Renée","dropping-particle":"de"},{"family":"Dominiczak","given":"Anna F."},{"family":"Dörr","given":"Marcus"},{"family":"Eiriksdottir","given":"Gudny"},{"family":"Farmaki","given":"Aliki-Eleni"},{"family":"Gaziano","given":"J. Michael"},{"family":"Grarup","given":"Niels"},{"family":"Grove","given":"Megan L."},{"family":"Hallmans","given":"Göran"},{"family":"Hansen","given":"Torben"},{"family":"Have","given":"Christian T."},{"family":"Heiss","given":"Gerardo"},{"family":"Jørgensen","given":"Marit E."},{"family":"Jousilahti","given":"Pekka"},{"family":"Kajantie","given":"Eero"},{"family":"Kamat","given":"Mihir"},{"family":"Käräjämäki","given":"AnneMari"},{"family":"Karpe","given":"Fredrik"},{"family":"Koistinen","given":"Heikki A."},{"family":"Kovesdy","given":"Csaba P."},{"family":"Kuulasmaa","given":"Kari"},{"family":"Laatikainen","given":"Tiina"},{"family":"Lannfelt","given":"Lars"},{"family":"Lee","given":"I.-Te"},{"family":"Lee","given":"Wen-Jane"},{"literal":"LifeLines Cohort Study"},{"family":"Linneberg","given":"Allan"},{"family":"Martin","given":"Lisa W."},{"family":"Moitry","given":"Marie"},{"family":"Nadkarni","given":"Girish"},{"family":"Neville","given":"Matt J."},{"family":"Palmer","given":"Colin N. A."},{"family":"Papanicolaou","given":"George J."},{"family":"Pedersen","given":"Oluf"},{"family":"Peters","given":"James"},{"family":"Poulter","given":"Neil"},{"family":"Rasheed","given":"Asif"},{"family":"Rasmussen","given":"Katrine L."},{"family":"Rayner","given":"N. William"},{"family":"Mägi","given":"Reedik"},{"family":"Renström","given":"Frida"},{"family":"Rettig","given":"Rainer"},{"family":"Rossouw","given":"Jacques"},{"family":"Schreiner","given":"Pamela J."},{"family":"Sever","given":"Peter S."},{"family":"Sigurdsson","given":"Emil L."},{"family":"Skaaby","given":"Tea"},{"family":"Sun","given":"Yan V."},{"family":"Sundstrom","given":"Johan"},{"family":"Thorgeirsson","given":"Gudmundur"},{"family":"Esko","given":"Tõnu"},{"family":"Trabetti","given":"Elisabetta"},{"family":"Tsao","given":"Philip S."},{"family":"Tuomi","given":"Tiinamaija"},{"family":"Turner","given":"Stephen T."},{"family":"Tzoulaki","given":"Ioanna"},{"family":"Vaartjes","given":"Ilonca"},{"family":"Vergnaud","given":"Anne-Claire"},{"family":"Willer","given":"Cristen J."},{"family":"Wilson","given":"Peter W. F."},{"family":"Witte","given":"Daniel R."},{"family":"Yonova-Doing","given":"Ekaterina"},{"family":"Zhang","given":"He"},{"family":"Aliya","given":"Naheed"},{"family":"Almgren","given":"Peter"},{"family":"Amouyel","given":"Philippe"},{"family":"Asselbergs","given":"Folkert W."},{"family":"Barnes","given":"Michael R."},{"family":"Blakemore","given":"Alexandra I."},{"family":"Boehnke","given":"Michael"},{"family":"Bots","given":"Michiel L."},{"family":"Bottinger","given":"Erwin P."},{"family":"Buring","given":"Julie E."},{"family":"Chambers","given":"John C."},{"family":"Chen","given":"Yii-Der Ida"},{"family":"Chowdhury","given":"Rajiv"},{"family":"Conen","given":"David"},{"family":"Correa","given":"Adolfo"},{"family":"Davey Smith","given":"George"},{"family":"Boer","given":"Rudolf A.","dropping-particle":"de"},{"family":"Deary","given":"Ian J."},{"family":"Dedoussis","given":"George"},{"family":"Deloukas","given":"Panos"},{"family":"Di Angelantonio","given":"Emanuele"},{"family":"Elliott","given":"Paul"},{"literal":"EPIC-CVD"},{"literal":"EPIC-InterAct"},{"family":"Felix","given":"Stephan B."},{"family":"Ferrières","given":"Jean"},{"family":"Ford","given":"Ian"},{"family":"Fornage","given":"Myriam"},{"family":"Franks","given":"Paul W."},{"family":"Franks","given":"Stephen"},{"family":"Frossard","given":"Philippe"},{"family":"Gambaro","given":"Giovanni"},{"family":"Gaunt","given":"Tom R."},{"family":"Groop","given":"Leif"},{"family":"Gudnason","given":"Vilmundur"},{"family":"Harris","given":"Tamara B."},{"family":"Hayward","given":"Caroline"},{"family":"Hennig","given":"Branwen J."},{"family":"Herzig","given":"Karl-Heinz"},{"family":"Ingelsson","given":"Erik"},{"family":"Tuomilehto","given":"Jaakko"},{"family":"Järvelin","given":"Marjo-Riitta"},{"family":"Jukema","given":"J. Wouter"},{"family":"Kardia","given":"Sharon L. R."},{"family":"Kee","given":"Frank"},{"family":"Kooner","given":"Jaspal S."},{"family":"Kooperberg","given":"Charles"},{"family":"Launer","given":"Lenore J."},{"family":"Lind","given":"Lars"},{"family":"Loos","given":"Ruth J. F."},{"family":"Majumder","given":"Abdulla Al Shafi"},{"family":"Laakso","given":"Markku"},{"family":"McCarthy","given":"Mark I."},{"family":"Melander","given":"Olle"},{"family":"Mohlke","given":"Karen L."},{"family":"Murray","given":"Alison D."},{"family":"Nordestgaard","given":"Børge Grønne"},{"family":"Orho-Melander","given":"Marju"},{"family":"Packard","given":"Chris J."},{"family":"Padmanabhan","given":"Sandosh"},{"family":"Palmas","given":"Walter"},{"family":"Polasek","given":"Ozren"},{"family":"Porteous","given":"David J."},{"family":"Prentice","given":"Andrew M."},{"family":"Province","given":"Michael A."},{"family":"Relton","given":"Caroline L."},{"family":"Rice","given":"Kenneth"},{"family":"Ridker","given":"Paul M."},{"family":"Rolandsson","given":"Olov"},{"family":"Rosendaal","given":"Frits R."},{"family":"Rotter","given":"Jerome I."},{"family":"Rudan","given":"Igor"},{"family":"Salomaa","given":"Veikko"},{"family":"Samani","given":"Nilesh J."},{"family":"Sattar","given":"Naveed"},{"family":"Sheu","given":"Wayne H.-H."},{"family":"Smith","given":"Blair H."},{"family":"Soranzo","given":"Nicole"},{"family":"Spector","given":"Timothy D."},{"family":"Starr","given":"John M."},{"family":"Sebert","given":"Sylvain"},{"family":"Taylor","given":"Kent D."},{"family":"Lakka","given":"Timo A."},{"family":"Timpson","given":"Nicholas J."},{"family":"Tobin","given":"Martin D."},{"literal":"Understanding Society Scientific Group"},{"family":"Harst","given":"Pim","non-dropping-particle":"van der"},{"family":"Meer","given":"Peter","non-dropping-particle":"van der"},{"family":"Ramachandran","given":"Vasan S."},{"family":"Verweij","given":"Niek"},{"family":"Virtamo","given":"Jarmo"},{"family":"Völker","given":"Uwe"},{"family":"Weir","given":"David R."},{"family":"Zeggini","given":"Eleftheria"},{"family":"Charchar","given":"Fadi J."},{"literal":"Million Veteran Program"},{"family":"Wareham","given":"Nicholas J."},{"family":"Langenberg","given":"Claudia"},{"family":"Tomaszewski","given":"Maciej"},{"family":"Butterworth","given":"Adam S."},{"family":"Caulfield","given":"Mark J."},{"family":"Danesh","given":"John"},{"family":"Edwards","given":"Todd L."},{"family":"Holm","given":"Hilma"},{"family":"Hung","given":"Adriana M."},{"family":"Lindgren","given":"Cecilia M."},{"family":"Liu","given":"Chunyu"},{"family":"Manning","given":"Alisa K."},{"family":"Morris","given":"Andrew P."},{"family":"Morrison","given":"Alanna C."},{"family":"O'Donnell","given":"Christopher J."},{"family":"Psaty","given":"Bruce M."},{"family":"Saleheen","given":"Danish"},{"family":"Stefansson","given":"Kari"},{"family":"Boerwinkle","given":"Eric"},{"family":"Chasman","given":"Daniel I."},{"family":"Levy","given":"Daniel"},{"family":"Newton-Cheh","given":"Christopher"},{"family":"Munroe","given":"Patricia B."},{"family":"Howson","given":"Joanna M. M."}],"issued":{"date-parts":[["2020",12]]}}}],"schema":"https://github.com/citation-style-language/schema/raw/master/csl-citation.json"} </w:instrText>
      </w:r>
      <w:r w:rsidR="007D370D">
        <w:rPr>
          <w:rFonts w:ascii="Helvetica" w:hAnsi="Helvetica"/>
          <w:color w:val="000000" w:themeColor="text1"/>
          <w:lang w:val="en-GB"/>
        </w:rPr>
        <w:fldChar w:fldCharType="separate"/>
      </w:r>
      <w:r w:rsidR="007D370D" w:rsidRPr="007D370D">
        <w:rPr>
          <w:rFonts w:ascii="Helvetica" w:hAnsi="Helvetica" w:cs="Times New Roman"/>
          <w:color w:val="000000"/>
          <w:vertAlign w:val="superscript"/>
        </w:rPr>
        <w:t>85</w:t>
      </w:r>
      <w:r w:rsidR="007D370D">
        <w:rPr>
          <w:rFonts w:ascii="Helvetica" w:hAnsi="Helvetica"/>
          <w:color w:val="000000" w:themeColor="text1"/>
          <w:lang w:val="en-GB"/>
        </w:rPr>
        <w:fldChar w:fldCharType="end"/>
      </w:r>
      <w:r w:rsidRPr="006201B1">
        <w:rPr>
          <w:rFonts w:ascii="Helvetica" w:hAnsi="Helvetica"/>
          <w:color w:val="000000" w:themeColor="text1"/>
          <w:lang w:val="en-GB"/>
        </w:rPr>
        <w:t xml:space="preserve"> and genetic principal components estimation we performed using</w:t>
      </w:r>
      <w:r w:rsidR="004B14BF">
        <w:rPr>
          <w:rFonts w:ascii="Helvetica" w:hAnsi="Helvetica"/>
          <w:color w:val="000000" w:themeColor="text1"/>
          <w:lang w:val="en-GB"/>
        </w:rPr>
        <w:t xml:space="preserve"> FLASHPCA2 and</w:t>
      </w:r>
      <w:r w:rsidRPr="006201B1">
        <w:rPr>
          <w:rFonts w:ascii="Helvetica" w:hAnsi="Helvetica"/>
          <w:color w:val="000000" w:themeColor="text1"/>
          <w:lang w:val="en-GB"/>
        </w:rPr>
        <w:t xml:space="preserve"> the genotyped nuclear variants is available in </w:t>
      </w:r>
      <w:r w:rsidRPr="006201B1">
        <w:rPr>
          <w:rFonts w:ascii="Helvetica" w:hAnsi="Helvetica"/>
          <w:b/>
          <w:color w:val="000000" w:themeColor="text1"/>
          <w:lang w:val="en-GB"/>
        </w:rPr>
        <w:t>Supplementary Note</w:t>
      </w:r>
      <w:r w:rsidRPr="006201B1">
        <w:rPr>
          <w:rFonts w:ascii="Helvetica" w:hAnsi="Helvetica"/>
          <w:color w:val="000000" w:themeColor="text1"/>
          <w:lang w:val="en-GB"/>
        </w:rPr>
        <w:t xml:space="preserve">. UK Biobank has approval from the North West Multi-centre Research Ethics Committee (MREC). </w:t>
      </w:r>
    </w:p>
    <w:p w14:paraId="16724B35" w14:textId="77777777" w:rsidR="005F2E0A" w:rsidRPr="006201B1" w:rsidRDefault="005F2E0A" w:rsidP="005F2E0A">
      <w:pPr>
        <w:tabs>
          <w:tab w:val="left" w:pos="720"/>
        </w:tabs>
        <w:ind w:right="0"/>
        <w:rPr>
          <w:rFonts w:ascii="Helvetica" w:hAnsi="Helvetica"/>
          <w:color w:val="333333"/>
          <w:shd w:val="clear" w:color="auto" w:fill="FCFCFC"/>
          <w:lang w:val="en-GB"/>
        </w:rPr>
      </w:pPr>
      <w:r w:rsidRPr="006201B1">
        <w:rPr>
          <w:rFonts w:ascii="Helvetica" w:hAnsi="Helvetica"/>
          <w:color w:val="333333"/>
          <w:shd w:val="clear" w:color="auto" w:fill="FCFCFC"/>
          <w:lang w:val="en-GB"/>
        </w:rPr>
        <w:tab/>
      </w:r>
      <w:bookmarkStart w:id="8" w:name="_1t3h5sf" w:colFirst="0" w:colLast="0"/>
      <w:bookmarkEnd w:id="8"/>
    </w:p>
    <w:p w14:paraId="3F38B0D4" w14:textId="77777777" w:rsidR="005F2E0A" w:rsidRPr="006201B1" w:rsidRDefault="005F2E0A" w:rsidP="005F2E0A">
      <w:pPr>
        <w:ind w:right="0"/>
        <w:rPr>
          <w:rFonts w:ascii="Helvetica" w:hAnsi="Helvetica"/>
          <w:lang w:val="en-GB"/>
        </w:rPr>
      </w:pPr>
      <w:bookmarkStart w:id="9" w:name="_4d34og8" w:colFirst="0" w:colLast="0"/>
      <w:bookmarkStart w:id="10" w:name="_17dp8vu" w:colFirst="0" w:colLast="0"/>
      <w:bookmarkStart w:id="11" w:name="_9117b37mux8p" w:colFirst="0" w:colLast="0"/>
      <w:bookmarkEnd w:id="9"/>
      <w:bookmarkEnd w:id="10"/>
      <w:bookmarkEnd w:id="11"/>
    </w:p>
    <w:p w14:paraId="7CE482CA" w14:textId="77777777" w:rsidR="005F2E0A" w:rsidRPr="006201B1" w:rsidRDefault="005F2E0A" w:rsidP="005F2E0A">
      <w:pPr>
        <w:ind w:right="0"/>
        <w:rPr>
          <w:rFonts w:ascii="Helvetica" w:hAnsi="Helvetica"/>
          <w:b/>
          <w:lang w:val="en-GB"/>
        </w:rPr>
      </w:pPr>
      <w:r w:rsidRPr="006201B1">
        <w:rPr>
          <w:rFonts w:ascii="Helvetica" w:hAnsi="Helvetica"/>
          <w:b/>
          <w:lang w:val="en-GB"/>
        </w:rPr>
        <w:t xml:space="preserve">Design of a bespoke workflow for quality control, re-calling and imputation of </w:t>
      </w:r>
      <w:proofErr w:type="spellStart"/>
      <w:r w:rsidRPr="006201B1">
        <w:rPr>
          <w:rFonts w:ascii="Helvetica" w:hAnsi="Helvetica"/>
          <w:b/>
          <w:lang w:val="en-GB"/>
        </w:rPr>
        <w:t>mtDNA</w:t>
      </w:r>
      <w:proofErr w:type="spellEnd"/>
      <w:r w:rsidRPr="006201B1">
        <w:rPr>
          <w:rFonts w:ascii="Helvetica" w:hAnsi="Helvetica"/>
          <w:b/>
          <w:lang w:val="en-GB"/>
        </w:rPr>
        <w:t xml:space="preserve"> variants</w:t>
      </w:r>
    </w:p>
    <w:p w14:paraId="657A6E0D" w14:textId="77777777" w:rsidR="005F2E0A" w:rsidRPr="006201B1" w:rsidRDefault="005F2E0A" w:rsidP="005F2E0A">
      <w:pPr>
        <w:ind w:right="0"/>
        <w:rPr>
          <w:rFonts w:ascii="Helvetica" w:hAnsi="Helvetica"/>
          <w:color w:val="070606"/>
          <w:lang w:val="en-GB"/>
        </w:rPr>
      </w:pPr>
      <w:r w:rsidRPr="006201B1">
        <w:rPr>
          <w:rFonts w:ascii="Helvetica" w:hAnsi="Helvetica"/>
          <w:lang w:val="en-GB"/>
        </w:rPr>
        <w:t xml:space="preserve">This section summarizes the workflow for quality control, re-calling and imputation of </w:t>
      </w:r>
      <w:proofErr w:type="spellStart"/>
      <w:r w:rsidRPr="006201B1">
        <w:rPr>
          <w:rFonts w:ascii="Helvetica" w:hAnsi="Helvetica"/>
          <w:lang w:val="en-GB"/>
        </w:rPr>
        <w:t>mtSNVs</w:t>
      </w:r>
      <w:proofErr w:type="spellEnd"/>
      <w:r w:rsidRPr="006201B1">
        <w:rPr>
          <w:rFonts w:ascii="Helvetica" w:hAnsi="Helvetica"/>
          <w:lang w:val="en-GB"/>
        </w:rPr>
        <w:t xml:space="preserve"> we designed. Further, in depth description of the workflow is available in </w:t>
      </w:r>
      <w:r w:rsidRPr="006201B1">
        <w:rPr>
          <w:rFonts w:ascii="Helvetica" w:hAnsi="Helvetica"/>
          <w:b/>
          <w:lang w:val="en-GB"/>
        </w:rPr>
        <w:t>Supplementary Note</w:t>
      </w:r>
      <w:r w:rsidRPr="006201B1">
        <w:rPr>
          <w:rFonts w:ascii="Helvetica" w:hAnsi="Helvetica"/>
          <w:lang w:val="en-GB"/>
        </w:rPr>
        <w:t xml:space="preserve">. The workflow uses the standard genotype call, intensity and array manifest files provided after genotyping, as well as publicly available </w:t>
      </w:r>
      <w:r w:rsidRPr="006201B1">
        <w:rPr>
          <w:rFonts w:ascii="Helvetica" w:hAnsi="Helvetica"/>
          <w:color w:val="070606"/>
          <w:lang w:val="en-GB"/>
        </w:rPr>
        <w:t xml:space="preserve">whole mitochondrial genomes for imputation purposes. </w:t>
      </w:r>
    </w:p>
    <w:p w14:paraId="24DCCD81" w14:textId="77777777" w:rsidR="005F2E0A" w:rsidRPr="006201B1" w:rsidRDefault="005F2E0A" w:rsidP="005F2E0A">
      <w:pPr>
        <w:ind w:right="0"/>
        <w:rPr>
          <w:rFonts w:ascii="Helvetica" w:hAnsi="Helvetica"/>
          <w:i/>
          <w:color w:val="070606"/>
          <w:lang w:val="en-GB"/>
        </w:rPr>
      </w:pPr>
      <w:r w:rsidRPr="006201B1">
        <w:rPr>
          <w:rFonts w:ascii="Helvetica" w:hAnsi="Helvetica"/>
          <w:color w:val="070606"/>
          <w:lang w:val="en-GB"/>
        </w:rPr>
        <w:t xml:space="preserve">Stage1. Pre-re-calling QC procedures: </w:t>
      </w:r>
      <w:r w:rsidRPr="006201B1">
        <w:rPr>
          <w:rFonts w:ascii="Helvetica" w:hAnsi="Helvetica"/>
          <w:lang w:val="en-GB"/>
        </w:rPr>
        <w:t xml:space="preserve">Within each genotyping array, we determined the per </w:t>
      </w:r>
      <w:proofErr w:type="spellStart"/>
      <w:r w:rsidRPr="006201B1">
        <w:rPr>
          <w:rFonts w:ascii="Helvetica" w:hAnsi="Helvetica"/>
          <w:lang w:val="en-GB"/>
        </w:rPr>
        <w:t>mtSNV</w:t>
      </w:r>
      <w:proofErr w:type="spellEnd"/>
      <w:r w:rsidRPr="006201B1">
        <w:rPr>
          <w:rFonts w:ascii="Helvetica" w:hAnsi="Helvetica"/>
          <w:lang w:val="en-GB"/>
        </w:rPr>
        <w:t xml:space="preserve"> and per sample call rates. We selected for re-calling </w:t>
      </w:r>
      <w:proofErr w:type="spellStart"/>
      <w:r w:rsidRPr="006201B1">
        <w:rPr>
          <w:rFonts w:ascii="Helvetica" w:hAnsi="Helvetica"/>
          <w:lang w:val="en-GB"/>
        </w:rPr>
        <w:t>mtSNVs</w:t>
      </w:r>
      <w:proofErr w:type="spellEnd"/>
      <w:r w:rsidRPr="006201B1">
        <w:rPr>
          <w:rFonts w:ascii="Helvetica" w:hAnsi="Helvetica"/>
          <w:lang w:val="en-GB"/>
        </w:rPr>
        <w:t xml:space="preserve"> (</w:t>
      </w:r>
      <w:r w:rsidRPr="006201B1">
        <w:rPr>
          <w:rFonts w:ascii="Helvetica" w:hAnsi="Helvetica"/>
          <w:b/>
          <w:lang w:val="en-GB"/>
        </w:rPr>
        <w:t>Fig.1</w:t>
      </w:r>
      <w:r w:rsidRPr="006201B1">
        <w:rPr>
          <w:rFonts w:ascii="Helvetica" w:hAnsi="Helvetica"/>
          <w:lang w:val="en-GB"/>
        </w:rPr>
        <w:t xml:space="preserve">) with call rate &lt;0.990 (N = 7) and </w:t>
      </w:r>
      <w:proofErr w:type="spellStart"/>
      <w:r w:rsidRPr="006201B1">
        <w:rPr>
          <w:rFonts w:ascii="Helvetica" w:hAnsi="Helvetica"/>
          <w:lang w:val="en-GB"/>
        </w:rPr>
        <w:t>mtSNVs</w:t>
      </w:r>
      <w:proofErr w:type="spellEnd"/>
      <w:r w:rsidRPr="006201B1">
        <w:rPr>
          <w:rFonts w:ascii="Helvetica" w:hAnsi="Helvetica"/>
          <w:lang w:val="en-GB"/>
        </w:rPr>
        <w:t xml:space="preserve"> with lower call rates than in the 150,000 UKBB release (N = 8). Further, we excluded 54 samples who were outliers in terms of mean intensities over all SNVs, irrespective of batch, as well as 2,054 samples, because of plate effects (</w:t>
      </w:r>
      <w:r w:rsidRPr="006201B1">
        <w:rPr>
          <w:rFonts w:ascii="Helvetica" w:hAnsi="Helvetica"/>
          <w:b/>
          <w:lang w:val="en-GB"/>
        </w:rPr>
        <w:t>Supplementary</w:t>
      </w:r>
      <w:r w:rsidRPr="006201B1">
        <w:rPr>
          <w:rFonts w:ascii="Helvetica" w:hAnsi="Helvetica"/>
          <w:lang w:val="en-GB"/>
        </w:rPr>
        <w:t xml:space="preserve"> </w:t>
      </w:r>
      <w:r w:rsidRPr="006201B1">
        <w:rPr>
          <w:rFonts w:ascii="Helvetica" w:hAnsi="Helvetica"/>
          <w:b/>
          <w:lang w:val="en-GB"/>
        </w:rPr>
        <w:t>Fig. 3 and 4</w:t>
      </w:r>
      <w:r w:rsidRPr="006201B1">
        <w:rPr>
          <w:rFonts w:ascii="Helvetica" w:hAnsi="Helvetica"/>
          <w:lang w:val="en-GB"/>
        </w:rPr>
        <w:t>).</w:t>
      </w:r>
      <w:r w:rsidRPr="006201B1">
        <w:rPr>
          <w:rFonts w:ascii="Helvetica" w:hAnsi="Helvetica"/>
          <w:b/>
          <w:lang w:val="en-GB"/>
        </w:rPr>
        <w:t xml:space="preserve"> </w:t>
      </w:r>
      <w:r w:rsidRPr="006201B1">
        <w:rPr>
          <w:rFonts w:ascii="Helvetica" w:hAnsi="Helvetica"/>
          <w:lang w:val="en-GB"/>
        </w:rPr>
        <w:t>Next, in the remaining individuals, variants with discordant MAF (&gt;</w:t>
      </w:r>
      <w:r w:rsidRPr="006201B1">
        <w:rPr>
          <w:rFonts w:ascii="Helvetica" w:hAnsi="Helvetica"/>
          <w:highlight w:val="white"/>
          <w:lang w:val="en-GB"/>
        </w:rPr>
        <w:t xml:space="preserve"> 3%</w:t>
      </w:r>
      <w:r w:rsidRPr="006201B1">
        <w:rPr>
          <w:rFonts w:ascii="Helvetica" w:hAnsi="Helvetica"/>
          <w:lang w:val="en-GB"/>
        </w:rPr>
        <w:t xml:space="preserve">), compared to at least one of the reference data sets (GenBank, 1000 Genomes, WTCCC), were selected for re-calling, only if they also showed suboptimal clustering. Finally, cluster plots for each variant were produced and visually inspected and variants were selected for re-calling on bases of those plots </w:t>
      </w:r>
      <w:r w:rsidRPr="006201B1">
        <w:rPr>
          <w:rFonts w:ascii="Helvetica" w:hAnsi="Helvetica"/>
          <w:lang w:val="en-GB"/>
        </w:rPr>
        <w:lastRenderedPageBreak/>
        <w:t>(</w:t>
      </w:r>
      <w:r w:rsidRPr="006201B1">
        <w:rPr>
          <w:rFonts w:ascii="Helvetica" w:hAnsi="Helvetica"/>
          <w:b/>
          <w:lang w:val="en-GB"/>
        </w:rPr>
        <w:t>Supplementary Note</w:t>
      </w:r>
      <w:r w:rsidRPr="006201B1">
        <w:rPr>
          <w:rFonts w:ascii="Helvetica" w:hAnsi="Helvetica"/>
          <w:lang w:val="en-GB"/>
        </w:rPr>
        <w:t xml:space="preserve">, </w:t>
      </w:r>
      <w:r w:rsidRPr="006201B1">
        <w:rPr>
          <w:rFonts w:ascii="Helvetica" w:hAnsi="Helvetica"/>
          <w:b/>
          <w:lang w:val="en-GB"/>
        </w:rPr>
        <w:t>Supplementary Table 1</w:t>
      </w:r>
      <w:r w:rsidRPr="006201B1">
        <w:rPr>
          <w:rFonts w:ascii="Helvetica" w:hAnsi="Helvetica"/>
          <w:lang w:val="en-GB"/>
        </w:rPr>
        <w:t xml:space="preserve">). This resulted in 135 poorly called </w:t>
      </w:r>
      <w:proofErr w:type="spellStart"/>
      <w:r w:rsidRPr="006201B1">
        <w:rPr>
          <w:rFonts w:ascii="Helvetica" w:hAnsi="Helvetica"/>
          <w:lang w:val="en-GB"/>
        </w:rPr>
        <w:t>mtSNVs</w:t>
      </w:r>
      <w:proofErr w:type="spellEnd"/>
      <w:r w:rsidRPr="006201B1">
        <w:rPr>
          <w:rFonts w:ascii="Helvetica" w:hAnsi="Helvetica"/>
          <w:lang w:val="en-GB"/>
        </w:rPr>
        <w:t xml:space="preserve">, out of 265 </w:t>
      </w:r>
      <w:proofErr w:type="spellStart"/>
      <w:r w:rsidRPr="006201B1">
        <w:rPr>
          <w:rFonts w:ascii="Helvetica" w:hAnsi="Helvetica"/>
          <w:lang w:val="en-GB"/>
        </w:rPr>
        <w:t>mtSNVs</w:t>
      </w:r>
      <w:proofErr w:type="spellEnd"/>
      <w:r w:rsidRPr="006201B1">
        <w:rPr>
          <w:rFonts w:ascii="Helvetica" w:hAnsi="Helvetica"/>
          <w:lang w:val="en-GB"/>
        </w:rPr>
        <w:t xml:space="preserve"> genotyped in UKBB.</w:t>
      </w:r>
    </w:p>
    <w:p w14:paraId="45C48D1A" w14:textId="326414AF" w:rsidR="005F2E0A" w:rsidRPr="006201B1" w:rsidRDefault="005F2E0A" w:rsidP="005F2E0A">
      <w:pPr>
        <w:ind w:right="0"/>
        <w:rPr>
          <w:rFonts w:ascii="Helvetica" w:hAnsi="Helvetica"/>
          <w:lang w:val="en-GB"/>
        </w:rPr>
      </w:pPr>
      <w:r w:rsidRPr="006201B1">
        <w:rPr>
          <w:rFonts w:ascii="Helvetica" w:hAnsi="Helvetica"/>
          <w:lang w:val="en-GB"/>
        </w:rPr>
        <w:t xml:space="preserve">Stages 2 and 3. Re-calling procedures and post-recalling QC: Re-calling of </w:t>
      </w:r>
      <w:proofErr w:type="spellStart"/>
      <w:r w:rsidRPr="006201B1">
        <w:rPr>
          <w:rFonts w:ascii="Helvetica" w:hAnsi="Helvetica"/>
          <w:lang w:val="en-GB"/>
        </w:rPr>
        <w:t>mtSNVs</w:t>
      </w:r>
      <w:proofErr w:type="spellEnd"/>
      <w:r w:rsidRPr="006201B1">
        <w:rPr>
          <w:rFonts w:ascii="Helvetica" w:hAnsi="Helvetica"/>
          <w:lang w:val="en-GB"/>
        </w:rPr>
        <w:t>, either per array (N=53, 39.3%) or per batch (N=66, (48.9%) was done using a bespoke validated R script (</w:t>
      </w:r>
      <w:hyperlink r:id="rId15" w:history="1">
        <w:r w:rsidRPr="00516ECD">
          <w:rPr>
            <w:rStyle w:val="Hyperlink"/>
            <w:rFonts w:ascii="Helvetica" w:hAnsi="Helvetica"/>
            <w:lang w:val="en-GB"/>
          </w:rPr>
          <w:t>https://github.com/clody23/UKBiobank_mtPheWas/tree/master/scripts/recalling</w:t>
        </w:r>
      </w:hyperlink>
      <w:r w:rsidRPr="006201B1">
        <w:rPr>
          <w:rFonts w:ascii="Helvetica" w:hAnsi="Helvetica"/>
          <w:lang w:val="en-GB"/>
        </w:rPr>
        <w:t xml:space="preserve">). Variant cluster plots (per array and per batch) were generated and visually inspected and </w:t>
      </w:r>
      <w:proofErr w:type="spellStart"/>
      <w:r w:rsidRPr="006201B1">
        <w:rPr>
          <w:rFonts w:ascii="Helvetica" w:hAnsi="Helvetica"/>
          <w:lang w:val="en-GB"/>
        </w:rPr>
        <w:t>mtSNVs</w:t>
      </w:r>
      <w:proofErr w:type="spellEnd"/>
      <w:r w:rsidRPr="006201B1">
        <w:rPr>
          <w:rFonts w:ascii="Helvetica" w:hAnsi="Helvetica"/>
          <w:lang w:val="en-GB"/>
        </w:rPr>
        <w:t xml:space="preserve"> (N=2, 1.5%) that showed overlapping clusters to an extent where re-calling was not possible and monomorphic variants (N=15, 10.7%) were excluded, resulting in a set of 248 (</w:t>
      </w:r>
      <w:r w:rsidRPr="006201B1">
        <w:rPr>
          <w:rFonts w:ascii="Helvetica" w:hAnsi="Helvetica"/>
          <w:b/>
          <w:lang w:val="en-GB"/>
        </w:rPr>
        <w:t>Supplementary</w:t>
      </w:r>
      <w:r w:rsidRPr="006201B1">
        <w:rPr>
          <w:rFonts w:ascii="Helvetica" w:hAnsi="Helvetica"/>
          <w:lang w:val="en-GB"/>
        </w:rPr>
        <w:t xml:space="preserve"> </w:t>
      </w:r>
      <w:r w:rsidRPr="006201B1">
        <w:rPr>
          <w:rFonts w:ascii="Helvetica" w:hAnsi="Helvetica"/>
          <w:b/>
          <w:lang w:val="en-GB"/>
        </w:rPr>
        <w:t>Tables 1-2</w:t>
      </w:r>
      <w:r w:rsidRPr="006201B1">
        <w:rPr>
          <w:rFonts w:ascii="Helvetica" w:hAnsi="Helvetica"/>
          <w:lang w:val="en-GB"/>
        </w:rPr>
        <w:t>,</w:t>
      </w:r>
      <w:r w:rsidRPr="006201B1">
        <w:rPr>
          <w:rFonts w:ascii="Helvetica" w:hAnsi="Helvetica"/>
          <w:b/>
          <w:lang w:val="en-GB"/>
        </w:rPr>
        <w:t xml:space="preserve"> Supplementary Fig. 5</w:t>
      </w:r>
      <w:r w:rsidRPr="006201B1">
        <w:rPr>
          <w:rFonts w:ascii="Helvetica" w:eastAsia="Arial Unicode MS" w:hAnsi="Helvetica" w:cs="Arial Unicode MS"/>
          <w:lang w:val="en-GB"/>
        </w:rPr>
        <w:t>). Finally, 2,643 samples with low call rate within each array (call rate≤0.97) were excluded.</w:t>
      </w:r>
    </w:p>
    <w:p w14:paraId="206603FA" w14:textId="087B1587" w:rsidR="005F2E0A" w:rsidRPr="006201B1" w:rsidRDefault="005F2E0A" w:rsidP="005F2E0A">
      <w:pPr>
        <w:ind w:right="0"/>
        <w:rPr>
          <w:rFonts w:ascii="Helvetica" w:hAnsi="Helvetica"/>
          <w:lang w:val="en-GB"/>
        </w:rPr>
      </w:pPr>
      <w:r w:rsidRPr="006201B1">
        <w:rPr>
          <w:rFonts w:ascii="Helvetica" w:hAnsi="Helvetica"/>
          <w:lang w:val="en-GB"/>
        </w:rPr>
        <w:t>Stage4. Imputation</w:t>
      </w:r>
      <w:r w:rsidR="004B14BF">
        <w:rPr>
          <w:rFonts w:ascii="Helvetica" w:hAnsi="Helvetica"/>
          <w:lang w:val="en-GB"/>
        </w:rPr>
        <w:t xml:space="preserve"> (using IMPUTE2)</w:t>
      </w:r>
      <w:r w:rsidRPr="006201B1">
        <w:rPr>
          <w:rFonts w:ascii="Helvetica" w:hAnsi="Helvetica"/>
          <w:lang w:val="en-GB"/>
        </w:rPr>
        <w:t xml:space="preserve">: Prior to attempting imputation, we explored whether imputation of </w:t>
      </w:r>
      <w:proofErr w:type="spellStart"/>
      <w:r w:rsidRPr="006201B1">
        <w:rPr>
          <w:rFonts w:ascii="Helvetica" w:hAnsi="Helvetica"/>
          <w:lang w:val="en-GB"/>
        </w:rPr>
        <w:t>mtDNA</w:t>
      </w:r>
      <w:proofErr w:type="spellEnd"/>
      <w:r w:rsidRPr="006201B1">
        <w:rPr>
          <w:rFonts w:ascii="Helvetica" w:hAnsi="Helvetica"/>
          <w:lang w:val="en-GB"/>
        </w:rPr>
        <w:t xml:space="preserve"> variants was at all possible and tested haploid and diploid settings (</w:t>
      </w:r>
      <w:r w:rsidRPr="006201B1">
        <w:rPr>
          <w:rFonts w:ascii="Helvetica" w:hAnsi="Helvetica"/>
          <w:b/>
          <w:lang w:val="en-GB"/>
        </w:rPr>
        <w:t>Supplementary Note</w:t>
      </w:r>
      <w:r w:rsidRPr="006201B1">
        <w:rPr>
          <w:rFonts w:ascii="Helvetica" w:eastAsia="Arial Unicode MS" w:hAnsi="Helvetica" w:cs="Arial Unicode MS"/>
          <w:lang w:val="en-GB"/>
        </w:rPr>
        <w:t xml:space="preserve">). We found no differences between the two settings and that, with 248 </w:t>
      </w:r>
      <w:proofErr w:type="spellStart"/>
      <w:r w:rsidRPr="006201B1">
        <w:rPr>
          <w:rFonts w:ascii="Helvetica" w:eastAsia="Arial Unicode MS" w:hAnsi="Helvetica" w:cs="Arial Unicode MS"/>
          <w:lang w:val="en-GB"/>
        </w:rPr>
        <w:t>mtSNVs</w:t>
      </w:r>
      <w:proofErr w:type="spellEnd"/>
      <w:r w:rsidRPr="006201B1">
        <w:rPr>
          <w:rFonts w:ascii="Helvetica" w:eastAsia="Arial Unicode MS" w:hAnsi="Helvetica" w:cs="Arial Unicode MS"/>
          <w:lang w:val="en-GB"/>
        </w:rPr>
        <w:t xml:space="preserve"> in common between the reference and imputation sets, </w:t>
      </w:r>
      <w:proofErr w:type="spellStart"/>
      <w:r w:rsidRPr="006201B1">
        <w:rPr>
          <w:rFonts w:ascii="Helvetica" w:eastAsia="Arial Unicode MS" w:hAnsi="Helvetica" w:cs="Arial Unicode MS"/>
          <w:lang w:val="en-GB"/>
        </w:rPr>
        <w:t>mtSNVs</w:t>
      </w:r>
      <w:proofErr w:type="spellEnd"/>
      <w:r w:rsidRPr="006201B1">
        <w:rPr>
          <w:rFonts w:ascii="Helvetica" w:eastAsia="Arial Unicode MS" w:hAnsi="Helvetica" w:cs="Arial Unicode MS"/>
          <w:lang w:val="en-GB"/>
        </w:rPr>
        <w:t xml:space="preserve"> could be imputed with concordance&gt;90% for both the major and the minor alleles when the following cut-offs were implemented: INFO score≥0.7 and mac≥10 (</w:t>
      </w:r>
      <w:r w:rsidRPr="006201B1">
        <w:rPr>
          <w:rFonts w:ascii="Helvetica" w:hAnsi="Helvetica"/>
          <w:b/>
          <w:lang w:val="en-GB"/>
        </w:rPr>
        <w:t>Supplementary Fig. 6</w:t>
      </w:r>
      <w:r w:rsidRPr="006201B1">
        <w:rPr>
          <w:rFonts w:ascii="Helvetica" w:hAnsi="Helvetica"/>
          <w:lang w:val="en-GB"/>
        </w:rPr>
        <w:t xml:space="preserve">). </w:t>
      </w:r>
    </w:p>
    <w:p w14:paraId="04B34605" w14:textId="38887246" w:rsidR="005F2E0A" w:rsidRPr="006201B1" w:rsidRDefault="005F2E0A" w:rsidP="005F2E0A">
      <w:pPr>
        <w:tabs>
          <w:tab w:val="left" w:pos="720"/>
        </w:tabs>
        <w:ind w:right="0"/>
        <w:rPr>
          <w:rFonts w:ascii="Helvetica" w:hAnsi="Helvetica"/>
          <w:lang w:val="en-GB"/>
        </w:rPr>
      </w:pPr>
      <w:r w:rsidRPr="006201B1">
        <w:rPr>
          <w:rFonts w:ascii="Helvetica" w:hAnsi="Helvetica"/>
          <w:lang w:val="en-GB"/>
        </w:rPr>
        <w:t>We then imputed the UKBB dataset (</w:t>
      </w:r>
      <w:r w:rsidRPr="006201B1">
        <w:rPr>
          <w:rFonts w:ascii="Helvetica" w:hAnsi="Helvetica"/>
          <w:b/>
          <w:lang w:val="en-GB"/>
        </w:rPr>
        <w:t>Supplementary Note,</w:t>
      </w:r>
      <w:r w:rsidR="00590CCC" w:rsidRPr="00590CCC">
        <w:rPr>
          <w:rFonts w:ascii="Helvetica" w:hAnsi="Helvetica"/>
          <w:b/>
          <w:bCs/>
          <w:lang w:val="en-GB"/>
        </w:rPr>
        <w:t xml:space="preserve"> </w:t>
      </w:r>
      <w:r w:rsidR="00590CCC" w:rsidRPr="002627F4">
        <w:rPr>
          <w:rFonts w:ascii="Helvetica" w:hAnsi="Helvetica"/>
          <w:b/>
          <w:bCs/>
          <w:lang w:val="en-GB"/>
        </w:rPr>
        <w:t>Extended</w:t>
      </w:r>
      <w:r w:rsidR="00196BFA">
        <w:rPr>
          <w:rFonts w:ascii="Helvetica" w:hAnsi="Helvetica"/>
          <w:b/>
          <w:bCs/>
          <w:lang w:val="en-GB"/>
        </w:rPr>
        <w:t xml:space="preserve"> Data</w:t>
      </w:r>
      <w:r w:rsidR="00590CCC" w:rsidRPr="002627F4">
        <w:rPr>
          <w:rFonts w:ascii="Helvetica" w:hAnsi="Helvetica"/>
          <w:b/>
          <w:bCs/>
          <w:lang w:val="en-GB"/>
        </w:rPr>
        <w:t xml:space="preserve"> Fig</w:t>
      </w:r>
      <w:r w:rsidR="00196BFA">
        <w:rPr>
          <w:rFonts w:ascii="Helvetica" w:hAnsi="Helvetica"/>
          <w:b/>
          <w:bCs/>
          <w:lang w:val="en-GB"/>
        </w:rPr>
        <w:t>.</w:t>
      </w:r>
      <w:r w:rsidR="00590CCC" w:rsidRPr="002627F4">
        <w:rPr>
          <w:rFonts w:ascii="Helvetica" w:hAnsi="Helvetica"/>
          <w:b/>
          <w:bCs/>
          <w:lang w:val="en-GB"/>
        </w:rPr>
        <w:t xml:space="preserve"> </w:t>
      </w:r>
      <w:r w:rsidR="00196BFA">
        <w:rPr>
          <w:rFonts w:ascii="Helvetica" w:hAnsi="Helvetica"/>
          <w:b/>
          <w:bCs/>
          <w:lang w:val="en-GB"/>
        </w:rPr>
        <w:t>2</w:t>
      </w:r>
      <w:r w:rsidRPr="006201B1">
        <w:rPr>
          <w:rFonts w:ascii="Helvetica" w:hAnsi="Helvetica"/>
          <w:lang w:val="en-GB"/>
        </w:rPr>
        <w:t>) against the 17,815 GenBank complete genomes and 5,271 biallelic SNVs. Imputation was performed separately on each array (N=49,945 for UKBL and N=438,377 for UKBB).</w:t>
      </w:r>
    </w:p>
    <w:p w14:paraId="6C91EA22" w14:textId="77777777" w:rsidR="005F2E0A" w:rsidRPr="006201B1" w:rsidRDefault="005F2E0A" w:rsidP="005F2E0A">
      <w:pPr>
        <w:tabs>
          <w:tab w:val="left" w:pos="720"/>
        </w:tabs>
        <w:ind w:right="0" w:firstLine="720"/>
        <w:rPr>
          <w:rFonts w:ascii="Helvetica" w:hAnsi="Helvetica"/>
          <w:lang w:val="en-GB"/>
        </w:rPr>
      </w:pPr>
    </w:p>
    <w:p w14:paraId="34CFFCA9" w14:textId="77777777" w:rsidR="005F2E0A" w:rsidRPr="006201B1" w:rsidRDefault="005F2E0A" w:rsidP="005F2E0A">
      <w:pPr>
        <w:tabs>
          <w:tab w:val="left" w:pos="720"/>
        </w:tabs>
        <w:ind w:right="0"/>
        <w:rPr>
          <w:rFonts w:ascii="Helvetica" w:hAnsi="Helvetica"/>
          <w:lang w:val="en-GB"/>
        </w:rPr>
      </w:pPr>
      <w:r w:rsidRPr="006201B1">
        <w:rPr>
          <w:rFonts w:ascii="Helvetica" w:hAnsi="Helvetica"/>
          <w:b/>
          <w:lang w:val="en-GB"/>
        </w:rPr>
        <w:t>Haplogroup prediction</w:t>
      </w:r>
    </w:p>
    <w:p w14:paraId="2A1C9EDC" w14:textId="6594AACA" w:rsidR="005F2E0A" w:rsidRPr="006201B1" w:rsidRDefault="005F2E0A" w:rsidP="005F2E0A">
      <w:pPr>
        <w:ind w:right="0"/>
        <w:rPr>
          <w:rFonts w:ascii="Helvetica" w:hAnsi="Helvetica"/>
          <w:lang w:val="en-GB"/>
        </w:rPr>
      </w:pPr>
      <w:r>
        <w:rPr>
          <w:rFonts w:ascii="Helvetica" w:hAnsi="Helvetica"/>
          <w:lang w:val="en-GB"/>
        </w:rPr>
        <w:lastRenderedPageBreak/>
        <w:t>We predicted p</w:t>
      </w:r>
      <w:r w:rsidRPr="006201B1">
        <w:rPr>
          <w:rFonts w:ascii="Helvetica" w:hAnsi="Helvetica"/>
          <w:lang w:val="en-GB"/>
        </w:rPr>
        <w:t>articipants’ haplogroups using the command line version of the Haplogrep2 v2.1.1 software</w:t>
      </w:r>
      <w:r w:rsidRPr="006201B1">
        <w:rPr>
          <w:rFonts w:ascii="Helvetica" w:hAnsi="Helvetica"/>
          <w:lang w:val="en-GB"/>
        </w:rPr>
        <w:fldChar w:fldCharType="begin"/>
      </w:r>
      <w:r w:rsidR="007D370D">
        <w:rPr>
          <w:rFonts w:ascii="Helvetica" w:hAnsi="Helvetica"/>
          <w:lang w:val="en-GB"/>
        </w:rPr>
        <w:instrText xml:space="preserve"> ADDIN ZOTERO_ITEM CSL_CITATION {"citationID":"6XjlYWbB","properties":{"formattedCitation":"\\super 86\\nosupersub{}","plainCitation":"86","noteIndex":0},"citationItems":[{"id":143,"uris":["http://zotero.org/users/6030498/items/FHUFMN5Y"],"uri":["http://zotero.org/users/6030498/items/FHUFMN5Y"],"itemData":{"id":143,"type":"article-journal","abstract":"Mitochondrial DNA (mtDNA) profiles can be classified into phylogenetic clusters (haplogroups), which is of great relevance for evolutionary, forensic and medical genetics. With the extensive growth of the underlying phylogenetic tree summarizing the published mtDNA sequences, the manual process of haplogroup classification would be too time-consuming. The previously published classification tool HaploGrep provided an automatic way to address this issue. Here, we present the completely updated version HaploGrep 2 offering several advanced features, including a generic rule-based system for immediate quality control (QC). This allows detecting artificial recombinants and missing variants as well as annotating rare and phantom mutations. Furthermore, the handling of high-throughput data in form of VCF files is now directly supported. For data output, several graphical reports are generated in real time, such as a multiple sequence alignment format, a VCF format and extended haplogroup QC reports, all viewable directly within the application. In addition, HaploGrep 2 generates a publication-ready phylogenetic tree of all input samples encoded relative to the revised Cambridge Reference Sequence. Finally, new distance measures and optimizations of the algorithm increase accuracy and speed-up the application. HaploGrep 2 can be accessed freely and without any registration at http://haplogrep.uibk.ac.at.","container-title":"Nucleic Acids Research","DOI":"10.1093/nar/gkw233","ISSN":"1362-4962","issue":"W1","journalAbbreviation":"Nucleic Acids Res.","language":"eng","note":"PMID: 27084951\nPMCID: PMC4987869","page":"W58-63","source":"PubMed","title":"HaploGrep 2: mitochondrial haplogroup classification in the era of high-throughput sequencing","title-short":"HaploGrep 2","volume":"44","author":[{"family":"Weissensteiner","given":"Hansi"},{"family":"Pacher","given":"Dominic"},{"family":"Kloss-Brandstätter","given":"Anita"},{"family":"Forer","given":"Lukas"},{"family":"Specht","given":"Günther"},{"family":"Bandelt","given":"Hans-Jürgen"},{"family":"Kronenberg","given":"Florian"},{"family":"Salas","given":"Antonio"},{"family":"Schönherr","given":"Sebastian"}],"issued":{"date-parts":[["2016"]],"season":"08"}}}],"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86</w:t>
      </w:r>
      <w:r w:rsidRPr="006201B1">
        <w:rPr>
          <w:rFonts w:ascii="Helvetica" w:hAnsi="Helvetica"/>
          <w:lang w:val="en-GB"/>
        </w:rPr>
        <w:fldChar w:fldCharType="end"/>
      </w:r>
      <w:r w:rsidRPr="006201B1">
        <w:rPr>
          <w:rFonts w:ascii="Helvetica" w:hAnsi="Helvetica"/>
          <w:lang w:val="en-GB"/>
        </w:rPr>
        <w:t xml:space="preserve"> on 483,626 UKBB individuals that passed QC (</w:t>
      </w:r>
      <w:r w:rsidRPr="006201B1">
        <w:rPr>
          <w:rFonts w:ascii="Helvetica" w:hAnsi="Helvetica"/>
          <w:b/>
          <w:lang w:val="en-GB"/>
        </w:rPr>
        <w:t>Supplementary Table 8, Supplementary Fig. 6</w:t>
      </w:r>
      <w:r w:rsidRPr="006201B1">
        <w:rPr>
          <w:rFonts w:ascii="Helvetica" w:hAnsi="Helvetica"/>
          <w:lang w:val="en-GB"/>
        </w:rPr>
        <w:t>). Prediction were successful for all the 483,626 individuals (Full Set) when using the genotyped SNVs before QC (N=265), for</w:t>
      </w:r>
      <w:r w:rsidRPr="006201B1">
        <w:rPr>
          <w:rFonts w:ascii="Helvetica" w:hAnsi="Helvetica"/>
          <w:color w:val="FF0000"/>
          <w:lang w:val="en-GB"/>
        </w:rPr>
        <w:t xml:space="preserve"> </w:t>
      </w:r>
      <w:r w:rsidRPr="006201B1">
        <w:rPr>
          <w:rFonts w:ascii="Helvetica" w:eastAsia="Arial Unicode MS" w:hAnsi="Helvetica" w:cs="Arial Unicode MS"/>
          <w:lang w:val="en-GB"/>
        </w:rPr>
        <w:t xml:space="preserve">462,366 individuals using only post-recalling SNVs (N=248) and for all 483,626 individuals (Full Set) using post-recalling and post-imputed SNVs (N=768). For imputed SNVs, we selected those with INFO score ≥ 0.7 in at least one of the two arrays and mac≥1 (N=520), then </w:t>
      </w:r>
      <w:r>
        <w:rPr>
          <w:rFonts w:ascii="Helvetica" w:eastAsia="Arial Unicode MS" w:hAnsi="Helvetica" w:cs="Arial Unicode MS"/>
          <w:lang w:val="en-GB"/>
        </w:rPr>
        <w:t xml:space="preserve">imputed </w:t>
      </w:r>
      <w:r w:rsidRPr="006201B1">
        <w:rPr>
          <w:rFonts w:ascii="Helvetica" w:eastAsia="Arial Unicode MS" w:hAnsi="Helvetica" w:cs="Arial Unicode MS"/>
          <w:lang w:val="en-GB"/>
        </w:rPr>
        <w:t xml:space="preserve">genotypes were set to hard calls with </w:t>
      </w:r>
      <w:proofErr w:type="spellStart"/>
      <w:r w:rsidRPr="006201B1">
        <w:rPr>
          <w:rFonts w:ascii="Helvetica" w:eastAsia="Arial Unicode MS" w:hAnsi="Helvetica" w:cs="Arial Unicode MS"/>
          <w:lang w:val="en-GB"/>
        </w:rPr>
        <w:t>gtool</w:t>
      </w:r>
      <w:proofErr w:type="spellEnd"/>
      <w:r w:rsidRPr="006201B1">
        <w:rPr>
          <w:rFonts w:ascii="Helvetica" w:eastAsia="Arial Unicode MS" w:hAnsi="Helvetica" w:cs="Arial Unicode MS"/>
          <w:lang w:val="en-GB"/>
        </w:rPr>
        <w:t xml:space="preserve"> (</w:t>
      </w:r>
      <w:hyperlink r:id="rId16">
        <w:r w:rsidRPr="006201B1">
          <w:rPr>
            <w:rFonts w:ascii="Helvetica" w:hAnsi="Helvetica"/>
            <w:color w:val="1155CC"/>
            <w:u w:val="single"/>
            <w:lang w:val="en-GB"/>
          </w:rPr>
          <w:t>https://www.well.ox.ac.uk/~cfreeman/software/gwas/gtool.html</w:t>
        </w:r>
      </w:hyperlink>
      <w:r w:rsidRPr="006201B1">
        <w:rPr>
          <w:rFonts w:ascii="Helvetica" w:hAnsi="Helvetica"/>
          <w:lang w:val="en-GB"/>
        </w:rPr>
        <w:t xml:space="preserve">) conversion to </w:t>
      </w:r>
      <w:r w:rsidRPr="006201B1">
        <w:rPr>
          <w:rFonts w:ascii="Helvetica" w:hAnsi="Helvetica"/>
          <w:i/>
          <w:lang w:val="en-GB"/>
        </w:rPr>
        <w:t>ped</w:t>
      </w:r>
      <w:r w:rsidRPr="006201B1">
        <w:rPr>
          <w:rFonts w:ascii="Helvetica" w:eastAsia="Arial Unicode MS" w:hAnsi="Helvetica" w:cs="Arial Unicode MS"/>
          <w:lang w:val="en-GB"/>
        </w:rPr>
        <w:t xml:space="preserve">, setting a probability threshold≥0.9. Haplogroup predictions were based on the </w:t>
      </w:r>
      <w:proofErr w:type="spellStart"/>
      <w:r w:rsidRPr="006201B1">
        <w:rPr>
          <w:rFonts w:ascii="Helvetica" w:eastAsia="Arial Unicode MS" w:hAnsi="Helvetica" w:cs="Arial Unicode MS"/>
          <w:lang w:val="en-GB"/>
        </w:rPr>
        <w:t>rCRS</w:t>
      </w:r>
      <w:proofErr w:type="spellEnd"/>
      <w:r w:rsidRPr="006201B1">
        <w:rPr>
          <w:rFonts w:ascii="Helvetica" w:eastAsia="Arial Unicode MS" w:hAnsi="Helvetica" w:cs="Arial Unicode MS"/>
          <w:lang w:val="en-GB"/>
        </w:rPr>
        <w:t xml:space="preserve">-oriented </w:t>
      </w:r>
      <w:proofErr w:type="spellStart"/>
      <w:r w:rsidRPr="006201B1">
        <w:rPr>
          <w:rFonts w:ascii="Helvetica" w:eastAsia="Arial Unicode MS" w:hAnsi="Helvetica" w:cs="Arial Unicode MS"/>
          <w:lang w:val="en-GB"/>
        </w:rPr>
        <w:t>Phylotree</w:t>
      </w:r>
      <w:proofErr w:type="spellEnd"/>
      <w:r w:rsidRPr="006201B1">
        <w:rPr>
          <w:rFonts w:ascii="Helvetica" w:eastAsia="Arial Unicode MS" w:hAnsi="Helvetica" w:cs="Arial Unicode MS"/>
          <w:lang w:val="en-GB"/>
        </w:rPr>
        <w:t xml:space="preserve"> build 17</w:t>
      </w:r>
      <w:r w:rsidRPr="006201B1">
        <w:rPr>
          <w:rFonts w:ascii="Helvetica" w:eastAsia="Arial Unicode MS" w:hAnsi="Helvetica" w:cs="Arial Unicode MS"/>
          <w:lang w:val="en-GB"/>
        </w:rPr>
        <w:fldChar w:fldCharType="begin"/>
      </w:r>
      <w:r w:rsidR="007D370D">
        <w:rPr>
          <w:rFonts w:ascii="Helvetica" w:eastAsia="Arial Unicode MS" w:hAnsi="Helvetica" w:cs="Arial Unicode MS"/>
          <w:lang w:val="en-GB"/>
        </w:rPr>
        <w:instrText xml:space="preserve"> ADDIN ZOTERO_ITEM CSL_CITATION {"citationID":"W0R3nZ0Q","properties":{"formattedCitation":"\\super 87\\nosupersub{}","plainCitation":"87","noteIndex":0},"citationItems":[{"id":550,"uris":["http://zotero.org/users/6030498/items/DMVBTVQ5"],"uri":["http://zotero.org/users/6030498/items/DMVBTVQ5"],"itemData":{"id":550,"type":"article-journal","abstract":"Human mitochondrial DNA is widely used as tool in many fields including evolutionary anthropology and population history, medical genetics, genetic genealogy, and forensic science. Many applications require detailed knowledge about the phylogenetic relationship of mtDNA variants. Although the phylogenetic resolution of global human mtDNA diversity has greatly improved as a result of increasing sequencing efforts of complete mtDNA genomes, an updated overall mtDNA tree is currently not available. In order to facilitate a better use of known mtDNA variation, we have constructed an updated comprehensive phylogeny of global human mtDNA variation, based on both coding- and control region mutations. This complete mtDNA tree includes previously published as well as newly identified haplogroups, is easily navigable, will be continuously and regularly updated in the future, and is online available at http://www.phylotree.org.","container-title":"Human Mutation","DOI":"10.1002/humu.20921","ISSN":"1098-1004","issue":"2","journalAbbreviation":"Hum. Mutat.","language":"eng","note":"PMID: 18853457","page":"E386-394","source":"PubMed","title":"Updated comprehensive phylogenetic tree of global human mitochondrial DNA variation","volume":"30","author":[{"family":"Oven","given":"Mannis","non-dropping-particle":"van"},{"family":"Kayser","given":"Manfred"}],"issued":{"date-parts":[["2009",2]]}}}],"schema":"https://github.com/citation-style-language/schema/raw/master/csl-citation.json"} </w:instrText>
      </w:r>
      <w:r w:rsidRPr="006201B1">
        <w:rPr>
          <w:rFonts w:ascii="Helvetica" w:eastAsia="Arial Unicode MS" w:hAnsi="Helvetica" w:cs="Arial Unicode MS"/>
          <w:lang w:val="en-GB"/>
        </w:rPr>
        <w:fldChar w:fldCharType="separate"/>
      </w:r>
      <w:r w:rsidR="007D370D" w:rsidRPr="007D370D">
        <w:rPr>
          <w:rFonts w:ascii="Helvetica" w:hAnsi="Helvetica" w:cs="Times New Roman"/>
          <w:vertAlign w:val="superscript"/>
        </w:rPr>
        <w:t>87</w:t>
      </w:r>
      <w:r w:rsidRPr="006201B1">
        <w:rPr>
          <w:rFonts w:ascii="Helvetica" w:eastAsia="Arial Unicode MS" w:hAnsi="Helvetica" w:cs="Arial Unicode MS"/>
          <w:lang w:val="en-GB"/>
        </w:rPr>
        <w:fldChar w:fldCharType="end"/>
      </w:r>
      <w:r w:rsidRPr="006201B1">
        <w:rPr>
          <w:rFonts w:ascii="Helvetica" w:hAnsi="Helvetica"/>
          <w:lang w:val="en-GB"/>
        </w:rPr>
        <w:t xml:space="preserve"> human phylogeny using VCF files as input. </w:t>
      </w:r>
      <w:r>
        <w:rPr>
          <w:rFonts w:ascii="Helvetica" w:hAnsi="Helvetica"/>
          <w:lang w:val="en-GB"/>
        </w:rPr>
        <w:t xml:space="preserve">We also performed </w:t>
      </w:r>
      <w:r w:rsidRPr="006201B1">
        <w:rPr>
          <w:rFonts w:ascii="Helvetica" w:hAnsi="Helvetica"/>
          <w:lang w:val="en-GB"/>
        </w:rPr>
        <w:t xml:space="preserve">Haplogrep2 performed on 17,815 GenBank complete genomes, 2,419 1000 Genomes and 763 WTCCC individuals, using only the subset of </w:t>
      </w:r>
      <w:proofErr w:type="spellStart"/>
      <w:r w:rsidRPr="006201B1">
        <w:rPr>
          <w:rFonts w:ascii="Helvetica" w:hAnsi="Helvetica"/>
          <w:lang w:val="en-GB"/>
        </w:rPr>
        <w:t>homoplasmic</w:t>
      </w:r>
      <w:proofErr w:type="spellEnd"/>
      <w:r w:rsidRPr="006201B1">
        <w:rPr>
          <w:rFonts w:ascii="Helvetica" w:hAnsi="Helvetica"/>
          <w:lang w:val="en-GB"/>
        </w:rPr>
        <w:t xml:space="preserve"> variants identified by the </w:t>
      </w:r>
      <w:proofErr w:type="spellStart"/>
      <w:r w:rsidRPr="006201B1">
        <w:rPr>
          <w:rFonts w:ascii="Helvetica" w:hAnsi="Helvetica"/>
          <w:lang w:val="en-GB"/>
        </w:rPr>
        <w:t>MToolBox</w:t>
      </w:r>
      <w:proofErr w:type="spellEnd"/>
      <w:r w:rsidRPr="006201B1">
        <w:rPr>
          <w:rFonts w:ascii="Helvetica" w:hAnsi="Helvetica"/>
          <w:lang w:val="en-GB"/>
        </w:rPr>
        <w:t xml:space="preserve"> variant calling</w:t>
      </w:r>
      <w:r>
        <w:rPr>
          <w:rFonts w:ascii="Helvetica" w:hAnsi="Helvetica"/>
          <w:lang w:val="en-GB"/>
        </w:rPr>
        <w:fldChar w:fldCharType="begin"/>
      </w:r>
      <w:r w:rsidR="007D370D">
        <w:rPr>
          <w:rFonts w:ascii="Helvetica" w:hAnsi="Helvetica"/>
          <w:lang w:val="en-GB"/>
        </w:rPr>
        <w:instrText xml:space="preserve"> ADDIN ZOTERO_ITEM CSL_CITATION {"citationID":"FhaPUb79","properties":{"formattedCitation":"\\super 88\\nosupersub{}","plainCitation":"88","noteIndex":0},"citationItems":[{"id":5,"uris":["http://zotero.org/users/6030498/items/XD3RXHU6"],"uri":["http://zotero.org/users/6030498/items/XD3RXHU6"],"itemData":{"id":5,"type":"article-journal","abstract":"MOTIVATION: The increasing availability of mitochondria-targeted and off-target sequencing data in whole-exome and whole-genome sequencing studies (WXS and WGS) has risen the demand of effective pipelines to accurately measure heteroplasmy and to easily recognize the most functionally important mitochondrial variants among a huge number of candidates. To this purpose, we developed MToolBox, a highly automated pipeline to reconstruct and analyze human mitochondrial DNA from high-throughput sequencing data.\nRESULTS: MToolBox implements an effective computational strategy for mitochondrial genomes assembling and haplogroup assignment also including a prioritization analysis of detected variants. MToolBox provides a Variant Call Format file featuring, for the first time, allele-specific heteroplasmy and annotation files with prioritized variants. MToolBox was tested on simulated samples and applied on 1000 Genomes WXS datasets.\nAVAILABILITY AND IMPLEMENTATION: MToolBox package is available at https://sourceforge.net/projects/mtoolbox/.","container-title":"Bioinformatics (Oxford, England)","DOI":"10.1093/bioinformatics/btu483","ISSN":"1367-4811","issue":"21","journalAbbreviation":"Bioinformatics","language":"eng","note":"PMID: 25028726\nPMCID: PMC4201154","page":"3115-3117","source":"PubMed","title":"MToolBox: a highly automated pipeline for heteroplasmy annotation and prioritization analysis of human mitochondrial variants in high-throughput sequencing","title-short":"MToolBox","volume":"30","author":[{"family":"Calabrese","given":"Claudia"},{"family":"Simone","given":"Domenico"},{"family":"Diroma","given":"Maria Angela"},{"family":"Santorsola","given":"Mariangela"},{"family":"Guttà","given":"Cristiano"},{"family":"Gasparre","given":"Giuseppe"},{"family":"Picardi","given":"Ernesto"},{"family":"Pesole","given":"Graziano"},{"family":"Attimonelli","given":"Marcella"}],"issued":{"date-parts":[["2014",11,1]]}}}],"schema":"https://github.com/citation-style-language/schema/raw/master/csl-citation.json"} </w:instrText>
      </w:r>
      <w:r>
        <w:rPr>
          <w:rFonts w:ascii="Helvetica" w:hAnsi="Helvetica"/>
          <w:lang w:val="en-GB"/>
        </w:rPr>
        <w:fldChar w:fldCharType="separate"/>
      </w:r>
      <w:r w:rsidR="007D370D" w:rsidRPr="007D370D">
        <w:rPr>
          <w:rFonts w:ascii="Helvetica" w:hAnsi="Helvetica" w:cs="Times New Roman"/>
          <w:vertAlign w:val="superscript"/>
        </w:rPr>
        <w:t>88</w:t>
      </w:r>
      <w:r>
        <w:rPr>
          <w:rFonts w:ascii="Helvetica" w:hAnsi="Helvetica"/>
          <w:lang w:val="en-GB"/>
        </w:rPr>
        <w:fldChar w:fldCharType="end"/>
      </w:r>
      <w:r w:rsidRPr="006201B1">
        <w:rPr>
          <w:rFonts w:ascii="Helvetica" w:hAnsi="Helvetica"/>
          <w:lang w:val="en-GB"/>
        </w:rPr>
        <w:t xml:space="preserve"> (</w:t>
      </w:r>
      <w:r w:rsidRPr="006201B1">
        <w:rPr>
          <w:rFonts w:ascii="Helvetica" w:hAnsi="Helvetica"/>
          <w:b/>
          <w:lang w:val="en-GB"/>
        </w:rPr>
        <w:t xml:space="preserve">Supplementary Table 9, Supplementary Fig. </w:t>
      </w:r>
      <w:r w:rsidR="000662B5">
        <w:rPr>
          <w:rFonts w:ascii="Helvetica" w:hAnsi="Helvetica"/>
          <w:b/>
          <w:lang w:val="en-GB"/>
        </w:rPr>
        <w:t>7</w:t>
      </w:r>
      <w:r w:rsidRPr="006201B1">
        <w:rPr>
          <w:rFonts w:ascii="Helvetica" w:hAnsi="Helvetica"/>
          <w:lang w:val="en-GB"/>
        </w:rPr>
        <w:t xml:space="preserve">). </w:t>
      </w:r>
    </w:p>
    <w:p w14:paraId="270731FE" w14:textId="77777777" w:rsidR="005F2E0A" w:rsidRPr="006201B1" w:rsidRDefault="005F2E0A" w:rsidP="005F2E0A">
      <w:pPr>
        <w:ind w:right="0" w:firstLine="720"/>
        <w:rPr>
          <w:rFonts w:ascii="Helvetica" w:hAnsi="Helvetica"/>
          <w:color w:val="333333"/>
          <w:lang w:val="en-GB"/>
        </w:rPr>
      </w:pPr>
      <w:r>
        <w:rPr>
          <w:rFonts w:ascii="Helvetica" w:hAnsi="Helvetica"/>
          <w:lang w:val="en-GB"/>
        </w:rPr>
        <w:t>T</w:t>
      </w:r>
      <w:r w:rsidRPr="006201B1">
        <w:rPr>
          <w:rFonts w:ascii="Helvetica" w:hAnsi="Helvetica"/>
          <w:lang w:val="en-GB"/>
        </w:rPr>
        <w:t xml:space="preserve">o compare UKBB haplogroup predictions obtained with the three different reference </w:t>
      </w:r>
      <w:proofErr w:type="spellStart"/>
      <w:r w:rsidRPr="006201B1">
        <w:rPr>
          <w:rFonts w:ascii="Helvetica" w:hAnsi="Helvetica"/>
          <w:lang w:val="en-GB"/>
        </w:rPr>
        <w:t>mtSNV</w:t>
      </w:r>
      <w:proofErr w:type="spellEnd"/>
      <w:r w:rsidRPr="006201B1">
        <w:rPr>
          <w:rFonts w:ascii="Helvetica" w:hAnsi="Helvetica"/>
          <w:lang w:val="en-GB"/>
        </w:rPr>
        <w:t xml:space="preserve"> sets </w:t>
      </w:r>
      <w:r>
        <w:rPr>
          <w:rFonts w:ascii="Helvetica" w:hAnsi="Helvetica"/>
          <w:lang w:val="en-GB"/>
        </w:rPr>
        <w:t xml:space="preserve">we used </w:t>
      </w:r>
      <w:proofErr w:type="spellStart"/>
      <w:r w:rsidRPr="006201B1">
        <w:rPr>
          <w:rFonts w:ascii="Helvetica" w:hAnsi="Helvetica"/>
          <w:lang w:val="en-GB"/>
        </w:rPr>
        <w:t>Haplogrep</w:t>
      </w:r>
      <w:proofErr w:type="spellEnd"/>
      <w:r w:rsidRPr="006201B1">
        <w:rPr>
          <w:rFonts w:ascii="Helvetica" w:hAnsi="Helvetica"/>
          <w:lang w:val="en-GB"/>
        </w:rPr>
        <w:t xml:space="preserve"> 2 overall rank score, a value ranging from 0.5 to 1 that reflects the ratio of observed and expected haplogroup-defining </w:t>
      </w:r>
      <w:proofErr w:type="spellStart"/>
      <w:r w:rsidRPr="006201B1">
        <w:rPr>
          <w:rFonts w:ascii="Helvetica" w:hAnsi="Helvetica"/>
          <w:lang w:val="en-GB"/>
        </w:rPr>
        <w:t>mtSNVs</w:t>
      </w:r>
      <w:proofErr w:type="spellEnd"/>
      <w:r w:rsidRPr="006201B1">
        <w:rPr>
          <w:rFonts w:ascii="Helvetica" w:hAnsi="Helvetica"/>
          <w:lang w:val="en-GB"/>
        </w:rPr>
        <w:t xml:space="preserve"> for that sample</w:t>
      </w:r>
      <w:r>
        <w:rPr>
          <w:rFonts w:ascii="Helvetica" w:hAnsi="Helvetica"/>
          <w:lang w:val="en-GB"/>
        </w:rPr>
        <w:t xml:space="preserve"> </w:t>
      </w:r>
      <w:r w:rsidRPr="006201B1">
        <w:rPr>
          <w:rFonts w:ascii="Helvetica" w:hAnsi="Helvetica"/>
          <w:lang w:val="en-GB"/>
        </w:rPr>
        <w:t>(</w:t>
      </w:r>
      <w:r w:rsidRPr="006201B1">
        <w:rPr>
          <w:rFonts w:ascii="Helvetica" w:hAnsi="Helvetica"/>
          <w:b/>
          <w:lang w:val="en-GB"/>
        </w:rPr>
        <w:t>Supplementary Note</w:t>
      </w:r>
      <w:r w:rsidRPr="006201B1">
        <w:rPr>
          <w:rFonts w:ascii="Helvetica" w:hAnsi="Helvetica"/>
          <w:lang w:val="en-GB"/>
        </w:rPr>
        <w:t>).</w:t>
      </w:r>
    </w:p>
    <w:p w14:paraId="5A15AF78" w14:textId="77777777" w:rsidR="005F2E0A" w:rsidRPr="006201B1" w:rsidRDefault="005F2E0A" w:rsidP="005F2E0A">
      <w:pPr>
        <w:ind w:right="0"/>
        <w:rPr>
          <w:rFonts w:ascii="Helvetica" w:hAnsi="Helvetica"/>
          <w:color w:val="333333"/>
          <w:shd w:val="clear" w:color="auto" w:fill="FCFCFC"/>
          <w:lang w:val="en-GB"/>
        </w:rPr>
      </w:pPr>
    </w:p>
    <w:p w14:paraId="0CF97267" w14:textId="77777777" w:rsidR="005F2E0A" w:rsidRPr="006201B1" w:rsidRDefault="005F2E0A" w:rsidP="005F2E0A">
      <w:pPr>
        <w:ind w:right="0"/>
        <w:rPr>
          <w:rFonts w:ascii="Helvetica" w:hAnsi="Helvetica"/>
          <w:b/>
          <w:lang w:val="en-GB"/>
        </w:rPr>
      </w:pPr>
      <w:proofErr w:type="spellStart"/>
      <w:r w:rsidRPr="006201B1">
        <w:rPr>
          <w:rFonts w:ascii="Helvetica" w:hAnsi="Helvetica"/>
          <w:b/>
          <w:lang w:val="en-GB"/>
        </w:rPr>
        <w:t>mtDNA</w:t>
      </w:r>
      <w:proofErr w:type="spellEnd"/>
      <w:r w:rsidRPr="006201B1">
        <w:rPr>
          <w:rFonts w:ascii="Helvetica" w:hAnsi="Helvetica"/>
          <w:b/>
          <w:lang w:val="en-GB"/>
        </w:rPr>
        <w:t xml:space="preserve"> variants annotation</w:t>
      </w:r>
    </w:p>
    <w:p w14:paraId="58A68ACB" w14:textId="2CAA59D4" w:rsidR="005F2E0A" w:rsidRPr="006201B1" w:rsidRDefault="005F2E0A" w:rsidP="005F2E0A">
      <w:pPr>
        <w:ind w:right="0"/>
        <w:rPr>
          <w:rFonts w:ascii="Helvetica" w:hAnsi="Helvetica"/>
          <w:lang w:val="en-GB"/>
        </w:rPr>
      </w:pPr>
      <w:r>
        <w:rPr>
          <w:rFonts w:ascii="Helvetica" w:hAnsi="Helvetica"/>
          <w:lang w:val="en-GB"/>
        </w:rPr>
        <w:t>We annotated t</w:t>
      </w:r>
      <w:r w:rsidRPr="006201B1">
        <w:rPr>
          <w:rFonts w:ascii="Helvetica" w:hAnsi="Helvetica"/>
          <w:lang w:val="en-GB"/>
        </w:rPr>
        <w:t xml:space="preserve">he high-quality set of 473 minor alleles (including 248 genotyped and 225 imputed SNVs) identified in the UKBB EUR set using a programmatic API query of the </w:t>
      </w:r>
      <w:proofErr w:type="spellStart"/>
      <w:r w:rsidRPr="006201B1">
        <w:rPr>
          <w:rFonts w:ascii="Helvetica" w:hAnsi="Helvetica"/>
          <w:lang w:val="en-GB"/>
        </w:rPr>
        <w:t>HmtVar</w:t>
      </w:r>
      <w:proofErr w:type="spellEnd"/>
      <w:r w:rsidRPr="006201B1">
        <w:rPr>
          <w:rFonts w:ascii="Helvetica" w:hAnsi="Helvetica"/>
          <w:lang w:val="en-GB"/>
        </w:rPr>
        <w:t xml:space="preserve"> resource</w:t>
      </w:r>
      <w:r w:rsidRPr="006201B1">
        <w:rPr>
          <w:rFonts w:ascii="Helvetica" w:hAnsi="Helvetica"/>
          <w:lang w:val="en-GB"/>
        </w:rPr>
        <w:fldChar w:fldCharType="begin"/>
      </w:r>
      <w:r w:rsidRPr="006201B1">
        <w:rPr>
          <w:rFonts w:ascii="Helvetica" w:hAnsi="Helvetica"/>
          <w:lang w:val="en-GB"/>
        </w:rPr>
        <w:instrText xml:space="preserve"> ADDIN ZOTERO_ITEM CSL_CITATION {"citationID":"G98PjVlN","properties":{"formattedCitation":"\\super 19\\nosupersub{}","plainCitation":"19","noteIndex":0},"citationItems":[{"id":714,"uris":["http://zotero.org/users/6030498/items/PJMDYYCK"],"uri":["http://zotero.org/users/6030498/items/PJMDYYCK"],"itemData":{"id":714,"type":"article-journal","abstract":"Interest in human mitochondrial genetic data is constantly increasing among both clinicians and researchers, due to the involvement of mitochondrial DNA (mtDNA) in a number of physiological and pathological processes. Thanks to new sequencing technologies and modern databases, the large amount of information on mtDNA variability may be exploited to gain insights into the relationship between mtDNA variants, phenotypes and diseases. To facilitate this process, we have developed the HmtVar resource, a variant-focused database that allows the exploration of a dataset of over 40 000 human mitochondrial variants. Mitochondrial variation data, initially gathered from the HmtDB platform, are integrated with in-house pathogenicity assessments based on various evaluation criteria and with a set of additional annotations from third-party resources. The result is a comprehensive collection of information of crucial importance for human mitochondrial variation studies and investigation of common and rare diseases in which the mitochondrion may be involved. HmtVar is accessible at https://www.hmtvar.uniba.it and data may be retrieved using either a web interface through the Query page or a state-of-the-art API for programmatic access.","container-title":"Nucleic Acids Research","DOI":"10.1093/nar/gky1024","ISSN":"1362-4962","issue":"D1","journalAbbreviation":"Nucleic Acids Res.","language":"eng","note":"PMID: 30371888\nPMCID: PMC6323908","page":"D1202-D1210","source":"PubMed","title":"HmtVar: a new resource for human mitochondrial variations and pathogenicity data","title-short":"HmtVar","volume":"47","author":[{"family":"Preste","given":"Roberto"},{"family":"Vitale","given":"Ornella"},{"family":"Clima","given":"Rosanna"},{"family":"Gasparre","given":"Giuseppe"},{"family":"Attimonelli","given":"Marcella"}],"issued":{"date-parts":[["2019",1,8]]}}}],"schema":"https://github.com/citation-style-language/schema/raw/master/csl-citation.json"} </w:instrText>
      </w:r>
      <w:r w:rsidRPr="006201B1">
        <w:rPr>
          <w:rFonts w:ascii="Helvetica" w:hAnsi="Helvetica"/>
          <w:lang w:val="en-GB"/>
        </w:rPr>
        <w:fldChar w:fldCharType="separate"/>
      </w:r>
      <w:r w:rsidRPr="006201B1">
        <w:rPr>
          <w:rFonts w:ascii="Helvetica" w:hAnsi="Helvetica" w:cs="Times New Roman"/>
          <w:vertAlign w:val="superscript"/>
          <w:lang w:val="en-GB"/>
        </w:rPr>
        <w:t>19</w:t>
      </w:r>
      <w:r w:rsidRPr="006201B1">
        <w:rPr>
          <w:rFonts w:ascii="Helvetica" w:hAnsi="Helvetica"/>
          <w:lang w:val="en-GB"/>
        </w:rPr>
        <w:fldChar w:fldCharType="end"/>
      </w:r>
      <w:r w:rsidRPr="006201B1">
        <w:rPr>
          <w:rFonts w:ascii="Helvetica" w:hAnsi="Helvetica"/>
          <w:lang w:val="en-GB"/>
        </w:rPr>
        <w:t xml:space="preserve">. These included mitochondrial locus, variant type, amino acid change </w:t>
      </w:r>
      <w:r w:rsidRPr="006201B1">
        <w:rPr>
          <w:rFonts w:ascii="Helvetica" w:hAnsi="Helvetica"/>
          <w:lang w:val="en-GB"/>
        </w:rPr>
        <w:lastRenderedPageBreak/>
        <w:t xml:space="preserve">(for coding variants only), disease annotations in </w:t>
      </w:r>
      <w:proofErr w:type="spellStart"/>
      <w:r w:rsidRPr="006201B1">
        <w:rPr>
          <w:rFonts w:ascii="Helvetica" w:hAnsi="Helvetica"/>
          <w:lang w:val="en-GB"/>
        </w:rPr>
        <w:t>Clinvar</w:t>
      </w:r>
      <w:proofErr w:type="spellEnd"/>
      <w:r>
        <w:rPr>
          <w:rFonts w:ascii="Helvetica" w:hAnsi="Helvetica"/>
          <w:lang w:val="en-GB"/>
        </w:rPr>
        <w:fldChar w:fldCharType="begin"/>
      </w:r>
      <w:r w:rsidR="007D370D">
        <w:rPr>
          <w:rFonts w:ascii="Helvetica" w:hAnsi="Helvetica"/>
          <w:lang w:val="en-GB"/>
        </w:rPr>
        <w:instrText xml:space="preserve"> ADDIN ZOTERO_ITEM CSL_CITATION {"citationID":"pi1MgPvB","properties":{"formattedCitation":"\\super 89\\nosupersub{}","plainCitation":"89","noteIndex":0},"citationItems":[{"id":820,"uris":["http://zotero.org/users/6030498/items/VN6B9WC7"],"uri":["http://zotero.org/users/6030498/items/VN6B9WC7"],"itemData":{"id":820,"type":"article-journal","abstract":"ClinVar (http://www.ncbi.nlm.nih.gov/clinvar/) provides a freely available archive of reports of relationships among medically important variants and phenotypes. ClinVar accessions submissions reporting human variation, interpretations of the relationship of that variation to human health and the evidence supporting each interpretation. The database is tightly coupled with dbSNP and dbVar, which maintain information about the location of variation on human assemblies. ClinVar is also based on the phenotypic descriptions maintained in MedGen (http://www.ncbi.nlm.nih.gov/medgen). Each ClinVar record represents the submitter, the variation and the phenotype, i.e. the unit that is assigned an accession of the format SCV000000000.0. The submitter can update the submission at any time, in which case a new version is assigned. To facilitate evaluation of the medical importance of each variant, ClinVar aggregates submissions with the same variation/phenotype combination, adds value from other NCBI databases, assigns a distinct accession of the format RCV000000000.0 and reports if there are conflicting clinical interpretations. Data in ClinVar are available in multiple formats, including html, download as XML, VCF or tab-delimited subsets. Data from ClinVar are provided as annotation tracks on genomic RefSeqs and are used in tools such as Variation Reporter (http://www.ncbi.nlm.nih.gov/variation/tools/reporter), which reports what is known about variation based on user-supplied locations.","container-title":"Nucleic Acids Research","DOI":"10.1093/nar/gkt1113","ISSN":"1362-4962","issue":"Database issue","journalAbbreviation":"Nucleic Acids Res.","language":"eng","note":"PMID: 24234437\nPMCID: PMC3965032","page":"D980-985","source":"PubMed","title":"ClinVar: public archive of relationships among sequence variation and human phenotype","title-short":"ClinVar","volume":"42","author":[{"family":"Landrum","given":"Melissa J."},{"family":"Lee","given":"Jennifer M."},{"family":"Riley","given":"George R."},{"family":"Jang","given":"Wonhee"},{"family":"Rubinstein","given":"Wendy S."},{"family":"Church","given":"Deanna M."},{"family":"Maglott","given":"Donna R."}],"issued":{"date-parts":[["2014",1]]}}}],"schema":"https://github.com/citation-style-language/schema/raw/master/csl-citation.json"} </w:instrText>
      </w:r>
      <w:r>
        <w:rPr>
          <w:rFonts w:ascii="Helvetica" w:hAnsi="Helvetica"/>
          <w:lang w:val="en-GB"/>
        </w:rPr>
        <w:fldChar w:fldCharType="separate"/>
      </w:r>
      <w:r w:rsidR="007D370D" w:rsidRPr="007D370D">
        <w:rPr>
          <w:rFonts w:ascii="Helvetica" w:hAnsi="Helvetica" w:cs="Times New Roman"/>
          <w:vertAlign w:val="superscript"/>
        </w:rPr>
        <w:t>89</w:t>
      </w:r>
      <w:r>
        <w:rPr>
          <w:rFonts w:ascii="Helvetica" w:hAnsi="Helvetica"/>
          <w:lang w:val="en-GB"/>
        </w:rPr>
        <w:fldChar w:fldCharType="end"/>
      </w:r>
      <w:r w:rsidRPr="006201B1">
        <w:rPr>
          <w:rFonts w:ascii="Helvetica" w:hAnsi="Helvetica"/>
          <w:lang w:val="en-GB"/>
        </w:rPr>
        <w:fldChar w:fldCharType="begin"/>
      </w:r>
      <w:r w:rsidRPr="006201B1">
        <w:rPr>
          <w:rFonts w:ascii="Helvetica" w:hAnsi="Helvetica"/>
          <w:lang w:val="en-GB"/>
        </w:rPr>
        <w:instrText xml:space="preserve"> ADDIN ZOTERO_ITEM CSL_CITATION {"citationID":"CQpdlugf","properties":{"formattedCitation":"\\super 91\\nosupersub{}","plainCitation":"91","dontUpdate":true,"noteIndex":0},"citationItems":[{"id":820,"uris":["http://zotero.org/users/6030498/items/VN6B9WC7"],"uri":["http://zotero.org/users/6030498/items/VN6B9WC7"],"itemData":{"id":820,"type":"article-journal","abstract":"ClinVar (http://www.ncbi.nlm.nih.gov/clinvar/) provides a freely available archive of reports of relationships among medically important variants and phenotypes. ClinVar accessions submissions reporting human variation, interpretations of the relationship of that variation to human health and the evidence supporting each interpretation. The database is tightly coupled with dbSNP and dbVar, which maintain information about the location of variation on human assemblies. ClinVar is also based on the phenotypic descriptions maintained in MedGen (http://www.ncbi.nlm.nih.gov/medgen). Each ClinVar record represents the submitter, the variation and the phenotype, i.e. the unit that is assigned an accession of the format SCV000000000.0. The submitter can update the submission at any time, in which case a new version is assigned. To facilitate evaluation of the medical importance of each variant, ClinVar aggregates submissions with the same variation/phenotype combination, adds value from other NCBI databases, assigns a distinct accession of the format RCV000000000.0 and reports if there are conflicting clinical interpretations. Data in ClinVar are available in multiple formats, including html, download as XML, VCF or tab-delimited subsets. Data from ClinVar are provided as annotation tracks on genomic RefSeqs and are used in tools such as Variation Reporter (http://www.ncbi.nlm.nih.gov/variation/tools/reporter), which reports what is known about variation based on user-supplied locations.","container-title":"Nucleic Acids Research","DOI":"10.1093/nar/gkt1113","ISSN":"1362-4962","issue":"Database issue","journalAbbreviation":"Nucleic Acids Res.","language":"eng","note":"PMID: 24234437\nPMCID: PMC3965032","page":"D980-985","source":"PubMed","title":"ClinVar: public archive of relationships among sequence variation and human phenotype","title-short":"ClinVar","volume":"42","author":[{"family":"Landrum","given":"Melissa J."},{"family":"Lee","given":"Jennifer M."},{"family":"Riley","given":"George R."},{"family":"Jang","given":"Wonhee"},{"family":"Rubinstein","given":"Wendy S."},{"family":"Church","given":"Deanna M."},{"family":"Maglott","given":"Donna R."}],"issued":{"date-parts":[["2014",1]]}}}],"schema":"https://github.com/citation-style-language/schema/raw/master/csl-citation.json"} </w:instrText>
      </w:r>
      <w:r w:rsidRPr="006201B1">
        <w:rPr>
          <w:rFonts w:ascii="Helvetica" w:hAnsi="Helvetica"/>
          <w:lang w:val="en-GB"/>
        </w:rPr>
        <w:fldChar w:fldCharType="separate"/>
      </w:r>
      <w:r w:rsidRPr="006201B1">
        <w:rPr>
          <w:rFonts w:ascii="Helvetica" w:hAnsi="Helvetica" w:cs="Times New Roman"/>
          <w:vertAlign w:val="superscript"/>
          <w:lang w:val="en-GB"/>
        </w:rPr>
        <w:t xml:space="preserve"> </w:t>
      </w:r>
      <w:r w:rsidRPr="006201B1">
        <w:rPr>
          <w:rFonts w:ascii="Helvetica" w:hAnsi="Helvetica"/>
          <w:lang w:val="en-GB"/>
        </w:rPr>
        <w:fldChar w:fldCharType="end"/>
      </w:r>
      <w:r w:rsidRPr="006201B1">
        <w:rPr>
          <w:rFonts w:ascii="Helvetica" w:hAnsi="Helvetica"/>
          <w:lang w:val="en-GB"/>
        </w:rPr>
        <w:t xml:space="preserve"> and MITOMAP</w:t>
      </w:r>
      <w:r w:rsidRPr="006201B1">
        <w:rPr>
          <w:rFonts w:ascii="Helvetica" w:hAnsi="Helvetica"/>
          <w:lang w:val="en-GB"/>
        </w:rPr>
        <w:fldChar w:fldCharType="begin"/>
      </w:r>
      <w:r w:rsidRPr="006201B1">
        <w:rPr>
          <w:rFonts w:ascii="Helvetica" w:hAnsi="Helvetica"/>
          <w:lang w:val="en-GB"/>
        </w:rPr>
        <w:instrText xml:space="preserve"> ADDIN ZOTERO_ITEM CSL_CITATION {"citationID":"5E7byabw","properties":{"formattedCitation":"\\super 40\\nosupersub{}","plainCitation":"40","noteIndex":0},"citationItems":[{"id":195,"uris":["http://zotero.org/users/6030498/items/2N3YPJZS"],"uri":["http://zotero.org/users/6030498/items/2N3YPJZS"],"itemData":{"id":195,"type":"article-journal","abstract":"We have developed a comprehensive database (MITOMAP) for the human mitochondrial DNA (mtDNA), the first component of the human genome to be completely sequenced [Anderson et al. (1981) Nature 290, 457-465]. MITOMAP uses the mtDNA sequence as the unifying element for bringing together information on mitochondrial genome structure and function, pathogenic mutations and their clinical characteristics, population associated variation, and gene- gene interactions. As increasingly larger regions of the human genome are sequenced and characterized, the need for integrating such information will grow. Consequently, MITOMAP not only provides a valuable reference for the mitochondrial biologist, it may also provide a model for the development of information storage and retrieval systems for other components of the human genome.","container-title":"Nucleic Acids Research","DOI":"10.1093/nar/24.1.177","ISSN":"0305-1048","issue":"1","journalAbbreviation":"Nucleic Acids Res.","language":"eng","note":"PMID: 8594574\nPMCID: PMC145607","page":"177-179","source":"PubMed","title":"MITOMAP: a human mitochondrial genome database","title-short":"MITOMAP","volume":"24","author":[{"family":"Kogelnik","given":"A. M."},{"family":"Lott","given":"M. T."},{"family":"Brown","given":"M. D."},{"family":"Navathe","given":"S. B."},{"family":"Wallace","given":"D. C."}],"issued":{"date-parts":[["1996",1,1]]}}}],"schema":"https://github.com/citation-style-language/schema/raw/master/csl-citation.json"} </w:instrText>
      </w:r>
      <w:r w:rsidRPr="006201B1">
        <w:rPr>
          <w:rFonts w:ascii="Helvetica" w:hAnsi="Helvetica"/>
          <w:lang w:val="en-GB"/>
        </w:rPr>
        <w:fldChar w:fldCharType="separate"/>
      </w:r>
      <w:r w:rsidRPr="006201B1">
        <w:rPr>
          <w:rFonts w:ascii="Helvetica" w:hAnsi="Helvetica" w:cs="Times New Roman"/>
          <w:vertAlign w:val="superscript"/>
          <w:lang w:val="en-GB"/>
        </w:rPr>
        <w:t>40</w:t>
      </w:r>
      <w:r w:rsidRPr="006201B1">
        <w:rPr>
          <w:rFonts w:ascii="Helvetica" w:hAnsi="Helvetica"/>
          <w:lang w:val="en-GB"/>
        </w:rPr>
        <w:fldChar w:fldCharType="end"/>
      </w:r>
      <w:r w:rsidRPr="006201B1">
        <w:rPr>
          <w:rFonts w:ascii="Helvetica" w:hAnsi="Helvetica"/>
          <w:lang w:val="en-GB"/>
        </w:rPr>
        <w:t xml:space="preserve"> databases and several pathogenicity predictions and conservation scores (</w:t>
      </w:r>
      <w:r w:rsidRPr="006201B1">
        <w:rPr>
          <w:rFonts w:ascii="Helvetica" w:hAnsi="Helvetica"/>
          <w:b/>
          <w:lang w:val="en-GB"/>
        </w:rPr>
        <w:t>Supplementary Note, Supplementary Table 5, Supplementary Figure 1</w:t>
      </w:r>
      <w:r w:rsidR="00644401">
        <w:rPr>
          <w:rFonts w:ascii="Helvetica" w:hAnsi="Helvetica"/>
          <w:b/>
          <w:lang w:val="en-GB"/>
        </w:rPr>
        <w:t>1</w:t>
      </w:r>
      <w:r w:rsidRPr="006201B1">
        <w:rPr>
          <w:rFonts w:ascii="Helvetica" w:hAnsi="Helvetica"/>
          <w:lang w:val="en-GB"/>
        </w:rPr>
        <w:t xml:space="preserve">). </w:t>
      </w:r>
      <w:r>
        <w:rPr>
          <w:rFonts w:ascii="Helvetica" w:hAnsi="Helvetica"/>
          <w:lang w:val="en-GB"/>
        </w:rPr>
        <w:t xml:space="preserve">We </w:t>
      </w:r>
      <w:r w:rsidRPr="006201B1">
        <w:rPr>
          <w:rFonts w:ascii="Helvetica" w:hAnsi="Helvetica"/>
          <w:lang w:val="en-GB"/>
        </w:rPr>
        <w:t xml:space="preserve">considered pathogenic </w:t>
      </w:r>
      <w:r>
        <w:rPr>
          <w:rFonts w:ascii="Helvetica" w:hAnsi="Helvetica"/>
          <w:lang w:val="en-GB"/>
        </w:rPr>
        <w:t>v</w:t>
      </w:r>
      <w:r w:rsidRPr="006201B1">
        <w:rPr>
          <w:rFonts w:ascii="Helvetica" w:hAnsi="Helvetica"/>
          <w:lang w:val="en-GB"/>
        </w:rPr>
        <w:t xml:space="preserve">ariants with indication of association with diseases in both </w:t>
      </w:r>
      <w:proofErr w:type="spellStart"/>
      <w:r w:rsidRPr="006201B1">
        <w:rPr>
          <w:rFonts w:ascii="Helvetica" w:hAnsi="Helvetica"/>
          <w:lang w:val="en-GB"/>
        </w:rPr>
        <w:t>Clinvar</w:t>
      </w:r>
      <w:proofErr w:type="spellEnd"/>
      <w:r w:rsidRPr="006201B1">
        <w:rPr>
          <w:rFonts w:ascii="Helvetica" w:hAnsi="Helvetica"/>
          <w:lang w:val="en-GB"/>
        </w:rPr>
        <w:t xml:space="preserve"> and MITOMAP databases</w:t>
      </w:r>
      <w:r w:rsidRPr="006201B1">
        <w:rPr>
          <w:rFonts w:ascii="Helvetica" w:hAnsi="Helvetica"/>
          <w:b/>
          <w:lang w:val="en-GB"/>
        </w:rPr>
        <w:t>.</w:t>
      </w:r>
      <w:r w:rsidRPr="006201B1">
        <w:rPr>
          <w:rFonts w:ascii="Helvetica" w:hAnsi="Helvetica"/>
          <w:lang w:val="en-GB"/>
        </w:rPr>
        <w:t xml:space="preserve"> </w:t>
      </w:r>
      <w:r>
        <w:rPr>
          <w:rFonts w:ascii="Helvetica" w:hAnsi="Helvetica"/>
          <w:lang w:val="en-GB"/>
        </w:rPr>
        <w:t>We</w:t>
      </w:r>
      <w:r w:rsidRPr="00A32F9B">
        <w:rPr>
          <w:rFonts w:ascii="Helvetica" w:hAnsi="Helvetica"/>
          <w:lang w:val="en-GB"/>
        </w:rPr>
        <w:t xml:space="preserve"> </w:t>
      </w:r>
      <w:r w:rsidRPr="006201B1">
        <w:rPr>
          <w:rFonts w:ascii="Helvetica" w:hAnsi="Helvetica"/>
          <w:lang w:val="en-GB"/>
        </w:rPr>
        <w:t xml:space="preserve">further selected </w:t>
      </w:r>
      <w:r>
        <w:rPr>
          <w:rFonts w:ascii="Helvetica" w:hAnsi="Helvetica"/>
          <w:lang w:val="en-GB"/>
        </w:rPr>
        <w:t>v</w:t>
      </w:r>
      <w:r w:rsidRPr="006201B1">
        <w:rPr>
          <w:rFonts w:ascii="Helvetica" w:hAnsi="Helvetica"/>
          <w:lang w:val="en-GB"/>
        </w:rPr>
        <w:t>ariants with confirmed MITOMAP pathogenic status based on the list provided as of April 2018 (</w:t>
      </w:r>
      <w:hyperlink r:id="rId17">
        <w:r w:rsidRPr="006201B1">
          <w:rPr>
            <w:rFonts w:ascii="Helvetica" w:hAnsi="Helvetica"/>
            <w:color w:val="1155CC"/>
            <w:u w:val="single"/>
            <w:lang w:val="en-GB"/>
          </w:rPr>
          <w:t>https://www.mitomap.org/foswiki/bin/view/MITOMAP/ConfirmedMutations</w:t>
        </w:r>
      </w:hyperlink>
      <w:r w:rsidRPr="006201B1">
        <w:rPr>
          <w:rFonts w:ascii="Helvetica" w:hAnsi="Helvetica"/>
          <w:lang w:val="en-GB"/>
        </w:rPr>
        <w:t xml:space="preserve">). </w:t>
      </w:r>
      <w:r>
        <w:rPr>
          <w:rFonts w:ascii="Helvetica" w:hAnsi="Helvetica"/>
          <w:lang w:val="en-GB"/>
        </w:rPr>
        <w:t>We used t</w:t>
      </w:r>
      <w:r w:rsidRPr="006201B1">
        <w:rPr>
          <w:rFonts w:ascii="Helvetica" w:hAnsi="Helvetica"/>
          <w:lang w:val="en-GB"/>
        </w:rPr>
        <w:t xml:space="preserve">he </w:t>
      </w:r>
      <w:proofErr w:type="spellStart"/>
      <w:r w:rsidRPr="006201B1">
        <w:rPr>
          <w:rFonts w:ascii="Helvetica" w:hAnsi="Helvetica"/>
          <w:lang w:val="en-GB"/>
        </w:rPr>
        <w:t>Phylotree</w:t>
      </w:r>
      <w:proofErr w:type="spellEnd"/>
      <w:r w:rsidRPr="006201B1">
        <w:rPr>
          <w:rFonts w:ascii="Helvetica" w:hAnsi="Helvetica"/>
          <w:lang w:val="en-GB"/>
        </w:rPr>
        <w:t xml:space="preserve"> build 17 human phylogeny</w:t>
      </w:r>
      <w:r w:rsidRPr="006201B1">
        <w:rPr>
          <w:rFonts w:ascii="Helvetica" w:hAnsi="Helvetica"/>
          <w:lang w:val="en-GB"/>
        </w:rPr>
        <w:fldChar w:fldCharType="begin"/>
      </w:r>
      <w:r w:rsidR="007D370D">
        <w:rPr>
          <w:rFonts w:ascii="Helvetica" w:hAnsi="Helvetica"/>
          <w:lang w:val="en-GB"/>
        </w:rPr>
        <w:instrText xml:space="preserve"> ADDIN ZOTERO_ITEM CSL_CITATION {"citationID":"RirTH9Ma","properties":{"formattedCitation":"\\super 87\\nosupersub{}","plainCitation":"87","noteIndex":0},"citationItems":[{"id":550,"uris":["http://zotero.org/users/6030498/items/DMVBTVQ5"],"uri":["http://zotero.org/users/6030498/items/DMVBTVQ5"],"itemData":{"id":550,"type":"article-journal","abstract":"Human mitochondrial DNA is widely used as tool in many fields including evolutionary anthropology and population history, medical genetics, genetic genealogy, and forensic science. Many applications require detailed knowledge about the phylogenetic relationship of mtDNA variants. Although the phylogenetic resolution of global human mtDNA diversity has greatly improved as a result of increasing sequencing efforts of complete mtDNA genomes, an updated overall mtDNA tree is currently not available. In order to facilitate a better use of known mtDNA variation, we have constructed an updated comprehensive phylogeny of global human mtDNA variation, based on both coding- and control region mutations. This complete mtDNA tree includes previously published as well as newly identified haplogroups, is easily navigable, will be continuously and regularly updated in the future, and is online available at http://www.phylotree.org.","container-title":"Human Mutation","DOI":"10.1002/humu.20921","ISSN":"1098-1004","issue":"2","journalAbbreviation":"Hum. Mutat.","language":"eng","note":"PMID: 18853457","page":"E386-394","source":"PubMed","title":"Updated comprehensive phylogenetic tree of global human mitochondrial DNA variation","volume":"30","author":[{"family":"Oven","given":"Mannis","non-dropping-particle":"van"},{"family":"Kayser","given":"Manfred"}],"issued":{"date-parts":[["2009",2]]}}}],"schema":"https://github.com/citation-style-language/schema/raw/master/csl-citation.json"}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87</w:t>
      </w:r>
      <w:r w:rsidRPr="006201B1">
        <w:rPr>
          <w:rFonts w:ascii="Helvetica" w:hAnsi="Helvetica"/>
          <w:lang w:val="en-GB"/>
        </w:rPr>
        <w:fldChar w:fldCharType="end"/>
      </w:r>
      <w:r w:rsidRPr="006201B1">
        <w:rPr>
          <w:rFonts w:ascii="Helvetica" w:hAnsi="Helvetica"/>
          <w:lang w:val="en-GB"/>
        </w:rPr>
        <w:t xml:space="preserve"> to retrieve the list of haplogroups tagged by minor alleles, and further integrated using the MITOMAP list of top level haplogroup markers (</w:t>
      </w:r>
      <w:hyperlink r:id="rId18">
        <w:r w:rsidRPr="006201B1">
          <w:rPr>
            <w:rFonts w:ascii="Helvetica" w:hAnsi="Helvetica"/>
            <w:color w:val="1155CC"/>
            <w:u w:val="single"/>
            <w:lang w:val="en-GB"/>
          </w:rPr>
          <w:t>https://www.mitomap.org/foswiki/bin/view/MITOMAP/HaplogroupMarkers</w:t>
        </w:r>
      </w:hyperlink>
      <w:r w:rsidRPr="006201B1">
        <w:rPr>
          <w:rFonts w:ascii="Helvetica" w:hAnsi="Helvetica"/>
          <w:lang w:val="en-GB"/>
        </w:rPr>
        <w:t>).</w:t>
      </w:r>
    </w:p>
    <w:p w14:paraId="0827827D" w14:textId="77777777" w:rsidR="005F2E0A" w:rsidRPr="006201B1" w:rsidRDefault="005F2E0A" w:rsidP="005F2E0A">
      <w:pPr>
        <w:ind w:right="0"/>
        <w:rPr>
          <w:rFonts w:ascii="Helvetica" w:hAnsi="Helvetica"/>
          <w:lang w:val="en-GB"/>
        </w:rPr>
      </w:pPr>
    </w:p>
    <w:p w14:paraId="6EC5A8BC" w14:textId="1368EC8A" w:rsidR="005F2E0A" w:rsidRPr="006201B1" w:rsidRDefault="005F2E0A" w:rsidP="005F2E0A">
      <w:pPr>
        <w:ind w:right="0"/>
        <w:rPr>
          <w:rFonts w:ascii="Helvetica" w:hAnsi="Helvetica"/>
          <w:lang w:val="en-GB"/>
        </w:rPr>
      </w:pPr>
      <w:r w:rsidRPr="006201B1">
        <w:rPr>
          <w:rFonts w:ascii="Helvetica" w:hAnsi="Helvetica"/>
          <w:b/>
          <w:lang w:val="en-GB"/>
        </w:rPr>
        <w:t>Modelling the geographic distribution of mitochondrial variation in Great Britain</w:t>
      </w:r>
      <w:r w:rsidRPr="006201B1">
        <w:rPr>
          <w:rFonts w:ascii="Helvetica" w:hAnsi="Helvetica"/>
          <w:lang w:val="en-GB"/>
        </w:rPr>
        <w:t xml:space="preserve">  </w:t>
      </w:r>
    </w:p>
    <w:p w14:paraId="2FE71E66" w14:textId="5DE6C14B" w:rsidR="005F2E0A" w:rsidRPr="006201B1" w:rsidRDefault="005F2E0A" w:rsidP="005F2E0A">
      <w:pPr>
        <w:ind w:right="0"/>
        <w:rPr>
          <w:rFonts w:ascii="Helvetica" w:hAnsi="Helvetica"/>
          <w:lang w:val="en-GB"/>
        </w:rPr>
      </w:pPr>
      <w:r w:rsidRPr="006201B1">
        <w:rPr>
          <w:rFonts w:ascii="Helvetica" w:hAnsi="Helvetica"/>
          <w:lang w:val="en-GB"/>
        </w:rPr>
        <w:t xml:space="preserve">To assess the distribution of mitochondrial variation in Great Britain as well as the relationship between the population structures of the two genomes, we first tested whether there was an association between </w:t>
      </w:r>
      <w:proofErr w:type="spellStart"/>
      <w:r w:rsidRPr="006201B1">
        <w:rPr>
          <w:rFonts w:ascii="Helvetica" w:hAnsi="Helvetica"/>
          <w:lang w:val="en-GB"/>
        </w:rPr>
        <w:t>mtSNVs</w:t>
      </w:r>
      <w:proofErr w:type="spellEnd"/>
      <w:r w:rsidRPr="006201B1">
        <w:rPr>
          <w:rFonts w:ascii="Helvetica" w:hAnsi="Helvetica"/>
          <w:lang w:val="en-GB"/>
        </w:rPr>
        <w:t xml:space="preserve"> and </w:t>
      </w:r>
      <w:proofErr w:type="spellStart"/>
      <w:r w:rsidRPr="006201B1">
        <w:rPr>
          <w:rFonts w:ascii="Helvetica" w:hAnsi="Helvetica"/>
          <w:lang w:val="en-GB"/>
        </w:rPr>
        <w:t>nucPCs</w:t>
      </w:r>
      <w:proofErr w:type="spellEnd"/>
      <w:r w:rsidRPr="006201B1">
        <w:rPr>
          <w:rFonts w:ascii="Helvetica" w:hAnsi="Helvetica"/>
          <w:lang w:val="en-GB"/>
        </w:rPr>
        <w:t xml:space="preserve"> (</w:t>
      </w:r>
      <w:r w:rsidR="00590CCC" w:rsidRPr="002627F4">
        <w:rPr>
          <w:rFonts w:ascii="Helvetica" w:hAnsi="Helvetica"/>
          <w:b/>
          <w:bCs/>
          <w:lang w:val="en-GB"/>
        </w:rPr>
        <w:t xml:space="preserve">Extended </w:t>
      </w:r>
      <w:r w:rsidR="00196BFA">
        <w:rPr>
          <w:rFonts w:ascii="Helvetica" w:hAnsi="Helvetica"/>
          <w:b/>
          <w:bCs/>
          <w:lang w:val="en-GB"/>
        </w:rPr>
        <w:t xml:space="preserve">Data </w:t>
      </w:r>
      <w:r w:rsidR="00590CCC" w:rsidRPr="002627F4">
        <w:rPr>
          <w:rFonts w:ascii="Helvetica" w:hAnsi="Helvetica"/>
          <w:b/>
          <w:bCs/>
          <w:lang w:val="en-GB"/>
        </w:rPr>
        <w:t>Fig</w:t>
      </w:r>
      <w:r w:rsidR="00196BFA">
        <w:rPr>
          <w:rFonts w:ascii="Helvetica" w:hAnsi="Helvetica"/>
          <w:b/>
          <w:bCs/>
          <w:lang w:val="en-GB"/>
        </w:rPr>
        <w:t>.</w:t>
      </w:r>
      <w:r w:rsidR="00590CCC" w:rsidRPr="002627F4">
        <w:rPr>
          <w:rFonts w:ascii="Helvetica" w:hAnsi="Helvetica"/>
          <w:b/>
          <w:bCs/>
          <w:lang w:val="en-GB"/>
        </w:rPr>
        <w:t xml:space="preserve"> </w:t>
      </w:r>
      <w:r w:rsidR="00196BFA">
        <w:rPr>
          <w:rFonts w:ascii="Helvetica" w:hAnsi="Helvetica"/>
          <w:b/>
          <w:bCs/>
          <w:lang w:val="en-GB"/>
        </w:rPr>
        <w:t>2</w:t>
      </w:r>
      <w:r w:rsidRPr="006201B1">
        <w:rPr>
          <w:rFonts w:ascii="Helvetica" w:hAnsi="Helvetica"/>
          <w:lang w:val="en-GB"/>
        </w:rPr>
        <w:t xml:space="preserve">). Then we calculated </w:t>
      </w:r>
      <w:proofErr w:type="spellStart"/>
      <w:r w:rsidRPr="006201B1">
        <w:rPr>
          <w:rFonts w:ascii="Helvetica" w:hAnsi="Helvetica"/>
          <w:lang w:val="en-GB"/>
        </w:rPr>
        <w:t>mtPCs</w:t>
      </w:r>
      <w:proofErr w:type="spellEnd"/>
      <w:r w:rsidRPr="006201B1">
        <w:rPr>
          <w:rFonts w:ascii="Helvetica" w:hAnsi="Helvetica"/>
          <w:lang w:val="en-GB"/>
        </w:rPr>
        <w:t xml:space="preserve"> using either all genotyped </w:t>
      </w:r>
      <w:proofErr w:type="spellStart"/>
      <w:r w:rsidRPr="006201B1">
        <w:rPr>
          <w:rFonts w:ascii="Helvetica" w:hAnsi="Helvetica"/>
          <w:lang w:val="en-GB"/>
        </w:rPr>
        <w:t>mtSNVs</w:t>
      </w:r>
      <w:proofErr w:type="spellEnd"/>
      <w:r w:rsidRPr="006201B1">
        <w:rPr>
          <w:rFonts w:ascii="Helvetica" w:hAnsi="Helvetica"/>
          <w:lang w:val="en-GB"/>
        </w:rPr>
        <w:t xml:space="preserve"> or genotyped </w:t>
      </w:r>
      <w:proofErr w:type="spellStart"/>
      <w:r w:rsidRPr="006201B1">
        <w:rPr>
          <w:rFonts w:ascii="Helvetica" w:hAnsi="Helvetica"/>
          <w:lang w:val="en-GB"/>
        </w:rPr>
        <w:t>mtSNVs</w:t>
      </w:r>
      <w:proofErr w:type="spellEnd"/>
      <w:r w:rsidRPr="006201B1">
        <w:rPr>
          <w:rFonts w:ascii="Helvetica" w:hAnsi="Helvetica"/>
          <w:lang w:val="en-GB"/>
        </w:rPr>
        <w:t xml:space="preserve"> with MAF&gt;0.01. </w:t>
      </w:r>
      <w:proofErr w:type="spellStart"/>
      <w:r w:rsidRPr="006201B1">
        <w:rPr>
          <w:rFonts w:ascii="Helvetica" w:hAnsi="Helvetica"/>
          <w:lang w:val="en-GB"/>
        </w:rPr>
        <w:t>mtPCs</w:t>
      </w:r>
      <w:proofErr w:type="spellEnd"/>
      <w:r w:rsidRPr="006201B1">
        <w:rPr>
          <w:rFonts w:ascii="Helvetica" w:hAnsi="Helvetica"/>
          <w:lang w:val="en-GB"/>
        </w:rPr>
        <w:t xml:space="preserve"> were calculated with (R</w:t>
      </w:r>
      <w:r w:rsidRPr="006201B1">
        <w:rPr>
          <w:rFonts w:ascii="Helvetica" w:hAnsi="Helvetica"/>
          <w:vertAlign w:val="superscript"/>
          <w:lang w:val="en-GB"/>
        </w:rPr>
        <w:t>2</w:t>
      </w:r>
      <w:r w:rsidRPr="006201B1">
        <w:rPr>
          <w:rFonts w:ascii="Helvetica" w:hAnsi="Helvetica"/>
          <w:lang w:val="en-GB"/>
        </w:rPr>
        <w:t xml:space="preserve">&lt;0.2) or without pruning over the Full Set or the EUR Set and these were compared to similarly calculated </w:t>
      </w:r>
      <w:proofErr w:type="spellStart"/>
      <w:r w:rsidRPr="006201B1">
        <w:rPr>
          <w:rFonts w:ascii="Helvetica" w:hAnsi="Helvetica"/>
          <w:lang w:val="en-GB"/>
        </w:rPr>
        <w:t>mtPCs</w:t>
      </w:r>
      <w:proofErr w:type="spellEnd"/>
      <w:r w:rsidRPr="006201B1">
        <w:rPr>
          <w:rFonts w:ascii="Helvetica" w:hAnsi="Helvetica"/>
          <w:lang w:val="en-GB"/>
        </w:rPr>
        <w:t xml:space="preserve"> in the 3 reference data sets (</w:t>
      </w:r>
      <w:r w:rsidR="00736D87" w:rsidRPr="002627F4">
        <w:rPr>
          <w:rFonts w:ascii="Helvetica" w:hAnsi="Helvetica"/>
          <w:b/>
          <w:bCs/>
          <w:lang w:val="en-GB"/>
        </w:rPr>
        <w:t xml:space="preserve">Extended </w:t>
      </w:r>
      <w:r w:rsidR="00196BFA">
        <w:rPr>
          <w:rFonts w:ascii="Helvetica" w:hAnsi="Helvetica"/>
          <w:b/>
          <w:bCs/>
          <w:lang w:val="en-GB"/>
        </w:rPr>
        <w:t>Data Fig.</w:t>
      </w:r>
      <w:r w:rsidR="00736D87" w:rsidRPr="002627F4">
        <w:rPr>
          <w:rFonts w:ascii="Helvetica" w:hAnsi="Helvetica"/>
          <w:b/>
          <w:bCs/>
          <w:lang w:val="en-GB"/>
        </w:rPr>
        <w:t xml:space="preserve"> </w:t>
      </w:r>
      <w:r w:rsidR="00736D87">
        <w:rPr>
          <w:rFonts w:ascii="Helvetica" w:hAnsi="Helvetica"/>
          <w:b/>
          <w:bCs/>
          <w:lang w:val="en-GB"/>
        </w:rPr>
        <w:t xml:space="preserve">3, </w:t>
      </w:r>
      <w:r w:rsidRPr="006201B1">
        <w:rPr>
          <w:rFonts w:ascii="Helvetica" w:hAnsi="Helvetica"/>
          <w:b/>
          <w:lang w:val="en-GB"/>
        </w:rPr>
        <w:t xml:space="preserve">Supplementary Fig. </w:t>
      </w:r>
      <w:r w:rsidR="00736D87">
        <w:rPr>
          <w:rFonts w:ascii="Helvetica" w:hAnsi="Helvetica"/>
          <w:b/>
          <w:lang w:val="en-GB"/>
        </w:rPr>
        <w:t>8</w:t>
      </w:r>
      <w:r w:rsidRPr="006201B1">
        <w:rPr>
          <w:rFonts w:ascii="Helvetica" w:hAnsi="Helvetica"/>
          <w:lang w:val="en-GB"/>
        </w:rPr>
        <w:t xml:space="preserve">). The correlation between the </w:t>
      </w:r>
      <w:proofErr w:type="spellStart"/>
      <w:r w:rsidRPr="006201B1">
        <w:rPr>
          <w:rFonts w:ascii="Helvetica" w:hAnsi="Helvetica"/>
          <w:lang w:val="en-GB"/>
        </w:rPr>
        <w:t>nucPCs</w:t>
      </w:r>
      <w:proofErr w:type="spellEnd"/>
      <w:r w:rsidRPr="006201B1">
        <w:rPr>
          <w:rFonts w:ascii="Helvetica" w:hAnsi="Helvetica"/>
          <w:lang w:val="en-GB"/>
        </w:rPr>
        <w:t xml:space="preserve"> and </w:t>
      </w:r>
      <w:proofErr w:type="spellStart"/>
      <w:r w:rsidRPr="006201B1">
        <w:rPr>
          <w:rFonts w:ascii="Helvetica" w:hAnsi="Helvetica"/>
          <w:lang w:val="en-GB"/>
        </w:rPr>
        <w:t>mtPCs</w:t>
      </w:r>
      <w:proofErr w:type="spellEnd"/>
      <w:r w:rsidRPr="006201B1">
        <w:rPr>
          <w:rFonts w:ascii="Helvetica" w:hAnsi="Helvetica"/>
          <w:lang w:val="en-GB"/>
        </w:rPr>
        <w:t xml:space="preserve"> in UKBB was assessed (</w:t>
      </w:r>
      <w:r w:rsidR="00590CCC" w:rsidRPr="009E60CB">
        <w:rPr>
          <w:rFonts w:ascii="Helvetica" w:hAnsi="Helvetica"/>
          <w:b/>
          <w:bCs/>
          <w:lang w:val="en-GB"/>
        </w:rPr>
        <w:t xml:space="preserve">Extended </w:t>
      </w:r>
      <w:r w:rsidR="00196BFA">
        <w:rPr>
          <w:rFonts w:ascii="Helvetica" w:hAnsi="Helvetica"/>
          <w:b/>
          <w:bCs/>
          <w:lang w:val="en-GB"/>
        </w:rPr>
        <w:t xml:space="preserve">Data </w:t>
      </w:r>
      <w:r w:rsidR="00590CCC" w:rsidRPr="009E60CB">
        <w:rPr>
          <w:rFonts w:ascii="Helvetica" w:hAnsi="Helvetica"/>
          <w:b/>
          <w:bCs/>
          <w:lang w:val="en-GB"/>
        </w:rPr>
        <w:t>Fig</w:t>
      </w:r>
      <w:r w:rsidR="00196BFA">
        <w:rPr>
          <w:rFonts w:ascii="Helvetica" w:hAnsi="Helvetica"/>
          <w:b/>
          <w:bCs/>
          <w:lang w:val="en-GB"/>
        </w:rPr>
        <w:t>.</w:t>
      </w:r>
      <w:r w:rsidR="00590CCC" w:rsidRPr="009E60CB">
        <w:rPr>
          <w:rFonts w:ascii="Helvetica" w:hAnsi="Helvetica"/>
          <w:b/>
          <w:bCs/>
          <w:lang w:val="en-GB"/>
        </w:rPr>
        <w:t xml:space="preserve"> </w:t>
      </w:r>
      <w:r w:rsidR="00196BFA">
        <w:rPr>
          <w:rFonts w:ascii="Helvetica" w:hAnsi="Helvetica"/>
          <w:b/>
          <w:bCs/>
          <w:lang w:val="en-GB"/>
        </w:rPr>
        <w:t>2</w:t>
      </w:r>
      <w:r w:rsidRPr="006201B1">
        <w:rPr>
          <w:rFonts w:ascii="Helvetica" w:hAnsi="Helvetica"/>
          <w:lang w:val="en-GB"/>
        </w:rPr>
        <w:t xml:space="preserve">). </w:t>
      </w:r>
    </w:p>
    <w:p w14:paraId="5085EA53" w14:textId="78924624" w:rsidR="005F2E0A" w:rsidRPr="006201B1" w:rsidRDefault="005F2E0A" w:rsidP="005F2E0A">
      <w:pPr>
        <w:ind w:right="0" w:firstLine="720"/>
        <w:rPr>
          <w:rFonts w:ascii="Helvetica" w:hAnsi="Helvetica"/>
          <w:lang w:val="en-GB"/>
        </w:rPr>
      </w:pPr>
      <w:r w:rsidRPr="006201B1">
        <w:rPr>
          <w:rFonts w:ascii="Helvetica" w:hAnsi="Helvetica"/>
          <w:lang w:val="en-GB"/>
        </w:rPr>
        <w:t xml:space="preserve">Next we added information on where participants were born (east-ness and north-ness of birth postcode) and attempted to predict those using </w:t>
      </w:r>
      <w:proofErr w:type="spellStart"/>
      <w:r w:rsidRPr="006201B1">
        <w:rPr>
          <w:rFonts w:ascii="Helvetica" w:hAnsi="Helvetica"/>
          <w:lang w:val="en-GB"/>
        </w:rPr>
        <w:t>mtSNVs</w:t>
      </w:r>
      <w:proofErr w:type="spellEnd"/>
      <w:r w:rsidRPr="006201B1">
        <w:rPr>
          <w:rFonts w:ascii="Helvetica" w:hAnsi="Helvetica"/>
          <w:lang w:val="en-GB"/>
        </w:rPr>
        <w:t xml:space="preserve"> (</w:t>
      </w:r>
      <w:r w:rsidRPr="006201B1">
        <w:rPr>
          <w:rFonts w:ascii="Helvetica" w:hAnsi="Helvetica"/>
          <w:b/>
          <w:lang w:val="en-GB"/>
        </w:rPr>
        <w:t>Supplementary Table 13</w:t>
      </w:r>
      <w:r w:rsidRPr="006201B1">
        <w:rPr>
          <w:rFonts w:ascii="Helvetica" w:hAnsi="Helvetica"/>
          <w:lang w:val="en-GB"/>
        </w:rPr>
        <w:t xml:space="preserve">). </w:t>
      </w:r>
      <w:r>
        <w:rPr>
          <w:rFonts w:ascii="Helvetica" w:hAnsi="Helvetica"/>
          <w:lang w:val="en-GB"/>
        </w:rPr>
        <w:t>B</w:t>
      </w:r>
      <w:r w:rsidRPr="006201B1">
        <w:rPr>
          <w:rFonts w:ascii="Helvetica" w:hAnsi="Helvetica"/>
          <w:lang w:val="en-GB"/>
        </w:rPr>
        <w:t xml:space="preserve">ased on the postcodes we assigned people to level 2 territory units of the </w:t>
      </w:r>
      <w:r w:rsidRPr="006201B1">
        <w:rPr>
          <w:rFonts w:ascii="Helvetica" w:eastAsia="Times New Roman" w:hAnsi="Helvetica" w:cs="Times New Roman"/>
          <w:lang w:val="en-GB"/>
        </w:rPr>
        <w:t>Nomenclature of Territorial Units for Statistics</w:t>
      </w:r>
      <w:r w:rsidRPr="006201B1">
        <w:rPr>
          <w:rFonts w:ascii="Helvetica" w:hAnsi="Helvetica"/>
          <w:lang w:val="en-GB"/>
        </w:rPr>
        <w:t xml:space="preserve"> (NUTS2) and assessed the distribution of </w:t>
      </w:r>
      <w:r w:rsidRPr="006201B1">
        <w:rPr>
          <w:rFonts w:ascii="Helvetica" w:hAnsi="Helvetica"/>
          <w:lang w:val="en-GB"/>
        </w:rPr>
        <w:lastRenderedPageBreak/>
        <w:t xml:space="preserve">macro-haplogroups across those units and whether any differences in frequencies were adjusted for by adding the first 10 </w:t>
      </w:r>
      <w:proofErr w:type="spellStart"/>
      <w:r w:rsidRPr="006201B1">
        <w:rPr>
          <w:rFonts w:ascii="Helvetica" w:hAnsi="Helvetica"/>
          <w:lang w:val="en-GB"/>
        </w:rPr>
        <w:t>nucPCs</w:t>
      </w:r>
      <w:proofErr w:type="spellEnd"/>
      <w:r w:rsidRPr="006201B1">
        <w:rPr>
          <w:rFonts w:ascii="Helvetica" w:hAnsi="Helvetica"/>
          <w:lang w:val="en-GB"/>
        </w:rPr>
        <w:t xml:space="preserve"> as covariates. Finally, in order to understand the overlaps between the nuclear genome population structure and macro-haplogroups we performed k-means clustering using the </w:t>
      </w:r>
      <w:proofErr w:type="spellStart"/>
      <w:r w:rsidRPr="006201B1">
        <w:rPr>
          <w:rFonts w:ascii="Helvetica" w:hAnsi="Helvetica"/>
          <w:lang w:val="en-GB"/>
        </w:rPr>
        <w:t>nucPCs</w:t>
      </w:r>
      <w:proofErr w:type="spellEnd"/>
      <w:r w:rsidRPr="006201B1">
        <w:rPr>
          <w:rFonts w:ascii="Helvetica" w:hAnsi="Helvetica"/>
          <w:lang w:val="en-GB"/>
        </w:rPr>
        <w:t xml:space="preserve"> and compared the distribution of these clusters and of the macro-haplogroups within the different NUTS2 territory units (</w:t>
      </w:r>
      <w:r w:rsidRPr="006201B1">
        <w:rPr>
          <w:rFonts w:ascii="Helvetica" w:hAnsi="Helvetica"/>
          <w:b/>
          <w:lang w:val="en-GB"/>
        </w:rPr>
        <w:t>Supplementary Tables 11</w:t>
      </w:r>
      <w:r w:rsidRPr="006201B1">
        <w:rPr>
          <w:rFonts w:ascii="Helvetica" w:hAnsi="Helvetica"/>
          <w:bCs/>
          <w:lang w:val="en-GB"/>
        </w:rPr>
        <w:t>-</w:t>
      </w:r>
      <w:r w:rsidRPr="006201B1">
        <w:rPr>
          <w:rFonts w:ascii="Helvetica" w:hAnsi="Helvetica"/>
          <w:b/>
          <w:lang w:val="en-GB"/>
        </w:rPr>
        <w:t xml:space="preserve">12, Supplementary Fig. </w:t>
      </w:r>
      <w:r w:rsidR="000662B5">
        <w:rPr>
          <w:rFonts w:ascii="Helvetica" w:hAnsi="Helvetica"/>
          <w:b/>
          <w:lang w:val="en-GB"/>
        </w:rPr>
        <w:t>7</w:t>
      </w:r>
      <w:r w:rsidRPr="006201B1">
        <w:rPr>
          <w:rFonts w:ascii="Helvetica" w:hAnsi="Helvetica"/>
          <w:lang w:val="en-GB"/>
        </w:rPr>
        <w:t xml:space="preserve">). Further, in depth description of the analyses is available in </w:t>
      </w:r>
      <w:r w:rsidRPr="006201B1">
        <w:rPr>
          <w:rFonts w:ascii="Helvetica" w:hAnsi="Helvetica"/>
          <w:b/>
          <w:lang w:val="en-GB"/>
        </w:rPr>
        <w:t>Supplementary Note</w:t>
      </w:r>
      <w:r w:rsidRPr="006201B1">
        <w:rPr>
          <w:rFonts w:ascii="Helvetica" w:hAnsi="Helvetica"/>
          <w:lang w:val="en-GB"/>
        </w:rPr>
        <w:t>.</w:t>
      </w:r>
    </w:p>
    <w:p w14:paraId="3C7B3FA1" w14:textId="77777777" w:rsidR="005F2E0A" w:rsidRPr="006201B1" w:rsidRDefault="005F2E0A" w:rsidP="005F2E0A">
      <w:pPr>
        <w:ind w:right="0" w:firstLine="720"/>
        <w:rPr>
          <w:rFonts w:ascii="Helvetica" w:hAnsi="Helvetica"/>
          <w:lang w:val="en-GB"/>
        </w:rPr>
      </w:pPr>
    </w:p>
    <w:p w14:paraId="5F44D648" w14:textId="77777777" w:rsidR="005F2E0A" w:rsidRPr="006201B1" w:rsidRDefault="005F2E0A" w:rsidP="005F2E0A">
      <w:pPr>
        <w:tabs>
          <w:tab w:val="left" w:pos="720"/>
        </w:tabs>
        <w:ind w:right="0"/>
        <w:jc w:val="left"/>
        <w:rPr>
          <w:rFonts w:ascii="Helvetica" w:hAnsi="Helvetica"/>
          <w:b/>
          <w:lang w:val="en-GB"/>
        </w:rPr>
      </w:pPr>
      <w:r w:rsidRPr="006201B1">
        <w:rPr>
          <w:rFonts w:ascii="Helvetica" w:hAnsi="Helvetica"/>
          <w:b/>
          <w:lang w:val="en-GB"/>
        </w:rPr>
        <w:t xml:space="preserve">Trait selection </w:t>
      </w:r>
    </w:p>
    <w:p w14:paraId="6EDD7D57" w14:textId="77777777" w:rsidR="005F2E0A" w:rsidRPr="006201B1" w:rsidRDefault="005F2E0A" w:rsidP="005F2E0A">
      <w:pPr>
        <w:tabs>
          <w:tab w:val="left" w:pos="720"/>
        </w:tabs>
        <w:ind w:right="0"/>
        <w:rPr>
          <w:rFonts w:ascii="Helvetica" w:hAnsi="Helvetica"/>
          <w:lang w:val="en-GB"/>
        </w:rPr>
      </w:pPr>
      <w:r w:rsidRPr="00FC40EA">
        <w:rPr>
          <w:rFonts w:ascii="Helvetica" w:eastAsia="-webkit-standard" w:hAnsi="Helvetica"/>
          <w:lang w:val="en-GB"/>
        </w:rPr>
        <w:t>To avoid under-powered analyses,</w:t>
      </w:r>
      <w:r w:rsidRPr="00FC40EA">
        <w:rPr>
          <w:rFonts w:ascii="Helvetica" w:hAnsi="Helvetica"/>
          <w:lang w:val="en-GB"/>
        </w:rPr>
        <w:t xml:space="preserve"> we tested 767 categorical traits that had at least 500 cases each </w:t>
      </w:r>
      <w:r w:rsidRPr="00FC40EA">
        <w:rPr>
          <w:rFonts w:ascii="Helvetica" w:eastAsia="-webkit-standard" w:hAnsi="Helvetica"/>
          <w:lang w:val="en-GB"/>
        </w:rPr>
        <w:t xml:space="preserve">and MAF&gt;0.0001 </w:t>
      </w:r>
      <w:r w:rsidRPr="00FC40EA">
        <w:rPr>
          <w:rFonts w:ascii="Helvetica" w:hAnsi="Helvetica"/>
          <w:lang w:val="en-GB"/>
        </w:rPr>
        <w:t>(</w:t>
      </w:r>
      <w:r w:rsidRPr="00FC40EA">
        <w:rPr>
          <w:rFonts w:ascii="Helvetica" w:hAnsi="Helvetica"/>
          <w:b/>
          <w:lang w:val="en-GB"/>
        </w:rPr>
        <w:t xml:space="preserve">Supplementary Note, </w:t>
      </w:r>
      <w:r w:rsidRPr="00FC40EA">
        <w:rPr>
          <w:rFonts w:ascii="Helvetica" w:eastAsia="-webkit-standard" w:hAnsi="Helvetica"/>
          <w:b/>
          <w:lang w:val="en-GB"/>
        </w:rPr>
        <w:t xml:space="preserve">Supplementary Figure 1, </w:t>
      </w:r>
      <w:r w:rsidRPr="00FC40EA">
        <w:rPr>
          <w:rFonts w:ascii="Helvetica" w:hAnsi="Helvetica"/>
          <w:b/>
          <w:lang w:val="en-GB"/>
        </w:rPr>
        <w:t>Supplementary Table 14</w:t>
      </w:r>
      <w:r w:rsidRPr="00FC40EA">
        <w:rPr>
          <w:rFonts w:ascii="Helvetica" w:hAnsi="Helvetica"/>
          <w:lang w:val="en-GB"/>
        </w:rPr>
        <w:t>)</w:t>
      </w:r>
      <w:r w:rsidRPr="00FC40EA">
        <w:rPr>
          <w:rFonts w:ascii="Helvetica" w:eastAsia="-webkit-standard" w:hAnsi="Helvetica"/>
          <w:lang w:val="en-GB"/>
        </w:rPr>
        <w:t xml:space="preserve">. Traits with low heritability, with less objective measurements or that were not fully available at the time we performed our analysis (e.g. socio-economic, lifestyle traits, MRI phenotypes) were not </w:t>
      </w:r>
      <w:proofErr w:type="spellStart"/>
      <w:r w:rsidRPr="00FC40EA">
        <w:rPr>
          <w:rFonts w:ascii="Helvetica" w:eastAsia="-webkit-standard" w:hAnsi="Helvetica"/>
          <w:lang w:val="en-GB"/>
        </w:rPr>
        <w:t>analyzed</w:t>
      </w:r>
      <w:proofErr w:type="spellEnd"/>
      <w:r w:rsidRPr="006201B1">
        <w:rPr>
          <w:rFonts w:ascii="Helvetica" w:eastAsia="-webkit-standard" w:hAnsi="Helvetica"/>
          <w:lang w:val="en-GB"/>
        </w:rPr>
        <w:t>.</w:t>
      </w:r>
      <w:r w:rsidRPr="006201B1">
        <w:rPr>
          <w:rFonts w:eastAsia="-webkit-standard"/>
          <w:sz w:val="22"/>
          <w:szCs w:val="22"/>
          <w:lang w:val="en-GB"/>
        </w:rPr>
        <w:t xml:space="preserve"> </w:t>
      </w:r>
      <w:proofErr w:type="spellStart"/>
      <w:r w:rsidRPr="006201B1">
        <w:rPr>
          <w:rFonts w:ascii="Helvetica" w:hAnsi="Helvetica"/>
          <w:lang w:val="en-GB"/>
        </w:rPr>
        <w:t>Analyzed</w:t>
      </w:r>
      <w:proofErr w:type="spellEnd"/>
      <w:r w:rsidRPr="006201B1">
        <w:rPr>
          <w:rFonts w:ascii="Helvetica" w:hAnsi="Helvetica"/>
          <w:lang w:val="en-GB"/>
        </w:rPr>
        <w:t xml:space="preserve"> traits included International Classification of Diseases version-10 (ICD-10, N=528) codes, non-cancer illness self-reported diseases (#20002, N=166), health and medical history records (codes under category 100036, N=12) and other remaining traits (N=56), including combined categories (</w:t>
      </w:r>
      <w:r w:rsidRPr="006201B1">
        <w:rPr>
          <w:rFonts w:ascii="Helvetica" w:hAnsi="Helvetica"/>
          <w:b/>
          <w:bCs/>
          <w:lang w:val="en-GB"/>
        </w:rPr>
        <w:t>Supplementary Table 15</w:t>
      </w:r>
      <w:r w:rsidRPr="006201B1">
        <w:rPr>
          <w:rFonts w:ascii="Helvetica" w:hAnsi="Helvetica"/>
          <w:lang w:val="en-GB"/>
        </w:rPr>
        <w:t xml:space="preserve">). We tested 15 ICD-10 chapters and diseases of the digestive system (chapter XI), musculoskeletal system and connective tissue (chapter XIII) and of the genitourinary system (chapter XIV) represented the biggest portion of traits tested (altogether ~45% of all traits). </w:t>
      </w:r>
    </w:p>
    <w:p w14:paraId="421E761B" w14:textId="77777777" w:rsidR="005F2E0A" w:rsidRPr="006201B1" w:rsidRDefault="005F2E0A" w:rsidP="005F2E0A">
      <w:pPr>
        <w:tabs>
          <w:tab w:val="left" w:pos="720"/>
        </w:tabs>
        <w:ind w:right="0"/>
        <w:rPr>
          <w:rFonts w:ascii="Helvetica" w:hAnsi="Helvetica"/>
          <w:lang w:val="en-GB"/>
        </w:rPr>
      </w:pPr>
      <w:r w:rsidRPr="006201B1">
        <w:rPr>
          <w:rFonts w:ascii="Helvetica" w:hAnsi="Helvetica"/>
          <w:lang w:val="en-GB"/>
        </w:rPr>
        <w:tab/>
      </w:r>
      <w:r w:rsidRPr="00FC40EA">
        <w:rPr>
          <w:rFonts w:ascii="Helvetica" w:hAnsi="Helvetica"/>
          <w:lang w:val="en-GB"/>
        </w:rPr>
        <w:t>We also tested 126 quantitative traits, primarily from amongst the metabolic and cardiovascular endophenotypes, including anthropometric, major lipids, blood pressure, blood cell traits and serum biomarkers amongst others (</w:t>
      </w:r>
      <w:r w:rsidRPr="00FC40EA">
        <w:rPr>
          <w:rFonts w:ascii="Helvetica" w:hAnsi="Helvetica"/>
          <w:b/>
          <w:lang w:val="en-GB"/>
        </w:rPr>
        <w:t xml:space="preserve">Supplementary Note, </w:t>
      </w:r>
      <w:r w:rsidRPr="00FC40EA">
        <w:rPr>
          <w:rFonts w:ascii="Helvetica" w:hAnsi="Helvetica"/>
          <w:b/>
          <w:lang w:val="en-GB"/>
        </w:rPr>
        <w:lastRenderedPageBreak/>
        <w:t>Supplementary Table 16).</w:t>
      </w:r>
      <w:r w:rsidRPr="00FC40EA">
        <w:rPr>
          <w:rFonts w:ascii="Helvetica" w:hAnsi="Helvetica"/>
          <w:lang w:val="en-GB"/>
        </w:rPr>
        <w:t xml:space="preserve"> We did not analyse the 1000s of continuous traits that were socio-economic/lifestyle related e.g. economic status, education, smoking, alcohol consumption, coffee drinking as these are more subjective measures and tend to be less heritable</w:t>
      </w:r>
      <w:r w:rsidRPr="006201B1">
        <w:rPr>
          <w:rFonts w:ascii="Helvetica" w:hAnsi="Helvetica"/>
          <w:color w:val="070606"/>
          <w:lang w:val="en-GB"/>
        </w:rPr>
        <w:t xml:space="preserve">. </w:t>
      </w:r>
    </w:p>
    <w:p w14:paraId="25A5BB42" w14:textId="77777777" w:rsidR="005F2E0A" w:rsidRPr="006201B1" w:rsidRDefault="005F2E0A" w:rsidP="005F2E0A">
      <w:pPr>
        <w:tabs>
          <w:tab w:val="left" w:pos="720"/>
        </w:tabs>
        <w:ind w:right="0"/>
        <w:rPr>
          <w:rFonts w:ascii="Helvetica" w:hAnsi="Helvetica"/>
          <w:b/>
          <w:lang w:val="en-GB"/>
        </w:rPr>
      </w:pPr>
    </w:p>
    <w:p w14:paraId="620D9776" w14:textId="77777777" w:rsidR="005F2E0A" w:rsidRPr="006201B1" w:rsidRDefault="005F2E0A" w:rsidP="005F2E0A">
      <w:pPr>
        <w:rPr>
          <w:rFonts w:ascii="Helvetica" w:hAnsi="Helvetica"/>
          <w:b/>
          <w:lang w:val="en-GB"/>
        </w:rPr>
      </w:pPr>
      <w:r w:rsidRPr="006201B1">
        <w:rPr>
          <w:rFonts w:ascii="Helvetica" w:hAnsi="Helvetica"/>
          <w:b/>
          <w:lang w:val="en-GB"/>
        </w:rPr>
        <w:t xml:space="preserve">Determining a multiple testing threshold for </w:t>
      </w:r>
      <w:proofErr w:type="spellStart"/>
      <w:r w:rsidRPr="006201B1">
        <w:rPr>
          <w:rFonts w:ascii="Helvetica" w:hAnsi="Helvetica"/>
          <w:b/>
          <w:lang w:val="en-GB"/>
        </w:rPr>
        <w:t>mtSNVs</w:t>
      </w:r>
      <w:proofErr w:type="spellEnd"/>
    </w:p>
    <w:p w14:paraId="3E786475" w14:textId="6DAC12CA" w:rsidR="005F2E0A" w:rsidRPr="006201B1" w:rsidRDefault="005F2E0A" w:rsidP="005F2E0A">
      <w:pPr>
        <w:ind w:right="0"/>
        <w:rPr>
          <w:rFonts w:ascii="Helvetica" w:hAnsi="Helvetica"/>
          <w:lang w:val="en-GB"/>
        </w:rPr>
      </w:pPr>
      <w:r w:rsidRPr="006201B1">
        <w:rPr>
          <w:rFonts w:ascii="Helvetica" w:hAnsi="Helvetica"/>
          <w:lang w:val="en-GB"/>
        </w:rPr>
        <w:t xml:space="preserve">As opposed to nuclear genome, there is no conventional mitochondrial multiple testing threshold. One could adopt a Bonferroni threshold over the total number of bases in the </w:t>
      </w:r>
      <w:proofErr w:type="spellStart"/>
      <w:r w:rsidRPr="006201B1">
        <w:rPr>
          <w:rFonts w:ascii="Helvetica" w:hAnsi="Helvetica"/>
          <w:lang w:val="en-GB"/>
        </w:rPr>
        <w:t>mt</w:t>
      </w:r>
      <w:proofErr w:type="spellEnd"/>
      <w:r w:rsidRPr="006201B1">
        <w:rPr>
          <w:rFonts w:ascii="Helvetica" w:hAnsi="Helvetica"/>
          <w:lang w:val="en-GB"/>
        </w:rPr>
        <w:t xml:space="preserve">-genome (16,569, </w:t>
      </w:r>
      <w:r w:rsidRPr="006201B1">
        <w:rPr>
          <w:rFonts w:ascii="Helvetica" w:hAnsi="Helvetica"/>
          <w:i/>
          <w:lang w:val="en-GB"/>
        </w:rPr>
        <w:t>P</w:t>
      </w:r>
      <w:r w:rsidRPr="006201B1">
        <w:rPr>
          <w:rFonts w:ascii="Helvetica" w:hAnsi="Helvetica"/>
          <w:lang w:val="en-GB"/>
        </w:rPr>
        <w:t>&lt;3x10</w:t>
      </w:r>
      <w:r w:rsidRPr="006201B1">
        <w:rPr>
          <w:rFonts w:ascii="Helvetica" w:hAnsi="Helvetica"/>
          <w:vertAlign w:val="superscript"/>
          <w:lang w:val="en-GB"/>
        </w:rPr>
        <w:t>-6</w:t>
      </w:r>
      <w:r w:rsidRPr="006201B1">
        <w:rPr>
          <w:rFonts w:ascii="Helvetica" w:hAnsi="Helvetica"/>
          <w:lang w:val="en-GB"/>
        </w:rPr>
        <w:t xml:space="preserve">). Such a threshold is overly conservative as it does not recognize the known correlations between multiple variants which reflects the phylogenetic structure of </w:t>
      </w:r>
      <w:proofErr w:type="spellStart"/>
      <w:r w:rsidRPr="006201B1">
        <w:rPr>
          <w:rFonts w:ascii="Helvetica" w:hAnsi="Helvetica"/>
          <w:lang w:val="en-GB"/>
        </w:rPr>
        <w:t>mtDNA</w:t>
      </w:r>
      <w:proofErr w:type="spellEnd"/>
      <w:r w:rsidRPr="006201B1">
        <w:rPr>
          <w:rFonts w:ascii="Helvetica" w:hAnsi="Helvetica"/>
          <w:lang w:val="en-GB"/>
        </w:rPr>
        <w:t xml:space="preserve"> inheritance, nor the presence of known mutational cold-spots. Previous candidate-variant studies corrected for number of variants tested, failing to account for correlation between variants, while studies focusing on haplogroups mostly used </w:t>
      </w:r>
      <w:r w:rsidRPr="006201B1">
        <w:rPr>
          <w:rFonts w:ascii="Helvetica" w:hAnsi="Helvetica"/>
          <w:i/>
          <w:lang w:val="en-GB"/>
        </w:rPr>
        <w:t>P</w:t>
      </w:r>
      <w:r w:rsidRPr="006201B1">
        <w:rPr>
          <w:rFonts w:ascii="Helvetica" w:hAnsi="Helvetica"/>
          <w:lang w:val="en-GB"/>
        </w:rPr>
        <w:t>&lt;0.05</w:t>
      </w:r>
      <w:r w:rsidRPr="006201B1">
        <w:rPr>
          <w:rFonts w:ascii="Helvetica" w:hAnsi="Helvetica"/>
          <w:lang w:val="en-GB"/>
        </w:rPr>
        <w:fldChar w:fldCharType="begin"/>
      </w:r>
      <w:r w:rsidR="007D370D">
        <w:rPr>
          <w:rFonts w:ascii="Helvetica" w:hAnsi="Helvetica"/>
          <w:lang w:val="en-GB"/>
        </w:rPr>
        <w:instrText xml:space="preserve"> ADDIN ZOTERO_ITEM CSL_CITATION {"citationID":"bv5NoGJj","properties":{"formattedCitation":"\\super 90,91\\nosupersub{}","plainCitation":"90,91","noteIndex":0},"citationItems":[{"id":826,"uris":["http://zotero.org/users/6030498/items/KLRGIKEA"],"uri":["http://zotero.org/users/6030498/items/KLRGIKEA"],"itemData":{"id":826,"type":"article-journal","abstract":"Importance: Autism spectrum disorders (ASD) are characterized by impairments in social interaction, communication, and repetitive or restrictive behavior. Although multiple physiologic and biochemical studies have reported defects in mitochondrial oxidative phosphorylation in patients with ASD, the role of mitochondrial DNA (mtDNA) variation has remained relatively unexplored.\nObjective: To assess what impact mitochondrial lineages encompassing ancient mtDNA functional polymorphisms, termed haplogroups, have on ASD risk.\nDesign, Setting, and Participants: In this cohort study, individuals with autism and their families were studied using the Autism Genetic Resource Exchange cohort genome-wide association studies data previously generated at the Children's Hospital of Philadelphia. From October 2010 to January 2017, we analyzed the data and used the mtDNA single-nucleotide polymorphisms interrogated by the Illumina HumanHap 550 chip to determine the mtDNA haplogroups of the individuals. Taking into account the familial structure of the Autism Genetic Resource Exchange data, we then determined whether the mtDNA haplogroups correlate with ASD risk.\nMain Outcomes and Measures: Odds ratios of mitochondrial haplogroup as predictors of ASD risk.\nResults: Of 1624 patients with autism included in this study, 1299 were boys (80%) and 325 were girls (20%). Families in the Autism Genetic Resource Exchange collection (933 families, encompassing 4041 individuals: 1624 patients with ASD and 2417 healthy parents and siblings) had been previously recruited in the United States with no restrictions on age, sex, race/ethnicity, or socioeconomic status. Relative to the most common European haplogroup HHV, European haplogroups I, J, K, O-X, T, and U were associated with increased risk of ASD, as were Asian and Native American haplogroups A and M, with odds ratios ranging from 1.55 (95% CI, 1.16-2.06) to 2.18 (95% CI, 1.59-3) (adjusted P &lt; .04). Hence, mtDNA haplogroup variation is an important risk factor for ASD.\nConclusions and Relevance: Because haplogroups I, J, K, O-X, T, and U encompass 55% of the European population, mtDNA lineages must make a significant contribution to overall ASD risk.","container-title":"JAMA psychiatry","DOI":"10.1001/jamapsychiatry.2017.2604","ISSN":"2168-6238","issue":"11","journalAbbreviation":"JAMA Psychiatry","language":"eng","note":"PMID: 28832883\nPMCID: PMC5710217","page":"1161-1168","source":"PubMed","title":"Association Between Mitochondrial DNA Haplogroup Variation and Autism Spectrum Disorders","volume":"74","author":[{"family":"Chalkia","given":"Dimitra"},{"family":"Singh","given":"Larry N."},{"family":"Leipzig","given":"Jeremy"},{"family":"Lvova","given":"Maria"},{"family":"Derbeneva","given":"Olga"},{"family":"Lakatos","given":"Anita"},{"family":"Hadley","given":"Dexter"},{"family":"Hakonarson","given":"Hakon"},{"family":"Wallace","given":"Douglas C."}],"issued":{"date-parts":[["2017"]],"season":"01"}}},{"id":823,"uris":["http://zotero.org/users/6030498/items/PQLUGBXL"],"uri":["http://zotero.org/users/6030498/items/PQLUGBXL"],"itemData":{"id":823,"type":"article-journal","abstract":"OBJECTIVES: Previous associations between mitochondrial DNA (mtDNA) and idiopathic Parkinson disease (PD) have been inconsistent and contradictory. Our aim was to resolve these inconsistencies and determine whether mtDNA has a significant role in the risk of developing PD.\nMETHODS: Two-stage genetic association study of 138 common mtDNA variants in 3,074 PD cases and 5,659 ethnically matched controls followed by meta-analysis of 6,140 PD cases and 13,280 controls.\nRESULTS: In the association study, m.2158T&gt;C and m.11251A&gt;G were associated with a reduced risk of PD in both the discovery and replication cohorts. None of the common European mtDNA haplogroups were consistently associated with PD, but pooling of discovery and replication cohorts revealed a protective association with \"super-haplogroup\" JT. In the meta-analysis, there was a reduced risk of PD with haplogroups J, K, and T and super-haplogroup JT, and an increase in the risk of PD with super-haplogroup H.\nCONCLUSIONS: In a 2-stage association study of mtDNA variants and PD, we confirm the reduced risk of PD with super-haplogroup JT and resolve this at the J1b level. Meta-analysis explains the previous inconsistent associations that likely arise through sampling effects. The reduced risk of PD with haplogroups J, K, and T is mirrored by an increased risk of PD in super-haplogroup HV, which increases survival after sepsis. Antagonistic pleiotropy between mtDNA haplogroups may thus be shaping the genetic landscape in humans, leading to an increased risk of PD in later life.","container-title":"Neurology","DOI":"10.1212/WNL.0b013e318294b434","ISSN":"1526-632X","issue":"22","journalAbbreviation":"Neurology","language":"eng","note":"PMID: 23645593\nPMCID: PMC3716399","page":"2042-2048","source":"PubMed","title":"Two-stage association study and meta-analysis of mitochondrial DNA variants in Parkinson disease","volume":"80","author":[{"family":"Hudson","given":"Gavin"},{"family":"Nalls","given":"Mike"},{"family":"Evans","given":"Jonathan R."},{"family":"Breen","given":"David P."},{"family":"Winder-Rhodes","given":"Sophie"},{"family":"Morrison","given":"Karen E."},{"family":"Morris","given":"Huw R."},{"family":"Williams-Gray","given":"Caroline H."},{"family":"Barker","given":"Roger A."},{"family":"Singleton","given":"Andrew B."},{"family":"Hardy","given":"John"},{"family":"Wood","given":"Nicholas E."},{"family":"Burn","given":"David J."},{"family":"Chinnery","given":"Patrick F."}],"issued":{"date-parts":[["2013",5,28]]}}}],"schema":"https://github.com/citation-style-language/schema/raw/master/csl-citation.json"}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90,91</w:t>
      </w:r>
      <w:r w:rsidRPr="006201B1">
        <w:rPr>
          <w:rFonts w:ascii="Helvetica" w:hAnsi="Helvetica"/>
          <w:lang w:val="en-GB"/>
        </w:rPr>
        <w:fldChar w:fldCharType="end"/>
      </w:r>
      <w:r w:rsidRPr="006201B1">
        <w:rPr>
          <w:rFonts w:ascii="Helvetica" w:hAnsi="Helvetica"/>
          <w:lang w:val="en-GB"/>
        </w:rPr>
        <w:t xml:space="preserve">. In a recent study, </w:t>
      </w:r>
      <w:proofErr w:type="spellStart"/>
      <w:r w:rsidRPr="006201B1">
        <w:rPr>
          <w:rFonts w:ascii="Helvetica" w:hAnsi="Helvetica"/>
          <w:lang w:val="en-GB"/>
        </w:rPr>
        <w:t>Kraja</w:t>
      </w:r>
      <w:proofErr w:type="spellEnd"/>
      <w:r w:rsidRPr="006201B1">
        <w:rPr>
          <w:rFonts w:ascii="Helvetica" w:hAnsi="Helvetica"/>
          <w:lang w:val="en-GB"/>
        </w:rPr>
        <w:t xml:space="preserve"> et al.</w:t>
      </w:r>
      <w:r w:rsidRPr="006201B1">
        <w:rPr>
          <w:rFonts w:ascii="Helvetica" w:hAnsi="Helvetica"/>
          <w:lang w:val="en-GB"/>
        </w:rPr>
        <w:fldChar w:fldCharType="begin"/>
      </w:r>
      <w:r w:rsidR="007D370D">
        <w:rPr>
          <w:rFonts w:ascii="Helvetica" w:hAnsi="Helvetica"/>
          <w:lang w:val="en-GB"/>
        </w:rPr>
        <w:instrText xml:space="preserve"> ADDIN ZOTERO_ITEM CSL_CITATION {"citationID":"5a9VVedP","properties":{"formattedCitation":"\\super 92\\nosupersub{}","plainCitation":"92","noteIndex":0},"citationItems":[{"id":828,"uris":["http://zotero.org/users/6030498/items/BMYDWGBX"],"uri":["http://zotero.org/users/6030498/items/BMYDWGBX"],"itemData":{"id":828,"type":"article-journal","abstract":"Mitochondria (MT), the major site of cellular energy production, are under dual genetic control by 37 mitochondrial DNA (mtDNA) genes and numerous nuclear genes (MT-nDNA). In the CHARGEmtDNA+ Consortium, we studied genetic associations of mtDNA and MT-nDNA associations with body mass index (BMI), waist-hip-ratio (WHR), glucose, insulin, HOMA-B, HOMA-IR, and HbA1c. This 45-cohort collaboration comprised 70,775 (insulin) to 170,202 (BMI) pan-ancestry individuals. Validation and imputation of mtDNA variants was followed by single-variant and gene-based association testing. We report two significant common variants, one in MT-ATP6 associated (p ≤ 5E-04) with WHR and one in the D-loop with glucose. Five rare variants in MT-ATP6, MT-ND5, and MT-ND6 associated with BMI, WHR, or insulin. Gene-based meta-analysis identified MT-ND3 associated with BMI (p ≤ 1E-03). We considered 2,282 MT-nDNA candidate gene associations compiled from online summary results for our traits (20 unique studies with 31 dataset consortia's genome-wide associations [GWASs]). Of these, 109 genes associated (p ≤ 1E-06) with at least 1 of our 7 traits. We assessed regulatory features of variants in the 109 genes, cis- and trans-gene expression regulation, and performed enrichment and protein-protein interactions analyses. Of the identified mtDNA and MT-nDNA genes, 79 associated with adipose measures, 49 with glucose/insulin, 13 with risk for type 2 diabetes, and 18 with cardiovascular disease, indicating for pleiotropic effects with health implications. Additionally, 21 genes related to cholesterol, suggesting additional important roles for the genes identified. Our results suggest that mtDNA and MT-nDNA genes and variants reported make important contributions to glucose and insulin metabolism, adipocyte regulation, diabetes, and cardiovascular disease.","container-title":"American Journal of Human Genetics","DOI":"10.1016/j.ajhg.2018.12.001","ISSN":"1537-6605","issue":"1","journalAbbreviation":"Am. J. Hum. Genet.","language":"eng","note":"PMID: 30595373\nPMCID: PMC6323610","page":"112-138","source":"PubMed","title":"Associations of Mitochondrial and Nuclear Mitochondrial Variants and Genes with Seven Metabolic Traits","volume":"104","author":[{"family":"Kraja","given":"Aldi T."},{"family":"Liu","given":"Chunyu"},{"family":"Fetterman","given":"Jessica L."},{"family":"Graff","given":"Mariaelisa"},{"family":"Have","given":"Christian Theil"},{"family":"Gu","given":"Charles"},{"family":"Yanek","given":"Lisa R."},{"family":"Feitosa","given":"Mary F."},{"family":"Arking","given":"Dan E."},{"family":"Chasman","given":"Daniel I."},{"family":"Young","given":"Kristin"},{"family":"Ligthart","given":"Symen"},{"family":"Hill","given":"W. David"},{"family":"Weiss","given":"Stefan"},{"family":"Luan","given":"Jian'an"},{"family":"Giulianini","given":"Franco"},{"family":"Li-Gao","given":"Ruifang"},{"family":"Hartwig","given":"Fernando P."},{"family":"Lin","given":"Shiow J."},{"family":"Wang","given":"Lihua"},{"family":"Richardson","given":"Tom G."},{"family":"Yao","given":"Jie"},{"family":"Fernandez","given":"Eliana P."},{"family":"Ghanbari","given":"Mohsen"},{"family":"Wojczynski","given":"Mary K."},{"family":"Lee","given":"Wen-Jane"},{"family":"Argos","given":"Maria"},{"family":"Armasu","given":"Sebastian M."},{"family":"Barve","given":"Ruteja A."},{"family":"Ryan","given":"Kathleen A."},{"family":"An","given":"Ping"},{"family":"Baranski","given":"Thomas J."},{"family":"Bielinski","given":"Suzette J."},{"family":"Bowden","given":"Donald W."},{"family":"Broeckel","given":"Ulrich"},{"family":"Christensen","given":"Kaare"},{"family":"Chu","given":"Audrey Y."},{"family":"Corley","given":"Janie"},{"family":"Cox","given":"Simon R."},{"family":"Uitterlinden","given":"Andre G."},{"family":"Rivadeneira","given":"Fernando"},{"family":"Cropp","given":"Cheryl D."},{"family":"Daw","given":"E. Warwick"},{"family":"Heemst","given":"Diana","non-dropping-particle":"van"},{"family":"Las Fuentes","given":"Lisa","non-dropping-particle":"de"},{"family":"Gao","given":"He"},{"family":"Tzoulaki","given":"Ioanna"},{"family":"Ahluwalia","given":"Tarunveer S."},{"family":"Mutsert","given":"Renée","non-dropping-particle":"de"},{"family":"Emery","given":"Leslie S."},{"family":"Erzurumluoglu","given":"A. Mesut"},{"family":"Perry","given":"James A."},{"family":"Fu","given":"Mao"},{"family":"Forouhi","given":"Nita G."},{"family":"Gu","given":"Zhenglong"},{"family":"Hai","given":"Yang"},{"family":"Harris","given":"Sarah E."},{"family":"Hemani","given":"Gibran"},{"family":"Hunt","given":"Steven C."},{"family":"Irvin","given":"Marguerite R."},{"family":"Jonsson","given":"Anna E."},{"family":"Justice","given":"Anne E."},{"family":"Kerrison","given":"Nicola D."},{"family":"Larson","given":"Nicholas B."},{"family":"Lin","given":"Keng-Hung"},{"family":"Love-Gregory","given":"Latisha D."},{"family":"Mathias","given":"Rasika A."},{"family":"Lee","given":"Joseph H."},{"family":"Nauck","given":"Matthias"},{"family":"Noordam","given":"Raymond"},{"family":"Ong","given":"Ken K."},{"family":"Pankow","given":"James"},{"family":"Patki","given":"Amit"},{"family":"Pattie","given":"Alison"},{"family":"Petersmann","given":"Astrid"},{"family":"Qi","given":"Qibin"},{"family":"Ribel-Madsen","given":"Rasmus"},{"family":"Rohde","given":"Rebecca"},{"family":"Sandow","given":"Kevin"},{"family":"Schnurr","given":"Theresia M."},{"family":"Sofer","given":"Tamar"},{"family":"Starr","given":"John M."},{"family":"Taylor","given":"Adele M."},{"family":"Teumer","given":"Alexander"},{"family":"Timpson","given":"Nicholas J."},{"family":"Haan","given":"Hugoline G.","non-dropping-particle":"de"},{"family":"Wang","given":"Yujie"},{"family":"Weeke","given":"Peter E."},{"family":"Williams","given":"Christine"},{"family":"Wu","given":"Hongsheng"},{"family":"Yang","given":"Wei"},{"family":"Zeng","given":"Donglin"},{"family":"Witte","given":"Daniel R."},{"family":"Weir","given":"Bruce S."},{"family":"Wareham","given":"Nicholas J."},{"family":"Vestergaard","given":"Henrik"},{"family":"Turner","given":"Stephen T."},{"family":"Torp-Pedersen","given":"Christian"},{"family":"Stergiakouli","given":"Evie"},{"family":"Sheu","given":"Wayne Huey-Herng"},{"family":"Rosendaal","given":"Frits R."},{"family":"Ikram","given":"M. Arfan"},{"family":"Franco","given":"Oscar H."},{"family":"Ridker","given":"Paul M."},{"family":"Perls","given":"Thomas T."},{"family":"Pedersen","given":"Oluf"},{"family":"Nohr","given":"Ellen A."},{"family":"Newman","given":"Anne B."},{"family":"Linneberg","given":"Allan"},{"family":"Langenberg","given":"Claudia"},{"family":"Kilpeläinen","given":"Tuomas O."},{"family":"Kardia","given":"Sharon L. R."},{"family":"Jørgensen","given":"Marit E."},{"family":"Jørgensen","given":"Torben"},{"family":"Sørensen","given":"Thorkild I. A."},{"family":"Homuth","given":"Georg"},{"family":"Hansen","given":"Torben"},{"family":"Goodarzi","given":"Mark O."},{"family":"Deary","given":"Ian J."},{"family":"Christensen","given":"Cramer"},{"family":"Chen","given":"Yii-Der Ida"},{"family":"Chakravarti","given":"Aravinda"},{"family":"Brandslund","given":"Ivan"},{"family":"Bonnelykke","given":"Klaus"},{"family":"Taylor","given":"Kent D."},{"family":"Wilson","given":"James G."},{"family":"Rodriguez","given":"Santiago"},{"family":"Davies","given":"Gail"},{"family":"Horta","given":"Bernardo L."},{"family":"Thyagarajan","given":"Bharat"},{"family":"Rao","given":"D. C."},{"family":"Grarup","given":"Niels"},{"family":"Davila-Roman","given":"Victor G."},{"family":"Hudson","given":"Gavin"},{"family":"Guo","given":"Xiuqing"},{"family":"Arnett","given":"Donna K."},{"family":"Hayward","given":"Caroline"},{"family":"Vaidya","given":"Dhananjay"},{"family":"Mook-Kanamori","given":"Dennis O."},{"family":"Tiwari","given":"Hemant K."},{"family":"Levy","given":"Daniel"},{"family":"Loos","given":"Ruth J. F."},{"family":"Dehghan","given":"Abbas"},{"family":"Elliott","given":"Paul"},{"family":"Malik","given":"Afshan N."},{"family":"Scott","given":"Robert A."},{"family":"Becker","given":"Diane M."},{"family":"Andrade","given":"Mariza","non-dropping-particle":"de"},{"family":"Province","given":"Michael A."},{"family":"Meigs","given":"James B."},{"family":"Rotter","given":"Jerome I."},{"family":"North","given":"Kari E."}],"issued":{"date-parts":[["2019"]],"season":"03"}}}],"schema":"https://github.com/citation-style-language/schema/raw/master/csl-citation.json"}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92</w:t>
      </w:r>
      <w:r w:rsidRPr="006201B1">
        <w:rPr>
          <w:rFonts w:ascii="Helvetica" w:hAnsi="Helvetica"/>
          <w:lang w:val="en-GB"/>
        </w:rPr>
        <w:fldChar w:fldCharType="end"/>
      </w:r>
      <w:r w:rsidRPr="006201B1">
        <w:rPr>
          <w:rFonts w:ascii="Helvetica" w:hAnsi="Helvetica"/>
          <w:lang w:val="en-GB"/>
        </w:rPr>
        <w:t xml:space="preserve"> performed a permutation analysis in one of the cohorts used in their meta-analysis and concluded that 49 SNVs represented the number of independent genetic effects. If we were to adopt similar strategies we would arrive at </w:t>
      </w:r>
      <w:r w:rsidRPr="006201B1">
        <w:rPr>
          <w:rFonts w:ascii="Helvetica" w:hAnsi="Helvetica"/>
          <w:i/>
          <w:lang w:val="en-GB"/>
        </w:rPr>
        <w:t>P</w:t>
      </w:r>
      <w:r w:rsidRPr="006201B1">
        <w:rPr>
          <w:rFonts w:ascii="Helvetica" w:hAnsi="Helvetica"/>
          <w:lang w:val="en-GB"/>
        </w:rPr>
        <w:t>=0.05/473=1x10</w:t>
      </w:r>
      <w:r w:rsidRPr="006201B1">
        <w:rPr>
          <w:rFonts w:ascii="Helvetica" w:hAnsi="Helvetica"/>
          <w:vertAlign w:val="superscript"/>
          <w:lang w:val="en-GB"/>
        </w:rPr>
        <w:t>-4</w:t>
      </w:r>
      <w:r w:rsidRPr="006201B1">
        <w:rPr>
          <w:rFonts w:ascii="Helvetica" w:hAnsi="Helvetica"/>
          <w:lang w:val="en-GB"/>
        </w:rPr>
        <w:t xml:space="preserve"> (European Set) or </w:t>
      </w:r>
      <w:r w:rsidRPr="006201B1">
        <w:rPr>
          <w:rFonts w:ascii="Helvetica" w:hAnsi="Helvetica"/>
          <w:i/>
          <w:lang w:val="en-GB"/>
        </w:rPr>
        <w:t>P</w:t>
      </w:r>
      <w:r w:rsidRPr="006201B1">
        <w:rPr>
          <w:rFonts w:ascii="Helvetica" w:hAnsi="Helvetica"/>
          <w:lang w:val="en-GB"/>
        </w:rPr>
        <w:t>=0.05/220=2x10</w:t>
      </w:r>
      <w:r w:rsidRPr="006201B1">
        <w:rPr>
          <w:rFonts w:ascii="Helvetica" w:hAnsi="Helvetica"/>
          <w:vertAlign w:val="superscript"/>
          <w:lang w:val="en-GB"/>
        </w:rPr>
        <w:t>-4</w:t>
      </w:r>
      <w:r w:rsidRPr="006201B1">
        <w:rPr>
          <w:rFonts w:ascii="Helvetica" w:hAnsi="Helvetica"/>
          <w:lang w:val="en-GB"/>
        </w:rPr>
        <w:t xml:space="preserve"> after linkage disequilibrium (LD) pruning (R</w:t>
      </w:r>
      <w:r w:rsidRPr="006201B1">
        <w:rPr>
          <w:rFonts w:ascii="Helvetica" w:hAnsi="Helvetica"/>
          <w:vertAlign w:val="superscript"/>
          <w:lang w:val="en-GB"/>
        </w:rPr>
        <w:t>2</w:t>
      </w:r>
      <w:r w:rsidRPr="006201B1">
        <w:rPr>
          <w:rFonts w:ascii="Helvetica" w:hAnsi="Helvetica"/>
          <w:lang w:val="en-GB"/>
        </w:rPr>
        <w:t xml:space="preserve">&lt;0.2). Both strategies do not take into account the actual number of independent variants one could test if whole-genome data was available and may be too liberal. Here we propose a Bonferroni threshold of </w:t>
      </w:r>
      <w:r w:rsidRPr="006201B1">
        <w:rPr>
          <w:rFonts w:ascii="Helvetica" w:hAnsi="Helvetica"/>
          <w:i/>
          <w:lang w:val="en-GB"/>
        </w:rPr>
        <w:t>P</w:t>
      </w:r>
      <w:r w:rsidRPr="006201B1">
        <w:rPr>
          <w:rFonts w:ascii="Helvetica" w:hAnsi="Helvetica"/>
          <w:lang w:val="en-GB"/>
        </w:rPr>
        <w:t>=5x10</w:t>
      </w:r>
      <w:r w:rsidRPr="006201B1">
        <w:rPr>
          <w:rFonts w:ascii="Helvetica" w:hAnsi="Helvetica"/>
          <w:vertAlign w:val="superscript"/>
          <w:lang w:val="en-GB"/>
        </w:rPr>
        <w:t>-5</w:t>
      </w:r>
      <w:r>
        <w:rPr>
          <w:rFonts w:ascii="Helvetica" w:hAnsi="Helvetica"/>
          <w:lang w:val="en-GB"/>
        </w:rPr>
        <w:t>=</w:t>
      </w:r>
      <w:r w:rsidRPr="006201B1">
        <w:rPr>
          <w:rFonts w:ascii="Helvetica" w:hAnsi="Helvetica"/>
          <w:lang w:val="en-GB"/>
        </w:rPr>
        <w:t xml:space="preserve">0.05/1000. This threshold reflects the number of distinct </w:t>
      </w:r>
      <w:proofErr w:type="spellStart"/>
      <w:r w:rsidRPr="006201B1">
        <w:rPr>
          <w:rFonts w:ascii="Helvetica" w:hAnsi="Helvetica"/>
          <w:lang w:val="en-GB"/>
        </w:rPr>
        <w:t>mtDNA</w:t>
      </w:r>
      <w:proofErr w:type="spellEnd"/>
      <w:r w:rsidRPr="006201B1">
        <w:rPr>
          <w:rFonts w:ascii="Helvetica" w:hAnsi="Helvetica"/>
          <w:lang w:val="en-GB"/>
        </w:rPr>
        <w:t xml:space="preserve"> haplotypes in the whole of UKBB (N=1,141) (</w:t>
      </w:r>
      <w:r w:rsidRPr="006201B1">
        <w:rPr>
          <w:rFonts w:ascii="Helvetica" w:hAnsi="Helvetica"/>
          <w:b/>
          <w:lang w:val="en-GB"/>
        </w:rPr>
        <w:t>Supplementary Table 8</w:t>
      </w:r>
      <w:r w:rsidRPr="006201B1">
        <w:rPr>
          <w:rFonts w:ascii="Helvetica" w:eastAsia="Arial Unicode MS" w:hAnsi="Helvetica" w:cs="Arial Unicode MS"/>
          <w:lang w:val="en-GB"/>
        </w:rPr>
        <w:t>) and is also equivalent to the number of independent variants (N=1,036) with MAC≥10 at R</w:t>
      </w:r>
      <w:r w:rsidRPr="006201B1">
        <w:rPr>
          <w:rFonts w:ascii="Helvetica" w:hAnsi="Helvetica"/>
          <w:vertAlign w:val="superscript"/>
          <w:lang w:val="en-GB"/>
        </w:rPr>
        <w:t>2</w:t>
      </w:r>
      <w:r w:rsidRPr="006201B1">
        <w:rPr>
          <w:rFonts w:ascii="Helvetica" w:hAnsi="Helvetica"/>
          <w:lang w:val="en-GB"/>
        </w:rPr>
        <w:t>&lt;0.2 within the GenBank reference panel.</w:t>
      </w:r>
      <w:bookmarkStart w:id="12" w:name="_26in1rg" w:colFirst="0" w:colLast="0"/>
      <w:bookmarkEnd w:id="12"/>
      <w:r w:rsidRPr="006201B1">
        <w:rPr>
          <w:rFonts w:ascii="Helvetica" w:hAnsi="Helvetica"/>
          <w:lang w:val="en-GB"/>
        </w:rPr>
        <w:t xml:space="preserve"> </w:t>
      </w:r>
      <w:r w:rsidRPr="00FC40EA">
        <w:rPr>
          <w:rFonts w:ascii="Helvetica" w:hAnsi="Helvetica"/>
          <w:lang w:val="en-GB"/>
        </w:rPr>
        <w:t xml:space="preserve">Additionally, we have calculated the </w:t>
      </w:r>
      <w:proofErr w:type="spellStart"/>
      <w:r w:rsidRPr="00FC40EA">
        <w:rPr>
          <w:rFonts w:ascii="Helvetica" w:hAnsi="Helvetica"/>
          <w:lang w:val="en-GB"/>
        </w:rPr>
        <w:t>Benjamini</w:t>
      </w:r>
      <w:proofErr w:type="spellEnd"/>
      <w:r w:rsidRPr="00FC40EA">
        <w:rPr>
          <w:rFonts w:ascii="Helvetica" w:hAnsi="Helvetica"/>
          <w:lang w:val="en-GB"/>
        </w:rPr>
        <w:t xml:space="preserve">-Hochberg false discovery rate (FDR) </w:t>
      </w:r>
      <w:r w:rsidRPr="00FC40EA">
        <w:rPr>
          <w:rFonts w:ascii="Helvetica" w:hAnsi="Helvetica"/>
          <w:lang w:val="en-GB"/>
        </w:rPr>
        <w:lastRenderedPageBreak/>
        <w:t xml:space="preserve">across all the </w:t>
      </w:r>
      <w:proofErr w:type="spellStart"/>
      <w:r w:rsidRPr="00FC40EA">
        <w:rPr>
          <w:rFonts w:ascii="Helvetica" w:hAnsi="Helvetica"/>
          <w:lang w:val="en-GB"/>
        </w:rPr>
        <w:t>PheWas</w:t>
      </w:r>
      <w:proofErr w:type="spellEnd"/>
      <w:r w:rsidRPr="00FC40EA">
        <w:rPr>
          <w:rFonts w:ascii="Helvetica" w:hAnsi="Helvetica"/>
          <w:lang w:val="en-GB"/>
        </w:rPr>
        <w:t xml:space="preserve"> associations to contextualise the reported </w:t>
      </w:r>
      <w:r w:rsidRPr="00FC40EA">
        <w:rPr>
          <w:rFonts w:ascii="Helvetica" w:hAnsi="Helvetica"/>
          <w:i/>
          <w:iCs/>
          <w:lang w:val="en-GB"/>
        </w:rPr>
        <w:t>P-</w:t>
      </w:r>
      <w:r w:rsidRPr="00FC40EA">
        <w:rPr>
          <w:rFonts w:ascii="Helvetica" w:hAnsi="Helvetica"/>
          <w:lang w:val="en-GB"/>
        </w:rPr>
        <w:t xml:space="preserve">values for the association tests (N=378,696; </w:t>
      </w:r>
      <w:r w:rsidRPr="00FC40EA">
        <w:rPr>
          <w:rFonts w:ascii="Helvetica" w:hAnsi="Helvetica"/>
          <w:b/>
          <w:lang w:val="en-GB"/>
        </w:rPr>
        <w:t>Supplementary Table 17</w:t>
      </w:r>
      <w:r w:rsidRPr="00FC40EA">
        <w:rPr>
          <w:rFonts w:ascii="Helvetica" w:hAnsi="Helvetica"/>
          <w:lang w:val="en-GB"/>
        </w:rPr>
        <w:t>-</w:t>
      </w:r>
      <w:r w:rsidRPr="00FC40EA">
        <w:rPr>
          <w:rFonts w:ascii="Helvetica" w:hAnsi="Helvetica"/>
          <w:b/>
          <w:lang w:val="en-GB"/>
        </w:rPr>
        <w:t>18</w:t>
      </w:r>
      <w:r w:rsidRPr="00FC40EA">
        <w:rPr>
          <w:rFonts w:ascii="Helvetica" w:hAnsi="Helvetica"/>
          <w:lang w:val="en-GB"/>
        </w:rPr>
        <w:t>).</w:t>
      </w:r>
    </w:p>
    <w:p w14:paraId="2BB2A722" w14:textId="77777777" w:rsidR="005F2E0A" w:rsidRPr="006201B1" w:rsidRDefault="005F2E0A" w:rsidP="005F2E0A">
      <w:pPr>
        <w:ind w:right="0"/>
        <w:rPr>
          <w:rFonts w:ascii="Helvetica" w:hAnsi="Helvetica"/>
          <w:lang w:val="en-GB"/>
        </w:rPr>
      </w:pPr>
    </w:p>
    <w:p w14:paraId="7FC299E4" w14:textId="77777777" w:rsidR="005F2E0A" w:rsidRPr="006201B1" w:rsidRDefault="005F2E0A" w:rsidP="005F2E0A">
      <w:pPr>
        <w:ind w:right="0"/>
        <w:rPr>
          <w:rFonts w:ascii="Helvetica" w:hAnsi="Helvetica"/>
          <w:b/>
          <w:lang w:val="en-GB"/>
        </w:rPr>
      </w:pPr>
      <w:r w:rsidRPr="006201B1">
        <w:rPr>
          <w:rFonts w:ascii="Helvetica" w:hAnsi="Helvetica"/>
          <w:b/>
          <w:lang w:val="en-GB"/>
        </w:rPr>
        <w:t>Statistical analyses</w:t>
      </w:r>
    </w:p>
    <w:p w14:paraId="6796B829" w14:textId="77777777" w:rsidR="005F2E0A" w:rsidRPr="006201B1" w:rsidRDefault="005F2E0A" w:rsidP="005F2E0A">
      <w:pPr>
        <w:ind w:right="0"/>
        <w:rPr>
          <w:rFonts w:ascii="Helvetica" w:hAnsi="Helvetica"/>
          <w:lang w:val="en-GB"/>
        </w:rPr>
      </w:pPr>
      <w:r w:rsidRPr="006201B1">
        <w:rPr>
          <w:rFonts w:ascii="Helvetica" w:hAnsi="Helvetica"/>
          <w:lang w:val="en-GB"/>
        </w:rPr>
        <w:t xml:space="preserve">Unless stated otherwise, </w:t>
      </w:r>
      <w:r>
        <w:rPr>
          <w:rFonts w:ascii="Helvetica" w:hAnsi="Helvetica"/>
          <w:lang w:val="en-GB"/>
        </w:rPr>
        <w:t>we</w:t>
      </w:r>
      <w:r w:rsidRPr="006201B1">
        <w:rPr>
          <w:rFonts w:ascii="Helvetica" w:hAnsi="Helvetica"/>
          <w:lang w:val="en-GB"/>
        </w:rPr>
        <w:t xml:space="preserve"> performed</w:t>
      </w:r>
      <w:r>
        <w:rPr>
          <w:rFonts w:ascii="Helvetica" w:hAnsi="Helvetica"/>
          <w:lang w:val="en-GB"/>
        </w:rPr>
        <w:t xml:space="preserve"> </w:t>
      </w:r>
      <w:r w:rsidRPr="006201B1">
        <w:rPr>
          <w:rFonts w:ascii="Helvetica" w:hAnsi="Helvetica"/>
          <w:lang w:val="en-GB"/>
        </w:rPr>
        <w:t xml:space="preserve">all the statistical analyses using </w:t>
      </w:r>
      <w:proofErr w:type="spellStart"/>
      <w:r w:rsidRPr="006201B1">
        <w:rPr>
          <w:rFonts w:ascii="Helvetica" w:hAnsi="Helvetica"/>
          <w:lang w:val="en-GB"/>
        </w:rPr>
        <w:t>mtSNV</w:t>
      </w:r>
      <w:proofErr w:type="spellEnd"/>
      <w:r w:rsidRPr="006201B1">
        <w:rPr>
          <w:rFonts w:ascii="Helvetica" w:hAnsi="Helvetica"/>
          <w:lang w:val="en-GB"/>
        </w:rPr>
        <w:t xml:space="preserve"> allele dosages, calculated using QCTOOL version 2</w:t>
      </w:r>
      <w:r w:rsidRPr="006201B1">
        <w:rPr>
          <w:rFonts w:ascii="Helvetica" w:hAnsi="Helvetica"/>
          <w:color w:val="FF0000"/>
          <w:lang w:val="en-GB"/>
        </w:rPr>
        <w:t xml:space="preserve"> </w:t>
      </w:r>
      <w:r w:rsidRPr="006201B1">
        <w:rPr>
          <w:rFonts w:ascii="Helvetica" w:hAnsi="Helvetica"/>
          <w:lang w:val="en-GB"/>
        </w:rPr>
        <w:t>(</w:t>
      </w:r>
      <w:hyperlink r:id="rId19">
        <w:r w:rsidRPr="006201B1">
          <w:rPr>
            <w:rFonts w:ascii="Helvetica" w:hAnsi="Helvetica"/>
            <w:color w:val="1155CC"/>
            <w:u w:val="single"/>
            <w:lang w:val="en-GB"/>
          </w:rPr>
          <w:t>https://www.well.ox.ac.uk/~gav/qctool_v2/</w:t>
        </w:r>
      </w:hyperlink>
      <w:r w:rsidRPr="006201B1">
        <w:rPr>
          <w:rFonts w:ascii="Helvetica" w:hAnsi="Helvetica"/>
          <w:lang w:val="en-GB"/>
        </w:rPr>
        <w:t xml:space="preserve">). </w:t>
      </w:r>
    </w:p>
    <w:p w14:paraId="1C23F24F" w14:textId="77777777" w:rsidR="005F2E0A" w:rsidRPr="006201B1" w:rsidRDefault="005F2E0A" w:rsidP="005F2E0A">
      <w:pPr>
        <w:ind w:right="0"/>
        <w:rPr>
          <w:rFonts w:ascii="Helvetica" w:hAnsi="Helvetica"/>
          <w:lang w:val="en-GB"/>
        </w:rPr>
      </w:pPr>
    </w:p>
    <w:p w14:paraId="2A138C61" w14:textId="77777777" w:rsidR="005F2E0A" w:rsidRPr="006201B1" w:rsidRDefault="005F2E0A" w:rsidP="005F2E0A">
      <w:pPr>
        <w:ind w:right="0"/>
        <w:rPr>
          <w:rFonts w:ascii="Helvetica" w:hAnsi="Helvetica"/>
          <w:i/>
          <w:lang w:val="en-GB"/>
        </w:rPr>
      </w:pPr>
      <w:r w:rsidRPr="006201B1">
        <w:rPr>
          <w:rFonts w:ascii="Helvetica" w:hAnsi="Helvetica"/>
          <w:i/>
          <w:lang w:val="en-GB"/>
        </w:rPr>
        <w:t xml:space="preserve">PheWAS </w:t>
      </w:r>
    </w:p>
    <w:p w14:paraId="4AFD2A3F" w14:textId="39369169" w:rsidR="005F2E0A" w:rsidRPr="00AD7E2F" w:rsidRDefault="005F2E0A" w:rsidP="005F2E0A">
      <w:pPr>
        <w:ind w:right="0"/>
        <w:rPr>
          <w:rFonts w:ascii="Helvetica" w:hAnsi="Helvetica"/>
          <w:lang w:val="en-GB"/>
        </w:rPr>
      </w:pPr>
      <w:r w:rsidRPr="006201B1">
        <w:rPr>
          <w:rFonts w:ascii="Helvetica" w:hAnsi="Helvetica"/>
          <w:lang w:val="en-GB"/>
        </w:rPr>
        <w:t xml:space="preserve">For binary traits we performed a two-sided Wald test for association between each trait and the </w:t>
      </w:r>
      <w:proofErr w:type="spellStart"/>
      <w:r w:rsidRPr="006201B1">
        <w:rPr>
          <w:rFonts w:ascii="Helvetica" w:hAnsi="Helvetica"/>
          <w:lang w:val="en-GB"/>
        </w:rPr>
        <w:t>mtSNVs</w:t>
      </w:r>
      <w:proofErr w:type="spellEnd"/>
      <w:r w:rsidRPr="006201B1">
        <w:rPr>
          <w:rFonts w:ascii="Helvetica" w:hAnsi="Helvetica"/>
          <w:lang w:val="en-GB"/>
        </w:rPr>
        <w:t xml:space="preserve"> was performed using RVTESTS</w:t>
      </w:r>
      <w:r w:rsidRPr="006201B1">
        <w:rPr>
          <w:rFonts w:ascii="Helvetica" w:hAnsi="Helvetica"/>
          <w:lang w:val="en-GB"/>
        </w:rPr>
        <w:fldChar w:fldCharType="begin"/>
      </w:r>
      <w:r w:rsidR="007D370D">
        <w:rPr>
          <w:rFonts w:ascii="Helvetica" w:hAnsi="Helvetica"/>
          <w:lang w:val="en-GB"/>
        </w:rPr>
        <w:instrText xml:space="preserve"> ADDIN ZOTERO_ITEM CSL_CITATION {"citationID":"QEridyYa","properties":{"formattedCitation":"\\super 93\\nosupersub{}","plainCitation":"93","noteIndex":0},"citationItems":[{"id":831,"uris":["http://zotero.org/users/6030498/items/MD9LN5HV"],"uri":["http://zotero.org/users/6030498/items/MD9LN5HV"],"itemData":{"id":831,"type":"article-journal","abstract":"MOTIVATION: Next-generation sequencing technologies have enabled the large-scale assessment of the impact of rare and low-frequency genetic variants for complex human diseases. Gene-level association tests are often performed to analyze rare variants, where multiple rare variants in a gene region are analyzed jointly. Applying gene-level association tests to analyze sequence data often requires integrating multiple heterogeneous sources of information (e.g. annotations, functional prediction scores, allele frequencies, genotypes and phenotypes) to determine the optimal analysis unit and prioritize causal variants. Given the complexity and scale of current sequence datasets and bioinformatics databases, there is a compelling need for more efficient software tools to facilitate these analyses. To answer this challenge, we developed RVTESTS, which implements a broad set of rare variant association statistics and supports the analysis of autosomal and X-linked variants for both unrelated and related individuals. RVTESTS also provides useful companion features for annotating sequence variants, integrating bioinformatics databases, performing data quality control and sample selection. We illustrate the advantages of RVTESTS in functionality and efficiency using the 1000 Genomes Project data.\nAVAILABILITY AND IMPLEMENTATION: RVTESTS is available on Linux, MacOS and Windows. Source code and executable files can be obtained at https://github.com/zhanxw/rvtests\nCONTACT: zhanxw@gmail.com; goncalo@umich.edu; dajiang.liu@outlook.com\nSUPPLEMENTARY INFORMATION: Supplementary data are available at Bioinformatics online.","container-title":"Bioinformatics (Oxford, England)","DOI":"10.1093/bioinformatics/btw079","ISSN":"1367-4811","issue":"9","journalAbbreviation":"Bioinformatics","language":"eng","note":"PMID: 27153000\nPMCID: PMC4848408","page":"1423-1426","source":"PubMed","title":"RVTESTS: an efficient and comprehensive tool for rare variant association analysis using sequence data","title-short":"RVTESTS","volume":"32","author":[{"family":"Zhan","given":"Xiaowei"},{"family":"Hu","given":"Youna"},{"family":"Li","given":"Bingshan"},{"family":"Abecasis","given":"Goncalo R."},{"family":"Liu","given":"Dajiang J."}],"issued":{"date-parts":[["2016"]],"season":"01"}}}],"schema":"https://github.com/citation-style-language/schema/raw/master/csl-citation.json"}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93</w:t>
      </w:r>
      <w:r w:rsidRPr="006201B1">
        <w:rPr>
          <w:rFonts w:ascii="Helvetica" w:hAnsi="Helvetica"/>
          <w:lang w:val="en-GB"/>
        </w:rPr>
        <w:fldChar w:fldCharType="end"/>
      </w:r>
      <w:r w:rsidRPr="006201B1">
        <w:rPr>
          <w:rFonts w:ascii="Helvetica" w:hAnsi="Helvetica"/>
          <w:lang w:val="en-GB"/>
        </w:rPr>
        <w:t xml:space="preserve">, adjusting for the effects of sex, array and the first 10 </w:t>
      </w:r>
      <w:proofErr w:type="spellStart"/>
      <w:r w:rsidRPr="006201B1">
        <w:rPr>
          <w:rFonts w:ascii="Helvetica" w:hAnsi="Helvetica"/>
          <w:lang w:val="en-GB"/>
        </w:rPr>
        <w:t>nucPCs</w:t>
      </w:r>
      <w:proofErr w:type="spellEnd"/>
      <w:r w:rsidRPr="006201B1">
        <w:rPr>
          <w:rFonts w:ascii="Helvetica" w:hAnsi="Helvetica"/>
          <w:lang w:val="en-GB"/>
        </w:rPr>
        <w:t>. For quantitative traits we performed a (two-tailed) Score test and adjusted for</w:t>
      </w:r>
      <w:r>
        <w:rPr>
          <w:rFonts w:ascii="Helvetica" w:hAnsi="Helvetica"/>
          <w:lang w:val="en-GB"/>
        </w:rPr>
        <w:t xml:space="preserve"> traits specific </w:t>
      </w:r>
      <w:r w:rsidRPr="0012395A">
        <w:rPr>
          <w:rFonts w:ascii="Helvetica" w:hAnsi="Helvetica"/>
          <w:lang w:val="en-GB"/>
        </w:rPr>
        <w:t xml:space="preserve">covariates </w:t>
      </w:r>
      <w:r w:rsidRPr="00FC40EA">
        <w:rPr>
          <w:rFonts w:ascii="Helvetica" w:hAnsi="Helvetica"/>
          <w:lang w:val="en-GB"/>
        </w:rPr>
        <w:t>(</w:t>
      </w:r>
      <w:r w:rsidRPr="00FC40EA">
        <w:rPr>
          <w:rFonts w:ascii="Helvetica" w:hAnsi="Helvetica"/>
          <w:b/>
          <w:bCs/>
          <w:lang w:val="en-GB"/>
        </w:rPr>
        <w:t>Supplementary Table 16</w:t>
      </w:r>
      <w:r w:rsidRPr="0012395A">
        <w:rPr>
          <w:rFonts w:ascii="Helvetica" w:hAnsi="Helvetica"/>
          <w:lang w:val="en-GB"/>
        </w:rPr>
        <w:t xml:space="preserve">). </w:t>
      </w:r>
      <w:r w:rsidRPr="006201B1">
        <w:rPr>
          <w:rFonts w:ascii="Helvetica" w:hAnsi="Helvetica"/>
          <w:lang w:val="en-GB"/>
        </w:rPr>
        <w:t xml:space="preserve">Additional analyses regarding the relationship between age, sex and </w:t>
      </w:r>
      <w:proofErr w:type="spellStart"/>
      <w:r w:rsidRPr="006201B1">
        <w:rPr>
          <w:rFonts w:ascii="Helvetica" w:hAnsi="Helvetica"/>
          <w:lang w:val="en-GB"/>
        </w:rPr>
        <w:t>mtSNVs</w:t>
      </w:r>
      <w:proofErr w:type="spellEnd"/>
      <w:r w:rsidRPr="006201B1">
        <w:rPr>
          <w:rFonts w:ascii="Helvetica" w:hAnsi="Helvetica"/>
          <w:lang w:val="en-GB"/>
        </w:rPr>
        <w:t xml:space="preserve"> are outlined in </w:t>
      </w:r>
      <w:r w:rsidRPr="006201B1">
        <w:rPr>
          <w:rFonts w:ascii="Helvetica" w:hAnsi="Helvetica"/>
          <w:b/>
          <w:lang w:val="en-GB"/>
        </w:rPr>
        <w:t xml:space="preserve">Supplementary Notes </w:t>
      </w:r>
      <w:r w:rsidRPr="006201B1">
        <w:rPr>
          <w:rFonts w:ascii="Helvetica" w:hAnsi="Helvetica"/>
          <w:lang w:val="en-GB"/>
        </w:rPr>
        <w:t xml:space="preserve">and the effects of additional covariates used in the sensitivity analysis are presented in </w:t>
      </w:r>
      <w:r w:rsidRPr="006201B1">
        <w:rPr>
          <w:rFonts w:ascii="Helvetica" w:hAnsi="Helvetica"/>
          <w:b/>
          <w:lang w:val="en-GB"/>
        </w:rPr>
        <w:t>Supplementary Table 21-22</w:t>
      </w:r>
      <w:r w:rsidRPr="006201B1">
        <w:rPr>
          <w:rFonts w:ascii="Helvetica" w:hAnsi="Helvetica"/>
          <w:lang w:val="en-GB"/>
        </w:rPr>
        <w:t xml:space="preserve">). </w:t>
      </w:r>
      <w:r>
        <w:rPr>
          <w:rFonts w:ascii="Helvetica" w:hAnsi="Helvetica"/>
          <w:lang w:val="en-GB"/>
        </w:rPr>
        <w:t xml:space="preserve">We </w:t>
      </w:r>
      <w:r w:rsidRPr="006201B1">
        <w:rPr>
          <w:rFonts w:ascii="Helvetica" w:hAnsi="Helvetica"/>
          <w:lang w:val="en-GB"/>
        </w:rPr>
        <w:t xml:space="preserve">considered significant </w:t>
      </w:r>
      <w:r>
        <w:rPr>
          <w:rFonts w:ascii="Helvetica" w:hAnsi="Helvetica"/>
          <w:lang w:val="en-GB"/>
        </w:rPr>
        <w:t>a</w:t>
      </w:r>
      <w:r w:rsidRPr="006201B1">
        <w:rPr>
          <w:rFonts w:ascii="Helvetica" w:hAnsi="Helvetica"/>
          <w:lang w:val="en-GB"/>
        </w:rPr>
        <w:t xml:space="preserve">ssociation at two-sided </w:t>
      </w:r>
      <w:r w:rsidRPr="006201B1">
        <w:rPr>
          <w:rFonts w:ascii="Helvetica" w:hAnsi="Helvetica"/>
          <w:i/>
          <w:lang w:val="en-GB"/>
        </w:rPr>
        <w:t>P</w:t>
      </w:r>
      <w:r w:rsidRPr="006201B1">
        <w:rPr>
          <w:rFonts w:ascii="Helvetica" w:hAnsi="Helvetica"/>
          <w:lang w:val="en-GB"/>
        </w:rPr>
        <w:t>&lt;5x10</w:t>
      </w:r>
      <w:r w:rsidRPr="006201B1">
        <w:rPr>
          <w:rFonts w:ascii="Helvetica" w:hAnsi="Helvetica"/>
          <w:vertAlign w:val="superscript"/>
          <w:lang w:val="en-GB"/>
        </w:rPr>
        <w:t>-5</w:t>
      </w:r>
      <w:r w:rsidRPr="006201B1">
        <w:rPr>
          <w:rFonts w:ascii="Helvetica" w:hAnsi="Helvetica"/>
          <w:lang w:val="en-GB"/>
        </w:rPr>
        <w:t xml:space="preserve"> (see above). Associations where none of the leading </w:t>
      </w:r>
      <w:proofErr w:type="spellStart"/>
      <w:r w:rsidRPr="006201B1">
        <w:rPr>
          <w:rFonts w:ascii="Helvetica" w:hAnsi="Helvetica"/>
          <w:lang w:val="en-GB"/>
        </w:rPr>
        <w:t>mtSNVs</w:t>
      </w:r>
      <w:proofErr w:type="spellEnd"/>
      <w:r w:rsidRPr="006201B1">
        <w:rPr>
          <w:rFonts w:ascii="Helvetica" w:hAnsi="Helvetica"/>
          <w:lang w:val="en-GB"/>
        </w:rPr>
        <w:t xml:space="preserve"> were in high LD (R</w:t>
      </w:r>
      <w:r w:rsidRPr="006201B1">
        <w:rPr>
          <w:rFonts w:ascii="Helvetica" w:hAnsi="Helvetica"/>
          <w:vertAlign w:val="superscript"/>
          <w:lang w:val="en-GB"/>
        </w:rPr>
        <w:t xml:space="preserve">2 </w:t>
      </w:r>
      <w:r w:rsidRPr="006201B1">
        <w:rPr>
          <w:rFonts w:ascii="Helvetica" w:hAnsi="Helvetica"/>
          <w:lang w:val="en-GB"/>
        </w:rPr>
        <w:t xml:space="preserve">&gt;0.8) with previously associated variants </w:t>
      </w:r>
      <w:r>
        <w:rPr>
          <w:rFonts w:ascii="Helvetica" w:hAnsi="Helvetica"/>
          <w:lang w:val="en-GB"/>
        </w:rPr>
        <w:t>we</w:t>
      </w:r>
      <w:r w:rsidRPr="006201B1">
        <w:rPr>
          <w:rFonts w:ascii="Helvetica" w:hAnsi="Helvetica"/>
          <w:lang w:val="en-GB"/>
        </w:rPr>
        <w:t xml:space="preserve"> classified as novel. </w:t>
      </w:r>
      <w:r>
        <w:rPr>
          <w:rFonts w:ascii="Helvetica" w:hAnsi="Helvetica"/>
          <w:lang w:val="en-GB"/>
        </w:rPr>
        <w:t xml:space="preserve">We </w:t>
      </w:r>
      <w:r w:rsidRPr="006201B1">
        <w:rPr>
          <w:rFonts w:ascii="Helvetica" w:hAnsi="Helvetica"/>
          <w:lang w:val="en-GB"/>
        </w:rPr>
        <w:t xml:space="preserve">calculated </w:t>
      </w:r>
      <w:r>
        <w:rPr>
          <w:rFonts w:ascii="Helvetica" w:hAnsi="Helvetica"/>
          <w:lang w:val="en-GB"/>
        </w:rPr>
        <w:t>e</w:t>
      </w:r>
      <w:r w:rsidRPr="006201B1">
        <w:rPr>
          <w:rFonts w:ascii="Helvetica" w:hAnsi="Helvetica"/>
          <w:lang w:val="en-GB"/>
        </w:rPr>
        <w:t xml:space="preserve">nrichment of specific types of </w:t>
      </w:r>
      <w:proofErr w:type="spellStart"/>
      <w:r w:rsidRPr="006201B1">
        <w:rPr>
          <w:rFonts w:ascii="Helvetica" w:hAnsi="Helvetica"/>
          <w:lang w:val="en-GB"/>
        </w:rPr>
        <w:t>mtSNVs</w:t>
      </w:r>
      <w:proofErr w:type="spellEnd"/>
      <w:r w:rsidRPr="006201B1">
        <w:rPr>
          <w:rFonts w:ascii="Helvetica" w:hAnsi="Helvetica"/>
          <w:lang w:val="en-GB"/>
        </w:rPr>
        <w:t xml:space="preserve"> by applying a two-tailed Z-score test to compare the proportions of non-synonymous, synonymous and non-coding variants within the leading associated-</w:t>
      </w:r>
      <w:proofErr w:type="spellStart"/>
      <w:r w:rsidRPr="006201B1">
        <w:rPr>
          <w:rFonts w:ascii="Helvetica" w:hAnsi="Helvetica"/>
          <w:lang w:val="en-GB"/>
        </w:rPr>
        <w:t>mtSNVs</w:t>
      </w:r>
      <w:proofErr w:type="spellEnd"/>
      <w:r w:rsidRPr="006201B1">
        <w:rPr>
          <w:rFonts w:ascii="Helvetica" w:hAnsi="Helvetica"/>
          <w:lang w:val="en-GB"/>
        </w:rPr>
        <w:t xml:space="preserve"> over a background set (binary traits-associated </w:t>
      </w:r>
      <w:proofErr w:type="spellStart"/>
      <w:r w:rsidRPr="006201B1">
        <w:rPr>
          <w:rFonts w:ascii="Helvetica" w:hAnsi="Helvetica"/>
          <w:lang w:val="en-GB"/>
        </w:rPr>
        <w:t>mtSNVs</w:t>
      </w:r>
      <w:proofErr w:type="spellEnd"/>
      <w:r w:rsidRPr="006201B1">
        <w:rPr>
          <w:rFonts w:ascii="Helvetica" w:hAnsi="Helvetica"/>
          <w:lang w:val="en-GB"/>
        </w:rPr>
        <w:t xml:space="preserve"> N = 416, quantitative traits-associated </w:t>
      </w:r>
      <w:proofErr w:type="spellStart"/>
      <w:r w:rsidRPr="006201B1">
        <w:rPr>
          <w:rFonts w:ascii="Helvetica" w:hAnsi="Helvetica"/>
          <w:lang w:val="en-GB"/>
        </w:rPr>
        <w:t>mtSNVs</w:t>
      </w:r>
      <w:proofErr w:type="spellEnd"/>
      <w:r w:rsidRPr="006201B1">
        <w:rPr>
          <w:rFonts w:ascii="Helvetica" w:hAnsi="Helvetica"/>
          <w:lang w:val="en-GB"/>
        </w:rPr>
        <w:t xml:space="preserve"> N = 473). Notably, the background distribution of </w:t>
      </w:r>
      <w:proofErr w:type="spellStart"/>
      <w:r w:rsidRPr="006201B1">
        <w:rPr>
          <w:rFonts w:ascii="Helvetica" w:hAnsi="Helvetica"/>
          <w:lang w:val="en-GB"/>
        </w:rPr>
        <w:t>mtSNVs</w:t>
      </w:r>
      <w:proofErr w:type="spellEnd"/>
      <w:r w:rsidRPr="006201B1">
        <w:rPr>
          <w:rFonts w:ascii="Helvetica" w:hAnsi="Helvetica"/>
          <w:lang w:val="en-GB"/>
        </w:rPr>
        <w:t xml:space="preserve"> did not change from that observed in the GenBank </w:t>
      </w:r>
      <w:r w:rsidRPr="006201B1">
        <w:rPr>
          <w:rFonts w:ascii="Helvetica" w:hAnsi="Helvetica"/>
          <w:lang w:val="en-GB"/>
        </w:rPr>
        <w:lastRenderedPageBreak/>
        <w:t xml:space="preserve">reference set of variants. </w:t>
      </w:r>
      <w:r w:rsidRPr="00FC40EA">
        <w:rPr>
          <w:rFonts w:ascii="Helvetica" w:hAnsi="Helvetica"/>
          <w:lang w:val="en-GB"/>
        </w:rPr>
        <w:t xml:space="preserve">All our associations analyses were performed using </w:t>
      </w:r>
      <w:proofErr w:type="spellStart"/>
      <w:r w:rsidRPr="00FC40EA">
        <w:rPr>
          <w:rFonts w:ascii="Helvetica" w:hAnsi="Helvetica"/>
          <w:lang w:val="en-GB"/>
        </w:rPr>
        <w:t>mtSNV</w:t>
      </w:r>
      <w:proofErr w:type="spellEnd"/>
      <w:r w:rsidRPr="00FC40EA">
        <w:rPr>
          <w:rFonts w:ascii="Helvetica" w:hAnsi="Helvetica"/>
          <w:lang w:val="en-GB"/>
        </w:rPr>
        <w:t xml:space="preserve"> allele dosages.</w:t>
      </w:r>
      <w:r w:rsidRPr="0012395A">
        <w:rPr>
          <w:rFonts w:ascii="Helvetica" w:hAnsi="Helvetica"/>
          <w:lang w:val="en-GB"/>
        </w:rPr>
        <w:t xml:space="preserve"> </w:t>
      </w:r>
    </w:p>
    <w:p w14:paraId="6D4A97E3" w14:textId="77777777" w:rsidR="005F2E0A" w:rsidRPr="006201B1" w:rsidRDefault="005F2E0A" w:rsidP="005F2E0A">
      <w:pPr>
        <w:ind w:right="0"/>
        <w:rPr>
          <w:rFonts w:ascii="Helvetica" w:hAnsi="Helvetica"/>
          <w:lang w:val="en-GB"/>
        </w:rPr>
      </w:pPr>
    </w:p>
    <w:p w14:paraId="574ED951" w14:textId="77777777" w:rsidR="005F2E0A" w:rsidRPr="006201B1" w:rsidRDefault="005F2E0A" w:rsidP="005F2E0A">
      <w:pPr>
        <w:ind w:right="0"/>
        <w:rPr>
          <w:rFonts w:ascii="Helvetica" w:hAnsi="Helvetica"/>
          <w:u w:val="single"/>
          <w:lang w:val="en-GB"/>
        </w:rPr>
      </w:pPr>
    </w:p>
    <w:p w14:paraId="06F3CC93" w14:textId="6F1FFE2A" w:rsidR="005F2E0A" w:rsidRPr="006201B1" w:rsidRDefault="005F2E0A" w:rsidP="005F2E0A">
      <w:pPr>
        <w:ind w:right="0"/>
        <w:rPr>
          <w:rFonts w:ascii="Helvetica" w:hAnsi="Helvetica"/>
          <w:lang w:val="en-GB"/>
        </w:rPr>
      </w:pPr>
      <w:r w:rsidRPr="006201B1">
        <w:rPr>
          <w:rFonts w:ascii="Helvetica" w:hAnsi="Helvetica"/>
          <w:i/>
          <w:lang w:val="en-GB"/>
        </w:rPr>
        <w:t>Statistical model assumptions</w:t>
      </w:r>
      <w:r w:rsidRPr="006201B1">
        <w:rPr>
          <w:rFonts w:ascii="Helvetica" w:hAnsi="Helvetica"/>
          <w:lang w:val="en-GB"/>
        </w:rPr>
        <w:t xml:space="preserve">: </w:t>
      </w:r>
      <w:r w:rsidRPr="00FC40EA">
        <w:rPr>
          <w:rFonts w:ascii="Helvetica" w:hAnsi="Helvetica"/>
          <w:lang w:val="en-GB"/>
        </w:rPr>
        <w:t>Analyses of binary traits in the context of extreme case/control imbalance using logistic regression can be anti-conservative</w:t>
      </w:r>
      <w:r w:rsidRPr="00FC40EA">
        <w:rPr>
          <w:rFonts w:ascii="Helvetica" w:hAnsi="Helvetica"/>
          <w:lang w:val="en-GB"/>
        </w:rPr>
        <w:fldChar w:fldCharType="begin"/>
      </w:r>
      <w:r w:rsidR="007D370D">
        <w:rPr>
          <w:rFonts w:ascii="Helvetica" w:hAnsi="Helvetica"/>
          <w:lang w:val="en-GB"/>
        </w:rPr>
        <w:instrText xml:space="preserve"> ADDIN ZOTERO_ITEM CSL_CITATION {"citationID":"Mn2F3HJ5","properties":{"formattedCitation":"\\super 94\\nosupersub{}","plainCitation":"94","noteIndex":0},"citationItems":[{"id":1030,"uris":["http://zotero.org/users/6030498/items/EB2IVB2Y"],"uri":["http://zotero.org/users/6030498/items/EB2IVB2Y"],"itemData":{"id":1030,"type":"article-journal","abstract":"In genome-wide association studies of binary traits, investigators typically use logistic regression to test common variants for disease association within studies, and combine association results across studies using meta-analysis. For common variants, logistic regression tests are well calibrated, and meta-analysis of study-specific association results is only slightly less powerful than joint analysis of the combined individual-level data. In recent sequencing and dense chip based association studies, investigators increasingly test low-frequency variants for disease association. In this paper, we seek to (1) identify the association test with maximal power among tests with well controlled type I error rate and (2) compare the relative power of joint and meta-analysis tests. We use analytic calculation and simulation to compare the empirical type I error rate and power of four logistic regression based tests: Wald, score, likelihood ratio, and Firth bias-corrected. We demonstrate for low-count variants (roughly minor allele count [MAC] &lt; 400) that: (1) for joint analysis, the Firth test has the best combination of type I error and power; (2) for meta-analysis of balanced studies (equal numbers of cases and controls), the score test is best, but is less powerful than Firth test based joint analysis; and (3) for meta-analysis of sufficiently unbalanced studies, all four tests can be anti-conservative, particularly the score test. We also establish MAC as the key parameter determining test calibration for joint and meta-analysis.","container-title":"Genetic Epidemiology","DOI":"10.1002/gepi.21742","ISSN":"1098-2272","issue":"6","journalAbbreviation":"Genet. Epidemiol.","language":"eng","note":"PMID: 23788246\nPMCID: PMC4049324","page":"539-550","source":"PubMed","title":"Recommended joint and meta-analysis strategies for case-control association testing of single low-count variants","volume":"37","author":[{"family":"Ma","given":"Clement"},{"family":"Blackwell","given":"Tom"},{"family":"Boehnke","given":"Michael"},{"family":"Scott","given":"Laura J."},{"literal":"GoT2D investigators"}],"issued":{"date-parts":[["2013",9]]}}}],"schema":"https://github.com/citation-style-language/schema/raw/master/csl-citation.json"} </w:instrText>
      </w:r>
      <w:r w:rsidRPr="00FC40EA">
        <w:rPr>
          <w:rFonts w:ascii="Helvetica" w:hAnsi="Helvetica"/>
          <w:lang w:val="en-GB"/>
        </w:rPr>
        <w:fldChar w:fldCharType="separate"/>
      </w:r>
      <w:r w:rsidR="007D370D" w:rsidRPr="007D370D">
        <w:rPr>
          <w:rFonts w:ascii="Helvetica" w:hAnsi="Helvetica" w:cs="Times New Roman"/>
          <w:vertAlign w:val="superscript"/>
        </w:rPr>
        <w:t>94</w:t>
      </w:r>
      <w:r w:rsidRPr="00FC40EA">
        <w:rPr>
          <w:rFonts w:ascii="Helvetica" w:hAnsi="Helvetica"/>
          <w:lang w:val="en-GB"/>
        </w:rPr>
        <w:fldChar w:fldCharType="end"/>
      </w:r>
      <w:r w:rsidRPr="00FC40EA">
        <w:rPr>
          <w:rFonts w:ascii="Helvetica" w:hAnsi="Helvetica"/>
          <w:lang w:val="en-GB"/>
        </w:rPr>
        <w:t xml:space="preserve">. Therefore, we used both the score and Wald tests when testing </w:t>
      </w:r>
      <w:proofErr w:type="spellStart"/>
      <w:r w:rsidRPr="00FC40EA">
        <w:rPr>
          <w:rFonts w:ascii="Helvetica" w:hAnsi="Helvetica"/>
          <w:lang w:val="en-GB"/>
        </w:rPr>
        <w:t>mtSNVs</w:t>
      </w:r>
      <w:proofErr w:type="spellEnd"/>
      <w:r w:rsidRPr="00FC40EA">
        <w:rPr>
          <w:rFonts w:ascii="Helvetica" w:hAnsi="Helvetica"/>
          <w:lang w:val="en-GB"/>
        </w:rPr>
        <w:t xml:space="preserve"> for association with binary traits. For the 29 that were significant (</w:t>
      </w:r>
      <w:r w:rsidRPr="00FC40EA">
        <w:rPr>
          <w:rFonts w:ascii="Helvetica" w:hAnsi="Helvetica"/>
          <w:i/>
          <w:lang w:val="en-GB"/>
        </w:rPr>
        <w:t>P</w:t>
      </w:r>
      <w:r w:rsidRPr="00FC40EA">
        <w:rPr>
          <w:rFonts w:ascii="Helvetica" w:hAnsi="Helvetica"/>
          <w:lang w:val="en-GB"/>
        </w:rPr>
        <w:t>&lt;5x10</w:t>
      </w:r>
      <w:r w:rsidRPr="00FC40EA">
        <w:rPr>
          <w:rFonts w:ascii="Helvetica" w:hAnsi="Helvetica"/>
          <w:vertAlign w:val="superscript"/>
          <w:lang w:val="en-GB"/>
        </w:rPr>
        <w:t>-5</w:t>
      </w:r>
      <w:r w:rsidRPr="00FC40EA">
        <w:rPr>
          <w:rFonts w:ascii="Helvetica" w:hAnsi="Helvetica"/>
          <w:lang w:val="en-GB"/>
        </w:rPr>
        <w:t>, MAC in cases ≥ 10) we further calculated the likelihood ratio test to ensure robustness. We report the Wald test results as they were the most conservative. The score and Wald test are implemented in RVTEST and STATA 14.2 (</w:t>
      </w:r>
      <w:hyperlink r:id="rId20" w:history="1">
        <w:r w:rsidRPr="00FC40EA">
          <w:rPr>
            <w:rStyle w:val="Hyperlink"/>
            <w:rFonts w:ascii="Helvetica" w:hAnsi="Helvetica"/>
            <w:color w:val="auto"/>
            <w:lang w:val="en-GB"/>
          </w:rPr>
          <w:t>https://www.stata.com/stata14/</w:t>
        </w:r>
      </w:hyperlink>
      <w:r w:rsidRPr="00FC40EA">
        <w:rPr>
          <w:rFonts w:ascii="Helvetica" w:hAnsi="Helvetica"/>
          <w:lang w:val="en-GB"/>
        </w:rPr>
        <w:t>) was used for the likelihood ratio test</w:t>
      </w:r>
      <w:r w:rsidRPr="006201B1">
        <w:rPr>
          <w:rFonts w:ascii="Helvetica" w:eastAsia="Arial Unicode MS" w:hAnsi="Helvetica" w:cs="Arial Unicode MS"/>
          <w:lang w:val="en-GB"/>
        </w:rPr>
        <w:t xml:space="preserve">. </w:t>
      </w:r>
      <w:r w:rsidRPr="006201B1">
        <w:rPr>
          <w:rFonts w:ascii="Helvetica" w:hAnsi="Helvetica"/>
          <w:lang w:val="en-GB"/>
        </w:rPr>
        <w:t xml:space="preserve">Finally, due to the modest number of variants tested, the correlation between variants and high identity by descent (median ratio of shared </w:t>
      </w:r>
      <w:proofErr w:type="spellStart"/>
      <w:r w:rsidRPr="006201B1">
        <w:rPr>
          <w:rFonts w:ascii="Helvetica" w:hAnsi="Helvetica"/>
          <w:lang w:val="en-GB"/>
        </w:rPr>
        <w:t>mtSNVs</w:t>
      </w:r>
      <w:proofErr w:type="spellEnd"/>
      <w:r w:rsidRPr="006201B1">
        <w:rPr>
          <w:rFonts w:ascii="Helvetica" w:hAnsi="Helvetica"/>
          <w:lang w:val="en-GB"/>
        </w:rPr>
        <w:t xml:space="preserve"> [MAF&gt;0.01, R</w:t>
      </w:r>
      <w:r w:rsidRPr="006201B1">
        <w:rPr>
          <w:rFonts w:ascii="Helvetica" w:hAnsi="Helvetica"/>
          <w:vertAlign w:val="superscript"/>
          <w:lang w:val="en-GB"/>
        </w:rPr>
        <w:t xml:space="preserve">2 </w:t>
      </w:r>
      <w:r w:rsidRPr="006201B1">
        <w:rPr>
          <w:rFonts w:ascii="Helvetica" w:hAnsi="Helvetica"/>
          <w:lang w:val="en-GB"/>
        </w:rPr>
        <w:t>&lt;0.2] between pairs of individuals=0.92[min=0.68] and 0.90[min=0.71] in GenBank and 1000 Genomes, respectively), we simulated inflation factor (lambda) distributions for the quantitative traits to test if they were in an acceptable range (</w:t>
      </w:r>
      <w:r w:rsidRPr="006201B1">
        <w:rPr>
          <w:rFonts w:ascii="Helvetica" w:hAnsi="Helvetica"/>
          <w:b/>
          <w:lang w:val="en-GB"/>
        </w:rPr>
        <w:t>Supplementary Note, Supplementary Fig. 1</w:t>
      </w:r>
      <w:r w:rsidR="00CD374A">
        <w:rPr>
          <w:rFonts w:ascii="Helvetica" w:hAnsi="Helvetica"/>
          <w:b/>
          <w:lang w:val="en-GB"/>
        </w:rPr>
        <w:t>1</w:t>
      </w:r>
      <w:r w:rsidRPr="006201B1">
        <w:rPr>
          <w:rFonts w:ascii="Helvetica" w:hAnsi="Helvetica"/>
          <w:lang w:val="en-GB"/>
        </w:rPr>
        <w:t xml:space="preserve">).  </w:t>
      </w:r>
    </w:p>
    <w:p w14:paraId="51FBD634" w14:textId="77777777" w:rsidR="005F2E0A" w:rsidRPr="006201B1" w:rsidRDefault="005F2E0A" w:rsidP="005F2E0A">
      <w:pPr>
        <w:ind w:right="0"/>
        <w:rPr>
          <w:rFonts w:ascii="Helvetica" w:hAnsi="Helvetica"/>
          <w:lang w:val="en-GB"/>
        </w:rPr>
      </w:pPr>
      <w:r w:rsidRPr="006201B1">
        <w:rPr>
          <w:rFonts w:ascii="Helvetica" w:hAnsi="Helvetica"/>
          <w:lang w:val="en-GB"/>
        </w:rPr>
        <w:t>Interaction analysis: We explored whether there was any evidence for age-by-</w:t>
      </w:r>
      <w:proofErr w:type="spellStart"/>
      <w:r w:rsidRPr="006201B1">
        <w:rPr>
          <w:rFonts w:ascii="Helvetica" w:hAnsi="Helvetica"/>
          <w:lang w:val="en-GB"/>
        </w:rPr>
        <w:t>mtSNV</w:t>
      </w:r>
      <w:proofErr w:type="spellEnd"/>
      <w:r w:rsidRPr="006201B1">
        <w:rPr>
          <w:rFonts w:ascii="Helvetica" w:hAnsi="Helvetica"/>
          <w:lang w:val="en-GB"/>
        </w:rPr>
        <w:t xml:space="preserve"> or sex-by-</w:t>
      </w:r>
      <w:proofErr w:type="spellStart"/>
      <w:r w:rsidRPr="006201B1">
        <w:rPr>
          <w:rFonts w:ascii="Helvetica" w:hAnsi="Helvetica"/>
          <w:lang w:val="en-GB"/>
        </w:rPr>
        <w:t>mtSNV</w:t>
      </w:r>
      <w:proofErr w:type="spellEnd"/>
      <w:r w:rsidRPr="006201B1">
        <w:rPr>
          <w:rFonts w:ascii="Helvetica" w:hAnsi="Helvetica"/>
          <w:lang w:val="en-GB"/>
        </w:rPr>
        <w:t xml:space="preserve"> interactions, by adding interaction terms to the regression models (STATA 14.2, likelihood ratio test). </w:t>
      </w:r>
    </w:p>
    <w:p w14:paraId="45556893" w14:textId="0522D907" w:rsidR="005F2E0A" w:rsidRPr="006201B1" w:rsidRDefault="005F2E0A" w:rsidP="005F2E0A">
      <w:pPr>
        <w:ind w:right="0" w:firstLine="720"/>
        <w:rPr>
          <w:rFonts w:ascii="Helvetica" w:hAnsi="Helvetica"/>
          <w:lang w:val="en-GB"/>
        </w:rPr>
      </w:pPr>
      <w:r w:rsidRPr="006201B1">
        <w:rPr>
          <w:rFonts w:ascii="Helvetica" w:hAnsi="Helvetica"/>
          <w:lang w:val="en-GB"/>
        </w:rPr>
        <w:t xml:space="preserve">Drugs affecting mitochondrial function: We tested whether the observed associations with quantitative traits were independent of the effects of drugs known to affect mitochondrial function such as antibiotics, drugs with heart or liver </w:t>
      </w:r>
      <w:proofErr w:type="spellStart"/>
      <w:r w:rsidRPr="006201B1">
        <w:rPr>
          <w:rFonts w:ascii="Helvetica" w:hAnsi="Helvetica"/>
          <w:lang w:val="en-GB"/>
        </w:rPr>
        <w:t>mitotoxicity</w:t>
      </w:r>
      <w:proofErr w:type="spellEnd"/>
      <w:r w:rsidRPr="006201B1">
        <w:rPr>
          <w:rFonts w:ascii="Helvetica" w:hAnsi="Helvetica"/>
          <w:lang w:val="en-GB"/>
        </w:rPr>
        <w:t>, or metformin</w:t>
      </w:r>
      <w:r w:rsidRPr="006201B1">
        <w:rPr>
          <w:rFonts w:ascii="Helvetica" w:hAnsi="Helvetica"/>
          <w:lang w:val="en-GB"/>
        </w:rPr>
        <w:fldChar w:fldCharType="begin"/>
      </w:r>
      <w:r w:rsidR="007D370D">
        <w:rPr>
          <w:rFonts w:ascii="Helvetica" w:hAnsi="Helvetica"/>
          <w:lang w:val="en-GB"/>
        </w:rPr>
        <w:instrText xml:space="preserve"> ADDIN ZOTERO_ITEM CSL_CITATION {"citationID":"vavZNehI","properties":{"formattedCitation":"\\super 37,95,96\\nosupersub{}","plainCitation":"37,95,96","noteIndex":0},"citationItems":[{"id":691,"uris":["http://zotero.org/users/6030498/items/PUYJPJKY"],"uri":["http://zotero.org/users/6030498/items/PUYJPJKY"],"itemData":{"id":691,"type":"article-journal","abstract":"Some ribosomal antibiotics used in clinical practice to fight pathogenic bacteria can provoke serious adverse drug reactions in patients. Sensitivity to the antibiotics is a multifactorial trait but the genetic variation of sensitive individuals to off-target effects of the drugs might be one of the factors contributing to this condition. Thus, the protein synthesis apparatus of mitochondria is similar to that of bacteria because of its endosymbiotic origin and, therefore, mitochondrial ribosomes are frequently unintended off-targets of these antibiotics. Because of the limitations of epidemiologic studies of pharmacogenomics, we constructed 25 transmitochondrial cell lines using platelets from individuals belonging to high-frequency European mitochondrial DNA (mtDNA) haplogroups and grew them in the absence or presence of commonly used ribosomal antibiotics. Next, we analyzed the mitochondrial synthesis of proteins and the mitochondrial oxygen consumption to ascertain whether some side effects of ribosomal drugs are due to their interaction with particular mtDNA haplogroup-defining polymorphisms. The amount of mitochondrial translation products, the p.MT-CO1/succinate dehydrogenase subunit A ratio and the ratio of respiratory complex IV quantity to citrate synthase (CS)-specific activity were significantly lower, after the treatment with linezolid, in cybrids harboring the highly frequent m.3010A allele. These results suggest that mitochondrial antibiograms should be implemented for at least the most frequent mitochondrial ribosomal RNA (rRNA) polymorphisms and combinations of polymorphisms and the most frequently used ribosomal antibiotics. In this way, we would obtain individualized barcodes for antibiotic therapy, avoid the side effects of the antibiotics and enable appropriate personalized medicine.","container-title":"Human Molecular Genetics","DOI":"10.1093/hmg/dds517","ISSN":"1460-2083","issue":"6","journalAbbreviation":"Hum. Mol. Genet.","language":"eng","note":"PMID: 23223015","page":"1132-1139","source":"PubMed","title":"Mitochondrial antibiograms in personalized medicine","volume":"22","author":[{"family":"Pacheu-Grau","given":"David"},{"family":"Gómez-Durán","given":"Aurora"},{"family":"Iglesias","given":"Eldris"},{"family":"López-Gallardo","given":"Ester"},{"family":"Montoya","given":"Julio"},{"family":"Ruiz-Pesini","given":"Eduardo"}],"issued":{"date-parts":[["2013",3,15]]}}},{"id":694,"uris":["http://zotero.org/users/6030498/items/GRFVB5XL"],"uri":["http://zotero.org/users/6030498/items/GRFVB5XL"],"itemData":{"id":694,"type":"article-journal","abstract":"Recent decades have seen a rapid increase in reported toxic effects of drugs and pollutants on mitochondria. Researchers have also documented many genetic differences leading to mitochondrial diseases, currently reported to affect </w:instrText>
      </w:r>
      <w:r w:rsidR="007D370D">
        <w:rPr>
          <w:rFonts w:ascii="Cambria Math" w:hAnsi="Cambria Math" w:cs="Cambria Math"/>
          <w:lang w:val="en-GB"/>
        </w:rPr>
        <w:instrText>∼</w:instrText>
      </w:r>
      <w:r w:rsidR="007D370D">
        <w:rPr>
          <w:rFonts w:ascii="Helvetica" w:hAnsi="Helvetica"/>
          <w:lang w:val="en-GB"/>
        </w:rPr>
        <w:instrText xml:space="preserve">1 person in 4,300, creating a large number of potential gene-environment interactions in mitochondrial toxicity. We briefly review this history, and then highlight cutting-edge areas of mitochondrial research including the role of mitochondrial reactive oxygen species in signaling; increased understanding of fundamental biological processes involved in mitochondrial homeostasis (DNA maintenance and mutagenesis, mitochondrial stress response pathways, fusion and fission, autophagy and biogenesis, and exocytosis); systemic effects resulting from mitochondrial stresses in specific cell types; mitochondrial involvement in immune function; the growing evidence of long-term effects of mitochondrial toxicity; mitochondrial-epigenetic cross-talk; and newer approaches to test chemicals for mitochondrial toxicity. We also discuss the potential importance of hormetic effects of mitochondrial stressors. Finally, we comment on future areas of research we consider critical for mitochondrial toxicology, including increased integration of clinical, experimental laboratory, and epidemiological (human and wildlife) studies; improved understanding of biomarkers in the human population; and incorporation of other factors that affect mitochondria, such as diet, exercise, age, and nonchemical stressors.","container-title":"Toxicological Sciences: An Official Journal of the Society of Toxicology","DOI":"10.1093/toxsci/kfy008","ISSN":"1096-0929","issue":"1","journalAbbreviation":"Toxicol. Sci.","language":"eng","note":"PMID: 29340618\nPMCID: PMC5837373","page":"15-23","source":"PubMed","title":"Mitochondrial Toxicity","volume":"162","author":[{"family":"Meyer","given":"Joel N."},{"family":"Hartman","given":"Jessica H."},{"family":"Mello","given":"Danielle F."}],"issued":{"date-parts":[["2018"]],"season":"01"}}},{"id":697,"uris":["http://zotero.org/users/6030498/items/TV67BTHY"],"uri":["http://zotero.org/users/6030498/items/TV67BTHY"],"itemData":{"id":697,"type":"article-journal","abstract":"Metformin is a drug from the biguanide family that is used for decades as the first-line therapeutic choice for the treatment of type 2 diabetes. Despite its worldwide democratization, owing to its clinical efficacy, high safety profile and cheap cost, the exact mechanism(s) of action of this anti-hyperglycemic molecule with pleiotropic properties still remains to be fully elucidated. The concept that metformin would exert some of its actions though modulation of the mitochondrial bioenergetics was initially forged in the 50s but undeniably revived at the beginning of the twenty-first century when it was shown to induce a weak but specific inhibition of the mitochondrial respiratory-chain complex 1. Furthermore, metformin has been reported to reduce generation of reactive oxygen species at the complex 1 and to prevent mitochondrial-mediated apoptosis, suggesting that it can protect against oxidative stress-induced cell death. Nevertheless, despite some recent progress and the demonstration of its key role in the inhibition of hepatic gluconeogenesis, the exact nature of the mitochondrial interaction between the drug and the complex 1 is still poorly characterized. Recent studies reported that metformin may also have anti-neoplastic properties by inhibiting cancer cell growth and proliferation, at least partly through its mitochondrial action. As such, many trials are currently conducted for exploring the repositioning of metformin as a potential drug for cancer therapy. In this mini-review, we discuss both historical and more recent findings on the central role played by the interaction between metformin and the mitochondria in its cellular mechanism of action.","container-title":"Frontiers in Endocrinology","DOI":"10.3389/fendo.2019.00294","ISSN":"1664-2392","journalAbbreviation":"Front Endocrinol (Lausanne)","language":"eng","note":"PMID: 31133988\nPMCID: PMC6514102","page":"294","source":"PubMed","title":"Role of Mitochondria in the Mechanism(s) of Action of Metformin","volume":"10","author":[{"family":"Vial","given":"Guillaume"},{"family":"Detaille","given":"Dominique"},{"family":"Guigas","given":"Bruno"}],"issued":{"date-parts":[["2019"]]}}}],"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37,95,96</w:t>
      </w:r>
      <w:r w:rsidRPr="006201B1">
        <w:rPr>
          <w:rFonts w:ascii="Helvetica" w:hAnsi="Helvetica"/>
          <w:lang w:val="en-GB"/>
        </w:rPr>
        <w:fldChar w:fldCharType="end"/>
      </w:r>
      <w:r w:rsidRPr="006201B1">
        <w:rPr>
          <w:rFonts w:ascii="Helvetica" w:hAnsi="Helvetica"/>
          <w:lang w:val="en-GB"/>
        </w:rPr>
        <w:t xml:space="preserve"> (</w:t>
      </w:r>
      <w:r w:rsidRPr="006201B1">
        <w:rPr>
          <w:rFonts w:ascii="Helvetica" w:hAnsi="Helvetica"/>
          <w:b/>
          <w:lang w:val="en-GB"/>
        </w:rPr>
        <w:t>Supplementary Note</w:t>
      </w:r>
      <w:r w:rsidRPr="006201B1">
        <w:rPr>
          <w:rFonts w:ascii="Helvetica" w:hAnsi="Helvetica"/>
          <w:lang w:val="en-GB"/>
        </w:rPr>
        <w:t>).</w:t>
      </w:r>
    </w:p>
    <w:p w14:paraId="7899A784" w14:textId="77777777" w:rsidR="005F2E0A" w:rsidRPr="006201B1" w:rsidRDefault="005F2E0A" w:rsidP="005F2E0A">
      <w:pPr>
        <w:ind w:right="0"/>
        <w:rPr>
          <w:rFonts w:ascii="Helvetica" w:hAnsi="Helvetica"/>
          <w:lang w:val="en-GB"/>
        </w:rPr>
      </w:pPr>
      <w:r w:rsidRPr="006201B1">
        <w:rPr>
          <w:rFonts w:ascii="Helvetica" w:hAnsi="Helvetica"/>
          <w:i/>
          <w:lang w:val="en-GB"/>
        </w:rPr>
        <w:lastRenderedPageBreak/>
        <w:t>Nuclear variants</w:t>
      </w:r>
      <w:r w:rsidRPr="006201B1">
        <w:rPr>
          <w:rFonts w:ascii="Helvetica" w:hAnsi="Helvetica"/>
          <w:lang w:val="en-GB"/>
        </w:rPr>
        <w:t xml:space="preserve">: To explore whether the </w:t>
      </w:r>
      <w:proofErr w:type="spellStart"/>
      <w:r w:rsidRPr="006201B1">
        <w:rPr>
          <w:rFonts w:ascii="Helvetica" w:hAnsi="Helvetica"/>
          <w:lang w:val="en-GB"/>
        </w:rPr>
        <w:t>mtSNV</w:t>
      </w:r>
      <w:proofErr w:type="spellEnd"/>
      <w:r w:rsidRPr="006201B1">
        <w:rPr>
          <w:rFonts w:ascii="Helvetica" w:hAnsi="Helvetica"/>
          <w:lang w:val="en-GB"/>
        </w:rPr>
        <w:t xml:space="preserve"> associations were independent of the effects of nuclear variants, we calculated, whenever possible, a nuclear polygenic score (</w:t>
      </w:r>
      <w:proofErr w:type="spellStart"/>
      <w:r w:rsidRPr="006201B1">
        <w:rPr>
          <w:rFonts w:ascii="Helvetica" w:hAnsi="Helvetica"/>
          <w:lang w:val="en-GB"/>
        </w:rPr>
        <w:t>nPGS</w:t>
      </w:r>
      <w:proofErr w:type="spellEnd"/>
      <w:r w:rsidRPr="006201B1">
        <w:rPr>
          <w:rFonts w:ascii="Helvetica" w:hAnsi="Helvetica"/>
          <w:lang w:val="en-GB"/>
        </w:rPr>
        <w:t xml:space="preserve">) for each trait and </w:t>
      </w:r>
      <w:proofErr w:type="spellStart"/>
      <w:r w:rsidRPr="006201B1">
        <w:rPr>
          <w:rFonts w:ascii="Helvetica" w:hAnsi="Helvetica"/>
          <w:lang w:val="en-GB"/>
        </w:rPr>
        <w:t>modeled</w:t>
      </w:r>
      <w:proofErr w:type="spellEnd"/>
      <w:r w:rsidRPr="006201B1">
        <w:rPr>
          <w:rFonts w:ascii="Helvetica" w:hAnsi="Helvetica"/>
          <w:lang w:val="en-GB"/>
        </w:rPr>
        <w:t xml:space="preserve"> that together with the standard set of covariates described above. The </w:t>
      </w:r>
      <w:proofErr w:type="spellStart"/>
      <w:r w:rsidRPr="006201B1">
        <w:rPr>
          <w:rFonts w:ascii="Helvetica" w:hAnsi="Helvetica"/>
          <w:lang w:val="en-GB"/>
        </w:rPr>
        <w:t>nPGS</w:t>
      </w:r>
      <w:proofErr w:type="spellEnd"/>
      <w:r w:rsidRPr="006201B1">
        <w:rPr>
          <w:rFonts w:ascii="Helvetica" w:hAnsi="Helvetica"/>
          <w:lang w:val="en-GB"/>
        </w:rPr>
        <w:t xml:space="preserve"> was calculated for variants (</w:t>
      </w:r>
      <w:r w:rsidRPr="006201B1">
        <w:rPr>
          <w:rFonts w:ascii="Helvetica" w:hAnsi="Helvetica"/>
          <w:i/>
          <w:lang w:val="en-GB"/>
        </w:rPr>
        <w:t>P</w:t>
      </w:r>
      <w:r w:rsidRPr="006201B1">
        <w:rPr>
          <w:rFonts w:ascii="Helvetica" w:hAnsi="Helvetica"/>
          <w:lang w:val="en-GB"/>
        </w:rPr>
        <w:t>&lt; 5x10</w:t>
      </w:r>
      <w:r w:rsidRPr="006201B1">
        <w:rPr>
          <w:rFonts w:ascii="Helvetica" w:hAnsi="Helvetica"/>
          <w:vertAlign w:val="superscript"/>
          <w:lang w:val="en-GB"/>
        </w:rPr>
        <w:t>-8</w:t>
      </w:r>
      <w:r w:rsidRPr="006201B1">
        <w:rPr>
          <w:rFonts w:ascii="Helvetica" w:hAnsi="Helvetica"/>
          <w:lang w:val="en-GB"/>
        </w:rPr>
        <w:t xml:space="preserve">) as follows: </w:t>
      </w:r>
    </w:p>
    <w:p w14:paraId="39BC642C" w14:textId="77777777" w:rsidR="005F2E0A" w:rsidRPr="006201B1" w:rsidRDefault="0021544D" w:rsidP="005F2E0A">
      <w:pPr>
        <w:ind w:right="0"/>
        <w:jc w:val="center"/>
        <w:rPr>
          <w:rFonts w:ascii="Helvetica" w:hAnsi="Helvetica"/>
          <w:lang w:val="en-GB"/>
        </w:rPr>
      </w:pPr>
      <m:oMathPara>
        <m:oMath>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r>
            <w:rPr>
              <w:rFonts w:ascii="Cambria Math" w:eastAsia="Cambria Math" w:hAnsi="Cambria Math" w:cs="Cambria Math"/>
              <w:lang w:val="en-GB"/>
            </w:rPr>
            <m:t>=</m:t>
          </m:r>
          <m:nary>
            <m:naryPr>
              <m:chr m:val="∑"/>
              <m:ctrlPr>
                <w:rPr>
                  <w:rFonts w:ascii="Cambria Math" w:eastAsia="Cambria Math" w:hAnsi="Cambria Math" w:cs="Cambria Math"/>
                  <w:lang w:val="en-GB"/>
                </w:rPr>
              </m:ctrlPr>
            </m:naryPr>
            <m:sub>
              <m:r>
                <w:rPr>
                  <w:rFonts w:ascii="Cambria Math" w:eastAsia="Cambria Math" w:hAnsi="Cambria Math" w:cs="Cambria Math"/>
                  <w:lang w:val="en-GB"/>
                </w:rPr>
                <m:t>j=1</m:t>
              </m:r>
            </m:sub>
            <m:sup>
              <m:r>
                <w:rPr>
                  <w:rFonts w:ascii="Cambria Math" w:eastAsia="Cambria Math" w:hAnsi="Cambria Math" w:cs="Cambria Math"/>
                  <w:lang w:val="en-GB"/>
                </w:rPr>
                <m:t>m</m:t>
              </m:r>
            </m:sup>
            <m:e>
              <m:r>
                <w:rPr>
                  <w:rFonts w:ascii="Cambria Math" w:eastAsia="Cambria Math" w:hAnsi="Cambria Math" w:cs="Cambria Math"/>
                  <w:lang w:val="en-GB"/>
                </w:rPr>
                <m:t>β</m:t>
              </m:r>
              <m:r>
                <w:rPr>
                  <w:rFonts w:ascii="Cambria Math" w:eastAsia="Cambria Math" w:hAnsi="Cambria Math" w:cs="Cambria Math"/>
                  <w:sz w:val="16"/>
                  <w:lang w:val="en-GB"/>
                </w:rPr>
                <m:t>j</m:t>
              </m:r>
            </m:e>
          </m:nary>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x</m:t>
              </m:r>
            </m:e>
            <m:sub>
              <m:r>
                <w:rPr>
                  <w:rFonts w:ascii="Cambria Math" w:eastAsia="Cambria Math" w:hAnsi="Cambria Math" w:cs="Cambria Math"/>
                  <w:lang w:val="en-GB"/>
                </w:rPr>
                <m:t>ij</m:t>
              </m:r>
            </m:sub>
          </m:sSub>
        </m:oMath>
      </m:oMathPara>
    </w:p>
    <w:p w14:paraId="0B5BB126" w14:textId="375F0D27" w:rsidR="005F2E0A" w:rsidRPr="00925A33" w:rsidRDefault="005F2E0A" w:rsidP="005F2E0A">
      <w:pPr>
        <w:ind w:right="0"/>
        <w:rPr>
          <w:rFonts w:ascii="Helvetica" w:hAnsi="Helvetica"/>
          <w:color w:val="FF0000"/>
          <w:lang w:val="en-GB"/>
        </w:rPr>
      </w:pPr>
      <w:r w:rsidRPr="006201B1">
        <w:rPr>
          <w:rFonts w:ascii="Helvetica" w:hAnsi="Helvetica"/>
          <w:lang w:val="en-GB"/>
        </w:rPr>
        <w:t>Either conditionally independent or LD-pruned variants (R</w:t>
      </w:r>
      <w:r w:rsidRPr="006201B1">
        <w:rPr>
          <w:rFonts w:ascii="Helvetica" w:hAnsi="Helvetica"/>
          <w:vertAlign w:val="superscript"/>
          <w:lang w:val="en-GB"/>
        </w:rPr>
        <w:t xml:space="preserve">2 </w:t>
      </w:r>
      <w:r w:rsidRPr="006201B1">
        <w:rPr>
          <w:rFonts w:ascii="Helvetica" w:hAnsi="Helvetica"/>
          <w:lang w:val="en-GB"/>
        </w:rPr>
        <w:t>&lt;0.2, PLINK 1.9</w:t>
      </w:r>
      <w:hyperlink r:id="rId21">
        <w:r w:rsidRPr="006201B1">
          <w:rPr>
            <w:rFonts w:ascii="Helvetica" w:hAnsi="Helvetica"/>
            <w:vertAlign w:val="superscript"/>
            <w:lang w:val="en-GB"/>
          </w:rPr>
          <w:t>74</w:t>
        </w:r>
      </w:hyperlink>
      <w:r w:rsidRPr="006201B1">
        <w:rPr>
          <w:rFonts w:ascii="Helvetica" w:hAnsi="Helvetica"/>
          <w:lang w:val="en-GB"/>
        </w:rPr>
        <w:t xml:space="preserve">) were used for </w:t>
      </w:r>
      <w:proofErr w:type="spellStart"/>
      <w:r w:rsidRPr="006201B1">
        <w:rPr>
          <w:rFonts w:ascii="Helvetica" w:hAnsi="Helvetica"/>
          <w:lang w:val="en-GB"/>
        </w:rPr>
        <w:t>nPGS</w:t>
      </w:r>
      <w:proofErr w:type="spellEnd"/>
      <w:r w:rsidRPr="006201B1">
        <w:rPr>
          <w:rFonts w:ascii="Helvetica" w:hAnsi="Helvetica"/>
          <w:lang w:val="en-GB"/>
        </w:rPr>
        <w:t xml:space="preserve"> calculations. The β estimates were derived from the following studies:</w:t>
      </w:r>
      <w:r>
        <w:rPr>
          <w:rFonts w:ascii="Helvetica" w:hAnsi="Helvetica"/>
          <w:lang w:val="en-GB"/>
        </w:rPr>
        <w:t xml:space="preserve"> </w:t>
      </w:r>
      <w:proofErr w:type="spellStart"/>
      <w:r w:rsidRPr="006201B1">
        <w:rPr>
          <w:rFonts w:ascii="Helvetica" w:hAnsi="Helvetica"/>
          <w:lang w:val="en-GB"/>
        </w:rPr>
        <w:t>Astle</w:t>
      </w:r>
      <w:proofErr w:type="spellEnd"/>
      <w:r w:rsidRPr="006201B1">
        <w:rPr>
          <w:rFonts w:ascii="Helvetica" w:hAnsi="Helvetica"/>
          <w:lang w:val="en-GB"/>
        </w:rPr>
        <w:t xml:space="preserve"> et al, 2016 for blood cell traits</w:t>
      </w:r>
      <w:r w:rsidRPr="006201B1">
        <w:rPr>
          <w:rFonts w:ascii="Helvetica" w:hAnsi="Helvetica"/>
          <w:lang w:val="en-GB"/>
        </w:rPr>
        <w:fldChar w:fldCharType="begin"/>
      </w:r>
      <w:r w:rsidR="007D370D">
        <w:rPr>
          <w:rFonts w:ascii="Helvetica" w:hAnsi="Helvetica"/>
          <w:lang w:val="en-GB"/>
        </w:rPr>
        <w:instrText xml:space="preserve"> ADDIN ZOTERO_ITEM CSL_CITATION {"citationID":"av1h2wSs","properties":{"formattedCitation":"\\super 97\\nosupersub{}","plainCitation":"97","noteIndex":0},"citationItems":[{"id":29,"uris":["http://zotero.org/users/6030498/items/597B27JA"],"uri":["http://zotero.org/users/6030498/items/597B27JA"],"itemData":{"id":29,"type":"article-journal","abstract":"Many common variants have been associated with hematological traits, but identification of causal genes and pathways has proven challenging. We performed a genome-wide association analysis in the UK Biobank and INTERVAL studies, testing 29.5 million genetic variants for association with 36 red cell, white cell, and platelet properties in 173,480 European-ancestry participants. This effort yielded hundreds of low frequency (&lt;5%) and rare (&lt;1%) variants with a strong impact on blood cell phenotypes. Our data highlight general properties of the allelic architecture of complex traits, including the proportion of the heritable component of each blood trait explained by the polygenic signal across different genome regulatory domains. Finally, through Mendelian randomization, we provide evidence of shared genetic pathways linking blood cell indices with complex pathologies, including autoimmune diseases, schizophrenia, and coronary heart disease and evidence suggesting previously reported population associations between blood cell indices and cardiovascular disease may be non-causal.","container-title":"Cell","DOI":"10.1016/j.cell.2016.10.042","ISSN":"1097-4172","issue":"5","journalAbbreviation":"Cell","language":"eng","note":"PMID: 27863252\nPMCID: PMC5300907","page":"1415-1429.e19","source":"PubMed","title":"The Allelic Landscape of Human Blood Cell Trait Variation and Links to Common Complex Disease","volume":"167","author":[{"family":"Astle","given":"William J."},{"family":"Elding","given":"Heather"},{"family":"Jiang","given":"Tao"},{"family":"Allen","given":"Dave"},{"family":"Ruklisa","given":"Dace"},{"family":"Mann","given":"Alice L."},{"family":"Mead","given":"Daniel"},{"family":"Bouman","given":"Heleen"},{"family":"Riveros-Mckay","given":"Fernando"},{"family":"Kostadima","given":"Myrto A."},{"family":"Lambourne","given":"John J."},{"family":"Sivapalaratnam","given":"Suthesh"},{"family":"Downes","given":"Kate"},{"family":"Kundu","given":"Kousik"},{"family":"Bomba","given":"Lorenzo"},{"family":"Berentsen","given":"Kim"},{"family":"Bradley","given":"John R."},{"family":"Daugherty","given":"Louise C."},{"family":"Delaneau","given":"Olivier"},{"family":"Freson","given":"Kathleen"},{"family":"Garner","given":"Stephen F."},{"family":"Grassi","given":"Luigi"},{"family":"Guerrero","given":"Jose"},{"family":"Haimel","given":"Matthias"},{"family":"Janssen-Megens","given":"Eva M."},{"family":"Kaan","given":"Anita"},{"family":"Kamat","given":"Mihir"},{"family":"Kim","given":"Bowon"},{"family":"Mandoli","given":"Amit"},{"family":"Marchini","given":"Jonathan"},{"family":"Martens","given":"Joost H. A."},{"family":"Meacham","given":"Stuart"},{"family":"Megy","given":"Karyn"},{"family":"O'Connell","given":"Jared"},{"family":"Petersen","given":"Romina"},{"family":"Sharifi","given":"Nilofar"},{"family":"Sheard","given":"Simon M."},{"family":"Staley","given":"James R."},{"family":"Tuna","given":"Salih"},{"family":"Ent","given":"Martijn","non-dropping-particle":"van der"},{"family":"Walter","given":"Klaudia"},{"family":"Wang","given":"Shuang-Yin"},{"family":"Wheeler","given":"Eleanor"},{"family":"Wilder","given":"Steven P."},{"family":"Iotchkova","given":"Valentina"},{"family":"Moore","given":"Carmel"},{"family":"Sambrook","given":"Jennifer"},{"family":"Stunnenberg","given":"Hendrik G."},{"family":"Di Angelantonio","given":"Emanuele"},{"family":"Kaptoge","given":"Stephen"},{"family":"Kuijpers","given":"Taco W."},{"family":"Carrillo-de-Santa-Pau","given":"Enrique"},{"family":"Juan","given":"David"},{"family":"Rico","given":"Daniel"},{"family":"Valencia","given":"Alfonso"},{"family":"Chen","given":"Lu"},{"family":"Ge","given":"Bing"},{"family":"Vasquez","given":"Louella"},{"family":"Kwan","given":"Tony"},{"family":"Garrido-Martín","given":"Diego"},{"family":"Watt","given":"Stephen"},{"family":"Yang","given":"Ying"},{"family":"Guigo","given":"Roderic"},{"family":"Beck","given":"Stephan"},{"family":"Paul","given":"Dirk S."},{"family":"Pastinen","given":"Tomi"},{"family":"Bujold","given":"David"},{"family":"Bourque","given":"Guillaume"},{"family":"Frontini","given":"Mattia"},{"family":"Danesh","given":"John"},{"family":"Roberts","given":"David J."},{"family":"Ouwehand","given":"Willem H."},{"family":"Butterworth","given":"Adam S."},{"family":"Soranzo","given":"Nicole"}],"issued":{"date-parts":[["2016"]],"season":"17"}}}],"schema":"https://github.com/citation-style-language/schema/raw/master/csl-citation.json"}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97</w:t>
      </w:r>
      <w:r w:rsidRPr="006201B1">
        <w:rPr>
          <w:rFonts w:ascii="Helvetica" w:hAnsi="Helvetica"/>
          <w:lang w:val="en-GB"/>
        </w:rPr>
        <w:fldChar w:fldCharType="end"/>
      </w:r>
      <w:r w:rsidRPr="006201B1">
        <w:rPr>
          <w:rFonts w:ascii="Helvetica" w:hAnsi="Helvetica"/>
          <w:lang w:val="en-GB"/>
        </w:rPr>
        <w:t xml:space="preserve">; </w:t>
      </w:r>
      <w:proofErr w:type="spellStart"/>
      <w:r w:rsidRPr="006201B1">
        <w:rPr>
          <w:rFonts w:ascii="Helvetica" w:hAnsi="Helvetica"/>
          <w:lang w:val="en-GB"/>
        </w:rPr>
        <w:t>Sinnot</w:t>
      </w:r>
      <w:proofErr w:type="spellEnd"/>
      <w:r w:rsidRPr="006201B1">
        <w:rPr>
          <w:rFonts w:ascii="Helvetica" w:hAnsi="Helvetica"/>
          <w:lang w:val="en-GB"/>
        </w:rPr>
        <w:t>-Armstrong et al, 2019 for serum biomarkers</w:t>
      </w:r>
      <w:r w:rsidRPr="006201B1">
        <w:rPr>
          <w:rFonts w:ascii="Helvetica" w:hAnsi="Helvetica"/>
          <w:lang w:val="en-GB"/>
        </w:rPr>
        <w:fldChar w:fldCharType="begin"/>
      </w:r>
      <w:r w:rsidR="007D370D">
        <w:rPr>
          <w:rFonts w:ascii="Helvetica" w:hAnsi="Helvetica"/>
          <w:lang w:val="en-GB"/>
        </w:rPr>
        <w:instrText xml:space="preserve"> ADDIN ZOTERO_ITEM CSL_CITATION {"citationID":"p2F1qtSW","properties":{"formattedCitation":"\\super 98\\nosupersub{}","plainCitation":"98","noteIndex":0},"citationItems":[{"id":840,"uris":["http://zotero.org/users/6030498/items/AJHUVJ4G"],"uri":["http://zotero.org/users/6030498/items/AJHUVJ4G"],"itemData":{"id":840,"type":"report","abstract":"Abstract\n          Clinical laboratory tests are a critical component of the continuum of care and provide a means for rapid diagnosis and monitoring of chronic disease. In this study, we systematically evaluated the genetic basis of 38 blood and urine laboratory tests measured in 358,072 participants in the UK Biobank and identified 1,857 independent loci associated with at least one laboratory test, including 488 large-effect protein truncating, missense, and copy-number variants. We tested these loci for enrichment in specific single cell types in kidney, liver, and pancreas relevant to disease aetiology. We then causally linked the biomarkers to medically relevant phenotypes through genetic correlation and Mendelian randomization. Finally, we developed polygenic risk scores (PRS) for each biomarker and built multi-PRS models using all 38 PRSs simultaneously. We found substantially improved prediction of incidence in FinnGen (n=135,500) with the multi-PRS relative to single-disease PRSs for renal failure, myocardial infarction, liver fat percentage, and alcoholic cirrhosis. Together, our results show the genetic basis of these biomarkers, which tissues contribute to the biomarker function, the causal influences of the biomarkers, and how we can use this to predict disease.","genre":"preprint","language":"en","note":"DOI: 10.1101/660506","publisher":"Genetics","source":"DOI.org (Crossref)","title":"Genetics of 38 blood and urine biomarkers in the UK Biobank","URL":"http://biorxiv.org/lookup/doi/10.1101/660506","author":[{"family":"Sinnott-Armstrong","given":"Nasa"},{"family":"Tanigawa","given":"Yosuke"},{"family":"Amar","given":"David"},{"family":"Mars","given":"Nina J."},{"family":"Aguirre","given":"Matthew"},{"family":"Venkataraman","given":"Guhan Ram"},{"family":"Wainberg","given":"Michael"},{"family":"Ollila","given":"Hanna M."},{"family":"Pirruccello","given":"James P."},{"family":"Qian","given":"Junyang"},{"family":"Shcherbina","given":"Anna"},{"literal":"FinnGen"},{"family":"Rodriguez","given":"Fatima"},{"family":"Assimes","given":"Themistocles L."},{"family":"Agarwala","given":"Vineeta"},{"family":"Tibshirani","given":"Robert"},{"family":"Hastie","given":"Trevor"},{"family":"Ripatti","given":"Samuli"},{"family":"Pritchard","given":"Jonathan K."},{"family":"Daly","given":"Mark J."},{"family":"Rivas","given":"Manuel A."}],"accessed":{"date-parts":[["2020",1,14]]},"issued":{"date-parts":[["2019",6,5]]}}}],"schema":"https://github.com/citation-style-language/schema/raw/master/csl-citation.json"}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98</w:t>
      </w:r>
      <w:r w:rsidRPr="006201B1">
        <w:rPr>
          <w:rFonts w:ascii="Helvetica" w:hAnsi="Helvetica"/>
          <w:lang w:val="en-GB"/>
        </w:rPr>
        <w:fldChar w:fldCharType="end"/>
      </w:r>
      <w:r w:rsidRPr="006201B1">
        <w:rPr>
          <w:rFonts w:ascii="Helvetica" w:hAnsi="Helvetica"/>
          <w:lang w:val="en-GB"/>
        </w:rPr>
        <w:t xml:space="preserve">. </w:t>
      </w:r>
      <w:r w:rsidRPr="006201B1">
        <w:rPr>
          <w:rFonts w:ascii="Helvetica" w:hAnsi="Helvetica"/>
          <w:color w:val="FF0000"/>
          <w:lang w:val="en-GB"/>
        </w:rPr>
        <w:t xml:space="preserve">   </w:t>
      </w:r>
    </w:p>
    <w:p w14:paraId="57A7A504" w14:textId="77777777" w:rsidR="005F2E0A" w:rsidRPr="006201B1" w:rsidRDefault="005F2E0A" w:rsidP="005F2E0A">
      <w:pPr>
        <w:ind w:right="0"/>
        <w:rPr>
          <w:rFonts w:ascii="Helvetica" w:hAnsi="Helvetica"/>
          <w:b/>
          <w:lang w:val="en-GB"/>
        </w:rPr>
      </w:pPr>
      <w:r w:rsidRPr="006201B1">
        <w:rPr>
          <w:rFonts w:ascii="Helvetica" w:hAnsi="Helvetica"/>
          <w:i/>
          <w:lang w:val="en-GB"/>
        </w:rPr>
        <w:t>Statistical fine-mapping</w:t>
      </w:r>
      <w:r w:rsidRPr="006201B1">
        <w:rPr>
          <w:rFonts w:ascii="Helvetica" w:hAnsi="Helvetica"/>
          <w:b/>
          <w:lang w:val="en-GB"/>
        </w:rPr>
        <w:t xml:space="preserve"> </w:t>
      </w:r>
    </w:p>
    <w:p w14:paraId="55727CB8" w14:textId="7ED7AE60" w:rsidR="005F2E0A" w:rsidRPr="00FC40EA" w:rsidRDefault="005F2E0A" w:rsidP="005F2E0A">
      <w:pPr>
        <w:ind w:right="0"/>
        <w:rPr>
          <w:rFonts w:ascii="Helvetica" w:hAnsi="Helvetica"/>
          <w:lang w:val="en-GB"/>
        </w:rPr>
      </w:pPr>
      <w:r w:rsidRPr="00FC40EA">
        <w:rPr>
          <w:rFonts w:ascii="Helvetica" w:hAnsi="Helvetica"/>
          <w:lang w:val="en-GB"/>
        </w:rPr>
        <w:t>We used Bayesian stochastic search approach (using FINEMAP v1.3</w:t>
      </w:r>
      <w:r w:rsidRPr="00FC40EA">
        <w:rPr>
          <w:rFonts w:ascii="Helvetica" w:hAnsi="Helvetica"/>
          <w:lang w:val="en-GB"/>
        </w:rPr>
        <w:fldChar w:fldCharType="begin"/>
      </w:r>
      <w:r w:rsidR="007D370D">
        <w:rPr>
          <w:rFonts w:ascii="Helvetica" w:hAnsi="Helvetica"/>
          <w:lang w:val="en-GB"/>
        </w:rPr>
        <w:instrText xml:space="preserve"> ADDIN ZOTERO_ITEM CSL_CITATION {"citationID":"6sdNPJL2","properties":{"formattedCitation":"\\super 99\\nosupersub{}","plainCitation":"99","noteIndex":0},"citationItems":[{"id":842,"uris":["http://zotero.org/users/6030498/items/QYNKVN53"],"uri":["http://zotero.org/users/6030498/items/QYNKVN53"],"itemData":{"id":842,"type":"article-journal","abstract":"MOTIVATION: The goal of fine-mapping in genomic regions associated with complex diseases and traits is to identify causal variants that point to molecular mechanisms behind the associations. Recent fine-mapping methods using summary data from genome-wide association studies rely on exhaustive search through all possible causal configurations, which is computationally expensive.\nRESULTS: We introduce FINEMAP, a software package to efficiently explore a set of the most important causal configurations of the region via a shotgun stochastic search algorithm. We show that FINEMAP produces accurate results in a fraction of processing time of existing approaches and is therefore a promising tool for analyzing growing amounts of data produced in genome-wide association studies and emerging sequencing projects.\nAVAILABILITY AND IMPLEMENTATION: FINEMAP v1.0 is freely available for Mac OS X and Linux at http://www.christianbenner.com\nCONTACT: : christian.benner@helsinki.fi or matti.pirinen@helsinki.fi.","container-title":"Bioinformatics (Oxford, England)","DOI":"10.1093/bioinformatics/btw018","ISSN":"1367-4811","issue":"10","journalAbbreviation":"Bioinformatics","language":"eng","note":"PMID: 26773131\nPMCID: PMC4866522","page":"1493-1501","source":"PubMed","title":"FINEMAP: efficient variable selection using summary data from genome-wide association studies","title-short":"FINEMAP","volume":"32","author":[{"family":"Benner","given":"Christian"},{"family":"Spencer","given":"Chris C. A."},{"family":"Havulinna","given":"Aki S."},{"family":"Salomaa","given":"Veikko"},{"family":"Ripatti","given":"Samuli"},{"family":"Pirinen","given":"Matti"}],"issued":{"date-parts":[["2016"]],"season":"15"}}}],"schema":"https://github.com/citation-style-language/schema/raw/master/csl-citation.json"} </w:instrText>
      </w:r>
      <w:r w:rsidRPr="00FC40EA">
        <w:rPr>
          <w:rFonts w:ascii="Helvetica" w:hAnsi="Helvetica"/>
          <w:lang w:val="en-GB"/>
        </w:rPr>
        <w:fldChar w:fldCharType="separate"/>
      </w:r>
      <w:r w:rsidR="007D370D" w:rsidRPr="007D370D">
        <w:rPr>
          <w:rFonts w:ascii="Helvetica" w:hAnsi="Helvetica" w:cs="Times New Roman"/>
          <w:vertAlign w:val="superscript"/>
        </w:rPr>
        <w:t>99</w:t>
      </w:r>
      <w:r w:rsidRPr="00FC40EA">
        <w:rPr>
          <w:rFonts w:ascii="Helvetica" w:hAnsi="Helvetica"/>
          <w:lang w:val="en-GB"/>
        </w:rPr>
        <w:fldChar w:fldCharType="end"/>
      </w:r>
      <w:r w:rsidRPr="00FC40EA">
        <w:rPr>
          <w:rFonts w:ascii="Helvetica" w:hAnsi="Helvetica"/>
          <w:lang w:val="en-GB"/>
        </w:rPr>
        <w:t xml:space="preserve">) on the summary statistics from the single variant analyses to </w:t>
      </w:r>
      <w:proofErr w:type="spellStart"/>
      <w:r w:rsidRPr="00FC40EA">
        <w:rPr>
          <w:rFonts w:ascii="Helvetica" w:hAnsi="Helvetica"/>
          <w:lang w:val="en-GB"/>
        </w:rPr>
        <w:t>finemap</w:t>
      </w:r>
      <w:proofErr w:type="spellEnd"/>
      <w:r w:rsidRPr="00FC40EA">
        <w:rPr>
          <w:rFonts w:ascii="Helvetica" w:hAnsi="Helvetica"/>
          <w:lang w:val="en-GB"/>
        </w:rPr>
        <w:t xml:space="preserve"> loci with multiple </w:t>
      </w:r>
      <w:proofErr w:type="spellStart"/>
      <w:r w:rsidRPr="00FC40EA">
        <w:rPr>
          <w:rFonts w:ascii="Helvetica" w:hAnsi="Helvetica"/>
          <w:lang w:val="en-GB"/>
        </w:rPr>
        <w:t>mtSNVs</w:t>
      </w:r>
      <w:proofErr w:type="spellEnd"/>
      <w:r w:rsidRPr="00FC40EA">
        <w:rPr>
          <w:rFonts w:ascii="Helvetica" w:hAnsi="Helvetica"/>
          <w:lang w:val="en-GB"/>
        </w:rPr>
        <w:t xml:space="preserve"> associations. Here we used default priors set --</w:t>
      </w:r>
      <w:proofErr w:type="spellStart"/>
      <w:r w:rsidRPr="00FC40EA">
        <w:rPr>
          <w:rFonts w:ascii="Helvetica" w:hAnsi="Helvetica"/>
          <w:lang w:val="en-GB"/>
        </w:rPr>
        <w:t>corr</w:t>
      </w:r>
      <w:proofErr w:type="spellEnd"/>
      <w:r w:rsidRPr="00FC40EA">
        <w:rPr>
          <w:rFonts w:ascii="Helvetica" w:hAnsi="Helvetica"/>
          <w:lang w:val="en-GB"/>
        </w:rPr>
        <w:t>-config and --</w:t>
      </w:r>
      <w:proofErr w:type="spellStart"/>
      <w:r w:rsidRPr="00FC40EA">
        <w:rPr>
          <w:rFonts w:ascii="Helvetica" w:hAnsi="Helvetica"/>
          <w:lang w:val="en-GB"/>
        </w:rPr>
        <w:t>corr</w:t>
      </w:r>
      <w:proofErr w:type="spellEnd"/>
      <w:r w:rsidRPr="00FC40EA">
        <w:rPr>
          <w:rFonts w:ascii="Helvetica" w:hAnsi="Helvetica"/>
          <w:lang w:val="en-GB"/>
        </w:rPr>
        <w:t xml:space="preserve">-group to 0.7. Correlation between the </w:t>
      </w:r>
      <w:proofErr w:type="spellStart"/>
      <w:r w:rsidRPr="00FC40EA">
        <w:rPr>
          <w:rFonts w:ascii="Helvetica" w:hAnsi="Helvetica"/>
          <w:lang w:val="en-GB"/>
        </w:rPr>
        <w:t>mtSNVs</w:t>
      </w:r>
      <w:proofErr w:type="spellEnd"/>
      <w:r w:rsidRPr="00FC40EA">
        <w:rPr>
          <w:rFonts w:ascii="Helvetica" w:hAnsi="Helvetica"/>
          <w:lang w:val="en-GB"/>
        </w:rPr>
        <w:t xml:space="preserve"> needed for the fine-mapping was calculated using LDSTORE</w:t>
      </w:r>
      <w:r w:rsidRPr="00FC40EA">
        <w:rPr>
          <w:rFonts w:ascii="Helvetica" w:hAnsi="Helvetica"/>
          <w:lang w:val="en-GB"/>
        </w:rPr>
        <w:fldChar w:fldCharType="begin"/>
      </w:r>
      <w:r w:rsidR="007D370D">
        <w:rPr>
          <w:rFonts w:ascii="Helvetica" w:hAnsi="Helvetica"/>
          <w:lang w:val="en-GB"/>
        </w:rPr>
        <w:instrText xml:space="preserve"> ADDIN ZOTERO_ITEM CSL_CITATION {"citationID":"Xq5VMvTG","properties":{"formattedCitation":"\\super 100\\nosupersub{}","plainCitation":"100","noteIndex":0},"citationItems":[{"id":845,"uris":["http://zotero.org/users/6030498/items/FR739IA8"],"uri":["http://zotero.org/users/6030498/items/FR739IA8"],"itemData":{"id":845,"type":"article-journal","abstract":"During the past few years, various novel statistical methods have been developed for fine-mapping with the use of summary statistics from genome-wide association studies (GWASs). Although these approaches require information about the linkage disequilibrium (LD) between variants, there has not been a comprehensive evaluation of how estimation of the LD structure from reference genotype panels performs in comparison with that from the original individual-level GWAS data. Using population genotype data from Finland and the UK Biobank, we show here that a reference panel of 1,000 individuals from the target population is adequate for a GWAS cohort of up to 10,000 individuals, whereas smaller panels, such as those from the 1000 Genomes Project, should be avoided. We also show, both theoretically and empirically, that the size of the reference panel needs to scale with the GWAS sample size; this has important consequences for the application of these methods in ongoing GWAS meta-analyses and large biobank studies. We conclude by providing software tools and by recommending practices for sharing LD information to more efficiently exploit summary statistics in genetics research.","container-title":"American Journal of Human Genetics","DOI":"10.1016/j.ajhg.2017.08.012","ISSN":"1537-6605","issue":"4","journalAbbreviation":"Am. J. Hum. Genet.","language":"eng","note":"PMID: 28942963\nPMCID: PMC5630179","page":"539-551","source":"PubMed","title":"Prospects of Fine-Mapping Trait-Associated Genomic Regions by Using Summary Statistics from Genome-wide Association Studies","volume":"101","author":[{"family":"Benner","given":"Christian"},{"family":"Havulinna","given":"Aki S."},{"family":"Järvelin","given":"Marjo-Riitta"},{"family":"Salomaa","given":"Veikko"},{"family":"Ripatti","given":"Samuli"},{"family":"Pirinen","given":"Matti"}],"issued":{"date-parts":[["2017",10,5]]}}}],"schema":"https://github.com/citation-style-language/schema/raw/master/csl-citation.json"} </w:instrText>
      </w:r>
      <w:r w:rsidRPr="00FC40EA">
        <w:rPr>
          <w:rFonts w:ascii="Helvetica" w:hAnsi="Helvetica"/>
          <w:lang w:val="en-GB"/>
        </w:rPr>
        <w:fldChar w:fldCharType="separate"/>
      </w:r>
      <w:r w:rsidR="007D370D" w:rsidRPr="007D370D">
        <w:rPr>
          <w:rFonts w:ascii="Helvetica" w:hAnsi="Helvetica" w:cs="Times New Roman"/>
          <w:vertAlign w:val="superscript"/>
        </w:rPr>
        <w:t>100</w:t>
      </w:r>
      <w:r w:rsidRPr="00FC40EA">
        <w:rPr>
          <w:rFonts w:ascii="Helvetica" w:hAnsi="Helvetica"/>
          <w:lang w:val="en-GB"/>
        </w:rPr>
        <w:fldChar w:fldCharType="end"/>
      </w:r>
      <w:r w:rsidRPr="00FC40EA">
        <w:rPr>
          <w:rFonts w:ascii="Helvetica" w:hAnsi="Helvetica"/>
          <w:lang w:val="en-GB"/>
        </w:rPr>
        <w:fldChar w:fldCharType="begin"/>
      </w:r>
      <w:r w:rsidRPr="00FC40EA">
        <w:rPr>
          <w:rFonts w:ascii="Helvetica" w:hAnsi="Helvetica"/>
          <w:lang w:val="en-GB"/>
        </w:rPr>
        <w:instrText xml:space="preserve"> ADDIN ZOTERO_ITEM CSL_CITATION {"citationID":"xd59EFuL","properties":{"formattedCitation":"\\super 98\\nosupersub{}","plainCitation":"98","dontUpdate":true,"noteIndex":0},"citationItems":[{"id":845,"uris":["http://zotero.org/users/6030498/items/FR739IA8"],"uri":["http://zotero.org/users/6030498/items/FR739IA8"],"itemData":{"id":845,"type":"article-journal","abstract":"During the past few years, various novel statistical methods have been developed for fine-mapping with the use of summary statistics from genome-wide association studies (GWASs). Although these approaches require information about the linkage disequilibrium (LD) between variants, there has not been a comprehensive evaluation of how estimation of the LD structure from reference genotype panels performs in comparison with that from the original individual-level GWAS data. Using population genotype data from Finland and the UK Biobank, we show here that a reference panel of 1,000 individuals from the target population is adequate for a GWAS cohort of up to 10,000 individuals, whereas smaller panels, such as those from the 1000 Genomes Project, should be avoided. We also show, both theoretically and empirically, that the size of the reference panel needs to scale with the GWAS sample size; this has important consequences for the application of these methods in ongoing GWAS meta-analyses and large biobank studies. We conclude by providing software tools and by recommending practices for sharing LD information to more efficiently exploit summary statistics in genetics research.","container-title":"American Journal of Human Genetics","DOI":"10.1016/j.ajhg.2017.08.012","ISSN":"1537-6605","issue":"4","journalAbbreviation":"Am. J. Hum. Genet.","language":"eng","note":"PMID: 28942963\nPMCID: PMC5630179","page":"539-551","source":"PubMed","title":"Prospects of Fine-Mapping Trait-Associated Genomic Regions by Using Summary Statistics from Genome-wide Association Studies","volume":"101","author":[{"family":"Benner","given":"Christian"},{"family":"Havulinna","given":"Aki S."},{"family":"Järvelin","given":"Marjo-Riitta"},{"family":"Salomaa","given":"Veikko"},{"family":"Ripatti","given":"Samuli"},{"family":"Pirinen","given":"Matti"}],"issued":{"date-parts":[["2017",10,5]]}}}],"schema":"https://github.com/citation-style-language/schema/raw/master/csl-citation.json"} </w:instrText>
      </w:r>
      <w:r w:rsidRPr="00FC40EA">
        <w:rPr>
          <w:rFonts w:ascii="Helvetica" w:hAnsi="Helvetica"/>
          <w:lang w:val="en-GB"/>
        </w:rPr>
        <w:fldChar w:fldCharType="separate"/>
      </w:r>
      <w:r w:rsidRPr="00FC40EA">
        <w:rPr>
          <w:rFonts w:ascii="Helvetica" w:hAnsi="Helvetica" w:cs="Times New Roman"/>
          <w:vertAlign w:val="superscript"/>
          <w:lang w:val="en-GB"/>
        </w:rPr>
        <w:t xml:space="preserve"> </w:t>
      </w:r>
      <w:r w:rsidRPr="00FC40EA">
        <w:rPr>
          <w:rFonts w:ascii="Helvetica" w:hAnsi="Helvetica"/>
          <w:lang w:val="en-GB"/>
        </w:rPr>
        <w:fldChar w:fldCharType="end"/>
      </w:r>
      <w:r w:rsidRPr="00FC40EA">
        <w:rPr>
          <w:rFonts w:ascii="Helvetica" w:hAnsi="Helvetica"/>
          <w:lang w:val="en-GB"/>
        </w:rPr>
        <w:t xml:space="preserve"> and individuals from both UKBB arrays. We considered evidence for multiple signals present if log10 Bayes factor in favour of one or more underlying variants was &gt; 2.  </w:t>
      </w:r>
    </w:p>
    <w:p w14:paraId="242778C2" w14:textId="7DBBBEF1" w:rsidR="005F2E0A" w:rsidRPr="0012395A" w:rsidRDefault="005F2E0A" w:rsidP="005F2E0A">
      <w:pPr>
        <w:ind w:right="0" w:firstLine="720"/>
        <w:rPr>
          <w:rFonts w:ascii="Helvetica" w:hAnsi="Helvetica"/>
          <w:lang w:val="en-GB"/>
        </w:rPr>
      </w:pPr>
      <w:r w:rsidRPr="00FC40EA">
        <w:rPr>
          <w:rFonts w:ascii="Helvetica" w:hAnsi="Helvetica"/>
          <w:lang w:val="en-GB"/>
        </w:rPr>
        <w:t xml:space="preserve">We also performed sensitivity analyses using stepwise bidirectional regression on the individual level data (cut-off for inclusion was set at the </w:t>
      </w:r>
      <w:proofErr w:type="spellStart"/>
      <w:r w:rsidRPr="00FC40EA">
        <w:rPr>
          <w:rFonts w:ascii="Helvetica" w:hAnsi="Helvetica"/>
          <w:lang w:val="en-GB"/>
        </w:rPr>
        <w:t>mtGWAS</w:t>
      </w:r>
      <w:proofErr w:type="spellEnd"/>
      <w:r w:rsidRPr="00FC40EA">
        <w:rPr>
          <w:rFonts w:ascii="Helvetica" w:hAnsi="Helvetica"/>
          <w:lang w:val="en-GB"/>
        </w:rPr>
        <w:t xml:space="preserve"> threshold: two-sided </w:t>
      </w:r>
      <w:r w:rsidRPr="00FC40EA">
        <w:rPr>
          <w:rFonts w:ascii="Helvetica" w:hAnsi="Helvetica"/>
          <w:i/>
          <w:lang w:val="en-GB"/>
        </w:rPr>
        <w:t>P</w:t>
      </w:r>
      <w:r w:rsidRPr="00FC40EA">
        <w:rPr>
          <w:rFonts w:ascii="Helvetica" w:hAnsi="Helvetica"/>
          <w:lang w:val="en-GB"/>
        </w:rPr>
        <w:t>&lt;5x10</w:t>
      </w:r>
      <w:r w:rsidRPr="00FC40EA">
        <w:rPr>
          <w:rFonts w:ascii="Helvetica" w:hAnsi="Helvetica"/>
          <w:vertAlign w:val="superscript"/>
          <w:lang w:val="en-GB"/>
        </w:rPr>
        <w:t>-5</w:t>
      </w:r>
      <w:r w:rsidRPr="00FC40EA">
        <w:rPr>
          <w:rFonts w:ascii="Helvetica" w:hAnsi="Helvetica"/>
          <w:lang w:val="en-GB"/>
        </w:rPr>
        <w:t xml:space="preserve">; STATA </w:t>
      </w:r>
      <w:r w:rsidR="0021544D">
        <w:rPr>
          <w:rFonts w:ascii="Helvetica" w:hAnsi="Helvetica"/>
          <w:lang w:val="en-GB"/>
        </w:rPr>
        <w:t xml:space="preserve">version </w:t>
      </w:r>
      <w:r w:rsidRPr="00FC40EA">
        <w:rPr>
          <w:rFonts w:ascii="Helvetica" w:hAnsi="Helvetica"/>
          <w:lang w:val="en-GB"/>
        </w:rPr>
        <w:t xml:space="preserve">14; </w:t>
      </w:r>
      <w:hyperlink r:id="rId22" w:history="1">
        <w:r w:rsidRPr="00FC40EA">
          <w:rPr>
            <w:rStyle w:val="Hyperlink"/>
            <w:rFonts w:ascii="Helvetica" w:hAnsi="Helvetica"/>
            <w:color w:val="auto"/>
            <w:lang w:val="en-GB"/>
          </w:rPr>
          <w:t>https://www.stata.com/stata14/</w:t>
        </w:r>
      </w:hyperlink>
      <w:r w:rsidRPr="00FC40EA">
        <w:rPr>
          <w:rFonts w:ascii="Helvetica" w:hAnsi="Helvetica"/>
          <w:lang w:val="en-GB"/>
        </w:rPr>
        <w:t xml:space="preserve">); Sensitivity analyses using conditional regression gave broadly consistent results, with no trait having completely different </w:t>
      </w:r>
      <w:proofErr w:type="spellStart"/>
      <w:r w:rsidRPr="00FC40EA">
        <w:rPr>
          <w:rFonts w:ascii="Helvetica" w:hAnsi="Helvetica"/>
          <w:lang w:val="en-GB"/>
        </w:rPr>
        <w:t>mtSNVs</w:t>
      </w:r>
      <w:proofErr w:type="spellEnd"/>
      <w:r w:rsidRPr="00FC40EA">
        <w:rPr>
          <w:rFonts w:ascii="Helvetica" w:hAnsi="Helvetica"/>
          <w:lang w:val="en-GB"/>
        </w:rPr>
        <w:t xml:space="preserve"> selected by the two methods. Where inconsistencies occurred, these were usually because the conditional regression included an additional variant, or </w:t>
      </w:r>
      <w:r w:rsidRPr="00FC40EA">
        <w:rPr>
          <w:rFonts w:ascii="Helvetica" w:hAnsi="Helvetica"/>
          <w:lang w:val="en-GB"/>
        </w:rPr>
        <w:lastRenderedPageBreak/>
        <w:t>included variants correlated with (but not the same as) those from FINEMAP (</w:t>
      </w:r>
      <w:r w:rsidRPr="00FC40EA">
        <w:rPr>
          <w:rFonts w:ascii="Helvetica" w:hAnsi="Helvetica"/>
          <w:b/>
          <w:bCs/>
          <w:lang w:val="en-GB"/>
        </w:rPr>
        <w:t>Methods, Supplementary Table 19</w:t>
      </w:r>
      <w:r w:rsidRPr="00FC40EA">
        <w:rPr>
          <w:rFonts w:ascii="Helvetica" w:hAnsi="Helvetica"/>
          <w:lang w:val="en-GB"/>
        </w:rPr>
        <w:t>).</w:t>
      </w:r>
      <w:r w:rsidRPr="0012395A">
        <w:rPr>
          <w:rFonts w:ascii="Helvetica" w:hAnsi="Helvetica"/>
          <w:lang w:val="en-GB"/>
        </w:rPr>
        <w:t> </w:t>
      </w:r>
    </w:p>
    <w:p w14:paraId="1950831F" w14:textId="77777777" w:rsidR="005F2E0A" w:rsidRPr="00FC40EA" w:rsidRDefault="005F2E0A" w:rsidP="005F2E0A">
      <w:pPr>
        <w:ind w:right="0"/>
        <w:rPr>
          <w:rFonts w:ascii="Helvetica" w:hAnsi="Helvetica"/>
          <w:i/>
          <w:lang w:val="en-GB"/>
        </w:rPr>
      </w:pPr>
      <w:r w:rsidRPr="00FC40EA">
        <w:rPr>
          <w:rFonts w:ascii="Helvetica" w:hAnsi="Helvetica"/>
          <w:i/>
          <w:lang w:val="en-GB"/>
        </w:rPr>
        <w:t xml:space="preserve">Haplogroup analysis </w:t>
      </w:r>
    </w:p>
    <w:p w14:paraId="40C2EB2B" w14:textId="11E87124" w:rsidR="005F2E0A" w:rsidRDefault="005F2E0A" w:rsidP="005F2E0A">
      <w:pPr>
        <w:ind w:right="0" w:firstLine="720"/>
        <w:rPr>
          <w:rFonts w:ascii="Helvetica" w:hAnsi="Helvetica"/>
          <w:iCs/>
          <w:color w:val="FF0000"/>
          <w:lang w:val="en-GB"/>
        </w:rPr>
      </w:pPr>
      <w:r w:rsidRPr="00FC40EA">
        <w:rPr>
          <w:rFonts w:ascii="Helvetica" w:hAnsi="Helvetica"/>
          <w:iCs/>
          <w:lang w:val="en-GB"/>
        </w:rPr>
        <w:t xml:space="preserve">For all associated traits we tested the distinct contributions of haplogroups and independently associated </w:t>
      </w:r>
      <w:proofErr w:type="spellStart"/>
      <w:r w:rsidRPr="00FC40EA">
        <w:rPr>
          <w:rFonts w:ascii="Helvetica" w:hAnsi="Helvetica"/>
          <w:iCs/>
          <w:lang w:val="en-GB"/>
        </w:rPr>
        <w:t>mtSNVs</w:t>
      </w:r>
      <w:proofErr w:type="spellEnd"/>
      <w:r w:rsidRPr="00FC40EA">
        <w:rPr>
          <w:rFonts w:ascii="Helvetica" w:hAnsi="Helvetica"/>
          <w:iCs/>
          <w:lang w:val="en-GB"/>
        </w:rPr>
        <w:t xml:space="preserve"> as defined by FINEMAP. We did this by comparing the model fit (by likelihood ratio test) for the following three models</w:t>
      </w:r>
      <w:r w:rsidR="002012EC">
        <w:rPr>
          <w:rFonts w:ascii="Helvetica" w:hAnsi="Helvetica"/>
          <w:iCs/>
          <w:lang w:val="en-GB"/>
        </w:rPr>
        <w:t xml:space="preserve">: </w:t>
      </w:r>
    </w:p>
    <w:p w14:paraId="33D74B72" w14:textId="5622D1AC" w:rsidR="003A623E" w:rsidRPr="002012EC" w:rsidRDefault="002012EC" w:rsidP="005F2E0A">
      <w:pPr>
        <w:ind w:right="0" w:firstLine="720"/>
        <w:rPr>
          <w:rFonts w:ascii="Helvetica" w:hAnsi="Helvetica"/>
          <w:iCs/>
          <w:color w:val="000000" w:themeColor="text1"/>
          <w:lang w:val="en-GB"/>
        </w:rPr>
      </w:pPr>
      <m:oMathPara>
        <m:oMath>
          <m:r>
            <w:rPr>
              <w:rFonts w:ascii="Cambria Math" w:hAnsi="Cambria Math"/>
              <w:color w:val="000000" w:themeColor="text1"/>
              <w:lang w:val="en-GB"/>
            </w:rPr>
            <m:t>1) Trait~covariates+mtSNV</m:t>
          </m:r>
        </m:oMath>
      </m:oMathPara>
    </w:p>
    <w:p w14:paraId="10D2A7A0" w14:textId="19A6C600" w:rsidR="002012EC" w:rsidRPr="002012EC" w:rsidRDefault="002012EC" w:rsidP="005F2E0A">
      <w:pPr>
        <w:ind w:right="0" w:firstLine="720"/>
        <w:rPr>
          <w:rFonts w:ascii="Helvetica" w:hAnsi="Helvetica"/>
          <w:iCs/>
          <w:color w:val="000000" w:themeColor="text1"/>
          <w:lang w:val="en-GB"/>
        </w:rPr>
      </w:pPr>
      <m:oMathPara>
        <m:oMath>
          <m:r>
            <w:rPr>
              <w:rFonts w:ascii="Cambria Math" w:hAnsi="Cambria Math"/>
              <w:color w:val="000000" w:themeColor="text1"/>
              <w:lang w:val="en-GB"/>
            </w:rPr>
            <m:t>2) Trait~covariates+macro</m:t>
          </m:r>
          <m:r>
            <m:rPr>
              <m:sty m:val="p"/>
            </m:rPr>
            <w:rPr>
              <w:rFonts w:ascii="Cambria Math" w:hAnsi="Cambria Math"/>
              <w:lang w:val="en-GB"/>
            </w:rPr>
            <w:sym w:font="Symbol" w:char="F02D"/>
          </m:r>
          <m:r>
            <w:rPr>
              <w:rFonts w:ascii="Cambria Math" w:hAnsi="Cambria Math"/>
              <w:color w:val="000000" w:themeColor="text1"/>
              <w:lang w:val="en-GB"/>
            </w:rPr>
            <m:t>haplogroup</m:t>
          </m:r>
        </m:oMath>
      </m:oMathPara>
    </w:p>
    <w:p w14:paraId="1382A004" w14:textId="4EDF60F0" w:rsidR="002012EC" w:rsidRPr="002012EC" w:rsidRDefault="002012EC" w:rsidP="005F2E0A">
      <w:pPr>
        <w:ind w:right="0" w:firstLine="720"/>
        <w:rPr>
          <w:rFonts w:ascii="Helvetica" w:hAnsi="Helvetica"/>
          <w:iCs/>
          <w:color w:val="000000" w:themeColor="text1"/>
          <w:lang w:val="en-GB"/>
        </w:rPr>
      </w:pPr>
      <m:oMathPara>
        <m:oMath>
          <m:r>
            <w:rPr>
              <w:rFonts w:ascii="Cambria Math" w:hAnsi="Cambria Math"/>
              <w:color w:val="000000" w:themeColor="text1"/>
              <w:lang w:val="en-GB"/>
            </w:rPr>
            <m:t>3) Trait~covariates+mtSNV+ macro</m:t>
          </m:r>
          <m:r>
            <w:rPr>
              <w:rFonts w:ascii="Cambria Math" w:hAnsi="Cambria Math"/>
              <w:i/>
              <w:color w:val="000000" w:themeColor="text1"/>
              <w:lang w:val="en-GB"/>
            </w:rPr>
            <w:sym w:font="Symbol" w:char="F02D"/>
          </m:r>
          <m:r>
            <w:rPr>
              <w:rFonts w:ascii="Cambria Math" w:hAnsi="Cambria Math"/>
              <w:color w:val="000000" w:themeColor="text1"/>
              <w:lang w:val="en-GB"/>
            </w:rPr>
            <m:t>haplogroup</m:t>
          </m:r>
        </m:oMath>
      </m:oMathPara>
    </w:p>
    <w:p w14:paraId="6E6A52D9" w14:textId="1C3B2238" w:rsidR="002012EC" w:rsidRDefault="00F1270E" w:rsidP="002012EC">
      <w:pPr>
        <w:ind w:right="0"/>
        <w:rPr>
          <w:rFonts w:ascii="Helvetica" w:hAnsi="Helvetica"/>
          <w:iCs/>
          <w:color w:val="FF0000"/>
          <w:lang w:val="en-GB"/>
        </w:rPr>
      </w:pPr>
      <w:r>
        <w:rPr>
          <w:rFonts w:ascii="Helvetica" w:hAnsi="Helvetica"/>
          <w:iCs/>
          <w:lang w:val="en-GB"/>
        </w:rPr>
        <w:t>M</w:t>
      </w:r>
      <w:r w:rsidR="002012EC" w:rsidRPr="00FC40EA">
        <w:rPr>
          <w:rFonts w:ascii="Helvetica" w:hAnsi="Helvetica"/>
          <w:iCs/>
          <w:lang w:val="en-GB"/>
        </w:rPr>
        <w:t>acro-haplogroup</w:t>
      </w:r>
      <w:r>
        <w:rPr>
          <w:rFonts w:ascii="Helvetica" w:hAnsi="Helvetica"/>
          <w:iCs/>
          <w:lang w:val="en-GB"/>
        </w:rPr>
        <w:t>s were modelled</w:t>
      </w:r>
      <w:r w:rsidR="002012EC" w:rsidRPr="00FC40EA">
        <w:rPr>
          <w:rFonts w:ascii="Helvetica" w:hAnsi="Helvetica"/>
          <w:iCs/>
          <w:lang w:val="en-GB"/>
        </w:rPr>
        <w:t xml:space="preserve"> </w:t>
      </w:r>
      <w:r>
        <w:rPr>
          <w:rFonts w:ascii="Helvetica" w:hAnsi="Helvetica"/>
          <w:iCs/>
          <w:lang w:val="en-GB"/>
        </w:rPr>
        <w:t xml:space="preserve">as a </w:t>
      </w:r>
      <w:r w:rsidR="002012EC" w:rsidRPr="00FC40EA">
        <w:rPr>
          <w:rFonts w:ascii="Helvetica" w:hAnsi="Helvetica"/>
          <w:iCs/>
          <w:lang w:val="en-GB"/>
        </w:rPr>
        <w:t xml:space="preserve">factorial variable with haplogroup H </w:t>
      </w:r>
      <w:r>
        <w:rPr>
          <w:rFonts w:ascii="Helvetica" w:hAnsi="Helvetica"/>
          <w:iCs/>
          <w:lang w:val="en-GB"/>
        </w:rPr>
        <w:t>as reference for all models</w:t>
      </w:r>
      <w:r w:rsidR="002012EC" w:rsidRPr="00F1270E">
        <w:rPr>
          <w:rFonts w:ascii="Helvetica" w:hAnsi="Helvetica"/>
          <w:iCs/>
          <w:color w:val="000000" w:themeColor="text1"/>
          <w:lang w:val="en-GB"/>
        </w:rPr>
        <w:t>.</w:t>
      </w:r>
    </w:p>
    <w:p w14:paraId="362B5806" w14:textId="77777777" w:rsidR="002012EC" w:rsidRPr="002012EC" w:rsidRDefault="002012EC" w:rsidP="002012EC">
      <w:pPr>
        <w:ind w:right="0"/>
        <w:rPr>
          <w:rFonts w:ascii="Helvetica" w:hAnsi="Helvetica"/>
          <w:iCs/>
          <w:color w:val="000000" w:themeColor="text1"/>
          <w:lang w:val="en-GB"/>
        </w:rPr>
      </w:pPr>
    </w:p>
    <w:p w14:paraId="10C49F39" w14:textId="49571D86" w:rsidR="005F2E0A" w:rsidRPr="006201B1" w:rsidRDefault="005F2E0A" w:rsidP="005F2E0A">
      <w:pPr>
        <w:ind w:right="0"/>
        <w:rPr>
          <w:rFonts w:ascii="Helvetica" w:hAnsi="Helvetica"/>
          <w:i/>
          <w:lang w:val="en-GB"/>
        </w:rPr>
      </w:pPr>
      <w:r w:rsidRPr="006201B1">
        <w:rPr>
          <w:rFonts w:ascii="Helvetica" w:hAnsi="Helvetica"/>
          <w:i/>
          <w:lang w:val="en-GB"/>
        </w:rPr>
        <w:t>Haplotype analysis</w:t>
      </w:r>
    </w:p>
    <w:p w14:paraId="621D15F0" w14:textId="3270824F" w:rsidR="005F2E0A" w:rsidRPr="006201B1" w:rsidRDefault="005F2E0A" w:rsidP="005F2E0A">
      <w:pPr>
        <w:ind w:right="0"/>
        <w:rPr>
          <w:rFonts w:ascii="Helvetica" w:hAnsi="Helvetica"/>
          <w:lang w:val="en-GB"/>
        </w:rPr>
      </w:pPr>
      <w:r w:rsidRPr="00B60173">
        <w:rPr>
          <w:rFonts w:ascii="Helvetica" w:hAnsi="Helvetica"/>
          <w:iCs/>
          <w:lang w:val="en-GB"/>
        </w:rPr>
        <w:t xml:space="preserve">We </w:t>
      </w:r>
      <w:r>
        <w:rPr>
          <w:rFonts w:ascii="Helvetica" w:hAnsi="Helvetica"/>
          <w:iCs/>
          <w:lang w:val="en-GB"/>
        </w:rPr>
        <w:t>tested a</w:t>
      </w:r>
      <w:r w:rsidRPr="006201B1">
        <w:rPr>
          <w:rFonts w:ascii="Helvetica" w:hAnsi="Helvetica"/>
          <w:lang w:val="en-GB"/>
        </w:rPr>
        <w:t>ssociations between known pathogenic mutations and haplotype backgrounds using multinomial logistic regression (</w:t>
      </w:r>
      <w:proofErr w:type="spellStart"/>
      <w:r w:rsidRPr="006201B1">
        <w:rPr>
          <w:rFonts w:ascii="Helvetica" w:hAnsi="Helvetica"/>
          <w:i/>
          <w:lang w:val="en-GB"/>
        </w:rPr>
        <w:t>multinom</w:t>
      </w:r>
      <w:proofErr w:type="spellEnd"/>
      <w:r w:rsidRPr="006201B1">
        <w:rPr>
          <w:rFonts w:ascii="Helvetica" w:hAnsi="Helvetica"/>
          <w:lang w:val="en-GB"/>
        </w:rPr>
        <w:t xml:space="preserve"> function of the </w:t>
      </w:r>
      <w:proofErr w:type="spellStart"/>
      <w:r w:rsidRPr="006201B1">
        <w:rPr>
          <w:rFonts w:ascii="Helvetica" w:hAnsi="Helvetica"/>
          <w:i/>
          <w:lang w:val="en-GB"/>
        </w:rPr>
        <w:t>nnet</w:t>
      </w:r>
      <w:proofErr w:type="spellEnd"/>
      <w:r w:rsidRPr="006201B1">
        <w:rPr>
          <w:rFonts w:ascii="Helvetica" w:hAnsi="Helvetica"/>
          <w:lang w:val="en-GB"/>
        </w:rPr>
        <w:t xml:space="preserve"> R package</w:t>
      </w:r>
      <w:r w:rsidR="00B01F62">
        <w:rPr>
          <w:rFonts w:ascii="Helvetica" w:hAnsi="Helvetica"/>
          <w:lang w:val="en-GB"/>
        </w:rPr>
        <w:t xml:space="preserve"> v.7.3-12</w:t>
      </w:r>
      <w:r w:rsidRPr="006201B1">
        <w:rPr>
          <w:rFonts w:ascii="Helvetica" w:hAnsi="Helvetica"/>
          <w:lang w:val="en-GB"/>
        </w:rPr>
        <w:t xml:space="preserve">; </w:t>
      </w:r>
      <w:hyperlink r:id="rId23">
        <w:r w:rsidRPr="006201B1">
          <w:rPr>
            <w:rFonts w:ascii="Helvetica" w:hAnsi="Helvetica"/>
            <w:color w:val="1155CC"/>
            <w:u w:val="single"/>
            <w:lang w:val="en-GB"/>
          </w:rPr>
          <w:t>https://www.rdocumentation.org/packages/nnet/versions/7.3-12/topics/multinom</w:t>
        </w:r>
      </w:hyperlink>
      <w:r w:rsidRPr="006201B1">
        <w:rPr>
          <w:rFonts w:ascii="Helvetica" w:hAnsi="Helvetica"/>
          <w:lang w:val="en-GB"/>
        </w:rPr>
        <w:t>)</w:t>
      </w:r>
      <w:r>
        <w:rPr>
          <w:rFonts w:ascii="Helvetica" w:hAnsi="Helvetica"/>
          <w:lang w:val="en-GB"/>
        </w:rPr>
        <w:t>.</w:t>
      </w:r>
      <w:r w:rsidRPr="006201B1">
        <w:rPr>
          <w:rFonts w:ascii="Helvetica" w:hAnsi="Helvetica"/>
          <w:lang w:val="en-GB"/>
        </w:rPr>
        <w:t xml:space="preserve"> </w:t>
      </w:r>
      <w:r>
        <w:rPr>
          <w:rFonts w:ascii="Helvetica" w:hAnsi="Helvetica"/>
          <w:lang w:val="en-GB"/>
        </w:rPr>
        <w:t>W</w:t>
      </w:r>
      <w:r w:rsidRPr="006201B1">
        <w:rPr>
          <w:rFonts w:ascii="Helvetica" w:hAnsi="Helvetica"/>
          <w:lang w:val="en-GB"/>
        </w:rPr>
        <w:t xml:space="preserve">e treated the nine European macro-haplogroups as outcome and the pathogenic variants as predictors, using the H haplogroup as baseline and adjusting for the effect of array, sex, 10 </w:t>
      </w:r>
      <w:proofErr w:type="spellStart"/>
      <w:r w:rsidRPr="006201B1">
        <w:rPr>
          <w:rFonts w:ascii="Helvetica" w:hAnsi="Helvetica"/>
          <w:lang w:val="en-GB"/>
        </w:rPr>
        <w:t>nucPCs</w:t>
      </w:r>
      <w:proofErr w:type="spellEnd"/>
      <w:r w:rsidRPr="006201B1">
        <w:rPr>
          <w:rFonts w:ascii="Helvetica" w:hAnsi="Helvetica"/>
          <w:lang w:val="en-GB"/>
        </w:rPr>
        <w:t xml:space="preserve"> and NUTS2 defined J and W geographical parameters (</w:t>
      </w:r>
      <w:r w:rsidRPr="006201B1">
        <w:rPr>
          <w:rFonts w:ascii="Helvetica" w:hAnsi="Helvetica"/>
          <w:b/>
          <w:lang w:val="en-GB"/>
        </w:rPr>
        <w:t>Supplementary Note</w:t>
      </w:r>
      <w:r w:rsidRPr="006201B1">
        <w:rPr>
          <w:rFonts w:ascii="Helvetica" w:hAnsi="Helvetica"/>
          <w:lang w:val="en-GB"/>
        </w:rPr>
        <w:t>).</w:t>
      </w:r>
    </w:p>
    <w:p w14:paraId="10DF75ED" w14:textId="77777777" w:rsidR="005F2E0A" w:rsidRPr="006201B1" w:rsidRDefault="005F2E0A" w:rsidP="005F2E0A">
      <w:pPr>
        <w:ind w:right="0"/>
        <w:rPr>
          <w:rFonts w:ascii="Helvetica" w:hAnsi="Helvetica"/>
          <w:lang w:val="en-GB"/>
        </w:rPr>
      </w:pPr>
    </w:p>
    <w:p w14:paraId="67BBC17D" w14:textId="77777777" w:rsidR="005F2E0A" w:rsidRPr="006201B1" w:rsidRDefault="005F2E0A" w:rsidP="005F2E0A">
      <w:pPr>
        <w:ind w:right="0"/>
        <w:rPr>
          <w:rFonts w:ascii="Helvetica" w:hAnsi="Helvetica"/>
          <w:b/>
          <w:lang w:val="en-GB"/>
        </w:rPr>
      </w:pPr>
      <w:r w:rsidRPr="006201B1">
        <w:rPr>
          <w:rFonts w:ascii="Helvetica" w:hAnsi="Helvetica"/>
          <w:i/>
          <w:lang w:val="en-GB"/>
        </w:rPr>
        <w:t xml:space="preserve">Gene level analysis </w:t>
      </w:r>
      <w:r w:rsidRPr="006201B1">
        <w:rPr>
          <w:rFonts w:ascii="Helvetica" w:hAnsi="Helvetica"/>
          <w:b/>
          <w:lang w:val="en-GB"/>
        </w:rPr>
        <w:t xml:space="preserve"> </w:t>
      </w:r>
    </w:p>
    <w:p w14:paraId="28FAC1B0" w14:textId="0A6C25FD" w:rsidR="005F2E0A" w:rsidRPr="006201B1" w:rsidRDefault="005F2E0A" w:rsidP="005F2E0A">
      <w:pPr>
        <w:ind w:right="0"/>
        <w:rPr>
          <w:rFonts w:ascii="Helvetica" w:hAnsi="Helvetica"/>
          <w:lang w:val="en-GB"/>
        </w:rPr>
      </w:pPr>
      <w:r w:rsidRPr="006201B1">
        <w:rPr>
          <w:rFonts w:ascii="Helvetica" w:hAnsi="Helvetica"/>
          <w:lang w:val="en-GB"/>
        </w:rPr>
        <w:t xml:space="preserve">Variants </w:t>
      </w:r>
      <w:r>
        <w:rPr>
          <w:rFonts w:ascii="Helvetica" w:hAnsi="Helvetica"/>
          <w:lang w:val="en-GB"/>
        </w:rPr>
        <w:t xml:space="preserve">with </w:t>
      </w:r>
      <w:r w:rsidRPr="006201B1">
        <w:rPr>
          <w:rFonts w:ascii="Helvetica" w:hAnsi="Helvetica"/>
          <w:lang w:val="en-GB"/>
        </w:rPr>
        <w:t>MAF</w:t>
      </w:r>
      <w:r w:rsidRPr="006201B1">
        <w:rPr>
          <w:rFonts w:ascii="Helvetica" w:eastAsia="MS Gothic" w:hAnsi="Helvetica"/>
          <w:color w:val="000000"/>
          <w:lang w:val="en-GB"/>
        </w:rPr>
        <w:t>≤</w:t>
      </w:r>
      <w:r w:rsidRPr="006201B1">
        <w:rPr>
          <w:rFonts w:ascii="Helvetica" w:hAnsi="Helvetica"/>
          <w:lang w:val="en-GB"/>
        </w:rPr>
        <w:t>0.02</w:t>
      </w:r>
      <w:r>
        <w:rPr>
          <w:rFonts w:ascii="Helvetica" w:hAnsi="Helvetica"/>
          <w:lang w:val="en-GB"/>
        </w:rPr>
        <w:t xml:space="preserve"> </w:t>
      </w:r>
      <w:r w:rsidRPr="006201B1">
        <w:rPr>
          <w:rFonts w:ascii="Helvetica" w:hAnsi="Helvetica"/>
          <w:lang w:val="en-GB"/>
        </w:rPr>
        <w:t>were selected</w:t>
      </w:r>
      <w:r>
        <w:rPr>
          <w:rFonts w:ascii="Helvetica" w:hAnsi="Helvetica"/>
          <w:lang w:val="en-GB"/>
        </w:rPr>
        <w:t xml:space="preserve"> for gene-based testing</w:t>
      </w:r>
      <w:r w:rsidRPr="006201B1">
        <w:rPr>
          <w:rFonts w:ascii="Helvetica" w:hAnsi="Helvetica"/>
          <w:lang w:val="en-GB"/>
        </w:rPr>
        <w:t>. Score test</w:t>
      </w:r>
      <w:r>
        <w:rPr>
          <w:rFonts w:ascii="Helvetica" w:hAnsi="Helvetica"/>
          <w:lang w:val="en-GB"/>
        </w:rPr>
        <w:t>s</w:t>
      </w:r>
      <w:r w:rsidRPr="006201B1">
        <w:rPr>
          <w:rFonts w:ascii="Helvetica" w:hAnsi="Helvetica"/>
          <w:lang w:val="en-GB"/>
        </w:rPr>
        <w:t xml:space="preserve"> and covariance </w:t>
      </w:r>
      <w:r>
        <w:rPr>
          <w:rFonts w:ascii="Helvetica" w:hAnsi="Helvetica"/>
          <w:lang w:val="en-GB"/>
        </w:rPr>
        <w:t xml:space="preserve">matrices for the </w:t>
      </w:r>
      <w:proofErr w:type="spellStart"/>
      <w:r>
        <w:rPr>
          <w:rFonts w:ascii="Helvetica" w:hAnsi="Helvetica"/>
          <w:lang w:val="en-GB"/>
        </w:rPr>
        <w:t>mtDNA</w:t>
      </w:r>
      <w:proofErr w:type="spellEnd"/>
      <w:r>
        <w:rPr>
          <w:rFonts w:ascii="Helvetica" w:hAnsi="Helvetica"/>
          <w:lang w:val="en-GB"/>
        </w:rPr>
        <w:t xml:space="preserve"> variants</w:t>
      </w:r>
      <w:r w:rsidRPr="006201B1">
        <w:rPr>
          <w:rFonts w:ascii="Helvetica" w:hAnsi="Helvetica"/>
          <w:lang w:val="en-GB"/>
        </w:rPr>
        <w:t xml:space="preserve"> were generated for each phenotype </w:t>
      </w:r>
      <w:r>
        <w:rPr>
          <w:rFonts w:ascii="Helvetica" w:hAnsi="Helvetica"/>
          <w:lang w:val="en-GB"/>
        </w:rPr>
        <w:t>using</w:t>
      </w:r>
      <w:r w:rsidRPr="006201B1">
        <w:rPr>
          <w:rFonts w:ascii="Helvetica" w:hAnsi="Helvetica"/>
          <w:lang w:val="en-GB"/>
        </w:rPr>
        <w:t xml:space="preserve"> </w:t>
      </w:r>
      <w:r w:rsidRPr="006201B1">
        <w:rPr>
          <w:rFonts w:ascii="Helvetica" w:hAnsi="Helvetica"/>
          <w:lang w:val="en-GB"/>
        </w:rPr>
        <w:lastRenderedPageBreak/>
        <w:t>RVTEST</w:t>
      </w:r>
      <w:r w:rsidRPr="006201B1">
        <w:rPr>
          <w:rFonts w:ascii="Helvetica" w:hAnsi="Helvetica"/>
          <w:lang w:val="en-GB"/>
        </w:rPr>
        <w:fldChar w:fldCharType="begin"/>
      </w:r>
      <w:r w:rsidR="007D370D">
        <w:rPr>
          <w:rFonts w:ascii="Helvetica" w:hAnsi="Helvetica"/>
          <w:lang w:val="en-GB"/>
        </w:rPr>
        <w:instrText xml:space="preserve"> ADDIN ZOTERO_ITEM CSL_CITATION {"citationID":"3y7Wwyfz","properties":{"formattedCitation":"\\super 93\\nosupersub{}","plainCitation":"93","noteIndex":0},"citationItems":[{"id":831,"uris":["http://zotero.org/users/6030498/items/MD9LN5HV"],"uri":["http://zotero.org/users/6030498/items/MD9LN5HV"],"itemData":{"id":831,"type":"article-journal","abstract":"MOTIVATION: Next-generation sequencing technologies have enabled the large-scale assessment of the impact of rare and low-frequency genetic variants for complex human diseases. Gene-level association tests are often performed to analyze rare variants, where multiple rare variants in a gene region are analyzed jointly. Applying gene-level association tests to analyze sequence data often requires integrating multiple heterogeneous sources of information (e.g. annotations, functional prediction scores, allele frequencies, genotypes and phenotypes) to determine the optimal analysis unit and prioritize causal variants. Given the complexity and scale of current sequence datasets and bioinformatics databases, there is a compelling need for more efficient software tools to facilitate these analyses. To answer this challenge, we developed RVTESTS, which implements a broad set of rare variant association statistics and supports the analysis of autosomal and X-linked variants for both unrelated and related individuals. RVTESTS also provides useful companion features for annotating sequence variants, integrating bioinformatics databases, performing data quality control and sample selection. We illustrate the advantages of RVTESTS in functionality and efficiency using the 1000 Genomes Project data.\nAVAILABILITY AND IMPLEMENTATION: RVTESTS is available on Linux, MacOS and Windows. Source code and executable files can be obtained at https://github.com/zhanxw/rvtests\nCONTACT: zhanxw@gmail.com; goncalo@umich.edu; dajiang.liu@outlook.com\nSUPPLEMENTARY INFORMATION: Supplementary data are available at Bioinformatics online.","container-title":"Bioinformatics (Oxford, England)","DOI":"10.1093/bioinformatics/btw079","ISSN":"1367-4811","issue":"9","journalAbbreviation":"Bioinformatics","language":"eng","note":"PMID: 27153000\nPMCID: PMC4848408","page":"1423-1426","source":"PubMed","title":"RVTESTS: an efficient and comprehensive tool for rare variant association analysis using sequence data","title-short":"RVTESTS","volume":"32","author":[{"family":"Zhan","given":"Xiaowei"},{"family":"Hu","given":"Youna"},{"family":"Li","given":"Bingshan"},{"family":"Abecasis","given":"Goncalo R."},{"family":"Liu","given":"Dajiang J."}],"issued":{"date-parts":[["2016"]],"season":"01"}}}],"schema":"https://github.com/citation-style-language/schema/raw/master/csl-citation.json"}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93</w:t>
      </w:r>
      <w:r w:rsidRPr="006201B1">
        <w:rPr>
          <w:rFonts w:ascii="Helvetica" w:hAnsi="Helvetica"/>
          <w:lang w:val="en-GB"/>
        </w:rPr>
        <w:fldChar w:fldCharType="end"/>
      </w:r>
      <w:r w:rsidRPr="006201B1">
        <w:rPr>
          <w:rFonts w:ascii="Helvetica" w:hAnsi="Helvetica"/>
          <w:lang w:val="en-GB"/>
        </w:rPr>
        <w:t xml:space="preserve"> with the meta-analysis command (</w:t>
      </w:r>
      <w:r w:rsidRPr="006201B1">
        <w:rPr>
          <w:rFonts w:ascii="Helvetica" w:hAnsi="Helvetica"/>
          <w:i/>
          <w:lang w:val="en-GB"/>
        </w:rPr>
        <w:t>--meta</w:t>
      </w:r>
      <w:r w:rsidRPr="006201B1">
        <w:rPr>
          <w:rFonts w:ascii="Helvetica" w:hAnsi="Helvetica"/>
          <w:lang w:val="en-GB"/>
        </w:rPr>
        <w:t xml:space="preserve">). </w:t>
      </w:r>
      <w:r>
        <w:rPr>
          <w:rFonts w:ascii="Helvetica" w:hAnsi="Helvetica"/>
          <w:lang w:val="en-GB"/>
        </w:rPr>
        <w:t>We preformed g</w:t>
      </w:r>
      <w:r w:rsidRPr="006201B1">
        <w:rPr>
          <w:rFonts w:ascii="Helvetica" w:hAnsi="Helvetica"/>
          <w:lang w:val="en-GB"/>
        </w:rPr>
        <w:t xml:space="preserve">ene level analyses using the SKAT method </w:t>
      </w:r>
      <w:r>
        <w:rPr>
          <w:rFonts w:ascii="Helvetica" w:hAnsi="Helvetica"/>
          <w:lang w:val="en-GB"/>
        </w:rPr>
        <w:t>(</w:t>
      </w:r>
      <w:proofErr w:type="spellStart"/>
      <w:r w:rsidRPr="006201B1">
        <w:rPr>
          <w:rFonts w:ascii="Helvetica" w:hAnsi="Helvetica"/>
          <w:i/>
          <w:lang w:val="en-GB"/>
        </w:rPr>
        <w:t>rareMETALS.range</w:t>
      </w:r>
      <w:proofErr w:type="spellEnd"/>
      <w:r w:rsidRPr="006201B1">
        <w:rPr>
          <w:rFonts w:ascii="Helvetica" w:hAnsi="Helvetica"/>
          <w:i/>
          <w:lang w:val="en-GB"/>
        </w:rPr>
        <w:t xml:space="preserve"> </w:t>
      </w:r>
      <w:r w:rsidRPr="006201B1">
        <w:rPr>
          <w:rFonts w:ascii="Helvetica" w:hAnsi="Helvetica"/>
          <w:lang w:val="en-GB"/>
        </w:rPr>
        <w:t>function</w:t>
      </w:r>
      <w:r>
        <w:rPr>
          <w:rFonts w:ascii="Helvetica" w:hAnsi="Helvetica"/>
          <w:lang w:val="en-GB"/>
        </w:rPr>
        <w:t>)</w:t>
      </w:r>
      <w:r w:rsidRPr="006201B1">
        <w:rPr>
          <w:rFonts w:ascii="Helvetica" w:hAnsi="Helvetica"/>
          <w:i/>
          <w:lang w:val="en-GB"/>
        </w:rPr>
        <w:t xml:space="preserve"> </w:t>
      </w:r>
      <w:r>
        <w:rPr>
          <w:rFonts w:ascii="Helvetica" w:hAnsi="Helvetica"/>
          <w:lang w:val="en-GB"/>
        </w:rPr>
        <w:t>in the</w:t>
      </w:r>
      <w:r w:rsidRPr="006201B1">
        <w:rPr>
          <w:rFonts w:ascii="Helvetica" w:hAnsi="Helvetica"/>
          <w:lang w:val="en-GB"/>
        </w:rPr>
        <w:t xml:space="preserve"> </w:t>
      </w:r>
      <w:proofErr w:type="spellStart"/>
      <w:r w:rsidRPr="006201B1">
        <w:rPr>
          <w:rFonts w:ascii="Helvetica" w:hAnsi="Helvetica"/>
          <w:lang w:val="en-GB"/>
        </w:rPr>
        <w:t>rareMETALs</w:t>
      </w:r>
      <w:proofErr w:type="spellEnd"/>
      <w:r w:rsidRPr="006201B1">
        <w:rPr>
          <w:rFonts w:ascii="Helvetica" w:hAnsi="Helvetica"/>
          <w:lang w:val="en-GB"/>
        </w:rPr>
        <w:t xml:space="preserve"> R package</w:t>
      </w:r>
      <w:r w:rsidRPr="006201B1">
        <w:rPr>
          <w:rFonts w:ascii="Helvetica" w:hAnsi="Helvetica"/>
          <w:lang w:val="en-GB"/>
        </w:rPr>
        <w:fldChar w:fldCharType="begin"/>
      </w:r>
      <w:r w:rsidR="007D370D">
        <w:rPr>
          <w:rFonts w:ascii="Helvetica" w:hAnsi="Helvetica"/>
          <w:lang w:val="en-GB"/>
        </w:rPr>
        <w:instrText xml:space="preserve"> ADDIN ZOTERO_ITEM CSL_CITATION {"citationID":"w92JaFVX","properties":{"formattedCitation":"\\super 101\\nosupersub{}","plainCitation":"101","noteIndex":0},"citationItems":[{"id":848,"uris":["http://zotero.org/users/6030498/items/YDWK9RJ3"],"uri":["http://zotero.org/users/6030498/items/YDWK9RJ3"],"itemData":{"id":848,"type":"article-journal","abstract":"SUMMARY: RAREMETAL is a computationally efficient tool for meta-analysis of rare variants genotyped using sequencing or arrays. RAREMETAL facilitates analyses of individual studies, accommodates a variety of input file formats, handles related and unrelated individuals, executes both single variant and burden tests and performs conditional association analyses.\nAVAILABILITY AND IMPLEMENTATION: http://genome.sph.umich.edu/wiki/RAREMETAL for executables, source code, documentation and tutorial.","container-title":"Bioinformatics (Oxford, England)","DOI":"10.1093/bioinformatics/btu367","ISSN":"1367-4811","issue":"19","journalAbbreviation":"Bioinformatics","language":"eng","note":"PMID: 24894501\nPMCID: PMC4173011","page":"2828-2829","source":"PubMed","title":"RAREMETAL: fast and powerful meta-analysis for rare variants","title-short":"RAREMETAL","volume":"30","author":[{"family":"Feng","given":"Shuang"},{"family":"Liu","given":"Dajiang"},{"family":"Zhan","given":"Xiaowei"},{"family":"Wing","given":"Mary Kate"},{"family":"Abecasis","given":"Gonçalo R."}],"issued":{"date-parts":[["2014",10]]}}}],"schema":"https://github.com/citation-style-language/schema/raw/master/csl-citation.json"} </w:instrText>
      </w:r>
      <w:r w:rsidRPr="006201B1">
        <w:rPr>
          <w:rFonts w:ascii="Helvetica" w:hAnsi="Helvetica"/>
          <w:lang w:val="en-GB"/>
        </w:rPr>
        <w:fldChar w:fldCharType="separate"/>
      </w:r>
      <w:r w:rsidR="007D370D" w:rsidRPr="007D370D">
        <w:rPr>
          <w:rFonts w:ascii="Helvetica" w:hAnsi="Helvetica" w:cs="Times New Roman"/>
          <w:vertAlign w:val="superscript"/>
        </w:rPr>
        <w:t>101</w:t>
      </w:r>
      <w:r w:rsidRPr="006201B1">
        <w:rPr>
          <w:rFonts w:ascii="Helvetica" w:hAnsi="Helvetica"/>
          <w:lang w:val="en-GB"/>
        </w:rPr>
        <w:fldChar w:fldCharType="end"/>
      </w:r>
      <w:r w:rsidRPr="006201B1">
        <w:rPr>
          <w:rFonts w:ascii="Helvetica" w:hAnsi="Helvetica"/>
          <w:lang w:val="en-GB"/>
        </w:rPr>
        <w:t xml:space="preserve"> </w:t>
      </w:r>
      <w:r>
        <w:rPr>
          <w:rFonts w:ascii="Helvetica" w:hAnsi="Helvetica"/>
          <w:lang w:val="en-GB"/>
        </w:rPr>
        <w:t xml:space="preserve">and </w:t>
      </w:r>
      <w:r w:rsidRPr="006201B1">
        <w:rPr>
          <w:rFonts w:ascii="Helvetica" w:hAnsi="Helvetica"/>
          <w:lang w:val="en-GB"/>
        </w:rPr>
        <w:t xml:space="preserve">two-sided gene-level </w:t>
      </w:r>
      <w:r>
        <w:rPr>
          <w:rFonts w:ascii="Helvetica" w:hAnsi="Helvetica"/>
          <w:i/>
          <w:lang w:val="en-GB"/>
        </w:rPr>
        <w:t>P</w:t>
      </w:r>
      <w:r w:rsidRPr="006201B1">
        <w:rPr>
          <w:rFonts w:ascii="Helvetica" w:hAnsi="Helvetica"/>
          <w:lang w:val="en-GB"/>
        </w:rPr>
        <w:t>-value</w:t>
      </w:r>
      <w:r>
        <w:rPr>
          <w:rFonts w:ascii="Helvetica" w:hAnsi="Helvetica"/>
          <w:lang w:val="en-GB"/>
        </w:rPr>
        <w:t>s</w:t>
      </w:r>
      <w:r w:rsidRPr="006201B1">
        <w:rPr>
          <w:rFonts w:ascii="Helvetica" w:hAnsi="Helvetica"/>
          <w:lang w:val="en-GB"/>
        </w:rPr>
        <w:t xml:space="preserve">. </w:t>
      </w:r>
      <w:r>
        <w:rPr>
          <w:rFonts w:ascii="Helvetica" w:hAnsi="Helvetica"/>
          <w:lang w:val="en-GB"/>
        </w:rPr>
        <w:t>M</w:t>
      </w:r>
      <w:r w:rsidRPr="006201B1">
        <w:rPr>
          <w:rFonts w:ascii="Helvetica" w:hAnsi="Helvetica"/>
          <w:lang w:val="en-GB"/>
        </w:rPr>
        <w:t xml:space="preserve">itochondrial coding and non-coding annotated features of </w:t>
      </w:r>
      <w:proofErr w:type="spellStart"/>
      <w:r w:rsidRPr="006201B1">
        <w:rPr>
          <w:rFonts w:ascii="Helvetica" w:hAnsi="Helvetica"/>
          <w:lang w:val="en-GB"/>
        </w:rPr>
        <w:t>rCRS</w:t>
      </w:r>
      <w:proofErr w:type="spellEnd"/>
      <w:r w:rsidRPr="006201B1">
        <w:rPr>
          <w:rFonts w:ascii="Helvetica" w:hAnsi="Helvetica"/>
          <w:lang w:val="en-GB"/>
        </w:rPr>
        <w:t>, downloaded from HmtVar</w:t>
      </w:r>
      <w:r w:rsidRPr="006201B1">
        <w:rPr>
          <w:rFonts w:ascii="Helvetica" w:hAnsi="Helvetica"/>
          <w:lang w:val="en-GB"/>
        </w:rPr>
        <w:fldChar w:fldCharType="begin"/>
      </w:r>
      <w:r w:rsidRPr="006201B1">
        <w:rPr>
          <w:rFonts w:ascii="Helvetica" w:hAnsi="Helvetica"/>
          <w:lang w:val="en-GB"/>
        </w:rPr>
        <w:instrText xml:space="preserve"> ADDIN ZOTERO_ITEM CSL_CITATION {"citationID":"npPJ06OA","properties":{"formattedCitation":"\\super 19\\nosupersub{}","plainCitation":"19","noteIndex":0},"citationItems":[{"id":714,"uris":["http://zotero.org/users/6030498/items/PJMDYYCK"],"uri":["http://zotero.org/users/6030498/items/PJMDYYCK"],"itemData":{"id":714,"type":"article-journal","abstract":"Interest in human mitochondrial genetic data is constantly increasing among both clinicians and researchers, due to the involvement of mitochondrial DNA (mtDNA) in a number of physiological and pathological processes. Thanks to new sequencing technologies and modern databases, the large amount of information on mtDNA variability may be exploited to gain insights into the relationship between mtDNA variants, phenotypes and diseases. To facilitate this process, we have developed the HmtVar resource, a variant-focused database that allows the exploration of a dataset of over 40 000 human mitochondrial variants. Mitochondrial variation data, initially gathered from the HmtDB platform, are integrated with in-house pathogenicity assessments based on various evaluation criteria and with a set of additional annotations from third-party resources. The result is a comprehensive collection of information of crucial importance for human mitochondrial variation studies and investigation of common and rare diseases in which the mitochondrion may be involved. HmtVar is accessible at https://www.hmtvar.uniba.it and data may be retrieved using either a web interface through the Query page or a state-of-the-art API for programmatic access.","container-title":"Nucleic Acids Research","DOI":"10.1093/nar/gky1024","ISSN":"1362-4962","issue":"D1","journalAbbreviation":"Nucleic Acids Res.","language":"eng","note":"PMID: 30371888\nPMCID: PMC6323908","page":"D1202-D1210","source":"PubMed","title":"HmtVar: a new resource for human mitochondrial variations and pathogenicity data","title-short":"HmtVar","volume":"47","author":[{"family":"Preste","given":"Roberto"},{"family":"Vitale","given":"Ornella"},{"family":"Clima","given":"Rosanna"},{"family":"Gasparre","given":"Giuseppe"},{"family":"Attimonelli","given":"Marcella"}],"issued":{"date-parts":[["2019",1,8]]}}}],"schema":"https://github.com/citation-style-language/schema/raw/master/csl-citation.json"} </w:instrText>
      </w:r>
      <w:r w:rsidRPr="006201B1">
        <w:rPr>
          <w:rFonts w:ascii="Helvetica" w:hAnsi="Helvetica"/>
          <w:lang w:val="en-GB"/>
        </w:rPr>
        <w:fldChar w:fldCharType="separate"/>
      </w:r>
      <w:r w:rsidRPr="006201B1">
        <w:rPr>
          <w:rFonts w:ascii="Helvetica" w:hAnsi="Helvetica" w:cs="Times New Roman"/>
          <w:vertAlign w:val="superscript"/>
          <w:lang w:val="en-GB"/>
        </w:rPr>
        <w:t>19</w:t>
      </w:r>
      <w:r w:rsidRPr="006201B1">
        <w:rPr>
          <w:rFonts w:ascii="Helvetica" w:hAnsi="Helvetica"/>
          <w:lang w:val="en-GB"/>
        </w:rPr>
        <w:fldChar w:fldCharType="end"/>
      </w:r>
      <w:r w:rsidRPr="006201B1">
        <w:rPr>
          <w:rFonts w:ascii="Helvetica" w:hAnsi="Helvetica"/>
          <w:lang w:val="en-GB"/>
        </w:rPr>
        <w:t xml:space="preserve"> </w:t>
      </w:r>
      <w:r>
        <w:rPr>
          <w:rFonts w:ascii="Helvetica" w:hAnsi="Helvetica"/>
          <w:lang w:val="en-GB"/>
        </w:rPr>
        <w:t xml:space="preserve">were selected for inclusion in the gene-based tests </w:t>
      </w:r>
      <w:r w:rsidRPr="006201B1">
        <w:rPr>
          <w:rFonts w:ascii="Helvetica" w:hAnsi="Helvetica"/>
          <w:lang w:val="en-GB"/>
        </w:rPr>
        <w:t>(</w:t>
      </w:r>
      <w:r w:rsidRPr="006201B1">
        <w:rPr>
          <w:rFonts w:ascii="Helvetica" w:hAnsi="Helvetica"/>
          <w:b/>
          <w:lang w:val="en-GB"/>
        </w:rPr>
        <w:t>Supplementary Table 5</w:t>
      </w:r>
      <w:r w:rsidRPr="006201B1">
        <w:rPr>
          <w:rFonts w:ascii="Helvetica" w:hAnsi="Helvetica"/>
          <w:lang w:val="en-GB"/>
        </w:rPr>
        <w:t xml:space="preserve">). We considered 46 features to group the </w:t>
      </w:r>
      <w:proofErr w:type="spellStart"/>
      <w:r w:rsidRPr="006201B1">
        <w:rPr>
          <w:rFonts w:ascii="Helvetica" w:hAnsi="Helvetica"/>
          <w:lang w:val="en-GB"/>
        </w:rPr>
        <w:t>mtSNVs</w:t>
      </w:r>
      <w:proofErr w:type="spellEnd"/>
      <w:r w:rsidRPr="006201B1">
        <w:rPr>
          <w:rFonts w:ascii="Helvetica" w:hAnsi="Helvetica"/>
          <w:lang w:val="en-GB"/>
        </w:rPr>
        <w:t xml:space="preserve"> as follows: 37 genes, 3 complexes (I,IV,V), all tRNAs together as a single feature, all rRNAs together as a single feature, the whole of DLOOP and its two hypervariable regions separately (HVSI and HVSII) and all </w:t>
      </w:r>
      <w:proofErr w:type="spellStart"/>
      <w:r w:rsidRPr="006201B1">
        <w:rPr>
          <w:rFonts w:ascii="Helvetica" w:hAnsi="Helvetica"/>
          <w:lang w:val="en-GB"/>
        </w:rPr>
        <w:t>mtSNVs</w:t>
      </w:r>
      <w:proofErr w:type="spellEnd"/>
      <w:r w:rsidRPr="006201B1">
        <w:rPr>
          <w:rFonts w:ascii="Helvetica" w:hAnsi="Helvetica"/>
          <w:lang w:val="en-GB"/>
        </w:rPr>
        <w:t xml:space="preserve"> in non-coding regions as a single feature. </w:t>
      </w:r>
    </w:p>
    <w:p w14:paraId="36E53848" w14:textId="77777777" w:rsidR="005F2E0A" w:rsidRPr="006201B1" w:rsidRDefault="005F2E0A" w:rsidP="005F2E0A">
      <w:pPr>
        <w:ind w:right="0"/>
        <w:rPr>
          <w:rFonts w:ascii="Helvetica" w:hAnsi="Helvetica"/>
          <w:lang w:val="en-GB"/>
        </w:rPr>
      </w:pPr>
    </w:p>
    <w:p w14:paraId="0FA6ABF2" w14:textId="71F9FE59" w:rsidR="004B14BF" w:rsidRDefault="005F2E0A" w:rsidP="005F2E0A">
      <w:pPr>
        <w:ind w:right="0"/>
        <w:rPr>
          <w:rFonts w:ascii="Helvetica" w:hAnsi="Helvetica"/>
          <w:b/>
          <w:lang w:val="en-GB"/>
        </w:rPr>
      </w:pPr>
      <w:r w:rsidRPr="006201B1">
        <w:rPr>
          <w:rFonts w:ascii="Helvetica" w:hAnsi="Helvetica"/>
          <w:b/>
          <w:lang w:val="en-GB"/>
        </w:rPr>
        <w:t>Data</w:t>
      </w:r>
      <w:r w:rsidR="004B14BF">
        <w:rPr>
          <w:rFonts w:ascii="Helvetica" w:hAnsi="Helvetica"/>
          <w:b/>
          <w:lang w:val="en-GB"/>
        </w:rPr>
        <w:t xml:space="preserve"> </w:t>
      </w:r>
      <w:r w:rsidR="004B14BF" w:rsidRPr="006201B1">
        <w:rPr>
          <w:rFonts w:ascii="Helvetica" w:hAnsi="Helvetica"/>
          <w:b/>
          <w:lang w:val="en-GB"/>
        </w:rPr>
        <w:t>availability</w:t>
      </w:r>
    </w:p>
    <w:p w14:paraId="66FD27BF" w14:textId="37CDC886" w:rsidR="005761E9" w:rsidRDefault="004B14BF" w:rsidP="005F2E0A">
      <w:pPr>
        <w:ind w:right="0"/>
        <w:rPr>
          <w:rFonts w:ascii="Helvetica" w:hAnsi="Helvetica"/>
          <w:bCs/>
          <w:lang w:val="en-GB"/>
        </w:rPr>
      </w:pPr>
      <w:r>
        <w:rPr>
          <w:rFonts w:ascii="Helvetica" w:hAnsi="Helvetica"/>
          <w:bCs/>
          <w:lang w:val="en-GB"/>
        </w:rPr>
        <w:t xml:space="preserve">Full </w:t>
      </w:r>
      <w:r w:rsidRPr="009E60CB">
        <w:rPr>
          <w:rFonts w:ascii="Helvetica" w:hAnsi="Helvetica"/>
          <w:bCs/>
          <w:lang w:val="en-GB"/>
        </w:rPr>
        <w:t xml:space="preserve">summary </w:t>
      </w:r>
      <w:r>
        <w:rPr>
          <w:rFonts w:ascii="Helvetica" w:hAnsi="Helvetica"/>
          <w:bCs/>
          <w:lang w:val="en-GB"/>
        </w:rPr>
        <w:t xml:space="preserve">statistics </w:t>
      </w:r>
      <w:r w:rsidR="0012395A">
        <w:rPr>
          <w:rFonts w:ascii="Helvetica" w:hAnsi="Helvetica"/>
          <w:bCs/>
          <w:lang w:val="en-GB"/>
        </w:rPr>
        <w:t>are</w:t>
      </w:r>
      <w:r>
        <w:rPr>
          <w:rFonts w:ascii="Helvetica" w:hAnsi="Helvetica"/>
          <w:bCs/>
          <w:lang w:val="en-GB"/>
        </w:rPr>
        <w:t xml:space="preserve"> provided at: </w:t>
      </w:r>
      <w:hyperlink r:id="rId24" w:history="1">
        <w:r w:rsidR="007605B9" w:rsidRPr="00711C36">
          <w:rPr>
            <w:rStyle w:val="Hyperlink"/>
            <w:rFonts w:asciiTheme="minorBidi" w:eastAsia="-webkit-standard" w:hAnsiTheme="minorBidi"/>
          </w:rPr>
          <w:t>https://app.box.com/s/vu9ewgd9sv7ga3ua0lsk0cql444xm3ht</w:t>
        </w:r>
      </w:hyperlink>
      <w:r>
        <w:rPr>
          <w:rFonts w:ascii="Helvetica" w:hAnsi="Helvetica"/>
          <w:bCs/>
          <w:lang w:val="en-GB"/>
        </w:rPr>
        <w:t xml:space="preserve">. </w:t>
      </w:r>
      <w:r w:rsidR="000A2EF5">
        <w:rPr>
          <w:rFonts w:ascii="Helvetica" w:hAnsi="Helvetica"/>
          <w:bCs/>
          <w:lang w:val="en-GB"/>
        </w:rPr>
        <w:t xml:space="preserve">and </w:t>
      </w:r>
      <w:r w:rsidR="005761E9">
        <w:rPr>
          <w:rFonts w:ascii="Helvetica" w:hAnsi="Helvetica"/>
          <w:bCs/>
          <w:lang w:val="en-GB"/>
        </w:rPr>
        <w:t>at</w:t>
      </w:r>
      <w:r w:rsidR="000A2EF5">
        <w:rPr>
          <w:rFonts w:ascii="Helvetica" w:hAnsi="Helvetica"/>
          <w:bCs/>
          <w:lang w:val="en-GB"/>
        </w:rPr>
        <w:t xml:space="preserve"> </w:t>
      </w:r>
      <w:proofErr w:type="spellStart"/>
      <w:r w:rsidR="000A2EF5">
        <w:rPr>
          <w:rFonts w:ascii="Helvetica" w:hAnsi="Helvetica"/>
          <w:bCs/>
          <w:lang w:val="en-GB"/>
        </w:rPr>
        <w:t>Zenod</w:t>
      </w:r>
      <w:r w:rsidR="005761E9">
        <w:rPr>
          <w:rFonts w:ascii="Helvetica" w:hAnsi="Helvetica"/>
          <w:bCs/>
          <w:lang w:val="en-GB"/>
        </w:rPr>
        <w:t>o</w:t>
      </w:r>
      <w:proofErr w:type="spellEnd"/>
      <w:r w:rsidR="005761E9">
        <w:rPr>
          <w:rFonts w:ascii="Helvetica" w:hAnsi="Helvetica"/>
          <w:bCs/>
          <w:lang w:val="en-GB"/>
        </w:rPr>
        <w:t>:</w:t>
      </w:r>
      <w:r w:rsidR="000A2EF5">
        <w:rPr>
          <w:rFonts w:ascii="Helvetica" w:hAnsi="Helvetica"/>
          <w:bCs/>
          <w:lang w:val="en-GB"/>
        </w:rPr>
        <w:t xml:space="preserve"> </w:t>
      </w:r>
      <w:hyperlink r:id="rId25" w:history="1">
        <w:r w:rsidR="005761E9" w:rsidRPr="00BE5107">
          <w:rPr>
            <w:rStyle w:val="Hyperlink"/>
            <w:rFonts w:ascii="Helvetica" w:hAnsi="Helvetica"/>
            <w:bCs/>
            <w:lang w:val="en-GB"/>
          </w:rPr>
          <w:t>https://doi.org/10.5281/zenodo.4609973</w:t>
        </w:r>
      </w:hyperlink>
      <w:bookmarkStart w:id="13" w:name="_GoBack"/>
      <w:bookmarkEnd w:id="13"/>
    </w:p>
    <w:p w14:paraId="6FA9AB4C" w14:textId="36B4E206" w:rsidR="004B14BF" w:rsidRDefault="004B14BF" w:rsidP="005F2E0A">
      <w:pPr>
        <w:ind w:right="0"/>
        <w:rPr>
          <w:rFonts w:ascii="Helvetica" w:hAnsi="Helvetica"/>
          <w:bCs/>
          <w:lang w:val="en-GB"/>
        </w:rPr>
      </w:pPr>
      <w:r>
        <w:rPr>
          <w:rFonts w:ascii="Helvetica" w:hAnsi="Helvetica"/>
          <w:bCs/>
          <w:lang w:val="en-GB"/>
        </w:rPr>
        <w:t xml:space="preserve">We have used data from the following publicly available databases: </w:t>
      </w:r>
      <w:hyperlink r:id="rId26" w:history="1">
        <w:r w:rsidRPr="00562F5F">
          <w:rPr>
            <w:rStyle w:val="Hyperlink"/>
            <w:rFonts w:ascii="Helvetica" w:hAnsi="Helvetica"/>
            <w:bCs/>
            <w:lang w:val="en-GB"/>
          </w:rPr>
          <w:t>www.mitomap.org</w:t>
        </w:r>
      </w:hyperlink>
      <w:r>
        <w:rPr>
          <w:rFonts w:ascii="Helvetica" w:hAnsi="Helvetica"/>
          <w:bCs/>
          <w:lang w:val="en-GB"/>
        </w:rPr>
        <w:t>;</w:t>
      </w:r>
      <w:r w:rsidR="0012395A">
        <w:rPr>
          <w:rFonts w:ascii="Helvetica" w:hAnsi="Helvetica"/>
          <w:bCs/>
          <w:lang w:val="en-GB"/>
        </w:rPr>
        <w:t xml:space="preserve"> </w:t>
      </w:r>
      <w:hyperlink r:id="rId27" w:history="1">
        <w:r w:rsidR="0012395A" w:rsidRPr="0012395A">
          <w:rPr>
            <w:rStyle w:val="Hyperlink"/>
            <w:rFonts w:ascii="Helvetica" w:hAnsi="Helvetica"/>
            <w:bCs/>
            <w:lang w:val="en-GB"/>
          </w:rPr>
          <w:t>https://www.ncbi.nlm.nih.gov/clinvar/</w:t>
        </w:r>
      </w:hyperlink>
      <w:r>
        <w:rPr>
          <w:rFonts w:ascii="Helvetica" w:hAnsi="Helvetica"/>
          <w:bCs/>
          <w:lang w:val="en-GB"/>
        </w:rPr>
        <w:t xml:space="preserve">; </w:t>
      </w:r>
      <w:hyperlink r:id="rId28" w:history="1">
        <w:r w:rsidR="00C37A26" w:rsidRPr="00562F5F">
          <w:rPr>
            <w:rStyle w:val="Hyperlink"/>
            <w:rFonts w:ascii="Helvetica" w:hAnsi="Helvetica"/>
            <w:bCs/>
            <w:lang w:val="en-GB"/>
          </w:rPr>
          <w:t>https://www.internationalgenome.org/</w:t>
        </w:r>
      </w:hyperlink>
      <w:r w:rsidR="00C37A26">
        <w:rPr>
          <w:rFonts w:ascii="Helvetica" w:hAnsi="Helvetica"/>
          <w:bCs/>
          <w:lang w:val="en-GB"/>
        </w:rPr>
        <w:t xml:space="preserve">. </w:t>
      </w:r>
      <w:r>
        <w:rPr>
          <w:rFonts w:ascii="Helvetica" w:hAnsi="Helvetica"/>
          <w:bCs/>
          <w:lang w:val="en-GB"/>
        </w:rPr>
        <w:t xml:space="preserve">  </w:t>
      </w:r>
    </w:p>
    <w:p w14:paraId="544FCDCE" w14:textId="77777777" w:rsidR="005761E9" w:rsidRPr="009E60CB" w:rsidRDefault="005761E9" w:rsidP="005F2E0A">
      <w:pPr>
        <w:ind w:right="0"/>
        <w:rPr>
          <w:rFonts w:ascii="Helvetica" w:hAnsi="Helvetica"/>
          <w:bCs/>
          <w:lang w:val="en-GB"/>
        </w:rPr>
      </w:pPr>
    </w:p>
    <w:p w14:paraId="12ACF69B" w14:textId="693FCC6B" w:rsidR="005F2E0A" w:rsidRPr="006201B1" w:rsidRDefault="004B14BF" w:rsidP="005F2E0A">
      <w:pPr>
        <w:ind w:right="0"/>
        <w:rPr>
          <w:rFonts w:ascii="Helvetica" w:hAnsi="Helvetica"/>
          <w:b/>
          <w:lang w:val="en-GB"/>
        </w:rPr>
      </w:pPr>
      <w:r>
        <w:rPr>
          <w:rFonts w:ascii="Helvetica" w:hAnsi="Helvetica"/>
          <w:b/>
          <w:lang w:val="en-GB"/>
        </w:rPr>
        <w:t>C</w:t>
      </w:r>
      <w:r w:rsidR="005F2E0A" w:rsidRPr="006201B1">
        <w:rPr>
          <w:rFonts w:ascii="Helvetica" w:hAnsi="Helvetica"/>
          <w:b/>
          <w:lang w:val="en-GB"/>
        </w:rPr>
        <w:t>ode availability</w:t>
      </w:r>
    </w:p>
    <w:p w14:paraId="3024E2F6" w14:textId="13DCACD9" w:rsidR="005F2E0A" w:rsidRDefault="005F2E0A" w:rsidP="005F2E0A">
      <w:pPr>
        <w:ind w:right="0"/>
        <w:rPr>
          <w:rFonts w:ascii="Helvetica" w:hAnsi="Helvetica"/>
          <w:lang w:val="en-GB"/>
        </w:rPr>
      </w:pPr>
      <w:r w:rsidRPr="006201B1">
        <w:rPr>
          <w:rFonts w:ascii="Helvetica" w:hAnsi="Helvetica"/>
          <w:lang w:val="en-GB"/>
        </w:rPr>
        <w:t xml:space="preserve">Code used to process UKBB data </w:t>
      </w:r>
      <w:r w:rsidR="00E773CE">
        <w:rPr>
          <w:rFonts w:ascii="Helvetica" w:hAnsi="Helvetica"/>
          <w:lang w:val="en-GB"/>
        </w:rPr>
        <w:t xml:space="preserve">and source data used to generate the main figures </w:t>
      </w:r>
      <w:r w:rsidRPr="006201B1">
        <w:rPr>
          <w:rFonts w:ascii="Helvetica" w:hAnsi="Helvetica"/>
          <w:lang w:val="en-GB"/>
        </w:rPr>
        <w:t>is available at:</w:t>
      </w:r>
      <w:r w:rsidR="00E773CE">
        <w:rPr>
          <w:rFonts w:ascii="Helvetica" w:hAnsi="Helvetica"/>
          <w:lang w:val="en-GB"/>
        </w:rPr>
        <w:t xml:space="preserve"> </w:t>
      </w:r>
      <w:r w:rsidR="002E6D15" w:rsidRPr="002E6D15">
        <w:rPr>
          <w:rFonts w:ascii="Helvetica" w:hAnsi="Helvetica"/>
          <w:lang w:val="en-GB"/>
        </w:rPr>
        <w:t>https://github.com/clody23/UKBiobank_mtPheWas</w:t>
      </w:r>
      <w:r w:rsidRPr="006201B1">
        <w:rPr>
          <w:rFonts w:ascii="Helvetica" w:hAnsi="Helvetica"/>
          <w:lang w:val="en-GB"/>
        </w:rPr>
        <w:t xml:space="preserve">.  </w:t>
      </w:r>
    </w:p>
    <w:p w14:paraId="13DFAC12" w14:textId="4EA5C853" w:rsidR="0021544D" w:rsidRDefault="0021544D" w:rsidP="005F2E0A">
      <w:pPr>
        <w:ind w:right="0"/>
      </w:pPr>
      <w:r>
        <w:rPr>
          <w:rFonts w:ascii="Helvetica" w:hAnsi="Helvetica"/>
          <w:lang w:val="en-GB"/>
        </w:rPr>
        <w:t xml:space="preserve">Source data for Figures 1, 2, 3 and 4 are available from: </w:t>
      </w:r>
      <w:hyperlink r:id="rId29" w:history="1">
        <w:r w:rsidRPr="00BE5107">
          <w:rPr>
            <w:rStyle w:val="Hyperlink"/>
          </w:rPr>
          <w:t>https://github.com/clody23/UKBiobank_mtPheWas/tree/master/source_files/Figure1</w:t>
        </w:r>
      </w:hyperlink>
      <w:r>
        <w:t xml:space="preserve">, </w:t>
      </w:r>
      <w:hyperlink r:id="rId30" w:history="1">
        <w:r w:rsidRPr="00BE5107">
          <w:rPr>
            <w:rStyle w:val="Hyperlink"/>
          </w:rPr>
          <w:t>https://github.com/clody23/UKBiobank_mtPheWas/tree/master/source_files/Figure2</w:t>
        </w:r>
      </w:hyperlink>
      <w:r>
        <w:t xml:space="preserve">, </w:t>
      </w:r>
      <w:hyperlink r:id="rId31" w:history="1">
        <w:r w:rsidRPr="00BE5107">
          <w:rPr>
            <w:rStyle w:val="Hyperlink"/>
          </w:rPr>
          <w:t>https://github.com/clody23/UKBiobank_mtPheWas/tree/master/source_files/Figure3_and_4</w:t>
        </w:r>
      </w:hyperlink>
    </w:p>
    <w:p w14:paraId="2B530452" w14:textId="57E75928" w:rsidR="005F2E0A" w:rsidRDefault="0021544D" w:rsidP="0021544D">
      <w:pPr>
        <w:ind w:right="0"/>
      </w:pPr>
      <w:r>
        <w:rPr>
          <w:rFonts w:ascii="Helvetica" w:hAnsi="Helvetica"/>
          <w:lang w:val="en-GB"/>
        </w:rPr>
        <w:lastRenderedPageBreak/>
        <w:t xml:space="preserve">Source data for Extended Data Figures 1, 2 and 3 are available from: </w:t>
      </w:r>
      <w:hyperlink r:id="rId32" w:history="1">
        <w:r w:rsidRPr="00BE5107">
          <w:rPr>
            <w:rStyle w:val="Hyperlink"/>
          </w:rPr>
          <w:t>https://github.com/clody23/UKBiobank_mtPheWas/tree/master/source_files/EDF1</w:t>
        </w:r>
      </w:hyperlink>
      <w:r>
        <w:t>,</w:t>
      </w:r>
    </w:p>
    <w:p w14:paraId="60B46140" w14:textId="1A6E6A8D" w:rsidR="0021544D" w:rsidRDefault="0021544D" w:rsidP="0021544D">
      <w:pPr>
        <w:ind w:right="0"/>
      </w:pPr>
      <w:hyperlink r:id="rId33" w:history="1">
        <w:r w:rsidRPr="00BE5107">
          <w:rPr>
            <w:rStyle w:val="Hyperlink"/>
          </w:rPr>
          <w:t>https://github.com/clody23/UKBiobank_mtPheWas/tree/master/source_files/EDF2</w:t>
        </w:r>
      </w:hyperlink>
      <w:r>
        <w:t>,</w:t>
      </w:r>
    </w:p>
    <w:p w14:paraId="7566467C" w14:textId="0F5A5DEA" w:rsidR="0021544D" w:rsidRDefault="0021544D" w:rsidP="0021544D">
      <w:pPr>
        <w:ind w:right="0"/>
      </w:pPr>
      <w:hyperlink r:id="rId34" w:history="1">
        <w:r w:rsidRPr="00BE5107">
          <w:rPr>
            <w:rStyle w:val="Hyperlink"/>
          </w:rPr>
          <w:t>https://github.com/clody23/UKBiobank_mtPheWas/tree/master/source_files/EDF3</w:t>
        </w:r>
      </w:hyperlink>
    </w:p>
    <w:p w14:paraId="291703E7" w14:textId="77777777" w:rsidR="0021544D" w:rsidRPr="006201B1" w:rsidRDefault="0021544D" w:rsidP="0021544D">
      <w:pPr>
        <w:ind w:right="0"/>
        <w:rPr>
          <w:rFonts w:ascii="Helvetica" w:hAnsi="Helvetica"/>
          <w:sz w:val="22"/>
          <w:szCs w:val="22"/>
          <w:lang w:val="en-GB"/>
        </w:rPr>
      </w:pPr>
    </w:p>
    <w:p w14:paraId="3AFFBF02" w14:textId="77777777" w:rsidR="006813A1" w:rsidRDefault="006813A1">
      <w:pPr>
        <w:spacing w:line="240" w:lineRule="auto"/>
        <w:ind w:right="0"/>
        <w:rPr>
          <w:rFonts w:ascii="Helvetica" w:hAnsi="Helvetica"/>
          <w:b/>
          <w:lang w:val="en-GB"/>
        </w:rPr>
      </w:pPr>
    </w:p>
    <w:p w14:paraId="050D007C" w14:textId="77777777" w:rsidR="006813A1" w:rsidRDefault="006813A1">
      <w:pPr>
        <w:spacing w:line="240" w:lineRule="auto"/>
        <w:ind w:right="0"/>
        <w:rPr>
          <w:rFonts w:ascii="Helvetica" w:hAnsi="Helvetica"/>
          <w:b/>
          <w:lang w:val="en-GB"/>
        </w:rPr>
      </w:pPr>
    </w:p>
    <w:p w14:paraId="000000AE" w14:textId="004F80CE" w:rsidR="0024742C" w:rsidRPr="006201B1" w:rsidRDefault="005F2E0A">
      <w:pPr>
        <w:spacing w:line="240" w:lineRule="auto"/>
        <w:ind w:right="0"/>
        <w:rPr>
          <w:rFonts w:ascii="Helvetica" w:hAnsi="Helvetica"/>
          <w:b/>
          <w:lang w:val="en-GB"/>
        </w:rPr>
      </w:pPr>
      <w:r>
        <w:rPr>
          <w:rFonts w:ascii="Helvetica" w:hAnsi="Helvetica"/>
          <w:b/>
          <w:lang w:val="en-GB"/>
        </w:rPr>
        <w:t>Methods r</w:t>
      </w:r>
      <w:r w:rsidRPr="006201B1">
        <w:rPr>
          <w:rFonts w:ascii="Helvetica" w:hAnsi="Helvetica"/>
          <w:b/>
          <w:lang w:val="en-GB"/>
        </w:rPr>
        <w:t>eferences</w:t>
      </w:r>
    </w:p>
    <w:p w14:paraId="2A4CA83E" w14:textId="02CB32FE" w:rsidR="007D370D" w:rsidRPr="007D370D" w:rsidRDefault="008D58D9" w:rsidP="007D370D">
      <w:pPr>
        <w:pStyle w:val="Bibliography"/>
      </w:pPr>
      <w:r w:rsidRPr="006201B1">
        <w:rPr>
          <w:lang w:val="en-GB"/>
        </w:rPr>
        <w:t xml:space="preserve"> </w:t>
      </w:r>
      <w:r w:rsidR="005D1E31" w:rsidRPr="006201B1">
        <w:rPr>
          <w:lang w:val="en-GB"/>
        </w:rPr>
        <w:fldChar w:fldCharType="begin"/>
      </w:r>
      <w:r w:rsidR="005D1E31">
        <w:rPr>
          <w:lang w:val="en-GB"/>
        </w:rPr>
        <w:instrText xml:space="preserve"> ADDIN ZOTERO_BIBL {"uncited":[],"omitted":[],"custom":[]} CSL_BIBLIOGRAPHY </w:instrText>
      </w:r>
      <w:r w:rsidR="005D1E31" w:rsidRPr="006201B1">
        <w:rPr>
          <w:lang w:val="en-GB"/>
        </w:rPr>
        <w:fldChar w:fldCharType="separate"/>
      </w:r>
    </w:p>
    <w:p w14:paraId="3F7DA3A5" w14:textId="77777777" w:rsidR="007D370D" w:rsidRPr="007D370D" w:rsidRDefault="007D370D" w:rsidP="007D370D">
      <w:pPr>
        <w:pStyle w:val="Bibliography"/>
      </w:pPr>
      <w:r w:rsidRPr="007D370D">
        <w:t>83.</w:t>
      </w:r>
      <w:r w:rsidRPr="007D370D">
        <w:tab/>
        <w:t xml:space="preserve">Sudlow, C. </w:t>
      </w:r>
      <w:r w:rsidRPr="007D370D">
        <w:rPr>
          <w:i/>
          <w:iCs/>
        </w:rPr>
        <w:t>et al.</w:t>
      </w:r>
      <w:r w:rsidRPr="007D370D">
        <w:t xml:space="preserve"> UK biobank: an open access resource for identifying the causes of a wide range of complex diseases of middle and old age. </w:t>
      </w:r>
      <w:r w:rsidRPr="007D370D">
        <w:rPr>
          <w:i/>
          <w:iCs/>
        </w:rPr>
        <w:t>PLoS Med.</w:t>
      </w:r>
      <w:r w:rsidRPr="007D370D">
        <w:t xml:space="preserve"> </w:t>
      </w:r>
      <w:r w:rsidRPr="007D370D">
        <w:rPr>
          <w:b/>
          <w:bCs/>
        </w:rPr>
        <w:t>12</w:t>
      </w:r>
      <w:r w:rsidRPr="007D370D">
        <w:t>, e1001779 (2015).</w:t>
      </w:r>
    </w:p>
    <w:p w14:paraId="51FBC29D" w14:textId="77777777" w:rsidR="007D370D" w:rsidRPr="007D370D" w:rsidRDefault="007D370D" w:rsidP="007D370D">
      <w:pPr>
        <w:pStyle w:val="Bibliography"/>
      </w:pPr>
      <w:r w:rsidRPr="007D370D">
        <w:t>84.</w:t>
      </w:r>
      <w:r w:rsidRPr="007D370D">
        <w:tab/>
        <w:t xml:space="preserve">Wain, L. V. </w:t>
      </w:r>
      <w:r w:rsidRPr="007D370D">
        <w:rPr>
          <w:i/>
          <w:iCs/>
        </w:rPr>
        <w:t>et al.</w:t>
      </w:r>
      <w:r w:rsidRPr="007D370D">
        <w:t xml:space="preserve"> Novel insights into the genetics of smoking behaviour, lung function, and chronic obstructive pulmonary disease (UK BiLEVE): a genetic association study in UK Biobank. </w:t>
      </w:r>
      <w:r w:rsidRPr="007D370D">
        <w:rPr>
          <w:i/>
          <w:iCs/>
        </w:rPr>
        <w:t>Lancet Respir Med</w:t>
      </w:r>
      <w:r w:rsidRPr="007D370D">
        <w:t xml:space="preserve"> </w:t>
      </w:r>
      <w:r w:rsidRPr="007D370D">
        <w:rPr>
          <w:b/>
          <w:bCs/>
        </w:rPr>
        <w:t>3</w:t>
      </w:r>
      <w:r w:rsidRPr="007D370D">
        <w:t>, 769–781 (2015).</w:t>
      </w:r>
    </w:p>
    <w:p w14:paraId="4265DA6D" w14:textId="77777777" w:rsidR="007D370D" w:rsidRPr="007D370D" w:rsidRDefault="007D370D" w:rsidP="007D370D">
      <w:pPr>
        <w:pStyle w:val="Bibliography"/>
      </w:pPr>
      <w:r w:rsidRPr="007D370D">
        <w:t>85.</w:t>
      </w:r>
      <w:r w:rsidRPr="007D370D">
        <w:tab/>
        <w:t xml:space="preserve">Surendran, P. </w:t>
      </w:r>
      <w:r w:rsidRPr="007D370D">
        <w:rPr>
          <w:i/>
          <w:iCs/>
        </w:rPr>
        <w:t>et al.</w:t>
      </w:r>
      <w:r w:rsidRPr="007D370D">
        <w:t xml:space="preserve"> Discovery of rare variants associated with blood pressure regulation through meta-analysis of 1.3 million individuals. </w:t>
      </w:r>
      <w:r w:rsidRPr="007D370D">
        <w:rPr>
          <w:i/>
          <w:iCs/>
        </w:rPr>
        <w:t>Nat Genet</w:t>
      </w:r>
      <w:r w:rsidRPr="007D370D">
        <w:t xml:space="preserve"> </w:t>
      </w:r>
      <w:r w:rsidRPr="007D370D">
        <w:rPr>
          <w:b/>
          <w:bCs/>
        </w:rPr>
        <w:t>52</w:t>
      </w:r>
      <w:r w:rsidRPr="007D370D">
        <w:t>, 1314–1332 (2020).</w:t>
      </w:r>
    </w:p>
    <w:p w14:paraId="587955D2" w14:textId="77777777" w:rsidR="007D370D" w:rsidRPr="007D370D" w:rsidRDefault="007D370D" w:rsidP="007D370D">
      <w:pPr>
        <w:pStyle w:val="Bibliography"/>
      </w:pPr>
      <w:r w:rsidRPr="007D370D">
        <w:t>86.</w:t>
      </w:r>
      <w:r w:rsidRPr="007D370D">
        <w:tab/>
        <w:t xml:space="preserve">Weissensteiner, H. </w:t>
      </w:r>
      <w:r w:rsidRPr="007D370D">
        <w:rPr>
          <w:i/>
          <w:iCs/>
        </w:rPr>
        <w:t>et al.</w:t>
      </w:r>
      <w:r w:rsidRPr="007D370D">
        <w:t xml:space="preserve"> HaploGrep 2: mitochondrial haplogroup classification in the era of high-throughput sequencing. </w:t>
      </w:r>
      <w:r w:rsidRPr="007D370D">
        <w:rPr>
          <w:i/>
          <w:iCs/>
        </w:rPr>
        <w:t>Nucleic Acids Res.</w:t>
      </w:r>
      <w:r w:rsidRPr="007D370D">
        <w:t xml:space="preserve"> </w:t>
      </w:r>
      <w:r w:rsidRPr="007D370D">
        <w:rPr>
          <w:b/>
          <w:bCs/>
        </w:rPr>
        <w:t>44</w:t>
      </w:r>
      <w:r w:rsidRPr="007D370D">
        <w:t>, W58-63 (2016).</w:t>
      </w:r>
    </w:p>
    <w:p w14:paraId="41DE4B68" w14:textId="77777777" w:rsidR="007D370D" w:rsidRPr="007D370D" w:rsidRDefault="007D370D" w:rsidP="007D370D">
      <w:pPr>
        <w:pStyle w:val="Bibliography"/>
      </w:pPr>
      <w:r w:rsidRPr="007D370D">
        <w:t>87.</w:t>
      </w:r>
      <w:r w:rsidRPr="007D370D">
        <w:tab/>
        <w:t xml:space="preserve">van Oven, M. &amp; Kayser, M. Updated comprehensive phylogenetic tree of global human mitochondrial DNA variation. </w:t>
      </w:r>
      <w:r w:rsidRPr="007D370D">
        <w:rPr>
          <w:i/>
          <w:iCs/>
        </w:rPr>
        <w:t>Hum. Mutat.</w:t>
      </w:r>
      <w:r w:rsidRPr="007D370D">
        <w:t xml:space="preserve"> </w:t>
      </w:r>
      <w:r w:rsidRPr="007D370D">
        <w:rPr>
          <w:b/>
          <w:bCs/>
        </w:rPr>
        <w:t>30</w:t>
      </w:r>
      <w:r w:rsidRPr="007D370D">
        <w:t>, E386-394 (2009).</w:t>
      </w:r>
    </w:p>
    <w:p w14:paraId="07FFA0C3" w14:textId="77777777" w:rsidR="007D370D" w:rsidRPr="007D370D" w:rsidRDefault="007D370D" w:rsidP="007D370D">
      <w:pPr>
        <w:pStyle w:val="Bibliography"/>
      </w:pPr>
      <w:r w:rsidRPr="007D370D">
        <w:t>88.</w:t>
      </w:r>
      <w:r w:rsidRPr="007D370D">
        <w:tab/>
        <w:t xml:space="preserve">Calabrese, C. </w:t>
      </w:r>
      <w:r w:rsidRPr="007D370D">
        <w:rPr>
          <w:i/>
          <w:iCs/>
        </w:rPr>
        <w:t>et al.</w:t>
      </w:r>
      <w:r w:rsidRPr="007D370D">
        <w:t xml:space="preserve"> MToolBox: a highly automated pipeline for heteroplasmy annotation and prioritization analysis of human mitochondrial variants in high-throughput sequencing. </w:t>
      </w:r>
      <w:r w:rsidRPr="007D370D">
        <w:rPr>
          <w:i/>
          <w:iCs/>
        </w:rPr>
        <w:t>Bioinformatics</w:t>
      </w:r>
      <w:r w:rsidRPr="007D370D">
        <w:t xml:space="preserve"> </w:t>
      </w:r>
      <w:r w:rsidRPr="007D370D">
        <w:rPr>
          <w:b/>
          <w:bCs/>
        </w:rPr>
        <w:t>30</w:t>
      </w:r>
      <w:r w:rsidRPr="007D370D">
        <w:t>, 3115–3117 (2014).</w:t>
      </w:r>
    </w:p>
    <w:p w14:paraId="74C7135B" w14:textId="77777777" w:rsidR="007D370D" w:rsidRPr="007D370D" w:rsidRDefault="007D370D" w:rsidP="007D370D">
      <w:pPr>
        <w:pStyle w:val="Bibliography"/>
      </w:pPr>
      <w:r w:rsidRPr="007D370D">
        <w:lastRenderedPageBreak/>
        <w:t>89.</w:t>
      </w:r>
      <w:r w:rsidRPr="007D370D">
        <w:tab/>
        <w:t xml:space="preserve">Landrum, M. J. </w:t>
      </w:r>
      <w:r w:rsidRPr="007D370D">
        <w:rPr>
          <w:i/>
          <w:iCs/>
        </w:rPr>
        <w:t>et al.</w:t>
      </w:r>
      <w:r w:rsidRPr="007D370D">
        <w:t xml:space="preserve"> ClinVar: public archive of relationships among sequence variation and human phenotype. </w:t>
      </w:r>
      <w:r w:rsidRPr="007D370D">
        <w:rPr>
          <w:i/>
          <w:iCs/>
        </w:rPr>
        <w:t>Nucleic Acids Res.</w:t>
      </w:r>
      <w:r w:rsidRPr="007D370D">
        <w:t xml:space="preserve"> </w:t>
      </w:r>
      <w:r w:rsidRPr="007D370D">
        <w:rPr>
          <w:b/>
          <w:bCs/>
        </w:rPr>
        <w:t>42</w:t>
      </w:r>
      <w:r w:rsidRPr="007D370D">
        <w:t>, D980-985 (2014).</w:t>
      </w:r>
    </w:p>
    <w:p w14:paraId="143E84F2" w14:textId="77777777" w:rsidR="007D370D" w:rsidRPr="007D370D" w:rsidRDefault="007D370D" w:rsidP="007D370D">
      <w:pPr>
        <w:pStyle w:val="Bibliography"/>
      </w:pPr>
      <w:r w:rsidRPr="007D370D">
        <w:t>90.</w:t>
      </w:r>
      <w:r w:rsidRPr="007D370D">
        <w:tab/>
        <w:t xml:space="preserve">Chalkia, D. </w:t>
      </w:r>
      <w:r w:rsidRPr="007D370D">
        <w:rPr>
          <w:i/>
          <w:iCs/>
        </w:rPr>
        <w:t>et al.</w:t>
      </w:r>
      <w:r w:rsidRPr="007D370D">
        <w:t xml:space="preserve"> Association Between Mitochondrial DNA Haplogroup Variation and Autism Spectrum Disorders. </w:t>
      </w:r>
      <w:r w:rsidRPr="007D370D">
        <w:rPr>
          <w:i/>
          <w:iCs/>
        </w:rPr>
        <w:t>JAMA Psychiatry</w:t>
      </w:r>
      <w:r w:rsidRPr="007D370D">
        <w:t xml:space="preserve"> </w:t>
      </w:r>
      <w:r w:rsidRPr="007D370D">
        <w:rPr>
          <w:b/>
          <w:bCs/>
        </w:rPr>
        <w:t>74</w:t>
      </w:r>
      <w:r w:rsidRPr="007D370D">
        <w:t>, 1161–1168 (2017).</w:t>
      </w:r>
    </w:p>
    <w:p w14:paraId="3D7EE732" w14:textId="77777777" w:rsidR="007D370D" w:rsidRPr="007D370D" w:rsidRDefault="007D370D" w:rsidP="007D370D">
      <w:pPr>
        <w:pStyle w:val="Bibliography"/>
      </w:pPr>
      <w:r w:rsidRPr="007D370D">
        <w:t>91.</w:t>
      </w:r>
      <w:r w:rsidRPr="007D370D">
        <w:tab/>
        <w:t xml:space="preserve">Hudson, G. </w:t>
      </w:r>
      <w:r w:rsidRPr="007D370D">
        <w:rPr>
          <w:i/>
          <w:iCs/>
        </w:rPr>
        <w:t>et al.</w:t>
      </w:r>
      <w:r w:rsidRPr="007D370D">
        <w:t xml:space="preserve"> Two-stage association study and meta-analysis of mitochondrial DNA variants in Parkinson disease. </w:t>
      </w:r>
      <w:r w:rsidRPr="007D370D">
        <w:rPr>
          <w:i/>
          <w:iCs/>
        </w:rPr>
        <w:t>Neurology</w:t>
      </w:r>
      <w:r w:rsidRPr="007D370D">
        <w:t xml:space="preserve"> </w:t>
      </w:r>
      <w:r w:rsidRPr="007D370D">
        <w:rPr>
          <w:b/>
          <w:bCs/>
        </w:rPr>
        <w:t>80</w:t>
      </w:r>
      <w:r w:rsidRPr="007D370D">
        <w:t>, 2042–2048 (2013).</w:t>
      </w:r>
    </w:p>
    <w:p w14:paraId="4878343E" w14:textId="77777777" w:rsidR="007D370D" w:rsidRPr="007D370D" w:rsidRDefault="007D370D" w:rsidP="007D370D">
      <w:pPr>
        <w:pStyle w:val="Bibliography"/>
      </w:pPr>
      <w:r w:rsidRPr="007D370D">
        <w:t>92.</w:t>
      </w:r>
      <w:r w:rsidRPr="007D370D">
        <w:tab/>
        <w:t xml:space="preserve">Kraja, A. T. </w:t>
      </w:r>
      <w:r w:rsidRPr="007D370D">
        <w:rPr>
          <w:i/>
          <w:iCs/>
        </w:rPr>
        <w:t>et al.</w:t>
      </w:r>
      <w:r w:rsidRPr="007D370D">
        <w:t xml:space="preserve"> Associations of Mitochondrial and Nuclear Mitochondrial Variants and Genes with Seven Metabolic Traits. </w:t>
      </w:r>
      <w:r w:rsidRPr="007D370D">
        <w:rPr>
          <w:i/>
          <w:iCs/>
        </w:rPr>
        <w:t>Am. J. Hum. Genet.</w:t>
      </w:r>
      <w:r w:rsidRPr="007D370D">
        <w:t xml:space="preserve"> </w:t>
      </w:r>
      <w:r w:rsidRPr="007D370D">
        <w:rPr>
          <w:b/>
          <w:bCs/>
        </w:rPr>
        <w:t>104</w:t>
      </w:r>
      <w:r w:rsidRPr="007D370D">
        <w:t>, 112–138 (2019).</w:t>
      </w:r>
    </w:p>
    <w:p w14:paraId="46790883" w14:textId="77777777" w:rsidR="007D370D" w:rsidRPr="007D370D" w:rsidRDefault="007D370D" w:rsidP="007D370D">
      <w:pPr>
        <w:pStyle w:val="Bibliography"/>
      </w:pPr>
      <w:r w:rsidRPr="007D370D">
        <w:t>93.</w:t>
      </w:r>
      <w:r w:rsidRPr="007D370D">
        <w:tab/>
        <w:t xml:space="preserve">Zhan, X., Hu, Y., Li, B., Abecasis, G. R. &amp; Liu, D. J. RVTESTS: an efficient and comprehensive tool for rare variant association analysis using sequence data. </w:t>
      </w:r>
      <w:r w:rsidRPr="007D370D">
        <w:rPr>
          <w:i/>
          <w:iCs/>
        </w:rPr>
        <w:t>Bioinformatics</w:t>
      </w:r>
      <w:r w:rsidRPr="007D370D">
        <w:t xml:space="preserve"> </w:t>
      </w:r>
      <w:r w:rsidRPr="007D370D">
        <w:rPr>
          <w:b/>
          <w:bCs/>
        </w:rPr>
        <w:t>32</w:t>
      </w:r>
      <w:r w:rsidRPr="007D370D">
        <w:t>, 1423–1426 (2016).</w:t>
      </w:r>
    </w:p>
    <w:p w14:paraId="2C486933" w14:textId="77777777" w:rsidR="007D370D" w:rsidRPr="007D370D" w:rsidRDefault="007D370D" w:rsidP="007D370D">
      <w:pPr>
        <w:pStyle w:val="Bibliography"/>
      </w:pPr>
      <w:r w:rsidRPr="007D370D">
        <w:t>94.</w:t>
      </w:r>
      <w:r w:rsidRPr="007D370D">
        <w:tab/>
        <w:t xml:space="preserve">Ma, C., Blackwell, T., Boehnke, M., Scott, L. J., &amp; GoT2D investigators. Recommended joint and meta-analysis strategies for case-control association testing of single low-count variants. </w:t>
      </w:r>
      <w:r w:rsidRPr="007D370D">
        <w:rPr>
          <w:i/>
          <w:iCs/>
        </w:rPr>
        <w:t>Genet. Epidemiol.</w:t>
      </w:r>
      <w:r w:rsidRPr="007D370D">
        <w:t xml:space="preserve"> </w:t>
      </w:r>
      <w:r w:rsidRPr="007D370D">
        <w:rPr>
          <w:b/>
          <w:bCs/>
        </w:rPr>
        <w:t>37</w:t>
      </w:r>
      <w:r w:rsidRPr="007D370D">
        <w:t>, 539–550 (2013).</w:t>
      </w:r>
    </w:p>
    <w:p w14:paraId="70F89AAC" w14:textId="77777777" w:rsidR="007D370D" w:rsidRPr="007D370D" w:rsidRDefault="007D370D" w:rsidP="007D370D">
      <w:pPr>
        <w:pStyle w:val="Bibliography"/>
      </w:pPr>
      <w:r w:rsidRPr="007D370D">
        <w:t>95.</w:t>
      </w:r>
      <w:r w:rsidRPr="007D370D">
        <w:tab/>
        <w:t xml:space="preserve">Meyer, J. N., Hartman, J. H. &amp; Mello, D. F. Mitochondrial Toxicity. </w:t>
      </w:r>
      <w:r w:rsidRPr="007D370D">
        <w:rPr>
          <w:i/>
          <w:iCs/>
        </w:rPr>
        <w:t>Toxicol. Sci.</w:t>
      </w:r>
      <w:r w:rsidRPr="007D370D">
        <w:t xml:space="preserve"> </w:t>
      </w:r>
      <w:r w:rsidRPr="007D370D">
        <w:rPr>
          <w:b/>
          <w:bCs/>
        </w:rPr>
        <w:t>162</w:t>
      </w:r>
      <w:r w:rsidRPr="007D370D">
        <w:t>, 15–23 (2018).</w:t>
      </w:r>
    </w:p>
    <w:p w14:paraId="0C52ADD3" w14:textId="77777777" w:rsidR="007D370D" w:rsidRPr="007D370D" w:rsidRDefault="007D370D" w:rsidP="007D370D">
      <w:pPr>
        <w:pStyle w:val="Bibliography"/>
      </w:pPr>
      <w:r w:rsidRPr="007D370D">
        <w:t>96.</w:t>
      </w:r>
      <w:r w:rsidRPr="007D370D">
        <w:tab/>
        <w:t xml:space="preserve">Vial, G., Detaille, D. &amp; Guigas, B. Role of Mitochondria in the Mechanism(s) of Action of Metformin. </w:t>
      </w:r>
      <w:r w:rsidRPr="007D370D">
        <w:rPr>
          <w:i/>
          <w:iCs/>
        </w:rPr>
        <w:t>Front Endocrinol (Lausanne)</w:t>
      </w:r>
      <w:r w:rsidRPr="007D370D">
        <w:t xml:space="preserve"> </w:t>
      </w:r>
      <w:r w:rsidRPr="007D370D">
        <w:rPr>
          <w:b/>
          <w:bCs/>
        </w:rPr>
        <w:t>10</w:t>
      </w:r>
      <w:r w:rsidRPr="007D370D">
        <w:t>, 294 (2019).</w:t>
      </w:r>
    </w:p>
    <w:p w14:paraId="5AE33C83" w14:textId="77777777" w:rsidR="007D370D" w:rsidRPr="007D370D" w:rsidRDefault="007D370D" w:rsidP="007D370D">
      <w:pPr>
        <w:pStyle w:val="Bibliography"/>
      </w:pPr>
      <w:r w:rsidRPr="007D370D">
        <w:t>97.</w:t>
      </w:r>
      <w:r w:rsidRPr="007D370D">
        <w:tab/>
        <w:t xml:space="preserve">Astle, W. J. </w:t>
      </w:r>
      <w:r w:rsidRPr="007D370D">
        <w:rPr>
          <w:i/>
          <w:iCs/>
        </w:rPr>
        <w:t>et al.</w:t>
      </w:r>
      <w:r w:rsidRPr="007D370D">
        <w:t xml:space="preserve"> The Allelic Landscape of Human Blood Cell Trait Variation and Links to Common Complex Disease. </w:t>
      </w:r>
      <w:r w:rsidRPr="007D370D">
        <w:rPr>
          <w:i/>
          <w:iCs/>
        </w:rPr>
        <w:t>Cell</w:t>
      </w:r>
      <w:r w:rsidRPr="007D370D">
        <w:t xml:space="preserve"> </w:t>
      </w:r>
      <w:r w:rsidRPr="007D370D">
        <w:rPr>
          <w:b/>
          <w:bCs/>
        </w:rPr>
        <w:t>167</w:t>
      </w:r>
      <w:r w:rsidRPr="007D370D">
        <w:t>, 1415-1429.e19 (2016).</w:t>
      </w:r>
    </w:p>
    <w:p w14:paraId="5A9544A8" w14:textId="77777777" w:rsidR="007D370D" w:rsidRPr="007D370D" w:rsidRDefault="007D370D" w:rsidP="007D370D">
      <w:pPr>
        <w:pStyle w:val="Bibliography"/>
      </w:pPr>
      <w:r w:rsidRPr="007D370D">
        <w:lastRenderedPageBreak/>
        <w:t>98.</w:t>
      </w:r>
      <w:r w:rsidRPr="007D370D">
        <w:tab/>
        <w:t xml:space="preserve">Sinnott-Armstrong, N. </w:t>
      </w:r>
      <w:r w:rsidRPr="007D370D">
        <w:rPr>
          <w:i/>
          <w:iCs/>
        </w:rPr>
        <w:t>et al.</w:t>
      </w:r>
      <w:r w:rsidRPr="007D370D">
        <w:t xml:space="preserve"> </w:t>
      </w:r>
      <w:r w:rsidRPr="007D370D">
        <w:rPr>
          <w:i/>
          <w:iCs/>
        </w:rPr>
        <w:t>Genetics of 38 blood and urine biomarkers in the UK Biobank</w:t>
      </w:r>
      <w:r w:rsidRPr="007D370D">
        <w:t>. http://biorxiv.org/lookup/doi/10.1101/660506 (2019) doi:10.1101/660506.</w:t>
      </w:r>
    </w:p>
    <w:p w14:paraId="2B77BD6B" w14:textId="77777777" w:rsidR="007D370D" w:rsidRPr="007D370D" w:rsidRDefault="007D370D" w:rsidP="007D370D">
      <w:pPr>
        <w:pStyle w:val="Bibliography"/>
      </w:pPr>
      <w:r w:rsidRPr="007D370D">
        <w:t>99.</w:t>
      </w:r>
      <w:r w:rsidRPr="007D370D">
        <w:tab/>
        <w:t xml:space="preserve">Benner, C. </w:t>
      </w:r>
      <w:r w:rsidRPr="007D370D">
        <w:rPr>
          <w:i/>
          <w:iCs/>
        </w:rPr>
        <w:t>et al.</w:t>
      </w:r>
      <w:r w:rsidRPr="007D370D">
        <w:t xml:space="preserve"> FINEMAP: efficient variable selection using summary data from genome-wide association studies. </w:t>
      </w:r>
      <w:r w:rsidRPr="007D370D">
        <w:rPr>
          <w:i/>
          <w:iCs/>
        </w:rPr>
        <w:t>Bioinformatics</w:t>
      </w:r>
      <w:r w:rsidRPr="007D370D">
        <w:t xml:space="preserve"> </w:t>
      </w:r>
      <w:r w:rsidRPr="007D370D">
        <w:rPr>
          <w:b/>
          <w:bCs/>
        </w:rPr>
        <w:t>32</w:t>
      </w:r>
      <w:r w:rsidRPr="007D370D">
        <w:t>, 1493–1501 (2016).</w:t>
      </w:r>
    </w:p>
    <w:p w14:paraId="2BAA8A4A" w14:textId="77777777" w:rsidR="007D370D" w:rsidRPr="007D370D" w:rsidRDefault="007D370D" w:rsidP="007D370D">
      <w:pPr>
        <w:pStyle w:val="Bibliography"/>
      </w:pPr>
      <w:r w:rsidRPr="007D370D">
        <w:t>100.</w:t>
      </w:r>
      <w:r w:rsidRPr="007D370D">
        <w:tab/>
        <w:t xml:space="preserve">Benner, C. </w:t>
      </w:r>
      <w:r w:rsidRPr="007D370D">
        <w:rPr>
          <w:i/>
          <w:iCs/>
        </w:rPr>
        <w:t>et al.</w:t>
      </w:r>
      <w:r w:rsidRPr="007D370D">
        <w:t xml:space="preserve"> Prospects of Fine-Mapping Trait-Associated Genomic Regions by Using Summary Statistics from Genome-wide Association Studies. </w:t>
      </w:r>
      <w:r w:rsidRPr="007D370D">
        <w:rPr>
          <w:i/>
          <w:iCs/>
        </w:rPr>
        <w:t>Am. J. Hum. Genet.</w:t>
      </w:r>
      <w:r w:rsidRPr="007D370D">
        <w:t xml:space="preserve"> </w:t>
      </w:r>
      <w:r w:rsidRPr="007D370D">
        <w:rPr>
          <w:b/>
          <w:bCs/>
        </w:rPr>
        <w:t>101</w:t>
      </w:r>
      <w:r w:rsidRPr="007D370D">
        <w:t>, 539–551 (2017).</w:t>
      </w:r>
    </w:p>
    <w:p w14:paraId="4887F93F" w14:textId="77777777" w:rsidR="007D370D" w:rsidRPr="007D370D" w:rsidRDefault="007D370D" w:rsidP="007D370D">
      <w:pPr>
        <w:pStyle w:val="Bibliography"/>
      </w:pPr>
      <w:r w:rsidRPr="007D370D">
        <w:t>101.</w:t>
      </w:r>
      <w:r w:rsidRPr="007D370D">
        <w:tab/>
        <w:t xml:space="preserve">Feng, S., Liu, D., Zhan, X., Wing, M. K. &amp; Abecasis, G. R. RAREMETAL: fast and powerful meta-analysis for rare variants. </w:t>
      </w:r>
      <w:r w:rsidRPr="007D370D">
        <w:rPr>
          <w:i/>
          <w:iCs/>
        </w:rPr>
        <w:t>Bioinformatics</w:t>
      </w:r>
      <w:r w:rsidRPr="007D370D">
        <w:t xml:space="preserve"> </w:t>
      </w:r>
      <w:r w:rsidRPr="007D370D">
        <w:rPr>
          <w:b/>
          <w:bCs/>
        </w:rPr>
        <w:t>30</w:t>
      </w:r>
      <w:r w:rsidRPr="007D370D">
        <w:t>, 2828–2829 (2014).</w:t>
      </w:r>
    </w:p>
    <w:p w14:paraId="6B30E1CE" w14:textId="7EE0F7CB" w:rsidR="00705A8B" w:rsidRPr="006201B1" w:rsidRDefault="005D1E31" w:rsidP="005D1E31">
      <w:pPr>
        <w:pStyle w:val="Bibliography"/>
        <w:rPr>
          <w:lang w:val="en-GB"/>
        </w:rPr>
      </w:pPr>
      <w:r w:rsidRPr="006201B1">
        <w:rPr>
          <w:lang w:val="en-GB"/>
        </w:rPr>
        <w:fldChar w:fldCharType="end"/>
      </w:r>
    </w:p>
    <w:p w14:paraId="00000102" w14:textId="13C60913" w:rsidR="0024742C" w:rsidRPr="006201B1" w:rsidRDefault="0024742C" w:rsidP="00414D2E">
      <w:pPr>
        <w:pStyle w:val="Bibliography"/>
        <w:rPr>
          <w:rFonts w:ascii="Helvetica" w:hAnsi="Helvetica"/>
          <w:b/>
          <w:lang w:val="en-GB"/>
        </w:rPr>
      </w:pPr>
    </w:p>
    <w:sectPr w:rsidR="0024742C" w:rsidRPr="006201B1">
      <w:pgSz w:w="11906" w:h="16838"/>
      <w:pgMar w:top="1440" w:right="1080" w:bottom="1440" w:left="1080" w:header="709" w:footer="850" w:gutter="0"/>
      <w:cols w:space="720" w:equalWidth="0">
        <w:col w:w="9360"/>
      </w:cols>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EEE8E" w16cex:dateUtc="2021-03-19T09:34:00Z"/>
  <w16cex:commentExtensible w16cex:durableId="23FEFFC8" w16cex:dateUtc="2021-03-19T10:47:00Z"/>
  <w16cex:commentExtensible w16cex:durableId="23FEFF90" w16cex:dateUtc="2021-03-19T10:4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F53A67" w14:textId="77777777" w:rsidR="00835D05" w:rsidRDefault="00835D05">
      <w:pPr>
        <w:spacing w:line="240" w:lineRule="auto"/>
      </w:pPr>
      <w:r>
        <w:separator/>
      </w:r>
    </w:p>
  </w:endnote>
  <w:endnote w:type="continuationSeparator" w:id="0">
    <w:p w14:paraId="41784327" w14:textId="77777777" w:rsidR="00835D05" w:rsidRDefault="00835D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Georgia">
    <w:panose1 w:val="02040502050405020303"/>
    <w:charset w:val="00"/>
    <w:family w:val="roman"/>
    <w:pitch w:val="variable"/>
    <w:sig w:usb0="00000287" w:usb1="00000000" w:usb2="00000000" w:usb3="00000000" w:csb0="0000009F" w:csb1="00000000"/>
  </w:font>
  <w:font w:name="Segoe UI">
    <w:altName w:val="Arial"/>
    <w:panose1 w:val="020B0604020202020204"/>
    <w:charset w:val="00"/>
    <w:family w:val="swiss"/>
    <w:pitch w:val="variable"/>
    <w:sig w:usb0="E4002EFF" w:usb1="C000E47F" w:usb2="00000009" w:usb3="00000000" w:csb0="000001FF" w:csb1="00000000"/>
  </w:font>
  <w:font w:name="Lucida Grande">
    <w:altName w:val="Times New Roman"/>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webkit-standard">
    <w:altName w:val="Calibri"/>
    <w:panose1 w:val="020B0604020202020204"/>
    <w:charset w:val="00"/>
    <w:family w:val="roman"/>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ACFF"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05" w14:textId="77777777" w:rsidR="0021544D" w:rsidRDefault="0021544D">
    <w:pPr>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Pr>
        <w:color w:val="000000"/>
      </w:rPr>
      <w:instrText>PAGE</w:instrText>
    </w:r>
    <w:r>
      <w:rPr>
        <w:color w:val="000000"/>
      </w:rPr>
      <w:fldChar w:fldCharType="end"/>
    </w:r>
  </w:p>
  <w:p w14:paraId="00000106" w14:textId="77777777" w:rsidR="0021544D" w:rsidRDefault="0021544D">
    <w:pPr>
      <w:pBdr>
        <w:top w:val="nil"/>
        <w:left w:val="nil"/>
        <w:bottom w:val="nil"/>
        <w:right w:val="nil"/>
        <w:between w:val="nil"/>
      </w:pBdr>
      <w:tabs>
        <w:tab w:val="center" w:pos="4513"/>
        <w:tab w:val="right" w:pos="9026"/>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03" w14:textId="4DB64705" w:rsidR="0021544D" w:rsidRDefault="0021544D">
    <w:pPr>
      <w:pBdr>
        <w:top w:val="nil"/>
        <w:left w:val="nil"/>
        <w:bottom w:val="nil"/>
        <w:right w:val="nil"/>
        <w:between w:val="nil"/>
      </w:pBdr>
      <w:tabs>
        <w:tab w:val="center" w:pos="4513"/>
        <w:tab w:val="right" w:pos="9026"/>
      </w:tabs>
      <w:spacing w:line="240" w:lineRule="auto"/>
      <w:ind w:right="397"/>
      <w:jc w:val="right"/>
      <w:rPr>
        <w:color w:val="000000"/>
      </w:rPr>
    </w:pPr>
    <w:r>
      <w:rPr>
        <w:color w:val="000000"/>
      </w:rPr>
      <w:fldChar w:fldCharType="begin"/>
    </w:r>
    <w:r>
      <w:rPr>
        <w:color w:val="000000"/>
      </w:rPr>
      <w:instrText>PAGE</w:instrText>
    </w:r>
    <w:r>
      <w:rPr>
        <w:color w:val="000000"/>
      </w:rPr>
      <w:fldChar w:fldCharType="separate"/>
    </w:r>
    <w:r>
      <w:rPr>
        <w:noProof/>
        <w:color w:val="000000"/>
      </w:rPr>
      <w:t>21</w:t>
    </w:r>
    <w:r>
      <w:rPr>
        <w:color w:val="000000"/>
      </w:rPr>
      <w:fldChar w:fldCharType="end"/>
    </w:r>
  </w:p>
  <w:p w14:paraId="00000104" w14:textId="77777777" w:rsidR="0021544D" w:rsidRDefault="0021544D">
    <w:pPr>
      <w:pBdr>
        <w:top w:val="nil"/>
        <w:left w:val="nil"/>
        <w:bottom w:val="nil"/>
        <w:right w:val="nil"/>
        <w:between w:val="nil"/>
      </w:pBdr>
      <w:tabs>
        <w:tab w:val="center" w:pos="4513"/>
        <w:tab w:val="right" w:pos="9026"/>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5DF1DC" w14:textId="77777777" w:rsidR="00835D05" w:rsidRDefault="00835D05">
      <w:pPr>
        <w:spacing w:line="240" w:lineRule="auto"/>
      </w:pPr>
      <w:r>
        <w:separator/>
      </w:r>
    </w:p>
  </w:footnote>
  <w:footnote w:type="continuationSeparator" w:id="0">
    <w:p w14:paraId="791F3E04" w14:textId="77777777" w:rsidR="00835D05" w:rsidRDefault="00835D0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766F1C"/>
    <w:multiLevelType w:val="hybridMultilevel"/>
    <w:tmpl w:val="BF744624"/>
    <w:lvl w:ilvl="0" w:tplc="4DA41318">
      <w:start w:val="5"/>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CA47492"/>
    <w:multiLevelType w:val="hybridMultilevel"/>
    <w:tmpl w:val="9EE8D7E6"/>
    <w:lvl w:ilvl="0" w:tplc="D8AE4364">
      <w:start w:val="5"/>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Cell Biology&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wpp559an9f9epeee9apa90ypetzvwrpfxrr&quot;&gt;Endnote  library-Converted-Converted&lt;record-ids&gt;&lt;item&gt;6222&lt;/item&gt;&lt;/record-ids&gt;&lt;/item&gt;&lt;/Libraries&gt;"/>
  </w:docVars>
  <w:rsids>
    <w:rsidRoot w:val="0024742C"/>
    <w:rsid w:val="00001BA0"/>
    <w:rsid w:val="0000511F"/>
    <w:rsid w:val="000054B5"/>
    <w:rsid w:val="00006298"/>
    <w:rsid w:val="00006D8E"/>
    <w:rsid w:val="00007779"/>
    <w:rsid w:val="00007DF9"/>
    <w:rsid w:val="00010647"/>
    <w:rsid w:val="0001290F"/>
    <w:rsid w:val="00012926"/>
    <w:rsid w:val="000132EF"/>
    <w:rsid w:val="0001477D"/>
    <w:rsid w:val="00021CD9"/>
    <w:rsid w:val="0002234E"/>
    <w:rsid w:val="00022D3E"/>
    <w:rsid w:val="00023EBC"/>
    <w:rsid w:val="000241A0"/>
    <w:rsid w:val="000247F6"/>
    <w:rsid w:val="000260FF"/>
    <w:rsid w:val="00026925"/>
    <w:rsid w:val="000272D9"/>
    <w:rsid w:val="00030731"/>
    <w:rsid w:val="00030EC5"/>
    <w:rsid w:val="00030F41"/>
    <w:rsid w:val="000320CF"/>
    <w:rsid w:val="00034EA0"/>
    <w:rsid w:val="00035A2E"/>
    <w:rsid w:val="00036F9A"/>
    <w:rsid w:val="00037C98"/>
    <w:rsid w:val="00042E04"/>
    <w:rsid w:val="00043F32"/>
    <w:rsid w:val="000444B4"/>
    <w:rsid w:val="000503A5"/>
    <w:rsid w:val="000528C2"/>
    <w:rsid w:val="00052F36"/>
    <w:rsid w:val="0005416D"/>
    <w:rsid w:val="00054D53"/>
    <w:rsid w:val="000575B8"/>
    <w:rsid w:val="0005777A"/>
    <w:rsid w:val="00057827"/>
    <w:rsid w:val="00057882"/>
    <w:rsid w:val="000602A8"/>
    <w:rsid w:val="000606E9"/>
    <w:rsid w:val="00060736"/>
    <w:rsid w:val="00060954"/>
    <w:rsid w:val="00061224"/>
    <w:rsid w:val="0006194F"/>
    <w:rsid w:val="00062246"/>
    <w:rsid w:val="00062361"/>
    <w:rsid w:val="00065ADB"/>
    <w:rsid w:val="000662B5"/>
    <w:rsid w:val="00066ECD"/>
    <w:rsid w:val="00067EF5"/>
    <w:rsid w:val="00067F6B"/>
    <w:rsid w:val="0007006A"/>
    <w:rsid w:val="00070E86"/>
    <w:rsid w:val="00073745"/>
    <w:rsid w:val="00073F9F"/>
    <w:rsid w:val="000742A5"/>
    <w:rsid w:val="0007509E"/>
    <w:rsid w:val="0007551D"/>
    <w:rsid w:val="00075534"/>
    <w:rsid w:val="00075A23"/>
    <w:rsid w:val="00076454"/>
    <w:rsid w:val="00076DED"/>
    <w:rsid w:val="00076EDC"/>
    <w:rsid w:val="000770C5"/>
    <w:rsid w:val="00085309"/>
    <w:rsid w:val="00085606"/>
    <w:rsid w:val="00087376"/>
    <w:rsid w:val="0009045A"/>
    <w:rsid w:val="00091968"/>
    <w:rsid w:val="00091A02"/>
    <w:rsid w:val="000929C0"/>
    <w:rsid w:val="00093DEB"/>
    <w:rsid w:val="000944A6"/>
    <w:rsid w:val="00094A2F"/>
    <w:rsid w:val="00095DB9"/>
    <w:rsid w:val="00095DD4"/>
    <w:rsid w:val="000A17AE"/>
    <w:rsid w:val="000A2EF5"/>
    <w:rsid w:val="000A3405"/>
    <w:rsid w:val="000A3F9B"/>
    <w:rsid w:val="000A44B6"/>
    <w:rsid w:val="000A6075"/>
    <w:rsid w:val="000A715C"/>
    <w:rsid w:val="000B1F43"/>
    <w:rsid w:val="000B2AF6"/>
    <w:rsid w:val="000B2B74"/>
    <w:rsid w:val="000B5A17"/>
    <w:rsid w:val="000B6F05"/>
    <w:rsid w:val="000C0E4B"/>
    <w:rsid w:val="000C174A"/>
    <w:rsid w:val="000C2F47"/>
    <w:rsid w:val="000C34EB"/>
    <w:rsid w:val="000C3F82"/>
    <w:rsid w:val="000C4D9C"/>
    <w:rsid w:val="000C5309"/>
    <w:rsid w:val="000C70AD"/>
    <w:rsid w:val="000D0546"/>
    <w:rsid w:val="000D0C4D"/>
    <w:rsid w:val="000D1586"/>
    <w:rsid w:val="000D298F"/>
    <w:rsid w:val="000D2FCC"/>
    <w:rsid w:val="000D59B7"/>
    <w:rsid w:val="000E1923"/>
    <w:rsid w:val="000F0623"/>
    <w:rsid w:val="000F1DEC"/>
    <w:rsid w:val="000F3A8B"/>
    <w:rsid w:val="000F7042"/>
    <w:rsid w:val="000F7507"/>
    <w:rsid w:val="00100CA5"/>
    <w:rsid w:val="001010D8"/>
    <w:rsid w:val="00102464"/>
    <w:rsid w:val="00103EA7"/>
    <w:rsid w:val="00106AD6"/>
    <w:rsid w:val="00107A63"/>
    <w:rsid w:val="00110988"/>
    <w:rsid w:val="00111A92"/>
    <w:rsid w:val="00111AFA"/>
    <w:rsid w:val="00113104"/>
    <w:rsid w:val="0011315A"/>
    <w:rsid w:val="001213A9"/>
    <w:rsid w:val="00121ABA"/>
    <w:rsid w:val="0012395A"/>
    <w:rsid w:val="0012419E"/>
    <w:rsid w:val="00124596"/>
    <w:rsid w:val="001265AD"/>
    <w:rsid w:val="00127534"/>
    <w:rsid w:val="00127987"/>
    <w:rsid w:val="001311D1"/>
    <w:rsid w:val="001316DE"/>
    <w:rsid w:val="001320D4"/>
    <w:rsid w:val="00133DBD"/>
    <w:rsid w:val="001350B5"/>
    <w:rsid w:val="00135298"/>
    <w:rsid w:val="001366E3"/>
    <w:rsid w:val="00136991"/>
    <w:rsid w:val="0013739A"/>
    <w:rsid w:val="00140701"/>
    <w:rsid w:val="0014225F"/>
    <w:rsid w:val="0014264C"/>
    <w:rsid w:val="00143821"/>
    <w:rsid w:val="001439F5"/>
    <w:rsid w:val="00143F77"/>
    <w:rsid w:val="0014549D"/>
    <w:rsid w:val="00146CA0"/>
    <w:rsid w:val="001472D6"/>
    <w:rsid w:val="001478E7"/>
    <w:rsid w:val="00147B32"/>
    <w:rsid w:val="00150B8B"/>
    <w:rsid w:val="00151DDC"/>
    <w:rsid w:val="001528BF"/>
    <w:rsid w:val="001532FC"/>
    <w:rsid w:val="001534C1"/>
    <w:rsid w:val="00153756"/>
    <w:rsid w:val="00155106"/>
    <w:rsid w:val="0015679A"/>
    <w:rsid w:val="0016062F"/>
    <w:rsid w:val="00160E9B"/>
    <w:rsid w:val="00160F6C"/>
    <w:rsid w:val="00162C5B"/>
    <w:rsid w:val="0016493E"/>
    <w:rsid w:val="00167934"/>
    <w:rsid w:val="00170E9C"/>
    <w:rsid w:val="00171DAA"/>
    <w:rsid w:val="00174BDC"/>
    <w:rsid w:val="0018259A"/>
    <w:rsid w:val="001832F1"/>
    <w:rsid w:val="00184D00"/>
    <w:rsid w:val="00185272"/>
    <w:rsid w:val="00186297"/>
    <w:rsid w:val="0018727C"/>
    <w:rsid w:val="00190ED4"/>
    <w:rsid w:val="00190EF9"/>
    <w:rsid w:val="00193849"/>
    <w:rsid w:val="00194045"/>
    <w:rsid w:val="00194FE6"/>
    <w:rsid w:val="00194FEF"/>
    <w:rsid w:val="00195C3A"/>
    <w:rsid w:val="00196694"/>
    <w:rsid w:val="00196BFA"/>
    <w:rsid w:val="00197562"/>
    <w:rsid w:val="00197A37"/>
    <w:rsid w:val="00197AAB"/>
    <w:rsid w:val="001A074C"/>
    <w:rsid w:val="001A09D9"/>
    <w:rsid w:val="001A2F7B"/>
    <w:rsid w:val="001A5DF3"/>
    <w:rsid w:val="001A6CB9"/>
    <w:rsid w:val="001A755D"/>
    <w:rsid w:val="001A7C47"/>
    <w:rsid w:val="001B253F"/>
    <w:rsid w:val="001C07C9"/>
    <w:rsid w:val="001C315C"/>
    <w:rsid w:val="001C3E57"/>
    <w:rsid w:val="001C3E95"/>
    <w:rsid w:val="001C5FE2"/>
    <w:rsid w:val="001C61B3"/>
    <w:rsid w:val="001C71A7"/>
    <w:rsid w:val="001D04CE"/>
    <w:rsid w:val="001D6432"/>
    <w:rsid w:val="001D79E5"/>
    <w:rsid w:val="001D7A56"/>
    <w:rsid w:val="001E0E80"/>
    <w:rsid w:val="001E0F5A"/>
    <w:rsid w:val="001E3A21"/>
    <w:rsid w:val="001E50B5"/>
    <w:rsid w:val="001F2C90"/>
    <w:rsid w:val="001F2DEE"/>
    <w:rsid w:val="001F3C5A"/>
    <w:rsid w:val="001F5DF1"/>
    <w:rsid w:val="001F7347"/>
    <w:rsid w:val="001F7D2A"/>
    <w:rsid w:val="002000C1"/>
    <w:rsid w:val="002012EC"/>
    <w:rsid w:val="0020511C"/>
    <w:rsid w:val="00206B2F"/>
    <w:rsid w:val="00206EB1"/>
    <w:rsid w:val="00207B14"/>
    <w:rsid w:val="00207CA9"/>
    <w:rsid w:val="0021078E"/>
    <w:rsid w:val="00210884"/>
    <w:rsid w:val="002113FA"/>
    <w:rsid w:val="002126F7"/>
    <w:rsid w:val="002138D2"/>
    <w:rsid w:val="00214004"/>
    <w:rsid w:val="0021544D"/>
    <w:rsid w:val="00220C3F"/>
    <w:rsid w:val="00220FAA"/>
    <w:rsid w:val="00222244"/>
    <w:rsid w:val="00223799"/>
    <w:rsid w:val="002242F4"/>
    <w:rsid w:val="002249A4"/>
    <w:rsid w:val="00225113"/>
    <w:rsid w:val="0022520B"/>
    <w:rsid w:val="00227CDF"/>
    <w:rsid w:val="002304F1"/>
    <w:rsid w:val="0023152E"/>
    <w:rsid w:val="002315A3"/>
    <w:rsid w:val="0023335D"/>
    <w:rsid w:val="002370DA"/>
    <w:rsid w:val="00241622"/>
    <w:rsid w:val="00246706"/>
    <w:rsid w:val="0024742C"/>
    <w:rsid w:val="00247E4F"/>
    <w:rsid w:val="0025051E"/>
    <w:rsid w:val="00253457"/>
    <w:rsid w:val="002554EF"/>
    <w:rsid w:val="0025593B"/>
    <w:rsid w:val="00256104"/>
    <w:rsid w:val="0025619F"/>
    <w:rsid w:val="0025787E"/>
    <w:rsid w:val="00257F25"/>
    <w:rsid w:val="00261C01"/>
    <w:rsid w:val="0026378A"/>
    <w:rsid w:val="00264113"/>
    <w:rsid w:val="00264AB4"/>
    <w:rsid w:val="00264F90"/>
    <w:rsid w:val="00265742"/>
    <w:rsid w:val="00265D62"/>
    <w:rsid w:val="00267B51"/>
    <w:rsid w:val="00267F16"/>
    <w:rsid w:val="00270EDE"/>
    <w:rsid w:val="00271F17"/>
    <w:rsid w:val="0027291C"/>
    <w:rsid w:val="002754AB"/>
    <w:rsid w:val="002754D0"/>
    <w:rsid w:val="00277916"/>
    <w:rsid w:val="00280844"/>
    <w:rsid w:val="00280A05"/>
    <w:rsid w:val="00281057"/>
    <w:rsid w:val="00282472"/>
    <w:rsid w:val="00282658"/>
    <w:rsid w:val="00286F4D"/>
    <w:rsid w:val="0028772F"/>
    <w:rsid w:val="00291A3B"/>
    <w:rsid w:val="0029224B"/>
    <w:rsid w:val="002939C0"/>
    <w:rsid w:val="0029599B"/>
    <w:rsid w:val="00297CED"/>
    <w:rsid w:val="002A0192"/>
    <w:rsid w:val="002A0976"/>
    <w:rsid w:val="002A1CB1"/>
    <w:rsid w:val="002A2BEF"/>
    <w:rsid w:val="002A2E59"/>
    <w:rsid w:val="002A3542"/>
    <w:rsid w:val="002A3D72"/>
    <w:rsid w:val="002A46C4"/>
    <w:rsid w:val="002A4F10"/>
    <w:rsid w:val="002A54C0"/>
    <w:rsid w:val="002A5546"/>
    <w:rsid w:val="002A5700"/>
    <w:rsid w:val="002B0561"/>
    <w:rsid w:val="002B0A8B"/>
    <w:rsid w:val="002B1053"/>
    <w:rsid w:val="002B138B"/>
    <w:rsid w:val="002B26D2"/>
    <w:rsid w:val="002B2E88"/>
    <w:rsid w:val="002B5C24"/>
    <w:rsid w:val="002B6037"/>
    <w:rsid w:val="002B7364"/>
    <w:rsid w:val="002B7B81"/>
    <w:rsid w:val="002C2B13"/>
    <w:rsid w:val="002C63A0"/>
    <w:rsid w:val="002C6F24"/>
    <w:rsid w:val="002C79CB"/>
    <w:rsid w:val="002D118F"/>
    <w:rsid w:val="002D1D6C"/>
    <w:rsid w:val="002D2AC7"/>
    <w:rsid w:val="002D437D"/>
    <w:rsid w:val="002D515C"/>
    <w:rsid w:val="002D5DB9"/>
    <w:rsid w:val="002E047D"/>
    <w:rsid w:val="002E2096"/>
    <w:rsid w:val="002E5B44"/>
    <w:rsid w:val="002E603D"/>
    <w:rsid w:val="002E6D15"/>
    <w:rsid w:val="002E7B28"/>
    <w:rsid w:val="002F1880"/>
    <w:rsid w:val="002F3DF4"/>
    <w:rsid w:val="002F4A11"/>
    <w:rsid w:val="002F5F59"/>
    <w:rsid w:val="002F69FB"/>
    <w:rsid w:val="0030020C"/>
    <w:rsid w:val="00300F7B"/>
    <w:rsid w:val="00300FCC"/>
    <w:rsid w:val="003012CD"/>
    <w:rsid w:val="00305398"/>
    <w:rsid w:val="003066D0"/>
    <w:rsid w:val="00310002"/>
    <w:rsid w:val="0031063C"/>
    <w:rsid w:val="00310F67"/>
    <w:rsid w:val="00311FF0"/>
    <w:rsid w:val="003128F6"/>
    <w:rsid w:val="0031364B"/>
    <w:rsid w:val="00313AED"/>
    <w:rsid w:val="00313B26"/>
    <w:rsid w:val="003206D0"/>
    <w:rsid w:val="00321EE2"/>
    <w:rsid w:val="00322193"/>
    <w:rsid w:val="003252B2"/>
    <w:rsid w:val="00325EDD"/>
    <w:rsid w:val="00326B67"/>
    <w:rsid w:val="003277E3"/>
    <w:rsid w:val="0033024A"/>
    <w:rsid w:val="003316D9"/>
    <w:rsid w:val="003318D2"/>
    <w:rsid w:val="00331C5C"/>
    <w:rsid w:val="00333024"/>
    <w:rsid w:val="0033373C"/>
    <w:rsid w:val="00336B0D"/>
    <w:rsid w:val="00336F5A"/>
    <w:rsid w:val="0034028E"/>
    <w:rsid w:val="00340B88"/>
    <w:rsid w:val="0034166D"/>
    <w:rsid w:val="00342A3C"/>
    <w:rsid w:val="0034407D"/>
    <w:rsid w:val="00345257"/>
    <w:rsid w:val="00346247"/>
    <w:rsid w:val="00346FB6"/>
    <w:rsid w:val="00351104"/>
    <w:rsid w:val="00352A41"/>
    <w:rsid w:val="00356E58"/>
    <w:rsid w:val="00357D1F"/>
    <w:rsid w:val="003603F2"/>
    <w:rsid w:val="003617E6"/>
    <w:rsid w:val="00363467"/>
    <w:rsid w:val="0036370A"/>
    <w:rsid w:val="00364AB7"/>
    <w:rsid w:val="00364B74"/>
    <w:rsid w:val="003657F3"/>
    <w:rsid w:val="00367C0E"/>
    <w:rsid w:val="00370520"/>
    <w:rsid w:val="003717C9"/>
    <w:rsid w:val="003745C2"/>
    <w:rsid w:val="00375854"/>
    <w:rsid w:val="003766CA"/>
    <w:rsid w:val="00376D21"/>
    <w:rsid w:val="003800D6"/>
    <w:rsid w:val="003819BE"/>
    <w:rsid w:val="00381DD1"/>
    <w:rsid w:val="003821A0"/>
    <w:rsid w:val="0038292E"/>
    <w:rsid w:val="00383787"/>
    <w:rsid w:val="00386725"/>
    <w:rsid w:val="00386FEA"/>
    <w:rsid w:val="003916D8"/>
    <w:rsid w:val="00391853"/>
    <w:rsid w:val="00391C71"/>
    <w:rsid w:val="00393ACA"/>
    <w:rsid w:val="00394CE9"/>
    <w:rsid w:val="00395E08"/>
    <w:rsid w:val="00395E55"/>
    <w:rsid w:val="00397BA1"/>
    <w:rsid w:val="003A1103"/>
    <w:rsid w:val="003A2776"/>
    <w:rsid w:val="003A2F02"/>
    <w:rsid w:val="003A469E"/>
    <w:rsid w:val="003A5064"/>
    <w:rsid w:val="003A623E"/>
    <w:rsid w:val="003A6886"/>
    <w:rsid w:val="003A6AE5"/>
    <w:rsid w:val="003A6BC8"/>
    <w:rsid w:val="003A7470"/>
    <w:rsid w:val="003A77BE"/>
    <w:rsid w:val="003B0464"/>
    <w:rsid w:val="003B08F6"/>
    <w:rsid w:val="003B0C9E"/>
    <w:rsid w:val="003B16B9"/>
    <w:rsid w:val="003B1C34"/>
    <w:rsid w:val="003B1F6F"/>
    <w:rsid w:val="003B2EDA"/>
    <w:rsid w:val="003B5BC5"/>
    <w:rsid w:val="003B63F2"/>
    <w:rsid w:val="003B65DB"/>
    <w:rsid w:val="003B7F7A"/>
    <w:rsid w:val="003C05E8"/>
    <w:rsid w:val="003C1C33"/>
    <w:rsid w:val="003C1D4B"/>
    <w:rsid w:val="003C3293"/>
    <w:rsid w:val="003C4D8B"/>
    <w:rsid w:val="003D43FC"/>
    <w:rsid w:val="003D586A"/>
    <w:rsid w:val="003D7380"/>
    <w:rsid w:val="003D7B31"/>
    <w:rsid w:val="003E0756"/>
    <w:rsid w:val="003E2235"/>
    <w:rsid w:val="003E3FB6"/>
    <w:rsid w:val="003E5C11"/>
    <w:rsid w:val="003F0C28"/>
    <w:rsid w:val="003F32AE"/>
    <w:rsid w:val="003F414B"/>
    <w:rsid w:val="004010AE"/>
    <w:rsid w:val="00405D67"/>
    <w:rsid w:val="00406E50"/>
    <w:rsid w:val="00411723"/>
    <w:rsid w:val="00414D2E"/>
    <w:rsid w:val="004157BE"/>
    <w:rsid w:val="00416D79"/>
    <w:rsid w:val="00417311"/>
    <w:rsid w:val="00417AC3"/>
    <w:rsid w:val="00417BF7"/>
    <w:rsid w:val="0042037D"/>
    <w:rsid w:val="00420763"/>
    <w:rsid w:val="00420855"/>
    <w:rsid w:val="004217C1"/>
    <w:rsid w:val="00421B43"/>
    <w:rsid w:val="00421C61"/>
    <w:rsid w:val="00421EEC"/>
    <w:rsid w:val="004232E2"/>
    <w:rsid w:val="00424589"/>
    <w:rsid w:val="00424E7D"/>
    <w:rsid w:val="004262D1"/>
    <w:rsid w:val="00427543"/>
    <w:rsid w:val="00431BC1"/>
    <w:rsid w:val="00432956"/>
    <w:rsid w:val="004329BF"/>
    <w:rsid w:val="00433C92"/>
    <w:rsid w:val="0043423D"/>
    <w:rsid w:val="0043513C"/>
    <w:rsid w:val="0043619E"/>
    <w:rsid w:val="004372E2"/>
    <w:rsid w:val="00440415"/>
    <w:rsid w:val="00445544"/>
    <w:rsid w:val="0045193E"/>
    <w:rsid w:val="004533A9"/>
    <w:rsid w:val="004537F6"/>
    <w:rsid w:val="00454A8A"/>
    <w:rsid w:val="0045548E"/>
    <w:rsid w:val="00455844"/>
    <w:rsid w:val="00456DAC"/>
    <w:rsid w:val="00457B95"/>
    <w:rsid w:val="00457C89"/>
    <w:rsid w:val="004602D9"/>
    <w:rsid w:val="004632C9"/>
    <w:rsid w:val="00463799"/>
    <w:rsid w:val="00465853"/>
    <w:rsid w:val="00467A43"/>
    <w:rsid w:val="00471A87"/>
    <w:rsid w:val="00472CAE"/>
    <w:rsid w:val="00473FED"/>
    <w:rsid w:val="0047433C"/>
    <w:rsid w:val="00474649"/>
    <w:rsid w:val="00475122"/>
    <w:rsid w:val="00476AEF"/>
    <w:rsid w:val="004776C5"/>
    <w:rsid w:val="00477E56"/>
    <w:rsid w:val="00480BD2"/>
    <w:rsid w:val="004835D5"/>
    <w:rsid w:val="0048422F"/>
    <w:rsid w:val="0048654F"/>
    <w:rsid w:val="00490F0E"/>
    <w:rsid w:val="00491D16"/>
    <w:rsid w:val="004921E6"/>
    <w:rsid w:val="004954F2"/>
    <w:rsid w:val="00495D0D"/>
    <w:rsid w:val="004A0840"/>
    <w:rsid w:val="004A0DB6"/>
    <w:rsid w:val="004A2011"/>
    <w:rsid w:val="004A2711"/>
    <w:rsid w:val="004A4485"/>
    <w:rsid w:val="004A704A"/>
    <w:rsid w:val="004A78AD"/>
    <w:rsid w:val="004A7C9D"/>
    <w:rsid w:val="004B038A"/>
    <w:rsid w:val="004B14BF"/>
    <w:rsid w:val="004B717E"/>
    <w:rsid w:val="004B7CA0"/>
    <w:rsid w:val="004C010C"/>
    <w:rsid w:val="004C0CB7"/>
    <w:rsid w:val="004C274A"/>
    <w:rsid w:val="004C41C9"/>
    <w:rsid w:val="004C650B"/>
    <w:rsid w:val="004C7321"/>
    <w:rsid w:val="004C7958"/>
    <w:rsid w:val="004D0413"/>
    <w:rsid w:val="004D1F8C"/>
    <w:rsid w:val="004D2AFE"/>
    <w:rsid w:val="004D40E1"/>
    <w:rsid w:val="004D4711"/>
    <w:rsid w:val="004D4C76"/>
    <w:rsid w:val="004D5B10"/>
    <w:rsid w:val="004D6AC9"/>
    <w:rsid w:val="004D70B3"/>
    <w:rsid w:val="004D7591"/>
    <w:rsid w:val="004E370A"/>
    <w:rsid w:val="004E4452"/>
    <w:rsid w:val="004E4E53"/>
    <w:rsid w:val="004E707F"/>
    <w:rsid w:val="004E7510"/>
    <w:rsid w:val="004F3348"/>
    <w:rsid w:val="004F493F"/>
    <w:rsid w:val="004F4BE5"/>
    <w:rsid w:val="004F4E3D"/>
    <w:rsid w:val="004F4EB2"/>
    <w:rsid w:val="004F5973"/>
    <w:rsid w:val="004F6F4A"/>
    <w:rsid w:val="00500E00"/>
    <w:rsid w:val="00502B80"/>
    <w:rsid w:val="00503DA3"/>
    <w:rsid w:val="005049F3"/>
    <w:rsid w:val="00511F77"/>
    <w:rsid w:val="00513E9D"/>
    <w:rsid w:val="00517303"/>
    <w:rsid w:val="0051746E"/>
    <w:rsid w:val="00520202"/>
    <w:rsid w:val="0052073C"/>
    <w:rsid w:val="00522EFF"/>
    <w:rsid w:val="00525C5D"/>
    <w:rsid w:val="00525C8C"/>
    <w:rsid w:val="00527041"/>
    <w:rsid w:val="005271F6"/>
    <w:rsid w:val="00527234"/>
    <w:rsid w:val="00530602"/>
    <w:rsid w:val="005319CF"/>
    <w:rsid w:val="00531E2C"/>
    <w:rsid w:val="005320DB"/>
    <w:rsid w:val="0053233E"/>
    <w:rsid w:val="0053245A"/>
    <w:rsid w:val="00532B76"/>
    <w:rsid w:val="00532C6B"/>
    <w:rsid w:val="00533837"/>
    <w:rsid w:val="00533C9A"/>
    <w:rsid w:val="00534A01"/>
    <w:rsid w:val="0053596B"/>
    <w:rsid w:val="0053701A"/>
    <w:rsid w:val="00537F54"/>
    <w:rsid w:val="0054084B"/>
    <w:rsid w:val="00544256"/>
    <w:rsid w:val="00544A90"/>
    <w:rsid w:val="00547401"/>
    <w:rsid w:val="00551E8E"/>
    <w:rsid w:val="0055303B"/>
    <w:rsid w:val="005534E1"/>
    <w:rsid w:val="005536BC"/>
    <w:rsid w:val="005551A2"/>
    <w:rsid w:val="00555770"/>
    <w:rsid w:val="005574AA"/>
    <w:rsid w:val="00560418"/>
    <w:rsid w:val="00561494"/>
    <w:rsid w:val="005630EC"/>
    <w:rsid w:val="0056365F"/>
    <w:rsid w:val="00564EA7"/>
    <w:rsid w:val="00565983"/>
    <w:rsid w:val="0056725A"/>
    <w:rsid w:val="00570815"/>
    <w:rsid w:val="005710F5"/>
    <w:rsid w:val="005753EA"/>
    <w:rsid w:val="005761E9"/>
    <w:rsid w:val="00576CDB"/>
    <w:rsid w:val="00577BE1"/>
    <w:rsid w:val="00581071"/>
    <w:rsid w:val="005812A7"/>
    <w:rsid w:val="005813B3"/>
    <w:rsid w:val="00583407"/>
    <w:rsid w:val="00583C3A"/>
    <w:rsid w:val="00585AAE"/>
    <w:rsid w:val="00586A05"/>
    <w:rsid w:val="00590CCC"/>
    <w:rsid w:val="0059200E"/>
    <w:rsid w:val="00592D31"/>
    <w:rsid w:val="005942D0"/>
    <w:rsid w:val="00596435"/>
    <w:rsid w:val="005A0929"/>
    <w:rsid w:val="005A117F"/>
    <w:rsid w:val="005A185E"/>
    <w:rsid w:val="005A1EBA"/>
    <w:rsid w:val="005A3999"/>
    <w:rsid w:val="005A3D1A"/>
    <w:rsid w:val="005A446B"/>
    <w:rsid w:val="005A55AA"/>
    <w:rsid w:val="005B3E20"/>
    <w:rsid w:val="005B3F1F"/>
    <w:rsid w:val="005B5AEE"/>
    <w:rsid w:val="005B5DFB"/>
    <w:rsid w:val="005C3D39"/>
    <w:rsid w:val="005C4616"/>
    <w:rsid w:val="005C46D3"/>
    <w:rsid w:val="005C4B88"/>
    <w:rsid w:val="005C5AE5"/>
    <w:rsid w:val="005C6508"/>
    <w:rsid w:val="005C7432"/>
    <w:rsid w:val="005D0291"/>
    <w:rsid w:val="005D1E31"/>
    <w:rsid w:val="005D2A81"/>
    <w:rsid w:val="005D57BB"/>
    <w:rsid w:val="005D6E52"/>
    <w:rsid w:val="005D7FE2"/>
    <w:rsid w:val="005E2124"/>
    <w:rsid w:val="005E23AC"/>
    <w:rsid w:val="005E25C6"/>
    <w:rsid w:val="005E3491"/>
    <w:rsid w:val="005E36E2"/>
    <w:rsid w:val="005E58E3"/>
    <w:rsid w:val="005E6C09"/>
    <w:rsid w:val="005F2C4C"/>
    <w:rsid w:val="005F2E0A"/>
    <w:rsid w:val="005F4ED6"/>
    <w:rsid w:val="005F7F00"/>
    <w:rsid w:val="00602385"/>
    <w:rsid w:val="00603502"/>
    <w:rsid w:val="00603926"/>
    <w:rsid w:val="00603BAF"/>
    <w:rsid w:val="006047E7"/>
    <w:rsid w:val="00605376"/>
    <w:rsid w:val="00607241"/>
    <w:rsid w:val="0061023C"/>
    <w:rsid w:val="006114E4"/>
    <w:rsid w:val="006135AF"/>
    <w:rsid w:val="00615928"/>
    <w:rsid w:val="00617192"/>
    <w:rsid w:val="00617285"/>
    <w:rsid w:val="006201B1"/>
    <w:rsid w:val="00620863"/>
    <w:rsid w:val="00621767"/>
    <w:rsid w:val="006218D9"/>
    <w:rsid w:val="00623CEB"/>
    <w:rsid w:val="00623DA2"/>
    <w:rsid w:val="00624801"/>
    <w:rsid w:val="00624C26"/>
    <w:rsid w:val="00626112"/>
    <w:rsid w:val="006268C6"/>
    <w:rsid w:val="006278EC"/>
    <w:rsid w:val="006303B9"/>
    <w:rsid w:val="006311B2"/>
    <w:rsid w:val="00635B24"/>
    <w:rsid w:val="00640DE3"/>
    <w:rsid w:val="006416D4"/>
    <w:rsid w:val="006421AC"/>
    <w:rsid w:val="00642530"/>
    <w:rsid w:val="00642A96"/>
    <w:rsid w:val="00644401"/>
    <w:rsid w:val="00644C6F"/>
    <w:rsid w:val="00645C47"/>
    <w:rsid w:val="00646449"/>
    <w:rsid w:val="0064687C"/>
    <w:rsid w:val="00646CE8"/>
    <w:rsid w:val="00650074"/>
    <w:rsid w:val="00650B76"/>
    <w:rsid w:val="006549C1"/>
    <w:rsid w:val="00654A0C"/>
    <w:rsid w:val="006550CF"/>
    <w:rsid w:val="00656230"/>
    <w:rsid w:val="00657E30"/>
    <w:rsid w:val="00660F30"/>
    <w:rsid w:val="00661B81"/>
    <w:rsid w:val="0066296C"/>
    <w:rsid w:val="00662CDB"/>
    <w:rsid w:val="00664687"/>
    <w:rsid w:val="00671416"/>
    <w:rsid w:val="006747B4"/>
    <w:rsid w:val="006750FD"/>
    <w:rsid w:val="0067565F"/>
    <w:rsid w:val="00677BA6"/>
    <w:rsid w:val="006813A1"/>
    <w:rsid w:val="00681953"/>
    <w:rsid w:val="00681E45"/>
    <w:rsid w:val="00683A8C"/>
    <w:rsid w:val="00683FFC"/>
    <w:rsid w:val="0068488F"/>
    <w:rsid w:val="00691365"/>
    <w:rsid w:val="006919F8"/>
    <w:rsid w:val="00693A92"/>
    <w:rsid w:val="00694400"/>
    <w:rsid w:val="006944A7"/>
    <w:rsid w:val="00694711"/>
    <w:rsid w:val="006949B1"/>
    <w:rsid w:val="00697AB1"/>
    <w:rsid w:val="006A41ED"/>
    <w:rsid w:val="006A5564"/>
    <w:rsid w:val="006A63DE"/>
    <w:rsid w:val="006B022F"/>
    <w:rsid w:val="006B3299"/>
    <w:rsid w:val="006B3F58"/>
    <w:rsid w:val="006B4C23"/>
    <w:rsid w:val="006B606C"/>
    <w:rsid w:val="006B6F29"/>
    <w:rsid w:val="006C18E4"/>
    <w:rsid w:val="006C27C6"/>
    <w:rsid w:val="006C32C1"/>
    <w:rsid w:val="006C482C"/>
    <w:rsid w:val="006C69F9"/>
    <w:rsid w:val="006C77F5"/>
    <w:rsid w:val="006D2F01"/>
    <w:rsid w:val="006D495F"/>
    <w:rsid w:val="006D5F32"/>
    <w:rsid w:val="006D6DE4"/>
    <w:rsid w:val="006E0B88"/>
    <w:rsid w:val="006E364A"/>
    <w:rsid w:val="006E3C77"/>
    <w:rsid w:val="006E57A9"/>
    <w:rsid w:val="006E5D89"/>
    <w:rsid w:val="006E77EA"/>
    <w:rsid w:val="006E7856"/>
    <w:rsid w:val="006E7DF2"/>
    <w:rsid w:val="006F09DB"/>
    <w:rsid w:val="006F17E7"/>
    <w:rsid w:val="006F1EA7"/>
    <w:rsid w:val="006F2124"/>
    <w:rsid w:val="006F7B1C"/>
    <w:rsid w:val="00700326"/>
    <w:rsid w:val="00700FD5"/>
    <w:rsid w:val="00701723"/>
    <w:rsid w:val="00701D03"/>
    <w:rsid w:val="00703F2F"/>
    <w:rsid w:val="00704CF8"/>
    <w:rsid w:val="00705A8B"/>
    <w:rsid w:val="00706482"/>
    <w:rsid w:val="007077B7"/>
    <w:rsid w:val="00707C84"/>
    <w:rsid w:val="007107E1"/>
    <w:rsid w:val="007146AC"/>
    <w:rsid w:val="00715309"/>
    <w:rsid w:val="00717CA3"/>
    <w:rsid w:val="007216E2"/>
    <w:rsid w:val="00722184"/>
    <w:rsid w:val="00725435"/>
    <w:rsid w:val="00727D39"/>
    <w:rsid w:val="00730549"/>
    <w:rsid w:val="00731ED2"/>
    <w:rsid w:val="00733F19"/>
    <w:rsid w:val="0073476A"/>
    <w:rsid w:val="007358A4"/>
    <w:rsid w:val="00736D87"/>
    <w:rsid w:val="00741333"/>
    <w:rsid w:val="0074377B"/>
    <w:rsid w:val="007444A3"/>
    <w:rsid w:val="00744C4C"/>
    <w:rsid w:val="0074502F"/>
    <w:rsid w:val="00745152"/>
    <w:rsid w:val="00745C5B"/>
    <w:rsid w:val="0075041F"/>
    <w:rsid w:val="00757E1B"/>
    <w:rsid w:val="007605B9"/>
    <w:rsid w:val="00760744"/>
    <w:rsid w:val="0076169D"/>
    <w:rsid w:val="007622F0"/>
    <w:rsid w:val="007626B3"/>
    <w:rsid w:val="00763CAA"/>
    <w:rsid w:val="007642EB"/>
    <w:rsid w:val="00766A7A"/>
    <w:rsid w:val="0077019D"/>
    <w:rsid w:val="0077062B"/>
    <w:rsid w:val="00770B2B"/>
    <w:rsid w:val="00770CFA"/>
    <w:rsid w:val="007716C9"/>
    <w:rsid w:val="0077219C"/>
    <w:rsid w:val="00772577"/>
    <w:rsid w:val="007727DA"/>
    <w:rsid w:val="00772F95"/>
    <w:rsid w:val="00774881"/>
    <w:rsid w:val="00775ED4"/>
    <w:rsid w:val="00776FD1"/>
    <w:rsid w:val="00777051"/>
    <w:rsid w:val="00777F03"/>
    <w:rsid w:val="007825D6"/>
    <w:rsid w:val="00784086"/>
    <w:rsid w:val="00787631"/>
    <w:rsid w:val="00790731"/>
    <w:rsid w:val="007909E9"/>
    <w:rsid w:val="00792A69"/>
    <w:rsid w:val="00793E20"/>
    <w:rsid w:val="007A0CC2"/>
    <w:rsid w:val="007A232D"/>
    <w:rsid w:val="007A2BD6"/>
    <w:rsid w:val="007A32A4"/>
    <w:rsid w:val="007A444B"/>
    <w:rsid w:val="007A497F"/>
    <w:rsid w:val="007B2AA3"/>
    <w:rsid w:val="007B45E4"/>
    <w:rsid w:val="007B6205"/>
    <w:rsid w:val="007B7FF7"/>
    <w:rsid w:val="007C065C"/>
    <w:rsid w:val="007C14B2"/>
    <w:rsid w:val="007C1FFA"/>
    <w:rsid w:val="007C41A1"/>
    <w:rsid w:val="007C7C01"/>
    <w:rsid w:val="007D0D0F"/>
    <w:rsid w:val="007D10CE"/>
    <w:rsid w:val="007D370D"/>
    <w:rsid w:val="007D5F71"/>
    <w:rsid w:val="007D64F9"/>
    <w:rsid w:val="007D7390"/>
    <w:rsid w:val="007D73CC"/>
    <w:rsid w:val="007D78F3"/>
    <w:rsid w:val="007D7AAE"/>
    <w:rsid w:val="007E0C56"/>
    <w:rsid w:val="007E12DC"/>
    <w:rsid w:val="007E2C25"/>
    <w:rsid w:val="007E5B54"/>
    <w:rsid w:val="007E5E3A"/>
    <w:rsid w:val="007E6341"/>
    <w:rsid w:val="007E6685"/>
    <w:rsid w:val="007E7B0A"/>
    <w:rsid w:val="007F0527"/>
    <w:rsid w:val="007F082A"/>
    <w:rsid w:val="007F08AB"/>
    <w:rsid w:val="007F0E28"/>
    <w:rsid w:val="007F1D30"/>
    <w:rsid w:val="007F3242"/>
    <w:rsid w:val="007F36F0"/>
    <w:rsid w:val="007F49A8"/>
    <w:rsid w:val="007F5D40"/>
    <w:rsid w:val="007F5F62"/>
    <w:rsid w:val="007F68F5"/>
    <w:rsid w:val="008006C4"/>
    <w:rsid w:val="00802345"/>
    <w:rsid w:val="008029D4"/>
    <w:rsid w:val="008042A4"/>
    <w:rsid w:val="008046E9"/>
    <w:rsid w:val="008049AB"/>
    <w:rsid w:val="00807692"/>
    <w:rsid w:val="00811223"/>
    <w:rsid w:val="0081139E"/>
    <w:rsid w:val="00811CFC"/>
    <w:rsid w:val="00814579"/>
    <w:rsid w:val="0081704B"/>
    <w:rsid w:val="00817238"/>
    <w:rsid w:val="0081735B"/>
    <w:rsid w:val="00820FCE"/>
    <w:rsid w:val="00821C1D"/>
    <w:rsid w:val="00821CCA"/>
    <w:rsid w:val="00822B5D"/>
    <w:rsid w:val="0082473F"/>
    <w:rsid w:val="00825E47"/>
    <w:rsid w:val="00826CCB"/>
    <w:rsid w:val="008273B3"/>
    <w:rsid w:val="00827DC7"/>
    <w:rsid w:val="00830198"/>
    <w:rsid w:val="008305FD"/>
    <w:rsid w:val="008311AF"/>
    <w:rsid w:val="008311F7"/>
    <w:rsid w:val="008312A0"/>
    <w:rsid w:val="00831801"/>
    <w:rsid w:val="00831E79"/>
    <w:rsid w:val="00833B06"/>
    <w:rsid w:val="00833F71"/>
    <w:rsid w:val="00834DB8"/>
    <w:rsid w:val="00835513"/>
    <w:rsid w:val="0083584A"/>
    <w:rsid w:val="00835D05"/>
    <w:rsid w:val="00836989"/>
    <w:rsid w:val="00836FF6"/>
    <w:rsid w:val="00840962"/>
    <w:rsid w:val="00841A6B"/>
    <w:rsid w:val="008436A4"/>
    <w:rsid w:val="00843BC7"/>
    <w:rsid w:val="00844825"/>
    <w:rsid w:val="008457B7"/>
    <w:rsid w:val="00846B6A"/>
    <w:rsid w:val="00847D41"/>
    <w:rsid w:val="00850FB3"/>
    <w:rsid w:val="00851AF5"/>
    <w:rsid w:val="00852076"/>
    <w:rsid w:val="00852CA9"/>
    <w:rsid w:val="0085389E"/>
    <w:rsid w:val="00857127"/>
    <w:rsid w:val="00860DEC"/>
    <w:rsid w:val="00862AD0"/>
    <w:rsid w:val="0086376A"/>
    <w:rsid w:val="008675BB"/>
    <w:rsid w:val="00871B56"/>
    <w:rsid w:val="008731CC"/>
    <w:rsid w:val="008746E5"/>
    <w:rsid w:val="008749FA"/>
    <w:rsid w:val="00875DE4"/>
    <w:rsid w:val="0087620C"/>
    <w:rsid w:val="00876762"/>
    <w:rsid w:val="0087708D"/>
    <w:rsid w:val="008821ED"/>
    <w:rsid w:val="008825BE"/>
    <w:rsid w:val="00883DD2"/>
    <w:rsid w:val="00885FFF"/>
    <w:rsid w:val="00886365"/>
    <w:rsid w:val="00887091"/>
    <w:rsid w:val="0089159E"/>
    <w:rsid w:val="00891908"/>
    <w:rsid w:val="00891D6C"/>
    <w:rsid w:val="00892D0F"/>
    <w:rsid w:val="00892F62"/>
    <w:rsid w:val="00896139"/>
    <w:rsid w:val="008962BD"/>
    <w:rsid w:val="00896AC5"/>
    <w:rsid w:val="008975FC"/>
    <w:rsid w:val="00897D97"/>
    <w:rsid w:val="00897DA3"/>
    <w:rsid w:val="008A0E25"/>
    <w:rsid w:val="008A0E93"/>
    <w:rsid w:val="008A13EF"/>
    <w:rsid w:val="008A15F8"/>
    <w:rsid w:val="008A170E"/>
    <w:rsid w:val="008A31C1"/>
    <w:rsid w:val="008A3869"/>
    <w:rsid w:val="008A48AA"/>
    <w:rsid w:val="008A4B28"/>
    <w:rsid w:val="008A53D9"/>
    <w:rsid w:val="008B0166"/>
    <w:rsid w:val="008B0802"/>
    <w:rsid w:val="008B4E31"/>
    <w:rsid w:val="008B5191"/>
    <w:rsid w:val="008B5845"/>
    <w:rsid w:val="008B6A2E"/>
    <w:rsid w:val="008B7D9E"/>
    <w:rsid w:val="008C0A1A"/>
    <w:rsid w:val="008C2C3E"/>
    <w:rsid w:val="008C64C0"/>
    <w:rsid w:val="008C71CB"/>
    <w:rsid w:val="008C72CC"/>
    <w:rsid w:val="008C7FF9"/>
    <w:rsid w:val="008D0E7A"/>
    <w:rsid w:val="008D1CAF"/>
    <w:rsid w:val="008D253A"/>
    <w:rsid w:val="008D2942"/>
    <w:rsid w:val="008D303E"/>
    <w:rsid w:val="008D58D9"/>
    <w:rsid w:val="008D5E75"/>
    <w:rsid w:val="008D69A4"/>
    <w:rsid w:val="008E0FE3"/>
    <w:rsid w:val="008E2B04"/>
    <w:rsid w:val="008E4333"/>
    <w:rsid w:val="008E5244"/>
    <w:rsid w:val="008E63AB"/>
    <w:rsid w:val="008E6C65"/>
    <w:rsid w:val="008E6CDC"/>
    <w:rsid w:val="008E7577"/>
    <w:rsid w:val="008E7DAA"/>
    <w:rsid w:val="008E7E2C"/>
    <w:rsid w:val="008F0183"/>
    <w:rsid w:val="008F065E"/>
    <w:rsid w:val="008F1DA8"/>
    <w:rsid w:val="008F279C"/>
    <w:rsid w:val="008F355D"/>
    <w:rsid w:val="008F3DCB"/>
    <w:rsid w:val="008F3E02"/>
    <w:rsid w:val="008F4F7A"/>
    <w:rsid w:val="008F513E"/>
    <w:rsid w:val="008F6933"/>
    <w:rsid w:val="008F7912"/>
    <w:rsid w:val="008F7CB4"/>
    <w:rsid w:val="009023A4"/>
    <w:rsid w:val="0090263A"/>
    <w:rsid w:val="0090401B"/>
    <w:rsid w:val="00905CE9"/>
    <w:rsid w:val="0090671D"/>
    <w:rsid w:val="0090676C"/>
    <w:rsid w:val="009110D7"/>
    <w:rsid w:val="00911D14"/>
    <w:rsid w:val="00923755"/>
    <w:rsid w:val="0092488F"/>
    <w:rsid w:val="00925A33"/>
    <w:rsid w:val="009260C4"/>
    <w:rsid w:val="0092730F"/>
    <w:rsid w:val="00931AE1"/>
    <w:rsid w:val="00933E32"/>
    <w:rsid w:val="0093445C"/>
    <w:rsid w:val="00934732"/>
    <w:rsid w:val="009356B7"/>
    <w:rsid w:val="00935775"/>
    <w:rsid w:val="00937378"/>
    <w:rsid w:val="00940BC7"/>
    <w:rsid w:val="009413A8"/>
    <w:rsid w:val="00942F99"/>
    <w:rsid w:val="00942FA3"/>
    <w:rsid w:val="0094410B"/>
    <w:rsid w:val="009466D5"/>
    <w:rsid w:val="0095024D"/>
    <w:rsid w:val="009506E4"/>
    <w:rsid w:val="00950792"/>
    <w:rsid w:val="009511FC"/>
    <w:rsid w:val="00953F1D"/>
    <w:rsid w:val="009545BA"/>
    <w:rsid w:val="0095483A"/>
    <w:rsid w:val="0095532B"/>
    <w:rsid w:val="0095553C"/>
    <w:rsid w:val="00956B3C"/>
    <w:rsid w:val="00960A27"/>
    <w:rsid w:val="0096195D"/>
    <w:rsid w:val="00961E60"/>
    <w:rsid w:val="00964A54"/>
    <w:rsid w:val="00964CF5"/>
    <w:rsid w:val="009654F1"/>
    <w:rsid w:val="00966572"/>
    <w:rsid w:val="009666DF"/>
    <w:rsid w:val="00966C28"/>
    <w:rsid w:val="00970176"/>
    <w:rsid w:val="00974625"/>
    <w:rsid w:val="00975A6C"/>
    <w:rsid w:val="00980FD8"/>
    <w:rsid w:val="0098158E"/>
    <w:rsid w:val="00982818"/>
    <w:rsid w:val="009839AD"/>
    <w:rsid w:val="009849E4"/>
    <w:rsid w:val="00986802"/>
    <w:rsid w:val="0098714F"/>
    <w:rsid w:val="00990928"/>
    <w:rsid w:val="00991769"/>
    <w:rsid w:val="00991F60"/>
    <w:rsid w:val="009921D5"/>
    <w:rsid w:val="009928EE"/>
    <w:rsid w:val="00993547"/>
    <w:rsid w:val="00995308"/>
    <w:rsid w:val="00996789"/>
    <w:rsid w:val="00996FBA"/>
    <w:rsid w:val="009A1DDC"/>
    <w:rsid w:val="009A49FD"/>
    <w:rsid w:val="009A552B"/>
    <w:rsid w:val="009A6BAC"/>
    <w:rsid w:val="009A6BAF"/>
    <w:rsid w:val="009A70A8"/>
    <w:rsid w:val="009A7501"/>
    <w:rsid w:val="009B0941"/>
    <w:rsid w:val="009B16BE"/>
    <w:rsid w:val="009B3A98"/>
    <w:rsid w:val="009B6152"/>
    <w:rsid w:val="009B7305"/>
    <w:rsid w:val="009C072B"/>
    <w:rsid w:val="009C0A8A"/>
    <w:rsid w:val="009C48C2"/>
    <w:rsid w:val="009C5A3D"/>
    <w:rsid w:val="009C6C2A"/>
    <w:rsid w:val="009D0295"/>
    <w:rsid w:val="009D18F7"/>
    <w:rsid w:val="009D2510"/>
    <w:rsid w:val="009D2530"/>
    <w:rsid w:val="009D33C8"/>
    <w:rsid w:val="009D4C1C"/>
    <w:rsid w:val="009D566D"/>
    <w:rsid w:val="009D594F"/>
    <w:rsid w:val="009D72C6"/>
    <w:rsid w:val="009E0D24"/>
    <w:rsid w:val="009E40BA"/>
    <w:rsid w:val="009E5D16"/>
    <w:rsid w:val="009E60CB"/>
    <w:rsid w:val="009F0276"/>
    <w:rsid w:val="009F03C0"/>
    <w:rsid w:val="009F0AA5"/>
    <w:rsid w:val="009F2AB2"/>
    <w:rsid w:val="009F38D0"/>
    <w:rsid w:val="009F50B0"/>
    <w:rsid w:val="009F5145"/>
    <w:rsid w:val="009F5D36"/>
    <w:rsid w:val="009F61E6"/>
    <w:rsid w:val="009F7902"/>
    <w:rsid w:val="009F7CD6"/>
    <w:rsid w:val="00A027B0"/>
    <w:rsid w:val="00A04490"/>
    <w:rsid w:val="00A05877"/>
    <w:rsid w:val="00A0767F"/>
    <w:rsid w:val="00A10B1F"/>
    <w:rsid w:val="00A160AF"/>
    <w:rsid w:val="00A16871"/>
    <w:rsid w:val="00A16F77"/>
    <w:rsid w:val="00A22695"/>
    <w:rsid w:val="00A2737D"/>
    <w:rsid w:val="00A27A53"/>
    <w:rsid w:val="00A309D2"/>
    <w:rsid w:val="00A32F9B"/>
    <w:rsid w:val="00A33B08"/>
    <w:rsid w:val="00A33CB9"/>
    <w:rsid w:val="00A3403B"/>
    <w:rsid w:val="00A3569A"/>
    <w:rsid w:val="00A36C39"/>
    <w:rsid w:val="00A36CE7"/>
    <w:rsid w:val="00A36E1D"/>
    <w:rsid w:val="00A4189E"/>
    <w:rsid w:val="00A4217F"/>
    <w:rsid w:val="00A43D69"/>
    <w:rsid w:val="00A44253"/>
    <w:rsid w:val="00A44464"/>
    <w:rsid w:val="00A44F28"/>
    <w:rsid w:val="00A4591E"/>
    <w:rsid w:val="00A460F1"/>
    <w:rsid w:val="00A47654"/>
    <w:rsid w:val="00A50074"/>
    <w:rsid w:val="00A51763"/>
    <w:rsid w:val="00A52EAC"/>
    <w:rsid w:val="00A5463B"/>
    <w:rsid w:val="00A54714"/>
    <w:rsid w:val="00A60507"/>
    <w:rsid w:val="00A61037"/>
    <w:rsid w:val="00A61999"/>
    <w:rsid w:val="00A656D7"/>
    <w:rsid w:val="00A66228"/>
    <w:rsid w:val="00A67CD1"/>
    <w:rsid w:val="00A67E39"/>
    <w:rsid w:val="00A723DD"/>
    <w:rsid w:val="00A72D8B"/>
    <w:rsid w:val="00A77359"/>
    <w:rsid w:val="00A77C83"/>
    <w:rsid w:val="00A80F92"/>
    <w:rsid w:val="00A828C4"/>
    <w:rsid w:val="00A85DDF"/>
    <w:rsid w:val="00A900E4"/>
    <w:rsid w:val="00A90A91"/>
    <w:rsid w:val="00A92388"/>
    <w:rsid w:val="00A92BFF"/>
    <w:rsid w:val="00A935F8"/>
    <w:rsid w:val="00A94921"/>
    <w:rsid w:val="00A957C8"/>
    <w:rsid w:val="00A96A06"/>
    <w:rsid w:val="00A97098"/>
    <w:rsid w:val="00A97FC7"/>
    <w:rsid w:val="00AA4BD3"/>
    <w:rsid w:val="00AA580A"/>
    <w:rsid w:val="00AA5C5A"/>
    <w:rsid w:val="00AA5E2F"/>
    <w:rsid w:val="00AA6F97"/>
    <w:rsid w:val="00AB349C"/>
    <w:rsid w:val="00AB37D2"/>
    <w:rsid w:val="00AC0461"/>
    <w:rsid w:val="00AC1087"/>
    <w:rsid w:val="00AC2251"/>
    <w:rsid w:val="00AC3F02"/>
    <w:rsid w:val="00AC40D6"/>
    <w:rsid w:val="00AC5DC0"/>
    <w:rsid w:val="00AC6271"/>
    <w:rsid w:val="00AC73A6"/>
    <w:rsid w:val="00AC7BA5"/>
    <w:rsid w:val="00AD11BC"/>
    <w:rsid w:val="00AD1962"/>
    <w:rsid w:val="00AD7E2F"/>
    <w:rsid w:val="00AE109C"/>
    <w:rsid w:val="00AE1215"/>
    <w:rsid w:val="00AE2559"/>
    <w:rsid w:val="00AE355C"/>
    <w:rsid w:val="00AE3B7B"/>
    <w:rsid w:val="00AE4065"/>
    <w:rsid w:val="00AF199B"/>
    <w:rsid w:val="00AF2A36"/>
    <w:rsid w:val="00AF320F"/>
    <w:rsid w:val="00AF3ACE"/>
    <w:rsid w:val="00AF40BD"/>
    <w:rsid w:val="00AF4332"/>
    <w:rsid w:val="00AF4DFE"/>
    <w:rsid w:val="00AF532F"/>
    <w:rsid w:val="00AF6099"/>
    <w:rsid w:val="00AF6CEA"/>
    <w:rsid w:val="00B00B79"/>
    <w:rsid w:val="00B01F62"/>
    <w:rsid w:val="00B01F81"/>
    <w:rsid w:val="00B0365B"/>
    <w:rsid w:val="00B04199"/>
    <w:rsid w:val="00B05C0A"/>
    <w:rsid w:val="00B062A0"/>
    <w:rsid w:val="00B0690E"/>
    <w:rsid w:val="00B0714C"/>
    <w:rsid w:val="00B07214"/>
    <w:rsid w:val="00B10D36"/>
    <w:rsid w:val="00B11365"/>
    <w:rsid w:val="00B13136"/>
    <w:rsid w:val="00B15523"/>
    <w:rsid w:val="00B16213"/>
    <w:rsid w:val="00B16C61"/>
    <w:rsid w:val="00B203DE"/>
    <w:rsid w:val="00B229F3"/>
    <w:rsid w:val="00B22AAB"/>
    <w:rsid w:val="00B2344D"/>
    <w:rsid w:val="00B23648"/>
    <w:rsid w:val="00B23780"/>
    <w:rsid w:val="00B239D2"/>
    <w:rsid w:val="00B26F3F"/>
    <w:rsid w:val="00B26F50"/>
    <w:rsid w:val="00B301D2"/>
    <w:rsid w:val="00B31543"/>
    <w:rsid w:val="00B31EE1"/>
    <w:rsid w:val="00B32853"/>
    <w:rsid w:val="00B32E39"/>
    <w:rsid w:val="00B40D66"/>
    <w:rsid w:val="00B42576"/>
    <w:rsid w:val="00B4313D"/>
    <w:rsid w:val="00B44300"/>
    <w:rsid w:val="00B44E5F"/>
    <w:rsid w:val="00B46872"/>
    <w:rsid w:val="00B479D1"/>
    <w:rsid w:val="00B51FE1"/>
    <w:rsid w:val="00B52DE9"/>
    <w:rsid w:val="00B52E73"/>
    <w:rsid w:val="00B551BF"/>
    <w:rsid w:val="00B56B43"/>
    <w:rsid w:val="00B56C25"/>
    <w:rsid w:val="00B57104"/>
    <w:rsid w:val="00B577F5"/>
    <w:rsid w:val="00B60173"/>
    <w:rsid w:val="00B601AB"/>
    <w:rsid w:val="00B60A53"/>
    <w:rsid w:val="00B6121E"/>
    <w:rsid w:val="00B6293C"/>
    <w:rsid w:val="00B677EE"/>
    <w:rsid w:val="00B70181"/>
    <w:rsid w:val="00B71C8D"/>
    <w:rsid w:val="00B729B3"/>
    <w:rsid w:val="00B75280"/>
    <w:rsid w:val="00B7682D"/>
    <w:rsid w:val="00B81350"/>
    <w:rsid w:val="00B830CA"/>
    <w:rsid w:val="00B84FCF"/>
    <w:rsid w:val="00B8713F"/>
    <w:rsid w:val="00B90D64"/>
    <w:rsid w:val="00B910FB"/>
    <w:rsid w:val="00B919CE"/>
    <w:rsid w:val="00B94147"/>
    <w:rsid w:val="00B94AC6"/>
    <w:rsid w:val="00B953D6"/>
    <w:rsid w:val="00B95F4C"/>
    <w:rsid w:val="00B963F8"/>
    <w:rsid w:val="00B96C32"/>
    <w:rsid w:val="00BA139A"/>
    <w:rsid w:val="00BA1FDC"/>
    <w:rsid w:val="00BA333A"/>
    <w:rsid w:val="00BA3EE8"/>
    <w:rsid w:val="00BA4D0C"/>
    <w:rsid w:val="00BA69D7"/>
    <w:rsid w:val="00BB07C4"/>
    <w:rsid w:val="00BB3162"/>
    <w:rsid w:val="00BB32B1"/>
    <w:rsid w:val="00BB48D3"/>
    <w:rsid w:val="00BB5462"/>
    <w:rsid w:val="00BB550C"/>
    <w:rsid w:val="00BB6A37"/>
    <w:rsid w:val="00BB6C96"/>
    <w:rsid w:val="00BB6F59"/>
    <w:rsid w:val="00BB7107"/>
    <w:rsid w:val="00BB7863"/>
    <w:rsid w:val="00BD26BF"/>
    <w:rsid w:val="00BD306C"/>
    <w:rsid w:val="00BD4DEF"/>
    <w:rsid w:val="00BD5E0B"/>
    <w:rsid w:val="00BD6A3A"/>
    <w:rsid w:val="00BD6D31"/>
    <w:rsid w:val="00BD6FF2"/>
    <w:rsid w:val="00BD7388"/>
    <w:rsid w:val="00BE3D8D"/>
    <w:rsid w:val="00BE4028"/>
    <w:rsid w:val="00BE57A0"/>
    <w:rsid w:val="00BE6425"/>
    <w:rsid w:val="00BE6566"/>
    <w:rsid w:val="00BE6998"/>
    <w:rsid w:val="00BF0035"/>
    <w:rsid w:val="00BF1125"/>
    <w:rsid w:val="00BF2259"/>
    <w:rsid w:val="00BF239D"/>
    <w:rsid w:val="00BF2460"/>
    <w:rsid w:val="00BF3392"/>
    <w:rsid w:val="00BF3EC2"/>
    <w:rsid w:val="00BF3F16"/>
    <w:rsid w:val="00BF473F"/>
    <w:rsid w:val="00BF5019"/>
    <w:rsid w:val="00BF68B9"/>
    <w:rsid w:val="00BF6C88"/>
    <w:rsid w:val="00BF6DC0"/>
    <w:rsid w:val="00C01E0D"/>
    <w:rsid w:val="00C02068"/>
    <w:rsid w:val="00C034CA"/>
    <w:rsid w:val="00C03C74"/>
    <w:rsid w:val="00C04D62"/>
    <w:rsid w:val="00C0729F"/>
    <w:rsid w:val="00C10369"/>
    <w:rsid w:val="00C10D2A"/>
    <w:rsid w:val="00C11AC3"/>
    <w:rsid w:val="00C11D89"/>
    <w:rsid w:val="00C127A9"/>
    <w:rsid w:val="00C12B96"/>
    <w:rsid w:val="00C12C02"/>
    <w:rsid w:val="00C1507C"/>
    <w:rsid w:val="00C1528F"/>
    <w:rsid w:val="00C20AED"/>
    <w:rsid w:val="00C211BB"/>
    <w:rsid w:val="00C24020"/>
    <w:rsid w:val="00C257CD"/>
    <w:rsid w:val="00C25F81"/>
    <w:rsid w:val="00C340AC"/>
    <w:rsid w:val="00C34102"/>
    <w:rsid w:val="00C34185"/>
    <w:rsid w:val="00C34876"/>
    <w:rsid w:val="00C37A26"/>
    <w:rsid w:val="00C37C28"/>
    <w:rsid w:val="00C41099"/>
    <w:rsid w:val="00C431CD"/>
    <w:rsid w:val="00C4405D"/>
    <w:rsid w:val="00C4588E"/>
    <w:rsid w:val="00C503AF"/>
    <w:rsid w:val="00C50ECC"/>
    <w:rsid w:val="00C5198E"/>
    <w:rsid w:val="00C51AD1"/>
    <w:rsid w:val="00C52192"/>
    <w:rsid w:val="00C52BB5"/>
    <w:rsid w:val="00C546E8"/>
    <w:rsid w:val="00C55083"/>
    <w:rsid w:val="00C61FFF"/>
    <w:rsid w:val="00C6227B"/>
    <w:rsid w:val="00C62859"/>
    <w:rsid w:val="00C630D8"/>
    <w:rsid w:val="00C6408E"/>
    <w:rsid w:val="00C660C6"/>
    <w:rsid w:val="00C672DC"/>
    <w:rsid w:val="00C7038E"/>
    <w:rsid w:val="00C746FE"/>
    <w:rsid w:val="00C74D51"/>
    <w:rsid w:val="00C756AD"/>
    <w:rsid w:val="00C772C3"/>
    <w:rsid w:val="00C80764"/>
    <w:rsid w:val="00C81FCF"/>
    <w:rsid w:val="00C829F6"/>
    <w:rsid w:val="00C82DF6"/>
    <w:rsid w:val="00C83B54"/>
    <w:rsid w:val="00C84959"/>
    <w:rsid w:val="00C91176"/>
    <w:rsid w:val="00C9214E"/>
    <w:rsid w:val="00C943E5"/>
    <w:rsid w:val="00C94779"/>
    <w:rsid w:val="00C9549A"/>
    <w:rsid w:val="00C95839"/>
    <w:rsid w:val="00C959B9"/>
    <w:rsid w:val="00C96C83"/>
    <w:rsid w:val="00C97835"/>
    <w:rsid w:val="00CA1BFC"/>
    <w:rsid w:val="00CA2035"/>
    <w:rsid w:val="00CA22FF"/>
    <w:rsid w:val="00CA4D1B"/>
    <w:rsid w:val="00CA72D3"/>
    <w:rsid w:val="00CB2254"/>
    <w:rsid w:val="00CB226C"/>
    <w:rsid w:val="00CB2C5A"/>
    <w:rsid w:val="00CB306E"/>
    <w:rsid w:val="00CB3B57"/>
    <w:rsid w:val="00CB3D8F"/>
    <w:rsid w:val="00CB4951"/>
    <w:rsid w:val="00CB793E"/>
    <w:rsid w:val="00CC26C3"/>
    <w:rsid w:val="00CC3E1D"/>
    <w:rsid w:val="00CC4089"/>
    <w:rsid w:val="00CC63E4"/>
    <w:rsid w:val="00CC68C9"/>
    <w:rsid w:val="00CC7296"/>
    <w:rsid w:val="00CD09C2"/>
    <w:rsid w:val="00CD153B"/>
    <w:rsid w:val="00CD3320"/>
    <w:rsid w:val="00CD374A"/>
    <w:rsid w:val="00CD37A6"/>
    <w:rsid w:val="00CD3CB5"/>
    <w:rsid w:val="00CD3DAF"/>
    <w:rsid w:val="00CD4557"/>
    <w:rsid w:val="00CD4CF2"/>
    <w:rsid w:val="00CD6AB2"/>
    <w:rsid w:val="00CE03BB"/>
    <w:rsid w:val="00CE357B"/>
    <w:rsid w:val="00CE4FC3"/>
    <w:rsid w:val="00CE5BFB"/>
    <w:rsid w:val="00CE7A38"/>
    <w:rsid w:val="00CF100C"/>
    <w:rsid w:val="00CF1323"/>
    <w:rsid w:val="00CF168E"/>
    <w:rsid w:val="00CF1969"/>
    <w:rsid w:val="00CF1DC4"/>
    <w:rsid w:val="00CF4190"/>
    <w:rsid w:val="00CF4BDD"/>
    <w:rsid w:val="00D0314F"/>
    <w:rsid w:val="00D04202"/>
    <w:rsid w:val="00D04284"/>
    <w:rsid w:val="00D07618"/>
    <w:rsid w:val="00D11ACE"/>
    <w:rsid w:val="00D123D3"/>
    <w:rsid w:val="00D132C1"/>
    <w:rsid w:val="00D13DC2"/>
    <w:rsid w:val="00D14557"/>
    <w:rsid w:val="00D149E4"/>
    <w:rsid w:val="00D15FC0"/>
    <w:rsid w:val="00D164BC"/>
    <w:rsid w:val="00D17E03"/>
    <w:rsid w:val="00D24152"/>
    <w:rsid w:val="00D25460"/>
    <w:rsid w:val="00D25461"/>
    <w:rsid w:val="00D26B04"/>
    <w:rsid w:val="00D31AEC"/>
    <w:rsid w:val="00D33716"/>
    <w:rsid w:val="00D33A89"/>
    <w:rsid w:val="00D35701"/>
    <w:rsid w:val="00D360C1"/>
    <w:rsid w:val="00D41AF0"/>
    <w:rsid w:val="00D43156"/>
    <w:rsid w:val="00D43DA5"/>
    <w:rsid w:val="00D449E5"/>
    <w:rsid w:val="00D459C9"/>
    <w:rsid w:val="00D51315"/>
    <w:rsid w:val="00D51840"/>
    <w:rsid w:val="00D52E26"/>
    <w:rsid w:val="00D53105"/>
    <w:rsid w:val="00D54A6C"/>
    <w:rsid w:val="00D5508F"/>
    <w:rsid w:val="00D55AFD"/>
    <w:rsid w:val="00D571DF"/>
    <w:rsid w:val="00D65D00"/>
    <w:rsid w:val="00D67893"/>
    <w:rsid w:val="00D7156A"/>
    <w:rsid w:val="00D71F12"/>
    <w:rsid w:val="00D731C5"/>
    <w:rsid w:val="00D73897"/>
    <w:rsid w:val="00D748B7"/>
    <w:rsid w:val="00D76B75"/>
    <w:rsid w:val="00D7708D"/>
    <w:rsid w:val="00D807D3"/>
    <w:rsid w:val="00D83650"/>
    <w:rsid w:val="00D83D0B"/>
    <w:rsid w:val="00D871AE"/>
    <w:rsid w:val="00D903F0"/>
    <w:rsid w:val="00D90D34"/>
    <w:rsid w:val="00D91C6F"/>
    <w:rsid w:val="00D92259"/>
    <w:rsid w:val="00D92597"/>
    <w:rsid w:val="00D9325F"/>
    <w:rsid w:val="00D9457D"/>
    <w:rsid w:val="00D948D2"/>
    <w:rsid w:val="00D952F8"/>
    <w:rsid w:val="00DA0D09"/>
    <w:rsid w:val="00DA216F"/>
    <w:rsid w:val="00DA252C"/>
    <w:rsid w:val="00DA2A0D"/>
    <w:rsid w:val="00DA3C4B"/>
    <w:rsid w:val="00DA59DA"/>
    <w:rsid w:val="00DA6E92"/>
    <w:rsid w:val="00DB21A6"/>
    <w:rsid w:val="00DB2448"/>
    <w:rsid w:val="00DB3116"/>
    <w:rsid w:val="00DB4BF6"/>
    <w:rsid w:val="00DB50F2"/>
    <w:rsid w:val="00DB736C"/>
    <w:rsid w:val="00DC0D48"/>
    <w:rsid w:val="00DC13B6"/>
    <w:rsid w:val="00DC18F6"/>
    <w:rsid w:val="00DC1FCC"/>
    <w:rsid w:val="00DC2477"/>
    <w:rsid w:val="00DC3003"/>
    <w:rsid w:val="00DC3EF1"/>
    <w:rsid w:val="00DC4371"/>
    <w:rsid w:val="00DC67DC"/>
    <w:rsid w:val="00DC718E"/>
    <w:rsid w:val="00DC7F84"/>
    <w:rsid w:val="00DD244A"/>
    <w:rsid w:val="00DD3242"/>
    <w:rsid w:val="00DD3B23"/>
    <w:rsid w:val="00DD42EE"/>
    <w:rsid w:val="00DD4C40"/>
    <w:rsid w:val="00DD5F01"/>
    <w:rsid w:val="00DE0655"/>
    <w:rsid w:val="00DE11B6"/>
    <w:rsid w:val="00DE45DC"/>
    <w:rsid w:val="00DE52B0"/>
    <w:rsid w:val="00DE59CC"/>
    <w:rsid w:val="00DE5A1A"/>
    <w:rsid w:val="00DE60A5"/>
    <w:rsid w:val="00DF0A92"/>
    <w:rsid w:val="00DF1103"/>
    <w:rsid w:val="00DF12CE"/>
    <w:rsid w:val="00DF187C"/>
    <w:rsid w:val="00DF2D2E"/>
    <w:rsid w:val="00DF68BC"/>
    <w:rsid w:val="00E01D20"/>
    <w:rsid w:val="00E060CB"/>
    <w:rsid w:val="00E06921"/>
    <w:rsid w:val="00E07839"/>
    <w:rsid w:val="00E07E1E"/>
    <w:rsid w:val="00E12FC2"/>
    <w:rsid w:val="00E17959"/>
    <w:rsid w:val="00E21E1E"/>
    <w:rsid w:val="00E243BE"/>
    <w:rsid w:val="00E2548D"/>
    <w:rsid w:val="00E31676"/>
    <w:rsid w:val="00E33786"/>
    <w:rsid w:val="00E34591"/>
    <w:rsid w:val="00E34839"/>
    <w:rsid w:val="00E40CC8"/>
    <w:rsid w:val="00E41D53"/>
    <w:rsid w:val="00E43913"/>
    <w:rsid w:val="00E45759"/>
    <w:rsid w:val="00E469F5"/>
    <w:rsid w:val="00E47253"/>
    <w:rsid w:val="00E5023C"/>
    <w:rsid w:val="00E52502"/>
    <w:rsid w:val="00E5622E"/>
    <w:rsid w:val="00E612F6"/>
    <w:rsid w:val="00E61452"/>
    <w:rsid w:val="00E657F0"/>
    <w:rsid w:val="00E66BA7"/>
    <w:rsid w:val="00E708AB"/>
    <w:rsid w:val="00E729E9"/>
    <w:rsid w:val="00E73865"/>
    <w:rsid w:val="00E74262"/>
    <w:rsid w:val="00E74453"/>
    <w:rsid w:val="00E7688B"/>
    <w:rsid w:val="00E773CE"/>
    <w:rsid w:val="00E80F30"/>
    <w:rsid w:val="00E81F71"/>
    <w:rsid w:val="00E84537"/>
    <w:rsid w:val="00E855C8"/>
    <w:rsid w:val="00E8626E"/>
    <w:rsid w:val="00E86CAD"/>
    <w:rsid w:val="00E87BB6"/>
    <w:rsid w:val="00E90196"/>
    <w:rsid w:val="00E90DCA"/>
    <w:rsid w:val="00E922F4"/>
    <w:rsid w:val="00E95265"/>
    <w:rsid w:val="00E95C35"/>
    <w:rsid w:val="00E97D5F"/>
    <w:rsid w:val="00EA0D8D"/>
    <w:rsid w:val="00EA3B18"/>
    <w:rsid w:val="00EA5082"/>
    <w:rsid w:val="00EB1C4F"/>
    <w:rsid w:val="00EB1D46"/>
    <w:rsid w:val="00EB337A"/>
    <w:rsid w:val="00EB58FB"/>
    <w:rsid w:val="00EB5921"/>
    <w:rsid w:val="00EB5B4A"/>
    <w:rsid w:val="00EB7087"/>
    <w:rsid w:val="00EC03A9"/>
    <w:rsid w:val="00EC0FB2"/>
    <w:rsid w:val="00EC14D1"/>
    <w:rsid w:val="00EC1655"/>
    <w:rsid w:val="00EC273D"/>
    <w:rsid w:val="00EC3244"/>
    <w:rsid w:val="00EC3AF7"/>
    <w:rsid w:val="00EC612C"/>
    <w:rsid w:val="00EC63A1"/>
    <w:rsid w:val="00EC667A"/>
    <w:rsid w:val="00ED0D5B"/>
    <w:rsid w:val="00ED13A1"/>
    <w:rsid w:val="00ED3181"/>
    <w:rsid w:val="00ED37C3"/>
    <w:rsid w:val="00EE0DCF"/>
    <w:rsid w:val="00EE2C44"/>
    <w:rsid w:val="00EE61D2"/>
    <w:rsid w:val="00EE6C5C"/>
    <w:rsid w:val="00EF01ED"/>
    <w:rsid w:val="00EF06F3"/>
    <w:rsid w:val="00EF2D45"/>
    <w:rsid w:val="00EF3DE9"/>
    <w:rsid w:val="00EF420B"/>
    <w:rsid w:val="00EF5827"/>
    <w:rsid w:val="00EF710A"/>
    <w:rsid w:val="00EF7A1A"/>
    <w:rsid w:val="00EF7B53"/>
    <w:rsid w:val="00F00A80"/>
    <w:rsid w:val="00F01B17"/>
    <w:rsid w:val="00F01B67"/>
    <w:rsid w:val="00F03F38"/>
    <w:rsid w:val="00F0472F"/>
    <w:rsid w:val="00F04772"/>
    <w:rsid w:val="00F0520F"/>
    <w:rsid w:val="00F11ECD"/>
    <w:rsid w:val="00F124AA"/>
    <w:rsid w:val="00F1270E"/>
    <w:rsid w:val="00F12EC8"/>
    <w:rsid w:val="00F14EAF"/>
    <w:rsid w:val="00F159E1"/>
    <w:rsid w:val="00F1642D"/>
    <w:rsid w:val="00F20A21"/>
    <w:rsid w:val="00F21E12"/>
    <w:rsid w:val="00F22019"/>
    <w:rsid w:val="00F220BB"/>
    <w:rsid w:val="00F264CF"/>
    <w:rsid w:val="00F271BF"/>
    <w:rsid w:val="00F3173D"/>
    <w:rsid w:val="00F333AA"/>
    <w:rsid w:val="00F341E4"/>
    <w:rsid w:val="00F35313"/>
    <w:rsid w:val="00F3623C"/>
    <w:rsid w:val="00F4044A"/>
    <w:rsid w:val="00F413BC"/>
    <w:rsid w:val="00F41C65"/>
    <w:rsid w:val="00F42FF6"/>
    <w:rsid w:val="00F431D0"/>
    <w:rsid w:val="00F43290"/>
    <w:rsid w:val="00F43E3C"/>
    <w:rsid w:val="00F45E56"/>
    <w:rsid w:val="00F46FF5"/>
    <w:rsid w:val="00F47C61"/>
    <w:rsid w:val="00F507CB"/>
    <w:rsid w:val="00F50D02"/>
    <w:rsid w:val="00F51F4F"/>
    <w:rsid w:val="00F53CE7"/>
    <w:rsid w:val="00F613C1"/>
    <w:rsid w:val="00F63281"/>
    <w:rsid w:val="00F63CB3"/>
    <w:rsid w:val="00F63DC5"/>
    <w:rsid w:val="00F649E7"/>
    <w:rsid w:val="00F65974"/>
    <w:rsid w:val="00F6683F"/>
    <w:rsid w:val="00F67C88"/>
    <w:rsid w:val="00F717C8"/>
    <w:rsid w:val="00F7247E"/>
    <w:rsid w:val="00F72E2D"/>
    <w:rsid w:val="00F73283"/>
    <w:rsid w:val="00F74B25"/>
    <w:rsid w:val="00F74C04"/>
    <w:rsid w:val="00F76002"/>
    <w:rsid w:val="00F803EE"/>
    <w:rsid w:val="00F83CE9"/>
    <w:rsid w:val="00F8523E"/>
    <w:rsid w:val="00F9038B"/>
    <w:rsid w:val="00F92D65"/>
    <w:rsid w:val="00F93EA0"/>
    <w:rsid w:val="00F94A6D"/>
    <w:rsid w:val="00F95430"/>
    <w:rsid w:val="00FA29C4"/>
    <w:rsid w:val="00FA4C85"/>
    <w:rsid w:val="00FA4D17"/>
    <w:rsid w:val="00FA571F"/>
    <w:rsid w:val="00FA63C9"/>
    <w:rsid w:val="00FA64D7"/>
    <w:rsid w:val="00FA7E5C"/>
    <w:rsid w:val="00FB07AE"/>
    <w:rsid w:val="00FB2BD3"/>
    <w:rsid w:val="00FB34DC"/>
    <w:rsid w:val="00FB7107"/>
    <w:rsid w:val="00FC078A"/>
    <w:rsid w:val="00FC1829"/>
    <w:rsid w:val="00FC2A0C"/>
    <w:rsid w:val="00FC35C2"/>
    <w:rsid w:val="00FC40EA"/>
    <w:rsid w:val="00FC4AF8"/>
    <w:rsid w:val="00FC5A6B"/>
    <w:rsid w:val="00FC6B5F"/>
    <w:rsid w:val="00FD05A1"/>
    <w:rsid w:val="00FD3BEF"/>
    <w:rsid w:val="00FD3FDC"/>
    <w:rsid w:val="00FD50B1"/>
    <w:rsid w:val="00FD7795"/>
    <w:rsid w:val="00FE06B3"/>
    <w:rsid w:val="00FE177C"/>
    <w:rsid w:val="00FE2257"/>
    <w:rsid w:val="00FE583A"/>
    <w:rsid w:val="00FE6496"/>
    <w:rsid w:val="00FE7AC0"/>
    <w:rsid w:val="00FE7BA6"/>
    <w:rsid w:val="00FF62AE"/>
    <w:rsid w:val="00FF63EA"/>
    <w:rsid w:val="00FF682A"/>
    <w:rsid w:val="00FF72AA"/>
    <w:rsid w:val="00FF73BC"/>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69A69D"/>
  <w15:docId w15:val="{57A23EC9-2A14-B846-9359-B333F0ED3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4"/>
        <w:szCs w:val="24"/>
        <w:lang w:val="en-US" w:eastAsia="en-GB" w:bidi="ar-SA"/>
      </w:rPr>
    </w:rPrDefault>
    <w:pPrDefault>
      <w:pPr>
        <w:spacing w:line="480" w:lineRule="auto"/>
        <w:ind w:right="72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pBdr>
        <w:top w:val="nil"/>
        <w:left w:val="nil"/>
        <w:bottom w:val="nil"/>
        <w:right w:val="nil"/>
        <w:between w:val="nil"/>
      </w:pBdr>
      <w:spacing w:before="480" w:after="120"/>
      <w:outlineLvl w:val="0"/>
    </w:pPr>
    <w:rPr>
      <w:b/>
      <w:color w:val="000000"/>
      <w:sz w:val="48"/>
      <w:szCs w:val="48"/>
    </w:rPr>
  </w:style>
  <w:style w:type="paragraph" w:styleId="Heading2">
    <w:name w:val="heading 2"/>
    <w:basedOn w:val="Normal"/>
    <w:next w:val="Normal"/>
    <w:pPr>
      <w:keepNext/>
      <w:keepLines/>
      <w:pBdr>
        <w:top w:val="nil"/>
        <w:left w:val="nil"/>
        <w:bottom w:val="nil"/>
        <w:right w:val="nil"/>
        <w:between w:val="nil"/>
      </w:pBdr>
      <w:spacing w:before="360" w:after="80"/>
      <w:outlineLvl w:val="1"/>
    </w:pPr>
    <w:rPr>
      <w:b/>
      <w:color w:val="000000"/>
      <w:sz w:val="36"/>
      <w:szCs w:val="36"/>
    </w:rPr>
  </w:style>
  <w:style w:type="paragraph" w:styleId="Heading3">
    <w:name w:val="heading 3"/>
    <w:basedOn w:val="Normal"/>
    <w:next w:val="Normal"/>
    <w:pPr>
      <w:keepNext/>
      <w:keepLines/>
      <w:pBdr>
        <w:top w:val="nil"/>
        <w:left w:val="nil"/>
        <w:bottom w:val="nil"/>
        <w:right w:val="nil"/>
        <w:between w:val="nil"/>
      </w:pBdr>
      <w:spacing w:before="280" w:after="80"/>
      <w:outlineLvl w:val="2"/>
    </w:pPr>
    <w:rPr>
      <w:b/>
      <w:color w:val="000000"/>
      <w:sz w:val="28"/>
      <w:szCs w:val="28"/>
    </w:rPr>
  </w:style>
  <w:style w:type="paragraph" w:styleId="Heading4">
    <w:name w:val="heading 4"/>
    <w:basedOn w:val="Normal"/>
    <w:next w:val="Normal"/>
    <w:pPr>
      <w:keepNext/>
      <w:keepLines/>
      <w:pBdr>
        <w:top w:val="nil"/>
        <w:left w:val="nil"/>
        <w:bottom w:val="nil"/>
        <w:right w:val="nil"/>
        <w:between w:val="nil"/>
      </w:pBdr>
      <w:spacing w:before="240" w:after="40"/>
      <w:outlineLvl w:val="3"/>
    </w:pPr>
    <w:rPr>
      <w:b/>
      <w:color w:val="000000"/>
    </w:rPr>
  </w:style>
  <w:style w:type="paragraph" w:styleId="Heading5">
    <w:name w:val="heading 5"/>
    <w:basedOn w:val="Normal"/>
    <w:next w:val="Normal"/>
    <w:pPr>
      <w:keepNext/>
      <w:keepLines/>
      <w:pBdr>
        <w:top w:val="nil"/>
        <w:left w:val="nil"/>
        <w:bottom w:val="nil"/>
        <w:right w:val="nil"/>
        <w:between w:val="nil"/>
      </w:pBdr>
      <w:spacing w:before="220" w:after="40"/>
      <w:outlineLvl w:val="4"/>
    </w:pPr>
    <w:rPr>
      <w:b/>
      <w:color w:val="000000"/>
      <w:sz w:val="22"/>
      <w:szCs w:val="22"/>
    </w:rPr>
  </w:style>
  <w:style w:type="paragraph" w:styleId="Heading6">
    <w:name w:val="heading 6"/>
    <w:basedOn w:val="Normal"/>
    <w:next w:val="Normal"/>
    <w:pPr>
      <w:keepNext/>
      <w:keepLines/>
      <w:pBdr>
        <w:top w:val="nil"/>
        <w:left w:val="nil"/>
        <w:bottom w:val="nil"/>
        <w:right w:val="nil"/>
        <w:between w:val="nil"/>
      </w:pBdr>
      <w:spacing w:before="200" w:after="40"/>
      <w:outlineLvl w:val="5"/>
    </w:pPr>
    <w:rPr>
      <w:b/>
      <w:color w:val="00000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pBdr>
        <w:top w:val="nil"/>
        <w:left w:val="nil"/>
        <w:bottom w:val="nil"/>
        <w:right w:val="nil"/>
        <w:between w:val="nil"/>
      </w:pBdr>
      <w:spacing w:before="480" w:after="120"/>
    </w:pPr>
    <w:rPr>
      <w:b/>
      <w:color w:val="000000"/>
      <w:sz w:val="72"/>
      <w:szCs w:val="72"/>
    </w:rPr>
  </w:style>
  <w:style w:type="paragraph" w:styleId="Subtitle">
    <w:name w:val="Subtitle"/>
    <w:basedOn w:val="Normal"/>
    <w:next w:val="Normal"/>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92D3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2D31"/>
    <w:rPr>
      <w:rFonts w:ascii="Segoe UI" w:hAnsi="Segoe UI" w:cs="Segoe UI"/>
      <w:sz w:val="18"/>
      <w:szCs w:val="18"/>
    </w:rPr>
  </w:style>
  <w:style w:type="paragraph" w:styleId="NormalWeb">
    <w:name w:val="Normal (Web)"/>
    <w:basedOn w:val="Normal"/>
    <w:uiPriority w:val="99"/>
    <w:semiHidden/>
    <w:unhideWhenUsed/>
    <w:rsid w:val="00592D31"/>
    <w:pPr>
      <w:spacing w:before="100" w:beforeAutospacing="1" w:after="100" w:afterAutospacing="1" w:line="240" w:lineRule="auto"/>
      <w:ind w:right="0"/>
      <w:jc w:val="left"/>
    </w:pPr>
    <w:rPr>
      <w:rFonts w:ascii="Times New Roman" w:eastAsia="Times New Roman" w:hAnsi="Times New Roman" w:cs="Times New Roman"/>
      <w:lang w:val="en-GB"/>
    </w:rPr>
  </w:style>
  <w:style w:type="paragraph" w:customStyle="1" w:styleId="msonormal0">
    <w:name w:val="msonormal"/>
    <w:basedOn w:val="Normal"/>
    <w:rsid w:val="00107A63"/>
    <w:pPr>
      <w:spacing w:before="100" w:beforeAutospacing="1" w:after="100" w:afterAutospacing="1" w:line="240" w:lineRule="auto"/>
      <w:ind w:right="0"/>
      <w:jc w:val="left"/>
    </w:pPr>
    <w:rPr>
      <w:rFonts w:ascii="Times New Roman" w:eastAsia="Times New Roman" w:hAnsi="Times New Roman" w:cs="Times New Roman"/>
      <w:lang w:val="en-GB"/>
    </w:rPr>
  </w:style>
  <w:style w:type="character" w:styleId="Hyperlink">
    <w:name w:val="Hyperlink"/>
    <w:basedOn w:val="DefaultParagraphFont"/>
    <w:uiPriority w:val="99"/>
    <w:unhideWhenUsed/>
    <w:rsid w:val="007D0D0F"/>
    <w:rPr>
      <w:color w:val="0000FF"/>
      <w:u w:val="single"/>
    </w:rPr>
  </w:style>
  <w:style w:type="paragraph" w:styleId="CommentSubject">
    <w:name w:val="annotation subject"/>
    <w:basedOn w:val="CommentText"/>
    <w:next w:val="CommentText"/>
    <w:link w:val="CommentSubjectChar"/>
    <w:uiPriority w:val="99"/>
    <w:semiHidden/>
    <w:unhideWhenUsed/>
    <w:rsid w:val="00ED37C3"/>
    <w:rPr>
      <w:b/>
      <w:bCs/>
    </w:rPr>
  </w:style>
  <w:style w:type="character" w:customStyle="1" w:styleId="CommentSubjectChar">
    <w:name w:val="Comment Subject Char"/>
    <w:basedOn w:val="CommentTextChar"/>
    <w:link w:val="CommentSubject"/>
    <w:uiPriority w:val="99"/>
    <w:semiHidden/>
    <w:rsid w:val="00ED37C3"/>
    <w:rPr>
      <w:b/>
      <w:bCs/>
      <w:sz w:val="20"/>
      <w:szCs w:val="20"/>
    </w:rPr>
  </w:style>
  <w:style w:type="paragraph" w:styleId="ListParagraph">
    <w:name w:val="List Paragraph"/>
    <w:basedOn w:val="Normal"/>
    <w:uiPriority w:val="34"/>
    <w:qFormat/>
    <w:rsid w:val="00B44300"/>
    <w:pPr>
      <w:ind w:left="720"/>
      <w:contextualSpacing/>
    </w:pPr>
  </w:style>
  <w:style w:type="character" w:customStyle="1" w:styleId="UnresolvedMention1">
    <w:name w:val="Unresolved Mention1"/>
    <w:basedOn w:val="DefaultParagraphFont"/>
    <w:uiPriority w:val="99"/>
    <w:semiHidden/>
    <w:unhideWhenUsed/>
    <w:rsid w:val="00B44300"/>
    <w:rPr>
      <w:color w:val="605E5C"/>
      <w:shd w:val="clear" w:color="auto" w:fill="E1DFDD"/>
    </w:rPr>
  </w:style>
  <w:style w:type="paragraph" w:customStyle="1" w:styleId="Normal1">
    <w:name w:val="Normal1"/>
    <w:rsid w:val="00B44300"/>
    <w:pPr>
      <w:spacing w:line="240" w:lineRule="auto"/>
      <w:ind w:right="0"/>
      <w:jc w:val="left"/>
    </w:pPr>
    <w:rPr>
      <w:rFonts w:ascii="Times New Roman" w:eastAsia="Times New Roman" w:hAnsi="Times New Roman" w:cs="Times New Roman"/>
      <w:sz w:val="20"/>
      <w:szCs w:val="20"/>
      <w:lang w:eastAsia="en-US"/>
    </w:rPr>
  </w:style>
  <w:style w:type="paragraph" w:styleId="Revision">
    <w:name w:val="Revision"/>
    <w:hidden/>
    <w:uiPriority w:val="99"/>
    <w:semiHidden/>
    <w:rsid w:val="007D73CC"/>
    <w:pPr>
      <w:spacing w:line="240" w:lineRule="auto"/>
      <w:ind w:right="0"/>
      <w:jc w:val="left"/>
    </w:pPr>
  </w:style>
  <w:style w:type="character" w:styleId="Strong">
    <w:name w:val="Strong"/>
    <w:basedOn w:val="DefaultParagraphFont"/>
    <w:uiPriority w:val="22"/>
    <w:qFormat/>
    <w:rsid w:val="00875DE4"/>
    <w:rPr>
      <w:b/>
      <w:bCs/>
    </w:rPr>
  </w:style>
  <w:style w:type="paragraph" w:styleId="DocumentMap">
    <w:name w:val="Document Map"/>
    <w:basedOn w:val="Normal"/>
    <w:link w:val="DocumentMapChar"/>
    <w:uiPriority w:val="99"/>
    <w:semiHidden/>
    <w:unhideWhenUsed/>
    <w:rsid w:val="00C503AF"/>
    <w:pPr>
      <w:spacing w:line="240" w:lineRule="auto"/>
    </w:pPr>
    <w:rPr>
      <w:rFonts w:ascii="Lucida Grande" w:hAnsi="Lucida Grande" w:cs="Lucida Grande"/>
    </w:rPr>
  </w:style>
  <w:style w:type="character" w:customStyle="1" w:styleId="DocumentMapChar">
    <w:name w:val="Document Map Char"/>
    <w:basedOn w:val="DefaultParagraphFont"/>
    <w:link w:val="DocumentMap"/>
    <w:uiPriority w:val="99"/>
    <w:semiHidden/>
    <w:rsid w:val="00C503AF"/>
    <w:rPr>
      <w:rFonts w:ascii="Lucida Grande" w:hAnsi="Lucida Grande" w:cs="Lucida Grande"/>
    </w:rPr>
  </w:style>
  <w:style w:type="character" w:styleId="FollowedHyperlink">
    <w:name w:val="FollowedHyperlink"/>
    <w:basedOn w:val="DefaultParagraphFont"/>
    <w:uiPriority w:val="99"/>
    <w:semiHidden/>
    <w:unhideWhenUsed/>
    <w:rsid w:val="00BB7863"/>
    <w:rPr>
      <w:color w:val="800080" w:themeColor="followedHyperlink"/>
      <w:u w:val="single"/>
    </w:rPr>
  </w:style>
  <w:style w:type="character" w:customStyle="1" w:styleId="highwire-cite-metadata-doi">
    <w:name w:val="highwire-cite-metadata-doi"/>
    <w:basedOn w:val="DefaultParagraphFont"/>
    <w:rsid w:val="00BA69D7"/>
  </w:style>
  <w:style w:type="character" w:customStyle="1" w:styleId="label">
    <w:name w:val="label"/>
    <w:basedOn w:val="DefaultParagraphFont"/>
    <w:rsid w:val="00BA69D7"/>
  </w:style>
  <w:style w:type="character" w:customStyle="1" w:styleId="UnresolvedMention2">
    <w:name w:val="Unresolved Mention2"/>
    <w:basedOn w:val="DefaultParagraphFont"/>
    <w:uiPriority w:val="99"/>
    <w:semiHidden/>
    <w:unhideWhenUsed/>
    <w:rsid w:val="00B51FE1"/>
    <w:rPr>
      <w:color w:val="605E5C"/>
      <w:shd w:val="clear" w:color="auto" w:fill="E1DFDD"/>
    </w:rPr>
  </w:style>
  <w:style w:type="paragraph" w:styleId="Bibliography">
    <w:name w:val="Bibliography"/>
    <w:basedOn w:val="Normal"/>
    <w:next w:val="Normal"/>
    <w:uiPriority w:val="37"/>
    <w:unhideWhenUsed/>
    <w:rsid w:val="00B301D2"/>
    <w:pPr>
      <w:tabs>
        <w:tab w:val="left" w:pos="380"/>
      </w:tabs>
      <w:ind w:left="384" w:hanging="384"/>
    </w:pPr>
  </w:style>
  <w:style w:type="paragraph" w:customStyle="1" w:styleId="EndNoteBibliographyTitle">
    <w:name w:val="EndNote Bibliography Title"/>
    <w:basedOn w:val="Normal"/>
    <w:link w:val="EndNoteBibliographyTitleChar"/>
    <w:rsid w:val="00705A8B"/>
    <w:pPr>
      <w:jc w:val="center"/>
    </w:pPr>
    <w:rPr>
      <w:lang w:val="en-GB"/>
    </w:rPr>
  </w:style>
  <w:style w:type="character" w:customStyle="1" w:styleId="EndNoteBibliographyTitleChar">
    <w:name w:val="EndNote Bibliography Title Char"/>
    <w:basedOn w:val="DefaultParagraphFont"/>
    <w:link w:val="EndNoteBibliographyTitle"/>
    <w:rsid w:val="00705A8B"/>
    <w:rPr>
      <w:lang w:val="en-GB"/>
    </w:rPr>
  </w:style>
  <w:style w:type="paragraph" w:customStyle="1" w:styleId="EndNoteBibliography">
    <w:name w:val="EndNote Bibliography"/>
    <w:basedOn w:val="Normal"/>
    <w:link w:val="EndNoteBibliographyChar"/>
    <w:rsid w:val="00705A8B"/>
    <w:pPr>
      <w:spacing w:line="240" w:lineRule="auto"/>
    </w:pPr>
    <w:rPr>
      <w:lang w:val="en-GB"/>
    </w:rPr>
  </w:style>
  <w:style w:type="character" w:customStyle="1" w:styleId="EndNoteBibliographyChar">
    <w:name w:val="EndNote Bibliography Char"/>
    <w:basedOn w:val="DefaultParagraphFont"/>
    <w:link w:val="EndNoteBibliography"/>
    <w:rsid w:val="00705A8B"/>
    <w:rPr>
      <w:lang w:val="en-GB"/>
    </w:rPr>
  </w:style>
  <w:style w:type="paragraph" w:styleId="FootnoteText">
    <w:name w:val="footnote text"/>
    <w:basedOn w:val="Normal"/>
    <w:link w:val="FootnoteTextChar"/>
    <w:uiPriority w:val="99"/>
    <w:semiHidden/>
    <w:unhideWhenUsed/>
    <w:rsid w:val="007B6205"/>
    <w:pPr>
      <w:spacing w:line="240" w:lineRule="auto"/>
    </w:pPr>
    <w:rPr>
      <w:sz w:val="20"/>
      <w:szCs w:val="20"/>
    </w:rPr>
  </w:style>
  <w:style w:type="character" w:customStyle="1" w:styleId="FootnoteTextChar">
    <w:name w:val="Footnote Text Char"/>
    <w:basedOn w:val="DefaultParagraphFont"/>
    <w:link w:val="FootnoteText"/>
    <w:uiPriority w:val="99"/>
    <w:semiHidden/>
    <w:rsid w:val="007B6205"/>
    <w:rPr>
      <w:sz w:val="20"/>
      <w:szCs w:val="20"/>
    </w:rPr>
  </w:style>
  <w:style w:type="character" w:styleId="FootnoteReference">
    <w:name w:val="footnote reference"/>
    <w:basedOn w:val="DefaultParagraphFont"/>
    <w:uiPriority w:val="99"/>
    <w:semiHidden/>
    <w:unhideWhenUsed/>
    <w:rsid w:val="007B6205"/>
    <w:rPr>
      <w:vertAlign w:val="superscript"/>
    </w:rPr>
  </w:style>
  <w:style w:type="paragraph" w:styleId="Header">
    <w:name w:val="header"/>
    <w:basedOn w:val="Normal"/>
    <w:link w:val="HeaderChar"/>
    <w:uiPriority w:val="99"/>
    <w:unhideWhenUsed/>
    <w:rsid w:val="006F7B1C"/>
    <w:pPr>
      <w:tabs>
        <w:tab w:val="center" w:pos="4320"/>
        <w:tab w:val="right" w:pos="8640"/>
      </w:tabs>
      <w:spacing w:line="240" w:lineRule="auto"/>
    </w:pPr>
  </w:style>
  <w:style w:type="character" w:customStyle="1" w:styleId="HeaderChar">
    <w:name w:val="Header Char"/>
    <w:basedOn w:val="DefaultParagraphFont"/>
    <w:link w:val="Header"/>
    <w:uiPriority w:val="99"/>
    <w:rsid w:val="006F7B1C"/>
  </w:style>
  <w:style w:type="paragraph" w:styleId="Footer">
    <w:name w:val="footer"/>
    <w:basedOn w:val="Normal"/>
    <w:link w:val="FooterChar"/>
    <w:uiPriority w:val="99"/>
    <w:unhideWhenUsed/>
    <w:rsid w:val="006F7B1C"/>
    <w:pPr>
      <w:tabs>
        <w:tab w:val="center" w:pos="4320"/>
        <w:tab w:val="right" w:pos="8640"/>
      </w:tabs>
      <w:spacing w:line="240" w:lineRule="auto"/>
    </w:pPr>
  </w:style>
  <w:style w:type="character" w:customStyle="1" w:styleId="FooterChar">
    <w:name w:val="Footer Char"/>
    <w:basedOn w:val="DefaultParagraphFont"/>
    <w:link w:val="Footer"/>
    <w:uiPriority w:val="99"/>
    <w:rsid w:val="006F7B1C"/>
  </w:style>
  <w:style w:type="character" w:customStyle="1" w:styleId="UnresolvedMention3">
    <w:name w:val="Unresolved Mention3"/>
    <w:basedOn w:val="DefaultParagraphFont"/>
    <w:uiPriority w:val="99"/>
    <w:semiHidden/>
    <w:unhideWhenUsed/>
    <w:rsid w:val="00FD3FDC"/>
    <w:rPr>
      <w:color w:val="605E5C"/>
      <w:shd w:val="clear" w:color="auto" w:fill="E1DFDD"/>
    </w:rPr>
  </w:style>
  <w:style w:type="character" w:styleId="LineNumber">
    <w:name w:val="line number"/>
    <w:basedOn w:val="DefaultParagraphFont"/>
    <w:uiPriority w:val="99"/>
    <w:semiHidden/>
    <w:unhideWhenUsed/>
    <w:rsid w:val="004835D5"/>
  </w:style>
  <w:style w:type="character" w:styleId="PlaceholderText">
    <w:name w:val="Placeholder Text"/>
    <w:basedOn w:val="DefaultParagraphFont"/>
    <w:uiPriority w:val="99"/>
    <w:semiHidden/>
    <w:rsid w:val="003A623E"/>
    <w:rPr>
      <w:color w:val="808080"/>
    </w:rPr>
  </w:style>
  <w:style w:type="character" w:styleId="UnresolvedMention">
    <w:name w:val="Unresolved Mention"/>
    <w:basedOn w:val="DefaultParagraphFont"/>
    <w:uiPriority w:val="99"/>
    <w:semiHidden/>
    <w:unhideWhenUsed/>
    <w:rsid w:val="002154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84677">
      <w:bodyDiv w:val="1"/>
      <w:marLeft w:val="0"/>
      <w:marRight w:val="0"/>
      <w:marTop w:val="0"/>
      <w:marBottom w:val="0"/>
      <w:divBdr>
        <w:top w:val="none" w:sz="0" w:space="0" w:color="auto"/>
        <w:left w:val="none" w:sz="0" w:space="0" w:color="auto"/>
        <w:bottom w:val="none" w:sz="0" w:space="0" w:color="auto"/>
        <w:right w:val="none" w:sz="0" w:space="0" w:color="auto"/>
      </w:divBdr>
    </w:div>
    <w:div w:id="25645075">
      <w:bodyDiv w:val="1"/>
      <w:marLeft w:val="0"/>
      <w:marRight w:val="0"/>
      <w:marTop w:val="0"/>
      <w:marBottom w:val="0"/>
      <w:divBdr>
        <w:top w:val="none" w:sz="0" w:space="0" w:color="auto"/>
        <w:left w:val="none" w:sz="0" w:space="0" w:color="auto"/>
        <w:bottom w:val="none" w:sz="0" w:space="0" w:color="auto"/>
        <w:right w:val="none" w:sz="0" w:space="0" w:color="auto"/>
      </w:divBdr>
    </w:div>
    <w:div w:id="57755557">
      <w:bodyDiv w:val="1"/>
      <w:marLeft w:val="0"/>
      <w:marRight w:val="0"/>
      <w:marTop w:val="0"/>
      <w:marBottom w:val="0"/>
      <w:divBdr>
        <w:top w:val="none" w:sz="0" w:space="0" w:color="auto"/>
        <w:left w:val="none" w:sz="0" w:space="0" w:color="auto"/>
        <w:bottom w:val="none" w:sz="0" w:space="0" w:color="auto"/>
        <w:right w:val="none" w:sz="0" w:space="0" w:color="auto"/>
      </w:divBdr>
    </w:div>
    <w:div w:id="147671126">
      <w:bodyDiv w:val="1"/>
      <w:marLeft w:val="0"/>
      <w:marRight w:val="0"/>
      <w:marTop w:val="0"/>
      <w:marBottom w:val="0"/>
      <w:divBdr>
        <w:top w:val="none" w:sz="0" w:space="0" w:color="auto"/>
        <w:left w:val="none" w:sz="0" w:space="0" w:color="auto"/>
        <w:bottom w:val="none" w:sz="0" w:space="0" w:color="auto"/>
        <w:right w:val="none" w:sz="0" w:space="0" w:color="auto"/>
      </w:divBdr>
    </w:div>
    <w:div w:id="175391214">
      <w:bodyDiv w:val="1"/>
      <w:marLeft w:val="0"/>
      <w:marRight w:val="0"/>
      <w:marTop w:val="0"/>
      <w:marBottom w:val="0"/>
      <w:divBdr>
        <w:top w:val="none" w:sz="0" w:space="0" w:color="auto"/>
        <w:left w:val="none" w:sz="0" w:space="0" w:color="auto"/>
        <w:bottom w:val="none" w:sz="0" w:space="0" w:color="auto"/>
        <w:right w:val="none" w:sz="0" w:space="0" w:color="auto"/>
      </w:divBdr>
    </w:div>
    <w:div w:id="252903632">
      <w:bodyDiv w:val="1"/>
      <w:marLeft w:val="0"/>
      <w:marRight w:val="0"/>
      <w:marTop w:val="0"/>
      <w:marBottom w:val="0"/>
      <w:divBdr>
        <w:top w:val="none" w:sz="0" w:space="0" w:color="auto"/>
        <w:left w:val="none" w:sz="0" w:space="0" w:color="auto"/>
        <w:bottom w:val="none" w:sz="0" w:space="0" w:color="auto"/>
        <w:right w:val="none" w:sz="0" w:space="0" w:color="auto"/>
      </w:divBdr>
    </w:div>
    <w:div w:id="263465880">
      <w:bodyDiv w:val="1"/>
      <w:marLeft w:val="0"/>
      <w:marRight w:val="0"/>
      <w:marTop w:val="0"/>
      <w:marBottom w:val="0"/>
      <w:divBdr>
        <w:top w:val="none" w:sz="0" w:space="0" w:color="auto"/>
        <w:left w:val="none" w:sz="0" w:space="0" w:color="auto"/>
        <w:bottom w:val="none" w:sz="0" w:space="0" w:color="auto"/>
        <w:right w:val="none" w:sz="0" w:space="0" w:color="auto"/>
      </w:divBdr>
      <w:divsChild>
        <w:div w:id="1372421059">
          <w:marLeft w:val="0"/>
          <w:marRight w:val="0"/>
          <w:marTop w:val="0"/>
          <w:marBottom w:val="0"/>
          <w:divBdr>
            <w:top w:val="none" w:sz="0" w:space="0" w:color="auto"/>
            <w:left w:val="none" w:sz="0" w:space="0" w:color="auto"/>
            <w:bottom w:val="none" w:sz="0" w:space="0" w:color="auto"/>
            <w:right w:val="none" w:sz="0" w:space="0" w:color="auto"/>
          </w:divBdr>
          <w:divsChild>
            <w:div w:id="1097604343">
              <w:marLeft w:val="0"/>
              <w:marRight w:val="0"/>
              <w:marTop w:val="0"/>
              <w:marBottom w:val="0"/>
              <w:divBdr>
                <w:top w:val="none" w:sz="0" w:space="0" w:color="auto"/>
                <w:left w:val="none" w:sz="0" w:space="0" w:color="auto"/>
                <w:bottom w:val="none" w:sz="0" w:space="0" w:color="auto"/>
                <w:right w:val="none" w:sz="0" w:space="0" w:color="auto"/>
              </w:divBdr>
              <w:divsChild>
                <w:div w:id="112015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639014">
      <w:bodyDiv w:val="1"/>
      <w:marLeft w:val="0"/>
      <w:marRight w:val="0"/>
      <w:marTop w:val="0"/>
      <w:marBottom w:val="0"/>
      <w:divBdr>
        <w:top w:val="none" w:sz="0" w:space="0" w:color="auto"/>
        <w:left w:val="none" w:sz="0" w:space="0" w:color="auto"/>
        <w:bottom w:val="none" w:sz="0" w:space="0" w:color="auto"/>
        <w:right w:val="none" w:sz="0" w:space="0" w:color="auto"/>
      </w:divBdr>
    </w:div>
    <w:div w:id="318460488">
      <w:bodyDiv w:val="1"/>
      <w:marLeft w:val="0"/>
      <w:marRight w:val="0"/>
      <w:marTop w:val="0"/>
      <w:marBottom w:val="0"/>
      <w:divBdr>
        <w:top w:val="none" w:sz="0" w:space="0" w:color="auto"/>
        <w:left w:val="none" w:sz="0" w:space="0" w:color="auto"/>
        <w:bottom w:val="none" w:sz="0" w:space="0" w:color="auto"/>
        <w:right w:val="none" w:sz="0" w:space="0" w:color="auto"/>
      </w:divBdr>
    </w:div>
    <w:div w:id="342753574">
      <w:bodyDiv w:val="1"/>
      <w:marLeft w:val="0"/>
      <w:marRight w:val="0"/>
      <w:marTop w:val="0"/>
      <w:marBottom w:val="0"/>
      <w:divBdr>
        <w:top w:val="none" w:sz="0" w:space="0" w:color="auto"/>
        <w:left w:val="none" w:sz="0" w:space="0" w:color="auto"/>
        <w:bottom w:val="none" w:sz="0" w:space="0" w:color="auto"/>
        <w:right w:val="none" w:sz="0" w:space="0" w:color="auto"/>
      </w:divBdr>
      <w:divsChild>
        <w:div w:id="779765148">
          <w:marLeft w:val="0"/>
          <w:marRight w:val="0"/>
          <w:marTop w:val="0"/>
          <w:marBottom w:val="0"/>
          <w:divBdr>
            <w:top w:val="none" w:sz="0" w:space="0" w:color="auto"/>
            <w:left w:val="none" w:sz="0" w:space="0" w:color="auto"/>
            <w:bottom w:val="none" w:sz="0" w:space="0" w:color="auto"/>
            <w:right w:val="none" w:sz="0" w:space="0" w:color="auto"/>
          </w:divBdr>
          <w:divsChild>
            <w:div w:id="124470018">
              <w:marLeft w:val="0"/>
              <w:marRight w:val="0"/>
              <w:marTop w:val="0"/>
              <w:marBottom w:val="0"/>
              <w:divBdr>
                <w:top w:val="none" w:sz="0" w:space="0" w:color="auto"/>
                <w:left w:val="none" w:sz="0" w:space="0" w:color="auto"/>
                <w:bottom w:val="none" w:sz="0" w:space="0" w:color="auto"/>
                <w:right w:val="none" w:sz="0" w:space="0" w:color="auto"/>
              </w:divBdr>
              <w:divsChild>
                <w:div w:id="32625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764053">
      <w:bodyDiv w:val="1"/>
      <w:marLeft w:val="0"/>
      <w:marRight w:val="0"/>
      <w:marTop w:val="0"/>
      <w:marBottom w:val="0"/>
      <w:divBdr>
        <w:top w:val="none" w:sz="0" w:space="0" w:color="auto"/>
        <w:left w:val="none" w:sz="0" w:space="0" w:color="auto"/>
        <w:bottom w:val="none" w:sz="0" w:space="0" w:color="auto"/>
        <w:right w:val="none" w:sz="0" w:space="0" w:color="auto"/>
      </w:divBdr>
    </w:div>
    <w:div w:id="403836584">
      <w:bodyDiv w:val="1"/>
      <w:marLeft w:val="0"/>
      <w:marRight w:val="0"/>
      <w:marTop w:val="0"/>
      <w:marBottom w:val="0"/>
      <w:divBdr>
        <w:top w:val="none" w:sz="0" w:space="0" w:color="auto"/>
        <w:left w:val="none" w:sz="0" w:space="0" w:color="auto"/>
        <w:bottom w:val="none" w:sz="0" w:space="0" w:color="auto"/>
        <w:right w:val="none" w:sz="0" w:space="0" w:color="auto"/>
      </w:divBdr>
    </w:div>
    <w:div w:id="422728480">
      <w:bodyDiv w:val="1"/>
      <w:marLeft w:val="0"/>
      <w:marRight w:val="0"/>
      <w:marTop w:val="0"/>
      <w:marBottom w:val="0"/>
      <w:divBdr>
        <w:top w:val="none" w:sz="0" w:space="0" w:color="auto"/>
        <w:left w:val="none" w:sz="0" w:space="0" w:color="auto"/>
        <w:bottom w:val="none" w:sz="0" w:space="0" w:color="auto"/>
        <w:right w:val="none" w:sz="0" w:space="0" w:color="auto"/>
      </w:divBdr>
    </w:div>
    <w:div w:id="459690991">
      <w:bodyDiv w:val="1"/>
      <w:marLeft w:val="0"/>
      <w:marRight w:val="0"/>
      <w:marTop w:val="0"/>
      <w:marBottom w:val="0"/>
      <w:divBdr>
        <w:top w:val="none" w:sz="0" w:space="0" w:color="auto"/>
        <w:left w:val="none" w:sz="0" w:space="0" w:color="auto"/>
        <w:bottom w:val="none" w:sz="0" w:space="0" w:color="auto"/>
        <w:right w:val="none" w:sz="0" w:space="0" w:color="auto"/>
      </w:divBdr>
    </w:div>
    <w:div w:id="476148925">
      <w:bodyDiv w:val="1"/>
      <w:marLeft w:val="0"/>
      <w:marRight w:val="0"/>
      <w:marTop w:val="0"/>
      <w:marBottom w:val="0"/>
      <w:divBdr>
        <w:top w:val="none" w:sz="0" w:space="0" w:color="auto"/>
        <w:left w:val="none" w:sz="0" w:space="0" w:color="auto"/>
        <w:bottom w:val="none" w:sz="0" w:space="0" w:color="auto"/>
        <w:right w:val="none" w:sz="0" w:space="0" w:color="auto"/>
      </w:divBdr>
    </w:div>
    <w:div w:id="508060877">
      <w:bodyDiv w:val="1"/>
      <w:marLeft w:val="0"/>
      <w:marRight w:val="0"/>
      <w:marTop w:val="0"/>
      <w:marBottom w:val="0"/>
      <w:divBdr>
        <w:top w:val="none" w:sz="0" w:space="0" w:color="auto"/>
        <w:left w:val="none" w:sz="0" w:space="0" w:color="auto"/>
        <w:bottom w:val="none" w:sz="0" w:space="0" w:color="auto"/>
        <w:right w:val="none" w:sz="0" w:space="0" w:color="auto"/>
      </w:divBdr>
    </w:div>
    <w:div w:id="594897322">
      <w:bodyDiv w:val="1"/>
      <w:marLeft w:val="0"/>
      <w:marRight w:val="0"/>
      <w:marTop w:val="0"/>
      <w:marBottom w:val="0"/>
      <w:divBdr>
        <w:top w:val="none" w:sz="0" w:space="0" w:color="auto"/>
        <w:left w:val="none" w:sz="0" w:space="0" w:color="auto"/>
        <w:bottom w:val="none" w:sz="0" w:space="0" w:color="auto"/>
        <w:right w:val="none" w:sz="0" w:space="0" w:color="auto"/>
      </w:divBdr>
    </w:div>
    <w:div w:id="635449669">
      <w:bodyDiv w:val="1"/>
      <w:marLeft w:val="0"/>
      <w:marRight w:val="0"/>
      <w:marTop w:val="0"/>
      <w:marBottom w:val="0"/>
      <w:divBdr>
        <w:top w:val="none" w:sz="0" w:space="0" w:color="auto"/>
        <w:left w:val="none" w:sz="0" w:space="0" w:color="auto"/>
        <w:bottom w:val="none" w:sz="0" w:space="0" w:color="auto"/>
        <w:right w:val="none" w:sz="0" w:space="0" w:color="auto"/>
      </w:divBdr>
    </w:div>
    <w:div w:id="709308112">
      <w:bodyDiv w:val="1"/>
      <w:marLeft w:val="0"/>
      <w:marRight w:val="0"/>
      <w:marTop w:val="0"/>
      <w:marBottom w:val="0"/>
      <w:divBdr>
        <w:top w:val="none" w:sz="0" w:space="0" w:color="auto"/>
        <w:left w:val="none" w:sz="0" w:space="0" w:color="auto"/>
        <w:bottom w:val="none" w:sz="0" w:space="0" w:color="auto"/>
        <w:right w:val="none" w:sz="0" w:space="0" w:color="auto"/>
      </w:divBdr>
      <w:divsChild>
        <w:div w:id="1541628569">
          <w:marLeft w:val="0"/>
          <w:marRight w:val="0"/>
          <w:marTop w:val="0"/>
          <w:marBottom w:val="0"/>
          <w:divBdr>
            <w:top w:val="none" w:sz="0" w:space="0" w:color="auto"/>
            <w:left w:val="none" w:sz="0" w:space="0" w:color="auto"/>
            <w:bottom w:val="none" w:sz="0" w:space="0" w:color="auto"/>
            <w:right w:val="none" w:sz="0" w:space="0" w:color="auto"/>
          </w:divBdr>
          <w:divsChild>
            <w:div w:id="1234122665">
              <w:marLeft w:val="0"/>
              <w:marRight w:val="0"/>
              <w:marTop w:val="0"/>
              <w:marBottom w:val="0"/>
              <w:divBdr>
                <w:top w:val="none" w:sz="0" w:space="0" w:color="auto"/>
                <w:left w:val="none" w:sz="0" w:space="0" w:color="auto"/>
                <w:bottom w:val="none" w:sz="0" w:space="0" w:color="auto"/>
                <w:right w:val="none" w:sz="0" w:space="0" w:color="auto"/>
              </w:divBdr>
              <w:divsChild>
                <w:div w:id="98377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368739">
      <w:bodyDiv w:val="1"/>
      <w:marLeft w:val="0"/>
      <w:marRight w:val="0"/>
      <w:marTop w:val="0"/>
      <w:marBottom w:val="0"/>
      <w:divBdr>
        <w:top w:val="none" w:sz="0" w:space="0" w:color="auto"/>
        <w:left w:val="none" w:sz="0" w:space="0" w:color="auto"/>
        <w:bottom w:val="none" w:sz="0" w:space="0" w:color="auto"/>
        <w:right w:val="none" w:sz="0" w:space="0" w:color="auto"/>
      </w:divBdr>
    </w:div>
    <w:div w:id="784154462">
      <w:bodyDiv w:val="1"/>
      <w:marLeft w:val="0"/>
      <w:marRight w:val="0"/>
      <w:marTop w:val="0"/>
      <w:marBottom w:val="0"/>
      <w:divBdr>
        <w:top w:val="none" w:sz="0" w:space="0" w:color="auto"/>
        <w:left w:val="none" w:sz="0" w:space="0" w:color="auto"/>
        <w:bottom w:val="none" w:sz="0" w:space="0" w:color="auto"/>
        <w:right w:val="none" w:sz="0" w:space="0" w:color="auto"/>
      </w:divBdr>
    </w:div>
    <w:div w:id="844829890">
      <w:bodyDiv w:val="1"/>
      <w:marLeft w:val="0"/>
      <w:marRight w:val="0"/>
      <w:marTop w:val="0"/>
      <w:marBottom w:val="0"/>
      <w:divBdr>
        <w:top w:val="none" w:sz="0" w:space="0" w:color="auto"/>
        <w:left w:val="none" w:sz="0" w:space="0" w:color="auto"/>
        <w:bottom w:val="none" w:sz="0" w:space="0" w:color="auto"/>
        <w:right w:val="none" w:sz="0" w:space="0" w:color="auto"/>
      </w:divBdr>
    </w:div>
    <w:div w:id="1028793238">
      <w:bodyDiv w:val="1"/>
      <w:marLeft w:val="0"/>
      <w:marRight w:val="0"/>
      <w:marTop w:val="0"/>
      <w:marBottom w:val="0"/>
      <w:divBdr>
        <w:top w:val="none" w:sz="0" w:space="0" w:color="auto"/>
        <w:left w:val="none" w:sz="0" w:space="0" w:color="auto"/>
        <w:bottom w:val="none" w:sz="0" w:space="0" w:color="auto"/>
        <w:right w:val="none" w:sz="0" w:space="0" w:color="auto"/>
      </w:divBdr>
    </w:div>
    <w:div w:id="1096294723">
      <w:bodyDiv w:val="1"/>
      <w:marLeft w:val="0"/>
      <w:marRight w:val="0"/>
      <w:marTop w:val="0"/>
      <w:marBottom w:val="0"/>
      <w:divBdr>
        <w:top w:val="none" w:sz="0" w:space="0" w:color="auto"/>
        <w:left w:val="none" w:sz="0" w:space="0" w:color="auto"/>
        <w:bottom w:val="none" w:sz="0" w:space="0" w:color="auto"/>
        <w:right w:val="none" w:sz="0" w:space="0" w:color="auto"/>
      </w:divBdr>
      <w:divsChild>
        <w:div w:id="780494737">
          <w:marLeft w:val="0"/>
          <w:marRight w:val="0"/>
          <w:marTop w:val="0"/>
          <w:marBottom w:val="0"/>
          <w:divBdr>
            <w:top w:val="none" w:sz="0" w:space="0" w:color="auto"/>
            <w:left w:val="none" w:sz="0" w:space="0" w:color="auto"/>
            <w:bottom w:val="none" w:sz="0" w:space="0" w:color="auto"/>
            <w:right w:val="none" w:sz="0" w:space="0" w:color="auto"/>
          </w:divBdr>
        </w:div>
      </w:divsChild>
    </w:div>
    <w:div w:id="1120607260">
      <w:bodyDiv w:val="1"/>
      <w:marLeft w:val="0"/>
      <w:marRight w:val="0"/>
      <w:marTop w:val="0"/>
      <w:marBottom w:val="0"/>
      <w:divBdr>
        <w:top w:val="none" w:sz="0" w:space="0" w:color="auto"/>
        <w:left w:val="none" w:sz="0" w:space="0" w:color="auto"/>
        <w:bottom w:val="none" w:sz="0" w:space="0" w:color="auto"/>
        <w:right w:val="none" w:sz="0" w:space="0" w:color="auto"/>
      </w:divBdr>
    </w:div>
    <w:div w:id="1146821308">
      <w:bodyDiv w:val="1"/>
      <w:marLeft w:val="0"/>
      <w:marRight w:val="0"/>
      <w:marTop w:val="0"/>
      <w:marBottom w:val="0"/>
      <w:divBdr>
        <w:top w:val="none" w:sz="0" w:space="0" w:color="auto"/>
        <w:left w:val="none" w:sz="0" w:space="0" w:color="auto"/>
        <w:bottom w:val="none" w:sz="0" w:space="0" w:color="auto"/>
        <w:right w:val="none" w:sz="0" w:space="0" w:color="auto"/>
      </w:divBdr>
      <w:divsChild>
        <w:div w:id="1417942399">
          <w:marLeft w:val="0"/>
          <w:marRight w:val="0"/>
          <w:marTop w:val="0"/>
          <w:marBottom w:val="0"/>
          <w:divBdr>
            <w:top w:val="none" w:sz="0" w:space="0" w:color="auto"/>
            <w:left w:val="none" w:sz="0" w:space="0" w:color="auto"/>
            <w:bottom w:val="none" w:sz="0" w:space="0" w:color="auto"/>
            <w:right w:val="none" w:sz="0" w:space="0" w:color="auto"/>
          </w:divBdr>
          <w:divsChild>
            <w:div w:id="82998392">
              <w:marLeft w:val="0"/>
              <w:marRight w:val="0"/>
              <w:marTop w:val="0"/>
              <w:marBottom w:val="0"/>
              <w:divBdr>
                <w:top w:val="none" w:sz="0" w:space="0" w:color="auto"/>
                <w:left w:val="none" w:sz="0" w:space="0" w:color="auto"/>
                <w:bottom w:val="none" w:sz="0" w:space="0" w:color="auto"/>
                <w:right w:val="none" w:sz="0" w:space="0" w:color="auto"/>
              </w:divBdr>
              <w:divsChild>
                <w:div w:id="163193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939214">
      <w:bodyDiv w:val="1"/>
      <w:marLeft w:val="0"/>
      <w:marRight w:val="0"/>
      <w:marTop w:val="0"/>
      <w:marBottom w:val="0"/>
      <w:divBdr>
        <w:top w:val="none" w:sz="0" w:space="0" w:color="auto"/>
        <w:left w:val="none" w:sz="0" w:space="0" w:color="auto"/>
        <w:bottom w:val="none" w:sz="0" w:space="0" w:color="auto"/>
        <w:right w:val="none" w:sz="0" w:space="0" w:color="auto"/>
      </w:divBdr>
    </w:div>
    <w:div w:id="1199243444">
      <w:bodyDiv w:val="1"/>
      <w:marLeft w:val="0"/>
      <w:marRight w:val="0"/>
      <w:marTop w:val="0"/>
      <w:marBottom w:val="0"/>
      <w:divBdr>
        <w:top w:val="none" w:sz="0" w:space="0" w:color="auto"/>
        <w:left w:val="none" w:sz="0" w:space="0" w:color="auto"/>
        <w:bottom w:val="none" w:sz="0" w:space="0" w:color="auto"/>
        <w:right w:val="none" w:sz="0" w:space="0" w:color="auto"/>
      </w:divBdr>
      <w:divsChild>
        <w:div w:id="660471893">
          <w:marLeft w:val="-108"/>
          <w:marRight w:val="0"/>
          <w:marTop w:val="0"/>
          <w:marBottom w:val="0"/>
          <w:divBdr>
            <w:top w:val="none" w:sz="0" w:space="0" w:color="auto"/>
            <w:left w:val="none" w:sz="0" w:space="0" w:color="auto"/>
            <w:bottom w:val="none" w:sz="0" w:space="0" w:color="auto"/>
            <w:right w:val="none" w:sz="0" w:space="0" w:color="auto"/>
          </w:divBdr>
        </w:div>
      </w:divsChild>
    </w:div>
    <w:div w:id="1349210052">
      <w:bodyDiv w:val="1"/>
      <w:marLeft w:val="0"/>
      <w:marRight w:val="0"/>
      <w:marTop w:val="0"/>
      <w:marBottom w:val="0"/>
      <w:divBdr>
        <w:top w:val="none" w:sz="0" w:space="0" w:color="auto"/>
        <w:left w:val="none" w:sz="0" w:space="0" w:color="auto"/>
        <w:bottom w:val="none" w:sz="0" w:space="0" w:color="auto"/>
        <w:right w:val="none" w:sz="0" w:space="0" w:color="auto"/>
      </w:divBdr>
    </w:div>
    <w:div w:id="1379941186">
      <w:bodyDiv w:val="1"/>
      <w:marLeft w:val="0"/>
      <w:marRight w:val="0"/>
      <w:marTop w:val="0"/>
      <w:marBottom w:val="0"/>
      <w:divBdr>
        <w:top w:val="none" w:sz="0" w:space="0" w:color="auto"/>
        <w:left w:val="none" w:sz="0" w:space="0" w:color="auto"/>
        <w:bottom w:val="none" w:sz="0" w:space="0" w:color="auto"/>
        <w:right w:val="none" w:sz="0" w:space="0" w:color="auto"/>
      </w:divBdr>
    </w:div>
    <w:div w:id="1419137381">
      <w:bodyDiv w:val="1"/>
      <w:marLeft w:val="0"/>
      <w:marRight w:val="0"/>
      <w:marTop w:val="0"/>
      <w:marBottom w:val="0"/>
      <w:divBdr>
        <w:top w:val="none" w:sz="0" w:space="0" w:color="auto"/>
        <w:left w:val="none" w:sz="0" w:space="0" w:color="auto"/>
        <w:bottom w:val="none" w:sz="0" w:space="0" w:color="auto"/>
        <w:right w:val="none" w:sz="0" w:space="0" w:color="auto"/>
      </w:divBdr>
      <w:divsChild>
        <w:div w:id="1114910372">
          <w:marLeft w:val="0"/>
          <w:marRight w:val="0"/>
          <w:marTop w:val="0"/>
          <w:marBottom w:val="0"/>
          <w:divBdr>
            <w:top w:val="none" w:sz="0" w:space="0" w:color="auto"/>
            <w:left w:val="none" w:sz="0" w:space="0" w:color="auto"/>
            <w:bottom w:val="none" w:sz="0" w:space="0" w:color="auto"/>
            <w:right w:val="none" w:sz="0" w:space="0" w:color="auto"/>
          </w:divBdr>
          <w:divsChild>
            <w:div w:id="110646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334330">
      <w:bodyDiv w:val="1"/>
      <w:marLeft w:val="0"/>
      <w:marRight w:val="0"/>
      <w:marTop w:val="0"/>
      <w:marBottom w:val="0"/>
      <w:divBdr>
        <w:top w:val="none" w:sz="0" w:space="0" w:color="auto"/>
        <w:left w:val="none" w:sz="0" w:space="0" w:color="auto"/>
        <w:bottom w:val="none" w:sz="0" w:space="0" w:color="auto"/>
        <w:right w:val="none" w:sz="0" w:space="0" w:color="auto"/>
      </w:divBdr>
    </w:div>
    <w:div w:id="1460686870">
      <w:bodyDiv w:val="1"/>
      <w:marLeft w:val="0"/>
      <w:marRight w:val="0"/>
      <w:marTop w:val="0"/>
      <w:marBottom w:val="0"/>
      <w:divBdr>
        <w:top w:val="none" w:sz="0" w:space="0" w:color="auto"/>
        <w:left w:val="none" w:sz="0" w:space="0" w:color="auto"/>
        <w:bottom w:val="none" w:sz="0" w:space="0" w:color="auto"/>
        <w:right w:val="none" w:sz="0" w:space="0" w:color="auto"/>
      </w:divBdr>
    </w:div>
    <w:div w:id="1583372036">
      <w:bodyDiv w:val="1"/>
      <w:marLeft w:val="0"/>
      <w:marRight w:val="0"/>
      <w:marTop w:val="0"/>
      <w:marBottom w:val="0"/>
      <w:divBdr>
        <w:top w:val="none" w:sz="0" w:space="0" w:color="auto"/>
        <w:left w:val="none" w:sz="0" w:space="0" w:color="auto"/>
        <w:bottom w:val="none" w:sz="0" w:space="0" w:color="auto"/>
        <w:right w:val="none" w:sz="0" w:space="0" w:color="auto"/>
      </w:divBdr>
    </w:div>
    <w:div w:id="1622498218">
      <w:bodyDiv w:val="1"/>
      <w:marLeft w:val="0"/>
      <w:marRight w:val="0"/>
      <w:marTop w:val="0"/>
      <w:marBottom w:val="0"/>
      <w:divBdr>
        <w:top w:val="none" w:sz="0" w:space="0" w:color="auto"/>
        <w:left w:val="none" w:sz="0" w:space="0" w:color="auto"/>
        <w:bottom w:val="none" w:sz="0" w:space="0" w:color="auto"/>
        <w:right w:val="none" w:sz="0" w:space="0" w:color="auto"/>
      </w:divBdr>
      <w:divsChild>
        <w:div w:id="742677763">
          <w:marLeft w:val="-108"/>
          <w:marRight w:val="0"/>
          <w:marTop w:val="0"/>
          <w:marBottom w:val="0"/>
          <w:divBdr>
            <w:top w:val="none" w:sz="0" w:space="0" w:color="auto"/>
            <w:left w:val="none" w:sz="0" w:space="0" w:color="auto"/>
            <w:bottom w:val="none" w:sz="0" w:space="0" w:color="auto"/>
            <w:right w:val="none" w:sz="0" w:space="0" w:color="auto"/>
          </w:divBdr>
        </w:div>
      </w:divsChild>
    </w:div>
    <w:div w:id="1697265292">
      <w:bodyDiv w:val="1"/>
      <w:marLeft w:val="0"/>
      <w:marRight w:val="0"/>
      <w:marTop w:val="0"/>
      <w:marBottom w:val="0"/>
      <w:divBdr>
        <w:top w:val="none" w:sz="0" w:space="0" w:color="auto"/>
        <w:left w:val="none" w:sz="0" w:space="0" w:color="auto"/>
        <w:bottom w:val="none" w:sz="0" w:space="0" w:color="auto"/>
        <w:right w:val="none" w:sz="0" w:space="0" w:color="auto"/>
      </w:divBdr>
    </w:div>
    <w:div w:id="1792095011">
      <w:bodyDiv w:val="1"/>
      <w:marLeft w:val="0"/>
      <w:marRight w:val="0"/>
      <w:marTop w:val="0"/>
      <w:marBottom w:val="0"/>
      <w:divBdr>
        <w:top w:val="none" w:sz="0" w:space="0" w:color="auto"/>
        <w:left w:val="none" w:sz="0" w:space="0" w:color="auto"/>
        <w:bottom w:val="none" w:sz="0" w:space="0" w:color="auto"/>
        <w:right w:val="none" w:sz="0" w:space="0" w:color="auto"/>
      </w:divBdr>
    </w:div>
    <w:div w:id="1798067431">
      <w:bodyDiv w:val="1"/>
      <w:marLeft w:val="0"/>
      <w:marRight w:val="0"/>
      <w:marTop w:val="0"/>
      <w:marBottom w:val="0"/>
      <w:divBdr>
        <w:top w:val="none" w:sz="0" w:space="0" w:color="auto"/>
        <w:left w:val="none" w:sz="0" w:space="0" w:color="auto"/>
        <w:bottom w:val="none" w:sz="0" w:space="0" w:color="auto"/>
        <w:right w:val="none" w:sz="0" w:space="0" w:color="auto"/>
      </w:divBdr>
    </w:div>
    <w:div w:id="1838350743">
      <w:bodyDiv w:val="1"/>
      <w:marLeft w:val="0"/>
      <w:marRight w:val="0"/>
      <w:marTop w:val="0"/>
      <w:marBottom w:val="0"/>
      <w:divBdr>
        <w:top w:val="none" w:sz="0" w:space="0" w:color="auto"/>
        <w:left w:val="none" w:sz="0" w:space="0" w:color="auto"/>
        <w:bottom w:val="none" w:sz="0" w:space="0" w:color="auto"/>
        <w:right w:val="none" w:sz="0" w:space="0" w:color="auto"/>
      </w:divBdr>
    </w:div>
    <w:div w:id="1915434547">
      <w:bodyDiv w:val="1"/>
      <w:marLeft w:val="0"/>
      <w:marRight w:val="0"/>
      <w:marTop w:val="0"/>
      <w:marBottom w:val="0"/>
      <w:divBdr>
        <w:top w:val="none" w:sz="0" w:space="0" w:color="auto"/>
        <w:left w:val="none" w:sz="0" w:space="0" w:color="auto"/>
        <w:bottom w:val="none" w:sz="0" w:space="0" w:color="auto"/>
        <w:right w:val="none" w:sz="0" w:space="0" w:color="auto"/>
      </w:divBdr>
    </w:div>
    <w:div w:id="1966308493">
      <w:bodyDiv w:val="1"/>
      <w:marLeft w:val="0"/>
      <w:marRight w:val="0"/>
      <w:marTop w:val="0"/>
      <w:marBottom w:val="0"/>
      <w:divBdr>
        <w:top w:val="none" w:sz="0" w:space="0" w:color="auto"/>
        <w:left w:val="none" w:sz="0" w:space="0" w:color="auto"/>
        <w:bottom w:val="none" w:sz="0" w:space="0" w:color="auto"/>
        <w:right w:val="none" w:sz="0" w:space="0" w:color="auto"/>
      </w:divBdr>
    </w:div>
    <w:div w:id="2088770165">
      <w:bodyDiv w:val="1"/>
      <w:marLeft w:val="0"/>
      <w:marRight w:val="0"/>
      <w:marTop w:val="0"/>
      <w:marBottom w:val="0"/>
      <w:divBdr>
        <w:top w:val="none" w:sz="0" w:space="0" w:color="auto"/>
        <w:left w:val="none" w:sz="0" w:space="0" w:color="auto"/>
        <w:bottom w:val="none" w:sz="0" w:space="0" w:color="auto"/>
        <w:right w:val="none" w:sz="0" w:space="0" w:color="auto"/>
      </w:divBdr>
    </w:div>
    <w:div w:id="2113434879">
      <w:bodyDiv w:val="1"/>
      <w:marLeft w:val="0"/>
      <w:marRight w:val="0"/>
      <w:marTop w:val="0"/>
      <w:marBottom w:val="0"/>
      <w:divBdr>
        <w:top w:val="none" w:sz="0" w:space="0" w:color="auto"/>
        <w:left w:val="none" w:sz="0" w:space="0" w:color="auto"/>
        <w:bottom w:val="none" w:sz="0" w:space="0" w:color="auto"/>
        <w:right w:val="none" w:sz="0" w:space="0" w:color="auto"/>
      </w:divBdr>
    </w:div>
    <w:div w:id="2119828765">
      <w:bodyDiv w:val="1"/>
      <w:marLeft w:val="0"/>
      <w:marRight w:val="0"/>
      <w:marTop w:val="0"/>
      <w:marBottom w:val="0"/>
      <w:divBdr>
        <w:top w:val="none" w:sz="0" w:space="0" w:color="auto"/>
        <w:left w:val="none" w:sz="0" w:space="0" w:color="auto"/>
        <w:bottom w:val="none" w:sz="0" w:space="0" w:color="auto"/>
        <w:right w:val="none" w:sz="0" w:space="0" w:color="auto"/>
      </w:divBdr>
    </w:div>
    <w:div w:id="21363679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mitomap.org/foswiki/bin/view/MITOMAP/HaplogroupMarkers" TargetMode="External"/><Relationship Id="rId26" Type="http://schemas.openxmlformats.org/officeDocument/2006/relationships/hyperlink" Target="http://www.mitomap.org" TargetMode="External"/><Relationship Id="rId21" Type="http://schemas.openxmlformats.org/officeDocument/2006/relationships/hyperlink" Target="https://www.zotero.org/google-docs/?DQEJ8F" TargetMode="External"/><Relationship Id="rId34" Type="http://schemas.openxmlformats.org/officeDocument/2006/relationships/hyperlink" Target="https://github.com/clody23/UKBiobank_mtPheWas/tree/master/source_files/EDF3" TargetMode="External"/><Relationship Id="rId7" Type="http://schemas.openxmlformats.org/officeDocument/2006/relationships/settings" Target="settings.xml"/><Relationship Id="rId12" Type="http://schemas.openxmlformats.org/officeDocument/2006/relationships/hyperlink" Target="https://www.zotero.org/google-docs/?Slpdp6" TargetMode="External"/><Relationship Id="rId17" Type="http://schemas.openxmlformats.org/officeDocument/2006/relationships/hyperlink" Target="https://www.mitomap.org/foswiki/bin/view/MITOMAP/ConfirmedMutations" TargetMode="External"/><Relationship Id="rId25" Type="http://schemas.openxmlformats.org/officeDocument/2006/relationships/hyperlink" Target="https://doi.org/10.5281/zenodo.4609973" TargetMode="External"/><Relationship Id="rId33" Type="http://schemas.openxmlformats.org/officeDocument/2006/relationships/hyperlink" Target="https://github.com/clody23/UKBiobank_mtPheWas/tree/master/source_files/EDF2" TargetMode="External"/><Relationship Id="rId2" Type="http://schemas.openxmlformats.org/officeDocument/2006/relationships/customXml" Target="../customXml/item2.xml"/><Relationship Id="rId16" Type="http://schemas.openxmlformats.org/officeDocument/2006/relationships/hyperlink" Target="https://www.well.ox.ac.uk/~cfreeman/software/gwas/gtool.html" TargetMode="External"/><Relationship Id="rId20" Type="http://schemas.openxmlformats.org/officeDocument/2006/relationships/hyperlink" Target="https://www.stata.com/stata14/" TargetMode="External"/><Relationship Id="rId29" Type="http://schemas.openxmlformats.org/officeDocument/2006/relationships/hyperlink" Target="https://github.com/clody23/UKBiobank_mtPheWas/tree/master/source_files/Figure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fc25@cam.ac.uk" TargetMode="External"/><Relationship Id="rId24" Type="http://schemas.openxmlformats.org/officeDocument/2006/relationships/hyperlink" Target="https://app.box.com/s/vu9ewgd9sv7ga3ua0lsk0cql444xm3ht" TargetMode="External"/><Relationship Id="rId32" Type="http://schemas.openxmlformats.org/officeDocument/2006/relationships/hyperlink" Target="https://github.com/clody23/UKBiobank_mtPheWas/tree/master/source_files/EDF1" TargetMode="External"/><Relationship Id="rId37"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github.com/clody23/UKBiobank_mtPheWas/tree/master/scripts/recalling" TargetMode="External"/><Relationship Id="rId23" Type="http://schemas.openxmlformats.org/officeDocument/2006/relationships/hyperlink" Target="https://www.rdocumentation.org/packages/nnet/versions/7.3-12/topics/multinom" TargetMode="External"/><Relationship Id="rId28" Type="http://schemas.openxmlformats.org/officeDocument/2006/relationships/hyperlink" Target="https://www.internationalgenome.org/"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well.ox.ac.uk/~gav/qctool_v2/" TargetMode="External"/><Relationship Id="rId31" Type="http://schemas.openxmlformats.org/officeDocument/2006/relationships/hyperlink" Target="https://github.com/clody23/UKBiobank_mtPheWas/tree/master/source_files/Figure3_and_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stata.com/stata14/" TargetMode="External"/><Relationship Id="rId27" Type="http://schemas.openxmlformats.org/officeDocument/2006/relationships/hyperlink" Target="https://www.ncbi.nlm.nih.gov/clinvar/" TargetMode="External"/><Relationship Id="rId30" Type="http://schemas.openxmlformats.org/officeDocument/2006/relationships/hyperlink" Target="https://github.com/clody23/UKBiobank_mtPheWas/tree/master/source_files/Figure2" TargetMode="Externa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CA806CB0CBF8D40888DBF73256C5631" ma:contentTypeVersion="14" ma:contentTypeDescription="Create a new document." ma:contentTypeScope="" ma:versionID="4f4b3c157ff6407014c30fba9badee48">
  <xsd:schema xmlns:xsd="http://www.w3.org/2001/XMLSchema" xmlns:xs="http://www.w3.org/2001/XMLSchema" xmlns:p="http://schemas.microsoft.com/office/2006/metadata/properties" xmlns:ns1="http://schemas.microsoft.com/sharepoint/v3" xmlns:ns3="095671d4-bce2-4898-8b77-c0db81fb34cf" xmlns:ns4="085fb75b-7ce0-4063-ae58-8fd16a8ffc1f" targetNamespace="http://schemas.microsoft.com/office/2006/metadata/properties" ma:root="true" ma:fieldsID="20f15262f66600bb613af5910ca70cd9" ns1:_="" ns3:_="" ns4:_="">
    <xsd:import namespace="http://schemas.microsoft.com/sharepoint/v3"/>
    <xsd:import namespace="095671d4-bce2-4898-8b77-c0db81fb34cf"/>
    <xsd:import namespace="085fb75b-7ce0-4063-ae58-8fd16a8ffc1f"/>
    <xsd:element name="properties">
      <xsd:complexType>
        <xsd:sequence>
          <xsd:element name="documentManagement">
            <xsd:complexType>
              <xsd:all>
                <xsd:element ref="ns3:MediaServiceMetadata" minOccurs="0"/>
                <xsd:element ref="ns3:MediaServiceFastMetadata" minOccurs="0"/>
                <xsd:element ref="ns1:_ip_UnifiedCompliancePolicyProperties" minOccurs="0"/>
                <xsd:element ref="ns1:_ip_UnifiedCompliancePolicyUIAction"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95671d4-bce2-4898-8b77-c0db81fb3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85fb75b-7ce0-4063-ae58-8fd16a8ffc1f"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E55CE-D3BF-4A73-8468-335142F62D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95671d4-bce2-4898-8b77-c0db81fb34cf"/>
    <ds:schemaRef ds:uri="085fb75b-7ce0-4063-ae58-8fd16a8ffc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994D5D-F6E0-4E3D-8C52-2D5037C08F08}">
  <ds:schemaRefs>
    <ds:schemaRef ds:uri="http://schemas.microsoft.com/sharepoint/v3/contenttype/forms"/>
  </ds:schemaRefs>
</ds:datastoreItem>
</file>

<file path=customXml/itemProps3.xml><?xml version="1.0" encoding="utf-8"?>
<ds:datastoreItem xmlns:ds="http://schemas.openxmlformats.org/officeDocument/2006/customXml" ds:itemID="{08974457-18E5-4A76-9B1D-D13C37FDE067}">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888F8EA6-9458-1B45-B634-8BD445E28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56</Pages>
  <Words>61924</Words>
  <Characters>352968</Characters>
  <Application>Microsoft Office Word</Application>
  <DocSecurity>0</DocSecurity>
  <Lines>2941</Lines>
  <Paragraphs>828</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414064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Howson</dc:creator>
  <cp:keywords/>
  <dc:description/>
  <cp:lastModifiedBy>Microsoft Office User</cp:lastModifiedBy>
  <cp:revision>5</cp:revision>
  <dcterms:created xsi:type="dcterms:W3CDTF">2021-03-21T17:51:00Z</dcterms:created>
  <dcterms:modified xsi:type="dcterms:W3CDTF">2021-03-22T20:23:00Z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zotero-version="5.0.95.3"&gt;&lt;session id="sFgwT9Yu"/&gt;&lt;style id="http://www.zotero.org/styles/nature" hasBibliography="1" bibliographyStyleHasBeenSet="1"/&gt;&lt;prefs&gt;&lt;pref name="fieldType" value="Field"/&gt;&lt;pref name="dontAskDelayCitationUpda</vt:lpwstr>
  </property>
  <property fmtid="{D5CDD505-2E9C-101B-9397-08002B2CF9AE}" pid="3" name="ZOTERO_PREF_2">
    <vt:lpwstr>tes" value="true"/&gt;&lt;/prefs&gt;&lt;/data&gt;</vt:lpwstr>
  </property>
  <property fmtid="{D5CDD505-2E9C-101B-9397-08002B2CF9AE}" pid="4" name="ContentTypeId">
    <vt:lpwstr>0x0101005CA806CB0CBF8D40888DBF73256C5631</vt:lpwstr>
  </property>
</Properties>
</file>