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4260" w:rsidRDefault="00004260" w:rsidP="00F4005E">
      <w:pPr>
        <w:spacing w:line="360" w:lineRule="auto"/>
        <w:jc w:val="right"/>
        <w:rPr>
          <w:rFonts w:ascii="Arial" w:hAnsi="Arial"/>
          <w:b/>
          <w:shd w:val="clear" w:color="auto" w:fill="FFFFFF"/>
        </w:rPr>
      </w:pPr>
      <w:r>
        <w:rPr>
          <w:rFonts w:ascii="Arial" w:hAnsi="Arial"/>
          <w:b/>
          <w:shd w:val="clear" w:color="auto" w:fill="FFFFFF"/>
        </w:rPr>
        <w:t>Short Article</w:t>
      </w:r>
    </w:p>
    <w:p w:rsidR="00004260" w:rsidRDefault="00004260" w:rsidP="00AD6E4A">
      <w:pPr>
        <w:spacing w:line="360" w:lineRule="auto"/>
        <w:rPr>
          <w:rFonts w:ascii="Arial" w:hAnsi="Arial"/>
          <w:b/>
          <w:shd w:val="clear" w:color="auto" w:fill="FFFFFF"/>
        </w:rPr>
      </w:pPr>
    </w:p>
    <w:p w:rsidR="00004260" w:rsidRDefault="00004260" w:rsidP="00AD6E4A">
      <w:pPr>
        <w:spacing w:line="360" w:lineRule="auto"/>
        <w:rPr>
          <w:rFonts w:ascii="Arial" w:hAnsi="Arial"/>
          <w:b/>
          <w:shd w:val="clear" w:color="auto" w:fill="FFFFFF"/>
        </w:rPr>
      </w:pPr>
    </w:p>
    <w:p w:rsidR="00004260" w:rsidRDefault="00004260" w:rsidP="0071581F">
      <w:pPr>
        <w:spacing w:line="360" w:lineRule="auto"/>
        <w:jc w:val="center"/>
        <w:rPr>
          <w:rFonts w:ascii="Arial" w:hAnsi="Arial"/>
          <w:b/>
          <w:shd w:val="clear" w:color="auto" w:fill="FFFFFF"/>
        </w:rPr>
      </w:pPr>
      <w:r w:rsidRPr="009C532C">
        <w:rPr>
          <w:rFonts w:ascii="Arial" w:hAnsi="Arial"/>
          <w:b/>
          <w:shd w:val="clear" w:color="auto" w:fill="FFFFFF"/>
        </w:rPr>
        <w:t xml:space="preserve">A parabrachial-hypothalamic </w:t>
      </w:r>
      <w:r w:rsidRPr="00A023D3">
        <w:rPr>
          <w:rFonts w:ascii="Arial" w:hAnsi="Arial"/>
          <w:b/>
          <w:shd w:val="clear" w:color="auto" w:fill="FFFFFF"/>
        </w:rPr>
        <w:t>cholecystokinin</w:t>
      </w:r>
      <w:r>
        <w:rPr>
          <w:rFonts w:ascii="Arial" w:hAnsi="Arial"/>
          <w:b/>
          <w:shd w:val="clear" w:color="auto" w:fill="FFFFFF"/>
        </w:rPr>
        <w:t xml:space="preserve"> </w:t>
      </w:r>
      <w:r w:rsidRPr="009C532C">
        <w:rPr>
          <w:rFonts w:ascii="Arial" w:hAnsi="Arial"/>
          <w:b/>
          <w:shd w:val="clear" w:color="auto" w:fill="FFFFFF"/>
        </w:rPr>
        <w:t xml:space="preserve">neurocircuit </w:t>
      </w:r>
    </w:p>
    <w:p w:rsidR="00004260" w:rsidRPr="00BD479D" w:rsidRDefault="00004260" w:rsidP="0071581F">
      <w:pPr>
        <w:spacing w:line="360" w:lineRule="auto"/>
        <w:jc w:val="center"/>
        <w:rPr>
          <w:rFonts w:ascii="Arial" w:hAnsi="Arial"/>
          <w:b/>
          <w:shd w:val="clear" w:color="auto" w:fill="FFFFFF"/>
        </w:rPr>
      </w:pPr>
      <w:r>
        <w:rPr>
          <w:rFonts w:ascii="Arial" w:hAnsi="Arial"/>
          <w:b/>
          <w:shd w:val="clear" w:color="auto" w:fill="FFFFFF"/>
        </w:rPr>
        <w:t>controls</w:t>
      </w:r>
      <w:r w:rsidRPr="009C532C">
        <w:rPr>
          <w:rFonts w:ascii="Arial" w:hAnsi="Arial"/>
          <w:b/>
          <w:shd w:val="clear" w:color="auto" w:fill="FFFFFF"/>
        </w:rPr>
        <w:t xml:space="preserve"> counter-regulatory responses to hypoglycemia</w:t>
      </w:r>
    </w:p>
    <w:p w:rsidR="00004260" w:rsidRDefault="00004260" w:rsidP="008F7BAE">
      <w:pPr>
        <w:spacing w:line="360" w:lineRule="auto"/>
        <w:jc w:val="center"/>
        <w:rPr>
          <w:rFonts w:ascii="Arial" w:hAnsi="Arial"/>
          <w:b/>
          <w:sz w:val="22"/>
          <w:szCs w:val="22"/>
        </w:rPr>
      </w:pPr>
    </w:p>
    <w:p w:rsidR="00004260" w:rsidRPr="008E7A08" w:rsidRDefault="00004260" w:rsidP="008E7A08">
      <w:pPr>
        <w:spacing w:line="360" w:lineRule="auto"/>
        <w:jc w:val="center"/>
        <w:rPr>
          <w:rFonts w:ascii="Arial" w:hAnsi="Arial"/>
          <w:sz w:val="20"/>
          <w:szCs w:val="22"/>
        </w:rPr>
      </w:pPr>
      <w:r w:rsidRPr="008E7A08">
        <w:rPr>
          <w:rFonts w:ascii="Arial" w:hAnsi="Arial"/>
          <w:sz w:val="20"/>
          <w:szCs w:val="22"/>
        </w:rPr>
        <w:t>Alastair S Garfield</w:t>
      </w:r>
      <w:r w:rsidRPr="008E7A08">
        <w:rPr>
          <w:rFonts w:ascii="Arial" w:hAnsi="Arial"/>
          <w:sz w:val="20"/>
          <w:szCs w:val="22"/>
          <w:vertAlign w:val="superscript"/>
        </w:rPr>
        <w:t>1,</w:t>
      </w:r>
      <w:proofErr w:type="gramStart"/>
      <w:r w:rsidRPr="008E7A08">
        <w:rPr>
          <w:rFonts w:ascii="Arial" w:hAnsi="Arial"/>
          <w:sz w:val="20"/>
          <w:szCs w:val="22"/>
          <w:vertAlign w:val="superscript"/>
        </w:rPr>
        <w:t>2,</w:t>
      </w:r>
      <w:r w:rsidRPr="00C421E0">
        <w:rPr>
          <w:rFonts w:ascii="Arial" w:hAnsi="Arial"/>
          <w:sz w:val="22"/>
          <w:szCs w:val="22"/>
        </w:rPr>
        <w:t>*</w:t>
      </w:r>
      <w:proofErr w:type="gramEnd"/>
      <w:r w:rsidRPr="008E7A08">
        <w:rPr>
          <w:rFonts w:ascii="Arial" w:hAnsi="Arial"/>
          <w:sz w:val="20"/>
          <w:szCs w:val="22"/>
        </w:rPr>
        <w:t>, Bhavik P Shah</w:t>
      </w:r>
      <w:r w:rsidRPr="008E7A08">
        <w:rPr>
          <w:rFonts w:ascii="Arial" w:hAnsi="Arial"/>
          <w:sz w:val="20"/>
          <w:szCs w:val="22"/>
          <w:vertAlign w:val="superscript"/>
        </w:rPr>
        <w:t>2</w:t>
      </w:r>
      <w:r w:rsidRPr="008E7A08">
        <w:rPr>
          <w:rFonts w:ascii="Arial" w:hAnsi="Arial"/>
          <w:sz w:val="20"/>
          <w:szCs w:val="22"/>
        </w:rPr>
        <w:t>, Luke K Burke</w:t>
      </w:r>
      <w:r w:rsidRPr="008E7A08">
        <w:rPr>
          <w:rFonts w:ascii="Arial" w:hAnsi="Arial"/>
          <w:sz w:val="20"/>
          <w:szCs w:val="22"/>
          <w:vertAlign w:val="superscript"/>
        </w:rPr>
        <w:t>3,4</w:t>
      </w:r>
      <w:r w:rsidRPr="008E7A08">
        <w:rPr>
          <w:rFonts w:ascii="Arial" w:hAnsi="Arial"/>
          <w:sz w:val="20"/>
          <w:szCs w:val="22"/>
        </w:rPr>
        <w:t>, Christa M Patterson</w:t>
      </w:r>
      <w:r w:rsidRPr="008E7A08">
        <w:rPr>
          <w:rFonts w:ascii="Arial" w:hAnsi="Arial"/>
          <w:sz w:val="20"/>
          <w:szCs w:val="22"/>
          <w:vertAlign w:val="superscript"/>
        </w:rPr>
        <w:t>5</w:t>
      </w:r>
      <w:r w:rsidRPr="008E7A08">
        <w:rPr>
          <w:rFonts w:ascii="Arial" w:hAnsi="Arial"/>
          <w:sz w:val="20"/>
          <w:szCs w:val="22"/>
        </w:rPr>
        <w:t>, Jonathan Flak</w:t>
      </w:r>
      <w:r w:rsidRPr="008E7A08">
        <w:rPr>
          <w:rFonts w:ascii="Arial" w:hAnsi="Arial"/>
          <w:sz w:val="20"/>
          <w:szCs w:val="22"/>
          <w:vertAlign w:val="superscript"/>
        </w:rPr>
        <w:t>5</w:t>
      </w:r>
      <w:r w:rsidRPr="008E7A08">
        <w:rPr>
          <w:rFonts w:ascii="Arial" w:hAnsi="Arial"/>
          <w:sz w:val="20"/>
          <w:szCs w:val="22"/>
        </w:rPr>
        <w:t>, Rachael L Neve</w:t>
      </w:r>
      <w:r w:rsidRPr="008E7A08">
        <w:rPr>
          <w:rFonts w:ascii="Arial" w:hAnsi="Arial"/>
          <w:sz w:val="20"/>
          <w:szCs w:val="22"/>
          <w:vertAlign w:val="superscript"/>
        </w:rPr>
        <w:t>6</w:t>
      </w:r>
      <w:r w:rsidRPr="008E7A08">
        <w:rPr>
          <w:rFonts w:ascii="Arial" w:hAnsi="Arial"/>
          <w:sz w:val="20"/>
          <w:szCs w:val="22"/>
        </w:rPr>
        <w:t>, Mark L Evans</w:t>
      </w:r>
      <w:r w:rsidRPr="008E7A08">
        <w:rPr>
          <w:rFonts w:ascii="Arial" w:hAnsi="Arial"/>
          <w:sz w:val="20"/>
          <w:szCs w:val="22"/>
          <w:vertAlign w:val="superscript"/>
        </w:rPr>
        <w:t>3</w:t>
      </w:r>
      <w:r w:rsidRPr="008E7A08">
        <w:rPr>
          <w:rFonts w:ascii="Arial" w:hAnsi="Arial"/>
          <w:sz w:val="20"/>
          <w:szCs w:val="22"/>
        </w:rPr>
        <w:t>, Bradford B Lowell</w:t>
      </w:r>
      <w:r w:rsidRPr="008E7A08">
        <w:rPr>
          <w:rFonts w:ascii="Arial" w:hAnsi="Arial"/>
          <w:sz w:val="20"/>
          <w:szCs w:val="22"/>
          <w:vertAlign w:val="superscript"/>
        </w:rPr>
        <w:t>2</w:t>
      </w:r>
      <w:r w:rsidRPr="008E7A08">
        <w:rPr>
          <w:rFonts w:ascii="Arial" w:hAnsi="Arial"/>
          <w:sz w:val="20"/>
          <w:szCs w:val="22"/>
        </w:rPr>
        <w:t>, Martin G Myers Jr</w:t>
      </w:r>
      <w:r w:rsidRPr="008E7A08">
        <w:rPr>
          <w:rFonts w:ascii="Arial" w:hAnsi="Arial"/>
          <w:sz w:val="20"/>
          <w:szCs w:val="22"/>
          <w:vertAlign w:val="superscript"/>
        </w:rPr>
        <w:t>5</w:t>
      </w:r>
      <w:r w:rsidRPr="008E7A08">
        <w:rPr>
          <w:rFonts w:ascii="Arial" w:hAnsi="Arial"/>
          <w:sz w:val="20"/>
          <w:szCs w:val="22"/>
        </w:rPr>
        <w:t xml:space="preserve"> and Lora K Heisler</w:t>
      </w:r>
      <w:r w:rsidRPr="008E7A08">
        <w:rPr>
          <w:rFonts w:ascii="Arial" w:hAnsi="Arial"/>
          <w:sz w:val="20"/>
          <w:szCs w:val="22"/>
          <w:vertAlign w:val="superscript"/>
        </w:rPr>
        <w:t>4</w:t>
      </w:r>
    </w:p>
    <w:p w:rsidR="00004260" w:rsidRDefault="00004260" w:rsidP="00DF3CFB">
      <w:pPr>
        <w:spacing w:line="360" w:lineRule="auto"/>
        <w:jc w:val="center"/>
        <w:rPr>
          <w:rFonts w:ascii="Arial" w:hAnsi="Arial"/>
          <w:b/>
          <w:sz w:val="22"/>
          <w:szCs w:val="22"/>
        </w:rPr>
      </w:pPr>
    </w:p>
    <w:p w:rsidR="00004260" w:rsidRPr="005515EA" w:rsidRDefault="00004260" w:rsidP="00DF3CFB">
      <w:pPr>
        <w:spacing w:line="360" w:lineRule="auto"/>
        <w:jc w:val="center"/>
        <w:rPr>
          <w:rFonts w:ascii="Arial" w:hAnsi="Arial" w:cs="Arial"/>
          <w:sz w:val="22"/>
          <w:szCs w:val="22"/>
        </w:rPr>
      </w:pPr>
    </w:p>
    <w:p w:rsidR="00004260" w:rsidRDefault="00004260" w:rsidP="00DF3CFB">
      <w:pPr>
        <w:spacing w:line="360" w:lineRule="auto"/>
        <w:jc w:val="both"/>
        <w:rPr>
          <w:rFonts w:ascii="Arial" w:hAnsi="Arial" w:cs="Arial"/>
          <w:sz w:val="22"/>
          <w:szCs w:val="22"/>
          <w:shd w:val="clear" w:color="auto" w:fill="FFFFFF"/>
        </w:rPr>
      </w:pPr>
      <w:r>
        <w:rPr>
          <w:rFonts w:ascii="Arial" w:hAnsi="Arial" w:cs="Arial"/>
          <w:sz w:val="22"/>
          <w:szCs w:val="22"/>
          <w:shd w:val="clear" w:color="auto" w:fill="FFFFFF"/>
          <w:vertAlign w:val="superscript"/>
        </w:rPr>
        <w:t>1</w:t>
      </w:r>
      <w:r w:rsidRPr="005515EA">
        <w:rPr>
          <w:rFonts w:ascii="Arial" w:hAnsi="Arial" w:cs="Arial"/>
          <w:sz w:val="22"/>
          <w:szCs w:val="22"/>
          <w:shd w:val="clear" w:color="auto" w:fill="FFFFFF"/>
        </w:rPr>
        <w:t>Centre for Integrative Physiology, University of Edinburgh, Edinburgh, UK</w:t>
      </w:r>
      <w:r>
        <w:rPr>
          <w:rFonts w:ascii="Arial" w:hAnsi="Arial" w:cs="Arial"/>
          <w:sz w:val="22"/>
          <w:szCs w:val="22"/>
          <w:shd w:val="clear" w:color="auto" w:fill="FFFFFF"/>
        </w:rPr>
        <w:t>.</w:t>
      </w:r>
    </w:p>
    <w:p w:rsidR="00004260" w:rsidRPr="005515EA" w:rsidRDefault="00004260" w:rsidP="00DF3CFB">
      <w:pPr>
        <w:spacing w:line="360" w:lineRule="auto"/>
        <w:rPr>
          <w:rFonts w:ascii="Arial" w:hAnsi="Arial" w:cs="Arial"/>
          <w:bCs/>
          <w:sz w:val="22"/>
          <w:szCs w:val="22"/>
          <w:lang w:val="en-US"/>
        </w:rPr>
      </w:pPr>
      <w:r>
        <w:rPr>
          <w:rFonts w:ascii="Arial" w:hAnsi="Arial" w:cs="Arial"/>
          <w:sz w:val="22"/>
          <w:szCs w:val="22"/>
          <w:vertAlign w:val="superscript"/>
        </w:rPr>
        <w:t>2</w:t>
      </w:r>
      <w:r w:rsidRPr="005515EA">
        <w:rPr>
          <w:rFonts w:ascii="Arial" w:hAnsi="Arial" w:cs="Arial"/>
          <w:bCs/>
          <w:sz w:val="22"/>
          <w:szCs w:val="22"/>
          <w:lang w:val="en-US"/>
        </w:rPr>
        <w:t xml:space="preserve">Division of Endocrinology, Diabetes and Metabolism, Department of Medicine, Beth Israel Deaconess Medical Center, Harvard Medical School, Boston, </w:t>
      </w:r>
      <w:r>
        <w:rPr>
          <w:rFonts w:ascii="Arial" w:hAnsi="Arial" w:cs="Arial"/>
          <w:bCs/>
          <w:sz w:val="22"/>
          <w:szCs w:val="22"/>
          <w:lang w:val="en-US"/>
        </w:rPr>
        <w:t>MA</w:t>
      </w:r>
      <w:r w:rsidRPr="005515EA">
        <w:rPr>
          <w:rFonts w:ascii="Arial" w:hAnsi="Arial" w:cs="Arial"/>
          <w:bCs/>
          <w:sz w:val="22"/>
          <w:szCs w:val="22"/>
          <w:lang w:val="en-US"/>
        </w:rPr>
        <w:t>, USA</w:t>
      </w:r>
      <w:r>
        <w:rPr>
          <w:rFonts w:ascii="Arial" w:hAnsi="Arial" w:cs="Arial"/>
          <w:bCs/>
          <w:sz w:val="22"/>
          <w:szCs w:val="22"/>
          <w:lang w:val="en-US"/>
        </w:rPr>
        <w:t>.</w:t>
      </w:r>
    </w:p>
    <w:p w:rsidR="00004260" w:rsidRPr="005515EA" w:rsidRDefault="00004260" w:rsidP="00DF3CFB">
      <w:pPr>
        <w:spacing w:line="360" w:lineRule="auto"/>
        <w:jc w:val="both"/>
        <w:rPr>
          <w:rFonts w:ascii="Arial" w:eastAsia="Arial Unicode MS" w:hAnsi="Arial" w:cs="Arial"/>
          <w:sz w:val="22"/>
          <w:szCs w:val="22"/>
          <w:shd w:val="clear" w:color="auto" w:fill="FFFFFF"/>
        </w:rPr>
      </w:pPr>
      <w:r>
        <w:rPr>
          <w:rFonts w:ascii="Arial" w:hAnsi="Arial" w:cs="Arial"/>
          <w:bCs/>
          <w:sz w:val="22"/>
          <w:szCs w:val="22"/>
          <w:vertAlign w:val="superscript"/>
          <w:lang w:val="en-US"/>
        </w:rPr>
        <w:t>3</w:t>
      </w:r>
      <w:r w:rsidRPr="005515EA">
        <w:rPr>
          <w:rFonts w:ascii="Arial" w:eastAsia="Arial Unicode MS" w:hAnsi="Arial" w:cs="Arial"/>
          <w:sz w:val="22"/>
          <w:szCs w:val="22"/>
          <w:shd w:val="clear" w:color="auto" w:fill="FFFFFF"/>
        </w:rPr>
        <w:t xml:space="preserve">Department of Medicine and </w:t>
      </w:r>
      <w:r w:rsidR="006165EF">
        <w:rPr>
          <w:rFonts w:ascii="Arial" w:eastAsia="Arial Unicode MS" w:hAnsi="Arial" w:cs="Arial"/>
          <w:sz w:val="22"/>
          <w:szCs w:val="22"/>
          <w:shd w:val="clear" w:color="auto" w:fill="FFFFFF"/>
        </w:rPr>
        <w:t xml:space="preserve">Wellcome Trust/Medical Research Council </w:t>
      </w:r>
      <w:r w:rsidRPr="005515EA">
        <w:rPr>
          <w:rFonts w:ascii="Arial" w:eastAsia="Arial Unicode MS" w:hAnsi="Arial" w:cs="Arial"/>
          <w:sz w:val="22"/>
          <w:szCs w:val="22"/>
          <w:shd w:val="clear" w:color="auto" w:fill="FFFFFF"/>
        </w:rPr>
        <w:t>Institute of Metabolic Science, University of Cambridge, Cambridge, UK</w:t>
      </w:r>
      <w:r>
        <w:rPr>
          <w:rFonts w:ascii="Arial" w:eastAsia="Arial Unicode MS" w:hAnsi="Arial" w:cs="Arial"/>
          <w:sz w:val="22"/>
          <w:szCs w:val="22"/>
          <w:shd w:val="clear" w:color="auto" w:fill="FFFFFF"/>
        </w:rPr>
        <w:t>.</w:t>
      </w:r>
    </w:p>
    <w:p w:rsidR="00004260" w:rsidRPr="005515EA" w:rsidRDefault="00004260" w:rsidP="00DF3CFB">
      <w:pPr>
        <w:spacing w:line="360" w:lineRule="auto"/>
        <w:rPr>
          <w:rFonts w:ascii="Arial" w:eastAsia="Times New Roman" w:hAnsi="Arial" w:cs="Arial"/>
          <w:sz w:val="22"/>
          <w:szCs w:val="22"/>
          <w:lang w:eastAsia="en-GB"/>
        </w:rPr>
      </w:pPr>
      <w:bookmarkStart w:id="0" w:name="aff1"/>
      <w:r>
        <w:rPr>
          <w:rFonts w:ascii="Arial" w:hAnsi="Arial" w:cs="Arial"/>
          <w:sz w:val="22"/>
          <w:szCs w:val="22"/>
          <w:shd w:val="clear" w:color="auto" w:fill="FFFFFF"/>
          <w:vertAlign w:val="superscript"/>
        </w:rPr>
        <w:t>4</w:t>
      </w:r>
      <w:r w:rsidRPr="005515EA">
        <w:rPr>
          <w:rFonts w:ascii="Arial" w:eastAsia="Times New Roman" w:hAnsi="Arial" w:cs="Arial"/>
          <w:sz w:val="22"/>
          <w:szCs w:val="22"/>
          <w:lang w:eastAsia="en-GB"/>
        </w:rPr>
        <w:t>Rowett Institute of Nutrition and Health, University of Aberdeen, Aberdeen, UK</w:t>
      </w:r>
      <w:r>
        <w:rPr>
          <w:rFonts w:ascii="Arial" w:eastAsia="Times New Roman" w:hAnsi="Arial" w:cs="Arial"/>
          <w:sz w:val="22"/>
          <w:szCs w:val="22"/>
          <w:lang w:eastAsia="en-GB"/>
        </w:rPr>
        <w:t>.</w:t>
      </w:r>
    </w:p>
    <w:p w:rsidR="00004260" w:rsidRDefault="00004260" w:rsidP="00DF3CFB">
      <w:pPr>
        <w:spacing w:line="360" w:lineRule="auto"/>
        <w:jc w:val="both"/>
        <w:rPr>
          <w:rFonts w:ascii="Arial" w:hAnsi="Arial" w:cs="Arial"/>
          <w:sz w:val="22"/>
          <w:szCs w:val="22"/>
        </w:rPr>
      </w:pPr>
      <w:r>
        <w:rPr>
          <w:rFonts w:ascii="Arial" w:hAnsi="Arial" w:cs="Arial"/>
          <w:sz w:val="22"/>
          <w:szCs w:val="22"/>
          <w:shd w:val="clear" w:color="auto" w:fill="FFFFFF"/>
          <w:vertAlign w:val="superscript"/>
        </w:rPr>
        <w:t>5</w:t>
      </w:r>
      <w:r w:rsidRPr="005515EA">
        <w:rPr>
          <w:rFonts w:ascii="Arial" w:hAnsi="Arial" w:cs="Arial"/>
          <w:sz w:val="22"/>
          <w:szCs w:val="22"/>
        </w:rPr>
        <w:t xml:space="preserve">Division of Metabolism, Endocrinology, and Diabetes, Department of Internal Medicine, University of Michigan, Ann Arbor, </w:t>
      </w:r>
      <w:r>
        <w:rPr>
          <w:rFonts w:ascii="Arial" w:hAnsi="Arial" w:cs="Arial"/>
          <w:sz w:val="22"/>
          <w:szCs w:val="22"/>
        </w:rPr>
        <w:t>MI</w:t>
      </w:r>
      <w:r w:rsidRPr="005515EA">
        <w:rPr>
          <w:rFonts w:ascii="Arial" w:hAnsi="Arial" w:cs="Arial"/>
          <w:sz w:val="22"/>
          <w:szCs w:val="22"/>
        </w:rPr>
        <w:t>, USA</w:t>
      </w:r>
      <w:bookmarkEnd w:id="0"/>
      <w:r>
        <w:rPr>
          <w:rFonts w:ascii="Arial" w:hAnsi="Arial" w:cs="Arial"/>
          <w:sz w:val="22"/>
          <w:szCs w:val="22"/>
        </w:rPr>
        <w:t>.</w:t>
      </w:r>
    </w:p>
    <w:p w:rsidR="00004260" w:rsidRPr="0078491B" w:rsidRDefault="00004260" w:rsidP="00DF3CFB">
      <w:pPr>
        <w:spacing w:line="360" w:lineRule="auto"/>
        <w:jc w:val="both"/>
        <w:rPr>
          <w:rFonts w:ascii="Arial" w:hAnsi="Arial" w:cs="Arial"/>
          <w:sz w:val="18"/>
          <w:szCs w:val="22"/>
        </w:rPr>
      </w:pPr>
      <w:r w:rsidRPr="0078491B">
        <w:rPr>
          <w:rFonts w:ascii="Arial" w:hAnsi="Arial" w:cs="Arial"/>
          <w:sz w:val="22"/>
          <w:szCs w:val="22"/>
          <w:vertAlign w:val="superscript"/>
        </w:rPr>
        <w:t>6</w:t>
      </w:r>
      <w:r w:rsidRPr="0078491B">
        <w:rPr>
          <w:rFonts w:ascii="Arial" w:hAnsi="Arial" w:cs="Arial"/>
          <w:sz w:val="22"/>
          <w:szCs w:val="26"/>
          <w:lang w:val="en-US"/>
        </w:rPr>
        <w:t>Picower Institute for Learning and Memory, Department of Brain and Cognitive Sciences, Massachusetts Inst</w:t>
      </w:r>
      <w:r>
        <w:rPr>
          <w:rFonts w:ascii="Arial" w:hAnsi="Arial" w:cs="Arial"/>
          <w:sz w:val="22"/>
          <w:szCs w:val="26"/>
          <w:lang w:val="en-US"/>
        </w:rPr>
        <w:t>itute of Technology, Cambridge</w:t>
      </w:r>
      <w:r w:rsidRPr="0078491B">
        <w:rPr>
          <w:rFonts w:ascii="Arial" w:hAnsi="Arial" w:cs="Arial"/>
          <w:sz w:val="22"/>
          <w:szCs w:val="26"/>
          <w:lang w:val="en-US"/>
        </w:rPr>
        <w:t xml:space="preserve">, </w:t>
      </w:r>
      <w:r>
        <w:rPr>
          <w:rFonts w:ascii="Arial" w:hAnsi="Arial" w:cs="Arial"/>
          <w:sz w:val="22"/>
          <w:szCs w:val="26"/>
          <w:lang w:val="en-US"/>
        </w:rPr>
        <w:t xml:space="preserve">MA, </w:t>
      </w:r>
      <w:r w:rsidRPr="0078491B">
        <w:rPr>
          <w:rFonts w:ascii="Arial" w:hAnsi="Arial" w:cs="Arial"/>
          <w:sz w:val="22"/>
          <w:szCs w:val="26"/>
          <w:lang w:val="en-US"/>
        </w:rPr>
        <w:t>USA.</w:t>
      </w:r>
    </w:p>
    <w:p w:rsidR="00004260" w:rsidRDefault="00004260" w:rsidP="00DF3CFB">
      <w:pPr>
        <w:spacing w:line="360" w:lineRule="auto"/>
        <w:jc w:val="both"/>
        <w:rPr>
          <w:rFonts w:ascii="Arial" w:hAnsi="Arial" w:cs="Arial"/>
          <w:sz w:val="22"/>
          <w:szCs w:val="22"/>
          <w:shd w:val="clear" w:color="auto" w:fill="FFFFFF"/>
        </w:rPr>
      </w:pPr>
    </w:p>
    <w:p w:rsidR="00004260" w:rsidRPr="005515EA" w:rsidRDefault="00004260" w:rsidP="00DF3CFB">
      <w:pPr>
        <w:spacing w:line="360" w:lineRule="auto"/>
        <w:rPr>
          <w:rFonts w:ascii="Arial" w:hAnsi="Arial" w:cs="Arial"/>
          <w:sz w:val="22"/>
          <w:szCs w:val="22"/>
          <w:shd w:val="clear" w:color="auto" w:fill="FFFFFF"/>
        </w:rPr>
      </w:pPr>
      <w:r w:rsidRPr="00C421E0">
        <w:rPr>
          <w:rFonts w:ascii="Arial" w:hAnsi="Arial"/>
          <w:sz w:val="22"/>
          <w:szCs w:val="22"/>
        </w:rPr>
        <w:t>*</w:t>
      </w:r>
      <w:r>
        <w:rPr>
          <w:rFonts w:ascii="Arial" w:hAnsi="Arial" w:cs="Arial"/>
          <w:sz w:val="22"/>
          <w:szCs w:val="22"/>
          <w:shd w:val="clear" w:color="auto" w:fill="FFFFFF"/>
        </w:rPr>
        <w:t>Correspondence: ASG (</w:t>
      </w:r>
      <w:hyperlink r:id="rId8" w:history="1">
        <w:r w:rsidRPr="008407E1">
          <w:rPr>
            <w:rStyle w:val="Hyperlink"/>
            <w:rFonts w:ascii="Arial" w:hAnsi="Arial" w:cs="Arial"/>
            <w:sz w:val="22"/>
            <w:szCs w:val="22"/>
            <w:shd w:val="clear" w:color="auto" w:fill="FFFFFF"/>
          </w:rPr>
          <w:t>agarfiel@staffmail.ed.ac.uk</w:t>
        </w:r>
      </w:hyperlink>
      <w:r>
        <w:rPr>
          <w:rFonts w:ascii="Arial" w:hAnsi="Arial" w:cs="Arial"/>
          <w:sz w:val="22"/>
          <w:szCs w:val="22"/>
          <w:shd w:val="clear" w:color="auto" w:fill="FFFFFF"/>
        </w:rPr>
        <w:t>)</w:t>
      </w:r>
    </w:p>
    <w:p w:rsidR="00004260" w:rsidRDefault="00004260" w:rsidP="00DF3CFB">
      <w:pPr>
        <w:spacing w:line="360" w:lineRule="auto"/>
        <w:rPr>
          <w:rFonts w:ascii="Times New Roman" w:hAnsi="Times New Roman"/>
          <w:shd w:val="clear" w:color="auto" w:fill="FFFFFF"/>
        </w:rPr>
      </w:pPr>
    </w:p>
    <w:p w:rsidR="00004260" w:rsidRDefault="00004260" w:rsidP="00DF3CFB">
      <w:pPr>
        <w:pStyle w:val="Header"/>
        <w:spacing w:line="360" w:lineRule="auto"/>
        <w:ind w:right="360"/>
        <w:rPr>
          <w:rFonts w:ascii="Arial" w:hAnsi="Arial" w:cs="Arial"/>
          <w:sz w:val="22"/>
          <w:szCs w:val="22"/>
        </w:rPr>
      </w:pPr>
      <w:r w:rsidRPr="00790FA4">
        <w:rPr>
          <w:rFonts w:ascii="Arial" w:hAnsi="Arial" w:cs="Arial"/>
          <w:b/>
          <w:sz w:val="22"/>
          <w:szCs w:val="22"/>
        </w:rPr>
        <w:t>Running title:</w:t>
      </w:r>
      <w:r w:rsidRPr="00790FA4">
        <w:rPr>
          <w:rFonts w:ascii="Arial" w:hAnsi="Arial" w:cs="Arial"/>
          <w:sz w:val="22"/>
          <w:szCs w:val="22"/>
        </w:rPr>
        <w:t xml:space="preserve"> </w:t>
      </w:r>
      <w:r w:rsidRPr="00FF30AB">
        <w:rPr>
          <w:rFonts w:ascii="Arial" w:hAnsi="Arial" w:cs="Arial"/>
          <w:sz w:val="22"/>
          <w:szCs w:val="22"/>
        </w:rPr>
        <w:t>CCK</w:t>
      </w:r>
      <w:r w:rsidRPr="00FF30AB">
        <w:rPr>
          <w:rFonts w:ascii="Arial" w:hAnsi="Arial" w:cs="Arial"/>
          <w:sz w:val="22"/>
          <w:szCs w:val="22"/>
          <w:vertAlign w:val="superscript"/>
        </w:rPr>
        <w:t>LPBN</w:t>
      </w:r>
      <w:r>
        <w:rPr>
          <w:rFonts w:ascii="Arial" w:hAnsi="Arial" w:cs="Arial"/>
          <w:sz w:val="22"/>
          <w:szCs w:val="22"/>
        </w:rPr>
        <w:t xml:space="preserve"> </w:t>
      </w:r>
      <w:r w:rsidRPr="00594942">
        <w:rPr>
          <w:rFonts w:ascii="Arial" w:hAnsi="Arial"/>
          <w:sz w:val="22"/>
          <w:szCs w:val="22"/>
        </w:rPr>
        <w:sym w:font="Wingdings" w:char="F0E0"/>
      </w:r>
      <w:r>
        <w:rPr>
          <w:rFonts w:ascii="Arial" w:hAnsi="Arial"/>
          <w:sz w:val="22"/>
          <w:szCs w:val="22"/>
        </w:rPr>
        <w:t xml:space="preserve"> </w:t>
      </w:r>
      <w:r w:rsidRPr="00FF30AB">
        <w:rPr>
          <w:rFonts w:ascii="Arial" w:hAnsi="Arial" w:cs="Arial"/>
          <w:sz w:val="22"/>
          <w:szCs w:val="22"/>
        </w:rPr>
        <w:t>SF1</w:t>
      </w:r>
      <w:r w:rsidRPr="00FF30AB">
        <w:rPr>
          <w:rFonts w:ascii="Arial" w:hAnsi="Arial" w:cs="Arial"/>
          <w:sz w:val="22"/>
          <w:szCs w:val="22"/>
          <w:vertAlign w:val="superscript"/>
        </w:rPr>
        <w:t>VMN</w:t>
      </w:r>
      <w:r>
        <w:rPr>
          <w:rFonts w:ascii="Arial" w:hAnsi="Arial" w:cs="Arial"/>
          <w:sz w:val="22"/>
          <w:szCs w:val="22"/>
        </w:rPr>
        <w:t xml:space="preserve"> </w:t>
      </w:r>
      <w:r>
        <w:rPr>
          <w:rFonts w:ascii="Arial" w:hAnsi="Arial"/>
          <w:sz w:val="22"/>
          <w:szCs w:val="22"/>
        </w:rPr>
        <w:t>circuits</w:t>
      </w:r>
      <w:r w:rsidRPr="00790FA4">
        <w:rPr>
          <w:rFonts w:ascii="Arial" w:hAnsi="Arial" w:cs="Arial"/>
          <w:sz w:val="22"/>
          <w:szCs w:val="22"/>
        </w:rPr>
        <w:t xml:space="preserve"> </w:t>
      </w:r>
      <w:r>
        <w:rPr>
          <w:rFonts w:ascii="Arial" w:hAnsi="Arial" w:cs="Arial"/>
          <w:sz w:val="22"/>
          <w:szCs w:val="22"/>
        </w:rPr>
        <w:t>controls CR-responses</w:t>
      </w:r>
    </w:p>
    <w:p w:rsidR="00004260" w:rsidRPr="00790FA4" w:rsidRDefault="00004260" w:rsidP="00DF3CFB">
      <w:pPr>
        <w:pStyle w:val="Header"/>
        <w:spacing w:line="360" w:lineRule="auto"/>
        <w:ind w:right="360"/>
        <w:rPr>
          <w:rFonts w:ascii="Arial" w:hAnsi="Arial" w:cs="Arial"/>
          <w:sz w:val="22"/>
          <w:szCs w:val="22"/>
        </w:rPr>
      </w:pPr>
    </w:p>
    <w:p w:rsidR="00004260" w:rsidRDefault="00004260" w:rsidP="00343DB1">
      <w:pPr>
        <w:spacing w:line="360" w:lineRule="auto"/>
        <w:rPr>
          <w:rFonts w:ascii="Arial" w:hAnsi="Arial" w:cs="Arial"/>
          <w:sz w:val="22"/>
          <w:szCs w:val="22"/>
        </w:rPr>
      </w:pPr>
      <w:r w:rsidRPr="00790FA4">
        <w:rPr>
          <w:rFonts w:ascii="Arial" w:hAnsi="Arial" w:cs="Arial"/>
          <w:b/>
          <w:sz w:val="22"/>
          <w:szCs w:val="22"/>
        </w:rPr>
        <w:t>Disclosure summary:</w:t>
      </w:r>
      <w:r w:rsidRPr="00790FA4">
        <w:rPr>
          <w:rFonts w:ascii="Arial" w:hAnsi="Arial" w:cs="Arial"/>
          <w:sz w:val="22"/>
          <w:szCs w:val="22"/>
        </w:rPr>
        <w:t xml:space="preserve"> The authors have nothing to disclose</w:t>
      </w:r>
    </w:p>
    <w:p w:rsidR="00004260" w:rsidRDefault="00004260" w:rsidP="00343DB1">
      <w:pPr>
        <w:spacing w:line="360" w:lineRule="auto"/>
        <w:rPr>
          <w:rFonts w:ascii="Arial" w:hAnsi="Arial" w:cs="Arial"/>
          <w:sz w:val="22"/>
          <w:szCs w:val="22"/>
        </w:rPr>
      </w:pPr>
    </w:p>
    <w:p w:rsidR="00004260" w:rsidRDefault="00004260" w:rsidP="00343DB1">
      <w:pPr>
        <w:spacing w:line="360" w:lineRule="auto"/>
        <w:rPr>
          <w:rFonts w:ascii="Arial" w:hAnsi="Arial" w:cs="Arial"/>
          <w:sz w:val="22"/>
          <w:szCs w:val="22"/>
        </w:rPr>
      </w:pPr>
      <w:r>
        <w:rPr>
          <w:rFonts w:ascii="Arial" w:hAnsi="Arial" w:cs="Arial"/>
          <w:sz w:val="22"/>
          <w:szCs w:val="22"/>
        </w:rPr>
        <w:t>Characters:  31,834 (limit: 32,000)</w:t>
      </w:r>
    </w:p>
    <w:p w:rsidR="00004260" w:rsidRPr="00343DB1" w:rsidRDefault="00004260" w:rsidP="00343DB1">
      <w:pPr>
        <w:spacing w:line="360" w:lineRule="auto"/>
        <w:rPr>
          <w:rFonts w:ascii="Arial" w:hAnsi="Arial" w:cs="Arial"/>
          <w:sz w:val="22"/>
          <w:szCs w:val="22"/>
        </w:rPr>
      </w:pPr>
      <w:r>
        <w:rPr>
          <w:rFonts w:ascii="Arial" w:hAnsi="Arial" w:cs="Arial"/>
          <w:sz w:val="22"/>
          <w:szCs w:val="22"/>
        </w:rPr>
        <w:t>Figures: 4 (limit: 4)</w:t>
      </w:r>
    </w:p>
    <w:p w:rsidR="00004260" w:rsidRDefault="00004260" w:rsidP="00350F9C">
      <w:pPr>
        <w:spacing w:line="360" w:lineRule="auto"/>
        <w:jc w:val="both"/>
        <w:rPr>
          <w:rFonts w:ascii="Arial" w:hAnsi="Arial"/>
          <w:b/>
          <w:sz w:val="22"/>
          <w:szCs w:val="22"/>
        </w:rPr>
      </w:pPr>
      <w:r>
        <w:rPr>
          <w:rFonts w:ascii="Arial" w:hAnsi="Arial"/>
          <w:b/>
          <w:sz w:val="22"/>
          <w:szCs w:val="22"/>
        </w:rPr>
        <w:br w:type="page"/>
      </w:r>
    </w:p>
    <w:p w:rsidR="00004260" w:rsidRDefault="00004260" w:rsidP="00350F9C">
      <w:pPr>
        <w:spacing w:line="360" w:lineRule="auto"/>
        <w:jc w:val="both"/>
        <w:rPr>
          <w:rFonts w:ascii="Arial" w:hAnsi="Arial"/>
          <w:b/>
          <w:sz w:val="22"/>
          <w:szCs w:val="22"/>
        </w:rPr>
      </w:pPr>
      <w:r>
        <w:rPr>
          <w:rFonts w:ascii="Arial" w:hAnsi="Arial"/>
          <w:b/>
          <w:sz w:val="22"/>
          <w:szCs w:val="22"/>
        </w:rPr>
        <w:lastRenderedPageBreak/>
        <w:t>SUMMARY</w:t>
      </w:r>
    </w:p>
    <w:p w:rsidR="00004260" w:rsidRDefault="00004260" w:rsidP="00350F9C">
      <w:pPr>
        <w:spacing w:line="360" w:lineRule="auto"/>
        <w:jc w:val="both"/>
        <w:rPr>
          <w:rFonts w:ascii="Arial" w:hAnsi="Arial"/>
          <w:b/>
          <w:sz w:val="22"/>
          <w:szCs w:val="22"/>
        </w:rPr>
      </w:pPr>
    </w:p>
    <w:p w:rsidR="0046475E" w:rsidRPr="0046475E" w:rsidRDefault="0046475E" w:rsidP="0046475E">
      <w:pPr>
        <w:spacing w:line="360" w:lineRule="auto"/>
        <w:jc w:val="both"/>
        <w:rPr>
          <w:rFonts w:ascii="Arial" w:hAnsi="Arial"/>
          <w:sz w:val="22"/>
          <w:szCs w:val="22"/>
        </w:rPr>
      </w:pPr>
      <w:r w:rsidRPr="0046475E">
        <w:rPr>
          <w:rFonts w:ascii="Arial" w:hAnsi="Arial"/>
          <w:sz w:val="22"/>
          <w:szCs w:val="22"/>
        </w:rPr>
        <w:t>Hypoglycemia engenders an autonomically mediated counterregulatory (CR)-response that stimulates endogenous glucose production to maintain concentrations within an appropriate physiological range. Although the involvement of the brain in preserving normoglycemia has been established, the neurocircuitry underlying centrally mediated CR-responses remains unclear. Here we demonstrate that lateral parabrachial nucleus cholecystokinin (CCK</w:t>
      </w:r>
      <w:r w:rsidRPr="0046475E">
        <w:rPr>
          <w:rFonts w:ascii="Arial" w:hAnsi="Arial"/>
          <w:sz w:val="22"/>
          <w:szCs w:val="22"/>
          <w:vertAlign w:val="superscript"/>
        </w:rPr>
        <w:t>LPBN</w:t>
      </w:r>
      <w:r w:rsidRPr="0046475E">
        <w:rPr>
          <w:rFonts w:ascii="Arial" w:hAnsi="Arial"/>
          <w:sz w:val="22"/>
          <w:szCs w:val="22"/>
        </w:rPr>
        <w:t>) neurons are a population of glucose-sensing cells (glucose inhibited) with counterregulatory capacity. Furthermore, we reveal that steroidogenic-factor 1 (SF1)-expressing neurons of the ventromedial nucleus of the hypothalamus (SF1</w:t>
      </w:r>
      <w:r w:rsidRPr="0046475E">
        <w:rPr>
          <w:rFonts w:ascii="Arial" w:hAnsi="Arial"/>
          <w:sz w:val="22"/>
          <w:szCs w:val="22"/>
          <w:vertAlign w:val="superscript"/>
        </w:rPr>
        <w:t>VMH</w:t>
      </w:r>
      <w:r w:rsidRPr="0046475E">
        <w:rPr>
          <w:rFonts w:ascii="Arial" w:hAnsi="Arial"/>
          <w:sz w:val="22"/>
          <w:szCs w:val="22"/>
        </w:rPr>
        <w:t>) are the specific target of CCK</w:t>
      </w:r>
      <w:r w:rsidRPr="0046475E">
        <w:rPr>
          <w:rFonts w:ascii="Arial" w:hAnsi="Arial"/>
          <w:sz w:val="22"/>
          <w:szCs w:val="22"/>
          <w:vertAlign w:val="superscript"/>
        </w:rPr>
        <w:t>LPBN</w:t>
      </w:r>
      <w:r w:rsidRPr="0046475E">
        <w:rPr>
          <w:rFonts w:ascii="Arial" w:hAnsi="Arial"/>
          <w:sz w:val="22"/>
          <w:szCs w:val="22"/>
        </w:rPr>
        <w:t> glucoregulatory neurons. This discrete CCK</w:t>
      </w:r>
      <w:r w:rsidRPr="0046475E">
        <w:rPr>
          <w:rFonts w:ascii="Arial" w:hAnsi="Arial"/>
          <w:sz w:val="22"/>
          <w:szCs w:val="22"/>
          <w:vertAlign w:val="superscript"/>
        </w:rPr>
        <w:t>LPBN</w:t>
      </w:r>
      <w:r w:rsidRPr="0046475E">
        <w:rPr>
          <w:rFonts w:ascii="Arial" w:hAnsi="Arial"/>
          <w:sz w:val="22"/>
          <w:szCs w:val="22"/>
        </w:rPr>
        <w:t>→SF1</w:t>
      </w:r>
      <w:r w:rsidRPr="0046475E">
        <w:rPr>
          <w:rFonts w:ascii="Arial" w:hAnsi="Arial"/>
          <w:sz w:val="22"/>
          <w:szCs w:val="22"/>
          <w:vertAlign w:val="superscript"/>
        </w:rPr>
        <w:t>VMH</w:t>
      </w:r>
      <w:r w:rsidRPr="0046475E">
        <w:rPr>
          <w:rFonts w:ascii="Arial" w:hAnsi="Arial"/>
          <w:sz w:val="22"/>
          <w:szCs w:val="22"/>
        </w:rPr>
        <w:t> neurocircuit is both necessary and sufficient for the induction of CR-responses. Together, these data identify CCK</w:t>
      </w:r>
      <w:r w:rsidRPr="0046475E">
        <w:rPr>
          <w:rFonts w:ascii="Arial" w:hAnsi="Arial"/>
          <w:sz w:val="22"/>
          <w:szCs w:val="22"/>
          <w:vertAlign w:val="superscript"/>
        </w:rPr>
        <w:t>LPBN</w:t>
      </w:r>
      <w:r w:rsidRPr="0046475E">
        <w:rPr>
          <w:rFonts w:ascii="Arial" w:hAnsi="Arial"/>
          <w:sz w:val="22"/>
          <w:szCs w:val="22"/>
        </w:rPr>
        <w:t> neurons, and specifically CCK neuropeptide, as glucoregulatory and provide significant insight into the homeostatic mechanisms controlling CR-responses to hypoglycemia.</w:t>
      </w:r>
    </w:p>
    <w:p w:rsidR="00004260" w:rsidRDefault="00004260" w:rsidP="000F75FC">
      <w:pPr>
        <w:spacing w:line="360" w:lineRule="auto"/>
        <w:jc w:val="both"/>
        <w:rPr>
          <w:rFonts w:ascii="Arial" w:hAnsi="Arial"/>
          <w:sz w:val="22"/>
          <w:szCs w:val="22"/>
        </w:rPr>
      </w:pPr>
    </w:p>
    <w:p w:rsidR="00004260" w:rsidRDefault="00004260" w:rsidP="000F75FC">
      <w:pPr>
        <w:spacing w:line="360" w:lineRule="auto"/>
        <w:jc w:val="both"/>
        <w:rPr>
          <w:rFonts w:ascii="Arial" w:hAnsi="Arial"/>
          <w:sz w:val="22"/>
          <w:szCs w:val="22"/>
        </w:rPr>
      </w:pPr>
    </w:p>
    <w:p w:rsidR="00004260" w:rsidRPr="00207A9F" w:rsidRDefault="00004260" w:rsidP="000F75FC">
      <w:pPr>
        <w:spacing w:line="360" w:lineRule="auto"/>
        <w:jc w:val="both"/>
        <w:rPr>
          <w:rFonts w:ascii="Arial" w:hAnsi="Arial"/>
          <w:b/>
          <w:sz w:val="22"/>
          <w:szCs w:val="22"/>
        </w:rPr>
      </w:pPr>
      <w:r w:rsidRPr="00207A9F">
        <w:rPr>
          <w:rFonts w:ascii="Arial" w:hAnsi="Arial"/>
          <w:b/>
          <w:sz w:val="22"/>
          <w:szCs w:val="22"/>
        </w:rPr>
        <w:t>HIGHLIGHTS</w:t>
      </w:r>
    </w:p>
    <w:p w:rsidR="00004260" w:rsidRDefault="00004260" w:rsidP="00207A9F">
      <w:pPr>
        <w:pStyle w:val="ListParagraph"/>
        <w:numPr>
          <w:ilvl w:val="0"/>
          <w:numId w:val="4"/>
        </w:numPr>
        <w:spacing w:line="360" w:lineRule="auto"/>
        <w:ind w:left="426" w:hanging="426"/>
        <w:jc w:val="both"/>
        <w:rPr>
          <w:rFonts w:ascii="Arial" w:hAnsi="Arial"/>
          <w:sz w:val="22"/>
          <w:szCs w:val="22"/>
        </w:rPr>
      </w:pPr>
      <w:r>
        <w:rPr>
          <w:rFonts w:ascii="Arial" w:hAnsi="Arial"/>
          <w:sz w:val="22"/>
          <w:szCs w:val="22"/>
        </w:rPr>
        <w:t>CCK</w:t>
      </w:r>
      <w:r w:rsidRPr="00CF1F5A">
        <w:rPr>
          <w:rFonts w:ascii="Arial" w:hAnsi="Arial"/>
          <w:sz w:val="22"/>
          <w:szCs w:val="22"/>
          <w:vertAlign w:val="superscript"/>
        </w:rPr>
        <w:t>LPBN</w:t>
      </w:r>
      <w:r>
        <w:rPr>
          <w:rFonts w:ascii="Arial" w:hAnsi="Arial"/>
          <w:sz w:val="22"/>
          <w:szCs w:val="22"/>
        </w:rPr>
        <w:t xml:space="preserve"> neuron activation is necessary and sufficient for CR-responses</w:t>
      </w:r>
    </w:p>
    <w:p w:rsidR="00004260" w:rsidRDefault="00004260" w:rsidP="00207A9F">
      <w:pPr>
        <w:pStyle w:val="ListParagraph"/>
        <w:numPr>
          <w:ilvl w:val="0"/>
          <w:numId w:val="4"/>
        </w:numPr>
        <w:spacing w:line="360" w:lineRule="auto"/>
        <w:ind w:left="426" w:hanging="426"/>
        <w:jc w:val="both"/>
        <w:rPr>
          <w:rFonts w:ascii="Arial" w:hAnsi="Arial"/>
          <w:sz w:val="22"/>
          <w:szCs w:val="22"/>
        </w:rPr>
      </w:pPr>
      <w:r>
        <w:rPr>
          <w:rFonts w:ascii="Arial" w:hAnsi="Arial"/>
          <w:sz w:val="22"/>
          <w:szCs w:val="22"/>
        </w:rPr>
        <w:t>CCK neuropeptide is the key mediator of CCK</w:t>
      </w:r>
      <w:r w:rsidRPr="00CF1F5A">
        <w:rPr>
          <w:rFonts w:ascii="Arial" w:hAnsi="Arial"/>
          <w:sz w:val="22"/>
          <w:szCs w:val="22"/>
          <w:vertAlign w:val="superscript"/>
        </w:rPr>
        <w:t>LPBN</w:t>
      </w:r>
      <w:r>
        <w:rPr>
          <w:rFonts w:ascii="Arial" w:hAnsi="Arial"/>
          <w:sz w:val="22"/>
          <w:szCs w:val="22"/>
        </w:rPr>
        <w:t xml:space="preserve"> neuron mediated CR-responses</w:t>
      </w:r>
    </w:p>
    <w:p w:rsidR="00004260" w:rsidRDefault="00004260" w:rsidP="00207A9F">
      <w:pPr>
        <w:pStyle w:val="ListParagraph"/>
        <w:numPr>
          <w:ilvl w:val="0"/>
          <w:numId w:val="4"/>
        </w:numPr>
        <w:spacing w:line="360" w:lineRule="auto"/>
        <w:ind w:left="426" w:hanging="426"/>
        <w:jc w:val="both"/>
        <w:rPr>
          <w:rFonts w:ascii="Arial" w:hAnsi="Arial"/>
          <w:sz w:val="22"/>
          <w:szCs w:val="22"/>
        </w:rPr>
      </w:pPr>
      <w:r>
        <w:rPr>
          <w:rFonts w:ascii="Arial" w:hAnsi="Arial"/>
          <w:sz w:val="22"/>
          <w:szCs w:val="22"/>
        </w:rPr>
        <w:t>CCK</w:t>
      </w:r>
      <w:r w:rsidRPr="00CF1F5A">
        <w:rPr>
          <w:rFonts w:ascii="Arial" w:hAnsi="Arial"/>
          <w:sz w:val="22"/>
          <w:szCs w:val="22"/>
          <w:vertAlign w:val="superscript"/>
        </w:rPr>
        <w:t>LPBN</w:t>
      </w:r>
      <w:r>
        <w:rPr>
          <w:rFonts w:ascii="Arial" w:hAnsi="Arial"/>
          <w:sz w:val="22"/>
          <w:szCs w:val="22"/>
        </w:rPr>
        <w:t xml:space="preserve"> neuron induced CR-responses require downstream SF1</w:t>
      </w:r>
      <w:r w:rsidRPr="00CF1F5A">
        <w:rPr>
          <w:rFonts w:ascii="Arial" w:hAnsi="Arial"/>
          <w:sz w:val="22"/>
          <w:szCs w:val="22"/>
          <w:vertAlign w:val="superscript"/>
        </w:rPr>
        <w:t>VMH</w:t>
      </w:r>
      <w:r>
        <w:rPr>
          <w:rFonts w:ascii="Arial" w:hAnsi="Arial"/>
          <w:sz w:val="22"/>
          <w:szCs w:val="22"/>
        </w:rPr>
        <w:t xml:space="preserve"> neurons</w:t>
      </w:r>
    </w:p>
    <w:p w:rsidR="00004260" w:rsidRPr="00207A9F" w:rsidRDefault="00004260" w:rsidP="00207A9F">
      <w:pPr>
        <w:pStyle w:val="ListParagraph"/>
        <w:numPr>
          <w:ilvl w:val="0"/>
          <w:numId w:val="4"/>
        </w:numPr>
        <w:spacing w:line="360" w:lineRule="auto"/>
        <w:ind w:left="426" w:hanging="426"/>
        <w:jc w:val="both"/>
        <w:rPr>
          <w:rFonts w:ascii="Arial" w:hAnsi="Arial"/>
          <w:sz w:val="22"/>
          <w:szCs w:val="22"/>
        </w:rPr>
      </w:pPr>
      <w:r w:rsidRPr="00F50DD7">
        <w:rPr>
          <w:rFonts w:ascii="Arial" w:hAnsi="Arial"/>
          <w:sz w:val="22"/>
          <w:szCs w:val="22"/>
        </w:rPr>
        <w:t>CCK</w:t>
      </w:r>
      <w:r w:rsidRPr="00F50DD7">
        <w:rPr>
          <w:rFonts w:ascii="Arial" w:hAnsi="Arial"/>
          <w:sz w:val="22"/>
          <w:szCs w:val="22"/>
          <w:vertAlign w:val="superscript"/>
        </w:rPr>
        <w:t>LPBN</w:t>
      </w:r>
      <w:r>
        <w:rPr>
          <w:rFonts w:ascii="Arial" w:hAnsi="Arial"/>
          <w:sz w:val="22"/>
          <w:szCs w:val="22"/>
        </w:rPr>
        <w:t xml:space="preserve"> </w:t>
      </w:r>
      <w:r w:rsidRPr="00594942">
        <w:rPr>
          <w:rFonts w:ascii="Arial" w:hAnsi="Arial"/>
          <w:sz w:val="22"/>
          <w:szCs w:val="22"/>
        </w:rPr>
        <w:sym w:font="Wingdings" w:char="F0E0"/>
      </w:r>
      <w:r>
        <w:rPr>
          <w:rFonts w:ascii="Arial" w:hAnsi="Arial"/>
          <w:sz w:val="22"/>
          <w:szCs w:val="22"/>
        </w:rPr>
        <w:t xml:space="preserve"> </w:t>
      </w:r>
      <w:r w:rsidRPr="00FF30AB">
        <w:rPr>
          <w:rFonts w:ascii="Arial" w:hAnsi="Arial" w:cs="Arial"/>
          <w:sz w:val="22"/>
          <w:szCs w:val="22"/>
        </w:rPr>
        <w:t>SF1</w:t>
      </w:r>
      <w:r w:rsidRPr="00FF30AB">
        <w:rPr>
          <w:rFonts w:ascii="Arial" w:hAnsi="Arial" w:cs="Arial"/>
          <w:sz w:val="22"/>
          <w:szCs w:val="22"/>
          <w:vertAlign w:val="superscript"/>
        </w:rPr>
        <w:t>VMH</w:t>
      </w:r>
      <w:r>
        <w:rPr>
          <w:rFonts w:ascii="Arial" w:hAnsi="Arial" w:cs="Arial"/>
          <w:sz w:val="22"/>
          <w:szCs w:val="22"/>
        </w:rPr>
        <w:t xml:space="preserve"> </w:t>
      </w:r>
      <w:r>
        <w:rPr>
          <w:rFonts w:ascii="Arial" w:hAnsi="Arial"/>
          <w:sz w:val="22"/>
          <w:szCs w:val="22"/>
        </w:rPr>
        <w:t>neurocircuit via SNS activation stimulates CR-responses</w:t>
      </w:r>
    </w:p>
    <w:p w:rsidR="00004260" w:rsidRDefault="00004260" w:rsidP="008F7BAE">
      <w:pPr>
        <w:spacing w:line="360" w:lineRule="auto"/>
        <w:jc w:val="both"/>
        <w:rPr>
          <w:rFonts w:ascii="Arial" w:hAnsi="Arial"/>
          <w:sz w:val="22"/>
          <w:szCs w:val="22"/>
        </w:rPr>
      </w:pPr>
    </w:p>
    <w:p w:rsidR="00004260" w:rsidRDefault="00004260" w:rsidP="008F7BAE">
      <w:pPr>
        <w:spacing w:line="360" w:lineRule="auto"/>
        <w:jc w:val="both"/>
        <w:rPr>
          <w:rFonts w:ascii="Arial" w:hAnsi="Arial"/>
          <w:sz w:val="22"/>
          <w:szCs w:val="22"/>
        </w:rPr>
      </w:pPr>
    </w:p>
    <w:p w:rsidR="00004260" w:rsidRDefault="00004260" w:rsidP="008F7BAE">
      <w:pPr>
        <w:spacing w:line="360" w:lineRule="auto"/>
        <w:jc w:val="both"/>
        <w:rPr>
          <w:rFonts w:ascii="Arial" w:hAnsi="Arial"/>
          <w:b/>
          <w:sz w:val="22"/>
          <w:szCs w:val="22"/>
        </w:rPr>
      </w:pPr>
    </w:p>
    <w:p w:rsidR="00004260" w:rsidRDefault="00004260" w:rsidP="008F7BAE">
      <w:pPr>
        <w:spacing w:line="360" w:lineRule="auto"/>
        <w:jc w:val="both"/>
        <w:rPr>
          <w:rFonts w:ascii="Arial" w:hAnsi="Arial"/>
          <w:b/>
          <w:sz w:val="22"/>
          <w:szCs w:val="22"/>
        </w:rPr>
      </w:pPr>
    </w:p>
    <w:p w:rsidR="00004260" w:rsidRDefault="00004260" w:rsidP="008F7BAE">
      <w:pPr>
        <w:spacing w:line="360" w:lineRule="auto"/>
        <w:jc w:val="both"/>
        <w:rPr>
          <w:rFonts w:ascii="Arial" w:hAnsi="Arial"/>
          <w:b/>
          <w:sz w:val="22"/>
          <w:szCs w:val="22"/>
        </w:rPr>
      </w:pPr>
    </w:p>
    <w:p w:rsidR="00004260" w:rsidRDefault="00004260" w:rsidP="008F7BAE">
      <w:pPr>
        <w:spacing w:line="360" w:lineRule="auto"/>
        <w:jc w:val="both"/>
        <w:rPr>
          <w:rFonts w:ascii="Arial" w:hAnsi="Arial"/>
          <w:b/>
          <w:sz w:val="22"/>
          <w:szCs w:val="22"/>
        </w:rPr>
      </w:pPr>
    </w:p>
    <w:p w:rsidR="00004260" w:rsidRDefault="00004260" w:rsidP="008F7BAE">
      <w:pPr>
        <w:spacing w:line="360" w:lineRule="auto"/>
        <w:jc w:val="both"/>
        <w:rPr>
          <w:rFonts w:ascii="Arial" w:hAnsi="Arial"/>
          <w:b/>
          <w:sz w:val="22"/>
          <w:szCs w:val="22"/>
        </w:rPr>
      </w:pPr>
    </w:p>
    <w:p w:rsidR="00004260" w:rsidRDefault="00004260" w:rsidP="008F7BAE">
      <w:pPr>
        <w:spacing w:line="360" w:lineRule="auto"/>
        <w:jc w:val="both"/>
        <w:rPr>
          <w:rFonts w:ascii="Arial" w:hAnsi="Arial"/>
          <w:b/>
          <w:sz w:val="22"/>
          <w:szCs w:val="22"/>
        </w:rPr>
      </w:pPr>
    </w:p>
    <w:p w:rsidR="00004260" w:rsidRDefault="00004260" w:rsidP="008F7BAE">
      <w:pPr>
        <w:spacing w:line="360" w:lineRule="auto"/>
        <w:jc w:val="both"/>
        <w:rPr>
          <w:rFonts w:ascii="Arial" w:hAnsi="Arial"/>
          <w:b/>
          <w:sz w:val="22"/>
          <w:szCs w:val="22"/>
        </w:rPr>
      </w:pPr>
    </w:p>
    <w:p w:rsidR="00004260" w:rsidRDefault="00004260" w:rsidP="008F7BAE">
      <w:pPr>
        <w:spacing w:line="360" w:lineRule="auto"/>
        <w:jc w:val="both"/>
        <w:rPr>
          <w:rFonts w:ascii="Arial" w:hAnsi="Arial"/>
          <w:b/>
          <w:sz w:val="22"/>
          <w:szCs w:val="22"/>
        </w:rPr>
      </w:pPr>
    </w:p>
    <w:p w:rsidR="00004260" w:rsidRDefault="00004260" w:rsidP="008F7BAE">
      <w:pPr>
        <w:spacing w:line="360" w:lineRule="auto"/>
        <w:jc w:val="both"/>
        <w:rPr>
          <w:rFonts w:ascii="Arial" w:hAnsi="Arial"/>
          <w:b/>
          <w:sz w:val="22"/>
          <w:szCs w:val="22"/>
        </w:rPr>
      </w:pPr>
    </w:p>
    <w:p w:rsidR="00004260" w:rsidRDefault="00004260" w:rsidP="008F7BAE">
      <w:pPr>
        <w:spacing w:line="360" w:lineRule="auto"/>
        <w:jc w:val="both"/>
        <w:rPr>
          <w:rFonts w:ascii="Arial" w:hAnsi="Arial"/>
          <w:b/>
          <w:sz w:val="22"/>
          <w:szCs w:val="22"/>
        </w:rPr>
      </w:pPr>
      <w:r w:rsidRPr="004F06EB">
        <w:rPr>
          <w:rFonts w:ascii="Arial" w:hAnsi="Arial"/>
          <w:b/>
          <w:sz w:val="22"/>
          <w:szCs w:val="22"/>
        </w:rPr>
        <w:t>INTRODUCTION</w:t>
      </w:r>
    </w:p>
    <w:p w:rsidR="00004260" w:rsidRPr="004F06EB" w:rsidRDefault="00004260" w:rsidP="008F7BAE">
      <w:pPr>
        <w:spacing w:line="360" w:lineRule="auto"/>
        <w:jc w:val="both"/>
        <w:rPr>
          <w:rFonts w:ascii="Arial" w:hAnsi="Arial"/>
          <w:b/>
          <w:sz w:val="22"/>
          <w:szCs w:val="22"/>
        </w:rPr>
      </w:pPr>
    </w:p>
    <w:p w:rsidR="0046475E" w:rsidRPr="0046475E" w:rsidRDefault="0046475E" w:rsidP="0046475E">
      <w:pPr>
        <w:spacing w:line="360" w:lineRule="auto"/>
        <w:jc w:val="both"/>
        <w:rPr>
          <w:rFonts w:ascii="Arial" w:hAnsi="Arial"/>
          <w:sz w:val="22"/>
          <w:szCs w:val="22"/>
        </w:rPr>
      </w:pPr>
      <w:r w:rsidRPr="0046475E">
        <w:rPr>
          <w:rFonts w:ascii="Arial" w:hAnsi="Arial"/>
          <w:sz w:val="22"/>
          <w:szCs w:val="22"/>
        </w:rPr>
        <w:t>Due to the serious pathophysiological consequences of low blood glucose, normoglycemia is a tightly defended state regulated by a conserved and coordinated network of peripheral and central systems. Sensory information from peripheral glucosensors is integrated into the wider glucoregulatory/sensory circuitry, defined principally by the brainstem and hypothalamus, which in turn engages the sympathetic nervous system (SNS) and hypothalamic-pituitary-adrenal axis to stimulate glucose production and inhibit glucose uptake (Marty et al., 2007). Yet, it is unclear how these disparate structures converge to orchestrate sensorimotor responses to dysglycemia.</w:t>
      </w:r>
    </w:p>
    <w:p w:rsidR="00004260" w:rsidRDefault="0046475E" w:rsidP="0046475E">
      <w:pPr>
        <w:spacing w:line="360" w:lineRule="auto"/>
        <w:jc w:val="both"/>
        <w:rPr>
          <w:rFonts w:ascii="Arial" w:hAnsi="Arial"/>
          <w:sz w:val="22"/>
          <w:szCs w:val="22"/>
        </w:rPr>
      </w:pPr>
      <w:r w:rsidRPr="0046475E">
        <w:rPr>
          <w:rFonts w:ascii="Arial" w:hAnsi="Arial"/>
          <w:sz w:val="22"/>
          <w:szCs w:val="22"/>
        </w:rPr>
        <w:t>The lateral parabrachial nucleus (LPBN) forms part of the preautonomic circuitry that subserves physiological responses to numerous viscerosensory modalities, including nociception (Hermanson et al., 1998), thermostasis (Nakamura and Morrison, 2008), malaise (Carter et al., 2013), and energy homeostasis (Wu et al., 2012). As an assimilatory interoceptive relay for ascending sensory information, the LPBN is therefore neuroanatomically positioned to respond to various aspects of homeostatic dysregulation (Saper, 2002). Indeed, the LPBN has been implicated in responses to hypoglycemia (Briski, 1999, Fujiwara et al., 1988, Ritter and Dinh, 1994), but detailed characterization has hitherto been lacking.</w:t>
      </w:r>
      <w:bookmarkStart w:id="1" w:name="_GoBack"/>
      <w:bookmarkEnd w:id="1"/>
    </w:p>
    <w:p w:rsidR="00004260" w:rsidRPr="00594942" w:rsidRDefault="00004260" w:rsidP="008F7BAE">
      <w:pPr>
        <w:spacing w:line="360" w:lineRule="auto"/>
        <w:jc w:val="both"/>
        <w:rPr>
          <w:rFonts w:ascii="Arial" w:hAnsi="Arial"/>
          <w:sz w:val="22"/>
          <w:szCs w:val="22"/>
        </w:rPr>
      </w:pPr>
    </w:p>
    <w:p w:rsidR="00004260" w:rsidRDefault="00004260" w:rsidP="008F7BAE">
      <w:pPr>
        <w:spacing w:line="360" w:lineRule="auto"/>
        <w:jc w:val="both"/>
        <w:rPr>
          <w:rFonts w:ascii="Arial" w:hAnsi="Arial"/>
          <w:b/>
          <w:sz w:val="22"/>
          <w:szCs w:val="22"/>
        </w:rPr>
      </w:pPr>
      <w:r w:rsidRPr="004F06EB">
        <w:rPr>
          <w:rFonts w:ascii="Arial" w:hAnsi="Arial"/>
          <w:b/>
          <w:sz w:val="22"/>
          <w:szCs w:val="22"/>
        </w:rPr>
        <w:t>RESULTS AND DISCUSSION</w:t>
      </w:r>
    </w:p>
    <w:p w:rsidR="00004260" w:rsidRDefault="00004260" w:rsidP="008F7BAE">
      <w:pPr>
        <w:spacing w:line="360" w:lineRule="auto"/>
        <w:jc w:val="both"/>
        <w:rPr>
          <w:rFonts w:ascii="Arial" w:hAnsi="Arial"/>
          <w:b/>
          <w:sz w:val="22"/>
          <w:szCs w:val="22"/>
        </w:rPr>
      </w:pPr>
    </w:p>
    <w:p w:rsidR="00004260" w:rsidRPr="004F06EB" w:rsidRDefault="00004260" w:rsidP="008F7BAE">
      <w:pPr>
        <w:spacing w:line="360" w:lineRule="auto"/>
        <w:jc w:val="both"/>
        <w:rPr>
          <w:rFonts w:ascii="Arial" w:hAnsi="Arial"/>
          <w:b/>
          <w:sz w:val="22"/>
          <w:szCs w:val="22"/>
        </w:rPr>
      </w:pPr>
      <w:r>
        <w:rPr>
          <w:rFonts w:ascii="Arial" w:hAnsi="Arial"/>
          <w:b/>
          <w:sz w:val="22"/>
          <w:szCs w:val="22"/>
        </w:rPr>
        <w:t>CCK</w:t>
      </w:r>
      <w:r w:rsidRPr="00F50DD7">
        <w:rPr>
          <w:rFonts w:ascii="Arial" w:hAnsi="Arial"/>
          <w:b/>
          <w:sz w:val="22"/>
          <w:szCs w:val="22"/>
          <w:vertAlign w:val="superscript"/>
        </w:rPr>
        <w:t>LPBN</w:t>
      </w:r>
      <w:r>
        <w:rPr>
          <w:rFonts w:ascii="Arial" w:hAnsi="Arial"/>
          <w:b/>
          <w:sz w:val="22"/>
          <w:szCs w:val="22"/>
        </w:rPr>
        <w:t xml:space="preserve"> neurons are responsive to CR-stimuli</w:t>
      </w:r>
    </w:p>
    <w:p w:rsidR="00004260" w:rsidRPr="00594942" w:rsidRDefault="00004260" w:rsidP="008F7BAE">
      <w:pPr>
        <w:spacing w:line="360" w:lineRule="auto"/>
        <w:jc w:val="both"/>
        <w:rPr>
          <w:rFonts w:ascii="Arial" w:hAnsi="Arial"/>
          <w:sz w:val="22"/>
          <w:szCs w:val="22"/>
        </w:rPr>
      </w:pPr>
      <w:r w:rsidRPr="00594942">
        <w:rPr>
          <w:rFonts w:ascii="Arial" w:hAnsi="Arial"/>
          <w:sz w:val="22"/>
          <w:szCs w:val="22"/>
        </w:rPr>
        <w:t xml:space="preserve">The functional diversity of the LPBN is underscored by a complex anatomical substructure and neurochemical </w:t>
      </w:r>
      <w:r>
        <w:rPr>
          <w:rFonts w:ascii="Arial" w:hAnsi="Arial"/>
          <w:sz w:val="22"/>
          <w:szCs w:val="22"/>
        </w:rPr>
        <w:t xml:space="preserve">composition </w:t>
      </w:r>
      <w:r>
        <w:rPr>
          <w:rFonts w:ascii="Arial" w:hAnsi="Arial"/>
          <w:noProof/>
          <w:sz w:val="22"/>
          <w:szCs w:val="22"/>
        </w:rPr>
        <w:t>(Fulwiler and Saper, 1984)</w:t>
      </w:r>
      <w:r w:rsidRPr="00594942">
        <w:rPr>
          <w:rFonts w:ascii="Arial" w:hAnsi="Arial"/>
          <w:sz w:val="22"/>
          <w:szCs w:val="22"/>
        </w:rPr>
        <w:t xml:space="preserve">. To determine regions of </w:t>
      </w:r>
      <w:r>
        <w:rPr>
          <w:rFonts w:ascii="Arial" w:hAnsi="Arial"/>
          <w:sz w:val="22"/>
          <w:szCs w:val="22"/>
        </w:rPr>
        <w:t>hypoglyc</w:t>
      </w:r>
      <w:r w:rsidRPr="00594942">
        <w:rPr>
          <w:rFonts w:ascii="Arial" w:hAnsi="Arial"/>
          <w:sz w:val="22"/>
          <w:szCs w:val="22"/>
        </w:rPr>
        <w:t>emic responsivity, glucoprivation was pharmacologically induced through administration of the glucose anti-metabolite 2-deoxyglucose (2DG) or insulin (INS), and cFOS-immunoreactivty (IR</w:t>
      </w:r>
      <w:r>
        <w:rPr>
          <w:rFonts w:ascii="Arial" w:hAnsi="Arial"/>
          <w:sz w:val="22"/>
          <w:szCs w:val="22"/>
        </w:rPr>
        <w:t xml:space="preserve">), a molecular correlate of neuronal activation, </w:t>
      </w:r>
      <w:r w:rsidRPr="00594942">
        <w:rPr>
          <w:rFonts w:ascii="Arial" w:hAnsi="Arial"/>
          <w:sz w:val="22"/>
          <w:szCs w:val="22"/>
        </w:rPr>
        <w:t>assessed across the rostral-caudal extent of the LPBN. Both stimuli increased LPBN cFOS-IR, although the distribution and number of activated neurons was greater</w:t>
      </w:r>
      <w:r>
        <w:rPr>
          <w:rFonts w:ascii="Arial" w:hAnsi="Arial"/>
          <w:sz w:val="22"/>
          <w:szCs w:val="22"/>
        </w:rPr>
        <w:t xml:space="preserve"> upon 2DG administration (Fig</w:t>
      </w:r>
      <w:r w:rsidRPr="00594942">
        <w:rPr>
          <w:rFonts w:ascii="Arial" w:hAnsi="Arial"/>
          <w:sz w:val="22"/>
          <w:szCs w:val="22"/>
        </w:rPr>
        <w:t xml:space="preserve"> 1</w:t>
      </w:r>
      <w:r>
        <w:rPr>
          <w:rFonts w:ascii="Arial" w:hAnsi="Arial"/>
          <w:sz w:val="22"/>
          <w:szCs w:val="22"/>
        </w:rPr>
        <w:t>A-D</w:t>
      </w:r>
      <w:r w:rsidRPr="00594942">
        <w:rPr>
          <w:rFonts w:ascii="Arial" w:hAnsi="Arial"/>
          <w:sz w:val="22"/>
          <w:szCs w:val="22"/>
        </w:rPr>
        <w:t xml:space="preserve"> and </w:t>
      </w:r>
      <w:r>
        <w:rPr>
          <w:rFonts w:ascii="Arial" w:hAnsi="Arial"/>
          <w:sz w:val="22"/>
          <w:szCs w:val="22"/>
        </w:rPr>
        <w:t>Fig S</w:t>
      </w:r>
      <w:r w:rsidRPr="00594942">
        <w:rPr>
          <w:rFonts w:ascii="Arial" w:hAnsi="Arial"/>
          <w:sz w:val="22"/>
          <w:szCs w:val="22"/>
        </w:rPr>
        <w:t xml:space="preserve">1). Of particular note was the common induction of cFOS-IR within the </w:t>
      </w:r>
      <w:r w:rsidRPr="00594942">
        <w:rPr>
          <w:rFonts w:ascii="Arial" w:hAnsi="Arial"/>
          <w:i/>
          <w:sz w:val="22"/>
          <w:szCs w:val="22"/>
        </w:rPr>
        <w:t xml:space="preserve">superior </w:t>
      </w:r>
      <w:r w:rsidRPr="00376600">
        <w:rPr>
          <w:rFonts w:ascii="Arial" w:hAnsi="Arial"/>
          <w:sz w:val="22"/>
          <w:szCs w:val="22"/>
        </w:rPr>
        <w:t>LPBN</w:t>
      </w:r>
      <w:r w:rsidRPr="00594942">
        <w:rPr>
          <w:rFonts w:ascii="Arial" w:hAnsi="Arial"/>
          <w:sz w:val="22"/>
          <w:szCs w:val="22"/>
        </w:rPr>
        <w:t xml:space="preserve"> (sLPBN; Figure 1</w:t>
      </w:r>
      <w:r>
        <w:rPr>
          <w:rFonts w:ascii="Arial" w:hAnsi="Arial"/>
          <w:sz w:val="22"/>
          <w:szCs w:val="22"/>
        </w:rPr>
        <w:t>A</w:t>
      </w:r>
      <w:r w:rsidRPr="00594942">
        <w:rPr>
          <w:rFonts w:ascii="Arial" w:hAnsi="Arial"/>
          <w:sz w:val="22"/>
          <w:szCs w:val="22"/>
        </w:rPr>
        <w:t>-</w:t>
      </w:r>
      <w:r>
        <w:rPr>
          <w:rFonts w:ascii="Arial" w:hAnsi="Arial"/>
          <w:sz w:val="22"/>
          <w:szCs w:val="22"/>
        </w:rPr>
        <w:t>C, 1E</w:t>
      </w:r>
      <w:r w:rsidRPr="00594942">
        <w:rPr>
          <w:rFonts w:ascii="Arial" w:hAnsi="Arial"/>
          <w:sz w:val="22"/>
          <w:szCs w:val="22"/>
        </w:rPr>
        <w:t xml:space="preserve">). </w:t>
      </w:r>
      <w:r>
        <w:rPr>
          <w:rFonts w:ascii="Arial" w:hAnsi="Arial"/>
          <w:sz w:val="22"/>
          <w:szCs w:val="22"/>
        </w:rPr>
        <w:t xml:space="preserve">The neuropeptide CCK is highly expressed within this LPBN subregion </w:t>
      </w:r>
      <w:r>
        <w:rPr>
          <w:rFonts w:ascii="Arial" w:hAnsi="Arial"/>
          <w:noProof/>
          <w:sz w:val="22"/>
          <w:szCs w:val="22"/>
        </w:rPr>
        <w:t>(Fulwiler and Saper, 1985)</w:t>
      </w:r>
      <w:r>
        <w:rPr>
          <w:rFonts w:ascii="Arial" w:hAnsi="Arial"/>
          <w:sz w:val="22"/>
          <w:szCs w:val="22"/>
        </w:rPr>
        <w:t>, visualised here using a</w:t>
      </w:r>
      <w:r w:rsidRPr="00594942">
        <w:rPr>
          <w:rFonts w:ascii="Arial" w:hAnsi="Arial"/>
          <w:sz w:val="22"/>
          <w:szCs w:val="22"/>
        </w:rPr>
        <w:t xml:space="preserve"> </w:t>
      </w:r>
      <w:r w:rsidRPr="00B92987">
        <w:rPr>
          <w:rFonts w:ascii="Arial" w:hAnsi="Arial"/>
          <w:i/>
          <w:sz w:val="22"/>
          <w:szCs w:val="22"/>
        </w:rPr>
        <w:t>CCK-ires-</w:t>
      </w:r>
      <w:proofErr w:type="gramStart"/>
      <w:r w:rsidRPr="00B92987">
        <w:rPr>
          <w:rFonts w:ascii="Arial" w:hAnsi="Arial"/>
          <w:i/>
          <w:sz w:val="22"/>
          <w:szCs w:val="22"/>
        </w:rPr>
        <w:t>Cre::</w:t>
      </w:r>
      <w:proofErr w:type="gramEnd"/>
      <w:r w:rsidRPr="008152D7">
        <w:rPr>
          <w:rFonts w:ascii="Arial" w:hAnsi="Arial" w:cs="Arial"/>
          <w:i/>
          <w:iCs/>
          <w:color w:val="262626"/>
          <w:sz w:val="22"/>
          <w:szCs w:val="28"/>
          <w:lang w:val="en-US"/>
        </w:rPr>
        <w:t>R26-loxSTOPlox-L10-GFP</w:t>
      </w:r>
      <w:r w:rsidRPr="008152D7">
        <w:rPr>
          <w:rFonts w:ascii="Arial" w:hAnsi="Arial" w:cs="Arial"/>
          <w:color w:val="262626"/>
          <w:sz w:val="22"/>
          <w:szCs w:val="28"/>
          <w:lang w:val="en-US"/>
        </w:rPr>
        <w:t xml:space="preserve"> </w:t>
      </w:r>
      <w:r>
        <w:rPr>
          <w:rFonts w:ascii="Arial" w:hAnsi="Arial"/>
          <w:sz w:val="22"/>
          <w:szCs w:val="22"/>
        </w:rPr>
        <w:t>line (Fig 1F-G</w:t>
      </w:r>
      <w:r w:rsidRPr="00594942">
        <w:rPr>
          <w:rFonts w:ascii="Arial" w:hAnsi="Arial"/>
          <w:sz w:val="22"/>
          <w:szCs w:val="22"/>
        </w:rPr>
        <w:t xml:space="preserve">). 2DG and INS treatment </w:t>
      </w:r>
      <w:r>
        <w:rPr>
          <w:rFonts w:ascii="Arial" w:hAnsi="Arial"/>
          <w:sz w:val="22"/>
          <w:szCs w:val="22"/>
        </w:rPr>
        <w:t>significantly increased</w:t>
      </w:r>
      <w:r w:rsidRPr="00594942">
        <w:rPr>
          <w:rFonts w:ascii="Arial" w:hAnsi="Arial"/>
          <w:sz w:val="22"/>
          <w:szCs w:val="22"/>
        </w:rPr>
        <w:t xml:space="preserve"> cFOS</w:t>
      </w:r>
      <w:r>
        <w:rPr>
          <w:rFonts w:ascii="Arial" w:hAnsi="Arial"/>
          <w:sz w:val="22"/>
          <w:szCs w:val="22"/>
        </w:rPr>
        <w:t>-IR</w:t>
      </w:r>
      <w:r w:rsidRPr="00594942">
        <w:rPr>
          <w:rFonts w:ascii="Arial" w:hAnsi="Arial"/>
          <w:sz w:val="22"/>
          <w:szCs w:val="22"/>
        </w:rPr>
        <w:t xml:space="preserve"> with</w:t>
      </w:r>
      <w:r>
        <w:rPr>
          <w:rFonts w:ascii="Arial" w:hAnsi="Arial"/>
          <w:sz w:val="22"/>
          <w:szCs w:val="22"/>
        </w:rPr>
        <w:t>in</w:t>
      </w:r>
      <w:r w:rsidRPr="00594942">
        <w:rPr>
          <w:rFonts w:ascii="Arial" w:hAnsi="Arial"/>
          <w:sz w:val="22"/>
          <w:szCs w:val="22"/>
        </w:rPr>
        <w:t xml:space="preserve"> CCK</w:t>
      </w:r>
      <w:r w:rsidRPr="00594942">
        <w:rPr>
          <w:rFonts w:ascii="Arial" w:hAnsi="Arial"/>
          <w:sz w:val="22"/>
          <w:szCs w:val="22"/>
          <w:vertAlign w:val="superscript"/>
        </w:rPr>
        <w:t>LPBN</w:t>
      </w:r>
      <w:r w:rsidRPr="00594942">
        <w:rPr>
          <w:rFonts w:ascii="Arial" w:hAnsi="Arial"/>
          <w:sz w:val="22"/>
          <w:szCs w:val="22"/>
        </w:rPr>
        <w:t xml:space="preserve"> neurons </w:t>
      </w:r>
      <w:r>
        <w:rPr>
          <w:rFonts w:ascii="Arial" w:hAnsi="Arial"/>
          <w:sz w:val="22"/>
          <w:szCs w:val="22"/>
        </w:rPr>
        <w:t>compared to saline (Fig</w:t>
      </w:r>
      <w:r w:rsidRPr="00594942">
        <w:rPr>
          <w:rFonts w:ascii="Arial" w:hAnsi="Arial"/>
          <w:sz w:val="22"/>
          <w:szCs w:val="22"/>
        </w:rPr>
        <w:t xml:space="preserve"> 1</w:t>
      </w:r>
      <w:r>
        <w:rPr>
          <w:rFonts w:ascii="Arial" w:hAnsi="Arial"/>
          <w:sz w:val="22"/>
          <w:szCs w:val="22"/>
        </w:rPr>
        <w:t>H</w:t>
      </w:r>
      <w:r w:rsidRPr="00594942">
        <w:rPr>
          <w:rFonts w:ascii="Arial" w:hAnsi="Arial"/>
          <w:sz w:val="22"/>
          <w:szCs w:val="22"/>
        </w:rPr>
        <w:t>-</w:t>
      </w:r>
      <w:r>
        <w:rPr>
          <w:rFonts w:ascii="Arial" w:hAnsi="Arial"/>
          <w:sz w:val="22"/>
          <w:szCs w:val="22"/>
        </w:rPr>
        <w:t>K</w:t>
      </w:r>
      <w:r w:rsidRPr="00594942">
        <w:rPr>
          <w:rFonts w:ascii="Arial" w:hAnsi="Arial"/>
          <w:sz w:val="22"/>
          <w:szCs w:val="22"/>
        </w:rPr>
        <w:t xml:space="preserve">), </w:t>
      </w:r>
      <w:r>
        <w:rPr>
          <w:rFonts w:ascii="Arial" w:hAnsi="Arial"/>
          <w:sz w:val="22"/>
          <w:szCs w:val="22"/>
        </w:rPr>
        <w:t xml:space="preserve">revealing that </w:t>
      </w:r>
      <w:r w:rsidRPr="00594942">
        <w:rPr>
          <w:rFonts w:ascii="Arial" w:hAnsi="Arial"/>
          <w:sz w:val="22"/>
          <w:szCs w:val="22"/>
        </w:rPr>
        <w:lastRenderedPageBreak/>
        <w:t>CCK</w:t>
      </w:r>
      <w:r w:rsidRPr="00594942">
        <w:rPr>
          <w:rFonts w:ascii="Arial" w:hAnsi="Arial"/>
          <w:sz w:val="22"/>
          <w:szCs w:val="22"/>
          <w:vertAlign w:val="superscript"/>
        </w:rPr>
        <w:t>LPBN</w:t>
      </w:r>
      <w:r w:rsidRPr="00594942">
        <w:rPr>
          <w:rFonts w:ascii="Arial" w:hAnsi="Arial"/>
          <w:sz w:val="22"/>
          <w:szCs w:val="22"/>
        </w:rPr>
        <w:t xml:space="preserve"> neurons </w:t>
      </w:r>
      <w:r>
        <w:rPr>
          <w:rFonts w:ascii="Arial" w:hAnsi="Arial"/>
          <w:sz w:val="22"/>
          <w:szCs w:val="22"/>
        </w:rPr>
        <w:t>are a neurochemically-</w:t>
      </w:r>
      <w:r w:rsidRPr="00594942">
        <w:rPr>
          <w:rFonts w:ascii="Arial" w:hAnsi="Arial"/>
          <w:sz w:val="22"/>
          <w:szCs w:val="22"/>
        </w:rPr>
        <w:t xml:space="preserve">defined </w:t>
      </w:r>
      <w:r>
        <w:rPr>
          <w:rFonts w:ascii="Arial" w:hAnsi="Arial"/>
          <w:sz w:val="22"/>
          <w:szCs w:val="22"/>
        </w:rPr>
        <w:t>sub</w:t>
      </w:r>
      <w:r w:rsidRPr="00594942">
        <w:rPr>
          <w:rFonts w:ascii="Arial" w:hAnsi="Arial"/>
          <w:sz w:val="22"/>
          <w:szCs w:val="22"/>
        </w:rPr>
        <w:t>population of cells</w:t>
      </w:r>
      <w:r>
        <w:rPr>
          <w:rFonts w:ascii="Arial" w:hAnsi="Arial"/>
          <w:sz w:val="22"/>
          <w:szCs w:val="22"/>
        </w:rPr>
        <w:t xml:space="preserve"> responsive to hypoglycemia</w:t>
      </w:r>
      <w:r w:rsidRPr="00594942">
        <w:rPr>
          <w:rFonts w:ascii="Arial" w:hAnsi="Arial"/>
          <w:sz w:val="22"/>
          <w:szCs w:val="22"/>
        </w:rPr>
        <w:t xml:space="preserve">. </w:t>
      </w:r>
    </w:p>
    <w:p w:rsidR="00004260" w:rsidRDefault="00004260" w:rsidP="008F7BAE">
      <w:pPr>
        <w:spacing w:line="360" w:lineRule="auto"/>
        <w:jc w:val="both"/>
        <w:rPr>
          <w:rFonts w:ascii="Arial" w:hAnsi="Arial"/>
          <w:sz w:val="22"/>
          <w:szCs w:val="22"/>
        </w:rPr>
      </w:pPr>
    </w:p>
    <w:p w:rsidR="00004260" w:rsidRDefault="00004260" w:rsidP="008F7BAE">
      <w:pPr>
        <w:spacing w:line="360" w:lineRule="auto"/>
        <w:jc w:val="both"/>
        <w:rPr>
          <w:rFonts w:ascii="Arial" w:hAnsi="Arial"/>
          <w:sz w:val="22"/>
          <w:szCs w:val="22"/>
        </w:rPr>
      </w:pPr>
      <w:r>
        <w:rPr>
          <w:rFonts w:ascii="Arial" w:hAnsi="Arial"/>
          <w:b/>
          <w:sz w:val="22"/>
          <w:szCs w:val="22"/>
        </w:rPr>
        <w:t>CCK</w:t>
      </w:r>
      <w:r w:rsidRPr="00F50DD7">
        <w:rPr>
          <w:rFonts w:ascii="Arial" w:hAnsi="Arial"/>
          <w:b/>
          <w:sz w:val="22"/>
          <w:szCs w:val="22"/>
          <w:vertAlign w:val="superscript"/>
        </w:rPr>
        <w:t>LPBN</w:t>
      </w:r>
      <w:r>
        <w:rPr>
          <w:rFonts w:ascii="Arial" w:hAnsi="Arial"/>
          <w:b/>
          <w:sz w:val="22"/>
          <w:szCs w:val="22"/>
        </w:rPr>
        <w:t xml:space="preserve"> neurons activation induces CR-like responses</w:t>
      </w:r>
    </w:p>
    <w:p w:rsidR="00004260" w:rsidRDefault="00004260" w:rsidP="008F7BAE">
      <w:pPr>
        <w:spacing w:line="360" w:lineRule="auto"/>
        <w:jc w:val="both"/>
        <w:rPr>
          <w:rFonts w:ascii="Arial" w:hAnsi="Arial"/>
          <w:sz w:val="22"/>
          <w:szCs w:val="22"/>
        </w:rPr>
      </w:pPr>
      <w:r w:rsidRPr="00594942">
        <w:rPr>
          <w:rFonts w:ascii="Arial" w:hAnsi="Arial"/>
          <w:sz w:val="22"/>
          <w:szCs w:val="22"/>
        </w:rPr>
        <w:t>To probe the relevance of CCK</w:t>
      </w:r>
      <w:r w:rsidRPr="00594942">
        <w:rPr>
          <w:rFonts w:ascii="Arial" w:hAnsi="Arial"/>
          <w:sz w:val="22"/>
          <w:szCs w:val="22"/>
          <w:vertAlign w:val="superscript"/>
        </w:rPr>
        <w:t>LPBN</w:t>
      </w:r>
      <w:r w:rsidRPr="00594942">
        <w:rPr>
          <w:rFonts w:ascii="Arial" w:hAnsi="Arial"/>
          <w:sz w:val="22"/>
          <w:szCs w:val="22"/>
        </w:rPr>
        <w:t xml:space="preserve"> neurons to glucoregulation</w:t>
      </w:r>
      <w:r>
        <w:rPr>
          <w:rFonts w:ascii="Arial" w:hAnsi="Arial"/>
          <w:sz w:val="22"/>
          <w:szCs w:val="22"/>
        </w:rPr>
        <w:t>,</w:t>
      </w:r>
      <w:r w:rsidRPr="00594942">
        <w:rPr>
          <w:rFonts w:ascii="Arial" w:hAnsi="Arial"/>
          <w:sz w:val="22"/>
          <w:szCs w:val="22"/>
        </w:rPr>
        <w:t xml:space="preserve"> a chemogenetic interrogation of their physiological function using </w:t>
      </w:r>
      <w:r w:rsidRPr="00A7063F">
        <w:rPr>
          <w:rFonts w:ascii="Arial" w:hAnsi="Arial"/>
          <w:sz w:val="22"/>
          <w:szCs w:val="22"/>
        </w:rPr>
        <w:t>D</w:t>
      </w:r>
      <w:r w:rsidRPr="00DA19EF">
        <w:rPr>
          <w:rFonts w:ascii="Arial" w:hAnsi="Arial"/>
          <w:sz w:val="22"/>
          <w:szCs w:val="22"/>
        </w:rPr>
        <w:t xml:space="preserve">esigner </w:t>
      </w:r>
      <w:r w:rsidRPr="00A7063F">
        <w:rPr>
          <w:rFonts w:ascii="Arial" w:hAnsi="Arial"/>
          <w:sz w:val="22"/>
          <w:szCs w:val="22"/>
        </w:rPr>
        <w:t>R</w:t>
      </w:r>
      <w:r w:rsidRPr="00DA19EF">
        <w:rPr>
          <w:rFonts w:ascii="Arial" w:hAnsi="Arial"/>
          <w:sz w:val="22"/>
          <w:szCs w:val="22"/>
        </w:rPr>
        <w:t xml:space="preserve">eceptors </w:t>
      </w:r>
      <w:r w:rsidRPr="00A7063F">
        <w:rPr>
          <w:rFonts w:ascii="Arial" w:hAnsi="Arial"/>
          <w:sz w:val="22"/>
          <w:szCs w:val="22"/>
        </w:rPr>
        <w:t>A</w:t>
      </w:r>
      <w:r w:rsidRPr="00DA19EF">
        <w:rPr>
          <w:rFonts w:ascii="Arial" w:hAnsi="Arial"/>
          <w:sz w:val="22"/>
          <w:szCs w:val="22"/>
        </w:rPr>
        <w:t xml:space="preserve">ctivated by </w:t>
      </w:r>
      <w:r w:rsidRPr="00A7063F">
        <w:rPr>
          <w:rFonts w:ascii="Arial" w:hAnsi="Arial"/>
          <w:sz w:val="22"/>
          <w:szCs w:val="22"/>
        </w:rPr>
        <w:t>D</w:t>
      </w:r>
      <w:r w:rsidRPr="00DA19EF">
        <w:rPr>
          <w:rFonts w:ascii="Arial" w:hAnsi="Arial"/>
          <w:sz w:val="22"/>
          <w:szCs w:val="22"/>
        </w:rPr>
        <w:t xml:space="preserve">esigner </w:t>
      </w:r>
      <w:r w:rsidRPr="00A7063F">
        <w:rPr>
          <w:rFonts w:ascii="Arial" w:hAnsi="Arial"/>
          <w:sz w:val="22"/>
          <w:szCs w:val="22"/>
        </w:rPr>
        <w:t>D</w:t>
      </w:r>
      <w:r w:rsidRPr="00DA19EF">
        <w:rPr>
          <w:rFonts w:ascii="Arial" w:hAnsi="Arial"/>
          <w:sz w:val="22"/>
          <w:szCs w:val="22"/>
        </w:rPr>
        <w:t>rugs</w:t>
      </w:r>
      <w:r w:rsidRPr="00594942">
        <w:rPr>
          <w:rFonts w:ascii="Arial" w:hAnsi="Arial"/>
          <w:sz w:val="22"/>
          <w:szCs w:val="22"/>
        </w:rPr>
        <w:t xml:space="preserve"> (DREADD)</w:t>
      </w:r>
      <w:r>
        <w:rPr>
          <w:rFonts w:ascii="Arial" w:hAnsi="Arial"/>
          <w:sz w:val="22"/>
          <w:szCs w:val="22"/>
        </w:rPr>
        <w:t xml:space="preserve"> </w:t>
      </w:r>
      <w:r>
        <w:rPr>
          <w:rFonts w:ascii="Arial" w:hAnsi="Arial"/>
          <w:noProof/>
          <w:sz w:val="22"/>
          <w:szCs w:val="22"/>
        </w:rPr>
        <w:t>(Alexander et al., 2009)</w:t>
      </w:r>
      <w:r w:rsidRPr="00594942">
        <w:rPr>
          <w:rFonts w:ascii="Arial" w:hAnsi="Arial"/>
          <w:sz w:val="22"/>
          <w:szCs w:val="22"/>
        </w:rPr>
        <w:t xml:space="preserve"> was undertaken</w:t>
      </w:r>
      <w:r>
        <w:rPr>
          <w:rFonts w:ascii="Arial" w:hAnsi="Arial"/>
          <w:sz w:val="22"/>
          <w:szCs w:val="22"/>
        </w:rPr>
        <w:t>. C</w:t>
      </w:r>
      <w:r w:rsidRPr="00594942">
        <w:rPr>
          <w:rFonts w:ascii="Arial" w:hAnsi="Arial"/>
          <w:sz w:val="22"/>
          <w:szCs w:val="22"/>
        </w:rPr>
        <w:t>re-dependent viral transduction of CCK</w:t>
      </w:r>
      <w:r w:rsidRPr="00594942">
        <w:rPr>
          <w:rFonts w:ascii="Arial" w:hAnsi="Arial"/>
          <w:sz w:val="22"/>
          <w:szCs w:val="22"/>
          <w:vertAlign w:val="superscript"/>
        </w:rPr>
        <w:t>LPBN</w:t>
      </w:r>
      <w:r w:rsidRPr="00594942">
        <w:rPr>
          <w:rFonts w:ascii="Arial" w:hAnsi="Arial"/>
          <w:sz w:val="22"/>
          <w:szCs w:val="22"/>
        </w:rPr>
        <w:t xml:space="preserve"> neurons with stimulatory</w:t>
      </w:r>
      <w:r>
        <w:rPr>
          <w:rFonts w:ascii="Arial" w:hAnsi="Arial"/>
          <w:sz w:val="22"/>
          <w:szCs w:val="22"/>
        </w:rPr>
        <w:t xml:space="preserve"> </w:t>
      </w:r>
      <w:r w:rsidRPr="00594942">
        <w:rPr>
          <w:rFonts w:ascii="Arial" w:hAnsi="Arial"/>
          <w:sz w:val="22"/>
          <w:szCs w:val="22"/>
        </w:rPr>
        <w:t>hM3D</w:t>
      </w:r>
      <w:r w:rsidRPr="00F05B33">
        <w:rPr>
          <w:rFonts w:ascii="Arial" w:hAnsi="Arial"/>
          <w:sz w:val="22"/>
          <w:szCs w:val="22"/>
          <w:vertAlign w:val="subscript"/>
        </w:rPr>
        <w:t>q</w:t>
      </w:r>
      <w:r w:rsidRPr="00594942">
        <w:rPr>
          <w:rFonts w:ascii="Arial" w:hAnsi="Arial"/>
          <w:sz w:val="22"/>
          <w:szCs w:val="22"/>
        </w:rPr>
        <w:t xml:space="preserve">-mCherry </w:t>
      </w:r>
      <w:r>
        <w:rPr>
          <w:rFonts w:ascii="Arial" w:hAnsi="Arial"/>
          <w:sz w:val="22"/>
          <w:szCs w:val="22"/>
        </w:rPr>
        <w:t>DREADDs</w:t>
      </w:r>
      <w:r w:rsidRPr="00594942">
        <w:rPr>
          <w:rFonts w:ascii="Arial" w:hAnsi="Arial"/>
          <w:sz w:val="22"/>
          <w:szCs w:val="22"/>
        </w:rPr>
        <w:t xml:space="preserve"> facilitated robust activation in response to </w:t>
      </w:r>
      <w:r>
        <w:rPr>
          <w:rFonts w:ascii="Arial" w:hAnsi="Arial"/>
          <w:sz w:val="22"/>
          <w:szCs w:val="22"/>
        </w:rPr>
        <w:t xml:space="preserve">the designer drug </w:t>
      </w:r>
      <w:r w:rsidRPr="00594942">
        <w:rPr>
          <w:rFonts w:ascii="Arial" w:hAnsi="Arial"/>
          <w:sz w:val="22"/>
          <w:szCs w:val="22"/>
        </w:rPr>
        <w:t>clozapine-</w:t>
      </w:r>
      <w:r w:rsidRPr="00B27D20">
        <w:rPr>
          <w:rFonts w:ascii="Arial" w:hAnsi="Arial"/>
          <w:i/>
          <w:sz w:val="22"/>
          <w:szCs w:val="22"/>
        </w:rPr>
        <w:t>N</w:t>
      </w:r>
      <w:r w:rsidRPr="00594942">
        <w:rPr>
          <w:rFonts w:ascii="Arial" w:hAnsi="Arial"/>
          <w:sz w:val="22"/>
          <w:szCs w:val="22"/>
        </w:rPr>
        <w:t xml:space="preserve">-oxide (CNO), as determined by </w:t>
      </w:r>
      <w:r w:rsidRPr="00594942">
        <w:rPr>
          <w:rFonts w:ascii="Arial" w:hAnsi="Arial"/>
          <w:i/>
          <w:sz w:val="22"/>
          <w:szCs w:val="22"/>
        </w:rPr>
        <w:t>ex vivo</w:t>
      </w:r>
      <w:r w:rsidRPr="00594942">
        <w:rPr>
          <w:rFonts w:ascii="Arial" w:hAnsi="Arial"/>
          <w:sz w:val="22"/>
          <w:szCs w:val="22"/>
        </w:rPr>
        <w:t xml:space="preserve"> slice electrophysiology </w:t>
      </w:r>
      <w:r>
        <w:rPr>
          <w:rFonts w:ascii="Arial" w:hAnsi="Arial"/>
          <w:sz w:val="22"/>
          <w:szCs w:val="22"/>
        </w:rPr>
        <w:t xml:space="preserve">(Fig 2A-B) </w:t>
      </w:r>
      <w:r w:rsidRPr="00594942">
        <w:rPr>
          <w:rFonts w:ascii="Arial" w:hAnsi="Arial"/>
          <w:sz w:val="22"/>
          <w:szCs w:val="22"/>
        </w:rPr>
        <w:t xml:space="preserve">and </w:t>
      </w:r>
      <w:r w:rsidRPr="00594942">
        <w:rPr>
          <w:rFonts w:ascii="Arial" w:hAnsi="Arial"/>
          <w:i/>
          <w:sz w:val="22"/>
          <w:szCs w:val="22"/>
        </w:rPr>
        <w:t>in vivo</w:t>
      </w:r>
      <w:r w:rsidRPr="00594942">
        <w:rPr>
          <w:rFonts w:ascii="Arial" w:hAnsi="Arial"/>
          <w:sz w:val="22"/>
          <w:szCs w:val="22"/>
        </w:rPr>
        <w:t xml:space="preserve"> cFOS-IR (</w:t>
      </w:r>
      <w:r>
        <w:rPr>
          <w:rFonts w:ascii="Arial" w:hAnsi="Arial"/>
          <w:sz w:val="22"/>
          <w:szCs w:val="22"/>
        </w:rPr>
        <w:t>Fig</w:t>
      </w:r>
      <w:r w:rsidRPr="00594942">
        <w:rPr>
          <w:rFonts w:ascii="Arial" w:hAnsi="Arial"/>
          <w:sz w:val="22"/>
          <w:szCs w:val="22"/>
        </w:rPr>
        <w:t xml:space="preserve"> </w:t>
      </w:r>
      <w:r>
        <w:rPr>
          <w:rFonts w:ascii="Arial" w:hAnsi="Arial"/>
          <w:sz w:val="22"/>
          <w:szCs w:val="22"/>
        </w:rPr>
        <w:t>S</w:t>
      </w:r>
      <w:r w:rsidRPr="00594942">
        <w:rPr>
          <w:rFonts w:ascii="Arial" w:hAnsi="Arial"/>
          <w:sz w:val="22"/>
          <w:szCs w:val="22"/>
        </w:rPr>
        <w:t xml:space="preserve">2). In freely behaving animals </w:t>
      </w:r>
      <w:proofErr w:type="gramStart"/>
      <w:r w:rsidRPr="00594942">
        <w:rPr>
          <w:rFonts w:ascii="Arial" w:hAnsi="Arial"/>
          <w:sz w:val="22"/>
          <w:szCs w:val="22"/>
        </w:rPr>
        <w:t>CCK</w:t>
      </w:r>
      <w:r>
        <w:rPr>
          <w:rFonts w:ascii="Arial" w:hAnsi="Arial"/>
          <w:sz w:val="22"/>
          <w:szCs w:val="22"/>
        </w:rPr>
        <w:t>::</w:t>
      </w:r>
      <w:proofErr w:type="gramEnd"/>
      <w:r w:rsidRPr="00594942">
        <w:rPr>
          <w:rFonts w:ascii="Arial" w:hAnsi="Arial"/>
          <w:sz w:val="22"/>
          <w:szCs w:val="22"/>
        </w:rPr>
        <w:t>hM</w:t>
      </w:r>
      <w:r w:rsidRPr="00F05B33">
        <w:rPr>
          <w:rFonts w:ascii="Arial" w:hAnsi="Arial"/>
          <w:sz w:val="22"/>
          <w:szCs w:val="22"/>
        </w:rPr>
        <w:t>3D</w:t>
      </w:r>
      <w:r w:rsidRPr="00F05B33">
        <w:rPr>
          <w:rFonts w:ascii="Arial" w:hAnsi="Arial"/>
          <w:sz w:val="22"/>
          <w:szCs w:val="22"/>
          <w:vertAlign w:val="subscript"/>
        </w:rPr>
        <w:t>q</w:t>
      </w:r>
      <w:r>
        <w:rPr>
          <w:rFonts w:ascii="Arial" w:hAnsi="Arial"/>
          <w:sz w:val="22"/>
          <w:szCs w:val="22"/>
        </w:rPr>
        <w:t>-mCherry</w:t>
      </w:r>
      <w:r w:rsidRPr="00594942">
        <w:rPr>
          <w:rFonts w:ascii="Arial" w:hAnsi="Arial"/>
          <w:sz w:val="22"/>
          <w:szCs w:val="22"/>
          <w:vertAlign w:val="superscript"/>
        </w:rPr>
        <w:t>LPBN</w:t>
      </w:r>
      <w:r w:rsidRPr="00594942">
        <w:rPr>
          <w:rFonts w:ascii="Arial" w:hAnsi="Arial"/>
          <w:sz w:val="22"/>
          <w:szCs w:val="22"/>
        </w:rPr>
        <w:t xml:space="preserve"> neuron</w:t>
      </w:r>
      <w:r>
        <w:rPr>
          <w:rFonts w:ascii="Arial" w:hAnsi="Arial"/>
          <w:sz w:val="22"/>
          <w:szCs w:val="22"/>
        </w:rPr>
        <w:t xml:space="preserve"> activation prompted an </w:t>
      </w:r>
      <w:r w:rsidRPr="00594942">
        <w:rPr>
          <w:rFonts w:ascii="Arial" w:hAnsi="Arial"/>
          <w:sz w:val="22"/>
          <w:szCs w:val="22"/>
        </w:rPr>
        <w:t xml:space="preserve">increase in blood glucose </w:t>
      </w:r>
      <w:r>
        <w:rPr>
          <w:rFonts w:ascii="Arial" w:hAnsi="Arial"/>
          <w:sz w:val="22"/>
          <w:szCs w:val="22"/>
        </w:rPr>
        <w:t>concentration</w:t>
      </w:r>
      <w:r w:rsidRPr="00594942">
        <w:rPr>
          <w:rFonts w:ascii="Arial" w:hAnsi="Arial"/>
          <w:sz w:val="22"/>
          <w:szCs w:val="22"/>
        </w:rPr>
        <w:t xml:space="preserve"> that reached a maximal 75±8.8% elevation a</w:t>
      </w:r>
      <w:r>
        <w:rPr>
          <w:rFonts w:ascii="Arial" w:hAnsi="Arial"/>
          <w:sz w:val="22"/>
          <w:szCs w:val="22"/>
        </w:rPr>
        <w:t>bove baseline by 60 minutes (Fig</w:t>
      </w:r>
      <w:r w:rsidRPr="00594942">
        <w:rPr>
          <w:rFonts w:ascii="Arial" w:hAnsi="Arial"/>
          <w:sz w:val="22"/>
          <w:szCs w:val="22"/>
        </w:rPr>
        <w:t xml:space="preserve"> </w:t>
      </w:r>
      <w:r>
        <w:rPr>
          <w:rFonts w:ascii="Arial" w:hAnsi="Arial"/>
          <w:sz w:val="22"/>
          <w:szCs w:val="22"/>
        </w:rPr>
        <w:t>2C</w:t>
      </w:r>
      <w:r w:rsidRPr="00594942">
        <w:rPr>
          <w:rFonts w:ascii="Arial" w:hAnsi="Arial"/>
          <w:sz w:val="22"/>
          <w:szCs w:val="22"/>
        </w:rPr>
        <w:t xml:space="preserve">). </w:t>
      </w:r>
      <w:r w:rsidRPr="00FF36FB">
        <w:rPr>
          <w:rFonts w:ascii="Arial" w:hAnsi="Arial"/>
          <w:sz w:val="22"/>
          <w:szCs w:val="22"/>
        </w:rPr>
        <w:t xml:space="preserve">Coincident with this </w:t>
      </w:r>
      <w:r>
        <w:rPr>
          <w:rFonts w:ascii="Arial" w:hAnsi="Arial"/>
          <w:sz w:val="22"/>
          <w:szCs w:val="22"/>
        </w:rPr>
        <w:t>rise</w:t>
      </w:r>
      <w:r w:rsidRPr="00FF36FB">
        <w:rPr>
          <w:rFonts w:ascii="Arial" w:hAnsi="Arial"/>
          <w:sz w:val="22"/>
          <w:szCs w:val="22"/>
        </w:rPr>
        <w:t xml:space="preserve"> in blood glucose, serum levels of the CR hormones glucagon and corticosterone were significantly elevated (Fig 2</w:t>
      </w:r>
      <w:r>
        <w:rPr>
          <w:rFonts w:ascii="Arial" w:hAnsi="Arial"/>
          <w:sz w:val="22"/>
          <w:szCs w:val="22"/>
        </w:rPr>
        <w:t>D</w:t>
      </w:r>
      <w:r w:rsidRPr="00FF36FB">
        <w:rPr>
          <w:rFonts w:ascii="Arial" w:hAnsi="Arial"/>
          <w:sz w:val="22"/>
          <w:szCs w:val="22"/>
        </w:rPr>
        <w:t>-</w:t>
      </w:r>
      <w:r>
        <w:rPr>
          <w:rFonts w:ascii="Arial" w:hAnsi="Arial"/>
          <w:sz w:val="22"/>
          <w:szCs w:val="22"/>
        </w:rPr>
        <w:t>E</w:t>
      </w:r>
      <w:r w:rsidRPr="00FF36FB">
        <w:rPr>
          <w:rFonts w:ascii="Arial" w:hAnsi="Arial"/>
          <w:sz w:val="22"/>
          <w:szCs w:val="22"/>
        </w:rPr>
        <w:t xml:space="preserve">). </w:t>
      </w:r>
      <w:r>
        <w:rPr>
          <w:rFonts w:ascii="Arial" w:hAnsi="Arial"/>
          <w:sz w:val="22"/>
          <w:szCs w:val="22"/>
        </w:rPr>
        <w:t>Furthermore, mRNA levels of the glucogenic gene glucose-6-phosphatase (</w:t>
      </w:r>
      <w:r>
        <w:rPr>
          <w:rFonts w:ascii="Arial" w:hAnsi="Arial"/>
          <w:i/>
          <w:sz w:val="22"/>
          <w:szCs w:val="22"/>
        </w:rPr>
        <w:t>G6pc</w:t>
      </w:r>
      <w:r>
        <w:rPr>
          <w:rFonts w:ascii="Arial" w:hAnsi="Arial"/>
          <w:sz w:val="22"/>
          <w:szCs w:val="22"/>
        </w:rPr>
        <w:t xml:space="preserve">) were increased 2-fold in livers of CNO treated </w:t>
      </w:r>
      <w:r w:rsidRPr="00B92987">
        <w:rPr>
          <w:rFonts w:ascii="Arial" w:hAnsi="Arial"/>
          <w:i/>
          <w:sz w:val="22"/>
          <w:szCs w:val="22"/>
        </w:rPr>
        <w:t>CCK-ires-</w:t>
      </w:r>
      <w:proofErr w:type="gramStart"/>
      <w:r w:rsidRPr="00B92987">
        <w:rPr>
          <w:rFonts w:ascii="Arial" w:hAnsi="Arial"/>
          <w:i/>
          <w:sz w:val="22"/>
          <w:szCs w:val="22"/>
        </w:rPr>
        <w:t>Cre::</w:t>
      </w:r>
      <w:proofErr w:type="gramEnd"/>
      <w:r w:rsidRPr="00BE31EC">
        <w:rPr>
          <w:rFonts w:ascii="Arial" w:hAnsi="Arial"/>
          <w:sz w:val="22"/>
          <w:szCs w:val="22"/>
        </w:rPr>
        <w:t>hM3D</w:t>
      </w:r>
      <w:r w:rsidRPr="00F05B33">
        <w:rPr>
          <w:rFonts w:ascii="Arial" w:hAnsi="Arial"/>
          <w:sz w:val="22"/>
          <w:szCs w:val="22"/>
          <w:vertAlign w:val="subscript"/>
        </w:rPr>
        <w:t>q</w:t>
      </w:r>
      <w:r w:rsidRPr="00BE31EC">
        <w:rPr>
          <w:rFonts w:ascii="Arial" w:hAnsi="Arial"/>
          <w:sz w:val="22"/>
          <w:szCs w:val="22"/>
        </w:rPr>
        <w:t>-mCherry</w:t>
      </w:r>
      <w:r w:rsidRPr="00BE31EC">
        <w:rPr>
          <w:rFonts w:ascii="Arial" w:hAnsi="Arial"/>
          <w:sz w:val="22"/>
          <w:szCs w:val="22"/>
          <w:vertAlign w:val="superscript"/>
        </w:rPr>
        <w:t>LPBN</w:t>
      </w:r>
      <w:r w:rsidRPr="00594942">
        <w:rPr>
          <w:rFonts w:ascii="Arial" w:hAnsi="Arial"/>
          <w:sz w:val="22"/>
          <w:szCs w:val="22"/>
        </w:rPr>
        <w:t xml:space="preserve"> mice</w:t>
      </w:r>
      <w:r>
        <w:rPr>
          <w:rFonts w:ascii="Arial" w:hAnsi="Arial"/>
          <w:sz w:val="22"/>
          <w:szCs w:val="22"/>
        </w:rPr>
        <w:t xml:space="preserve">, compared to saline controls (Fig 2F), indicating stimulation of hepatic glucose production. </w:t>
      </w:r>
      <w:r w:rsidRPr="00594942">
        <w:rPr>
          <w:rFonts w:ascii="Arial" w:hAnsi="Arial"/>
          <w:sz w:val="22"/>
          <w:szCs w:val="22"/>
        </w:rPr>
        <w:t>Importantly, in the absence of DREADD</w:t>
      </w:r>
      <w:r>
        <w:rPr>
          <w:rFonts w:ascii="Arial" w:hAnsi="Arial"/>
          <w:sz w:val="22"/>
          <w:szCs w:val="22"/>
        </w:rPr>
        <w:t>-</w:t>
      </w:r>
      <w:r w:rsidRPr="00594942">
        <w:rPr>
          <w:rFonts w:ascii="Arial" w:hAnsi="Arial"/>
          <w:sz w:val="22"/>
          <w:szCs w:val="22"/>
        </w:rPr>
        <w:t xml:space="preserve">receptor expression, CNO administration had no effect on blood glucose </w:t>
      </w:r>
      <w:r>
        <w:rPr>
          <w:rFonts w:ascii="Arial" w:hAnsi="Arial"/>
          <w:sz w:val="22"/>
          <w:szCs w:val="22"/>
        </w:rPr>
        <w:t>concentrations</w:t>
      </w:r>
      <w:r w:rsidRPr="00594942">
        <w:rPr>
          <w:rFonts w:ascii="Arial" w:hAnsi="Arial"/>
          <w:sz w:val="22"/>
          <w:szCs w:val="22"/>
        </w:rPr>
        <w:t xml:space="preserve"> of </w:t>
      </w:r>
      <w:r w:rsidRPr="00BE31EC">
        <w:rPr>
          <w:rFonts w:ascii="Arial" w:hAnsi="Arial"/>
          <w:i/>
          <w:sz w:val="22"/>
          <w:szCs w:val="22"/>
        </w:rPr>
        <w:t>CCK-ires-Cre</w:t>
      </w:r>
      <w:r w:rsidRPr="00594942">
        <w:rPr>
          <w:rFonts w:ascii="Arial" w:hAnsi="Arial"/>
          <w:sz w:val="22"/>
          <w:szCs w:val="22"/>
        </w:rPr>
        <w:t xml:space="preserve"> mice (</w:t>
      </w:r>
      <w:r>
        <w:rPr>
          <w:rFonts w:ascii="Arial" w:hAnsi="Arial"/>
          <w:sz w:val="22"/>
          <w:szCs w:val="22"/>
        </w:rPr>
        <w:t>Fig S3).</w:t>
      </w:r>
    </w:p>
    <w:p w:rsidR="00004260" w:rsidRDefault="00004260" w:rsidP="008F7BAE">
      <w:pPr>
        <w:spacing w:line="360" w:lineRule="auto"/>
        <w:jc w:val="both"/>
        <w:rPr>
          <w:rFonts w:ascii="Arial" w:hAnsi="Arial"/>
          <w:sz w:val="22"/>
          <w:szCs w:val="22"/>
        </w:rPr>
      </w:pPr>
    </w:p>
    <w:p w:rsidR="00004260" w:rsidRPr="008F7476" w:rsidRDefault="00004260" w:rsidP="008F7BAE">
      <w:pPr>
        <w:spacing w:line="360" w:lineRule="auto"/>
        <w:jc w:val="both"/>
        <w:rPr>
          <w:rFonts w:ascii="Arial" w:hAnsi="Arial"/>
          <w:sz w:val="22"/>
          <w:szCs w:val="22"/>
        </w:rPr>
      </w:pPr>
      <w:r>
        <w:rPr>
          <w:rFonts w:ascii="Arial" w:hAnsi="Arial"/>
          <w:sz w:val="22"/>
          <w:szCs w:val="22"/>
        </w:rPr>
        <w:t>We</w:t>
      </w:r>
      <w:r w:rsidRPr="00594942">
        <w:rPr>
          <w:rFonts w:ascii="Arial" w:hAnsi="Arial"/>
          <w:sz w:val="22"/>
          <w:szCs w:val="22"/>
        </w:rPr>
        <w:t xml:space="preserve"> </w:t>
      </w:r>
      <w:r>
        <w:rPr>
          <w:rFonts w:ascii="Arial" w:hAnsi="Arial"/>
          <w:sz w:val="22"/>
          <w:szCs w:val="22"/>
        </w:rPr>
        <w:t>next investigated</w:t>
      </w:r>
      <w:r w:rsidRPr="00594942">
        <w:rPr>
          <w:rFonts w:ascii="Arial" w:hAnsi="Arial"/>
          <w:sz w:val="22"/>
          <w:szCs w:val="22"/>
        </w:rPr>
        <w:t xml:space="preserve"> </w:t>
      </w:r>
      <w:r>
        <w:rPr>
          <w:rFonts w:ascii="Arial" w:hAnsi="Arial"/>
          <w:sz w:val="22"/>
          <w:szCs w:val="22"/>
        </w:rPr>
        <w:t xml:space="preserve">the </w:t>
      </w:r>
      <w:r w:rsidRPr="00594942">
        <w:rPr>
          <w:rFonts w:ascii="Arial" w:hAnsi="Arial"/>
          <w:sz w:val="22"/>
          <w:szCs w:val="22"/>
        </w:rPr>
        <w:t>necessity of CCK neurotransmission</w:t>
      </w:r>
      <w:r>
        <w:rPr>
          <w:rFonts w:ascii="Arial" w:hAnsi="Arial"/>
          <w:sz w:val="22"/>
          <w:szCs w:val="22"/>
        </w:rPr>
        <w:t xml:space="preserve"> </w:t>
      </w:r>
      <w:r w:rsidRPr="00594942">
        <w:rPr>
          <w:rFonts w:ascii="Arial" w:hAnsi="Arial"/>
          <w:sz w:val="22"/>
          <w:szCs w:val="22"/>
        </w:rPr>
        <w:t xml:space="preserve">for </w:t>
      </w:r>
      <w:proofErr w:type="gramStart"/>
      <w:r>
        <w:rPr>
          <w:rFonts w:ascii="Arial" w:hAnsi="Arial"/>
          <w:sz w:val="22"/>
          <w:szCs w:val="22"/>
        </w:rPr>
        <w:t>CCK::</w:t>
      </w:r>
      <w:proofErr w:type="gramEnd"/>
      <w:r w:rsidRPr="00594942">
        <w:rPr>
          <w:rFonts w:ascii="Arial" w:hAnsi="Arial"/>
          <w:sz w:val="22"/>
          <w:szCs w:val="22"/>
        </w:rPr>
        <w:t>hM3D</w:t>
      </w:r>
      <w:r w:rsidRPr="00F05B33">
        <w:rPr>
          <w:rFonts w:ascii="Arial" w:hAnsi="Arial"/>
          <w:sz w:val="22"/>
          <w:szCs w:val="22"/>
          <w:vertAlign w:val="subscript"/>
        </w:rPr>
        <w:t>q</w:t>
      </w:r>
      <w:r>
        <w:rPr>
          <w:rFonts w:ascii="Arial" w:hAnsi="Arial"/>
          <w:sz w:val="22"/>
          <w:szCs w:val="22"/>
        </w:rPr>
        <w:t>-mCherry</w:t>
      </w:r>
      <w:r w:rsidRPr="009B78AD">
        <w:rPr>
          <w:rFonts w:ascii="Arial" w:hAnsi="Arial"/>
          <w:sz w:val="22"/>
          <w:szCs w:val="22"/>
          <w:vertAlign w:val="superscript"/>
        </w:rPr>
        <w:t>LPBN</w:t>
      </w:r>
      <w:r>
        <w:rPr>
          <w:rFonts w:ascii="Arial" w:hAnsi="Arial"/>
          <w:sz w:val="22"/>
          <w:szCs w:val="22"/>
        </w:rPr>
        <w:t xml:space="preserve"> </w:t>
      </w:r>
      <w:r w:rsidRPr="001D70B7">
        <w:rPr>
          <w:rFonts w:ascii="Arial" w:hAnsi="Arial"/>
          <w:sz w:val="22"/>
          <w:szCs w:val="22"/>
        </w:rPr>
        <w:t>induced</w:t>
      </w:r>
      <w:r>
        <w:rPr>
          <w:rFonts w:ascii="Arial" w:hAnsi="Arial"/>
          <w:sz w:val="22"/>
          <w:szCs w:val="22"/>
        </w:rPr>
        <w:t xml:space="preserve"> hyperglyc</w:t>
      </w:r>
      <w:r w:rsidRPr="00594942">
        <w:rPr>
          <w:rFonts w:ascii="Arial" w:hAnsi="Arial"/>
          <w:sz w:val="22"/>
          <w:szCs w:val="22"/>
        </w:rPr>
        <w:t xml:space="preserve">emia. Pre-treatment of </w:t>
      </w:r>
      <w:r w:rsidRPr="00BE31EC">
        <w:rPr>
          <w:rFonts w:ascii="Arial" w:hAnsi="Arial"/>
          <w:i/>
          <w:sz w:val="22"/>
          <w:szCs w:val="22"/>
        </w:rPr>
        <w:t>CCK-ires-</w:t>
      </w:r>
      <w:proofErr w:type="gramStart"/>
      <w:r w:rsidRPr="00BE31EC">
        <w:rPr>
          <w:rFonts w:ascii="Arial" w:hAnsi="Arial"/>
          <w:i/>
          <w:sz w:val="22"/>
          <w:szCs w:val="22"/>
        </w:rPr>
        <w:t>Cre</w:t>
      </w:r>
      <w:r w:rsidRPr="00594942">
        <w:rPr>
          <w:rFonts w:ascii="Arial" w:hAnsi="Arial"/>
          <w:sz w:val="22"/>
          <w:szCs w:val="22"/>
        </w:rPr>
        <w:t>::</w:t>
      </w:r>
      <w:proofErr w:type="gramEnd"/>
      <w:r w:rsidRPr="00594942">
        <w:rPr>
          <w:rFonts w:ascii="Arial" w:hAnsi="Arial"/>
          <w:sz w:val="22"/>
          <w:szCs w:val="22"/>
        </w:rPr>
        <w:t>hM3D</w:t>
      </w:r>
      <w:r w:rsidRPr="00F05B33">
        <w:rPr>
          <w:rFonts w:ascii="Arial" w:hAnsi="Arial"/>
          <w:sz w:val="22"/>
          <w:szCs w:val="22"/>
          <w:vertAlign w:val="subscript"/>
        </w:rPr>
        <w:t>q</w:t>
      </w:r>
      <w:r w:rsidRPr="00594942">
        <w:rPr>
          <w:rFonts w:ascii="Arial" w:hAnsi="Arial"/>
          <w:sz w:val="22"/>
          <w:szCs w:val="22"/>
        </w:rPr>
        <w:t>-mCherry</w:t>
      </w:r>
      <w:r w:rsidRPr="00594942">
        <w:rPr>
          <w:rFonts w:ascii="Arial" w:hAnsi="Arial"/>
          <w:sz w:val="22"/>
          <w:szCs w:val="22"/>
          <w:vertAlign w:val="superscript"/>
        </w:rPr>
        <w:t>LPBN</w:t>
      </w:r>
      <w:r w:rsidRPr="00594942">
        <w:rPr>
          <w:rFonts w:ascii="Arial" w:hAnsi="Arial"/>
          <w:sz w:val="22"/>
          <w:szCs w:val="22"/>
        </w:rPr>
        <w:t xml:space="preserve"> mice with </w:t>
      </w:r>
      <w:r>
        <w:rPr>
          <w:rFonts w:ascii="Arial" w:hAnsi="Arial"/>
          <w:sz w:val="22"/>
          <w:szCs w:val="22"/>
        </w:rPr>
        <w:t xml:space="preserve">the </w:t>
      </w:r>
      <w:r w:rsidRPr="00594942">
        <w:rPr>
          <w:rFonts w:ascii="Arial" w:hAnsi="Arial"/>
          <w:sz w:val="22"/>
          <w:szCs w:val="22"/>
        </w:rPr>
        <w:t>CCK</w:t>
      </w:r>
      <w:r>
        <w:rPr>
          <w:rFonts w:ascii="Arial" w:hAnsi="Arial"/>
          <w:sz w:val="22"/>
          <w:szCs w:val="22"/>
        </w:rPr>
        <w:t>-</w:t>
      </w:r>
      <w:r w:rsidRPr="00594942">
        <w:rPr>
          <w:rFonts w:ascii="Arial" w:hAnsi="Arial"/>
          <w:sz w:val="22"/>
          <w:szCs w:val="22"/>
        </w:rPr>
        <w:t>receptor antagonist proglumide abrogated the previously observed elevation in blood gl</w:t>
      </w:r>
      <w:r>
        <w:rPr>
          <w:rFonts w:ascii="Arial" w:hAnsi="Arial"/>
          <w:sz w:val="22"/>
          <w:szCs w:val="22"/>
        </w:rPr>
        <w:t>ucose (Fig</w:t>
      </w:r>
      <w:r w:rsidRPr="00594942">
        <w:rPr>
          <w:rFonts w:ascii="Arial" w:hAnsi="Arial"/>
          <w:sz w:val="22"/>
          <w:szCs w:val="22"/>
        </w:rPr>
        <w:t xml:space="preserve"> </w:t>
      </w:r>
      <w:r>
        <w:rPr>
          <w:rFonts w:ascii="Arial" w:hAnsi="Arial"/>
          <w:sz w:val="22"/>
          <w:szCs w:val="22"/>
        </w:rPr>
        <w:t>2G</w:t>
      </w:r>
      <w:r w:rsidRPr="00594942">
        <w:rPr>
          <w:rFonts w:ascii="Arial" w:hAnsi="Arial"/>
          <w:sz w:val="22"/>
          <w:szCs w:val="22"/>
        </w:rPr>
        <w:t>)</w:t>
      </w:r>
      <w:r>
        <w:rPr>
          <w:rFonts w:ascii="Arial" w:hAnsi="Arial"/>
          <w:sz w:val="22"/>
          <w:szCs w:val="22"/>
        </w:rPr>
        <w:t xml:space="preserve">, </w:t>
      </w:r>
      <w:r w:rsidRPr="0048450F">
        <w:rPr>
          <w:rFonts w:ascii="Arial" w:hAnsi="Arial"/>
          <w:sz w:val="22"/>
          <w:szCs w:val="22"/>
        </w:rPr>
        <w:t xml:space="preserve">revealing that LPBN-derived CCK is the functionally relevant neurotransmitter in this physiological context </w:t>
      </w:r>
      <w:r>
        <w:rPr>
          <w:rFonts w:ascii="Arial" w:hAnsi="Arial"/>
          <w:sz w:val="22"/>
          <w:szCs w:val="22"/>
        </w:rPr>
        <w:t>and</w:t>
      </w:r>
      <w:r w:rsidRPr="0048450F">
        <w:rPr>
          <w:rFonts w:ascii="Arial" w:hAnsi="Arial"/>
          <w:sz w:val="22"/>
          <w:szCs w:val="22"/>
        </w:rPr>
        <w:t xml:space="preserve"> </w:t>
      </w:r>
      <w:r>
        <w:rPr>
          <w:rFonts w:ascii="Arial" w:hAnsi="Arial"/>
          <w:sz w:val="22"/>
          <w:szCs w:val="22"/>
        </w:rPr>
        <w:t>identifying</w:t>
      </w:r>
      <w:r w:rsidRPr="0048450F">
        <w:rPr>
          <w:rFonts w:ascii="Arial" w:hAnsi="Arial"/>
          <w:sz w:val="22"/>
          <w:szCs w:val="22"/>
        </w:rPr>
        <w:t xml:space="preserve"> a previously unknown role for the central CCK system.</w:t>
      </w:r>
      <w:r w:rsidRPr="00C8755F">
        <w:rPr>
          <w:rFonts w:ascii="Arial" w:hAnsi="Arial"/>
          <w:sz w:val="22"/>
          <w:szCs w:val="22"/>
        </w:rPr>
        <w:t xml:space="preserve"> </w:t>
      </w:r>
      <w:r w:rsidRPr="0048450F">
        <w:rPr>
          <w:rFonts w:ascii="Arial" w:hAnsi="Arial"/>
          <w:sz w:val="22"/>
          <w:szCs w:val="22"/>
        </w:rPr>
        <w:t xml:space="preserve">To clarify SNS engagement in the </w:t>
      </w:r>
      <w:r w:rsidRPr="0048450F">
        <w:rPr>
          <w:rFonts w:ascii="Arial" w:hAnsi="Arial"/>
          <w:i/>
          <w:sz w:val="22"/>
          <w:szCs w:val="22"/>
        </w:rPr>
        <w:t>CCK-ires-</w:t>
      </w:r>
      <w:proofErr w:type="gramStart"/>
      <w:r w:rsidRPr="0048450F">
        <w:rPr>
          <w:rFonts w:ascii="Arial" w:hAnsi="Arial"/>
          <w:i/>
          <w:sz w:val="22"/>
          <w:szCs w:val="22"/>
        </w:rPr>
        <w:t>Cre</w:t>
      </w:r>
      <w:r w:rsidRPr="0048450F">
        <w:rPr>
          <w:rFonts w:ascii="Arial" w:hAnsi="Arial"/>
          <w:sz w:val="22"/>
          <w:szCs w:val="22"/>
        </w:rPr>
        <w:t>::</w:t>
      </w:r>
      <w:proofErr w:type="gramEnd"/>
      <w:r w:rsidRPr="0048450F">
        <w:rPr>
          <w:rFonts w:ascii="Arial" w:hAnsi="Arial"/>
          <w:sz w:val="22"/>
          <w:szCs w:val="22"/>
        </w:rPr>
        <w:t>hM3D</w:t>
      </w:r>
      <w:r w:rsidRPr="0048450F">
        <w:rPr>
          <w:rFonts w:ascii="Arial" w:hAnsi="Arial"/>
          <w:sz w:val="22"/>
          <w:szCs w:val="22"/>
          <w:vertAlign w:val="subscript"/>
        </w:rPr>
        <w:t>q</w:t>
      </w:r>
      <w:r w:rsidRPr="0048450F">
        <w:rPr>
          <w:rFonts w:ascii="Arial" w:hAnsi="Arial"/>
          <w:sz w:val="22"/>
          <w:szCs w:val="22"/>
        </w:rPr>
        <w:t>-mCherry</w:t>
      </w:r>
      <w:r w:rsidRPr="0048450F">
        <w:rPr>
          <w:rFonts w:ascii="Arial" w:hAnsi="Arial"/>
          <w:sz w:val="22"/>
          <w:szCs w:val="22"/>
          <w:vertAlign w:val="superscript"/>
        </w:rPr>
        <w:t>LPBN</w:t>
      </w:r>
      <w:r w:rsidRPr="0048450F">
        <w:rPr>
          <w:rFonts w:ascii="Arial" w:hAnsi="Arial"/>
          <w:sz w:val="22"/>
          <w:szCs w:val="22"/>
        </w:rPr>
        <w:t xml:space="preserve"> </w:t>
      </w:r>
      <w:r>
        <w:rPr>
          <w:rFonts w:ascii="Arial" w:hAnsi="Arial"/>
          <w:sz w:val="22"/>
          <w:szCs w:val="22"/>
        </w:rPr>
        <w:t xml:space="preserve">glucose response, </w:t>
      </w:r>
      <w:r w:rsidRPr="0048450F">
        <w:rPr>
          <w:rFonts w:ascii="Arial" w:hAnsi="Arial"/>
          <w:sz w:val="22"/>
          <w:szCs w:val="22"/>
        </w:rPr>
        <w:t xml:space="preserve">mice were next pre-treated with the </w:t>
      </w:r>
      <w:r w:rsidRPr="0048450F">
        <w:rPr>
          <w:rFonts w:ascii="Arial" w:hAnsi="Arial" w:cs="Arial"/>
          <w:color w:val="000000"/>
          <w:sz w:val="22"/>
          <w:szCs w:val="22"/>
        </w:rPr>
        <w:t>β</w:t>
      </w:r>
      <w:r w:rsidRPr="0048450F">
        <w:rPr>
          <w:rFonts w:ascii="Arial" w:hAnsi="Arial"/>
          <w:sz w:val="22"/>
          <w:szCs w:val="22"/>
        </w:rPr>
        <w:t xml:space="preserve">-adrenoreceptor antagonist propranolol. </w:t>
      </w:r>
      <w:r w:rsidRPr="0048450F">
        <w:rPr>
          <w:rFonts w:ascii="Arial" w:hAnsi="Arial" w:cs="Arial"/>
          <w:color w:val="000000"/>
          <w:sz w:val="22"/>
          <w:szCs w:val="22"/>
        </w:rPr>
        <w:t>β</w:t>
      </w:r>
      <w:r w:rsidRPr="0048450F">
        <w:rPr>
          <w:rFonts w:ascii="Arial" w:hAnsi="Arial"/>
          <w:sz w:val="22"/>
          <w:szCs w:val="22"/>
        </w:rPr>
        <w:t xml:space="preserve">-adrenoreceptor blockade abolished CNO-induced hyperglycemia (Fig 2H), indicating that these cells couple to the SNS-circuitry requisite for autonomic control of endogenous glucose production. </w:t>
      </w:r>
      <w:r>
        <w:rPr>
          <w:rFonts w:ascii="Arial" w:hAnsi="Arial"/>
          <w:sz w:val="22"/>
          <w:szCs w:val="22"/>
        </w:rPr>
        <w:t>T</w:t>
      </w:r>
      <w:r w:rsidRPr="00594942">
        <w:rPr>
          <w:rFonts w:ascii="Arial" w:hAnsi="Arial"/>
          <w:sz w:val="22"/>
          <w:szCs w:val="22"/>
        </w:rPr>
        <w:t xml:space="preserve">hese data demonstrate that the </w:t>
      </w:r>
      <w:r>
        <w:rPr>
          <w:rFonts w:ascii="Arial" w:hAnsi="Arial"/>
          <w:sz w:val="22"/>
          <w:szCs w:val="22"/>
        </w:rPr>
        <w:t>CCK</w:t>
      </w:r>
      <w:r w:rsidRPr="00C8755F">
        <w:rPr>
          <w:rFonts w:ascii="Arial" w:hAnsi="Arial"/>
          <w:sz w:val="22"/>
          <w:szCs w:val="22"/>
          <w:vertAlign w:val="superscript"/>
        </w:rPr>
        <w:t>LPBN</w:t>
      </w:r>
      <w:r>
        <w:rPr>
          <w:rFonts w:ascii="Arial" w:hAnsi="Arial"/>
          <w:sz w:val="22"/>
          <w:szCs w:val="22"/>
        </w:rPr>
        <w:t xml:space="preserve"> neurons,</w:t>
      </w:r>
      <w:r w:rsidRPr="00594942">
        <w:rPr>
          <w:rFonts w:ascii="Arial" w:hAnsi="Arial"/>
          <w:sz w:val="22"/>
          <w:szCs w:val="22"/>
        </w:rPr>
        <w:t xml:space="preserve"> and specifically, CCK </w:t>
      </w:r>
      <w:r>
        <w:rPr>
          <w:rFonts w:ascii="Arial" w:hAnsi="Arial"/>
          <w:sz w:val="22"/>
          <w:szCs w:val="22"/>
        </w:rPr>
        <w:t>neuropeptide</w:t>
      </w:r>
      <w:r w:rsidRPr="00594942">
        <w:rPr>
          <w:rFonts w:ascii="Arial" w:hAnsi="Arial"/>
          <w:sz w:val="22"/>
          <w:szCs w:val="22"/>
        </w:rPr>
        <w:t xml:space="preserve"> are sufficient to drive </w:t>
      </w:r>
      <w:r>
        <w:rPr>
          <w:rFonts w:ascii="Arial" w:hAnsi="Arial"/>
          <w:sz w:val="22"/>
          <w:szCs w:val="22"/>
        </w:rPr>
        <w:t xml:space="preserve">CR-like responses, </w:t>
      </w:r>
      <w:r w:rsidRPr="00594942">
        <w:rPr>
          <w:rFonts w:ascii="Arial" w:hAnsi="Arial"/>
          <w:sz w:val="22"/>
          <w:szCs w:val="22"/>
        </w:rPr>
        <w:t xml:space="preserve">and are consistent with reports indicating that stimulation of the parabrachial </w:t>
      </w:r>
      <w:r>
        <w:rPr>
          <w:rFonts w:ascii="Arial" w:hAnsi="Arial"/>
          <w:sz w:val="22"/>
          <w:szCs w:val="22"/>
        </w:rPr>
        <w:t>nucleus</w:t>
      </w:r>
      <w:r w:rsidRPr="00594942">
        <w:rPr>
          <w:rFonts w:ascii="Arial" w:hAnsi="Arial"/>
          <w:sz w:val="22"/>
          <w:szCs w:val="22"/>
        </w:rPr>
        <w:t xml:space="preserve"> promotes </w:t>
      </w:r>
      <w:r w:rsidRPr="00594942">
        <w:rPr>
          <w:rFonts w:ascii="Arial" w:hAnsi="Arial" w:cs="Arial"/>
          <w:color w:val="000000"/>
          <w:sz w:val="22"/>
          <w:szCs w:val="22"/>
        </w:rPr>
        <w:t>β</w:t>
      </w:r>
      <w:r>
        <w:rPr>
          <w:rFonts w:ascii="Arial" w:hAnsi="Arial"/>
          <w:sz w:val="22"/>
          <w:szCs w:val="22"/>
        </w:rPr>
        <w:t>-adrenoreceptor-dependent hyperglyc</w:t>
      </w:r>
      <w:r w:rsidRPr="00594942">
        <w:rPr>
          <w:rFonts w:ascii="Arial" w:hAnsi="Arial"/>
          <w:sz w:val="22"/>
          <w:szCs w:val="22"/>
        </w:rPr>
        <w:t>emia</w:t>
      </w:r>
      <w:r>
        <w:rPr>
          <w:rFonts w:ascii="Arial" w:hAnsi="Arial"/>
          <w:sz w:val="22"/>
          <w:szCs w:val="22"/>
        </w:rPr>
        <w:t xml:space="preserve"> </w:t>
      </w:r>
      <w:r w:rsidRPr="0048450F">
        <w:rPr>
          <w:rFonts w:ascii="Arial" w:hAnsi="Arial"/>
          <w:noProof/>
          <w:sz w:val="22"/>
          <w:szCs w:val="22"/>
        </w:rPr>
        <w:t>(Fujiwara et al., 1988)</w:t>
      </w:r>
      <w:r w:rsidRPr="0048450F">
        <w:rPr>
          <w:rFonts w:ascii="Arial" w:hAnsi="Arial"/>
          <w:sz w:val="22"/>
          <w:szCs w:val="22"/>
        </w:rPr>
        <w:t>.</w:t>
      </w:r>
      <w:r>
        <w:rPr>
          <w:rFonts w:ascii="Arial" w:hAnsi="Arial"/>
          <w:sz w:val="22"/>
          <w:szCs w:val="22"/>
        </w:rPr>
        <w:t xml:space="preserve"> Interestingly, despite the involvement of both the LPBN </w:t>
      </w:r>
      <w:r>
        <w:rPr>
          <w:rFonts w:ascii="Arial" w:hAnsi="Arial"/>
          <w:noProof/>
          <w:sz w:val="22"/>
          <w:szCs w:val="22"/>
        </w:rPr>
        <w:t>(Wu et al., 2012)</w:t>
      </w:r>
      <w:r>
        <w:rPr>
          <w:rFonts w:ascii="Arial" w:hAnsi="Arial"/>
          <w:sz w:val="22"/>
          <w:szCs w:val="22"/>
        </w:rPr>
        <w:t xml:space="preserve"> and </w:t>
      </w:r>
      <w:r>
        <w:rPr>
          <w:rFonts w:ascii="Arial" w:hAnsi="Arial"/>
          <w:sz w:val="22"/>
          <w:szCs w:val="22"/>
        </w:rPr>
        <w:lastRenderedPageBreak/>
        <w:t xml:space="preserve">CCK </w:t>
      </w:r>
      <w:r>
        <w:rPr>
          <w:rFonts w:ascii="Arial" w:hAnsi="Arial"/>
          <w:noProof/>
          <w:sz w:val="22"/>
          <w:szCs w:val="22"/>
        </w:rPr>
        <w:t>(Little et al., 2005)</w:t>
      </w:r>
      <w:r>
        <w:rPr>
          <w:rFonts w:ascii="Arial" w:hAnsi="Arial"/>
          <w:sz w:val="22"/>
          <w:szCs w:val="22"/>
        </w:rPr>
        <w:t xml:space="preserve"> in appetitive control, real-time CCK</w:t>
      </w:r>
      <w:r w:rsidRPr="00C20787">
        <w:rPr>
          <w:rFonts w:ascii="Arial" w:hAnsi="Arial"/>
          <w:sz w:val="22"/>
          <w:szCs w:val="22"/>
          <w:vertAlign w:val="superscript"/>
        </w:rPr>
        <w:t>LPBN</w:t>
      </w:r>
      <w:r>
        <w:rPr>
          <w:rFonts w:ascii="Arial" w:hAnsi="Arial"/>
          <w:sz w:val="22"/>
          <w:szCs w:val="22"/>
        </w:rPr>
        <w:t xml:space="preserve"> neuron manipulation had no impact on ingestive behaviour in two models of homeostatic feeding </w:t>
      </w:r>
      <w:r w:rsidRPr="00C8755F">
        <w:rPr>
          <w:rFonts w:ascii="Arial" w:hAnsi="Arial"/>
          <w:sz w:val="22"/>
          <w:szCs w:val="22"/>
        </w:rPr>
        <w:t>(Fig 2I-J; Fig S4)</w:t>
      </w:r>
      <w:r>
        <w:rPr>
          <w:rFonts w:ascii="Arial" w:hAnsi="Arial"/>
          <w:sz w:val="22"/>
          <w:szCs w:val="22"/>
        </w:rPr>
        <w:t>.</w:t>
      </w:r>
    </w:p>
    <w:p w:rsidR="00004260" w:rsidRPr="00594942" w:rsidRDefault="00004260" w:rsidP="008F7BAE">
      <w:pPr>
        <w:spacing w:line="360" w:lineRule="auto"/>
        <w:jc w:val="both"/>
        <w:rPr>
          <w:rFonts w:ascii="Arial" w:hAnsi="Arial"/>
          <w:sz w:val="22"/>
          <w:szCs w:val="22"/>
        </w:rPr>
      </w:pPr>
    </w:p>
    <w:p w:rsidR="00004260" w:rsidRDefault="00004260" w:rsidP="008F7BAE">
      <w:pPr>
        <w:spacing w:line="360" w:lineRule="auto"/>
        <w:jc w:val="both"/>
        <w:rPr>
          <w:rFonts w:ascii="Arial" w:hAnsi="Arial"/>
          <w:sz w:val="22"/>
          <w:szCs w:val="22"/>
        </w:rPr>
      </w:pPr>
      <w:r>
        <w:rPr>
          <w:rFonts w:ascii="Arial" w:hAnsi="Arial"/>
          <w:b/>
          <w:sz w:val="22"/>
          <w:szCs w:val="22"/>
        </w:rPr>
        <w:t>CCK</w:t>
      </w:r>
      <w:r w:rsidRPr="00F50DD7">
        <w:rPr>
          <w:rFonts w:ascii="Arial" w:hAnsi="Arial"/>
          <w:b/>
          <w:sz w:val="22"/>
          <w:szCs w:val="22"/>
          <w:vertAlign w:val="superscript"/>
        </w:rPr>
        <w:t>LPBN</w:t>
      </w:r>
      <w:r>
        <w:rPr>
          <w:rFonts w:ascii="Arial" w:hAnsi="Arial"/>
          <w:b/>
          <w:sz w:val="22"/>
          <w:szCs w:val="22"/>
        </w:rPr>
        <w:t xml:space="preserve"> neurons are necessary for a complete CR-response</w:t>
      </w:r>
    </w:p>
    <w:p w:rsidR="00004260" w:rsidRPr="00594942" w:rsidRDefault="00004260" w:rsidP="008F7BAE">
      <w:pPr>
        <w:spacing w:line="360" w:lineRule="auto"/>
        <w:jc w:val="both"/>
        <w:rPr>
          <w:rFonts w:ascii="Arial" w:hAnsi="Arial"/>
          <w:sz w:val="22"/>
          <w:szCs w:val="22"/>
        </w:rPr>
      </w:pPr>
      <w:r w:rsidRPr="00594942">
        <w:rPr>
          <w:rFonts w:ascii="Arial" w:hAnsi="Arial"/>
          <w:sz w:val="22"/>
          <w:szCs w:val="22"/>
        </w:rPr>
        <w:t>This ability of CCK</w:t>
      </w:r>
      <w:r w:rsidRPr="00594942">
        <w:rPr>
          <w:rFonts w:ascii="Arial" w:hAnsi="Arial"/>
          <w:sz w:val="22"/>
          <w:szCs w:val="22"/>
          <w:vertAlign w:val="superscript"/>
        </w:rPr>
        <w:t>LPBN</w:t>
      </w:r>
      <w:r w:rsidRPr="00594942">
        <w:rPr>
          <w:rFonts w:ascii="Arial" w:hAnsi="Arial"/>
          <w:sz w:val="22"/>
          <w:szCs w:val="22"/>
        </w:rPr>
        <w:t xml:space="preserve"> neurons to elevate blood glucose </w:t>
      </w:r>
      <w:r>
        <w:rPr>
          <w:rFonts w:ascii="Arial" w:hAnsi="Arial"/>
          <w:sz w:val="22"/>
          <w:szCs w:val="22"/>
        </w:rPr>
        <w:t>concentration</w:t>
      </w:r>
      <w:r w:rsidRPr="00594942">
        <w:rPr>
          <w:rFonts w:ascii="Arial" w:hAnsi="Arial"/>
          <w:sz w:val="22"/>
          <w:szCs w:val="22"/>
        </w:rPr>
        <w:t xml:space="preserve">, together with their </w:t>
      </w:r>
      <w:r>
        <w:rPr>
          <w:rFonts w:ascii="Arial" w:hAnsi="Arial"/>
          <w:sz w:val="22"/>
          <w:szCs w:val="22"/>
        </w:rPr>
        <w:t>responsiveness</w:t>
      </w:r>
      <w:r w:rsidRPr="00594942">
        <w:rPr>
          <w:rFonts w:ascii="Arial" w:hAnsi="Arial"/>
          <w:sz w:val="22"/>
          <w:szCs w:val="22"/>
        </w:rPr>
        <w:t xml:space="preserve"> to glucoprivic stimuli, alluded to a </w:t>
      </w:r>
      <w:r>
        <w:rPr>
          <w:rFonts w:ascii="Arial" w:hAnsi="Arial"/>
          <w:sz w:val="22"/>
          <w:szCs w:val="22"/>
        </w:rPr>
        <w:t>novel</w:t>
      </w:r>
      <w:r w:rsidRPr="00594942">
        <w:rPr>
          <w:rFonts w:ascii="Arial" w:hAnsi="Arial"/>
          <w:sz w:val="22"/>
          <w:szCs w:val="22"/>
        </w:rPr>
        <w:t xml:space="preserve"> involvement in the </w:t>
      </w:r>
      <w:r>
        <w:rPr>
          <w:rFonts w:ascii="Arial" w:hAnsi="Arial"/>
          <w:sz w:val="22"/>
          <w:szCs w:val="22"/>
        </w:rPr>
        <w:t>CR-</w:t>
      </w:r>
      <w:r w:rsidRPr="00594942">
        <w:rPr>
          <w:rFonts w:ascii="Arial" w:hAnsi="Arial"/>
          <w:sz w:val="22"/>
          <w:szCs w:val="22"/>
        </w:rPr>
        <w:t>responses to hypoglycemia, wherein their activation facilitates the re-establishment of normoglycemia.</w:t>
      </w:r>
      <w:r>
        <w:rPr>
          <w:rFonts w:ascii="Arial" w:hAnsi="Arial"/>
          <w:sz w:val="22"/>
          <w:szCs w:val="22"/>
        </w:rPr>
        <w:t xml:space="preserve"> To </w:t>
      </w:r>
      <w:r w:rsidRPr="00594942">
        <w:rPr>
          <w:rFonts w:ascii="Arial" w:hAnsi="Arial"/>
          <w:sz w:val="22"/>
          <w:szCs w:val="22"/>
        </w:rPr>
        <w:t>address the physiological relevance of CCK</w:t>
      </w:r>
      <w:r w:rsidRPr="00594942">
        <w:rPr>
          <w:rFonts w:ascii="Arial" w:hAnsi="Arial"/>
          <w:sz w:val="22"/>
          <w:szCs w:val="22"/>
          <w:vertAlign w:val="superscript"/>
        </w:rPr>
        <w:t>LPBN</w:t>
      </w:r>
      <w:r w:rsidRPr="00594942">
        <w:rPr>
          <w:rFonts w:ascii="Arial" w:hAnsi="Arial"/>
          <w:sz w:val="22"/>
          <w:szCs w:val="22"/>
        </w:rPr>
        <w:t xml:space="preserve"> neurons to </w:t>
      </w:r>
      <w:r>
        <w:rPr>
          <w:rFonts w:ascii="Arial" w:hAnsi="Arial"/>
          <w:sz w:val="22"/>
          <w:szCs w:val="22"/>
        </w:rPr>
        <w:t>counter-regulation,</w:t>
      </w:r>
      <w:r w:rsidRPr="00594942">
        <w:rPr>
          <w:rFonts w:ascii="Arial" w:hAnsi="Arial"/>
          <w:sz w:val="22"/>
          <w:szCs w:val="22"/>
        </w:rPr>
        <w:t xml:space="preserve"> we investigated the consequence of their chemogenetic inhibition within the context of glucoprivation. </w:t>
      </w:r>
      <w:r w:rsidRPr="00594942">
        <w:rPr>
          <w:rFonts w:ascii="Arial" w:hAnsi="Arial"/>
          <w:i/>
          <w:sz w:val="22"/>
          <w:szCs w:val="22"/>
        </w:rPr>
        <w:t>Ex vivo</w:t>
      </w:r>
      <w:r w:rsidRPr="00594942">
        <w:rPr>
          <w:rFonts w:ascii="Arial" w:hAnsi="Arial"/>
          <w:sz w:val="22"/>
          <w:szCs w:val="22"/>
        </w:rPr>
        <w:t xml:space="preserve"> electrophysiology demonstrated that in the presence of CNO</w:t>
      </w:r>
      <w:r>
        <w:rPr>
          <w:rFonts w:ascii="Arial" w:hAnsi="Arial"/>
          <w:sz w:val="22"/>
          <w:szCs w:val="22"/>
        </w:rPr>
        <w:t>,</w:t>
      </w:r>
      <w:r w:rsidRPr="00594942">
        <w:rPr>
          <w:rFonts w:ascii="Arial" w:hAnsi="Arial"/>
          <w:sz w:val="22"/>
          <w:szCs w:val="22"/>
        </w:rPr>
        <w:t xml:space="preserve"> </w:t>
      </w:r>
      <w:proofErr w:type="gramStart"/>
      <w:r>
        <w:rPr>
          <w:rFonts w:ascii="Arial" w:hAnsi="Arial"/>
          <w:sz w:val="22"/>
          <w:szCs w:val="22"/>
        </w:rPr>
        <w:t>CCK::</w:t>
      </w:r>
      <w:proofErr w:type="gramEnd"/>
      <w:r w:rsidRPr="00594942">
        <w:rPr>
          <w:rFonts w:ascii="Arial" w:hAnsi="Arial"/>
          <w:sz w:val="22"/>
          <w:szCs w:val="22"/>
        </w:rPr>
        <w:t>hM4D</w:t>
      </w:r>
      <w:r w:rsidRPr="00F05B33">
        <w:rPr>
          <w:rFonts w:ascii="Arial" w:hAnsi="Arial"/>
          <w:sz w:val="22"/>
          <w:szCs w:val="22"/>
          <w:vertAlign w:val="subscript"/>
        </w:rPr>
        <w:t>i</w:t>
      </w:r>
      <w:r>
        <w:rPr>
          <w:rFonts w:ascii="Arial" w:hAnsi="Arial"/>
          <w:sz w:val="22"/>
          <w:szCs w:val="22"/>
        </w:rPr>
        <w:t>-mCherry</w:t>
      </w:r>
      <w:r w:rsidRPr="00B27D20">
        <w:rPr>
          <w:rFonts w:ascii="Arial" w:hAnsi="Arial"/>
          <w:sz w:val="22"/>
          <w:szCs w:val="22"/>
          <w:vertAlign w:val="superscript"/>
        </w:rPr>
        <w:t>LPBN</w:t>
      </w:r>
      <w:r w:rsidRPr="00594942">
        <w:rPr>
          <w:rFonts w:ascii="Arial" w:hAnsi="Arial"/>
          <w:sz w:val="22"/>
          <w:szCs w:val="22"/>
        </w:rPr>
        <w:t xml:space="preserve"> </w:t>
      </w:r>
      <w:r>
        <w:rPr>
          <w:rFonts w:ascii="Arial" w:hAnsi="Arial"/>
          <w:sz w:val="22"/>
          <w:szCs w:val="22"/>
        </w:rPr>
        <w:t>neurons exhibited</w:t>
      </w:r>
      <w:r w:rsidRPr="00594942">
        <w:rPr>
          <w:rFonts w:ascii="Arial" w:hAnsi="Arial"/>
          <w:sz w:val="22"/>
          <w:szCs w:val="22"/>
        </w:rPr>
        <w:t xml:space="preserve"> a complete cessation of action potential firing (</w:t>
      </w:r>
      <w:r>
        <w:rPr>
          <w:rFonts w:ascii="Arial" w:hAnsi="Arial"/>
          <w:sz w:val="22"/>
          <w:szCs w:val="22"/>
        </w:rPr>
        <w:t>Fig 3A-B</w:t>
      </w:r>
      <w:r w:rsidRPr="00594942">
        <w:rPr>
          <w:rFonts w:ascii="Arial" w:hAnsi="Arial"/>
          <w:sz w:val="22"/>
          <w:szCs w:val="22"/>
        </w:rPr>
        <w:t xml:space="preserve">), establishing </w:t>
      </w:r>
      <w:r>
        <w:rPr>
          <w:rFonts w:ascii="Arial" w:hAnsi="Arial"/>
          <w:sz w:val="22"/>
          <w:szCs w:val="22"/>
        </w:rPr>
        <w:t>a</w:t>
      </w:r>
      <w:r w:rsidRPr="00594942">
        <w:rPr>
          <w:rFonts w:ascii="Arial" w:hAnsi="Arial"/>
          <w:sz w:val="22"/>
          <w:szCs w:val="22"/>
        </w:rPr>
        <w:t xml:space="preserve"> capacity to effectively </w:t>
      </w:r>
      <w:r>
        <w:rPr>
          <w:rFonts w:ascii="Arial" w:hAnsi="Arial"/>
          <w:sz w:val="22"/>
          <w:szCs w:val="22"/>
        </w:rPr>
        <w:t>silence</w:t>
      </w:r>
      <w:r w:rsidRPr="00594942">
        <w:rPr>
          <w:rFonts w:ascii="Arial" w:hAnsi="Arial"/>
          <w:sz w:val="22"/>
          <w:szCs w:val="22"/>
        </w:rPr>
        <w:t xml:space="preserve"> CCK</w:t>
      </w:r>
      <w:r w:rsidRPr="00594942">
        <w:rPr>
          <w:rFonts w:ascii="Arial" w:hAnsi="Arial"/>
          <w:sz w:val="22"/>
          <w:szCs w:val="22"/>
          <w:vertAlign w:val="superscript"/>
        </w:rPr>
        <w:t>LPBN</w:t>
      </w:r>
      <w:r w:rsidRPr="00594942">
        <w:rPr>
          <w:rFonts w:ascii="Arial" w:hAnsi="Arial"/>
          <w:sz w:val="22"/>
          <w:szCs w:val="22"/>
        </w:rPr>
        <w:t xml:space="preserve"> neurons. </w:t>
      </w:r>
      <w:r>
        <w:rPr>
          <w:rFonts w:ascii="Arial" w:hAnsi="Arial"/>
          <w:sz w:val="22"/>
          <w:szCs w:val="22"/>
        </w:rPr>
        <w:t>In freely behaving normoglyc</w:t>
      </w:r>
      <w:r w:rsidRPr="00594942">
        <w:rPr>
          <w:rFonts w:ascii="Arial" w:hAnsi="Arial"/>
          <w:sz w:val="22"/>
          <w:szCs w:val="22"/>
        </w:rPr>
        <w:t>emic (</w:t>
      </w:r>
      <w:r w:rsidRPr="00594942">
        <w:rPr>
          <w:rFonts w:ascii="Arial" w:hAnsi="Arial"/>
          <w:i/>
          <w:sz w:val="22"/>
          <w:szCs w:val="22"/>
        </w:rPr>
        <w:t>ad libitum</w:t>
      </w:r>
      <w:r w:rsidRPr="00594942">
        <w:rPr>
          <w:rFonts w:ascii="Arial" w:hAnsi="Arial"/>
          <w:sz w:val="22"/>
          <w:szCs w:val="22"/>
        </w:rPr>
        <w:t xml:space="preserve"> fed) </w:t>
      </w:r>
      <w:r w:rsidRPr="00BE31EC">
        <w:rPr>
          <w:rFonts w:ascii="Arial" w:hAnsi="Arial"/>
          <w:i/>
          <w:sz w:val="22"/>
          <w:szCs w:val="22"/>
        </w:rPr>
        <w:t>CCK-ires-</w:t>
      </w:r>
      <w:proofErr w:type="gramStart"/>
      <w:r w:rsidRPr="00BE31EC">
        <w:rPr>
          <w:rFonts w:ascii="Arial" w:hAnsi="Arial"/>
          <w:i/>
          <w:sz w:val="22"/>
          <w:szCs w:val="22"/>
        </w:rPr>
        <w:t>Cre</w:t>
      </w:r>
      <w:r w:rsidRPr="00594942">
        <w:rPr>
          <w:rFonts w:ascii="Arial" w:hAnsi="Arial"/>
          <w:sz w:val="22"/>
          <w:szCs w:val="22"/>
        </w:rPr>
        <w:t>::</w:t>
      </w:r>
      <w:proofErr w:type="gramEnd"/>
      <w:r w:rsidRPr="00594942">
        <w:rPr>
          <w:rFonts w:ascii="Arial" w:hAnsi="Arial"/>
          <w:sz w:val="22"/>
          <w:szCs w:val="22"/>
        </w:rPr>
        <w:t>hM4D</w:t>
      </w:r>
      <w:r w:rsidRPr="00F05B33">
        <w:rPr>
          <w:rFonts w:ascii="Arial" w:hAnsi="Arial"/>
          <w:sz w:val="22"/>
          <w:szCs w:val="22"/>
          <w:vertAlign w:val="subscript"/>
        </w:rPr>
        <w:t>i</w:t>
      </w:r>
      <w:r w:rsidRPr="00594942">
        <w:rPr>
          <w:rFonts w:ascii="Arial" w:hAnsi="Arial"/>
          <w:sz w:val="22"/>
          <w:szCs w:val="22"/>
        </w:rPr>
        <w:t>-mCherry</w:t>
      </w:r>
      <w:r w:rsidRPr="00594942">
        <w:rPr>
          <w:rFonts w:ascii="Arial" w:hAnsi="Arial"/>
          <w:sz w:val="22"/>
          <w:szCs w:val="22"/>
          <w:vertAlign w:val="superscript"/>
        </w:rPr>
        <w:t>LPBN</w:t>
      </w:r>
      <w:r w:rsidRPr="00594942">
        <w:rPr>
          <w:rFonts w:ascii="Arial" w:hAnsi="Arial"/>
          <w:sz w:val="22"/>
          <w:szCs w:val="22"/>
        </w:rPr>
        <w:t xml:space="preserve"> mice</w:t>
      </w:r>
      <w:r>
        <w:rPr>
          <w:rFonts w:ascii="Arial" w:hAnsi="Arial"/>
          <w:sz w:val="22"/>
          <w:szCs w:val="22"/>
        </w:rPr>
        <w:t>,</w:t>
      </w:r>
      <w:r w:rsidRPr="00594942">
        <w:rPr>
          <w:rFonts w:ascii="Arial" w:hAnsi="Arial"/>
          <w:sz w:val="22"/>
          <w:szCs w:val="22"/>
        </w:rPr>
        <w:t xml:space="preserve"> CNO administration had no effect</w:t>
      </w:r>
      <w:r>
        <w:rPr>
          <w:rFonts w:ascii="Arial" w:hAnsi="Arial"/>
          <w:sz w:val="22"/>
          <w:szCs w:val="22"/>
        </w:rPr>
        <w:t xml:space="preserve"> on blood glucose concentration (Fig</w:t>
      </w:r>
      <w:r w:rsidRPr="00594942">
        <w:rPr>
          <w:rFonts w:ascii="Arial" w:hAnsi="Arial"/>
          <w:sz w:val="22"/>
          <w:szCs w:val="22"/>
        </w:rPr>
        <w:t xml:space="preserve"> 3</w:t>
      </w:r>
      <w:r>
        <w:rPr>
          <w:rFonts w:ascii="Arial" w:hAnsi="Arial"/>
          <w:sz w:val="22"/>
          <w:szCs w:val="22"/>
        </w:rPr>
        <w:t>C</w:t>
      </w:r>
      <w:r w:rsidRPr="00594942">
        <w:rPr>
          <w:rFonts w:ascii="Arial" w:hAnsi="Arial"/>
          <w:sz w:val="22"/>
          <w:szCs w:val="22"/>
        </w:rPr>
        <w:t>)</w:t>
      </w:r>
      <w:r>
        <w:rPr>
          <w:rFonts w:ascii="Arial" w:hAnsi="Arial"/>
          <w:sz w:val="22"/>
          <w:szCs w:val="22"/>
        </w:rPr>
        <w:t xml:space="preserve">, revealing that these cells are not requisite to the maintenance of baseline glycemia. </w:t>
      </w:r>
      <w:r w:rsidRPr="00594942">
        <w:rPr>
          <w:rFonts w:ascii="Arial" w:hAnsi="Arial"/>
          <w:sz w:val="22"/>
          <w:szCs w:val="22"/>
        </w:rPr>
        <w:t>However, CCK</w:t>
      </w:r>
      <w:r w:rsidRPr="00594942">
        <w:rPr>
          <w:rFonts w:ascii="Arial" w:hAnsi="Arial"/>
          <w:sz w:val="22"/>
          <w:szCs w:val="22"/>
          <w:vertAlign w:val="superscript"/>
        </w:rPr>
        <w:t>LPBN</w:t>
      </w:r>
      <w:r w:rsidRPr="00594942">
        <w:rPr>
          <w:rFonts w:ascii="Arial" w:hAnsi="Arial"/>
          <w:sz w:val="22"/>
          <w:szCs w:val="22"/>
        </w:rPr>
        <w:t xml:space="preserve"> neuron silencing prior to the induction of acute glucoprivation resulted in a significantly diminished CR-response. Specifically, while 2DG admin</w:t>
      </w:r>
      <w:r>
        <w:rPr>
          <w:rFonts w:ascii="Arial" w:hAnsi="Arial"/>
          <w:sz w:val="22"/>
          <w:szCs w:val="22"/>
        </w:rPr>
        <w:t>istration prompted the expected CR</w:t>
      </w:r>
      <w:r w:rsidRPr="00594942">
        <w:rPr>
          <w:rFonts w:ascii="Arial" w:hAnsi="Arial"/>
          <w:sz w:val="22"/>
          <w:szCs w:val="22"/>
        </w:rPr>
        <w:t xml:space="preserve"> elevation in blood glucose, prior </w:t>
      </w:r>
      <w:proofErr w:type="gramStart"/>
      <w:r>
        <w:rPr>
          <w:rFonts w:ascii="Arial" w:hAnsi="Arial"/>
          <w:sz w:val="22"/>
          <w:szCs w:val="22"/>
        </w:rPr>
        <w:t>CCK::</w:t>
      </w:r>
      <w:proofErr w:type="gramEnd"/>
      <w:r w:rsidRPr="00594942">
        <w:rPr>
          <w:rFonts w:ascii="Arial" w:hAnsi="Arial"/>
          <w:sz w:val="22"/>
          <w:szCs w:val="22"/>
        </w:rPr>
        <w:t>hM4D</w:t>
      </w:r>
      <w:r w:rsidRPr="00F05B33">
        <w:rPr>
          <w:rFonts w:ascii="Arial" w:hAnsi="Arial"/>
          <w:sz w:val="22"/>
          <w:szCs w:val="22"/>
          <w:vertAlign w:val="subscript"/>
        </w:rPr>
        <w:t>i</w:t>
      </w:r>
      <w:r>
        <w:rPr>
          <w:rFonts w:ascii="Arial" w:hAnsi="Arial"/>
          <w:sz w:val="22"/>
          <w:szCs w:val="22"/>
        </w:rPr>
        <w:t>-mCherry</w:t>
      </w:r>
      <w:r w:rsidRPr="00B27D20">
        <w:rPr>
          <w:rFonts w:ascii="Arial" w:hAnsi="Arial"/>
          <w:sz w:val="22"/>
          <w:szCs w:val="22"/>
          <w:vertAlign w:val="superscript"/>
        </w:rPr>
        <w:t>LPBN</w:t>
      </w:r>
      <w:r w:rsidRPr="00594942">
        <w:rPr>
          <w:rFonts w:ascii="Arial" w:hAnsi="Arial"/>
          <w:sz w:val="22"/>
          <w:szCs w:val="22"/>
        </w:rPr>
        <w:t xml:space="preserve"> </w:t>
      </w:r>
      <w:r>
        <w:rPr>
          <w:rFonts w:ascii="Arial" w:hAnsi="Arial"/>
          <w:sz w:val="22"/>
          <w:szCs w:val="22"/>
        </w:rPr>
        <w:t>neuron inhibition</w:t>
      </w:r>
      <w:r w:rsidRPr="00594942">
        <w:rPr>
          <w:rFonts w:ascii="Arial" w:hAnsi="Arial"/>
          <w:sz w:val="22"/>
          <w:szCs w:val="22"/>
        </w:rPr>
        <w:t xml:space="preserve"> markedly attenuated the </w:t>
      </w:r>
      <w:r>
        <w:rPr>
          <w:rFonts w:ascii="Arial" w:hAnsi="Arial"/>
          <w:sz w:val="22"/>
          <w:szCs w:val="22"/>
        </w:rPr>
        <w:t>hyperglyc</w:t>
      </w:r>
      <w:r w:rsidRPr="00594942">
        <w:rPr>
          <w:rFonts w:ascii="Arial" w:hAnsi="Arial"/>
          <w:sz w:val="22"/>
          <w:szCs w:val="22"/>
        </w:rPr>
        <w:t>emic response</w:t>
      </w:r>
      <w:r>
        <w:rPr>
          <w:rFonts w:ascii="Arial" w:hAnsi="Arial"/>
          <w:sz w:val="22"/>
          <w:szCs w:val="22"/>
        </w:rPr>
        <w:t xml:space="preserve"> (Fig</w:t>
      </w:r>
      <w:r w:rsidRPr="00594942">
        <w:rPr>
          <w:rFonts w:ascii="Arial" w:hAnsi="Arial"/>
          <w:sz w:val="22"/>
          <w:szCs w:val="22"/>
        </w:rPr>
        <w:t xml:space="preserve"> 3</w:t>
      </w:r>
      <w:r>
        <w:rPr>
          <w:rFonts w:ascii="Arial" w:hAnsi="Arial"/>
          <w:sz w:val="22"/>
          <w:szCs w:val="22"/>
        </w:rPr>
        <w:t>D)</w:t>
      </w:r>
      <w:r w:rsidRPr="00594942">
        <w:rPr>
          <w:rFonts w:ascii="Arial" w:hAnsi="Arial"/>
          <w:sz w:val="22"/>
          <w:szCs w:val="22"/>
        </w:rPr>
        <w:t>. Similarly, under insulin-</w:t>
      </w:r>
      <w:r>
        <w:rPr>
          <w:rFonts w:ascii="Arial" w:hAnsi="Arial"/>
          <w:sz w:val="22"/>
          <w:szCs w:val="22"/>
        </w:rPr>
        <w:t>induced hypoglyc</w:t>
      </w:r>
      <w:r w:rsidRPr="00594942">
        <w:rPr>
          <w:rFonts w:ascii="Arial" w:hAnsi="Arial"/>
          <w:sz w:val="22"/>
          <w:szCs w:val="22"/>
        </w:rPr>
        <w:t>emia, CCK</w:t>
      </w:r>
      <w:r w:rsidRPr="00594942">
        <w:rPr>
          <w:rFonts w:ascii="Arial" w:hAnsi="Arial"/>
          <w:sz w:val="22"/>
          <w:szCs w:val="22"/>
          <w:vertAlign w:val="superscript"/>
        </w:rPr>
        <w:t>LPBN</w:t>
      </w:r>
      <w:r w:rsidRPr="00594942">
        <w:rPr>
          <w:rFonts w:ascii="Arial" w:hAnsi="Arial"/>
          <w:sz w:val="22"/>
          <w:szCs w:val="22"/>
        </w:rPr>
        <w:t xml:space="preserve"> neuron silencing engendered </w:t>
      </w:r>
      <w:r>
        <w:rPr>
          <w:rFonts w:ascii="Arial" w:hAnsi="Arial"/>
          <w:sz w:val="22"/>
          <w:szCs w:val="22"/>
        </w:rPr>
        <w:t>an exaggerated hypoglyc</w:t>
      </w:r>
      <w:r w:rsidRPr="00594942">
        <w:rPr>
          <w:rFonts w:ascii="Arial" w:hAnsi="Arial"/>
          <w:sz w:val="22"/>
          <w:szCs w:val="22"/>
        </w:rPr>
        <w:t xml:space="preserve">emic response that impaired </w:t>
      </w:r>
      <w:r>
        <w:rPr>
          <w:rFonts w:ascii="Arial" w:hAnsi="Arial"/>
          <w:sz w:val="22"/>
          <w:szCs w:val="22"/>
        </w:rPr>
        <w:t>re-establishment of normoglycemia (Fig</w:t>
      </w:r>
      <w:r w:rsidRPr="00594942">
        <w:rPr>
          <w:rFonts w:ascii="Arial" w:hAnsi="Arial"/>
          <w:sz w:val="22"/>
          <w:szCs w:val="22"/>
        </w:rPr>
        <w:t xml:space="preserve"> 3</w:t>
      </w:r>
      <w:r>
        <w:rPr>
          <w:rFonts w:ascii="Arial" w:hAnsi="Arial"/>
          <w:sz w:val="22"/>
          <w:szCs w:val="22"/>
        </w:rPr>
        <w:t>E)</w:t>
      </w:r>
      <w:r w:rsidRPr="00594942">
        <w:rPr>
          <w:rFonts w:ascii="Arial" w:hAnsi="Arial"/>
          <w:sz w:val="22"/>
          <w:szCs w:val="22"/>
        </w:rPr>
        <w:t>. Thus, CCK</w:t>
      </w:r>
      <w:r w:rsidRPr="00594942">
        <w:rPr>
          <w:rFonts w:ascii="Arial" w:hAnsi="Arial"/>
          <w:sz w:val="22"/>
          <w:szCs w:val="22"/>
          <w:vertAlign w:val="superscript"/>
        </w:rPr>
        <w:t>LPBN</w:t>
      </w:r>
      <w:r w:rsidRPr="00594942">
        <w:rPr>
          <w:rFonts w:ascii="Arial" w:hAnsi="Arial"/>
          <w:sz w:val="22"/>
          <w:szCs w:val="22"/>
        </w:rPr>
        <w:t xml:space="preserve"> neurons form part of the neurocircuitry underlying centrally-regulated </w:t>
      </w:r>
      <w:r>
        <w:rPr>
          <w:rFonts w:ascii="Arial" w:hAnsi="Arial"/>
          <w:sz w:val="22"/>
          <w:szCs w:val="22"/>
        </w:rPr>
        <w:t>glycemia</w:t>
      </w:r>
      <w:r w:rsidRPr="00594942">
        <w:rPr>
          <w:rFonts w:ascii="Arial" w:hAnsi="Arial"/>
          <w:sz w:val="22"/>
          <w:szCs w:val="22"/>
        </w:rPr>
        <w:t xml:space="preserve"> and are both necessary and sufficient for</w:t>
      </w:r>
      <w:r w:rsidR="006165EF">
        <w:rPr>
          <w:rFonts w:ascii="Arial" w:hAnsi="Arial"/>
          <w:sz w:val="22"/>
          <w:szCs w:val="22"/>
        </w:rPr>
        <w:t xml:space="preserve"> full</w:t>
      </w:r>
      <w:r w:rsidRPr="00594942">
        <w:rPr>
          <w:rFonts w:ascii="Arial" w:hAnsi="Arial"/>
          <w:sz w:val="22"/>
          <w:szCs w:val="22"/>
        </w:rPr>
        <w:t xml:space="preserve"> </w:t>
      </w:r>
      <w:r>
        <w:rPr>
          <w:rFonts w:ascii="Arial" w:hAnsi="Arial"/>
          <w:sz w:val="22"/>
          <w:szCs w:val="22"/>
        </w:rPr>
        <w:t>CR</w:t>
      </w:r>
      <w:r w:rsidRPr="00594942">
        <w:rPr>
          <w:rFonts w:ascii="Arial" w:hAnsi="Arial"/>
          <w:sz w:val="22"/>
          <w:szCs w:val="22"/>
        </w:rPr>
        <w:t>-responses to glucoprivation</w:t>
      </w:r>
      <w:r>
        <w:rPr>
          <w:rFonts w:ascii="Arial" w:hAnsi="Arial"/>
          <w:sz w:val="22"/>
          <w:szCs w:val="22"/>
        </w:rPr>
        <w:t>.</w:t>
      </w:r>
    </w:p>
    <w:p w:rsidR="00004260" w:rsidRDefault="00004260" w:rsidP="008F7BAE">
      <w:pPr>
        <w:spacing w:line="360" w:lineRule="auto"/>
        <w:jc w:val="both"/>
        <w:rPr>
          <w:rFonts w:ascii="Arial" w:hAnsi="Arial"/>
          <w:sz w:val="22"/>
          <w:szCs w:val="22"/>
        </w:rPr>
      </w:pPr>
    </w:p>
    <w:p w:rsidR="00004260" w:rsidRPr="00594942" w:rsidRDefault="00004260" w:rsidP="008F7BAE">
      <w:pPr>
        <w:spacing w:line="360" w:lineRule="auto"/>
        <w:jc w:val="both"/>
        <w:rPr>
          <w:rFonts w:ascii="Arial" w:hAnsi="Arial"/>
          <w:sz w:val="22"/>
          <w:szCs w:val="22"/>
        </w:rPr>
      </w:pPr>
      <w:r>
        <w:rPr>
          <w:rFonts w:ascii="Arial" w:hAnsi="Arial"/>
          <w:b/>
          <w:sz w:val="22"/>
          <w:szCs w:val="22"/>
        </w:rPr>
        <w:t>CCK</w:t>
      </w:r>
      <w:r w:rsidRPr="00F50DD7">
        <w:rPr>
          <w:rFonts w:ascii="Arial" w:hAnsi="Arial"/>
          <w:b/>
          <w:sz w:val="22"/>
          <w:szCs w:val="22"/>
          <w:vertAlign w:val="superscript"/>
        </w:rPr>
        <w:t>LPBN</w:t>
      </w:r>
      <w:r>
        <w:rPr>
          <w:rFonts w:ascii="Arial" w:hAnsi="Arial"/>
          <w:b/>
          <w:sz w:val="22"/>
          <w:szCs w:val="22"/>
        </w:rPr>
        <w:t xml:space="preserve"> neuron mediated CR requires downstream SF1</w:t>
      </w:r>
      <w:r w:rsidRPr="00F50DD7">
        <w:rPr>
          <w:rFonts w:ascii="Arial" w:hAnsi="Arial"/>
          <w:b/>
          <w:sz w:val="22"/>
          <w:szCs w:val="22"/>
          <w:vertAlign w:val="superscript"/>
        </w:rPr>
        <w:t>VMH</w:t>
      </w:r>
      <w:r>
        <w:rPr>
          <w:rFonts w:ascii="Arial" w:hAnsi="Arial"/>
          <w:b/>
          <w:sz w:val="22"/>
          <w:szCs w:val="22"/>
        </w:rPr>
        <w:t xml:space="preserve"> neurons </w:t>
      </w:r>
    </w:p>
    <w:p w:rsidR="00004260" w:rsidRDefault="00004260" w:rsidP="008F7BAE">
      <w:pPr>
        <w:spacing w:line="360" w:lineRule="auto"/>
        <w:jc w:val="both"/>
        <w:rPr>
          <w:rFonts w:ascii="Arial" w:hAnsi="Arial"/>
          <w:sz w:val="22"/>
          <w:szCs w:val="22"/>
        </w:rPr>
      </w:pPr>
      <w:r>
        <w:rPr>
          <w:rFonts w:ascii="Arial" w:hAnsi="Arial"/>
          <w:sz w:val="22"/>
          <w:szCs w:val="22"/>
        </w:rPr>
        <w:t>T</w:t>
      </w:r>
      <w:r w:rsidRPr="00594942">
        <w:rPr>
          <w:rFonts w:ascii="Arial" w:hAnsi="Arial"/>
          <w:sz w:val="22"/>
          <w:szCs w:val="22"/>
        </w:rPr>
        <w:t xml:space="preserve">o </w:t>
      </w:r>
      <w:r>
        <w:rPr>
          <w:rFonts w:ascii="Arial" w:hAnsi="Arial"/>
          <w:sz w:val="22"/>
          <w:szCs w:val="22"/>
        </w:rPr>
        <w:t>probe</w:t>
      </w:r>
      <w:r w:rsidRPr="00594942">
        <w:rPr>
          <w:rFonts w:ascii="Arial" w:hAnsi="Arial"/>
          <w:sz w:val="22"/>
          <w:szCs w:val="22"/>
        </w:rPr>
        <w:t xml:space="preserve"> the neurocircuit underlying CCK</w:t>
      </w:r>
      <w:r w:rsidRPr="00594942">
        <w:rPr>
          <w:rFonts w:ascii="Arial" w:hAnsi="Arial"/>
          <w:sz w:val="22"/>
          <w:szCs w:val="22"/>
          <w:vertAlign w:val="superscript"/>
        </w:rPr>
        <w:t>LPBN</w:t>
      </w:r>
      <w:r w:rsidRPr="00594942">
        <w:rPr>
          <w:rFonts w:ascii="Arial" w:hAnsi="Arial"/>
          <w:sz w:val="22"/>
          <w:szCs w:val="22"/>
        </w:rPr>
        <w:t xml:space="preserve"> neuron mediated glucoregulation</w:t>
      </w:r>
      <w:r>
        <w:rPr>
          <w:rFonts w:ascii="Arial" w:hAnsi="Arial"/>
          <w:sz w:val="22"/>
          <w:szCs w:val="22"/>
        </w:rPr>
        <w:t>,</w:t>
      </w:r>
      <w:r w:rsidRPr="00594942">
        <w:rPr>
          <w:rFonts w:ascii="Arial" w:hAnsi="Arial"/>
          <w:sz w:val="22"/>
          <w:szCs w:val="22"/>
        </w:rPr>
        <w:t xml:space="preserve"> their specific efferent targets </w:t>
      </w:r>
      <w:r>
        <w:rPr>
          <w:rFonts w:ascii="Arial" w:hAnsi="Arial"/>
          <w:sz w:val="22"/>
          <w:szCs w:val="22"/>
        </w:rPr>
        <w:t xml:space="preserve">were assessed </w:t>
      </w:r>
      <w:r w:rsidRPr="00594942">
        <w:rPr>
          <w:rFonts w:ascii="Arial" w:hAnsi="Arial"/>
          <w:sz w:val="22"/>
          <w:szCs w:val="22"/>
        </w:rPr>
        <w:t>using genetically encoded neuronal tract-tracing. Unilateral viral transduction of CCK</w:t>
      </w:r>
      <w:r w:rsidRPr="00594942">
        <w:rPr>
          <w:rFonts w:ascii="Arial" w:hAnsi="Arial"/>
          <w:sz w:val="22"/>
          <w:szCs w:val="22"/>
          <w:vertAlign w:val="superscript"/>
        </w:rPr>
        <w:t>LPBN</w:t>
      </w:r>
      <w:r w:rsidRPr="00594942">
        <w:rPr>
          <w:rFonts w:ascii="Arial" w:hAnsi="Arial"/>
          <w:sz w:val="22"/>
          <w:szCs w:val="22"/>
        </w:rPr>
        <w:t xml:space="preserve"> neurons with Cre-dependent synaptophysin-mCherry</w:t>
      </w:r>
      <w:r>
        <w:rPr>
          <w:rFonts w:ascii="Arial" w:hAnsi="Arial"/>
          <w:sz w:val="22"/>
          <w:szCs w:val="22"/>
        </w:rPr>
        <w:t xml:space="preserve"> </w:t>
      </w:r>
      <w:r>
        <w:rPr>
          <w:rFonts w:ascii="Arial" w:hAnsi="Arial"/>
          <w:noProof/>
          <w:sz w:val="22"/>
          <w:szCs w:val="22"/>
        </w:rPr>
        <w:t>(Opland et al., 2013)</w:t>
      </w:r>
      <w:r w:rsidRPr="00594942">
        <w:rPr>
          <w:rFonts w:ascii="Arial" w:hAnsi="Arial"/>
          <w:sz w:val="22"/>
          <w:szCs w:val="22"/>
        </w:rPr>
        <w:t xml:space="preserve"> revealed a strictly ascending projection profile</w:t>
      </w:r>
      <w:r>
        <w:rPr>
          <w:rFonts w:ascii="Arial" w:hAnsi="Arial"/>
          <w:sz w:val="22"/>
          <w:szCs w:val="22"/>
        </w:rPr>
        <w:t>,</w:t>
      </w:r>
      <w:r w:rsidRPr="00594942">
        <w:rPr>
          <w:rFonts w:ascii="Arial" w:hAnsi="Arial"/>
          <w:sz w:val="22"/>
          <w:szCs w:val="22"/>
        </w:rPr>
        <w:t xml:space="preserve"> with axon terminals concentrated predominantly within the ipsilateral hypothalamus (</w:t>
      </w:r>
      <w:r>
        <w:rPr>
          <w:rFonts w:ascii="Arial" w:hAnsi="Arial"/>
          <w:sz w:val="22"/>
          <w:szCs w:val="22"/>
        </w:rPr>
        <w:t xml:space="preserve">Fig 4A-C and </w:t>
      </w:r>
      <w:r w:rsidRPr="00594942">
        <w:rPr>
          <w:rFonts w:ascii="Arial" w:hAnsi="Arial"/>
          <w:sz w:val="22"/>
          <w:szCs w:val="22"/>
        </w:rPr>
        <w:t xml:space="preserve">Fig </w:t>
      </w:r>
      <w:r>
        <w:rPr>
          <w:rFonts w:ascii="Arial" w:hAnsi="Arial"/>
          <w:sz w:val="22"/>
          <w:szCs w:val="22"/>
        </w:rPr>
        <w:t>S5</w:t>
      </w:r>
      <w:r w:rsidRPr="00594942">
        <w:rPr>
          <w:rFonts w:ascii="Arial" w:hAnsi="Arial"/>
          <w:sz w:val="22"/>
          <w:szCs w:val="22"/>
        </w:rPr>
        <w:t>). The densest site of CCK</w:t>
      </w:r>
      <w:r w:rsidRPr="00594942">
        <w:rPr>
          <w:rFonts w:ascii="Arial" w:hAnsi="Arial"/>
          <w:sz w:val="22"/>
          <w:szCs w:val="22"/>
          <w:vertAlign w:val="superscript"/>
        </w:rPr>
        <w:t>LPBN</w:t>
      </w:r>
      <w:r w:rsidRPr="00594942">
        <w:rPr>
          <w:rFonts w:ascii="Arial" w:hAnsi="Arial"/>
          <w:sz w:val="22"/>
          <w:szCs w:val="22"/>
        </w:rPr>
        <w:t xml:space="preserve"> neuron innervation was the </w:t>
      </w:r>
      <w:r>
        <w:rPr>
          <w:rFonts w:ascii="Arial" w:hAnsi="Arial"/>
          <w:sz w:val="22"/>
          <w:szCs w:val="22"/>
        </w:rPr>
        <w:t>ventromedial nucleus of the hypothalamus (VMH)</w:t>
      </w:r>
      <w:r w:rsidRPr="00594942">
        <w:rPr>
          <w:rFonts w:ascii="Arial" w:hAnsi="Arial"/>
          <w:sz w:val="22"/>
          <w:szCs w:val="22"/>
        </w:rPr>
        <w:t xml:space="preserve">, and in particular the dorsomedial compartment (dmVMH; </w:t>
      </w:r>
      <w:r>
        <w:rPr>
          <w:rFonts w:ascii="Arial" w:hAnsi="Arial"/>
          <w:sz w:val="22"/>
          <w:szCs w:val="22"/>
        </w:rPr>
        <w:t>Fig</w:t>
      </w:r>
      <w:r w:rsidRPr="00594942">
        <w:rPr>
          <w:rFonts w:ascii="Arial" w:hAnsi="Arial"/>
          <w:sz w:val="22"/>
          <w:szCs w:val="22"/>
        </w:rPr>
        <w:t xml:space="preserve"> 4</w:t>
      </w:r>
      <w:r>
        <w:rPr>
          <w:rFonts w:ascii="Arial" w:hAnsi="Arial"/>
          <w:sz w:val="22"/>
          <w:szCs w:val="22"/>
        </w:rPr>
        <w:t>A</w:t>
      </w:r>
      <w:r w:rsidRPr="00594942">
        <w:rPr>
          <w:rFonts w:ascii="Arial" w:hAnsi="Arial"/>
          <w:sz w:val="22"/>
          <w:szCs w:val="22"/>
        </w:rPr>
        <w:t>-</w:t>
      </w:r>
      <w:r>
        <w:rPr>
          <w:rFonts w:ascii="Arial" w:hAnsi="Arial"/>
          <w:sz w:val="22"/>
          <w:szCs w:val="22"/>
        </w:rPr>
        <w:t>C</w:t>
      </w:r>
      <w:r w:rsidRPr="00594942">
        <w:rPr>
          <w:rFonts w:ascii="Arial" w:hAnsi="Arial"/>
          <w:sz w:val="22"/>
          <w:szCs w:val="22"/>
        </w:rPr>
        <w:t>). This robust innervation</w:t>
      </w:r>
      <w:r>
        <w:rPr>
          <w:rFonts w:ascii="Arial" w:hAnsi="Arial"/>
          <w:sz w:val="22"/>
          <w:szCs w:val="22"/>
        </w:rPr>
        <w:t>,</w:t>
      </w:r>
      <w:r w:rsidRPr="00594942">
        <w:rPr>
          <w:rFonts w:ascii="Arial" w:hAnsi="Arial"/>
          <w:sz w:val="22"/>
          <w:szCs w:val="22"/>
        </w:rPr>
        <w:t xml:space="preserve"> together with the well</w:t>
      </w:r>
      <w:r>
        <w:rPr>
          <w:rFonts w:ascii="Arial" w:hAnsi="Arial"/>
          <w:sz w:val="22"/>
          <w:szCs w:val="22"/>
        </w:rPr>
        <w:t>-</w:t>
      </w:r>
      <w:r w:rsidRPr="00594942">
        <w:rPr>
          <w:rFonts w:ascii="Arial" w:hAnsi="Arial"/>
          <w:sz w:val="22"/>
          <w:szCs w:val="22"/>
        </w:rPr>
        <w:t>established glucoregulatory capacity</w:t>
      </w:r>
      <w:r>
        <w:rPr>
          <w:rFonts w:ascii="Arial" w:hAnsi="Arial"/>
          <w:sz w:val="22"/>
          <w:szCs w:val="22"/>
        </w:rPr>
        <w:t xml:space="preserve"> </w:t>
      </w:r>
      <w:r>
        <w:rPr>
          <w:rFonts w:ascii="Arial" w:hAnsi="Arial"/>
          <w:sz w:val="22"/>
          <w:szCs w:val="22"/>
        </w:rPr>
        <w:lastRenderedPageBreak/>
        <w:t xml:space="preserve">and pre-autonomic function </w:t>
      </w:r>
      <w:r w:rsidRPr="00594942">
        <w:rPr>
          <w:rFonts w:ascii="Arial" w:hAnsi="Arial"/>
          <w:sz w:val="22"/>
          <w:szCs w:val="22"/>
        </w:rPr>
        <w:t>of the VMH</w:t>
      </w:r>
      <w:r>
        <w:rPr>
          <w:rFonts w:ascii="Arial" w:hAnsi="Arial"/>
          <w:sz w:val="22"/>
          <w:szCs w:val="22"/>
        </w:rPr>
        <w:t xml:space="preserve"> </w:t>
      </w:r>
      <w:r>
        <w:rPr>
          <w:rFonts w:ascii="Arial" w:hAnsi="Arial"/>
          <w:noProof/>
          <w:sz w:val="22"/>
          <w:szCs w:val="22"/>
        </w:rPr>
        <w:t>(Borg et al., 1994; Borg et al., 1995; Choi et al., 2013)</w:t>
      </w:r>
      <w:r>
        <w:rPr>
          <w:rFonts w:ascii="Arial" w:hAnsi="Arial"/>
          <w:sz w:val="22"/>
          <w:szCs w:val="22"/>
        </w:rPr>
        <w:t>,</w:t>
      </w:r>
      <w:r w:rsidRPr="00594942">
        <w:rPr>
          <w:rFonts w:ascii="Arial" w:hAnsi="Arial"/>
          <w:sz w:val="22"/>
          <w:szCs w:val="22"/>
        </w:rPr>
        <w:t xml:space="preserve"> support</w:t>
      </w:r>
      <w:r>
        <w:rPr>
          <w:rFonts w:ascii="Arial" w:hAnsi="Arial"/>
          <w:sz w:val="22"/>
          <w:szCs w:val="22"/>
        </w:rPr>
        <w:t>ed</w:t>
      </w:r>
      <w:r w:rsidRPr="00594942">
        <w:rPr>
          <w:rFonts w:ascii="Arial" w:hAnsi="Arial"/>
          <w:sz w:val="22"/>
          <w:szCs w:val="22"/>
        </w:rPr>
        <w:t xml:space="preserve"> its role as a site of functional outflow for </w:t>
      </w:r>
      <w:r>
        <w:rPr>
          <w:rFonts w:ascii="Arial" w:hAnsi="Arial"/>
          <w:sz w:val="22"/>
          <w:szCs w:val="22"/>
        </w:rPr>
        <w:t>CR</w:t>
      </w:r>
      <w:r w:rsidRPr="00594942">
        <w:rPr>
          <w:rFonts w:ascii="Arial" w:hAnsi="Arial"/>
          <w:sz w:val="22"/>
          <w:szCs w:val="22"/>
        </w:rPr>
        <w:t xml:space="preserve"> CCK</w:t>
      </w:r>
      <w:r w:rsidRPr="00594942">
        <w:rPr>
          <w:rFonts w:ascii="Arial" w:hAnsi="Arial"/>
          <w:sz w:val="22"/>
          <w:szCs w:val="22"/>
          <w:vertAlign w:val="superscript"/>
        </w:rPr>
        <w:t>LPBN</w:t>
      </w:r>
      <w:r w:rsidRPr="00594942">
        <w:rPr>
          <w:rFonts w:ascii="Arial" w:hAnsi="Arial"/>
          <w:sz w:val="22"/>
          <w:szCs w:val="22"/>
        </w:rPr>
        <w:t xml:space="preserve"> neurons</w:t>
      </w:r>
      <w:r>
        <w:rPr>
          <w:rFonts w:ascii="Arial" w:hAnsi="Arial"/>
          <w:sz w:val="22"/>
          <w:szCs w:val="22"/>
        </w:rPr>
        <w:t>.</w:t>
      </w:r>
    </w:p>
    <w:p w:rsidR="00004260" w:rsidRPr="005456DF" w:rsidRDefault="00004260" w:rsidP="008F7BAE">
      <w:pPr>
        <w:spacing w:line="360" w:lineRule="auto"/>
        <w:jc w:val="both"/>
        <w:rPr>
          <w:rFonts w:ascii="Arial" w:hAnsi="Arial"/>
          <w:sz w:val="22"/>
          <w:szCs w:val="22"/>
        </w:rPr>
      </w:pPr>
    </w:p>
    <w:p w:rsidR="00004260" w:rsidRDefault="00004260" w:rsidP="008F7BAE">
      <w:pPr>
        <w:spacing w:line="360" w:lineRule="auto"/>
        <w:jc w:val="both"/>
        <w:rPr>
          <w:rFonts w:ascii="Arial" w:hAnsi="Arial"/>
          <w:sz w:val="22"/>
          <w:szCs w:val="22"/>
        </w:rPr>
      </w:pPr>
      <w:r>
        <w:rPr>
          <w:rFonts w:ascii="Arial" w:hAnsi="Arial"/>
          <w:sz w:val="22"/>
          <w:szCs w:val="22"/>
        </w:rPr>
        <w:t>SF1</w:t>
      </w:r>
      <w:r w:rsidRPr="00594942">
        <w:rPr>
          <w:rFonts w:ascii="Arial" w:hAnsi="Arial"/>
          <w:sz w:val="22"/>
          <w:szCs w:val="22"/>
        </w:rPr>
        <w:t xml:space="preserve"> is required for the terminal differentiation of the VMH and </w:t>
      </w:r>
      <w:r>
        <w:rPr>
          <w:rFonts w:ascii="Arial" w:hAnsi="Arial"/>
          <w:sz w:val="22"/>
          <w:szCs w:val="22"/>
        </w:rPr>
        <w:t xml:space="preserve">is expressed predominantly in the dmVMH of adult mice </w:t>
      </w:r>
      <w:r>
        <w:rPr>
          <w:rFonts w:ascii="Arial" w:hAnsi="Arial"/>
          <w:noProof/>
          <w:sz w:val="22"/>
          <w:szCs w:val="22"/>
        </w:rPr>
        <w:t>(Choi et al., 2013)</w:t>
      </w:r>
      <w:r w:rsidRPr="00594942">
        <w:rPr>
          <w:rFonts w:ascii="Arial" w:hAnsi="Arial"/>
          <w:sz w:val="22"/>
          <w:szCs w:val="22"/>
        </w:rPr>
        <w:t xml:space="preserve">. </w:t>
      </w:r>
      <w:r>
        <w:rPr>
          <w:rFonts w:ascii="Arial" w:hAnsi="Arial"/>
          <w:sz w:val="22"/>
          <w:szCs w:val="22"/>
        </w:rPr>
        <w:t>C</w:t>
      </w:r>
      <w:r w:rsidRPr="00594942">
        <w:rPr>
          <w:rFonts w:ascii="Arial" w:hAnsi="Arial"/>
          <w:sz w:val="22"/>
          <w:szCs w:val="22"/>
        </w:rPr>
        <w:t xml:space="preserve">onditional genetic manipulations have </w:t>
      </w:r>
      <w:r>
        <w:rPr>
          <w:rFonts w:ascii="Arial" w:hAnsi="Arial"/>
          <w:sz w:val="22"/>
          <w:szCs w:val="22"/>
        </w:rPr>
        <w:t xml:space="preserve">consistently </w:t>
      </w:r>
      <w:r w:rsidRPr="00594942">
        <w:rPr>
          <w:rFonts w:ascii="Arial" w:hAnsi="Arial"/>
          <w:sz w:val="22"/>
          <w:szCs w:val="22"/>
        </w:rPr>
        <w:t xml:space="preserve">demonstrated that SF1 neurons are required for </w:t>
      </w:r>
      <w:r>
        <w:rPr>
          <w:rFonts w:ascii="Arial" w:hAnsi="Arial"/>
          <w:sz w:val="22"/>
          <w:szCs w:val="22"/>
        </w:rPr>
        <w:t xml:space="preserve">CR-response to hypoglycaemia and glucose homeostasis </w:t>
      </w:r>
      <w:r>
        <w:rPr>
          <w:rFonts w:ascii="Arial" w:hAnsi="Arial"/>
          <w:noProof/>
          <w:sz w:val="22"/>
          <w:szCs w:val="22"/>
        </w:rPr>
        <w:t>(Kim et al., 2012; Klockener et al., 2011; Tong et al., 2007)</w:t>
      </w:r>
      <w:r w:rsidRPr="00594942">
        <w:rPr>
          <w:rFonts w:ascii="Arial" w:hAnsi="Arial"/>
          <w:sz w:val="22"/>
          <w:szCs w:val="22"/>
        </w:rPr>
        <w:t xml:space="preserve">. </w:t>
      </w:r>
      <w:r>
        <w:rPr>
          <w:rFonts w:ascii="Arial" w:hAnsi="Arial"/>
          <w:sz w:val="22"/>
          <w:szCs w:val="22"/>
        </w:rPr>
        <w:t>Thus,</w:t>
      </w:r>
      <w:r w:rsidRPr="00594942">
        <w:rPr>
          <w:rFonts w:ascii="Arial" w:hAnsi="Arial"/>
          <w:sz w:val="22"/>
          <w:szCs w:val="22"/>
        </w:rPr>
        <w:t xml:space="preserve"> we </w:t>
      </w:r>
      <w:r>
        <w:rPr>
          <w:rFonts w:ascii="Arial" w:hAnsi="Arial"/>
          <w:sz w:val="22"/>
          <w:szCs w:val="22"/>
        </w:rPr>
        <w:t xml:space="preserve">investigated </w:t>
      </w:r>
      <w:r w:rsidRPr="00594942">
        <w:rPr>
          <w:rFonts w:ascii="Arial" w:hAnsi="Arial"/>
          <w:sz w:val="22"/>
          <w:szCs w:val="22"/>
        </w:rPr>
        <w:t>whether SF1</w:t>
      </w:r>
      <w:r w:rsidRPr="00594942">
        <w:rPr>
          <w:rFonts w:ascii="Arial" w:hAnsi="Arial"/>
          <w:sz w:val="22"/>
          <w:szCs w:val="22"/>
          <w:vertAlign w:val="superscript"/>
        </w:rPr>
        <w:t>VMH</w:t>
      </w:r>
      <w:r w:rsidRPr="00594942">
        <w:rPr>
          <w:rFonts w:ascii="Arial" w:hAnsi="Arial"/>
          <w:sz w:val="22"/>
          <w:szCs w:val="22"/>
        </w:rPr>
        <w:t xml:space="preserve"> neurons form part of a glucoregulatory CCK</w:t>
      </w:r>
      <w:r w:rsidRPr="00594942">
        <w:rPr>
          <w:rFonts w:ascii="Arial" w:hAnsi="Arial"/>
          <w:sz w:val="22"/>
          <w:szCs w:val="22"/>
          <w:vertAlign w:val="superscript"/>
        </w:rPr>
        <w:t>LPBN</w:t>
      </w:r>
      <w:r w:rsidRPr="00FC4F0F">
        <w:rPr>
          <w:rFonts w:ascii="Arial" w:hAnsi="Arial"/>
          <w:sz w:val="22"/>
          <w:szCs w:val="22"/>
        </w:rPr>
        <w:t xml:space="preserve"> </w:t>
      </w:r>
      <w:r w:rsidRPr="00594942">
        <w:rPr>
          <w:rFonts w:ascii="Arial" w:hAnsi="Arial"/>
          <w:sz w:val="22"/>
          <w:szCs w:val="22"/>
        </w:rPr>
        <w:sym w:font="Wingdings" w:char="F0E0"/>
      </w:r>
      <w:r>
        <w:rPr>
          <w:rFonts w:ascii="Arial" w:hAnsi="Arial"/>
          <w:sz w:val="22"/>
          <w:szCs w:val="22"/>
        </w:rPr>
        <w:t xml:space="preserve"> </w:t>
      </w:r>
      <w:r w:rsidRPr="00594942">
        <w:rPr>
          <w:rFonts w:ascii="Arial" w:hAnsi="Arial"/>
          <w:sz w:val="22"/>
          <w:szCs w:val="22"/>
        </w:rPr>
        <w:t xml:space="preserve">VMH microcircuit. </w:t>
      </w:r>
      <w:r>
        <w:rPr>
          <w:rFonts w:ascii="Arial" w:hAnsi="Arial"/>
          <w:sz w:val="22"/>
          <w:szCs w:val="22"/>
        </w:rPr>
        <w:t>Concordant with the lateralised nature of CCK</w:t>
      </w:r>
      <w:r w:rsidRPr="007771DF">
        <w:rPr>
          <w:rFonts w:ascii="Arial" w:hAnsi="Arial"/>
          <w:sz w:val="22"/>
          <w:szCs w:val="22"/>
          <w:vertAlign w:val="superscript"/>
        </w:rPr>
        <w:t>LPBN</w:t>
      </w:r>
      <w:r>
        <w:rPr>
          <w:rFonts w:ascii="Arial" w:hAnsi="Arial"/>
          <w:sz w:val="22"/>
          <w:szCs w:val="22"/>
        </w:rPr>
        <w:t xml:space="preserve"> neuron projections (Fig 4B), u</w:t>
      </w:r>
      <w:r w:rsidRPr="00594942">
        <w:rPr>
          <w:rFonts w:ascii="Arial" w:hAnsi="Arial"/>
          <w:sz w:val="22"/>
          <w:szCs w:val="22"/>
        </w:rPr>
        <w:t xml:space="preserve">nilateral </w:t>
      </w:r>
      <w:proofErr w:type="gramStart"/>
      <w:r w:rsidRPr="00594942">
        <w:rPr>
          <w:rFonts w:ascii="Arial" w:hAnsi="Arial"/>
          <w:sz w:val="22"/>
          <w:szCs w:val="22"/>
        </w:rPr>
        <w:t>CCK</w:t>
      </w:r>
      <w:r>
        <w:rPr>
          <w:rFonts w:ascii="Arial" w:hAnsi="Arial"/>
          <w:sz w:val="22"/>
          <w:szCs w:val="22"/>
        </w:rPr>
        <w:t>::</w:t>
      </w:r>
      <w:proofErr w:type="gramEnd"/>
      <w:r w:rsidRPr="00594942">
        <w:rPr>
          <w:rFonts w:ascii="Arial" w:hAnsi="Arial"/>
          <w:sz w:val="22"/>
          <w:szCs w:val="22"/>
        </w:rPr>
        <w:t>hM3D</w:t>
      </w:r>
      <w:r w:rsidRPr="00F05B33">
        <w:rPr>
          <w:rFonts w:ascii="Arial" w:hAnsi="Arial"/>
          <w:sz w:val="22"/>
          <w:szCs w:val="22"/>
          <w:vertAlign w:val="subscript"/>
        </w:rPr>
        <w:t>q</w:t>
      </w:r>
      <w:r>
        <w:rPr>
          <w:rFonts w:ascii="Arial" w:hAnsi="Arial"/>
          <w:sz w:val="22"/>
          <w:szCs w:val="22"/>
        </w:rPr>
        <w:t>-mCherry</w:t>
      </w:r>
      <w:r w:rsidRPr="00594942">
        <w:rPr>
          <w:rFonts w:ascii="Arial" w:hAnsi="Arial"/>
          <w:sz w:val="22"/>
          <w:szCs w:val="22"/>
          <w:vertAlign w:val="superscript"/>
        </w:rPr>
        <w:t xml:space="preserve">LPBN </w:t>
      </w:r>
      <w:r>
        <w:rPr>
          <w:rFonts w:ascii="Arial" w:hAnsi="Arial"/>
          <w:sz w:val="22"/>
          <w:szCs w:val="22"/>
          <w:vertAlign w:val="superscript"/>
        </w:rPr>
        <w:t xml:space="preserve"> </w:t>
      </w:r>
      <w:r w:rsidRPr="00594942">
        <w:rPr>
          <w:rFonts w:ascii="Arial" w:hAnsi="Arial"/>
          <w:sz w:val="22"/>
          <w:szCs w:val="22"/>
        </w:rPr>
        <w:t>neuron</w:t>
      </w:r>
      <w:r>
        <w:rPr>
          <w:rFonts w:ascii="Arial" w:hAnsi="Arial"/>
          <w:sz w:val="22"/>
          <w:szCs w:val="22"/>
        </w:rPr>
        <w:t xml:space="preserve"> activation</w:t>
      </w:r>
      <w:r w:rsidRPr="00594942">
        <w:rPr>
          <w:rFonts w:ascii="Arial" w:hAnsi="Arial"/>
          <w:sz w:val="22"/>
          <w:szCs w:val="22"/>
        </w:rPr>
        <w:t xml:space="preserve"> </w:t>
      </w:r>
      <w:r>
        <w:rPr>
          <w:rFonts w:ascii="Arial" w:hAnsi="Arial"/>
          <w:sz w:val="22"/>
          <w:szCs w:val="22"/>
        </w:rPr>
        <w:t>induced</w:t>
      </w:r>
      <w:r w:rsidRPr="00594942">
        <w:rPr>
          <w:rFonts w:ascii="Arial" w:hAnsi="Arial"/>
          <w:sz w:val="22"/>
          <w:szCs w:val="22"/>
        </w:rPr>
        <w:t xml:space="preserve"> an increase in cFOS-IR within transgenically labelled </w:t>
      </w:r>
      <w:r>
        <w:rPr>
          <w:rFonts w:ascii="Arial" w:hAnsi="Arial"/>
          <w:sz w:val="22"/>
          <w:szCs w:val="22"/>
        </w:rPr>
        <w:t xml:space="preserve">ipsilateral </w:t>
      </w:r>
      <w:r w:rsidRPr="00594942">
        <w:rPr>
          <w:rFonts w:ascii="Arial" w:hAnsi="Arial"/>
          <w:sz w:val="22"/>
          <w:szCs w:val="22"/>
        </w:rPr>
        <w:t>SF1</w:t>
      </w:r>
      <w:r>
        <w:rPr>
          <w:rFonts w:ascii="Arial" w:hAnsi="Arial"/>
          <w:sz w:val="22"/>
          <w:szCs w:val="22"/>
        </w:rPr>
        <w:t>-GFP</w:t>
      </w:r>
      <w:r w:rsidRPr="00B27D20">
        <w:rPr>
          <w:rFonts w:ascii="Arial" w:hAnsi="Arial"/>
          <w:sz w:val="22"/>
          <w:szCs w:val="22"/>
          <w:vertAlign w:val="superscript"/>
        </w:rPr>
        <w:t>VMH</w:t>
      </w:r>
      <w:r w:rsidRPr="00594942">
        <w:rPr>
          <w:rFonts w:ascii="Arial" w:hAnsi="Arial"/>
          <w:sz w:val="22"/>
          <w:szCs w:val="22"/>
        </w:rPr>
        <w:t xml:space="preserve"> neurons, as compared to the contralateral side, indicating that SF1</w:t>
      </w:r>
      <w:r w:rsidRPr="00594942">
        <w:rPr>
          <w:rFonts w:ascii="Arial" w:hAnsi="Arial"/>
          <w:sz w:val="22"/>
          <w:szCs w:val="22"/>
          <w:vertAlign w:val="superscript"/>
        </w:rPr>
        <w:t>VMH</w:t>
      </w:r>
      <w:r w:rsidRPr="00594942">
        <w:rPr>
          <w:rFonts w:ascii="Arial" w:hAnsi="Arial"/>
          <w:sz w:val="22"/>
          <w:szCs w:val="22"/>
        </w:rPr>
        <w:t xml:space="preserve"> neurons lie downstream of CCK</w:t>
      </w:r>
      <w:r w:rsidRPr="00594942">
        <w:rPr>
          <w:rFonts w:ascii="Arial" w:hAnsi="Arial"/>
          <w:sz w:val="22"/>
          <w:szCs w:val="22"/>
          <w:vertAlign w:val="superscript"/>
        </w:rPr>
        <w:t>LPBN</w:t>
      </w:r>
      <w:r>
        <w:rPr>
          <w:rFonts w:ascii="Arial" w:hAnsi="Arial"/>
          <w:sz w:val="22"/>
          <w:szCs w:val="22"/>
        </w:rPr>
        <w:t xml:space="preserve"> neurons (Fig</w:t>
      </w:r>
      <w:r w:rsidRPr="00594942">
        <w:rPr>
          <w:rFonts w:ascii="Arial" w:hAnsi="Arial"/>
          <w:sz w:val="22"/>
          <w:szCs w:val="22"/>
        </w:rPr>
        <w:t xml:space="preserve"> 4</w:t>
      </w:r>
      <w:r>
        <w:rPr>
          <w:rFonts w:ascii="Arial" w:hAnsi="Arial"/>
          <w:sz w:val="22"/>
          <w:szCs w:val="22"/>
        </w:rPr>
        <w:t>D</w:t>
      </w:r>
      <w:r w:rsidRPr="00594942">
        <w:rPr>
          <w:rFonts w:ascii="Arial" w:hAnsi="Arial"/>
          <w:sz w:val="22"/>
          <w:szCs w:val="22"/>
        </w:rPr>
        <w:t>).</w:t>
      </w:r>
      <w:r w:rsidRPr="00594942">
        <w:rPr>
          <w:rFonts w:ascii="Arial" w:hAnsi="Arial"/>
          <w:color w:val="A6A6A6" w:themeColor="background1" w:themeShade="A6"/>
          <w:sz w:val="22"/>
          <w:szCs w:val="22"/>
        </w:rPr>
        <w:t xml:space="preserve"> </w:t>
      </w:r>
      <w:r w:rsidRPr="00594942">
        <w:rPr>
          <w:rFonts w:ascii="Arial" w:hAnsi="Arial"/>
          <w:sz w:val="22"/>
          <w:szCs w:val="22"/>
        </w:rPr>
        <w:t>Consistent with this observation</w:t>
      </w:r>
      <w:r>
        <w:rPr>
          <w:rFonts w:ascii="Arial" w:hAnsi="Arial"/>
          <w:sz w:val="22"/>
          <w:szCs w:val="22"/>
        </w:rPr>
        <w:t xml:space="preserve"> and the excitatory effect of CCK on the VMH </w:t>
      </w:r>
      <w:r>
        <w:rPr>
          <w:rFonts w:ascii="Arial" w:hAnsi="Arial"/>
          <w:noProof/>
          <w:sz w:val="22"/>
          <w:szCs w:val="22"/>
        </w:rPr>
        <w:t>(Kow and Pfaff, 1986)</w:t>
      </w:r>
      <w:r w:rsidRPr="00594942">
        <w:rPr>
          <w:rFonts w:ascii="Arial" w:hAnsi="Arial"/>
          <w:sz w:val="22"/>
          <w:szCs w:val="22"/>
        </w:rPr>
        <w:t xml:space="preserve">, electrophysiological recordings from </w:t>
      </w:r>
      <w:r>
        <w:rPr>
          <w:rFonts w:ascii="Arial" w:hAnsi="Arial"/>
          <w:sz w:val="22"/>
          <w:szCs w:val="22"/>
        </w:rPr>
        <w:t xml:space="preserve">synaptically-isolated </w:t>
      </w:r>
      <w:r w:rsidRPr="00594942">
        <w:rPr>
          <w:rFonts w:ascii="Arial" w:hAnsi="Arial"/>
          <w:sz w:val="22"/>
          <w:szCs w:val="22"/>
        </w:rPr>
        <w:t>SF1</w:t>
      </w:r>
      <w:r w:rsidRPr="00594942">
        <w:rPr>
          <w:rFonts w:ascii="Arial" w:hAnsi="Arial"/>
          <w:sz w:val="22"/>
          <w:szCs w:val="22"/>
          <w:vertAlign w:val="superscript"/>
        </w:rPr>
        <w:t>VMH</w:t>
      </w:r>
      <w:r w:rsidRPr="00594942">
        <w:rPr>
          <w:rFonts w:ascii="Arial" w:hAnsi="Arial"/>
          <w:sz w:val="22"/>
          <w:szCs w:val="22"/>
        </w:rPr>
        <w:t xml:space="preserve"> neurons demonstrated 5</w:t>
      </w:r>
      <w:r>
        <w:rPr>
          <w:rFonts w:ascii="Arial" w:hAnsi="Arial"/>
          <w:sz w:val="22"/>
          <w:szCs w:val="22"/>
        </w:rPr>
        <w:t>0% (6/12</w:t>
      </w:r>
      <w:r w:rsidRPr="00594942">
        <w:rPr>
          <w:rFonts w:ascii="Arial" w:hAnsi="Arial"/>
          <w:sz w:val="22"/>
          <w:szCs w:val="22"/>
        </w:rPr>
        <w:t xml:space="preserve">) to be </w:t>
      </w:r>
      <w:r>
        <w:rPr>
          <w:rFonts w:ascii="Arial" w:hAnsi="Arial"/>
          <w:sz w:val="22"/>
          <w:szCs w:val="22"/>
        </w:rPr>
        <w:t>stimulated</w:t>
      </w:r>
      <w:r w:rsidRPr="00594942">
        <w:rPr>
          <w:rFonts w:ascii="Arial" w:hAnsi="Arial"/>
          <w:sz w:val="22"/>
          <w:szCs w:val="22"/>
        </w:rPr>
        <w:t xml:space="preserve"> by application of </w:t>
      </w:r>
      <w:r>
        <w:rPr>
          <w:rFonts w:ascii="Arial" w:hAnsi="Arial"/>
          <w:sz w:val="22"/>
          <w:szCs w:val="22"/>
        </w:rPr>
        <w:t xml:space="preserve">exogenous </w:t>
      </w:r>
      <w:r w:rsidRPr="00594942">
        <w:rPr>
          <w:rFonts w:ascii="Arial" w:hAnsi="Arial"/>
          <w:sz w:val="22"/>
          <w:szCs w:val="22"/>
        </w:rPr>
        <w:t>CCK;</w:t>
      </w:r>
      <w:r>
        <w:rPr>
          <w:rFonts w:ascii="Arial" w:hAnsi="Arial"/>
          <w:sz w:val="22"/>
          <w:szCs w:val="22"/>
        </w:rPr>
        <w:t xml:space="preserve"> an effect contingent upon CCK action at the CCK</w:t>
      </w:r>
      <w:r w:rsidRPr="00594942">
        <w:rPr>
          <w:rFonts w:ascii="Arial" w:hAnsi="Arial"/>
          <w:sz w:val="22"/>
          <w:szCs w:val="22"/>
          <w:vertAlign w:val="subscript"/>
        </w:rPr>
        <w:t>B</w:t>
      </w:r>
      <w:r>
        <w:rPr>
          <w:rFonts w:ascii="Arial" w:hAnsi="Arial"/>
          <w:sz w:val="22"/>
          <w:szCs w:val="22"/>
        </w:rPr>
        <w:t>-receptor (Fig</w:t>
      </w:r>
      <w:r w:rsidRPr="00594942">
        <w:rPr>
          <w:rFonts w:ascii="Arial" w:hAnsi="Arial"/>
          <w:sz w:val="22"/>
          <w:szCs w:val="22"/>
        </w:rPr>
        <w:t xml:space="preserve"> 4</w:t>
      </w:r>
      <w:r>
        <w:rPr>
          <w:rFonts w:ascii="Arial" w:hAnsi="Arial"/>
          <w:sz w:val="22"/>
          <w:szCs w:val="22"/>
        </w:rPr>
        <w:t>E-F</w:t>
      </w:r>
      <w:r w:rsidRPr="00594942">
        <w:rPr>
          <w:rFonts w:ascii="Arial" w:hAnsi="Arial"/>
          <w:sz w:val="22"/>
          <w:szCs w:val="22"/>
        </w:rPr>
        <w:t>). SF1</w:t>
      </w:r>
      <w:r>
        <w:rPr>
          <w:rFonts w:ascii="Arial" w:hAnsi="Arial"/>
          <w:sz w:val="22"/>
          <w:szCs w:val="22"/>
        </w:rPr>
        <w:t>-negative</w:t>
      </w:r>
      <w:r w:rsidRPr="00384247">
        <w:rPr>
          <w:rFonts w:ascii="Arial" w:hAnsi="Arial"/>
          <w:sz w:val="22"/>
          <w:szCs w:val="22"/>
          <w:vertAlign w:val="superscript"/>
        </w:rPr>
        <w:t>VMH</w:t>
      </w:r>
      <w:r w:rsidRPr="00594942">
        <w:rPr>
          <w:rFonts w:ascii="Arial" w:hAnsi="Arial"/>
          <w:sz w:val="22"/>
          <w:szCs w:val="22"/>
        </w:rPr>
        <w:t xml:space="preserve"> neurons did not </w:t>
      </w:r>
      <w:r>
        <w:rPr>
          <w:rFonts w:ascii="Arial" w:hAnsi="Arial"/>
          <w:sz w:val="22"/>
          <w:szCs w:val="22"/>
        </w:rPr>
        <w:t>exhibit</w:t>
      </w:r>
      <w:r w:rsidRPr="00594942">
        <w:rPr>
          <w:rFonts w:ascii="Arial" w:hAnsi="Arial"/>
          <w:sz w:val="22"/>
          <w:szCs w:val="22"/>
        </w:rPr>
        <w:t xml:space="preserve"> a response to CCK (</w:t>
      </w:r>
      <w:r>
        <w:rPr>
          <w:rFonts w:ascii="Arial" w:hAnsi="Arial"/>
          <w:sz w:val="22"/>
          <w:szCs w:val="22"/>
        </w:rPr>
        <w:t>Fig S6</w:t>
      </w:r>
      <w:r w:rsidRPr="00594942">
        <w:rPr>
          <w:rFonts w:ascii="Arial" w:hAnsi="Arial"/>
          <w:sz w:val="22"/>
          <w:szCs w:val="22"/>
        </w:rPr>
        <w:t xml:space="preserve">). </w:t>
      </w:r>
      <w:r w:rsidRPr="00B33D6A">
        <w:rPr>
          <w:rFonts w:ascii="Arial" w:hAnsi="Arial"/>
          <w:sz w:val="22"/>
          <w:szCs w:val="22"/>
        </w:rPr>
        <w:t>In light of evidence that LPBN-derived CCK is the sole source of CCK</w:t>
      </w:r>
      <w:r>
        <w:rPr>
          <w:rFonts w:ascii="Arial" w:hAnsi="Arial"/>
          <w:sz w:val="22"/>
          <w:szCs w:val="22"/>
        </w:rPr>
        <w:t xml:space="preserve"> terminals</w:t>
      </w:r>
      <w:r w:rsidRPr="00B33D6A">
        <w:rPr>
          <w:rFonts w:ascii="Arial" w:hAnsi="Arial"/>
          <w:sz w:val="22"/>
          <w:szCs w:val="22"/>
        </w:rPr>
        <w:t xml:space="preserve"> within the VMH</w:t>
      </w:r>
      <w:r>
        <w:rPr>
          <w:rFonts w:ascii="Arial" w:hAnsi="Arial"/>
          <w:sz w:val="22"/>
          <w:szCs w:val="22"/>
        </w:rPr>
        <w:t xml:space="preserve"> </w:t>
      </w:r>
      <w:r>
        <w:rPr>
          <w:rFonts w:ascii="Arial" w:hAnsi="Arial"/>
          <w:noProof/>
          <w:sz w:val="22"/>
          <w:szCs w:val="22"/>
        </w:rPr>
        <w:t>(Nagai et al., 1987)</w:t>
      </w:r>
      <w:r w:rsidRPr="00B33D6A">
        <w:rPr>
          <w:rFonts w:ascii="Arial" w:hAnsi="Arial"/>
          <w:sz w:val="22"/>
          <w:szCs w:val="22"/>
        </w:rPr>
        <w:t xml:space="preserve"> these data suggest </w:t>
      </w:r>
      <w:r>
        <w:rPr>
          <w:rFonts w:ascii="Arial" w:hAnsi="Arial"/>
          <w:sz w:val="22"/>
          <w:szCs w:val="22"/>
        </w:rPr>
        <w:t>SF1</w:t>
      </w:r>
      <w:r w:rsidRPr="00B33D6A">
        <w:rPr>
          <w:rFonts w:ascii="Arial" w:hAnsi="Arial"/>
          <w:sz w:val="22"/>
          <w:szCs w:val="22"/>
          <w:vertAlign w:val="superscript"/>
        </w:rPr>
        <w:t>VMH</w:t>
      </w:r>
      <w:r>
        <w:rPr>
          <w:rFonts w:ascii="Arial" w:hAnsi="Arial"/>
          <w:sz w:val="22"/>
          <w:szCs w:val="22"/>
        </w:rPr>
        <w:t xml:space="preserve"> neuron responsiveness to CCK lies in their innervation by CCK</w:t>
      </w:r>
      <w:r w:rsidRPr="00B33D6A">
        <w:rPr>
          <w:rFonts w:ascii="Arial" w:hAnsi="Arial"/>
          <w:sz w:val="22"/>
          <w:szCs w:val="22"/>
          <w:vertAlign w:val="superscript"/>
        </w:rPr>
        <w:t>LPBN</w:t>
      </w:r>
      <w:r>
        <w:rPr>
          <w:rFonts w:ascii="Arial" w:hAnsi="Arial"/>
          <w:sz w:val="22"/>
          <w:szCs w:val="22"/>
        </w:rPr>
        <w:t xml:space="preserve"> neurons.</w:t>
      </w:r>
    </w:p>
    <w:p w:rsidR="00004260" w:rsidRDefault="00004260" w:rsidP="008F7BAE">
      <w:pPr>
        <w:spacing w:line="360" w:lineRule="auto"/>
        <w:jc w:val="both"/>
        <w:rPr>
          <w:rFonts w:ascii="Arial" w:hAnsi="Arial"/>
          <w:sz w:val="22"/>
          <w:szCs w:val="22"/>
        </w:rPr>
      </w:pPr>
    </w:p>
    <w:p w:rsidR="00004260" w:rsidRDefault="00004260" w:rsidP="008F7BAE">
      <w:pPr>
        <w:spacing w:line="360" w:lineRule="auto"/>
        <w:jc w:val="both"/>
        <w:rPr>
          <w:rFonts w:ascii="Arial" w:hAnsi="Arial"/>
          <w:sz w:val="22"/>
          <w:szCs w:val="22"/>
        </w:rPr>
      </w:pPr>
      <w:r w:rsidRPr="00594942">
        <w:rPr>
          <w:rFonts w:ascii="Arial" w:hAnsi="Arial"/>
          <w:sz w:val="22"/>
          <w:szCs w:val="22"/>
        </w:rPr>
        <w:t xml:space="preserve">Taking advantage of the spatial exclusivity of CCK and SF1 expression in the LPBN and VMH, respectively, we next generated compound </w:t>
      </w:r>
      <w:r w:rsidRPr="00BE31EC">
        <w:rPr>
          <w:rFonts w:ascii="Arial" w:hAnsi="Arial"/>
          <w:i/>
          <w:sz w:val="22"/>
          <w:szCs w:val="22"/>
        </w:rPr>
        <w:t>CCK-ires-</w:t>
      </w:r>
      <w:proofErr w:type="gramStart"/>
      <w:r w:rsidRPr="00BE31EC">
        <w:rPr>
          <w:rFonts w:ascii="Arial" w:hAnsi="Arial"/>
          <w:i/>
          <w:sz w:val="22"/>
          <w:szCs w:val="22"/>
        </w:rPr>
        <w:t>Cre::</w:t>
      </w:r>
      <w:proofErr w:type="gramEnd"/>
      <w:r w:rsidRPr="00BE31EC">
        <w:rPr>
          <w:rFonts w:ascii="Arial" w:hAnsi="Arial"/>
          <w:i/>
          <w:sz w:val="22"/>
          <w:szCs w:val="22"/>
        </w:rPr>
        <w:t>SF1-Cre</w:t>
      </w:r>
      <w:r w:rsidRPr="00594942">
        <w:rPr>
          <w:rFonts w:ascii="Arial" w:hAnsi="Arial"/>
          <w:sz w:val="22"/>
          <w:szCs w:val="22"/>
        </w:rPr>
        <w:t xml:space="preserve"> mice to facilitate neurochemically explicit manipulation of this CCK</w:t>
      </w:r>
      <w:r w:rsidRPr="00594942">
        <w:rPr>
          <w:rFonts w:ascii="Arial" w:hAnsi="Arial"/>
          <w:sz w:val="22"/>
          <w:szCs w:val="22"/>
          <w:vertAlign w:val="superscript"/>
        </w:rPr>
        <w:t>LPBN</w:t>
      </w:r>
      <w:r w:rsidRPr="00594942">
        <w:rPr>
          <w:rFonts w:ascii="Arial" w:hAnsi="Arial"/>
          <w:sz w:val="22"/>
          <w:szCs w:val="22"/>
        </w:rPr>
        <w:t xml:space="preserve"> </w:t>
      </w:r>
      <w:r w:rsidRPr="00594942">
        <w:rPr>
          <w:rFonts w:ascii="Arial" w:hAnsi="Arial"/>
          <w:sz w:val="22"/>
          <w:szCs w:val="22"/>
        </w:rPr>
        <w:sym w:font="Wingdings" w:char="F0E0"/>
      </w:r>
      <w:r w:rsidRPr="00594942">
        <w:rPr>
          <w:rFonts w:ascii="Arial" w:hAnsi="Arial"/>
          <w:sz w:val="22"/>
          <w:szCs w:val="22"/>
        </w:rPr>
        <w:t xml:space="preserve"> SF1</w:t>
      </w:r>
      <w:r w:rsidRPr="00594942">
        <w:rPr>
          <w:rFonts w:ascii="Arial" w:hAnsi="Arial"/>
          <w:sz w:val="22"/>
          <w:szCs w:val="22"/>
          <w:vertAlign w:val="superscript"/>
        </w:rPr>
        <w:t>VMH</w:t>
      </w:r>
      <w:r w:rsidRPr="00594942">
        <w:rPr>
          <w:rFonts w:ascii="Arial" w:hAnsi="Arial"/>
          <w:sz w:val="22"/>
          <w:szCs w:val="22"/>
        </w:rPr>
        <w:t xml:space="preserve"> microcircuit. Specifically, we sought to functionally occlude </w:t>
      </w:r>
      <w:proofErr w:type="gramStart"/>
      <w:r w:rsidRPr="00E10696">
        <w:rPr>
          <w:rFonts w:ascii="Arial" w:hAnsi="Arial"/>
          <w:sz w:val="22"/>
          <w:szCs w:val="22"/>
        </w:rPr>
        <w:t>CCK::</w:t>
      </w:r>
      <w:proofErr w:type="gramEnd"/>
      <w:r w:rsidRPr="00E10696">
        <w:rPr>
          <w:rFonts w:ascii="Arial" w:hAnsi="Arial"/>
          <w:sz w:val="22"/>
          <w:szCs w:val="22"/>
        </w:rPr>
        <w:t>hM3D</w:t>
      </w:r>
      <w:r w:rsidRPr="00F05B33">
        <w:rPr>
          <w:rFonts w:ascii="Arial" w:hAnsi="Arial"/>
          <w:sz w:val="22"/>
          <w:szCs w:val="22"/>
          <w:vertAlign w:val="subscript"/>
        </w:rPr>
        <w:t>q</w:t>
      </w:r>
      <w:r w:rsidRPr="00E10696">
        <w:rPr>
          <w:rFonts w:ascii="Arial" w:hAnsi="Arial"/>
          <w:sz w:val="22"/>
          <w:szCs w:val="22"/>
        </w:rPr>
        <w:t>-mCherry</w:t>
      </w:r>
      <w:r w:rsidRPr="00E10696">
        <w:rPr>
          <w:rFonts w:ascii="Arial" w:hAnsi="Arial"/>
          <w:sz w:val="22"/>
          <w:szCs w:val="22"/>
          <w:vertAlign w:val="superscript"/>
        </w:rPr>
        <w:t>LPBN</w:t>
      </w:r>
      <w:r w:rsidRPr="00594942">
        <w:rPr>
          <w:rFonts w:ascii="Arial" w:hAnsi="Arial"/>
          <w:sz w:val="22"/>
          <w:szCs w:val="22"/>
        </w:rPr>
        <w:t xml:space="preserve"> induced </w:t>
      </w:r>
      <w:r>
        <w:rPr>
          <w:rFonts w:ascii="Arial" w:hAnsi="Arial"/>
          <w:sz w:val="22"/>
          <w:szCs w:val="22"/>
        </w:rPr>
        <w:t>CR-responses</w:t>
      </w:r>
      <w:r w:rsidRPr="00594942">
        <w:rPr>
          <w:rFonts w:ascii="Arial" w:hAnsi="Arial"/>
          <w:sz w:val="22"/>
          <w:szCs w:val="22"/>
        </w:rPr>
        <w:t xml:space="preserve"> through the simultaneous silencing of downstream SF1::hM4D</w:t>
      </w:r>
      <w:r w:rsidRPr="00F05B33">
        <w:rPr>
          <w:rFonts w:ascii="Arial" w:hAnsi="Arial"/>
          <w:sz w:val="22"/>
          <w:szCs w:val="22"/>
          <w:vertAlign w:val="subscript"/>
        </w:rPr>
        <w:t>i</w:t>
      </w:r>
      <w:r>
        <w:rPr>
          <w:rFonts w:ascii="Arial" w:hAnsi="Arial"/>
          <w:sz w:val="22"/>
          <w:szCs w:val="22"/>
        </w:rPr>
        <w:t>-mCherry</w:t>
      </w:r>
      <w:r w:rsidRPr="00E10696">
        <w:rPr>
          <w:rFonts w:ascii="Arial" w:hAnsi="Arial"/>
          <w:sz w:val="22"/>
          <w:szCs w:val="22"/>
          <w:vertAlign w:val="superscript"/>
        </w:rPr>
        <w:t>VMH</w:t>
      </w:r>
      <w:r w:rsidRPr="00594942">
        <w:rPr>
          <w:rFonts w:ascii="Arial" w:hAnsi="Arial"/>
          <w:sz w:val="22"/>
          <w:szCs w:val="22"/>
        </w:rPr>
        <w:t xml:space="preserve"> neurons</w:t>
      </w:r>
      <w:r>
        <w:rPr>
          <w:rFonts w:ascii="Arial" w:hAnsi="Arial"/>
          <w:sz w:val="22"/>
          <w:szCs w:val="22"/>
        </w:rPr>
        <w:t xml:space="preserve"> (Fig 4G)</w:t>
      </w:r>
      <w:r w:rsidRPr="00594942">
        <w:rPr>
          <w:rFonts w:ascii="Arial" w:hAnsi="Arial"/>
          <w:sz w:val="22"/>
          <w:szCs w:val="22"/>
        </w:rPr>
        <w:t xml:space="preserve">. Concomitant CNO-induced activation and </w:t>
      </w:r>
      <w:r>
        <w:rPr>
          <w:rFonts w:ascii="Arial" w:hAnsi="Arial"/>
          <w:sz w:val="22"/>
          <w:szCs w:val="22"/>
        </w:rPr>
        <w:t>inhibition</w:t>
      </w:r>
      <w:r w:rsidRPr="00594942">
        <w:rPr>
          <w:rFonts w:ascii="Arial" w:hAnsi="Arial"/>
          <w:sz w:val="22"/>
          <w:szCs w:val="22"/>
        </w:rPr>
        <w:t xml:space="preserve"> of </w:t>
      </w:r>
      <w:r w:rsidRPr="00007654">
        <w:rPr>
          <w:rFonts w:ascii="Arial" w:hAnsi="Arial"/>
          <w:sz w:val="22"/>
          <w:szCs w:val="22"/>
        </w:rPr>
        <w:t>CCK</w:t>
      </w:r>
      <w:r w:rsidRPr="00007654">
        <w:rPr>
          <w:rFonts w:ascii="Arial" w:hAnsi="Arial"/>
          <w:sz w:val="22"/>
          <w:szCs w:val="22"/>
          <w:vertAlign w:val="superscript"/>
        </w:rPr>
        <w:t>LPBN</w:t>
      </w:r>
      <w:r w:rsidRPr="00594942">
        <w:rPr>
          <w:rFonts w:ascii="Arial" w:hAnsi="Arial"/>
          <w:sz w:val="22"/>
          <w:szCs w:val="22"/>
        </w:rPr>
        <w:t xml:space="preserve"> and SF1</w:t>
      </w:r>
      <w:r w:rsidRPr="00594942">
        <w:rPr>
          <w:rFonts w:ascii="Arial" w:hAnsi="Arial"/>
          <w:sz w:val="22"/>
          <w:szCs w:val="22"/>
          <w:vertAlign w:val="superscript"/>
        </w:rPr>
        <w:t>VMH</w:t>
      </w:r>
      <w:r w:rsidRPr="00594942">
        <w:rPr>
          <w:rFonts w:ascii="Arial" w:hAnsi="Arial"/>
          <w:sz w:val="22"/>
          <w:szCs w:val="22"/>
        </w:rPr>
        <w:t xml:space="preserve"> neurons, respectively, resulted in abrogation of </w:t>
      </w:r>
      <w:proofErr w:type="gramStart"/>
      <w:r w:rsidRPr="00594942">
        <w:rPr>
          <w:rFonts w:ascii="Arial" w:hAnsi="Arial"/>
          <w:sz w:val="22"/>
          <w:szCs w:val="22"/>
        </w:rPr>
        <w:t>CCK::</w:t>
      </w:r>
      <w:proofErr w:type="gramEnd"/>
      <w:r w:rsidRPr="00594942">
        <w:rPr>
          <w:rFonts w:ascii="Arial" w:hAnsi="Arial"/>
          <w:sz w:val="22"/>
          <w:szCs w:val="22"/>
        </w:rPr>
        <w:t>hM3D</w:t>
      </w:r>
      <w:r w:rsidRPr="00F05B33">
        <w:rPr>
          <w:rFonts w:ascii="Arial" w:hAnsi="Arial"/>
          <w:sz w:val="22"/>
          <w:szCs w:val="22"/>
          <w:vertAlign w:val="subscript"/>
        </w:rPr>
        <w:t>q</w:t>
      </w:r>
      <w:r w:rsidRPr="00594942">
        <w:rPr>
          <w:rFonts w:ascii="Arial" w:hAnsi="Arial"/>
          <w:sz w:val="22"/>
          <w:szCs w:val="22"/>
        </w:rPr>
        <w:t>-mCherry</w:t>
      </w:r>
      <w:r w:rsidRPr="00594942">
        <w:rPr>
          <w:rFonts w:ascii="Arial" w:hAnsi="Arial"/>
          <w:sz w:val="22"/>
          <w:szCs w:val="22"/>
          <w:vertAlign w:val="superscript"/>
        </w:rPr>
        <w:t>LPBN</w:t>
      </w:r>
      <w:r w:rsidRPr="00594942">
        <w:rPr>
          <w:rFonts w:ascii="Arial" w:hAnsi="Arial"/>
          <w:sz w:val="22"/>
          <w:szCs w:val="22"/>
        </w:rPr>
        <w:t xml:space="preserve"> </w:t>
      </w:r>
      <w:r>
        <w:rPr>
          <w:rFonts w:ascii="Arial" w:hAnsi="Arial"/>
          <w:sz w:val="22"/>
          <w:szCs w:val="22"/>
        </w:rPr>
        <w:t xml:space="preserve">mediated </w:t>
      </w:r>
      <w:r w:rsidRPr="00594942">
        <w:rPr>
          <w:rFonts w:ascii="Arial" w:hAnsi="Arial"/>
          <w:sz w:val="22"/>
          <w:szCs w:val="22"/>
        </w:rPr>
        <w:t>el</w:t>
      </w:r>
      <w:r>
        <w:rPr>
          <w:rFonts w:ascii="Arial" w:hAnsi="Arial"/>
          <w:sz w:val="22"/>
          <w:szCs w:val="22"/>
        </w:rPr>
        <w:t>evation in blood glucose (Fig</w:t>
      </w:r>
      <w:r w:rsidRPr="00594942">
        <w:rPr>
          <w:rFonts w:ascii="Arial" w:hAnsi="Arial"/>
          <w:sz w:val="22"/>
          <w:szCs w:val="22"/>
        </w:rPr>
        <w:t xml:space="preserve"> 4</w:t>
      </w:r>
      <w:r>
        <w:rPr>
          <w:rFonts w:ascii="Arial" w:hAnsi="Arial"/>
          <w:sz w:val="22"/>
          <w:szCs w:val="22"/>
        </w:rPr>
        <w:t>H</w:t>
      </w:r>
      <w:r w:rsidRPr="00594942">
        <w:rPr>
          <w:rFonts w:ascii="Arial" w:hAnsi="Arial"/>
          <w:sz w:val="22"/>
          <w:szCs w:val="22"/>
        </w:rPr>
        <w:t>)</w:t>
      </w:r>
      <w:r>
        <w:rPr>
          <w:rFonts w:ascii="Arial" w:hAnsi="Arial"/>
          <w:sz w:val="22"/>
          <w:szCs w:val="22"/>
        </w:rPr>
        <w:t xml:space="preserve">. </w:t>
      </w:r>
      <w:r w:rsidRPr="00594942">
        <w:rPr>
          <w:rFonts w:ascii="Arial" w:hAnsi="Arial"/>
          <w:sz w:val="22"/>
          <w:szCs w:val="22"/>
        </w:rPr>
        <w:t>hM4D</w:t>
      </w:r>
      <w:r w:rsidRPr="00C37AAD">
        <w:rPr>
          <w:rFonts w:ascii="Arial" w:hAnsi="Arial"/>
          <w:sz w:val="22"/>
          <w:szCs w:val="22"/>
          <w:vertAlign w:val="subscript"/>
        </w:rPr>
        <w:t>i</w:t>
      </w:r>
      <w:r>
        <w:rPr>
          <w:rFonts w:ascii="Arial" w:hAnsi="Arial"/>
          <w:sz w:val="22"/>
          <w:szCs w:val="22"/>
        </w:rPr>
        <w:t xml:space="preserve">-mCherry </w:t>
      </w:r>
      <w:r w:rsidRPr="00594942">
        <w:rPr>
          <w:rFonts w:ascii="Arial" w:hAnsi="Arial"/>
          <w:sz w:val="22"/>
          <w:szCs w:val="22"/>
        </w:rPr>
        <w:t>silencing of SF1</w:t>
      </w:r>
      <w:r w:rsidRPr="00594942">
        <w:rPr>
          <w:rFonts w:ascii="Arial" w:hAnsi="Arial"/>
          <w:sz w:val="22"/>
          <w:szCs w:val="22"/>
          <w:vertAlign w:val="superscript"/>
        </w:rPr>
        <w:t>VMH</w:t>
      </w:r>
      <w:r w:rsidRPr="00594942">
        <w:rPr>
          <w:rFonts w:ascii="Arial" w:hAnsi="Arial"/>
          <w:sz w:val="22"/>
          <w:szCs w:val="22"/>
        </w:rPr>
        <w:t xml:space="preserve"> neurons alone had no effect on blood glucose </w:t>
      </w:r>
      <w:r>
        <w:rPr>
          <w:rFonts w:ascii="Arial" w:hAnsi="Arial"/>
          <w:sz w:val="22"/>
          <w:szCs w:val="22"/>
        </w:rPr>
        <w:t>concentration, indicating a causal interaction between these two populations, and not simply a counteracting additive effect</w:t>
      </w:r>
      <w:r w:rsidRPr="00594942">
        <w:rPr>
          <w:rFonts w:ascii="Arial" w:hAnsi="Arial"/>
          <w:sz w:val="22"/>
          <w:szCs w:val="22"/>
        </w:rPr>
        <w:t xml:space="preserve"> (</w:t>
      </w:r>
      <w:r>
        <w:rPr>
          <w:rFonts w:ascii="Arial" w:hAnsi="Arial"/>
          <w:sz w:val="22"/>
          <w:szCs w:val="22"/>
        </w:rPr>
        <w:t>Fig 4I</w:t>
      </w:r>
      <w:r w:rsidRPr="00594942">
        <w:rPr>
          <w:rFonts w:ascii="Arial" w:hAnsi="Arial"/>
          <w:sz w:val="22"/>
          <w:szCs w:val="22"/>
        </w:rPr>
        <w:t xml:space="preserve">). These data </w:t>
      </w:r>
      <w:r>
        <w:rPr>
          <w:rFonts w:ascii="Arial" w:hAnsi="Arial"/>
          <w:sz w:val="22"/>
          <w:szCs w:val="22"/>
        </w:rPr>
        <w:t>suggest</w:t>
      </w:r>
      <w:r w:rsidRPr="00594942">
        <w:rPr>
          <w:rFonts w:ascii="Arial" w:hAnsi="Arial"/>
          <w:sz w:val="22"/>
          <w:szCs w:val="22"/>
        </w:rPr>
        <w:t xml:space="preserve"> that the </w:t>
      </w:r>
      <w:r>
        <w:rPr>
          <w:rFonts w:ascii="Arial" w:hAnsi="Arial"/>
          <w:sz w:val="22"/>
          <w:szCs w:val="22"/>
        </w:rPr>
        <w:t>CR</w:t>
      </w:r>
      <w:r w:rsidRPr="00594942">
        <w:rPr>
          <w:rFonts w:ascii="Arial" w:hAnsi="Arial"/>
          <w:sz w:val="22"/>
          <w:szCs w:val="22"/>
        </w:rPr>
        <w:t xml:space="preserve"> function of CCK</w:t>
      </w:r>
      <w:r w:rsidRPr="00594942">
        <w:rPr>
          <w:rFonts w:ascii="Arial" w:hAnsi="Arial"/>
          <w:sz w:val="22"/>
          <w:szCs w:val="22"/>
          <w:vertAlign w:val="superscript"/>
        </w:rPr>
        <w:t>LPBN</w:t>
      </w:r>
      <w:r w:rsidRPr="00594942">
        <w:rPr>
          <w:rFonts w:ascii="Arial" w:hAnsi="Arial"/>
          <w:sz w:val="22"/>
          <w:szCs w:val="22"/>
        </w:rPr>
        <w:t xml:space="preserve"> neurons is predicated upon their engagement of downstream SF1</w:t>
      </w:r>
      <w:r w:rsidRPr="00594942">
        <w:rPr>
          <w:rFonts w:ascii="Arial" w:hAnsi="Arial"/>
          <w:sz w:val="22"/>
          <w:szCs w:val="22"/>
          <w:vertAlign w:val="superscript"/>
        </w:rPr>
        <w:t xml:space="preserve">VMH </w:t>
      </w:r>
      <w:r w:rsidRPr="00594942">
        <w:rPr>
          <w:rFonts w:ascii="Arial" w:hAnsi="Arial"/>
          <w:sz w:val="22"/>
          <w:szCs w:val="22"/>
        </w:rPr>
        <w:t xml:space="preserve">neurons. </w:t>
      </w:r>
    </w:p>
    <w:p w:rsidR="00004260" w:rsidRDefault="00004260" w:rsidP="008F7BAE">
      <w:pPr>
        <w:spacing w:line="360" w:lineRule="auto"/>
        <w:jc w:val="both"/>
        <w:rPr>
          <w:rFonts w:ascii="Arial" w:hAnsi="Arial"/>
          <w:sz w:val="22"/>
          <w:szCs w:val="22"/>
        </w:rPr>
      </w:pPr>
    </w:p>
    <w:p w:rsidR="00004260" w:rsidRDefault="00004260" w:rsidP="006069CD">
      <w:pPr>
        <w:spacing w:line="360" w:lineRule="auto"/>
        <w:jc w:val="both"/>
        <w:rPr>
          <w:rFonts w:ascii="Arial" w:hAnsi="Arial"/>
          <w:sz w:val="22"/>
          <w:szCs w:val="22"/>
        </w:rPr>
      </w:pPr>
      <w:r>
        <w:rPr>
          <w:rFonts w:ascii="Arial" w:hAnsi="Arial"/>
          <w:sz w:val="22"/>
          <w:szCs w:val="22"/>
        </w:rPr>
        <w:lastRenderedPageBreak/>
        <w:t xml:space="preserve">Here we demonstrate that </w:t>
      </w:r>
      <w:r w:rsidRPr="00007654">
        <w:rPr>
          <w:rFonts w:ascii="Arial" w:hAnsi="Arial"/>
          <w:sz w:val="22"/>
          <w:szCs w:val="22"/>
        </w:rPr>
        <w:t>CCK</w:t>
      </w:r>
      <w:r w:rsidRPr="00007654">
        <w:rPr>
          <w:rFonts w:ascii="Arial" w:hAnsi="Arial"/>
          <w:sz w:val="22"/>
          <w:szCs w:val="22"/>
          <w:vertAlign w:val="superscript"/>
        </w:rPr>
        <w:t>LPBN</w:t>
      </w:r>
      <w:r w:rsidRPr="00007654">
        <w:rPr>
          <w:rFonts w:ascii="Arial" w:hAnsi="Arial"/>
          <w:sz w:val="22"/>
          <w:szCs w:val="22"/>
        </w:rPr>
        <w:t xml:space="preserve"> neurons a</w:t>
      </w:r>
      <w:r>
        <w:rPr>
          <w:rFonts w:ascii="Arial" w:hAnsi="Arial"/>
          <w:sz w:val="22"/>
          <w:szCs w:val="22"/>
        </w:rPr>
        <w:t>re</w:t>
      </w:r>
      <w:r w:rsidRPr="00007654">
        <w:rPr>
          <w:rFonts w:ascii="Arial" w:hAnsi="Arial"/>
          <w:sz w:val="22"/>
          <w:szCs w:val="22"/>
        </w:rPr>
        <w:t xml:space="preserve"> a </w:t>
      </w:r>
      <w:r>
        <w:rPr>
          <w:rFonts w:ascii="Arial" w:hAnsi="Arial"/>
          <w:sz w:val="22"/>
          <w:szCs w:val="22"/>
        </w:rPr>
        <w:t xml:space="preserve">novel and </w:t>
      </w:r>
      <w:r w:rsidRPr="00007654">
        <w:rPr>
          <w:rFonts w:ascii="Arial" w:hAnsi="Arial"/>
          <w:sz w:val="22"/>
          <w:szCs w:val="22"/>
        </w:rPr>
        <w:t xml:space="preserve">requisite component of the neurocircuitry underlying </w:t>
      </w:r>
      <w:r>
        <w:rPr>
          <w:rFonts w:ascii="Arial" w:hAnsi="Arial"/>
          <w:sz w:val="22"/>
          <w:szCs w:val="22"/>
        </w:rPr>
        <w:t>CR-responses to hypoglyc</w:t>
      </w:r>
      <w:r w:rsidRPr="00007654">
        <w:rPr>
          <w:rFonts w:ascii="Arial" w:hAnsi="Arial"/>
          <w:sz w:val="22"/>
          <w:szCs w:val="22"/>
        </w:rPr>
        <w:t>emia.</w:t>
      </w:r>
      <w:r>
        <w:rPr>
          <w:rFonts w:ascii="Arial" w:hAnsi="Arial"/>
          <w:sz w:val="22"/>
          <w:szCs w:val="22"/>
        </w:rPr>
        <w:t xml:space="preserve"> These data are consistent with the function of the LPBN as a neural interface between </w:t>
      </w:r>
      <w:r w:rsidRPr="00007654">
        <w:rPr>
          <w:rFonts w:ascii="Arial" w:hAnsi="Arial"/>
          <w:sz w:val="22"/>
          <w:szCs w:val="22"/>
        </w:rPr>
        <w:t>viscero</w:t>
      </w:r>
      <w:r>
        <w:rPr>
          <w:rFonts w:ascii="Arial" w:hAnsi="Arial"/>
          <w:sz w:val="22"/>
          <w:szCs w:val="22"/>
        </w:rPr>
        <w:t xml:space="preserve">ception </w:t>
      </w:r>
      <w:r w:rsidRPr="00007654">
        <w:rPr>
          <w:rFonts w:ascii="Arial" w:hAnsi="Arial"/>
          <w:sz w:val="22"/>
          <w:szCs w:val="22"/>
        </w:rPr>
        <w:t xml:space="preserve">and </w:t>
      </w:r>
      <w:r>
        <w:rPr>
          <w:rFonts w:ascii="Arial" w:hAnsi="Arial"/>
          <w:sz w:val="22"/>
          <w:szCs w:val="22"/>
        </w:rPr>
        <w:t xml:space="preserve">the </w:t>
      </w:r>
      <w:r w:rsidRPr="00007654">
        <w:rPr>
          <w:rFonts w:ascii="Arial" w:hAnsi="Arial"/>
          <w:sz w:val="22"/>
          <w:szCs w:val="22"/>
        </w:rPr>
        <w:t>pre-autonomic circuitry</w:t>
      </w:r>
      <w:r>
        <w:rPr>
          <w:rFonts w:ascii="Arial" w:hAnsi="Arial"/>
          <w:sz w:val="22"/>
          <w:szCs w:val="22"/>
        </w:rPr>
        <w:t xml:space="preserve"> that governs physiological responses to multiple aspects of homeostasis. Furthermore, the necessity for SF1</w:t>
      </w:r>
      <w:r w:rsidRPr="002223C9">
        <w:rPr>
          <w:rFonts w:ascii="Arial" w:hAnsi="Arial"/>
          <w:sz w:val="22"/>
          <w:szCs w:val="22"/>
          <w:vertAlign w:val="superscript"/>
        </w:rPr>
        <w:t>VMH</w:t>
      </w:r>
      <w:r>
        <w:rPr>
          <w:rFonts w:ascii="Arial" w:hAnsi="Arial"/>
          <w:sz w:val="22"/>
          <w:szCs w:val="22"/>
        </w:rPr>
        <w:t xml:space="preserve"> neurons as downstream effectors of CCK</w:t>
      </w:r>
      <w:r w:rsidRPr="002223C9">
        <w:rPr>
          <w:rFonts w:ascii="Arial" w:hAnsi="Arial"/>
          <w:sz w:val="22"/>
          <w:szCs w:val="22"/>
          <w:vertAlign w:val="superscript"/>
        </w:rPr>
        <w:t>LPBN</w:t>
      </w:r>
      <w:r>
        <w:rPr>
          <w:rFonts w:ascii="Arial" w:hAnsi="Arial"/>
          <w:sz w:val="22"/>
          <w:szCs w:val="22"/>
        </w:rPr>
        <w:t xml:space="preserve"> regulated glycemia befits their established role in CR </w:t>
      </w:r>
      <w:r>
        <w:rPr>
          <w:rFonts w:ascii="Arial" w:hAnsi="Arial"/>
          <w:noProof/>
          <w:sz w:val="22"/>
          <w:szCs w:val="22"/>
        </w:rPr>
        <w:t>(Choi et al., 2013; Kim et al., 2012; Tong et al., 2007)</w:t>
      </w:r>
      <w:r>
        <w:rPr>
          <w:rFonts w:ascii="Arial" w:hAnsi="Arial"/>
          <w:sz w:val="22"/>
          <w:szCs w:val="22"/>
        </w:rPr>
        <w:t>. Thus, the data presented here functionally link two central glucoregulatory nodes and in doing so identify an integrative network that considers both visceroceptive state (as relayed by the LPBN) and central glucose sensing (as detected by the VMH).</w:t>
      </w:r>
    </w:p>
    <w:p w:rsidR="00004260" w:rsidRDefault="00004260" w:rsidP="006069CD">
      <w:pPr>
        <w:spacing w:line="360" w:lineRule="auto"/>
        <w:jc w:val="both"/>
        <w:rPr>
          <w:rFonts w:ascii="Arial" w:hAnsi="Arial"/>
          <w:sz w:val="22"/>
          <w:szCs w:val="22"/>
        </w:rPr>
      </w:pPr>
    </w:p>
    <w:p w:rsidR="00004260" w:rsidRPr="00C05324" w:rsidRDefault="00004260" w:rsidP="00C05324">
      <w:pPr>
        <w:spacing w:line="360" w:lineRule="auto"/>
        <w:jc w:val="both"/>
        <w:rPr>
          <w:rFonts w:ascii="Arial" w:hAnsi="Arial"/>
          <w:sz w:val="22"/>
          <w:szCs w:val="22"/>
          <w:shd w:val="clear" w:color="auto" w:fill="FFFFFF"/>
        </w:rPr>
      </w:pPr>
      <w:r w:rsidRPr="009C532C">
        <w:rPr>
          <w:rFonts w:ascii="Arial" w:hAnsi="Arial"/>
          <w:sz w:val="22"/>
          <w:szCs w:val="22"/>
        </w:rPr>
        <w:t>In sum, the present study defines the physiological function of a discrete CCK</w:t>
      </w:r>
      <w:r w:rsidRPr="009C532C">
        <w:rPr>
          <w:rFonts w:ascii="Arial" w:hAnsi="Arial"/>
          <w:sz w:val="22"/>
          <w:szCs w:val="22"/>
          <w:vertAlign w:val="superscript"/>
        </w:rPr>
        <w:t>LPBN</w:t>
      </w:r>
      <w:r>
        <w:rPr>
          <w:rFonts w:ascii="Arial" w:hAnsi="Arial"/>
          <w:sz w:val="22"/>
          <w:szCs w:val="22"/>
          <w:vertAlign w:val="superscript"/>
        </w:rPr>
        <w:t xml:space="preserve"> </w:t>
      </w:r>
      <w:r w:rsidRPr="009C532C">
        <w:rPr>
          <w:rFonts w:ascii="Arial" w:hAnsi="Arial"/>
          <w:sz w:val="22"/>
          <w:szCs w:val="22"/>
        </w:rPr>
        <w:sym w:font="Wingdings" w:char="F0E0"/>
      </w:r>
      <w:r w:rsidRPr="009C532C">
        <w:rPr>
          <w:rFonts w:ascii="Arial" w:hAnsi="Arial"/>
          <w:sz w:val="22"/>
          <w:szCs w:val="22"/>
        </w:rPr>
        <w:t xml:space="preserve"> SF1</w:t>
      </w:r>
      <w:r w:rsidRPr="009C532C">
        <w:rPr>
          <w:rFonts w:ascii="Arial" w:hAnsi="Arial"/>
          <w:sz w:val="22"/>
          <w:szCs w:val="22"/>
          <w:vertAlign w:val="superscript"/>
        </w:rPr>
        <w:t>VMH</w:t>
      </w:r>
      <w:r w:rsidRPr="009C532C">
        <w:rPr>
          <w:rFonts w:ascii="Arial" w:hAnsi="Arial"/>
          <w:sz w:val="22"/>
          <w:szCs w:val="22"/>
        </w:rPr>
        <w:t xml:space="preserve"> microcircuit that engages the SNS to drive hepatic glucose production and </w:t>
      </w:r>
      <w:r w:rsidRPr="009C532C">
        <w:rPr>
          <w:rFonts w:ascii="Arial" w:hAnsi="Arial"/>
          <w:sz w:val="22"/>
          <w:szCs w:val="22"/>
          <w:shd w:val="clear" w:color="auto" w:fill="FFFFFF"/>
        </w:rPr>
        <w:t xml:space="preserve">mediate </w:t>
      </w:r>
      <w:r>
        <w:rPr>
          <w:rFonts w:ascii="Arial" w:hAnsi="Arial"/>
          <w:sz w:val="22"/>
          <w:szCs w:val="22"/>
          <w:shd w:val="clear" w:color="auto" w:fill="FFFFFF"/>
        </w:rPr>
        <w:t>CR responses to hypoglycaemia.</w:t>
      </w:r>
      <w:r w:rsidRPr="009C532C">
        <w:rPr>
          <w:rFonts w:ascii="Arial" w:hAnsi="Arial"/>
          <w:sz w:val="22"/>
          <w:szCs w:val="22"/>
          <w:shd w:val="clear" w:color="auto" w:fill="FFFFFF"/>
        </w:rPr>
        <w:t xml:space="preserve"> </w:t>
      </w:r>
      <w:r w:rsidRPr="00DA0F23">
        <w:rPr>
          <w:rFonts w:ascii="Arial" w:hAnsi="Arial"/>
          <w:sz w:val="22"/>
          <w:szCs w:val="22"/>
          <w:shd w:val="clear" w:color="auto" w:fill="FFFFFF"/>
        </w:rPr>
        <w:t>Furthermore, these data identify a novel and critical function for CCK in the maintenance of normoglycemia</w:t>
      </w:r>
      <w:r>
        <w:rPr>
          <w:rFonts w:ascii="Arial" w:hAnsi="Arial"/>
          <w:sz w:val="22"/>
          <w:szCs w:val="22"/>
          <w:shd w:val="clear" w:color="auto" w:fill="FFFFFF"/>
        </w:rPr>
        <w:t xml:space="preserve">. These observations have salience to both homeostatic </w:t>
      </w:r>
      <w:r w:rsidRPr="009C532C">
        <w:rPr>
          <w:rFonts w:ascii="Arial" w:hAnsi="Arial"/>
          <w:sz w:val="22"/>
          <w:szCs w:val="22"/>
          <w:shd w:val="clear" w:color="auto" w:fill="FFFFFF"/>
        </w:rPr>
        <w:t>function in health and dysregulation in disease, in particular</w:t>
      </w:r>
      <w:r>
        <w:rPr>
          <w:rFonts w:ascii="Arial" w:hAnsi="Arial"/>
          <w:sz w:val="22"/>
          <w:szCs w:val="22"/>
          <w:shd w:val="clear" w:color="auto" w:fill="FFFFFF"/>
        </w:rPr>
        <w:t xml:space="preserve"> </w:t>
      </w:r>
      <w:r w:rsidRPr="009C532C">
        <w:rPr>
          <w:rFonts w:ascii="Arial" w:hAnsi="Arial"/>
          <w:sz w:val="22"/>
          <w:szCs w:val="22"/>
          <w:shd w:val="clear" w:color="auto" w:fill="FFFFFF"/>
        </w:rPr>
        <w:t>diabetes.</w:t>
      </w:r>
      <w:r>
        <w:rPr>
          <w:rFonts w:ascii="Arial" w:hAnsi="Arial"/>
          <w:sz w:val="22"/>
          <w:szCs w:val="22"/>
        </w:rPr>
        <w:br w:type="page"/>
      </w:r>
    </w:p>
    <w:p w:rsidR="00004260" w:rsidRPr="00CC64A2" w:rsidRDefault="00004260" w:rsidP="00C35FE2">
      <w:pPr>
        <w:spacing w:line="360" w:lineRule="auto"/>
        <w:jc w:val="both"/>
        <w:rPr>
          <w:rFonts w:ascii="Arial" w:hAnsi="Arial" w:cs="Arial"/>
          <w:b/>
          <w:sz w:val="22"/>
          <w:szCs w:val="22"/>
        </w:rPr>
      </w:pPr>
      <w:r>
        <w:rPr>
          <w:rFonts w:ascii="Arial" w:hAnsi="Arial" w:cs="Arial"/>
          <w:b/>
          <w:sz w:val="22"/>
          <w:szCs w:val="22"/>
        </w:rPr>
        <w:lastRenderedPageBreak/>
        <w:t>EXPERIMENTAL PROCEDURES</w:t>
      </w:r>
    </w:p>
    <w:p w:rsidR="00004260" w:rsidRPr="00CC64A2" w:rsidRDefault="00004260" w:rsidP="00C35FE2">
      <w:pPr>
        <w:spacing w:line="360" w:lineRule="auto"/>
        <w:jc w:val="both"/>
        <w:rPr>
          <w:rFonts w:ascii="Arial" w:hAnsi="Arial" w:cs="Arial"/>
          <w:sz w:val="22"/>
          <w:szCs w:val="22"/>
        </w:rPr>
      </w:pPr>
    </w:p>
    <w:p w:rsidR="00004260" w:rsidRPr="00CC64A2" w:rsidRDefault="00004260" w:rsidP="00C35FE2">
      <w:pPr>
        <w:spacing w:line="360" w:lineRule="auto"/>
        <w:jc w:val="both"/>
        <w:rPr>
          <w:rFonts w:ascii="Arial" w:hAnsi="Arial" w:cs="Arial"/>
          <w:b/>
          <w:sz w:val="22"/>
          <w:szCs w:val="22"/>
        </w:rPr>
      </w:pPr>
      <w:r w:rsidRPr="00CC64A2">
        <w:rPr>
          <w:rFonts w:ascii="Arial" w:hAnsi="Arial" w:cs="Arial"/>
          <w:b/>
          <w:sz w:val="22"/>
          <w:szCs w:val="22"/>
        </w:rPr>
        <w:t>Animals</w:t>
      </w:r>
    </w:p>
    <w:p w:rsidR="00004260" w:rsidRPr="008E6379" w:rsidRDefault="00004260" w:rsidP="00C35FE2">
      <w:pPr>
        <w:widowControl w:val="0"/>
        <w:autoSpaceDE w:val="0"/>
        <w:autoSpaceDN w:val="0"/>
        <w:adjustRightInd w:val="0"/>
        <w:spacing w:line="360" w:lineRule="auto"/>
        <w:jc w:val="both"/>
        <w:rPr>
          <w:rFonts w:ascii="Arial" w:hAnsi="Arial" w:cs="Arial"/>
          <w:sz w:val="22"/>
          <w:szCs w:val="22"/>
        </w:rPr>
      </w:pPr>
      <w:r w:rsidRPr="00BE31EC">
        <w:rPr>
          <w:rFonts w:ascii="Arial" w:hAnsi="Arial" w:cs="Arial"/>
          <w:i/>
          <w:sz w:val="22"/>
          <w:szCs w:val="22"/>
        </w:rPr>
        <w:t>CCK-ires-Cre</w:t>
      </w:r>
      <w:r>
        <w:rPr>
          <w:rFonts w:ascii="Arial" w:hAnsi="Arial" w:cs="Arial"/>
          <w:i/>
          <w:sz w:val="22"/>
          <w:szCs w:val="22"/>
        </w:rPr>
        <w:t xml:space="preserve"> </w:t>
      </w:r>
      <w:r w:rsidRPr="000039B2">
        <w:rPr>
          <w:rFonts w:ascii="Arial" w:hAnsi="Arial" w:cs="Arial"/>
          <w:sz w:val="22"/>
          <w:szCs w:val="22"/>
        </w:rPr>
        <w:t>(Jackson Laboratories)</w:t>
      </w:r>
      <w:r w:rsidRPr="00BE31EC">
        <w:rPr>
          <w:rFonts w:ascii="Arial" w:hAnsi="Arial" w:cs="Arial"/>
          <w:i/>
          <w:sz w:val="22"/>
          <w:szCs w:val="22"/>
        </w:rPr>
        <w:t>, SF1-Cre</w:t>
      </w:r>
      <w:r w:rsidRPr="00CC64A2">
        <w:rPr>
          <w:rFonts w:ascii="Arial" w:hAnsi="Arial" w:cs="Arial"/>
          <w:sz w:val="22"/>
          <w:szCs w:val="22"/>
        </w:rPr>
        <w:t xml:space="preserve"> and </w:t>
      </w:r>
      <w:r w:rsidRPr="00CC64A2">
        <w:rPr>
          <w:rFonts w:ascii="Arial" w:hAnsi="Arial" w:cs="Arial"/>
          <w:i/>
          <w:iCs/>
          <w:color w:val="262626"/>
          <w:sz w:val="22"/>
          <w:szCs w:val="22"/>
          <w:lang w:val="en-US"/>
        </w:rPr>
        <w:t>R26-loxSTOPlox-L10-GFP</w:t>
      </w:r>
      <w:r w:rsidRPr="00CC64A2">
        <w:rPr>
          <w:rFonts w:ascii="Arial" w:hAnsi="Arial" w:cs="Arial"/>
          <w:sz w:val="22"/>
          <w:szCs w:val="22"/>
        </w:rPr>
        <w:t xml:space="preserve"> mice were generated and maintained as previously described</w:t>
      </w:r>
      <w:r>
        <w:rPr>
          <w:rFonts w:ascii="Arial" w:hAnsi="Arial" w:cs="Arial"/>
          <w:sz w:val="22"/>
          <w:szCs w:val="22"/>
        </w:rPr>
        <w:t xml:space="preserve"> </w:t>
      </w:r>
      <w:r>
        <w:rPr>
          <w:rFonts w:ascii="Arial" w:hAnsi="Arial" w:cs="Arial"/>
          <w:noProof/>
          <w:sz w:val="22"/>
          <w:szCs w:val="22"/>
        </w:rPr>
        <w:t>(Dhillon et al., 2006; Krashes et al., 2014; Taniguchi et al., 2011)</w:t>
      </w:r>
      <w:r w:rsidRPr="00CC64A2">
        <w:rPr>
          <w:rFonts w:ascii="Arial" w:hAnsi="Arial" w:cs="Arial"/>
          <w:sz w:val="22"/>
          <w:szCs w:val="22"/>
        </w:rPr>
        <w:t xml:space="preserve">. Animals were housed </w:t>
      </w:r>
      <w:r w:rsidRPr="00CC64A2">
        <w:rPr>
          <w:rFonts w:ascii="Arial" w:hAnsi="Arial" w:cs="Arial"/>
          <w:sz w:val="22"/>
          <w:szCs w:val="22"/>
          <w:lang w:val="en-US"/>
        </w:rPr>
        <w:t xml:space="preserve">at 22°C–24°C with a 12-hour light/12-hour dark cycle </w:t>
      </w:r>
      <w:r>
        <w:rPr>
          <w:rFonts w:ascii="Arial" w:hAnsi="Arial" w:cs="Arial"/>
          <w:sz w:val="22"/>
          <w:szCs w:val="22"/>
          <w:lang w:val="en-US"/>
        </w:rPr>
        <w:t>and</w:t>
      </w:r>
      <w:r w:rsidRPr="00CC64A2">
        <w:rPr>
          <w:rFonts w:ascii="Arial" w:hAnsi="Arial" w:cs="Arial"/>
          <w:sz w:val="22"/>
          <w:szCs w:val="22"/>
          <w:lang w:val="en-US"/>
        </w:rPr>
        <w:t xml:space="preserve"> standard mouse chow (</w:t>
      </w:r>
      <w:r w:rsidRPr="00921A59">
        <w:rPr>
          <w:rFonts w:ascii="Arial" w:hAnsi="Arial" w:cs="Arial"/>
          <w:color w:val="262626"/>
          <w:sz w:val="22"/>
          <w:szCs w:val="28"/>
          <w:lang w:val="en-US"/>
        </w:rPr>
        <w:t>Teklad F6 Rodent Diet 8664</w:t>
      </w:r>
      <w:r w:rsidRPr="00CC64A2">
        <w:rPr>
          <w:rFonts w:ascii="Arial" w:hAnsi="Arial" w:cs="Arial"/>
          <w:sz w:val="22"/>
          <w:szCs w:val="22"/>
          <w:lang w:val="en-US"/>
        </w:rPr>
        <w:t xml:space="preserve">) and water provided </w:t>
      </w:r>
      <w:r w:rsidRPr="00CC64A2">
        <w:rPr>
          <w:rFonts w:ascii="Arial" w:hAnsi="Arial" w:cs="Arial"/>
          <w:i/>
          <w:sz w:val="22"/>
          <w:szCs w:val="22"/>
          <w:lang w:val="en-US"/>
        </w:rPr>
        <w:t>ad libitum</w:t>
      </w:r>
      <w:r w:rsidRPr="00CC64A2">
        <w:rPr>
          <w:rFonts w:ascii="Arial" w:hAnsi="Arial" w:cs="Arial"/>
          <w:sz w:val="22"/>
          <w:szCs w:val="22"/>
          <w:lang w:val="en-US"/>
        </w:rPr>
        <w:t xml:space="preserve">. </w:t>
      </w:r>
      <w:r>
        <w:rPr>
          <w:rFonts w:ascii="Arial" w:hAnsi="Arial" w:cs="Arial"/>
          <w:sz w:val="22"/>
          <w:szCs w:val="22"/>
        </w:rPr>
        <w:t>A</w:t>
      </w:r>
      <w:r w:rsidRPr="008E6379">
        <w:rPr>
          <w:rFonts w:ascii="Arial" w:hAnsi="Arial" w:cs="Arial"/>
          <w:sz w:val="22"/>
          <w:szCs w:val="22"/>
        </w:rPr>
        <w:t>nimal</w:t>
      </w:r>
      <w:r>
        <w:rPr>
          <w:rFonts w:ascii="Arial" w:hAnsi="Arial" w:cs="Arial"/>
          <w:sz w:val="22"/>
          <w:szCs w:val="22"/>
        </w:rPr>
        <w:t xml:space="preserve"> care</w:t>
      </w:r>
      <w:r w:rsidRPr="008E6379">
        <w:rPr>
          <w:rFonts w:ascii="Arial" w:hAnsi="Arial" w:cs="Arial"/>
          <w:sz w:val="22"/>
          <w:szCs w:val="22"/>
        </w:rPr>
        <w:t xml:space="preserve"> and </w:t>
      </w:r>
      <w:r>
        <w:rPr>
          <w:rFonts w:ascii="Arial" w:hAnsi="Arial" w:cs="Arial"/>
          <w:sz w:val="22"/>
          <w:szCs w:val="22"/>
        </w:rPr>
        <w:t xml:space="preserve">experimental </w:t>
      </w:r>
      <w:r w:rsidRPr="008E6379">
        <w:rPr>
          <w:rFonts w:ascii="Arial" w:hAnsi="Arial" w:cs="Arial"/>
          <w:sz w:val="22"/>
          <w:szCs w:val="22"/>
        </w:rPr>
        <w:t xml:space="preserve">procedures were </w:t>
      </w:r>
      <w:r>
        <w:rPr>
          <w:rFonts w:ascii="Arial" w:hAnsi="Arial" w:cs="Arial"/>
          <w:sz w:val="22"/>
          <w:szCs w:val="22"/>
        </w:rPr>
        <w:t xml:space="preserve">performed with </w:t>
      </w:r>
      <w:r w:rsidRPr="008E6379">
        <w:rPr>
          <w:rFonts w:ascii="Arial" w:hAnsi="Arial" w:cs="Arial"/>
          <w:sz w:val="22"/>
          <w:szCs w:val="22"/>
        </w:rPr>
        <w:t>approv</w:t>
      </w:r>
      <w:r>
        <w:rPr>
          <w:rFonts w:ascii="Arial" w:hAnsi="Arial" w:cs="Arial"/>
          <w:sz w:val="22"/>
          <w:szCs w:val="22"/>
        </w:rPr>
        <w:t>al</w:t>
      </w:r>
      <w:r w:rsidRPr="008E6379">
        <w:rPr>
          <w:rFonts w:ascii="Arial" w:hAnsi="Arial" w:cs="Arial"/>
          <w:sz w:val="22"/>
          <w:szCs w:val="22"/>
        </w:rPr>
        <w:t xml:space="preserve"> by the Beth Israel</w:t>
      </w:r>
      <w:r w:rsidRPr="008E6379">
        <w:rPr>
          <w:rFonts w:ascii="Arial" w:hAnsi="Arial" w:cs="Arial"/>
          <w:sz w:val="22"/>
          <w:szCs w:val="22"/>
          <w:lang w:val="en-US"/>
        </w:rPr>
        <w:t xml:space="preserve"> </w:t>
      </w:r>
      <w:r w:rsidRPr="008E6379">
        <w:rPr>
          <w:rFonts w:ascii="Arial" w:hAnsi="Arial" w:cs="Arial"/>
          <w:sz w:val="22"/>
          <w:szCs w:val="22"/>
        </w:rPr>
        <w:t xml:space="preserve">Deaconess Medical Center Institutional Animal Care and Use Committee </w:t>
      </w:r>
      <w:r>
        <w:rPr>
          <w:rFonts w:ascii="Arial" w:hAnsi="Arial" w:cs="Arial"/>
          <w:sz w:val="22"/>
          <w:szCs w:val="22"/>
        </w:rPr>
        <w:t>or</w:t>
      </w:r>
      <w:r w:rsidRPr="008E6379">
        <w:rPr>
          <w:rFonts w:ascii="Arial" w:hAnsi="Arial" w:cs="Arial"/>
          <w:sz w:val="22"/>
          <w:szCs w:val="22"/>
        </w:rPr>
        <w:t xml:space="preserve"> were </w:t>
      </w:r>
      <w:r>
        <w:rPr>
          <w:rFonts w:ascii="Arial" w:hAnsi="Arial" w:cs="Arial"/>
          <w:sz w:val="22"/>
          <w:szCs w:val="22"/>
        </w:rPr>
        <w:t xml:space="preserve">performed </w:t>
      </w:r>
      <w:r w:rsidRPr="00516D66">
        <w:rPr>
          <w:rFonts w:ascii="Arial" w:hAnsi="Arial" w:cs="Arial"/>
          <w:sz w:val="22"/>
          <w:szCs w:val="22"/>
        </w:rPr>
        <w:t>in accordance with the U</w:t>
      </w:r>
      <w:r w:rsidRPr="0020520F">
        <w:rPr>
          <w:rFonts w:ascii="Arial" w:hAnsi="Arial" w:cs="Arial"/>
          <w:sz w:val="22"/>
          <w:szCs w:val="22"/>
        </w:rPr>
        <w:t>K</w:t>
      </w:r>
      <w:r w:rsidRPr="005E6E67">
        <w:rPr>
          <w:rFonts w:ascii="Arial" w:hAnsi="Arial" w:cs="Arial"/>
          <w:sz w:val="22"/>
          <w:szCs w:val="22"/>
        </w:rPr>
        <w:t xml:space="preserve"> Animals (Scientific Procedures) Act 1986</w:t>
      </w:r>
      <w:r w:rsidRPr="008E6379">
        <w:rPr>
          <w:rFonts w:ascii="Arial" w:hAnsi="Arial" w:cs="Arial"/>
          <w:sz w:val="22"/>
          <w:szCs w:val="22"/>
        </w:rPr>
        <w:t>.</w:t>
      </w:r>
    </w:p>
    <w:p w:rsidR="00004260" w:rsidRPr="00CC64A2" w:rsidRDefault="00004260" w:rsidP="00C35FE2">
      <w:pPr>
        <w:widowControl w:val="0"/>
        <w:autoSpaceDE w:val="0"/>
        <w:autoSpaceDN w:val="0"/>
        <w:adjustRightInd w:val="0"/>
        <w:spacing w:line="360" w:lineRule="auto"/>
        <w:jc w:val="both"/>
        <w:rPr>
          <w:rFonts w:ascii="Arial" w:hAnsi="Arial" w:cs="Arial"/>
          <w:sz w:val="22"/>
          <w:szCs w:val="22"/>
        </w:rPr>
      </w:pPr>
    </w:p>
    <w:p w:rsidR="00004260" w:rsidRPr="00CC64A2" w:rsidRDefault="00004260" w:rsidP="00C35FE2">
      <w:pPr>
        <w:widowControl w:val="0"/>
        <w:autoSpaceDE w:val="0"/>
        <w:autoSpaceDN w:val="0"/>
        <w:adjustRightInd w:val="0"/>
        <w:spacing w:line="360" w:lineRule="auto"/>
        <w:jc w:val="both"/>
        <w:rPr>
          <w:rFonts w:ascii="Arial" w:hAnsi="Arial" w:cs="Arial"/>
          <w:b/>
          <w:sz w:val="22"/>
          <w:szCs w:val="22"/>
        </w:rPr>
      </w:pPr>
      <w:r w:rsidRPr="00CC64A2">
        <w:rPr>
          <w:rFonts w:ascii="Arial" w:hAnsi="Arial" w:cs="Arial"/>
          <w:b/>
          <w:sz w:val="22"/>
          <w:szCs w:val="22"/>
        </w:rPr>
        <w:t>Viruses</w:t>
      </w:r>
    </w:p>
    <w:p w:rsidR="00004260" w:rsidRPr="00037C96" w:rsidRDefault="00004260" w:rsidP="00C35FE2">
      <w:pPr>
        <w:widowControl w:val="0"/>
        <w:autoSpaceDE w:val="0"/>
        <w:autoSpaceDN w:val="0"/>
        <w:adjustRightInd w:val="0"/>
        <w:spacing w:line="360" w:lineRule="auto"/>
        <w:rPr>
          <w:rFonts w:ascii="Arial" w:hAnsi="Arial" w:cs="Arial"/>
          <w:sz w:val="22"/>
          <w:lang w:val="en-US"/>
        </w:rPr>
      </w:pPr>
      <w:r w:rsidRPr="00CC64A2">
        <w:rPr>
          <w:rFonts w:ascii="Arial" w:hAnsi="Arial" w:cs="Arial"/>
          <w:sz w:val="22"/>
          <w:szCs w:val="22"/>
        </w:rPr>
        <w:t xml:space="preserve">The </w:t>
      </w:r>
      <w:r>
        <w:rPr>
          <w:rFonts w:ascii="Arial" w:hAnsi="Arial" w:cs="Arial"/>
          <w:sz w:val="22"/>
          <w:szCs w:val="22"/>
        </w:rPr>
        <w:t xml:space="preserve">DREADD </w:t>
      </w:r>
      <w:r w:rsidRPr="00CC64A2">
        <w:rPr>
          <w:rFonts w:ascii="Arial" w:hAnsi="Arial" w:cs="Arial"/>
          <w:sz w:val="22"/>
          <w:szCs w:val="22"/>
        </w:rPr>
        <w:t>viruses used have been described previously: AAV8-hSyn-DIO-hM3D</w:t>
      </w:r>
      <w:r w:rsidRPr="00F05B33">
        <w:rPr>
          <w:rFonts w:ascii="Arial" w:hAnsi="Arial" w:cs="Arial"/>
          <w:sz w:val="22"/>
          <w:szCs w:val="22"/>
          <w:vertAlign w:val="subscript"/>
        </w:rPr>
        <w:t>q</w:t>
      </w:r>
      <w:r w:rsidRPr="00CC64A2">
        <w:rPr>
          <w:rFonts w:ascii="Arial" w:hAnsi="Arial" w:cs="Arial"/>
          <w:sz w:val="22"/>
          <w:szCs w:val="22"/>
        </w:rPr>
        <w:t>-mCherry, AAV8-hSyn-DIO-hM4D</w:t>
      </w:r>
      <w:r w:rsidRPr="00F05B33">
        <w:rPr>
          <w:rFonts w:ascii="Arial" w:hAnsi="Arial" w:cs="Arial"/>
          <w:sz w:val="22"/>
          <w:szCs w:val="22"/>
          <w:vertAlign w:val="subscript"/>
        </w:rPr>
        <w:t>i</w:t>
      </w:r>
      <w:r w:rsidRPr="00CC64A2">
        <w:rPr>
          <w:rFonts w:ascii="Arial" w:hAnsi="Arial" w:cs="Arial"/>
          <w:sz w:val="22"/>
          <w:szCs w:val="22"/>
        </w:rPr>
        <w:t xml:space="preserve">-mCherry, </w:t>
      </w:r>
      <w:r>
        <w:rPr>
          <w:rFonts w:ascii="Arial" w:hAnsi="Arial" w:cs="Arial"/>
          <w:sz w:val="22"/>
          <w:szCs w:val="22"/>
        </w:rPr>
        <w:t xml:space="preserve">(University North Carolina Vector Core) </w:t>
      </w:r>
      <w:r>
        <w:rPr>
          <w:rFonts w:ascii="Arial" w:hAnsi="Arial" w:cs="Arial"/>
          <w:noProof/>
          <w:sz w:val="22"/>
          <w:szCs w:val="22"/>
        </w:rPr>
        <w:t>(Krashes et al., 2011)</w:t>
      </w:r>
      <w:r>
        <w:rPr>
          <w:rFonts w:ascii="Arial" w:hAnsi="Arial" w:cs="Arial"/>
          <w:sz w:val="22"/>
          <w:szCs w:val="22"/>
        </w:rPr>
        <w:t xml:space="preserve"> and</w:t>
      </w:r>
      <w:r w:rsidRPr="00DC3057">
        <w:rPr>
          <w:rFonts w:ascii="Arial" w:hAnsi="Arial" w:cs="Arial"/>
          <w:sz w:val="22"/>
          <w:lang w:val="en-US"/>
        </w:rPr>
        <w:t xml:space="preserve"> AAV viral vector containing the </w:t>
      </w:r>
      <w:r>
        <w:rPr>
          <w:rFonts w:ascii="Arial" w:hAnsi="Arial" w:cs="Arial"/>
          <w:sz w:val="22"/>
          <w:lang w:val="en-US"/>
        </w:rPr>
        <w:t>C</w:t>
      </w:r>
      <w:r w:rsidRPr="00DC3057">
        <w:rPr>
          <w:rFonts w:ascii="Arial" w:hAnsi="Arial" w:cs="Arial"/>
          <w:sz w:val="22"/>
          <w:lang w:val="en-US"/>
        </w:rPr>
        <w:t>re-dependent expression cassette hEF1alpha</w:t>
      </w:r>
      <w:r>
        <w:rPr>
          <w:rFonts w:ascii="Arial" w:hAnsi="Arial" w:cs="Arial"/>
          <w:sz w:val="22"/>
          <w:lang w:val="en-US"/>
        </w:rPr>
        <w:t xml:space="preserve">-DIO-synaptophysin-mCherry-WPRE </w:t>
      </w:r>
      <w:r>
        <w:rPr>
          <w:rFonts w:ascii="Arial" w:hAnsi="Arial" w:cs="Arial"/>
          <w:noProof/>
          <w:sz w:val="22"/>
          <w:szCs w:val="22"/>
        </w:rPr>
        <w:t>(Opland et al., 2013)</w:t>
      </w:r>
      <w:r w:rsidRPr="00DC3057">
        <w:rPr>
          <w:rFonts w:ascii="Arial" w:hAnsi="Arial" w:cs="Arial"/>
          <w:sz w:val="22"/>
          <w:lang w:val="en-US"/>
        </w:rPr>
        <w:t xml:space="preserve"> </w:t>
      </w:r>
      <w:r>
        <w:rPr>
          <w:rFonts w:ascii="Arial" w:hAnsi="Arial" w:cs="Arial"/>
          <w:sz w:val="22"/>
          <w:lang w:val="en-US"/>
        </w:rPr>
        <w:t>(</w:t>
      </w:r>
      <w:r w:rsidRPr="00DC3057">
        <w:rPr>
          <w:rFonts w:ascii="Arial" w:hAnsi="Arial" w:cs="Arial"/>
          <w:sz w:val="22"/>
          <w:lang w:val="en-US"/>
        </w:rPr>
        <w:t xml:space="preserve">MIT </w:t>
      </w:r>
      <w:r>
        <w:rPr>
          <w:rFonts w:ascii="Arial" w:hAnsi="Arial" w:cs="Arial"/>
          <w:sz w:val="22"/>
          <w:lang w:val="en-US"/>
        </w:rPr>
        <w:t>V</w:t>
      </w:r>
      <w:r w:rsidRPr="00DC3057">
        <w:rPr>
          <w:rFonts w:ascii="Arial" w:hAnsi="Arial" w:cs="Arial"/>
          <w:sz w:val="22"/>
          <w:lang w:val="en-US"/>
        </w:rPr>
        <w:t xml:space="preserve">iral </w:t>
      </w:r>
      <w:r>
        <w:rPr>
          <w:rFonts w:ascii="Arial" w:hAnsi="Arial" w:cs="Arial"/>
          <w:sz w:val="22"/>
          <w:lang w:val="en-US"/>
        </w:rPr>
        <w:t>G</w:t>
      </w:r>
      <w:r w:rsidRPr="00DC3057">
        <w:rPr>
          <w:rFonts w:ascii="Arial" w:hAnsi="Arial" w:cs="Arial"/>
          <w:sz w:val="22"/>
          <w:lang w:val="en-US"/>
        </w:rPr>
        <w:t xml:space="preserve">ene </w:t>
      </w:r>
      <w:r>
        <w:rPr>
          <w:rFonts w:ascii="Arial" w:hAnsi="Arial" w:cs="Arial"/>
          <w:sz w:val="22"/>
          <w:lang w:val="en-US"/>
        </w:rPr>
        <w:t>T</w:t>
      </w:r>
      <w:r w:rsidRPr="00DC3057">
        <w:rPr>
          <w:rFonts w:ascii="Arial" w:hAnsi="Arial" w:cs="Arial"/>
          <w:sz w:val="22"/>
          <w:lang w:val="en-US"/>
        </w:rPr>
        <w:t xml:space="preserve">ransfer </w:t>
      </w:r>
      <w:r>
        <w:rPr>
          <w:rFonts w:ascii="Arial" w:hAnsi="Arial" w:cs="Arial"/>
          <w:sz w:val="22"/>
          <w:lang w:val="en-US"/>
        </w:rPr>
        <w:t>C</w:t>
      </w:r>
      <w:r w:rsidRPr="00DC3057">
        <w:rPr>
          <w:rFonts w:ascii="Arial" w:hAnsi="Arial" w:cs="Arial"/>
          <w:sz w:val="22"/>
          <w:lang w:val="en-US"/>
        </w:rPr>
        <w:t>ore</w:t>
      </w:r>
      <w:r>
        <w:rPr>
          <w:rFonts w:ascii="Arial" w:hAnsi="Arial" w:cs="Arial"/>
          <w:sz w:val="22"/>
          <w:lang w:val="en-US"/>
        </w:rPr>
        <w:t>)</w:t>
      </w:r>
      <w:r w:rsidRPr="00DC3057">
        <w:rPr>
          <w:rFonts w:ascii="Arial" w:hAnsi="Arial" w:cs="Arial"/>
          <w:sz w:val="22"/>
          <w:lang w:val="en-US"/>
        </w:rPr>
        <w:t>.  </w:t>
      </w:r>
      <w:r>
        <w:rPr>
          <w:rFonts w:ascii="Arial" w:hAnsi="Arial" w:cs="Arial"/>
          <w:sz w:val="22"/>
          <w:lang w:val="en-US"/>
        </w:rPr>
        <w:t>The construct was packaged in AAV serotype-8 at a titer of 1.3 x 10</w:t>
      </w:r>
      <w:r w:rsidRPr="00DC3057">
        <w:rPr>
          <w:rFonts w:ascii="Arial" w:hAnsi="Arial" w:cs="Arial"/>
          <w:sz w:val="22"/>
          <w:vertAlign w:val="superscript"/>
          <w:lang w:val="en-US"/>
        </w:rPr>
        <w:t>13</w:t>
      </w:r>
      <w:r>
        <w:rPr>
          <w:rFonts w:ascii="Arial" w:hAnsi="Arial" w:cs="Arial"/>
          <w:sz w:val="22"/>
          <w:lang w:val="en-US"/>
        </w:rPr>
        <w:t xml:space="preserve"> vg/ml (Virovek, Inc). Nucleus specific delivery of AAVs was achieved through stereotaxic injections (see Supplemental Experimental Procedures). </w:t>
      </w:r>
    </w:p>
    <w:p w:rsidR="00004260" w:rsidRDefault="00004260" w:rsidP="00C35FE2">
      <w:pPr>
        <w:spacing w:line="360" w:lineRule="auto"/>
        <w:jc w:val="both"/>
        <w:rPr>
          <w:rFonts w:ascii="Arial" w:hAnsi="Arial" w:cs="Arial"/>
          <w:sz w:val="22"/>
          <w:szCs w:val="22"/>
        </w:rPr>
      </w:pPr>
    </w:p>
    <w:p w:rsidR="00004260" w:rsidRPr="00CC64A2" w:rsidRDefault="00004260" w:rsidP="00C35FE2">
      <w:pPr>
        <w:spacing w:line="360" w:lineRule="auto"/>
        <w:jc w:val="both"/>
        <w:rPr>
          <w:rFonts w:ascii="Arial" w:hAnsi="Arial" w:cs="Arial"/>
          <w:b/>
          <w:sz w:val="22"/>
          <w:szCs w:val="22"/>
        </w:rPr>
      </w:pPr>
      <w:r w:rsidRPr="00CC64A2">
        <w:rPr>
          <w:rFonts w:ascii="Arial" w:hAnsi="Arial" w:cs="Arial"/>
          <w:b/>
          <w:sz w:val="22"/>
          <w:szCs w:val="22"/>
        </w:rPr>
        <w:t>Blood glucose studies</w:t>
      </w:r>
    </w:p>
    <w:p w:rsidR="00004260" w:rsidRDefault="00004260" w:rsidP="00C35FE2">
      <w:pPr>
        <w:spacing w:line="360" w:lineRule="auto"/>
        <w:jc w:val="both"/>
        <w:rPr>
          <w:rFonts w:ascii="Arial" w:hAnsi="Arial" w:cs="Arial"/>
          <w:sz w:val="22"/>
          <w:szCs w:val="22"/>
        </w:rPr>
      </w:pPr>
      <w:r w:rsidRPr="00CC64A2">
        <w:rPr>
          <w:rFonts w:ascii="Arial" w:hAnsi="Arial" w:cs="Arial"/>
          <w:sz w:val="22"/>
          <w:szCs w:val="22"/>
        </w:rPr>
        <w:t>On test days, animals were transferred to new cages and food removed at 9</w:t>
      </w:r>
      <w:r>
        <w:rPr>
          <w:rFonts w:ascii="Arial" w:hAnsi="Arial" w:cs="Arial"/>
          <w:sz w:val="22"/>
          <w:szCs w:val="22"/>
        </w:rPr>
        <w:t xml:space="preserve">:00 </w:t>
      </w:r>
      <w:r w:rsidRPr="00CC64A2">
        <w:rPr>
          <w:rFonts w:ascii="Arial" w:hAnsi="Arial" w:cs="Arial"/>
          <w:sz w:val="22"/>
          <w:szCs w:val="22"/>
        </w:rPr>
        <w:t>am. Animals remained fasted until 1</w:t>
      </w:r>
      <w:r>
        <w:rPr>
          <w:rFonts w:ascii="Arial" w:hAnsi="Arial" w:cs="Arial"/>
          <w:sz w:val="22"/>
          <w:szCs w:val="22"/>
        </w:rPr>
        <w:t xml:space="preserve">:00 </w:t>
      </w:r>
      <w:r w:rsidRPr="00CC64A2">
        <w:rPr>
          <w:rFonts w:ascii="Arial" w:hAnsi="Arial" w:cs="Arial"/>
          <w:sz w:val="22"/>
          <w:szCs w:val="22"/>
        </w:rPr>
        <w:t>pm when the experiment would commence. Blood glucose concentration was determined from tail bleeds using OneTouch Ultra glucometer and test strips (</w:t>
      </w:r>
      <w:r>
        <w:rPr>
          <w:rFonts w:ascii="Arial" w:hAnsi="Arial" w:cs="Arial"/>
          <w:sz w:val="22"/>
          <w:szCs w:val="22"/>
        </w:rPr>
        <w:t>LifeScan, Johnson and Johnson Company</w:t>
      </w:r>
      <w:r w:rsidRPr="00CC64A2">
        <w:rPr>
          <w:rFonts w:ascii="Arial" w:hAnsi="Arial" w:cs="Arial"/>
          <w:sz w:val="22"/>
          <w:szCs w:val="22"/>
        </w:rPr>
        <w:t>)</w:t>
      </w:r>
      <w:r>
        <w:rPr>
          <w:rFonts w:ascii="Arial" w:hAnsi="Arial" w:cs="Arial"/>
          <w:sz w:val="22"/>
          <w:szCs w:val="22"/>
        </w:rPr>
        <w:t>.</w:t>
      </w:r>
      <w:r w:rsidRPr="00CC64A2">
        <w:rPr>
          <w:rFonts w:ascii="Arial" w:hAnsi="Arial" w:cs="Arial"/>
          <w:sz w:val="22"/>
          <w:szCs w:val="22"/>
        </w:rPr>
        <w:t xml:space="preserve"> Basal blood glucose concentration was determined prior to injection of any substances</w:t>
      </w:r>
      <w:r>
        <w:rPr>
          <w:rFonts w:ascii="Arial" w:hAnsi="Arial" w:cs="Arial"/>
          <w:sz w:val="22"/>
          <w:szCs w:val="22"/>
        </w:rPr>
        <w:t xml:space="preserve"> and at </w:t>
      </w:r>
      <w:r w:rsidRPr="00CC64A2">
        <w:rPr>
          <w:rFonts w:ascii="Arial" w:hAnsi="Arial" w:cs="Arial"/>
          <w:sz w:val="22"/>
          <w:szCs w:val="22"/>
        </w:rPr>
        <w:t xml:space="preserve">15, 30, 60, 90, </w:t>
      </w:r>
      <w:proofErr w:type="gramStart"/>
      <w:r w:rsidRPr="00CC64A2">
        <w:rPr>
          <w:rFonts w:ascii="Arial" w:hAnsi="Arial" w:cs="Arial"/>
          <w:sz w:val="22"/>
          <w:szCs w:val="22"/>
        </w:rPr>
        <w:t>120 and 180 min</w:t>
      </w:r>
      <w:r>
        <w:rPr>
          <w:rFonts w:ascii="Arial" w:hAnsi="Arial" w:cs="Arial"/>
          <w:sz w:val="22"/>
          <w:szCs w:val="22"/>
        </w:rPr>
        <w:t>utes</w:t>
      </w:r>
      <w:proofErr w:type="gramEnd"/>
      <w:r>
        <w:rPr>
          <w:rFonts w:ascii="Arial" w:hAnsi="Arial" w:cs="Arial"/>
          <w:sz w:val="22"/>
          <w:szCs w:val="22"/>
        </w:rPr>
        <w:t xml:space="preserve"> post administration</w:t>
      </w:r>
      <w:r w:rsidRPr="00CC64A2">
        <w:rPr>
          <w:rFonts w:ascii="Arial" w:hAnsi="Arial" w:cs="Arial"/>
          <w:sz w:val="22"/>
          <w:szCs w:val="22"/>
        </w:rPr>
        <w:t xml:space="preserve">. </w:t>
      </w:r>
      <w:r>
        <w:rPr>
          <w:rFonts w:ascii="Arial" w:hAnsi="Arial" w:cs="Arial"/>
          <w:sz w:val="22"/>
          <w:szCs w:val="22"/>
        </w:rPr>
        <w:t>All pre-treatments were given 30 minutes prior to pharmacological stimulus. A</w:t>
      </w:r>
      <w:r w:rsidRPr="00CC64A2">
        <w:rPr>
          <w:rFonts w:ascii="Arial" w:hAnsi="Arial" w:cs="Arial"/>
          <w:sz w:val="22"/>
          <w:szCs w:val="22"/>
        </w:rPr>
        <w:t xml:space="preserve">ll experiments were within study design, with mice assessed </w:t>
      </w:r>
      <w:r>
        <w:rPr>
          <w:rFonts w:ascii="Arial" w:hAnsi="Arial" w:cs="Arial"/>
          <w:sz w:val="22"/>
          <w:szCs w:val="22"/>
        </w:rPr>
        <w:t>following</w:t>
      </w:r>
      <w:r w:rsidRPr="00CC64A2">
        <w:rPr>
          <w:rFonts w:ascii="Arial" w:hAnsi="Arial" w:cs="Arial"/>
          <w:sz w:val="22"/>
          <w:szCs w:val="22"/>
        </w:rPr>
        <w:t xml:space="preserve"> saline and </w:t>
      </w:r>
      <w:r>
        <w:rPr>
          <w:rFonts w:ascii="Arial" w:hAnsi="Arial" w:cs="Arial"/>
          <w:sz w:val="22"/>
          <w:szCs w:val="22"/>
        </w:rPr>
        <w:t xml:space="preserve">1 mg/kg </w:t>
      </w:r>
      <w:r w:rsidRPr="00CC64A2">
        <w:rPr>
          <w:rFonts w:ascii="Arial" w:hAnsi="Arial" w:cs="Arial"/>
          <w:sz w:val="22"/>
          <w:szCs w:val="22"/>
        </w:rPr>
        <w:t>CNO. Animals undergoing loss-of-function experiments involving glucoprivic stimuli (</w:t>
      </w:r>
      <w:r>
        <w:rPr>
          <w:rFonts w:ascii="Arial" w:hAnsi="Arial" w:cs="Arial"/>
          <w:sz w:val="22"/>
          <w:szCs w:val="22"/>
        </w:rPr>
        <w:t xml:space="preserve">1 U/kg </w:t>
      </w:r>
      <w:r w:rsidRPr="00CC64A2">
        <w:rPr>
          <w:rFonts w:ascii="Arial" w:hAnsi="Arial" w:cs="Arial"/>
          <w:sz w:val="22"/>
          <w:szCs w:val="22"/>
        </w:rPr>
        <w:t xml:space="preserve">insulin or </w:t>
      </w:r>
      <w:r>
        <w:rPr>
          <w:rFonts w:ascii="Arial" w:hAnsi="Arial" w:cs="Arial"/>
          <w:sz w:val="22"/>
          <w:szCs w:val="22"/>
        </w:rPr>
        <w:t xml:space="preserve">500 mg/kg </w:t>
      </w:r>
      <w:r w:rsidRPr="00CC64A2">
        <w:rPr>
          <w:rFonts w:ascii="Arial" w:hAnsi="Arial" w:cs="Arial"/>
          <w:sz w:val="22"/>
          <w:szCs w:val="22"/>
        </w:rPr>
        <w:t>2DG) were given 3 weeks recovery time between treatments to ensure normal counter-re</w:t>
      </w:r>
      <w:r>
        <w:rPr>
          <w:rFonts w:ascii="Arial" w:hAnsi="Arial" w:cs="Arial"/>
          <w:sz w:val="22"/>
          <w:szCs w:val="22"/>
        </w:rPr>
        <w:t>gulatory responses were intact.</w:t>
      </w:r>
    </w:p>
    <w:p w:rsidR="00004260" w:rsidRDefault="00004260" w:rsidP="00C35FE2">
      <w:pPr>
        <w:spacing w:line="360" w:lineRule="auto"/>
        <w:jc w:val="both"/>
        <w:rPr>
          <w:rFonts w:ascii="Arial" w:hAnsi="Arial" w:cs="Arial"/>
          <w:sz w:val="22"/>
          <w:szCs w:val="22"/>
        </w:rPr>
      </w:pPr>
    </w:p>
    <w:p w:rsidR="00004260" w:rsidRPr="00CC64A2" w:rsidRDefault="00004260" w:rsidP="00C35FE2">
      <w:pPr>
        <w:spacing w:line="360" w:lineRule="auto"/>
        <w:jc w:val="both"/>
        <w:rPr>
          <w:rFonts w:ascii="Arial" w:hAnsi="Arial" w:cs="Arial"/>
          <w:b/>
          <w:sz w:val="22"/>
          <w:szCs w:val="22"/>
        </w:rPr>
      </w:pPr>
      <w:r w:rsidRPr="00CC64A2">
        <w:rPr>
          <w:rFonts w:ascii="Arial" w:hAnsi="Arial" w:cs="Arial"/>
          <w:b/>
          <w:sz w:val="22"/>
          <w:szCs w:val="22"/>
        </w:rPr>
        <w:lastRenderedPageBreak/>
        <w:t>Feeding studies</w:t>
      </w:r>
    </w:p>
    <w:p w:rsidR="00004260" w:rsidRDefault="00004260" w:rsidP="00C35FE2">
      <w:pPr>
        <w:spacing w:line="360" w:lineRule="auto"/>
        <w:jc w:val="both"/>
        <w:rPr>
          <w:rFonts w:ascii="Arial" w:hAnsi="Arial" w:cs="Arial"/>
          <w:sz w:val="22"/>
          <w:szCs w:val="22"/>
        </w:rPr>
      </w:pPr>
      <w:r w:rsidRPr="00CC64A2">
        <w:rPr>
          <w:rFonts w:ascii="Arial" w:hAnsi="Arial" w:cs="Arial"/>
          <w:i/>
          <w:sz w:val="22"/>
          <w:szCs w:val="22"/>
        </w:rPr>
        <w:t>Dark-cycle food intake</w:t>
      </w:r>
      <w:r>
        <w:rPr>
          <w:rFonts w:ascii="Arial" w:hAnsi="Arial" w:cs="Arial"/>
          <w:i/>
          <w:sz w:val="22"/>
          <w:szCs w:val="22"/>
        </w:rPr>
        <w:t>.</w:t>
      </w:r>
      <w:r w:rsidRPr="00CC64A2">
        <w:rPr>
          <w:rFonts w:ascii="Arial" w:hAnsi="Arial" w:cs="Arial"/>
          <w:sz w:val="22"/>
          <w:szCs w:val="22"/>
        </w:rPr>
        <w:t xml:space="preserve"> </w:t>
      </w:r>
      <w:r>
        <w:rPr>
          <w:rFonts w:ascii="Arial" w:hAnsi="Arial" w:cs="Arial"/>
          <w:sz w:val="22"/>
          <w:szCs w:val="22"/>
        </w:rPr>
        <w:t>M</w:t>
      </w:r>
      <w:r w:rsidRPr="00CC64A2">
        <w:rPr>
          <w:rFonts w:ascii="Arial" w:hAnsi="Arial" w:cs="Arial"/>
          <w:sz w:val="22"/>
          <w:szCs w:val="22"/>
        </w:rPr>
        <w:t xml:space="preserve">ice were injected with saline or </w:t>
      </w:r>
      <w:r>
        <w:rPr>
          <w:rFonts w:ascii="Arial" w:hAnsi="Arial" w:cs="Arial"/>
          <w:sz w:val="22"/>
          <w:szCs w:val="22"/>
        </w:rPr>
        <w:t xml:space="preserve">1 mg/kg </w:t>
      </w:r>
      <w:r w:rsidRPr="00CC64A2">
        <w:rPr>
          <w:rFonts w:ascii="Arial" w:hAnsi="Arial" w:cs="Arial"/>
          <w:sz w:val="22"/>
          <w:szCs w:val="22"/>
        </w:rPr>
        <w:t xml:space="preserve">CNO 30 </w:t>
      </w:r>
      <w:r>
        <w:rPr>
          <w:rFonts w:ascii="Arial" w:hAnsi="Arial" w:cs="Arial"/>
          <w:sz w:val="22"/>
          <w:szCs w:val="22"/>
        </w:rPr>
        <w:t>minutes</w:t>
      </w:r>
      <w:r w:rsidRPr="00CC64A2">
        <w:rPr>
          <w:rFonts w:ascii="Arial" w:hAnsi="Arial" w:cs="Arial"/>
          <w:sz w:val="22"/>
          <w:szCs w:val="22"/>
        </w:rPr>
        <w:t xml:space="preserve"> prior to the onset of the dark cycle and food removed. At </w:t>
      </w:r>
      <w:r>
        <w:rPr>
          <w:rFonts w:ascii="Arial" w:hAnsi="Arial" w:cs="Arial"/>
          <w:sz w:val="22"/>
          <w:szCs w:val="22"/>
        </w:rPr>
        <w:t>onset of dark,</w:t>
      </w:r>
      <w:r w:rsidRPr="00CC64A2">
        <w:rPr>
          <w:rFonts w:ascii="Arial" w:hAnsi="Arial" w:cs="Arial"/>
          <w:sz w:val="22"/>
          <w:szCs w:val="22"/>
        </w:rPr>
        <w:t xml:space="preserve"> food was returned and weighed every hour over the next three hours. </w:t>
      </w:r>
      <w:r w:rsidRPr="00CC64A2">
        <w:rPr>
          <w:rFonts w:ascii="Arial" w:hAnsi="Arial" w:cs="Arial"/>
          <w:i/>
          <w:sz w:val="22"/>
          <w:szCs w:val="22"/>
        </w:rPr>
        <w:t xml:space="preserve">Post-fast </w:t>
      </w:r>
      <w:r>
        <w:rPr>
          <w:rFonts w:ascii="Arial" w:hAnsi="Arial" w:cs="Arial"/>
          <w:i/>
          <w:sz w:val="22"/>
          <w:szCs w:val="22"/>
        </w:rPr>
        <w:t>reefed.</w:t>
      </w:r>
      <w:r w:rsidRPr="00CC64A2">
        <w:rPr>
          <w:rFonts w:ascii="Arial" w:hAnsi="Arial" w:cs="Arial"/>
          <w:i/>
          <w:sz w:val="22"/>
          <w:szCs w:val="22"/>
        </w:rPr>
        <w:t xml:space="preserve"> </w:t>
      </w:r>
      <w:r>
        <w:rPr>
          <w:rFonts w:ascii="Arial" w:hAnsi="Arial" w:cs="Arial"/>
          <w:sz w:val="22"/>
          <w:szCs w:val="22"/>
        </w:rPr>
        <w:t>M</w:t>
      </w:r>
      <w:r w:rsidRPr="00CC64A2">
        <w:rPr>
          <w:rFonts w:ascii="Arial" w:hAnsi="Arial" w:cs="Arial"/>
          <w:sz w:val="22"/>
          <w:szCs w:val="22"/>
        </w:rPr>
        <w:t>ice were fasted overnight. The following morning</w:t>
      </w:r>
      <w:r>
        <w:rPr>
          <w:rFonts w:ascii="Arial" w:hAnsi="Arial" w:cs="Arial"/>
          <w:sz w:val="22"/>
          <w:szCs w:val="22"/>
        </w:rPr>
        <w:t>,</w:t>
      </w:r>
      <w:r w:rsidRPr="00CC64A2">
        <w:rPr>
          <w:rFonts w:ascii="Arial" w:hAnsi="Arial" w:cs="Arial"/>
          <w:sz w:val="22"/>
          <w:szCs w:val="22"/>
        </w:rPr>
        <w:t xml:space="preserve"> mice were injected with saline or </w:t>
      </w:r>
      <w:r>
        <w:rPr>
          <w:rFonts w:ascii="Arial" w:hAnsi="Arial" w:cs="Arial"/>
          <w:sz w:val="22"/>
          <w:szCs w:val="22"/>
        </w:rPr>
        <w:t xml:space="preserve">1 mg/kg </w:t>
      </w:r>
      <w:r w:rsidRPr="00CC64A2">
        <w:rPr>
          <w:rFonts w:ascii="Arial" w:hAnsi="Arial" w:cs="Arial"/>
          <w:sz w:val="22"/>
          <w:szCs w:val="22"/>
        </w:rPr>
        <w:t xml:space="preserve">CNO and food returned 30 </w:t>
      </w:r>
      <w:r>
        <w:rPr>
          <w:rFonts w:ascii="Arial" w:hAnsi="Arial" w:cs="Arial"/>
          <w:sz w:val="22"/>
          <w:szCs w:val="22"/>
        </w:rPr>
        <w:t>minutes</w:t>
      </w:r>
      <w:r w:rsidRPr="00CC64A2">
        <w:rPr>
          <w:rFonts w:ascii="Arial" w:hAnsi="Arial" w:cs="Arial"/>
          <w:sz w:val="22"/>
          <w:szCs w:val="22"/>
        </w:rPr>
        <w:t xml:space="preserve"> later and weighed every hour for the next three hours. </w:t>
      </w:r>
    </w:p>
    <w:p w:rsidR="00004260" w:rsidRPr="00CC64A2" w:rsidRDefault="00004260" w:rsidP="00C35FE2">
      <w:pPr>
        <w:spacing w:line="360" w:lineRule="auto"/>
        <w:jc w:val="both"/>
        <w:rPr>
          <w:rFonts w:ascii="Arial" w:hAnsi="Arial" w:cs="Arial"/>
          <w:sz w:val="22"/>
          <w:szCs w:val="22"/>
        </w:rPr>
      </w:pPr>
    </w:p>
    <w:p w:rsidR="00004260" w:rsidRPr="00CC64A2" w:rsidRDefault="00004260" w:rsidP="00C35FE2">
      <w:pPr>
        <w:widowControl w:val="0"/>
        <w:autoSpaceDE w:val="0"/>
        <w:autoSpaceDN w:val="0"/>
        <w:adjustRightInd w:val="0"/>
        <w:spacing w:line="360" w:lineRule="auto"/>
        <w:jc w:val="both"/>
        <w:rPr>
          <w:rFonts w:ascii="Arial" w:hAnsi="Arial" w:cs="Arial"/>
          <w:b/>
          <w:sz w:val="22"/>
          <w:szCs w:val="22"/>
          <w:lang w:val="en-US"/>
        </w:rPr>
      </w:pPr>
      <w:r w:rsidRPr="00CC64A2">
        <w:rPr>
          <w:rFonts w:ascii="Arial" w:hAnsi="Arial" w:cs="Arial"/>
          <w:b/>
          <w:sz w:val="22"/>
          <w:szCs w:val="22"/>
          <w:lang w:val="en-US"/>
        </w:rPr>
        <w:t>Immunohistochemistry</w:t>
      </w:r>
    </w:p>
    <w:p w:rsidR="00004260" w:rsidRDefault="00004260" w:rsidP="00C35FE2">
      <w:pPr>
        <w:widowControl w:val="0"/>
        <w:autoSpaceDE w:val="0"/>
        <w:autoSpaceDN w:val="0"/>
        <w:adjustRightInd w:val="0"/>
        <w:spacing w:line="360" w:lineRule="auto"/>
        <w:jc w:val="both"/>
        <w:rPr>
          <w:rFonts w:ascii="Arial" w:hAnsi="Arial" w:cs="Arial"/>
          <w:sz w:val="22"/>
          <w:szCs w:val="22"/>
          <w:lang w:val="en-US"/>
        </w:rPr>
      </w:pPr>
      <w:r>
        <w:rPr>
          <w:rFonts w:ascii="Arial" w:hAnsi="Arial" w:cs="Arial"/>
          <w:sz w:val="22"/>
          <w:szCs w:val="22"/>
          <w:lang w:val="en-US"/>
        </w:rPr>
        <w:t xml:space="preserve">Brains were sectioned on a freezing microtome at 30 </w:t>
      </w:r>
      <w:r w:rsidRPr="00CC64A2">
        <w:rPr>
          <w:rFonts w:ascii="Arial" w:hAnsi="Arial" w:cs="Arial"/>
          <w:bCs/>
          <w:sz w:val="22"/>
          <w:szCs w:val="22"/>
          <w:lang w:val="en-US"/>
        </w:rPr>
        <w:t>μ</w:t>
      </w:r>
      <w:r w:rsidRPr="00CC64A2">
        <w:rPr>
          <w:rFonts w:ascii="Arial" w:hAnsi="Arial" w:cs="Arial"/>
          <w:sz w:val="22"/>
          <w:szCs w:val="22"/>
          <w:lang w:val="en-US"/>
        </w:rPr>
        <w:t>m</w:t>
      </w:r>
      <w:r>
        <w:rPr>
          <w:rFonts w:ascii="Arial" w:hAnsi="Arial" w:cs="Arial"/>
          <w:sz w:val="22"/>
          <w:lang w:val="en-US"/>
        </w:rPr>
        <w:t xml:space="preserve">. </w:t>
      </w:r>
      <w:r w:rsidRPr="00CC64A2">
        <w:rPr>
          <w:rFonts w:ascii="Arial" w:hAnsi="Arial" w:cs="Arial"/>
          <w:sz w:val="22"/>
          <w:szCs w:val="22"/>
          <w:lang w:val="en-US"/>
        </w:rPr>
        <w:t xml:space="preserve">Dual immunofluorescence </w:t>
      </w:r>
      <w:r>
        <w:rPr>
          <w:rFonts w:ascii="Arial" w:hAnsi="Arial" w:cs="Arial"/>
          <w:sz w:val="22"/>
          <w:szCs w:val="22"/>
          <w:lang w:val="en-US"/>
        </w:rPr>
        <w:t xml:space="preserve">(IF) </w:t>
      </w:r>
      <w:r w:rsidRPr="00CC64A2">
        <w:rPr>
          <w:rFonts w:ascii="Arial" w:hAnsi="Arial" w:cs="Arial"/>
          <w:sz w:val="22"/>
          <w:szCs w:val="22"/>
          <w:lang w:val="en-US"/>
        </w:rPr>
        <w:t xml:space="preserve">histochemistry </w:t>
      </w:r>
      <w:r>
        <w:rPr>
          <w:rFonts w:ascii="Arial" w:hAnsi="Arial" w:cs="Arial"/>
          <w:sz w:val="22"/>
          <w:szCs w:val="22"/>
          <w:lang w:val="en-US"/>
        </w:rPr>
        <w:t xml:space="preserve">for cFOS-IR, dsRED-IR and GFP-IR </w:t>
      </w:r>
      <w:r w:rsidRPr="00CC64A2">
        <w:rPr>
          <w:rFonts w:ascii="Arial" w:hAnsi="Arial" w:cs="Arial"/>
          <w:sz w:val="22"/>
          <w:szCs w:val="22"/>
          <w:lang w:val="en-US"/>
        </w:rPr>
        <w:t>was conducted as previously described</w:t>
      </w:r>
      <w:r>
        <w:rPr>
          <w:rFonts w:ascii="Arial" w:hAnsi="Arial" w:cs="Arial"/>
          <w:sz w:val="22"/>
          <w:szCs w:val="22"/>
          <w:lang w:val="en-US"/>
        </w:rPr>
        <w:t xml:space="preserve"> </w:t>
      </w:r>
      <w:r>
        <w:rPr>
          <w:rFonts w:ascii="Arial" w:hAnsi="Arial" w:cs="Arial"/>
          <w:noProof/>
          <w:sz w:val="22"/>
          <w:szCs w:val="22"/>
          <w:lang w:val="en-US"/>
        </w:rPr>
        <w:t>(Garfield et al., 2012)</w:t>
      </w:r>
      <w:r>
        <w:rPr>
          <w:rFonts w:ascii="Arial" w:hAnsi="Arial" w:cs="Arial"/>
          <w:sz w:val="22"/>
          <w:szCs w:val="22"/>
          <w:lang w:val="en-US"/>
        </w:rPr>
        <w:t>. P</w:t>
      </w:r>
      <w:r w:rsidRPr="00CC64A2">
        <w:rPr>
          <w:rFonts w:ascii="Arial" w:hAnsi="Arial" w:cs="Arial"/>
          <w:sz w:val="22"/>
          <w:szCs w:val="22"/>
          <w:lang w:val="en-US"/>
        </w:rPr>
        <w:t>rimary antibodies (diluted 1/1000): rabbit anti-cFOS (</w:t>
      </w:r>
      <w:r>
        <w:rPr>
          <w:rFonts w:ascii="Arial" w:hAnsi="Arial" w:cs="Arial"/>
          <w:sz w:val="22"/>
          <w:szCs w:val="22"/>
          <w:lang w:val="en-US"/>
        </w:rPr>
        <w:t>EMD Millipore</w:t>
      </w:r>
      <w:r w:rsidRPr="00CC64A2">
        <w:rPr>
          <w:rFonts w:ascii="Arial" w:hAnsi="Arial" w:cs="Arial"/>
          <w:sz w:val="22"/>
          <w:szCs w:val="22"/>
          <w:lang w:val="en-US"/>
        </w:rPr>
        <w:t>), rabbit anti-RFP (</w:t>
      </w:r>
      <w:r>
        <w:rPr>
          <w:rFonts w:ascii="Arial" w:hAnsi="Arial" w:cs="Arial"/>
          <w:sz w:val="22"/>
          <w:szCs w:val="22"/>
          <w:lang w:val="en-US"/>
        </w:rPr>
        <w:t>Clon</w:t>
      </w:r>
      <w:r w:rsidRPr="00160519">
        <w:rPr>
          <w:rFonts w:ascii="Arial" w:hAnsi="Arial" w:cs="Arial"/>
          <w:sz w:val="22"/>
          <w:szCs w:val="22"/>
          <w:lang w:val="en-US"/>
        </w:rPr>
        <w:t>tech</w:t>
      </w:r>
      <w:r>
        <w:rPr>
          <w:rFonts w:ascii="Arial" w:hAnsi="Arial" w:cs="Arial"/>
          <w:sz w:val="22"/>
          <w:szCs w:val="22"/>
          <w:lang w:val="en-US"/>
        </w:rPr>
        <w:t xml:space="preserve"> Laboratories, Inc.</w:t>
      </w:r>
      <w:r w:rsidRPr="00CC64A2">
        <w:rPr>
          <w:rFonts w:ascii="Arial" w:hAnsi="Arial" w:cs="Arial"/>
          <w:sz w:val="22"/>
          <w:szCs w:val="22"/>
          <w:lang w:val="en-US"/>
        </w:rPr>
        <w:t>) or chicken anti-GFP (</w:t>
      </w:r>
      <w:r>
        <w:rPr>
          <w:rFonts w:ascii="Arial" w:hAnsi="Arial" w:cs="Arial"/>
          <w:sz w:val="22"/>
          <w:szCs w:val="22"/>
          <w:lang w:val="en-US"/>
        </w:rPr>
        <w:t xml:space="preserve">EMD Millipore). </w:t>
      </w:r>
      <w:r>
        <w:rPr>
          <w:rFonts w:ascii="Arial" w:hAnsi="Arial" w:cs="Arial"/>
          <w:sz w:val="22"/>
          <w:lang w:val="en-US"/>
        </w:rPr>
        <w:t>(See Supplemental Experimental Procedures).</w:t>
      </w:r>
    </w:p>
    <w:p w:rsidR="00004260" w:rsidRDefault="00004260" w:rsidP="00C35FE2">
      <w:pPr>
        <w:widowControl w:val="0"/>
        <w:autoSpaceDE w:val="0"/>
        <w:autoSpaceDN w:val="0"/>
        <w:adjustRightInd w:val="0"/>
        <w:spacing w:line="360" w:lineRule="auto"/>
        <w:jc w:val="both"/>
        <w:rPr>
          <w:rFonts w:ascii="Arial" w:hAnsi="Arial" w:cs="Arial"/>
          <w:sz w:val="22"/>
          <w:szCs w:val="22"/>
          <w:lang w:val="en-US"/>
        </w:rPr>
      </w:pPr>
    </w:p>
    <w:p w:rsidR="00004260" w:rsidRPr="00CC64A2" w:rsidRDefault="00004260" w:rsidP="00C35FE2">
      <w:pPr>
        <w:widowControl w:val="0"/>
        <w:autoSpaceDE w:val="0"/>
        <w:autoSpaceDN w:val="0"/>
        <w:adjustRightInd w:val="0"/>
        <w:spacing w:line="360" w:lineRule="auto"/>
        <w:jc w:val="both"/>
        <w:rPr>
          <w:rFonts w:ascii="Arial" w:hAnsi="Arial" w:cs="Arial"/>
          <w:b/>
          <w:sz w:val="22"/>
          <w:szCs w:val="22"/>
          <w:lang w:val="en-US"/>
        </w:rPr>
      </w:pPr>
      <w:r w:rsidRPr="00CC64A2">
        <w:rPr>
          <w:rFonts w:ascii="Arial" w:hAnsi="Arial" w:cs="Arial"/>
          <w:b/>
          <w:sz w:val="22"/>
          <w:szCs w:val="22"/>
          <w:lang w:val="en-US"/>
        </w:rPr>
        <w:t>Serum and tissue extraction</w:t>
      </w:r>
    </w:p>
    <w:p w:rsidR="00004260" w:rsidRDefault="00004260" w:rsidP="00C35FE2">
      <w:pPr>
        <w:widowControl w:val="0"/>
        <w:autoSpaceDE w:val="0"/>
        <w:autoSpaceDN w:val="0"/>
        <w:adjustRightInd w:val="0"/>
        <w:spacing w:line="360" w:lineRule="auto"/>
        <w:jc w:val="both"/>
        <w:rPr>
          <w:rFonts w:ascii="Arial" w:hAnsi="Arial" w:cs="Arial"/>
          <w:sz w:val="22"/>
          <w:szCs w:val="22"/>
          <w:lang w:val="en-US"/>
        </w:rPr>
      </w:pPr>
      <w:r w:rsidRPr="00CC64A2">
        <w:rPr>
          <w:rFonts w:ascii="Arial" w:hAnsi="Arial" w:cs="Arial"/>
          <w:sz w:val="22"/>
          <w:szCs w:val="22"/>
          <w:lang w:val="en-US"/>
        </w:rPr>
        <w:t xml:space="preserve">For assessment of serum chemistry and hepatic gene expression animals were decapitated and fresh trunk blood and liver samples collected. Blood </w:t>
      </w:r>
      <w:r>
        <w:rPr>
          <w:rFonts w:ascii="Arial" w:hAnsi="Arial" w:cs="Arial"/>
          <w:sz w:val="22"/>
          <w:szCs w:val="22"/>
          <w:lang w:val="en-US"/>
        </w:rPr>
        <w:t xml:space="preserve">was collected in tubes containing 250 KUI/ml aprotinin (EMD Millipore), </w:t>
      </w:r>
      <w:r w:rsidRPr="00CC64A2">
        <w:rPr>
          <w:rFonts w:ascii="Arial" w:hAnsi="Arial" w:cs="Arial"/>
          <w:sz w:val="22"/>
          <w:szCs w:val="22"/>
          <w:lang w:val="en-US"/>
        </w:rPr>
        <w:t>allowed to coagulate at room temperature for 30 min</w:t>
      </w:r>
      <w:r>
        <w:rPr>
          <w:rFonts w:ascii="Arial" w:hAnsi="Arial" w:cs="Arial"/>
          <w:sz w:val="22"/>
          <w:szCs w:val="22"/>
          <w:lang w:val="en-US"/>
        </w:rPr>
        <w:t>utes</w:t>
      </w:r>
      <w:r w:rsidRPr="00CC64A2">
        <w:rPr>
          <w:rFonts w:ascii="Arial" w:hAnsi="Arial" w:cs="Arial"/>
          <w:sz w:val="22"/>
          <w:szCs w:val="22"/>
          <w:lang w:val="en-US"/>
        </w:rPr>
        <w:t>, centrifuged at 1,500g for 10 min</w:t>
      </w:r>
      <w:r>
        <w:rPr>
          <w:rFonts w:ascii="Arial" w:hAnsi="Arial" w:cs="Arial"/>
          <w:sz w:val="22"/>
          <w:szCs w:val="22"/>
          <w:lang w:val="en-US"/>
        </w:rPr>
        <w:t>utes</w:t>
      </w:r>
      <w:r w:rsidRPr="00CC64A2">
        <w:rPr>
          <w:rFonts w:ascii="Arial" w:hAnsi="Arial" w:cs="Arial"/>
          <w:sz w:val="22"/>
          <w:szCs w:val="22"/>
          <w:lang w:val="en-US"/>
        </w:rPr>
        <w:t xml:space="preserve"> and the resulting serum transferred to a new tube. Samples were flash frozen in liquid-nitrogen and kept at -80</w:t>
      </w:r>
      <w:r>
        <w:rPr>
          <w:rFonts w:ascii="Arial" w:hAnsi="Arial" w:cs="Arial"/>
          <w:sz w:val="22"/>
          <w:szCs w:val="22"/>
          <w:lang w:val="en-US"/>
        </w:rPr>
        <w:t xml:space="preserve"> </w:t>
      </w:r>
      <w:r w:rsidRPr="007A4C07">
        <w:rPr>
          <w:rFonts w:ascii="Arial" w:hAnsi="Arial"/>
          <w:sz w:val="22"/>
        </w:rPr>
        <w:t>˚</w:t>
      </w:r>
      <w:r w:rsidRPr="00CC64A2">
        <w:rPr>
          <w:rFonts w:ascii="Arial" w:hAnsi="Arial" w:cs="Arial"/>
          <w:sz w:val="22"/>
          <w:szCs w:val="22"/>
          <w:lang w:val="en-US"/>
        </w:rPr>
        <w:t>C until analyzed. Insulin and glucagon levels were determined by means of a multiplex ELISA (</w:t>
      </w:r>
      <w:r>
        <w:rPr>
          <w:rFonts w:ascii="Arial" w:hAnsi="Arial" w:cs="Arial"/>
          <w:sz w:val="22"/>
          <w:szCs w:val="22"/>
          <w:lang w:val="en-US"/>
        </w:rPr>
        <w:t>EMD Millipore)</w:t>
      </w:r>
      <w:r w:rsidRPr="00CC64A2">
        <w:rPr>
          <w:rFonts w:ascii="Arial" w:hAnsi="Arial" w:cs="Arial"/>
          <w:sz w:val="22"/>
          <w:szCs w:val="22"/>
          <w:lang w:val="en-US"/>
        </w:rPr>
        <w:t>. Liver extracts were flash frozen in liquid-nitrogen and kept at -80</w:t>
      </w:r>
      <w:r>
        <w:rPr>
          <w:rFonts w:ascii="Arial" w:hAnsi="Arial" w:cs="Arial"/>
          <w:sz w:val="22"/>
          <w:szCs w:val="22"/>
          <w:lang w:val="en-US"/>
        </w:rPr>
        <w:t xml:space="preserve"> </w:t>
      </w:r>
      <w:r w:rsidRPr="007A4C07">
        <w:rPr>
          <w:rFonts w:ascii="Arial" w:hAnsi="Arial"/>
          <w:sz w:val="22"/>
        </w:rPr>
        <w:t>˚</w:t>
      </w:r>
      <w:r w:rsidRPr="00CC64A2">
        <w:rPr>
          <w:rFonts w:ascii="Arial" w:hAnsi="Arial" w:cs="Arial"/>
          <w:sz w:val="22"/>
          <w:szCs w:val="22"/>
          <w:lang w:val="en-US"/>
        </w:rPr>
        <w:t xml:space="preserve">C until RNA was extracted. </w:t>
      </w:r>
    </w:p>
    <w:p w:rsidR="00004260" w:rsidRPr="00CC64A2" w:rsidRDefault="00004260" w:rsidP="00C35FE2">
      <w:pPr>
        <w:widowControl w:val="0"/>
        <w:autoSpaceDE w:val="0"/>
        <w:autoSpaceDN w:val="0"/>
        <w:adjustRightInd w:val="0"/>
        <w:spacing w:line="360" w:lineRule="auto"/>
        <w:jc w:val="both"/>
        <w:rPr>
          <w:rFonts w:ascii="Arial" w:hAnsi="Arial" w:cs="Arial"/>
          <w:sz w:val="22"/>
          <w:szCs w:val="22"/>
          <w:lang w:val="en-US"/>
        </w:rPr>
      </w:pPr>
    </w:p>
    <w:p w:rsidR="00004260" w:rsidRPr="00CC64A2" w:rsidRDefault="00004260" w:rsidP="00C35FE2">
      <w:pPr>
        <w:widowControl w:val="0"/>
        <w:autoSpaceDE w:val="0"/>
        <w:autoSpaceDN w:val="0"/>
        <w:adjustRightInd w:val="0"/>
        <w:spacing w:line="360" w:lineRule="auto"/>
        <w:jc w:val="both"/>
        <w:rPr>
          <w:rFonts w:ascii="Arial" w:hAnsi="Arial" w:cs="Arial"/>
          <w:b/>
          <w:sz w:val="22"/>
          <w:szCs w:val="22"/>
          <w:lang w:val="en-US"/>
        </w:rPr>
      </w:pPr>
      <w:r w:rsidRPr="00CC64A2">
        <w:rPr>
          <w:rFonts w:ascii="Arial" w:hAnsi="Arial" w:cs="Arial"/>
          <w:b/>
          <w:sz w:val="22"/>
          <w:szCs w:val="22"/>
          <w:lang w:val="en-US"/>
        </w:rPr>
        <w:t>RNA extraction and quantitative-PCR</w:t>
      </w:r>
    </w:p>
    <w:p w:rsidR="00004260" w:rsidRDefault="00004260" w:rsidP="00C35FE2">
      <w:pPr>
        <w:widowControl w:val="0"/>
        <w:autoSpaceDE w:val="0"/>
        <w:autoSpaceDN w:val="0"/>
        <w:adjustRightInd w:val="0"/>
        <w:spacing w:line="360" w:lineRule="auto"/>
        <w:jc w:val="both"/>
        <w:rPr>
          <w:rFonts w:ascii="Arial" w:hAnsi="Arial" w:cs="Arial"/>
          <w:sz w:val="22"/>
          <w:szCs w:val="22"/>
          <w:lang w:val="en-US"/>
        </w:rPr>
      </w:pPr>
      <w:r w:rsidRPr="00CC64A2">
        <w:rPr>
          <w:rFonts w:ascii="Arial" w:hAnsi="Arial" w:cs="Arial"/>
          <w:sz w:val="22"/>
          <w:szCs w:val="22"/>
          <w:lang w:val="en-US"/>
        </w:rPr>
        <w:t>Total RNA was extracted from 100 mg of liver using PureLink RNA mini kit (</w:t>
      </w:r>
      <w:r>
        <w:rPr>
          <w:rFonts w:ascii="Arial" w:hAnsi="Arial" w:cs="Arial"/>
          <w:sz w:val="22"/>
          <w:szCs w:val="22"/>
          <w:lang w:val="en-US"/>
        </w:rPr>
        <w:t>Life Technologies</w:t>
      </w:r>
      <w:r w:rsidRPr="00CC64A2">
        <w:rPr>
          <w:rFonts w:ascii="Arial" w:hAnsi="Arial" w:cs="Arial"/>
          <w:sz w:val="22"/>
          <w:szCs w:val="22"/>
          <w:lang w:val="en-US"/>
        </w:rPr>
        <w:t xml:space="preserve">), as per the </w:t>
      </w:r>
      <w:proofErr w:type="gramStart"/>
      <w:r w:rsidRPr="00CC64A2">
        <w:rPr>
          <w:rFonts w:ascii="Arial" w:hAnsi="Arial" w:cs="Arial"/>
          <w:sz w:val="22"/>
          <w:szCs w:val="22"/>
          <w:lang w:val="en-US"/>
        </w:rPr>
        <w:t>manufactures</w:t>
      </w:r>
      <w:proofErr w:type="gramEnd"/>
      <w:r w:rsidRPr="00CC64A2">
        <w:rPr>
          <w:rFonts w:ascii="Arial" w:hAnsi="Arial" w:cs="Arial"/>
          <w:sz w:val="22"/>
          <w:szCs w:val="22"/>
          <w:lang w:val="en-US"/>
        </w:rPr>
        <w:t xml:space="preserve"> instructions. </w:t>
      </w:r>
      <w:r>
        <w:rPr>
          <w:rFonts w:ascii="Arial" w:hAnsi="Arial" w:cs="Arial"/>
          <w:sz w:val="22"/>
          <w:szCs w:val="22"/>
          <w:lang w:val="en-US"/>
        </w:rPr>
        <w:t xml:space="preserve">Multiplex </w:t>
      </w:r>
      <w:r w:rsidRPr="00CC64A2">
        <w:rPr>
          <w:rFonts w:ascii="Arial" w:hAnsi="Arial" w:cs="Arial"/>
          <w:sz w:val="22"/>
          <w:szCs w:val="22"/>
          <w:lang w:val="en-US"/>
        </w:rPr>
        <w:t>qPCR analysis o</w:t>
      </w:r>
      <w:r>
        <w:rPr>
          <w:rFonts w:ascii="Arial" w:hAnsi="Arial" w:cs="Arial"/>
          <w:sz w:val="22"/>
          <w:szCs w:val="22"/>
          <w:lang w:val="en-US"/>
        </w:rPr>
        <w:t>f glucose-6-phosphatase (</w:t>
      </w:r>
      <w:r w:rsidRPr="005E6E67">
        <w:rPr>
          <w:rFonts w:ascii="Arial" w:hAnsi="Arial" w:cs="Arial"/>
          <w:i/>
          <w:sz w:val="22"/>
          <w:szCs w:val="22"/>
          <w:lang w:val="en-US"/>
        </w:rPr>
        <w:t>G6pc</w:t>
      </w:r>
      <w:r>
        <w:rPr>
          <w:rFonts w:ascii="Arial" w:hAnsi="Arial" w:cs="Arial"/>
          <w:sz w:val="22"/>
          <w:szCs w:val="22"/>
          <w:lang w:val="en-US"/>
        </w:rPr>
        <w:t xml:space="preserve">) </w:t>
      </w:r>
      <w:r w:rsidRPr="00CC64A2">
        <w:rPr>
          <w:rFonts w:ascii="Arial" w:hAnsi="Arial" w:cs="Arial"/>
          <w:sz w:val="22"/>
          <w:szCs w:val="22"/>
          <w:lang w:val="en-US"/>
        </w:rPr>
        <w:t xml:space="preserve">and 18S ribosomal RNA (18S) expression was conducted using pre-designed Taqman assays and Taqman One-Step RT-PCR Master Mix (Applied </w:t>
      </w:r>
      <w:r>
        <w:rPr>
          <w:rFonts w:ascii="Arial" w:hAnsi="Arial" w:cs="Arial"/>
          <w:sz w:val="22"/>
          <w:szCs w:val="22"/>
          <w:lang w:val="en-US"/>
        </w:rPr>
        <w:t>Biosystems</w:t>
      </w:r>
      <w:r w:rsidRPr="00CC64A2">
        <w:rPr>
          <w:rFonts w:ascii="Arial" w:hAnsi="Arial" w:cs="Arial"/>
          <w:sz w:val="22"/>
          <w:szCs w:val="22"/>
          <w:lang w:val="en-US"/>
        </w:rPr>
        <w:t xml:space="preserve">), as per the </w:t>
      </w:r>
      <w:proofErr w:type="gramStart"/>
      <w:r w:rsidRPr="00CC64A2">
        <w:rPr>
          <w:rFonts w:ascii="Arial" w:hAnsi="Arial" w:cs="Arial"/>
          <w:sz w:val="22"/>
          <w:szCs w:val="22"/>
          <w:lang w:val="en-US"/>
        </w:rPr>
        <w:t>manufactures</w:t>
      </w:r>
      <w:proofErr w:type="gramEnd"/>
      <w:r w:rsidRPr="00CC64A2">
        <w:rPr>
          <w:rFonts w:ascii="Arial" w:hAnsi="Arial" w:cs="Arial"/>
          <w:sz w:val="22"/>
          <w:szCs w:val="22"/>
          <w:lang w:val="en-US"/>
        </w:rPr>
        <w:t xml:space="preserve"> instructions. qPCR was run on </w:t>
      </w:r>
      <w:proofErr w:type="gramStart"/>
      <w:r w:rsidRPr="00CC64A2">
        <w:rPr>
          <w:rFonts w:ascii="Arial" w:hAnsi="Arial" w:cs="Arial"/>
          <w:sz w:val="22"/>
          <w:szCs w:val="22"/>
          <w:lang w:val="en-US"/>
        </w:rPr>
        <w:t>a</w:t>
      </w:r>
      <w:proofErr w:type="gramEnd"/>
      <w:r w:rsidRPr="00CC64A2">
        <w:rPr>
          <w:rFonts w:ascii="Arial" w:hAnsi="Arial" w:cs="Arial"/>
          <w:sz w:val="22"/>
          <w:szCs w:val="22"/>
          <w:lang w:val="en-US"/>
        </w:rPr>
        <w:t xml:space="preserve"> </w:t>
      </w:r>
      <w:r>
        <w:rPr>
          <w:rFonts w:ascii="Arial" w:hAnsi="Arial" w:cs="Arial"/>
          <w:sz w:val="22"/>
          <w:szCs w:val="22"/>
          <w:lang w:val="en-US"/>
        </w:rPr>
        <w:t>Applied Biosystems Prism 7000 Sequence Detection System</w:t>
      </w:r>
      <w:r w:rsidRPr="00CC64A2">
        <w:rPr>
          <w:rFonts w:ascii="Arial" w:hAnsi="Arial" w:cs="Arial"/>
          <w:sz w:val="22"/>
          <w:szCs w:val="22"/>
          <w:lang w:val="en-US"/>
        </w:rPr>
        <w:t xml:space="preserve">. Reactions were multiplexed for G6pc/18S. </w:t>
      </w:r>
      <w:r>
        <w:rPr>
          <w:rFonts w:ascii="Arial" w:hAnsi="Arial" w:cs="Arial"/>
          <w:sz w:val="22"/>
          <w:szCs w:val="22"/>
          <w:lang w:val="en-US"/>
        </w:rPr>
        <w:t>Data were analyzed using the 2-</w:t>
      </w:r>
      <w:r w:rsidRPr="00CC64A2">
        <w:rPr>
          <w:rFonts w:ascii="Arial" w:hAnsi="Arial" w:cs="Arial"/>
          <w:sz w:val="22"/>
          <w:szCs w:val="22"/>
          <w:lang w:val="en-US"/>
        </w:rPr>
        <w:t xml:space="preserve">ΔΔCT </w:t>
      </w:r>
      <w:r>
        <w:rPr>
          <w:rFonts w:ascii="Arial" w:hAnsi="Arial" w:cs="Arial"/>
          <w:sz w:val="22"/>
          <w:szCs w:val="22"/>
          <w:lang w:val="en-US"/>
        </w:rPr>
        <w:t xml:space="preserve">method. </w:t>
      </w:r>
    </w:p>
    <w:p w:rsidR="00004260" w:rsidRDefault="00004260" w:rsidP="00C35FE2">
      <w:pPr>
        <w:widowControl w:val="0"/>
        <w:autoSpaceDE w:val="0"/>
        <w:autoSpaceDN w:val="0"/>
        <w:adjustRightInd w:val="0"/>
        <w:spacing w:line="360" w:lineRule="auto"/>
        <w:jc w:val="both"/>
        <w:rPr>
          <w:rFonts w:ascii="Arial" w:hAnsi="Arial" w:cs="Arial"/>
          <w:sz w:val="22"/>
          <w:szCs w:val="22"/>
          <w:lang w:val="en-US"/>
        </w:rPr>
      </w:pPr>
    </w:p>
    <w:p w:rsidR="00004260" w:rsidRDefault="00004260" w:rsidP="00C35FE2">
      <w:pPr>
        <w:widowControl w:val="0"/>
        <w:autoSpaceDE w:val="0"/>
        <w:autoSpaceDN w:val="0"/>
        <w:adjustRightInd w:val="0"/>
        <w:spacing w:line="360" w:lineRule="auto"/>
        <w:jc w:val="both"/>
        <w:rPr>
          <w:rFonts w:ascii="Arial" w:hAnsi="Arial" w:cs="Arial"/>
          <w:sz w:val="22"/>
          <w:szCs w:val="22"/>
          <w:lang w:val="en-US"/>
        </w:rPr>
      </w:pPr>
    </w:p>
    <w:p w:rsidR="00004260" w:rsidRDefault="00004260" w:rsidP="00C35FE2">
      <w:pPr>
        <w:spacing w:line="360" w:lineRule="auto"/>
        <w:jc w:val="both"/>
        <w:outlineLvl w:val="0"/>
        <w:rPr>
          <w:rFonts w:ascii="Arial" w:hAnsi="Arial"/>
          <w:b/>
          <w:sz w:val="22"/>
        </w:rPr>
      </w:pPr>
      <w:r w:rsidRPr="007A4C07">
        <w:rPr>
          <w:rFonts w:ascii="Arial" w:hAnsi="Arial"/>
          <w:b/>
          <w:sz w:val="22"/>
        </w:rPr>
        <w:lastRenderedPageBreak/>
        <w:t>Electrophysiological Studies</w:t>
      </w:r>
    </w:p>
    <w:p w:rsidR="00004260" w:rsidRPr="004B7CAE" w:rsidRDefault="00004260" w:rsidP="004B7CAE">
      <w:pPr>
        <w:autoSpaceDE w:val="0"/>
        <w:autoSpaceDN w:val="0"/>
        <w:adjustRightInd w:val="0"/>
        <w:spacing w:line="360" w:lineRule="auto"/>
        <w:jc w:val="both"/>
        <w:rPr>
          <w:rFonts w:ascii="Arial" w:hAnsi="Arial" w:cs="Arial"/>
          <w:sz w:val="22"/>
        </w:rPr>
      </w:pPr>
      <w:r w:rsidRPr="007A4C07">
        <w:rPr>
          <w:rFonts w:ascii="Arial" w:hAnsi="Arial" w:cs="Arial"/>
          <w:sz w:val="22"/>
        </w:rPr>
        <w:t xml:space="preserve">To </w:t>
      </w:r>
      <w:r>
        <w:rPr>
          <w:rFonts w:ascii="Arial" w:hAnsi="Arial" w:cs="Arial"/>
          <w:sz w:val="22"/>
        </w:rPr>
        <w:t>assess</w:t>
      </w:r>
      <w:r w:rsidRPr="007A4C07">
        <w:rPr>
          <w:rFonts w:ascii="Arial" w:hAnsi="Arial" w:cs="Arial"/>
          <w:sz w:val="22"/>
        </w:rPr>
        <w:t xml:space="preserve"> the effects of </w:t>
      </w:r>
      <w:r>
        <w:rPr>
          <w:rFonts w:ascii="Arial" w:hAnsi="Arial" w:cs="Arial"/>
          <w:sz w:val="22"/>
        </w:rPr>
        <w:t xml:space="preserve">designer drug </w:t>
      </w:r>
      <w:r w:rsidRPr="007A4C07">
        <w:rPr>
          <w:rFonts w:ascii="Arial" w:hAnsi="Arial" w:cs="Arial"/>
          <w:sz w:val="22"/>
        </w:rPr>
        <w:t xml:space="preserve">CNO on </w:t>
      </w:r>
      <w:r w:rsidRPr="00594942">
        <w:rPr>
          <w:rFonts w:ascii="Arial" w:hAnsi="Arial"/>
          <w:sz w:val="22"/>
          <w:szCs w:val="22"/>
        </w:rPr>
        <w:t>CCK</w:t>
      </w:r>
      <w:r w:rsidRPr="00594942">
        <w:rPr>
          <w:rFonts w:ascii="Arial" w:hAnsi="Arial"/>
          <w:sz w:val="22"/>
          <w:szCs w:val="22"/>
          <w:vertAlign w:val="superscript"/>
        </w:rPr>
        <w:t>LPBN</w:t>
      </w:r>
      <w:r w:rsidRPr="007A4C07" w:rsidDel="00FB66AD">
        <w:rPr>
          <w:rFonts w:ascii="Arial" w:hAnsi="Arial" w:cs="Arial"/>
          <w:sz w:val="22"/>
        </w:rPr>
        <w:t xml:space="preserve"> </w:t>
      </w:r>
      <w:r w:rsidRPr="007A4C07">
        <w:rPr>
          <w:rFonts w:ascii="Arial" w:hAnsi="Arial" w:cs="Arial"/>
          <w:sz w:val="22"/>
        </w:rPr>
        <w:t xml:space="preserve">neurons, </w:t>
      </w:r>
      <w:proofErr w:type="gramStart"/>
      <w:r w:rsidRPr="007A4C07">
        <w:rPr>
          <w:rFonts w:ascii="Arial" w:hAnsi="Arial" w:cs="Arial"/>
          <w:sz w:val="22"/>
        </w:rPr>
        <w:t>5-7 week old</w:t>
      </w:r>
      <w:proofErr w:type="gramEnd"/>
      <w:r w:rsidRPr="007A4C07">
        <w:rPr>
          <w:rFonts w:ascii="Arial" w:hAnsi="Arial" w:cs="Arial"/>
          <w:sz w:val="22"/>
        </w:rPr>
        <w:t xml:space="preserve"> </w:t>
      </w:r>
      <w:r w:rsidRPr="00A7063F">
        <w:rPr>
          <w:rFonts w:ascii="Arial" w:hAnsi="Arial" w:cs="Arial"/>
          <w:i/>
          <w:sz w:val="22"/>
        </w:rPr>
        <w:t>Cck-ires-Cre</w:t>
      </w:r>
      <w:r w:rsidRPr="007A4C07">
        <w:rPr>
          <w:rFonts w:ascii="Arial" w:hAnsi="Arial" w:cs="Arial"/>
          <w:sz w:val="22"/>
        </w:rPr>
        <w:t xml:space="preserve"> mice were injected with either </w:t>
      </w:r>
      <w:r w:rsidRPr="00DF3CFB">
        <w:rPr>
          <w:rFonts w:ascii="Arial" w:hAnsi="Arial" w:cs="Arial"/>
          <w:sz w:val="22"/>
        </w:rPr>
        <w:t>AAV8-DIO-hM</w:t>
      </w:r>
      <w:r>
        <w:rPr>
          <w:rFonts w:ascii="Arial" w:hAnsi="Arial" w:cs="Arial"/>
          <w:sz w:val="22"/>
        </w:rPr>
        <w:t>3</w:t>
      </w:r>
      <w:r w:rsidRPr="00DF3CFB">
        <w:rPr>
          <w:rFonts w:ascii="Arial" w:hAnsi="Arial" w:cs="Arial"/>
          <w:sz w:val="22"/>
        </w:rPr>
        <w:t>D</w:t>
      </w:r>
      <w:r w:rsidRPr="00DF3CFB">
        <w:rPr>
          <w:rFonts w:ascii="Arial" w:hAnsi="Arial" w:cs="Arial"/>
          <w:sz w:val="22"/>
          <w:vertAlign w:val="subscript"/>
        </w:rPr>
        <w:t>q</w:t>
      </w:r>
      <w:r w:rsidRPr="00DF3CFB">
        <w:rPr>
          <w:rFonts w:ascii="Arial" w:hAnsi="Arial" w:cs="Arial"/>
          <w:sz w:val="22"/>
        </w:rPr>
        <w:t>-mCherry or AAV8-DIO-hM</w:t>
      </w:r>
      <w:r>
        <w:rPr>
          <w:rFonts w:ascii="Arial" w:hAnsi="Arial" w:cs="Arial"/>
          <w:sz w:val="22"/>
        </w:rPr>
        <w:t>4</w:t>
      </w:r>
      <w:r w:rsidRPr="00DF3CFB">
        <w:rPr>
          <w:rFonts w:ascii="Arial" w:hAnsi="Arial" w:cs="Arial"/>
          <w:sz w:val="22"/>
        </w:rPr>
        <w:t>D</w:t>
      </w:r>
      <w:r w:rsidRPr="00DF3CFB">
        <w:rPr>
          <w:rFonts w:ascii="Arial" w:hAnsi="Arial" w:cs="Arial"/>
          <w:sz w:val="22"/>
          <w:vertAlign w:val="subscript"/>
        </w:rPr>
        <w:t>i</w:t>
      </w:r>
      <w:r w:rsidRPr="00DF3CFB">
        <w:rPr>
          <w:rFonts w:ascii="Arial" w:hAnsi="Arial" w:cs="Arial"/>
          <w:sz w:val="22"/>
        </w:rPr>
        <w:t>-mCherry</w:t>
      </w:r>
      <w:r w:rsidRPr="007A4C07">
        <w:rPr>
          <w:rFonts w:ascii="Arial" w:hAnsi="Arial" w:cs="Arial"/>
          <w:sz w:val="22"/>
        </w:rPr>
        <w:t xml:space="preserve"> into the LPBN 2–3 weeks before recording. CNO was applied to bath solution through perfusion as previously </w:t>
      </w:r>
      <w:proofErr w:type="gramStart"/>
      <w:r w:rsidRPr="007A4C07">
        <w:rPr>
          <w:rFonts w:ascii="Arial" w:hAnsi="Arial" w:cs="Arial"/>
          <w:sz w:val="22"/>
        </w:rPr>
        <w:t>reported</w:t>
      </w:r>
      <w:r>
        <w:rPr>
          <w:rFonts w:ascii="Arial" w:hAnsi="Arial" w:cs="Arial"/>
          <w:noProof/>
          <w:sz w:val="22"/>
        </w:rPr>
        <w:t>(</w:t>
      </w:r>
      <w:proofErr w:type="gramEnd"/>
      <w:r>
        <w:rPr>
          <w:rFonts w:ascii="Arial" w:hAnsi="Arial" w:cs="Arial"/>
          <w:noProof/>
          <w:sz w:val="22"/>
        </w:rPr>
        <w:t>Krashes et al., 2011)</w:t>
      </w:r>
      <w:r w:rsidRPr="007A4C07">
        <w:rPr>
          <w:rFonts w:ascii="Arial" w:hAnsi="Arial" w:cs="Arial"/>
          <w:sz w:val="22"/>
        </w:rPr>
        <w:t>. After acquisition of stable whole-cell recordings for 2–5 min</w:t>
      </w:r>
      <w:r>
        <w:rPr>
          <w:rFonts w:ascii="Arial" w:hAnsi="Arial" w:cs="Arial"/>
          <w:sz w:val="22"/>
        </w:rPr>
        <w:t>utes</w:t>
      </w:r>
      <w:r w:rsidRPr="007A4C07">
        <w:rPr>
          <w:rFonts w:ascii="Arial" w:hAnsi="Arial" w:cs="Arial"/>
          <w:sz w:val="22"/>
        </w:rPr>
        <w:t>, aCSF solution containing CNO (5µM) was perfused into the brain slice preparation.</w:t>
      </w:r>
      <w:r>
        <w:rPr>
          <w:rFonts w:ascii="Arial" w:hAnsi="Arial" w:cs="Arial"/>
          <w:sz w:val="22"/>
        </w:rPr>
        <w:t xml:space="preserve"> To as</w:t>
      </w:r>
      <w:r w:rsidRPr="007A4C07">
        <w:rPr>
          <w:rFonts w:ascii="Arial" w:hAnsi="Arial" w:cs="Arial"/>
          <w:sz w:val="22"/>
        </w:rPr>
        <w:t xml:space="preserve">sess the effect of CCK on VMH neurons (SF1+ or SF- neurons), 6-8 weeks old </w:t>
      </w:r>
      <w:r w:rsidRPr="00BE31EC">
        <w:rPr>
          <w:rFonts w:ascii="Arial" w:hAnsi="Arial"/>
          <w:i/>
          <w:sz w:val="22"/>
        </w:rPr>
        <w:t>Sf1-</w:t>
      </w:r>
      <w:proofErr w:type="gramStart"/>
      <w:r w:rsidRPr="00BE31EC">
        <w:rPr>
          <w:rFonts w:ascii="Arial" w:hAnsi="Arial"/>
          <w:i/>
          <w:sz w:val="22"/>
        </w:rPr>
        <w:t>Cre::</w:t>
      </w:r>
      <w:proofErr w:type="gramEnd"/>
      <w:r w:rsidRPr="00BE31EC">
        <w:rPr>
          <w:rFonts w:ascii="Arial" w:hAnsi="Arial"/>
          <w:i/>
          <w:sz w:val="22"/>
        </w:rPr>
        <w:t>R26-loxSTOPlox-L10-GFP</w:t>
      </w:r>
      <w:r w:rsidRPr="007A4C07">
        <w:rPr>
          <w:rFonts w:ascii="Arial" w:hAnsi="Arial"/>
          <w:sz w:val="22"/>
        </w:rPr>
        <w:t xml:space="preserve"> mice</w:t>
      </w:r>
      <w:r w:rsidRPr="007A4C07">
        <w:rPr>
          <w:rFonts w:ascii="Arial" w:hAnsi="Arial" w:cs="Arial"/>
          <w:sz w:val="22"/>
        </w:rPr>
        <w:t xml:space="preserve"> were used. CCK-8S (100</w:t>
      </w:r>
      <w:r>
        <w:rPr>
          <w:rFonts w:ascii="Arial" w:hAnsi="Arial" w:cs="Arial"/>
          <w:sz w:val="22"/>
        </w:rPr>
        <w:t xml:space="preserve"> nM; Tocris Biosciences) and CI</w:t>
      </w:r>
      <w:r w:rsidRPr="007A4C07">
        <w:rPr>
          <w:rFonts w:ascii="Arial" w:hAnsi="Arial" w:cs="Arial"/>
          <w:sz w:val="22"/>
        </w:rPr>
        <w:t>988 (</w:t>
      </w:r>
      <w:r>
        <w:rPr>
          <w:rFonts w:ascii="Arial" w:hAnsi="Arial" w:cs="Arial"/>
          <w:sz w:val="22"/>
        </w:rPr>
        <w:t>500 nM; Tocris Biosciences</w:t>
      </w:r>
      <w:r w:rsidRPr="007A4C07">
        <w:rPr>
          <w:rFonts w:ascii="Arial" w:hAnsi="Arial" w:cs="Arial"/>
          <w:sz w:val="22"/>
        </w:rPr>
        <w:t>) were applied to bath solution through perfusion. After acquisition of stable whole-cell recording for 2-5 minutes, acSF solution containing 100 nM of CCK</w:t>
      </w:r>
      <w:r>
        <w:rPr>
          <w:rFonts w:ascii="Arial" w:hAnsi="Arial" w:cs="Arial"/>
          <w:sz w:val="22"/>
        </w:rPr>
        <w:t>-</w:t>
      </w:r>
      <w:r w:rsidRPr="007A4C07">
        <w:rPr>
          <w:rFonts w:ascii="Arial" w:hAnsi="Arial" w:cs="Arial"/>
          <w:sz w:val="22"/>
        </w:rPr>
        <w:t>8S was perfused for 3-5 minutes. Synaptic blockers (1</w:t>
      </w:r>
      <w:r>
        <w:rPr>
          <w:rFonts w:ascii="Arial" w:hAnsi="Arial" w:cs="Arial"/>
          <w:sz w:val="22"/>
        </w:rPr>
        <w:t xml:space="preserve"> </w:t>
      </w:r>
      <w:r w:rsidRPr="007A4C07">
        <w:rPr>
          <w:rFonts w:ascii="Arial" w:hAnsi="Arial" w:cs="Arial"/>
          <w:sz w:val="22"/>
        </w:rPr>
        <w:t>mM</w:t>
      </w:r>
      <w:r>
        <w:rPr>
          <w:rFonts w:ascii="Arial" w:hAnsi="Arial" w:cs="Arial"/>
          <w:sz w:val="22"/>
        </w:rPr>
        <w:t xml:space="preserve"> </w:t>
      </w:r>
      <w:r w:rsidRPr="007A4C07">
        <w:rPr>
          <w:rFonts w:ascii="Arial" w:hAnsi="Arial" w:cs="Arial"/>
          <w:sz w:val="22"/>
        </w:rPr>
        <w:t>kynurenate and 100 mM picrotoxin) were added in aCSF to synaptically isolate VMH neurons. Brain slices were changed and system was flushed between each CCK</w:t>
      </w:r>
      <w:r>
        <w:rPr>
          <w:rFonts w:ascii="Arial" w:hAnsi="Arial" w:cs="Arial"/>
          <w:sz w:val="22"/>
        </w:rPr>
        <w:t>-</w:t>
      </w:r>
      <w:r w:rsidRPr="007A4C07">
        <w:rPr>
          <w:rFonts w:ascii="Arial" w:hAnsi="Arial" w:cs="Arial"/>
          <w:sz w:val="22"/>
        </w:rPr>
        <w:t xml:space="preserve">8S addition electrophysiology study. </w:t>
      </w:r>
      <w:r>
        <w:rPr>
          <w:rFonts w:ascii="Arial" w:hAnsi="Arial"/>
          <w:sz w:val="22"/>
        </w:rPr>
        <w:t>(see Supplemental Experimental Procedures for specific experimental details).</w:t>
      </w:r>
    </w:p>
    <w:p w:rsidR="00004260" w:rsidRDefault="00004260" w:rsidP="00C35FE2">
      <w:pPr>
        <w:widowControl w:val="0"/>
        <w:autoSpaceDE w:val="0"/>
        <w:autoSpaceDN w:val="0"/>
        <w:adjustRightInd w:val="0"/>
        <w:spacing w:line="360" w:lineRule="auto"/>
        <w:jc w:val="both"/>
        <w:rPr>
          <w:rFonts w:ascii="Arial" w:hAnsi="Arial" w:cs="Arial"/>
          <w:b/>
          <w:sz w:val="22"/>
          <w:szCs w:val="22"/>
          <w:lang w:val="en-US"/>
        </w:rPr>
      </w:pPr>
    </w:p>
    <w:p w:rsidR="00004260" w:rsidRPr="00CC64A2" w:rsidRDefault="00004260" w:rsidP="00C35FE2">
      <w:pPr>
        <w:widowControl w:val="0"/>
        <w:autoSpaceDE w:val="0"/>
        <w:autoSpaceDN w:val="0"/>
        <w:adjustRightInd w:val="0"/>
        <w:spacing w:line="360" w:lineRule="auto"/>
        <w:jc w:val="both"/>
        <w:rPr>
          <w:rFonts w:ascii="Arial" w:hAnsi="Arial" w:cs="Arial"/>
          <w:b/>
          <w:sz w:val="22"/>
          <w:szCs w:val="22"/>
          <w:lang w:val="en-US"/>
        </w:rPr>
      </w:pPr>
      <w:r w:rsidRPr="00CC64A2">
        <w:rPr>
          <w:rFonts w:ascii="Arial" w:hAnsi="Arial" w:cs="Arial"/>
          <w:b/>
          <w:sz w:val="22"/>
          <w:szCs w:val="22"/>
          <w:lang w:val="en-US"/>
        </w:rPr>
        <w:t>Statistics</w:t>
      </w:r>
    </w:p>
    <w:p w:rsidR="00004260" w:rsidRPr="00C05324" w:rsidRDefault="00004260" w:rsidP="00C05324">
      <w:pPr>
        <w:widowControl w:val="0"/>
        <w:autoSpaceDE w:val="0"/>
        <w:autoSpaceDN w:val="0"/>
        <w:adjustRightInd w:val="0"/>
        <w:spacing w:line="360" w:lineRule="auto"/>
        <w:jc w:val="both"/>
        <w:rPr>
          <w:rFonts w:ascii="Arial" w:hAnsi="Arial" w:cs="Arial"/>
          <w:sz w:val="22"/>
          <w:szCs w:val="22"/>
          <w:lang w:val="en-US"/>
        </w:rPr>
      </w:pPr>
      <w:r w:rsidRPr="00CC64A2">
        <w:rPr>
          <w:rFonts w:ascii="Arial" w:hAnsi="Arial" w:cs="Arial"/>
          <w:sz w:val="22"/>
          <w:szCs w:val="22"/>
          <w:lang w:val="en-US"/>
        </w:rPr>
        <w:t>Statistical analyses were performed using Prism 6 (Graphpad Software, Inc). Data was analyzed using t-test One-way ANOVA</w:t>
      </w:r>
      <w:r>
        <w:rPr>
          <w:rFonts w:ascii="Arial" w:hAnsi="Arial" w:cs="Arial"/>
          <w:sz w:val="22"/>
          <w:szCs w:val="22"/>
          <w:lang w:val="en-US"/>
        </w:rPr>
        <w:t xml:space="preserve"> or</w:t>
      </w:r>
      <w:r w:rsidRPr="00CC64A2">
        <w:rPr>
          <w:rFonts w:ascii="Arial" w:hAnsi="Arial" w:cs="Arial"/>
          <w:sz w:val="22"/>
          <w:szCs w:val="22"/>
          <w:lang w:val="en-US"/>
        </w:rPr>
        <w:t xml:space="preserve"> Two-way ANOVA </w:t>
      </w:r>
      <w:r>
        <w:rPr>
          <w:rFonts w:ascii="Arial" w:hAnsi="Arial" w:cs="Arial"/>
          <w:sz w:val="22"/>
          <w:szCs w:val="22"/>
          <w:lang w:val="en-US"/>
        </w:rPr>
        <w:t>with post hoc comparisons, where appropriate</w:t>
      </w:r>
      <w:r w:rsidRPr="00CC64A2">
        <w:rPr>
          <w:rFonts w:ascii="Arial" w:hAnsi="Arial" w:cs="Arial"/>
          <w:sz w:val="22"/>
          <w:szCs w:val="22"/>
          <w:lang w:val="en-US"/>
        </w:rPr>
        <w:t xml:space="preserve">. </w:t>
      </w:r>
      <w:r>
        <w:rPr>
          <w:rFonts w:ascii="Arial" w:hAnsi="Arial" w:cs="Arial"/>
          <w:sz w:val="22"/>
          <w:szCs w:val="22"/>
          <w:lang w:val="en-US"/>
        </w:rPr>
        <w:t xml:space="preserve">Data are presented as mean +/- standard error of the mean (SEM) and statistical significance was set at </w:t>
      </w:r>
      <w:r w:rsidRPr="005E6E67">
        <w:rPr>
          <w:rFonts w:ascii="Arial" w:hAnsi="Arial" w:cs="Arial"/>
          <w:sz w:val="22"/>
          <w:szCs w:val="22"/>
          <w:lang w:val="en-US"/>
        </w:rPr>
        <w:t>p</w:t>
      </w:r>
      <w:r>
        <w:rPr>
          <w:rFonts w:ascii="Arial" w:hAnsi="Arial" w:cs="Arial"/>
          <w:sz w:val="22"/>
          <w:szCs w:val="22"/>
          <w:lang w:val="en-US"/>
        </w:rPr>
        <w:t>&lt;0.05</w:t>
      </w:r>
      <w:r w:rsidRPr="00CC64A2">
        <w:rPr>
          <w:rFonts w:ascii="Arial" w:hAnsi="Arial" w:cs="Arial"/>
          <w:sz w:val="22"/>
          <w:szCs w:val="22"/>
          <w:lang w:val="en-US"/>
        </w:rPr>
        <w:t xml:space="preserve"> </w:t>
      </w:r>
    </w:p>
    <w:p w:rsidR="00004260" w:rsidRDefault="00004260" w:rsidP="00C35FE2">
      <w:pPr>
        <w:spacing w:line="360" w:lineRule="auto"/>
        <w:jc w:val="both"/>
        <w:rPr>
          <w:rFonts w:ascii="Arial" w:hAnsi="Arial"/>
          <w:sz w:val="22"/>
          <w:szCs w:val="22"/>
        </w:rPr>
      </w:pPr>
    </w:p>
    <w:p w:rsidR="00004260" w:rsidRDefault="00004260" w:rsidP="00C35FE2">
      <w:pPr>
        <w:spacing w:line="360" w:lineRule="auto"/>
        <w:jc w:val="both"/>
        <w:rPr>
          <w:rFonts w:ascii="Arial" w:hAnsi="Arial"/>
          <w:b/>
          <w:bCs/>
          <w:caps/>
          <w:sz w:val="22"/>
          <w:szCs w:val="22"/>
        </w:rPr>
      </w:pPr>
      <w:r w:rsidRPr="004F06EB">
        <w:rPr>
          <w:rFonts w:ascii="Arial" w:hAnsi="Arial"/>
          <w:b/>
          <w:bCs/>
          <w:caps/>
          <w:sz w:val="22"/>
          <w:szCs w:val="22"/>
        </w:rPr>
        <w:t>Author contribution</w:t>
      </w:r>
    </w:p>
    <w:p w:rsidR="00004260" w:rsidRDefault="00004260" w:rsidP="00C35FE2">
      <w:pPr>
        <w:spacing w:line="360" w:lineRule="auto"/>
        <w:jc w:val="both"/>
        <w:rPr>
          <w:rFonts w:ascii="Arial" w:hAnsi="Arial"/>
          <w:sz w:val="22"/>
          <w:szCs w:val="22"/>
        </w:rPr>
      </w:pPr>
      <w:r w:rsidRPr="00C22351">
        <w:rPr>
          <w:rFonts w:ascii="Arial" w:hAnsi="Arial"/>
          <w:sz w:val="22"/>
          <w:szCs w:val="22"/>
        </w:rPr>
        <w:t>ASG conceived experiments</w:t>
      </w:r>
      <w:r>
        <w:rPr>
          <w:rFonts w:ascii="Arial" w:hAnsi="Arial"/>
          <w:sz w:val="22"/>
          <w:szCs w:val="22"/>
        </w:rPr>
        <w:t xml:space="preserve"> with input from</w:t>
      </w:r>
      <w:r w:rsidRPr="00C22351">
        <w:rPr>
          <w:rFonts w:ascii="Arial" w:hAnsi="Arial"/>
          <w:sz w:val="22"/>
          <w:szCs w:val="22"/>
        </w:rPr>
        <w:t xml:space="preserve"> </w:t>
      </w:r>
      <w:r>
        <w:rPr>
          <w:rFonts w:ascii="Arial" w:hAnsi="Arial"/>
          <w:sz w:val="22"/>
          <w:szCs w:val="22"/>
        </w:rPr>
        <w:t xml:space="preserve">LKH, </w:t>
      </w:r>
      <w:r w:rsidRPr="00C22351">
        <w:rPr>
          <w:rFonts w:ascii="Arial" w:hAnsi="Arial"/>
          <w:sz w:val="22"/>
          <w:szCs w:val="22"/>
        </w:rPr>
        <w:t>MGM</w:t>
      </w:r>
      <w:r>
        <w:rPr>
          <w:rFonts w:ascii="Arial" w:hAnsi="Arial"/>
          <w:sz w:val="22"/>
          <w:szCs w:val="22"/>
        </w:rPr>
        <w:t>,</w:t>
      </w:r>
      <w:r w:rsidRPr="00C22351">
        <w:rPr>
          <w:rFonts w:ascii="Arial" w:hAnsi="Arial"/>
          <w:sz w:val="22"/>
          <w:szCs w:val="22"/>
        </w:rPr>
        <w:t xml:space="preserve"> MLE, BBL</w:t>
      </w:r>
      <w:r>
        <w:rPr>
          <w:rFonts w:ascii="Arial" w:hAnsi="Arial"/>
          <w:sz w:val="22"/>
          <w:szCs w:val="22"/>
        </w:rPr>
        <w:t>, CMP, and JF</w:t>
      </w:r>
      <w:r w:rsidRPr="00C22351">
        <w:rPr>
          <w:rFonts w:ascii="Arial" w:hAnsi="Arial"/>
          <w:sz w:val="22"/>
          <w:szCs w:val="22"/>
        </w:rPr>
        <w:t xml:space="preserve">. ASG performed experiments with help from </w:t>
      </w:r>
      <w:r>
        <w:rPr>
          <w:rFonts w:ascii="Arial" w:hAnsi="Arial"/>
          <w:sz w:val="22"/>
          <w:szCs w:val="22"/>
        </w:rPr>
        <w:t xml:space="preserve">LKH, </w:t>
      </w:r>
      <w:r w:rsidRPr="00C22351">
        <w:rPr>
          <w:rFonts w:ascii="Arial" w:hAnsi="Arial"/>
          <w:sz w:val="22"/>
          <w:szCs w:val="22"/>
        </w:rPr>
        <w:t>BPS</w:t>
      </w:r>
      <w:r>
        <w:rPr>
          <w:rFonts w:ascii="Arial" w:hAnsi="Arial"/>
          <w:sz w:val="22"/>
          <w:szCs w:val="22"/>
        </w:rPr>
        <w:t xml:space="preserve"> and</w:t>
      </w:r>
      <w:r w:rsidRPr="00C22351">
        <w:rPr>
          <w:rFonts w:ascii="Arial" w:hAnsi="Arial"/>
          <w:sz w:val="22"/>
          <w:szCs w:val="22"/>
        </w:rPr>
        <w:t xml:space="preserve"> LKB. </w:t>
      </w:r>
      <w:r>
        <w:rPr>
          <w:rFonts w:ascii="Arial" w:hAnsi="Arial"/>
          <w:sz w:val="22"/>
          <w:szCs w:val="22"/>
        </w:rPr>
        <w:t xml:space="preserve">Synaptophysin-mCherry construct was made by RLN. </w:t>
      </w:r>
      <w:r w:rsidRPr="00C22351">
        <w:rPr>
          <w:rFonts w:ascii="Arial" w:hAnsi="Arial"/>
          <w:sz w:val="22"/>
          <w:szCs w:val="22"/>
        </w:rPr>
        <w:t xml:space="preserve">ASG interpreted data with help from </w:t>
      </w:r>
      <w:r>
        <w:rPr>
          <w:rFonts w:ascii="Arial" w:hAnsi="Arial"/>
          <w:sz w:val="22"/>
          <w:szCs w:val="22"/>
        </w:rPr>
        <w:t xml:space="preserve">LKH, </w:t>
      </w:r>
      <w:r w:rsidRPr="00C22351">
        <w:rPr>
          <w:rFonts w:ascii="Arial" w:hAnsi="Arial"/>
          <w:sz w:val="22"/>
          <w:szCs w:val="22"/>
        </w:rPr>
        <w:t>MLE, BBL and MGM. ASG wrote the manuscript with input from LKH, MLE, BBL and MGM.</w:t>
      </w:r>
      <w:r>
        <w:rPr>
          <w:rFonts w:ascii="Arial" w:hAnsi="Arial"/>
          <w:sz w:val="22"/>
          <w:szCs w:val="22"/>
        </w:rPr>
        <w:t xml:space="preserve"> </w:t>
      </w:r>
    </w:p>
    <w:p w:rsidR="00004260" w:rsidRDefault="00004260" w:rsidP="00C35FE2">
      <w:pPr>
        <w:spacing w:line="360" w:lineRule="auto"/>
        <w:jc w:val="both"/>
        <w:rPr>
          <w:rFonts w:ascii="Arial" w:hAnsi="Arial"/>
          <w:b/>
          <w:bCs/>
          <w:caps/>
          <w:sz w:val="22"/>
          <w:szCs w:val="22"/>
        </w:rPr>
      </w:pPr>
    </w:p>
    <w:p w:rsidR="00004260" w:rsidRDefault="00004260" w:rsidP="00C35FE2">
      <w:pPr>
        <w:spacing w:line="360" w:lineRule="auto"/>
        <w:jc w:val="both"/>
        <w:rPr>
          <w:rFonts w:ascii="Arial" w:hAnsi="Arial"/>
          <w:b/>
          <w:bCs/>
          <w:caps/>
          <w:sz w:val="22"/>
          <w:szCs w:val="22"/>
        </w:rPr>
      </w:pPr>
      <w:r w:rsidRPr="004F06EB">
        <w:rPr>
          <w:rFonts w:ascii="Arial" w:hAnsi="Arial"/>
          <w:b/>
          <w:bCs/>
          <w:caps/>
          <w:sz w:val="22"/>
          <w:szCs w:val="22"/>
        </w:rPr>
        <w:t>Acknowledgments</w:t>
      </w:r>
    </w:p>
    <w:p w:rsidR="00004260" w:rsidRDefault="00004260" w:rsidP="00C35FE2">
      <w:pPr>
        <w:widowControl w:val="0"/>
        <w:autoSpaceDE w:val="0"/>
        <w:autoSpaceDN w:val="0"/>
        <w:adjustRightInd w:val="0"/>
        <w:spacing w:line="360" w:lineRule="auto"/>
        <w:jc w:val="both"/>
        <w:rPr>
          <w:rFonts w:ascii="Arial" w:hAnsi="Arial"/>
          <w:sz w:val="22"/>
          <w:szCs w:val="22"/>
        </w:rPr>
      </w:pPr>
      <w:r>
        <w:rPr>
          <w:rFonts w:ascii="Arial" w:hAnsi="Arial"/>
          <w:sz w:val="22"/>
          <w:szCs w:val="22"/>
        </w:rPr>
        <w:t xml:space="preserve">This work was supported by the University of Edinburgh Chancellor’s Fellowship (ASG), Wellcome Trust (LKH; WT098012) and National Institutes of Health (BBL; </w:t>
      </w:r>
      <w:r>
        <w:rPr>
          <w:rFonts w:ascii="Arial" w:hAnsi="Arial" w:cs="Arial"/>
          <w:sz w:val="22"/>
          <w:szCs w:val="22"/>
          <w:lang w:val="en-US"/>
        </w:rPr>
        <w:t xml:space="preserve">R01 </w:t>
      </w:r>
      <w:r w:rsidRPr="00CC5E2A">
        <w:rPr>
          <w:rFonts w:ascii="Arial" w:hAnsi="Arial" w:cs="Arial"/>
          <w:sz w:val="22"/>
          <w:szCs w:val="22"/>
          <w:lang w:val="en-US"/>
        </w:rPr>
        <w:t>DK096010, R01 DK089044, R01 DK0710</w:t>
      </w:r>
      <w:r>
        <w:rPr>
          <w:rFonts w:ascii="Arial" w:hAnsi="Arial" w:cs="Arial"/>
          <w:sz w:val="22"/>
          <w:szCs w:val="22"/>
          <w:lang w:val="en-US"/>
        </w:rPr>
        <w:t xml:space="preserve">51, R01 DK075632, R37 DK053477, </w:t>
      </w:r>
      <w:r w:rsidRPr="00CC5E2A">
        <w:rPr>
          <w:rFonts w:ascii="Arial" w:hAnsi="Arial" w:cs="Arial"/>
          <w:sz w:val="22"/>
          <w:szCs w:val="22"/>
          <w:lang w:val="en-US"/>
        </w:rPr>
        <w:t>BNORC Transgenic Core P30 DK046200 and BADERC Transgenic Core P30</w:t>
      </w:r>
      <w:r>
        <w:rPr>
          <w:rFonts w:ascii="Arial" w:hAnsi="Arial" w:cs="Arial"/>
          <w:sz w:val="22"/>
          <w:szCs w:val="22"/>
          <w:lang w:val="en-US"/>
        </w:rPr>
        <w:t xml:space="preserve"> </w:t>
      </w:r>
      <w:r w:rsidRPr="00CC5E2A">
        <w:rPr>
          <w:rFonts w:ascii="Arial" w:hAnsi="Arial" w:cs="Arial"/>
          <w:sz w:val="22"/>
          <w:szCs w:val="22"/>
          <w:lang w:val="en-US"/>
        </w:rPr>
        <w:t>DK57521</w:t>
      </w:r>
      <w:r>
        <w:rPr>
          <w:rFonts w:ascii="Arial" w:hAnsi="Arial"/>
          <w:sz w:val="22"/>
          <w:szCs w:val="22"/>
        </w:rPr>
        <w:t xml:space="preserve">) (MGM: R01 DK098853). </w:t>
      </w:r>
    </w:p>
    <w:p w:rsidR="00004260" w:rsidRPr="00C2572B" w:rsidRDefault="00004260" w:rsidP="007069A7">
      <w:pPr>
        <w:pStyle w:val="EndNoteBibliography"/>
        <w:ind w:left="720" w:hanging="720"/>
        <w:rPr>
          <w:rFonts w:ascii="Arial" w:hAnsi="Arial" w:cs="Arial"/>
          <w:b/>
          <w:sz w:val="22"/>
          <w:szCs w:val="22"/>
        </w:rPr>
      </w:pPr>
      <w:r>
        <w:rPr>
          <w:rFonts w:ascii="Arial" w:hAnsi="Arial"/>
          <w:sz w:val="22"/>
          <w:szCs w:val="22"/>
        </w:rPr>
        <w:br w:type="page"/>
      </w:r>
      <w:r w:rsidRPr="00C2572B">
        <w:rPr>
          <w:rFonts w:ascii="Arial" w:hAnsi="Arial" w:cs="Arial"/>
          <w:b/>
          <w:bCs/>
          <w:caps/>
          <w:sz w:val="22"/>
          <w:szCs w:val="22"/>
        </w:rPr>
        <w:lastRenderedPageBreak/>
        <w:t>References</w:t>
      </w:r>
      <w:r w:rsidRPr="00C2572B">
        <w:rPr>
          <w:rFonts w:ascii="Arial" w:hAnsi="Arial" w:cs="Arial"/>
          <w:b/>
          <w:sz w:val="22"/>
          <w:szCs w:val="22"/>
        </w:rPr>
        <w:t>:</w:t>
      </w:r>
    </w:p>
    <w:p w:rsidR="00004260" w:rsidRPr="00C2572B" w:rsidRDefault="00004260" w:rsidP="007069A7">
      <w:pPr>
        <w:pStyle w:val="EndNoteBibliography"/>
        <w:ind w:left="720" w:hanging="720"/>
        <w:rPr>
          <w:rFonts w:ascii="Arial" w:hAnsi="Arial" w:cs="Arial"/>
          <w:b/>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Alexander, G.M., Rogan, S.C., Abbas, A.I., Armbruster, B.N., Pei, Y., Allen, J.A., Nonneman, R.J., Hartmann, J., Moy, S.S., Nicolelis, M.A., et al. (2009). Remote control of neuronal activity in transgenic mice expressing evolved G protein-coupled receptors. Neuron</w:t>
      </w:r>
      <w:r w:rsidRPr="00004260">
        <w:rPr>
          <w:rFonts w:ascii="Arial" w:hAnsi="Arial" w:cs="Arial"/>
          <w:i/>
          <w:noProof/>
          <w:sz w:val="22"/>
          <w:szCs w:val="22"/>
        </w:rPr>
        <w:t xml:space="preserve"> 63</w:t>
      </w:r>
      <w:r w:rsidRPr="00004260">
        <w:rPr>
          <w:rFonts w:ascii="Arial" w:hAnsi="Arial" w:cs="Arial"/>
          <w:noProof/>
          <w:sz w:val="22"/>
          <w:szCs w:val="22"/>
        </w:rPr>
        <w:t>, 27-39.</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Borg, W.P., During, M.J., Sherwin, R.S., Borg, M.A., Brines, M.L., and Shulman, G.I. (1994). Ventromedial hypothalamic lesions in rats suppress counterregulatory responses to hypoglycemia. The Journal of clinical investigation</w:t>
      </w:r>
      <w:r w:rsidRPr="00004260">
        <w:rPr>
          <w:rFonts w:ascii="Arial" w:hAnsi="Arial" w:cs="Arial"/>
          <w:i/>
          <w:noProof/>
          <w:sz w:val="22"/>
          <w:szCs w:val="22"/>
        </w:rPr>
        <w:t xml:space="preserve"> 93</w:t>
      </w:r>
      <w:r w:rsidRPr="00004260">
        <w:rPr>
          <w:rFonts w:ascii="Arial" w:hAnsi="Arial" w:cs="Arial"/>
          <w:noProof/>
          <w:sz w:val="22"/>
          <w:szCs w:val="22"/>
        </w:rPr>
        <w:t>, 1677-1682.</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Borg, W.P., Sherwin, R.S., During, M.J., Borg, M.A., and Shulman, G.I. (1995). Local ventromedial hypothalamus glucopenia triggers counterregulatory hormone release. Diabetes</w:t>
      </w:r>
      <w:r w:rsidRPr="00004260">
        <w:rPr>
          <w:rFonts w:ascii="Arial" w:hAnsi="Arial" w:cs="Arial"/>
          <w:i/>
          <w:noProof/>
          <w:sz w:val="22"/>
          <w:szCs w:val="22"/>
        </w:rPr>
        <w:t xml:space="preserve"> 44</w:t>
      </w:r>
      <w:r w:rsidRPr="00004260">
        <w:rPr>
          <w:rFonts w:ascii="Arial" w:hAnsi="Arial" w:cs="Arial"/>
          <w:noProof/>
          <w:sz w:val="22"/>
          <w:szCs w:val="22"/>
        </w:rPr>
        <w:t>, 180-184.</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Briski, K.P. (1999). Induction of Fos immunoreactivity by acute glucose deprivation in the rat caudal brainstem: relation to NADPH diaphorase localization. Histochemistry and cell biology</w:t>
      </w:r>
      <w:r w:rsidRPr="00004260">
        <w:rPr>
          <w:rFonts w:ascii="Arial" w:hAnsi="Arial" w:cs="Arial"/>
          <w:i/>
          <w:noProof/>
          <w:sz w:val="22"/>
          <w:szCs w:val="22"/>
        </w:rPr>
        <w:t xml:space="preserve"> 111</w:t>
      </w:r>
      <w:r w:rsidRPr="00004260">
        <w:rPr>
          <w:rFonts w:ascii="Arial" w:hAnsi="Arial" w:cs="Arial"/>
          <w:noProof/>
          <w:sz w:val="22"/>
          <w:szCs w:val="22"/>
        </w:rPr>
        <w:t>, 229-233.</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Carter, M.E., Soden, M.E., Zweifel, L.S., and Palmiter, R.D. (2013). Genetic identification of a neural circuit that suppresses appetite. Nature</w:t>
      </w:r>
      <w:r w:rsidRPr="00004260">
        <w:rPr>
          <w:rFonts w:ascii="Arial" w:hAnsi="Arial" w:cs="Arial"/>
          <w:i/>
          <w:noProof/>
          <w:sz w:val="22"/>
          <w:szCs w:val="22"/>
        </w:rPr>
        <w:t xml:space="preserve"> 503</w:t>
      </w:r>
      <w:r w:rsidRPr="00004260">
        <w:rPr>
          <w:rFonts w:ascii="Arial" w:hAnsi="Arial" w:cs="Arial"/>
          <w:noProof/>
          <w:sz w:val="22"/>
          <w:szCs w:val="22"/>
        </w:rPr>
        <w:t>, 111-114.</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Choi, Y.H., Fujikawa, T., Lee, J., Reuter, A., and Kim, K.W. (2013). Revisiting the Ventral Medial Nucleus of the Hypothalamus: The Roles of SF-1 Neurons in Energy Homeostasis. Frontiers in neuroscience</w:t>
      </w:r>
      <w:r w:rsidRPr="00004260">
        <w:rPr>
          <w:rFonts w:ascii="Arial" w:hAnsi="Arial" w:cs="Arial"/>
          <w:i/>
          <w:noProof/>
          <w:sz w:val="22"/>
          <w:szCs w:val="22"/>
        </w:rPr>
        <w:t xml:space="preserve"> 7</w:t>
      </w:r>
      <w:r w:rsidRPr="00004260">
        <w:rPr>
          <w:rFonts w:ascii="Arial" w:hAnsi="Arial" w:cs="Arial"/>
          <w:noProof/>
          <w:sz w:val="22"/>
          <w:szCs w:val="22"/>
        </w:rPr>
        <w:t>, 71.</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Dhillon, H., Zigman, J.M., Ye, C., Lee, C.E., McGovern, R.A., Tang, V., Kenny, C.D., Christiansen, L.M., White, R.D., Edelstein, E.A., et al. (2006). Leptin directly activates SF1 neurons in the VMH, and this action by leptin is required for normal body-weight homeostasis. Neuron</w:t>
      </w:r>
      <w:r w:rsidRPr="00004260">
        <w:rPr>
          <w:rFonts w:ascii="Arial" w:hAnsi="Arial" w:cs="Arial"/>
          <w:i/>
          <w:noProof/>
          <w:sz w:val="22"/>
          <w:szCs w:val="22"/>
        </w:rPr>
        <w:t xml:space="preserve"> 49</w:t>
      </w:r>
      <w:r w:rsidRPr="00004260">
        <w:rPr>
          <w:rFonts w:ascii="Arial" w:hAnsi="Arial" w:cs="Arial"/>
          <w:noProof/>
          <w:sz w:val="22"/>
          <w:szCs w:val="22"/>
        </w:rPr>
        <w:t>, 191-203.</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Franklin, K.B.J., and Paxinos, G. (2008). The mouse brain in stereotaxic coordinates. (Amsterdam ; London: Elsevier Academic Press).</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Fujiwara, T., Nagai, K., Takagi, S., and Nakagawa, H. (1988). Hyperglycemia induced by electrical stimulation of lateral part of dorsal parabrachial nucleus. The American journal of physiology</w:t>
      </w:r>
      <w:r w:rsidRPr="00004260">
        <w:rPr>
          <w:rFonts w:ascii="Arial" w:hAnsi="Arial" w:cs="Arial"/>
          <w:i/>
          <w:noProof/>
          <w:sz w:val="22"/>
          <w:szCs w:val="22"/>
        </w:rPr>
        <w:t xml:space="preserve"> 254</w:t>
      </w:r>
      <w:r w:rsidRPr="00004260">
        <w:rPr>
          <w:rFonts w:ascii="Arial" w:hAnsi="Arial" w:cs="Arial"/>
          <w:noProof/>
          <w:sz w:val="22"/>
          <w:szCs w:val="22"/>
        </w:rPr>
        <w:t>, E468-475.</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Fulwiler, C.E., and Saper, C.B. (1984). Subnuclear organization of the efferent connections of the parabrachial nucleus in the rat. Brain research</w:t>
      </w:r>
      <w:r w:rsidRPr="00004260">
        <w:rPr>
          <w:rFonts w:ascii="Arial" w:hAnsi="Arial" w:cs="Arial"/>
          <w:i/>
          <w:noProof/>
          <w:sz w:val="22"/>
          <w:szCs w:val="22"/>
        </w:rPr>
        <w:t xml:space="preserve"> 319</w:t>
      </w:r>
      <w:r w:rsidRPr="00004260">
        <w:rPr>
          <w:rFonts w:ascii="Arial" w:hAnsi="Arial" w:cs="Arial"/>
          <w:noProof/>
          <w:sz w:val="22"/>
          <w:szCs w:val="22"/>
        </w:rPr>
        <w:t>, 229-259.</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Fulwiler, C.E., and Saper, C.B. (1985). Cholecystokinin-immunoreactive innervation of the ventromedial hypothalamus in the rat: possible substrate for autonomic regulation of feeding. Neuroscience letters</w:t>
      </w:r>
      <w:r w:rsidRPr="00004260">
        <w:rPr>
          <w:rFonts w:ascii="Arial" w:hAnsi="Arial" w:cs="Arial"/>
          <w:i/>
          <w:noProof/>
          <w:sz w:val="22"/>
          <w:szCs w:val="22"/>
        </w:rPr>
        <w:t xml:space="preserve"> 53</w:t>
      </w:r>
      <w:r w:rsidRPr="00004260">
        <w:rPr>
          <w:rFonts w:ascii="Arial" w:hAnsi="Arial" w:cs="Arial"/>
          <w:noProof/>
          <w:sz w:val="22"/>
          <w:szCs w:val="22"/>
        </w:rPr>
        <w:t>, 289-296.</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Garfield, A.S., Patterson, C., Skora, S., Gribble, F.M., Reimann, F., Evans, M.L., Myers, M.G., Jr., and Heisler, L.K. (2012). Neurochemical characterization of body weight-regulating leptin receptor neurons in the nucleus of the solitary tract. Endocrinology</w:t>
      </w:r>
      <w:r w:rsidRPr="00004260">
        <w:rPr>
          <w:rFonts w:ascii="Arial" w:hAnsi="Arial" w:cs="Arial"/>
          <w:i/>
          <w:noProof/>
          <w:sz w:val="22"/>
          <w:szCs w:val="22"/>
        </w:rPr>
        <w:t xml:space="preserve"> 153</w:t>
      </w:r>
      <w:r w:rsidRPr="00004260">
        <w:rPr>
          <w:rFonts w:ascii="Arial" w:hAnsi="Arial" w:cs="Arial"/>
          <w:noProof/>
          <w:sz w:val="22"/>
          <w:szCs w:val="22"/>
        </w:rPr>
        <w:t>, 4600-4607.</w:t>
      </w:r>
    </w:p>
    <w:p w:rsidR="00004260" w:rsidRPr="00004260" w:rsidRDefault="00004260" w:rsidP="00D1445B">
      <w:pPr>
        <w:pStyle w:val="EndNoteBibliography"/>
        <w:rPr>
          <w:rFonts w:ascii="Arial" w:hAnsi="Arial" w:cs="Arial"/>
          <w:noProof/>
          <w:sz w:val="22"/>
          <w:szCs w:val="22"/>
        </w:rPr>
      </w:pPr>
    </w:p>
    <w:p w:rsidR="00004260" w:rsidRPr="00004260" w:rsidRDefault="00004260" w:rsidP="00D1445B">
      <w:pPr>
        <w:pStyle w:val="EndNoteBibliography"/>
        <w:rPr>
          <w:rFonts w:ascii="Arial" w:hAnsi="Arial" w:cs="Arial"/>
          <w:noProof/>
          <w:sz w:val="22"/>
          <w:szCs w:val="22"/>
        </w:rPr>
      </w:pPr>
      <w:r w:rsidRPr="00004260">
        <w:rPr>
          <w:rFonts w:ascii="Arial" w:hAnsi="Arial" w:cs="Arial"/>
          <w:noProof/>
          <w:sz w:val="22"/>
          <w:szCs w:val="22"/>
        </w:rPr>
        <w:lastRenderedPageBreak/>
        <w:t>Hermanson, O., Larhammar, D., and Blomqvist, A. (1998). Preprocholecystokinin mRNA-expressing neurons in the rat parabrachial nucleus: subnuclear localization, efferent projection, and expression of nociceptive-related intracellular signaling substances. The Journal of comparative neurology</w:t>
      </w:r>
      <w:r w:rsidRPr="00004260">
        <w:rPr>
          <w:rFonts w:ascii="Arial" w:hAnsi="Arial" w:cs="Arial"/>
          <w:i/>
          <w:noProof/>
          <w:sz w:val="22"/>
          <w:szCs w:val="22"/>
        </w:rPr>
        <w:t xml:space="preserve"> 400</w:t>
      </w:r>
      <w:r w:rsidRPr="00004260">
        <w:rPr>
          <w:rFonts w:ascii="Arial" w:hAnsi="Arial" w:cs="Arial"/>
          <w:noProof/>
          <w:sz w:val="22"/>
          <w:szCs w:val="22"/>
        </w:rPr>
        <w:t>, 255-270.</w:t>
      </w: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Kim, K.W., Donato, J., Jr., Berglund, E.D., Choi, Y.H., Kohno, D., Elias, C.F., Depinho, R.A., and Elmquist, J.K. (2012). FOXO1 in the ventromedial hypothalamus regulates energy balance. The Journal of clinical investigation</w:t>
      </w:r>
      <w:r w:rsidRPr="00004260">
        <w:rPr>
          <w:rFonts w:ascii="Arial" w:hAnsi="Arial" w:cs="Arial"/>
          <w:i/>
          <w:noProof/>
          <w:sz w:val="22"/>
          <w:szCs w:val="22"/>
        </w:rPr>
        <w:t xml:space="preserve"> 122</w:t>
      </w:r>
      <w:r w:rsidRPr="00004260">
        <w:rPr>
          <w:rFonts w:ascii="Arial" w:hAnsi="Arial" w:cs="Arial"/>
          <w:noProof/>
          <w:sz w:val="22"/>
          <w:szCs w:val="22"/>
        </w:rPr>
        <w:t>, 2578-2589.</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Klockener, T., Hess, S., Belgardt, B.F., Paeger, L., Verhagen, L.A., Husch, A., Sohn, J.W., Hampel, B., Dhillon, H., Zigman, J.M., et al. (2011). High-fat feeding promotes obesity via insulin receptor/PI3K-dependent inhibition of SF-1 VMH neurons. Nature neuroscience</w:t>
      </w:r>
      <w:r w:rsidRPr="00004260">
        <w:rPr>
          <w:rFonts w:ascii="Arial" w:hAnsi="Arial" w:cs="Arial"/>
          <w:i/>
          <w:noProof/>
          <w:sz w:val="22"/>
          <w:szCs w:val="22"/>
        </w:rPr>
        <w:t xml:space="preserve"> 14</w:t>
      </w:r>
      <w:r w:rsidRPr="00004260">
        <w:rPr>
          <w:rFonts w:ascii="Arial" w:hAnsi="Arial" w:cs="Arial"/>
          <w:noProof/>
          <w:sz w:val="22"/>
          <w:szCs w:val="22"/>
        </w:rPr>
        <w:t>, 911-918.</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Kow, L.M., and Pfaff, D.W. (1986). CCK-8 stimulation of ventromedial hypothalamic neurons in vitro: a feeding-relevant event? Peptides</w:t>
      </w:r>
      <w:r w:rsidRPr="00004260">
        <w:rPr>
          <w:rFonts w:ascii="Arial" w:hAnsi="Arial" w:cs="Arial"/>
          <w:i/>
          <w:noProof/>
          <w:sz w:val="22"/>
          <w:szCs w:val="22"/>
        </w:rPr>
        <w:t xml:space="preserve"> 7</w:t>
      </w:r>
      <w:r w:rsidRPr="00004260">
        <w:rPr>
          <w:rFonts w:ascii="Arial" w:hAnsi="Arial" w:cs="Arial"/>
          <w:noProof/>
          <w:sz w:val="22"/>
          <w:szCs w:val="22"/>
        </w:rPr>
        <w:t>, 473-479.</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Krashes, M.J., Koda, S., Ye, C., Rogan, S.C., Adams, A.C., Cusher, D.S., Maratos-Flier, E., Roth, B.L., and Lowell, B.B. (2011). Rapid, reversible activation of AgRP neurons drives feeding behavior in mice. The Journal of clinical investigation</w:t>
      </w:r>
      <w:r w:rsidRPr="00004260">
        <w:rPr>
          <w:rFonts w:ascii="Arial" w:hAnsi="Arial" w:cs="Arial"/>
          <w:i/>
          <w:noProof/>
          <w:sz w:val="22"/>
          <w:szCs w:val="22"/>
        </w:rPr>
        <w:t xml:space="preserve"> 121</w:t>
      </w:r>
      <w:r w:rsidRPr="00004260">
        <w:rPr>
          <w:rFonts w:ascii="Arial" w:hAnsi="Arial" w:cs="Arial"/>
          <w:noProof/>
          <w:sz w:val="22"/>
          <w:szCs w:val="22"/>
        </w:rPr>
        <w:t>, 1424-1428.</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Krashes, M.J., Shah, B.P., Madara, J.C., Olson, D.P., Strochlic, D.E., Garfield, A.S., Vong, L., Pei, H., Watabe-Uchida, M., Uchida, N., et al. (2014). An excitatory paraventricular nucleus to AgRP neuron circuit that drives hunger. Nature.</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Little, T.J., Horowitz, M., and Feinle-Bisset, C. (2005). Role of cholecystokinin in appetite control and body weight regulation. Obesity reviews : an official journal of the International Association for the Study of Obesity</w:t>
      </w:r>
      <w:r w:rsidRPr="00004260">
        <w:rPr>
          <w:rFonts w:ascii="Arial" w:hAnsi="Arial" w:cs="Arial"/>
          <w:i/>
          <w:noProof/>
          <w:sz w:val="22"/>
          <w:szCs w:val="22"/>
        </w:rPr>
        <w:t xml:space="preserve"> 6</w:t>
      </w:r>
      <w:r w:rsidRPr="00004260">
        <w:rPr>
          <w:rFonts w:ascii="Arial" w:hAnsi="Arial" w:cs="Arial"/>
          <w:noProof/>
          <w:sz w:val="22"/>
          <w:szCs w:val="22"/>
        </w:rPr>
        <w:t>, 297-306.</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Marty, N., Dallaporta, M., and Thorens, B. (2007). Brain glucose sensing, counterregulation, and energy homeostasis. Physiology</w:t>
      </w:r>
      <w:r w:rsidRPr="00004260">
        <w:rPr>
          <w:rFonts w:ascii="Arial" w:hAnsi="Arial" w:cs="Arial"/>
          <w:i/>
          <w:noProof/>
          <w:sz w:val="22"/>
          <w:szCs w:val="22"/>
        </w:rPr>
        <w:t xml:space="preserve"> 22</w:t>
      </w:r>
      <w:r w:rsidRPr="00004260">
        <w:rPr>
          <w:rFonts w:ascii="Arial" w:hAnsi="Arial" w:cs="Arial"/>
          <w:noProof/>
          <w:sz w:val="22"/>
          <w:szCs w:val="22"/>
        </w:rPr>
        <w:t>, 241-251.</w:t>
      </w:r>
    </w:p>
    <w:p w:rsidR="00004260" w:rsidRPr="00004260" w:rsidRDefault="00004260" w:rsidP="00D1445B">
      <w:pPr>
        <w:pStyle w:val="EndNoteBibliography"/>
        <w:rPr>
          <w:rFonts w:ascii="Arial" w:hAnsi="Arial" w:cs="Arial"/>
          <w:noProof/>
          <w:sz w:val="22"/>
          <w:szCs w:val="22"/>
        </w:rPr>
      </w:pPr>
    </w:p>
    <w:p w:rsidR="00004260" w:rsidRPr="00004260" w:rsidRDefault="00004260" w:rsidP="00D1445B">
      <w:pPr>
        <w:pStyle w:val="EndNoteBibliography"/>
        <w:rPr>
          <w:rFonts w:ascii="Arial" w:hAnsi="Arial" w:cs="Arial"/>
          <w:noProof/>
          <w:sz w:val="22"/>
          <w:szCs w:val="22"/>
        </w:rPr>
      </w:pPr>
      <w:r w:rsidRPr="00004260">
        <w:rPr>
          <w:rFonts w:ascii="Arial" w:hAnsi="Arial" w:cs="Arial"/>
          <w:noProof/>
          <w:sz w:val="22"/>
          <w:szCs w:val="22"/>
        </w:rPr>
        <w:t>Nagai, K., Ino, H., Yamanoto, H., Nakagawa, H., Yamano, M., Tohyama, M., Shiosaka, S., Shiotani, Y., Inagaki, S., and Kitot, S. (1987). Lesions in the Lateral Part of the Dorsal Parabrachial Nucleus Caused Hyperphagia and Obesity</w:t>
      </w: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 Journal of Clinical Biochemistry and Nutrition</w:t>
      </w:r>
      <w:r w:rsidRPr="00004260">
        <w:rPr>
          <w:rFonts w:ascii="Arial" w:hAnsi="Arial" w:cs="Arial"/>
          <w:i/>
          <w:noProof/>
          <w:sz w:val="22"/>
          <w:szCs w:val="22"/>
        </w:rPr>
        <w:t xml:space="preserve"> 3</w:t>
      </w:r>
      <w:r w:rsidRPr="00004260">
        <w:rPr>
          <w:rFonts w:ascii="Arial" w:hAnsi="Arial" w:cs="Arial"/>
          <w:noProof/>
          <w:sz w:val="22"/>
          <w:szCs w:val="22"/>
        </w:rPr>
        <w:t>, 102-112.</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Nakamura, K., and Morrison, S.F. (2008). A thermosensory pathway that controls body temperature. Nature neuroscience</w:t>
      </w:r>
      <w:r w:rsidRPr="00004260">
        <w:rPr>
          <w:rFonts w:ascii="Arial" w:hAnsi="Arial" w:cs="Arial"/>
          <w:i/>
          <w:noProof/>
          <w:sz w:val="22"/>
          <w:szCs w:val="22"/>
        </w:rPr>
        <w:t xml:space="preserve"> 11</w:t>
      </w:r>
      <w:r w:rsidRPr="00004260">
        <w:rPr>
          <w:rFonts w:ascii="Arial" w:hAnsi="Arial" w:cs="Arial"/>
          <w:noProof/>
          <w:sz w:val="22"/>
          <w:szCs w:val="22"/>
        </w:rPr>
        <w:t>, 62-71.</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Opland, D., Sutton, A., Woodworth, H., Brown, J., Bugescu, R., Garcia, A., Christensen, L., Rhodes, C., Myers, M., Jr., and Leinninger, G. (2013). Loss of neurotensin receptor-1 disrupts the control of the mesolimbic dopamine system by leptin and promotes hedonic feeding and obesity. Molecular metabolism</w:t>
      </w:r>
      <w:r w:rsidRPr="00004260">
        <w:rPr>
          <w:rFonts w:ascii="Arial" w:hAnsi="Arial" w:cs="Arial"/>
          <w:i/>
          <w:noProof/>
          <w:sz w:val="22"/>
          <w:szCs w:val="22"/>
        </w:rPr>
        <w:t xml:space="preserve"> 2</w:t>
      </w:r>
      <w:r w:rsidRPr="00004260">
        <w:rPr>
          <w:rFonts w:ascii="Arial" w:hAnsi="Arial" w:cs="Arial"/>
          <w:noProof/>
          <w:sz w:val="22"/>
          <w:szCs w:val="22"/>
        </w:rPr>
        <w:t>, 423-434.</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Ritter, S., and Dinh, T.T. (1994). 2-Mercaptoacetate and 2-deoxy-D-glucose induce Fos-like immunoreactivity in rat brain. Brain research</w:t>
      </w:r>
      <w:r w:rsidRPr="00004260">
        <w:rPr>
          <w:rFonts w:ascii="Arial" w:hAnsi="Arial" w:cs="Arial"/>
          <w:i/>
          <w:noProof/>
          <w:sz w:val="22"/>
          <w:szCs w:val="22"/>
        </w:rPr>
        <w:t xml:space="preserve"> 641</w:t>
      </w:r>
      <w:r w:rsidRPr="00004260">
        <w:rPr>
          <w:rFonts w:ascii="Arial" w:hAnsi="Arial" w:cs="Arial"/>
          <w:noProof/>
          <w:sz w:val="22"/>
          <w:szCs w:val="22"/>
        </w:rPr>
        <w:t>, 111-120.</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Saper, C.B. (2002). The central autonomic nervous system: conscious visceral perception and autonomic pattern generation. Annual review of neuroscience</w:t>
      </w:r>
      <w:r w:rsidRPr="00004260">
        <w:rPr>
          <w:rFonts w:ascii="Arial" w:hAnsi="Arial" w:cs="Arial"/>
          <w:i/>
          <w:noProof/>
          <w:sz w:val="22"/>
          <w:szCs w:val="22"/>
        </w:rPr>
        <w:t xml:space="preserve"> 25</w:t>
      </w:r>
      <w:r w:rsidRPr="00004260">
        <w:rPr>
          <w:rFonts w:ascii="Arial" w:hAnsi="Arial" w:cs="Arial"/>
          <w:noProof/>
          <w:sz w:val="22"/>
          <w:szCs w:val="22"/>
        </w:rPr>
        <w:t>, 433-469.</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lastRenderedPageBreak/>
        <w:t>Taniguchi, H., He, M., Wu, P., Kim, S., Paik, R., Sugino, K., Kvitsiani, D., Fu, Y., Lu, J., Lin, Y., et al. (2011). A resource of Cre driver lines for genetic targeting of GABAergic neurons in cerebral cortex. Neuron</w:t>
      </w:r>
      <w:r w:rsidRPr="00004260">
        <w:rPr>
          <w:rFonts w:ascii="Arial" w:hAnsi="Arial" w:cs="Arial"/>
          <w:i/>
          <w:noProof/>
          <w:sz w:val="22"/>
          <w:szCs w:val="22"/>
        </w:rPr>
        <w:t xml:space="preserve"> 71</w:t>
      </w:r>
      <w:r w:rsidRPr="00004260">
        <w:rPr>
          <w:rFonts w:ascii="Arial" w:hAnsi="Arial" w:cs="Arial"/>
          <w:noProof/>
          <w:sz w:val="22"/>
          <w:szCs w:val="22"/>
        </w:rPr>
        <w:t>, 995-1013.</w:t>
      </w:r>
    </w:p>
    <w:p w:rsidR="00004260" w:rsidRPr="00004260" w:rsidRDefault="00004260" w:rsidP="00D1445B">
      <w:pPr>
        <w:pStyle w:val="EndNoteBibliography"/>
        <w:rPr>
          <w:rFonts w:ascii="Arial" w:hAnsi="Arial" w:cs="Arial"/>
          <w:noProof/>
          <w:sz w:val="22"/>
          <w:szCs w:val="22"/>
        </w:rPr>
      </w:pPr>
    </w:p>
    <w:p w:rsidR="00004260" w:rsidRDefault="00004260" w:rsidP="00D1445B">
      <w:pPr>
        <w:pStyle w:val="EndNoteBibliography"/>
        <w:rPr>
          <w:rFonts w:ascii="Arial" w:hAnsi="Arial" w:cs="Arial"/>
          <w:noProof/>
          <w:sz w:val="22"/>
          <w:szCs w:val="22"/>
        </w:rPr>
      </w:pPr>
      <w:r w:rsidRPr="00004260">
        <w:rPr>
          <w:rFonts w:ascii="Arial" w:hAnsi="Arial" w:cs="Arial"/>
          <w:noProof/>
          <w:sz w:val="22"/>
          <w:szCs w:val="22"/>
        </w:rPr>
        <w:t>Tong, Q., Ye, C., McCrimmon, R.J., Dhillon, H., Choi, B., Kramer, M.D., Yu, J., Yang, Z., Christiansen, L.M., Lee, C.E., et al. (2007). Synaptic glutamate release by ventromedial hypothalamic neurons is part of the neurocircuitry that prevents hypoglycemia. Cell metabolism</w:t>
      </w:r>
      <w:r w:rsidRPr="00004260">
        <w:rPr>
          <w:rFonts w:ascii="Arial" w:hAnsi="Arial" w:cs="Arial"/>
          <w:i/>
          <w:noProof/>
          <w:sz w:val="22"/>
          <w:szCs w:val="22"/>
        </w:rPr>
        <w:t xml:space="preserve"> 5</w:t>
      </w:r>
      <w:r w:rsidRPr="00004260">
        <w:rPr>
          <w:rFonts w:ascii="Arial" w:hAnsi="Arial" w:cs="Arial"/>
          <w:noProof/>
          <w:sz w:val="22"/>
          <w:szCs w:val="22"/>
        </w:rPr>
        <w:t>, 383-393.</w:t>
      </w:r>
    </w:p>
    <w:p w:rsidR="00004260" w:rsidRPr="00004260" w:rsidRDefault="00004260" w:rsidP="00D1445B">
      <w:pPr>
        <w:pStyle w:val="EndNoteBibliography"/>
        <w:rPr>
          <w:rFonts w:ascii="Arial" w:hAnsi="Arial" w:cs="Arial"/>
          <w:noProof/>
          <w:sz w:val="22"/>
          <w:szCs w:val="22"/>
        </w:rPr>
      </w:pPr>
    </w:p>
    <w:p w:rsidR="00004260" w:rsidRPr="00004260" w:rsidRDefault="00004260" w:rsidP="00D1445B">
      <w:pPr>
        <w:pStyle w:val="EndNoteBibliography"/>
        <w:rPr>
          <w:rFonts w:ascii="Arial" w:hAnsi="Arial" w:cs="Arial"/>
          <w:noProof/>
          <w:sz w:val="22"/>
          <w:szCs w:val="22"/>
        </w:rPr>
      </w:pPr>
      <w:r w:rsidRPr="00004260">
        <w:rPr>
          <w:rFonts w:ascii="Arial" w:hAnsi="Arial" w:cs="Arial"/>
          <w:noProof/>
          <w:sz w:val="22"/>
          <w:szCs w:val="22"/>
        </w:rPr>
        <w:t>Wu, Q., Clark, M.S., and Palmiter, R.D. (2012). Deciphering a neuronal circuit that mediates appetite. Nature</w:t>
      </w:r>
      <w:r w:rsidRPr="00004260">
        <w:rPr>
          <w:rFonts w:ascii="Arial" w:hAnsi="Arial" w:cs="Arial"/>
          <w:i/>
          <w:noProof/>
          <w:sz w:val="22"/>
          <w:szCs w:val="22"/>
        </w:rPr>
        <w:t xml:space="preserve"> 483</w:t>
      </w:r>
      <w:r w:rsidRPr="00004260">
        <w:rPr>
          <w:rFonts w:ascii="Arial" w:hAnsi="Arial" w:cs="Arial"/>
          <w:noProof/>
          <w:sz w:val="22"/>
          <w:szCs w:val="22"/>
        </w:rPr>
        <w:t>, 594-597.</w:t>
      </w:r>
    </w:p>
    <w:p w:rsidR="00004260" w:rsidRDefault="00004260" w:rsidP="00DE5884">
      <w:pPr>
        <w:spacing w:line="480" w:lineRule="auto"/>
        <w:jc w:val="both"/>
        <w:rPr>
          <w:rFonts w:ascii="Arial" w:hAnsi="Arial"/>
          <w:sz w:val="22"/>
          <w:szCs w:val="22"/>
        </w:rPr>
      </w:pPr>
    </w:p>
    <w:p w:rsidR="00004260" w:rsidRDefault="00004260" w:rsidP="007069A7">
      <w:pPr>
        <w:spacing w:line="360" w:lineRule="auto"/>
        <w:jc w:val="both"/>
        <w:rPr>
          <w:rFonts w:ascii="Arial" w:hAnsi="Arial"/>
          <w:b/>
          <w:bCs/>
          <w:caps/>
          <w:sz w:val="22"/>
          <w:szCs w:val="22"/>
        </w:rPr>
      </w:pPr>
    </w:p>
    <w:p w:rsidR="00004260" w:rsidRDefault="00004260" w:rsidP="007069A7">
      <w:pPr>
        <w:spacing w:line="360" w:lineRule="auto"/>
        <w:jc w:val="both"/>
        <w:rPr>
          <w:rFonts w:ascii="Arial" w:hAnsi="Arial"/>
          <w:b/>
          <w:bCs/>
          <w:caps/>
          <w:sz w:val="22"/>
          <w:szCs w:val="22"/>
        </w:rPr>
      </w:pPr>
    </w:p>
    <w:p w:rsidR="00004260" w:rsidRPr="00E11F20" w:rsidRDefault="00004260" w:rsidP="007069A7">
      <w:pPr>
        <w:spacing w:line="360" w:lineRule="auto"/>
        <w:jc w:val="both"/>
        <w:rPr>
          <w:rFonts w:ascii="Arial" w:hAnsi="Arial" w:cs="Arial"/>
          <w:sz w:val="22"/>
          <w:szCs w:val="22"/>
          <w:lang w:val="en-US"/>
        </w:rPr>
      </w:pPr>
      <w:r w:rsidRPr="0075171F">
        <w:rPr>
          <w:rFonts w:ascii="Arial" w:hAnsi="Arial"/>
          <w:b/>
          <w:bCs/>
          <w:caps/>
          <w:sz w:val="22"/>
          <w:szCs w:val="22"/>
        </w:rPr>
        <w:t>Figure legends</w:t>
      </w:r>
    </w:p>
    <w:p w:rsidR="00004260" w:rsidRDefault="00004260" w:rsidP="007069A7">
      <w:pPr>
        <w:spacing w:line="360" w:lineRule="auto"/>
        <w:jc w:val="both"/>
        <w:rPr>
          <w:rFonts w:ascii="Arial" w:hAnsi="Arial"/>
          <w:sz w:val="22"/>
          <w:szCs w:val="22"/>
        </w:rPr>
      </w:pPr>
    </w:p>
    <w:p w:rsidR="00004260" w:rsidRPr="00EF3A95" w:rsidRDefault="00004260" w:rsidP="007069A7">
      <w:pPr>
        <w:spacing w:line="360" w:lineRule="auto"/>
        <w:jc w:val="both"/>
        <w:rPr>
          <w:rFonts w:ascii="Arial" w:hAnsi="Arial"/>
          <w:b/>
          <w:sz w:val="22"/>
          <w:szCs w:val="22"/>
        </w:rPr>
      </w:pPr>
      <w:r w:rsidRPr="00EF3A95">
        <w:rPr>
          <w:rFonts w:ascii="Arial" w:hAnsi="Arial"/>
          <w:b/>
          <w:sz w:val="22"/>
          <w:szCs w:val="22"/>
        </w:rPr>
        <w:t>Figure 1. CCK</w:t>
      </w:r>
      <w:r w:rsidRPr="00EF3A95">
        <w:rPr>
          <w:rFonts w:ascii="Arial" w:hAnsi="Arial"/>
          <w:b/>
          <w:sz w:val="22"/>
          <w:szCs w:val="22"/>
          <w:vertAlign w:val="superscript"/>
        </w:rPr>
        <w:t>LPBN</w:t>
      </w:r>
      <w:r w:rsidRPr="00EF3A95">
        <w:rPr>
          <w:rFonts w:ascii="Arial" w:hAnsi="Arial"/>
          <w:b/>
          <w:sz w:val="22"/>
          <w:szCs w:val="22"/>
        </w:rPr>
        <w:t xml:space="preserve"> neurons are activated by glucoprivation</w:t>
      </w:r>
      <w:r>
        <w:rPr>
          <w:rFonts w:ascii="Arial" w:hAnsi="Arial"/>
          <w:b/>
          <w:sz w:val="22"/>
          <w:szCs w:val="22"/>
        </w:rPr>
        <w:t>.</w:t>
      </w:r>
    </w:p>
    <w:p w:rsidR="00004260" w:rsidRDefault="00004260" w:rsidP="007069A7">
      <w:pPr>
        <w:spacing w:line="360" w:lineRule="auto"/>
        <w:jc w:val="both"/>
        <w:rPr>
          <w:rFonts w:ascii="Arial" w:hAnsi="Arial"/>
          <w:sz w:val="22"/>
          <w:szCs w:val="22"/>
        </w:rPr>
      </w:pPr>
      <w:r>
        <w:rPr>
          <w:rFonts w:ascii="Arial" w:hAnsi="Arial"/>
          <w:sz w:val="22"/>
          <w:szCs w:val="22"/>
        </w:rPr>
        <w:t>(A-D) 500 mg/kg 2DG and 1 U/kg INS induced glucoprivation promotes cFOS-IR (red) within the LPBN, as compared to saline controls. Both glucoprivic stimuli elicited cFOS-IR within the sLPBN (</w:t>
      </w:r>
      <w:proofErr w:type="gramStart"/>
      <w:r>
        <w:rPr>
          <w:rFonts w:ascii="Arial" w:hAnsi="Arial"/>
          <w:sz w:val="22"/>
          <w:szCs w:val="22"/>
        </w:rPr>
        <w:t>B,C</w:t>
      </w:r>
      <w:proofErr w:type="gramEnd"/>
      <w:r>
        <w:rPr>
          <w:rFonts w:ascii="Arial" w:hAnsi="Arial"/>
          <w:sz w:val="22"/>
          <w:szCs w:val="22"/>
        </w:rPr>
        <w:t xml:space="preserve">), with 2DG also increasing neural activity within the external compartment of the LPBN (B). (D) Quantification of cFOS-IR across the rostral-to-caudal extent of the LPBN (see Fig S1) revealed a significant elevation of cFOS-IR in 2DG and INS treated mice above saline controls (n= 3-5 per group; One-way ANOVA, </w:t>
      </w:r>
      <w:proofErr w:type="gramStart"/>
      <w:r>
        <w:rPr>
          <w:rFonts w:ascii="Arial" w:hAnsi="Arial"/>
          <w:sz w:val="22"/>
          <w:szCs w:val="22"/>
        </w:rPr>
        <w:t>F</w:t>
      </w:r>
      <w:r w:rsidRPr="00FC7316">
        <w:rPr>
          <w:rFonts w:ascii="Arial" w:hAnsi="Arial"/>
          <w:sz w:val="22"/>
          <w:szCs w:val="22"/>
          <w:vertAlign w:val="subscript"/>
        </w:rPr>
        <w:t>(</w:t>
      </w:r>
      <w:proofErr w:type="gramEnd"/>
      <w:r w:rsidRPr="00FC7316">
        <w:rPr>
          <w:rFonts w:ascii="Arial" w:hAnsi="Arial"/>
          <w:sz w:val="22"/>
          <w:szCs w:val="22"/>
          <w:vertAlign w:val="subscript"/>
        </w:rPr>
        <w:t>2,8)</w:t>
      </w:r>
      <w:r>
        <w:rPr>
          <w:rFonts w:ascii="Arial" w:hAnsi="Arial"/>
          <w:sz w:val="22"/>
          <w:szCs w:val="22"/>
        </w:rPr>
        <w:t xml:space="preserve">=31.1, p=0.0002 with Tukey’s </w:t>
      </w:r>
      <w:r w:rsidRPr="007F6976">
        <w:rPr>
          <w:rFonts w:ascii="Arial" w:hAnsi="Arial"/>
          <w:i/>
          <w:sz w:val="22"/>
          <w:szCs w:val="22"/>
        </w:rPr>
        <w:t>post-hoc</w:t>
      </w:r>
      <w:r>
        <w:rPr>
          <w:rFonts w:ascii="Arial" w:hAnsi="Arial"/>
          <w:sz w:val="22"/>
          <w:szCs w:val="22"/>
        </w:rPr>
        <w:t xml:space="preserve"> comparison). (E-G) The sLPBN is located at the rostral and dorsal extreme of the LPBN and defined by the expression of CCK. (F-G) Transgenic labelling of CCK neurons (green) in a </w:t>
      </w:r>
      <w:r w:rsidRPr="00362F35">
        <w:rPr>
          <w:rFonts w:ascii="Arial" w:hAnsi="Arial"/>
          <w:i/>
          <w:sz w:val="22"/>
          <w:szCs w:val="22"/>
        </w:rPr>
        <w:t>CCK-ires-</w:t>
      </w:r>
      <w:proofErr w:type="gramStart"/>
      <w:r w:rsidRPr="00362F35">
        <w:rPr>
          <w:rFonts w:ascii="Arial" w:hAnsi="Arial"/>
          <w:i/>
          <w:sz w:val="22"/>
          <w:szCs w:val="22"/>
        </w:rPr>
        <w:t>Cre::</w:t>
      </w:r>
      <w:proofErr w:type="gramEnd"/>
      <w:r w:rsidRPr="008152D7">
        <w:rPr>
          <w:rFonts w:ascii="Arial" w:hAnsi="Arial" w:cs="Arial"/>
          <w:i/>
          <w:iCs/>
          <w:color w:val="262626"/>
          <w:sz w:val="22"/>
          <w:szCs w:val="28"/>
          <w:lang w:val="en-US"/>
        </w:rPr>
        <w:t>R26-loxSTOPlox-L10-GFP</w:t>
      </w:r>
      <w:r>
        <w:rPr>
          <w:rFonts w:ascii="Arial" w:hAnsi="Arial"/>
          <w:sz w:val="22"/>
          <w:szCs w:val="22"/>
        </w:rPr>
        <w:t xml:space="preserve"> mouse line recapitulated the know endogenous expression profile. (H-K) 2DG and INS induced glucoprivation increased cFOS-IR (red) within CCK</w:t>
      </w:r>
      <w:r w:rsidRPr="00FC7316">
        <w:rPr>
          <w:rFonts w:ascii="Arial" w:hAnsi="Arial"/>
          <w:sz w:val="22"/>
          <w:szCs w:val="22"/>
          <w:vertAlign w:val="superscript"/>
        </w:rPr>
        <w:t>LPBN</w:t>
      </w:r>
      <w:r>
        <w:rPr>
          <w:rFonts w:ascii="Arial" w:hAnsi="Arial"/>
          <w:sz w:val="22"/>
          <w:szCs w:val="22"/>
        </w:rPr>
        <w:t xml:space="preserve"> neurons (green) compared to saline controls (white arrows denote co-localised neurons) (n= 3-5 per group; One-way ANOVA, </w:t>
      </w:r>
      <w:proofErr w:type="gramStart"/>
      <w:r>
        <w:rPr>
          <w:rFonts w:ascii="Arial" w:hAnsi="Arial"/>
          <w:sz w:val="22"/>
          <w:szCs w:val="22"/>
        </w:rPr>
        <w:t>F</w:t>
      </w:r>
      <w:r w:rsidRPr="00FC7316">
        <w:rPr>
          <w:rFonts w:ascii="Arial" w:hAnsi="Arial"/>
          <w:sz w:val="22"/>
          <w:szCs w:val="22"/>
          <w:vertAlign w:val="subscript"/>
        </w:rPr>
        <w:t>(</w:t>
      </w:r>
      <w:proofErr w:type="gramEnd"/>
      <w:r>
        <w:rPr>
          <w:rFonts w:ascii="Arial" w:hAnsi="Arial"/>
          <w:sz w:val="22"/>
          <w:szCs w:val="22"/>
          <w:vertAlign w:val="subscript"/>
        </w:rPr>
        <w:t>2,9</w:t>
      </w:r>
      <w:r w:rsidRPr="00FC7316">
        <w:rPr>
          <w:rFonts w:ascii="Arial" w:hAnsi="Arial"/>
          <w:sz w:val="22"/>
          <w:szCs w:val="22"/>
          <w:vertAlign w:val="subscript"/>
        </w:rPr>
        <w:t>)</w:t>
      </w:r>
      <w:r>
        <w:rPr>
          <w:rFonts w:ascii="Arial" w:hAnsi="Arial"/>
          <w:sz w:val="22"/>
          <w:szCs w:val="22"/>
        </w:rPr>
        <w:t xml:space="preserve">=23.2, p=0.0003 with Tukey’s </w:t>
      </w:r>
      <w:r w:rsidRPr="007F6976">
        <w:rPr>
          <w:rFonts w:ascii="Arial" w:hAnsi="Arial"/>
          <w:i/>
          <w:sz w:val="22"/>
          <w:szCs w:val="22"/>
        </w:rPr>
        <w:t>post-hoc</w:t>
      </w:r>
      <w:r>
        <w:rPr>
          <w:rFonts w:ascii="Arial" w:hAnsi="Arial"/>
          <w:sz w:val="22"/>
          <w:szCs w:val="22"/>
        </w:rPr>
        <w:t xml:space="preserve"> comparison). Abbreviations: 2DG, 2-deoxyglucose; e, external LPBN; INS, insulin; SAL, saline; scp, superior cerebellar peduncle; s, superior LPBN. **p&lt;0.01, ***p&lt;0.001.</w:t>
      </w:r>
    </w:p>
    <w:p w:rsidR="00004260" w:rsidRDefault="00004260" w:rsidP="007069A7">
      <w:pPr>
        <w:spacing w:line="360" w:lineRule="auto"/>
        <w:jc w:val="both"/>
        <w:rPr>
          <w:rFonts w:ascii="Arial" w:hAnsi="Arial"/>
          <w:sz w:val="22"/>
          <w:szCs w:val="22"/>
        </w:rPr>
      </w:pPr>
    </w:p>
    <w:p w:rsidR="00004260" w:rsidRPr="003107C0" w:rsidRDefault="00004260" w:rsidP="007069A7">
      <w:pPr>
        <w:spacing w:line="360" w:lineRule="auto"/>
        <w:jc w:val="both"/>
        <w:rPr>
          <w:rFonts w:ascii="Arial" w:hAnsi="Arial"/>
          <w:b/>
          <w:sz w:val="22"/>
          <w:szCs w:val="22"/>
        </w:rPr>
      </w:pPr>
      <w:r w:rsidRPr="00026480">
        <w:rPr>
          <w:rFonts w:ascii="Arial" w:hAnsi="Arial"/>
          <w:b/>
          <w:sz w:val="22"/>
          <w:szCs w:val="22"/>
        </w:rPr>
        <w:t>Figure 2. CCK</w:t>
      </w:r>
      <w:r w:rsidRPr="00026480">
        <w:rPr>
          <w:rFonts w:ascii="Arial" w:hAnsi="Arial"/>
          <w:b/>
          <w:sz w:val="22"/>
          <w:szCs w:val="22"/>
          <w:vertAlign w:val="superscript"/>
        </w:rPr>
        <w:t>LPBN</w:t>
      </w:r>
      <w:r w:rsidRPr="00026480">
        <w:rPr>
          <w:rFonts w:ascii="Arial" w:hAnsi="Arial"/>
          <w:b/>
          <w:sz w:val="22"/>
          <w:szCs w:val="22"/>
        </w:rPr>
        <w:t xml:space="preserve"> neurons promote SNS-mediated CR-like responses.</w:t>
      </w:r>
    </w:p>
    <w:p w:rsidR="00004260" w:rsidRDefault="00004260" w:rsidP="007069A7">
      <w:pPr>
        <w:spacing w:line="360" w:lineRule="auto"/>
        <w:jc w:val="both"/>
        <w:rPr>
          <w:rFonts w:ascii="Arial" w:hAnsi="Arial"/>
          <w:sz w:val="22"/>
          <w:szCs w:val="22"/>
        </w:rPr>
      </w:pPr>
      <w:r>
        <w:rPr>
          <w:rFonts w:ascii="Arial" w:hAnsi="Arial"/>
          <w:sz w:val="22"/>
          <w:szCs w:val="22"/>
        </w:rPr>
        <w:t>(A-B) Bilateral stereotaxic injection of Cre-dependent excitatory hM3D</w:t>
      </w:r>
      <w:r w:rsidRPr="00F05B33">
        <w:rPr>
          <w:rFonts w:ascii="Arial" w:hAnsi="Arial"/>
          <w:sz w:val="22"/>
          <w:szCs w:val="22"/>
          <w:vertAlign w:val="subscript"/>
        </w:rPr>
        <w:t>q</w:t>
      </w:r>
      <w:r>
        <w:rPr>
          <w:rFonts w:ascii="Arial" w:hAnsi="Arial"/>
          <w:sz w:val="22"/>
          <w:szCs w:val="22"/>
        </w:rPr>
        <w:t xml:space="preserve">-mCherry virus into the LPBN of male </w:t>
      </w:r>
      <w:r w:rsidRPr="00362F35">
        <w:rPr>
          <w:rFonts w:ascii="Arial" w:hAnsi="Arial"/>
          <w:i/>
          <w:sz w:val="22"/>
          <w:szCs w:val="22"/>
        </w:rPr>
        <w:t>CCK-ires-Cre</w:t>
      </w:r>
      <w:r>
        <w:rPr>
          <w:rFonts w:ascii="Arial" w:hAnsi="Arial"/>
          <w:sz w:val="22"/>
          <w:szCs w:val="22"/>
        </w:rPr>
        <w:t xml:space="preserve"> mice facilitated real-time activation of CCK</w:t>
      </w:r>
      <w:r w:rsidRPr="00FC7316">
        <w:rPr>
          <w:rFonts w:ascii="Arial" w:hAnsi="Arial"/>
          <w:sz w:val="22"/>
          <w:szCs w:val="22"/>
          <w:vertAlign w:val="superscript"/>
        </w:rPr>
        <w:t>LPBN</w:t>
      </w:r>
      <w:r>
        <w:rPr>
          <w:rFonts w:ascii="Arial" w:hAnsi="Arial"/>
          <w:sz w:val="22"/>
          <w:szCs w:val="22"/>
        </w:rPr>
        <w:t xml:space="preserve"> neurons. (A) Representative image of Cre-dependent expression of hM3D</w:t>
      </w:r>
      <w:r w:rsidRPr="00C37AAD">
        <w:rPr>
          <w:rFonts w:ascii="Arial" w:hAnsi="Arial"/>
          <w:sz w:val="22"/>
          <w:szCs w:val="22"/>
          <w:vertAlign w:val="subscript"/>
        </w:rPr>
        <w:t>q</w:t>
      </w:r>
      <w:r>
        <w:rPr>
          <w:rFonts w:ascii="Arial" w:hAnsi="Arial"/>
          <w:sz w:val="22"/>
          <w:szCs w:val="22"/>
        </w:rPr>
        <w:t xml:space="preserve">-mCherry specifically </w:t>
      </w:r>
      <w:r>
        <w:rPr>
          <w:rFonts w:ascii="Arial" w:hAnsi="Arial"/>
          <w:sz w:val="22"/>
          <w:szCs w:val="22"/>
        </w:rPr>
        <w:lastRenderedPageBreak/>
        <w:t xml:space="preserve">within the LPBN of a </w:t>
      </w:r>
      <w:r w:rsidRPr="00362F35">
        <w:rPr>
          <w:rFonts w:ascii="Arial" w:hAnsi="Arial"/>
          <w:i/>
          <w:sz w:val="22"/>
          <w:szCs w:val="22"/>
        </w:rPr>
        <w:t>CCK-ires-Cre</w:t>
      </w:r>
      <w:r>
        <w:rPr>
          <w:rFonts w:ascii="Arial" w:hAnsi="Arial"/>
          <w:sz w:val="22"/>
          <w:szCs w:val="22"/>
        </w:rPr>
        <w:t xml:space="preserve"> mouse. (B) Membrane potential and firing rate of CCK</w:t>
      </w:r>
      <w:r w:rsidRPr="00324952">
        <w:rPr>
          <w:rFonts w:ascii="Arial" w:hAnsi="Arial"/>
          <w:sz w:val="22"/>
          <w:szCs w:val="22"/>
          <w:vertAlign w:val="superscript"/>
        </w:rPr>
        <w:t>LPBN</w:t>
      </w:r>
      <w:r>
        <w:rPr>
          <w:rFonts w:ascii="Arial" w:hAnsi="Arial"/>
          <w:sz w:val="22"/>
          <w:szCs w:val="22"/>
        </w:rPr>
        <w:t xml:space="preserve"> neurons transduced with AAV8-DIO-hM3D</w:t>
      </w:r>
      <w:r w:rsidRPr="00F05B33">
        <w:rPr>
          <w:rFonts w:ascii="Arial" w:hAnsi="Arial"/>
          <w:sz w:val="22"/>
          <w:szCs w:val="22"/>
          <w:vertAlign w:val="subscript"/>
        </w:rPr>
        <w:t>q</w:t>
      </w:r>
      <w:r>
        <w:rPr>
          <w:rFonts w:ascii="Arial" w:hAnsi="Arial"/>
          <w:sz w:val="22"/>
          <w:szCs w:val="22"/>
        </w:rPr>
        <w:t xml:space="preserve">-mCherry upon </w:t>
      </w:r>
      <w:r w:rsidRPr="007A4C07">
        <w:rPr>
          <w:rFonts w:ascii="Arial" w:hAnsi="Arial" w:cs="Arial"/>
          <w:sz w:val="22"/>
        </w:rPr>
        <w:t>5µM</w:t>
      </w:r>
      <w:r>
        <w:rPr>
          <w:rFonts w:ascii="Arial" w:hAnsi="Arial"/>
          <w:sz w:val="22"/>
          <w:szCs w:val="22"/>
        </w:rPr>
        <w:t xml:space="preserve"> CNO application. (C) </w:t>
      </w:r>
      <w:r w:rsidRPr="00362F35">
        <w:rPr>
          <w:rFonts w:ascii="Arial" w:hAnsi="Arial"/>
          <w:i/>
          <w:sz w:val="22"/>
          <w:szCs w:val="22"/>
        </w:rPr>
        <w:t>CCK-ires-Cre</w:t>
      </w:r>
      <w:r>
        <w:rPr>
          <w:rFonts w:ascii="Arial" w:hAnsi="Arial"/>
          <w:sz w:val="22"/>
          <w:szCs w:val="22"/>
        </w:rPr>
        <w:t>::hM3D</w:t>
      </w:r>
      <w:r w:rsidRPr="00F05B33">
        <w:rPr>
          <w:rFonts w:ascii="Arial" w:hAnsi="Arial"/>
          <w:sz w:val="22"/>
          <w:szCs w:val="22"/>
          <w:vertAlign w:val="subscript"/>
        </w:rPr>
        <w:t>q</w:t>
      </w:r>
      <w:r>
        <w:rPr>
          <w:rFonts w:ascii="Arial" w:hAnsi="Arial"/>
          <w:sz w:val="22"/>
          <w:szCs w:val="22"/>
        </w:rPr>
        <w:t>-mCherry</w:t>
      </w:r>
      <w:r w:rsidRPr="007D7FDE">
        <w:rPr>
          <w:rFonts w:ascii="Arial" w:hAnsi="Arial"/>
          <w:sz w:val="22"/>
          <w:szCs w:val="22"/>
          <w:vertAlign w:val="superscript"/>
        </w:rPr>
        <w:t>LPBN</w:t>
      </w:r>
      <w:r>
        <w:rPr>
          <w:rFonts w:ascii="Arial" w:hAnsi="Arial"/>
          <w:sz w:val="22"/>
          <w:szCs w:val="22"/>
        </w:rPr>
        <w:t xml:space="preserve"> mice exhibited a significant hyperglycemic response to 1 mg/kg CNO compared to saline administration </w:t>
      </w:r>
      <w:r w:rsidRPr="00EC2E77">
        <w:rPr>
          <w:rFonts w:ascii="Arial" w:hAnsi="Arial"/>
          <w:sz w:val="22"/>
          <w:szCs w:val="22"/>
        </w:rPr>
        <w:t>(n=6; Repeated measures ANOVA, main effect of treatment (F</w:t>
      </w:r>
      <w:r w:rsidRPr="00EC2E77">
        <w:rPr>
          <w:rFonts w:ascii="Arial" w:hAnsi="Arial"/>
          <w:sz w:val="22"/>
          <w:szCs w:val="22"/>
          <w:vertAlign w:val="subscript"/>
        </w:rPr>
        <w:t>(1,50)</w:t>
      </w:r>
      <w:r w:rsidRPr="00EC2E77">
        <w:rPr>
          <w:rFonts w:ascii="Arial" w:hAnsi="Arial"/>
          <w:sz w:val="22"/>
          <w:szCs w:val="22"/>
        </w:rPr>
        <w:t>=8.3, p&lt;0.0001), main effect of time (F</w:t>
      </w:r>
      <w:r w:rsidRPr="00EC2E77">
        <w:rPr>
          <w:rFonts w:ascii="Arial" w:hAnsi="Arial"/>
          <w:sz w:val="22"/>
          <w:szCs w:val="22"/>
          <w:vertAlign w:val="subscript"/>
        </w:rPr>
        <w:t>(5,50)</w:t>
      </w:r>
      <w:r w:rsidRPr="00EC2E77">
        <w:rPr>
          <w:rFonts w:ascii="Arial" w:hAnsi="Arial"/>
          <w:sz w:val="22"/>
          <w:szCs w:val="22"/>
        </w:rPr>
        <w:t>=12.5, p&lt;0.0001) and interaction (F</w:t>
      </w:r>
      <w:r w:rsidRPr="00EC2E77">
        <w:rPr>
          <w:rFonts w:ascii="Arial" w:hAnsi="Arial"/>
          <w:sz w:val="22"/>
          <w:szCs w:val="22"/>
          <w:vertAlign w:val="subscript"/>
        </w:rPr>
        <w:t>(5,50)</w:t>
      </w:r>
      <w:r w:rsidRPr="00EC2E77">
        <w:rPr>
          <w:rFonts w:ascii="Arial" w:hAnsi="Arial"/>
          <w:sz w:val="22"/>
          <w:szCs w:val="22"/>
        </w:rPr>
        <w:t>=5.</w:t>
      </w:r>
      <w:r>
        <w:rPr>
          <w:rFonts w:ascii="Arial" w:hAnsi="Arial"/>
          <w:sz w:val="22"/>
          <w:szCs w:val="22"/>
        </w:rPr>
        <w:t>1</w:t>
      </w:r>
      <w:r w:rsidRPr="00EC2E77">
        <w:rPr>
          <w:rFonts w:ascii="Arial" w:hAnsi="Arial"/>
          <w:sz w:val="22"/>
          <w:szCs w:val="22"/>
        </w:rPr>
        <w:t>, p=0.00</w:t>
      </w:r>
      <w:r>
        <w:rPr>
          <w:rFonts w:ascii="Arial" w:hAnsi="Arial"/>
          <w:sz w:val="22"/>
          <w:szCs w:val="22"/>
        </w:rPr>
        <w:t>1)</w:t>
      </w:r>
      <w:r w:rsidRPr="00EC2E77">
        <w:rPr>
          <w:rFonts w:ascii="Arial" w:hAnsi="Arial"/>
          <w:sz w:val="22"/>
          <w:szCs w:val="22"/>
        </w:rPr>
        <w:t xml:space="preserve">, </w:t>
      </w:r>
      <w:r w:rsidRPr="00EC2E77">
        <w:rPr>
          <w:rFonts w:ascii="Arial" w:hAnsi="Arial"/>
          <w:i/>
          <w:sz w:val="22"/>
          <w:szCs w:val="22"/>
        </w:rPr>
        <w:t>post-hoc</w:t>
      </w:r>
      <w:r w:rsidRPr="00EC2E77">
        <w:rPr>
          <w:rFonts w:ascii="Arial" w:hAnsi="Arial"/>
          <w:sz w:val="22"/>
          <w:szCs w:val="22"/>
        </w:rPr>
        <w:t xml:space="preserve"> comparisons determined by Sidak’s post-hoc test for individual time point analysis).</w:t>
      </w:r>
      <w:r>
        <w:rPr>
          <w:rFonts w:ascii="Arial" w:hAnsi="Arial"/>
          <w:sz w:val="22"/>
          <w:szCs w:val="22"/>
        </w:rPr>
        <w:t xml:space="preserve"> (D) CNO treatment in </w:t>
      </w:r>
      <w:proofErr w:type="gramStart"/>
      <w:r w:rsidRPr="00D550FC">
        <w:rPr>
          <w:rFonts w:ascii="Arial" w:hAnsi="Arial"/>
          <w:sz w:val="22"/>
          <w:szCs w:val="22"/>
        </w:rPr>
        <w:t>CCK::</w:t>
      </w:r>
      <w:proofErr w:type="gramEnd"/>
      <w:r w:rsidRPr="00D550FC">
        <w:rPr>
          <w:rFonts w:ascii="Arial" w:hAnsi="Arial"/>
          <w:sz w:val="22"/>
          <w:szCs w:val="22"/>
        </w:rPr>
        <w:t>hM3D</w:t>
      </w:r>
      <w:r w:rsidRPr="00D550FC">
        <w:rPr>
          <w:rFonts w:ascii="Arial" w:hAnsi="Arial"/>
          <w:sz w:val="22"/>
          <w:szCs w:val="22"/>
          <w:vertAlign w:val="subscript"/>
        </w:rPr>
        <w:t>q</w:t>
      </w:r>
      <w:r w:rsidRPr="00D550FC">
        <w:rPr>
          <w:rFonts w:ascii="Arial" w:hAnsi="Arial"/>
          <w:sz w:val="22"/>
          <w:szCs w:val="22"/>
        </w:rPr>
        <w:t>-mCherry</w:t>
      </w:r>
      <w:r w:rsidRPr="00D550FC">
        <w:rPr>
          <w:rFonts w:ascii="Arial" w:hAnsi="Arial"/>
          <w:sz w:val="22"/>
          <w:szCs w:val="22"/>
          <w:vertAlign w:val="superscript"/>
        </w:rPr>
        <w:t>LPBN</w:t>
      </w:r>
      <w:r w:rsidRPr="00D550FC">
        <w:rPr>
          <w:rFonts w:ascii="Arial" w:hAnsi="Arial"/>
          <w:sz w:val="22"/>
          <w:szCs w:val="22"/>
        </w:rPr>
        <w:t xml:space="preserve"> mice evoked an increase in serum glucagon concentration (n=3 per group; t-test, t</w:t>
      </w:r>
      <w:r w:rsidRPr="00D550FC">
        <w:rPr>
          <w:rFonts w:ascii="Arial" w:hAnsi="Arial"/>
          <w:sz w:val="22"/>
          <w:szCs w:val="22"/>
          <w:vertAlign w:val="subscript"/>
        </w:rPr>
        <w:t>(4)</w:t>
      </w:r>
      <w:r w:rsidRPr="00D550FC">
        <w:rPr>
          <w:rFonts w:ascii="Arial" w:hAnsi="Arial"/>
          <w:sz w:val="22"/>
          <w:szCs w:val="22"/>
        </w:rPr>
        <w:t>=26.0, p&lt;0.0001) (</w:t>
      </w:r>
      <w:r>
        <w:rPr>
          <w:rFonts w:ascii="Arial" w:hAnsi="Arial"/>
          <w:sz w:val="22"/>
          <w:szCs w:val="22"/>
        </w:rPr>
        <w:t>E) and serum corticosertone concentration (n=3-4 per group; t-test, t</w:t>
      </w:r>
      <w:r w:rsidRPr="00194EB9">
        <w:rPr>
          <w:rFonts w:ascii="Arial" w:hAnsi="Arial"/>
          <w:sz w:val="22"/>
          <w:szCs w:val="22"/>
          <w:vertAlign w:val="subscript"/>
        </w:rPr>
        <w:t>(6)</w:t>
      </w:r>
      <w:r>
        <w:rPr>
          <w:rFonts w:ascii="Arial" w:hAnsi="Arial"/>
          <w:sz w:val="22"/>
          <w:szCs w:val="22"/>
        </w:rPr>
        <w:t xml:space="preserve">=4.4, p=0.004), compared to saline controls. (F) </w:t>
      </w:r>
      <w:proofErr w:type="gramStart"/>
      <w:r>
        <w:rPr>
          <w:rFonts w:ascii="Arial" w:hAnsi="Arial"/>
          <w:sz w:val="22"/>
          <w:szCs w:val="22"/>
        </w:rPr>
        <w:t>CCK::</w:t>
      </w:r>
      <w:proofErr w:type="gramEnd"/>
      <w:r>
        <w:rPr>
          <w:rFonts w:ascii="Arial" w:hAnsi="Arial"/>
          <w:sz w:val="22"/>
          <w:szCs w:val="22"/>
        </w:rPr>
        <w:t>hM3D</w:t>
      </w:r>
      <w:r w:rsidRPr="00F05B33">
        <w:rPr>
          <w:rFonts w:ascii="Arial" w:hAnsi="Arial"/>
          <w:sz w:val="22"/>
          <w:szCs w:val="22"/>
          <w:vertAlign w:val="subscript"/>
        </w:rPr>
        <w:t>q</w:t>
      </w:r>
      <w:r>
        <w:rPr>
          <w:rFonts w:ascii="Arial" w:hAnsi="Arial"/>
          <w:sz w:val="22"/>
          <w:szCs w:val="22"/>
        </w:rPr>
        <w:t>-mCherry</w:t>
      </w:r>
      <w:r w:rsidRPr="007D7FDE">
        <w:rPr>
          <w:rFonts w:ascii="Arial" w:hAnsi="Arial"/>
          <w:sz w:val="22"/>
          <w:szCs w:val="22"/>
          <w:vertAlign w:val="superscript"/>
        </w:rPr>
        <w:t>LPBN</w:t>
      </w:r>
      <w:r>
        <w:rPr>
          <w:rFonts w:ascii="Arial" w:hAnsi="Arial"/>
          <w:sz w:val="22"/>
          <w:szCs w:val="22"/>
        </w:rPr>
        <w:t xml:space="preserve"> CNO evoked hyperglycemia was associated with an increase in hepatic </w:t>
      </w:r>
      <w:r w:rsidRPr="00194EB9">
        <w:rPr>
          <w:rFonts w:ascii="Arial" w:hAnsi="Arial"/>
          <w:i/>
          <w:sz w:val="22"/>
          <w:szCs w:val="22"/>
        </w:rPr>
        <w:t>G6pc</w:t>
      </w:r>
      <w:r>
        <w:rPr>
          <w:rFonts w:ascii="Arial" w:hAnsi="Arial"/>
          <w:sz w:val="22"/>
          <w:szCs w:val="22"/>
        </w:rPr>
        <w:t xml:space="preserve"> mRNA expression compared to saline controls (n=3-4 per group; t-test, t</w:t>
      </w:r>
      <w:r w:rsidRPr="00194EB9">
        <w:rPr>
          <w:rFonts w:ascii="Arial" w:hAnsi="Arial"/>
          <w:sz w:val="22"/>
          <w:szCs w:val="22"/>
          <w:vertAlign w:val="subscript"/>
        </w:rPr>
        <w:t>(4)</w:t>
      </w:r>
      <w:r>
        <w:rPr>
          <w:rFonts w:ascii="Arial" w:hAnsi="Arial"/>
          <w:sz w:val="22"/>
          <w:szCs w:val="22"/>
        </w:rPr>
        <w:t>=2.7, p=0.05). (G) The hyperglycemic CNO effect achieved through CCK::hM3D</w:t>
      </w:r>
      <w:r w:rsidRPr="00F05B33">
        <w:rPr>
          <w:rFonts w:ascii="Arial" w:hAnsi="Arial"/>
          <w:sz w:val="22"/>
          <w:szCs w:val="22"/>
          <w:vertAlign w:val="subscript"/>
        </w:rPr>
        <w:t>q</w:t>
      </w:r>
      <w:r>
        <w:rPr>
          <w:rFonts w:ascii="Arial" w:hAnsi="Arial"/>
          <w:sz w:val="22"/>
          <w:szCs w:val="22"/>
        </w:rPr>
        <w:t>-mCherry</w:t>
      </w:r>
      <w:r w:rsidRPr="007D7FDE">
        <w:rPr>
          <w:rFonts w:ascii="Arial" w:hAnsi="Arial"/>
          <w:sz w:val="22"/>
          <w:szCs w:val="22"/>
          <w:vertAlign w:val="superscript"/>
        </w:rPr>
        <w:t>LPBN</w:t>
      </w:r>
      <w:r>
        <w:rPr>
          <w:rFonts w:ascii="Arial" w:hAnsi="Arial"/>
          <w:sz w:val="22"/>
          <w:szCs w:val="22"/>
        </w:rPr>
        <w:t xml:space="preserve"> neuron activation was abrogated by pre-treatment with CCK-receptor antagonist 20 mg/kg proglumide (PROG) (data shown at 60 minutes post CNO/SAL administration; n=5; Repeated measures ANOVA, F</w:t>
      </w:r>
      <w:r w:rsidRPr="00FC7316">
        <w:rPr>
          <w:rFonts w:ascii="Arial" w:hAnsi="Arial"/>
          <w:sz w:val="22"/>
          <w:szCs w:val="22"/>
          <w:vertAlign w:val="subscript"/>
        </w:rPr>
        <w:t>(</w:t>
      </w:r>
      <w:r>
        <w:rPr>
          <w:rFonts w:ascii="Arial" w:hAnsi="Arial"/>
          <w:sz w:val="22"/>
          <w:szCs w:val="22"/>
          <w:vertAlign w:val="subscript"/>
        </w:rPr>
        <w:t>3</w:t>
      </w:r>
      <w:r w:rsidRPr="00FC7316">
        <w:rPr>
          <w:rFonts w:ascii="Arial" w:hAnsi="Arial"/>
          <w:sz w:val="22"/>
          <w:szCs w:val="22"/>
          <w:vertAlign w:val="subscript"/>
        </w:rPr>
        <w:t>,</w:t>
      </w:r>
      <w:r>
        <w:rPr>
          <w:rFonts w:ascii="Arial" w:hAnsi="Arial"/>
          <w:sz w:val="22"/>
          <w:szCs w:val="22"/>
          <w:vertAlign w:val="subscript"/>
        </w:rPr>
        <w:t>12</w:t>
      </w:r>
      <w:r w:rsidRPr="00FC7316">
        <w:rPr>
          <w:rFonts w:ascii="Arial" w:hAnsi="Arial"/>
          <w:sz w:val="22"/>
          <w:szCs w:val="22"/>
          <w:vertAlign w:val="subscript"/>
        </w:rPr>
        <w:t>)</w:t>
      </w:r>
      <w:r>
        <w:rPr>
          <w:rFonts w:ascii="Arial" w:hAnsi="Arial"/>
          <w:sz w:val="22"/>
          <w:szCs w:val="22"/>
        </w:rPr>
        <w:t xml:space="preserve">=6.4, p=0.008 with Tukey’s </w:t>
      </w:r>
      <w:r w:rsidRPr="007F6976">
        <w:rPr>
          <w:rFonts w:ascii="Arial" w:hAnsi="Arial"/>
          <w:i/>
          <w:sz w:val="22"/>
          <w:szCs w:val="22"/>
        </w:rPr>
        <w:t>post-hoc</w:t>
      </w:r>
      <w:r>
        <w:rPr>
          <w:rFonts w:ascii="Arial" w:hAnsi="Arial"/>
          <w:sz w:val="22"/>
          <w:szCs w:val="22"/>
        </w:rPr>
        <w:t xml:space="preserve"> comparison) and (H) by pre-treatment with β-adrenoreceptor antagonist 2 mg/kg propranolol hydrochloride (PRO) (data shown at 60 minutes post CNO/SAL administration; n=6; Repeated measures ANOVA, F</w:t>
      </w:r>
      <w:r w:rsidRPr="00FC7316">
        <w:rPr>
          <w:rFonts w:ascii="Arial" w:hAnsi="Arial"/>
          <w:sz w:val="22"/>
          <w:szCs w:val="22"/>
          <w:vertAlign w:val="subscript"/>
        </w:rPr>
        <w:t>(</w:t>
      </w:r>
      <w:r>
        <w:rPr>
          <w:rFonts w:ascii="Arial" w:hAnsi="Arial"/>
          <w:sz w:val="22"/>
          <w:szCs w:val="22"/>
          <w:vertAlign w:val="subscript"/>
        </w:rPr>
        <w:t>5</w:t>
      </w:r>
      <w:r w:rsidRPr="00FC7316">
        <w:rPr>
          <w:rFonts w:ascii="Arial" w:hAnsi="Arial"/>
          <w:sz w:val="22"/>
          <w:szCs w:val="22"/>
          <w:vertAlign w:val="subscript"/>
        </w:rPr>
        <w:t>,</w:t>
      </w:r>
      <w:r>
        <w:rPr>
          <w:rFonts w:ascii="Arial" w:hAnsi="Arial"/>
          <w:sz w:val="22"/>
          <w:szCs w:val="22"/>
          <w:vertAlign w:val="subscript"/>
        </w:rPr>
        <w:t>15</w:t>
      </w:r>
      <w:r w:rsidRPr="00FC7316">
        <w:rPr>
          <w:rFonts w:ascii="Arial" w:hAnsi="Arial"/>
          <w:sz w:val="22"/>
          <w:szCs w:val="22"/>
          <w:vertAlign w:val="subscript"/>
        </w:rPr>
        <w:t>)</w:t>
      </w:r>
      <w:r>
        <w:rPr>
          <w:rFonts w:ascii="Arial" w:hAnsi="Arial"/>
          <w:sz w:val="22"/>
          <w:szCs w:val="22"/>
        </w:rPr>
        <w:t xml:space="preserve">=13.10, p=0.003 with Tukey’s </w:t>
      </w:r>
      <w:r w:rsidRPr="007F6976">
        <w:rPr>
          <w:rFonts w:ascii="Arial" w:hAnsi="Arial"/>
          <w:i/>
          <w:sz w:val="22"/>
          <w:szCs w:val="22"/>
        </w:rPr>
        <w:t>post-hoc</w:t>
      </w:r>
      <w:r>
        <w:rPr>
          <w:rFonts w:ascii="Arial" w:hAnsi="Arial"/>
          <w:sz w:val="22"/>
          <w:szCs w:val="22"/>
        </w:rPr>
        <w:t xml:space="preserve"> comparison). (I-J) </w:t>
      </w:r>
      <w:proofErr w:type="gramStart"/>
      <w:r>
        <w:rPr>
          <w:rFonts w:ascii="Arial" w:hAnsi="Arial"/>
          <w:sz w:val="22"/>
          <w:szCs w:val="22"/>
        </w:rPr>
        <w:t>CCK::</w:t>
      </w:r>
      <w:proofErr w:type="gramEnd"/>
      <w:r>
        <w:rPr>
          <w:rFonts w:ascii="Arial" w:hAnsi="Arial"/>
          <w:sz w:val="22"/>
          <w:szCs w:val="22"/>
        </w:rPr>
        <w:t>hM3D</w:t>
      </w:r>
      <w:r w:rsidRPr="00F05B33">
        <w:rPr>
          <w:rFonts w:ascii="Arial" w:hAnsi="Arial"/>
          <w:sz w:val="22"/>
          <w:szCs w:val="22"/>
          <w:vertAlign w:val="subscript"/>
        </w:rPr>
        <w:t>q</w:t>
      </w:r>
      <w:r>
        <w:rPr>
          <w:rFonts w:ascii="Arial" w:hAnsi="Arial"/>
          <w:sz w:val="22"/>
          <w:szCs w:val="22"/>
        </w:rPr>
        <w:t>-mCherry</w:t>
      </w:r>
      <w:r w:rsidRPr="007D7FDE">
        <w:rPr>
          <w:rFonts w:ascii="Arial" w:hAnsi="Arial"/>
          <w:sz w:val="22"/>
          <w:szCs w:val="22"/>
          <w:vertAlign w:val="superscript"/>
        </w:rPr>
        <w:t>LPBN</w:t>
      </w:r>
      <w:r>
        <w:rPr>
          <w:rFonts w:ascii="Arial" w:hAnsi="Arial"/>
          <w:sz w:val="22"/>
          <w:szCs w:val="22"/>
        </w:rPr>
        <w:t xml:space="preserve"> neuron activation via CNO treatment did not influence feeding behavior compared to saline. (I) 3 hour dark-cycle food intake in </w:t>
      </w:r>
      <w:r w:rsidRPr="006149A8">
        <w:rPr>
          <w:rFonts w:ascii="Arial" w:hAnsi="Arial"/>
          <w:i/>
          <w:sz w:val="22"/>
          <w:szCs w:val="22"/>
        </w:rPr>
        <w:t>ad libitum</w:t>
      </w:r>
      <w:r>
        <w:rPr>
          <w:rFonts w:ascii="Arial" w:hAnsi="Arial"/>
          <w:sz w:val="22"/>
          <w:szCs w:val="22"/>
        </w:rPr>
        <w:t xml:space="preserve"> fed mice (n=10; paired t-test, </w:t>
      </w:r>
      <w:proofErr w:type="gramStart"/>
      <w:r>
        <w:rPr>
          <w:rFonts w:ascii="Arial" w:hAnsi="Arial"/>
          <w:sz w:val="22"/>
          <w:szCs w:val="22"/>
        </w:rPr>
        <w:t>t</w:t>
      </w:r>
      <w:r>
        <w:rPr>
          <w:rFonts w:ascii="Arial" w:hAnsi="Arial"/>
          <w:sz w:val="22"/>
          <w:szCs w:val="22"/>
          <w:vertAlign w:val="subscript"/>
        </w:rPr>
        <w:t>(</w:t>
      </w:r>
      <w:proofErr w:type="gramEnd"/>
      <w:r>
        <w:rPr>
          <w:rFonts w:ascii="Arial" w:hAnsi="Arial"/>
          <w:sz w:val="22"/>
          <w:szCs w:val="22"/>
          <w:vertAlign w:val="subscript"/>
        </w:rPr>
        <w:t>9</w:t>
      </w:r>
      <w:r w:rsidRPr="00C55BD2">
        <w:rPr>
          <w:rFonts w:ascii="Arial" w:hAnsi="Arial"/>
          <w:sz w:val="22"/>
          <w:szCs w:val="22"/>
          <w:vertAlign w:val="subscript"/>
        </w:rPr>
        <w:t>)</w:t>
      </w:r>
      <w:r>
        <w:rPr>
          <w:rFonts w:ascii="Arial" w:hAnsi="Arial"/>
          <w:sz w:val="22"/>
          <w:szCs w:val="22"/>
        </w:rPr>
        <w:t xml:space="preserve">=0.4, p=0.7). (J) 3 hour food intake in post-fast refed mice (n=10; paired t-test, </w:t>
      </w:r>
      <w:proofErr w:type="gramStart"/>
      <w:r>
        <w:rPr>
          <w:rFonts w:ascii="Arial" w:hAnsi="Arial"/>
          <w:sz w:val="22"/>
          <w:szCs w:val="22"/>
        </w:rPr>
        <w:t>t</w:t>
      </w:r>
      <w:r>
        <w:rPr>
          <w:rFonts w:ascii="Arial" w:hAnsi="Arial"/>
          <w:sz w:val="22"/>
          <w:szCs w:val="22"/>
          <w:vertAlign w:val="subscript"/>
        </w:rPr>
        <w:t>(</w:t>
      </w:r>
      <w:proofErr w:type="gramEnd"/>
      <w:r>
        <w:rPr>
          <w:rFonts w:ascii="Arial" w:hAnsi="Arial"/>
          <w:sz w:val="22"/>
          <w:szCs w:val="22"/>
          <w:vertAlign w:val="subscript"/>
        </w:rPr>
        <w:t>9</w:t>
      </w:r>
      <w:r w:rsidRPr="00C55BD2">
        <w:rPr>
          <w:rFonts w:ascii="Arial" w:hAnsi="Arial"/>
          <w:sz w:val="22"/>
          <w:szCs w:val="22"/>
          <w:vertAlign w:val="subscript"/>
        </w:rPr>
        <w:t>)</w:t>
      </w:r>
      <w:r>
        <w:rPr>
          <w:rFonts w:ascii="Arial" w:hAnsi="Arial"/>
          <w:sz w:val="22"/>
          <w:szCs w:val="22"/>
        </w:rPr>
        <w:t>=1.4, p=0.2). Abbreviations: [bGLU], blood glucose concentration; CNO, clozapine-</w:t>
      </w:r>
      <w:r w:rsidRPr="006149A8">
        <w:rPr>
          <w:rFonts w:ascii="Arial" w:hAnsi="Arial"/>
          <w:i/>
          <w:sz w:val="22"/>
          <w:szCs w:val="22"/>
        </w:rPr>
        <w:t>N</w:t>
      </w:r>
      <w:r>
        <w:rPr>
          <w:rFonts w:ascii="Arial" w:hAnsi="Arial"/>
          <w:sz w:val="22"/>
          <w:szCs w:val="22"/>
        </w:rPr>
        <w:t xml:space="preserve">-oxide; </w:t>
      </w:r>
      <w:r w:rsidRPr="000D2B37">
        <w:rPr>
          <w:rFonts w:ascii="Arial" w:hAnsi="Arial"/>
          <w:i/>
          <w:sz w:val="22"/>
          <w:szCs w:val="22"/>
        </w:rPr>
        <w:t>G6pc</w:t>
      </w:r>
      <w:r>
        <w:rPr>
          <w:rFonts w:ascii="Arial" w:hAnsi="Arial"/>
          <w:sz w:val="22"/>
          <w:szCs w:val="22"/>
        </w:rPr>
        <w:t>, glucose-6-phosphatase; scp, superior cerebellar peduncle; SAL, saline; *p&lt;0.05, **p&lt;0.01, ***p&lt;0.001, ****p&lt;0.0001.</w:t>
      </w:r>
    </w:p>
    <w:p w:rsidR="00004260" w:rsidRDefault="00004260" w:rsidP="007069A7">
      <w:pPr>
        <w:spacing w:line="360" w:lineRule="auto"/>
        <w:jc w:val="both"/>
        <w:rPr>
          <w:rFonts w:ascii="Arial" w:hAnsi="Arial"/>
          <w:sz w:val="22"/>
          <w:szCs w:val="22"/>
        </w:rPr>
      </w:pPr>
    </w:p>
    <w:p w:rsidR="00004260" w:rsidRPr="007B77AC" w:rsidRDefault="00004260" w:rsidP="007069A7">
      <w:pPr>
        <w:spacing w:line="360" w:lineRule="auto"/>
        <w:jc w:val="both"/>
        <w:rPr>
          <w:rFonts w:ascii="Arial" w:hAnsi="Arial"/>
          <w:b/>
          <w:sz w:val="22"/>
          <w:szCs w:val="22"/>
        </w:rPr>
      </w:pPr>
      <w:r w:rsidRPr="007B77AC">
        <w:rPr>
          <w:rFonts w:ascii="Arial" w:hAnsi="Arial"/>
          <w:b/>
          <w:sz w:val="22"/>
          <w:szCs w:val="22"/>
        </w:rPr>
        <w:t>Figure 3. CCK</w:t>
      </w:r>
      <w:r w:rsidRPr="007B77AC">
        <w:rPr>
          <w:rFonts w:ascii="Arial" w:hAnsi="Arial"/>
          <w:b/>
          <w:sz w:val="22"/>
          <w:szCs w:val="22"/>
          <w:vertAlign w:val="superscript"/>
        </w:rPr>
        <w:t>LPBN</w:t>
      </w:r>
      <w:r w:rsidRPr="007B77AC">
        <w:rPr>
          <w:rFonts w:ascii="Arial" w:hAnsi="Arial"/>
          <w:b/>
          <w:sz w:val="22"/>
          <w:szCs w:val="22"/>
        </w:rPr>
        <w:t xml:space="preserve"> neurons are necessary for CR-response to glucoprivation</w:t>
      </w:r>
      <w:r>
        <w:rPr>
          <w:rFonts w:ascii="Arial" w:hAnsi="Arial"/>
          <w:b/>
          <w:sz w:val="22"/>
          <w:szCs w:val="22"/>
        </w:rPr>
        <w:t>.</w:t>
      </w:r>
    </w:p>
    <w:p w:rsidR="00004260" w:rsidRDefault="00004260" w:rsidP="007069A7">
      <w:pPr>
        <w:spacing w:line="360" w:lineRule="auto"/>
        <w:jc w:val="both"/>
        <w:rPr>
          <w:rFonts w:ascii="Arial" w:hAnsi="Arial"/>
          <w:sz w:val="22"/>
          <w:szCs w:val="22"/>
        </w:rPr>
      </w:pPr>
      <w:r>
        <w:rPr>
          <w:rFonts w:ascii="Arial" w:hAnsi="Arial"/>
          <w:sz w:val="22"/>
          <w:szCs w:val="22"/>
        </w:rPr>
        <w:t>(A-B) Bilateral stereotaxic injection of Cre-dependent inhibitory hM4D</w:t>
      </w:r>
      <w:r w:rsidRPr="00F05B33">
        <w:rPr>
          <w:rFonts w:ascii="Arial" w:hAnsi="Arial"/>
          <w:sz w:val="22"/>
          <w:szCs w:val="22"/>
          <w:vertAlign w:val="subscript"/>
        </w:rPr>
        <w:t>i</w:t>
      </w:r>
      <w:r>
        <w:rPr>
          <w:rFonts w:ascii="Arial" w:hAnsi="Arial"/>
          <w:sz w:val="22"/>
          <w:szCs w:val="22"/>
        </w:rPr>
        <w:t xml:space="preserve">-mCherry virus into the LPBN of male </w:t>
      </w:r>
      <w:r w:rsidRPr="00A7063F">
        <w:rPr>
          <w:rFonts w:ascii="Arial" w:hAnsi="Arial"/>
          <w:i/>
          <w:sz w:val="22"/>
          <w:szCs w:val="22"/>
        </w:rPr>
        <w:t>CCK-ires-Cre</w:t>
      </w:r>
      <w:r>
        <w:rPr>
          <w:rFonts w:ascii="Arial" w:hAnsi="Arial"/>
          <w:sz w:val="22"/>
          <w:szCs w:val="22"/>
        </w:rPr>
        <w:t xml:space="preserve"> mice facilitated the real-time inhibition of CCK</w:t>
      </w:r>
      <w:r w:rsidRPr="00FC7316">
        <w:rPr>
          <w:rFonts w:ascii="Arial" w:hAnsi="Arial"/>
          <w:sz w:val="22"/>
          <w:szCs w:val="22"/>
          <w:vertAlign w:val="superscript"/>
        </w:rPr>
        <w:t>LPBN</w:t>
      </w:r>
      <w:r>
        <w:rPr>
          <w:rFonts w:ascii="Arial" w:hAnsi="Arial"/>
          <w:sz w:val="22"/>
          <w:szCs w:val="22"/>
        </w:rPr>
        <w:t xml:space="preserve"> neurons. (A) Representative image of Cre-dependent expression of hM4D</w:t>
      </w:r>
      <w:r w:rsidRPr="00C37AAD">
        <w:rPr>
          <w:rFonts w:ascii="Arial" w:hAnsi="Arial"/>
          <w:sz w:val="22"/>
          <w:szCs w:val="22"/>
          <w:vertAlign w:val="subscript"/>
        </w:rPr>
        <w:t>i</w:t>
      </w:r>
      <w:r>
        <w:rPr>
          <w:rFonts w:ascii="Arial" w:hAnsi="Arial"/>
          <w:sz w:val="22"/>
          <w:szCs w:val="22"/>
        </w:rPr>
        <w:t xml:space="preserve">-mCherry specifically within the LPBN of a </w:t>
      </w:r>
      <w:r w:rsidRPr="00A7063F">
        <w:rPr>
          <w:rFonts w:ascii="Arial" w:hAnsi="Arial"/>
          <w:i/>
          <w:sz w:val="22"/>
          <w:szCs w:val="22"/>
        </w:rPr>
        <w:t>CCK-ires-Cre</w:t>
      </w:r>
      <w:r>
        <w:rPr>
          <w:rFonts w:ascii="Arial" w:hAnsi="Arial"/>
          <w:sz w:val="22"/>
          <w:szCs w:val="22"/>
        </w:rPr>
        <w:t xml:space="preserve"> mouse. (B) Membrane potential and firing rate of CCK</w:t>
      </w:r>
      <w:r w:rsidRPr="00324952">
        <w:rPr>
          <w:rFonts w:ascii="Arial" w:hAnsi="Arial"/>
          <w:sz w:val="22"/>
          <w:szCs w:val="22"/>
          <w:vertAlign w:val="superscript"/>
        </w:rPr>
        <w:t>LPBN</w:t>
      </w:r>
      <w:r>
        <w:rPr>
          <w:rFonts w:ascii="Arial" w:hAnsi="Arial"/>
          <w:sz w:val="22"/>
          <w:szCs w:val="22"/>
        </w:rPr>
        <w:t xml:space="preserve"> neurons transduced with AAV8-DIO-hM4D</w:t>
      </w:r>
      <w:r w:rsidRPr="00F05B33">
        <w:rPr>
          <w:rFonts w:ascii="Arial" w:hAnsi="Arial"/>
          <w:sz w:val="22"/>
          <w:szCs w:val="22"/>
          <w:vertAlign w:val="subscript"/>
        </w:rPr>
        <w:t>i</w:t>
      </w:r>
      <w:r>
        <w:rPr>
          <w:rFonts w:ascii="Arial" w:hAnsi="Arial"/>
          <w:sz w:val="22"/>
          <w:szCs w:val="22"/>
        </w:rPr>
        <w:t xml:space="preserve">-mCherry upon </w:t>
      </w:r>
      <w:r w:rsidRPr="007A4C07">
        <w:rPr>
          <w:rFonts w:ascii="Arial" w:hAnsi="Arial" w:cs="Arial"/>
          <w:sz w:val="22"/>
        </w:rPr>
        <w:t>5µM</w:t>
      </w:r>
      <w:r>
        <w:rPr>
          <w:rFonts w:ascii="Arial" w:hAnsi="Arial"/>
          <w:sz w:val="22"/>
          <w:szCs w:val="22"/>
        </w:rPr>
        <w:t xml:space="preserve"> CNO application. (C) CNO induced CCK</w:t>
      </w:r>
      <w:r w:rsidRPr="007771DF">
        <w:rPr>
          <w:rFonts w:ascii="Arial" w:hAnsi="Arial"/>
          <w:sz w:val="22"/>
          <w:szCs w:val="22"/>
          <w:vertAlign w:val="superscript"/>
        </w:rPr>
        <w:t>LPBN</w:t>
      </w:r>
      <w:r>
        <w:rPr>
          <w:rFonts w:ascii="Arial" w:hAnsi="Arial"/>
          <w:sz w:val="22"/>
          <w:szCs w:val="22"/>
        </w:rPr>
        <w:t xml:space="preserve"> neuron silencing in normoglycemic </w:t>
      </w:r>
      <w:r w:rsidRPr="00362F35">
        <w:rPr>
          <w:rFonts w:ascii="Arial" w:hAnsi="Arial"/>
          <w:i/>
          <w:sz w:val="22"/>
          <w:szCs w:val="22"/>
        </w:rPr>
        <w:t>CCK-ires-</w:t>
      </w:r>
      <w:proofErr w:type="gramStart"/>
      <w:r w:rsidRPr="00362F35">
        <w:rPr>
          <w:rFonts w:ascii="Arial" w:hAnsi="Arial"/>
          <w:i/>
          <w:sz w:val="22"/>
          <w:szCs w:val="22"/>
        </w:rPr>
        <w:t>Cre</w:t>
      </w:r>
      <w:r>
        <w:rPr>
          <w:rFonts w:ascii="Arial" w:hAnsi="Arial"/>
          <w:sz w:val="22"/>
          <w:szCs w:val="22"/>
        </w:rPr>
        <w:t>::</w:t>
      </w:r>
      <w:proofErr w:type="gramEnd"/>
      <w:r>
        <w:rPr>
          <w:rFonts w:ascii="Arial" w:hAnsi="Arial"/>
          <w:sz w:val="22"/>
          <w:szCs w:val="22"/>
        </w:rPr>
        <w:t>hM4D</w:t>
      </w:r>
      <w:r w:rsidRPr="00F05B33">
        <w:rPr>
          <w:rFonts w:ascii="Arial" w:hAnsi="Arial"/>
          <w:sz w:val="22"/>
          <w:szCs w:val="22"/>
          <w:vertAlign w:val="subscript"/>
        </w:rPr>
        <w:t>i</w:t>
      </w:r>
      <w:r>
        <w:rPr>
          <w:rFonts w:ascii="Arial" w:hAnsi="Arial"/>
          <w:sz w:val="22"/>
          <w:szCs w:val="22"/>
        </w:rPr>
        <w:t>-mCherry</w:t>
      </w:r>
      <w:r w:rsidRPr="007D7FDE">
        <w:rPr>
          <w:rFonts w:ascii="Arial" w:hAnsi="Arial"/>
          <w:sz w:val="22"/>
          <w:szCs w:val="22"/>
          <w:vertAlign w:val="superscript"/>
        </w:rPr>
        <w:t>LPBN</w:t>
      </w:r>
      <w:r>
        <w:rPr>
          <w:rFonts w:ascii="Arial" w:hAnsi="Arial"/>
          <w:sz w:val="22"/>
          <w:szCs w:val="22"/>
        </w:rPr>
        <w:t xml:space="preserve"> mice had no effect on blood glucose levels over 180 minutes </w:t>
      </w:r>
      <w:r>
        <w:rPr>
          <w:rFonts w:ascii="Arial" w:hAnsi="Arial"/>
          <w:sz w:val="22"/>
          <w:szCs w:val="22"/>
        </w:rPr>
        <w:lastRenderedPageBreak/>
        <w:t>compared to saline administration (n=11; Repeated measures ANOVA, main effects of treatment and time and interaction, not significant). (D-E) CNO induced CCK</w:t>
      </w:r>
      <w:r w:rsidRPr="007771DF">
        <w:rPr>
          <w:rFonts w:ascii="Arial" w:hAnsi="Arial"/>
          <w:sz w:val="22"/>
          <w:szCs w:val="22"/>
          <w:vertAlign w:val="superscript"/>
        </w:rPr>
        <w:t>LPBN</w:t>
      </w:r>
      <w:r>
        <w:rPr>
          <w:rFonts w:ascii="Arial" w:hAnsi="Arial"/>
          <w:sz w:val="22"/>
          <w:szCs w:val="22"/>
        </w:rPr>
        <w:t xml:space="preserve"> neuron silencing under glucoprivic conditions attenuated the CR-response. (D) 2DG induced CR was significantly diminished by CNO pre-treatment compared to saline </w:t>
      </w:r>
      <w:r w:rsidRPr="003A26BB">
        <w:rPr>
          <w:rFonts w:ascii="Arial" w:hAnsi="Arial"/>
          <w:sz w:val="22"/>
          <w:szCs w:val="22"/>
        </w:rPr>
        <w:t>(n=8; Repeated measures ANOVA, main effect of treatment (F</w:t>
      </w:r>
      <w:r w:rsidRPr="003A26BB">
        <w:rPr>
          <w:rFonts w:ascii="Arial" w:hAnsi="Arial"/>
          <w:sz w:val="22"/>
          <w:szCs w:val="22"/>
          <w:vertAlign w:val="subscript"/>
        </w:rPr>
        <w:t>(1,56)</w:t>
      </w:r>
      <w:r w:rsidRPr="003A26BB">
        <w:rPr>
          <w:rFonts w:ascii="Arial" w:hAnsi="Arial"/>
          <w:sz w:val="22"/>
          <w:szCs w:val="22"/>
        </w:rPr>
        <w:t>=33.1, p&lt;0.0001), main effect of time (F</w:t>
      </w:r>
      <w:r w:rsidRPr="003A26BB">
        <w:rPr>
          <w:rFonts w:ascii="Arial" w:hAnsi="Arial"/>
          <w:sz w:val="22"/>
          <w:szCs w:val="22"/>
          <w:vertAlign w:val="subscript"/>
        </w:rPr>
        <w:t>(7,56)</w:t>
      </w:r>
      <w:r w:rsidRPr="003A26BB">
        <w:rPr>
          <w:rFonts w:ascii="Arial" w:hAnsi="Arial"/>
          <w:sz w:val="22"/>
          <w:szCs w:val="22"/>
        </w:rPr>
        <w:t>=34.1, p&lt;0.0001) and interaction (F</w:t>
      </w:r>
      <w:r w:rsidRPr="003A26BB">
        <w:rPr>
          <w:rFonts w:ascii="Arial" w:hAnsi="Arial"/>
          <w:sz w:val="22"/>
          <w:szCs w:val="22"/>
          <w:vertAlign w:val="subscript"/>
        </w:rPr>
        <w:t>(7,56)</w:t>
      </w:r>
      <w:r w:rsidRPr="003A26BB">
        <w:rPr>
          <w:rFonts w:ascii="Arial" w:hAnsi="Arial"/>
          <w:sz w:val="22"/>
          <w:szCs w:val="22"/>
        </w:rPr>
        <w:t>=2.7, p=0.01</w:t>
      </w:r>
      <w:r>
        <w:rPr>
          <w:rFonts w:ascii="Arial" w:hAnsi="Arial"/>
          <w:sz w:val="22"/>
          <w:szCs w:val="22"/>
        </w:rPr>
        <w:t>)</w:t>
      </w:r>
      <w:r w:rsidRPr="003A26BB">
        <w:rPr>
          <w:rFonts w:ascii="Arial" w:hAnsi="Arial"/>
          <w:sz w:val="22"/>
          <w:szCs w:val="22"/>
        </w:rPr>
        <w:t xml:space="preserve">, </w:t>
      </w:r>
      <w:r w:rsidRPr="003A26BB">
        <w:rPr>
          <w:rFonts w:ascii="Arial" w:hAnsi="Arial"/>
          <w:i/>
          <w:sz w:val="22"/>
          <w:szCs w:val="22"/>
        </w:rPr>
        <w:t>post-hoc</w:t>
      </w:r>
      <w:r w:rsidRPr="003A26BB">
        <w:rPr>
          <w:rFonts w:ascii="Arial" w:hAnsi="Arial"/>
          <w:sz w:val="22"/>
          <w:szCs w:val="22"/>
        </w:rPr>
        <w:t xml:space="preserve"> comparisons determined by Sidak’s post-hoc test for individual time point analysis).</w:t>
      </w:r>
      <w:r>
        <w:rPr>
          <w:rFonts w:ascii="Arial" w:hAnsi="Arial"/>
          <w:sz w:val="22"/>
          <w:szCs w:val="22"/>
        </w:rPr>
        <w:t xml:space="preserve"> (E) Likewise, INS induced CR was significantly diminished by CNO pre-treatment compared to saline </w:t>
      </w:r>
      <w:r w:rsidRPr="00666AA3">
        <w:rPr>
          <w:rFonts w:ascii="Arial" w:hAnsi="Arial"/>
          <w:sz w:val="22"/>
          <w:szCs w:val="22"/>
        </w:rPr>
        <w:t>(n=5; Repeated measures ANOVA, main effect of treatment (F</w:t>
      </w:r>
      <w:r w:rsidRPr="00666AA3">
        <w:rPr>
          <w:rFonts w:ascii="Arial" w:hAnsi="Arial"/>
          <w:sz w:val="22"/>
          <w:szCs w:val="22"/>
          <w:vertAlign w:val="subscript"/>
        </w:rPr>
        <w:t>(1,32)</w:t>
      </w:r>
      <w:r w:rsidRPr="00666AA3">
        <w:rPr>
          <w:rFonts w:ascii="Arial" w:hAnsi="Arial"/>
          <w:sz w:val="22"/>
          <w:szCs w:val="22"/>
        </w:rPr>
        <w:t>=46.1, p&lt;0.0001), main effect of time (F</w:t>
      </w:r>
      <w:r w:rsidRPr="00666AA3">
        <w:rPr>
          <w:rFonts w:ascii="Arial" w:hAnsi="Arial"/>
          <w:sz w:val="22"/>
          <w:szCs w:val="22"/>
          <w:vertAlign w:val="subscript"/>
        </w:rPr>
        <w:t>(7,32)</w:t>
      </w:r>
      <w:r w:rsidRPr="00666AA3">
        <w:rPr>
          <w:rFonts w:ascii="Arial" w:hAnsi="Arial"/>
          <w:sz w:val="22"/>
          <w:szCs w:val="22"/>
        </w:rPr>
        <w:t>=18.2, p&lt;0.0001) and interaction (F</w:t>
      </w:r>
      <w:r w:rsidRPr="00666AA3">
        <w:rPr>
          <w:rFonts w:ascii="Arial" w:hAnsi="Arial"/>
          <w:sz w:val="22"/>
          <w:szCs w:val="22"/>
          <w:vertAlign w:val="subscript"/>
        </w:rPr>
        <w:t>(7,32)</w:t>
      </w:r>
      <w:r w:rsidRPr="00666AA3">
        <w:rPr>
          <w:rFonts w:ascii="Arial" w:hAnsi="Arial"/>
          <w:sz w:val="22"/>
          <w:szCs w:val="22"/>
        </w:rPr>
        <w:t>=4.5, p=0.001</w:t>
      </w:r>
      <w:r>
        <w:rPr>
          <w:rFonts w:ascii="Arial" w:hAnsi="Arial"/>
          <w:sz w:val="22"/>
          <w:szCs w:val="22"/>
        </w:rPr>
        <w:t>)</w:t>
      </w:r>
      <w:r w:rsidRPr="00666AA3">
        <w:rPr>
          <w:rFonts w:ascii="Arial" w:hAnsi="Arial"/>
          <w:sz w:val="22"/>
          <w:szCs w:val="22"/>
        </w:rPr>
        <w:t xml:space="preserve">, </w:t>
      </w:r>
      <w:r w:rsidRPr="00666AA3">
        <w:rPr>
          <w:rFonts w:ascii="Arial" w:hAnsi="Arial"/>
          <w:i/>
          <w:sz w:val="22"/>
          <w:szCs w:val="22"/>
        </w:rPr>
        <w:t>post-hoc</w:t>
      </w:r>
      <w:r w:rsidRPr="00666AA3">
        <w:rPr>
          <w:rFonts w:ascii="Arial" w:hAnsi="Arial"/>
          <w:sz w:val="22"/>
          <w:szCs w:val="22"/>
        </w:rPr>
        <w:t xml:space="preserve"> comparisons determined by Sidak’s post-hoc test for individual time point analysis).</w:t>
      </w:r>
      <w:r>
        <w:rPr>
          <w:rFonts w:ascii="Arial" w:hAnsi="Arial"/>
          <w:sz w:val="22"/>
          <w:szCs w:val="22"/>
        </w:rPr>
        <w:t xml:space="preserve"> Abbreviations: 2DG, 2-deoxyglucose; [bGLU], blood glucose concentration; CNO, clozapine-</w:t>
      </w:r>
      <w:r w:rsidRPr="006149A8">
        <w:rPr>
          <w:rFonts w:ascii="Arial" w:hAnsi="Arial"/>
          <w:i/>
          <w:sz w:val="22"/>
          <w:szCs w:val="22"/>
        </w:rPr>
        <w:t>N</w:t>
      </w:r>
      <w:r>
        <w:rPr>
          <w:rFonts w:ascii="Arial" w:hAnsi="Arial"/>
          <w:sz w:val="22"/>
          <w:szCs w:val="22"/>
        </w:rPr>
        <w:t>-oxide;</w:t>
      </w:r>
      <w:r w:rsidRPr="000D2B37">
        <w:rPr>
          <w:rFonts w:ascii="Arial" w:hAnsi="Arial"/>
          <w:sz w:val="22"/>
          <w:szCs w:val="22"/>
        </w:rPr>
        <w:t xml:space="preserve"> </w:t>
      </w:r>
      <w:r>
        <w:rPr>
          <w:rFonts w:ascii="Arial" w:hAnsi="Arial"/>
          <w:sz w:val="22"/>
          <w:szCs w:val="22"/>
        </w:rPr>
        <w:t>INS, insulin; scp, superior cerebellar peduncle; SAL, saline. **p&lt;0.01, ***p&lt;0.001.</w:t>
      </w:r>
    </w:p>
    <w:p w:rsidR="00004260" w:rsidRDefault="00004260" w:rsidP="007069A7">
      <w:pPr>
        <w:spacing w:line="360" w:lineRule="auto"/>
        <w:jc w:val="both"/>
        <w:rPr>
          <w:rFonts w:ascii="Arial" w:hAnsi="Arial"/>
          <w:sz w:val="22"/>
          <w:szCs w:val="22"/>
        </w:rPr>
      </w:pPr>
    </w:p>
    <w:p w:rsidR="00004260" w:rsidRPr="00ED413A" w:rsidRDefault="00004260" w:rsidP="007069A7">
      <w:pPr>
        <w:spacing w:line="360" w:lineRule="auto"/>
        <w:jc w:val="both"/>
        <w:rPr>
          <w:rFonts w:ascii="Arial" w:hAnsi="Arial"/>
          <w:b/>
          <w:sz w:val="22"/>
          <w:szCs w:val="22"/>
        </w:rPr>
      </w:pPr>
      <w:r w:rsidRPr="00ED413A">
        <w:rPr>
          <w:rFonts w:ascii="Arial" w:hAnsi="Arial"/>
          <w:b/>
          <w:sz w:val="22"/>
          <w:szCs w:val="22"/>
        </w:rPr>
        <w:t>Figure 4. CCK</w:t>
      </w:r>
      <w:r w:rsidRPr="00ED413A">
        <w:rPr>
          <w:rFonts w:ascii="Arial" w:hAnsi="Arial"/>
          <w:b/>
          <w:sz w:val="22"/>
          <w:szCs w:val="22"/>
          <w:vertAlign w:val="superscript"/>
        </w:rPr>
        <w:t>LPBN</w:t>
      </w:r>
      <w:r w:rsidRPr="00ED413A">
        <w:rPr>
          <w:rFonts w:ascii="Arial" w:hAnsi="Arial"/>
          <w:b/>
          <w:sz w:val="22"/>
          <w:szCs w:val="22"/>
        </w:rPr>
        <w:t xml:space="preserve"> neurons engage SF1</w:t>
      </w:r>
      <w:r w:rsidRPr="00ED413A">
        <w:rPr>
          <w:rFonts w:ascii="Arial" w:hAnsi="Arial"/>
          <w:b/>
          <w:sz w:val="22"/>
          <w:szCs w:val="22"/>
          <w:vertAlign w:val="superscript"/>
        </w:rPr>
        <w:t>VMH</w:t>
      </w:r>
      <w:r w:rsidRPr="00ED413A">
        <w:rPr>
          <w:rFonts w:ascii="Arial" w:hAnsi="Arial"/>
          <w:b/>
          <w:sz w:val="22"/>
          <w:szCs w:val="22"/>
        </w:rPr>
        <w:t xml:space="preserve"> neurons to mediate CR-responses.</w:t>
      </w:r>
    </w:p>
    <w:p w:rsidR="00004260" w:rsidRDefault="00004260" w:rsidP="007069A7">
      <w:pPr>
        <w:spacing w:line="360" w:lineRule="auto"/>
        <w:jc w:val="both"/>
        <w:rPr>
          <w:rFonts w:ascii="Arial" w:hAnsi="Arial"/>
          <w:sz w:val="22"/>
          <w:szCs w:val="22"/>
        </w:rPr>
      </w:pPr>
      <w:r>
        <w:rPr>
          <w:rFonts w:ascii="Arial" w:hAnsi="Arial"/>
          <w:sz w:val="22"/>
          <w:szCs w:val="22"/>
        </w:rPr>
        <w:t xml:space="preserve"> (A) Unilateral stereotaxic injection of Cre-dependent synpatophysin-mCherry virus into the LPBN of </w:t>
      </w:r>
      <w:r w:rsidRPr="00362F35">
        <w:rPr>
          <w:rFonts w:ascii="Arial" w:hAnsi="Arial"/>
          <w:i/>
          <w:sz w:val="22"/>
          <w:szCs w:val="22"/>
        </w:rPr>
        <w:t>CCK-ires-Cre</w:t>
      </w:r>
      <w:r>
        <w:rPr>
          <w:rFonts w:ascii="Arial" w:hAnsi="Arial"/>
          <w:sz w:val="22"/>
          <w:szCs w:val="22"/>
        </w:rPr>
        <w:t xml:space="preserve"> mice facilitated genetically-defined tract tracing of CCK</w:t>
      </w:r>
      <w:r w:rsidRPr="007771DF">
        <w:rPr>
          <w:rFonts w:ascii="Arial" w:hAnsi="Arial"/>
          <w:sz w:val="22"/>
          <w:szCs w:val="22"/>
          <w:vertAlign w:val="superscript"/>
        </w:rPr>
        <w:t>LPBN</w:t>
      </w:r>
      <w:r>
        <w:rPr>
          <w:rFonts w:ascii="Arial" w:hAnsi="Arial"/>
          <w:sz w:val="22"/>
          <w:szCs w:val="22"/>
        </w:rPr>
        <w:t xml:space="preserve"> neuron projections. (</w:t>
      </w:r>
      <w:proofErr w:type="gramStart"/>
      <w:r>
        <w:rPr>
          <w:rFonts w:ascii="Arial" w:hAnsi="Arial"/>
          <w:sz w:val="22"/>
          <w:szCs w:val="22"/>
        </w:rPr>
        <w:t>B,C</w:t>
      </w:r>
      <w:proofErr w:type="gramEnd"/>
      <w:r>
        <w:rPr>
          <w:rFonts w:ascii="Arial" w:hAnsi="Arial"/>
          <w:sz w:val="22"/>
          <w:szCs w:val="22"/>
        </w:rPr>
        <w:t>) CCK</w:t>
      </w:r>
      <w:r w:rsidRPr="007771DF">
        <w:rPr>
          <w:rFonts w:ascii="Arial" w:hAnsi="Arial"/>
          <w:sz w:val="22"/>
          <w:szCs w:val="22"/>
          <w:vertAlign w:val="superscript"/>
        </w:rPr>
        <w:t>LPBN</w:t>
      </w:r>
      <w:r>
        <w:rPr>
          <w:rFonts w:ascii="Arial" w:hAnsi="Arial"/>
          <w:sz w:val="22"/>
          <w:szCs w:val="22"/>
        </w:rPr>
        <w:t xml:space="preserve"> neurons send ascending projections to the ipsilateral hypothalamus, including the lateral hypothalamus (LH), dorsomedial nucleus (DMH) and ventromedial nucleus of the hypothalamus (VMH). (D) Unilateral hM3D</w:t>
      </w:r>
      <w:r w:rsidRPr="00C37AAD">
        <w:rPr>
          <w:rFonts w:ascii="Arial" w:hAnsi="Arial"/>
          <w:sz w:val="22"/>
          <w:szCs w:val="22"/>
          <w:vertAlign w:val="subscript"/>
        </w:rPr>
        <w:t>q</w:t>
      </w:r>
      <w:r>
        <w:rPr>
          <w:rFonts w:ascii="Arial" w:hAnsi="Arial"/>
          <w:sz w:val="22"/>
          <w:szCs w:val="22"/>
        </w:rPr>
        <w:t>-mCherry CNO mediated activation of CCK</w:t>
      </w:r>
      <w:r w:rsidRPr="007771DF">
        <w:rPr>
          <w:rFonts w:ascii="Arial" w:hAnsi="Arial"/>
          <w:sz w:val="22"/>
          <w:szCs w:val="22"/>
          <w:vertAlign w:val="superscript"/>
        </w:rPr>
        <w:t>LPBN</w:t>
      </w:r>
      <w:r>
        <w:rPr>
          <w:rFonts w:ascii="Arial" w:hAnsi="Arial"/>
          <w:sz w:val="22"/>
          <w:szCs w:val="22"/>
        </w:rPr>
        <w:t xml:space="preserve"> neurons evokes cFOS-IR (purple) within ipsilateral SF1</w:t>
      </w:r>
      <w:r w:rsidRPr="00EA1B7D">
        <w:rPr>
          <w:rFonts w:ascii="Arial" w:hAnsi="Arial"/>
          <w:sz w:val="22"/>
          <w:szCs w:val="22"/>
          <w:vertAlign w:val="superscript"/>
        </w:rPr>
        <w:t>VMH</w:t>
      </w:r>
      <w:r>
        <w:rPr>
          <w:rFonts w:ascii="Arial" w:hAnsi="Arial"/>
          <w:sz w:val="22"/>
          <w:szCs w:val="22"/>
        </w:rPr>
        <w:t xml:space="preserve"> neurons (green) in </w:t>
      </w:r>
      <w:r w:rsidRPr="00362F35">
        <w:rPr>
          <w:rFonts w:ascii="Arial" w:hAnsi="Arial"/>
          <w:i/>
          <w:sz w:val="22"/>
          <w:szCs w:val="22"/>
        </w:rPr>
        <w:t>CCK-ires-</w:t>
      </w:r>
      <w:proofErr w:type="gramStart"/>
      <w:r w:rsidRPr="00362F35">
        <w:rPr>
          <w:rFonts w:ascii="Arial" w:hAnsi="Arial"/>
          <w:i/>
          <w:sz w:val="22"/>
          <w:szCs w:val="22"/>
        </w:rPr>
        <w:t>Cre::</w:t>
      </w:r>
      <w:proofErr w:type="gramEnd"/>
      <w:r w:rsidRPr="00362F35">
        <w:rPr>
          <w:rFonts w:ascii="Arial" w:hAnsi="Arial"/>
          <w:i/>
          <w:sz w:val="22"/>
          <w:szCs w:val="22"/>
        </w:rPr>
        <w:t>SF1-Cre::</w:t>
      </w:r>
      <w:r w:rsidRPr="00CC64A2">
        <w:rPr>
          <w:rFonts w:ascii="Arial" w:hAnsi="Arial" w:cs="Arial"/>
          <w:i/>
          <w:iCs/>
          <w:color w:val="262626"/>
          <w:sz w:val="22"/>
          <w:szCs w:val="22"/>
          <w:lang w:val="en-US"/>
        </w:rPr>
        <w:t>R26-loxSTOPlox-L10-GFP</w:t>
      </w:r>
      <w:r>
        <w:rPr>
          <w:rFonts w:ascii="Arial" w:hAnsi="Arial"/>
          <w:sz w:val="22"/>
          <w:szCs w:val="22"/>
        </w:rPr>
        <w:t xml:space="preserve"> mice. (E-F) 50% of synaptically-isolated SF1</w:t>
      </w:r>
      <w:r w:rsidRPr="006A20D7">
        <w:rPr>
          <w:rFonts w:ascii="Arial" w:hAnsi="Arial"/>
          <w:sz w:val="22"/>
          <w:szCs w:val="22"/>
          <w:vertAlign w:val="superscript"/>
        </w:rPr>
        <w:t>VMH</w:t>
      </w:r>
      <w:r>
        <w:rPr>
          <w:rFonts w:ascii="Arial" w:hAnsi="Arial"/>
          <w:sz w:val="22"/>
          <w:szCs w:val="22"/>
        </w:rPr>
        <w:t xml:space="preserve"> neurons were activated by CCK (</w:t>
      </w:r>
      <w:r>
        <w:rPr>
          <w:rFonts w:ascii="Arial" w:hAnsi="Arial" w:cs="Arial"/>
          <w:sz w:val="22"/>
        </w:rPr>
        <w:t xml:space="preserve">CCK-8S, </w:t>
      </w:r>
      <w:r w:rsidRPr="007A4C07">
        <w:rPr>
          <w:rFonts w:ascii="Arial" w:hAnsi="Arial" w:cs="Arial"/>
          <w:sz w:val="22"/>
        </w:rPr>
        <w:t>100</w:t>
      </w:r>
      <w:r>
        <w:rPr>
          <w:rFonts w:ascii="Arial" w:hAnsi="Arial" w:cs="Arial"/>
          <w:sz w:val="22"/>
        </w:rPr>
        <w:t xml:space="preserve"> nM) </w:t>
      </w:r>
      <w:r>
        <w:rPr>
          <w:rFonts w:ascii="Arial" w:hAnsi="Arial"/>
          <w:sz w:val="22"/>
          <w:szCs w:val="22"/>
        </w:rPr>
        <w:t xml:space="preserve">in </w:t>
      </w:r>
      <w:r w:rsidRPr="006A20D7">
        <w:rPr>
          <w:rFonts w:ascii="Arial" w:hAnsi="Arial"/>
          <w:i/>
          <w:sz w:val="22"/>
          <w:szCs w:val="22"/>
        </w:rPr>
        <w:t>ex vivo</w:t>
      </w:r>
      <w:r>
        <w:rPr>
          <w:rFonts w:ascii="Arial" w:hAnsi="Arial"/>
          <w:sz w:val="22"/>
          <w:szCs w:val="22"/>
        </w:rPr>
        <w:t xml:space="preserve"> slice preparations. (E) Representative electrophysiological trace of a SF1</w:t>
      </w:r>
      <w:r w:rsidRPr="006A20D7">
        <w:rPr>
          <w:rFonts w:ascii="Arial" w:hAnsi="Arial"/>
          <w:sz w:val="22"/>
          <w:szCs w:val="22"/>
          <w:vertAlign w:val="superscript"/>
        </w:rPr>
        <w:t>VMH</w:t>
      </w:r>
      <w:r>
        <w:rPr>
          <w:rFonts w:ascii="Arial" w:hAnsi="Arial"/>
          <w:sz w:val="22"/>
          <w:szCs w:val="22"/>
        </w:rPr>
        <w:t xml:space="preserve"> neuron demonstrating CCK-induced activation. (F) CCK-responsive SF1</w:t>
      </w:r>
      <w:r w:rsidRPr="006A20D7">
        <w:rPr>
          <w:rFonts w:ascii="Arial" w:hAnsi="Arial"/>
          <w:sz w:val="22"/>
          <w:szCs w:val="22"/>
          <w:vertAlign w:val="superscript"/>
        </w:rPr>
        <w:t>VMH</w:t>
      </w:r>
      <w:r>
        <w:rPr>
          <w:rFonts w:ascii="Arial" w:hAnsi="Arial"/>
          <w:sz w:val="22"/>
          <w:szCs w:val="22"/>
        </w:rPr>
        <w:t xml:space="preserve"> neurons (6/12) exhibited a 2-fold increase in firing frequency over baseline upon CCK-8S administration. Pre-treatment with a CCK-R</w:t>
      </w:r>
      <w:r w:rsidRPr="00BC68BA">
        <w:rPr>
          <w:rFonts w:ascii="Arial" w:hAnsi="Arial"/>
          <w:sz w:val="22"/>
          <w:szCs w:val="22"/>
          <w:vertAlign w:val="subscript"/>
        </w:rPr>
        <w:t>B</w:t>
      </w:r>
      <w:r>
        <w:rPr>
          <w:rFonts w:ascii="Arial" w:hAnsi="Arial"/>
          <w:sz w:val="22"/>
          <w:szCs w:val="22"/>
        </w:rPr>
        <w:t xml:space="preserve"> antagonist CI988 (</w:t>
      </w:r>
      <w:r>
        <w:rPr>
          <w:rFonts w:ascii="Arial" w:hAnsi="Arial" w:cs="Arial"/>
          <w:sz w:val="22"/>
        </w:rPr>
        <w:t>500 nM)</w:t>
      </w:r>
      <w:r>
        <w:rPr>
          <w:rFonts w:ascii="Arial" w:hAnsi="Arial"/>
          <w:sz w:val="22"/>
          <w:szCs w:val="22"/>
        </w:rPr>
        <w:t xml:space="preserve"> prevented this increase in firing rate (One way ANOVA, </w:t>
      </w:r>
      <w:proofErr w:type="gramStart"/>
      <w:r>
        <w:rPr>
          <w:rFonts w:ascii="Arial" w:hAnsi="Arial"/>
          <w:sz w:val="22"/>
          <w:szCs w:val="22"/>
        </w:rPr>
        <w:t>F</w:t>
      </w:r>
      <w:r w:rsidRPr="00BC68BA">
        <w:rPr>
          <w:rFonts w:ascii="Arial" w:hAnsi="Arial"/>
          <w:sz w:val="22"/>
          <w:szCs w:val="22"/>
          <w:vertAlign w:val="subscript"/>
        </w:rPr>
        <w:t>(</w:t>
      </w:r>
      <w:proofErr w:type="gramEnd"/>
      <w:r w:rsidRPr="00BC68BA">
        <w:rPr>
          <w:rFonts w:ascii="Arial" w:hAnsi="Arial"/>
          <w:sz w:val="22"/>
          <w:szCs w:val="22"/>
          <w:vertAlign w:val="subscript"/>
        </w:rPr>
        <w:t>2,15)</w:t>
      </w:r>
      <w:r>
        <w:rPr>
          <w:rFonts w:ascii="Arial" w:hAnsi="Arial"/>
          <w:sz w:val="22"/>
          <w:szCs w:val="22"/>
        </w:rPr>
        <w:t xml:space="preserve">=5.9, p=0.01, with Tukey’s </w:t>
      </w:r>
      <w:r w:rsidRPr="00BC68BA">
        <w:rPr>
          <w:rFonts w:ascii="Arial" w:hAnsi="Arial"/>
          <w:i/>
          <w:sz w:val="22"/>
          <w:szCs w:val="22"/>
        </w:rPr>
        <w:t>post hoc</w:t>
      </w:r>
      <w:r>
        <w:rPr>
          <w:rFonts w:ascii="Arial" w:hAnsi="Arial"/>
          <w:sz w:val="22"/>
          <w:szCs w:val="22"/>
        </w:rPr>
        <w:t xml:space="preserve"> comparison). (G-H) Functional occlusion of CCK</w:t>
      </w:r>
      <w:r w:rsidRPr="007771DF">
        <w:rPr>
          <w:rFonts w:ascii="Arial" w:hAnsi="Arial"/>
          <w:sz w:val="22"/>
          <w:szCs w:val="22"/>
          <w:vertAlign w:val="superscript"/>
        </w:rPr>
        <w:t>LPBN</w:t>
      </w:r>
      <w:r>
        <w:rPr>
          <w:rFonts w:ascii="Arial" w:hAnsi="Arial"/>
          <w:sz w:val="22"/>
          <w:szCs w:val="22"/>
        </w:rPr>
        <w:t xml:space="preserve"> neuron glucoregulation through concomitant silencing of downstream SF1</w:t>
      </w:r>
      <w:r w:rsidRPr="00DE0CB9">
        <w:rPr>
          <w:rFonts w:ascii="Arial" w:hAnsi="Arial"/>
          <w:sz w:val="22"/>
          <w:szCs w:val="22"/>
          <w:vertAlign w:val="superscript"/>
        </w:rPr>
        <w:t>VMH</w:t>
      </w:r>
      <w:r>
        <w:rPr>
          <w:rFonts w:ascii="Arial" w:hAnsi="Arial"/>
          <w:sz w:val="22"/>
          <w:szCs w:val="22"/>
        </w:rPr>
        <w:t xml:space="preserve"> neurons. </w:t>
      </w:r>
      <w:r w:rsidRPr="00362F35">
        <w:rPr>
          <w:rFonts w:ascii="Arial" w:hAnsi="Arial"/>
          <w:i/>
          <w:sz w:val="22"/>
          <w:szCs w:val="22"/>
        </w:rPr>
        <w:t>CCK-ires-</w:t>
      </w:r>
      <w:proofErr w:type="gramStart"/>
      <w:r w:rsidRPr="00362F35">
        <w:rPr>
          <w:rFonts w:ascii="Arial" w:hAnsi="Arial"/>
          <w:i/>
          <w:sz w:val="22"/>
          <w:szCs w:val="22"/>
        </w:rPr>
        <w:t>Cre::</w:t>
      </w:r>
      <w:proofErr w:type="gramEnd"/>
      <w:r w:rsidRPr="00362F35">
        <w:rPr>
          <w:rFonts w:ascii="Arial" w:hAnsi="Arial"/>
          <w:i/>
          <w:sz w:val="22"/>
          <w:szCs w:val="22"/>
        </w:rPr>
        <w:t>SF1-Cre</w:t>
      </w:r>
      <w:r>
        <w:rPr>
          <w:rFonts w:ascii="Arial" w:hAnsi="Arial"/>
          <w:sz w:val="22"/>
          <w:szCs w:val="22"/>
        </w:rPr>
        <w:t xml:space="preserve"> mice received either double bilateral injections of Cre-dependent hM3D</w:t>
      </w:r>
      <w:r w:rsidRPr="00F05B33">
        <w:rPr>
          <w:rFonts w:ascii="Arial" w:hAnsi="Arial"/>
          <w:sz w:val="22"/>
          <w:szCs w:val="22"/>
          <w:vertAlign w:val="subscript"/>
        </w:rPr>
        <w:t>q</w:t>
      </w:r>
      <w:r>
        <w:rPr>
          <w:rFonts w:ascii="Arial" w:hAnsi="Arial"/>
          <w:sz w:val="22"/>
          <w:szCs w:val="22"/>
        </w:rPr>
        <w:t>-mCherry and hM4D</w:t>
      </w:r>
      <w:r w:rsidRPr="00C37AAD">
        <w:rPr>
          <w:rFonts w:ascii="Arial" w:hAnsi="Arial"/>
          <w:sz w:val="22"/>
          <w:szCs w:val="22"/>
          <w:vertAlign w:val="subscript"/>
        </w:rPr>
        <w:t>i</w:t>
      </w:r>
      <w:r>
        <w:rPr>
          <w:rFonts w:ascii="Arial" w:hAnsi="Arial"/>
          <w:sz w:val="22"/>
          <w:szCs w:val="22"/>
        </w:rPr>
        <w:t>-mCherry viruses into the LPBN and VMH, respectively, or bilateral injections in either nucleus alone. (H) SF1::hM4D</w:t>
      </w:r>
      <w:r w:rsidRPr="00F05B33">
        <w:rPr>
          <w:rFonts w:ascii="Arial" w:hAnsi="Arial"/>
          <w:sz w:val="22"/>
          <w:szCs w:val="22"/>
          <w:vertAlign w:val="subscript"/>
        </w:rPr>
        <w:t>i</w:t>
      </w:r>
      <w:r>
        <w:rPr>
          <w:rFonts w:ascii="Arial" w:hAnsi="Arial"/>
          <w:sz w:val="22"/>
          <w:szCs w:val="22"/>
        </w:rPr>
        <w:t>-mCherry</w:t>
      </w:r>
      <w:r w:rsidRPr="007C0AD2">
        <w:rPr>
          <w:rFonts w:ascii="Arial" w:hAnsi="Arial"/>
          <w:sz w:val="22"/>
          <w:szCs w:val="22"/>
          <w:vertAlign w:val="superscript"/>
        </w:rPr>
        <w:t>VMH</w:t>
      </w:r>
      <w:r>
        <w:rPr>
          <w:rFonts w:ascii="Arial" w:hAnsi="Arial"/>
          <w:sz w:val="22"/>
          <w:szCs w:val="22"/>
        </w:rPr>
        <w:t xml:space="preserve"> silencing prevents the CCK::hM3D</w:t>
      </w:r>
      <w:r w:rsidRPr="00F05B33">
        <w:rPr>
          <w:rFonts w:ascii="Arial" w:hAnsi="Arial"/>
          <w:sz w:val="22"/>
          <w:szCs w:val="22"/>
          <w:vertAlign w:val="subscript"/>
        </w:rPr>
        <w:t>q</w:t>
      </w:r>
      <w:r>
        <w:rPr>
          <w:rFonts w:ascii="Arial" w:hAnsi="Arial"/>
          <w:sz w:val="22"/>
          <w:szCs w:val="22"/>
        </w:rPr>
        <w:t>-mCherry</w:t>
      </w:r>
      <w:r w:rsidRPr="007C0AD2">
        <w:rPr>
          <w:rFonts w:ascii="Arial" w:hAnsi="Arial"/>
          <w:sz w:val="22"/>
          <w:szCs w:val="22"/>
          <w:vertAlign w:val="superscript"/>
        </w:rPr>
        <w:t>LPBN</w:t>
      </w:r>
      <w:r>
        <w:rPr>
          <w:rFonts w:ascii="Arial" w:hAnsi="Arial"/>
          <w:sz w:val="22"/>
          <w:szCs w:val="22"/>
        </w:rPr>
        <w:t xml:space="preserve"> mediated CR-</w:t>
      </w:r>
      <w:r>
        <w:rPr>
          <w:rFonts w:ascii="Arial" w:hAnsi="Arial"/>
          <w:sz w:val="22"/>
          <w:szCs w:val="22"/>
        </w:rPr>
        <w:lastRenderedPageBreak/>
        <w:t>response in CNO treated double transduced mice, as compared to CCK::hM3D</w:t>
      </w:r>
      <w:r w:rsidRPr="00F05B33">
        <w:rPr>
          <w:rFonts w:ascii="Arial" w:hAnsi="Arial"/>
          <w:sz w:val="22"/>
          <w:szCs w:val="22"/>
          <w:vertAlign w:val="subscript"/>
        </w:rPr>
        <w:t>q</w:t>
      </w:r>
      <w:r>
        <w:rPr>
          <w:rFonts w:ascii="Arial" w:hAnsi="Arial"/>
          <w:sz w:val="22"/>
          <w:szCs w:val="22"/>
        </w:rPr>
        <w:t>-mCherry</w:t>
      </w:r>
      <w:r w:rsidRPr="007C0AD2">
        <w:rPr>
          <w:rFonts w:ascii="Arial" w:hAnsi="Arial"/>
          <w:sz w:val="22"/>
          <w:szCs w:val="22"/>
          <w:vertAlign w:val="superscript"/>
        </w:rPr>
        <w:t>LPBN</w:t>
      </w:r>
      <w:r>
        <w:rPr>
          <w:rFonts w:ascii="Arial" w:hAnsi="Arial"/>
          <w:sz w:val="22"/>
          <w:szCs w:val="22"/>
        </w:rPr>
        <w:t xml:space="preserve"> only transduced mice </w:t>
      </w:r>
      <w:r w:rsidRPr="00666AA3">
        <w:rPr>
          <w:rFonts w:ascii="Arial" w:hAnsi="Arial"/>
          <w:sz w:val="22"/>
          <w:szCs w:val="22"/>
        </w:rPr>
        <w:t xml:space="preserve">(n= 5 per group; Two way ANOVA, main effect of treatment </w:t>
      </w:r>
      <w:r>
        <w:rPr>
          <w:rFonts w:ascii="Arial" w:hAnsi="Arial"/>
          <w:sz w:val="22"/>
          <w:szCs w:val="22"/>
        </w:rPr>
        <w:t>(</w:t>
      </w:r>
      <w:r w:rsidRPr="00666AA3">
        <w:rPr>
          <w:rFonts w:ascii="Arial" w:hAnsi="Arial"/>
          <w:sz w:val="22"/>
          <w:szCs w:val="22"/>
        </w:rPr>
        <w:t>F</w:t>
      </w:r>
      <w:r w:rsidRPr="00666AA3">
        <w:rPr>
          <w:rFonts w:ascii="Arial" w:hAnsi="Arial"/>
          <w:sz w:val="22"/>
          <w:szCs w:val="22"/>
          <w:vertAlign w:val="subscript"/>
        </w:rPr>
        <w:t>(1,56)</w:t>
      </w:r>
      <w:r w:rsidRPr="00666AA3">
        <w:rPr>
          <w:rFonts w:ascii="Arial" w:hAnsi="Arial"/>
          <w:sz w:val="22"/>
          <w:szCs w:val="22"/>
        </w:rPr>
        <w:t>=101.2, p&lt;0.0001</w:t>
      </w:r>
      <w:r>
        <w:rPr>
          <w:rFonts w:ascii="Arial" w:hAnsi="Arial"/>
          <w:sz w:val="22"/>
          <w:szCs w:val="22"/>
        </w:rPr>
        <w:t>)</w:t>
      </w:r>
      <w:r w:rsidRPr="00666AA3">
        <w:rPr>
          <w:rFonts w:ascii="Arial" w:hAnsi="Arial"/>
          <w:sz w:val="22"/>
          <w:szCs w:val="22"/>
        </w:rPr>
        <w:t>, main effect of time F</w:t>
      </w:r>
      <w:r w:rsidRPr="00666AA3">
        <w:rPr>
          <w:rFonts w:ascii="Arial" w:hAnsi="Arial"/>
          <w:sz w:val="22"/>
          <w:szCs w:val="22"/>
          <w:vertAlign w:val="subscript"/>
        </w:rPr>
        <w:t>(7,56)</w:t>
      </w:r>
      <w:r w:rsidRPr="00666AA3">
        <w:rPr>
          <w:rFonts w:ascii="Arial" w:hAnsi="Arial"/>
          <w:sz w:val="22"/>
          <w:szCs w:val="22"/>
        </w:rPr>
        <w:t>=10.5, p&lt;0.0001 and interaction (F</w:t>
      </w:r>
      <w:r w:rsidRPr="00666AA3">
        <w:rPr>
          <w:rFonts w:ascii="Arial" w:hAnsi="Arial"/>
          <w:sz w:val="22"/>
          <w:szCs w:val="22"/>
          <w:vertAlign w:val="subscript"/>
        </w:rPr>
        <w:t>(6,56)</w:t>
      </w:r>
      <w:r w:rsidRPr="00666AA3">
        <w:rPr>
          <w:rFonts w:ascii="Arial" w:hAnsi="Arial"/>
          <w:sz w:val="22"/>
          <w:szCs w:val="22"/>
        </w:rPr>
        <w:t>=4.2, p=0.001</w:t>
      </w:r>
      <w:r>
        <w:rPr>
          <w:rFonts w:ascii="Arial" w:hAnsi="Arial"/>
          <w:sz w:val="22"/>
          <w:szCs w:val="22"/>
        </w:rPr>
        <w:t>)</w:t>
      </w:r>
      <w:r w:rsidRPr="00666AA3">
        <w:rPr>
          <w:rFonts w:ascii="Arial" w:hAnsi="Arial"/>
          <w:sz w:val="22"/>
          <w:szCs w:val="22"/>
        </w:rPr>
        <w:t xml:space="preserve">, </w:t>
      </w:r>
      <w:r>
        <w:rPr>
          <w:rFonts w:ascii="Arial" w:hAnsi="Arial"/>
          <w:sz w:val="22"/>
          <w:szCs w:val="22"/>
        </w:rPr>
        <w:t xml:space="preserve">Sidak’s </w:t>
      </w:r>
      <w:r w:rsidRPr="00C84BBF">
        <w:rPr>
          <w:rFonts w:ascii="Arial" w:hAnsi="Arial"/>
          <w:i/>
          <w:sz w:val="22"/>
          <w:szCs w:val="22"/>
        </w:rPr>
        <w:t>post hoc</w:t>
      </w:r>
      <w:r w:rsidRPr="00666AA3">
        <w:rPr>
          <w:rFonts w:ascii="Arial" w:hAnsi="Arial"/>
          <w:sz w:val="22"/>
          <w:szCs w:val="22"/>
        </w:rPr>
        <w:t xml:space="preserve"> test for individual time point analysis).</w:t>
      </w:r>
      <w:r>
        <w:rPr>
          <w:rFonts w:ascii="Arial" w:hAnsi="Arial"/>
          <w:sz w:val="22"/>
          <w:szCs w:val="22"/>
        </w:rPr>
        <w:t xml:space="preserve"> (I) SF1</w:t>
      </w:r>
      <w:r w:rsidRPr="007C0AD2">
        <w:rPr>
          <w:rFonts w:ascii="Arial" w:hAnsi="Arial"/>
          <w:sz w:val="22"/>
          <w:szCs w:val="22"/>
          <w:vertAlign w:val="superscript"/>
        </w:rPr>
        <w:t>VMH</w:t>
      </w:r>
      <w:r>
        <w:rPr>
          <w:rFonts w:ascii="Arial" w:hAnsi="Arial"/>
          <w:sz w:val="22"/>
          <w:szCs w:val="22"/>
        </w:rPr>
        <w:t xml:space="preserve"> neuron silencing does not influence blood glucose concentrations compared to saline (n=4; Repeated measures ANOVA, main effects of treatment and time and interaction, not significant). Abbreviations: ARC, arcuate nucleus of the hypothalamus; [bGLU], blood glucose concentration; CNO, clozapine-</w:t>
      </w:r>
      <w:r w:rsidRPr="006149A8">
        <w:rPr>
          <w:rFonts w:ascii="Arial" w:hAnsi="Arial"/>
          <w:i/>
          <w:sz w:val="22"/>
          <w:szCs w:val="22"/>
        </w:rPr>
        <w:t>N</w:t>
      </w:r>
      <w:r>
        <w:rPr>
          <w:rFonts w:ascii="Arial" w:hAnsi="Arial"/>
          <w:sz w:val="22"/>
          <w:szCs w:val="22"/>
        </w:rPr>
        <w:t>-oxide; DMH, dorsomedial nucleus of the hypothalamus; LHA, lateral hypothalamic area; MeP, medial amygdaloid nucleus posterior part; PVT, paraventricular nucleus of the thalamus; SAL, saline; VMH, ventromedial nucleus of the hypothalamus; c, central; vl, ventrolateral; dm, dorsomedial; *p&lt;0.05, ***p&lt;0.001, p&lt;0.0001.</w:t>
      </w:r>
    </w:p>
    <w:p w:rsidR="00004260" w:rsidRDefault="00004260" w:rsidP="007069A7">
      <w:pPr>
        <w:spacing w:line="360" w:lineRule="auto"/>
        <w:jc w:val="both"/>
        <w:rPr>
          <w:rFonts w:ascii="Arial" w:hAnsi="Arial"/>
          <w:sz w:val="22"/>
          <w:szCs w:val="22"/>
        </w:rPr>
      </w:pPr>
    </w:p>
    <w:p w:rsidR="00004260" w:rsidRDefault="00004260" w:rsidP="00380B6F">
      <w:pPr>
        <w:spacing w:line="360" w:lineRule="auto"/>
        <w:jc w:val="both"/>
        <w:rPr>
          <w:rFonts w:ascii="Arial" w:hAnsi="Arial"/>
          <w:sz w:val="22"/>
          <w:szCs w:val="22"/>
        </w:rPr>
      </w:pPr>
    </w:p>
    <w:p w:rsidR="00004260" w:rsidRPr="0075171F" w:rsidRDefault="00004260" w:rsidP="008F6DC4">
      <w:pPr>
        <w:spacing w:line="360" w:lineRule="auto"/>
        <w:jc w:val="both"/>
        <w:rPr>
          <w:rFonts w:ascii="Arial" w:hAnsi="Arial"/>
          <w:bCs/>
          <w:caps/>
          <w:sz w:val="22"/>
          <w:szCs w:val="22"/>
        </w:rPr>
      </w:pPr>
      <w:r w:rsidRPr="0075171F">
        <w:rPr>
          <w:rFonts w:ascii="Arial" w:hAnsi="Arial"/>
          <w:b/>
          <w:bCs/>
          <w:caps/>
          <w:sz w:val="22"/>
          <w:szCs w:val="22"/>
        </w:rPr>
        <w:t>Supplemental figure legends</w:t>
      </w:r>
    </w:p>
    <w:p w:rsidR="00004260" w:rsidRDefault="00004260" w:rsidP="008F6DC4">
      <w:pPr>
        <w:spacing w:line="360" w:lineRule="auto"/>
        <w:jc w:val="both"/>
        <w:rPr>
          <w:rFonts w:ascii="Arial" w:hAnsi="Arial"/>
          <w:sz w:val="22"/>
          <w:szCs w:val="22"/>
        </w:rPr>
      </w:pPr>
    </w:p>
    <w:p w:rsidR="00004260" w:rsidRPr="00B23A5B" w:rsidRDefault="00004260" w:rsidP="008F6DC4">
      <w:pPr>
        <w:spacing w:line="360" w:lineRule="auto"/>
        <w:jc w:val="both"/>
        <w:rPr>
          <w:rFonts w:ascii="Arial" w:hAnsi="Arial"/>
          <w:b/>
          <w:sz w:val="22"/>
          <w:szCs w:val="22"/>
        </w:rPr>
      </w:pPr>
      <w:r w:rsidRPr="00B23A5B">
        <w:rPr>
          <w:rFonts w:ascii="Arial" w:hAnsi="Arial"/>
          <w:b/>
          <w:sz w:val="22"/>
          <w:szCs w:val="22"/>
        </w:rPr>
        <w:t>Figure S1. LPBN neurons are activated by glucoprivation.</w:t>
      </w:r>
    </w:p>
    <w:p w:rsidR="00004260" w:rsidRDefault="00004260" w:rsidP="008F6DC4">
      <w:pPr>
        <w:spacing w:line="360" w:lineRule="auto"/>
        <w:jc w:val="both"/>
        <w:rPr>
          <w:rFonts w:ascii="Arial" w:hAnsi="Arial"/>
          <w:sz w:val="22"/>
          <w:szCs w:val="22"/>
        </w:rPr>
      </w:pPr>
      <w:r>
        <w:rPr>
          <w:rFonts w:ascii="Arial" w:hAnsi="Arial"/>
          <w:sz w:val="22"/>
          <w:szCs w:val="22"/>
        </w:rPr>
        <w:t xml:space="preserve">Comparative distribution profile of 2-deoxyglucose and insulin cFOS-IR (red) across the rostral-caudal </w:t>
      </w:r>
      <w:proofErr w:type="gramStart"/>
      <w:r>
        <w:rPr>
          <w:rFonts w:ascii="Arial" w:hAnsi="Arial"/>
          <w:sz w:val="22"/>
          <w:szCs w:val="22"/>
        </w:rPr>
        <w:t>extent  of</w:t>
      </w:r>
      <w:proofErr w:type="gramEnd"/>
      <w:r>
        <w:rPr>
          <w:rFonts w:ascii="Arial" w:hAnsi="Arial"/>
          <w:sz w:val="22"/>
          <w:szCs w:val="22"/>
        </w:rPr>
        <w:t xml:space="preserve"> the LPBN (-5.02 to -5.52 mm from Bregma) compared to saline. Abbreviations: 2DG, 2-deoxyglucose; INS, insulin; SAL, saline; scp, superior cerebellar peduncle; S, superior LPBN; e, external LPBN; c, central LPBN; d, dorsal LPBN; v, ventral LPBN. </w:t>
      </w:r>
    </w:p>
    <w:p w:rsidR="00004260" w:rsidRDefault="00004260" w:rsidP="008F6DC4">
      <w:pPr>
        <w:spacing w:line="360" w:lineRule="auto"/>
        <w:jc w:val="both"/>
        <w:rPr>
          <w:rFonts w:ascii="Arial" w:hAnsi="Arial"/>
          <w:sz w:val="22"/>
          <w:szCs w:val="22"/>
        </w:rPr>
      </w:pPr>
    </w:p>
    <w:p w:rsidR="00004260" w:rsidRPr="00B23A5B" w:rsidRDefault="00004260" w:rsidP="008F6DC4">
      <w:pPr>
        <w:spacing w:line="360" w:lineRule="auto"/>
        <w:jc w:val="both"/>
        <w:rPr>
          <w:rFonts w:ascii="Arial" w:hAnsi="Arial"/>
          <w:b/>
          <w:sz w:val="22"/>
          <w:szCs w:val="22"/>
        </w:rPr>
      </w:pPr>
      <w:r w:rsidRPr="00B23A5B">
        <w:rPr>
          <w:rFonts w:ascii="Arial" w:hAnsi="Arial"/>
          <w:b/>
          <w:sz w:val="22"/>
          <w:szCs w:val="22"/>
        </w:rPr>
        <w:t xml:space="preserve">Figure S2. </w:t>
      </w:r>
      <w:r w:rsidRPr="00B23A5B">
        <w:rPr>
          <w:rFonts w:ascii="Arial" w:hAnsi="Arial"/>
          <w:b/>
          <w:i/>
          <w:sz w:val="22"/>
          <w:szCs w:val="22"/>
        </w:rPr>
        <w:t>In vivo</w:t>
      </w:r>
      <w:r w:rsidRPr="00B23A5B">
        <w:rPr>
          <w:rFonts w:ascii="Arial" w:hAnsi="Arial"/>
          <w:b/>
          <w:sz w:val="22"/>
          <w:szCs w:val="22"/>
        </w:rPr>
        <w:t xml:space="preserve"> chemogenetic activation CCK</w:t>
      </w:r>
      <w:r w:rsidRPr="00B23A5B">
        <w:rPr>
          <w:rFonts w:ascii="Arial" w:hAnsi="Arial"/>
          <w:b/>
          <w:sz w:val="22"/>
          <w:szCs w:val="22"/>
          <w:vertAlign w:val="superscript"/>
        </w:rPr>
        <w:t>LPBN</w:t>
      </w:r>
      <w:r w:rsidRPr="00B23A5B">
        <w:rPr>
          <w:rFonts w:ascii="Arial" w:hAnsi="Arial"/>
          <w:b/>
          <w:sz w:val="22"/>
          <w:szCs w:val="22"/>
        </w:rPr>
        <w:t xml:space="preserve"> neurons</w:t>
      </w:r>
      <w:r>
        <w:rPr>
          <w:rFonts w:ascii="Arial" w:hAnsi="Arial"/>
          <w:b/>
          <w:sz w:val="22"/>
          <w:szCs w:val="22"/>
        </w:rPr>
        <w:t>.</w:t>
      </w:r>
      <w:r w:rsidRPr="00B23A5B">
        <w:rPr>
          <w:rFonts w:ascii="Arial" w:hAnsi="Arial"/>
          <w:b/>
          <w:sz w:val="22"/>
          <w:szCs w:val="22"/>
        </w:rPr>
        <w:t xml:space="preserve"> </w:t>
      </w:r>
    </w:p>
    <w:p w:rsidR="00004260" w:rsidRDefault="00004260" w:rsidP="008F6DC4">
      <w:pPr>
        <w:spacing w:line="360" w:lineRule="auto"/>
        <w:jc w:val="both"/>
        <w:rPr>
          <w:rFonts w:ascii="Arial" w:hAnsi="Arial"/>
          <w:sz w:val="22"/>
          <w:szCs w:val="22"/>
        </w:rPr>
      </w:pPr>
      <w:r w:rsidRPr="00362F35">
        <w:rPr>
          <w:rFonts w:ascii="Arial" w:hAnsi="Arial"/>
          <w:i/>
          <w:sz w:val="22"/>
          <w:szCs w:val="22"/>
        </w:rPr>
        <w:t>CCK-ires-</w:t>
      </w:r>
      <w:proofErr w:type="gramStart"/>
      <w:r w:rsidRPr="00362F35">
        <w:rPr>
          <w:rFonts w:ascii="Arial" w:hAnsi="Arial"/>
          <w:i/>
          <w:sz w:val="22"/>
          <w:szCs w:val="22"/>
        </w:rPr>
        <w:t>Cre</w:t>
      </w:r>
      <w:r>
        <w:rPr>
          <w:rFonts w:ascii="Arial" w:hAnsi="Arial"/>
          <w:sz w:val="22"/>
          <w:szCs w:val="22"/>
        </w:rPr>
        <w:t>::</w:t>
      </w:r>
      <w:proofErr w:type="gramEnd"/>
      <w:r>
        <w:rPr>
          <w:rFonts w:ascii="Arial" w:hAnsi="Arial"/>
          <w:sz w:val="22"/>
          <w:szCs w:val="22"/>
        </w:rPr>
        <w:t>hM3D</w:t>
      </w:r>
      <w:r w:rsidRPr="00F05B33">
        <w:rPr>
          <w:rFonts w:ascii="Arial" w:hAnsi="Arial"/>
          <w:sz w:val="22"/>
          <w:szCs w:val="22"/>
          <w:vertAlign w:val="subscript"/>
        </w:rPr>
        <w:t>q</w:t>
      </w:r>
      <w:r>
        <w:rPr>
          <w:rFonts w:ascii="Arial" w:hAnsi="Arial"/>
          <w:sz w:val="22"/>
          <w:szCs w:val="22"/>
        </w:rPr>
        <w:t>-mCherry</w:t>
      </w:r>
      <w:r w:rsidRPr="006F5739">
        <w:rPr>
          <w:rFonts w:ascii="Arial" w:hAnsi="Arial"/>
          <w:sz w:val="22"/>
          <w:szCs w:val="22"/>
          <w:vertAlign w:val="superscript"/>
        </w:rPr>
        <w:t>LPBN</w:t>
      </w:r>
      <w:r>
        <w:rPr>
          <w:rFonts w:ascii="Arial" w:hAnsi="Arial"/>
          <w:sz w:val="22"/>
          <w:szCs w:val="22"/>
        </w:rPr>
        <w:t xml:space="preserve"> neurons (red) exhibited robust cFOS-IR (green) in response to systemic CNO administration </w:t>
      </w:r>
      <w:r w:rsidRPr="00DF3CFB">
        <w:rPr>
          <w:rFonts w:ascii="Arial" w:hAnsi="Arial"/>
          <w:sz w:val="22"/>
          <w:szCs w:val="22"/>
        </w:rPr>
        <w:t>(1 mg/kg, i.p.)</w:t>
      </w:r>
      <w:r>
        <w:rPr>
          <w:rFonts w:ascii="Arial" w:hAnsi="Arial"/>
          <w:sz w:val="22"/>
          <w:szCs w:val="22"/>
        </w:rPr>
        <w:t xml:space="preserve"> compared to saline administration. </w:t>
      </w:r>
    </w:p>
    <w:p w:rsidR="00004260" w:rsidRDefault="00004260" w:rsidP="008F6DC4">
      <w:pPr>
        <w:spacing w:line="360" w:lineRule="auto"/>
        <w:jc w:val="both"/>
        <w:rPr>
          <w:rFonts w:ascii="Arial" w:hAnsi="Arial"/>
          <w:sz w:val="22"/>
          <w:szCs w:val="22"/>
        </w:rPr>
      </w:pPr>
    </w:p>
    <w:p w:rsidR="00004260" w:rsidRPr="003A579F" w:rsidRDefault="00004260" w:rsidP="008F6DC4">
      <w:pPr>
        <w:spacing w:line="360" w:lineRule="auto"/>
        <w:jc w:val="both"/>
        <w:rPr>
          <w:rFonts w:ascii="Arial" w:hAnsi="Arial"/>
          <w:b/>
          <w:sz w:val="22"/>
          <w:szCs w:val="22"/>
        </w:rPr>
      </w:pPr>
      <w:r w:rsidRPr="003A579F">
        <w:rPr>
          <w:rFonts w:ascii="Arial" w:hAnsi="Arial"/>
          <w:b/>
          <w:sz w:val="22"/>
          <w:szCs w:val="22"/>
        </w:rPr>
        <w:t xml:space="preserve">Figure </w:t>
      </w:r>
      <w:r>
        <w:rPr>
          <w:rFonts w:ascii="Arial" w:hAnsi="Arial"/>
          <w:b/>
          <w:sz w:val="22"/>
          <w:szCs w:val="22"/>
        </w:rPr>
        <w:t>S3. CNO does not influence glyc</w:t>
      </w:r>
      <w:r w:rsidRPr="003A579F">
        <w:rPr>
          <w:rFonts w:ascii="Arial" w:hAnsi="Arial"/>
          <w:b/>
          <w:sz w:val="22"/>
          <w:szCs w:val="22"/>
        </w:rPr>
        <w:t>emia in the absence of DREADD-receptors</w:t>
      </w:r>
      <w:r>
        <w:rPr>
          <w:rFonts w:ascii="Arial" w:hAnsi="Arial"/>
          <w:b/>
          <w:sz w:val="22"/>
          <w:szCs w:val="22"/>
        </w:rPr>
        <w:t>.</w:t>
      </w:r>
    </w:p>
    <w:p w:rsidR="00004260" w:rsidRDefault="00004260" w:rsidP="008F6DC4">
      <w:pPr>
        <w:spacing w:line="360" w:lineRule="auto"/>
        <w:jc w:val="both"/>
        <w:rPr>
          <w:rFonts w:ascii="Arial" w:hAnsi="Arial"/>
          <w:sz w:val="22"/>
          <w:szCs w:val="22"/>
        </w:rPr>
      </w:pPr>
      <w:r>
        <w:rPr>
          <w:rFonts w:ascii="Arial" w:hAnsi="Arial"/>
          <w:sz w:val="22"/>
          <w:szCs w:val="22"/>
        </w:rPr>
        <w:t xml:space="preserve">The DREADD-receptor ligand, CNO, has no effect on blood glucose concentration in </w:t>
      </w:r>
      <w:r w:rsidRPr="00362F35">
        <w:rPr>
          <w:rFonts w:ascii="Arial" w:hAnsi="Arial"/>
          <w:i/>
          <w:sz w:val="22"/>
          <w:szCs w:val="22"/>
        </w:rPr>
        <w:t>CCK-ires-Cre</w:t>
      </w:r>
      <w:r>
        <w:rPr>
          <w:rFonts w:ascii="Arial" w:hAnsi="Arial"/>
          <w:sz w:val="22"/>
          <w:szCs w:val="22"/>
        </w:rPr>
        <w:t xml:space="preserve"> mice in the absence of Cre-dependent DREADD-receptor expression (n=6, Repeated measures ANOVA, main effect of treatments, time and interaction not significant). All data are presented as mean±SEM.</w:t>
      </w:r>
    </w:p>
    <w:p w:rsidR="00004260" w:rsidRDefault="00004260" w:rsidP="008F6DC4">
      <w:pPr>
        <w:spacing w:line="360" w:lineRule="auto"/>
        <w:jc w:val="both"/>
        <w:rPr>
          <w:rFonts w:ascii="Arial" w:hAnsi="Arial"/>
          <w:sz w:val="22"/>
          <w:szCs w:val="22"/>
        </w:rPr>
      </w:pPr>
    </w:p>
    <w:p w:rsidR="00004260" w:rsidRPr="009B03D8" w:rsidRDefault="00004260" w:rsidP="008F6DC4">
      <w:pPr>
        <w:spacing w:line="360" w:lineRule="auto"/>
        <w:jc w:val="both"/>
        <w:rPr>
          <w:rFonts w:ascii="Arial" w:hAnsi="Arial"/>
          <w:b/>
          <w:sz w:val="22"/>
          <w:szCs w:val="22"/>
        </w:rPr>
      </w:pPr>
      <w:r w:rsidRPr="009B03D8">
        <w:rPr>
          <w:rFonts w:ascii="Arial" w:hAnsi="Arial"/>
          <w:b/>
          <w:sz w:val="22"/>
          <w:szCs w:val="22"/>
        </w:rPr>
        <w:lastRenderedPageBreak/>
        <w:t>Figure S4. Chemogenetic inhibition of CCK</w:t>
      </w:r>
      <w:r w:rsidRPr="009B03D8">
        <w:rPr>
          <w:rFonts w:ascii="Arial" w:hAnsi="Arial"/>
          <w:b/>
          <w:sz w:val="22"/>
          <w:szCs w:val="22"/>
          <w:vertAlign w:val="superscript"/>
        </w:rPr>
        <w:t>LPBN</w:t>
      </w:r>
      <w:r w:rsidRPr="009B03D8">
        <w:rPr>
          <w:rFonts w:ascii="Arial" w:hAnsi="Arial"/>
          <w:b/>
          <w:sz w:val="22"/>
          <w:szCs w:val="22"/>
        </w:rPr>
        <w:t xml:space="preserve"> neurons does not influence feeding</w:t>
      </w:r>
      <w:r>
        <w:rPr>
          <w:rFonts w:ascii="Arial" w:hAnsi="Arial"/>
          <w:b/>
          <w:sz w:val="22"/>
          <w:szCs w:val="22"/>
        </w:rPr>
        <w:t xml:space="preserve"> behavior</w:t>
      </w:r>
    </w:p>
    <w:p w:rsidR="00004260" w:rsidRDefault="00004260" w:rsidP="008F6DC4">
      <w:pPr>
        <w:spacing w:line="360" w:lineRule="auto"/>
        <w:jc w:val="both"/>
        <w:rPr>
          <w:rFonts w:ascii="Arial" w:hAnsi="Arial"/>
          <w:sz w:val="22"/>
          <w:szCs w:val="22"/>
        </w:rPr>
      </w:pPr>
      <w:r>
        <w:rPr>
          <w:rFonts w:ascii="Arial" w:hAnsi="Arial"/>
          <w:sz w:val="22"/>
          <w:szCs w:val="22"/>
        </w:rPr>
        <w:t xml:space="preserve">(a-b) </w:t>
      </w:r>
      <w:r w:rsidRPr="00362F35">
        <w:rPr>
          <w:rFonts w:ascii="Arial" w:hAnsi="Arial"/>
          <w:i/>
          <w:sz w:val="22"/>
          <w:szCs w:val="22"/>
        </w:rPr>
        <w:t>CCK-ires-</w:t>
      </w:r>
      <w:proofErr w:type="gramStart"/>
      <w:r w:rsidRPr="00362F35">
        <w:rPr>
          <w:rFonts w:ascii="Arial" w:hAnsi="Arial"/>
          <w:i/>
          <w:sz w:val="22"/>
          <w:szCs w:val="22"/>
        </w:rPr>
        <w:t>Cre</w:t>
      </w:r>
      <w:r>
        <w:rPr>
          <w:rFonts w:ascii="Arial" w:hAnsi="Arial"/>
          <w:sz w:val="22"/>
          <w:szCs w:val="22"/>
        </w:rPr>
        <w:t>::</w:t>
      </w:r>
      <w:proofErr w:type="gramEnd"/>
      <w:r>
        <w:rPr>
          <w:rFonts w:ascii="Arial" w:hAnsi="Arial"/>
          <w:sz w:val="22"/>
          <w:szCs w:val="22"/>
        </w:rPr>
        <w:t>hM4D</w:t>
      </w:r>
      <w:r w:rsidRPr="00F05B33">
        <w:rPr>
          <w:rFonts w:ascii="Arial" w:hAnsi="Arial"/>
          <w:sz w:val="22"/>
          <w:szCs w:val="22"/>
          <w:vertAlign w:val="subscript"/>
        </w:rPr>
        <w:t>i</w:t>
      </w:r>
      <w:r>
        <w:rPr>
          <w:rFonts w:ascii="Arial" w:hAnsi="Arial"/>
          <w:sz w:val="22"/>
          <w:szCs w:val="22"/>
        </w:rPr>
        <w:t>-mCherry</w:t>
      </w:r>
      <w:r w:rsidRPr="006F5739">
        <w:rPr>
          <w:rFonts w:ascii="Arial" w:hAnsi="Arial"/>
          <w:sz w:val="22"/>
          <w:szCs w:val="22"/>
          <w:vertAlign w:val="superscript"/>
        </w:rPr>
        <w:t>LPBN</w:t>
      </w:r>
      <w:r>
        <w:rPr>
          <w:rFonts w:ascii="Arial" w:hAnsi="Arial"/>
          <w:sz w:val="22"/>
          <w:szCs w:val="22"/>
        </w:rPr>
        <w:t xml:space="preserve"> mice did not exhibit altered feeding behavior in response to CNO administration compared to saline administration. (a) 3 hour dark-cycle food intake in </w:t>
      </w:r>
      <w:r w:rsidRPr="00191A8F">
        <w:rPr>
          <w:rFonts w:ascii="Arial" w:hAnsi="Arial"/>
          <w:i/>
          <w:sz w:val="22"/>
          <w:szCs w:val="22"/>
        </w:rPr>
        <w:t>ad libitum</w:t>
      </w:r>
      <w:r>
        <w:rPr>
          <w:rFonts w:ascii="Arial" w:hAnsi="Arial"/>
          <w:sz w:val="22"/>
          <w:szCs w:val="22"/>
        </w:rPr>
        <w:t xml:space="preserve"> fed mice (n=7, paired t-test, </w:t>
      </w:r>
      <w:proofErr w:type="gramStart"/>
      <w:r>
        <w:rPr>
          <w:rFonts w:ascii="Arial" w:hAnsi="Arial"/>
          <w:sz w:val="22"/>
          <w:szCs w:val="22"/>
        </w:rPr>
        <w:t>t</w:t>
      </w:r>
      <w:r w:rsidRPr="00191A8F">
        <w:rPr>
          <w:rFonts w:ascii="Arial" w:hAnsi="Arial"/>
          <w:sz w:val="22"/>
          <w:szCs w:val="22"/>
          <w:vertAlign w:val="subscript"/>
        </w:rPr>
        <w:t>(</w:t>
      </w:r>
      <w:proofErr w:type="gramEnd"/>
      <w:r w:rsidRPr="00191A8F">
        <w:rPr>
          <w:rFonts w:ascii="Arial" w:hAnsi="Arial"/>
          <w:sz w:val="22"/>
          <w:szCs w:val="22"/>
          <w:vertAlign w:val="subscript"/>
        </w:rPr>
        <w:t>6)</w:t>
      </w:r>
      <w:r>
        <w:rPr>
          <w:rFonts w:ascii="Arial" w:hAnsi="Arial"/>
          <w:sz w:val="22"/>
          <w:szCs w:val="22"/>
        </w:rPr>
        <w:t xml:space="preserve">=0.4, p=0.7). (b) 3 hour food intake in mice following an overnight fast (n=7; paired t-test, </w:t>
      </w:r>
      <w:proofErr w:type="gramStart"/>
      <w:r>
        <w:rPr>
          <w:rFonts w:ascii="Arial" w:hAnsi="Arial"/>
          <w:sz w:val="22"/>
          <w:szCs w:val="22"/>
        </w:rPr>
        <w:t>t</w:t>
      </w:r>
      <w:r>
        <w:rPr>
          <w:rFonts w:ascii="Arial" w:hAnsi="Arial"/>
          <w:sz w:val="22"/>
          <w:szCs w:val="22"/>
          <w:vertAlign w:val="subscript"/>
        </w:rPr>
        <w:t>(</w:t>
      </w:r>
      <w:proofErr w:type="gramEnd"/>
      <w:r>
        <w:rPr>
          <w:rFonts w:ascii="Arial" w:hAnsi="Arial"/>
          <w:sz w:val="22"/>
          <w:szCs w:val="22"/>
          <w:vertAlign w:val="subscript"/>
        </w:rPr>
        <w:t>6</w:t>
      </w:r>
      <w:r w:rsidRPr="00C55BD2">
        <w:rPr>
          <w:rFonts w:ascii="Arial" w:hAnsi="Arial"/>
          <w:sz w:val="22"/>
          <w:szCs w:val="22"/>
          <w:vertAlign w:val="subscript"/>
        </w:rPr>
        <w:t>)</w:t>
      </w:r>
      <w:r>
        <w:rPr>
          <w:rFonts w:ascii="Arial" w:hAnsi="Arial"/>
          <w:sz w:val="22"/>
          <w:szCs w:val="22"/>
        </w:rPr>
        <w:t>=0.08, p=0.9).</w:t>
      </w:r>
      <w:r w:rsidRPr="00FC7A2A">
        <w:rPr>
          <w:rFonts w:ascii="Arial" w:hAnsi="Arial"/>
          <w:sz w:val="22"/>
          <w:szCs w:val="22"/>
        </w:rPr>
        <w:t xml:space="preserve"> </w:t>
      </w:r>
      <w:r>
        <w:rPr>
          <w:rFonts w:ascii="Arial" w:hAnsi="Arial"/>
          <w:sz w:val="22"/>
          <w:szCs w:val="22"/>
        </w:rPr>
        <w:t>All data are presented as mean±SEM.</w:t>
      </w:r>
    </w:p>
    <w:p w:rsidR="00004260" w:rsidRDefault="00004260" w:rsidP="008F6DC4">
      <w:pPr>
        <w:spacing w:line="360" w:lineRule="auto"/>
        <w:jc w:val="both"/>
        <w:rPr>
          <w:rFonts w:ascii="Arial" w:hAnsi="Arial"/>
          <w:sz w:val="22"/>
          <w:szCs w:val="22"/>
        </w:rPr>
      </w:pPr>
    </w:p>
    <w:p w:rsidR="00004260" w:rsidRPr="00FE57D8" w:rsidRDefault="00004260" w:rsidP="008F6DC4">
      <w:pPr>
        <w:spacing w:line="360" w:lineRule="auto"/>
        <w:jc w:val="both"/>
        <w:rPr>
          <w:rFonts w:ascii="Arial" w:hAnsi="Arial"/>
          <w:b/>
          <w:sz w:val="22"/>
          <w:szCs w:val="22"/>
        </w:rPr>
      </w:pPr>
      <w:r w:rsidRPr="00FE57D8">
        <w:rPr>
          <w:rFonts w:ascii="Arial" w:hAnsi="Arial"/>
          <w:b/>
          <w:sz w:val="22"/>
          <w:szCs w:val="22"/>
        </w:rPr>
        <w:t>Figure S5. Neuronal tract tracing of CCK</w:t>
      </w:r>
      <w:r w:rsidRPr="00FE57D8">
        <w:rPr>
          <w:rFonts w:ascii="Arial" w:hAnsi="Arial"/>
          <w:b/>
          <w:sz w:val="22"/>
          <w:szCs w:val="22"/>
          <w:vertAlign w:val="superscript"/>
        </w:rPr>
        <w:t>LPBN</w:t>
      </w:r>
      <w:r w:rsidRPr="00FE57D8">
        <w:rPr>
          <w:rFonts w:ascii="Arial" w:hAnsi="Arial"/>
          <w:b/>
          <w:sz w:val="22"/>
          <w:szCs w:val="22"/>
        </w:rPr>
        <w:t xml:space="preserve"> neurons</w:t>
      </w:r>
      <w:r>
        <w:rPr>
          <w:rFonts w:ascii="Arial" w:hAnsi="Arial"/>
          <w:b/>
          <w:sz w:val="22"/>
          <w:szCs w:val="22"/>
        </w:rPr>
        <w:t>.</w:t>
      </w:r>
      <w:r w:rsidRPr="00FE57D8">
        <w:rPr>
          <w:rFonts w:ascii="Arial" w:hAnsi="Arial"/>
          <w:b/>
          <w:sz w:val="22"/>
          <w:szCs w:val="22"/>
        </w:rPr>
        <w:t xml:space="preserve"> </w:t>
      </w:r>
    </w:p>
    <w:p w:rsidR="00004260" w:rsidRDefault="00004260" w:rsidP="008F6DC4">
      <w:pPr>
        <w:spacing w:line="360" w:lineRule="auto"/>
        <w:jc w:val="both"/>
        <w:rPr>
          <w:rFonts w:ascii="Arial" w:hAnsi="Arial"/>
          <w:sz w:val="22"/>
          <w:szCs w:val="22"/>
        </w:rPr>
      </w:pPr>
      <w:r>
        <w:rPr>
          <w:rFonts w:ascii="Arial" w:hAnsi="Arial"/>
          <w:sz w:val="22"/>
          <w:szCs w:val="22"/>
        </w:rPr>
        <w:t xml:space="preserve">(a-f) Unilateral stereotaxic injection of Cre-dependent synpatophysin-mCherry virus into the LPBN of </w:t>
      </w:r>
      <w:r w:rsidRPr="00362F35">
        <w:rPr>
          <w:rFonts w:ascii="Arial" w:hAnsi="Arial"/>
          <w:i/>
          <w:sz w:val="22"/>
          <w:szCs w:val="22"/>
        </w:rPr>
        <w:t>CCK-ires-Cre</w:t>
      </w:r>
      <w:r>
        <w:rPr>
          <w:rFonts w:ascii="Arial" w:hAnsi="Arial"/>
          <w:sz w:val="22"/>
          <w:szCs w:val="22"/>
        </w:rPr>
        <w:t xml:space="preserve"> mice facilitated genetically-defined tract tracing of CCK</w:t>
      </w:r>
      <w:r w:rsidRPr="007771DF">
        <w:rPr>
          <w:rFonts w:ascii="Arial" w:hAnsi="Arial"/>
          <w:sz w:val="22"/>
          <w:szCs w:val="22"/>
          <w:vertAlign w:val="superscript"/>
        </w:rPr>
        <w:t>LPBN</w:t>
      </w:r>
      <w:r>
        <w:rPr>
          <w:rFonts w:ascii="Arial" w:hAnsi="Arial"/>
          <w:sz w:val="22"/>
          <w:szCs w:val="22"/>
        </w:rPr>
        <w:t xml:space="preserve"> neuron projections. Only ascending projections were observed, principally terminating within the ipsilateral hypothalamus. Abbreviations: ARC, arcuate nucleus of the hypothalamus; AHC, anterior hypothalamic area, central part; BST, bed nucleus of the stria terminalis; DMH, dorsomedial nucleus of the hypothalamus; LHA, lateral hypothalamic area; LPBN, lateral parabrachial nucleus; MnPO, median preoptic nucleus; MPA, median preoptic area; MeP, medial amygdaloid nucleus; PAG, periaqueductal gray; PVT, paraventricular nucleus of the thalamus; PVH, paraventricular nucleus of the hypothalamus; PP, peripeduncular nucleus; SCh, suprachiasmatic nucleus; SnC, substania nigra pars compacta; VMH, ventromedial nucleus of the hypothalamus.</w:t>
      </w:r>
    </w:p>
    <w:p w:rsidR="00004260" w:rsidRDefault="00004260" w:rsidP="008F6DC4">
      <w:pPr>
        <w:spacing w:line="360" w:lineRule="auto"/>
        <w:jc w:val="both"/>
        <w:rPr>
          <w:rFonts w:ascii="Arial" w:hAnsi="Arial"/>
          <w:sz w:val="22"/>
          <w:szCs w:val="22"/>
        </w:rPr>
      </w:pPr>
    </w:p>
    <w:p w:rsidR="00004260" w:rsidRPr="00CD62CF" w:rsidRDefault="00004260" w:rsidP="008F6DC4">
      <w:pPr>
        <w:spacing w:line="360" w:lineRule="auto"/>
        <w:jc w:val="both"/>
        <w:rPr>
          <w:rFonts w:ascii="Arial" w:hAnsi="Arial"/>
          <w:b/>
          <w:sz w:val="22"/>
          <w:szCs w:val="22"/>
        </w:rPr>
      </w:pPr>
      <w:r w:rsidRPr="00CD62CF">
        <w:rPr>
          <w:rFonts w:ascii="Arial" w:hAnsi="Arial"/>
          <w:b/>
          <w:sz w:val="22"/>
          <w:szCs w:val="22"/>
        </w:rPr>
        <w:t>Figure S6. SF1 negative VMH neurons are not responsive to CCK</w:t>
      </w:r>
      <w:r>
        <w:rPr>
          <w:rFonts w:ascii="Arial" w:hAnsi="Arial"/>
          <w:b/>
          <w:sz w:val="22"/>
          <w:szCs w:val="22"/>
        </w:rPr>
        <w:t>.</w:t>
      </w:r>
    </w:p>
    <w:p w:rsidR="00004260" w:rsidRDefault="00004260" w:rsidP="008F6DC4">
      <w:pPr>
        <w:spacing w:line="360" w:lineRule="auto"/>
        <w:jc w:val="both"/>
        <w:rPr>
          <w:rFonts w:ascii="Arial" w:hAnsi="Arial"/>
          <w:sz w:val="22"/>
          <w:szCs w:val="22"/>
        </w:rPr>
      </w:pPr>
      <w:r>
        <w:rPr>
          <w:rFonts w:ascii="Arial" w:hAnsi="Arial"/>
          <w:sz w:val="22"/>
          <w:szCs w:val="22"/>
        </w:rPr>
        <w:t>(a-b) Non-SF1</w:t>
      </w:r>
      <w:r w:rsidRPr="006A20D7">
        <w:rPr>
          <w:rFonts w:ascii="Arial" w:hAnsi="Arial"/>
          <w:sz w:val="22"/>
          <w:szCs w:val="22"/>
          <w:vertAlign w:val="superscript"/>
        </w:rPr>
        <w:t>VMH</w:t>
      </w:r>
      <w:r>
        <w:rPr>
          <w:rFonts w:ascii="Arial" w:hAnsi="Arial"/>
          <w:sz w:val="22"/>
          <w:szCs w:val="22"/>
        </w:rPr>
        <w:t xml:space="preserve"> neurons are unresponsive to CCK in </w:t>
      </w:r>
      <w:r w:rsidRPr="006A20D7">
        <w:rPr>
          <w:rFonts w:ascii="Arial" w:hAnsi="Arial"/>
          <w:i/>
          <w:sz w:val="22"/>
          <w:szCs w:val="22"/>
        </w:rPr>
        <w:t>ex vivo</w:t>
      </w:r>
      <w:r>
        <w:rPr>
          <w:rFonts w:ascii="Arial" w:hAnsi="Arial"/>
          <w:sz w:val="22"/>
          <w:szCs w:val="22"/>
        </w:rPr>
        <w:t xml:space="preserve"> slice preparations. (a) Representative electrophysiological trace of a non-SF1</w:t>
      </w:r>
      <w:r w:rsidRPr="006A20D7">
        <w:rPr>
          <w:rFonts w:ascii="Arial" w:hAnsi="Arial"/>
          <w:sz w:val="22"/>
          <w:szCs w:val="22"/>
          <w:vertAlign w:val="superscript"/>
        </w:rPr>
        <w:t>VMH</w:t>
      </w:r>
      <w:r>
        <w:rPr>
          <w:rFonts w:ascii="Arial" w:hAnsi="Arial"/>
          <w:sz w:val="22"/>
          <w:szCs w:val="22"/>
        </w:rPr>
        <w:t xml:space="preserve"> neuron. (b) Non-SF1</w:t>
      </w:r>
      <w:r w:rsidRPr="006A20D7">
        <w:rPr>
          <w:rFonts w:ascii="Arial" w:hAnsi="Arial"/>
          <w:sz w:val="22"/>
          <w:szCs w:val="22"/>
          <w:vertAlign w:val="superscript"/>
        </w:rPr>
        <w:t>VMH</w:t>
      </w:r>
      <w:r>
        <w:rPr>
          <w:rFonts w:ascii="Arial" w:hAnsi="Arial"/>
          <w:sz w:val="22"/>
          <w:szCs w:val="22"/>
        </w:rPr>
        <w:t xml:space="preserve"> neurons (10/10) did not exhibit a change in firing frequency over baseline upon CCK administration (paired t-test, </w:t>
      </w:r>
      <w:proofErr w:type="gramStart"/>
      <w:r>
        <w:rPr>
          <w:rFonts w:ascii="Arial" w:hAnsi="Arial"/>
          <w:sz w:val="22"/>
          <w:szCs w:val="22"/>
        </w:rPr>
        <w:t>t</w:t>
      </w:r>
      <w:r w:rsidRPr="005B66A1">
        <w:rPr>
          <w:rFonts w:ascii="Arial" w:hAnsi="Arial"/>
          <w:sz w:val="22"/>
          <w:szCs w:val="22"/>
          <w:vertAlign w:val="subscript"/>
        </w:rPr>
        <w:t>(</w:t>
      </w:r>
      <w:proofErr w:type="gramEnd"/>
      <w:r w:rsidRPr="005B66A1">
        <w:rPr>
          <w:rFonts w:ascii="Arial" w:hAnsi="Arial"/>
          <w:sz w:val="22"/>
          <w:szCs w:val="22"/>
          <w:vertAlign w:val="subscript"/>
        </w:rPr>
        <w:t>9)</w:t>
      </w:r>
      <w:r>
        <w:rPr>
          <w:rFonts w:ascii="Arial" w:hAnsi="Arial"/>
          <w:sz w:val="22"/>
          <w:szCs w:val="22"/>
        </w:rPr>
        <w:t>=0.1, p=0.9). All data are presented as mean±SEM.</w:t>
      </w:r>
    </w:p>
    <w:p w:rsidR="00004260" w:rsidRDefault="00004260" w:rsidP="008F6DC4">
      <w:pPr>
        <w:spacing w:line="360" w:lineRule="auto"/>
        <w:jc w:val="both"/>
        <w:rPr>
          <w:rFonts w:ascii="Arial" w:hAnsi="Arial"/>
          <w:sz w:val="22"/>
          <w:szCs w:val="22"/>
        </w:rPr>
      </w:pPr>
    </w:p>
    <w:p w:rsidR="00004260" w:rsidRDefault="00004260" w:rsidP="008F6DC4">
      <w:pPr>
        <w:spacing w:line="360" w:lineRule="auto"/>
        <w:jc w:val="both"/>
        <w:rPr>
          <w:rFonts w:ascii="Arial" w:hAnsi="Arial"/>
          <w:sz w:val="22"/>
          <w:szCs w:val="22"/>
        </w:rPr>
      </w:pPr>
    </w:p>
    <w:p w:rsidR="00004260" w:rsidRDefault="00004260" w:rsidP="008F6DC4">
      <w:pPr>
        <w:spacing w:line="360" w:lineRule="auto"/>
        <w:jc w:val="both"/>
        <w:rPr>
          <w:rFonts w:ascii="Arial" w:hAnsi="Arial"/>
          <w:b/>
          <w:sz w:val="22"/>
          <w:szCs w:val="22"/>
        </w:rPr>
      </w:pPr>
      <w:r w:rsidRPr="0075171F">
        <w:rPr>
          <w:rFonts w:ascii="Arial" w:hAnsi="Arial"/>
          <w:b/>
          <w:sz w:val="22"/>
          <w:szCs w:val="22"/>
        </w:rPr>
        <w:t>SUPPLEMENTAL EXPERIMENTAL PROCEDURES</w:t>
      </w:r>
    </w:p>
    <w:p w:rsidR="00004260" w:rsidRDefault="00004260" w:rsidP="008F6DC4">
      <w:pPr>
        <w:spacing w:line="360" w:lineRule="auto"/>
        <w:jc w:val="both"/>
        <w:rPr>
          <w:rFonts w:ascii="Arial" w:hAnsi="Arial"/>
          <w:b/>
          <w:sz w:val="22"/>
          <w:szCs w:val="22"/>
        </w:rPr>
      </w:pPr>
    </w:p>
    <w:p w:rsidR="00004260" w:rsidRPr="00CC64A2" w:rsidRDefault="00004260" w:rsidP="008F6DC4">
      <w:pPr>
        <w:spacing w:line="360" w:lineRule="auto"/>
        <w:jc w:val="both"/>
        <w:rPr>
          <w:rFonts w:ascii="Arial" w:hAnsi="Arial" w:cs="Arial"/>
          <w:b/>
          <w:sz w:val="22"/>
          <w:szCs w:val="22"/>
        </w:rPr>
      </w:pPr>
      <w:r>
        <w:rPr>
          <w:rFonts w:ascii="Arial" w:hAnsi="Arial" w:cs="Arial"/>
          <w:b/>
          <w:sz w:val="22"/>
          <w:szCs w:val="22"/>
        </w:rPr>
        <w:t>Stereotaxic s</w:t>
      </w:r>
      <w:r w:rsidRPr="00CC64A2">
        <w:rPr>
          <w:rFonts w:ascii="Arial" w:hAnsi="Arial" w:cs="Arial"/>
          <w:b/>
          <w:sz w:val="22"/>
          <w:szCs w:val="22"/>
        </w:rPr>
        <w:t>urgery</w:t>
      </w:r>
    </w:p>
    <w:p w:rsidR="00004260" w:rsidRDefault="00004260" w:rsidP="008F6DC4">
      <w:pPr>
        <w:spacing w:line="360" w:lineRule="auto"/>
        <w:jc w:val="both"/>
        <w:rPr>
          <w:rFonts w:ascii="Arial" w:hAnsi="Arial" w:cs="Arial"/>
          <w:sz w:val="22"/>
          <w:szCs w:val="22"/>
        </w:rPr>
      </w:pPr>
      <w:r w:rsidRPr="00CC64A2">
        <w:rPr>
          <w:rFonts w:ascii="Arial" w:hAnsi="Arial" w:cs="Arial"/>
          <w:sz w:val="22"/>
          <w:szCs w:val="22"/>
        </w:rPr>
        <w:t xml:space="preserve">Nucleus specific delivery of AAVs was achieved through stereotaxic injection, as previously </w:t>
      </w:r>
      <w:proofErr w:type="gramStart"/>
      <w:r w:rsidRPr="00CC64A2">
        <w:rPr>
          <w:rFonts w:ascii="Arial" w:hAnsi="Arial" w:cs="Arial"/>
          <w:sz w:val="22"/>
          <w:szCs w:val="22"/>
        </w:rPr>
        <w:t>described</w:t>
      </w:r>
      <w:r>
        <w:rPr>
          <w:rFonts w:ascii="Arial" w:hAnsi="Arial" w:cs="Arial"/>
          <w:noProof/>
          <w:sz w:val="22"/>
          <w:szCs w:val="22"/>
        </w:rPr>
        <w:t>(</w:t>
      </w:r>
      <w:proofErr w:type="gramEnd"/>
      <w:r>
        <w:rPr>
          <w:rFonts w:ascii="Arial" w:hAnsi="Arial" w:cs="Arial"/>
          <w:noProof/>
          <w:sz w:val="22"/>
          <w:szCs w:val="22"/>
        </w:rPr>
        <w:t>Krashes et al., 2011)</w:t>
      </w:r>
      <w:r w:rsidRPr="00CC64A2">
        <w:rPr>
          <w:rFonts w:ascii="Arial" w:hAnsi="Arial" w:cs="Arial"/>
          <w:sz w:val="22"/>
          <w:szCs w:val="22"/>
        </w:rPr>
        <w:t xml:space="preserve">. In brief, </w:t>
      </w:r>
      <w:proofErr w:type="gramStart"/>
      <w:r w:rsidRPr="00CC64A2">
        <w:rPr>
          <w:rFonts w:ascii="Arial" w:hAnsi="Arial" w:cs="Arial"/>
          <w:sz w:val="22"/>
          <w:szCs w:val="22"/>
        </w:rPr>
        <w:t>5-8 week old</w:t>
      </w:r>
      <w:proofErr w:type="gramEnd"/>
      <w:r w:rsidRPr="00CC64A2">
        <w:rPr>
          <w:rFonts w:ascii="Arial" w:hAnsi="Arial" w:cs="Arial"/>
          <w:sz w:val="22"/>
          <w:szCs w:val="22"/>
        </w:rPr>
        <w:t xml:space="preserve"> male mice were anestheti</w:t>
      </w:r>
      <w:r>
        <w:rPr>
          <w:rFonts w:ascii="Arial" w:hAnsi="Arial" w:cs="Arial"/>
          <w:sz w:val="22"/>
          <w:szCs w:val="22"/>
        </w:rPr>
        <w:t>z</w:t>
      </w:r>
      <w:r w:rsidRPr="00CC64A2">
        <w:rPr>
          <w:rFonts w:ascii="Arial" w:hAnsi="Arial" w:cs="Arial"/>
          <w:sz w:val="22"/>
          <w:szCs w:val="22"/>
        </w:rPr>
        <w:t>ed with 10</w:t>
      </w:r>
      <w:r>
        <w:rPr>
          <w:rFonts w:ascii="Arial" w:hAnsi="Arial" w:cs="Arial"/>
          <w:sz w:val="22"/>
          <w:szCs w:val="22"/>
        </w:rPr>
        <w:t>0</w:t>
      </w:r>
      <w:r w:rsidRPr="00CC64A2">
        <w:rPr>
          <w:rFonts w:ascii="Arial" w:hAnsi="Arial" w:cs="Arial"/>
          <w:sz w:val="22"/>
          <w:szCs w:val="22"/>
        </w:rPr>
        <w:t xml:space="preserve"> mg/kg ketamine</w:t>
      </w:r>
      <w:r>
        <w:rPr>
          <w:rFonts w:ascii="Arial" w:hAnsi="Arial" w:cs="Arial"/>
          <w:sz w:val="22"/>
          <w:szCs w:val="22"/>
        </w:rPr>
        <w:t xml:space="preserve"> and </w:t>
      </w:r>
      <w:r w:rsidRPr="00CC64A2">
        <w:rPr>
          <w:rFonts w:ascii="Arial" w:hAnsi="Arial" w:cs="Arial"/>
          <w:sz w:val="22"/>
          <w:szCs w:val="22"/>
        </w:rPr>
        <w:t>1</w:t>
      </w:r>
      <w:r>
        <w:rPr>
          <w:rFonts w:ascii="Arial" w:hAnsi="Arial" w:cs="Arial"/>
          <w:sz w:val="22"/>
          <w:szCs w:val="22"/>
        </w:rPr>
        <w:t>0</w:t>
      </w:r>
      <w:r w:rsidRPr="00CC64A2">
        <w:rPr>
          <w:rFonts w:ascii="Arial" w:hAnsi="Arial" w:cs="Arial"/>
          <w:sz w:val="22"/>
          <w:szCs w:val="22"/>
        </w:rPr>
        <w:t xml:space="preserve"> mg/kg xylazine (i.p). Mice were placed in a </w:t>
      </w:r>
      <w:r w:rsidRPr="00CC64A2">
        <w:rPr>
          <w:rFonts w:ascii="Arial" w:hAnsi="Arial" w:cs="Arial"/>
          <w:sz w:val="22"/>
          <w:szCs w:val="22"/>
        </w:rPr>
        <w:lastRenderedPageBreak/>
        <w:t>stereotaxic frame (Kopf</w:t>
      </w:r>
      <w:r>
        <w:rPr>
          <w:rFonts w:ascii="Arial" w:hAnsi="Arial" w:cs="Arial"/>
          <w:sz w:val="22"/>
          <w:szCs w:val="22"/>
        </w:rPr>
        <w:t xml:space="preserve"> Instruments</w:t>
      </w:r>
      <w:r w:rsidRPr="00CC64A2">
        <w:rPr>
          <w:rFonts w:ascii="Arial" w:hAnsi="Arial" w:cs="Arial"/>
          <w:sz w:val="22"/>
          <w:szCs w:val="22"/>
        </w:rPr>
        <w:t>)</w:t>
      </w:r>
      <w:r>
        <w:rPr>
          <w:rFonts w:ascii="Arial" w:hAnsi="Arial" w:cs="Arial"/>
          <w:sz w:val="22"/>
          <w:szCs w:val="22"/>
        </w:rPr>
        <w:t xml:space="preserve"> and the skull exposed by a single longitudinal incision. A hole was drilled in the skull at the injection site and a virus filled pulled-glass micropipette (diameter 20-40 μm) inserted into the brain. Virus was delivered under air pressure using a micromanipulator (Grass Technologies). The pipette remained in place for a minimum of 5 minutes after injection. Based on the Mouse Brain Atlas</w:t>
      </w:r>
      <w:r>
        <w:rPr>
          <w:rFonts w:ascii="Arial" w:hAnsi="Arial" w:cs="Arial"/>
          <w:noProof/>
          <w:sz w:val="22"/>
          <w:szCs w:val="22"/>
        </w:rPr>
        <w:t>(Franklin and Paxinos, 2008)</w:t>
      </w:r>
      <w:r>
        <w:rPr>
          <w:rFonts w:ascii="Arial" w:hAnsi="Arial" w:cs="Arial"/>
          <w:sz w:val="22"/>
          <w:szCs w:val="22"/>
        </w:rPr>
        <w:t xml:space="preserve"> the</w:t>
      </w:r>
      <w:r w:rsidRPr="00CC64A2">
        <w:rPr>
          <w:rFonts w:ascii="Arial" w:hAnsi="Arial" w:cs="Arial"/>
          <w:sz w:val="22"/>
          <w:szCs w:val="22"/>
        </w:rPr>
        <w:t xml:space="preserve"> following coordinates used for targeting (mm from Bregma): LPBN, A/P, -5.</w:t>
      </w:r>
      <w:r>
        <w:rPr>
          <w:rFonts w:ascii="Arial" w:hAnsi="Arial" w:cs="Arial"/>
          <w:sz w:val="22"/>
          <w:szCs w:val="22"/>
        </w:rPr>
        <w:t>20</w:t>
      </w:r>
      <w:r w:rsidRPr="00CC64A2">
        <w:rPr>
          <w:rFonts w:ascii="Arial" w:hAnsi="Arial" w:cs="Arial"/>
          <w:sz w:val="22"/>
          <w:szCs w:val="22"/>
        </w:rPr>
        <w:t xml:space="preserve">; M/V, </w:t>
      </w:r>
      <w:r w:rsidRPr="00CC64A2">
        <w:rPr>
          <w:rFonts w:ascii="Arial" w:eastAsia="MS Gothic" w:hAnsi="Arial" w:cs="Arial"/>
          <w:color w:val="000000"/>
          <w:sz w:val="22"/>
          <w:szCs w:val="22"/>
        </w:rPr>
        <w:t>±</w:t>
      </w:r>
      <w:r w:rsidRPr="00CC64A2">
        <w:rPr>
          <w:rFonts w:ascii="Arial" w:hAnsi="Arial" w:cs="Arial"/>
          <w:sz w:val="22"/>
          <w:szCs w:val="22"/>
        </w:rPr>
        <w:t xml:space="preserve">1.3; D/V, -3.4 mm. VMH,  A/P, -1.57; M/V, </w:t>
      </w:r>
      <w:r w:rsidRPr="00CC64A2">
        <w:rPr>
          <w:rFonts w:ascii="Arial" w:eastAsia="MS Gothic" w:hAnsi="Arial" w:cs="Arial"/>
          <w:color w:val="000000"/>
          <w:sz w:val="22"/>
          <w:szCs w:val="22"/>
        </w:rPr>
        <w:t>±</w:t>
      </w:r>
      <w:r w:rsidRPr="00CC64A2">
        <w:rPr>
          <w:rFonts w:ascii="Arial" w:hAnsi="Arial" w:cs="Arial"/>
          <w:sz w:val="22"/>
          <w:szCs w:val="22"/>
        </w:rPr>
        <w:t xml:space="preserve"> 0.3; D/V, -5.60 mm</w:t>
      </w:r>
      <w:r>
        <w:rPr>
          <w:rFonts w:ascii="Arial" w:hAnsi="Arial" w:cs="Arial"/>
          <w:sz w:val="22"/>
          <w:szCs w:val="22"/>
        </w:rPr>
        <w:t>.</w:t>
      </w:r>
      <w:r w:rsidRPr="00CC64A2">
        <w:rPr>
          <w:rFonts w:ascii="Arial" w:hAnsi="Arial" w:cs="Arial"/>
          <w:sz w:val="22"/>
          <w:szCs w:val="22"/>
        </w:rPr>
        <w:t xml:space="preserve"> Animals were administered </w:t>
      </w:r>
      <w:r>
        <w:rPr>
          <w:rFonts w:ascii="Arial" w:hAnsi="Arial" w:cs="Arial"/>
          <w:sz w:val="22"/>
          <w:szCs w:val="22"/>
        </w:rPr>
        <w:t xml:space="preserve">an </w:t>
      </w:r>
      <w:r w:rsidRPr="00CC64A2">
        <w:rPr>
          <w:rFonts w:ascii="Arial" w:hAnsi="Arial" w:cs="Arial"/>
          <w:sz w:val="22"/>
          <w:szCs w:val="22"/>
        </w:rPr>
        <w:t xml:space="preserve">analgesic (5 mg/kg </w:t>
      </w:r>
      <w:r>
        <w:rPr>
          <w:rFonts w:ascii="Arial" w:hAnsi="Arial" w:cs="Arial"/>
          <w:sz w:val="22"/>
          <w:szCs w:val="22"/>
        </w:rPr>
        <w:t>Meloxicam</w:t>
      </w:r>
      <w:r w:rsidRPr="00CC64A2">
        <w:rPr>
          <w:rFonts w:ascii="Arial" w:hAnsi="Arial" w:cs="Arial"/>
          <w:sz w:val="22"/>
          <w:szCs w:val="22"/>
        </w:rPr>
        <w:t xml:space="preserve">, </w:t>
      </w:r>
      <w:r>
        <w:rPr>
          <w:rFonts w:ascii="Arial" w:hAnsi="Arial" w:cs="Arial"/>
          <w:sz w:val="22"/>
          <w:szCs w:val="22"/>
        </w:rPr>
        <w:t>Norbrook</w:t>
      </w:r>
      <w:r w:rsidRPr="00CC64A2">
        <w:rPr>
          <w:rFonts w:ascii="Arial" w:hAnsi="Arial" w:cs="Arial"/>
          <w:sz w:val="22"/>
          <w:szCs w:val="22"/>
        </w:rPr>
        <w:t>) for 3 days post-operatively</w:t>
      </w:r>
      <w:r>
        <w:rPr>
          <w:rFonts w:ascii="Arial" w:hAnsi="Arial" w:cs="Arial"/>
          <w:sz w:val="22"/>
          <w:szCs w:val="22"/>
        </w:rPr>
        <w:t xml:space="preserve"> and </w:t>
      </w:r>
      <w:r w:rsidRPr="00CC64A2">
        <w:rPr>
          <w:rFonts w:ascii="Arial" w:hAnsi="Arial" w:cs="Arial"/>
          <w:sz w:val="22"/>
          <w:szCs w:val="22"/>
        </w:rPr>
        <w:t>given a minimum of 7-10 days recovery before being used in any experiments, during this time they were also acclimated to i.p injection</w:t>
      </w:r>
      <w:r>
        <w:rPr>
          <w:rFonts w:ascii="Arial" w:hAnsi="Arial" w:cs="Arial"/>
          <w:sz w:val="22"/>
          <w:szCs w:val="22"/>
        </w:rPr>
        <w:t xml:space="preserve"> by once daily injections of 0.3 ml sterile saline</w:t>
      </w:r>
      <w:r w:rsidRPr="00CC64A2">
        <w:rPr>
          <w:rFonts w:ascii="Arial" w:hAnsi="Arial" w:cs="Arial"/>
          <w:sz w:val="22"/>
          <w:szCs w:val="22"/>
        </w:rPr>
        <w:t xml:space="preserve">. </w:t>
      </w:r>
      <w:r>
        <w:rPr>
          <w:rFonts w:ascii="Arial" w:hAnsi="Arial" w:cs="Arial"/>
          <w:sz w:val="22"/>
          <w:szCs w:val="22"/>
        </w:rPr>
        <w:t xml:space="preserve">Mice injected with </w:t>
      </w:r>
      <w:r w:rsidRPr="00CC64A2">
        <w:rPr>
          <w:rFonts w:ascii="Arial" w:hAnsi="Arial" w:cs="Arial"/>
          <w:sz w:val="22"/>
          <w:szCs w:val="22"/>
        </w:rPr>
        <w:t xml:space="preserve">AAV8-hSyn-DIO-Synaptophysin-mCherry </w:t>
      </w:r>
      <w:r>
        <w:rPr>
          <w:rFonts w:ascii="Arial" w:hAnsi="Arial" w:cs="Arial"/>
          <w:sz w:val="22"/>
          <w:szCs w:val="22"/>
        </w:rPr>
        <w:t>were tested at least</w:t>
      </w:r>
      <w:r w:rsidRPr="00CC64A2">
        <w:rPr>
          <w:rFonts w:ascii="Arial" w:hAnsi="Arial" w:cs="Arial"/>
          <w:sz w:val="22"/>
          <w:szCs w:val="22"/>
        </w:rPr>
        <w:t xml:space="preserve"> 3 weeks </w:t>
      </w:r>
      <w:r>
        <w:rPr>
          <w:rFonts w:ascii="Arial" w:hAnsi="Arial" w:cs="Arial"/>
          <w:sz w:val="22"/>
          <w:szCs w:val="22"/>
        </w:rPr>
        <w:t xml:space="preserve">after treatment </w:t>
      </w:r>
      <w:r w:rsidRPr="00CC64A2">
        <w:rPr>
          <w:rFonts w:ascii="Arial" w:hAnsi="Arial" w:cs="Arial"/>
          <w:sz w:val="22"/>
          <w:szCs w:val="22"/>
        </w:rPr>
        <w:t>to ensure labelling of distal projection sites.</w:t>
      </w:r>
      <w:r>
        <w:rPr>
          <w:rFonts w:ascii="Arial" w:hAnsi="Arial" w:cs="Arial"/>
          <w:sz w:val="22"/>
          <w:szCs w:val="22"/>
        </w:rPr>
        <w:t xml:space="preserve"> </w:t>
      </w:r>
    </w:p>
    <w:p w:rsidR="00004260" w:rsidRDefault="00004260" w:rsidP="008F6DC4"/>
    <w:p w:rsidR="00004260" w:rsidRPr="00CC64A2" w:rsidRDefault="00004260" w:rsidP="008F6DC4">
      <w:pPr>
        <w:spacing w:line="360" w:lineRule="auto"/>
        <w:jc w:val="both"/>
        <w:rPr>
          <w:rFonts w:ascii="Arial" w:hAnsi="Arial" w:cs="Arial"/>
          <w:b/>
          <w:sz w:val="22"/>
          <w:szCs w:val="22"/>
        </w:rPr>
      </w:pPr>
      <w:r w:rsidRPr="00CC64A2">
        <w:rPr>
          <w:rFonts w:ascii="Arial" w:hAnsi="Arial" w:cs="Arial"/>
          <w:b/>
          <w:sz w:val="22"/>
          <w:szCs w:val="22"/>
        </w:rPr>
        <w:t>Brain tissue preparation</w:t>
      </w:r>
    </w:p>
    <w:p w:rsidR="00004260" w:rsidRDefault="00004260" w:rsidP="008F6DC4">
      <w:pPr>
        <w:widowControl w:val="0"/>
        <w:autoSpaceDE w:val="0"/>
        <w:autoSpaceDN w:val="0"/>
        <w:adjustRightInd w:val="0"/>
        <w:spacing w:line="360" w:lineRule="auto"/>
        <w:jc w:val="both"/>
        <w:rPr>
          <w:rFonts w:ascii="Arial" w:hAnsi="Arial" w:cs="Arial"/>
          <w:sz w:val="22"/>
          <w:szCs w:val="22"/>
          <w:lang w:val="en-US"/>
        </w:rPr>
      </w:pPr>
      <w:r w:rsidRPr="00CC64A2">
        <w:rPr>
          <w:rFonts w:ascii="Arial" w:hAnsi="Arial" w:cs="Arial"/>
          <w:sz w:val="22"/>
          <w:szCs w:val="22"/>
          <w:lang w:val="en-US"/>
        </w:rPr>
        <w:t xml:space="preserve">Mice were </w:t>
      </w:r>
      <w:r>
        <w:rPr>
          <w:rFonts w:ascii="Arial" w:hAnsi="Arial" w:cs="Arial"/>
          <w:sz w:val="22"/>
          <w:szCs w:val="22"/>
          <w:lang w:val="en-US"/>
        </w:rPr>
        <w:t xml:space="preserve">terminally </w:t>
      </w:r>
      <w:r w:rsidRPr="00CC64A2">
        <w:rPr>
          <w:rFonts w:ascii="Arial" w:hAnsi="Arial" w:cs="Arial"/>
          <w:sz w:val="22"/>
          <w:szCs w:val="22"/>
          <w:lang w:val="en-US"/>
        </w:rPr>
        <w:t>anesthetized with chloral</w:t>
      </w:r>
      <w:r>
        <w:rPr>
          <w:rFonts w:ascii="Arial" w:hAnsi="Arial" w:cs="Arial"/>
          <w:sz w:val="22"/>
          <w:szCs w:val="22"/>
          <w:lang w:val="en-US"/>
        </w:rPr>
        <w:t xml:space="preserve"> hydrate (Sigma Aldrich)</w:t>
      </w:r>
      <w:r w:rsidRPr="00CC64A2">
        <w:rPr>
          <w:rFonts w:ascii="Arial" w:hAnsi="Arial" w:cs="Arial"/>
          <w:sz w:val="22"/>
          <w:szCs w:val="22"/>
          <w:lang w:val="en-US"/>
        </w:rPr>
        <w:t xml:space="preserve"> and transcardially perfused with p</w:t>
      </w:r>
      <w:r>
        <w:rPr>
          <w:rFonts w:ascii="Arial" w:hAnsi="Arial" w:cs="Arial"/>
          <w:sz w:val="22"/>
          <w:szCs w:val="22"/>
          <w:lang w:val="en-US"/>
        </w:rPr>
        <w:t xml:space="preserve">hosphate-buffered saline (PBS) </w:t>
      </w:r>
      <w:r w:rsidRPr="00CC64A2">
        <w:rPr>
          <w:rFonts w:ascii="Arial" w:hAnsi="Arial" w:cs="Arial"/>
          <w:sz w:val="22"/>
          <w:szCs w:val="22"/>
          <w:lang w:val="en-US"/>
        </w:rPr>
        <w:t>followed by 10% neutral buffered formalin (</w:t>
      </w:r>
      <w:r>
        <w:rPr>
          <w:rFonts w:ascii="Arial" w:hAnsi="Arial" w:cs="Arial"/>
          <w:sz w:val="22"/>
          <w:szCs w:val="22"/>
          <w:lang w:val="en-US"/>
        </w:rPr>
        <w:t>Fisher Scientific</w:t>
      </w:r>
      <w:r w:rsidRPr="00CC64A2">
        <w:rPr>
          <w:rFonts w:ascii="Arial" w:hAnsi="Arial" w:cs="Arial"/>
          <w:sz w:val="22"/>
          <w:szCs w:val="22"/>
          <w:lang w:val="en-US"/>
        </w:rPr>
        <w:t>)</w:t>
      </w:r>
      <w:r>
        <w:rPr>
          <w:rFonts w:ascii="Arial" w:hAnsi="Arial" w:cs="Arial"/>
          <w:sz w:val="22"/>
          <w:szCs w:val="22"/>
          <w:lang w:val="en-US"/>
        </w:rPr>
        <w:t xml:space="preserve">. Brains were extracted, </w:t>
      </w:r>
      <w:r w:rsidRPr="00CC64A2">
        <w:rPr>
          <w:rFonts w:ascii="Arial" w:hAnsi="Arial" w:cs="Arial"/>
          <w:sz w:val="22"/>
          <w:szCs w:val="22"/>
          <w:lang w:val="en-US"/>
        </w:rPr>
        <w:t xml:space="preserve">cryoprotected in 20% sucrose, and sectioned coronally on a freezing sliding microtome </w:t>
      </w:r>
      <w:r>
        <w:rPr>
          <w:rFonts w:ascii="Arial" w:hAnsi="Arial" w:cs="Arial"/>
          <w:sz w:val="22"/>
          <w:szCs w:val="22"/>
          <w:lang w:val="en-US"/>
        </w:rPr>
        <w:t xml:space="preserve">(Leica Biosystems) </w:t>
      </w:r>
      <w:r w:rsidRPr="00CC64A2">
        <w:rPr>
          <w:rFonts w:ascii="Arial" w:hAnsi="Arial" w:cs="Arial"/>
          <w:sz w:val="22"/>
          <w:szCs w:val="22"/>
          <w:lang w:val="en-US"/>
        </w:rPr>
        <w:t xml:space="preserve">at 30 </w:t>
      </w:r>
      <w:r w:rsidRPr="00CC64A2">
        <w:rPr>
          <w:rFonts w:ascii="Arial" w:hAnsi="Arial" w:cs="Arial"/>
          <w:bCs/>
          <w:sz w:val="22"/>
          <w:szCs w:val="22"/>
          <w:lang w:val="en-US"/>
        </w:rPr>
        <w:t>μ</w:t>
      </w:r>
      <w:r w:rsidRPr="00CC64A2">
        <w:rPr>
          <w:rFonts w:ascii="Arial" w:hAnsi="Arial" w:cs="Arial"/>
          <w:sz w:val="22"/>
          <w:szCs w:val="22"/>
          <w:lang w:val="en-US"/>
        </w:rPr>
        <w:t xml:space="preserve">m and collected in four equal series. </w:t>
      </w:r>
    </w:p>
    <w:p w:rsidR="00004260" w:rsidRDefault="00004260" w:rsidP="008F6DC4"/>
    <w:p w:rsidR="00004260" w:rsidRPr="00082C27" w:rsidRDefault="00004260" w:rsidP="008F6DC4">
      <w:pPr>
        <w:widowControl w:val="0"/>
        <w:autoSpaceDE w:val="0"/>
        <w:autoSpaceDN w:val="0"/>
        <w:adjustRightInd w:val="0"/>
        <w:spacing w:line="360" w:lineRule="auto"/>
        <w:jc w:val="both"/>
        <w:rPr>
          <w:rFonts w:ascii="Arial" w:hAnsi="Arial" w:cs="Arial"/>
          <w:b/>
          <w:sz w:val="22"/>
          <w:szCs w:val="22"/>
          <w:lang w:val="en-US"/>
        </w:rPr>
      </w:pPr>
      <w:r w:rsidRPr="00082C27">
        <w:rPr>
          <w:rFonts w:ascii="Arial" w:hAnsi="Arial" w:cs="Arial"/>
          <w:b/>
          <w:sz w:val="22"/>
          <w:szCs w:val="22"/>
          <w:lang w:val="en-US"/>
        </w:rPr>
        <w:t>Immunohistochemistry</w:t>
      </w:r>
    </w:p>
    <w:p w:rsidR="00004260" w:rsidRPr="00CC64A2" w:rsidRDefault="00004260" w:rsidP="008F6DC4">
      <w:pPr>
        <w:widowControl w:val="0"/>
        <w:autoSpaceDE w:val="0"/>
        <w:autoSpaceDN w:val="0"/>
        <w:adjustRightInd w:val="0"/>
        <w:spacing w:line="360" w:lineRule="auto"/>
        <w:jc w:val="both"/>
        <w:rPr>
          <w:rFonts w:ascii="Arial" w:hAnsi="Arial" w:cs="Arial"/>
          <w:sz w:val="22"/>
          <w:szCs w:val="22"/>
          <w:lang w:val="en-US"/>
        </w:rPr>
      </w:pPr>
      <w:r w:rsidRPr="00CC64A2">
        <w:rPr>
          <w:rFonts w:ascii="Arial" w:hAnsi="Arial" w:cs="Arial"/>
          <w:sz w:val="22"/>
          <w:szCs w:val="22"/>
          <w:lang w:val="en-US"/>
        </w:rPr>
        <w:t>Briefly, sections were washed in PBS before blocking in 0.5% BSA/0.5% Triton X-100 in PBS for 1 h</w:t>
      </w:r>
      <w:r>
        <w:rPr>
          <w:rFonts w:ascii="Arial" w:hAnsi="Arial" w:cs="Arial"/>
          <w:sz w:val="22"/>
          <w:szCs w:val="22"/>
          <w:lang w:val="en-US"/>
        </w:rPr>
        <w:t>our</w:t>
      </w:r>
      <w:r w:rsidRPr="00CC64A2">
        <w:rPr>
          <w:rFonts w:ascii="Arial" w:hAnsi="Arial" w:cs="Arial"/>
          <w:sz w:val="22"/>
          <w:szCs w:val="22"/>
          <w:lang w:val="en-US"/>
        </w:rPr>
        <w:t xml:space="preserve"> at room temperature. Tissue was incubated overnight at room temperature in blocking buffer containing the primary antibodies (diluted 1/1000): rabbit anti-cFOS (</w:t>
      </w:r>
      <w:r>
        <w:rPr>
          <w:rFonts w:ascii="Arial" w:hAnsi="Arial" w:cs="Arial"/>
          <w:sz w:val="22"/>
          <w:szCs w:val="22"/>
          <w:lang w:val="en-US"/>
        </w:rPr>
        <w:t>EMD Millipore</w:t>
      </w:r>
      <w:r w:rsidRPr="00CC64A2">
        <w:rPr>
          <w:rFonts w:ascii="Arial" w:hAnsi="Arial" w:cs="Arial"/>
          <w:sz w:val="22"/>
          <w:szCs w:val="22"/>
          <w:lang w:val="en-US"/>
        </w:rPr>
        <w:t>), rabbit anti-RFP (</w:t>
      </w:r>
      <w:r>
        <w:rPr>
          <w:rFonts w:ascii="Arial" w:hAnsi="Arial" w:cs="Arial"/>
          <w:sz w:val="22"/>
          <w:szCs w:val="22"/>
          <w:lang w:val="en-US"/>
        </w:rPr>
        <w:t>Clon</w:t>
      </w:r>
      <w:r w:rsidRPr="00160519">
        <w:rPr>
          <w:rFonts w:ascii="Arial" w:hAnsi="Arial" w:cs="Arial"/>
          <w:sz w:val="22"/>
          <w:szCs w:val="22"/>
          <w:lang w:val="en-US"/>
        </w:rPr>
        <w:t>tech</w:t>
      </w:r>
      <w:r>
        <w:rPr>
          <w:rFonts w:ascii="Arial" w:hAnsi="Arial" w:cs="Arial"/>
          <w:sz w:val="22"/>
          <w:szCs w:val="22"/>
          <w:lang w:val="en-US"/>
        </w:rPr>
        <w:t xml:space="preserve"> Laboratories, Inc.</w:t>
      </w:r>
      <w:r w:rsidRPr="00CC64A2">
        <w:rPr>
          <w:rFonts w:ascii="Arial" w:hAnsi="Arial" w:cs="Arial"/>
          <w:sz w:val="22"/>
          <w:szCs w:val="22"/>
          <w:lang w:val="en-US"/>
        </w:rPr>
        <w:t>) or chicken anti-GFP (</w:t>
      </w:r>
      <w:r>
        <w:rPr>
          <w:rFonts w:ascii="Arial" w:hAnsi="Arial" w:cs="Arial"/>
          <w:sz w:val="22"/>
          <w:szCs w:val="22"/>
          <w:lang w:val="en-US"/>
        </w:rPr>
        <w:t xml:space="preserve">EMD </w:t>
      </w:r>
      <w:r w:rsidRPr="00CC64A2">
        <w:rPr>
          <w:rFonts w:ascii="Arial" w:hAnsi="Arial" w:cs="Arial"/>
          <w:sz w:val="22"/>
          <w:szCs w:val="22"/>
          <w:lang w:val="en-US"/>
        </w:rPr>
        <w:t xml:space="preserve">Millipore). The next day sections were washed in PBS then incubated in blocking buffer containing appropriate secondary antibody (1/1000, Alexa Fluor; </w:t>
      </w:r>
      <w:r>
        <w:rPr>
          <w:rFonts w:ascii="Arial" w:hAnsi="Arial" w:cs="Arial"/>
          <w:sz w:val="22"/>
          <w:szCs w:val="22"/>
          <w:lang w:val="en-US"/>
        </w:rPr>
        <w:t>Life Technologies</w:t>
      </w:r>
      <w:r w:rsidRPr="00CC64A2">
        <w:rPr>
          <w:rFonts w:ascii="Arial" w:hAnsi="Arial" w:cs="Arial"/>
          <w:sz w:val="22"/>
          <w:szCs w:val="22"/>
          <w:lang w:val="en-US"/>
        </w:rPr>
        <w:t>) for 1 h</w:t>
      </w:r>
      <w:r>
        <w:rPr>
          <w:rFonts w:ascii="Arial" w:hAnsi="Arial" w:cs="Arial"/>
          <w:sz w:val="22"/>
          <w:szCs w:val="22"/>
          <w:lang w:val="en-US"/>
        </w:rPr>
        <w:t>our</w:t>
      </w:r>
      <w:r w:rsidRPr="00CC64A2">
        <w:rPr>
          <w:rFonts w:ascii="Arial" w:hAnsi="Arial" w:cs="Arial"/>
          <w:sz w:val="22"/>
          <w:szCs w:val="22"/>
          <w:lang w:val="en-US"/>
        </w:rPr>
        <w:t xml:space="preserve">. Sections were mounted onto microscope slides and coverslipped in an aqueous mounting medium containing DAPI (Vectastain; Vector Laboratories). Slides were imaged on a VS120 slide scanner (Olympus). </w:t>
      </w:r>
      <w:r w:rsidRPr="00556D6D">
        <w:rPr>
          <w:rFonts w:ascii="Arial" w:hAnsi="Arial" w:cs="Arial"/>
          <w:sz w:val="22"/>
          <w:szCs w:val="22"/>
          <w:lang w:val="en-US"/>
        </w:rPr>
        <w:t xml:space="preserve">For counting of cFOS-IR nuclei, the boundaries of the nucleus were </w:t>
      </w:r>
      <w:r>
        <w:rPr>
          <w:rFonts w:ascii="Arial" w:hAnsi="Arial" w:cs="Arial"/>
          <w:sz w:val="22"/>
          <w:szCs w:val="22"/>
          <w:lang w:val="en-US"/>
        </w:rPr>
        <w:t>defined</w:t>
      </w:r>
      <w:r w:rsidRPr="00556D6D">
        <w:rPr>
          <w:rFonts w:ascii="Arial" w:hAnsi="Arial" w:cs="Arial"/>
          <w:sz w:val="22"/>
          <w:szCs w:val="22"/>
          <w:lang w:val="en-US"/>
        </w:rPr>
        <w:t xml:space="preserve"> using neuroanatomical landmarks and the Mouse Brain Atlas</w:t>
      </w:r>
      <w:r>
        <w:rPr>
          <w:rFonts w:ascii="Arial" w:hAnsi="Arial" w:cs="Arial"/>
          <w:noProof/>
          <w:sz w:val="22"/>
          <w:szCs w:val="22"/>
          <w:lang w:val="en-US"/>
        </w:rPr>
        <w:t xml:space="preserve"> (Franklin and Paxinos, 2008)</w:t>
      </w:r>
      <w:r w:rsidRPr="00556D6D">
        <w:rPr>
          <w:rFonts w:ascii="Arial" w:hAnsi="Arial" w:cs="Arial"/>
          <w:sz w:val="22"/>
          <w:szCs w:val="22"/>
          <w:lang w:val="en-US"/>
        </w:rPr>
        <w:t>. All sections within one series containing the nucleus of interest were counted bilaterally and an average determined from each section.</w:t>
      </w:r>
      <w:r w:rsidRPr="00CC64A2">
        <w:rPr>
          <w:rFonts w:ascii="Arial" w:hAnsi="Arial" w:cs="Arial"/>
          <w:sz w:val="22"/>
          <w:szCs w:val="22"/>
          <w:lang w:val="en-US"/>
        </w:rPr>
        <w:t xml:space="preserve"> </w:t>
      </w:r>
      <w:r>
        <w:rPr>
          <w:rFonts w:ascii="Arial" w:hAnsi="Arial" w:cs="Arial"/>
          <w:sz w:val="22"/>
          <w:szCs w:val="22"/>
          <w:lang w:val="en-US"/>
        </w:rPr>
        <w:t>For CCK co-localisation the total number of CCK</w:t>
      </w:r>
      <w:r w:rsidRPr="00E42413">
        <w:rPr>
          <w:rFonts w:ascii="Arial" w:hAnsi="Arial" w:cs="Arial"/>
          <w:sz w:val="22"/>
          <w:szCs w:val="22"/>
          <w:vertAlign w:val="superscript"/>
          <w:lang w:val="en-US"/>
        </w:rPr>
        <w:t>LPBN</w:t>
      </w:r>
      <w:r>
        <w:rPr>
          <w:rFonts w:ascii="Arial" w:hAnsi="Arial" w:cs="Arial"/>
          <w:sz w:val="22"/>
          <w:szCs w:val="22"/>
          <w:lang w:val="en-US"/>
        </w:rPr>
        <w:t xml:space="preserve"> neurons and number of cFOS-IR+CCK</w:t>
      </w:r>
      <w:r w:rsidRPr="00E42413">
        <w:rPr>
          <w:rFonts w:ascii="Arial" w:hAnsi="Arial" w:cs="Arial"/>
          <w:sz w:val="22"/>
          <w:szCs w:val="22"/>
          <w:lang w:val="en-US"/>
        </w:rPr>
        <w:t xml:space="preserve"> </w:t>
      </w:r>
      <w:r>
        <w:rPr>
          <w:rFonts w:ascii="Arial" w:hAnsi="Arial" w:cs="Arial"/>
          <w:sz w:val="22"/>
          <w:szCs w:val="22"/>
          <w:lang w:val="en-US"/>
        </w:rPr>
        <w:lastRenderedPageBreak/>
        <w:t>CCK</w:t>
      </w:r>
      <w:r w:rsidRPr="00E42413">
        <w:rPr>
          <w:rFonts w:ascii="Arial" w:hAnsi="Arial" w:cs="Arial"/>
          <w:sz w:val="22"/>
          <w:szCs w:val="22"/>
          <w:vertAlign w:val="superscript"/>
          <w:lang w:val="en-US"/>
        </w:rPr>
        <w:t>LPBN</w:t>
      </w:r>
      <w:r>
        <w:rPr>
          <w:rFonts w:ascii="Arial" w:hAnsi="Arial" w:cs="Arial"/>
          <w:sz w:val="22"/>
          <w:szCs w:val="22"/>
          <w:lang w:val="en-US"/>
        </w:rPr>
        <w:t xml:space="preserve"> neurons in one series were counted. </w:t>
      </w:r>
    </w:p>
    <w:p w:rsidR="00004260" w:rsidRDefault="00004260" w:rsidP="008F6DC4"/>
    <w:p w:rsidR="00004260" w:rsidRPr="0077094D" w:rsidRDefault="00004260" w:rsidP="008F6DC4">
      <w:pPr>
        <w:spacing w:line="360" w:lineRule="auto"/>
        <w:rPr>
          <w:rFonts w:ascii="Arial" w:hAnsi="Arial"/>
          <w:b/>
          <w:sz w:val="22"/>
        </w:rPr>
      </w:pPr>
      <w:r w:rsidRPr="0077094D">
        <w:rPr>
          <w:rFonts w:ascii="Arial" w:hAnsi="Arial"/>
          <w:b/>
          <w:sz w:val="22"/>
        </w:rPr>
        <w:t>Electrophysiology</w:t>
      </w:r>
    </w:p>
    <w:p w:rsidR="00004260" w:rsidRPr="007A4C07" w:rsidRDefault="00004260" w:rsidP="004B7CAE">
      <w:pPr>
        <w:spacing w:line="360" w:lineRule="auto"/>
        <w:jc w:val="both"/>
        <w:outlineLvl w:val="0"/>
        <w:rPr>
          <w:rFonts w:ascii="Arial" w:hAnsi="Arial"/>
          <w:b/>
          <w:sz w:val="22"/>
        </w:rPr>
      </w:pPr>
      <w:r w:rsidRPr="007A4C07">
        <w:rPr>
          <w:rFonts w:ascii="Arial" w:hAnsi="Arial"/>
          <w:sz w:val="22"/>
        </w:rPr>
        <w:t xml:space="preserve">For brain slice preparation, </w:t>
      </w:r>
      <w:proofErr w:type="gramStart"/>
      <w:r w:rsidRPr="007A4C07">
        <w:rPr>
          <w:rFonts w:ascii="Arial" w:hAnsi="Arial"/>
          <w:sz w:val="22"/>
        </w:rPr>
        <w:t>6-12 week old</w:t>
      </w:r>
      <w:proofErr w:type="gramEnd"/>
      <w:r w:rsidRPr="007A4C07">
        <w:rPr>
          <w:rFonts w:ascii="Arial" w:hAnsi="Arial"/>
          <w:sz w:val="22"/>
        </w:rPr>
        <w:t xml:space="preserve"> mice were </w:t>
      </w:r>
      <w:r>
        <w:rPr>
          <w:rFonts w:ascii="Arial" w:hAnsi="Arial"/>
          <w:sz w:val="22"/>
        </w:rPr>
        <w:t>terminally</w:t>
      </w:r>
      <w:r w:rsidRPr="007A4C07">
        <w:rPr>
          <w:rFonts w:ascii="Arial" w:hAnsi="Arial"/>
          <w:sz w:val="22"/>
        </w:rPr>
        <w:t xml:space="preserve"> anesthetized </w:t>
      </w:r>
      <w:r w:rsidRPr="00DF3CFB">
        <w:rPr>
          <w:rFonts w:ascii="Arial" w:hAnsi="Arial"/>
          <w:sz w:val="22"/>
        </w:rPr>
        <w:t xml:space="preserve">with 7% </w:t>
      </w:r>
      <w:r>
        <w:rPr>
          <w:rFonts w:ascii="Arial" w:hAnsi="Arial"/>
          <w:sz w:val="22"/>
        </w:rPr>
        <w:t xml:space="preserve">chloral hydrate (i.p) </w:t>
      </w:r>
      <w:r w:rsidRPr="007A4C07">
        <w:rPr>
          <w:rFonts w:ascii="Arial" w:hAnsi="Arial"/>
          <w:sz w:val="22"/>
        </w:rPr>
        <w:t xml:space="preserve">and transcardially perfused with ice-cold </w:t>
      </w:r>
      <w:r>
        <w:rPr>
          <w:rFonts w:ascii="Arial" w:hAnsi="Arial"/>
          <w:sz w:val="22"/>
        </w:rPr>
        <w:t>artificial cerebral spinal fluid (a</w:t>
      </w:r>
      <w:r w:rsidRPr="007A4C07">
        <w:rPr>
          <w:rFonts w:ascii="Arial" w:hAnsi="Arial"/>
          <w:sz w:val="22"/>
        </w:rPr>
        <w:t>CSF</w:t>
      </w:r>
      <w:r>
        <w:rPr>
          <w:rFonts w:ascii="Arial" w:hAnsi="Arial"/>
          <w:sz w:val="22"/>
        </w:rPr>
        <w:t>)</w:t>
      </w:r>
      <w:r w:rsidRPr="007A4C07">
        <w:rPr>
          <w:rFonts w:ascii="Arial" w:hAnsi="Arial"/>
          <w:sz w:val="22"/>
        </w:rPr>
        <w:t xml:space="preserve">. The mice were decapitated and brains were removed. Brains were immediately submerged in ice-cold, carbogen-saturated (95% O2, 5% CO2) high sucrose solution (238 mM sucrose, 26 mM NaHCO3, 2.5 mM KCl, 1.0 mM NaH2PO4, 5.0 mM MgCl2, 10.0 mM CaCl2, 11 mM glucose). 300 µM thick coronal sections were cut with a Leica VT1000S Vibratome and incubated in oxygenated aCSF (126 mM NaCl, 21.4 mM NaHCO3, 2.5 mM KCl, 1.2 mM NaH2PO4, 1.2 mM MgCl2, 2.4 mM CaCl2, 10 mM glucose) at 34˚C for 30 minutes. Slices were maintained and recorded at room temperature (20–24˚C). The intracellular solution for current clamp recordings contained: 128 mM K gluconate, 10 mM KCl, 10 mM HEPES, 1 mM EGTA, 1 mM MgCl2, 0.3 mM CaCl2, 5 mM Na2ATP and 0.3 mM NaGTP, adjusted to pH 7.3 with KOH. All recordings were made using multiclamp 700B amplifier, and the data was filtered at 2 kHz and digitized at 10 kHz. </w:t>
      </w:r>
    </w:p>
    <w:p w:rsidR="00004260" w:rsidRDefault="00004260" w:rsidP="008F6DC4">
      <w:pPr>
        <w:spacing w:line="360" w:lineRule="auto"/>
      </w:pPr>
    </w:p>
    <w:p w:rsidR="00004260" w:rsidRPr="00CC64A2" w:rsidRDefault="00004260" w:rsidP="008F6DC4">
      <w:pPr>
        <w:widowControl w:val="0"/>
        <w:autoSpaceDE w:val="0"/>
        <w:autoSpaceDN w:val="0"/>
        <w:adjustRightInd w:val="0"/>
        <w:spacing w:line="360" w:lineRule="auto"/>
        <w:jc w:val="both"/>
        <w:rPr>
          <w:rFonts w:ascii="Arial" w:hAnsi="Arial" w:cs="Arial"/>
          <w:b/>
          <w:sz w:val="22"/>
          <w:szCs w:val="22"/>
        </w:rPr>
      </w:pPr>
      <w:r w:rsidRPr="00CC64A2">
        <w:rPr>
          <w:rFonts w:ascii="Arial" w:hAnsi="Arial" w:cs="Arial"/>
          <w:b/>
          <w:sz w:val="22"/>
          <w:szCs w:val="22"/>
        </w:rPr>
        <w:t>Drugs</w:t>
      </w:r>
    </w:p>
    <w:p w:rsidR="00004260" w:rsidRDefault="00004260" w:rsidP="008F6DC4">
      <w:pPr>
        <w:spacing w:line="360" w:lineRule="auto"/>
        <w:jc w:val="both"/>
        <w:rPr>
          <w:rFonts w:ascii="Arial" w:hAnsi="Arial"/>
          <w:sz w:val="22"/>
          <w:szCs w:val="22"/>
        </w:rPr>
      </w:pPr>
      <w:r>
        <w:rPr>
          <w:rFonts w:ascii="Arial" w:hAnsi="Arial" w:cs="Arial"/>
          <w:sz w:val="22"/>
          <w:szCs w:val="22"/>
        </w:rPr>
        <w:t xml:space="preserve">Drugs for </w:t>
      </w:r>
      <w:r w:rsidRPr="00C35FE2">
        <w:rPr>
          <w:rFonts w:ascii="Arial" w:hAnsi="Arial" w:cs="Arial"/>
          <w:i/>
          <w:sz w:val="22"/>
          <w:szCs w:val="22"/>
        </w:rPr>
        <w:t>in vivo</w:t>
      </w:r>
      <w:r>
        <w:rPr>
          <w:rFonts w:ascii="Arial" w:hAnsi="Arial" w:cs="Arial"/>
          <w:sz w:val="22"/>
          <w:szCs w:val="22"/>
        </w:rPr>
        <w:t xml:space="preserve"> use</w:t>
      </w:r>
      <w:r w:rsidRPr="00CC64A2">
        <w:rPr>
          <w:rFonts w:ascii="Arial" w:hAnsi="Arial" w:cs="Arial"/>
          <w:sz w:val="22"/>
          <w:szCs w:val="22"/>
        </w:rPr>
        <w:t xml:space="preserve"> were prepared in sterile saline</w:t>
      </w:r>
      <w:r>
        <w:rPr>
          <w:rFonts w:ascii="Arial" w:hAnsi="Arial" w:cs="Arial"/>
          <w:sz w:val="22"/>
          <w:szCs w:val="22"/>
        </w:rPr>
        <w:t xml:space="preserve"> and administered </w:t>
      </w:r>
      <w:r w:rsidRPr="00CC64A2">
        <w:rPr>
          <w:rFonts w:ascii="Arial" w:hAnsi="Arial" w:cs="Arial"/>
          <w:sz w:val="22"/>
          <w:szCs w:val="22"/>
        </w:rPr>
        <w:t>intraperitoneally</w:t>
      </w:r>
      <w:r>
        <w:rPr>
          <w:rFonts w:ascii="Arial" w:hAnsi="Arial" w:cs="Arial"/>
          <w:sz w:val="22"/>
          <w:szCs w:val="22"/>
        </w:rPr>
        <w:t xml:space="preserve"> (i.p.)</w:t>
      </w:r>
      <w:r w:rsidRPr="00CC64A2">
        <w:rPr>
          <w:rFonts w:ascii="Arial" w:hAnsi="Arial" w:cs="Arial"/>
          <w:sz w:val="22"/>
          <w:szCs w:val="22"/>
        </w:rPr>
        <w:t>. Clozapine-</w:t>
      </w:r>
      <w:r w:rsidRPr="00ED1107">
        <w:rPr>
          <w:rFonts w:ascii="Arial" w:hAnsi="Arial" w:cs="Arial"/>
          <w:i/>
          <w:sz w:val="22"/>
          <w:szCs w:val="22"/>
        </w:rPr>
        <w:t>N</w:t>
      </w:r>
      <w:r w:rsidRPr="00CC64A2">
        <w:rPr>
          <w:rFonts w:ascii="Arial" w:hAnsi="Arial" w:cs="Arial"/>
          <w:sz w:val="22"/>
          <w:szCs w:val="22"/>
        </w:rPr>
        <w:t>-oxide (CNO; a generous gift from Dr Bryan Roth, University of North Carolina)</w:t>
      </w:r>
      <w:r>
        <w:rPr>
          <w:rFonts w:ascii="Arial" w:hAnsi="Arial" w:cs="Arial"/>
          <w:sz w:val="22"/>
          <w:szCs w:val="22"/>
        </w:rPr>
        <w:t xml:space="preserve"> was administered at 1 mg/kg, h</w:t>
      </w:r>
      <w:r w:rsidRPr="00CC64A2">
        <w:rPr>
          <w:rFonts w:ascii="Arial" w:hAnsi="Arial" w:cs="Arial"/>
          <w:sz w:val="22"/>
          <w:szCs w:val="22"/>
        </w:rPr>
        <w:t xml:space="preserve">umalin </w:t>
      </w:r>
      <w:r>
        <w:rPr>
          <w:rFonts w:ascii="Arial" w:hAnsi="Arial" w:cs="Arial"/>
          <w:sz w:val="22"/>
          <w:szCs w:val="22"/>
        </w:rPr>
        <w:t xml:space="preserve">R </w:t>
      </w:r>
      <w:r w:rsidRPr="00CC64A2">
        <w:rPr>
          <w:rFonts w:ascii="Arial" w:hAnsi="Arial" w:cs="Arial"/>
          <w:sz w:val="22"/>
          <w:szCs w:val="22"/>
        </w:rPr>
        <w:t>(</w:t>
      </w:r>
      <w:r>
        <w:rPr>
          <w:rFonts w:ascii="Arial" w:hAnsi="Arial" w:cs="Arial"/>
          <w:sz w:val="22"/>
          <w:szCs w:val="22"/>
        </w:rPr>
        <w:t>Eli Lilly</w:t>
      </w:r>
      <w:r w:rsidRPr="00CC64A2">
        <w:rPr>
          <w:rFonts w:ascii="Arial" w:hAnsi="Arial" w:cs="Arial"/>
          <w:sz w:val="22"/>
          <w:szCs w:val="22"/>
        </w:rPr>
        <w:t>)</w:t>
      </w:r>
      <w:r>
        <w:rPr>
          <w:rFonts w:ascii="Arial" w:hAnsi="Arial" w:cs="Arial"/>
          <w:sz w:val="22"/>
          <w:szCs w:val="22"/>
        </w:rPr>
        <w:t xml:space="preserve"> was administered at </w:t>
      </w:r>
      <w:r w:rsidRPr="00CC64A2">
        <w:rPr>
          <w:rFonts w:ascii="Arial" w:hAnsi="Arial" w:cs="Arial"/>
          <w:sz w:val="22"/>
          <w:szCs w:val="22"/>
        </w:rPr>
        <w:t>1 U/</w:t>
      </w:r>
      <w:proofErr w:type="gramStart"/>
      <w:r w:rsidRPr="00CC64A2">
        <w:rPr>
          <w:rFonts w:ascii="Arial" w:hAnsi="Arial" w:cs="Arial"/>
          <w:sz w:val="22"/>
          <w:szCs w:val="22"/>
        </w:rPr>
        <w:t>k</w:t>
      </w:r>
      <w:r>
        <w:rPr>
          <w:rFonts w:ascii="Arial" w:hAnsi="Arial" w:cs="Arial"/>
          <w:sz w:val="22"/>
          <w:szCs w:val="22"/>
        </w:rPr>
        <w:t xml:space="preserve">g, </w:t>
      </w:r>
      <w:r w:rsidRPr="00CC64A2">
        <w:rPr>
          <w:rFonts w:ascii="Arial" w:hAnsi="Arial" w:cs="Arial"/>
          <w:sz w:val="22"/>
          <w:szCs w:val="22"/>
        </w:rPr>
        <w:t xml:space="preserve"> 2</w:t>
      </w:r>
      <w:proofErr w:type="gramEnd"/>
      <w:r w:rsidRPr="00CC64A2">
        <w:rPr>
          <w:rFonts w:ascii="Arial" w:hAnsi="Arial" w:cs="Arial"/>
          <w:sz w:val="22"/>
          <w:szCs w:val="22"/>
        </w:rPr>
        <w:t xml:space="preserve">-Deoxyglucose (2DG, Sigma Aldrich) </w:t>
      </w:r>
      <w:r>
        <w:rPr>
          <w:rFonts w:ascii="Arial" w:hAnsi="Arial" w:cs="Arial"/>
          <w:sz w:val="22"/>
          <w:szCs w:val="22"/>
        </w:rPr>
        <w:t>was administered at</w:t>
      </w:r>
      <w:r w:rsidRPr="00CC64A2">
        <w:rPr>
          <w:rFonts w:ascii="Arial" w:hAnsi="Arial" w:cs="Arial"/>
          <w:sz w:val="22"/>
          <w:szCs w:val="22"/>
        </w:rPr>
        <w:t xml:space="preserve"> 500 mg/kg</w:t>
      </w:r>
      <w:r>
        <w:rPr>
          <w:rFonts w:ascii="Arial" w:hAnsi="Arial" w:cs="Arial"/>
          <w:sz w:val="22"/>
          <w:szCs w:val="22"/>
        </w:rPr>
        <w:t>, p</w:t>
      </w:r>
      <w:r w:rsidRPr="00CC64A2">
        <w:rPr>
          <w:rFonts w:ascii="Arial" w:hAnsi="Arial" w:cs="Arial"/>
          <w:sz w:val="22"/>
          <w:szCs w:val="22"/>
        </w:rPr>
        <w:t>roglumide (Tocris Bioscience)</w:t>
      </w:r>
      <w:r>
        <w:rPr>
          <w:rFonts w:ascii="Arial" w:hAnsi="Arial" w:cs="Arial"/>
          <w:sz w:val="22"/>
          <w:szCs w:val="22"/>
        </w:rPr>
        <w:t xml:space="preserve"> was administered at </w:t>
      </w:r>
      <w:r w:rsidRPr="00CC64A2">
        <w:rPr>
          <w:rFonts w:ascii="Arial" w:hAnsi="Arial" w:cs="Arial"/>
          <w:sz w:val="22"/>
          <w:szCs w:val="22"/>
        </w:rPr>
        <w:t>20 mg/kg</w:t>
      </w:r>
      <w:r>
        <w:rPr>
          <w:rFonts w:ascii="Arial" w:hAnsi="Arial" w:cs="Arial"/>
          <w:sz w:val="22"/>
          <w:szCs w:val="22"/>
        </w:rPr>
        <w:t xml:space="preserve"> and p</w:t>
      </w:r>
      <w:r w:rsidRPr="00CC64A2">
        <w:rPr>
          <w:rFonts w:ascii="Arial" w:hAnsi="Arial" w:cs="Arial"/>
          <w:sz w:val="22"/>
          <w:szCs w:val="22"/>
        </w:rPr>
        <w:t>ropranolol hydrochloride (Sigma Aldrich)</w:t>
      </w:r>
      <w:r>
        <w:rPr>
          <w:rFonts w:ascii="Arial" w:hAnsi="Arial" w:cs="Arial"/>
          <w:sz w:val="22"/>
          <w:szCs w:val="22"/>
        </w:rPr>
        <w:t xml:space="preserve"> was administered at </w:t>
      </w:r>
      <w:r w:rsidRPr="00CC64A2">
        <w:rPr>
          <w:rFonts w:ascii="Arial" w:hAnsi="Arial" w:cs="Arial"/>
          <w:sz w:val="22"/>
          <w:szCs w:val="22"/>
        </w:rPr>
        <w:t>2 mg/</w:t>
      </w:r>
      <w:r>
        <w:rPr>
          <w:rFonts w:ascii="Arial" w:hAnsi="Arial" w:cs="Arial"/>
          <w:sz w:val="22"/>
          <w:szCs w:val="22"/>
        </w:rPr>
        <w:t>kg.</w:t>
      </w:r>
    </w:p>
    <w:p w:rsidR="00576194" w:rsidRDefault="00576194"/>
    <w:sectPr w:rsidR="00576194" w:rsidSect="00004260">
      <w:headerReference w:type="even" r:id="rId9"/>
      <w:headerReference w:type="default" r:id="rId10"/>
      <w:pgSz w:w="12240" w:h="15840"/>
      <w:pgMar w:top="1440" w:right="1800" w:bottom="1440" w:left="1800"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D41A2" w:rsidRDefault="00AD41A2">
      <w:r>
        <w:separator/>
      </w:r>
    </w:p>
  </w:endnote>
  <w:endnote w:type="continuationSeparator" w:id="0">
    <w:p w:rsidR="00AD41A2" w:rsidRDefault="00AD41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Lucida Grande">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D41A2" w:rsidRDefault="00AD41A2">
      <w:r>
        <w:separator/>
      </w:r>
    </w:p>
  </w:footnote>
  <w:footnote w:type="continuationSeparator" w:id="0">
    <w:p w:rsidR="00AD41A2" w:rsidRDefault="00AD41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6B44" w:rsidRDefault="00004260" w:rsidP="00F4005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06B44" w:rsidRDefault="00AD41A2" w:rsidP="008F7BA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6B44" w:rsidRPr="008357F4" w:rsidRDefault="00004260" w:rsidP="00F4005E">
    <w:pPr>
      <w:pStyle w:val="Header"/>
      <w:framePr w:wrap="around" w:vAnchor="text" w:hAnchor="margin" w:xAlign="right" w:y="1"/>
      <w:rPr>
        <w:rStyle w:val="PageNumber"/>
        <w:rFonts w:ascii="Arial" w:hAnsi="Arial"/>
        <w:sz w:val="20"/>
        <w:szCs w:val="20"/>
      </w:rPr>
    </w:pPr>
    <w:r w:rsidRPr="008357F4">
      <w:rPr>
        <w:rStyle w:val="PageNumber"/>
        <w:rFonts w:ascii="Arial" w:hAnsi="Arial"/>
        <w:sz w:val="20"/>
        <w:szCs w:val="20"/>
      </w:rPr>
      <w:fldChar w:fldCharType="begin"/>
    </w:r>
    <w:r w:rsidRPr="008357F4">
      <w:rPr>
        <w:rStyle w:val="PageNumber"/>
        <w:rFonts w:ascii="Arial" w:hAnsi="Arial"/>
        <w:sz w:val="20"/>
        <w:szCs w:val="20"/>
      </w:rPr>
      <w:instrText xml:space="preserve">PAGE  </w:instrText>
    </w:r>
    <w:r w:rsidRPr="008357F4">
      <w:rPr>
        <w:rStyle w:val="PageNumber"/>
        <w:rFonts w:ascii="Arial" w:hAnsi="Arial"/>
        <w:sz w:val="20"/>
        <w:szCs w:val="20"/>
      </w:rPr>
      <w:fldChar w:fldCharType="separate"/>
    </w:r>
    <w:r w:rsidR="006165EF">
      <w:rPr>
        <w:rStyle w:val="PageNumber"/>
        <w:rFonts w:ascii="Arial" w:hAnsi="Arial"/>
        <w:noProof/>
        <w:sz w:val="20"/>
        <w:szCs w:val="20"/>
      </w:rPr>
      <w:t>1</w:t>
    </w:r>
    <w:r w:rsidRPr="008357F4">
      <w:rPr>
        <w:rStyle w:val="PageNumber"/>
        <w:rFonts w:ascii="Arial" w:hAnsi="Arial"/>
        <w:sz w:val="20"/>
        <w:szCs w:val="20"/>
      </w:rPr>
      <w:fldChar w:fldCharType="end"/>
    </w:r>
  </w:p>
  <w:p w:rsidR="00406B44" w:rsidRPr="008357F4" w:rsidRDefault="00004260" w:rsidP="008D4FAA">
    <w:pPr>
      <w:pStyle w:val="Header"/>
      <w:pBdr>
        <w:bottom w:val="single" w:sz="4" w:space="1" w:color="auto"/>
      </w:pBdr>
      <w:ind w:right="360"/>
      <w:rPr>
        <w:rFonts w:ascii="Arial" w:hAnsi="Arial"/>
        <w:sz w:val="20"/>
        <w:szCs w:val="20"/>
      </w:rPr>
    </w:pPr>
    <w:r w:rsidRPr="00FF30AB">
      <w:rPr>
        <w:rFonts w:ascii="Arial" w:hAnsi="Arial" w:cs="Arial"/>
        <w:sz w:val="22"/>
        <w:szCs w:val="22"/>
      </w:rPr>
      <w:t>CCK</w:t>
    </w:r>
    <w:r w:rsidRPr="00FF30AB">
      <w:rPr>
        <w:rFonts w:ascii="Arial" w:hAnsi="Arial" w:cs="Arial"/>
        <w:sz w:val="22"/>
        <w:szCs w:val="22"/>
        <w:vertAlign w:val="superscript"/>
      </w:rPr>
      <w:t>LPBN</w:t>
    </w:r>
    <w:r>
      <w:rPr>
        <w:rFonts w:ascii="Arial" w:hAnsi="Arial" w:cs="Arial"/>
        <w:sz w:val="22"/>
        <w:szCs w:val="22"/>
      </w:rPr>
      <w:t xml:space="preserve"> </w:t>
    </w:r>
    <w:r w:rsidRPr="00594942">
      <w:rPr>
        <w:rFonts w:ascii="Arial" w:hAnsi="Arial"/>
        <w:sz w:val="22"/>
        <w:szCs w:val="22"/>
      </w:rPr>
      <w:sym w:font="Wingdings" w:char="F0E0"/>
    </w:r>
    <w:r>
      <w:rPr>
        <w:rFonts w:ascii="Arial" w:hAnsi="Arial"/>
        <w:sz w:val="22"/>
        <w:szCs w:val="22"/>
      </w:rPr>
      <w:t xml:space="preserve"> </w:t>
    </w:r>
    <w:r w:rsidRPr="00FF30AB">
      <w:rPr>
        <w:rFonts w:ascii="Arial" w:hAnsi="Arial" w:cs="Arial"/>
        <w:sz w:val="22"/>
        <w:szCs w:val="22"/>
      </w:rPr>
      <w:t>SF1</w:t>
    </w:r>
    <w:r w:rsidRPr="00FF30AB">
      <w:rPr>
        <w:rFonts w:ascii="Arial" w:hAnsi="Arial" w:cs="Arial"/>
        <w:sz w:val="22"/>
        <w:szCs w:val="22"/>
        <w:vertAlign w:val="superscript"/>
      </w:rPr>
      <w:t>VMH</w:t>
    </w:r>
    <w:r>
      <w:rPr>
        <w:rFonts w:ascii="Arial" w:hAnsi="Arial" w:cs="Arial"/>
        <w:sz w:val="22"/>
        <w:szCs w:val="22"/>
      </w:rPr>
      <w:t xml:space="preserve"> </w:t>
    </w:r>
    <w:r>
      <w:rPr>
        <w:rFonts w:ascii="Arial" w:hAnsi="Arial"/>
        <w:sz w:val="22"/>
        <w:szCs w:val="22"/>
      </w:rPr>
      <w:t>circuits</w:t>
    </w:r>
    <w:r w:rsidRPr="00790FA4">
      <w:rPr>
        <w:rFonts w:ascii="Arial" w:hAnsi="Arial" w:cs="Arial"/>
        <w:sz w:val="22"/>
        <w:szCs w:val="22"/>
      </w:rPr>
      <w:t xml:space="preserve"> </w:t>
    </w:r>
    <w:r>
      <w:rPr>
        <w:rFonts w:ascii="Arial" w:hAnsi="Arial" w:cs="Arial"/>
        <w:sz w:val="22"/>
        <w:szCs w:val="22"/>
      </w:rPr>
      <w:t>controls CR-responses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ED70EE8"/>
    <w:multiLevelType w:val="hybridMultilevel"/>
    <w:tmpl w:val="9488D498"/>
    <w:lvl w:ilvl="0" w:tplc="F2CAB0C8">
      <w:start w:val="3"/>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044001"/>
    <w:multiLevelType w:val="hybridMultilevel"/>
    <w:tmpl w:val="3EE09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7656617"/>
    <w:multiLevelType w:val="hybridMultilevel"/>
    <w:tmpl w:val="ACC0E7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6"/>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004260"/>
    <w:rsid w:val="00004260"/>
    <w:rsid w:val="0046475E"/>
    <w:rsid w:val="00576194"/>
    <w:rsid w:val="005D1E9C"/>
    <w:rsid w:val="006165EF"/>
    <w:rsid w:val="00AD41A2"/>
    <w:rsid w:val="00CA6719"/>
    <w:rsid w:val="00FE32E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15:docId w15:val="{10622EBA-548C-4A44-BE5E-18AEC81720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04260"/>
    <w:rPr>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4260"/>
    <w:pPr>
      <w:ind w:left="720"/>
      <w:contextualSpacing/>
    </w:pPr>
  </w:style>
  <w:style w:type="character" w:styleId="CommentReference">
    <w:name w:val="annotation reference"/>
    <w:basedOn w:val="DefaultParagraphFont"/>
    <w:uiPriority w:val="99"/>
    <w:semiHidden/>
    <w:unhideWhenUsed/>
    <w:rsid w:val="00004260"/>
    <w:rPr>
      <w:sz w:val="18"/>
      <w:szCs w:val="18"/>
    </w:rPr>
  </w:style>
  <w:style w:type="paragraph" w:styleId="CommentText">
    <w:name w:val="annotation text"/>
    <w:basedOn w:val="Normal"/>
    <w:link w:val="CommentTextChar"/>
    <w:uiPriority w:val="99"/>
    <w:semiHidden/>
    <w:unhideWhenUsed/>
    <w:rsid w:val="00004260"/>
  </w:style>
  <w:style w:type="character" w:customStyle="1" w:styleId="CommentTextChar">
    <w:name w:val="Comment Text Char"/>
    <w:basedOn w:val="DefaultParagraphFont"/>
    <w:link w:val="CommentText"/>
    <w:uiPriority w:val="99"/>
    <w:semiHidden/>
    <w:rsid w:val="00004260"/>
    <w:rPr>
      <w:lang w:val="en-GB"/>
    </w:rPr>
  </w:style>
  <w:style w:type="paragraph" w:styleId="CommentSubject">
    <w:name w:val="annotation subject"/>
    <w:basedOn w:val="CommentText"/>
    <w:next w:val="CommentText"/>
    <w:link w:val="CommentSubjectChar"/>
    <w:uiPriority w:val="99"/>
    <w:semiHidden/>
    <w:unhideWhenUsed/>
    <w:rsid w:val="00004260"/>
    <w:rPr>
      <w:b/>
      <w:bCs/>
      <w:sz w:val="20"/>
      <w:szCs w:val="20"/>
    </w:rPr>
  </w:style>
  <w:style w:type="character" w:customStyle="1" w:styleId="CommentSubjectChar">
    <w:name w:val="Comment Subject Char"/>
    <w:basedOn w:val="CommentTextChar"/>
    <w:link w:val="CommentSubject"/>
    <w:uiPriority w:val="99"/>
    <w:semiHidden/>
    <w:rsid w:val="00004260"/>
    <w:rPr>
      <w:b/>
      <w:bCs/>
      <w:sz w:val="20"/>
      <w:szCs w:val="20"/>
      <w:lang w:val="en-GB"/>
    </w:rPr>
  </w:style>
  <w:style w:type="paragraph" w:styleId="BalloonText">
    <w:name w:val="Balloon Text"/>
    <w:basedOn w:val="Normal"/>
    <w:link w:val="BalloonTextChar"/>
    <w:uiPriority w:val="99"/>
    <w:semiHidden/>
    <w:unhideWhenUsed/>
    <w:rsid w:val="00004260"/>
    <w:rPr>
      <w:rFonts w:ascii="Lucida Grande" w:hAnsi="Lucida Grande"/>
      <w:sz w:val="18"/>
      <w:szCs w:val="18"/>
    </w:rPr>
  </w:style>
  <w:style w:type="character" w:customStyle="1" w:styleId="BalloonTextChar">
    <w:name w:val="Balloon Text Char"/>
    <w:basedOn w:val="DefaultParagraphFont"/>
    <w:link w:val="BalloonText"/>
    <w:uiPriority w:val="99"/>
    <w:semiHidden/>
    <w:rsid w:val="00004260"/>
    <w:rPr>
      <w:rFonts w:ascii="Lucida Grande" w:hAnsi="Lucida Grande"/>
      <w:sz w:val="18"/>
      <w:szCs w:val="18"/>
      <w:lang w:val="en-GB"/>
    </w:rPr>
  </w:style>
  <w:style w:type="paragraph" w:styleId="Header">
    <w:name w:val="header"/>
    <w:basedOn w:val="Normal"/>
    <w:link w:val="HeaderChar"/>
    <w:uiPriority w:val="99"/>
    <w:unhideWhenUsed/>
    <w:rsid w:val="00004260"/>
    <w:pPr>
      <w:tabs>
        <w:tab w:val="center" w:pos="4320"/>
        <w:tab w:val="right" w:pos="8640"/>
      </w:tabs>
    </w:pPr>
  </w:style>
  <w:style w:type="character" w:customStyle="1" w:styleId="HeaderChar">
    <w:name w:val="Header Char"/>
    <w:basedOn w:val="DefaultParagraphFont"/>
    <w:link w:val="Header"/>
    <w:uiPriority w:val="99"/>
    <w:rsid w:val="00004260"/>
    <w:rPr>
      <w:lang w:val="en-GB"/>
    </w:rPr>
  </w:style>
  <w:style w:type="paragraph" w:styleId="Footer">
    <w:name w:val="footer"/>
    <w:basedOn w:val="Normal"/>
    <w:link w:val="FooterChar"/>
    <w:uiPriority w:val="99"/>
    <w:unhideWhenUsed/>
    <w:rsid w:val="00004260"/>
    <w:pPr>
      <w:tabs>
        <w:tab w:val="center" w:pos="4320"/>
        <w:tab w:val="right" w:pos="8640"/>
      </w:tabs>
    </w:pPr>
  </w:style>
  <w:style w:type="character" w:customStyle="1" w:styleId="FooterChar">
    <w:name w:val="Footer Char"/>
    <w:basedOn w:val="DefaultParagraphFont"/>
    <w:link w:val="Footer"/>
    <w:uiPriority w:val="99"/>
    <w:rsid w:val="00004260"/>
    <w:rPr>
      <w:lang w:val="en-GB"/>
    </w:rPr>
  </w:style>
  <w:style w:type="character" w:styleId="PageNumber">
    <w:name w:val="page number"/>
    <w:basedOn w:val="DefaultParagraphFont"/>
    <w:uiPriority w:val="99"/>
    <w:semiHidden/>
    <w:unhideWhenUsed/>
    <w:rsid w:val="00004260"/>
  </w:style>
  <w:style w:type="character" w:styleId="LineNumber">
    <w:name w:val="line number"/>
    <w:basedOn w:val="DefaultParagraphFont"/>
    <w:uiPriority w:val="99"/>
    <w:semiHidden/>
    <w:unhideWhenUsed/>
    <w:rsid w:val="00004260"/>
  </w:style>
  <w:style w:type="paragraph" w:customStyle="1" w:styleId="EndNoteBibliographyTitle">
    <w:name w:val="EndNote Bibliography Title"/>
    <w:basedOn w:val="Normal"/>
    <w:rsid w:val="00004260"/>
    <w:pPr>
      <w:jc w:val="center"/>
    </w:pPr>
    <w:rPr>
      <w:rFonts w:ascii="Cambria" w:hAnsi="Cambria"/>
      <w:lang w:val="en-US"/>
    </w:rPr>
  </w:style>
  <w:style w:type="paragraph" w:customStyle="1" w:styleId="EndNoteBibliography">
    <w:name w:val="EndNote Bibliography"/>
    <w:basedOn w:val="Normal"/>
    <w:rsid w:val="00004260"/>
    <w:pPr>
      <w:jc w:val="both"/>
    </w:pPr>
    <w:rPr>
      <w:rFonts w:ascii="Cambria" w:hAnsi="Cambria"/>
      <w:lang w:val="en-US"/>
    </w:rPr>
  </w:style>
  <w:style w:type="character" w:styleId="Hyperlink">
    <w:name w:val="Hyperlink"/>
    <w:basedOn w:val="DefaultParagraphFont"/>
    <w:uiPriority w:val="99"/>
    <w:unhideWhenUsed/>
    <w:rsid w:val="00004260"/>
    <w:rPr>
      <w:color w:val="0000FF" w:themeColor="hyperlink"/>
      <w:u w:val="single"/>
    </w:rPr>
  </w:style>
  <w:style w:type="paragraph" w:styleId="Revision">
    <w:name w:val="Revision"/>
    <w:hidden/>
    <w:uiPriority w:val="99"/>
    <w:semiHidden/>
    <w:rsid w:val="00004260"/>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0262647">
      <w:bodyDiv w:val="1"/>
      <w:marLeft w:val="0"/>
      <w:marRight w:val="0"/>
      <w:marTop w:val="0"/>
      <w:marBottom w:val="0"/>
      <w:divBdr>
        <w:top w:val="none" w:sz="0" w:space="0" w:color="auto"/>
        <w:left w:val="none" w:sz="0" w:space="0" w:color="auto"/>
        <w:bottom w:val="none" w:sz="0" w:space="0" w:color="auto"/>
        <w:right w:val="none" w:sz="0" w:space="0" w:color="auto"/>
      </w:divBdr>
      <w:divsChild>
        <w:div w:id="1451626256">
          <w:marLeft w:val="0"/>
          <w:marRight w:val="0"/>
          <w:marTop w:val="0"/>
          <w:marBottom w:val="0"/>
          <w:divBdr>
            <w:top w:val="none" w:sz="0" w:space="0" w:color="auto"/>
            <w:left w:val="none" w:sz="0" w:space="0" w:color="auto"/>
            <w:bottom w:val="none" w:sz="0" w:space="0" w:color="auto"/>
            <w:right w:val="none" w:sz="0" w:space="0" w:color="auto"/>
          </w:divBdr>
        </w:div>
        <w:div w:id="1706444816">
          <w:marLeft w:val="0"/>
          <w:marRight w:val="0"/>
          <w:marTop w:val="150"/>
          <w:marBottom w:val="270"/>
          <w:divBdr>
            <w:top w:val="none" w:sz="0" w:space="0" w:color="auto"/>
            <w:left w:val="none" w:sz="0" w:space="0" w:color="auto"/>
            <w:bottom w:val="none" w:sz="0" w:space="0" w:color="auto"/>
            <w:right w:val="none" w:sz="0" w:space="0" w:color="auto"/>
          </w:divBdr>
          <w:divsChild>
            <w:div w:id="815101699">
              <w:marLeft w:val="0"/>
              <w:marRight w:val="0"/>
              <w:marTop w:val="0"/>
              <w:marBottom w:val="0"/>
              <w:divBdr>
                <w:top w:val="none" w:sz="0" w:space="0" w:color="auto"/>
                <w:left w:val="none" w:sz="0" w:space="0" w:color="auto"/>
                <w:bottom w:val="none" w:sz="0" w:space="0" w:color="auto"/>
                <w:right w:val="none" w:sz="0" w:space="0" w:color="auto"/>
              </w:divBdr>
              <w:divsChild>
                <w:div w:id="1718969219">
                  <w:marLeft w:val="0"/>
                  <w:marRight w:val="0"/>
                  <w:marTop w:val="0"/>
                  <w:marBottom w:val="0"/>
                  <w:divBdr>
                    <w:top w:val="none" w:sz="0" w:space="0" w:color="auto"/>
                    <w:left w:val="none" w:sz="0" w:space="0" w:color="auto"/>
                    <w:bottom w:val="none" w:sz="0" w:space="0" w:color="auto"/>
                    <w:right w:val="none" w:sz="0" w:space="0" w:color="auto"/>
                  </w:divBdr>
                  <w:divsChild>
                    <w:div w:id="311839462">
                      <w:marLeft w:val="0"/>
                      <w:marRight w:val="0"/>
                      <w:marTop w:val="0"/>
                      <w:marBottom w:val="0"/>
                      <w:divBdr>
                        <w:top w:val="none" w:sz="0" w:space="0" w:color="auto"/>
                        <w:left w:val="none" w:sz="0" w:space="0" w:color="auto"/>
                        <w:bottom w:val="none" w:sz="0" w:space="0" w:color="auto"/>
                        <w:right w:val="none" w:sz="0" w:space="0" w:color="auto"/>
                      </w:divBdr>
                      <w:divsChild>
                        <w:div w:id="327557456">
                          <w:marLeft w:val="0"/>
                          <w:marRight w:val="0"/>
                          <w:marTop w:val="0"/>
                          <w:marBottom w:val="0"/>
                          <w:divBdr>
                            <w:top w:val="none" w:sz="0" w:space="0" w:color="auto"/>
                            <w:left w:val="none" w:sz="0" w:space="0" w:color="auto"/>
                            <w:bottom w:val="none" w:sz="0" w:space="0" w:color="auto"/>
                            <w:right w:val="none" w:sz="0" w:space="0" w:color="auto"/>
                          </w:divBdr>
                          <w:divsChild>
                            <w:div w:id="474879899">
                              <w:marLeft w:val="0"/>
                              <w:marRight w:val="0"/>
                              <w:marTop w:val="0"/>
                              <w:marBottom w:val="0"/>
                              <w:divBdr>
                                <w:top w:val="none" w:sz="0" w:space="0" w:color="auto"/>
                                <w:left w:val="none" w:sz="0" w:space="0" w:color="auto"/>
                                <w:bottom w:val="none" w:sz="0" w:space="0" w:color="auto"/>
                                <w:right w:val="none" w:sz="0" w:space="0" w:color="auto"/>
                              </w:divBdr>
                              <w:divsChild>
                                <w:div w:id="1123429193">
                                  <w:marLeft w:val="0"/>
                                  <w:marRight w:val="0"/>
                                  <w:marTop w:val="0"/>
                                  <w:marBottom w:val="0"/>
                                  <w:divBdr>
                                    <w:top w:val="none" w:sz="0" w:space="0" w:color="auto"/>
                                    <w:left w:val="none" w:sz="0" w:space="0" w:color="auto"/>
                                    <w:bottom w:val="none" w:sz="0" w:space="0" w:color="auto"/>
                                    <w:right w:val="none" w:sz="0" w:space="0" w:color="auto"/>
                                  </w:divBdr>
                                  <w:divsChild>
                                    <w:div w:id="210700937">
                                      <w:marLeft w:val="0"/>
                                      <w:marRight w:val="0"/>
                                      <w:marTop w:val="0"/>
                                      <w:marBottom w:val="0"/>
                                      <w:divBdr>
                                        <w:top w:val="none" w:sz="0" w:space="0" w:color="auto"/>
                                        <w:left w:val="none" w:sz="0" w:space="0" w:color="auto"/>
                                        <w:bottom w:val="none" w:sz="0" w:space="0" w:color="auto"/>
                                        <w:right w:val="none" w:sz="0" w:space="0" w:color="auto"/>
                                      </w:divBdr>
                                      <w:divsChild>
                                        <w:div w:id="197390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174893">
      <w:bodyDiv w:val="1"/>
      <w:marLeft w:val="0"/>
      <w:marRight w:val="0"/>
      <w:marTop w:val="0"/>
      <w:marBottom w:val="0"/>
      <w:divBdr>
        <w:top w:val="none" w:sz="0" w:space="0" w:color="auto"/>
        <w:left w:val="none" w:sz="0" w:space="0" w:color="auto"/>
        <w:bottom w:val="none" w:sz="0" w:space="0" w:color="auto"/>
        <w:right w:val="none" w:sz="0" w:space="0" w:color="auto"/>
      </w:divBdr>
      <w:divsChild>
        <w:div w:id="326060185">
          <w:marLeft w:val="0"/>
          <w:marRight w:val="0"/>
          <w:marTop w:val="0"/>
          <w:marBottom w:val="0"/>
          <w:divBdr>
            <w:top w:val="none" w:sz="0" w:space="0" w:color="auto"/>
            <w:left w:val="none" w:sz="0" w:space="0" w:color="auto"/>
            <w:bottom w:val="none" w:sz="0" w:space="0" w:color="auto"/>
            <w:right w:val="none" w:sz="0" w:space="0" w:color="auto"/>
          </w:divBdr>
        </w:div>
        <w:div w:id="462313400">
          <w:marLeft w:val="0"/>
          <w:marRight w:val="0"/>
          <w:marTop w:val="150"/>
          <w:marBottom w:val="270"/>
          <w:divBdr>
            <w:top w:val="none" w:sz="0" w:space="0" w:color="auto"/>
            <w:left w:val="none" w:sz="0" w:space="0" w:color="auto"/>
            <w:bottom w:val="none" w:sz="0" w:space="0" w:color="auto"/>
            <w:right w:val="none" w:sz="0" w:space="0" w:color="auto"/>
          </w:divBdr>
          <w:divsChild>
            <w:div w:id="363941534">
              <w:marLeft w:val="0"/>
              <w:marRight w:val="0"/>
              <w:marTop w:val="0"/>
              <w:marBottom w:val="0"/>
              <w:divBdr>
                <w:top w:val="none" w:sz="0" w:space="0" w:color="auto"/>
                <w:left w:val="none" w:sz="0" w:space="0" w:color="auto"/>
                <w:bottom w:val="none" w:sz="0" w:space="0" w:color="auto"/>
                <w:right w:val="none" w:sz="0" w:space="0" w:color="auto"/>
              </w:divBdr>
              <w:divsChild>
                <w:div w:id="217908959">
                  <w:marLeft w:val="0"/>
                  <w:marRight w:val="0"/>
                  <w:marTop w:val="0"/>
                  <w:marBottom w:val="0"/>
                  <w:divBdr>
                    <w:top w:val="none" w:sz="0" w:space="0" w:color="auto"/>
                    <w:left w:val="none" w:sz="0" w:space="0" w:color="auto"/>
                    <w:bottom w:val="none" w:sz="0" w:space="0" w:color="auto"/>
                    <w:right w:val="none" w:sz="0" w:space="0" w:color="auto"/>
                  </w:divBdr>
                  <w:divsChild>
                    <w:div w:id="1719284196">
                      <w:marLeft w:val="0"/>
                      <w:marRight w:val="0"/>
                      <w:marTop w:val="0"/>
                      <w:marBottom w:val="0"/>
                      <w:divBdr>
                        <w:top w:val="none" w:sz="0" w:space="0" w:color="auto"/>
                        <w:left w:val="none" w:sz="0" w:space="0" w:color="auto"/>
                        <w:bottom w:val="none" w:sz="0" w:space="0" w:color="auto"/>
                        <w:right w:val="none" w:sz="0" w:space="0" w:color="auto"/>
                      </w:divBdr>
                      <w:divsChild>
                        <w:div w:id="1248156507">
                          <w:marLeft w:val="0"/>
                          <w:marRight w:val="0"/>
                          <w:marTop w:val="0"/>
                          <w:marBottom w:val="0"/>
                          <w:divBdr>
                            <w:top w:val="none" w:sz="0" w:space="0" w:color="auto"/>
                            <w:left w:val="none" w:sz="0" w:space="0" w:color="auto"/>
                            <w:bottom w:val="none" w:sz="0" w:space="0" w:color="auto"/>
                            <w:right w:val="none" w:sz="0" w:space="0" w:color="auto"/>
                          </w:divBdr>
                          <w:divsChild>
                            <w:div w:id="1850287542">
                              <w:marLeft w:val="0"/>
                              <w:marRight w:val="0"/>
                              <w:marTop w:val="0"/>
                              <w:marBottom w:val="0"/>
                              <w:divBdr>
                                <w:top w:val="none" w:sz="0" w:space="0" w:color="auto"/>
                                <w:left w:val="none" w:sz="0" w:space="0" w:color="auto"/>
                                <w:bottom w:val="none" w:sz="0" w:space="0" w:color="auto"/>
                                <w:right w:val="none" w:sz="0" w:space="0" w:color="auto"/>
                              </w:divBdr>
                              <w:divsChild>
                                <w:div w:id="1762530668">
                                  <w:marLeft w:val="0"/>
                                  <w:marRight w:val="0"/>
                                  <w:marTop w:val="0"/>
                                  <w:marBottom w:val="0"/>
                                  <w:divBdr>
                                    <w:top w:val="none" w:sz="0" w:space="0" w:color="auto"/>
                                    <w:left w:val="none" w:sz="0" w:space="0" w:color="auto"/>
                                    <w:bottom w:val="none" w:sz="0" w:space="0" w:color="auto"/>
                                    <w:right w:val="none" w:sz="0" w:space="0" w:color="auto"/>
                                  </w:divBdr>
                                  <w:divsChild>
                                    <w:div w:id="1784499748">
                                      <w:marLeft w:val="0"/>
                                      <w:marRight w:val="0"/>
                                      <w:marTop w:val="0"/>
                                      <w:marBottom w:val="0"/>
                                      <w:divBdr>
                                        <w:top w:val="none" w:sz="0" w:space="0" w:color="auto"/>
                                        <w:left w:val="none" w:sz="0" w:space="0" w:color="auto"/>
                                        <w:bottom w:val="none" w:sz="0" w:space="0" w:color="auto"/>
                                        <w:right w:val="none" w:sz="0" w:space="0" w:color="auto"/>
                                      </w:divBdr>
                                      <w:divsChild>
                                        <w:div w:id="94846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699569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garfiel@staffmail.ed.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D53AB8-4003-EC44-8B82-878773B6C0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6281</Words>
  <Characters>35804</Characters>
  <Application>Microsoft Office Word</Application>
  <DocSecurity>0</DocSecurity>
  <Lines>298</Lines>
  <Paragraphs>84</Paragraphs>
  <ScaleCrop>false</ScaleCrop>
  <Company/>
  <LinksUpToDate>false</LinksUpToDate>
  <CharactersWithSpaces>42001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 Garfield</dc:creator>
  <cp:keywords/>
  <dc:description/>
  <cp:lastModifiedBy>Microsoft Office User</cp:lastModifiedBy>
  <cp:revision>3</cp:revision>
  <dcterms:created xsi:type="dcterms:W3CDTF">2020-02-28T10:35:00Z</dcterms:created>
  <dcterms:modified xsi:type="dcterms:W3CDTF">2020-02-28T10:36:00Z</dcterms:modified>
</cp:coreProperties>
</file>