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D7B08C" w14:textId="2CB5D832" w:rsidR="003410C8" w:rsidRPr="0045203F" w:rsidRDefault="00302FA3" w:rsidP="00FC204B">
      <w:pPr>
        <w:pStyle w:val="ARTICLETITLE"/>
        <w:spacing w:after="120"/>
        <w:ind w:firstLine="720"/>
        <w:rPr>
          <w:rFonts w:asciiTheme="minorHAnsi" w:hAnsiTheme="minorHAnsi"/>
          <w:color w:val="000000"/>
          <w:sz w:val="56"/>
          <w:szCs w:val="24"/>
        </w:rPr>
      </w:pPr>
      <w:r>
        <w:rPr>
          <w:rFonts w:asciiTheme="minorHAnsi" w:hAnsiTheme="minorHAnsi"/>
          <w:color w:val="000000"/>
          <w:sz w:val="56"/>
          <w:szCs w:val="24"/>
        </w:rPr>
        <w:t>T</w:t>
      </w:r>
      <w:r w:rsidR="003A3BB5">
        <w:rPr>
          <w:rFonts w:asciiTheme="minorHAnsi" w:hAnsiTheme="minorHAnsi"/>
          <w:color w:val="000000"/>
          <w:sz w:val="56"/>
          <w:szCs w:val="24"/>
        </w:rPr>
        <w:t xml:space="preserve">he </w:t>
      </w:r>
      <w:r w:rsidR="006B508F">
        <w:rPr>
          <w:rFonts w:asciiTheme="minorHAnsi" w:hAnsiTheme="minorHAnsi"/>
          <w:color w:val="000000"/>
          <w:sz w:val="56"/>
          <w:szCs w:val="24"/>
        </w:rPr>
        <w:t xml:space="preserve">Patterns of User Experience </w:t>
      </w:r>
      <w:r w:rsidR="00776F63">
        <w:rPr>
          <w:rFonts w:asciiTheme="minorHAnsi" w:hAnsiTheme="minorHAnsi"/>
          <w:color w:val="000000"/>
          <w:sz w:val="56"/>
          <w:szCs w:val="24"/>
        </w:rPr>
        <w:t>for</w:t>
      </w:r>
      <w:r w:rsidR="006B508F">
        <w:rPr>
          <w:rFonts w:asciiTheme="minorHAnsi" w:hAnsiTheme="minorHAnsi"/>
          <w:color w:val="000000"/>
          <w:sz w:val="56"/>
          <w:szCs w:val="24"/>
        </w:rPr>
        <w:t xml:space="preserve"> </w:t>
      </w:r>
      <w:r w:rsidR="00733D63">
        <w:rPr>
          <w:rFonts w:asciiTheme="minorHAnsi" w:hAnsiTheme="minorHAnsi"/>
          <w:color w:val="000000"/>
          <w:sz w:val="56"/>
          <w:szCs w:val="24"/>
        </w:rPr>
        <w:t xml:space="preserve">Sticky-Note Diagrams </w:t>
      </w:r>
      <w:r>
        <w:rPr>
          <w:rFonts w:asciiTheme="minorHAnsi" w:hAnsiTheme="minorHAnsi"/>
          <w:color w:val="000000"/>
          <w:sz w:val="56"/>
          <w:szCs w:val="24"/>
        </w:rPr>
        <w:t xml:space="preserve">in </w:t>
      </w:r>
      <w:r w:rsidR="003A3BB5">
        <w:rPr>
          <w:rFonts w:asciiTheme="minorHAnsi" w:hAnsiTheme="minorHAnsi"/>
          <w:color w:val="000000"/>
          <w:sz w:val="56"/>
          <w:szCs w:val="24"/>
        </w:rPr>
        <w:t xml:space="preserve">Software </w:t>
      </w:r>
      <w:r w:rsidR="00733D63">
        <w:rPr>
          <w:rFonts w:asciiTheme="minorHAnsi" w:hAnsiTheme="minorHAnsi"/>
          <w:color w:val="000000"/>
          <w:sz w:val="56"/>
          <w:szCs w:val="24"/>
        </w:rPr>
        <w:t>Requirements</w:t>
      </w:r>
      <w:r w:rsidR="003A3BB5">
        <w:rPr>
          <w:rFonts w:asciiTheme="minorHAnsi" w:hAnsiTheme="minorHAnsi"/>
          <w:color w:val="000000"/>
          <w:sz w:val="56"/>
          <w:szCs w:val="24"/>
        </w:rPr>
        <w:t xml:space="preserve"> </w:t>
      </w:r>
      <w:r>
        <w:rPr>
          <w:rFonts w:asciiTheme="minorHAnsi" w:hAnsiTheme="minorHAnsi"/>
          <w:color w:val="000000"/>
          <w:sz w:val="56"/>
          <w:szCs w:val="24"/>
        </w:rPr>
        <w:t>Workshops</w:t>
      </w:r>
    </w:p>
    <w:p w14:paraId="103FCF18" w14:textId="50342DB6" w:rsidR="00054725" w:rsidRPr="00054725" w:rsidRDefault="00926FD0" w:rsidP="00054725">
      <w:pPr>
        <w:pStyle w:val="AUTHOR"/>
        <w:spacing w:before="80" w:after="360"/>
        <w:rPr>
          <w:rFonts w:asciiTheme="minorHAnsi" w:hAnsiTheme="minorHAnsi"/>
          <w:color w:val="000000"/>
          <w:sz w:val="32"/>
          <w:szCs w:val="24"/>
          <w:vertAlign w:val="superscript"/>
        </w:rPr>
      </w:pPr>
      <w:r w:rsidRPr="0045203F">
        <w:rPr>
          <w:rFonts w:asciiTheme="minorHAnsi" w:hAnsiTheme="minorHAnsi"/>
          <w:color w:val="000000"/>
          <w:sz w:val="28"/>
          <w:szCs w:val="24"/>
        </w:rPr>
        <w:t xml:space="preserve">Henry </w:t>
      </w:r>
      <w:proofErr w:type="spellStart"/>
      <w:r w:rsidRPr="0045203F">
        <w:rPr>
          <w:rFonts w:asciiTheme="minorHAnsi" w:hAnsiTheme="minorHAnsi"/>
          <w:color w:val="000000"/>
          <w:sz w:val="28"/>
          <w:szCs w:val="24"/>
        </w:rPr>
        <w:t>Gardner</w:t>
      </w:r>
      <w:r w:rsidR="00054725">
        <w:rPr>
          <w:rFonts w:asciiTheme="minorHAnsi" w:hAnsiTheme="minorHAnsi"/>
          <w:color w:val="000000"/>
          <w:sz w:val="28"/>
          <w:szCs w:val="24"/>
          <w:vertAlign w:val="superscript"/>
        </w:rPr>
        <w:t>a</w:t>
      </w:r>
      <w:proofErr w:type="spellEnd"/>
      <w:r w:rsidR="0002379C" w:rsidRPr="0045203F">
        <w:rPr>
          <w:rFonts w:asciiTheme="minorHAnsi" w:hAnsiTheme="minorHAnsi"/>
          <w:color w:val="000000"/>
          <w:sz w:val="28"/>
          <w:szCs w:val="24"/>
        </w:rPr>
        <w:t xml:space="preserve">, </w:t>
      </w:r>
      <w:r w:rsidRPr="0045203F">
        <w:rPr>
          <w:rFonts w:asciiTheme="minorHAnsi" w:hAnsiTheme="minorHAnsi"/>
          <w:color w:val="000000"/>
          <w:sz w:val="28"/>
          <w:szCs w:val="24"/>
        </w:rPr>
        <w:t xml:space="preserve">Alan </w:t>
      </w:r>
      <w:r w:rsidR="00147E00" w:rsidRPr="0045203F">
        <w:rPr>
          <w:rFonts w:asciiTheme="minorHAnsi" w:hAnsiTheme="minorHAnsi"/>
          <w:color w:val="000000"/>
          <w:sz w:val="28"/>
          <w:szCs w:val="24"/>
        </w:rPr>
        <w:t xml:space="preserve">F. </w:t>
      </w:r>
      <w:proofErr w:type="spellStart"/>
      <w:r w:rsidRPr="0045203F">
        <w:rPr>
          <w:rFonts w:asciiTheme="minorHAnsi" w:hAnsiTheme="minorHAnsi"/>
          <w:color w:val="000000"/>
          <w:sz w:val="28"/>
          <w:szCs w:val="24"/>
        </w:rPr>
        <w:t>Blackwell</w:t>
      </w:r>
      <w:r w:rsidR="00054725">
        <w:rPr>
          <w:rFonts w:asciiTheme="minorHAnsi" w:hAnsiTheme="minorHAnsi"/>
          <w:color w:val="000000"/>
          <w:sz w:val="28"/>
          <w:szCs w:val="24"/>
          <w:vertAlign w:val="superscript"/>
        </w:rPr>
        <w:t>b</w:t>
      </w:r>
      <w:proofErr w:type="spellEnd"/>
      <w:r w:rsidR="003410C8" w:rsidRPr="0045203F">
        <w:rPr>
          <w:rFonts w:asciiTheme="minorHAnsi" w:hAnsiTheme="minorHAnsi"/>
          <w:color w:val="000000"/>
          <w:sz w:val="28"/>
          <w:szCs w:val="24"/>
        </w:rPr>
        <w:t xml:space="preserve">, and </w:t>
      </w:r>
      <w:r w:rsidRPr="0045203F">
        <w:rPr>
          <w:rFonts w:asciiTheme="minorHAnsi" w:hAnsiTheme="minorHAnsi"/>
          <w:color w:val="000000"/>
          <w:sz w:val="28"/>
          <w:szCs w:val="24"/>
        </w:rPr>
        <w:t xml:space="preserve">Luke </w:t>
      </w:r>
      <w:proofErr w:type="spellStart"/>
      <w:r w:rsidRPr="0045203F">
        <w:rPr>
          <w:rFonts w:asciiTheme="minorHAnsi" w:hAnsiTheme="minorHAnsi"/>
          <w:color w:val="000000"/>
          <w:sz w:val="28"/>
          <w:szCs w:val="24"/>
        </w:rPr>
        <w:t>Church</w:t>
      </w:r>
      <w:r w:rsidR="00054725">
        <w:rPr>
          <w:rFonts w:asciiTheme="minorHAnsi" w:hAnsiTheme="minorHAnsi"/>
          <w:color w:val="000000"/>
          <w:sz w:val="28"/>
          <w:szCs w:val="24"/>
          <w:vertAlign w:val="superscript"/>
        </w:rPr>
        <w:t>c</w:t>
      </w:r>
      <w:proofErr w:type="spellEnd"/>
    </w:p>
    <w:p w14:paraId="29DE36B8" w14:textId="45E54A0C" w:rsidR="00054725" w:rsidRPr="00606110" w:rsidRDefault="00054725" w:rsidP="00606110">
      <w:pPr>
        <w:pStyle w:val="ABSTRACT"/>
        <w:ind w:left="0" w:right="90"/>
        <w:rPr>
          <w:rFonts w:asciiTheme="minorHAnsi" w:hAnsiTheme="minorHAnsi"/>
          <w:color w:val="000000"/>
          <w:sz w:val="22"/>
          <w:szCs w:val="22"/>
        </w:rPr>
      </w:pPr>
      <w:proofErr w:type="spellStart"/>
      <w:r w:rsidRPr="00606110">
        <w:rPr>
          <w:rFonts w:asciiTheme="minorHAnsi" w:hAnsiTheme="minorHAnsi"/>
          <w:color w:val="000000"/>
          <w:sz w:val="22"/>
          <w:szCs w:val="22"/>
          <w:vertAlign w:val="superscript"/>
        </w:rPr>
        <w:t>a</w:t>
      </w:r>
      <w:r w:rsidRPr="00606110">
        <w:rPr>
          <w:rFonts w:asciiTheme="minorHAnsi" w:hAnsiTheme="minorHAnsi"/>
          <w:color w:val="000000"/>
          <w:sz w:val="22"/>
          <w:szCs w:val="22"/>
        </w:rPr>
        <w:t>Research</w:t>
      </w:r>
      <w:proofErr w:type="spellEnd"/>
      <w:r w:rsidRPr="00606110">
        <w:rPr>
          <w:rFonts w:asciiTheme="minorHAnsi" w:hAnsiTheme="minorHAnsi"/>
          <w:color w:val="000000"/>
          <w:sz w:val="22"/>
          <w:szCs w:val="22"/>
        </w:rPr>
        <w:t xml:space="preserve"> School of Computer Science, The Australian National University, Canberra, ACT 2600, Australia; email: </w:t>
      </w:r>
      <w:r w:rsidRPr="009568D3">
        <w:rPr>
          <w:rFonts w:asciiTheme="minorHAnsi" w:hAnsiTheme="minorHAnsi"/>
          <w:sz w:val="22"/>
          <w:szCs w:val="22"/>
        </w:rPr>
        <w:t>Henry.Gardner@anu.edu.au</w:t>
      </w:r>
      <w:r w:rsidRPr="00606110">
        <w:rPr>
          <w:rFonts w:asciiTheme="minorHAnsi" w:hAnsiTheme="minorHAnsi"/>
          <w:color w:val="000000"/>
          <w:sz w:val="22"/>
          <w:szCs w:val="22"/>
        </w:rPr>
        <w:t>. (Corresponding Author)</w:t>
      </w:r>
    </w:p>
    <w:p w14:paraId="79796ACB" w14:textId="325DC86E" w:rsidR="00054725" w:rsidRPr="00606110" w:rsidRDefault="00054725" w:rsidP="00606110">
      <w:pPr>
        <w:pStyle w:val="ABSTRACT"/>
        <w:ind w:left="0" w:right="90"/>
        <w:rPr>
          <w:rFonts w:asciiTheme="minorHAnsi" w:hAnsiTheme="minorHAnsi"/>
          <w:sz w:val="22"/>
          <w:szCs w:val="22"/>
        </w:rPr>
      </w:pPr>
      <w:proofErr w:type="spellStart"/>
      <w:r w:rsidRPr="00606110">
        <w:rPr>
          <w:rFonts w:asciiTheme="minorHAnsi" w:hAnsiTheme="minorHAnsi"/>
          <w:b/>
          <w:sz w:val="22"/>
          <w:szCs w:val="22"/>
          <w:vertAlign w:val="superscript"/>
        </w:rPr>
        <w:t>b</w:t>
      </w:r>
      <w:r w:rsidRPr="00606110">
        <w:rPr>
          <w:rFonts w:asciiTheme="minorHAnsi" w:hAnsiTheme="minorHAnsi"/>
          <w:sz w:val="22"/>
          <w:szCs w:val="22"/>
        </w:rPr>
        <w:t>Computer</w:t>
      </w:r>
      <w:proofErr w:type="spellEnd"/>
      <w:r w:rsidRPr="00606110">
        <w:rPr>
          <w:rFonts w:asciiTheme="minorHAnsi" w:hAnsiTheme="minorHAnsi"/>
          <w:sz w:val="22"/>
          <w:szCs w:val="22"/>
        </w:rPr>
        <w:t xml:space="preserve"> Laboratory, University of Cambridge, Cambridge CB3 0FD, United Kingdom; </w:t>
      </w:r>
      <w:proofErr w:type="gramStart"/>
      <w:r w:rsidRPr="00606110">
        <w:rPr>
          <w:rFonts w:asciiTheme="minorHAnsi" w:hAnsiTheme="minorHAnsi"/>
          <w:sz w:val="22"/>
          <w:szCs w:val="22"/>
        </w:rPr>
        <w:t>email:afb21@cam.ac.uk</w:t>
      </w:r>
      <w:proofErr w:type="gramEnd"/>
      <w:r w:rsidRPr="00606110">
        <w:rPr>
          <w:rFonts w:asciiTheme="minorHAnsi" w:hAnsiTheme="minorHAnsi"/>
          <w:sz w:val="22"/>
          <w:szCs w:val="22"/>
        </w:rPr>
        <w:t>.</w:t>
      </w:r>
    </w:p>
    <w:p w14:paraId="168A804A" w14:textId="33BEFF4E" w:rsidR="00054725" w:rsidRPr="00606110" w:rsidRDefault="00054725" w:rsidP="00606110">
      <w:pPr>
        <w:pStyle w:val="ABSTRACT"/>
        <w:ind w:left="0" w:right="90"/>
        <w:rPr>
          <w:rFonts w:asciiTheme="minorHAnsi" w:hAnsiTheme="minorHAnsi"/>
          <w:b/>
          <w:sz w:val="22"/>
          <w:szCs w:val="22"/>
        </w:rPr>
      </w:pPr>
      <w:proofErr w:type="spellStart"/>
      <w:r w:rsidRPr="00606110">
        <w:rPr>
          <w:rFonts w:asciiTheme="minorHAnsi" w:hAnsiTheme="minorHAnsi"/>
          <w:sz w:val="22"/>
          <w:szCs w:val="22"/>
          <w:vertAlign w:val="superscript"/>
        </w:rPr>
        <w:t>c</w:t>
      </w:r>
      <w:r w:rsidRPr="00606110">
        <w:rPr>
          <w:rFonts w:asciiTheme="minorHAnsi" w:hAnsiTheme="minorHAnsi"/>
          <w:sz w:val="22"/>
          <w:szCs w:val="22"/>
        </w:rPr>
        <w:t>Computer</w:t>
      </w:r>
      <w:proofErr w:type="spellEnd"/>
      <w:r w:rsidRPr="00606110">
        <w:rPr>
          <w:rFonts w:asciiTheme="minorHAnsi" w:hAnsiTheme="minorHAnsi"/>
          <w:sz w:val="22"/>
          <w:szCs w:val="22"/>
        </w:rPr>
        <w:t xml:space="preserve"> Laboratory, University of Cambridge, Cambridge CB3 0FD, United Kingdom; email:</w:t>
      </w:r>
      <w:r w:rsidR="006B15CE" w:rsidRPr="006B15CE">
        <w:t xml:space="preserve"> </w:t>
      </w:r>
      <w:r w:rsidR="006B15CE" w:rsidRPr="006B15CE">
        <w:rPr>
          <w:rFonts w:asciiTheme="minorHAnsi" w:hAnsiTheme="minorHAnsi"/>
          <w:sz w:val="22"/>
          <w:szCs w:val="22"/>
        </w:rPr>
        <w:t>luke@church.name</w:t>
      </w:r>
    </w:p>
    <w:p w14:paraId="57EF3B10" w14:textId="77777777" w:rsidR="00606110" w:rsidRDefault="003410C8" w:rsidP="00606110">
      <w:pPr>
        <w:pStyle w:val="ABSTRACT"/>
        <w:ind w:left="0" w:right="90"/>
        <w:rPr>
          <w:rFonts w:asciiTheme="minorHAnsi" w:hAnsiTheme="minorHAnsi"/>
          <w:sz w:val="20"/>
          <w:szCs w:val="24"/>
        </w:rPr>
      </w:pPr>
      <w:r w:rsidRPr="00606110">
        <w:rPr>
          <w:rFonts w:asciiTheme="minorHAnsi" w:hAnsiTheme="minorHAnsi"/>
          <w:b/>
          <w:sz w:val="28"/>
          <w:szCs w:val="36"/>
        </w:rPr>
        <w:t>Abstract</w:t>
      </w:r>
    </w:p>
    <w:p w14:paraId="6E82D2B2" w14:textId="0959EA49" w:rsidR="003410C8" w:rsidRPr="00EF2E82" w:rsidRDefault="003A3BB5" w:rsidP="00606110">
      <w:pPr>
        <w:pStyle w:val="ABSTRACT"/>
        <w:ind w:left="0" w:right="90"/>
        <w:rPr>
          <w:rFonts w:asciiTheme="minorHAnsi" w:hAnsiTheme="minorHAnsi"/>
          <w:i/>
          <w:iCs/>
          <w:sz w:val="22"/>
          <w:szCs w:val="22"/>
        </w:rPr>
      </w:pPr>
      <w:r>
        <w:rPr>
          <w:rFonts w:asciiTheme="minorHAnsi" w:hAnsiTheme="minorHAnsi"/>
          <w:sz w:val="22"/>
          <w:szCs w:val="22"/>
        </w:rPr>
        <w:t>Software r</w:t>
      </w:r>
      <w:r w:rsidR="00A77D94" w:rsidRPr="00606110">
        <w:rPr>
          <w:rFonts w:asciiTheme="minorHAnsi" w:hAnsiTheme="minorHAnsi"/>
          <w:sz w:val="22"/>
          <w:szCs w:val="22"/>
        </w:rPr>
        <w:t xml:space="preserve">equirements </w:t>
      </w:r>
      <w:r>
        <w:rPr>
          <w:rFonts w:asciiTheme="minorHAnsi" w:hAnsiTheme="minorHAnsi"/>
          <w:sz w:val="22"/>
          <w:szCs w:val="22"/>
        </w:rPr>
        <w:t>elicitation</w:t>
      </w:r>
      <w:r w:rsidR="006B508F">
        <w:rPr>
          <w:rFonts w:asciiTheme="minorHAnsi" w:hAnsiTheme="minorHAnsi"/>
          <w:sz w:val="22"/>
          <w:szCs w:val="22"/>
        </w:rPr>
        <w:t xml:space="preserve"> </w:t>
      </w:r>
      <w:r w:rsidR="00A77D94" w:rsidRPr="00606110">
        <w:rPr>
          <w:rFonts w:asciiTheme="minorHAnsi" w:hAnsiTheme="minorHAnsi"/>
          <w:sz w:val="22"/>
          <w:szCs w:val="22"/>
        </w:rPr>
        <w:t>workshops often make use of a widely used</w:t>
      </w:r>
      <w:r>
        <w:rPr>
          <w:rFonts w:asciiTheme="minorHAnsi" w:hAnsiTheme="minorHAnsi"/>
          <w:sz w:val="22"/>
          <w:szCs w:val="22"/>
        </w:rPr>
        <w:t xml:space="preserve"> </w:t>
      </w:r>
      <w:r w:rsidR="00A77D94" w:rsidRPr="00606110">
        <w:rPr>
          <w:rFonts w:asciiTheme="minorHAnsi" w:hAnsiTheme="minorHAnsi"/>
          <w:sz w:val="22"/>
          <w:szCs w:val="22"/>
        </w:rPr>
        <w:t>and</w:t>
      </w:r>
      <w:r>
        <w:rPr>
          <w:rFonts w:asciiTheme="minorHAnsi" w:hAnsiTheme="minorHAnsi"/>
          <w:sz w:val="22"/>
          <w:szCs w:val="22"/>
        </w:rPr>
        <w:t>,</w:t>
      </w:r>
      <w:r w:rsidR="00A77D94" w:rsidRPr="00606110">
        <w:rPr>
          <w:rFonts w:asciiTheme="minorHAnsi" w:hAnsiTheme="minorHAnsi"/>
          <w:sz w:val="22"/>
          <w:szCs w:val="22"/>
        </w:rPr>
        <w:t xml:space="preserve"> on the surface</w:t>
      </w:r>
      <w:r>
        <w:rPr>
          <w:rFonts w:asciiTheme="minorHAnsi" w:hAnsiTheme="minorHAnsi"/>
          <w:sz w:val="22"/>
          <w:szCs w:val="22"/>
        </w:rPr>
        <w:t>,</w:t>
      </w:r>
      <w:r w:rsidR="00A77D94" w:rsidRPr="00606110">
        <w:rPr>
          <w:rFonts w:asciiTheme="minorHAnsi" w:hAnsiTheme="minorHAnsi"/>
          <w:sz w:val="22"/>
          <w:szCs w:val="22"/>
        </w:rPr>
        <w:t xml:space="preserve"> highly informal, </w:t>
      </w:r>
      <w:r w:rsidR="00057070">
        <w:rPr>
          <w:rFonts w:asciiTheme="minorHAnsi" w:hAnsiTheme="minorHAnsi"/>
          <w:sz w:val="22"/>
          <w:szCs w:val="22"/>
        </w:rPr>
        <w:t xml:space="preserve">notational </w:t>
      </w:r>
      <w:r w:rsidR="00A77D94" w:rsidRPr="00606110">
        <w:rPr>
          <w:rFonts w:asciiTheme="minorHAnsi" w:hAnsiTheme="minorHAnsi"/>
          <w:sz w:val="22"/>
          <w:szCs w:val="22"/>
        </w:rPr>
        <w:t xml:space="preserve">medium: the sticky note. </w:t>
      </w:r>
      <w:r>
        <w:rPr>
          <w:rFonts w:asciiTheme="minorHAnsi" w:hAnsiTheme="minorHAnsi"/>
          <w:sz w:val="22"/>
          <w:szCs w:val="22"/>
        </w:rPr>
        <w:t>Often, i</w:t>
      </w:r>
      <w:r w:rsidR="00A77D94" w:rsidRPr="00606110">
        <w:rPr>
          <w:rFonts w:asciiTheme="minorHAnsi" w:hAnsiTheme="minorHAnsi"/>
          <w:sz w:val="22"/>
          <w:szCs w:val="22"/>
        </w:rPr>
        <w:t xml:space="preserve">n </w:t>
      </w:r>
      <w:r w:rsidR="006B508F">
        <w:rPr>
          <w:rFonts w:asciiTheme="minorHAnsi" w:hAnsiTheme="minorHAnsi"/>
          <w:sz w:val="22"/>
          <w:szCs w:val="22"/>
        </w:rPr>
        <w:t>such</w:t>
      </w:r>
      <w:r w:rsidR="00A77D94" w:rsidRPr="00606110">
        <w:rPr>
          <w:rFonts w:asciiTheme="minorHAnsi" w:hAnsiTheme="minorHAnsi"/>
          <w:sz w:val="22"/>
          <w:szCs w:val="22"/>
        </w:rPr>
        <w:t xml:space="preserve"> workshops, facilitators and participants </w:t>
      </w:r>
      <w:r w:rsidR="00A77D94" w:rsidRPr="003A3BB5">
        <w:rPr>
          <w:rFonts w:asciiTheme="minorHAnsi" w:hAnsiTheme="minorHAnsi"/>
          <w:sz w:val="22"/>
          <w:szCs w:val="22"/>
        </w:rPr>
        <w:t>collaborate</w:t>
      </w:r>
      <w:r w:rsidR="00A77D94" w:rsidRPr="00606110">
        <w:rPr>
          <w:rFonts w:asciiTheme="minorHAnsi" w:hAnsiTheme="minorHAnsi"/>
          <w:sz w:val="22"/>
          <w:szCs w:val="22"/>
        </w:rPr>
        <w:t xml:space="preserve"> to construct "diagrams" </w:t>
      </w:r>
      <w:r w:rsidR="00147D42">
        <w:rPr>
          <w:rFonts w:asciiTheme="minorHAnsi" w:hAnsiTheme="minorHAnsi"/>
          <w:sz w:val="22"/>
          <w:szCs w:val="22"/>
        </w:rPr>
        <w:t xml:space="preserve">made up of sticky notes. </w:t>
      </w:r>
      <w:r w:rsidR="00494901">
        <w:rPr>
          <w:rFonts w:asciiTheme="minorHAnsi" w:hAnsiTheme="minorHAnsi"/>
          <w:sz w:val="22"/>
          <w:szCs w:val="22"/>
        </w:rPr>
        <w:t>M</w:t>
      </w:r>
      <w:r w:rsidR="00A77D94" w:rsidRPr="00606110">
        <w:rPr>
          <w:rFonts w:asciiTheme="minorHAnsi" w:hAnsiTheme="minorHAnsi"/>
          <w:sz w:val="22"/>
          <w:szCs w:val="22"/>
        </w:rPr>
        <w:t xml:space="preserve">ethodologies have been developed that prescribe the way that diagram construction can uncover and document software requirements. Because they constitute a </w:t>
      </w:r>
      <w:r>
        <w:rPr>
          <w:rFonts w:asciiTheme="minorHAnsi" w:hAnsiTheme="minorHAnsi"/>
          <w:sz w:val="22"/>
          <w:szCs w:val="22"/>
        </w:rPr>
        <w:t xml:space="preserve">collaborative </w:t>
      </w:r>
      <w:r w:rsidR="00A478E8" w:rsidRPr="00606110">
        <w:rPr>
          <w:rFonts w:asciiTheme="minorHAnsi" w:hAnsiTheme="minorHAnsi"/>
          <w:sz w:val="22"/>
          <w:szCs w:val="22"/>
        </w:rPr>
        <w:t>diagrammatic</w:t>
      </w:r>
      <w:r w:rsidR="00A77D94" w:rsidRPr="00606110">
        <w:rPr>
          <w:rFonts w:asciiTheme="minorHAnsi" w:hAnsiTheme="minorHAnsi"/>
          <w:sz w:val="22"/>
          <w:szCs w:val="22"/>
        </w:rPr>
        <w:t xml:space="preserve"> notation, </w:t>
      </w:r>
      <w:r>
        <w:rPr>
          <w:rFonts w:asciiTheme="minorHAnsi" w:hAnsiTheme="minorHAnsi"/>
          <w:sz w:val="22"/>
          <w:szCs w:val="22"/>
        </w:rPr>
        <w:t xml:space="preserve">such </w:t>
      </w:r>
      <w:r w:rsidR="00A77D94" w:rsidRPr="00606110">
        <w:rPr>
          <w:rFonts w:asciiTheme="minorHAnsi" w:hAnsiTheme="minorHAnsi"/>
          <w:sz w:val="22"/>
          <w:szCs w:val="22"/>
        </w:rPr>
        <w:t>sticky-note diagrams lend themselves to</w:t>
      </w:r>
      <w:r>
        <w:rPr>
          <w:rFonts w:asciiTheme="minorHAnsi" w:hAnsiTheme="minorHAnsi"/>
          <w:sz w:val="22"/>
          <w:szCs w:val="22"/>
        </w:rPr>
        <w:t xml:space="preserve"> a</w:t>
      </w:r>
      <w:r w:rsidR="00B12846">
        <w:rPr>
          <w:rFonts w:asciiTheme="minorHAnsi" w:hAnsiTheme="minorHAnsi"/>
          <w:sz w:val="22"/>
          <w:szCs w:val="22"/>
        </w:rPr>
        <w:t>n</w:t>
      </w:r>
      <w:r>
        <w:rPr>
          <w:rFonts w:asciiTheme="minorHAnsi" w:hAnsiTheme="minorHAnsi"/>
          <w:sz w:val="22"/>
          <w:szCs w:val="22"/>
        </w:rPr>
        <w:t xml:space="preserve"> evaluation</w:t>
      </w:r>
      <w:r w:rsidR="00A77D94" w:rsidRPr="00606110">
        <w:rPr>
          <w:rFonts w:asciiTheme="minorHAnsi" w:hAnsiTheme="minorHAnsi"/>
          <w:sz w:val="22"/>
          <w:szCs w:val="22"/>
        </w:rPr>
        <w:t xml:space="preserve"> </w:t>
      </w:r>
      <w:r>
        <w:rPr>
          <w:rFonts w:asciiTheme="minorHAnsi" w:hAnsiTheme="minorHAnsi"/>
          <w:sz w:val="22"/>
          <w:szCs w:val="22"/>
        </w:rPr>
        <w:t>underpinned by</w:t>
      </w:r>
      <w:r w:rsidR="00A77D94" w:rsidRPr="00606110">
        <w:rPr>
          <w:rFonts w:asciiTheme="minorHAnsi" w:hAnsiTheme="minorHAnsi"/>
          <w:sz w:val="22"/>
          <w:szCs w:val="22"/>
        </w:rPr>
        <w:t xml:space="preserve"> theories of visual </w:t>
      </w:r>
      <w:r w:rsidR="00A478E8" w:rsidRPr="00606110">
        <w:rPr>
          <w:rFonts w:asciiTheme="minorHAnsi" w:hAnsiTheme="minorHAnsi"/>
          <w:sz w:val="22"/>
          <w:szCs w:val="22"/>
        </w:rPr>
        <w:t>notation</w:t>
      </w:r>
      <w:r w:rsidR="00A77D94" w:rsidRPr="00606110">
        <w:rPr>
          <w:rFonts w:asciiTheme="minorHAnsi" w:hAnsiTheme="minorHAnsi"/>
          <w:sz w:val="22"/>
          <w:szCs w:val="22"/>
        </w:rPr>
        <w:t xml:space="preserve">. In this paper we apply </w:t>
      </w:r>
      <w:r w:rsidR="006B508F">
        <w:rPr>
          <w:rFonts w:asciiTheme="minorHAnsi" w:hAnsiTheme="minorHAnsi"/>
          <w:sz w:val="22"/>
          <w:szCs w:val="22"/>
        </w:rPr>
        <w:t>a</w:t>
      </w:r>
      <w:r>
        <w:rPr>
          <w:rFonts w:asciiTheme="minorHAnsi" w:hAnsiTheme="minorHAnsi"/>
          <w:sz w:val="22"/>
          <w:szCs w:val="22"/>
        </w:rPr>
        <w:t xml:space="preserve">n </w:t>
      </w:r>
      <w:r w:rsidR="00A77D94" w:rsidRPr="00606110">
        <w:rPr>
          <w:rFonts w:asciiTheme="minorHAnsi" w:hAnsiTheme="minorHAnsi"/>
          <w:sz w:val="22"/>
          <w:szCs w:val="22"/>
        </w:rPr>
        <w:t>analytic framework, the Patterns of User Experience (PUX), to sticky-note diagrams from</w:t>
      </w:r>
      <w:r>
        <w:rPr>
          <w:rFonts w:asciiTheme="minorHAnsi" w:hAnsiTheme="minorHAnsi"/>
          <w:sz w:val="22"/>
          <w:szCs w:val="22"/>
        </w:rPr>
        <w:t xml:space="preserve"> two </w:t>
      </w:r>
      <w:r w:rsidR="00494901">
        <w:rPr>
          <w:rFonts w:asciiTheme="minorHAnsi" w:hAnsiTheme="minorHAnsi"/>
          <w:sz w:val="22"/>
          <w:szCs w:val="22"/>
        </w:rPr>
        <w:t xml:space="preserve">workshop </w:t>
      </w:r>
      <w:r>
        <w:rPr>
          <w:rFonts w:asciiTheme="minorHAnsi" w:hAnsiTheme="minorHAnsi"/>
          <w:sz w:val="22"/>
          <w:szCs w:val="22"/>
        </w:rPr>
        <w:t xml:space="preserve">methodologies, </w:t>
      </w:r>
      <w:r w:rsidRPr="003A3BB5">
        <w:rPr>
          <w:rFonts w:asciiTheme="minorHAnsi" w:hAnsiTheme="minorHAnsi"/>
          <w:sz w:val="22"/>
          <w:szCs w:val="22"/>
        </w:rPr>
        <w:t>"Big Picture Event Storming" (BPES) by Alberto Brandolini and "User Story Mapping" (USM) by Jeff Patton</w:t>
      </w:r>
      <w:r>
        <w:rPr>
          <w:rFonts w:asciiTheme="minorHAnsi" w:hAnsiTheme="minorHAnsi"/>
          <w:sz w:val="22"/>
          <w:szCs w:val="22"/>
        </w:rPr>
        <w:t>.</w:t>
      </w:r>
      <w:r w:rsidR="009416A2">
        <w:rPr>
          <w:rFonts w:asciiTheme="minorHAnsi" w:hAnsiTheme="minorHAnsi"/>
          <w:sz w:val="22"/>
          <w:szCs w:val="22"/>
        </w:rPr>
        <w:t xml:space="preserve"> Our evaluation considers</w:t>
      </w:r>
      <w:r w:rsidR="00147D42">
        <w:rPr>
          <w:rFonts w:asciiTheme="minorHAnsi" w:hAnsiTheme="minorHAnsi"/>
          <w:sz w:val="22"/>
          <w:szCs w:val="22"/>
        </w:rPr>
        <w:t xml:space="preserve"> the sticky-note diagrams</w:t>
      </w:r>
      <w:r w:rsidR="009416A2">
        <w:rPr>
          <w:rFonts w:asciiTheme="minorHAnsi" w:hAnsiTheme="minorHAnsi"/>
          <w:sz w:val="22"/>
          <w:szCs w:val="22"/>
        </w:rPr>
        <w:t xml:space="preserve"> </w:t>
      </w:r>
      <w:r w:rsidR="00147D42">
        <w:rPr>
          <w:rFonts w:asciiTheme="minorHAnsi" w:hAnsiTheme="minorHAnsi"/>
          <w:sz w:val="22"/>
          <w:szCs w:val="22"/>
        </w:rPr>
        <w:t xml:space="preserve">and the collaborative </w:t>
      </w:r>
      <w:r w:rsidR="009416A2">
        <w:rPr>
          <w:rFonts w:asciiTheme="minorHAnsi" w:hAnsiTheme="minorHAnsi"/>
          <w:sz w:val="22"/>
          <w:szCs w:val="22"/>
        </w:rPr>
        <w:t xml:space="preserve">social </w:t>
      </w:r>
      <w:r w:rsidR="00147D42">
        <w:rPr>
          <w:rFonts w:asciiTheme="minorHAnsi" w:hAnsiTheme="minorHAnsi"/>
          <w:sz w:val="22"/>
          <w:szCs w:val="22"/>
        </w:rPr>
        <w:t xml:space="preserve">processes </w:t>
      </w:r>
      <w:r w:rsidR="00F54C7A">
        <w:rPr>
          <w:rFonts w:asciiTheme="minorHAnsi" w:hAnsiTheme="minorHAnsi"/>
          <w:sz w:val="22"/>
          <w:szCs w:val="22"/>
        </w:rPr>
        <w:t>surrounding them.</w:t>
      </w:r>
    </w:p>
    <w:p w14:paraId="6367F794" w14:textId="77777777" w:rsidR="00606110" w:rsidRDefault="00054725" w:rsidP="00606110">
      <w:pPr>
        <w:pStyle w:val="KEYWORD"/>
        <w:ind w:left="0" w:right="90"/>
        <w:rPr>
          <w:rFonts w:asciiTheme="minorHAnsi" w:hAnsiTheme="minorHAnsi"/>
          <w:b/>
          <w:color w:val="000000"/>
          <w:sz w:val="20"/>
          <w:szCs w:val="24"/>
        </w:rPr>
      </w:pPr>
      <w:r w:rsidRPr="00606110">
        <w:rPr>
          <w:rFonts w:asciiTheme="minorHAnsi" w:hAnsiTheme="minorHAnsi"/>
          <w:b/>
          <w:color w:val="000000"/>
          <w:sz w:val="28"/>
          <w:szCs w:val="36"/>
        </w:rPr>
        <w:t>Keywords</w:t>
      </w:r>
      <w:r>
        <w:rPr>
          <w:rFonts w:asciiTheme="minorHAnsi" w:hAnsiTheme="minorHAnsi"/>
          <w:b/>
          <w:color w:val="000000"/>
          <w:sz w:val="20"/>
          <w:szCs w:val="24"/>
        </w:rPr>
        <w:t xml:space="preserve">: </w:t>
      </w:r>
    </w:p>
    <w:p w14:paraId="415C408D" w14:textId="77777777" w:rsidR="00606110" w:rsidRDefault="00606110" w:rsidP="00606110">
      <w:pPr>
        <w:pStyle w:val="KEYWORD"/>
        <w:ind w:left="0" w:right="90"/>
        <w:rPr>
          <w:rFonts w:asciiTheme="minorHAnsi" w:hAnsiTheme="minorHAnsi"/>
          <w:b/>
          <w:color w:val="000000"/>
          <w:sz w:val="20"/>
          <w:szCs w:val="24"/>
        </w:rPr>
      </w:pPr>
    </w:p>
    <w:p w14:paraId="2BD9E9FB" w14:textId="75E613C8" w:rsidR="003410C8" w:rsidRPr="00606110" w:rsidRDefault="00054725" w:rsidP="00606110">
      <w:pPr>
        <w:pStyle w:val="KEYWORD"/>
        <w:ind w:left="0" w:right="90"/>
        <w:rPr>
          <w:rFonts w:asciiTheme="minorHAnsi" w:hAnsiTheme="minorHAnsi"/>
          <w:color w:val="000000"/>
          <w:sz w:val="22"/>
          <w:szCs w:val="22"/>
        </w:rPr>
      </w:pPr>
      <w:r w:rsidRPr="00606110">
        <w:rPr>
          <w:rFonts w:asciiTheme="minorHAnsi" w:hAnsiTheme="minorHAnsi"/>
          <w:bCs/>
          <w:color w:val="000000"/>
          <w:sz w:val="22"/>
          <w:szCs w:val="22"/>
        </w:rPr>
        <w:t xml:space="preserve">Visual Notations, </w:t>
      </w:r>
      <w:r w:rsidR="008B43EA" w:rsidRPr="00606110">
        <w:rPr>
          <w:rFonts w:asciiTheme="minorHAnsi" w:hAnsiTheme="minorHAnsi"/>
          <w:sz w:val="22"/>
          <w:szCs w:val="22"/>
        </w:rPr>
        <w:t>Soft</w:t>
      </w:r>
      <w:r w:rsidRPr="00606110">
        <w:rPr>
          <w:rFonts w:asciiTheme="minorHAnsi" w:hAnsiTheme="minorHAnsi"/>
          <w:sz w:val="22"/>
          <w:szCs w:val="22"/>
        </w:rPr>
        <w:t xml:space="preserve">ware Requirements, Requirements </w:t>
      </w:r>
      <w:r w:rsidR="002B750D" w:rsidRPr="00606110">
        <w:rPr>
          <w:rFonts w:asciiTheme="minorHAnsi" w:hAnsiTheme="minorHAnsi"/>
          <w:sz w:val="22"/>
          <w:szCs w:val="22"/>
        </w:rPr>
        <w:t>Elicitation</w:t>
      </w:r>
      <w:r w:rsidR="00147D42">
        <w:rPr>
          <w:rFonts w:asciiTheme="minorHAnsi" w:hAnsiTheme="minorHAnsi"/>
          <w:sz w:val="22"/>
          <w:szCs w:val="22"/>
        </w:rPr>
        <w:t>, Collaboration, Workshop</w:t>
      </w:r>
    </w:p>
    <w:p w14:paraId="49E56C21" w14:textId="694E7DF9" w:rsidR="00AB16C9" w:rsidRDefault="00AB16C9">
      <w:pPr>
        <w:pStyle w:val="PARAGRAPHnoindent"/>
        <w:rPr>
          <w:rFonts w:asciiTheme="minorHAnsi" w:hAnsiTheme="minorHAnsi"/>
          <w:color w:val="000000"/>
          <w:sz w:val="22"/>
          <w:szCs w:val="24"/>
        </w:rPr>
      </w:pPr>
    </w:p>
    <w:p w14:paraId="0343983F" w14:textId="77777777" w:rsidR="00606110" w:rsidRPr="00606110" w:rsidRDefault="00606110" w:rsidP="00606110">
      <w:pPr>
        <w:pStyle w:val="PARAGRAPH"/>
      </w:pPr>
    </w:p>
    <w:p w14:paraId="0E4CE592" w14:textId="424AC9B0" w:rsidR="00AB16C9" w:rsidRDefault="008C7B19" w:rsidP="008C7B19">
      <w:pPr>
        <w:pStyle w:val="PARAGRAPHnoindent"/>
        <w:ind w:left="66"/>
        <w:rPr>
          <w:rFonts w:asciiTheme="minorHAnsi" w:hAnsiTheme="minorHAnsi"/>
          <w:b/>
          <w:bCs/>
          <w:color w:val="000000"/>
          <w:sz w:val="28"/>
          <w:szCs w:val="32"/>
        </w:rPr>
      </w:pPr>
      <w:r>
        <w:rPr>
          <w:rFonts w:asciiTheme="minorHAnsi" w:hAnsiTheme="minorHAnsi"/>
          <w:b/>
          <w:bCs/>
          <w:color w:val="000000"/>
          <w:sz w:val="28"/>
          <w:szCs w:val="32"/>
        </w:rPr>
        <w:t>1 INTRODUCTION</w:t>
      </w:r>
    </w:p>
    <w:p w14:paraId="16C8DE77" w14:textId="77777777" w:rsidR="00AB16C9" w:rsidRPr="00AB16C9" w:rsidRDefault="00AB16C9" w:rsidP="00AB16C9">
      <w:pPr>
        <w:pStyle w:val="PARAGRAPH"/>
      </w:pPr>
    </w:p>
    <w:p w14:paraId="677587B2" w14:textId="2EABB834" w:rsidR="00B87902" w:rsidRPr="00276304" w:rsidRDefault="003F41A1" w:rsidP="00B87902">
      <w:pPr>
        <w:rPr>
          <w:rStyle w:val="StyleBodyCalibri11pt"/>
        </w:rPr>
      </w:pPr>
      <w:r w:rsidRPr="00276304">
        <w:rPr>
          <w:rStyle w:val="StyleBodyCalibri11pt"/>
        </w:rPr>
        <w:t xml:space="preserve">Notations used in software processes have varying degrees of formality [1]. As a familiar exemplar, the Unified Modelling Language (UML) can be used on paper as a precisely defined specification tool or as the basis for informal conventions in the way that software developers might suggest general ideas to each other whilst </w:t>
      </w:r>
      <w:r w:rsidR="00B87902" w:rsidRPr="00276304">
        <w:rPr>
          <w:rStyle w:val="StyleBodyCalibri11pt"/>
        </w:rPr>
        <w:t>sketching</w:t>
      </w:r>
      <w:r w:rsidRPr="00276304">
        <w:rPr>
          <w:rStyle w:val="StyleBodyCalibri11pt"/>
        </w:rPr>
        <w:t xml:space="preserve"> on a whiteboard [2]. </w:t>
      </w:r>
      <w:r w:rsidR="00B87902" w:rsidRPr="00276304">
        <w:rPr>
          <w:rStyle w:val="StyleBodyCalibri11pt"/>
        </w:rPr>
        <w:t>Whilst there has been considerable research into whiteboard sketching by software designers [3], there does not appear to be any systematic analysis of the widespread use of another familiar notational medium – the sticky note.</w:t>
      </w:r>
    </w:p>
    <w:p w14:paraId="00834611" w14:textId="4723B3A5" w:rsidR="00B87902" w:rsidRPr="00276304" w:rsidRDefault="00B87902" w:rsidP="00B87902">
      <w:pPr>
        <w:rPr>
          <w:rStyle w:val="StyleBodyCalibri11pt"/>
        </w:rPr>
      </w:pPr>
    </w:p>
    <w:p w14:paraId="33DE89AE" w14:textId="1819CA5D" w:rsidR="001234AC" w:rsidRPr="00276304" w:rsidRDefault="00B87902">
      <w:pPr>
        <w:pStyle w:val="PARAGRAPHnoindent"/>
        <w:ind w:firstLine="240"/>
        <w:rPr>
          <w:rFonts w:asciiTheme="minorHAnsi" w:hAnsiTheme="minorHAnsi"/>
          <w:sz w:val="22"/>
        </w:rPr>
      </w:pPr>
      <w:r w:rsidRPr="00276304">
        <w:rPr>
          <w:rFonts w:asciiTheme="minorHAnsi" w:hAnsiTheme="minorHAnsi"/>
          <w:sz w:val="22"/>
        </w:rPr>
        <w:t>In many fields of engineering and management, w</w:t>
      </w:r>
      <w:r w:rsidR="00D663C7" w:rsidRPr="00276304">
        <w:rPr>
          <w:rFonts w:asciiTheme="minorHAnsi" w:hAnsiTheme="minorHAnsi"/>
          <w:sz w:val="22"/>
        </w:rPr>
        <w:t>orkshop p</w:t>
      </w:r>
      <w:r w:rsidR="00600033" w:rsidRPr="00276304">
        <w:rPr>
          <w:rFonts w:asciiTheme="minorHAnsi" w:hAnsiTheme="minorHAnsi"/>
          <w:sz w:val="22"/>
        </w:rPr>
        <w:t xml:space="preserve">rocesses </w:t>
      </w:r>
      <w:r w:rsidR="001846C5" w:rsidRPr="00276304">
        <w:rPr>
          <w:rFonts w:asciiTheme="minorHAnsi" w:hAnsiTheme="minorHAnsi"/>
          <w:sz w:val="22"/>
        </w:rPr>
        <w:t>for</w:t>
      </w:r>
      <w:r w:rsidR="00D663C7" w:rsidRPr="00276304">
        <w:rPr>
          <w:rFonts w:asciiTheme="minorHAnsi" w:hAnsiTheme="minorHAnsi"/>
          <w:sz w:val="22"/>
        </w:rPr>
        <w:t xml:space="preserve"> ideation and brainstorming often make use of sticky-notes [</w:t>
      </w:r>
      <w:r w:rsidR="001B5552" w:rsidRPr="00276304">
        <w:rPr>
          <w:rFonts w:asciiTheme="minorHAnsi" w:hAnsiTheme="minorHAnsi"/>
          <w:sz w:val="22"/>
        </w:rPr>
        <w:t>4</w:t>
      </w:r>
      <w:r w:rsidR="00D663C7" w:rsidRPr="00276304">
        <w:rPr>
          <w:rFonts w:asciiTheme="minorHAnsi" w:hAnsiTheme="minorHAnsi"/>
          <w:sz w:val="22"/>
        </w:rPr>
        <w:t xml:space="preserve">]. In software requirements elicitation, workshop methodologies have been developed that apply a degree of formality to the sticky-note diagrams that are developed collaboratively by workshop participants. </w:t>
      </w:r>
      <w:r w:rsidR="001846C5" w:rsidRPr="00276304">
        <w:rPr>
          <w:rFonts w:asciiTheme="minorHAnsi" w:hAnsiTheme="minorHAnsi"/>
          <w:sz w:val="22"/>
        </w:rPr>
        <w:t xml:space="preserve"> </w:t>
      </w:r>
      <w:r w:rsidR="003F41A1" w:rsidRPr="00276304">
        <w:rPr>
          <w:rFonts w:asciiTheme="minorHAnsi" w:hAnsiTheme="minorHAnsi"/>
          <w:sz w:val="22"/>
        </w:rPr>
        <w:t xml:space="preserve">Even though the formality of such diagrams is </w:t>
      </w:r>
      <w:r w:rsidR="001B5552" w:rsidRPr="00276304">
        <w:rPr>
          <w:rFonts w:asciiTheme="minorHAnsi" w:hAnsiTheme="minorHAnsi"/>
          <w:sz w:val="22"/>
        </w:rPr>
        <w:t>far removed</w:t>
      </w:r>
      <w:r w:rsidR="003F41A1" w:rsidRPr="00276304">
        <w:rPr>
          <w:rFonts w:asciiTheme="minorHAnsi" w:hAnsiTheme="minorHAnsi"/>
          <w:sz w:val="22"/>
        </w:rPr>
        <w:t xml:space="preserve"> from visual languages, </w:t>
      </w:r>
      <w:r w:rsidR="00364ED0" w:rsidRPr="00276304">
        <w:rPr>
          <w:rFonts w:asciiTheme="minorHAnsi" w:hAnsiTheme="minorHAnsi"/>
          <w:sz w:val="22"/>
        </w:rPr>
        <w:t xml:space="preserve">their </w:t>
      </w:r>
      <w:r w:rsidR="001B5552" w:rsidRPr="00276304">
        <w:rPr>
          <w:rFonts w:asciiTheme="minorHAnsi" w:hAnsiTheme="minorHAnsi"/>
          <w:sz w:val="22"/>
        </w:rPr>
        <w:t>visual nature,</w:t>
      </w:r>
      <w:r w:rsidR="00364ED0" w:rsidRPr="00276304">
        <w:rPr>
          <w:rFonts w:asciiTheme="minorHAnsi" w:hAnsiTheme="minorHAnsi"/>
          <w:sz w:val="22"/>
        </w:rPr>
        <w:t xml:space="preserve"> and the</w:t>
      </w:r>
      <w:r w:rsidR="001B5552" w:rsidRPr="00276304">
        <w:rPr>
          <w:rFonts w:asciiTheme="minorHAnsi" w:hAnsiTheme="minorHAnsi"/>
          <w:sz w:val="22"/>
        </w:rPr>
        <w:t>ir</w:t>
      </w:r>
      <w:r w:rsidR="00364ED0" w:rsidRPr="00276304">
        <w:rPr>
          <w:rFonts w:asciiTheme="minorHAnsi" w:hAnsiTheme="minorHAnsi"/>
          <w:sz w:val="22"/>
        </w:rPr>
        <w:t xml:space="preserve"> methodological underpinnings</w:t>
      </w:r>
      <w:r w:rsidR="001B5552" w:rsidRPr="00276304">
        <w:rPr>
          <w:rFonts w:asciiTheme="minorHAnsi" w:hAnsiTheme="minorHAnsi"/>
          <w:sz w:val="22"/>
        </w:rPr>
        <w:t>,</w:t>
      </w:r>
      <w:r w:rsidR="00364ED0" w:rsidRPr="00276304">
        <w:rPr>
          <w:rFonts w:asciiTheme="minorHAnsi" w:hAnsiTheme="minorHAnsi"/>
          <w:sz w:val="22"/>
        </w:rPr>
        <w:t xml:space="preserve"> </w:t>
      </w:r>
      <w:r w:rsidR="001B5552" w:rsidRPr="00276304">
        <w:rPr>
          <w:rFonts w:asciiTheme="minorHAnsi" w:hAnsiTheme="minorHAnsi"/>
          <w:sz w:val="22"/>
        </w:rPr>
        <w:t xml:space="preserve">potentially </w:t>
      </w:r>
      <w:r w:rsidR="00364ED0" w:rsidRPr="00276304">
        <w:rPr>
          <w:rFonts w:asciiTheme="minorHAnsi" w:hAnsiTheme="minorHAnsi"/>
          <w:sz w:val="22"/>
        </w:rPr>
        <w:t>lead them to being evaluated using theoretical frameworks</w:t>
      </w:r>
      <w:r w:rsidR="001B5552" w:rsidRPr="00276304">
        <w:rPr>
          <w:rFonts w:asciiTheme="minorHAnsi" w:hAnsiTheme="minorHAnsi"/>
          <w:sz w:val="22"/>
        </w:rPr>
        <w:t xml:space="preserve"> that have been developed for </w:t>
      </w:r>
      <w:r w:rsidR="00DE3DEF" w:rsidRPr="00276304">
        <w:rPr>
          <w:rFonts w:asciiTheme="minorHAnsi" w:hAnsiTheme="minorHAnsi"/>
          <w:sz w:val="22"/>
        </w:rPr>
        <w:t xml:space="preserve">notations that include </w:t>
      </w:r>
      <w:r w:rsidR="001B5552" w:rsidRPr="00276304">
        <w:rPr>
          <w:rFonts w:asciiTheme="minorHAnsi" w:hAnsiTheme="minorHAnsi"/>
          <w:sz w:val="22"/>
        </w:rPr>
        <w:t>such languages</w:t>
      </w:r>
      <w:r w:rsidR="00364ED0" w:rsidRPr="00276304">
        <w:rPr>
          <w:rFonts w:asciiTheme="minorHAnsi" w:hAnsiTheme="minorHAnsi"/>
          <w:sz w:val="22"/>
        </w:rPr>
        <w:t>.</w:t>
      </w:r>
      <w:r w:rsidR="001B5552" w:rsidRPr="00276304">
        <w:rPr>
          <w:rFonts w:asciiTheme="minorHAnsi" w:hAnsiTheme="minorHAnsi"/>
          <w:sz w:val="22"/>
        </w:rPr>
        <w:t xml:space="preserve"> In this paper, we perform such an evaluation using an analytic framework known as the Patterns of User Experience (PUX) [5,</w:t>
      </w:r>
      <w:r w:rsidR="00EF2E82" w:rsidRPr="00276304">
        <w:rPr>
          <w:rFonts w:asciiTheme="minorHAnsi" w:hAnsiTheme="minorHAnsi"/>
          <w:sz w:val="22"/>
        </w:rPr>
        <w:t xml:space="preserve"> </w:t>
      </w:r>
      <w:r w:rsidR="001B5552" w:rsidRPr="00276304">
        <w:rPr>
          <w:rFonts w:asciiTheme="minorHAnsi" w:hAnsiTheme="minorHAnsi"/>
          <w:sz w:val="22"/>
        </w:rPr>
        <w:t xml:space="preserve">6]. </w:t>
      </w:r>
      <w:r w:rsidR="00236787" w:rsidRPr="00276304">
        <w:rPr>
          <w:rFonts w:asciiTheme="minorHAnsi" w:hAnsiTheme="minorHAnsi"/>
          <w:sz w:val="22"/>
        </w:rPr>
        <w:t xml:space="preserve">As concrete </w:t>
      </w:r>
      <w:r w:rsidR="00057070" w:rsidRPr="00276304">
        <w:rPr>
          <w:rFonts w:asciiTheme="minorHAnsi" w:hAnsiTheme="minorHAnsi"/>
          <w:sz w:val="22"/>
        </w:rPr>
        <w:t>case studies</w:t>
      </w:r>
      <w:r w:rsidR="00236787" w:rsidRPr="00276304">
        <w:rPr>
          <w:rFonts w:asciiTheme="minorHAnsi" w:hAnsiTheme="minorHAnsi"/>
          <w:sz w:val="22"/>
        </w:rPr>
        <w:t>, w</w:t>
      </w:r>
      <w:r w:rsidR="007C2EDD" w:rsidRPr="00276304">
        <w:rPr>
          <w:rFonts w:asciiTheme="minorHAnsi" w:hAnsiTheme="minorHAnsi"/>
          <w:sz w:val="22"/>
        </w:rPr>
        <w:t xml:space="preserve">e </w:t>
      </w:r>
      <w:r w:rsidR="00057070" w:rsidRPr="00276304">
        <w:rPr>
          <w:rFonts w:asciiTheme="minorHAnsi" w:hAnsiTheme="minorHAnsi"/>
          <w:sz w:val="22"/>
        </w:rPr>
        <w:t>analyze</w:t>
      </w:r>
      <w:r w:rsidR="007C2EDD" w:rsidRPr="00276304">
        <w:rPr>
          <w:rFonts w:asciiTheme="minorHAnsi" w:hAnsiTheme="minorHAnsi"/>
          <w:sz w:val="22"/>
        </w:rPr>
        <w:t xml:space="preserve"> two different software requirements</w:t>
      </w:r>
      <w:r w:rsidR="00776F63" w:rsidRPr="00276304">
        <w:rPr>
          <w:rFonts w:asciiTheme="minorHAnsi" w:hAnsiTheme="minorHAnsi"/>
          <w:sz w:val="22"/>
        </w:rPr>
        <w:t>-</w:t>
      </w:r>
      <w:r w:rsidR="007C2EDD" w:rsidRPr="00276304">
        <w:rPr>
          <w:rFonts w:asciiTheme="minorHAnsi" w:hAnsiTheme="minorHAnsi"/>
          <w:sz w:val="22"/>
        </w:rPr>
        <w:t xml:space="preserve">gathering </w:t>
      </w:r>
      <w:r w:rsidR="00057070" w:rsidRPr="00276304">
        <w:rPr>
          <w:rFonts w:asciiTheme="minorHAnsi" w:hAnsiTheme="minorHAnsi"/>
          <w:sz w:val="22"/>
        </w:rPr>
        <w:t xml:space="preserve">workshop </w:t>
      </w:r>
      <w:r w:rsidR="007C2EDD" w:rsidRPr="00276304">
        <w:rPr>
          <w:rFonts w:asciiTheme="minorHAnsi" w:hAnsiTheme="minorHAnsi"/>
          <w:sz w:val="22"/>
        </w:rPr>
        <w:t xml:space="preserve">practices -- </w:t>
      </w:r>
      <w:r w:rsidR="00057070" w:rsidRPr="00276304">
        <w:rPr>
          <w:rFonts w:asciiTheme="minorHAnsi" w:hAnsiTheme="minorHAnsi"/>
          <w:sz w:val="22"/>
        </w:rPr>
        <w:t>“</w:t>
      </w:r>
      <w:r w:rsidR="007C2EDD" w:rsidRPr="00276304">
        <w:rPr>
          <w:rFonts w:asciiTheme="minorHAnsi" w:hAnsiTheme="minorHAnsi"/>
          <w:sz w:val="22"/>
        </w:rPr>
        <w:t>Big Picture Event Storming</w:t>
      </w:r>
      <w:r w:rsidR="00057070" w:rsidRPr="00276304">
        <w:rPr>
          <w:rFonts w:asciiTheme="minorHAnsi" w:hAnsiTheme="minorHAnsi"/>
          <w:sz w:val="22"/>
        </w:rPr>
        <w:t>”</w:t>
      </w:r>
      <w:r w:rsidR="007C2EDD" w:rsidRPr="00276304">
        <w:rPr>
          <w:rFonts w:asciiTheme="minorHAnsi" w:hAnsiTheme="minorHAnsi"/>
          <w:sz w:val="22"/>
        </w:rPr>
        <w:t xml:space="preserve"> (BPES) by </w:t>
      </w:r>
      <w:r w:rsidR="00057070" w:rsidRPr="00276304">
        <w:rPr>
          <w:rFonts w:asciiTheme="minorHAnsi" w:hAnsiTheme="minorHAnsi"/>
          <w:sz w:val="22"/>
        </w:rPr>
        <w:t xml:space="preserve">Alberto </w:t>
      </w:r>
      <w:r w:rsidR="007C2EDD" w:rsidRPr="00276304">
        <w:rPr>
          <w:rFonts w:asciiTheme="minorHAnsi" w:hAnsiTheme="minorHAnsi"/>
          <w:sz w:val="22"/>
        </w:rPr>
        <w:t>Brandolini [</w:t>
      </w:r>
      <w:r w:rsidR="001B5552" w:rsidRPr="00276304">
        <w:rPr>
          <w:rFonts w:asciiTheme="minorHAnsi" w:hAnsiTheme="minorHAnsi"/>
          <w:sz w:val="22"/>
        </w:rPr>
        <w:t>7</w:t>
      </w:r>
      <w:r w:rsidR="00EF2E82" w:rsidRPr="00276304">
        <w:rPr>
          <w:rFonts w:asciiTheme="minorHAnsi" w:hAnsiTheme="minorHAnsi"/>
          <w:sz w:val="22"/>
        </w:rPr>
        <w:t xml:space="preserve">, </w:t>
      </w:r>
      <w:r w:rsidR="001B5552" w:rsidRPr="00276304">
        <w:rPr>
          <w:rFonts w:asciiTheme="minorHAnsi" w:hAnsiTheme="minorHAnsi"/>
          <w:sz w:val="22"/>
        </w:rPr>
        <w:t>8</w:t>
      </w:r>
      <w:r w:rsidR="007C2EDD" w:rsidRPr="00276304">
        <w:rPr>
          <w:rFonts w:asciiTheme="minorHAnsi" w:hAnsiTheme="minorHAnsi"/>
          <w:sz w:val="22"/>
        </w:rPr>
        <w:t xml:space="preserve">] and </w:t>
      </w:r>
      <w:r w:rsidR="00057070" w:rsidRPr="00276304">
        <w:rPr>
          <w:rFonts w:asciiTheme="minorHAnsi" w:hAnsiTheme="minorHAnsi"/>
          <w:sz w:val="22"/>
        </w:rPr>
        <w:t>“</w:t>
      </w:r>
      <w:r w:rsidR="007C2EDD" w:rsidRPr="00276304">
        <w:rPr>
          <w:rFonts w:asciiTheme="minorHAnsi" w:hAnsiTheme="minorHAnsi"/>
          <w:sz w:val="22"/>
        </w:rPr>
        <w:t>User Story Mapping</w:t>
      </w:r>
      <w:r w:rsidR="00057070" w:rsidRPr="00276304">
        <w:rPr>
          <w:rFonts w:asciiTheme="minorHAnsi" w:hAnsiTheme="minorHAnsi"/>
          <w:sz w:val="22"/>
        </w:rPr>
        <w:t>”</w:t>
      </w:r>
      <w:r w:rsidR="007C2EDD" w:rsidRPr="00276304">
        <w:rPr>
          <w:rFonts w:asciiTheme="minorHAnsi" w:hAnsiTheme="minorHAnsi"/>
          <w:sz w:val="22"/>
        </w:rPr>
        <w:t xml:space="preserve"> (USM) by Jeff Patton [</w:t>
      </w:r>
      <w:r w:rsidR="001B5552" w:rsidRPr="00276304">
        <w:rPr>
          <w:rFonts w:asciiTheme="minorHAnsi" w:hAnsiTheme="minorHAnsi"/>
          <w:sz w:val="22"/>
        </w:rPr>
        <w:t>9</w:t>
      </w:r>
      <w:r w:rsidR="00EF2E82" w:rsidRPr="00276304">
        <w:rPr>
          <w:rFonts w:asciiTheme="minorHAnsi" w:hAnsiTheme="minorHAnsi"/>
          <w:sz w:val="22"/>
        </w:rPr>
        <w:t xml:space="preserve">, </w:t>
      </w:r>
      <w:r w:rsidR="001B5552" w:rsidRPr="00276304">
        <w:rPr>
          <w:rFonts w:asciiTheme="minorHAnsi" w:hAnsiTheme="minorHAnsi"/>
          <w:sz w:val="22"/>
        </w:rPr>
        <w:t>10</w:t>
      </w:r>
      <w:r w:rsidR="007F1D7A" w:rsidRPr="00276304">
        <w:rPr>
          <w:rFonts w:asciiTheme="minorHAnsi" w:hAnsiTheme="minorHAnsi"/>
          <w:sz w:val="22"/>
        </w:rPr>
        <w:t>]</w:t>
      </w:r>
      <w:r w:rsidR="00057070" w:rsidRPr="00276304">
        <w:rPr>
          <w:rFonts w:asciiTheme="minorHAnsi" w:hAnsiTheme="minorHAnsi"/>
          <w:sz w:val="22"/>
        </w:rPr>
        <w:t>.</w:t>
      </w:r>
      <w:r w:rsidR="007C2EDD" w:rsidRPr="00276304">
        <w:rPr>
          <w:rFonts w:asciiTheme="minorHAnsi" w:hAnsiTheme="minorHAnsi"/>
          <w:sz w:val="22"/>
        </w:rPr>
        <w:t xml:space="preserve"> </w:t>
      </w:r>
      <w:r w:rsidR="00057070" w:rsidRPr="00276304">
        <w:rPr>
          <w:rFonts w:asciiTheme="minorHAnsi" w:hAnsiTheme="minorHAnsi"/>
          <w:sz w:val="22"/>
        </w:rPr>
        <w:t>These two workshop practices</w:t>
      </w:r>
      <w:r w:rsidR="001234AC" w:rsidRPr="00276304">
        <w:rPr>
          <w:rFonts w:asciiTheme="minorHAnsi" w:hAnsiTheme="minorHAnsi"/>
          <w:sz w:val="22"/>
        </w:rPr>
        <w:t xml:space="preserve"> </w:t>
      </w:r>
      <w:r w:rsidR="00057070" w:rsidRPr="00276304">
        <w:rPr>
          <w:rFonts w:asciiTheme="minorHAnsi" w:hAnsiTheme="minorHAnsi"/>
          <w:sz w:val="22"/>
        </w:rPr>
        <w:t>have gained considerable attention in industry and are described in publications and in videos on the internet.</w:t>
      </w:r>
      <w:r w:rsidR="001234AC" w:rsidRPr="00276304">
        <w:rPr>
          <w:rFonts w:asciiTheme="minorHAnsi" w:hAnsiTheme="minorHAnsi"/>
          <w:sz w:val="22"/>
        </w:rPr>
        <w:t xml:space="preserve"> </w:t>
      </w:r>
    </w:p>
    <w:p w14:paraId="7AC0F415" w14:textId="77777777" w:rsidR="001234AC" w:rsidRDefault="001234AC" w:rsidP="00FC204B">
      <w:pPr>
        <w:ind w:firstLine="142"/>
        <w:rPr>
          <w:rFonts w:asciiTheme="minorHAnsi" w:hAnsiTheme="minorHAnsi"/>
          <w:sz w:val="22"/>
          <w:szCs w:val="24"/>
        </w:rPr>
      </w:pPr>
    </w:p>
    <w:p w14:paraId="65E1E881" w14:textId="6939245A" w:rsidR="001234AC" w:rsidRPr="00276304" w:rsidRDefault="001234AC" w:rsidP="00276304">
      <w:pPr>
        <w:pStyle w:val="PARAGRAPHnoindent"/>
        <w:ind w:firstLine="240"/>
        <w:rPr>
          <w:rFonts w:asciiTheme="minorHAnsi" w:hAnsiTheme="minorHAnsi"/>
          <w:sz w:val="22"/>
        </w:rPr>
      </w:pPr>
      <w:r w:rsidRPr="00276304">
        <w:rPr>
          <w:rFonts w:asciiTheme="minorHAnsi" w:hAnsiTheme="minorHAnsi"/>
          <w:sz w:val="22"/>
        </w:rPr>
        <w:t xml:space="preserve">In the remainder of </w:t>
      </w:r>
      <w:r w:rsidR="00E629C3" w:rsidRPr="00276304">
        <w:rPr>
          <w:rFonts w:asciiTheme="minorHAnsi" w:hAnsiTheme="minorHAnsi"/>
          <w:sz w:val="22"/>
        </w:rPr>
        <w:t xml:space="preserve">this </w:t>
      </w:r>
      <w:r w:rsidR="00CC50BD" w:rsidRPr="00276304">
        <w:rPr>
          <w:rFonts w:asciiTheme="minorHAnsi" w:hAnsiTheme="minorHAnsi"/>
          <w:sz w:val="22"/>
        </w:rPr>
        <w:t>section</w:t>
      </w:r>
      <w:r w:rsidRPr="00276304">
        <w:rPr>
          <w:rFonts w:asciiTheme="minorHAnsi" w:hAnsiTheme="minorHAnsi"/>
          <w:sz w:val="22"/>
        </w:rPr>
        <w:t xml:space="preserve">, we </w:t>
      </w:r>
      <w:proofErr w:type="gramStart"/>
      <w:r w:rsidRPr="00276304">
        <w:rPr>
          <w:rFonts w:asciiTheme="minorHAnsi" w:hAnsiTheme="minorHAnsi"/>
          <w:sz w:val="22"/>
        </w:rPr>
        <w:t>provide a</w:t>
      </w:r>
      <w:r w:rsidR="00CF1EE5">
        <w:rPr>
          <w:rFonts w:asciiTheme="minorHAnsi" w:hAnsiTheme="minorHAnsi"/>
          <w:sz w:val="22"/>
        </w:rPr>
        <w:t>n</w:t>
      </w:r>
      <w:r w:rsidR="00CC50BD" w:rsidRPr="00276304">
        <w:rPr>
          <w:rFonts w:asciiTheme="minorHAnsi" w:hAnsiTheme="minorHAnsi"/>
          <w:sz w:val="22"/>
        </w:rPr>
        <w:t xml:space="preserve"> introduction to</w:t>
      </w:r>
      <w:proofErr w:type="gramEnd"/>
      <w:r w:rsidR="00CC50BD" w:rsidRPr="00276304">
        <w:rPr>
          <w:rFonts w:asciiTheme="minorHAnsi" w:hAnsiTheme="minorHAnsi"/>
          <w:sz w:val="22"/>
        </w:rPr>
        <w:t xml:space="preserve"> the PUX analytic framework and an</w:t>
      </w:r>
      <w:r w:rsidRPr="00276304">
        <w:rPr>
          <w:rFonts w:asciiTheme="minorHAnsi" w:hAnsiTheme="minorHAnsi"/>
          <w:sz w:val="22"/>
        </w:rPr>
        <w:t xml:space="preserve"> overview of </w:t>
      </w:r>
      <w:r w:rsidR="00CC50BD" w:rsidRPr="00276304">
        <w:rPr>
          <w:rFonts w:asciiTheme="minorHAnsi" w:hAnsiTheme="minorHAnsi"/>
          <w:sz w:val="22"/>
        </w:rPr>
        <w:t>the</w:t>
      </w:r>
      <w:r w:rsidRPr="00276304">
        <w:rPr>
          <w:rFonts w:asciiTheme="minorHAnsi" w:hAnsiTheme="minorHAnsi"/>
          <w:sz w:val="22"/>
        </w:rPr>
        <w:t xml:space="preserve"> two workshop methodologies (BPES and USM)</w:t>
      </w:r>
      <w:r w:rsidR="00CC50BD" w:rsidRPr="00276304">
        <w:rPr>
          <w:rFonts w:asciiTheme="minorHAnsi" w:hAnsiTheme="minorHAnsi"/>
          <w:sz w:val="22"/>
        </w:rPr>
        <w:t xml:space="preserve"> that we have considered for our case studies</w:t>
      </w:r>
      <w:r w:rsidRPr="00276304">
        <w:rPr>
          <w:rFonts w:asciiTheme="minorHAnsi" w:hAnsiTheme="minorHAnsi"/>
          <w:sz w:val="22"/>
        </w:rPr>
        <w:t xml:space="preserve">. In Section 2, </w:t>
      </w:r>
      <w:r w:rsidR="00CC50BD" w:rsidRPr="00276304">
        <w:rPr>
          <w:rFonts w:asciiTheme="minorHAnsi" w:hAnsiTheme="minorHAnsi"/>
          <w:sz w:val="22"/>
        </w:rPr>
        <w:t>we describe the evaluation methodology that has been used to evaluate the sticky-note diagrams in both workshops. I</w:t>
      </w:r>
      <w:r w:rsidRPr="00276304">
        <w:rPr>
          <w:rFonts w:asciiTheme="minorHAnsi" w:hAnsiTheme="minorHAnsi"/>
          <w:sz w:val="22"/>
        </w:rPr>
        <w:t xml:space="preserve">n Section 3, we describe the results for </w:t>
      </w:r>
      <w:r w:rsidR="00CC50BD" w:rsidRPr="00276304">
        <w:rPr>
          <w:rFonts w:asciiTheme="minorHAnsi" w:hAnsiTheme="minorHAnsi"/>
          <w:sz w:val="22"/>
        </w:rPr>
        <w:t>both BPES and USM</w:t>
      </w:r>
      <w:r w:rsidR="00733D63" w:rsidRPr="00276304">
        <w:rPr>
          <w:rFonts w:asciiTheme="minorHAnsi" w:hAnsiTheme="minorHAnsi"/>
          <w:sz w:val="22"/>
        </w:rPr>
        <w:t>. W</w:t>
      </w:r>
      <w:r w:rsidRPr="00276304">
        <w:rPr>
          <w:rFonts w:asciiTheme="minorHAnsi" w:hAnsiTheme="minorHAnsi"/>
          <w:sz w:val="22"/>
        </w:rPr>
        <w:t xml:space="preserve">e have divided this section into three parts corresponding to the three PUX “social activities” and we trace each of these patterns through their supporting </w:t>
      </w:r>
      <w:r w:rsidR="00CC50BD" w:rsidRPr="00276304">
        <w:rPr>
          <w:rFonts w:asciiTheme="minorHAnsi" w:hAnsiTheme="minorHAnsi"/>
          <w:sz w:val="22"/>
        </w:rPr>
        <w:lastRenderedPageBreak/>
        <w:t xml:space="preserve">experience </w:t>
      </w:r>
      <w:r w:rsidRPr="00276304">
        <w:rPr>
          <w:rFonts w:asciiTheme="minorHAnsi" w:hAnsiTheme="minorHAnsi"/>
          <w:sz w:val="22"/>
        </w:rPr>
        <w:t xml:space="preserve">patterns. We reflect on our overall findings and recommendations in Section </w:t>
      </w:r>
      <w:r w:rsidR="00CC50BD" w:rsidRPr="00276304">
        <w:rPr>
          <w:rFonts w:asciiTheme="minorHAnsi" w:hAnsiTheme="minorHAnsi"/>
          <w:sz w:val="22"/>
        </w:rPr>
        <w:t>4</w:t>
      </w:r>
      <w:r w:rsidRPr="00276304">
        <w:rPr>
          <w:rFonts w:asciiTheme="minorHAnsi" w:hAnsiTheme="minorHAnsi"/>
          <w:sz w:val="22"/>
        </w:rPr>
        <w:t xml:space="preserve">, and we describe our conclusions and suggestions for future work in Section </w:t>
      </w:r>
      <w:r w:rsidR="00CC50BD" w:rsidRPr="00276304">
        <w:rPr>
          <w:rFonts w:asciiTheme="minorHAnsi" w:hAnsiTheme="minorHAnsi"/>
          <w:sz w:val="22"/>
        </w:rPr>
        <w:t>5</w:t>
      </w:r>
      <w:r w:rsidRPr="00276304">
        <w:rPr>
          <w:rFonts w:asciiTheme="minorHAnsi" w:hAnsiTheme="minorHAnsi"/>
          <w:sz w:val="22"/>
        </w:rPr>
        <w:t xml:space="preserve">. </w:t>
      </w:r>
    </w:p>
    <w:p w14:paraId="26A1981F" w14:textId="77777777" w:rsidR="001234AC" w:rsidRDefault="001234AC" w:rsidP="001234AC">
      <w:pPr>
        <w:ind w:firstLine="240"/>
        <w:rPr>
          <w:rFonts w:asciiTheme="minorHAnsi" w:hAnsiTheme="minorHAnsi"/>
          <w:sz w:val="22"/>
          <w:szCs w:val="24"/>
        </w:rPr>
      </w:pPr>
    </w:p>
    <w:p w14:paraId="798AEF35" w14:textId="6913F285" w:rsidR="001234AC" w:rsidRDefault="001234AC" w:rsidP="00FC204B">
      <w:pPr>
        <w:ind w:firstLine="284"/>
        <w:rPr>
          <w:rFonts w:asciiTheme="minorHAnsi" w:hAnsiTheme="minorHAnsi"/>
          <w:sz w:val="22"/>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2"/>
        <w:gridCol w:w="4988"/>
        <w:gridCol w:w="943"/>
      </w:tblGrid>
      <w:tr w:rsidR="00EC04D1" w14:paraId="63DBA139" w14:textId="47D2BB9D" w:rsidTr="00FC204B">
        <w:trPr>
          <w:trHeight w:val="1928"/>
        </w:trPr>
        <w:tc>
          <w:tcPr>
            <w:tcW w:w="4082" w:type="dxa"/>
            <w:vAlign w:val="center"/>
          </w:tcPr>
          <w:p w14:paraId="7D4F8109" w14:textId="674DC959" w:rsidR="00EC04D1" w:rsidRDefault="00EC04D1" w:rsidP="0020772B">
            <w:pPr>
              <w:rPr>
                <w:rFonts w:asciiTheme="minorHAnsi" w:hAnsiTheme="minorHAnsi"/>
                <w:sz w:val="22"/>
                <w:szCs w:val="24"/>
              </w:rPr>
            </w:pPr>
            <w:r w:rsidRPr="0045203F">
              <w:rPr>
                <w:rFonts w:asciiTheme="minorHAnsi" w:hAnsiTheme="minorHAnsi" w:cs="Helvetica"/>
                <w:sz w:val="20"/>
              </w:rPr>
              <w:t>Fig. 1. Part of a Big Picture Event Storming (BPES) diagram showing events (orange sticky notes) and hot spots (“purple” sticky notes). (Reproduced from [</w:t>
            </w:r>
            <w:r w:rsidR="004C3D19" w:rsidRPr="001D5B57">
              <w:rPr>
                <w:rFonts w:asciiTheme="minorHAnsi" w:hAnsiTheme="minorHAnsi" w:cs="Helvetica"/>
                <w:sz w:val="20"/>
              </w:rPr>
              <w:t>7</w:t>
            </w:r>
            <w:r w:rsidRPr="0045203F">
              <w:rPr>
                <w:rFonts w:asciiTheme="minorHAnsi" w:hAnsiTheme="minorHAnsi" w:cs="Helvetica"/>
                <w:sz w:val="20"/>
              </w:rPr>
              <w:t>] with permission)</w:t>
            </w:r>
            <w:r w:rsidRPr="0045203F">
              <w:rPr>
                <w:rFonts w:asciiTheme="minorHAnsi" w:hAnsiTheme="minorHAnsi"/>
                <w:noProof/>
                <w:color w:val="000000"/>
                <w:sz w:val="22"/>
                <w:szCs w:val="24"/>
              </w:rPr>
              <w:drawing>
                <wp:anchor distT="0" distB="0" distL="114300" distR="114300" simplePos="0" relativeHeight="251664384" behindDoc="0" locked="0" layoutInCell="1" allowOverlap="1" wp14:anchorId="66E76277" wp14:editId="1E890769">
                  <wp:simplePos x="0" y="0"/>
                  <wp:positionH relativeFrom="column">
                    <wp:posOffset>0</wp:posOffset>
                  </wp:positionH>
                  <wp:positionV relativeFrom="paragraph">
                    <wp:posOffset>0</wp:posOffset>
                  </wp:positionV>
                  <wp:extent cx="2350800" cy="1404000"/>
                  <wp:effectExtent l="0" t="0" r="0" b="5715"/>
                  <wp:wrapTopAndBottom/>
                  <wp:docPr id="7" name="Picture 7"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ntroEventStorming1.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50800" cy="1404000"/>
                          </a:xfrm>
                          <a:prstGeom prst="rect">
                            <a:avLst/>
                          </a:prstGeom>
                        </pic:spPr>
                      </pic:pic>
                    </a:graphicData>
                  </a:graphic>
                  <wp14:sizeRelH relativeFrom="margin">
                    <wp14:pctWidth>0</wp14:pctWidth>
                  </wp14:sizeRelH>
                  <wp14:sizeRelV relativeFrom="margin">
                    <wp14:pctHeight>0</wp14:pctHeight>
                  </wp14:sizeRelV>
                </wp:anchor>
              </w:drawing>
            </w:r>
            <w:r>
              <w:rPr>
                <w:rFonts w:asciiTheme="minorHAnsi" w:hAnsiTheme="minorHAnsi" w:cs="Helvetica"/>
                <w:sz w:val="20"/>
              </w:rPr>
              <w:t>.</w:t>
            </w:r>
          </w:p>
        </w:tc>
        <w:tc>
          <w:tcPr>
            <w:tcW w:w="4988" w:type="dxa"/>
            <w:vAlign w:val="center"/>
          </w:tcPr>
          <w:p w14:paraId="5E0F4442" w14:textId="77777777" w:rsidR="00EC04D1" w:rsidRDefault="00EC04D1" w:rsidP="00ED0CA8">
            <w:pPr>
              <w:pStyle w:val="FIGURECAPTION"/>
              <w:rPr>
                <w:rFonts w:asciiTheme="minorHAnsi" w:hAnsiTheme="minorHAnsi"/>
                <w:color w:val="000000"/>
                <w:sz w:val="20"/>
                <w:szCs w:val="24"/>
              </w:rPr>
            </w:pPr>
          </w:p>
          <w:p w14:paraId="2F2B7F66" w14:textId="77777777" w:rsidR="00EC04D1" w:rsidRDefault="00EC04D1" w:rsidP="00ED0CA8">
            <w:pPr>
              <w:pStyle w:val="FIGURECAPTION"/>
              <w:rPr>
                <w:rFonts w:asciiTheme="minorHAnsi" w:hAnsiTheme="minorHAnsi"/>
                <w:color w:val="000000"/>
                <w:sz w:val="20"/>
                <w:szCs w:val="24"/>
              </w:rPr>
            </w:pPr>
          </w:p>
          <w:p w14:paraId="06A567A7" w14:textId="77777777" w:rsidR="00EC04D1" w:rsidRDefault="00EC04D1" w:rsidP="00ED0CA8">
            <w:pPr>
              <w:pStyle w:val="FIGURECAPTION"/>
              <w:rPr>
                <w:rFonts w:asciiTheme="minorHAnsi" w:hAnsiTheme="minorHAnsi"/>
                <w:color w:val="000000"/>
                <w:sz w:val="20"/>
                <w:szCs w:val="24"/>
              </w:rPr>
            </w:pPr>
          </w:p>
          <w:p w14:paraId="479C7B54" w14:textId="41506DBD" w:rsidR="00EC04D1" w:rsidRPr="0045203F" w:rsidRDefault="00EC04D1" w:rsidP="00ED0CA8">
            <w:pPr>
              <w:pStyle w:val="FIGURECAPTION"/>
              <w:rPr>
                <w:rFonts w:asciiTheme="minorHAnsi" w:hAnsiTheme="minorHAnsi"/>
                <w:color w:val="000000"/>
                <w:sz w:val="20"/>
                <w:szCs w:val="24"/>
              </w:rPr>
            </w:pPr>
            <w:r w:rsidRPr="0045203F">
              <w:rPr>
                <w:rFonts w:asciiTheme="minorHAnsi" w:hAnsiTheme="minorHAnsi"/>
                <w:noProof/>
                <w:color w:val="000000"/>
                <w:sz w:val="22"/>
                <w:szCs w:val="24"/>
              </w:rPr>
              <w:drawing>
                <wp:anchor distT="0" distB="0" distL="114300" distR="114300" simplePos="0" relativeHeight="251665408" behindDoc="0" locked="0" layoutInCell="1" allowOverlap="1" wp14:anchorId="6DCADED1" wp14:editId="39E48B6D">
                  <wp:simplePos x="0" y="0"/>
                  <wp:positionH relativeFrom="column">
                    <wp:posOffset>-17145</wp:posOffset>
                  </wp:positionH>
                  <wp:positionV relativeFrom="paragraph">
                    <wp:posOffset>0</wp:posOffset>
                  </wp:positionV>
                  <wp:extent cx="3021965" cy="788035"/>
                  <wp:effectExtent l="0" t="0" r="6985" b="0"/>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ntroEventStorming3.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021965" cy="788035"/>
                          </a:xfrm>
                          <a:prstGeom prst="rect">
                            <a:avLst/>
                          </a:prstGeom>
                        </pic:spPr>
                      </pic:pic>
                    </a:graphicData>
                  </a:graphic>
                </wp:anchor>
              </w:drawing>
            </w:r>
            <w:r w:rsidRPr="0045203F">
              <w:rPr>
                <w:rFonts w:asciiTheme="minorHAnsi" w:hAnsiTheme="minorHAnsi"/>
                <w:color w:val="000000"/>
                <w:sz w:val="20"/>
                <w:szCs w:val="24"/>
              </w:rPr>
              <w:t xml:space="preserve">Fig. 2. </w:t>
            </w:r>
            <w:r w:rsidR="00776F63">
              <w:rPr>
                <w:rFonts w:asciiTheme="minorHAnsi" w:hAnsiTheme="minorHAnsi"/>
                <w:color w:val="000000"/>
                <w:sz w:val="20"/>
                <w:szCs w:val="24"/>
              </w:rPr>
              <w:t>P</w:t>
            </w:r>
            <w:r w:rsidRPr="0045203F">
              <w:rPr>
                <w:rFonts w:asciiTheme="minorHAnsi" w:hAnsiTheme="minorHAnsi" w:cs="Helvetica"/>
                <w:sz w:val="20"/>
              </w:rPr>
              <w:t>art</w:t>
            </w:r>
            <w:r w:rsidRPr="0045203F">
              <w:rPr>
                <w:rFonts w:asciiTheme="minorHAnsi" w:hAnsiTheme="minorHAnsi" w:cs="Helvetica"/>
                <w:i/>
                <w:sz w:val="20"/>
              </w:rPr>
              <w:t xml:space="preserve"> </w:t>
            </w:r>
            <w:r w:rsidRPr="0045203F">
              <w:rPr>
                <w:rFonts w:asciiTheme="minorHAnsi" w:hAnsiTheme="minorHAnsi" w:cs="Helvetica"/>
                <w:sz w:val="20"/>
              </w:rPr>
              <w:t>of a</w:t>
            </w:r>
            <w:r w:rsidR="00776F63">
              <w:rPr>
                <w:rFonts w:asciiTheme="minorHAnsi" w:hAnsiTheme="minorHAnsi" w:cs="Helvetica"/>
                <w:sz w:val="20"/>
              </w:rPr>
              <w:t xml:space="preserve"> larger</w:t>
            </w:r>
            <w:r w:rsidRPr="0045203F">
              <w:rPr>
                <w:rFonts w:asciiTheme="minorHAnsi" w:hAnsiTheme="minorHAnsi" w:cs="Helvetica"/>
                <w:sz w:val="20"/>
              </w:rPr>
              <w:t xml:space="preserve"> BPES diagram. (Reproduced from [</w:t>
            </w:r>
            <w:r w:rsidR="004C3D19" w:rsidRPr="001D5B57">
              <w:rPr>
                <w:rFonts w:asciiTheme="minorHAnsi" w:hAnsiTheme="minorHAnsi" w:cs="Helvetica"/>
                <w:sz w:val="20"/>
              </w:rPr>
              <w:t>7</w:t>
            </w:r>
            <w:r w:rsidRPr="0045203F">
              <w:rPr>
                <w:rFonts w:asciiTheme="minorHAnsi" w:hAnsiTheme="minorHAnsi" w:cs="Helvetica"/>
                <w:sz w:val="20"/>
              </w:rPr>
              <w:t>] with permission)</w:t>
            </w:r>
            <w:r w:rsidRPr="0045203F">
              <w:rPr>
                <w:rFonts w:asciiTheme="minorHAnsi" w:hAnsiTheme="minorHAnsi"/>
                <w:color w:val="000000"/>
                <w:sz w:val="20"/>
                <w:szCs w:val="24"/>
              </w:rPr>
              <w:t xml:space="preserve">. </w:t>
            </w:r>
          </w:p>
          <w:p w14:paraId="6E162D7A" w14:textId="58E0CA6A" w:rsidR="00EC04D1" w:rsidRDefault="00EC04D1" w:rsidP="0020772B">
            <w:pPr>
              <w:rPr>
                <w:rFonts w:asciiTheme="minorHAnsi" w:hAnsiTheme="minorHAnsi"/>
                <w:sz w:val="22"/>
                <w:szCs w:val="24"/>
              </w:rPr>
            </w:pPr>
          </w:p>
        </w:tc>
        <w:tc>
          <w:tcPr>
            <w:tcW w:w="943" w:type="dxa"/>
          </w:tcPr>
          <w:p w14:paraId="7A744B3A" w14:textId="77777777" w:rsidR="00EC04D1" w:rsidRDefault="00EC04D1" w:rsidP="00ED0CA8">
            <w:pPr>
              <w:pStyle w:val="FIGURECAPTION"/>
              <w:rPr>
                <w:rFonts w:asciiTheme="minorHAnsi" w:hAnsiTheme="minorHAnsi"/>
                <w:color w:val="000000"/>
                <w:sz w:val="20"/>
                <w:szCs w:val="24"/>
              </w:rPr>
            </w:pPr>
          </w:p>
        </w:tc>
      </w:tr>
    </w:tbl>
    <w:p w14:paraId="62292DC8" w14:textId="1407A72D" w:rsidR="00981AA4" w:rsidRPr="00276304" w:rsidRDefault="00981AA4">
      <w:pPr>
        <w:rPr>
          <w:rStyle w:val="StyleBodyCalibri11pt"/>
        </w:rPr>
      </w:pPr>
    </w:p>
    <w:p w14:paraId="6B4E735D" w14:textId="77777777" w:rsidR="007221CC" w:rsidRPr="0045203F" w:rsidRDefault="007221CC" w:rsidP="007221CC">
      <w:pPr>
        <w:ind w:firstLine="240"/>
        <w:rPr>
          <w:rFonts w:asciiTheme="minorHAnsi" w:hAnsiTheme="minorHAnsi"/>
          <w:sz w:val="22"/>
          <w:szCs w:val="24"/>
        </w:rPr>
      </w:pPr>
    </w:p>
    <w:p w14:paraId="7AC913B8" w14:textId="5B7ACE02" w:rsidR="00E629C3" w:rsidRDefault="00E629C3" w:rsidP="00E0275B">
      <w:pPr>
        <w:pStyle w:val="Heading2"/>
        <w:numPr>
          <w:ilvl w:val="1"/>
          <w:numId w:val="2"/>
        </w:numPr>
        <w:spacing w:before="0"/>
        <w:rPr>
          <w:rFonts w:asciiTheme="minorHAnsi" w:hAnsiTheme="minorHAnsi"/>
          <w:color w:val="000000"/>
          <w:sz w:val="24"/>
          <w:szCs w:val="24"/>
        </w:rPr>
      </w:pPr>
      <w:r>
        <w:rPr>
          <w:rFonts w:asciiTheme="minorHAnsi" w:hAnsiTheme="minorHAnsi"/>
          <w:color w:val="000000"/>
          <w:sz w:val="24"/>
          <w:szCs w:val="24"/>
        </w:rPr>
        <w:t>The Patterns of User Experien</w:t>
      </w:r>
      <w:r w:rsidR="004C3D19">
        <w:rPr>
          <w:rFonts w:asciiTheme="minorHAnsi" w:hAnsiTheme="minorHAnsi"/>
          <w:color w:val="000000"/>
          <w:sz w:val="24"/>
          <w:szCs w:val="24"/>
        </w:rPr>
        <w:t>ce</w:t>
      </w:r>
      <w:r>
        <w:rPr>
          <w:rFonts w:asciiTheme="minorHAnsi" w:hAnsiTheme="minorHAnsi"/>
          <w:color w:val="000000"/>
          <w:sz w:val="24"/>
          <w:szCs w:val="24"/>
        </w:rPr>
        <w:t xml:space="preserve"> (PUX)</w:t>
      </w:r>
    </w:p>
    <w:p w14:paraId="5844571B" w14:textId="77777777" w:rsidR="00B64F25" w:rsidRPr="00276304" w:rsidRDefault="00B64F25" w:rsidP="00C8635B">
      <w:pPr>
        <w:rPr>
          <w:rStyle w:val="StyleBodyCalibri11pt"/>
        </w:rPr>
      </w:pPr>
    </w:p>
    <w:p w14:paraId="599C859A" w14:textId="03DA870B" w:rsidR="0055399C" w:rsidRPr="00276304" w:rsidRDefault="00C8635B" w:rsidP="00276304">
      <w:pPr>
        <w:rPr>
          <w:rFonts w:asciiTheme="minorHAnsi" w:hAnsiTheme="minorHAnsi"/>
          <w:szCs w:val="24"/>
        </w:rPr>
      </w:pPr>
      <w:r w:rsidRPr="00276304">
        <w:rPr>
          <w:rStyle w:val="StyleBodyCalibri11pt"/>
        </w:rPr>
        <w:t>The “Patterns of User Experience” (PUX) [5</w:t>
      </w:r>
      <w:r w:rsidR="00EF2E82" w:rsidRPr="00276304">
        <w:rPr>
          <w:rStyle w:val="StyleBodyCalibri11pt"/>
        </w:rPr>
        <w:t xml:space="preserve">, </w:t>
      </w:r>
      <w:r w:rsidRPr="00276304">
        <w:rPr>
          <w:rStyle w:val="StyleBodyCalibri11pt"/>
        </w:rPr>
        <w:t xml:space="preserve">6] is an analytic framework that has been formulated as a </w:t>
      </w:r>
      <w:r w:rsidR="0055399C" w:rsidRPr="00276304">
        <w:rPr>
          <w:rStyle w:val="StyleBodyCalibri11pt"/>
        </w:rPr>
        <w:t>“</w:t>
      </w:r>
      <w:r w:rsidRPr="00276304">
        <w:rPr>
          <w:rStyle w:val="StyleBodyCalibri11pt"/>
        </w:rPr>
        <w:t>pattern language</w:t>
      </w:r>
      <w:r w:rsidR="0055399C" w:rsidRPr="00276304">
        <w:rPr>
          <w:rStyle w:val="StyleBodyCalibri11pt"/>
        </w:rPr>
        <w:t>” of</w:t>
      </w:r>
      <w:r w:rsidRPr="00276304">
        <w:rPr>
          <w:rStyle w:val="StyleBodyCalibri11pt"/>
        </w:rPr>
        <w:t xml:space="preserve"> the experiences that users have with visual notation</w:t>
      </w:r>
      <w:r w:rsidR="00B64F25" w:rsidRPr="00276304">
        <w:rPr>
          <w:rStyle w:val="StyleBodyCalibri11pt"/>
        </w:rPr>
        <w:t>s and other cognitive artefacts</w:t>
      </w:r>
      <w:r w:rsidRPr="00276304">
        <w:rPr>
          <w:rStyle w:val="StyleBodyCalibri11pt"/>
        </w:rPr>
        <w:t>.</w:t>
      </w:r>
      <w:r w:rsidR="0055399C" w:rsidRPr="00276304">
        <w:rPr>
          <w:rStyle w:val="StyleBodyCalibri11pt"/>
        </w:rPr>
        <w:t xml:space="preserve"> PUX describes a “pattern language”, in the sense that was originally proposed by Christopher Alexander for architecture</w:t>
      </w:r>
      <w:r w:rsidR="0082508D">
        <w:rPr>
          <w:rStyle w:val="StyleBodyCalibri11pt"/>
        </w:rPr>
        <w:t xml:space="preserve"> (of buildings)</w:t>
      </w:r>
      <w:r w:rsidR="0055399C" w:rsidRPr="00276304">
        <w:rPr>
          <w:rStyle w:val="StyleBodyCalibri11pt"/>
        </w:rPr>
        <w:t xml:space="preserve"> [11,12], and it </w:t>
      </w:r>
      <w:r w:rsidRPr="00276304">
        <w:rPr>
          <w:rStyle w:val="StyleBodyCalibri11pt"/>
        </w:rPr>
        <w:t xml:space="preserve">builds on </w:t>
      </w:r>
      <w:r w:rsidR="0055399C" w:rsidRPr="00276304">
        <w:rPr>
          <w:rStyle w:val="StyleBodyCalibri11pt"/>
        </w:rPr>
        <w:t xml:space="preserve">Thomas </w:t>
      </w:r>
      <w:r w:rsidRPr="00276304">
        <w:rPr>
          <w:rStyle w:val="StyleBodyCalibri11pt"/>
        </w:rPr>
        <w:t>Green’s Cognitive Dimensions of Notations</w:t>
      </w:r>
      <w:r w:rsidR="0055399C" w:rsidRPr="00276304">
        <w:rPr>
          <w:rStyle w:val="StyleBodyCalibri11pt"/>
        </w:rPr>
        <w:t xml:space="preserve"> (CDN)</w:t>
      </w:r>
      <w:r w:rsidRPr="00276304">
        <w:rPr>
          <w:rStyle w:val="StyleBodyCalibri11pt"/>
        </w:rPr>
        <w:t xml:space="preserve"> [</w:t>
      </w:r>
      <w:r w:rsidR="0055399C" w:rsidRPr="00276304">
        <w:rPr>
          <w:rStyle w:val="StyleBodyCalibri11pt"/>
        </w:rPr>
        <w:t>13</w:t>
      </w:r>
      <w:r w:rsidRPr="00276304">
        <w:rPr>
          <w:rStyle w:val="StyleBodyCalibri11pt"/>
        </w:rPr>
        <w:t>] and various other analytic methods derived from that</w:t>
      </w:r>
      <w:r w:rsidR="0055399C" w:rsidRPr="00276304">
        <w:rPr>
          <w:rStyle w:val="StyleBodyCalibri11pt"/>
        </w:rPr>
        <w:t>. The Cognitive Dimensions of Notations (CDN) framework has been developed and documented extensively over the past 30 years</w:t>
      </w:r>
      <w:r w:rsidR="00E577DF" w:rsidRPr="00276304">
        <w:rPr>
          <w:rStyle w:val="StyleBodyCalibri11pt"/>
        </w:rPr>
        <w:t xml:space="preserve">. In addition to other publications cited in the present paper, interested readers can refer to </w:t>
      </w:r>
      <w:r w:rsidR="0055399C" w:rsidRPr="00276304">
        <w:rPr>
          <w:rStyle w:val="StyleBodyCalibri11pt"/>
        </w:rPr>
        <w:t>several papers in a special edition of the predecessor to this journal in 2006 [14]</w:t>
      </w:r>
      <w:r w:rsidR="00E577DF" w:rsidRPr="00276304">
        <w:rPr>
          <w:rStyle w:val="StyleBodyCalibri11pt"/>
        </w:rPr>
        <w:t>, and to a</w:t>
      </w:r>
      <w:r w:rsidR="0055399C" w:rsidRPr="00276304">
        <w:rPr>
          <w:rStyle w:val="StyleBodyCalibri11pt"/>
        </w:rPr>
        <w:t xml:space="preserve"> 2017 review [</w:t>
      </w:r>
      <w:r w:rsidR="00D5263E" w:rsidRPr="00276304">
        <w:rPr>
          <w:rStyle w:val="StyleBodyCalibri11pt"/>
        </w:rPr>
        <w:t>15</w:t>
      </w:r>
      <w:r w:rsidR="0055399C" w:rsidRPr="00276304">
        <w:rPr>
          <w:rStyle w:val="StyleBodyCalibri11pt"/>
        </w:rPr>
        <w:t xml:space="preserve">] </w:t>
      </w:r>
      <w:r w:rsidR="00E577DF" w:rsidRPr="00276304">
        <w:rPr>
          <w:rStyle w:val="StyleBodyCalibri11pt"/>
        </w:rPr>
        <w:t xml:space="preserve">that </w:t>
      </w:r>
      <w:r w:rsidR="0055399C" w:rsidRPr="00276304">
        <w:rPr>
          <w:rStyle w:val="StyleBodyCalibri11pt"/>
        </w:rPr>
        <w:t>profiled over 1600 publications influenced by th</w:t>
      </w:r>
      <w:r w:rsidR="00602361" w:rsidRPr="00276304">
        <w:rPr>
          <w:rStyle w:val="StyleBodyCalibri11pt"/>
        </w:rPr>
        <w:t>e CDN</w:t>
      </w:r>
      <w:r w:rsidR="0055399C" w:rsidRPr="00276304">
        <w:rPr>
          <w:rStyle w:val="StyleBodyCalibri11pt"/>
        </w:rPr>
        <w:t xml:space="preserve"> framework.</w:t>
      </w:r>
      <w:r w:rsidR="0055399C">
        <w:t xml:space="preserve"> </w:t>
      </w:r>
    </w:p>
    <w:p w14:paraId="64BE51AA" w14:textId="77777777" w:rsidR="0055399C" w:rsidRDefault="0055399C" w:rsidP="0055399C">
      <w:pPr>
        <w:pStyle w:val="PlainText"/>
      </w:pPr>
    </w:p>
    <w:p w14:paraId="744FD619" w14:textId="045E309D" w:rsidR="0055399C" w:rsidRPr="00276304" w:rsidRDefault="0055399C" w:rsidP="00276304">
      <w:pPr>
        <w:ind w:firstLine="240"/>
        <w:rPr>
          <w:rFonts w:asciiTheme="minorHAnsi" w:hAnsiTheme="minorHAnsi"/>
        </w:rPr>
      </w:pPr>
      <w:r w:rsidRPr="00276304">
        <w:rPr>
          <w:rFonts w:asciiTheme="minorHAnsi" w:hAnsiTheme="minorHAnsi"/>
          <w:sz w:val="22"/>
        </w:rPr>
        <w:t xml:space="preserve">The CDN framework aims to represent a cognitive scientist's critique of a design process in language that is accessible to a designer rather than </w:t>
      </w:r>
      <w:r w:rsidR="001608D2" w:rsidRPr="00276304">
        <w:rPr>
          <w:rFonts w:asciiTheme="minorHAnsi" w:hAnsiTheme="minorHAnsi"/>
          <w:sz w:val="22"/>
        </w:rPr>
        <w:t xml:space="preserve">language that is </w:t>
      </w:r>
      <w:r w:rsidRPr="00276304">
        <w:rPr>
          <w:rFonts w:asciiTheme="minorHAnsi" w:hAnsiTheme="minorHAnsi"/>
          <w:sz w:val="22"/>
        </w:rPr>
        <w:t>specific to</w:t>
      </w:r>
      <w:r w:rsidR="000D60B2" w:rsidRPr="00276304">
        <w:rPr>
          <w:rFonts w:asciiTheme="minorHAnsi" w:hAnsiTheme="minorHAnsi"/>
          <w:sz w:val="22"/>
        </w:rPr>
        <w:t xml:space="preserve"> experts in</w:t>
      </w:r>
      <w:r w:rsidR="00602361" w:rsidRPr="00276304">
        <w:rPr>
          <w:rFonts w:asciiTheme="minorHAnsi" w:hAnsiTheme="minorHAnsi"/>
          <w:sz w:val="22"/>
        </w:rPr>
        <w:t xml:space="preserve"> human computer interaction</w:t>
      </w:r>
      <w:r w:rsidR="001608D2" w:rsidRPr="00276304">
        <w:rPr>
          <w:rFonts w:asciiTheme="minorHAnsi" w:hAnsiTheme="minorHAnsi"/>
          <w:sz w:val="22"/>
        </w:rPr>
        <w:t xml:space="preserve"> (</w:t>
      </w:r>
      <w:r w:rsidR="00602361" w:rsidRPr="00276304">
        <w:rPr>
          <w:rFonts w:asciiTheme="minorHAnsi" w:hAnsiTheme="minorHAnsi"/>
          <w:sz w:val="22"/>
        </w:rPr>
        <w:t>HCI</w:t>
      </w:r>
      <w:r w:rsidRPr="00276304">
        <w:rPr>
          <w:rFonts w:asciiTheme="minorHAnsi" w:hAnsiTheme="minorHAnsi"/>
          <w:sz w:val="22"/>
        </w:rPr>
        <w:t>). Its theoretical underpinnings originated in the psychology of programming languages and it particularly deals with the processes and activities involved in building</w:t>
      </w:r>
      <w:r w:rsidR="000D60B2" w:rsidRPr="00276304">
        <w:rPr>
          <w:rFonts w:asciiTheme="minorHAnsi" w:hAnsiTheme="minorHAnsi"/>
          <w:sz w:val="22"/>
        </w:rPr>
        <w:t xml:space="preserve"> design</w:t>
      </w:r>
      <w:r w:rsidRPr="00276304">
        <w:rPr>
          <w:rFonts w:asciiTheme="minorHAnsi" w:hAnsiTheme="minorHAnsi"/>
          <w:sz w:val="22"/>
        </w:rPr>
        <w:t xml:space="preserve"> artefacts rather than being solely </w:t>
      </w:r>
      <w:proofErr w:type="spellStart"/>
      <w:r w:rsidRPr="00276304">
        <w:rPr>
          <w:rFonts w:asciiTheme="minorHAnsi" w:hAnsiTheme="minorHAnsi"/>
          <w:sz w:val="22"/>
        </w:rPr>
        <w:t>focussed</w:t>
      </w:r>
      <w:proofErr w:type="spellEnd"/>
      <w:r w:rsidRPr="00276304">
        <w:rPr>
          <w:rFonts w:asciiTheme="minorHAnsi" w:hAnsiTheme="minorHAnsi"/>
          <w:sz w:val="22"/>
        </w:rPr>
        <w:t xml:space="preserve"> on the artefacts themselves. The seminal paper by Green and </w:t>
      </w:r>
      <w:proofErr w:type="spellStart"/>
      <w:r w:rsidRPr="00276304">
        <w:rPr>
          <w:rFonts w:asciiTheme="minorHAnsi" w:hAnsiTheme="minorHAnsi"/>
          <w:sz w:val="22"/>
        </w:rPr>
        <w:t>Petre</w:t>
      </w:r>
      <w:proofErr w:type="spellEnd"/>
      <w:r w:rsidRPr="00276304">
        <w:rPr>
          <w:rFonts w:asciiTheme="minorHAnsi" w:hAnsiTheme="minorHAnsi"/>
          <w:sz w:val="22"/>
        </w:rPr>
        <w:t xml:space="preserve"> in 1996 [</w:t>
      </w:r>
      <w:r w:rsidR="001608D2" w:rsidRPr="00276304">
        <w:rPr>
          <w:rFonts w:asciiTheme="minorHAnsi" w:hAnsiTheme="minorHAnsi"/>
          <w:sz w:val="22"/>
        </w:rPr>
        <w:t>16</w:t>
      </w:r>
      <w:r w:rsidRPr="00276304">
        <w:rPr>
          <w:rFonts w:asciiTheme="minorHAnsi" w:hAnsiTheme="minorHAnsi"/>
          <w:sz w:val="22"/>
        </w:rPr>
        <w:t>] applied CDN to discuss and critique visual programming environments and demonstrated that the benefits gained from their analysis were both useful and complementary to those offered by HCI techniques such as GOMS [</w:t>
      </w:r>
      <w:r w:rsidR="001608D2" w:rsidRPr="00276304">
        <w:rPr>
          <w:rFonts w:asciiTheme="minorHAnsi" w:hAnsiTheme="minorHAnsi"/>
          <w:sz w:val="22"/>
        </w:rPr>
        <w:t>17</w:t>
      </w:r>
      <w:r w:rsidRPr="00276304">
        <w:rPr>
          <w:rFonts w:asciiTheme="minorHAnsi" w:hAnsiTheme="minorHAnsi"/>
          <w:sz w:val="22"/>
        </w:rPr>
        <w:t xml:space="preserve">] and </w:t>
      </w:r>
      <w:r w:rsidR="000D60B2" w:rsidRPr="00276304">
        <w:rPr>
          <w:rFonts w:asciiTheme="minorHAnsi" w:hAnsiTheme="minorHAnsi"/>
          <w:sz w:val="22"/>
        </w:rPr>
        <w:t xml:space="preserve">(programming or cognitive) </w:t>
      </w:r>
      <w:r w:rsidRPr="00276304">
        <w:rPr>
          <w:rFonts w:asciiTheme="minorHAnsi" w:hAnsiTheme="minorHAnsi"/>
          <w:sz w:val="22"/>
        </w:rPr>
        <w:t>walkthroughs.</w:t>
      </w:r>
    </w:p>
    <w:p w14:paraId="06DF50A8" w14:textId="77777777" w:rsidR="0055399C" w:rsidRDefault="0055399C" w:rsidP="0055399C">
      <w:pPr>
        <w:pStyle w:val="PlainText"/>
      </w:pPr>
    </w:p>
    <w:p w14:paraId="4025F767" w14:textId="331551DF" w:rsidR="0055399C" w:rsidRPr="00276304" w:rsidRDefault="0055399C" w:rsidP="00276304">
      <w:pPr>
        <w:ind w:firstLine="240"/>
        <w:rPr>
          <w:rFonts w:asciiTheme="minorHAnsi" w:hAnsiTheme="minorHAnsi"/>
        </w:rPr>
      </w:pPr>
      <w:r w:rsidRPr="00276304">
        <w:rPr>
          <w:rFonts w:asciiTheme="minorHAnsi" w:hAnsiTheme="minorHAnsi"/>
          <w:sz w:val="22"/>
        </w:rPr>
        <w:t>The strand of CDN development followed in the Patterns of User Experience (PUX) originated in the observation by Sally Fincher [</w:t>
      </w:r>
      <w:r w:rsidR="00585774" w:rsidRPr="00276304">
        <w:rPr>
          <w:rFonts w:asciiTheme="minorHAnsi" w:hAnsiTheme="minorHAnsi"/>
          <w:sz w:val="22"/>
        </w:rPr>
        <w:t>18</w:t>
      </w:r>
      <w:r w:rsidRPr="00276304">
        <w:rPr>
          <w:rFonts w:asciiTheme="minorHAnsi" w:hAnsiTheme="minorHAnsi"/>
          <w:sz w:val="22"/>
        </w:rPr>
        <w:t xml:space="preserve">] that the ways that the CDN framework was being applied and extended corresponded to the design patterns theory </w:t>
      </w:r>
      <w:r w:rsidR="000D60B2" w:rsidRPr="00276304">
        <w:rPr>
          <w:rFonts w:asciiTheme="minorHAnsi" w:hAnsiTheme="minorHAnsi"/>
          <w:sz w:val="22"/>
        </w:rPr>
        <w:t>for</w:t>
      </w:r>
      <w:r w:rsidR="0082508D">
        <w:rPr>
          <w:rFonts w:asciiTheme="minorHAnsi" w:hAnsiTheme="minorHAnsi"/>
          <w:sz w:val="22"/>
        </w:rPr>
        <w:t xml:space="preserve"> </w:t>
      </w:r>
      <w:r w:rsidR="000D60B2" w:rsidRPr="00276304">
        <w:rPr>
          <w:rFonts w:asciiTheme="minorHAnsi" w:hAnsiTheme="minorHAnsi"/>
          <w:sz w:val="22"/>
        </w:rPr>
        <w:t>architecture</w:t>
      </w:r>
      <w:r w:rsidR="0082508D">
        <w:rPr>
          <w:rFonts w:asciiTheme="minorHAnsi" w:hAnsiTheme="minorHAnsi"/>
          <w:sz w:val="22"/>
        </w:rPr>
        <w:t xml:space="preserve"> (of buildings)</w:t>
      </w:r>
      <w:r w:rsidR="000D60B2" w:rsidRPr="00276304">
        <w:rPr>
          <w:rFonts w:asciiTheme="minorHAnsi" w:hAnsiTheme="minorHAnsi"/>
          <w:sz w:val="22"/>
        </w:rPr>
        <w:t xml:space="preserve"> proposed by</w:t>
      </w:r>
      <w:r w:rsidRPr="00276304">
        <w:rPr>
          <w:rFonts w:asciiTheme="minorHAnsi" w:hAnsiTheme="minorHAnsi"/>
          <w:sz w:val="22"/>
        </w:rPr>
        <w:t xml:space="preserve"> Christopher Alexander [</w:t>
      </w:r>
      <w:r w:rsidR="002F3C38" w:rsidRPr="00276304">
        <w:rPr>
          <w:rFonts w:asciiTheme="minorHAnsi" w:hAnsiTheme="minorHAnsi"/>
          <w:sz w:val="22"/>
        </w:rPr>
        <w:t>11,12</w:t>
      </w:r>
      <w:r w:rsidRPr="00276304">
        <w:rPr>
          <w:rFonts w:asciiTheme="minorHAnsi" w:hAnsiTheme="minorHAnsi"/>
          <w:sz w:val="22"/>
        </w:rPr>
        <w:t>]. As later argued by Fincher and Blackwell [</w:t>
      </w:r>
      <w:r w:rsidR="002F3C38" w:rsidRPr="00276304">
        <w:rPr>
          <w:rFonts w:asciiTheme="minorHAnsi" w:hAnsiTheme="minorHAnsi"/>
          <w:sz w:val="22"/>
        </w:rPr>
        <w:t>5</w:t>
      </w:r>
      <w:r w:rsidRPr="00276304">
        <w:rPr>
          <w:rFonts w:asciiTheme="minorHAnsi" w:hAnsiTheme="minorHAnsi"/>
          <w:sz w:val="22"/>
        </w:rPr>
        <w:t xml:space="preserve">], the CDN framework is closer to Alexander’s original intent than the now commonplace use of the concept of “design pattern” in software engineering.  In the development of PUX, Blackwell has created a refactored “wrapper” of Green and </w:t>
      </w:r>
      <w:proofErr w:type="spellStart"/>
      <w:r w:rsidRPr="00276304">
        <w:rPr>
          <w:rFonts w:asciiTheme="minorHAnsi" w:hAnsiTheme="minorHAnsi"/>
          <w:sz w:val="22"/>
        </w:rPr>
        <w:t>Petre’s</w:t>
      </w:r>
      <w:proofErr w:type="spellEnd"/>
      <w:r w:rsidRPr="00276304">
        <w:rPr>
          <w:rFonts w:asciiTheme="minorHAnsi" w:hAnsiTheme="minorHAnsi"/>
          <w:sz w:val="22"/>
        </w:rPr>
        <w:t xml:space="preserve"> 1996 work, together with many of the extensions to CDN that have been contributed by a range of authors since then. </w:t>
      </w:r>
      <w:r w:rsidR="000D60B2" w:rsidRPr="00276304">
        <w:rPr>
          <w:rFonts w:asciiTheme="minorHAnsi" w:hAnsiTheme="minorHAnsi"/>
          <w:sz w:val="22"/>
        </w:rPr>
        <w:t>T</w:t>
      </w:r>
      <w:r w:rsidRPr="00276304">
        <w:rPr>
          <w:rFonts w:asciiTheme="minorHAnsi" w:hAnsiTheme="minorHAnsi"/>
          <w:sz w:val="22"/>
        </w:rPr>
        <w:t xml:space="preserve">his material has been formulated as a pattern language of user experience presented in the style of Alexander, but oriented toward </w:t>
      </w:r>
      <w:r w:rsidR="001608D2" w:rsidRPr="00276304">
        <w:rPr>
          <w:rFonts w:asciiTheme="minorHAnsi" w:hAnsiTheme="minorHAnsi"/>
          <w:sz w:val="22"/>
        </w:rPr>
        <w:t xml:space="preserve">visual notations and other </w:t>
      </w:r>
      <w:r w:rsidRPr="00276304">
        <w:rPr>
          <w:rFonts w:asciiTheme="minorHAnsi" w:hAnsiTheme="minorHAnsi"/>
          <w:sz w:val="22"/>
        </w:rPr>
        <w:t>cognitive artifacts</w:t>
      </w:r>
      <w:r w:rsidR="000D60B2" w:rsidRPr="00276304">
        <w:rPr>
          <w:rFonts w:asciiTheme="minorHAnsi" w:hAnsiTheme="minorHAnsi"/>
          <w:sz w:val="22"/>
        </w:rPr>
        <w:t>.</w:t>
      </w:r>
    </w:p>
    <w:p w14:paraId="0B90F101" w14:textId="77777777" w:rsidR="0055399C" w:rsidRPr="00276304" w:rsidRDefault="0055399C" w:rsidP="00276304">
      <w:pPr>
        <w:rPr>
          <w:rFonts w:asciiTheme="minorHAnsi" w:hAnsiTheme="minorHAnsi"/>
        </w:rPr>
      </w:pPr>
    </w:p>
    <w:p w14:paraId="527A6AE2" w14:textId="7AFD5BDF" w:rsidR="0055399C" w:rsidRPr="00276304" w:rsidRDefault="0055399C" w:rsidP="00276304">
      <w:pPr>
        <w:ind w:firstLine="240"/>
        <w:rPr>
          <w:rFonts w:asciiTheme="minorHAnsi" w:hAnsiTheme="minorHAnsi"/>
        </w:rPr>
      </w:pPr>
      <w:r w:rsidRPr="00276304">
        <w:rPr>
          <w:rFonts w:asciiTheme="minorHAnsi" w:hAnsiTheme="minorHAnsi"/>
          <w:sz w:val="22"/>
        </w:rPr>
        <w:t xml:space="preserve">As with the CDN </w:t>
      </w:r>
      <w:r w:rsidR="000D60B2" w:rsidRPr="00276304">
        <w:rPr>
          <w:rFonts w:asciiTheme="minorHAnsi" w:hAnsiTheme="minorHAnsi"/>
          <w:sz w:val="22"/>
        </w:rPr>
        <w:t xml:space="preserve">framework </w:t>
      </w:r>
      <w:r w:rsidRPr="00276304">
        <w:rPr>
          <w:rFonts w:asciiTheme="minorHAnsi" w:hAnsiTheme="minorHAnsi"/>
          <w:sz w:val="22"/>
        </w:rPr>
        <w:t xml:space="preserve">and Alexander’s original pattern language texts, the purpose of </w:t>
      </w:r>
      <w:r w:rsidR="000D60B2" w:rsidRPr="00276304">
        <w:rPr>
          <w:rFonts w:asciiTheme="minorHAnsi" w:hAnsiTheme="minorHAnsi"/>
          <w:sz w:val="22"/>
        </w:rPr>
        <w:t>PUX</w:t>
      </w:r>
      <w:r w:rsidRPr="00276304">
        <w:rPr>
          <w:rFonts w:asciiTheme="minorHAnsi" w:hAnsiTheme="minorHAnsi"/>
          <w:sz w:val="22"/>
        </w:rPr>
        <w:t xml:space="preserve"> is not to prescribe a single way of doing things, bu</w:t>
      </w:r>
      <w:r w:rsidR="002F3C38" w:rsidRPr="00276304">
        <w:rPr>
          <w:rFonts w:asciiTheme="minorHAnsi" w:hAnsiTheme="minorHAnsi"/>
          <w:sz w:val="22"/>
        </w:rPr>
        <w:t>t</w:t>
      </w:r>
      <w:r w:rsidR="000D60B2" w:rsidRPr="00276304">
        <w:rPr>
          <w:rFonts w:asciiTheme="minorHAnsi" w:hAnsiTheme="minorHAnsi"/>
          <w:sz w:val="22"/>
        </w:rPr>
        <w:t xml:space="preserve"> to present</w:t>
      </w:r>
      <w:r w:rsidR="002F3C38" w:rsidRPr="00276304">
        <w:rPr>
          <w:rFonts w:asciiTheme="minorHAnsi" w:hAnsiTheme="minorHAnsi"/>
          <w:sz w:val="22"/>
        </w:rPr>
        <w:t xml:space="preserve"> </w:t>
      </w:r>
      <w:r w:rsidRPr="00276304">
        <w:rPr>
          <w:rFonts w:asciiTheme="minorHAnsi" w:hAnsiTheme="minorHAnsi"/>
          <w:sz w:val="22"/>
        </w:rPr>
        <w:t xml:space="preserve">a systematic vocabulary of the kinds of experience that users have when working with tools and notation that are designed in one way rather than another. As with all of the CDN analytic tradition, it is essential to understand that a pattern language offers a basis for critique and discussion of design options and trade-offs, and not simply a </w:t>
      </w:r>
      <w:r w:rsidR="002F3C38" w:rsidRPr="00276304">
        <w:rPr>
          <w:rFonts w:asciiTheme="minorHAnsi" w:hAnsiTheme="minorHAnsi"/>
          <w:sz w:val="22"/>
        </w:rPr>
        <w:t xml:space="preserve">usability </w:t>
      </w:r>
      <w:r w:rsidRPr="00276304">
        <w:rPr>
          <w:rFonts w:asciiTheme="minorHAnsi" w:hAnsiTheme="minorHAnsi"/>
          <w:sz w:val="22"/>
        </w:rPr>
        <w:t>checklist or set of benchmarks for performance comparison. The key principle is that different users, at different times, need different kinds of tools that offer different kinds of experience. No single product could be the best tool for coding a device driver, sketching a user interface, specifying a commercial contract, negotiating a project workplan and capturing system requirements. The PUX framework offers an analytic approach with which to capture what is distinctive about all the different kinds of activity that are involved in</w:t>
      </w:r>
      <w:r w:rsidR="000C7B64" w:rsidRPr="00276304">
        <w:rPr>
          <w:rFonts w:asciiTheme="minorHAnsi" w:hAnsiTheme="minorHAnsi"/>
          <w:sz w:val="22"/>
        </w:rPr>
        <w:t xml:space="preserve"> developing notations for a</w:t>
      </w:r>
      <w:r w:rsidRPr="00276304">
        <w:rPr>
          <w:rFonts w:asciiTheme="minorHAnsi" w:hAnsiTheme="minorHAnsi"/>
          <w:sz w:val="22"/>
        </w:rPr>
        <w:t xml:space="preserve"> software (or any other) project, and then to </w:t>
      </w:r>
      <w:proofErr w:type="spellStart"/>
      <w:r w:rsidRPr="00276304">
        <w:rPr>
          <w:rFonts w:asciiTheme="minorHAnsi" w:hAnsiTheme="minorHAnsi"/>
          <w:sz w:val="22"/>
        </w:rPr>
        <w:t>prioritise</w:t>
      </w:r>
      <w:proofErr w:type="spellEnd"/>
      <w:r w:rsidRPr="00276304">
        <w:rPr>
          <w:rFonts w:asciiTheme="minorHAnsi" w:hAnsiTheme="minorHAnsi"/>
          <w:sz w:val="22"/>
        </w:rPr>
        <w:t xml:space="preserve"> </w:t>
      </w:r>
      <w:r w:rsidR="000C7B64" w:rsidRPr="00276304">
        <w:rPr>
          <w:rFonts w:asciiTheme="minorHAnsi" w:hAnsiTheme="minorHAnsi"/>
          <w:sz w:val="22"/>
        </w:rPr>
        <w:t xml:space="preserve">the </w:t>
      </w:r>
      <w:r w:rsidRPr="00276304">
        <w:rPr>
          <w:rFonts w:asciiTheme="minorHAnsi" w:hAnsiTheme="minorHAnsi"/>
          <w:sz w:val="22"/>
        </w:rPr>
        <w:t>design</w:t>
      </w:r>
      <w:r w:rsidR="000C7B64" w:rsidRPr="00276304">
        <w:rPr>
          <w:rFonts w:asciiTheme="minorHAnsi" w:hAnsiTheme="minorHAnsi"/>
          <w:sz w:val="22"/>
        </w:rPr>
        <w:t xml:space="preserve"> of such notations</w:t>
      </w:r>
      <w:r w:rsidRPr="00276304">
        <w:rPr>
          <w:rFonts w:asciiTheme="minorHAnsi" w:hAnsiTheme="minorHAnsi"/>
          <w:sz w:val="22"/>
        </w:rPr>
        <w:t xml:space="preserve"> for the kinds of user experience that are most valuable in that context. </w:t>
      </w:r>
    </w:p>
    <w:p w14:paraId="3D6350CB" w14:textId="77777777" w:rsidR="0055399C" w:rsidRPr="00276304" w:rsidRDefault="0055399C" w:rsidP="00276304">
      <w:pPr>
        <w:rPr>
          <w:rFonts w:asciiTheme="minorHAnsi" w:hAnsiTheme="minorHAnsi"/>
        </w:rPr>
      </w:pPr>
    </w:p>
    <w:p w14:paraId="261F5CC8" w14:textId="096E37A2" w:rsidR="0055399C" w:rsidRPr="00CE2829" w:rsidRDefault="0055399C" w:rsidP="00276304">
      <w:pPr>
        <w:ind w:firstLine="240"/>
        <w:rPr>
          <w:rFonts w:asciiTheme="minorHAnsi" w:hAnsiTheme="minorHAnsi"/>
          <w:sz w:val="22"/>
        </w:rPr>
      </w:pPr>
      <w:r w:rsidRPr="00276304">
        <w:rPr>
          <w:rFonts w:asciiTheme="minorHAnsi" w:hAnsiTheme="minorHAnsi"/>
          <w:sz w:val="22"/>
        </w:rPr>
        <w:t xml:space="preserve">In the case of software requirements engineering there is a very distinctive set of properties that are desirable for the supporting tools and notations. Although they are different in appearance to most cognitive tools, workshops like BPES and USM, have become widely used precisely because they are well designed for their context. Although each has </w:t>
      </w:r>
      <w:r w:rsidR="000C7B64" w:rsidRPr="00CE2829">
        <w:rPr>
          <w:rFonts w:asciiTheme="minorHAnsi" w:hAnsiTheme="minorHAnsi"/>
          <w:sz w:val="22"/>
        </w:rPr>
        <w:t xml:space="preserve">been </w:t>
      </w:r>
      <w:r w:rsidRPr="00276304">
        <w:rPr>
          <w:rFonts w:asciiTheme="minorHAnsi" w:hAnsiTheme="minorHAnsi"/>
          <w:sz w:val="22"/>
        </w:rPr>
        <w:t>developed through the practical experience of the</w:t>
      </w:r>
      <w:r w:rsidR="000C7B64" w:rsidRPr="00CE2829">
        <w:rPr>
          <w:rFonts w:asciiTheme="minorHAnsi" w:hAnsiTheme="minorHAnsi"/>
          <w:sz w:val="22"/>
        </w:rPr>
        <w:t>ir</w:t>
      </w:r>
      <w:r w:rsidRPr="00276304">
        <w:rPr>
          <w:rFonts w:asciiTheme="minorHAnsi" w:hAnsiTheme="minorHAnsi"/>
          <w:sz w:val="22"/>
        </w:rPr>
        <w:t xml:space="preserve"> inventors, it is not straightforward to describe why, and how, these sticky-note-based methods are different from, say, the user interface of the Eclipse software engineering environment. Without an analytic framework, it is also difficult to say why one workshop method has taken one design decision, while the other has taken a different one, or even to say which combination of design elements might be chosen if a new technique was being created. This is where a pattern language approach becomes valuable, as a way of structuring the discussion of design options, allowing us to understand what is distinctive about a particular class of software development tool, and also to understand the ways in which tools in this class might be modified or extended.</w:t>
      </w:r>
    </w:p>
    <w:p w14:paraId="4A4BF26C" w14:textId="5EA007FA" w:rsidR="00E577DF" w:rsidRPr="00276304" w:rsidRDefault="00E577DF" w:rsidP="001608D2">
      <w:pPr>
        <w:rPr>
          <w:rStyle w:val="StyleBodyCalibri11pt"/>
        </w:rPr>
      </w:pPr>
    </w:p>
    <w:p w14:paraId="044FA0AA" w14:textId="3BB12836" w:rsidR="00C8635B" w:rsidRPr="0045203F" w:rsidRDefault="00E577DF" w:rsidP="00276304">
      <w:pPr>
        <w:ind w:firstLine="240"/>
        <w:rPr>
          <w:rFonts w:asciiTheme="minorHAnsi" w:hAnsiTheme="minorHAnsi"/>
          <w:sz w:val="22"/>
          <w:szCs w:val="24"/>
        </w:rPr>
      </w:pPr>
      <w:r w:rsidRPr="00CE2829">
        <w:rPr>
          <w:rFonts w:asciiTheme="minorHAnsi" w:hAnsiTheme="minorHAnsi"/>
          <w:sz w:val="22"/>
        </w:rPr>
        <w:t xml:space="preserve">We will </w:t>
      </w:r>
      <w:r w:rsidR="0082508D">
        <w:rPr>
          <w:rFonts w:asciiTheme="minorHAnsi" w:hAnsiTheme="minorHAnsi"/>
          <w:sz w:val="22"/>
        </w:rPr>
        <w:t>provide more details of</w:t>
      </w:r>
      <w:r w:rsidRPr="00CE2829">
        <w:rPr>
          <w:rFonts w:asciiTheme="minorHAnsi" w:hAnsiTheme="minorHAnsi"/>
          <w:sz w:val="22"/>
        </w:rPr>
        <w:t xml:space="preserve"> </w:t>
      </w:r>
      <w:proofErr w:type="gramStart"/>
      <w:r w:rsidRPr="00CE2829">
        <w:rPr>
          <w:rFonts w:asciiTheme="minorHAnsi" w:hAnsiTheme="minorHAnsi"/>
          <w:sz w:val="22"/>
        </w:rPr>
        <w:t>PUX, and</w:t>
      </w:r>
      <w:proofErr w:type="gramEnd"/>
      <w:r w:rsidR="0082508D">
        <w:rPr>
          <w:rFonts w:asciiTheme="minorHAnsi" w:hAnsiTheme="minorHAnsi"/>
          <w:sz w:val="22"/>
        </w:rPr>
        <w:t xml:space="preserve"> will discuss</w:t>
      </w:r>
      <w:r w:rsidRPr="00CE2829">
        <w:rPr>
          <w:rFonts w:asciiTheme="minorHAnsi" w:hAnsiTheme="minorHAnsi"/>
          <w:sz w:val="22"/>
        </w:rPr>
        <w:t xml:space="preserve"> the methodology followed in the analysis presented in this paper, in Section</w:t>
      </w:r>
      <w:r w:rsidR="0082508D">
        <w:rPr>
          <w:rFonts w:asciiTheme="minorHAnsi" w:hAnsiTheme="minorHAnsi"/>
          <w:sz w:val="22"/>
        </w:rPr>
        <w:t xml:space="preserve"> </w:t>
      </w:r>
      <w:r w:rsidRPr="00CE2829">
        <w:rPr>
          <w:rFonts w:asciiTheme="minorHAnsi" w:hAnsiTheme="minorHAnsi"/>
          <w:sz w:val="22"/>
        </w:rPr>
        <w:t>2</w:t>
      </w:r>
      <w:r w:rsidR="0082508D">
        <w:rPr>
          <w:rFonts w:asciiTheme="minorHAnsi" w:hAnsiTheme="minorHAnsi"/>
          <w:sz w:val="22"/>
        </w:rPr>
        <w:t>.</w:t>
      </w:r>
    </w:p>
    <w:p w14:paraId="42539179" w14:textId="77777777" w:rsidR="00C8635B" w:rsidRPr="00276304" w:rsidRDefault="00C8635B" w:rsidP="00C8635B">
      <w:pPr>
        <w:pStyle w:val="PARAGRAPH"/>
        <w:rPr>
          <w:rStyle w:val="StyleBodyCalibri11pt"/>
        </w:rPr>
      </w:pPr>
    </w:p>
    <w:p w14:paraId="1E2E3E5A" w14:textId="77777777" w:rsidR="00E629C3" w:rsidRPr="00E629C3" w:rsidRDefault="00E629C3" w:rsidP="00E629C3">
      <w:pPr>
        <w:pStyle w:val="PARAGRAPHnoindent"/>
      </w:pPr>
    </w:p>
    <w:p w14:paraId="3BACB065" w14:textId="038E07AC" w:rsidR="007221CC" w:rsidRDefault="00242458" w:rsidP="00E0275B">
      <w:pPr>
        <w:pStyle w:val="Heading2"/>
        <w:numPr>
          <w:ilvl w:val="1"/>
          <w:numId w:val="2"/>
        </w:numPr>
        <w:spacing w:before="0"/>
        <w:rPr>
          <w:rFonts w:asciiTheme="minorHAnsi" w:hAnsiTheme="minorHAnsi"/>
          <w:color w:val="000000"/>
          <w:sz w:val="24"/>
          <w:szCs w:val="24"/>
        </w:rPr>
      </w:pPr>
      <w:r w:rsidRPr="0045203F">
        <w:rPr>
          <w:rFonts w:asciiTheme="minorHAnsi" w:hAnsiTheme="minorHAnsi"/>
          <w:color w:val="000000"/>
          <w:sz w:val="24"/>
          <w:szCs w:val="24"/>
        </w:rPr>
        <w:t>Big Picture Event Storming</w:t>
      </w:r>
      <w:r w:rsidR="00EA0835">
        <w:rPr>
          <w:rFonts w:asciiTheme="minorHAnsi" w:hAnsiTheme="minorHAnsi"/>
          <w:color w:val="000000"/>
          <w:sz w:val="24"/>
          <w:szCs w:val="24"/>
        </w:rPr>
        <w:t xml:space="preserve"> (BPES)</w:t>
      </w:r>
    </w:p>
    <w:p w14:paraId="5E82FB2A" w14:textId="77777777" w:rsidR="0020772B" w:rsidRPr="0020772B" w:rsidRDefault="0020772B" w:rsidP="0020772B">
      <w:pPr>
        <w:pStyle w:val="PARAGRAPHnoindent"/>
      </w:pPr>
    </w:p>
    <w:p w14:paraId="6AF7E509" w14:textId="584128B7" w:rsidR="007221CC" w:rsidRPr="00276304" w:rsidRDefault="007221CC" w:rsidP="007221CC">
      <w:pPr>
        <w:rPr>
          <w:rStyle w:val="StyleBodyCalibri11pt"/>
        </w:rPr>
      </w:pPr>
      <w:r w:rsidRPr="00276304">
        <w:rPr>
          <w:rStyle w:val="StyleBodyCalibri11pt"/>
        </w:rPr>
        <w:t xml:space="preserve">Alberto Brandolini has created workshop processes for use by software development teams and </w:t>
      </w:r>
      <w:r w:rsidR="001D5B57" w:rsidRPr="00276304">
        <w:rPr>
          <w:rStyle w:val="StyleBodyCalibri11pt"/>
        </w:rPr>
        <w:t>stakeholders</w:t>
      </w:r>
      <w:r w:rsidR="00AF38A3" w:rsidRPr="00276304">
        <w:rPr>
          <w:rStyle w:val="StyleBodyCalibri11pt"/>
        </w:rPr>
        <w:t xml:space="preserve">, particularly, though not exclusively, relevant to the methodology of Domain Driven Design </w:t>
      </w:r>
      <w:r w:rsidR="00AF38A3" w:rsidRPr="00276304">
        <w:rPr>
          <w:rFonts w:asciiTheme="minorHAnsi" w:hAnsiTheme="minorHAnsi"/>
          <w:sz w:val="22"/>
          <w:szCs w:val="24"/>
        </w:rPr>
        <w:t>[19]</w:t>
      </w:r>
      <w:r w:rsidR="001D5B57" w:rsidRPr="00276304">
        <w:rPr>
          <w:rStyle w:val="StyleBodyCalibri11pt"/>
        </w:rPr>
        <w:t>.</w:t>
      </w:r>
      <w:r w:rsidRPr="00276304">
        <w:rPr>
          <w:rStyle w:val="StyleBodyCalibri11pt"/>
        </w:rPr>
        <w:t xml:space="preserve"> His workshops start with a “Big Picture Event Storming” (BPES) requirements</w:t>
      </w:r>
      <w:r w:rsidR="007B5B2A" w:rsidRPr="00276304">
        <w:rPr>
          <w:rStyle w:val="StyleBodyCalibri11pt"/>
        </w:rPr>
        <w:t>-</w:t>
      </w:r>
      <w:r w:rsidRPr="00276304">
        <w:rPr>
          <w:rStyle w:val="StyleBodyCalibri11pt"/>
        </w:rPr>
        <w:t>gathering workshop [</w:t>
      </w:r>
      <w:r w:rsidR="004C3D19" w:rsidRPr="00276304">
        <w:rPr>
          <w:rStyle w:val="StyleBodyCalibri11pt"/>
        </w:rPr>
        <w:t>7</w:t>
      </w:r>
      <w:r w:rsidR="00EF2E82" w:rsidRPr="00276304">
        <w:rPr>
          <w:rStyle w:val="StyleBodyCalibri11pt"/>
        </w:rPr>
        <w:t xml:space="preserve">, </w:t>
      </w:r>
      <w:r w:rsidR="004C3D19" w:rsidRPr="00276304">
        <w:rPr>
          <w:rStyle w:val="StyleBodyCalibri11pt"/>
        </w:rPr>
        <w:t>8</w:t>
      </w:r>
      <w:r w:rsidRPr="00276304">
        <w:rPr>
          <w:rStyle w:val="StyleBodyCalibri11pt"/>
        </w:rPr>
        <w:t xml:space="preserve">], followed by subsequent workshops that focus on software design. His workshops follow a collaborative process, employing sticky notes as an element of the representational formalism. BPES </w:t>
      </w:r>
      <w:r w:rsidR="00A77D94" w:rsidRPr="00276304">
        <w:rPr>
          <w:rStyle w:val="StyleBodyCalibri11pt"/>
        </w:rPr>
        <w:t>emphasizes</w:t>
      </w:r>
      <w:r w:rsidRPr="00276304">
        <w:rPr>
          <w:rStyle w:val="StyleBodyCalibri11pt"/>
        </w:rPr>
        <w:t xml:space="preserve"> “domain events” as a common unit of discourse</w:t>
      </w:r>
      <w:r w:rsidR="00EA0835" w:rsidRPr="00276304">
        <w:rPr>
          <w:rStyle w:val="StyleBodyCalibri11pt"/>
        </w:rPr>
        <w:t xml:space="preserve"> that are</w:t>
      </w:r>
      <w:r w:rsidRPr="00276304">
        <w:rPr>
          <w:rStyle w:val="StyleBodyCalibri11pt"/>
        </w:rPr>
        <w:t xml:space="preserve"> </w:t>
      </w:r>
      <w:r w:rsidR="00A77D94" w:rsidRPr="00276304">
        <w:rPr>
          <w:rStyle w:val="StyleBodyCalibri11pt"/>
        </w:rPr>
        <w:t>recognizable</w:t>
      </w:r>
      <w:r w:rsidRPr="00276304">
        <w:rPr>
          <w:rStyle w:val="StyleBodyCalibri11pt"/>
        </w:rPr>
        <w:t xml:space="preserve"> to all stakeholders and </w:t>
      </w:r>
      <w:r w:rsidR="001D5B57" w:rsidRPr="00276304">
        <w:rPr>
          <w:rStyle w:val="StyleBodyCalibri11pt"/>
        </w:rPr>
        <w:t xml:space="preserve">that are </w:t>
      </w:r>
      <w:r w:rsidRPr="00276304">
        <w:rPr>
          <w:rStyle w:val="StyleBodyCalibri11pt"/>
        </w:rPr>
        <w:t xml:space="preserve">able to be applied as a universal language through which business events can be related to user commands and elements of software architectures. </w:t>
      </w:r>
      <w:r w:rsidR="003F5571" w:rsidRPr="00276304">
        <w:rPr>
          <w:rStyle w:val="StyleBodyCalibri11pt"/>
        </w:rPr>
        <w:t xml:space="preserve">As shown in Fig. 1, </w:t>
      </w:r>
      <w:r w:rsidR="00773934" w:rsidRPr="00276304">
        <w:rPr>
          <w:rStyle w:val="StyleBodyCalibri11pt"/>
        </w:rPr>
        <w:t>a description</w:t>
      </w:r>
      <w:r w:rsidRPr="00276304">
        <w:rPr>
          <w:rStyle w:val="StyleBodyCalibri11pt"/>
        </w:rPr>
        <w:t xml:space="preserve"> of a domain event could be something like “</w:t>
      </w:r>
      <w:r w:rsidR="003F5571" w:rsidRPr="00276304">
        <w:rPr>
          <w:rStyle w:val="StyleBodyCalibri11pt"/>
        </w:rPr>
        <w:t>invoice prepared</w:t>
      </w:r>
      <w:r w:rsidRPr="00276304">
        <w:rPr>
          <w:rStyle w:val="StyleBodyCalibri11pt"/>
        </w:rPr>
        <w:t>”.</w:t>
      </w:r>
    </w:p>
    <w:p w14:paraId="78E20FA2" w14:textId="77777777" w:rsidR="0020772B" w:rsidRPr="00276304" w:rsidRDefault="0020772B" w:rsidP="007221CC">
      <w:pPr>
        <w:rPr>
          <w:rStyle w:val="StyleBodyCalibri11pt"/>
        </w:rPr>
      </w:pPr>
    </w:p>
    <w:p w14:paraId="281D85B9" w14:textId="4316A1CA" w:rsidR="00AA0FA3" w:rsidRPr="00CE2829" w:rsidRDefault="007221CC" w:rsidP="00276304">
      <w:pPr>
        <w:ind w:firstLine="240"/>
        <w:rPr>
          <w:rFonts w:asciiTheme="minorHAnsi" w:hAnsiTheme="minorHAnsi"/>
          <w:sz w:val="22"/>
          <w:szCs w:val="24"/>
        </w:rPr>
      </w:pPr>
      <w:r w:rsidRPr="00CE2829">
        <w:rPr>
          <w:rFonts w:asciiTheme="minorHAnsi" w:hAnsiTheme="minorHAnsi"/>
          <w:sz w:val="22"/>
          <w:szCs w:val="24"/>
        </w:rPr>
        <w:t xml:space="preserve">There can be up to 30 people with one facilitator at a BPES workshop. The workshop starts with a </w:t>
      </w:r>
      <w:r w:rsidR="007B5B2A" w:rsidRPr="00CE2829">
        <w:rPr>
          <w:rFonts w:asciiTheme="minorHAnsi" w:hAnsiTheme="minorHAnsi"/>
          <w:sz w:val="22"/>
          <w:szCs w:val="24"/>
        </w:rPr>
        <w:t>large</w:t>
      </w:r>
      <w:r w:rsidRPr="00CE2829">
        <w:rPr>
          <w:rFonts w:asciiTheme="minorHAnsi" w:hAnsiTheme="minorHAnsi"/>
          <w:sz w:val="22"/>
          <w:szCs w:val="24"/>
        </w:rPr>
        <w:t xml:space="preserve"> </w:t>
      </w:r>
      <w:r w:rsidR="005D0FFC" w:rsidRPr="00CE2829">
        <w:rPr>
          <w:rFonts w:asciiTheme="minorHAnsi" w:hAnsiTheme="minorHAnsi"/>
          <w:sz w:val="22"/>
          <w:szCs w:val="24"/>
        </w:rPr>
        <w:t xml:space="preserve">modelling surface </w:t>
      </w:r>
      <w:r w:rsidRPr="00CE2829">
        <w:rPr>
          <w:rFonts w:asciiTheme="minorHAnsi" w:hAnsiTheme="minorHAnsi"/>
          <w:sz w:val="22"/>
          <w:szCs w:val="24"/>
        </w:rPr>
        <w:t>of blank paper, onto which participants</w:t>
      </w:r>
      <w:r w:rsidR="005D0FFC" w:rsidRPr="00CE2829">
        <w:rPr>
          <w:rFonts w:asciiTheme="minorHAnsi" w:hAnsiTheme="minorHAnsi"/>
          <w:sz w:val="22"/>
          <w:szCs w:val="24"/>
        </w:rPr>
        <w:t xml:space="preserve"> will</w:t>
      </w:r>
      <w:r w:rsidRPr="00CE2829">
        <w:rPr>
          <w:rFonts w:asciiTheme="minorHAnsi" w:hAnsiTheme="minorHAnsi"/>
          <w:sz w:val="22"/>
          <w:szCs w:val="24"/>
        </w:rPr>
        <w:t xml:space="preserve"> place</w:t>
      </w:r>
      <w:r w:rsidR="00184C7D" w:rsidRPr="00CE2829">
        <w:rPr>
          <w:rFonts w:asciiTheme="minorHAnsi" w:hAnsiTheme="minorHAnsi"/>
          <w:sz w:val="22"/>
          <w:szCs w:val="24"/>
        </w:rPr>
        <w:t xml:space="preserve"> sticky notes </w:t>
      </w:r>
      <w:r w:rsidR="005D0FFC" w:rsidRPr="00CE2829">
        <w:rPr>
          <w:rFonts w:asciiTheme="minorHAnsi" w:hAnsiTheme="minorHAnsi"/>
          <w:sz w:val="22"/>
          <w:szCs w:val="24"/>
        </w:rPr>
        <w:t>that describe a business process that progresses in time from left to right along the modelling surface. A collection of sticky notes and marker pens is available and, as the workshop proceeds through phases of increasing complexity, the meaning of sticky notes is recorded on a visible legend to remind participants. The first substantive phase of a BPES workshop is one of “chaotic exploration”[</w:t>
      </w:r>
      <w:r w:rsidR="004C3D19" w:rsidRPr="00CE2829">
        <w:rPr>
          <w:rFonts w:asciiTheme="minorHAnsi" w:hAnsiTheme="minorHAnsi"/>
          <w:sz w:val="22"/>
          <w:szCs w:val="24"/>
        </w:rPr>
        <w:t>7</w:t>
      </w:r>
      <w:r w:rsidR="005D0FFC" w:rsidRPr="00CE2829">
        <w:rPr>
          <w:rFonts w:asciiTheme="minorHAnsi" w:hAnsiTheme="minorHAnsi"/>
          <w:sz w:val="22"/>
          <w:szCs w:val="24"/>
        </w:rPr>
        <w:t>] where participants annotate</w:t>
      </w:r>
      <w:r w:rsidRPr="00CE2829">
        <w:rPr>
          <w:rFonts w:asciiTheme="minorHAnsi" w:hAnsiTheme="minorHAnsi"/>
          <w:sz w:val="22"/>
          <w:szCs w:val="24"/>
        </w:rPr>
        <w:t xml:space="preserve"> orange sticky notes </w:t>
      </w:r>
      <w:r w:rsidR="005D0FFC" w:rsidRPr="00CE2829">
        <w:rPr>
          <w:rFonts w:asciiTheme="minorHAnsi" w:hAnsiTheme="minorHAnsi"/>
          <w:sz w:val="22"/>
          <w:szCs w:val="24"/>
        </w:rPr>
        <w:t>with descriptions of</w:t>
      </w:r>
      <w:r w:rsidRPr="00CE2829">
        <w:rPr>
          <w:rFonts w:asciiTheme="minorHAnsi" w:hAnsiTheme="minorHAnsi"/>
          <w:sz w:val="22"/>
          <w:szCs w:val="24"/>
        </w:rPr>
        <w:t xml:space="preserve"> the domain events that they represent</w:t>
      </w:r>
      <w:r w:rsidR="005D0FFC" w:rsidRPr="00CE2829">
        <w:rPr>
          <w:rFonts w:asciiTheme="minorHAnsi" w:hAnsiTheme="minorHAnsi"/>
          <w:sz w:val="22"/>
          <w:szCs w:val="24"/>
        </w:rPr>
        <w:t xml:space="preserve"> and place them, in left-right time sequence, onto the modelling surface</w:t>
      </w:r>
      <w:r w:rsidRPr="00CE2829">
        <w:rPr>
          <w:rFonts w:asciiTheme="minorHAnsi" w:hAnsiTheme="minorHAnsi"/>
          <w:sz w:val="22"/>
          <w:szCs w:val="24"/>
        </w:rPr>
        <w:t xml:space="preserve">. </w:t>
      </w:r>
      <w:r w:rsidR="003E31D4" w:rsidRPr="00CE2829">
        <w:rPr>
          <w:rFonts w:asciiTheme="minorHAnsi" w:hAnsiTheme="minorHAnsi"/>
          <w:sz w:val="22"/>
          <w:szCs w:val="24"/>
        </w:rPr>
        <w:t xml:space="preserve">Because workshop participants are likely to have specialized expertise in different parts of the business process, the chaotic exploration phase will likely result in a collection of different, </w:t>
      </w:r>
      <w:proofErr w:type="gramStart"/>
      <w:r w:rsidR="003E31D4" w:rsidRPr="00CE2829">
        <w:rPr>
          <w:rFonts w:asciiTheme="minorHAnsi" w:hAnsiTheme="minorHAnsi"/>
          <w:sz w:val="22"/>
          <w:szCs w:val="24"/>
        </w:rPr>
        <w:t>locally-ordered</w:t>
      </w:r>
      <w:proofErr w:type="gramEnd"/>
      <w:r w:rsidR="003E31D4" w:rsidRPr="00CE2829">
        <w:rPr>
          <w:rFonts w:asciiTheme="minorHAnsi" w:hAnsiTheme="minorHAnsi"/>
          <w:sz w:val="22"/>
          <w:szCs w:val="24"/>
        </w:rPr>
        <w:t xml:space="preserve"> clusters of orange sticky notes. </w:t>
      </w:r>
    </w:p>
    <w:p w14:paraId="009D5249" w14:textId="195EA322" w:rsidR="0020772B" w:rsidRDefault="0020772B" w:rsidP="00C46388">
      <w:pPr>
        <w:ind w:firstLine="318"/>
        <w:rPr>
          <w:rFonts w:asciiTheme="minorHAnsi" w:hAnsiTheme="minorHAnsi"/>
          <w:sz w:val="22"/>
          <w:szCs w:val="24"/>
        </w:rPr>
      </w:pPr>
    </w:p>
    <w:p w14:paraId="5996FFF2" w14:textId="610F2779" w:rsidR="008C7B19" w:rsidRPr="00CE2829" w:rsidRDefault="008C7B19" w:rsidP="00276304">
      <w:pPr>
        <w:ind w:firstLine="240"/>
        <w:rPr>
          <w:rFonts w:asciiTheme="minorHAnsi" w:hAnsiTheme="minorHAnsi"/>
          <w:sz w:val="22"/>
          <w:szCs w:val="24"/>
        </w:rPr>
      </w:pPr>
      <w:r w:rsidRPr="00CE2829">
        <w:rPr>
          <w:rFonts w:asciiTheme="minorHAnsi" w:hAnsiTheme="minorHAnsi"/>
          <w:sz w:val="22"/>
          <w:szCs w:val="24"/>
        </w:rPr>
        <w:t>In the next “enforcing the timeline” phase of the BPES workshop, the orange sticky notes are sorted and moved around to yield a new diagram that shows a consistent description of the business process. Brandolini describes a number of patterns that can be used to enable this sorting and moving [</w:t>
      </w:r>
      <w:r w:rsidR="004C3D19" w:rsidRPr="00CE2829">
        <w:rPr>
          <w:rFonts w:asciiTheme="minorHAnsi" w:hAnsiTheme="minorHAnsi"/>
          <w:sz w:val="22"/>
          <w:szCs w:val="24"/>
        </w:rPr>
        <w:t>7</w:t>
      </w:r>
      <w:r w:rsidRPr="00CE2829">
        <w:rPr>
          <w:rFonts w:asciiTheme="minorHAnsi" w:hAnsiTheme="minorHAnsi"/>
          <w:sz w:val="22"/>
          <w:szCs w:val="24"/>
        </w:rPr>
        <w:t>] including the use of “pivotal events” (significant events that synchronize the flow of the business process), “</w:t>
      </w:r>
      <w:proofErr w:type="spellStart"/>
      <w:r w:rsidRPr="00CE2829">
        <w:rPr>
          <w:rFonts w:asciiTheme="minorHAnsi" w:hAnsiTheme="minorHAnsi"/>
          <w:sz w:val="22"/>
          <w:szCs w:val="24"/>
        </w:rPr>
        <w:t>swimlanes</w:t>
      </w:r>
      <w:proofErr w:type="spellEnd"/>
      <w:r w:rsidRPr="00CE2829">
        <w:rPr>
          <w:rFonts w:asciiTheme="minorHAnsi" w:hAnsiTheme="minorHAnsi"/>
          <w:sz w:val="22"/>
          <w:szCs w:val="24"/>
        </w:rPr>
        <w:t xml:space="preserve">” (horizontal divisions corresponding to events related to </w:t>
      </w:r>
      <w:r w:rsidR="00773934" w:rsidRPr="00CE2829">
        <w:rPr>
          <w:rFonts w:asciiTheme="minorHAnsi" w:hAnsiTheme="minorHAnsi"/>
          <w:sz w:val="22"/>
          <w:szCs w:val="24"/>
        </w:rPr>
        <w:t xml:space="preserve">different </w:t>
      </w:r>
      <w:r w:rsidRPr="00CE2829">
        <w:rPr>
          <w:rFonts w:asciiTheme="minorHAnsi" w:hAnsiTheme="minorHAnsi"/>
          <w:sz w:val="22"/>
          <w:szCs w:val="24"/>
        </w:rPr>
        <w:t xml:space="preserve">actors), “temporal milestones” (key times that synchronize the business process) and “chapters sorting” (where a separate diagram is extracted that provides a coarse-grained view of the business process). These patterns introduce new graphical symbols: large yellow sticky notes for chapters, blue sticky notes for temporal milestones, tape adornments for pivotal events (vertical tape adornments either side of an orange sticky note) and tape labels for </w:t>
      </w:r>
      <w:proofErr w:type="spellStart"/>
      <w:r w:rsidRPr="00CE2829">
        <w:rPr>
          <w:rFonts w:asciiTheme="minorHAnsi" w:hAnsiTheme="minorHAnsi"/>
          <w:sz w:val="22"/>
          <w:szCs w:val="24"/>
        </w:rPr>
        <w:t>swimlanes</w:t>
      </w:r>
      <w:proofErr w:type="spellEnd"/>
      <w:r w:rsidRPr="00CE2829">
        <w:rPr>
          <w:rFonts w:asciiTheme="minorHAnsi" w:hAnsiTheme="minorHAnsi"/>
          <w:sz w:val="22"/>
          <w:szCs w:val="24"/>
        </w:rPr>
        <w:t xml:space="preserve">. Not </w:t>
      </w:r>
      <w:proofErr w:type="gramStart"/>
      <w:r w:rsidRPr="00CE2829">
        <w:rPr>
          <w:rFonts w:asciiTheme="minorHAnsi" w:hAnsiTheme="minorHAnsi"/>
          <w:sz w:val="22"/>
          <w:szCs w:val="24"/>
        </w:rPr>
        <w:t>all of</w:t>
      </w:r>
      <w:proofErr w:type="gramEnd"/>
      <w:r w:rsidRPr="00CE2829">
        <w:rPr>
          <w:rFonts w:asciiTheme="minorHAnsi" w:hAnsiTheme="minorHAnsi"/>
          <w:sz w:val="22"/>
          <w:szCs w:val="24"/>
        </w:rPr>
        <w:t xml:space="preserve"> these patterns need to be used in every workshop and Brandolini recommends that new symbols be introduced “incrementally” so that the graphical notation remains understandable to the workshop participants. </w:t>
      </w:r>
    </w:p>
    <w:p w14:paraId="67E8E37F" w14:textId="77777777" w:rsidR="0020772B" w:rsidRPr="00276304" w:rsidRDefault="0020772B" w:rsidP="008C7B19">
      <w:pPr>
        <w:rPr>
          <w:rStyle w:val="StyleBodyCalibri11pt"/>
        </w:rPr>
      </w:pPr>
    </w:p>
    <w:p w14:paraId="6CF18611" w14:textId="6C6C6E67" w:rsidR="00242458" w:rsidRPr="00CE2829" w:rsidRDefault="00AA0FA3" w:rsidP="00276304">
      <w:pPr>
        <w:ind w:firstLine="240"/>
        <w:rPr>
          <w:rFonts w:asciiTheme="minorHAnsi" w:hAnsiTheme="minorHAnsi"/>
          <w:sz w:val="22"/>
          <w:szCs w:val="24"/>
        </w:rPr>
      </w:pPr>
      <w:r w:rsidRPr="00CE2829">
        <w:rPr>
          <w:rFonts w:asciiTheme="minorHAnsi" w:hAnsiTheme="minorHAnsi"/>
          <w:sz w:val="22"/>
          <w:szCs w:val="24"/>
        </w:rPr>
        <w:t xml:space="preserve">The “enforcing the timeline” phase introduces new “purple” sticky notes that can be placed close to “hot spots” of the business process where problems can occur. </w:t>
      </w:r>
      <w:r w:rsidR="001004C6" w:rsidRPr="00CE2829">
        <w:rPr>
          <w:rFonts w:asciiTheme="minorHAnsi" w:hAnsiTheme="minorHAnsi"/>
          <w:sz w:val="22"/>
          <w:szCs w:val="24"/>
        </w:rPr>
        <w:t>This phase also introduces yellow sticky notes to reference important actors associated with events and large pink sticky notes to reference important systems. These sticky notes are placed close to the relevant (orange sticky note) parts of the timeline.</w:t>
      </w:r>
    </w:p>
    <w:p w14:paraId="16D45B82" w14:textId="77777777" w:rsidR="0020772B" w:rsidRPr="0045203F" w:rsidRDefault="0020772B" w:rsidP="00EB293B">
      <w:pPr>
        <w:ind w:firstLine="318"/>
        <w:rPr>
          <w:rFonts w:asciiTheme="minorHAnsi" w:hAnsiTheme="minorHAnsi"/>
          <w:sz w:val="22"/>
          <w:szCs w:val="24"/>
        </w:rPr>
      </w:pPr>
    </w:p>
    <w:p w14:paraId="08B1197D" w14:textId="6BC747E4" w:rsidR="00A2383B" w:rsidRPr="00CE2829" w:rsidRDefault="001004C6" w:rsidP="00276304">
      <w:pPr>
        <w:ind w:firstLine="240"/>
        <w:rPr>
          <w:rFonts w:asciiTheme="minorHAnsi" w:hAnsiTheme="minorHAnsi"/>
          <w:sz w:val="22"/>
          <w:szCs w:val="24"/>
        </w:rPr>
      </w:pPr>
      <w:r w:rsidRPr="00CE2829">
        <w:rPr>
          <w:rFonts w:asciiTheme="minorHAnsi" w:hAnsiTheme="minorHAnsi"/>
          <w:sz w:val="22"/>
          <w:szCs w:val="24"/>
        </w:rPr>
        <w:t xml:space="preserve">The final phases </w:t>
      </w:r>
      <w:r w:rsidR="00242458" w:rsidRPr="00CE2829">
        <w:rPr>
          <w:rFonts w:asciiTheme="minorHAnsi" w:hAnsiTheme="minorHAnsi"/>
          <w:sz w:val="22"/>
          <w:szCs w:val="24"/>
        </w:rPr>
        <w:t>of</w:t>
      </w:r>
      <w:r w:rsidRPr="00CE2829">
        <w:rPr>
          <w:rFonts w:asciiTheme="minorHAnsi" w:hAnsiTheme="minorHAnsi"/>
          <w:sz w:val="22"/>
          <w:szCs w:val="24"/>
        </w:rPr>
        <w:t xml:space="preserve"> a BPES workshop explicitly walk through and refine the diagram and add sticky notes to represent potential opportunities (green sticky notes) as well as any further hot spots (problems) that come to light. Finally, participants are given the opportunity to vote on which problems and opportunities would be most useful for further analysis by labelling these with small blue sticky notes that have been marked with an arrow. </w:t>
      </w:r>
      <w:r w:rsidR="00242458" w:rsidRPr="00CE2829">
        <w:rPr>
          <w:rFonts w:asciiTheme="minorHAnsi" w:hAnsiTheme="minorHAnsi"/>
          <w:sz w:val="22"/>
          <w:szCs w:val="24"/>
        </w:rPr>
        <w:t>(A large clustering of arrows shows a region of the business process that demands further attention.)</w:t>
      </w:r>
      <w:r w:rsidRPr="00CE2829">
        <w:rPr>
          <w:rFonts w:asciiTheme="minorHAnsi" w:hAnsiTheme="minorHAnsi"/>
          <w:sz w:val="22"/>
          <w:szCs w:val="24"/>
        </w:rPr>
        <w:t xml:space="preserve"> </w:t>
      </w:r>
    </w:p>
    <w:p w14:paraId="571DE279" w14:textId="77777777" w:rsidR="0020772B" w:rsidRPr="0045203F" w:rsidRDefault="0020772B" w:rsidP="00242458">
      <w:pPr>
        <w:ind w:firstLine="318"/>
        <w:rPr>
          <w:rFonts w:asciiTheme="minorHAnsi" w:hAnsiTheme="minorHAnsi"/>
          <w:sz w:val="22"/>
          <w:szCs w:val="24"/>
        </w:rPr>
      </w:pPr>
    </w:p>
    <w:p w14:paraId="79549E7A" w14:textId="3FC72AB0" w:rsidR="00F11621" w:rsidRPr="00276304" w:rsidRDefault="00770549" w:rsidP="00276304">
      <w:pPr>
        <w:ind w:firstLine="240"/>
        <w:rPr>
          <w:rStyle w:val="StyleBodyCalibri11pt"/>
        </w:rPr>
      </w:pPr>
      <w:r w:rsidRPr="00276304">
        <w:rPr>
          <w:rStyle w:val="StyleBodyCalibri11pt"/>
        </w:rPr>
        <w:t xml:space="preserve">As shown in Fig. 2, full-blown BPES diagrams can have considerable complexity. </w:t>
      </w:r>
      <w:r w:rsidR="00D47A0C" w:rsidRPr="00276304">
        <w:rPr>
          <w:rStyle w:val="StyleBodyCalibri11pt"/>
        </w:rPr>
        <w:t xml:space="preserve">A </w:t>
      </w:r>
      <w:r w:rsidR="00AF4609" w:rsidRPr="00276304">
        <w:rPr>
          <w:rStyle w:val="StyleBodyCalibri11pt"/>
        </w:rPr>
        <w:t>simpler</w:t>
      </w:r>
      <w:r w:rsidR="00D47A0C" w:rsidRPr="00276304">
        <w:rPr>
          <w:rStyle w:val="StyleBodyCalibri11pt"/>
        </w:rPr>
        <w:t xml:space="preserve"> BPES example is shown in Fig. 3</w:t>
      </w:r>
      <w:r w:rsidR="00242458" w:rsidRPr="00276304">
        <w:rPr>
          <w:rStyle w:val="StyleBodyCalibri11pt"/>
        </w:rPr>
        <w:t xml:space="preserve"> for</w:t>
      </w:r>
      <w:r w:rsidR="00D47A0C" w:rsidRPr="00276304">
        <w:rPr>
          <w:rStyle w:val="StyleBodyCalibri11pt"/>
        </w:rPr>
        <w:t xml:space="preserve"> part of a </w:t>
      </w:r>
      <w:r w:rsidR="00242458" w:rsidRPr="00276304">
        <w:rPr>
          <w:rStyle w:val="StyleBodyCalibri11pt"/>
        </w:rPr>
        <w:t xml:space="preserve">business </w:t>
      </w:r>
      <w:r w:rsidR="00D47A0C" w:rsidRPr="00276304">
        <w:rPr>
          <w:rStyle w:val="StyleBodyCalibri11pt"/>
        </w:rPr>
        <w:t>process to manage the submission and examination of theses at a university.</w:t>
      </w:r>
      <w:r w:rsidR="000C7B64" w:rsidRPr="00276304">
        <w:rPr>
          <w:rStyle w:val="StyleBodyCalibri11pt"/>
        </w:rPr>
        <w:t xml:space="preserve"> In addition to references [7,8], interested readers can find further details at</w:t>
      </w:r>
      <w:r w:rsidR="000A17B7" w:rsidRPr="00276304">
        <w:rPr>
          <w:rStyle w:val="StyleBodyCalibri11pt"/>
        </w:rPr>
        <w:t xml:space="preserve"> the Event Storming home page</w:t>
      </w:r>
      <w:r w:rsidR="000C7B64" w:rsidRPr="00276304">
        <w:rPr>
          <w:rStyle w:val="StyleBodyCalibri11pt"/>
        </w:rPr>
        <w:t xml:space="preserve"> </w:t>
      </w:r>
      <w:r w:rsidR="000C7B64" w:rsidRPr="009D6A4F">
        <w:rPr>
          <w:rFonts w:asciiTheme="minorHAnsi" w:hAnsiTheme="minorHAnsi"/>
          <w:sz w:val="22"/>
          <w:szCs w:val="24"/>
        </w:rPr>
        <w:t>[</w:t>
      </w:r>
      <w:r w:rsidR="00DC4A7F" w:rsidRPr="00276304">
        <w:rPr>
          <w:rFonts w:asciiTheme="minorHAnsi" w:hAnsiTheme="minorHAnsi"/>
          <w:sz w:val="22"/>
          <w:szCs w:val="24"/>
        </w:rPr>
        <w:t>20</w:t>
      </w:r>
      <w:r w:rsidR="000C7B64" w:rsidRPr="009D6A4F">
        <w:rPr>
          <w:rFonts w:asciiTheme="minorHAnsi" w:hAnsiTheme="minorHAnsi"/>
          <w:sz w:val="22"/>
          <w:szCs w:val="24"/>
        </w:rPr>
        <w:t xml:space="preserve">] </w:t>
      </w:r>
      <w:r w:rsidR="000C7B64" w:rsidRPr="00276304">
        <w:rPr>
          <w:rStyle w:val="StyleBodyCalibri11pt"/>
        </w:rPr>
        <w:t xml:space="preserve">and </w:t>
      </w:r>
      <w:r w:rsidR="000A17B7" w:rsidRPr="00276304">
        <w:rPr>
          <w:rStyle w:val="StyleBodyCalibri11pt"/>
        </w:rPr>
        <w:t xml:space="preserve">there are readily accessible descriptions </w:t>
      </w:r>
      <w:r w:rsidR="000C7B64" w:rsidRPr="00276304">
        <w:rPr>
          <w:rStyle w:val="StyleBodyCalibri11pt"/>
        </w:rPr>
        <w:t xml:space="preserve">on many </w:t>
      </w:r>
      <w:r w:rsidR="000A17B7" w:rsidRPr="00276304">
        <w:rPr>
          <w:rStyle w:val="StyleBodyCalibri11pt"/>
        </w:rPr>
        <w:t xml:space="preserve">third-party </w:t>
      </w:r>
      <w:r w:rsidR="000C7B64" w:rsidRPr="00276304">
        <w:rPr>
          <w:rStyle w:val="StyleBodyCalibri11pt"/>
        </w:rPr>
        <w:t>blogs</w:t>
      </w:r>
      <w:r w:rsidR="00F36508" w:rsidRPr="00276304">
        <w:rPr>
          <w:rStyle w:val="StyleBodyCalibri11pt"/>
        </w:rPr>
        <w:t xml:space="preserve"> on the internet</w:t>
      </w:r>
      <w:r w:rsidR="00793348" w:rsidRPr="00276304">
        <w:rPr>
          <w:rStyle w:val="StyleBodyCalibri11pt"/>
        </w:rPr>
        <w:t>, many of which are associated with software development companies</w:t>
      </w:r>
      <w:r w:rsidR="000A17B7" w:rsidRPr="00276304">
        <w:rPr>
          <w:rStyle w:val="StyleBodyCalibri11pt"/>
        </w:rPr>
        <w:t>.</w:t>
      </w:r>
    </w:p>
    <w:p w14:paraId="3E50ABE7" w14:textId="67EC080D" w:rsidR="00EA744F" w:rsidRPr="009D6A4F" w:rsidRDefault="009D6A4F" w:rsidP="00276304">
      <w:pPr>
        <w:tabs>
          <w:tab w:val="left" w:pos="5868"/>
        </w:tabs>
        <w:ind w:firstLine="240"/>
        <w:rPr>
          <w:rFonts w:asciiTheme="minorHAnsi" w:hAnsiTheme="minorHAnsi"/>
          <w:sz w:val="22"/>
          <w:szCs w:val="24"/>
        </w:rPr>
      </w:pPr>
      <w:r>
        <w:rPr>
          <w:rFonts w:asciiTheme="minorHAnsi" w:hAnsiTheme="minorHAnsi"/>
          <w:sz w:val="22"/>
          <w:szCs w:val="24"/>
        </w:rPr>
        <w:tab/>
      </w:r>
    </w:p>
    <w:p w14:paraId="37DF80E1" w14:textId="3086247C" w:rsidR="007221CC" w:rsidRDefault="00EA744F" w:rsidP="00E0275B">
      <w:pPr>
        <w:pStyle w:val="Heading2"/>
        <w:numPr>
          <w:ilvl w:val="1"/>
          <w:numId w:val="2"/>
        </w:numPr>
        <w:spacing w:before="0"/>
        <w:rPr>
          <w:rFonts w:asciiTheme="minorHAnsi" w:hAnsiTheme="minorHAnsi"/>
          <w:color w:val="000000"/>
          <w:sz w:val="24"/>
          <w:szCs w:val="24"/>
        </w:rPr>
      </w:pPr>
      <w:r w:rsidRPr="0045203F">
        <w:rPr>
          <w:rFonts w:asciiTheme="minorHAnsi" w:hAnsiTheme="minorHAnsi"/>
          <w:color w:val="000000"/>
          <w:sz w:val="24"/>
          <w:szCs w:val="24"/>
        </w:rPr>
        <w:t>User Story Mapping</w:t>
      </w:r>
    </w:p>
    <w:p w14:paraId="25326B6F" w14:textId="77777777" w:rsidR="0020772B" w:rsidRPr="0020772B" w:rsidRDefault="0020772B" w:rsidP="0020772B">
      <w:pPr>
        <w:pStyle w:val="PARAGRAPHnoindent"/>
      </w:pPr>
    </w:p>
    <w:p w14:paraId="146007EA" w14:textId="6E1FBFCB" w:rsidR="00EA744F" w:rsidRPr="00276304" w:rsidRDefault="00EA744F" w:rsidP="00EA744F">
      <w:pPr>
        <w:rPr>
          <w:rStyle w:val="StyleBodyCalibri11pt"/>
        </w:rPr>
      </w:pPr>
      <w:r w:rsidRPr="00276304">
        <w:rPr>
          <w:rStyle w:val="StyleBodyCalibri11pt"/>
        </w:rPr>
        <w:t>User Story Mapping (USM) is a</w:t>
      </w:r>
      <w:r w:rsidR="002322F3" w:rsidRPr="00276304">
        <w:rPr>
          <w:rStyle w:val="StyleBodyCalibri11pt"/>
        </w:rPr>
        <w:t xml:space="preserve"> </w:t>
      </w:r>
      <w:r w:rsidRPr="00276304">
        <w:rPr>
          <w:rStyle w:val="StyleBodyCalibri11pt"/>
        </w:rPr>
        <w:t>requirements</w:t>
      </w:r>
      <w:r w:rsidR="00A64F99" w:rsidRPr="00276304">
        <w:rPr>
          <w:rStyle w:val="StyleBodyCalibri11pt"/>
        </w:rPr>
        <w:t>-</w:t>
      </w:r>
      <w:r w:rsidRPr="00276304">
        <w:rPr>
          <w:rStyle w:val="StyleBodyCalibri11pt"/>
        </w:rPr>
        <w:t>gathering workshop method created by Jeff Patton [</w:t>
      </w:r>
      <w:r w:rsidR="004C3D19" w:rsidRPr="00276304">
        <w:rPr>
          <w:rStyle w:val="StyleBodyCalibri11pt"/>
        </w:rPr>
        <w:t>9</w:t>
      </w:r>
      <w:r w:rsidR="00EF2E82" w:rsidRPr="00276304">
        <w:rPr>
          <w:rStyle w:val="StyleBodyCalibri11pt"/>
        </w:rPr>
        <w:t xml:space="preserve">, </w:t>
      </w:r>
      <w:r w:rsidR="004C3D19" w:rsidRPr="00276304">
        <w:rPr>
          <w:rStyle w:val="StyleBodyCalibri11pt"/>
        </w:rPr>
        <w:t>10</w:t>
      </w:r>
      <w:r w:rsidR="00E92596" w:rsidRPr="00276304">
        <w:rPr>
          <w:rStyle w:val="StyleBodyCalibri11pt"/>
        </w:rPr>
        <w:t>]</w:t>
      </w:r>
      <w:r w:rsidRPr="00276304">
        <w:rPr>
          <w:rStyle w:val="StyleBodyCalibri11pt"/>
        </w:rPr>
        <w:t xml:space="preserve">. The method </w:t>
      </w:r>
      <w:r w:rsidR="002322F3" w:rsidRPr="00276304">
        <w:rPr>
          <w:rStyle w:val="StyleBodyCalibri11pt"/>
        </w:rPr>
        <w:t>is widely</w:t>
      </w:r>
      <w:r w:rsidR="00773934" w:rsidRPr="00276304">
        <w:rPr>
          <w:rStyle w:val="StyleBodyCalibri11pt"/>
        </w:rPr>
        <w:t xml:space="preserve"> </w:t>
      </w:r>
      <w:r w:rsidRPr="00276304">
        <w:rPr>
          <w:rStyle w:val="StyleBodyCalibri11pt"/>
        </w:rPr>
        <w:t xml:space="preserve">used in agile software development to capture key software requirements and </w:t>
      </w:r>
      <w:r w:rsidR="00E92596" w:rsidRPr="00276304">
        <w:rPr>
          <w:rStyle w:val="StyleBodyCalibri11pt"/>
        </w:rPr>
        <w:t xml:space="preserve">to </w:t>
      </w:r>
      <w:r w:rsidRPr="00276304">
        <w:rPr>
          <w:rStyle w:val="StyleBodyCalibri11pt"/>
        </w:rPr>
        <w:t xml:space="preserve">translate them into a backlog for development. </w:t>
      </w:r>
      <w:r w:rsidR="00096E33" w:rsidRPr="00276304">
        <w:rPr>
          <w:rStyle w:val="StyleBodyCalibri11pt"/>
        </w:rPr>
        <w:t xml:space="preserve">A USM workshop involves a core team of developers and stakeholders and the number of participants seems to be between 5 and 10 with one facilitator. </w:t>
      </w:r>
      <w:r w:rsidRPr="00276304">
        <w:rPr>
          <w:rStyle w:val="StyleBodyCalibri11pt"/>
        </w:rPr>
        <w:t>According to [</w:t>
      </w:r>
      <w:r w:rsidR="004C3D19" w:rsidRPr="00276304">
        <w:rPr>
          <w:rStyle w:val="StyleBodyCalibri11pt"/>
        </w:rPr>
        <w:t>10</w:t>
      </w:r>
      <w:r w:rsidRPr="00276304">
        <w:rPr>
          <w:rStyle w:val="StyleBodyCalibri11pt"/>
        </w:rPr>
        <w:t>] there are five main steps to USM</w:t>
      </w:r>
      <w:r w:rsidR="00096E33" w:rsidRPr="00276304">
        <w:rPr>
          <w:rStyle w:val="StyleBodyCalibri11pt"/>
        </w:rPr>
        <w:t>:</w:t>
      </w:r>
    </w:p>
    <w:p w14:paraId="431C5D1F" w14:textId="77777777" w:rsidR="00EA744F" w:rsidRPr="00276304" w:rsidRDefault="00EA744F" w:rsidP="00E0275B">
      <w:pPr>
        <w:widowControl/>
        <w:numPr>
          <w:ilvl w:val="0"/>
          <w:numId w:val="3"/>
        </w:numPr>
        <w:ind w:left="595" w:hanging="357"/>
        <w:contextualSpacing/>
        <w:rPr>
          <w:rStyle w:val="StyleBodyCalibri11pt"/>
        </w:rPr>
      </w:pPr>
      <w:r w:rsidRPr="0045203F">
        <w:rPr>
          <w:rFonts w:asciiTheme="minorHAnsi" w:hAnsiTheme="minorHAnsi"/>
          <w:i/>
          <w:sz w:val="22"/>
          <w:szCs w:val="24"/>
        </w:rPr>
        <w:t>Frame:</w:t>
      </w:r>
      <w:r w:rsidRPr="00276304">
        <w:rPr>
          <w:rStyle w:val="StyleBodyCalibri11pt"/>
        </w:rPr>
        <w:t xml:space="preserve"> Prior to the workshop, develop a “short product picture brief” including the key features the product will have, the key users who will use it and the business rationale behind it.</w:t>
      </w:r>
    </w:p>
    <w:p w14:paraId="322D422F" w14:textId="77777777" w:rsidR="00EA744F" w:rsidRPr="00276304" w:rsidRDefault="00EA744F" w:rsidP="00E0275B">
      <w:pPr>
        <w:widowControl/>
        <w:numPr>
          <w:ilvl w:val="0"/>
          <w:numId w:val="3"/>
        </w:numPr>
        <w:ind w:left="595" w:hanging="357"/>
        <w:contextualSpacing/>
        <w:rPr>
          <w:rStyle w:val="StyleBodyCalibri11pt"/>
        </w:rPr>
      </w:pPr>
      <w:r w:rsidRPr="0045203F">
        <w:rPr>
          <w:rFonts w:asciiTheme="minorHAnsi" w:hAnsiTheme="minorHAnsi"/>
          <w:i/>
          <w:sz w:val="22"/>
          <w:szCs w:val="24"/>
        </w:rPr>
        <w:t>Map the Big Picture:</w:t>
      </w:r>
      <w:r w:rsidRPr="00276304">
        <w:rPr>
          <w:rStyle w:val="StyleBodyCalibri11pt"/>
        </w:rPr>
        <w:t xml:space="preserve"> Construct a wide and shallow view of the typical use of the software. Start by imagining a “typical day” in the life of one key user and write down the tasks that they would undertake in a narrative order from left to right along the story map.  Add other important users and tasks as they contribute to this main picture. Group collections of tasks as activities underneath goals.</w:t>
      </w:r>
    </w:p>
    <w:p w14:paraId="0D50C956" w14:textId="77777777" w:rsidR="00EA744F" w:rsidRPr="00276304" w:rsidRDefault="00EA744F" w:rsidP="00E0275B">
      <w:pPr>
        <w:widowControl/>
        <w:numPr>
          <w:ilvl w:val="0"/>
          <w:numId w:val="3"/>
        </w:numPr>
        <w:ind w:left="595" w:hanging="357"/>
        <w:contextualSpacing/>
        <w:rPr>
          <w:rStyle w:val="StyleBodyCalibri11pt"/>
        </w:rPr>
      </w:pPr>
      <w:r w:rsidRPr="0045203F">
        <w:rPr>
          <w:rFonts w:asciiTheme="minorHAnsi" w:hAnsiTheme="minorHAnsi"/>
          <w:i/>
          <w:sz w:val="22"/>
          <w:szCs w:val="24"/>
        </w:rPr>
        <w:t>Explore:</w:t>
      </w:r>
      <w:r w:rsidRPr="00276304">
        <w:rPr>
          <w:rStyle w:val="StyleBodyCalibri11pt"/>
        </w:rPr>
        <w:t xml:space="preserve"> Fill in the body of the story map by breaking up tasks into smaller tasks, by imagining additional details and exceptions and by generally workshopping.</w:t>
      </w:r>
    </w:p>
    <w:p w14:paraId="6F48ADEC" w14:textId="77777777" w:rsidR="00EA744F" w:rsidRPr="00276304" w:rsidRDefault="00EA744F" w:rsidP="00E0275B">
      <w:pPr>
        <w:widowControl/>
        <w:numPr>
          <w:ilvl w:val="0"/>
          <w:numId w:val="3"/>
        </w:numPr>
        <w:ind w:left="595" w:hanging="357"/>
        <w:contextualSpacing/>
        <w:rPr>
          <w:rStyle w:val="StyleBodyCalibri11pt"/>
        </w:rPr>
      </w:pPr>
      <w:r w:rsidRPr="0045203F">
        <w:rPr>
          <w:rFonts w:asciiTheme="minorHAnsi" w:hAnsiTheme="minorHAnsi"/>
          <w:i/>
          <w:sz w:val="22"/>
          <w:szCs w:val="24"/>
        </w:rPr>
        <w:t>Slice out Viable Releases:</w:t>
      </w:r>
      <w:r w:rsidRPr="00276304">
        <w:rPr>
          <w:rStyle w:val="StyleBodyCalibri11pt"/>
        </w:rPr>
        <w:t xml:space="preserve"> Slice up the story map into holistic releases and develop metrics for their success.</w:t>
      </w:r>
    </w:p>
    <w:tbl>
      <w:tblPr>
        <w:tblStyle w:val="TableGrid"/>
        <w:tblpPr w:leftFromText="180" w:rightFromText="180" w:vertAnchor="text" w:horzAnchor="margin" w:tblpY="8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7"/>
        <w:gridCol w:w="5066"/>
      </w:tblGrid>
      <w:tr w:rsidR="008C7B19" w14:paraId="42832347" w14:textId="77777777" w:rsidTr="008C7B19">
        <w:tc>
          <w:tcPr>
            <w:tcW w:w="4947" w:type="dxa"/>
          </w:tcPr>
          <w:p w14:paraId="3BFE6627" w14:textId="7626B322" w:rsidR="008C7B19" w:rsidRPr="0045203F" w:rsidRDefault="008C7B19" w:rsidP="008C7B19">
            <w:pPr>
              <w:pStyle w:val="FIGURECAPTION"/>
              <w:rPr>
                <w:rFonts w:asciiTheme="minorHAnsi" w:hAnsiTheme="minorHAnsi"/>
                <w:color w:val="000000"/>
                <w:sz w:val="20"/>
                <w:szCs w:val="24"/>
              </w:rPr>
            </w:pPr>
            <w:r w:rsidRPr="0045203F">
              <w:rPr>
                <w:rFonts w:asciiTheme="minorHAnsi" w:hAnsiTheme="minorHAnsi"/>
                <w:noProof/>
                <w:color w:val="000000"/>
                <w:sz w:val="22"/>
                <w:szCs w:val="24"/>
              </w:rPr>
              <w:drawing>
                <wp:anchor distT="0" distB="0" distL="114300" distR="114300" simplePos="0" relativeHeight="251661312" behindDoc="0" locked="0" layoutInCell="1" allowOverlap="1" wp14:anchorId="3BED3276" wp14:editId="7FF0E0E8">
                  <wp:simplePos x="0" y="0"/>
                  <wp:positionH relativeFrom="column">
                    <wp:posOffset>4445</wp:posOffset>
                  </wp:positionH>
                  <wp:positionV relativeFrom="paragraph">
                    <wp:posOffset>8890</wp:posOffset>
                  </wp:positionV>
                  <wp:extent cx="3021965" cy="1390650"/>
                  <wp:effectExtent l="0" t="0" r="6985"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pes_thesis_short.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021965" cy="1390650"/>
                          </a:xfrm>
                          <a:prstGeom prst="rect">
                            <a:avLst/>
                          </a:prstGeom>
                        </pic:spPr>
                      </pic:pic>
                    </a:graphicData>
                  </a:graphic>
                </wp:anchor>
              </w:drawing>
            </w:r>
            <w:r w:rsidRPr="0045203F">
              <w:rPr>
                <w:rFonts w:asciiTheme="minorHAnsi" w:hAnsiTheme="minorHAnsi"/>
                <w:color w:val="000000"/>
                <w:sz w:val="20"/>
                <w:szCs w:val="24"/>
              </w:rPr>
              <w:t xml:space="preserve">Fig. 3. Example BPES diagram for part of a thesis examination process at a university. The actors are the Student, the Delegated Authority (D.A.), the Examiners, the </w:t>
            </w:r>
            <w:proofErr w:type="gramStart"/>
            <w:r w:rsidRPr="0045203F">
              <w:rPr>
                <w:rFonts w:asciiTheme="minorHAnsi" w:hAnsiTheme="minorHAnsi"/>
                <w:color w:val="000000"/>
                <w:sz w:val="20"/>
                <w:szCs w:val="24"/>
              </w:rPr>
              <w:t>Supervisor</w:t>
            </w:r>
            <w:proofErr w:type="gramEnd"/>
            <w:r w:rsidRPr="0045203F">
              <w:rPr>
                <w:rFonts w:asciiTheme="minorHAnsi" w:hAnsiTheme="minorHAnsi"/>
                <w:color w:val="000000"/>
                <w:sz w:val="20"/>
                <w:szCs w:val="24"/>
              </w:rPr>
              <w:t xml:space="preserve"> and the Admin team. One of the orange </w:t>
            </w:r>
            <w:proofErr w:type="gramStart"/>
            <w:r w:rsidRPr="0045203F">
              <w:rPr>
                <w:rFonts w:asciiTheme="minorHAnsi" w:hAnsiTheme="minorHAnsi"/>
                <w:color w:val="000000"/>
                <w:sz w:val="20"/>
                <w:szCs w:val="24"/>
              </w:rPr>
              <w:t>sticky</w:t>
            </w:r>
            <w:proofErr w:type="gramEnd"/>
            <w:r w:rsidRPr="0045203F">
              <w:rPr>
                <w:rFonts w:asciiTheme="minorHAnsi" w:hAnsiTheme="minorHAnsi"/>
                <w:color w:val="000000"/>
                <w:sz w:val="20"/>
                <w:szCs w:val="24"/>
              </w:rPr>
              <w:t xml:space="preserve"> notes has been rotated as an alert to a small issue with its annotation. The more significant issues have been marked by the dark pink sticky notes. </w:t>
            </w:r>
          </w:p>
          <w:p w14:paraId="29A1AAE1" w14:textId="77777777" w:rsidR="008C7B19" w:rsidRDefault="008C7B19" w:rsidP="008C7B19">
            <w:pPr>
              <w:rPr>
                <w:rFonts w:asciiTheme="minorHAnsi" w:hAnsiTheme="minorHAnsi"/>
                <w:sz w:val="22"/>
                <w:szCs w:val="24"/>
              </w:rPr>
            </w:pPr>
          </w:p>
        </w:tc>
        <w:tc>
          <w:tcPr>
            <w:tcW w:w="5066" w:type="dxa"/>
          </w:tcPr>
          <w:p w14:paraId="3A2542DE" w14:textId="77777777" w:rsidR="008C7B19" w:rsidRPr="00ED0CA8" w:rsidRDefault="008C7B19" w:rsidP="008C7B19">
            <w:pPr>
              <w:pStyle w:val="FIGURECAPTION"/>
              <w:rPr>
                <w:rFonts w:asciiTheme="minorHAnsi" w:hAnsiTheme="minorHAnsi"/>
                <w:color w:val="000000"/>
                <w:sz w:val="20"/>
                <w:szCs w:val="24"/>
              </w:rPr>
            </w:pPr>
            <w:r w:rsidRPr="0045203F">
              <w:rPr>
                <w:rFonts w:asciiTheme="minorHAnsi" w:hAnsiTheme="minorHAnsi"/>
                <w:noProof/>
                <w:color w:val="000000"/>
                <w:sz w:val="22"/>
                <w:szCs w:val="24"/>
              </w:rPr>
              <w:drawing>
                <wp:anchor distT="0" distB="0" distL="114300" distR="114300" simplePos="0" relativeHeight="251662336" behindDoc="0" locked="0" layoutInCell="1" allowOverlap="1" wp14:anchorId="73D27B3D" wp14:editId="6CCEBCE2">
                  <wp:simplePos x="0" y="0"/>
                  <wp:positionH relativeFrom="column">
                    <wp:posOffset>-22225</wp:posOffset>
                  </wp:positionH>
                  <wp:positionV relativeFrom="paragraph">
                    <wp:posOffset>1270</wp:posOffset>
                  </wp:positionV>
                  <wp:extent cx="3103245" cy="2371090"/>
                  <wp:effectExtent l="0" t="0" r="1905" b="0"/>
                  <wp:wrapTopAndBottom/>
                  <wp:docPr id="27" name="Picture 27"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da_stories.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103245" cy="2371090"/>
                          </a:xfrm>
                          <a:prstGeom prst="rect">
                            <a:avLst/>
                          </a:prstGeom>
                        </pic:spPr>
                      </pic:pic>
                    </a:graphicData>
                  </a:graphic>
                </wp:anchor>
              </w:drawing>
            </w:r>
            <w:r w:rsidRPr="0045203F">
              <w:rPr>
                <w:rFonts w:asciiTheme="minorHAnsi" w:hAnsiTheme="minorHAnsi"/>
                <w:color w:val="000000"/>
                <w:sz w:val="20"/>
                <w:szCs w:val="24"/>
              </w:rPr>
              <w:t xml:space="preserve">Fig. 4. User Story Mapping (USM) diagram showing part of the thesis examination process. These stories show tasks that would be undertaken by the Delegated Authority as part of processes to launch an examination or to adjudicate examiners’ reports. (N.O.E stands for “Notification of Examiners” and “C.O.I” stands for Conflict of Interest). </w:t>
            </w:r>
          </w:p>
        </w:tc>
      </w:tr>
    </w:tbl>
    <w:p w14:paraId="52453417" w14:textId="466489E0" w:rsidR="00EA744F" w:rsidRPr="00276304" w:rsidRDefault="00EA744F" w:rsidP="00E0275B">
      <w:pPr>
        <w:widowControl/>
        <w:numPr>
          <w:ilvl w:val="0"/>
          <w:numId w:val="3"/>
        </w:numPr>
        <w:ind w:left="595" w:hanging="357"/>
        <w:contextualSpacing/>
        <w:jc w:val="left"/>
        <w:rPr>
          <w:rStyle w:val="StyleBodyCalibri11pt"/>
        </w:rPr>
      </w:pPr>
      <w:r w:rsidRPr="0045203F">
        <w:rPr>
          <w:rFonts w:asciiTheme="minorHAnsi" w:hAnsiTheme="minorHAnsi"/>
          <w:i/>
          <w:sz w:val="22"/>
          <w:szCs w:val="24"/>
        </w:rPr>
        <w:t>Slice out a Development Strategy:</w:t>
      </w:r>
      <w:r w:rsidRPr="00276304">
        <w:rPr>
          <w:rStyle w:val="StyleBodyCalibri11pt"/>
        </w:rPr>
        <w:t xml:space="preserve"> Slice out a strategy to develop and deliver </w:t>
      </w:r>
      <w:r w:rsidR="00AF4609" w:rsidRPr="00276304">
        <w:rPr>
          <w:rStyle w:val="StyleBodyCalibri11pt"/>
        </w:rPr>
        <w:t>the</w:t>
      </w:r>
      <w:r w:rsidRPr="00276304">
        <w:rPr>
          <w:rStyle w:val="StyleBodyCalibri11pt"/>
        </w:rPr>
        <w:t xml:space="preserve"> first major release.</w:t>
      </w:r>
    </w:p>
    <w:p w14:paraId="17647054" w14:textId="1D3ADC6B" w:rsidR="0020772B" w:rsidRPr="0045203F" w:rsidRDefault="0020772B" w:rsidP="0020772B">
      <w:pPr>
        <w:widowControl/>
        <w:ind w:left="595"/>
        <w:contextualSpacing/>
        <w:jc w:val="left"/>
        <w:rPr>
          <w:rFonts w:asciiTheme="minorHAnsi" w:hAnsiTheme="minorHAnsi"/>
          <w:sz w:val="22"/>
          <w:szCs w:val="24"/>
        </w:rPr>
      </w:pPr>
    </w:p>
    <w:p w14:paraId="3C4026C3" w14:textId="77777777" w:rsidR="008C7B19" w:rsidRDefault="008C7B19" w:rsidP="002322F3">
      <w:pPr>
        <w:ind w:firstLine="318"/>
        <w:rPr>
          <w:rFonts w:asciiTheme="minorHAnsi" w:hAnsiTheme="minorHAnsi"/>
          <w:sz w:val="22"/>
          <w:szCs w:val="24"/>
        </w:rPr>
      </w:pPr>
    </w:p>
    <w:p w14:paraId="71CBEEFC" w14:textId="680EDDD3" w:rsidR="007B6A1C" w:rsidRPr="00CE2829" w:rsidRDefault="007B5B2A" w:rsidP="00276304">
      <w:pPr>
        <w:ind w:firstLine="240"/>
        <w:rPr>
          <w:rFonts w:asciiTheme="minorHAnsi" w:hAnsiTheme="minorHAnsi"/>
          <w:sz w:val="22"/>
          <w:szCs w:val="24"/>
        </w:rPr>
      </w:pPr>
      <w:r w:rsidRPr="00CE2829">
        <w:rPr>
          <w:rFonts w:asciiTheme="minorHAnsi" w:hAnsiTheme="minorHAnsi"/>
          <w:sz w:val="22"/>
          <w:szCs w:val="24"/>
        </w:rPr>
        <w:t xml:space="preserve">In the present paper, we </w:t>
      </w:r>
      <w:r w:rsidR="00096E33" w:rsidRPr="00CE2829">
        <w:rPr>
          <w:rFonts w:asciiTheme="minorHAnsi" w:hAnsiTheme="minorHAnsi"/>
          <w:sz w:val="22"/>
          <w:szCs w:val="24"/>
        </w:rPr>
        <w:t>focus on the use of</w:t>
      </w:r>
      <w:r w:rsidRPr="00CE2829">
        <w:rPr>
          <w:rFonts w:asciiTheme="minorHAnsi" w:hAnsiTheme="minorHAnsi"/>
          <w:sz w:val="22"/>
          <w:szCs w:val="24"/>
        </w:rPr>
        <w:t xml:space="preserve"> sticky notes in </w:t>
      </w:r>
      <w:r w:rsidR="00793348" w:rsidRPr="00CE2829">
        <w:rPr>
          <w:rFonts w:asciiTheme="minorHAnsi" w:hAnsiTheme="minorHAnsi"/>
          <w:sz w:val="22"/>
          <w:szCs w:val="24"/>
        </w:rPr>
        <w:t>the “big picture” s</w:t>
      </w:r>
      <w:r w:rsidRPr="00CE2829">
        <w:rPr>
          <w:rFonts w:asciiTheme="minorHAnsi" w:hAnsiTheme="minorHAnsi"/>
          <w:sz w:val="22"/>
          <w:szCs w:val="24"/>
        </w:rPr>
        <w:t>teps 2 and 3</w:t>
      </w:r>
      <w:r w:rsidR="00096E33" w:rsidRPr="00CE2829">
        <w:rPr>
          <w:rFonts w:asciiTheme="minorHAnsi" w:hAnsiTheme="minorHAnsi"/>
          <w:sz w:val="22"/>
          <w:szCs w:val="24"/>
        </w:rPr>
        <w:t xml:space="preserve"> of</w:t>
      </w:r>
      <w:r w:rsidR="00793348" w:rsidRPr="00CE2829">
        <w:rPr>
          <w:rFonts w:asciiTheme="minorHAnsi" w:hAnsiTheme="minorHAnsi"/>
          <w:sz w:val="22"/>
          <w:szCs w:val="24"/>
        </w:rPr>
        <w:t xml:space="preserve"> USM</w:t>
      </w:r>
      <w:r w:rsidRPr="00CE2829">
        <w:rPr>
          <w:rFonts w:asciiTheme="minorHAnsi" w:hAnsiTheme="minorHAnsi"/>
          <w:sz w:val="22"/>
          <w:szCs w:val="24"/>
        </w:rPr>
        <w:t xml:space="preserve">. </w:t>
      </w:r>
      <w:r w:rsidR="007B6A1C" w:rsidRPr="00CE2829">
        <w:rPr>
          <w:rFonts w:asciiTheme="minorHAnsi" w:hAnsiTheme="minorHAnsi"/>
          <w:sz w:val="22"/>
          <w:szCs w:val="24"/>
        </w:rPr>
        <w:t>The following brief description can be illustrated by reference to Fig 4 which shows a USM version of part of a university thesis examination process (the same process that was shown in the BPES diagram of Fig 3). Interested readers can also readily find other images of USM in [9, 10] and in many blogs on the internet.</w:t>
      </w:r>
    </w:p>
    <w:p w14:paraId="20E7AA01" w14:textId="77777777" w:rsidR="007B6A1C" w:rsidRDefault="007B6A1C">
      <w:pPr>
        <w:ind w:firstLine="318"/>
        <w:rPr>
          <w:rFonts w:asciiTheme="minorHAnsi" w:hAnsiTheme="minorHAnsi"/>
          <w:sz w:val="22"/>
          <w:szCs w:val="24"/>
        </w:rPr>
      </w:pPr>
    </w:p>
    <w:p w14:paraId="6A470988" w14:textId="379C3CE6" w:rsidR="007B6A1C" w:rsidRPr="00CE2829" w:rsidRDefault="007B6A1C" w:rsidP="00276304">
      <w:pPr>
        <w:ind w:firstLine="240"/>
        <w:rPr>
          <w:rFonts w:asciiTheme="minorHAnsi" w:hAnsiTheme="minorHAnsi"/>
          <w:sz w:val="22"/>
          <w:szCs w:val="24"/>
        </w:rPr>
      </w:pPr>
      <w:r w:rsidRPr="00CE2829">
        <w:rPr>
          <w:rFonts w:asciiTheme="minorHAnsi" w:hAnsiTheme="minorHAnsi"/>
          <w:sz w:val="22"/>
          <w:szCs w:val="24"/>
        </w:rPr>
        <w:t xml:space="preserve">Step 2 of USM starts with participants imagining a “typical day” in the life of one “key user” and writing down brief stories describing the “goal level” tasks that this user would undertake. The sticky notes are arranged on a wall and one or more key-user personas (yellow sticky notes in Fig. 4) are placed on the top left of their block of stories (possibly annotated with a stick figure). Immediately under these personas there will be a row of purple sticky notes representing activities or goals. Under this row there will be a row of green sticky notes that represent the key, goal-level tasks for those personas. This row of tasks is arranged from left to right in “narrative order”, which is defined as being the order that someone might describe the system. The tasks are written as active verbs and they can be combined together with the activity and persona labels to build a story in a widely-used format for agile software development: “As a &lt;user&gt; I want to &lt;task verb phrase&gt; so that &lt;activity or goal&gt;”. For example, in Fig. 4 it is possible to read off the story “As a Delegated Authority [yellow sticky note] I want to Approve the NOE Form [green sticky note] so that I can Launch the Examination process [purple sticky note].” </w:t>
      </w:r>
    </w:p>
    <w:p w14:paraId="42458DA8" w14:textId="77777777" w:rsidR="007B6A1C" w:rsidRPr="0045203F" w:rsidRDefault="007B6A1C" w:rsidP="007B6A1C">
      <w:pPr>
        <w:ind w:firstLine="318"/>
        <w:rPr>
          <w:rFonts w:asciiTheme="minorHAnsi" w:hAnsiTheme="minorHAnsi"/>
          <w:sz w:val="22"/>
          <w:szCs w:val="24"/>
        </w:rPr>
      </w:pPr>
    </w:p>
    <w:p w14:paraId="10FC796A" w14:textId="0E3ABB8E" w:rsidR="007B6A1C" w:rsidRPr="00CE2829" w:rsidRDefault="00F36508" w:rsidP="00276304">
      <w:pPr>
        <w:ind w:firstLine="240"/>
        <w:rPr>
          <w:rFonts w:asciiTheme="minorHAnsi" w:hAnsiTheme="minorHAnsi"/>
          <w:sz w:val="22"/>
          <w:szCs w:val="24"/>
        </w:rPr>
      </w:pPr>
      <w:r w:rsidRPr="00CE2829">
        <w:rPr>
          <w:rFonts w:asciiTheme="minorHAnsi" w:hAnsiTheme="minorHAnsi"/>
          <w:sz w:val="22"/>
          <w:szCs w:val="24"/>
        </w:rPr>
        <w:t>In USM, t</w:t>
      </w:r>
      <w:r w:rsidR="007B6A1C" w:rsidRPr="00CE2829">
        <w:rPr>
          <w:rFonts w:asciiTheme="minorHAnsi" w:hAnsiTheme="minorHAnsi"/>
          <w:sz w:val="22"/>
          <w:szCs w:val="24"/>
        </w:rPr>
        <w:t>he row of green sticky notes is called “the backbone” of the system. Once it has been agreed upon, then the goal-level tasks are split up into smaller tasks, exceptions, and other details (these other details can also include user-interface design). These smaller tasks and details are written down on yellow sticky notes and are placed next to each other, if they are sequential tasks, or underneath one another, if they are alternate tasks (see Fig. 4). As with BPES, there is considerable flexibility in USM workshops and additional notation can be introduced if needed. This is important to bear in mind when considering the analysis below.</w:t>
      </w:r>
    </w:p>
    <w:p w14:paraId="7E39E2DE" w14:textId="0DC15CE8" w:rsidR="00D602DA" w:rsidRDefault="00D602DA">
      <w:pPr>
        <w:ind w:firstLine="318"/>
        <w:rPr>
          <w:rFonts w:asciiTheme="minorHAnsi" w:hAnsiTheme="minorHAnsi"/>
          <w:sz w:val="22"/>
          <w:szCs w:val="24"/>
        </w:rPr>
      </w:pPr>
    </w:p>
    <w:p w14:paraId="72FFDC0B" w14:textId="77777777" w:rsidR="00D602DA" w:rsidRPr="00276304" w:rsidRDefault="00D602DA" w:rsidP="00276304">
      <w:pPr>
        <w:rPr>
          <w:rStyle w:val="StyleBodyCalibri11pt"/>
        </w:rPr>
      </w:pPr>
    </w:p>
    <w:p w14:paraId="5CA97EF1" w14:textId="6DB23717" w:rsidR="00D602DA" w:rsidRDefault="00D602DA" w:rsidP="00D602DA">
      <w:pPr>
        <w:pStyle w:val="Heading2"/>
        <w:numPr>
          <w:ilvl w:val="1"/>
          <w:numId w:val="2"/>
        </w:numPr>
        <w:spacing w:before="0"/>
        <w:rPr>
          <w:rFonts w:asciiTheme="minorHAnsi" w:hAnsiTheme="minorHAnsi"/>
          <w:color w:val="000000"/>
          <w:sz w:val="24"/>
          <w:szCs w:val="24"/>
        </w:rPr>
      </w:pPr>
      <w:r>
        <w:rPr>
          <w:rFonts w:asciiTheme="minorHAnsi" w:hAnsiTheme="minorHAnsi"/>
          <w:color w:val="000000"/>
          <w:sz w:val="24"/>
          <w:szCs w:val="24"/>
        </w:rPr>
        <w:t>BPES and USM online</w:t>
      </w:r>
    </w:p>
    <w:p w14:paraId="1C45B026" w14:textId="4417055D" w:rsidR="009413F0" w:rsidRPr="00276304" w:rsidRDefault="009413F0" w:rsidP="00276304">
      <w:pPr>
        <w:rPr>
          <w:rStyle w:val="StyleBodyCalibri11pt"/>
        </w:rPr>
      </w:pPr>
    </w:p>
    <w:p w14:paraId="5830919D" w14:textId="18473DB3" w:rsidR="00D602DA" w:rsidRDefault="00D602DA" w:rsidP="00C94F9B">
      <w:pPr>
        <w:pStyle w:val="PlainText"/>
        <w:spacing w:line="230" w:lineRule="exact"/>
        <w:jc w:val="both"/>
        <w:rPr>
          <w:rStyle w:val="StyleBodyCalibri11pt"/>
          <w:color w:val="000000"/>
          <w:kern w:val="16"/>
        </w:rPr>
      </w:pPr>
      <w:r w:rsidRPr="00276304">
        <w:rPr>
          <w:rStyle w:val="StyleBodyCalibri11pt"/>
          <w:color w:val="000000"/>
          <w:kern w:val="16"/>
        </w:rPr>
        <w:t xml:space="preserve">The BPES and USM workshop methods discussed here have an extraordinary </w:t>
      </w:r>
      <w:r w:rsidR="00C94F9B">
        <w:rPr>
          <w:rStyle w:val="StyleBodyCalibri11pt"/>
          <w:color w:val="000000"/>
          <w:kern w:val="16"/>
        </w:rPr>
        <w:t>internet</w:t>
      </w:r>
      <w:r w:rsidRPr="00276304">
        <w:rPr>
          <w:rStyle w:val="StyleBodyCalibri11pt"/>
          <w:color w:val="000000"/>
          <w:kern w:val="16"/>
        </w:rPr>
        <w:t xml:space="preserve"> presence and many explanations of their practice, tutorials and other resources have been </w:t>
      </w:r>
      <w:r w:rsidR="00C94F9B">
        <w:rPr>
          <w:rStyle w:val="StyleBodyCalibri11pt"/>
          <w:color w:val="000000"/>
          <w:kern w:val="16"/>
        </w:rPr>
        <w:t>presented online</w:t>
      </w:r>
      <w:r w:rsidRPr="00276304">
        <w:rPr>
          <w:rStyle w:val="StyleBodyCalibri11pt"/>
          <w:color w:val="000000"/>
          <w:kern w:val="16"/>
        </w:rPr>
        <w:t xml:space="preserve"> by </w:t>
      </w:r>
      <w:r w:rsidR="00C94F9B">
        <w:rPr>
          <w:rStyle w:val="StyleBodyCalibri11pt"/>
          <w:color w:val="000000"/>
          <w:kern w:val="16"/>
        </w:rPr>
        <w:t xml:space="preserve">practitioners and </w:t>
      </w:r>
      <w:r w:rsidRPr="00276304">
        <w:rPr>
          <w:rStyle w:val="StyleBodyCalibri11pt"/>
          <w:color w:val="000000"/>
          <w:kern w:val="16"/>
        </w:rPr>
        <w:t>software companies. The scale of interest in explaining how the two workshops work in industry is quite astonishing. Because of this vast and accessible literature</w:t>
      </w:r>
      <w:r w:rsidR="00C94F9B">
        <w:rPr>
          <w:rStyle w:val="StyleBodyCalibri11pt"/>
          <w:color w:val="000000"/>
          <w:kern w:val="16"/>
        </w:rPr>
        <w:t>,</w:t>
      </w:r>
      <w:r w:rsidRPr="00276304">
        <w:rPr>
          <w:rStyle w:val="StyleBodyCalibri11pt"/>
          <w:color w:val="000000"/>
          <w:kern w:val="16"/>
        </w:rPr>
        <w:t xml:space="preserve"> we</w:t>
      </w:r>
      <w:r w:rsidR="006718D8" w:rsidRPr="00276304">
        <w:rPr>
          <w:rStyle w:val="StyleBodyCalibri11pt"/>
          <w:color w:val="000000"/>
          <w:kern w:val="16"/>
        </w:rPr>
        <w:t xml:space="preserve"> </w:t>
      </w:r>
      <w:r w:rsidRPr="00276304">
        <w:rPr>
          <w:rStyle w:val="StyleBodyCalibri11pt"/>
          <w:color w:val="000000"/>
          <w:kern w:val="16"/>
        </w:rPr>
        <w:t xml:space="preserve">have elected to </w:t>
      </w:r>
      <w:r w:rsidR="0082508D">
        <w:rPr>
          <w:rStyle w:val="StyleBodyCalibri11pt"/>
          <w:color w:val="000000"/>
          <w:kern w:val="16"/>
        </w:rPr>
        <w:t>focus on</w:t>
      </w:r>
      <w:r w:rsidRPr="00276304">
        <w:rPr>
          <w:rStyle w:val="StyleBodyCalibri11pt"/>
          <w:color w:val="000000"/>
          <w:kern w:val="16"/>
        </w:rPr>
        <w:t xml:space="preserve"> </w:t>
      </w:r>
      <w:r w:rsidR="006718D8" w:rsidRPr="00276304">
        <w:rPr>
          <w:rStyle w:val="StyleBodyCalibri11pt"/>
          <w:color w:val="000000"/>
          <w:kern w:val="16"/>
        </w:rPr>
        <w:t>only a</w:t>
      </w:r>
      <w:r w:rsidRPr="00276304">
        <w:rPr>
          <w:rStyle w:val="StyleBodyCalibri11pt"/>
          <w:color w:val="000000"/>
          <w:kern w:val="16"/>
        </w:rPr>
        <w:t xml:space="preserve"> small number of </w:t>
      </w:r>
      <w:r w:rsidR="006718D8" w:rsidRPr="00276304">
        <w:rPr>
          <w:rStyle w:val="StyleBodyCalibri11pt"/>
          <w:color w:val="000000"/>
          <w:kern w:val="16"/>
        </w:rPr>
        <w:t xml:space="preserve">references linked to the original authors </w:t>
      </w:r>
      <w:r w:rsidR="0082508D" w:rsidRPr="00276304">
        <w:rPr>
          <w:rStyle w:val="StyleBodyCalibri11pt"/>
          <w:color w:val="000000"/>
          <w:kern w:val="16"/>
        </w:rPr>
        <w:t>[</w:t>
      </w:r>
      <w:r w:rsidR="0082508D">
        <w:rPr>
          <w:rStyle w:val="StyleBodyCalibri11pt"/>
          <w:color w:val="000000"/>
          <w:kern w:val="16"/>
        </w:rPr>
        <w:t>7-10</w:t>
      </w:r>
      <w:r w:rsidR="0082508D" w:rsidRPr="00276304">
        <w:rPr>
          <w:rStyle w:val="StyleBodyCalibri11pt"/>
          <w:color w:val="000000"/>
          <w:kern w:val="16"/>
        </w:rPr>
        <w:t>]</w:t>
      </w:r>
      <w:r w:rsidR="0082508D">
        <w:rPr>
          <w:rStyle w:val="StyleBodyCalibri11pt"/>
          <w:color w:val="000000"/>
          <w:kern w:val="16"/>
        </w:rPr>
        <w:t xml:space="preserve"> in</w:t>
      </w:r>
      <w:r w:rsidR="006718D8" w:rsidRPr="00276304">
        <w:rPr>
          <w:rStyle w:val="StyleBodyCalibri11pt"/>
          <w:color w:val="000000"/>
          <w:kern w:val="16"/>
        </w:rPr>
        <w:t xml:space="preserve"> the present paper. </w:t>
      </w:r>
      <w:r w:rsidR="0082508D">
        <w:rPr>
          <w:rStyle w:val="StyleBodyCalibri11pt"/>
          <w:color w:val="000000"/>
          <w:kern w:val="16"/>
        </w:rPr>
        <w:t>However, i</w:t>
      </w:r>
      <w:r w:rsidR="006718D8" w:rsidRPr="00276304">
        <w:rPr>
          <w:rStyle w:val="StyleBodyCalibri11pt"/>
          <w:color w:val="000000"/>
          <w:kern w:val="16"/>
        </w:rPr>
        <w:t xml:space="preserve">n this section, we </w:t>
      </w:r>
      <w:r w:rsidR="0082508D">
        <w:rPr>
          <w:rStyle w:val="StyleBodyCalibri11pt"/>
          <w:color w:val="000000"/>
          <w:kern w:val="16"/>
        </w:rPr>
        <w:t xml:space="preserve">will </w:t>
      </w:r>
      <w:r w:rsidR="006718D8" w:rsidRPr="00276304">
        <w:rPr>
          <w:rStyle w:val="StyleBodyCalibri11pt"/>
          <w:color w:val="000000"/>
          <w:kern w:val="16"/>
        </w:rPr>
        <w:t>briefly consider the wider online presence</w:t>
      </w:r>
      <w:r w:rsidR="0082508D">
        <w:rPr>
          <w:rStyle w:val="StyleBodyCalibri11pt"/>
          <w:color w:val="000000"/>
          <w:kern w:val="16"/>
        </w:rPr>
        <w:t xml:space="preserve"> of the two workshops</w:t>
      </w:r>
      <w:r w:rsidR="00C94F9B">
        <w:rPr>
          <w:rStyle w:val="StyleBodyCalibri11pt"/>
          <w:color w:val="000000"/>
          <w:kern w:val="16"/>
        </w:rPr>
        <w:t xml:space="preserve"> </w:t>
      </w:r>
      <w:r w:rsidR="006718D8" w:rsidRPr="00276304">
        <w:rPr>
          <w:rStyle w:val="StyleBodyCalibri11pt"/>
          <w:color w:val="000000"/>
          <w:kern w:val="16"/>
        </w:rPr>
        <w:t xml:space="preserve">to provide further avenues of exploration for the interested reader.  </w:t>
      </w:r>
    </w:p>
    <w:p w14:paraId="71FCBC30" w14:textId="07CC649E" w:rsidR="000932B6" w:rsidRDefault="000932B6" w:rsidP="00C94F9B">
      <w:pPr>
        <w:pStyle w:val="PlainText"/>
        <w:spacing w:line="230" w:lineRule="exact"/>
        <w:jc w:val="both"/>
        <w:rPr>
          <w:rStyle w:val="StyleBodyCalibri11pt"/>
          <w:color w:val="000000"/>
          <w:kern w:val="16"/>
        </w:rPr>
      </w:pPr>
    </w:p>
    <w:p w14:paraId="01D7C9D8" w14:textId="4186F345" w:rsidR="00AC4C5A" w:rsidRDefault="000932B6" w:rsidP="00AC4C5A">
      <w:pPr>
        <w:ind w:firstLine="240"/>
        <w:rPr>
          <w:rFonts w:asciiTheme="minorHAnsi" w:hAnsiTheme="minorHAnsi"/>
          <w:sz w:val="22"/>
        </w:rPr>
      </w:pPr>
      <w:r>
        <w:rPr>
          <w:rStyle w:val="StyleBodyCalibri11pt"/>
          <w:color w:val="000000"/>
        </w:rPr>
        <w:t>Table 1 shows the approximate number of search results obtained for string searches related to “event storming” and “user story mapping” using the Google search engine in private mode</w:t>
      </w:r>
      <w:r w:rsidR="00AC4C5A">
        <w:rPr>
          <w:rStyle w:val="StyleBodyCalibri11pt"/>
          <w:color w:val="000000"/>
        </w:rPr>
        <w:t xml:space="preserve"> on Firefox 78.0.1 (as of July 2020)</w:t>
      </w:r>
      <w:r w:rsidR="00491FEB">
        <w:rPr>
          <w:rStyle w:val="StyleBodyCalibri11pt"/>
          <w:color w:val="000000"/>
        </w:rPr>
        <w:t xml:space="preserve">. Although absolute numbers cannot be relied on with such </w:t>
      </w:r>
      <w:r w:rsidR="00AC4C5A">
        <w:rPr>
          <w:rStyle w:val="StyleBodyCalibri11pt"/>
          <w:color w:val="000000"/>
        </w:rPr>
        <w:t>an exercise,</w:t>
      </w:r>
      <w:r w:rsidR="00491FEB">
        <w:rPr>
          <w:rStyle w:val="StyleBodyCalibri11pt"/>
          <w:color w:val="000000"/>
        </w:rPr>
        <w:t xml:space="preserve"> </w:t>
      </w:r>
      <w:proofErr w:type="gramStart"/>
      <w:r w:rsidR="00491FEB">
        <w:rPr>
          <w:rStyle w:val="StyleBodyCalibri11pt"/>
          <w:color w:val="000000"/>
        </w:rPr>
        <w:t>all of</w:t>
      </w:r>
      <w:proofErr w:type="gramEnd"/>
      <w:r w:rsidR="00491FEB">
        <w:rPr>
          <w:rStyle w:val="StyleBodyCalibri11pt"/>
          <w:color w:val="000000"/>
        </w:rPr>
        <w:t xml:space="preserve"> the searches in the table return many pages of results with the top ranked web pages and videos </w:t>
      </w:r>
      <w:r w:rsidR="00AC4C5A">
        <w:rPr>
          <w:rStyle w:val="StyleBodyCalibri11pt"/>
          <w:color w:val="000000"/>
        </w:rPr>
        <w:t xml:space="preserve">appearing to </w:t>
      </w:r>
      <w:r w:rsidR="00491FEB">
        <w:rPr>
          <w:rStyle w:val="StyleBodyCalibri11pt"/>
          <w:color w:val="000000"/>
        </w:rPr>
        <w:t xml:space="preserve">be very relevant. </w:t>
      </w:r>
      <w:r w:rsidR="00AC4C5A">
        <w:rPr>
          <w:rStyle w:val="StyleBodyCalibri11pt"/>
          <w:color w:val="000000"/>
        </w:rPr>
        <w:t>Most of the</w:t>
      </w:r>
      <w:r w:rsidR="00491FEB">
        <w:rPr>
          <w:rStyle w:val="StyleBodyCalibri11pt"/>
          <w:color w:val="000000"/>
        </w:rPr>
        <w:t xml:space="preserve"> “event storming” search</w:t>
      </w:r>
      <w:r w:rsidR="0082508D">
        <w:rPr>
          <w:rStyle w:val="StyleBodyCalibri11pt"/>
          <w:color w:val="000000"/>
        </w:rPr>
        <w:t xml:space="preserve"> results</w:t>
      </w:r>
      <w:r w:rsidR="00491FEB">
        <w:rPr>
          <w:rStyle w:val="StyleBodyCalibri11pt"/>
          <w:color w:val="000000"/>
        </w:rPr>
        <w:t xml:space="preserve"> </w:t>
      </w:r>
      <w:r w:rsidR="00E51B49">
        <w:rPr>
          <w:rStyle w:val="StyleBodyCalibri11pt"/>
          <w:color w:val="000000"/>
        </w:rPr>
        <w:t>include the</w:t>
      </w:r>
      <w:r w:rsidR="00491FEB">
        <w:rPr>
          <w:rStyle w:val="StyleBodyCalibri11pt"/>
          <w:color w:val="000000"/>
        </w:rPr>
        <w:t xml:space="preserve"> </w:t>
      </w:r>
      <w:r w:rsidR="00AC4C5A">
        <w:rPr>
          <w:rStyle w:val="StyleBodyCalibri11pt"/>
          <w:color w:val="000000"/>
        </w:rPr>
        <w:t>BPES</w:t>
      </w:r>
      <w:r w:rsidR="00491FEB">
        <w:rPr>
          <w:rStyle w:val="StyleBodyCalibri11pt"/>
          <w:color w:val="000000"/>
        </w:rPr>
        <w:t xml:space="preserve"> phase</w:t>
      </w:r>
      <w:r w:rsidR="00AC4C5A">
        <w:rPr>
          <w:rStyle w:val="StyleBodyCalibri11pt"/>
          <w:color w:val="000000"/>
        </w:rPr>
        <w:t xml:space="preserve"> of event storming</w:t>
      </w:r>
      <w:r w:rsidR="00491FEB">
        <w:rPr>
          <w:rStyle w:val="StyleBodyCalibri11pt"/>
          <w:color w:val="000000"/>
        </w:rPr>
        <w:t xml:space="preserve">. The relativities between event storming and user story mapping in Table 1 is as expected, because USM is a more familiar workshop process </w:t>
      </w:r>
      <w:r w:rsidR="00AC4C5A">
        <w:rPr>
          <w:rStyle w:val="StyleBodyCalibri11pt"/>
          <w:color w:val="000000"/>
        </w:rPr>
        <w:t xml:space="preserve">of longer standing </w:t>
      </w:r>
      <w:r w:rsidR="00491FEB">
        <w:rPr>
          <w:rStyle w:val="StyleBodyCalibri11pt"/>
          <w:color w:val="000000"/>
        </w:rPr>
        <w:t xml:space="preserve">in </w:t>
      </w:r>
      <w:r w:rsidR="00AC4C5A">
        <w:rPr>
          <w:rStyle w:val="StyleBodyCalibri11pt"/>
          <w:color w:val="000000"/>
        </w:rPr>
        <w:t xml:space="preserve">the </w:t>
      </w:r>
      <w:r w:rsidR="00491FEB">
        <w:rPr>
          <w:rStyle w:val="StyleBodyCalibri11pt"/>
          <w:color w:val="000000"/>
        </w:rPr>
        <w:t>agile software development</w:t>
      </w:r>
      <w:r w:rsidR="00AC4C5A">
        <w:rPr>
          <w:rStyle w:val="StyleBodyCalibri11pt"/>
          <w:color w:val="000000"/>
        </w:rPr>
        <w:t xml:space="preserve"> community. The YouTube videos related to USM have </w:t>
      </w:r>
      <w:r w:rsidR="00AC4C5A" w:rsidRPr="00276304">
        <w:rPr>
          <w:rFonts w:asciiTheme="minorHAnsi" w:hAnsiTheme="minorHAnsi"/>
          <w:sz w:val="22"/>
        </w:rPr>
        <w:t xml:space="preserve">titles such as </w:t>
      </w:r>
      <w:r w:rsidR="00AC4C5A">
        <w:rPr>
          <w:rFonts w:asciiTheme="minorHAnsi" w:hAnsiTheme="minorHAnsi"/>
          <w:sz w:val="22"/>
        </w:rPr>
        <w:t>“</w:t>
      </w:r>
      <w:r w:rsidR="00AC4C5A" w:rsidRPr="00276304">
        <w:rPr>
          <w:rFonts w:asciiTheme="minorHAnsi" w:hAnsiTheme="minorHAnsi"/>
          <w:sz w:val="22"/>
        </w:rPr>
        <w:t>How To Write Good User Stories</w:t>
      </w:r>
      <w:r w:rsidR="00AC4C5A">
        <w:rPr>
          <w:rFonts w:asciiTheme="minorHAnsi" w:hAnsiTheme="minorHAnsi"/>
          <w:sz w:val="22"/>
        </w:rPr>
        <w:t>”</w:t>
      </w:r>
      <w:r w:rsidR="00AC4C5A" w:rsidRPr="00276304">
        <w:rPr>
          <w:rFonts w:asciiTheme="minorHAnsi" w:hAnsiTheme="minorHAnsi"/>
          <w:sz w:val="22"/>
        </w:rPr>
        <w:t xml:space="preserve">, </w:t>
      </w:r>
      <w:r w:rsidR="00AC4C5A">
        <w:rPr>
          <w:rFonts w:asciiTheme="minorHAnsi" w:hAnsiTheme="minorHAnsi"/>
          <w:sz w:val="22"/>
        </w:rPr>
        <w:t>“</w:t>
      </w:r>
      <w:r w:rsidR="00AC4C5A" w:rsidRPr="00276304">
        <w:rPr>
          <w:rFonts w:asciiTheme="minorHAnsi" w:hAnsiTheme="minorHAnsi"/>
          <w:sz w:val="22"/>
        </w:rPr>
        <w:t>A Guide to User Story Mapping</w:t>
      </w:r>
      <w:r w:rsidR="00AC4C5A">
        <w:rPr>
          <w:rFonts w:asciiTheme="minorHAnsi" w:hAnsiTheme="minorHAnsi"/>
          <w:sz w:val="22"/>
        </w:rPr>
        <w:t>”</w:t>
      </w:r>
      <w:r w:rsidR="00AC4C5A" w:rsidRPr="00276304">
        <w:rPr>
          <w:rFonts w:asciiTheme="minorHAnsi" w:hAnsiTheme="minorHAnsi"/>
          <w:sz w:val="22"/>
        </w:rPr>
        <w:t xml:space="preserve">, </w:t>
      </w:r>
      <w:r w:rsidR="00AC4C5A">
        <w:rPr>
          <w:rFonts w:asciiTheme="minorHAnsi" w:hAnsiTheme="minorHAnsi"/>
          <w:sz w:val="22"/>
        </w:rPr>
        <w:t>“</w:t>
      </w:r>
      <w:r w:rsidR="00AC4C5A" w:rsidRPr="00276304">
        <w:rPr>
          <w:rFonts w:asciiTheme="minorHAnsi" w:hAnsiTheme="minorHAnsi"/>
          <w:sz w:val="22"/>
        </w:rPr>
        <w:t>How to do User Story Mapping</w:t>
      </w:r>
      <w:r w:rsidR="00AC4C5A">
        <w:rPr>
          <w:rFonts w:asciiTheme="minorHAnsi" w:hAnsiTheme="minorHAnsi"/>
          <w:sz w:val="22"/>
        </w:rPr>
        <w:t>”</w:t>
      </w:r>
      <w:r w:rsidR="00AC4C5A" w:rsidRPr="00276304">
        <w:rPr>
          <w:rFonts w:asciiTheme="minorHAnsi" w:hAnsiTheme="minorHAnsi"/>
          <w:sz w:val="22"/>
        </w:rPr>
        <w:t xml:space="preserve">, </w:t>
      </w:r>
      <w:r w:rsidR="00AC4C5A">
        <w:rPr>
          <w:rFonts w:asciiTheme="minorHAnsi" w:hAnsiTheme="minorHAnsi"/>
          <w:sz w:val="22"/>
        </w:rPr>
        <w:t>“</w:t>
      </w:r>
      <w:r w:rsidR="00AC4C5A" w:rsidRPr="00276304">
        <w:rPr>
          <w:rFonts w:asciiTheme="minorHAnsi" w:hAnsiTheme="minorHAnsi"/>
          <w:sz w:val="22"/>
        </w:rPr>
        <w:t>Essentials of Agile User Story Mapping</w:t>
      </w:r>
      <w:r w:rsidR="00AC4C5A">
        <w:rPr>
          <w:rFonts w:asciiTheme="minorHAnsi" w:hAnsiTheme="minorHAnsi"/>
          <w:sz w:val="22"/>
        </w:rPr>
        <w:t>”</w:t>
      </w:r>
      <w:r w:rsidR="00AC4C5A" w:rsidRPr="00276304">
        <w:rPr>
          <w:rFonts w:asciiTheme="minorHAnsi" w:hAnsiTheme="minorHAnsi"/>
          <w:sz w:val="22"/>
        </w:rPr>
        <w:t xml:space="preserve">, </w:t>
      </w:r>
      <w:r w:rsidR="00AC4C5A">
        <w:rPr>
          <w:rFonts w:asciiTheme="minorHAnsi" w:hAnsiTheme="minorHAnsi"/>
          <w:sz w:val="22"/>
        </w:rPr>
        <w:t>“</w:t>
      </w:r>
      <w:r w:rsidR="00AC4C5A" w:rsidRPr="00276304">
        <w:rPr>
          <w:rFonts w:asciiTheme="minorHAnsi" w:hAnsiTheme="minorHAnsi"/>
          <w:sz w:val="22"/>
        </w:rPr>
        <w:t>User Story Mapping in Practice</w:t>
      </w:r>
      <w:r w:rsidR="00AC4C5A">
        <w:rPr>
          <w:rFonts w:asciiTheme="minorHAnsi" w:hAnsiTheme="minorHAnsi"/>
          <w:sz w:val="22"/>
        </w:rPr>
        <w:t>”</w:t>
      </w:r>
      <w:r w:rsidR="00AC4C5A" w:rsidRPr="00276304">
        <w:rPr>
          <w:rFonts w:asciiTheme="minorHAnsi" w:hAnsiTheme="minorHAnsi"/>
          <w:sz w:val="22"/>
        </w:rPr>
        <w:t xml:space="preserve"> and so on. YouTube videos related to “event storming”, includ</w:t>
      </w:r>
      <w:r w:rsidR="00AC4C5A">
        <w:rPr>
          <w:rFonts w:asciiTheme="minorHAnsi" w:hAnsiTheme="minorHAnsi"/>
          <w:sz w:val="22"/>
        </w:rPr>
        <w:t>e</w:t>
      </w:r>
      <w:r w:rsidR="00AC4C5A" w:rsidRPr="00276304">
        <w:rPr>
          <w:rFonts w:asciiTheme="minorHAnsi" w:hAnsiTheme="minorHAnsi"/>
          <w:sz w:val="22"/>
        </w:rPr>
        <w:t xml:space="preserve"> </w:t>
      </w:r>
      <w:r w:rsidR="00AC4C5A">
        <w:rPr>
          <w:rFonts w:asciiTheme="minorHAnsi" w:hAnsiTheme="minorHAnsi"/>
          <w:sz w:val="22"/>
        </w:rPr>
        <w:t>“</w:t>
      </w:r>
      <w:r w:rsidR="00AC4C5A" w:rsidRPr="00276304">
        <w:rPr>
          <w:rFonts w:asciiTheme="minorHAnsi" w:hAnsiTheme="minorHAnsi"/>
          <w:sz w:val="22"/>
        </w:rPr>
        <w:t>The Power of Event Storming</w:t>
      </w:r>
      <w:r w:rsidR="00AC4C5A">
        <w:rPr>
          <w:rFonts w:asciiTheme="minorHAnsi" w:hAnsiTheme="minorHAnsi"/>
          <w:sz w:val="22"/>
        </w:rPr>
        <w:t>”</w:t>
      </w:r>
      <w:r w:rsidR="00AC4C5A" w:rsidRPr="00276304">
        <w:rPr>
          <w:rFonts w:asciiTheme="minorHAnsi" w:hAnsiTheme="minorHAnsi"/>
          <w:sz w:val="22"/>
        </w:rPr>
        <w:t xml:space="preserve">, </w:t>
      </w:r>
      <w:r w:rsidR="00AC4C5A">
        <w:rPr>
          <w:rFonts w:asciiTheme="minorHAnsi" w:hAnsiTheme="minorHAnsi"/>
          <w:sz w:val="22"/>
        </w:rPr>
        <w:t>“</w:t>
      </w:r>
      <w:proofErr w:type="spellStart"/>
      <w:r w:rsidR="00AC4C5A" w:rsidRPr="00276304">
        <w:rPr>
          <w:rFonts w:asciiTheme="minorHAnsi" w:hAnsiTheme="minorHAnsi"/>
          <w:sz w:val="22"/>
        </w:rPr>
        <w:t>EventStorming</w:t>
      </w:r>
      <w:proofErr w:type="spellEnd"/>
      <w:r w:rsidR="00AC4C5A" w:rsidRPr="00276304">
        <w:rPr>
          <w:rFonts w:asciiTheme="minorHAnsi" w:hAnsiTheme="minorHAnsi"/>
          <w:sz w:val="22"/>
        </w:rPr>
        <w:t>: From big picture to software design</w:t>
      </w:r>
      <w:r w:rsidR="00AC4C5A">
        <w:rPr>
          <w:rFonts w:asciiTheme="minorHAnsi" w:hAnsiTheme="minorHAnsi"/>
          <w:sz w:val="22"/>
        </w:rPr>
        <w:t>”</w:t>
      </w:r>
      <w:r w:rsidR="00AC4C5A" w:rsidRPr="00276304">
        <w:rPr>
          <w:rFonts w:asciiTheme="minorHAnsi" w:hAnsiTheme="minorHAnsi"/>
          <w:sz w:val="22"/>
        </w:rPr>
        <w:t xml:space="preserve">, </w:t>
      </w:r>
      <w:r w:rsidR="00AC4C5A">
        <w:rPr>
          <w:rFonts w:asciiTheme="minorHAnsi" w:hAnsiTheme="minorHAnsi"/>
          <w:sz w:val="22"/>
        </w:rPr>
        <w:t>“</w:t>
      </w:r>
      <w:r w:rsidR="00AC4C5A" w:rsidRPr="00276304">
        <w:rPr>
          <w:rFonts w:asciiTheme="minorHAnsi" w:hAnsiTheme="minorHAnsi"/>
          <w:sz w:val="22"/>
        </w:rPr>
        <w:t>Event Storming for Fun and Profit</w:t>
      </w:r>
      <w:r w:rsidR="00AC4C5A">
        <w:rPr>
          <w:rFonts w:asciiTheme="minorHAnsi" w:hAnsiTheme="minorHAnsi"/>
          <w:sz w:val="22"/>
        </w:rPr>
        <w:t>”. Both event storming and user story mapping videos include talks by Brandolini and Patton</w:t>
      </w:r>
      <w:r w:rsidR="0082508D">
        <w:rPr>
          <w:rFonts w:asciiTheme="minorHAnsi" w:hAnsiTheme="minorHAnsi"/>
          <w:sz w:val="22"/>
        </w:rPr>
        <w:t xml:space="preserve">, </w:t>
      </w:r>
      <w:r w:rsidR="00AC4C5A">
        <w:rPr>
          <w:rFonts w:asciiTheme="minorHAnsi" w:hAnsiTheme="minorHAnsi"/>
          <w:sz w:val="22"/>
        </w:rPr>
        <w:t xml:space="preserve">respectively, as well as presentations by many other agile experts and resources are available in a wide range of </w:t>
      </w:r>
      <w:r w:rsidR="0082508D">
        <w:rPr>
          <w:rFonts w:asciiTheme="minorHAnsi" w:hAnsiTheme="minorHAnsi"/>
          <w:sz w:val="22"/>
        </w:rPr>
        <w:t xml:space="preserve">(human) </w:t>
      </w:r>
      <w:r w:rsidR="00AC4C5A">
        <w:rPr>
          <w:rFonts w:asciiTheme="minorHAnsi" w:hAnsiTheme="minorHAnsi"/>
          <w:sz w:val="22"/>
        </w:rPr>
        <w:t>languages.</w:t>
      </w:r>
    </w:p>
    <w:p w14:paraId="277D88E9" w14:textId="38ED0E41" w:rsidR="00D602DA" w:rsidRDefault="00D602DA" w:rsidP="00D602DA">
      <w:pPr>
        <w:pStyle w:val="PlainText"/>
      </w:pPr>
    </w:p>
    <w:p w14:paraId="366E63B2" w14:textId="77777777" w:rsidR="000932B6" w:rsidRPr="00FC204B" w:rsidRDefault="000932B6" w:rsidP="000932B6">
      <w:pPr>
        <w:jc w:val="center"/>
        <w:rPr>
          <w:rFonts w:asciiTheme="minorHAnsi" w:hAnsiTheme="minorHAnsi" w:cstheme="minorHAnsi"/>
          <w:sz w:val="22"/>
          <w:szCs w:val="22"/>
        </w:rPr>
      </w:pPr>
      <w:r w:rsidRPr="00FC204B">
        <w:rPr>
          <w:rFonts w:asciiTheme="minorHAnsi" w:hAnsiTheme="minorHAnsi" w:cstheme="minorHAnsi"/>
          <w:sz w:val="22"/>
          <w:szCs w:val="22"/>
        </w:rPr>
        <w:t xml:space="preserve">TABLE </w:t>
      </w:r>
      <w:r>
        <w:rPr>
          <w:rFonts w:asciiTheme="minorHAnsi" w:hAnsiTheme="minorHAnsi" w:cstheme="minorHAnsi"/>
          <w:sz w:val="22"/>
          <w:szCs w:val="22"/>
        </w:rPr>
        <w:t>1</w:t>
      </w:r>
    </w:p>
    <w:p w14:paraId="1227E303" w14:textId="77777777" w:rsidR="00491FEB" w:rsidRDefault="00491FEB" w:rsidP="000932B6">
      <w:pPr>
        <w:jc w:val="center"/>
        <w:rPr>
          <w:rStyle w:val="StyleBodyCalibri11pt"/>
        </w:rPr>
      </w:pPr>
      <w:r>
        <w:rPr>
          <w:rStyle w:val="StyleBodyCalibri11pt"/>
        </w:rPr>
        <w:t xml:space="preserve">APPROXIMATE SEARCH RESULTS </w:t>
      </w:r>
    </w:p>
    <w:p w14:paraId="314F88A5" w14:textId="77777777" w:rsidR="00491FEB" w:rsidRDefault="00491FEB" w:rsidP="000932B6">
      <w:pPr>
        <w:jc w:val="center"/>
        <w:rPr>
          <w:rStyle w:val="StyleBodyCalibri11pt"/>
        </w:rPr>
      </w:pPr>
      <w:r>
        <w:rPr>
          <w:rStyle w:val="StyleBodyCalibri11pt"/>
        </w:rPr>
        <w:t xml:space="preserve">RELEVANT TO THE BPES AND USM </w:t>
      </w:r>
    </w:p>
    <w:p w14:paraId="43F3872B" w14:textId="5339F7A9" w:rsidR="000932B6" w:rsidRPr="00BB69C9" w:rsidRDefault="00491FEB">
      <w:pPr>
        <w:jc w:val="center"/>
        <w:rPr>
          <w:rStyle w:val="StyleBodyCalibri11pt"/>
        </w:rPr>
      </w:pPr>
      <w:r>
        <w:rPr>
          <w:rStyle w:val="StyleBodyCalibri11pt"/>
        </w:rPr>
        <w:t>WORKSHOP METHODS</w:t>
      </w:r>
    </w:p>
    <w:tbl>
      <w:tblPr>
        <w:tblW w:w="651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13"/>
        <w:gridCol w:w="1134"/>
        <w:gridCol w:w="1964"/>
      </w:tblGrid>
      <w:tr w:rsidR="00AC4C5A" w:rsidRPr="00562B56" w14:paraId="659CC0E9" w14:textId="77777777" w:rsidTr="00AC4C5A">
        <w:trPr>
          <w:jc w:val="center"/>
        </w:trPr>
        <w:tc>
          <w:tcPr>
            <w:tcW w:w="3413" w:type="dxa"/>
            <w:shd w:val="clear" w:color="auto" w:fill="auto"/>
            <w:tcMar>
              <w:top w:w="100" w:type="dxa"/>
              <w:left w:w="100" w:type="dxa"/>
              <w:bottom w:w="100" w:type="dxa"/>
              <w:right w:w="100" w:type="dxa"/>
            </w:tcMar>
          </w:tcPr>
          <w:p w14:paraId="1784FC7B" w14:textId="6E5E5524" w:rsidR="000932B6" w:rsidRPr="00276304" w:rsidRDefault="00491FEB">
            <w:pPr>
              <w:spacing w:line="240" w:lineRule="auto"/>
              <w:jc w:val="center"/>
              <w:rPr>
                <w:rFonts w:asciiTheme="minorHAnsi" w:hAnsiTheme="minorHAnsi" w:cstheme="minorHAnsi"/>
                <w:b/>
                <w:bCs/>
                <w:sz w:val="20"/>
              </w:rPr>
            </w:pPr>
            <w:r w:rsidRPr="00276304">
              <w:rPr>
                <w:rFonts w:asciiTheme="minorHAnsi" w:hAnsiTheme="minorHAnsi"/>
                <w:b/>
                <w:bCs/>
                <w:sz w:val="20"/>
              </w:rPr>
              <w:t>Search string</w:t>
            </w:r>
          </w:p>
        </w:tc>
        <w:tc>
          <w:tcPr>
            <w:tcW w:w="1134" w:type="dxa"/>
            <w:shd w:val="clear" w:color="auto" w:fill="auto"/>
            <w:tcMar>
              <w:top w:w="100" w:type="dxa"/>
              <w:left w:w="100" w:type="dxa"/>
              <w:bottom w:w="100" w:type="dxa"/>
              <w:right w:w="100" w:type="dxa"/>
            </w:tcMar>
          </w:tcPr>
          <w:p w14:paraId="63D6B5CD" w14:textId="1AD2C20F" w:rsidR="000932B6" w:rsidRPr="00276304" w:rsidRDefault="00491FEB">
            <w:pPr>
              <w:spacing w:line="240" w:lineRule="auto"/>
              <w:jc w:val="center"/>
              <w:rPr>
                <w:rFonts w:asciiTheme="minorHAnsi" w:hAnsiTheme="minorHAnsi" w:cstheme="minorHAnsi"/>
                <w:b/>
                <w:bCs/>
                <w:sz w:val="20"/>
              </w:rPr>
            </w:pPr>
            <w:r w:rsidRPr="00276304">
              <w:rPr>
                <w:rFonts w:asciiTheme="minorHAnsi" w:hAnsiTheme="minorHAnsi" w:cstheme="minorHAnsi"/>
                <w:b/>
                <w:bCs/>
                <w:sz w:val="20"/>
              </w:rPr>
              <w:t>Search type</w:t>
            </w:r>
          </w:p>
        </w:tc>
        <w:tc>
          <w:tcPr>
            <w:tcW w:w="1964" w:type="dxa"/>
            <w:shd w:val="clear" w:color="auto" w:fill="auto"/>
            <w:tcMar>
              <w:top w:w="100" w:type="dxa"/>
              <w:left w:w="100" w:type="dxa"/>
              <w:bottom w:w="100" w:type="dxa"/>
              <w:right w:w="100" w:type="dxa"/>
            </w:tcMar>
          </w:tcPr>
          <w:p w14:paraId="29FA9AC7" w14:textId="5969794D" w:rsidR="00491FEB" w:rsidRPr="00276304" w:rsidRDefault="00491FEB">
            <w:pPr>
              <w:spacing w:line="240" w:lineRule="auto"/>
              <w:jc w:val="center"/>
              <w:rPr>
                <w:rFonts w:asciiTheme="minorHAnsi" w:hAnsiTheme="minorHAnsi" w:cstheme="minorHAnsi"/>
                <w:b/>
                <w:bCs/>
                <w:sz w:val="20"/>
              </w:rPr>
            </w:pPr>
            <w:r w:rsidRPr="00276304">
              <w:rPr>
                <w:rFonts w:asciiTheme="minorHAnsi" w:hAnsiTheme="minorHAnsi" w:cstheme="minorHAnsi"/>
                <w:b/>
                <w:bCs/>
                <w:sz w:val="20"/>
              </w:rPr>
              <w:t>Approximate</w:t>
            </w:r>
          </w:p>
          <w:p w14:paraId="3F095F60" w14:textId="5CAB12BC" w:rsidR="000932B6" w:rsidRPr="00276304" w:rsidRDefault="00491FEB">
            <w:pPr>
              <w:spacing w:line="240" w:lineRule="auto"/>
              <w:jc w:val="center"/>
              <w:rPr>
                <w:rFonts w:asciiTheme="minorHAnsi" w:hAnsiTheme="minorHAnsi" w:cstheme="minorHAnsi"/>
                <w:b/>
                <w:bCs/>
                <w:sz w:val="20"/>
              </w:rPr>
            </w:pPr>
            <w:r w:rsidRPr="00276304">
              <w:rPr>
                <w:rFonts w:asciiTheme="minorHAnsi" w:hAnsiTheme="minorHAnsi" w:cstheme="minorHAnsi"/>
                <w:b/>
                <w:bCs/>
                <w:sz w:val="20"/>
              </w:rPr>
              <w:t>number of results</w:t>
            </w:r>
          </w:p>
        </w:tc>
      </w:tr>
      <w:tr w:rsidR="00AC4C5A" w:rsidRPr="00562B56" w14:paraId="580A03ED" w14:textId="77777777" w:rsidTr="00AC4C5A">
        <w:trPr>
          <w:jc w:val="center"/>
        </w:trPr>
        <w:tc>
          <w:tcPr>
            <w:tcW w:w="3413" w:type="dxa"/>
            <w:shd w:val="clear" w:color="auto" w:fill="auto"/>
            <w:tcMar>
              <w:top w:w="100" w:type="dxa"/>
              <w:left w:w="100" w:type="dxa"/>
              <w:bottom w:w="100" w:type="dxa"/>
              <w:right w:w="100" w:type="dxa"/>
            </w:tcMar>
          </w:tcPr>
          <w:p w14:paraId="5860CCCF" w14:textId="50975F12" w:rsidR="000932B6" w:rsidRPr="00FC204B" w:rsidRDefault="00491FEB" w:rsidP="000932B6">
            <w:pPr>
              <w:spacing w:line="240" w:lineRule="auto"/>
              <w:jc w:val="center"/>
              <w:rPr>
                <w:rFonts w:asciiTheme="minorHAnsi" w:hAnsiTheme="minorHAnsi" w:cstheme="minorHAnsi"/>
                <w:sz w:val="20"/>
              </w:rPr>
            </w:pPr>
            <w:r w:rsidRPr="00491FEB">
              <w:rPr>
                <w:rFonts w:asciiTheme="minorHAnsi" w:hAnsiTheme="minorHAnsi" w:cstheme="minorHAnsi"/>
                <w:sz w:val="20"/>
              </w:rPr>
              <w:t xml:space="preserve">"event storming"  </w:t>
            </w:r>
          </w:p>
        </w:tc>
        <w:tc>
          <w:tcPr>
            <w:tcW w:w="1134" w:type="dxa"/>
            <w:shd w:val="clear" w:color="auto" w:fill="auto"/>
            <w:tcMar>
              <w:top w:w="100" w:type="dxa"/>
              <w:left w:w="100" w:type="dxa"/>
              <w:bottom w:w="100" w:type="dxa"/>
              <w:right w:w="100" w:type="dxa"/>
            </w:tcMar>
          </w:tcPr>
          <w:p w14:paraId="149DF56C" w14:textId="09FCBAE9" w:rsidR="000932B6" w:rsidRPr="00FC204B" w:rsidRDefault="00491FEB" w:rsidP="000932B6">
            <w:pPr>
              <w:spacing w:line="240" w:lineRule="auto"/>
              <w:jc w:val="center"/>
              <w:rPr>
                <w:rFonts w:asciiTheme="minorHAnsi" w:hAnsiTheme="minorHAnsi" w:cstheme="minorHAnsi"/>
                <w:sz w:val="20"/>
              </w:rPr>
            </w:pPr>
            <w:r>
              <w:rPr>
                <w:rFonts w:asciiTheme="minorHAnsi" w:hAnsiTheme="minorHAnsi" w:cstheme="minorHAnsi"/>
                <w:sz w:val="20"/>
              </w:rPr>
              <w:t>All</w:t>
            </w:r>
          </w:p>
        </w:tc>
        <w:tc>
          <w:tcPr>
            <w:tcW w:w="1964" w:type="dxa"/>
            <w:shd w:val="clear" w:color="auto" w:fill="auto"/>
            <w:tcMar>
              <w:top w:w="100" w:type="dxa"/>
              <w:left w:w="100" w:type="dxa"/>
              <w:bottom w:w="100" w:type="dxa"/>
              <w:right w:w="100" w:type="dxa"/>
            </w:tcMar>
          </w:tcPr>
          <w:p w14:paraId="0ADCEA02" w14:textId="3DBC0935" w:rsidR="000932B6" w:rsidRPr="00FC204B" w:rsidRDefault="00491FEB" w:rsidP="000932B6">
            <w:pPr>
              <w:spacing w:line="240" w:lineRule="auto"/>
              <w:jc w:val="center"/>
              <w:rPr>
                <w:rFonts w:asciiTheme="minorHAnsi" w:hAnsiTheme="minorHAnsi" w:cstheme="minorHAnsi"/>
                <w:sz w:val="20"/>
              </w:rPr>
            </w:pPr>
            <w:r w:rsidRPr="00491FEB">
              <w:rPr>
                <w:rFonts w:asciiTheme="minorHAnsi" w:hAnsiTheme="minorHAnsi" w:cstheme="minorHAnsi"/>
                <w:sz w:val="20"/>
              </w:rPr>
              <w:t>42,300</w:t>
            </w:r>
          </w:p>
        </w:tc>
      </w:tr>
      <w:tr w:rsidR="00AC4C5A" w:rsidRPr="00562B56" w14:paraId="6CC63224" w14:textId="77777777" w:rsidTr="00AC4C5A">
        <w:trPr>
          <w:jc w:val="center"/>
        </w:trPr>
        <w:tc>
          <w:tcPr>
            <w:tcW w:w="3413" w:type="dxa"/>
            <w:shd w:val="clear" w:color="auto" w:fill="auto"/>
            <w:tcMar>
              <w:top w:w="100" w:type="dxa"/>
              <w:left w:w="100" w:type="dxa"/>
              <w:bottom w:w="100" w:type="dxa"/>
              <w:right w:w="100" w:type="dxa"/>
            </w:tcMar>
          </w:tcPr>
          <w:p w14:paraId="6A702F2F" w14:textId="1178C8B6" w:rsidR="000932B6" w:rsidRPr="00FC204B" w:rsidRDefault="00491FEB" w:rsidP="000932B6">
            <w:pPr>
              <w:spacing w:line="240" w:lineRule="auto"/>
              <w:jc w:val="center"/>
              <w:rPr>
                <w:rFonts w:asciiTheme="minorHAnsi" w:hAnsiTheme="minorHAnsi" w:cstheme="minorHAnsi"/>
                <w:sz w:val="20"/>
              </w:rPr>
            </w:pPr>
            <w:r w:rsidRPr="00491FEB">
              <w:rPr>
                <w:rFonts w:asciiTheme="minorHAnsi" w:hAnsiTheme="minorHAnsi" w:cstheme="minorHAnsi"/>
                <w:sz w:val="20"/>
              </w:rPr>
              <w:t xml:space="preserve">"event storming" </w:t>
            </w:r>
            <w:proofErr w:type="gramStart"/>
            <w:r w:rsidRPr="00491FEB">
              <w:rPr>
                <w:rFonts w:asciiTheme="minorHAnsi" w:hAnsiTheme="minorHAnsi" w:cstheme="minorHAnsi"/>
                <w:sz w:val="20"/>
              </w:rPr>
              <w:t>site:youtube.com</w:t>
            </w:r>
            <w:proofErr w:type="gramEnd"/>
          </w:p>
        </w:tc>
        <w:tc>
          <w:tcPr>
            <w:tcW w:w="1134" w:type="dxa"/>
            <w:shd w:val="clear" w:color="auto" w:fill="auto"/>
            <w:tcMar>
              <w:top w:w="100" w:type="dxa"/>
              <w:left w:w="100" w:type="dxa"/>
              <w:bottom w:w="100" w:type="dxa"/>
              <w:right w:w="100" w:type="dxa"/>
            </w:tcMar>
          </w:tcPr>
          <w:p w14:paraId="6CCF1B47" w14:textId="2CF9C15D" w:rsidR="000932B6" w:rsidRPr="00FC204B" w:rsidRDefault="00491FEB" w:rsidP="000932B6">
            <w:pPr>
              <w:spacing w:line="240" w:lineRule="auto"/>
              <w:jc w:val="center"/>
              <w:rPr>
                <w:rFonts w:asciiTheme="minorHAnsi" w:hAnsiTheme="minorHAnsi" w:cstheme="minorHAnsi"/>
                <w:sz w:val="20"/>
              </w:rPr>
            </w:pPr>
            <w:r>
              <w:rPr>
                <w:rFonts w:asciiTheme="minorHAnsi" w:hAnsiTheme="minorHAnsi" w:cstheme="minorHAnsi"/>
                <w:sz w:val="20"/>
              </w:rPr>
              <w:t>Videos</w:t>
            </w:r>
          </w:p>
        </w:tc>
        <w:tc>
          <w:tcPr>
            <w:tcW w:w="1964" w:type="dxa"/>
            <w:shd w:val="clear" w:color="auto" w:fill="auto"/>
            <w:tcMar>
              <w:top w:w="100" w:type="dxa"/>
              <w:left w:w="100" w:type="dxa"/>
              <w:bottom w:w="100" w:type="dxa"/>
              <w:right w:w="100" w:type="dxa"/>
            </w:tcMar>
          </w:tcPr>
          <w:p w14:paraId="605660A3" w14:textId="25FCC324" w:rsidR="000932B6" w:rsidRPr="00FC204B" w:rsidRDefault="00491FEB" w:rsidP="000932B6">
            <w:pPr>
              <w:spacing w:line="240" w:lineRule="auto"/>
              <w:jc w:val="center"/>
              <w:rPr>
                <w:rFonts w:asciiTheme="minorHAnsi" w:hAnsiTheme="minorHAnsi" w:cstheme="minorHAnsi"/>
                <w:sz w:val="20"/>
              </w:rPr>
            </w:pPr>
            <w:r w:rsidRPr="00491FEB">
              <w:rPr>
                <w:rFonts w:asciiTheme="minorHAnsi" w:hAnsiTheme="minorHAnsi" w:cstheme="minorHAnsi"/>
                <w:sz w:val="20"/>
              </w:rPr>
              <w:t>1,390</w:t>
            </w:r>
          </w:p>
        </w:tc>
      </w:tr>
      <w:tr w:rsidR="00AC4C5A" w:rsidRPr="00562B56" w14:paraId="10B7B387" w14:textId="77777777" w:rsidTr="00AC4C5A">
        <w:trPr>
          <w:jc w:val="center"/>
        </w:trPr>
        <w:tc>
          <w:tcPr>
            <w:tcW w:w="3413" w:type="dxa"/>
            <w:shd w:val="clear" w:color="auto" w:fill="auto"/>
            <w:tcMar>
              <w:top w:w="100" w:type="dxa"/>
              <w:left w:w="100" w:type="dxa"/>
              <w:bottom w:w="100" w:type="dxa"/>
              <w:right w:w="100" w:type="dxa"/>
            </w:tcMar>
          </w:tcPr>
          <w:p w14:paraId="3265C4D6" w14:textId="2DABB440" w:rsidR="000932B6" w:rsidRPr="00FC204B" w:rsidRDefault="00491FEB" w:rsidP="000932B6">
            <w:pPr>
              <w:spacing w:line="240" w:lineRule="auto"/>
              <w:jc w:val="center"/>
              <w:rPr>
                <w:rFonts w:asciiTheme="minorHAnsi" w:hAnsiTheme="minorHAnsi" w:cstheme="minorHAnsi"/>
                <w:sz w:val="20"/>
              </w:rPr>
            </w:pPr>
            <w:r w:rsidRPr="00491FEB">
              <w:rPr>
                <w:rFonts w:asciiTheme="minorHAnsi" w:hAnsiTheme="minorHAnsi" w:cstheme="minorHAnsi"/>
                <w:sz w:val="20"/>
              </w:rPr>
              <w:t>"user story mapping"</w:t>
            </w:r>
          </w:p>
        </w:tc>
        <w:tc>
          <w:tcPr>
            <w:tcW w:w="1134" w:type="dxa"/>
            <w:shd w:val="clear" w:color="auto" w:fill="auto"/>
            <w:tcMar>
              <w:top w:w="100" w:type="dxa"/>
              <w:left w:w="100" w:type="dxa"/>
              <w:bottom w:w="100" w:type="dxa"/>
              <w:right w:w="100" w:type="dxa"/>
            </w:tcMar>
          </w:tcPr>
          <w:p w14:paraId="053D0CA1" w14:textId="6E81E441" w:rsidR="000932B6" w:rsidRPr="00FC204B" w:rsidRDefault="00491FEB" w:rsidP="000932B6">
            <w:pPr>
              <w:spacing w:line="240" w:lineRule="auto"/>
              <w:jc w:val="center"/>
              <w:rPr>
                <w:rFonts w:asciiTheme="minorHAnsi" w:hAnsiTheme="minorHAnsi" w:cstheme="minorHAnsi"/>
                <w:sz w:val="20"/>
              </w:rPr>
            </w:pPr>
            <w:r>
              <w:rPr>
                <w:rFonts w:asciiTheme="minorHAnsi" w:hAnsiTheme="minorHAnsi" w:cstheme="minorHAnsi"/>
                <w:sz w:val="20"/>
              </w:rPr>
              <w:t>All</w:t>
            </w:r>
          </w:p>
        </w:tc>
        <w:tc>
          <w:tcPr>
            <w:tcW w:w="1964" w:type="dxa"/>
            <w:shd w:val="clear" w:color="auto" w:fill="auto"/>
            <w:tcMar>
              <w:top w:w="100" w:type="dxa"/>
              <w:left w:w="100" w:type="dxa"/>
              <w:bottom w:w="100" w:type="dxa"/>
              <w:right w:w="100" w:type="dxa"/>
            </w:tcMar>
          </w:tcPr>
          <w:p w14:paraId="121A2986" w14:textId="240E41E7" w:rsidR="000932B6" w:rsidRPr="00FC204B" w:rsidRDefault="00491FEB" w:rsidP="000932B6">
            <w:pPr>
              <w:spacing w:line="240" w:lineRule="auto"/>
              <w:jc w:val="center"/>
              <w:rPr>
                <w:rFonts w:asciiTheme="minorHAnsi" w:hAnsiTheme="minorHAnsi" w:cstheme="minorHAnsi"/>
                <w:sz w:val="20"/>
              </w:rPr>
            </w:pPr>
            <w:r w:rsidRPr="00491FEB">
              <w:rPr>
                <w:rFonts w:asciiTheme="minorHAnsi" w:hAnsiTheme="minorHAnsi" w:cstheme="minorHAnsi"/>
                <w:sz w:val="20"/>
              </w:rPr>
              <w:t>210,000</w:t>
            </w:r>
          </w:p>
        </w:tc>
      </w:tr>
      <w:tr w:rsidR="00AC4C5A" w:rsidRPr="00562B56" w14:paraId="7A41ADDD" w14:textId="77777777" w:rsidTr="00AC4C5A">
        <w:trPr>
          <w:jc w:val="center"/>
        </w:trPr>
        <w:tc>
          <w:tcPr>
            <w:tcW w:w="3413" w:type="dxa"/>
            <w:shd w:val="clear" w:color="auto" w:fill="auto"/>
            <w:tcMar>
              <w:top w:w="100" w:type="dxa"/>
              <w:left w:w="100" w:type="dxa"/>
              <w:bottom w:w="100" w:type="dxa"/>
              <w:right w:w="100" w:type="dxa"/>
            </w:tcMar>
          </w:tcPr>
          <w:p w14:paraId="271B31FD" w14:textId="40646986" w:rsidR="000932B6" w:rsidRPr="00FC204B" w:rsidRDefault="00491FEB" w:rsidP="000932B6">
            <w:pPr>
              <w:spacing w:line="240" w:lineRule="auto"/>
              <w:jc w:val="center"/>
              <w:rPr>
                <w:rFonts w:asciiTheme="minorHAnsi" w:hAnsiTheme="minorHAnsi" w:cstheme="minorHAnsi"/>
                <w:sz w:val="20"/>
              </w:rPr>
            </w:pPr>
            <w:r w:rsidRPr="00491FEB">
              <w:rPr>
                <w:rFonts w:asciiTheme="minorHAnsi" w:hAnsiTheme="minorHAnsi" w:cstheme="minorHAnsi"/>
                <w:sz w:val="20"/>
              </w:rPr>
              <w:t xml:space="preserve">"user story mapping" </w:t>
            </w:r>
            <w:proofErr w:type="gramStart"/>
            <w:r w:rsidRPr="00491FEB">
              <w:rPr>
                <w:rFonts w:asciiTheme="minorHAnsi" w:hAnsiTheme="minorHAnsi" w:cstheme="minorHAnsi"/>
                <w:sz w:val="20"/>
              </w:rPr>
              <w:t>site:youtube.com</w:t>
            </w:r>
            <w:proofErr w:type="gramEnd"/>
          </w:p>
        </w:tc>
        <w:tc>
          <w:tcPr>
            <w:tcW w:w="1134" w:type="dxa"/>
            <w:shd w:val="clear" w:color="auto" w:fill="auto"/>
            <w:tcMar>
              <w:top w:w="100" w:type="dxa"/>
              <w:left w:w="100" w:type="dxa"/>
              <w:bottom w:w="100" w:type="dxa"/>
              <w:right w:w="100" w:type="dxa"/>
            </w:tcMar>
          </w:tcPr>
          <w:p w14:paraId="59597EC4" w14:textId="3FCA0844" w:rsidR="000932B6" w:rsidRPr="00FC204B" w:rsidRDefault="00491FEB" w:rsidP="000932B6">
            <w:pPr>
              <w:spacing w:line="240" w:lineRule="auto"/>
              <w:jc w:val="center"/>
              <w:rPr>
                <w:rFonts w:asciiTheme="minorHAnsi" w:hAnsiTheme="minorHAnsi" w:cstheme="minorHAnsi"/>
                <w:sz w:val="20"/>
              </w:rPr>
            </w:pPr>
            <w:r>
              <w:rPr>
                <w:rFonts w:asciiTheme="minorHAnsi" w:hAnsiTheme="minorHAnsi" w:cstheme="minorHAnsi"/>
                <w:sz w:val="20"/>
              </w:rPr>
              <w:t>Videos</w:t>
            </w:r>
          </w:p>
        </w:tc>
        <w:tc>
          <w:tcPr>
            <w:tcW w:w="1964" w:type="dxa"/>
            <w:shd w:val="clear" w:color="auto" w:fill="auto"/>
            <w:tcMar>
              <w:top w:w="100" w:type="dxa"/>
              <w:left w:w="100" w:type="dxa"/>
              <w:bottom w:w="100" w:type="dxa"/>
              <w:right w:w="100" w:type="dxa"/>
            </w:tcMar>
          </w:tcPr>
          <w:p w14:paraId="59610675" w14:textId="65B19FB4" w:rsidR="000932B6" w:rsidRPr="00FC204B" w:rsidRDefault="00491FEB" w:rsidP="000932B6">
            <w:pPr>
              <w:spacing w:line="240" w:lineRule="auto"/>
              <w:jc w:val="center"/>
              <w:rPr>
                <w:rFonts w:asciiTheme="minorHAnsi" w:hAnsiTheme="minorHAnsi" w:cstheme="minorHAnsi"/>
                <w:sz w:val="20"/>
              </w:rPr>
            </w:pPr>
            <w:r w:rsidRPr="00491FEB">
              <w:rPr>
                <w:rFonts w:asciiTheme="minorHAnsi" w:hAnsiTheme="minorHAnsi" w:cstheme="minorHAnsi"/>
                <w:sz w:val="20"/>
              </w:rPr>
              <w:t>2,560</w:t>
            </w:r>
          </w:p>
        </w:tc>
      </w:tr>
    </w:tbl>
    <w:p w14:paraId="7948B52B" w14:textId="755B1F7D" w:rsidR="000932B6" w:rsidRDefault="000932B6" w:rsidP="00D602DA">
      <w:pPr>
        <w:pStyle w:val="PlainText"/>
      </w:pPr>
    </w:p>
    <w:p w14:paraId="43D3FBC4" w14:textId="77777777" w:rsidR="000932B6" w:rsidRDefault="000932B6" w:rsidP="00D602DA">
      <w:pPr>
        <w:pStyle w:val="PlainText"/>
      </w:pPr>
    </w:p>
    <w:p w14:paraId="45D17920" w14:textId="77777777" w:rsidR="00D602DA" w:rsidRDefault="00D602DA" w:rsidP="00D602DA">
      <w:pPr>
        <w:pStyle w:val="PlainText"/>
      </w:pPr>
    </w:p>
    <w:p w14:paraId="2F2340E4" w14:textId="77777777" w:rsidR="00AC5B8C" w:rsidRDefault="00AC5B8C" w:rsidP="00237CAB">
      <w:pPr>
        <w:ind w:firstLine="240"/>
        <w:rPr>
          <w:rFonts w:asciiTheme="minorHAnsi" w:hAnsiTheme="minorHAnsi"/>
          <w:sz w:val="22"/>
        </w:rPr>
      </w:pPr>
    </w:p>
    <w:p w14:paraId="10209BF7" w14:textId="52C6C93E" w:rsidR="00D602DA" w:rsidRDefault="00D602DA" w:rsidP="00237CAB">
      <w:pPr>
        <w:ind w:firstLine="240"/>
        <w:rPr>
          <w:rFonts w:asciiTheme="minorHAnsi" w:hAnsiTheme="minorHAnsi"/>
          <w:sz w:val="22"/>
        </w:rPr>
      </w:pPr>
      <w:r w:rsidRPr="00276304">
        <w:rPr>
          <w:rFonts w:asciiTheme="minorHAnsi" w:hAnsiTheme="minorHAnsi"/>
          <w:sz w:val="22"/>
        </w:rPr>
        <w:t xml:space="preserve">To give some impression of the many </w:t>
      </w:r>
      <w:r w:rsidR="00237CAB">
        <w:rPr>
          <w:rFonts w:asciiTheme="minorHAnsi" w:hAnsiTheme="minorHAnsi"/>
          <w:sz w:val="22"/>
        </w:rPr>
        <w:t>web-pages</w:t>
      </w:r>
      <w:r w:rsidRPr="00276304">
        <w:rPr>
          <w:rFonts w:asciiTheme="minorHAnsi" w:hAnsiTheme="minorHAnsi"/>
          <w:sz w:val="22"/>
        </w:rPr>
        <w:t xml:space="preserve"> available from sources </w:t>
      </w:r>
      <w:r w:rsidR="00237CAB">
        <w:rPr>
          <w:rFonts w:asciiTheme="minorHAnsi" w:hAnsiTheme="minorHAnsi"/>
          <w:sz w:val="22"/>
        </w:rPr>
        <w:t>that are</w:t>
      </w:r>
      <w:r w:rsidRPr="00276304">
        <w:rPr>
          <w:rFonts w:asciiTheme="minorHAnsi" w:hAnsiTheme="minorHAnsi"/>
          <w:sz w:val="22"/>
        </w:rPr>
        <w:t xml:space="preserve"> beyond the “big name” developers, book authors, and promoters of these methods, a random sample of the thousands of tutorial introductions includes </w:t>
      </w:r>
      <w:r w:rsidR="007C639A">
        <w:rPr>
          <w:rFonts w:asciiTheme="minorHAnsi" w:hAnsiTheme="minorHAnsi"/>
          <w:sz w:val="22"/>
        </w:rPr>
        <w:t xml:space="preserve">recent </w:t>
      </w:r>
      <w:r w:rsidRPr="00276304">
        <w:rPr>
          <w:rFonts w:asciiTheme="minorHAnsi" w:hAnsiTheme="minorHAnsi"/>
          <w:sz w:val="22"/>
        </w:rPr>
        <w:t>examples such as the following:</w:t>
      </w:r>
    </w:p>
    <w:p w14:paraId="6249F3EB" w14:textId="6216B844" w:rsidR="00237CAB" w:rsidRDefault="00237CAB" w:rsidP="00276304">
      <w:pPr>
        <w:pStyle w:val="PlainText"/>
        <w:numPr>
          <w:ilvl w:val="0"/>
          <w:numId w:val="10"/>
        </w:numPr>
        <w:spacing w:line="230" w:lineRule="exact"/>
        <w:ind w:left="958" w:hanging="357"/>
      </w:pPr>
      <w:r>
        <w:rPr>
          <w:rFonts w:asciiTheme="minorHAnsi" w:hAnsiTheme="minorHAnsi"/>
        </w:rPr>
        <w:t>Reference [</w:t>
      </w:r>
      <w:r w:rsidR="00DC4A7F">
        <w:rPr>
          <w:rFonts w:asciiTheme="minorHAnsi" w:hAnsiTheme="minorHAnsi"/>
        </w:rPr>
        <w:t>21</w:t>
      </w:r>
      <w:r>
        <w:rPr>
          <w:rFonts w:asciiTheme="minorHAnsi" w:hAnsiTheme="minorHAnsi"/>
        </w:rPr>
        <w:t xml:space="preserve">] is a </w:t>
      </w:r>
      <w:r>
        <w:t xml:space="preserve">blog entry by Danilo </w:t>
      </w:r>
      <w:proofErr w:type="spellStart"/>
      <w:r>
        <w:t>Trebješanin</w:t>
      </w:r>
      <w:proofErr w:type="spellEnd"/>
      <w:r>
        <w:t xml:space="preserve"> for Croatian mobile and web development agency </w:t>
      </w:r>
      <w:proofErr w:type="spellStart"/>
      <w:r>
        <w:t>Locastic</w:t>
      </w:r>
      <w:proofErr w:type="spellEnd"/>
      <w:r>
        <w:t xml:space="preserve"> recommends </w:t>
      </w:r>
      <w:proofErr w:type="spellStart"/>
      <w:r>
        <w:t>Brandolini’s</w:t>
      </w:r>
      <w:proofErr w:type="spellEnd"/>
      <w:r>
        <w:t xml:space="preserve"> book, saying that it solved many problems the company had with client meetings and workshops. </w:t>
      </w:r>
      <w:proofErr w:type="spellStart"/>
      <w:r>
        <w:t>Trebješanin</w:t>
      </w:r>
      <w:proofErr w:type="spellEnd"/>
      <w:r>
        <w:t xml:space="preserve"> reports what colours of sticky notes work well, what materials to have on hand, and how the process works out, with some practical tips on things to be aware of at each step.</w:t>
      </w:r>
    </w:p>
    <w:p w14:paraId="4861032C" w14:textId="72488208" w:rsidR="00DD51EA" w:rsidRDefault="00237CAB" w:rsidP="00276304">
      <w:pPr>
        <w:pStyle w:val="PlainText"/>
        <w:numPr>
          <w:ilvl w:val="0"/>
          <w:numId w:val="10"/>
        </w:numPr>
        <w:spacing w:line="230" w:lineRule="exact"/>
        <w:ind w:left="958" w:hanging="357"/>
      </w:pPr>
      <w:r w:rsidRPr="00237CAB">
        <w:rPr>
          <w:rFonts w:asciiTheme="minorHAnsi" w:hAnsiTheme="minorHAnsi"/>
        </w:rPr>
        <w:t>Reference [</w:t>
      </w:r>
      <w:r w:rsidR="00DC4A7F">
        <w:rPr>
          <w:rFonts w:asciiTheme="minorHAnsi" w:hAnsiTheme="minorHAnsi"/>
        </w:rPr>
        <w:t>22</w:t>
      </w:r>
      <w:r w:rsidRPr="00237CAB">
        <w:rPr>
          <w:rFonts w:asciiTheme="minorHAnsi" w:hAnsiTheme="minorHAnsi"/>
        </w:rPr>
        <w:t xml:space="preserve">] is published by </w:t>
      </w:r>
      <w:r>
        <w:t xml:space="preserve">Aspire Systems, a Polish software company whose website includes an educational article by Patryk </w:t>
      </w:r>
      <w:proofErr w:type="spellStart"/>
      <w:r>
        <w:t>Borowa</w:t>
      </w:r>
      <w:proofErr w:type="spellEnd"/>
      <w:r>
        <w:t>, explaining their motivation for using BPES, an overview of the process and materials needed, steps to follow in a workshop, and a few points of advice on what to do and what to avoid.</w:t>
      </w:r>
    </w:p>
    <w:p w14:paraId="068CBF7F" w14:textId="4B773FB6" w:rsidR="00DD51EA" w:rsidRDefault="00237CAB" w:rsidP="00276304">
      <w:pPr>
        <w:pStyle w:val="PlainText"/>
        <w:numPr>
          <w:ilvl w:val="0"/>
          <w:numId w:val="10"/>
        </w:numPr>
        <w:spacing w:line="230" w:lineRule="exact"/>
        <w:ind w:left="958" w:hanging="357"/>
      </w:pPr>
      <w:r>
        <w:t>Reference [</w:t>
      </w:r>
      <w:r w:rsidR="00DC4A7F">
        <w:t>23</w:t>
      </w:r>
      <w:r>
        <w:t xml:space="preserve">] is published by the Open Practice Library, a community-driven repository of practices and tools associated with agile methods consultants Gabrielle Benefield and Ryan Shriver. An article contributed by Matt </w:t>
      </w:r>
      <w:proofErr w:type="spellStart"/>
      <w:r>
        <w:t>Takane</w:t>
      </w:r>
      <w:proofErr w:type="spellEnd"/>
      <w:r>
        <w:t xml:space="preserve"> and four co-authors summarises the why and how of </w:t>
      </w:r>
      <w:proofErr w:type="gramStart"/>
      <w:r>
        <w:t>BPES, and</w:t>
      </w:r>
      <w:proofErr w:type="gramEnd"/>
      <w:r>
        <w:t xml:space="preserve"> provides a list of materials needed and facilitation guidance.</w:t>
      </w:r>
      <w:r w:rsidR="00DD51EA">
        <w:t xml:space="preserve"> </w:t>
      </w:r>
    </w:p>
    <w:p w14:paraId="0D140F5B" w14:textId="36407CAC" w:rsidR="00DD51EA" w:rsidRDefault="00DD51EA" w:rsidP="00276304">
      <w:pPr>
        <w:pStyle w:val="PlainText"/>
        <w:numPr>
          <w:ilvl w:val="0"/>
          <w:numId w:val="10"/>
        </w:numPr>
        <w:spacing w:line="230" w:lineRule="exact"/>
        <w:ind w:left="958" w:hanging="357"/>
      </w:pPr>
      <w:r>
        <w:t>Reference [</w:t>
      </w:r>
      <w:r w:rsidR="00DC4A7F">
        <w:t>24</w:t>
      </w:r>
      <w:r>
        <w:t xml:space="preserve">] provides blog entries by Jim Bowes at London-based design agency Manifesto that include a </w:t>
      </w:r>
      <w:proofErr w:type="gramStart"/>
      <w:r>
        <w:t>900 word</w:t>
      </w:r>
      <w:proofErr w:type="gramEnd"/>
      <w:r>
        <w:t xml:space="preserve"> introduction to USM, illustrated with pictures showing typical stages in the development of a story map for a simple generic e-commerce website.</w:t>
      </w:r>
    </w:p>
    <w:p w14:paraId="654718D2" w14:textId="69A4B9A1" w:rsidR="00DD51EA" w:rsidRDefault="00DD51EA" w:rsidP="00276304">
      <w:pPr>
        <w:pStyle w:val="PlainText"/>
        <w:numPr>
          <w:ilvl w:val="0"/>
          <w:numId w:val="10"/>
        </w:numPr>
        <w:spacing w:line="230" w:lineRule="exact"/>
        <w:ind w:left="958" w:hanging="357"/>
      </w:pPr>
      <w:r>
        <w:t>Reference [</w:t>
      </w:r>
      <w:r w:rsidR="00DC4A7F">
        <w:t>25</w:t>
      </w:r>
      <w:r>
        <w:t xml:space="preserve">] is the company site for project management application </w:t>
      </w:r>
      <w:proofErr w:type="spellStart"/>
      <w:r>
        <w:t>Planio</w:t>
      </w:r>
      <w:proofErr w:type="spellEnd"/>
      <w:r>
        <w:t xml:space="preserve"> and includes a guide to USM by Jory MacKay, in which he offers "User story mapping 101”, and a 7-step how-to guide with advice ranging from how to facilitate workshops, to how to translate the resulting user stories into an agile development plan.</w:t>
      </w:r>
    </w:p>
    <w:p w14:paraId="1C687D53" w14:textId="497A7DED" w:rsidR="00DD51EA" w:rsidRDefault="00DD51EA" w:rsidP="00276304">
      <w:pPr>
        <w:pStyle w:val="PlainText"/>
        <w:numPr>
          <w:ilvl w:val="0"/>
          <w:numId w:val="10"/>
        </w:numPr>
        <w:spacing w:line="230" w:lineRule="exact"/>
        <w:ind w:left="958" w:hanging="357"/>
      </w:pPr>
      <w:r>
        <w:t>Reference [</w:t>
      </w:r>
      <w:r w:rsidR="00DC4A7F">
        <w:t>26</w:t>
      </w:r>
      <w:r>
        <w:t xml:space="preserve">], published by specialist travel and hospitality industry consultancy </w:t>
      </w:r>
      <w:proofErr w:type="spellStart"/>
      <w:r>
        <w:t>AltexSoft</w:t>
      </w:r>
      <w:proofErr w:type="spellEnd"/>
      <w:r>
        <w:t xml:space="preserve"> </w:t>
      </w:r>
      <w:r w:rsidR="00446829">
        <w:t>provides an overview o</w:t>
      </w:r>
      <w:r>
        <w:t>f USM. Their site offers a "Complete Guide to User Story Mapping", outlining the advantages and practicalities of using USM, along with the steps to follow in running a USM exercise.</w:t>
      </w:r>
    </w:p>
    <w:p w14:paraId="117990FC" w14:textId="7819969B" w:rsidR="009413F0" w:rsidRPr="0045203F" w:rsidRDefault="009413F0" w:rsidP="009413F0">
      <w:pPr>
        <w:ind w:firstLine="318"/>
        <w:rPr>
          <w:rFonts w:asciiTheme="minorHAnsi" w:hAnsiTheme="minorHAnsi"/>
          <w:sz w:val="22"/>
          <w:szCs w:val="24"/>
        </w:rPr>
      </w:pPr>
    </w:p>
    <w:p w14:paraId="217BDA31" w14:textId="77777777" w:rsidR="00776F63" w:rsidRPr="00276304" w:rsidRDefault="00776F63" w:rsidP="00276304">
      <w:pPr>
        <w:rPr>
          <w:rStyle w:val="StyleBodyCalibri11pt"/>
        </w:rPr>
      </w:pPr>
    </w:p>
    <w:p w14:paraId="5C8B5ABF" w14:textId="3A1BA8C0" w:rsidR="005868E3" w:rsidRDefault="00A3579C" w:rsidP="00B12846">
      <w:pPr>
        <w:pStyle w:val="Heading1"/>
        <w:numPr>
          <w:ilvl w:val="0"/>
          <w:numId w:val="2"/>
        </w:numPr>
        <w:rPr>
          <w:rStyle w:val="Figurereferenceto"/>
          <w:rFonts w:asciiTheme="minorHAnsi" w:hAnsiTheme="minorHAnsi"/>
          <w:color w:val="auto"/>
          <w:sz w:val="28"/>
          <w:szCs w:val="24"/>
        </w:rPr>
      </w:pPr>
      <w:r>
        <w:rPr>
          <w:rStyle w:val="Figurereferenceto"/>
          <w:rFonts w:asciiTheme="minorHAnsi" w:hAnsiTheme="minorHAnsi"/>
          <w:color w:val="auto"/>
          <w:sz w:val="28"/>
          <w:szCs w:val="24"/>
        </w:rPr>
        <w:t>METHODOLOGY</w:t>
      </w:r>
    </w:p>
    <w:p w14:paraId="01889812" w14:textId="77777777" w:rsidR="00B64F25" w:rsidRPr="00276304" w:rsidRDefault="00B64F25" w:rsidP="00B12846">
      <w:pPr>
        <w:rPr>
          <w:rStyle w:val="StyleBodyCalibri11pt"/>
        </w:rPr>
      </w:pPr>
    </w:p>
    <w:p w14:paraId="1174CECA" w14:textId="1AD35C52" w:rsidR="001608D2" w:rsidRPr="00276304" w:rsidRDefault="001209FC" w:rsidP="001608D2">
      <w:pPr>
        <w:rPr>
          <w:rStyle w:val="StyleBodyCalibri11pt"/>
        </w:rPr>
      </w:pPr>
      <w:r w:rsidRPr="00276304">
        <w:rPr>
          <w:rStyle w:val="StyleBodyCalibri11pt"/>
        </w:rPr>
        <w:t xml:space="preserve">In this paper we have applied the Patterns of User Experience, introduced in Section 1.1, to critique the parts of the BPES and USM workshops described in Sections 1.2 and </w:t>
      </w:r>
      <w:proofErr w:type="gramStart"/>
      <w:r w:rsidRPr="00276304">
        <w:rPr>
          <w:rStyle w:val="StyleBodyCalibri11pt"/>
        </w:rPr>
        <w:t>1.3</w:t>
      </w:r>
      <w:proofErr w:type="gramEnd"/>
      <w:r w:rsidRPr="00276304">
        <w:rPr>
          <w:rStyle w:val="StyleBodyCalibri11pt"/>
        </w:rPr>
        <w:t xml:space="preserve"> respectively. </w:t>
      </w:r>
      <w:r w:rsidR="001608D2" w:rsidRPr="00276304">
        <w:rPr>
          <w:rStyle w:val="StyleBodyCalibri11pt"/>
        </w:rPr>
        <w:t xml:space="preserve">At </w:t>
      </w:r>
      <w:r w:rsidR="007F7402" w:rsidRPr="00276304">
        <w:rPr>
          <w:rStyle w:val="StyleBodyCalibri11pt"/>
        </w:rPr>
        <w:t>its</w:t>
      </w:r>
      <w:r w:rsidR="001608D2" w:rsidRPr="00276304">
        <w:rPr>
          <w:rStyle w:val="StyleBodyCalibri11pt"/>
        </w:rPr>
        <w:t xml:space="preserve"> top level, PUX consists of (a) “</w:t>
      </w:r>
      <w:r w:rsidR="001608D2" w:rsidRPr="0045203F">
        <w:rPr>
          <w:rFonts w:asciiTheme="minorHAnsi" w:hAnsiTheme="minorHAnsi"/>
          <w:i/>
          <w:sz w:val="22"/>
          <w:szCs w:val="24"/>
        </w:rPr>
        <w:t>patterns of</w:t>
      </w:r>
      <w:r w:rsidR="001608D2" w:rsidRPr="00276304">
        <w:rPr>
          <w:rStyle w:val="StyleBodyCalibri11pt"/>
        </w:rPr>
        <w:t xml:space="preserve"> </w:t>
      </w:r>
      <w:r w:rsidR="001608D2" w:rsidRPr="0045203F">
        <w:rPr>
          <w:rFonts w:asciiTheme="minorHAnsi" w:hAnsiTheme="minorHAnsi"/>
          <w:i/>
          <w:sz w:val="22"/>
          <w:szCs w:val="24"/>
        </w:rPr>
        <w:t>usage</w:t>
      </w:r>
      <w:r w:rsidR="001608D2">
        <w:rPr>
          <w:rFonts w:asciiTheme="minorHAnsi" w:hAnsiTheme="minorHAnsi"/>
          <w:i/>
          <w:sz w:val="22"/>
          <w:szCs w:val="24"/>
        </w:rPr>
        <w:t>”</w:t>
      </w:r>
      <w:r w:rsidR="001608D2" w:rsidRPr="00276304">
        <w:rPr>
          <w:rStyle w:val="StyleBodyCalibri11pt"/>
        </w:rPr>
        <w:t xml:space="preserve"> or “</w:t>
      </w:r>
      <w:r w:rsidR="001608D2">
        <w:rPr>
          <w:rFonts w:asciiTheme="minorHAnsi" w:hAnsiTheme="minorHAnsi"/>
          <w:i/>
          <w:iCs/>
          <w:sz w:val="22"/>
          <w:szCs w:val="24"/>
        </w:rPr>
        <w:t>activities”</w:t>
      </w:r>
      <w:r w:rsidR="001608D2" w:rsidRPr="00276304">
        <w:rPr>
          <w:rStyle w:val="StyleBodyCalibri11pt"/>
        </w:rPr>
        <w:t xml:space="preserve"> that describe the different ways that users might interact with notations and (b) “</w:t>
      </w:r>
      <w:r w:rsidR="001608D2" w:rsidRPr="0045203F">
        <w:rPr>
          <w:rFonts w:asciiTheme="minorHAnsi" w:hAnsiTheme="minorHAnsi"/>
          <w:i/>
          <w:sz w:val="22"/>
          <w:szCs w:val="24"/>
        </w:rPr>
        <w:t>patterns of</w:t>
      </w:r>
      <w:r w:rsidR="001608D2" w:rsidRPr="00276304">
        <w:rPr>
          <w:rStyle w:val="StyleBodyCalibri11pt"/>
        </w:rPr>
        <w:t xml:space="preserve"> </w:t>
      </w:r>
      <w:r w:rsidR="001608D2" w:rsidRPr="0045203F">
        <w:rPr>
          <w:rFonts w:asciiTheme="minorHAnsi" w:hAnsiTheme="minorHAnsi"/>
          <w:i/>
          <w:sz w:val="22"/>
          <w:szCs w:val="24"/>
        </w:rPr>
        <w:t>experience</w:t>
      </w:r>
      <w:r w:rsidR="001608D2">
        <w:rPr>
          <w:rFonts w:asciiTheme="minorHAnsi" w:hAnsiTheme="minorHAnsi"/>
          <w:i/>
          <w:sz w:val="22"/>
          <w:szCs w:val="24"/>
        </w:rPr>
        <w:t>”</w:t>
      </w:r>
      <w:r w:rsidR="001608D2" w:rsidRPr="00276304">
        <w:rPr>
          <w:rStyle w:val="StyleBodyCalibri11pt"/>
        </w:rPr>
        <w:t xml:space="preserve"> with the notation that users might find to be more or less valuable depending on the activity they are engaged in. Each activity is enabled by one or more experience patterns and, possibly, by other activities. There are 10 activities grouped into three categories: Interpretation (three activities labelled IA1,2,3), Construction (four activities labelled CA1-4) and Social (three activities labelled SA1-3). There are seven categories of </w:t>
      </w:r>
      <w:r w:rsidR="001608D2" w:rsidRPr="00FC204B">
        <w:rPr>
          <w:rFonts w:asciiTheme="minorHAnsi" w:hAnsiTheme="minorHAnsi"/>
          <w:i/>
          <w:iCs/>
          <w:sz w:val="22"/>
          <w:szCs w:val="24"/>
        </w:rPr>
        <w:t>experience</w:t>
      </w:r>
      <w:r w:rsidR="001608D2">
        <w:rPr>
          <w:rFonts w:asciiTheme="minorHAnsi" w:hAnsiTheme="minorHAnsi"/>
          <w:i/>
          <w:iCs/>
          <w:sz w:val="22"/>
          <w:szCs w:val="24"/>
        </w:rPr>
        <w:t xml:space="preserve"> patterns</w:t>
      </w:r>
      <w:r w:rsidR="001608D2" w:rsidRPr="00276304">
        <w:rPr>
          <w:rStyle w:val="StyleBodyCalibri11pt"/>
        </w:rPr>
        <w:t xml:space="preserve">: Visibility (five patterns labelled VE1-5), Structure (four patterns labelled SE1-4), Meaning (six patterns labelled ME1-6), Interaction (six patterns labelled IE1-6), Thinking (five patterns labelled TE1-5), Process (six patterns labelled PE1-6) and Creativity (four patterns labelled CE1-4). The PUX framework includes networks of dependencies between activities and experience patterns, allowing the analyst to characterize and anticipate the consequences of design decisions. The framework is quite elaborate and includes a total of 46 patterns. </w:t>
      </w:r>
    </w:p>
    <w:p w14:paraId="492DC45E" w14:textId="77777777" w:rsidR="001608D2" w:rsidRDefault="001608D2" w:rsidP="001608D2">
      <w:pPr>
        <w:ind w:firstLine="318"/>
        <w:rPr>
          <w:rFonts w:asciiTheme="minorHAnsi" w:hAnsiTheme="minorHAnsi"/>
          <w:sz w:val="22"/>
          <w:szCs w:val="24"/>
        </w:rPr>
      </w:pPr>
    </w:p>
    <w:p w14:paraId="752FCF4A" w14:textId="11480745" w:rsidR="001209FC" w:rsidRPr="00276304" w:rsidRDefault="001608D2" w:rsidP="00276304">
      <w:pPr>
        <w:ind w:firstLine="318"/>
        <w:rPr>
          <w:rStyle w:val="StyleBodyCalibri11pt"/>
        </w:rPr>
      </w:pPr>
      <w:r w:rsidRPr="00276304">
        <w:rPr>
          <w:rStyle w:val="StyleBodyCalibri11pt"/>
        </w:rPr>
        <w:t>In the context of th</w:t>
      </w:r>
      <w:r w:rsidR="007F7402" w:rsidRPr="00276304">
        <w:rPr>
          <w:rStyle w:val="StyleBodyCalibri11pt"/>
        </w:rPr>
        <w:t>e present</w:t>
      </w:r>
      <w:r w:rsidRPr="00276304">
        <w:rPr>
          <w:rStyle w:val="StyleBodyCalibri11pt"/>
        </w:rPr>
        <w:t xml:space="preserve"> paper, we are concerned with requirements elicitation workshops that are fundamentally collaborative activities where sticky-note representations are shared among participants. This means that the PUX patterns of usage fall into </w:t>
      </w:r>
      <w:r w:rsidR="007F7402" w:rsidRPr="00276304">
        <w:rPr>
          <w:rStyle w:val="StyleBodyCalibri11pt"/>
        </w:rPr>
        <w:t>the category of</w:t>
      </w:r>
      <w:r w:rsidRPr="00276304">
        <w:rPr>
          <w:rStyle w:val="StyleBodyCalibri11pt"/>
        </w:rPr>
        <w:t xml:space="preserve"> social activities: </w:t>
      </w:r>
      <w:r w:rsidRPr="001209FC">
        <w:rPr>
          <w:rFonts w:asciiTheme="minorHAnsi" w:hAnsiTheme="minorHAnsi"/>
          <w:i/>
          <w:iCs/>
          <w:sz w:val="22"/>
          <w:szCs w:val="24"/>
        </w:rPr>
        <w:t xml:space="preserve">“SA1: Illustrating a story”, “SA2: Organizing a discussion”, </w:t>
      </w:r>
      <w:r w:rsidRPr="00276304">
        <w:rPr>
          <w:rStyle w:val="StyleBodyCalibri11pt"/>
        </w:rPr>
        <w:t xml:space="preserve">and </w:t>
      </w:r>
      <w:r w:rsidRPr="001209FC">
        <w:rPr>
          <w:rFonts w:asciiTheme="minorHAnsi" w:hAnsiTheme="minorHAnsi"/>
          <w:i/>
          <w:iCs/>
          <w:sz w:val="22"/>
          <w:szCs w:val="24"/>
        </w:rPr>
        <w:t>“SA3: Persuading an audience”</w:t>
      </w:r>
      <w:r w:rsidRPr="00276304">
        <w:rPr>
          <w:rStyle w:val="StyleBodyCalibri11pt"/>
        </w:rPr>
        <w:t xml:space="preserve">. These social activities are interlinked because </w:t>
      </w:r>
      <w:r w:rsidR="001209FC" w:rsidRPr="00276304">
        <w:rPr>
          <w:rStyle w:val="StyleBodyCalibri11pt"/>
        </w:rPr>
        <w:t xml:space="preserve">both </w:t>
      </w:r>
      <w:r w:rsidRPr="00276304">
        <w:rPr>
          <w:rStyle w:val="StyleBodyCalibri11pt"/>
        </w:rPr>
        <w:t>SA2 and SA3 are</w:t>
      </w:r>
      <w:r w:rsidR="001209FC" w:rsidRPr="00276304">
        <w:rPr>
          <w:rStyle w:val="StyleBodyCalibri11pt"/>
        </w:rPr>
        <w:t xml:space="preserve"> </w:t>
      </w:r>
      <w:r w:rsidRPr="00276304">
        <w:rPr>
          <w:rStyle w:val="StyleBodyCalibri11pt"/>
        </w:rPr>
        <w:t xml:space="preserve">dependent on SA1. In turn, SA1 is dependent on an interpretation activity, </w:t>
      </w:r>
      <w:r w:rsidRPr="001209FC">
        <w:rPr>
          <w:rFonts w:asciiTheme="minorHAnsi" w:hAnsiTheme="minorHAnsi"/>
          <w:i/>
          <w:iCs/>
          <w:sz w:val="22"/>
          <w:szCs w:val="24"/>
        </w:rPr>
        <w:t>“IA3: Sense Making”</w:t>
      </w:r>
      <w:r w:rsidRPr="00276304">
        <w:rPr>
          <w:rStyle w:val="StyleBodyCalibri11pt"/>
        </w:rPr>
        <w:t xml:space="preserve">. </w:t>
      </w:r>
    </w:p>
    <w:p w14:paraId="46B39303" w14:textId="77777777" w:rsidR="001209FC" w:rsidRPr="00276304" w:rsidRDefault="001209FC" w:rsidP="00B12846">
      <w:pPr>
        <w:rPr>
          <w:rStyle w:val="StyleBodyCalibri11pt"/>
        </w:rPr>
      </w:pPr>
    </w:p>
    <w:p w14:paraId="1D688336" w14:textId="64A4F864" w:rsidR="00B12846" w:rsidRDefault="001608D2" w:rsidP="00276304">
      <w:pPr>
        <w:ind w:firstLine="318"/>
        <w:rPr>
          <w:rFonts w:asciiTheme="minorHAnsi" w:hAnsiTheme="minorHAnsi"/>
          <w:color w:val="000000" w:themeColor="text1"/>
          <w:sz w:val="22"/>
          <w:szCs w:val="24"/>
        </w:rPr>
      </w:pPr>
      <w:r w:rsidRPr="001209FC">
        <w:rPr>
          <w:rFonts w:asciiTheme="minorHAnsi" w:hAnsiTheme="minorHAnsi"/>
          <w:sz w:val="22"/>
          <w:szCs w:val="24"/>
        </w:rPr>
        <w:t>When we appl</w:t>
      </w:r>
      <w:r w:rsidR="001209FC">
        <w:rPr>
          <w:rFonts w:asciiTheme="minorHAnsi" w:hAnsiTheme="minorHAnsi"/>
          <w:sz w:val="22"/>
          <w:szCs w:val="24"/>
        </w:rPr>
        <w:t>ied</w:t>
      </w:r>
      <w:r w:rsidRPr="001209FC">
        <w:rPr>
          <w:rFonts w:asciiTheme="minorHAnsi" w:hAnsiTheme="minorHAnsi"/>
          <w:sz w:val="22"/>
          <w:szCs w:val="24"/>
        </w:rPr>
        <w:t xml:space="preserve"> the PUX framework to evaluate BPES and USM, we consider</w:t>
      </w:r>
      <w:r w:rsidR="001209FC">
        <w:rPr>
          <w:rFonts w:asciiTheme="minorHAnsi" w:hAnsiTheme="minorHAnsi"/>
          <w:sz w:val="22"/>
          <w:szCs w:val="24"/>
        </w:rPr>
        <w:t>ed</w:t>
      </w:r>
      <w:r w:rsidRPr="001209FC">
        <w:rPr>
          <w:rFonts w:asciiTheme="minorHAnsi" w:hAnsiTheme="minorHAnsi"/>
          <w:sz w:val="22"/>
          <w:szCs w:val="24"/>
        </w:rPr>
        <w:t xml:space="preserve"> each of the </w:t>
      </w:r>
      <w:r w:rsidR="001209FC" w:rsidRPr="001209FC">
        <w:rPr>
          <w:rFonts w:asciiTheme="minorHAnsi" w:hAnsiTheme="minorHAnsi"/>
          <w:sz w:val="22"/>
          <w:szCs w:val="24"/>
        </w:rPr>
        <w:t xml:space="preserve">three </w:t>
      </w:r>
      <w:r w:rsidRPr="001209FC">
        <w:rPr>
          <w:rFonts w:asciiTheme="minorHAnsi" w:hAnsiTheme="minorHAnsi"/>
          <w:sz w:val="22"/>
          <w:szCs w:val="24"/>
        </w:rPr>
        <w:t>social activities in turn. For each social activity we evaluate</w:t>
      </w:r>
      <w:r w:rsidR="001209FC">
        <w:rPr>
          <w:rFonts w:asciiTheme="minorHAnsi" w:hAnsiTheme="minorHAnsi"/>
          <w:sz w:val="22"/>
          <w:szCs w:val="24"/>
        </w:rPr>
        <w:t>d</w:t>
      </w:r>
      <w:r w:rsidRPr="001209FC">
        <w:rPr>
          <w:rFonts w:asciiTheme="minorHAnsi" w:hAnsiTheme="minorHAnsi"/>
          <w:sz w:val="22"/>
          <w:szCs w:val="24"/>
        </w:rPr>
        <w:t xml:space="preserve"> the relevant contributing patterns of experience (and other activities) and then we arrive</w:t>
      </w:r>
      <w:r w:rsidR="001209FC">
        <w:rPr>
          <w:rFonts w:asciiTheme="minorHAnsi" w:hAnsiTheme="minorHAnsi"/>
          <w:sz w:val="22"/>
          <w:szCs w:val="24"/>
        </w:rPr>
        <w:t>d</w:t>
      </w:r>
      <w:r w:rsidRPr="001209FC">
        <w:rPr>
          <w:rFonts w:asciiTheme="minorHAnsi" w:hAnsiTheme="minorHAnsi"/>
          <w:sz w:val="22"/>
          <w:szCs w:val="24"/>
        </w:rPr>
        <w:t xml:space="preserve"> at a holistic overall evaluation for that activity.</w:t>
      </w:r>
      <w:r w:rsidR="001209FC" w:rsidRPr="00276304">
        <w:rPr>
          <w:rStyle w:val="StyleBodyCalibri11pt"/>
        </w:rPr>
        <w:t xml:space="preserve"> To enhance communication between the authors of the present work, we </w:t>
      </w:r>
      <w:r w:rsidR="00237DA0" w:rsidRPr="00276304">
        <w:rPr>
          <w:rStyle w:val="StyleBodyCalibri11pt"/>
        </w:rPr>
        <w:t xml:space="preserve">employed a tabular format to </w:t>
      </w:r>
      <w:r w:rsidR="001209FC" w:rsidRPr="00276304">
        <w:rPr>
          <w:rStyle w:val="StyleBodyCalibri11pt"/>
        </w:rPr>
        <w:t xml:space="preserve">record </w:t>
      </w:r>
      <w:r w:rsidR="00D857CD" w:rsidRPr="00276304">
        <w:rPr>
          <w:rStyle w:val="StyleBodyCalibri11pt"/>
        </w:rPr>
        <w:t xml:space="preserve">and rate </w:t>
      </w:r>
      <w:r w:rsidR="00237DA0" w:rsidRPr="00276304">
        <w:rPr>
          <w:rStyle w:val="StyleBodyCalibri11pt"/>
        </w:rPr>
        <w:t>each of the relevant PUX activities and contributing experience patterns on a three</w:t>
      </w:r>
      <w:r w:rsidR="004E00BC" w:rsidRPr="00276304">
        <w:rPr>
          <w:rStyle w:val="StyleBodyCalibri11pt"/>
        </w:rPr>
        <w:t>-</w:t>
      </w:r>
      <w:r w:rsidR="00237DA0" w:rsidRPr="00276304">
        <w:rPr>
          <w:rStyle w:val="StyleBodyCalibri11pt"/>
        </w:rPr>
        <w:t xml:space="preserve">point scale. </w:t>
      </w:r>
      <w:r w:rsidR="00237DA0">
        <w:rPr>
          <w:rFonts w:asciiTheme="minorHAnsi" w:hAnsiTheme="minorHAnsi"/>
          <w:color w:val="000000" w:themeColor="text1"/>
          <w:sz w:val="22"/>
          <w:szCs w:val="24"/>
        </w:rPr>
        <w:t>An example of this procedure is provided in the following section</w:t>
      </w:r>
      <w:r w:rsidR="007455B2">
        <w:rPr>
          <w:rFonts w:asciiTheme="minorHAnsi" w:hAnsiTheme="minorHAnsi"/>
          <w:color w:val="000000" w:themeColor="text1"/>
          <w:sz w:val="22"/>
          <w:szCs w:val="24"/>
        </w:rPr>
        <w:t xml:space="preserve"> for the PUX “</w:t>
      </w:r>
      <w:r w:rsidR="00124F22">
        <w:rPr>
          <w:rFonts w:asciiTheme="minorHAnsi" w:hAnsiTheme="minorHAnsi"/>
          <w:color w:val="000000" w:themeColor="text1"/>
          <w:sz w:val="22"/>
          <w:szCs w:val="24"/>
        </w:rPr>
        <w:t>Sense Making</w:t>
      </w:r>
      <w:r w:rsidR="007455B2">
        <w:rPr>
          <w:rFonts w:asciiTheme="minorHAnsi" w:hAnsiTheme="minorHAnsi"/>
          <w:color w:val="000000" w:themeColor="text1"/>
          <w:sz w:val="22"/>
          <w:szCs w:val="24"/>
        </w:rPr>
        <w:t xml:space="preserve">” </w:t>
      </w:r>
      <w:r w:rsidR="00776F63">
        <w:rPr>
          <w:rFonts w:asciiTheme="minorHAnsi" w:hAnsiTheme="minorHAnsi"/>
          <w:color w:val="000000" w:themeColor="text1"/>
          <w:sz w:val="22"/>
          <w:szCs w:val="24"/>
        </w:rPr>
        <w:t>activity</w:t>
      </w:r>
      <w:r w:rsidR="00237DA0">
        <w:rPr>
          <w:rFonts w:asciiTheme="minorHAnsi" w:hAnsiTheme="minorHAnsi"/>
          <w:color w:val="000000" w:themeColor="text1"/>
          <w:sz w:val="22"/>
          <w:szCs w:val="24"/>
        </w:rPr>
        <w:t xml:space="preserve">, but </w:t>
      </w:r>
      <w:r w:rsidR="007455B2">
        <w:rPr>
          <w:rFonts w:asciiTheme="minorHAnsi" w:hAnsiTheme="minorHAnsi"/>
          <w:color w:val="000000" w:themeColor="text1"/>
          <w:sz w:val="22"/>
          <w:szCs w:val="24"/>
        </w:rPr>
        <w:t xml:space="preserve">corresponding </w:t>
      </w:r>
      <w:r w:rsidR="00237DA0">
        <w:rPr>
          <w:rFonts w:asciiTheme="minorHAnsi" w:hAnsiTheme="minorHAnsi"/>
          <w:color w:val="000000" w:themeColor="text1"/>
          <w:sz w:val="22"/>
          <w:szCs w:val="24"/>
        </w:rPr>
        <w:t xml:space="preserve">details </w:t>
      </w:r>
      <w:r w:rsidR="007455B2">
        <w:rPr>
          <w:rFonts w:asciiTheme="minorHAnsi" w:hAnsiTheme="minorHAnsi"/>
          <w:color w:val="000000" w:themeColor="text1"/>
          <w:sz w:val="22"/>
          <w:szCs w:val="24"/>
        </w:rPr>
        <w:t xml:space="preserve">for the other </w:t>
      </w:r>
      <w:r w:rsidR="00002D77">
        <w:rPr>
          <w:rFonts w:asciiTheme="minorHAnsi" w:hAnsiTheme="minorHAnsi"/>
          <w:color w:val="000000" w:themeColor="text1"/>
          <w:sz w:val="22"/>
          <w:szCs w:val="24"/>
        </w:rPr>
        <w:t>patterns</w:t>
      </w:r>
      <w:r w:rsidR="007455B2">
        <w:rPr>
          <w:rFonts w:asciiTheme="minorHAnsi" w:hAnsiTheme="minorHAnsi"/>
          <w:color w:val="000000" w:themeColor="text1"/>
          <w:sz w:val="22"/>
          <w:szCs w:val="24"/>
        </w:rPr>
        <w:t xml:space="preserve"> </w:t>
      </w:r>
      <w:r w:rsidR="00237DA0">
        <w:rPr>
          <w:rFonts w:asciiTheme="minorHAnsi" w:hAnsiTheme="minorHAnsi"/>
          <w:color w:val="000000" w:themeColor="text1"/>
          <w:sz w:val="22"/>
          <w:szCs w:val="24"/>
        </w:rPr>
        <w:t>are omitted from the rest of this paper for the sake of brevity.</w:t>
      </w:r>
    </w:p>
    <w:p w14:paraId="4C818095" w14:textId="1F2EA3B5" w:rsidR="007455B2" w:rsidRDefault="007455B2" w:rsidP="00B12846">
      <w:pPr>
        <w:rPr>
          <w:rFonts w:asciiTheme="minorHAnsi" w:hAnsiTheme="minorHAnsi"/>
          <w:color w:val="000000" w:themeColor="text1"/>
          <w:sz w:val="22"/>
          <w:szCs w:val="24"/>
        </w:rPr>
      </w:pPr>
    </w:p>
    <w:p w14:paraId="5B4B067B" w14:textId="1B83795F" w:rsidR="007455B2" w:rsidRPr="00124F22" w:rsidRDefault="007455B2" w:rsidP="00124F22">
      <w:pPr>
        <w:ind w:firstLine="318"/>
        <w:rPr>
          <w:rFonts w:asciiTheme="minorHAnsi" w:hAnsiTheme="minorHAnsi"/>
          <w:color w:val="FF0000"/>
          <w:sz w:val="22"/>
          <w:szCs w:val="24"/>
        </w:rPr>
      </w:pPr>
      <w:r>
        <w:rPr>
          <w:rFonts w:asciiTheme="minorHAnsi" w:hAnsiTheme="minorHAnsi"/>
          <w:color w:val="000000" w:themeColor="text1"/>
          <w:sz w:val="22"/>
          <w:szCs w:val="24"/>
        </w:rPr>
        <w:t xml:space="preserve">Our analysis has been applied to examples of the two workshops (BPES and USM) as they </w:t>
      </w:r>
      <w:r w:rsidR="001209FC">
        <w:rPr>
          <w:rFonts w:asciiTheme="minorHAnsi" w:hAnsiTheme="minorHAnsi"/>
          <w:color w:val="000000" w:themeColor="text1"/>
          <w:sz w:val="22"/>
          <w:szCs w:val="24"/>
        </w:rPr>
        <w:t xml:space="preserve">particularly </w:t>
      </w:r>
      <w:r>
        <w:rPr>
          <w:rFonts w:asciiTheme="minorHAnsi" w:hAnsiTheme="minorHAnsi"/>
          <w:color w:val="000000" w:themeColor="text1"/>
          <w:sz w:val="22"/>
          <w:szCs w:val="24"/>
        </w:rPr>
        <w:t xml:space="preserve">appear in </w:t>
      </w:r>
      <w:r w:rsidR="001209FC">
        <w:rPr>
          <w:rFonts w:asciiTheme="minorHAnsi" w:hAnsiTheme="minorHAnsi"/>
          <w:color w:val="000000" w:themeColor="text1"/>
          <w:sz w:val="22"/>
          <w:szCs w:val="24"/>
        </w:rPr>
        <w:t xml:space="preserve">references </w:t>
      </w:r>
      <w:r w:rsidRPr="00276304">
        <w:rPr>
          <w:rStyle w:val="StyleBodyCalibri11pt"/>
        </w:rPr>
        <w:t xml:space="preserve">[7-10]. </w:t>
      </w:r>
      <w:r>
        <w:rPr>
          <w:rFonts w:asciiTheme="minorHAnsi" w:hAnsiTheme="minorHAnsi"/>
          <w:color w:val="000000" w:themeColor="text1"/>
          <w:sz w:val="22"/>
          <w:szCs w:val="24"/>
        </w:rPr>
        <w:t xml:space="preserve">We stepped through the advertised processes of both workshops and looked at the way that the collaborative sticky-note diagrams evolved </w:t>
      </w:r>
      <w:proofErr w:type="gramStart"/>
      <w:r>
        <w:rPr>
          <w:rFonts w:asciiTheme="minorHAnsi" w:hAnsiTheme="minorHAnsi"/>
          <w:color w:val="000000" w:themeColor="text1"/>
          <w:sz w:val="22"/>
          <w:szCs w:val="24"/>
        </w:rPr>
        <w:t>during the course of</w:t>
      </w:r>
      <w:proofErr w:type="gramEnd"/>
      <w:r>
        <w:rPr>
          <w:rFonts w:asciiTheme="minorHAnsi" w:hAnsiTheme="minorHAnsi"/>
          <w:color w:val="000000" w:themeColor="text1"/>
          <w:sz w:val="22"/>
          <w:szCs w:val="24"/>
        </w:rPr>
        <w:t xml:space="preserve"> those workshops. We </w:t>
      </w:r>
      <w:r w:rsidR="001D5B57">
        <w:rPr>
          <w:rFonts w:asciiTheme="minorHAnsi" w:hAnsiTheme="minorHAnsi"/>
          <w:color w:val="000000" w:themeColor="text1"/>
          <w:sz w:val="22"/>
          <w:szCs w:val="24"/>
        </w:rPr>
        <w:t>considered</w:t>
      </w:r>
      <w:r>
        <w:rPr>
          <w:rFonts w:asciiTheme="minorHAnsi" w:hAnsiTheme="minorHAnsi"/>
          <w:color w:val="000000" w:themeColor="text1"/>
          <w:sz w:val="22"/>
          <w:szCs w:val="24"/>
        </w:rPr>
        <w:t xml:space="preserve"> each of the PUX </w:t>
      </w:r>
      <w:r w:rsidR="00002D77">
        <w:rPr>
          <w:rFonts w:asciiTheme="minorHAnsi" w:hAnsiTheme="minorHAnsi"/>
          <w:color w:val="000000" w:themeColor="text1"/>
          <w:sz w:val="22"/>
          <w:szCs w:val="24"/>
        </w:rPr>
        <w:t>s</w:t>
      </w:r>
      <w:r>
        <w:rPr>
          <w:rFonts w:asciiTheme="minorHAnsi" w:hAnsiTheme="minorHAnsi"/>
          <w:color w:val="000000" w:themeColor="text1"/>
          <w:sz w:val="22"/>
          <w:szCs w:val="24"/>
        </w:rPr>
        <w:t xml:space="preserve">ocial </w:t>
      </w:r>
      <w:r w:rsidR="00002D77">
        <w:rPr>
          <w:rFonts w:asciiTheme="minorHAnsi" w:hAnsiTheme="minorHAnsi"/>
          <w:color w:val="000000" w:themeColor="text1"/>
          <w:sz w:val="22"/>
          <w:szCs w:val="24"/>
        </w:rPr>
        <w:t>a</w:t>
      </w:r>
      <w:r>
        <w:rPr>
          <w:rFonts w:asciiTheme="minorHAnsi" w:hAnsiTheme="minorHAnsi"/>
          <w:color w:val="000000" w:themeColor="text1"/>
          <w:sz w:val="22"/>
          <w:szCs w:val="24"/>
        </w:rPr>
        <w:t xml:space="preserve">ctivities the </w:t>
      </w:r>
      <w:r w:rsidR="00002D77">
        <w:rPr>
          <w:rFonts w:asciiTheme="minorHAnsi" w:hAnsiTheme="minorHAnsi"/>
          <w:color w:val="000000" w:themeColor="text1"/>
          <w:sz w:val="22"/>
          <w:szCs w:val="24"/>
        </w:rPr>
        <w:t>contributing patterns for those activities</w:t>
      </w:r>
      <w:r w:rsidR="00124F22">
        <w:rPr>
          <w:rFonts w:asciiTheme="minorHAnsi" w:hAnsiTheme="minorHAnsi"/>
          <w:color w:val="000000" w:themeColor="text1"/>
          <w:sz w:val="22"/>
          <w:szCs w:val="24"/>
        </w:rPr>
        <w:t xml:space="preserve"> (</w:t>
      </w:r>
      <w:r w:rsidR="001D5B57">
        <w:rPr>
          <w:rFonts w:asciiTheme="minorHAnsi" w:hAnsiTheme="minorHAnsi"/>
          <w:color w:val="000000" w:themeColor="text1"/>
          <w:sz w:val="22"/>
          <w:szCs w:val="24"/>
        </w:rPr>
        <w:t>prioritizing the contributing patterns where necessary</w:t>
      </w:r>
      <w:r w:rsidR="00124F22">
        <w:rPr>
          <w:rFonts w:asciiTheme="minorHAnsi" w:hAnsiTheme="minorHAnsi"/>
          <w:color w:val="000000" w:themeColor="text1"/>
          <w:sz w:val="22"/>
          <w:szCs w:val="24"/>
        </w:rPr>
        <w:t>)</w:t>
      </w:r>
      <w:r w:rsidR="00002D77">
        <w:rPr>
          <w:rFonts w:asciiTheme="minorHAnsi" w:hAnsiTheme="minorHAnsi"/>
          <w:color w:val="000000" w:themeColor="text1"/>
          <w:sz w:val="22"/>
          <w:szCs w:val="24"/>
        </w:rPr>
        <w:t xml:space="preserve">. We rated how well the sticky-note diagrams satisfied that and </w:t>
      </w:r>
      <w:r w:rsidR="006853A6">
        <w:rPr>
          <w:rFonts w:asciiTheme="minorHAnsi" w:hAnsiTheme="minorHAnsi"/>
          <w:color w:val="000000" w:themeColor="text1"/>
          <w:sz w:val="22"/>
          <w:szCs w:val="24"/>
        </w:rPr>
        <w:t xml:space="preserve">these ratings informed our holistic judgement of the overall pattern. </w:t>
      </w:r>
      <w:r w:rsidR="001209FC">
        <w:rPr>
          <w:rFonts w:asciiTheme="minorHAnsi" w:hAnsiTheme="minorHAnsi"/>
          <w:color w:val="000000" w:themeColor="text1"/>
          <w:sz w:val="22"/>
          <w:szCs w:val="24"/>
        </w:rPr>
        <w:t>W</w:t>
      </w:r>
      <w:r w:rsidR="00002D77">
        <w:rPr>
          <w:rFonts w:asciiTheme="minorHAnsi" w:hAnsiTheme="minorHAnsi"/>
          <w:color w:val="000000" w:themeColor="text1"/>
          <w:sz w:val="22"/>
          <w:szCs w:val="24"/>
        </w:rPr>
        <w:t xml:space="preserve">e </w:t>
      </w:r>
      <w:r w:rsidR="006853A6">
        <w:rPr>
          <w:rFonts w:asciiTheme="minorHAnsi" w:hAnsiTheme="minorHAnsi"/>
          <w:color w:val="000000" w:themeColor="text1"/>
          <w:sz w:val="22"/>
          <w:szCs w:val="24"/>
        </w:rPr>
        <w:t xml:space="preserve">also </w:t>
      </w:r>
      <w:r w:rsidR="00002D77">
        <w:rPr>
          <w:rFonts w:asciiTheme="minorHAnsi" w:hAnsiTheme="minorHAnsi"/>
          <w:color w:val="000000" w:themeColor="text1"/>
          <w:sz w:val="22"/>
          <w:szCs w:val="24"/>
        </w:rPr>
        <w:t xml:space="preserve">noted ways </w:t>
      </w:r>
      <w:r w:rsidR="006853A6">
        <w:rPr>
          <w:rFonts w:asciiTheme="minorHAnsi" w:hAnsiTheme="minorHAnsi"/>
          <w:color w:val="000000" w:themeColor="text1"/>
          <w:sz w:val="22"/>
          <w:szCs w:val="24"/>
        </w:rPr>
        <w:t>that the various patterns inferred that</w:t>
      </w:r>
      <w:r w:rsidR="00002D77">
        <w:rPr>
          <w:rFonts w:asciiTheme="minorHAnsi" w:hAnsiTheme="minorHAnsi"/>
          <w:color w:val="000000" w:themeColor="text1"/>
          <w:sz w:val="22"/>
          <w:szCs w:val="24"/>
        </w:rPr>
        <w:t xml:space="preserve"> the diagrams and the processes surrounding them could be improved.</w:t>
      </w:r>
      <w:r w:rsidR="00124F22">
        <w:rPr>
          <w:rFonts w:asciiTheme="minorHAnsi" w:hAnsiTheme="minorHAnsi"/>
          <w:color w:val="000000" w:themeColor="text1"/>
          <w:sz w:val="22"/>
          <w:szCs w:val="24"/>
        </w:rPr>
        <w:t xml:space="preserve"> </w:t>
      </w:r>
    </w:p>
    <w:p w14:paraId="7ABC048A" w14:textId="1A0720C4" w:rsidR="00002D77" w:rsidRDefault="00002D77" w:rsidP="00B12846">
      <w:pPr>
        <w:rPr>
          <w:rFonts w:asciiTheme="minorHAnsi" w:hAnsiTheme="minorHAnsi"/>
          <w:color w:val="000000" w:themeColor="text1"/>
          <w:sz w:val="22"/>
          <w:szCs w:val="24"/>
        </w:rPr>
      </w:pPr>
    </w:p>
    <w:p w14:paraId="1FD95480" w14:textId="3AF45E84" w:rsidR="00815DD6" w:rsidRPr="00F523AE" w:rsidRDefault="00815DD6" w:rsidP="00F523AE">
      <w:pPr>
        <w:pStyle w:val="Heading2"/>
        <w:rPr>
          <w:rFonts w:asciiTheme="minorHAnsi" w:hAnsiTheme="minorHAnsi"/>
          <w:sz w:val="24"/>
          <w:szCs w:val="24"/>
        </w:rPr>
      </w:pPr>
      <w:r>
        <w:rPr>
          <w:rFonts w:asciiTheme="minorHAnsi" w:hAnsiTheme="minorHAnsi"/>
          <w:sz w:val="24"/>
          <w:szCs w:val="24"/>
        </w:rPr>
        <w:t>2</w:t>
      </w:r>
      <w:r w:rsidRPr="0045203F">
        <w:rPr>
          <w:rFonts w:asciiTheme="minorHAnsi" w:hAnsiTheme="minorHAnsi"/>
          <w:sz w:val="24"/>
          <w:szCs w:val="24"/>
        </w:rPr>
        <w:t xml:space="preserve">.1 </w:t>
      </w:r>
      <w:r>
        <w:rPr>
          <w:rFonts w:asciiTheme="minorHAnsi" w:hAnsiTheme="minorHAnsi"/>
          <w:sz w:val="24"/>
          <w:szCs w:val="24"/>
        </w:rPr>
        <w:t>An Example: The “</w:t>
      </w:r>
      <w:r w:rsidR="000843E3">
        <w:rPr>
          <w:rFonts w:asciiTheme="minorHAnsi" w:hAnsiTheme="minorHAnsi"/>
          <w:sz w:val="24"/>
          <w:szCs w:val="24"/>
        </w:rPr>
        <w:t>IA3: Sense Making</w:t>
      </w:r>
      <w:r>
        <w:rPr>
          <w:rFonts w:asciiTheme="minorHAnsi" w:hAnsiTheme="minorHAnsi"/>
          <w:sz w:val="24"/>
          <w:szCs w:val="24"/>
        </w:rPr>
        <w:t xml:space="preserve">” </w:t>
      </w:r>
      <w:r w:rsidR="000843E3">
        <w:rPr>
          <w:rFonts w:asciiTheme="minorHAnsi" w:hAnsiTheme="minorHAnsi"/>
          <w:sz w:val="24"/>
          <w:szCs w:val="24"/>
        </w:rPr>
        <w:t>interpretation</w:t>
      </w:r>
      <w:r>
        <w:rPr>
          <w:rFonts w:asciiTheme="minorHAnsi" w:hAnsiTheme="minorHAnsi"/>
          <w:sz w:val="24"/>
          <w:szCs w:val="24"/>
        </w:rPr>
        <w:t xml:space="preserve"> activity</w:t>
      </w:r>
      <w:r w:rsidRPr="0045203F">
        <w:rPr>
          <w:rFonts w:asciiTheme="minorHAnsi" w:hAnsiTheme="minorHAnsi"/>
          <w:sz w:val="24"/>
          <w:szCs w:val="24"/>
        </w:rPr>
        <w:t xml:space="preserve"> </w:t>
      </w:r>
    </w:p>
    <w:p w14:paraId="7A1E7F75" w14:textId="77777777" w:rsidR="000843E3" w:rsidRPr="00FA2EAC" w:rsidRDefault="000843E3" w:rsidP="000843E3">
      <w:pPr>
        <w:pStyle w:val="PARAGRAPHnoindent"/>
      </w:pPr>
    </w:p>
    <w:p w14:paraId="7508AE31" w14:textId="3787148C" w:rsidR="000843E3" w:rsidRPr="00276304" w:rsidRDefault="00032251" w:rsidP="000843E3">
      <w:pPr>
        <w:rPr>
          <w:rStyle w:val="StyleBodyCalibri11pt"/>
        </w:rPr>
      </w:pPr>
      <w:r w:rsidRPr="00276304">
        <w:rPr>
          <w:rStyle w:val="StyleBodyCalibri11pt"/>
        </w:rPr>
        <w:t>The</w:t>
      </w:r>
      <w:r w:rsidR="000843E3" w:rsidRPr="00276304">
        <w:rPr>
          <w:rStyle w:val="StyleBodyCalibri11pt"/>
        </w:rPr>
        <w:t xml:space="preserve"> PUX interpretation activity “IA3: Sense Making” contributes to the first social activity, “SA1: Illustrate a Story”. It also feeds into the other two social activities because of their dependence on SA1</w:t>
      </w:r>
      <w:r w:rsidR="00F523AE" w:rsidRPr="00276304">
        <w:rPr>
          <w:rStyle w:val="StyleBodyCalibri11pt"/>
        </w:rPr>
        <w:t xml:space="preserve"> and </w:t>
      </w:r>
      <w:r w:rsidR="001D5B57" w:rsidRPr="00276304">
        <w:rPr>
          <w:rStyle w:val="StyleBodyCalibri11pt"/>
        </w:rPr>
        <w:t xml:space="preserve">is, </w:t>
      </w:r>
      <w:r w:rsidR="00F523AE" w:rsidRPr="00276304">
        <w:rPr>
          <w:rStyle w:val="StyleBodyCalibri11pt"/>
        </w:rPr>
        <w:t>therefore</w:t>
      </w:r>
      <w:r w:rsidR="001D5B57" w:rsidRPr="00276304">
        <w:rPr>
          <w:rStyle w:val="StyleBodyCalibri11pt"/>
        </w:rPr>
        <w:t xml:space="preserve">, </w:t>
      </w:r>
      <w:r w:rsidR="00F523AE" w:rsidRPr="00276304">
        <w:rPr>
          <w:rStyle w:val="StyleBodyCalibri11pt"/>
        </w:rPr>
        <w:t>an appropriate example to consider here. Sense-making is enabled by experience patterns including VE2, VE3, SE1, ME1, ME3, TE3, TE5 described below.</w:t>
      </w:r>
      <w:r w:rsidR="001B535E" w:rsidRPr="00276304">
        <w:rPr>
          <w:rStyle w:val="StyleBodyCalibri11pt"/>
        </w:rPr>
        <w:t xml:space="preserve"> For further explanations of the patterns themselves, readers are referred to [6].</w:t>
      </w:r>
    </w:p>
    <w:p w14:paraId="34730195" w14:textId="77777777" w:rsidR="00F523AE" w:rsidRPr="00276304" w:rsidRDefault="00F523AE" w:rsidP="000843E3">
      <w:pPr>
        <w:rPr>
          <w:rStyle w:val="StyleBodyCalibri11pt"/>
        </w:rPr>
      </w:pPr>
    </w:p>
    <w:p w14:paraId="7F0CA33C" w14:textId="0AC4C45B" w:rsidR="000843E3" w:rsidRPr="00FC204B" w:rsidRDefault="00F523AE" w:rsidP="00F523AE">
      <w:pPr>
        <w:ind w:firstLine="318"/>
        <w:rPr>
          <w:rFonts w:asciiTheme="minorHAnsi" w:hAnsiTheme="minorHAnsi" w:cstheme="minorHAnsi"/>
          <w:sz w:val="22"/>
          <w:szCs w:val="22"/>
        </w:rPr>
      </w:pPr>
      <w:r>
        <w:rPr>
          <w:rFonts w:asciiTheme="minorHAnsi" w:hAnsiTheme="minorHAnsi" w:cstheme="minorHAnsi"/>
          <w:sz w:val="22"/>
          <w:szCs w:val="22"/>
        </w:rPr>
        <w:t xml:space="preserve">We start with general observations about how both workshop methods “make sense” to their participants. </w:t>
      </w:r>
      <w:r w:rsidR="000843E3" w:rsidRPr="00FC204B">
        <w:rPr>
          <w:rFonts w:asciiTheme="minorHAnsi" w:hAnsiTheme="minorHAnsi" w:cstheme="minorHAnsi"/>
          <w:sz w:val="22"/>
          <w:szCs w:val="22"/>
        </w:rPr>
        <w:t xml:space="preserve">In both </w:t>
      </w:r>
      <w:r>
        <w:rPr>
          <w:rFonts w:asciiTheme="minorHAnsi" w:hAnsiTheme="minorHAnsi" w:cstheme="minorHAnsi"/>
          <w:sz w:val="22"/>
          <w:szCs w:val="22"/>
        </w:rPr>
        <w:t>BPES and USM</w:t>
      </w:r>
      <w:r w:rsidR="000843E3" w:rsidRPr="00FC204B">
        <w:rPr>
          <w:rFonts w:asciiTheme="minorHAnsi" w:hAnsiTheme="minorHAnsi" w:cstheme="minorHAnsi"/>
          <w:sz w:val="22"/>
          <w:szCs w:val="22"/>
        </w:rPr>
        <w:t xml:space="preserve">, </w:t>
      </w:r>
      <w:r>
        <w:rPr>
          <w:rFonts w:asciiTheme="minorHAnsi" w:hAnsiTheme="minorHAnsi" w:cstheme="minorHAnsi"/>
          <w:sz w:val="22"/>
          <w:szCs w:val="22"/>
        </w:rPr>
        <w:t>“</w:t>
      </w:r>
      <w:r w:rsidR="000843E3" w:rsidRPr="00FC204B">
        <w:rPr>
          <w:rFonts w:asciiTheme="minorHAnsi" w:hAnsiTheme="minorHAnsi" w:cstheme="minorHAnsi"/>
          <w:sz w:val="22"/>
          <w:szCs w:val="22"/>
        </w:rPr>
        <w:t>making sense</w:t>
      </w:r>
      <w:r>
        <w:rPr>
          <w:rFonts w:asciiTheme="minorHAnsi" w:hAnsiTheme="minorHAnsi" w:cstheme="minorHAnsi"/>
          <w:sz w:val="22"/>
          <w:szCs w:val="22"/>
        </w:rPr>
        <w:t>”</w:t>
      </w:r>
      <w:r w:rsidR="000843E3" w:rsidRPr="00FC204B">
        <w:rPr>
          <w:rFonts w:asciiTheme="minorHAnsi" w:hAnsiTheme="minorHAnsi" w:cstheme="minorHAnsi"/>
          <w:sz w:val="22"/>
          <w:szCs w:val="22"/>
        </w:rPr>
        <w:t xml:space="preserve"> of the</w:t>
      </w:r>
      <w:r>
        <w:rPr>
          <w:rFonts w:asciiTheme="minorHAnsi" w:hAnsiTheme="minorHAnsi" w:cstheme="minorHAnsi"/>
          <w:sz w:val="22"/>
          <w:szCs w:val="22"/>
        </w:rPr>
        <w:t xml:space="preserve"> details</w:t>
      </w:r>
      <w:r w:rsidR="000843E3" w:rsidRPr="00FC204B">
        <w:rPr>
          <w:rFonts w:asciiTheme="minorHAnsi" w:hAnsiTheme="minorHAnsi" w:cstheme="minorHAnsi"/>
          <w:sz w:val="22"/>
          <w:szCs w:val="22"/>
        </w:rPr>
        <w:t xml:space="preserve"> business process</w:t>
      </w:r>
      <w:r>
        <w:rPr>
          <w:rFonts w:asciiTheme="minorHAnsi" w:hAnsiTheme="minorHAnsi" w:cstheme="minorHAnsi"/>
          <w:sz w:val="22"/>
          <w:szCs w:val="22"/>
        </w:rPr>
        <w:t xml:space="preserve"> and/or </w:t>
      </w:r>
      <w:r w:rsidR="000843E3" w:rsidRPr="00FC204B">
        <w:rPr>
          <w:rFonts w:asciiTheme="minorHAnsi" w:hAnsiTheme="minorHAnsi" w:cstheme="minorHAnsi"/>
          <w:sz w:val="22"/>
          <w:szCs w:val="22"/>
        </w:rPr>
        <w:t xml:space="preserve">user tasks is impossible without </w:t>
      </w:r>
      <w:r>
        <w:rPr>
          <w:rFonts w:asciiTheme="minorHAnsi" w:hAnsiTheme="minorHAnsi" w:cstheme="minorHAnsi"/>
          <w:sz w:val="22"/>
          <w:szCs w:val="22"/>
        </w:rPr>
        <w:t>reading and understanding</w:t>
      </w:r>
      <w:r w:rsidR="000843E3" w:rsidRPr="00FC204B">
        <w:rPr>
          <w:rFonts w:asciiTheme="minorHAnsi" w:hAnsiTheme="minorHAnsi" w:cstheme="minorHAnsi"/>
          <w:sz w:val="22"/>
          <w:szCs w:val="22"/>
        </w:rPr>
        <w:t xml:space="preserve"> the text </w:t>
      </w:r>
      <w:r>
        <w:rPr>
          <w:rFonts w:asciiTheme="minorHAnsi" w:hAnsiTheme="minorHAnsi" w:cstheme="minorHAnsi"/>
          <w:sz w:val="22"/>
          <w:szCs w:val="22"/>
        </w:rPr>
        <w:t xml:space="preserve">that different workshop participants will have </w:t>
      </w:r>
      <w:r w:rsidR="000843E3" w:rsidRPr="00FC204B">
        <w:rPr>
          <w:rFonts w:asciiTheme="minorHAnsi" w:hAnsiTheme="minorHAnsi" w:cstheme="minorHAnsi"/>
          <w:sz w:val="22"/>
          <w:szCs w:val="22"/>
        </w:rPr>
        <w:t xml:space="preserve">written on the sticky notes. </w:t>
      </w:r>
      <w:r>
        <w:rPr>
          <w:rFonts w:asciiTheme="minorHAnsi" w:hAnsiTheme="minorHAnsi" w:cstheme="minorHAnsi"/>
          <w:sz w:val="22"/>
          <w:szCs w:val="22"/>
        </w:rPr>
        <w:t xml:space="preserve">Detailed inspection of such text </w:t>
      </w:r>
      <w:r w:rsidR="000843E3" w:rsidRPr="00FC204B">
        <w:rPr>
          <w:rFonts w:asciiTheme="minorHAnsi" w:hAnsiTheme="minorHAnsi" w:cstheme="minorHAnsi"/>
          <w:sz w:val="22"/>
          <w:szCs w:val="22"/>
        </w:rPr>
        <w:t xml:space="preserve">might be problematic for both </w:t>
      </w:r>
      <w:r>
        <w:rPr>
          <w:rFonts w:asciiTheme="minorHAnsi" w:hAnsiTheme="minorHAnsi" w:cstheme="minorHAnsi"/>
          <w:sz w:val="22"/>
          <w:szCs w:val="22"/>
        </w:rPr>
        <w:t>methods;</w:t>
      </w:r>
      <w:r w:rsidR="000843E3" w:rsidRPr="00FC204B">
        <w:rPr>
          <w:rFonts w:asciiTheme="minorHAnsi" w:hAnsiTheme="minorHAnsi" w:cstheme="minorHAnsi"/>
          <w:sz w:val="22"/>
          <w:szCs w:val="22"/>
        </w:rPr>
        <w:t xml:space="preserve"> </w:t>
      </w:r>
      <w:r>
        <w:rPr>
          <w:rFonts w:asciiTheme="minorHAnsi" w:hAnsiTheme="minorHAnsi" w:cstheme="minorHAnsi"/>
          <w:sz w:val="22"/>
          <w:szCs w:val="22"/>
        </w:rPr>
        <w:t>such</w:t>
      </w:r>
      <w:r w:rsidR="000843E3" w:rsidRPr="00FC204B">
        <w:rPr>
          <w:rFonts w:asciiTheme="minorHAnsi" w:hAnsiTheme="minorHAnsi" w:cstheme="minorHAnsi"/>
          <w:sz w:val="22"/>
          <w:szCs w:val="22"/>
        </w:rPr>
        <w:t xml:space="preserve"> text </w:t>
      </w:r>
      <w:r w:rsidR="001D5B57">
        <w:rPr>
          <w:rFonts w:asciiTheme="minorHAnsi" w:hAnsiTheme="minorHAnsi" w:cstheme="minorHAnsi"/>
          <w:sz w:val="22"/>
          <w:szCs w:val="22"/>
        </w:rPr>
        <w:t>might be il</w:t>
      </w:r>
      <w:r w:rsidR="000843E3" w:rsidRPr="00FC204B">
        <w:rPr>
          <w:rFonts w:asciiTheme="minorHAnsi" w:hAnsiTheme="minorHAnsi" w:cstheme="minorHAnsi"/>
          <w:sz w:val="22"/>
          <w:szCs w:val="22"/>
        </w:rPr>
        <w:t xml:space="preserve">legible, </w:t>
      </w:r>
      <w:r w:rsidR="001D5B57">
        <w:rPr>
          <w:rFonts w:asciiTheme="minorHAnsi" w:hAnsiTheme="minorHAnsi" w:cstheme="minorHAnsi"/>
          <w:sz w:val="22"/>
          <w:szCs w:val="22"/>
        </w:rPr>
        <w:t xml:space="preserve">or </w:t>
      </w:r>
      <w:r w:rsidR="000843E3" w:rsidRPr="00FC204B">
        <w:rPr>
          <w:rFonts w:asciiTheme="minorHAnsi" w:hAnsiTheme="minorHAnsi" w:cstheme="minorHAnsi"/>
          <w:sz w:val="22"/>
          <w:szCs w:val="22"/>
        </w:rPr>
        <w:t>it</w:t>
      </w:r>
      <w:r w:rsidR="001D5B57">
        <w:rPr>
          <w:rFonts w:asciiTheme="minorHAnsi" w:hAnsiTheme="minorHAnsi" w:cstheme="minorHAnsi"/>
          <w:sz w:val="22"/>
          <w:szCs w:val="22"/>
        </w:rPr>
        <w:t xml:space="preserve"> </w:t>
      </w:r>
      <w:r w:rsidR="000843E3" w:rsidRPr="00FC204B">
        <w:rPr>
          <w:rFonts w:asciiTheme="minorHAnsi" w:hAnsiTheme="minorHAnsi" w:cstheme="minorHAnsi"/>
          <w:sz w:val="22"/>
          <w:szCs w:val="22"/>
        </w:rPr>
        <w:t xml:space="preserve">may not communicate well with others present in the workshop. </w:t>
      </w:r>
      <w:r>
        <w:rPr>
          <w:rFonts w:asciiTheme="minorHAnsi" w:hAnsiTheme="minorHAnsi" w:cstheme="minorHAnsi"/>
          <w:sz w:val="22"/>
          <w:szCs w:val="22"/>
        </w:rPr>
        <w:t>Amongst various problems, t</w:t>
      </w:r>
      <w:r w:rsidR="000843E3" w:rsidRPr="00FC204B">
        <w:rPr>
          <w:rFonts w:asciiTheme="minorHAnsi" w:hAnsiTheme="minorHAnsi" w:cstheme="minorHAnsi"/>
          <w:sz w:val="22"/>
          <w:szCs w:val="22"/>
        </w:rPr>
        <w:t xml:space="preserve">here will be issues to do with </w:t>
      </w:r>
      <w:r>
        <w:rPr>
          <w:rFonts w:asciiTheme="minorHAnsi" w:hAnsiTheme="minorHAnsi" w:cstheme="minorHAnsi"/>
          <w:sz w:val="22"/>
          <w:szCs w:val="22"/>
        </w:rPr>
        <w:t xml:space="preserve">the </w:t>
      </w:r>
      <w:r w:rsidR="000843E3" w:rsidRPr="00FC204B">
        <w:rPr>
          <w:rFonts w:asciiTheme="minorHAnsi" w:hAnsiTheme="minorHAnsi" w:cstheme="minorHAnsi"/>
          <w:sz w:val="22"/>
          <w:szCs w:val="22"/>
        </w:rPr>
        <w:t xml:space="preserve">consistency of </w:t>
      </w:r>
      <w:r>
        <w:rPr>
          <w:rFonts w:asciiTheme="minorHAnsi" w:hAnsiTheme="minorHAnsi" w:cstheme="minorHAnsi"/>
          <w:sz w:val="22"/>
          <w:szCs w:val="22"/>
        </w:rPr>
        <w:t xml:space="preserve">the </w:t>
      </w:r>
      <w:r w:rsidR="000843E3" w:rsidRPr="00FC204B">
        <w:rPr>
          <w:rFonts w:asciiTheme="minorHAnsi" w:hAnsiTheme="minorHAnsi" w:cstheme="minorHAnsi"/>
          <w:sz w:val="22"/>
          <w:szCs w:val="22"/>
        </w:rPr>
        <w:t>level</w:t>
      </w:r>
      <w:r>
        <w:rPr>
          <w:rFonts w:asciiTheme="minorHAnsi" w:hAnsiTheme="minorHAnsi" w:cstheme="minorHAnsi"/>
          <w:sz w:val="22"/>
          <w:szCs w:val="22"/>
        </w:rPr>
        <w:t>-</w:t>
      </w:r>
      <w:r w:rsidR="000843E3" w:rsidRPr="00FC204B">
        <w:rPr>
          <w:rFonts w:asciiTheme="minorHAnsi" w:hAnsiTheme="minorHAnsi" w:cstheme="minorHAnsi"/>
          <w:sz w:val="22"/>
          <w:szCs w:val="22"/>
        </w:rPr>
        <w:t>description</w:t>
      </w:r>
      <w:r>
        <w:rPr>
          <w:rFonts w:asciiTheme="minorHAnsi" w:hAnsiTheme="minorHAnsi" w:cstheme="minorHAnsi"/>
          <w:sz w:val="22"/>
          <w:szCs w:val="22"/>
        </w:rPr>
        <w:t>s</w:t>
      </w:r>
      <w:r w:rsidR="000843E3" w:rsidRPr="00FC204B">
        <w:rPr>
          <w:rFonts w:asciiTheme="minorHAnsi" w:hAnsiTheme="minorHAnsi" w:cstheme="minorHAnsi"/>
          <w:sz w:val="22"/>
          <w:szCs w:val="22"/>
        </w:rPr>
        <w:t xml:space="preserve"> of domain events (</w:t>
      </w:r>
      <w:r>
        <w:rPr>
          <w:rFonts w:asciiTheme="minorHAnsi" w:hAnsiTheme="minorHAnsi" w:cstheme="minorHAnsi"/>
          <w:sz w:val="22"/>
          <w:szCs w:val="22"/>
        </w:rPr>
        <w:t xml:space="preserve">in </w:t>
      </w:r>
      <w:r w:rsidR="000843E3" w:rsidRPr="00FC204B">
        <w:rPr>
          <w:rFonts w:asciiTheme="minorHAnsi" w:hAnsiTheme="minorHAnsi" w:cstheme="minorHAnsi"/>
          <w:sz w:val="22"/>
          <w:szCs w:val="22"/>
        </w:rPr>
        <w:t>BPES) or tasks (</w:t>
      </w:r>
      <w:r>
        <w:rPr>
          <w:rFonts w:asciiTheme="minorHAnsi" w:hAnsiTheme="minorHAnsi" w:cstheme="minorHAnsi"/>
          <w:sz w:val="22"/>
          <w:szCs w:val="22"/>
        </w:rPr>
        <w:t xml:space="preserve">in </w:t>
      </w:r>
      <w:r w:rsidR="000843E3" w:rsidRPr="00FC204B">
        <w:rPr>
          <w:rFonts w:asciiTheme="minorHAnsi" w:hAnsiTheme="minorHAnsi" w:cstheme="minorHAnsi"/>
          <w:sz w:val="22"/>
          <w:szCs w:val="22"/>
        </w:rPr>
        <w:t xml:space="preserve">USM). </w:t>
      </w:r>
      <w:r>
        <w:rPr>
          <w:rFonts w:asciiTheme="minorHAnsi" w:hAnsiTheme="minorHAnsi" w:cstheme="minorHAnsi"/>
          <w:sz w:val="22"/>
          <w:szCs w:val="22"/>
        </w:rPr>
        <w:t>Where they are followed, t</w:t>
      </w:r>
      <w:r w:rsidR="000843E3" w:rsidRPr="00FC204B">
        <w:rPr>
          <w:rFonts w:asciiTheme="minorHAnsi" w:hAnsiTheme="minorHAnsi" w:cstheme="minorHAnsi"/>
          <w:sz w:val="22"/>
          <w:szCs w:val="22"/>
        </w:rPr>
        <w:t xml:space="preserve">he </w:t>
      </w:r>
      <w:r>
        <w:rPr>
          <w:rFonts w:asciiTheme="minorHAnsi" w:hAnsiTheme="minorHAnsi" w:cstheme="minorHAnsi"/>
          <w:sz w:val="22"/>
          <w:szCs w:val="22"/>
        </w:rPr>
        <w:t xml:space="preserve">recommended </w:t>
      </w:r>
      <w:r w:rsidR="000843E3" w:rsidRPr="00FC204B">
        <w:rPr>
          <w:rFonts w:asciiTheme="minorHAnsi" w:hAnsiTheme="minorHAnsi" w:cstheme="minorHAnsi"/>
          <w:sz w:val="22"/>
          <w:szCs w:val="22"/>
        </w:rPr>
        <w:t xml:space="preserve">form of </w:t>
      </w:r>
      <w:r w:rsidR="000843E3">
        <w:rPr>
          <w:rFonts w:asciiTheme="minorHAnsi" w:hAnsiTheme="minorHAnsi" w:cstheme="minorHAnsi"/>
          <w:sz w:val="22"/>
          <w:szCs w:val="22"/>
        </w:rPr>
        <w:t>story</w:t>
      </w:r>
      <w:r w:rsidR="000843E3" w:rsidRPr="00FC204B">
        <w:rPr>
          <w:rFonts w:asciiTheme="minorHAnsi" w:hAnsiTheme="minorHAnsi" w:cstheme="minorHAnsi"/>
          <w:sz w:val="22"/>
          <w:szCs w:val="22"/>
        </w:rPr>
        <w:t xml:space="preserve"> description</w:t>
      </w:r>
      <w:r w:rsidR="000843E3">
        <w:rPr>
          <w:rFonts w:asciiTheme="minorHAnsi" w:hAnsiTheme="minorHAnsi" w:cstheme="minorHAnsi"/>
          <w:sz w:val="22"/>
          <w:szCs w:val="22"/>
        </w:rPr>
        <w:t>s</w:t>
      </w:r>
      <w:r w:rsidR="000843E3" w:rsidRPr="00FC204B">
        <w:rPr>
          <w:rFonts w:asciiTheme="minorHAnsi" w:hAnsiTheme="minorHAnsi" w:cstheme="minorHAnsi"/>
          <w:sz w:val="22"/>
          <w:szCs w:val="22"/>
        </w:rPr>
        <w:t xml:space="preserve"> in USM </w:t>
      </w:r>
      <w:r w:rsidR="001D5B57">
        <w:rPr>
          <w:rFonts w:asciiTheme="minorHAnsi" w:hAnsiTheme="minorHAnsi" w:cstheme="minorHAnsi"/>
          <w:sz w:val="22"/>
          <w:szCs w:val="22"/>
        </w:rPr>
        <w:t>could</w:t>
      </w:r>
      <w:r w:rsidR="000843E3" w:rsidRPr="00FC204B">
        <w:rPr>
          <w:rFonts w:asciiTheme="minorHAnsi" w:hAnsiTheme="minorHAnsi" w:cstheme="minorHAnsi"/>
          <w:sz w:val="22"/>
          <w:szCs w:val="22"/>
        </w:rPr>
        <w:t xml:space="preserve"> help with sense making.</w:t>
      </w:r>
    </w:p>
    <w:p w14:paraId="22DF3F31" w14:textId="77777777" w:rsidR="000843E3" w:rsidRPr="00276304" w:rsidRDefault="000843E3" w:rsidP="000843E3">
      <w:pPr>
        <w:rPr>
          <w:rStyle w:val="StyleBodyCalibri11pt"/>
        </w:rPr>
      </w:pPr>
      <w:r w:rsidRPr="00276304">
        <w:rPr>
          <w:rStyle w:val="StyleBodyCalibri11pt"/>
        </w:rPr>
        <w:t xml:space="preserve"> </w:t>
      </w:r>
    </w:p>
    <w:p w14:paraId="2E1831AA" w14:textId="35DE8F25" w:rsidR="00F523AE" w:rsidRDefault="000843E3" w:rsidP="000843E3">
      <w:pPr>
        <w:ind w:firstLine="318"/>
        <w:rPr>
          <w:rFonts w:asciiTheme="minorHAnsi" w:hAnsiTheme="minorHAnsi" w:cstheme="minorHAnsi"/>
          <w:sz w:val="22"/>
          <w:szCs w:val="22"/>
        </w:rPr>
      </w:pPr>
      <w:r w:rsidRPr="00FC204B">
        <w:rPr>
          <w:rFonts w:asciiTheme="minorHAnsi" w:hAnsiTheme="minorHAnsi" w:cstheme="minorHAnsi"/>
          <w:sz w:val="22"/>
          <w:szCs w:val="22"/>
        </w:rPr>
        <w:t xml:space="preserve">In both </w:t>
      </w:r>
      <w:r w:rsidR="00F523AE">
        <w:rPr>
          <w:rFonts w:asciiTheme="minorHAnsi" w:hAnsiTheme="minorHAnsi" w:cstheme="minorHAnsi"/>
          <w:sz w:val="22"/>
          <w:szCs w:val="22"/>
        </w:rPr>
        <w:t xml:space="preserve">workshop </w:t>
      </w:r>
      <w:r w:rsidRPr="00FC204B">
        <w:rPr>
          <w:rFonts w:asciiTheme="minorHAnsi" w:hAnsiTheme="minorHAnsi" w:cstheme="minorHAnsi"/>
          <w:sz w:val="22"/>
          <w:szCs w:val="22"/>
        </w:rPr>
        <w:t xml:space="preserve">methods sense-making is facilitated by the location of sticky notes on the wall. </w:t>
      </w:r>
    </w:p>
    <w:p w14:paraId="362646F9" w14:textId="77777777" w:rsidR="001D5B57" w:rsidRDefault="001D5B57" w:rsidP="000843E3">
      <w:pPr>
        <w:ind w:firstLine="318"/>
        <w:rPr>
          <w:rFonts w:asciiTheme="minorHAnsi" w:hAnsiTheme="minorHAnsi" w:cstheme="minorHAnsi"/>
          <w:sz w:val="22"/>
          <w:szCs w:val="22"/>
        </w:rPr>
      </w:pPr>
    </w:p>
    <w:p w14:paraId="15C807C3" w14:textId="757D91B3" w:rsidR="001D5B57" w:rsidRDefault="000843E3" w:rsidP="001D5B57">
      <w:pPr>
        <w:pStyle w:val="ListParagraph"/>
        <w:numPr>
          <w:ilvl w:val="0"/>
          <w:numId w:val="7"/>
        </w:numPr>
        <w:rPr>
          <w:rFonts w:asciiTheme="minorHAnsi" w:hAnsiTheme="minorHAnsi" w:cstheme="minorHAnsi"/>
          <w:sz w:val="22"/>
          <w:szCs w:val="22"/>
        </w:rPr>
      </w:pPr>
      <w:r w:rsidRPr="00F523AE">
        <w:rPr>
          <w:rFonts w:asciiTheme="minorHAnsi" w:hAnsiTheme="minorHAnsi" w:cstheme="minorHAnsi"/>
          <w:sz w:val="22"/>
          <w:szCs w:val="22"/>
        </w:rPr>
        <w:t>In BPES the horizontal axis represents time, and “local time” in one line of orange sticky notes is always strictly represented. Relative time</w:t>
      </w:r>
      <w:r w:rsidR="00F523AE" w:rsidRPr="00F523AE">
        <w:rPr>
          <w:rFonts w:asciiTheme="minorHAnsi" w:hAnsiTheme="minorHAnsi" w:cstheme="minorHAnsi"/>
          <w:sz w:val="22"/>
          <w:szCs w:val="22"/>
        </w:rPr>
        <w:t>,</w:t>
      </w:r>
      <w:r w:rsidRPr="00F523AE">
        <w:rPr>
          <w:rFonts w:asciiTheme="minorHAnsi" w:hAnsiTheme="minorHAnsi" w:cstheme="minorHAnsi"/>
          <w:sz w:val="22"/>
          <w:szCs w:val="22"/>
        </w:rPr>
        <w:t xml:space="preserve"> between two parallel lines of sticky notes</w:t>
      </w:r>
      <w:r w:rsidR="00F523AE" w:rsidRPr="00F523AE">
        <w:rPr>
          <w:rFonts w:asciiTheme="minorHAnsi" w:hAnsiTheme="minorHAnsi" w:cstheme="minorHAnsi"/>
          <w:sz w:val="22"/>
          <w:szCs w:val="22"/>
        </w:rPr>
        <w:t>,</w:t>
      </w:r>
      <w:r w:rsidRPr="00F523AE">
        <w:rPr>
          <w:rFonts w:asciiTheme="minorHAnsi" w:hAnsiTheme="minorHAnsi" w:cstheme="minorHAnsi"/>
          <w:sz w:val="22"/>
          <w:szCs w:val="22"/>
        </w:rPr>
        <w:t xml:space="preserve"> might not be strictly represented and could lead to difficulties if sticky notes in these two lines are to be compared. Sense making of the juxta</w:t>
      </w:r>
      <w:r w:rsidR="00F523AE" w:rsidRPr="00F523AE">
        <w:rPr>
          <w:rFonts w:asciiTheme="minorHAnsi" w:hAnsiTheme="minorHAnsi" w:cstheme="minorHAnsi"/>
          <w:sz w:val="22"/>
          <w:szCs w:val="22"/>
        </w:rPr>
        <w:t>-</w:t>
      </w:r>
      <w:r w:rsidRPr="00F523AE">
        <w:rPr>
          <w:rFonts w:asciiTheme="minorHAnsi" w:hAnsiTheme="minorHAnsi" w:cstheme="minorHAnsi"/>
          <w:sz w:val="22"/>
          <w:szCs w:val="22"/>
        </w:rPr>
        <w:t xml:space="preserve">positioning of external systems and user sticky notes with </w:t>
      </w:r>
      <w:proofErr w:type="gramStart"/>
      <w:r w:rsidRPr="00F523AE">
        <w:rPr>
          <w:rFonts w:asciiTheme="minorHAnsi" w:hAnsiTheme="minorHAnsi" w:cstheme="minorHAnsi"/>
          <w:sz w:val="22"/>
          <w:szCs w:val="22"/>
        </w:rPr>
        <w:t>particular places</w:t>
      </w:r>
      <w:proofErr w:type="gramEnd"/>
      <w:r w:rsidRPr="00F523AE">
        <w:rPr>
          <w:rFonts w:asciiTheme="minorHAnsi" w:hAnsiTheme="minorHAnsi" w:cstheme="minorHAnsi"/>
          <w:sz w:val="22"/>
          <w:szCs w:val="22"/>
        </w:rPr>
        <w:t xml:space="preserve"> in the process might be difficult for very large diagrams where they are located remotely to the sticky note of interest. </w:t>
      </w:r>
    </w:p>
    <w:p w14:paraId="6D4B78A9" w14:textId="77777777" w:rsidR="001D5B57" w:rsidRDefault="001D5B57" w:rsidP="001D5B57">
      <w:pPr>
        <w:pStyle w:val="ListParagraph"/>
        <w:ind w:left="1038"/>
        <w:rPr>
          <w:rFonts w:asciiTheme="minorHAnsi" w:hAnsiTheme="minorHAnsi" w:cstheme="minorHAnsi"/>
          <w:sz w:val="22"/>
          <w:szCs w:val="22"/>
        </w:rPr>
      </w:pPr>
    </w:p>
    <w:p w14:paraId="0FA04E16" w14:textId="3F46AF83" w:rsidR="000843E3" w:rsidRPr="001D5B57" w:rsidRDefault="000843E3" w:rsidP="001D5B57">
      <w:pPr>
        <w:pStyle w:val="ListParagraph"/>
        <w:numPr>
          <w:ilvl w:val="0"/>
          <w:numId w:val="7"/>
        </w:numPr>
        <w:rPr>
          <w:rFonts w:asciiTheme="minorHAnsi" w:hAnsiTheme="minorHAnsi" w:cstheme="minorHAnsi"/>
          <w:sz w:val="22"/>
          <w:szCs w:val="22"/>
        </w:rPr>
      </w:pPr>
      <w:r w:rsidRPr="001D5B57">
        <w:rPr>
          <w:rFonts w:asciiTheme="minorHAnsi" w:hAnsiTheme="minorHAnsi" w:cstheme="minorHAnsi"/>
          <w:sz w:val="22"/>
          <w:szCs w:val="22"/>
        </w:rPr>
        <w:t>In USM, different locations of the wall have clear meanings (especially above and below the backbone tasks)</w:t>
      </w:r>
      <w:r w:rsidR="00077180" w:rsidRPr="001D5B57">
        <w:rPr>
          <w:rFonts w:asciiTheme="minorHAnsi" w:hAnsiTheme="minorHAnsi" w:cstheme="minorHAnsi"/>
          <w:sz w:val="22"/>
          <w:szCs w:val="22"/>
        </w:rPr>
        <w:t>. USM has a serious issue with “sense making” in the lack of structure of its “details” section. Here there can be confusion between the relationship between adjacent stories and their overall relationship to a timeline.</w:t>
      </w:r>
    </w:p>
    <w:p w14:paraId="6C55DDC3" w14:textId="703C6B8E" w:rsidR="001B535E" w:rsidRPr="001B535E" w:rsidRDefault="00F523AE" w:rsidP="001B535E">
      <w:pPr>
        <w:pStyle w:val="Heading3"/>
        <w:rPr>
          <w:rFonts w:asciiTheme="minorHAnsi" w:hAnsiTheme="minorHAnsi" w:cstheme="minorHAnsi"/>
          <w:i w:val="0"/>
          <w:iCs/>
          <w:sz w:val="24"/>
          <w:szCs w:val="24"/>
        </w:rPr>
      </w:pPr>
      <w:r>
        <w:rPr>
          <w:rFonts w:asciiTheme="minorHAnsi" w:hAnsiTheme="minorHAnsi" w:cstheme="minorHAnsi"/>
          <w:i w:val="0"/>
          <w:iCs/>
          <w:sz w:val="24"/>
          <w:szCs w:val="24"/>
        </w:rPr>
        <w:t>2.1</w:t>
      </w:r>
      <w:r w:rsidR="000843E3" w:rsidRPr="00FC204B">
        <w:rPr>
          <w:rFonts w:asciiTheme="minorHAnsi" w:hAnsiTheme="minorHAnsi" w:cstheme="minorHAnsi"/>
          <w:i w:val="0"/>
          <w:iCs/>
          <w:sz w:val="24"/>
          <w:szCs w:val="24"/>
        </w:rPr>
        <w:t>.1 Visibility</w:t>
      </w:r>
      <w:r w:rsidR="001B535E">
        <w:rPr>
          <w:rFonts w:asciiTheme="minorHAnsi" w:hAnsiTheme="minorHAnsi" w:cstheme="minorHAnsi"/>
          <w:i w:val="0"/>
          <w:iCs/>
          <w:sz w:val="24"/>
          <w:szCs w:val="24"/>
        </w:rPr>
        <w:t xml:space="preserve"> experience pattern</w:t>
      </w:r>
      <w:r w:rsidR="000843E3" w:rsidRPr="00FC204B">
        <w:rPr>
          <w:rFonts w:asciiTheme="minorHAnsi" w:hAnsiTheme="minorHAnsi" w:cstheme="minorHAnsi"/>
          <w:i w:val="0"/>
          <w:iCs/>
          <w:sz w:val="24"/>
          <w:szCs w:val="24"/>
        </w:rPr>
        <w:t xml:space="preserve"> VE2: </w:t>
      </w:r>
      <w:r w:rsidR="001B535E">
        <w:rPr>
          <w:rFonts w:asciiTheme="minorHAnsi" w:hAnsiTheme="minorHAnsi" w:cstheme="minorHAnsi"/>
          <w:i w:val="0"/>
          <w:iCs/>
          <w:sz w:val="24"/>
          <w:szCs w:val="24"/>
        </w:rPr>
        <w:t>“</w:t>
      </w:r>
      <w:r w:rsidR="000843E3" w:rsidRPr="00FC204B">
        <w:rPr>
          <w:rFonts w:asciiTheme="minorHAnsi" w:hAnsiTheme="minorHAnsi" w:cstheme="minorHAnsi"/>
          <w:i w:val="0"/>
          <w:iCs/>
          <w:sz w:val="24"/>
          <w:szCs w:val="24"/>
        </w:rPr>
        <w:t>The overall story is clear</w:t>
      </w:r>
      <w:r w:rsidR="001B535E">
        <w:rPr>
          <w:rFonts w:asciiTheme="minorHAnsi" w:hAnsiTheme="minorHAnsi" w:cstheme="minorHAnsi"/>
          <w:i w:val="0"/>
          <w:iCs/>
          <w:sz w:val="24"/>
          <w:szCs w:val="24"/>
        </w:rPr>
        <w:t>”</w:t>
      </w:r>
      <w:r w:rsidR="000843E3" w:rsidRPr="00FC204B">
        <w:rPr>
          <w:rFonts w:asciiTheme="minorHAnsi" w:hAnsiTheme="minorHAnsi" w:cstheme="minorHAnsi"/>
          <w:i w:val="0"/>
          <w:iCs/>
          <w:sz w:val="24"/>
          <w:szCs w:val="24"/>
        </w:rPr>
        <w:t>.</w:t>
      </w:r>
    </w:p>
    <w:p w14:paraId="6412BE55" w14:textId="77777777" w:rsidR="001B535E" w:rsidRPr="00276304" w:rsidRDefault="001B535E" w:rsidP="00F523AE">
      <w:pPr>
        <w:rPr>
          <w:rStyle w:val="StyleBodyCalibri11pt"/>
        </w:rPr>
      </w:pPr>
    </w:p>
    <w:p w14:paraId="39030D82" w14:textId="77777777" w:rsidR="001B535E" w:rsidRPr="00276304" w:rsidRDefault="001B535E" w:rsidP="001B535E">
      <w:pPr>
        <w:rPr>
          <w:rStyle w:val="StyleBodyCalibri11pt"/>
        </w:rPr>
      </w:pPr>
      <w:r w:rsidRPr="00276304">
        <w:rPr>
          <w:rStyle w:val="StyleBodyCalibri11pt"/>
        </w:rPr>
        <w:t>We make the following observations and evaluations with respect to VE2:</w:t>
      </w:r>
    </w:p>
    <w:p w14:paraId="0D00F921" w14:textId="77777777" w:rsidR="00EA0D71" w:rsidRPr="00276304" w:rsidRDefault="00EA0D71" w:rsidP="00EA0D71">
      <w:pPr>
        <w:rPr>
          <w:rStyle w:val="StyleBodyCalibri11pt"/>
        </w:rPr>
      </w:pPr>
    </w:p>
    <w:p w14:paraId="354DECEC" w14:textId="796227DF" w:rsidR="001B535E" w:rsidRPr="00EA0D71" w:rsidRDefault="00F523AE" w:rsidP="00EA0D71">
      <w:pPr>
        <w:ind w:firstLine="520"/>
        <w:rPr>
          <w:rFonts w:asciiTheme="minorHAnsi" w:hAnsiTheme="minorHAnsi"/>
          <w:sz w:val="22"/>
          <w:szCs w:val="24"/>
        </w:rPr>
      </w:pPr>
      <w:r w:rsidRPr="00EA0D71">
        <w:rPr>
          <w:rFonts w:asciiTheme="minorHAnsi" w:hAnsiTheme="minorHAnsi"/>
          <w:sz w:val="22"/>
          <w:szCs w:val="24"/>
        </w:rPr>
        <w:t xml:space="preserve">In BPES, the overall story of </w:t>
      </w:r>
      <w:r w:rsidR="001B535E" w:rsidRPr="00EA0D71">
        <w:rPr>
          <w:rFonts w:asciiTheme="minorHAnsi" w:hAnsiTheme="minorHAnsi"/>
          <w:sz w:val="22"/>
          <w:szCs w:val="24"/>
        </w:rPr>
        <w:t>“</w:t>
      </w:r>
      <w:r w:rsidRPr="00EA0D71">
        <w:rPr>
          <w:rFonts w:asciiTheme="minorHAnsi" w:hAnsiTheme="minorHAnsi"/>
          <w:sz w:val="22"/>
          <w:szCs w:val="24"/>
        </w:rPr>
        <w:t>where problems might occur</w:t>
      </w:r>
      <w:r w:rsidR="001B535E" w:rsidRPr="00EA0D71">
        <w:rPr>
          <w:rFonts w:asciiTheme="minorHAnsi" w:hAnsiTheme="minorHAnsi"/>
          <w:sz w:val="22"/>
          <w:szCs w:val="24"/>
        </w:rPr>
        <w:t>”</w:t>
      </w:r>
      <w:r w:rsidRPr="00EA0D71">
        <w:rPr>
          <w:rFonts w:asciiTheme="minorHAnsi" w:hAnsiTheme="minorHAnsi"/>
          <w:sz w:val="22"/>
          <w:szCs w:val="24"/>
        </w:rPr>
        <w:t xml:space="preserve"> is clear. But the overall story of </w:t>
      </w:r>
      <w:r w:rsidR="001B535E" w:rsidRPr="00EA0D71">
        <w:rPr>
          <w:rFonts w:asciiTheme="minorHAnsi" w:hAnsiTheme="minorHAnsi"/>
          <w:sz w:val="22"/>
          <w:szCs w:val="24"/>
        </w:rPr>
        <w:t>“</w:t>
      </w:r>
      <w:r w:rsidRPr="00EA0D71">
        <w:rPr>
          <w:rFonts w:asciiTheme="minorHAnsi" w:hAnsiTheme="minorHAnsi"/>
          <w:sz w:val="22"/>
          <w:szCs w:val="24"/>
        </w:rPr>
        <w:t xml:space="preserve">the </w:t>
      </w:r>
      <w:r w:rsidR="001B535E" w:rsidRPr="00EA0D71">
        <w:rPr>
          <w:rFonts w:asciiTheme="minorHAnsi" w:hAnsiTheme="minorHAnsi"/>
          <w:sz w:val="22"/>
          <w:szCs w:val="24"/>
        </w:rPr>
        <w:t xml:space="preserve">details of a </w:t>
      </w:r>
      <w:r w:rsidRPr="00EA0D71">
        <w:rPr>
          <w:rFonts w:asciiTheme="minorHAnsi" w:hAnsiTheme="minorHAnsi"/>
          <w:sz w:val="22"/>
          <w:szCs w:val="24"/>
        </w:rPr>
        <w:t>business process</w:t>
      </w:r>
      <w:r w:rsidR="001B535E" w:rsidRPr="00EA0D71">
        <w:rPr>
          <w:rFonts w:asciiTheme="minorHAnsi" w:hAnsiTheme="minorHAnsi"/>
          <w:sz w:val="22"/>
          <w:szCs w:val="24"/>
        </w:rPr>
        <w:t>”</w:t>
      </w:r>
      <w:r w:rsidRPr="00EA0D71">
        <w:rPr>
          <w:rFonts w:asciiTheme="minorHAnsi" w:hAnsiTheme="minorHAnsi"/>
          <w:sz w:val="22"/>
          <w:szCs w:val="24"/>
        </w:rPr>
        <w:t xml:space="preserve"> may not be so clear. Business processes are complicated, and BPES information structures can become quite large and cluttered (as in Fig. 2). The lack of symbols for branching, </w:t>
      </w:r>
      <w:proofErr w:type="gramStart"/>
      <w:r w:rsidRPr="00EA0D71">
        <w:rPr>
          <w:rFonts w:asciiTheme="minorHAnsi" w:hAnsiTheme="minorHAnsi"/>
          <w:sz w:val="22"/>
          <w:szCs w:val="24"/>
        </w:rPr>
        <w:t>looping</w:t>
      </w:r>
      <w:proofErr w:type="gramEnd"/>
      <w:r w:rsidRPr="00EA0D71">
        <w:rPr>
          <w:rFonts w:asciiTheme="minorHAnsi" w:hAnsiTheme="minorHAnsi"/>
          <w:sz w:val="22"/>
          <w:szCs w:val="24"/>
        </w:rPr>
        <w:t xml:space="preserve"> and cross-referencing could prevent some parts of the business process from being clear and we assessed VE2 as being </w:t>
      </w:r>
      <w:r w:rsidR="001B535E" w:rsidRPr="00EA0D71">
        <w:rPr>
          <w:rFonts w:asciiTheme="minorHAnsi" w:hAnsiTheme="minorHAnsi"/>
          <w:sz w:val="22"/>
          <w:szCs w:val="24"/>
        </w:rPr>
        <w:t>“</w:t>
      </w:r>
      <w:r w:rsidRPr="00EA0D71">
        <w:rPr>
          <w:rFonts w:asciiTheme="minorHAnsi" w:hAnsiTheme="minorHAnsi"/>
          <w:sz w:val="22"/>
          <w:szCs w:val="24"/>
        </w:rPr>
        <w:t>mixed</w:t>
      </w:r>
      <w:r w:rsidR="001B535E" w:rsidRPr="00EA0D71">
        <w:rPr>
          <w:rFonts w:asciiTheme="minorHAnsi" w:hAnsiTheme="minorHAnsi"/>
          <w:sz w:val="22"/>
          <w:szCs w:val="24"/>
        </w:rPr>
        <w:t>”</w:t>
      </w:r>
      <w:r w:rsidRPr="00EA0D71">
        <w:rPr>
          <w:rFonts w:asciiTheme="minorHAnsi" w:hAnsiTheme="minorHAnsi"/>
          <w:sz w:val="22"/>
          <w:szCs w:val="24"/>
        </w:rPr>
        <w:t xml:space="preserve"> for BPES.</w:t>
      </w:r>
    </w:p>
    <w:p w14:paraId="2FA2DB0E" w14:textId="669288AF" w:rsidR="00F523AE" w:rsidRPr="00EA0D71" w:rsidRDefault="00F523AE" w:rsidP="00EA0D71">
      <w:pPr>
        <w:ind w:firstLine="520"/>
        <w:rPr>
          <w:rFonts w:asciiTheme="minorHAnsi" w:hAnsiTheme="minorHAnsi"/>
          <w:sz w:val="22"/>
          <w:szCs w:val="24"/>
        </w:rPr>
      </w:pPr>
      <w:r w:rsidRPr="00EA0D71">
        <w:rPr>
          <w:rFonts w:asciiTheme="minorHAnsi" w:hAnsiTheme="minorHAnsi"/>
          <w:sz w:val="22"/>
          <w:szCs w:val="24"/>
        </w:rPr>
        <w:t xml:space="preserve">In USM, the overall story is </w:t>
      </w:r>
      <w:r w:rsidR="001B535E" w:rsidRPr="00EA0D71">
        <w:rPr>
          <w:rFonts w:asciiTheme="minorHAnsi" w:hAnsiTheme="minorHAnsi"/>
          <w:sz w:val="22"/>
          <w:szCs w:val="24"/>
        </w:rPr>
        <w:t xml:space="preserve">“what </w:t>
      </w:r>
      <w:r w:rsidRPr="00EA0D71">
        <w:rPr>
          <w:rFonts w:asciiTheme="minorHAnsi" w:hAnsiTheme="minorHAnsi"/>
          <w:sz w:val="22"/>
          <w:szCs w:val="24"/>
        </w:rPr>
        <w:t xml:space="preserve">work </w:t>
      </w:r>
      <w:r w:rsidR="001B535E" w:rsidRPr="00EA0D71">
        <w:rPr>
          <w:rFonts w:asciiTheme="minorHAnsi" w:hAnsiTheme="minorHAnsi"/>
          <w:sz w:val="22"/>
          <w:szCs w:val="24"/>
        </w:rPr>
        <w:t xml:space="preserve">is </w:t>
      </w:r>
      <w:r w:rsidRPr="00EA0D71">
        <w:rPr>
          <w:rFonts w:asciiTheme="minorHAnsi" w:hAnsiTheme="minorHAnsi"/>
          <w:sz w:val="22"/>
          <w:szCs w:val="24"/>
        </w:rPr>
        <w:t>needed to capture all of the tasks supported by the software</w:t>
      </w:r>
      <w:r w:rsidR="001B535E" w:rsidRPr="00EA0D71">
        <w:rPr>
          <w:rFonts w:asciiTheme="minorHAnsi" w:hAnsiTheme="minorHAnsi"/>
          <w:sz w:val="22"/>
          <w:szCs w:val="24"/>
        </w:rPr>
        <w:t>”.</w:t>
      </w:r>
      <w:r w:rsidRPr="00EA0D71">
        <w:rPr>
          <w:rFonts w:asciiTheme="minorHAnsi" w:hAnsiTheme="minorHAnsi"/>
          <w:sz w:val="22"/>
          <w:szCs w:val="24"/>
        </w:rPr>
        <w:t xml:space="preserve"> </w:t>
      </w:r>
      <w:r w:rsidR="001B535E" w:rsidRPr="00EA0D71">
        <w:rPr>
          <w:rFonts w:asciiTheme="minorHAnsi" w:hAnsiTheme="minorHAnsi"/>
          <w:sz w:val="22"/>
          <w:szCs w:val="24"/>
        </w:rPr>
        <w:t>T</w:t>
      </w:r>
      <w:r w:rsidRPr="00EA0D71">
        <w:rPr>
          <w:rFonts w:asciiTheme="minorHAnsi" w:hAnsiTheme="minorHAnsi"/>
          <w:sz w:val="22"/>
          <w:szCs w:val="24"/>
        </w:rPr>
        <w:t xml:space="preserve">he size and structure of the main diagram conveys this </w:t>
      </w:r>
      <w:r w:rsidR="001B535E" w:rsidRPr="00EA0D71">
        <w:rPr>
          <w:rFonts w:asciiTheme="minorHAnsi" w:hAnsiTheme="minorHAnsi"/>
          <w:sz w:val="22"/>
          <w:szCs w:val="24"/>
        </w:rPr>
        <w:t xml:space="preserve">information </w:t>
      </w:r>
      <w:r w:rsidRPr="00EA0D71">
        <w:rPr>
          <w:rFonts w:asciiTheme="minorHAnsi" w:hAnsiTheme="minorHAnsi"/>
          <w:sz w:val="22"/>
          <w:szCs w:val="24"/>
        </w:rPr>
        <w:t xml:space="preserve">clearly. The structure of each of the tasks becomes less clear as one drills down into the “details” section of this diagram because each sticky note needs to be read closely to determine what sort of detail it might be and what it means. We assessed VE2 as being </w:t>
      </w:r>
      <w:r w:rsidR="00E03236">
        <w:rPr>
          <w:rFonts w:asciiTheme="minorHAnsi" w:hAnsiTheme="minorHAnsi"/>
          <w:sz w:val="22"/>
          <w:szCs w:val="24"/>
        </w:rPr>
        <w:t>“</w:t>
      </w:r>
      <w:r w:rsidRPr="00EA0D71">
        <w:rPr>
          <w:rFonts w:asciiTheme="minorHAnsi" w:hAnsiTheme="minorHAnsi"/>
          <w:sz w:val="22"/>
          <w:szCs w:val="24"/>
        </w:rPr>
        <w:t>mixed</w:t>
      </w:r>
      <w:r w:rsidR="00E03236">
        <w:rPr>
          <w:rFonts w:asciiTheme="minorHAnsi" w:hAnsiTheme="minorHAnsi"/>
          <w:sz w:val="22"/>
          <w:szCs w:val="24"/>
        </w:rPr>
        <w:t>”</w:t>
      </w:r>
      <w:r w:rsidRPr="00EA0D71">
        <w:rPr>
          <w:rFonts w:asciiTheme="minorHAnsi" w:hAnsiTheme="minorHAnsi"/>
          <w:sz w:val="22"/>
          <w:szCs w:val="24"/>
        </w:rPr>
        <w:t xml:space="preserve"> for USM.</w:t>
      </w:r>
    </w:p>
    <w:p w14:paraId="5A8CDADA" w14:textId="39367CD2" w:rsidR="000843E3" w:rsidRDefault="000843E3" w:rsidP="001B535E">
      <w:pPr>
        <w:pStyle w:val="Heading3"/>
        <w:ind w:left="0" w:firstLine="0"/>
        <w:rPr>
          <w:rFonts w:asciiTheme="minorHAnsi" w:hAnsiTheme="minorHAnsi" w:cstheme="minorHAnsi"/>
          <w:i w:val="0"/>
          <w:iCs/>
          <w:sz w:val="22"/>
          <w:szCs w:val="22"/>
        </w:rPr>
      </w:pPr>
    </w:p>
    <w:p w14:paraId="7A5F4DB7" w14:textId="77777777" w:rsidR="002D5320" w:rsidRPr="00276304" w:rsidRDefault="002D5320" w:rsidP="00276304">
      <w:pPr>
        <w:pStyle w:val="PARAGRAPHnoindent"/>
        <w:rPr>
          <w:i/>
        </w:rPr>
      </w:pPr>
    </w:p>
    <w:p w14:paraId="68B4BC21" w14:textId="0A8FAC5A" w:rsidR="000843E3" w:rsidRPr="00FC204B" w:rsidRDefault="001B535E" w:rsidP="000843E3">
      <w:pPr>
        <w:pStyle w:val="Heading3"/>
        <w:rPr>
          <w:rFonts w:asciiTheme="minorHAnsi" w:hAnsiTheme="minorHAnsi" w:cstheme="minorHAnsi"/>
          <w:sz w:val="24"/>
          <w:szCs w:val="24"/>
        </w:rPr>
      </w:pPr>
      <w:r>
        <w:rPr>
          <w:rFonts w:asciiTheme="minorHAnsi" w:hAnsiTheme="minorHAnsi" w:cstheme="minorHAnsi"/>
          <w:sz w:val="24"/>
          <w:szCs w:val="24"/>
        </w:rPr>
        <w:t>2.1</w:t>
      </w:r>
      <w:r w:rsidR="000843E3" w:rsidRPr="00FC204B">
        <w:rPr>
          <w:rFonts w:asciiTheme="minorHAnsi" w:hAnsiTheme="minorHAnsi" w:cstheme="minorHAnsi"/>
          <w:sz w:val="24"/>
          <w:szCs w:val="24"/>
        </w:rPr>
        <w:t xml:space="preserve">.2 Visibility </w:t>
      </w:r>
      <w:r>
        <w:rPr>
          <w:rFonts w:asciiTheme="minorHAnsi" w:hAnsiTheme="minorHAnsi" w:cstheme="minorHAnsi"/>
          <w:sz w:val="24"/>
          <w:szCs w:val="24"/>
        </w:rPr>
        <w:t xml:space="preserve">experience pattern </w:t>
      </w:r>
      <w:r w:rsidR="000843E3" w:rsidRPr="00FC204B">
        <w:rPr>
          <w:rFonts w:asciiTheme="minorHAnsi" w:hAnsiTheme="minorHAnsi" w:cstheme="minorHAnsi"/>
          <w:sz w:val="24"/>
          <w:szCs w:val="24"/>
        </w:rPr>
        <w:t xml:space="preserve">VE3: </w:t>
      </w:r>
      <w:r>
        <w:rPr>
          <w:rFonts w:asciiTheme="minorHAnsi" w:hAnsiTheme="minorHAnsi" w:cstheme="minorHAnsi"/>
          <w:sz w:val="24"/>
          <w:szCs w:val="24"/>
        </w:rPr>
        <w:t>“</w:t>
      </w:r>
      <w:r w:rsidR="000843E3" w:rsidRPr="00FC204B">
        <w:rPr>
          <w:rFonts w:asciiTheme="minorHAnsi" w:hAnsiTheme="minorHAnsi" w:cstheme="minorHAnsi"/>
          <w:sz w:val="24"/>
          <w:szCs w:val="24"/>
        </w:rPr>
        <w:t>Important points draw your attention</w:t>
      </w:r>
      <w:r>
        <w:rPr>
          <w:rFonts w:asciiTheme="minorHAnsi" w:hAnsiTheme="minorHAnsi" w:cstheme="minorHAnsi"/>
          <w:sz w:val="24"/>
          <w:szCs w:val="24"/>
        </w:rPr>
        <w:t>”</w:t>
      </w:r>
    </w:p>
    <w:p w14:paraId="78A21D25" w14:textId="77777777" w:rsidR="000843E3" w:rsidRPr="00FC204B" w:rsidRDefault="000843E3" w:rsidP="000843E3">
      <w:pPr>
        <w:pStyle w:val="PARAGRAPHnoindent"/>
        <w:rPr>
          <w:rFonts w:asciiTheme="minorHAnsi" w:hAnsiTheme="minorHAnsi" w:cstheme="minorHAnsi"/>
          <w:sz w:val="22"/>
          <w:szCs w:val="22"/>
        </w:rPr>
      </w:pPr>
    </w:p>
    <w:p w14:paraId="281E0D33" w14:textId="79D03866" w:rsidR="001B535E" w:rsidRPr="00276304" w:rsidRDefault="001B535E" w:rsidP="00EA0D71">
      <w:pPr>
        <w:rPr>
          <w:rStyle w:val="StyleBodyCalibri11pt"/>
        </w:rPr>
      </w:pPr>
      <w:r w:rsidRPr="00276304">
        <w:rPr>
          <w:rStyle w:val="StyleBodyCalibri11pt"/>
        </w:rPr>
        <w:t xml:space="preserve">In BPES some important points, such as the location of hot spots, naturally draw your attention. But other important points, such as branch steps or important individual domain events, do not draw your attention. This notation does allow the presenter to make its case well. We judge it as being positive for BPES </w:t>
      </w:r>
      <w:r w:rsidRPr="00EA0D71">
        <w:rPr>
          <w:rFonts w:asciiTheme="minorHAnsi" w:hAnsiTheme="minorHAnsi"/>
          <w:i/>
          <w:iCs/>
          <w:sz w:val="22"/>
          <w:szCs w:val="24"/>
        </w:rPr>
        <w:t>providing</w:t>
      </w:r>
      <w:r w:rsidRPr="00276304">
        <w:rPr>
          <w:rStyle w:val="StyleBodyCalibri11pt"/>
        </w:rPr>
        <w:t xml:space="preserve"> the business process is </w:t>
      </w:r>
      <w:r w:rsidRPr="00EA0D71">
        <w:rPr>
          <w:rFonts w:asciiTheme="minorHAnsi" w:hAnsiTheme="minorHAnsi"/>
          <w:i/>
          <w:iCs/>
          <w:sz w:val="22"/>
          <w:szCs w:val="24"/>
        </w:rPr>
        <w:t>not too complex</w:t>
      </w:r>
      <w:r w:rsidRPr="00276304">
        <w:rPr>
          <w:rStyle w:val="StyleBodyCalibri11pt"/>
        </w:rPr>
        <w:t xml:space="preserve"> (not too many parallel activities or branches).</w:t>
      </w:r>
    </w:p>
    <w:p w14:paraId="48577279" w14:textId="77777777" w:rsidR="00EA0D71" w:rsidRPr="00276304" w:rsidRDefault="00EA0D71" w:rsidP="00EA0D71">
      <w:pPr>
        <w:rPr>
          <w:rStyle w:val="StyleBodyCalibri11pt"/>
        </w:rPr>
      </w:pPr>
    </w:p>
    <w:p w14:paraId="1C15C6EC" w14:textId="2A2C82D0" w:rsidR="001B535E" w:rsidRPr="00EA0D71" w:rsidRDefault="001B535E" w:rsidP="00EA0D71">
      <w:pPr>
        <w:ind w:firstLine="520"/>
        <w:rPr>
          <w:rFonts w:asciiTheme="minorHAnsi" w:hAnsiTheme="minorHAnsi"/>
          <w:sz w:val="22"/>
          <w:szCs w:val="24"/>
        </w:rPr>
      </w:pPr>
      <w:r w:rsidRPr="00EA0D71">
        <w:rPr>
          <w:rFonts w:asciiTheme="minorHAnsi" w:hAnsiTheme="minorHAnsi"/>
          <w:sz w:val="22"/>
          <w:szCs w:val="24"/>
        </w:rPr>
        <w:t xml:space="preserve">In USM, some important points and regions of the diagram (such as the backbone) </w:t>
      </w:r>
      <w:r w:rsidR="00EA0D71">
        <w:rPr>
          <w:rFonts w:asciiTheme="minorHAnsi" w:hAnsiTheme="minorHAnsi"/>
          <w:sz w:val="22"/>
          <w:szCs w:val="24"/>
        </w:rPr>
        <w:t xml:space="preserve">can </w:t>
      </w:r>
      <w:r w:rsidRPr="00EA0D71">
        <w:rPr>
          <w:rFonts w:asciiTheme="minorHAnsi" w:hAnsiTheme="minorHAnsi"/>
          <w:sz w:val="22"/>
          <w:szCs w:val="24"/>
        </w:rPr>
        <w:t xml:space="preserve">draw your attention. But there can be a mass of detail and clutter in </w:t>
      </w:r>
      <w:r w:rsidR="00EA0D71">
        <w:rPr>
          <w:rFonts w:asciiTheme="minorHAnsi" w:hAnsiTheme="minorHAnsi"/>
          <w:sz w:val="22"/>
          <w:szCs w:val="24"/>
        </w:rPr>
        <w:t xml:space="preserve">USM diagrams, particularly in </w:t>
      </w:r>
      <w:r w:rsidRPr="00EA0D71">
        <w:rPr>
          <w:rFonts w:asciiTheme="minorHAnsi" w:hAnsiTheme="minorHAnsi"/>
          <w:sz w:val="22"/>
          <w:szCs w:val="24"/>
        </w:rPr>
        <w:t xml:space="preserve">the “details” region the backbone. Because of this ambiguity and because of the overall complexity of this diagram the overall experience of this pattern is assessed as </w:t>
      </w:r>
      <w:r w:rsidR="00EA0D71">
        <w:rPr>
          <w:rFonts w:asciiTheme="minorHAnsi" w:hAnsiTheme="minorHAnsi"/>
          <w:sz w:val="22"/>
          <w:szCs w:val="24"/>
        </w:rPr>
        <w:t>negative</w:t>
      </w:r>
      <w:r w:rsidRPr="00EA0D71">
        <w:rPr>
          <w:rFonts w:asciiTheme="minorHAnsi" w:hAnsiTheme="minorHAnsi"/>
          <w:sz w:val="22"/>
          <w:szCs w:val="24"/>
        </w:rPr>
        <w:t xml:space="preserve"> for USM.</w:t>
      </w:r>
    </w:p>
    <w:p w14:paraId="396424A4" w14:textId="0DF701E6" w:rsidR="000843E3" w:rsidRPr="00276304" w:rsidRDefault="000843E3" w:rsidP="000843E3">
      <w:pPr>
        <w:rPr>
          <w:rStyle w:val="StyleBodyCalibri11pt"/>
        </w:rPr>
      </w:pPr>
    </w:p>
    <w:p w14:paraId="58109E35" w14:textId="77777777" w:rsidR="000E7E53" w:rsidRPr="00276304" w:rsidRDefault="000E7E53" w:rsidP="000843E3">
      <w:pPr>
        <w:rPr>
          <w:rStyle w:val="StyleBodyCalibri11pt"/>
        </w:rPr>
      </w:pPr>
    </w:p>
    <w:p w14:paraId="51DE7115" w14:textId="729B21FA" w:rsidR="000843E3" w:rsidRPr="00FC204B" w:rsidRDefault="001B535E" w:rsidP="000843E3">
      <w:pPr>
        <w:pStyle w:val="Heading3"/>
        <w:rPr>
          <w:rFonts w:asciiTheme="minorHAnsi" w:hAnsiTheme="minorHAnsi" w:cstheme="minorHAnsi"/>
          <w:sz w:val="24"/>
          <w:szCs w:val="24"/>
        </w:rPr>
      </w:pPr>
      <w:r>
        <w:rPr>
          <w:rFonts w:asciiTheme="minorHAnsi" w:hAnsiTheme="minorHAnsi" w:cstheme="minorHAnsi"/>
          <w:sz w:val="24"/>
          <w:szCs w:val="24"/>
        </w:rPr>
        <w:t>2.1</w:t>
      </w:r>
      <w:r w:rsidR="000843E3" w:rsidRPr="00FC204B">
        <w:rPr>
          <w:rFonts w:asciiTheme="minorHAnsi" w:hAnsiTheme="minorHAnsi" w:cstheme="minorHAnsi"/>
          <w:sz w:val="24"/>
          <w:szCs w:val="24"/>
        </w:rPr>
        <w:t>.3 Structure</w:t>
      </w:r>
      <w:r w:rsidR="00EA0D71">
        <w:rPr>
          <w:rFonts w:asciiTheme="minorHAnsi" w:hAnsiTheme="minorHAnsi" w:cstheme="minorHAnsi"/>
          <w:sz w:val="24"/>
          <w:szCs w:val="24"/>
        </w:rPr>
        <w:t xml:space="preserve"> experience pattern</w:t>
      </w:r>
      <w:r w:rsidR="000843E3" w:rsidRPr="00FC204B">
        <w:rPr>
          <w:rFonts w:asciiTheme="minorHAnsi" w:hAnsiTheme="minorHAnsi" w:cstheme="minorHAnsi"/>
          <w:sz w:val="24"/>
          <w:szCs w:val="24"/>
        </w:rPr>
        <w:t xml:space="preserve"> SE1: </w:t>
      </w:r>
      <w:r w:rsidR="00EA0D71">
        <w:rPr>
          <w:rFonts w:asciiTheme="minorHAnsi" w:hAnsiTheme="minorHAnsi" w:cstheme="minorHAnsi"/>
          <w:sz w:val="24"/>
          <w:szCs w:val="24"/>
        </w:rPr>
        <w:t>“</w:t>
      </w:r>
      <w:r w:rsidR="000843E3" w:rsidRPr="00FC204B">
        <w:rPr>
          <w:rFonts w:asciiTheme="minorHAnsi" w:hAnsiTheme="minorHAnsi" w:cstheme="minorHAnsi"/>
          <w:sz w:val="24"/>
          <w:szCs w:val="24"/>
        </w:rPr>
        <w:t>You can see relationships between parts</w:t>
      </w:r>
      <w:r w:rsidR="00EA0D71">
        <w:rPr>
          <w:rFonts w:asciiTheme="minorHAnsi" w:hAnsiTheme="minorHAnsi" w:cstheme="minorHAnsi"/>
          <w:sz w:val="24"/>
          <w:szCs w:val="24"/>
        </w:rPr>
        <w:t>”</w:t>
      </w:r>
    </w:p>
    <w:p w14:paraId="5DA513BC" w14:textId="77777777" w:rsidR="000843E3" w:rsidRPr="00FC204B" w:rsidRDefault="000843E3" w:rsidP="000843E3">
      <w:pPr>
        <w:pStyle w:val="PARAGRAPHnoindent"/>
        <w:rPr>
          <w:rFonts w:asciiTheme="minorHAnsi" w:hAnsiTheme="minorHAnsi" w:cstheme="minorHAnsi"/>
          <w:sz w:val="22"/>
          <w:szCs w:val="22"/>
        </w:rPr>
      </w:pPr>
    </w:p>
    <w:p w14:paraId="20F2FCB9" w14:textId="771C2F27" w:rsidR="000843E3" w:rsidRPr="00276304" w:rsidRDefault="000843E3" w:rsidP="000843E3">
      <w:pPr>
        <w:rPr>
          <w:rStyle w:val="StyleBodyCalibri11pt"/>
        </w:rPr>
      </w:pPr>
      <w:r w:rsidRPr="00276304">
        <w:rPr>
          <w:rStyle w:val="StyleBodyCalibri11pt"/>
        </w:rPr>
        <w:t xml:space="preserve">In BPES relationships between a domain event (orange sticky note) and adjacent domain events </w:t>
      </w:r>
      <w:r w:rsidR="00EA0D71" w:rsidRPr="00276304">
        <w:rPr>
          <w:rStyle w:val="StyleBodyCalibri11pt"/>
        </w:rPr>
        <w:t>are</w:t>
      </w:r>
      <w:r w:rsidRPr="00276304">
        <w:rPr>
          <w:rStyle w:val="StyleBodyCalibri11pt"/>
        </w:rPr>
        <w:t xml:space="preserve"> clear. Relationships between domain events and nearby hot-spot sticky notes </w:t>
      </w:r>
      <w:r w:rsidR="00EA0D71" w:rsidRPr="00276304">
        <w:rPr>
          <w:rStyle w:val="StyleBodyCalibri11pt"/>
        </w:rPr>
        <w:t>are</w:t>
      </w:r>
      <w:r w:rsidRPr="00276304">
        <w:rPr>
          <w:rStyle w:val="StyleBodyCalibri11pt"/>
        </w:rPr>
        <w:t xml:space="preserve"> clear. Relationships between domain events and</w:t>
      </w:r>
      <w:r w:rsidR="00EA0D71" w:rsidRPr="00276304">
        <w:rPr>
          <w:rStyle w:val="StyleBodyCalibri11pt"/>
        </w:rPr>
        <w:t xml:space="preserve"> </w:t>
      </w:r>
      <w:r w:rsidRPr="00276304">
        <w:rPr>
          <w:rStyle w:val="StyleBodyCalibri11pt"/>
        </w:rPr>
        <w:t xml:space="preserve">remote domain events are not so clear. Relationships between domain events on one timeline and events on timelines above or below </w:t>
      </w:r>
      <w:r w:rsidR="00EA0D71" w:rsidRPr="00276304">
        <w:rPr>
          <w:rStyle w:val="StyleBodyCalibri11pt"/>
        </w:rPr>
        <w:t>it</w:t>
      </w:r>
      <w:r w:rsidRPr="00276304">
        <w:rPr>
          <w:rStyle w:val="StyleBodyCalibri11pt"/>
        </w:rPr>
        <w:t xml:space="preserve"> might not be </w:t>
      </w:r>
      <w:r w:rsidR="00EA0D71" w:rsidRPr="00276304">
        <w:rPr>
          <w:rStyle w:val="StyleBodyCalibri11pt"/>
        </w:rPr>
        <w:t xml:space="preserve">very </w:t>
      </w:r>
      <w:r w:rsidRPr="00276304">
        <w:rPr>
          <w:rStyle w:val="StyleBodyCalibri11pt"/>
        </w:rPr>
        <w:t>clear (even if they occur at the same time). Relationships between domain events and external systems or important users may not be very clear if the diagram becomes cluttered</w:t>
      </w:r>
      <w:r w:rsidR="00EA0D71" w:rsidRPr="00276304">
        <w:rPr>
          <w:rStyle w:val="StyleBodyCalibri11pt"/>
        </w:rPr>
        <w:t xml:space="preserve"> (as it often does)</w:t>
      </w:r>
      <w:r w:rsidRPr="00276304">
        <w:rPr>
          <w:rStyle w:val="StyleBodyCalibri11pt"/>
        </w:rPr>
        <w:t>. This pattern evaluates as generally negative for BPES.</w:t>
      </w:r>
    </w:p>
    <w:p w14:paraId="24D60E7D" w14:textId="77777777" w:rsidR="000843E3" w:rsidRPr="00276304" w:rsidRDefault="000843E3" w:rsidP="000843E3">
      <w:pPr>
        <w:rPr>
          <w:rStyle w:val="StyleBodyCalibri11pt"/>
        </w:rPr>
      </w:pPr>
    </w:p>
    <w:p w14:paraId="42F69D9D" w14:textId="26CDAC49" w:rsidR="000843E3" w:rsidRPr="00FC204B" w:rsidRDefault="000843E3" w:rsidP="000843E3">
      <w:pPr>
        <w:ind w:firstLine="318"/>
        <w:rPr>
          <w:rFonts w:asciiTheme="minorHAnsi" w:hAnsiTheme="minorHAnsi" w:cstheme="minorHAnsi"/>
          <w:sz w:val="22"/>
          <w:szCs w:val="22"/>
        </w:rPr>
      </w:pPr>
      <w:r w:rsidRPr="00FC204B">
        <w:rPr>
          <w:rFonts w:asciiTheme="minorHAnsi" w:hAnsiTheme="minorHAnsi" w:cstheme="minorHAnsi"/>
          <w:sz w:val="22"/>
          <w:szCs w:val="22"/>
        </w:rPr>
        <w:t>In USM you can see the relationships between a persona and its activities, backbone tasks and task details. Placing the persona and activity sticky notes to the top left of a set of task columns (a left-justified heading) might lead to confusion if the number of task columns is large. Relationships between adjacent tasks are clear but relationships between “details” sticky notes may not be so clear. This pattern evaluates as mixed for USM.</w:t>
      </w:r>
    </w:p>
    <w:p w14:paraId="0A095F76" w14:textId="77777777" w:rsidR="000843E3" w:rsidRPr="00FC204B" w:rsidRDefault="000843E3" w:rsidP="000843E3">
      <w:pPr>
        <w:ind w:firstLine="318"/>
        <w:rPr>
          <w:rFonts w:asciiTheme="minorHAnsi" w:hAnsiTheme="minorHAnsi" w:cstheme="minorHAnsi"/>
          <w:sz w:val="22"/>
          <w:szCs w:val="22"/>
        </w:rPr>
      </w:pPr>
    </w:p>
    <w:p w14:paraId="249FFA06" w14:textId="1E337B73" w:rsidR="000843E3" w:rsidRPr="00FC204B" w:rsidRDefault="001B535E" w:rsidP="000843E3">
      <w:pPr>
        <w:pStyle w:val="Heading3"/>
        <w:rPr>
          <w:rFonts w:asciiTheme="minorHAnsi" w:hAnsiTheme="minorHAnsi" w:cstheme="minorHAnsi"/>
          <w:sz w:val="22"/>
          <w:szCs w:val="22"/>
        </w:rPr>
      </w:pPr>
      <w:r>
        <w:rPr>
          <w:rFonts w:asciiTheme="minorHAnsi" w:hAnsiTheme="minorHAnsi" w:cstheme="minorHAnsi"/>
          <w:sz w:val="24"/>
          <w:szCs w:val="24"/>
        </w:rPr>
        <w:t>2.1</w:t>
      </w:r>
      <w:r w:rsidR="000843E3" w:rsidRPr="00FC204B">
        <w:rPr>
          <w:rFonts w:asciiTheme="minorHAnsi" w:hAnsiTheme="minorHAnsi" w:cstheme="minorHAnsi"/>
          <w:sz w:val="24"/>
          <w:szCs w:val="24"/>
        </w:rPr>
        <w:t>.4 Meaning</w:t>
      </w:r>
      <w:r w:rsidR="00EA0D71">
        <w:rPr>
          <w:rFonts w:asciiTheme="minorHAnsi" w:hAnsiTheme="minorHAnsi" w:cstheme="minorHAnsi"/>
          <w:sz w:val="24"/>
          <w:szCs w:val="24"/>
        </w:rPr>
        <w:t xml:space="preserve"> experience pattern</w:t>
      </w:r>
      <w:r w:rsidR="000843E3" w:rsidRPr="00FC204B">
        <w:rPr>
          <w:rFonts w:asciiTheme="minorHAnsi" w:hAnsiTheme="minorHAnsi" w:cstheme="minorHAnsi"/>
          <w:sz w:val="24"/>
          <w:szCs w:val="24"/>
        </w:rPr>
        <w:t xml:space="preserve"> ME1: </w:t>
      </w:r>
      <w:r w:rsidR="00EA0D71">
        <w:rPr>
          <w:rFonts w:asciiTheme="minorHAnsi" w:hAnsiTheme="minorHAnsi" w:cstheme="minorHAnsi"/>
          <w:sz w:val="24"/>
          <w:szCs w:val="24"/>
        </w:rPr>
        <w:t>“</w:t>
      </w:r>
      <w:r w:rsidR="000843E3" w:rsidRPr="00FC204B">
        <w:rPr>
          <w:rFonts w:asciiTheme="minorHAnsi" w:hAnsiTheme="minorHAnsi" w:cstheme="minorHAnsi"/>
          <w:sz w:val="24"/>
          <w:szCs w:val="24"/>
        </w:rPr>
        <w:t>It looks like what it describes</w:t>
      </w:r>
      <w:r w:rsidR="00EA0D71">
        <w:rPr>
          <w:rFonts w:asciiTheme="minorHAnsi" w:hAnsiTheme="minorHAnsi" w:cstheme="minorHAnsi"/>
          <w:sz w:val="24"/>
          <w:szCs w:val="24"/>
        </w:rPr>
        <w:t>”</w:t>
      </w:r>
    </w:p>
    <w:p w14:paraId="28478EF3" w14:textId="77777777" w:rsidR="000843E3" w:rsidRPr="00FC204B" w:rsidRDefault="000843E3" w:rsidP="000843E3">
      <w:pPr>
        <w:pStyle w:val="PARAGRAPHnoindent"/>
        <w:rPr>
          <w:rFonts w:asciiTheme="minorHAnsi" w:hAnsiTheme="minorHAnsi" w:cstheme="minorHAnsi"/>
          <w:sz w:val="22"/>
          <w:szCs w:val="22"/>
        </w:rPr>
      </w:pPr>
    </w:p>
    <w:p w14:paraId="67066E9D" w14:textId="77777777" w:rsidR="00EA0D71" w:rsidRPr="00276304" w:rsidRDefault="00EA0D71" w:rsidP="00EA0D71">
      <w:pPr>
        <w:rPr>
          <w:rStyle w:val="StyleBodyCalibri11pt"/>
        </w:rPr>
      </w:pPr>
      <w:r w:rsidRPr="00276304">
        <w:rPr>
          <w:rStyle w:val="StyleBodyCalibri11pt"/>
        </w:rPr>
        <w:t xml:space="preserve">This pattern states that the appearance of a symbol suggests its meaning. </w:t>
      </w:r>
    </w:p>
    <w:p w14:paraId="17E6C780" w14:textId="77777777" w:rsidR="00EA0D71" w:rsidRPr="00276304" w:rsidRDefault="00EA0D71" w:rsidP="00EA0D71">
      <w:pPr>
        <w:rPr>
          <w:rStyle w:val="StyleBodyCalibri11pt"/>
        </w:rPr>
      </w:pPr>
    </w:p>
    <w:p w14:paraId="4B236BAF" w14:textId="251A2BA7" w:rsidR="00EA0D71" w:rsidRPr="00276304" w:rsidRDefault="00EA0D71" w:rsidP="00EA0D71">
      <w:pPr>
        <w:ind w:firstLine="720"/>
        <w:rPr>
          <w:rStyle w:val="StyleBodyCalibri11pt"/>
        </w:rPr>
      </w:pPr>
      <w:r w:rsidRPr="00276304">
        <w:rPr>
          <w:rStyle w:val="StyleBodyCalibri11pt"/>
        </w:rPr>
        <w:t xml:space="preserve">The appearance of the alert sticky notes in BPES suggests a dramatic alert in the way that they are strongly colored and slapped down on top of the main timeline. The rotated, orange sticky notes also suggest a warning that they need to be looked at closely (indeed, they look like the orange-diamond traffic-warning signs that are used some countries). The other sticky notes in BPES do </w:t>
      </w:r>
      <w:r w:rsidRPr="00EA0D71">
        <w:rPr>
          <w:rFonts w:asciiTheme="minorHAnsi" w:hAnsiTheme="minorHAnsi"/>
          <w:i/>
          <w:iCs/>
          <w:sz w:val="22"/>
          <w:szCs w:val="24"/>
        </w:rPr>
        <w:t>not</w:t>
      </w:r>
      <w:r w:rsidRPr="00276304">
        <w:rPr>
          <w:rStyle w:val="StyleBodyCalibri11pt"/>
        </w:rPr>
        <w:t xml:space="preserve"> directly suggest their meaning, however they can be adorned with icons if needed. This pattern evaluates as being mixed for BPES.</w:t>
      </w:r>
    </w:p>
    <w:p w14:paraId="3D00346D" w14:textId="77777777" w:rsidR="00EA0D71" w:rsidRDefault="00EA0D71" w:rsidP="00EA0D71">
      <w:pPr>
        <w:ind w:firstLine="720"/>
        <w:rPr>
          <w:rFonts w:asciiTheme="minorHAnsi" w:hAnsiTheme="minorHAnsi"/>
          <w:sz w:val="22"/>
          <w:szCs w:val="24"/>
        </w:rPr>
      </w:pPr>
    </w:p>
    <w:p w14:paraId="431AE58D" w14:textId="7AE06EFA" w:rsidR="00EA0D71" w:rsidRDefault="00EA0D71" w:rsidP="00EA0D71">
      <w:pPr>
        <w:ind w:firstLine="720"/>
        <w:rPr>
          <w:rFonts w:asciiTheme="minorHAnsi" w:hAnsiTheme="minorHAnsi"/>
          <w:sz w:val="22"/>
          <w:szCs w:val="24"/>
        </w:rPr>
      </w:pPr>
      <w:r w:rsidRPr="0045203F">
        <w:rPr>
          <w:rFonts w:asciiTheme="minorHAnsi" w:hAnsiTheme="minorHAnsi"/>
          <w:sz w:val="22"/>
          <w:szCs w:val="24"/>
        </w:rPr>
        <w:t xml:space="preserve">In USM the persona sticky notes can carry an icon but there is otherwise no mapping of appearance to meaning. </w:t>
      </w:r>
      <w:r>
        <w:rPr>
          <w:rFonts w:asciiTheme="minorHAnsi" w:hAnsiTheme="minorHAnsi"/>
          <w:sz w:val="22"/>
          <w:szCs w:val="24"/>
        </w:rPr>
        <w:t>This pattern evaluates as being negative for USM.</w:t>
      </w:r>
    </w:p>
    <w:p w14:paraId="37119F3A" w14:textId="36C7248A" w:rsidR="003057DE" w:rsidRDefault="003057DE" w:rsidP="003057DE">
      <w:pPr>
        <w:pStyle w:val="Heading3"/>
        <w:ind w:left="0" w:firstLine="0"/>
        <w:rPr>
          <w:rFonts w:asciiTheme="minorHAnsi" w:hAnsiTheme="minorHAnsi" w:cstheme="minorHAnsi"/>
          <w:sz w:val="24"/>
          <w:szCs w:val="24"/>
        </w:rPr>
      </w:pPr>
    </w:p>
    <w:p w14:paraId="10D19262" w14:textId="77777777" w:rsidR="003057DE" w:rsidRPr="003057DE" w:rsidRDefault="003057DE" w:rsidP="003057DE">
      <w:pPr>
        <w:pStyle w:val="PARAGRAPHnoindent"/>
      </w:pPr>
    </w:p>
    <w:p w14:paraId="188D2563" w14:textId="2EF91AD0" w:rsidR="000843E3" w:rsidRPr="00FC204B" w:rsidRDefault="001B535E" w:rsidP="000843E3">
      <w:pPr>
        <w:pStyle w:val="Heading3"/>
        <w:rPr>
          <w:rFonts w:asciiTheme="minorHAnsi" w:hAnsiTheme="minorHAnsi" w:cstheme="minorHAnsi"/>
          <w:sz w:val="24"/>
          <w:szCs w:val="24"/>
        </w:rPr>
      </w:pPr>
      <w:r>
        <w:rPr>
          <w:rFonts w:asciiTheme="minorHAnsi" w:hAnsiTheme="minorHAnsi" w:cstheme="minorHAnsi"/>
          <w:sz w:val="24"/>
          <w:szCs w:val="24"/>
        </w:rPr>
        <w:t>2.1</w:t>
      </w:r>
      <w:r w:rsidR="000843E3" w:rsidRPr="00FC204B">
        <w:rPr>
          <w:rFonts w:asciiTheme="minorHAnsi" w:hAnsiTheme="minorHAnsi" w:cstheme="minorHAnsi"/>
          <w:sz w:val="24"/>
          <w:szCs w:val="24"/>
        </w:rPr>
        <w:t>.5 Meaning</w:t>
      </w:r>
      <w:r w:rsidR="003057DE">
        <w:rPr>
          <w:rFonts w:asciiTheme="minorHAnsi" w:hAnsiTheme="minorHAnsi" w:cstheme="minorHAnsi"/>
          <w:sz w:val="24"/>
          <w:szCs w:val="24"/>
        </w:rPr>
        <w:t xml:space="preserve"> experience pattern</w:t>
      </w:r>
      <w:r w:rsidR="00077180">
        <w:rPr>
          <w:rFonts w:asciiTheme="minorHAnsi" w:hAnsiTheme="minorHAnsi" w:cstheme="minorHAnsi"/>
          <w:sz w:val="24"/>
          <w:szCs w:val="24"/>
        </w:rPr>
        <w:t xml:space="preserve"> </w:t>
      </w:r>
      <w:r w:rsidR="000843E3" w:rsidRPr="00FC204B">
        <w:rPr>
          <w:rFonts w:asciiTheme="minorHAnsi" w:hAnsiTheme="minorHAnsi" w:cstheme="minorHAnsi"/>
          <w:sz w:val="24"/>
          <w:szCs w:val="24"/>
        </w:rPr>
        <w:t xml:space="preserve">ME3: Similar things </w:t>
      </w:r>
      <w:r w:rsidR="003057DE">
        <w:rPr>
          <w:rFonts w:asciiTheme="minorHAnsi" w:hAnsiTheme="minorHAnsi" w:cstheme="minorHAnsi"/>
          <w:sz w:val="24"/>
          <w:szCs w:val="24"/>
        </w:rPr>
        <w:t>are</w:t>
      </w:r>
      <w:r w:rsidR="000843E3" w:rsidRPr="00FC204B">
        <w:rPr>
          <w:rFonts w:asciiTheme="minorHAnsi" w:hAnsiTheme="minorHAnsi" w:cstheme="minorHAnsi"/>
          <w:sz w:val="24"/>
          <w:szCs w:val="24"/>
        </w:rPr>
        <w:t xml:space="preserve"> similar</w:t>
      </w:r>
      <w:r w:rsidR="003057DE">
        <w:rPr>
          <w:rFonts w:asciiTheme="minorHAnsi" w:hAnsiTheme="minorHAnsi" w:cstheme="minorHAnsi"/>
          <w:sz w:val="24"/>
          <w:szCs w:val="24"/>
        </w:rPr>
        <w:t>-looking things</w:t>
      </w:r>
      <w:r w:rsidR="000843E3" w:rsidRPr="00FC204B">
        <w:rPr>
          <w:rFonts w:asciiTheme="minorHAnsi" w:hAnsiTheme="minorHAnsi" w:cstheme="minorHAnsi"/>
          <w:sz w:val="24"/>
          <w:szCs w:val="24"/>
        </w:rPr>
        <w:t xml:space="preserve"> (and </w:t>
      </w:r>
      <w:r w:rsidR="003057DE">
        <w:rPr>
          <w:rFonts w:asciiTheme="minorHAnsi" w:hAnsiTheme="minorHAnsi" w:cstheme="minorHAnsi"/>
          <w:sz w:val="24"/>
          <w:szCs w:val="24"/>
        </w:rPr>
        <w:t>vice versa)</w:t>
      </w:r>
    </w:p>
    <w:p w14:paraId="79E009A6" w14:textId="77777777" w:rsidR="000843E3" w:rsidRPr="00FC204B" w:rsidRDefault="000843E3" w:rsidP="000843E3">
      <w:pPr>
        <w:pStyle w:val="PARAGRAPHnoindent"/>
        <w:rPr>
          <w:rFonts w:asciiTheme="minorHAnsi" w:hAnsiTheme="minorHAnsi" w:cstheme="minorHAnsi"/>
          <w:sz w:val="22"/>
          <w:szCs w:val="22"/>
        </w:rPr>
      </w:pPr>
    </w:p>
    <w:p w14:paraId="22DF1879" w14:textId="2FFA9E8B" w:rsidR="000843E3" w:rsidRPr="00276304" w:rsidRDefault="000843E3" w:rsidP="000843E3">
      <w:pPr>
        <w:rPr>
          <w:rStyle w:val="StyleBodyCalibri11pt"/>
        </w:rPr>
      </w:pPr>
      <w:r w:rsidRPr="00276304">
        <w:rPr>
          <w:rStyle w:val="StyleBodyCalibri11pt"/>
        </w:rPr>
        <w:t xml:space="preserve">Both </w:t>
      </w:r>
      <w:r w:rsidR="00077180" w:rsidRPr="00276304">
        <w:rPr>
          <w:rStyle w:val="StyleBodyCalibri11pt"/>
        </w:rPr>
        <w:t xml:space="preserve">workshop </w:t>
      </w:r>
      <w:r w:rsidRPr="00276304">
        <w:rPr>
          <w:rStyle w:val="StyleBodyCalibri11pt"/>
        </w:rPr>
        <w:t>methods</w:t>
      </w:r>
      <w:r w:rsidR="00077180" w:rsidRPr="00276304">
        <w:rPr>
          <w:rStyle w:val="StyleBodyCalibri11pt"/>
        </w:rPr>
        <w:t xml:space="preserve"> are evaluated negatively with regards to this pattern at the level of textual labels but there is a clear standardization in the coloring and meaning of sticky notes. We evaluate this pattern as being mixed </w:t>
      </w:r>
      <w:r w:rsidRPr="00276304">
        <w:rPr>
          <w:rStyle w:val="StyleBodyCalibri11pt"/>
        </w:rPr>
        <w:t xml:space="preserve">for BPES but </w:t>
      </w:r>
      <w:r w:rsidR="00077180" w:rsidRPr="00276304">
        <w:rPr>
          <w:rStyle w:val="StyleBodyCalibri11pt"/>
        </w:rPr>
        <w:t xml:space="preserve">put it </w:t>
      </w:r>
      <w:r w:rsidRPr="00276304">
        <w:rPr>
          <w:rStyle w:val="StyleBodyCalibri11pt"/>
        </w:rPr>
        <w:t xml:space="preserve">negative for USM because of </w:t>
      </w:r>
      <w:r w:rsidR="00077180" w:rsidRPr="00276304">
        <w:rPr>
          <w:rStyle w:val="StyleBodyCalibri11pt"/>
        </w:rPr>
        <w:t>the</w:t>
      </w:r>
      <w:r w:rsidRPr="00276304">
        <w:rPr>
          <w:rStyle w:val="StyleBodyCalibri11pt"/>
        </w:rPr>
        <w:t xml:space="preserve"> </w:t>
      </w:r>
      <w:r w:rsidR="00687751" w:rsidRPr="00276304">
        <w:rPr>
          <w:rStyle w:val="StyleBodyCalibri11pt"/>
        </w:rPr>
        <w:t>potentially overwhelming size of the</w:t>
      </w:r>
      <w:r w:rsidRPr="00276304">
        <w:rPr>
          <w:rStyle w:val="StyleBodyCalibri11pt"/>
        </w:rPr>
        <w:t xml:space="preserve"> “details” section</w:t>
      </w:r>
      <w:r w:rsidR="00077180" w:rsidRPr="00276304">
        <w:rPr>
          <w:rStyle w:val="StyleBodyCalibri11pt"/>
        </w:rPr>
        <w:t xml:space="preserve"> of USM</w:t>
      </w:r>
      <w:r w:rsidRPr="00276304">
        <w:rPr>
          <w:rStyle w:val="StyleBodyCalibri11pt"/>
        </w:rPr>
        <w:t>.</w:t>
      </w:r>
      <w:r w:rsidR="00687751" w:rsidRPr="00276304">
        <w:rPr>
          <w:rStyle w:val="StyleBodyCalibri11pt"/>
        </w:rPr>
        <w:t xml:space="preserve"> In this region of a USM diagram, there are many </w:t>
      </w:r>
      <w:proofErr w:type="gramStart"/>
      <w:r w:rsidR="00687751" w:rsidRPr="00276304">
        <w:rPr>
          <w:rStyle w:val="StyleBodyCalibri11pt"/>
        </w:rPr>
        <w:t>similarly-colored</w:t>
      </w:r>
      <w:proofErr w:type="gramEnd"/>
      <w:r w:rsidR="00687751" w:rsidRPr="00276304">
        <w:rPr>
          <w:rStyle w:val="StyleBodyCalibri11pt"/>
        </w:rPr>
        <w:t xml:space="preserve"> sticky notes that represent different user stories without the existence of a clear timeline to clearly distinguish the meaning of these stories or their relationships to each other</w:t>
      </w:r>
      <w:r w:rsidR="00077180" w:rsidRPr="00276304">
        <w:rPr>
          <w:rStyle w:val="StyleBodyCalibri11pt"/>
        </w:rPr>
        <w:t xml:space="preserve">. </w:t>
      </w:r>
    </w:p>
    <w:p w14:paraId="63BA9479" w14:textId="77777777" w:rsidR="000843E3" w:rsidRPr="00276304" w:rsidRDefault="000843E3" w:rsidP="000843E3">
      <w:pPr>
        <w:rPr>
          <w:rStyle w:val="StyleBodyCalibri11pt"/>
        </w:rPr>
      </w:pPr>
      <w:r w:rsidRPr="00276304">
        <w:rPr>
          <w:rStyle w:val="StyleBodyCalibri11pt"/>
        </w:rPr>
        <w:t xml:space="preserve"> </w:t>
      </w:r>
    </w:p>
    <w:p w14:paraId="07DEE0D8" w14:textId="68CF9805" w:rsidR="000843E3" w:rsidRPr="00FC204B" w:rsidRDefault="001B535E" w:rsidP="000843E3">
      <w:pPr>
        <w:pStyle w:val="Heading3"/>
        <w:rPr>
          <w:rFonts w:asciiTheme="minorHAnsi" w:hAnsiTheme="minorHAnsi" w:cstheme="minorHAnsi"/>
          <w:sz w:val="24"/>
          <w:szCs w:val="24"/>
        </w:rPr>
      </w:pPr>
      <w:r>
        <w:rPr>
          <w:rFonts w:asciiTheme="minorHAnsi" w:hAnsiTheme="minorHAnsi" w:cstheme="minorHAnsi"/>
          <w:sz w:val="24"/>
          <w:szCs w:val="24"/>
        </w:rPr>
        <w:t>2.1</w:t>
      </w:r>
      <w:r w:rsidR="000843E3" w:rsidRPr="00FC204B">
        <w:rPr>
          <w:rFonts w:asciiTheme="minorHAnsi" w:hAnsiTheme="minorHAnsi" w:cstheme="minorHAnsi"/>
          <w:sz w:val="24"/>
          <w:szCs w:val="24"/>
        </w:rPr>
        <w:t xml:space="preserve">.6 Thinking </w:t>
      </w:r>
      <w:r w:rsidR="00687751">
        <w:rPr>
          <w:rFonts w:asciiTheme="minorHAnsi" w:hAnsiTheme="minorHAnsi" w:cstheme="minorHAnsi"/>
          <w:sz w:val="24"/>
          <w:szCs w:val="24"/>
        </w:rPr>
        <w:t xml:space="preserve">experience pattern </w:t>
      </w:r>
      <w:r w:rsidR="000843E3" w:rsidRPr="00FC204B">
        <w:rPr>
          <w:rFonts w:asciiTheme="minorHAnsi" w:hAnsiTheme="minorHAnsi" w:cstheme="minorHAnsi"/>
          <w:sz w:val="24"/>
          <w:szCs w:val="24"/>
        </w:rPr>
        <w:t>TE3: It makes you stop and think</w:t>
      </w:r>
    </w:p>
    <w:p w14:paraId="0C646DC1" w14:textId="77777777" w:rsidR="000843E3" w:rsidRPr="00FC204B" w:rsidRDefault="000843E3" w:rsidP="000843E3">
      <w:pPr>
        <w:pStyle w:val="PARAGRAPHnoindent"/>
        <w:rPr>
          <w:rFonts w:asciiTheme="minorHAnsi" w:hAnsiTheme="minorHAnsi" w:cstheme="minorHAnsi"/>
          <w:sz w:val="22"/>
          <w:szCs w:val="22"/>
        </w:rPr>
      </w:pPr>
    </w:p>
    <w:p w14:paraId="7EA12812" w14:textId="54A704E7" w:rsidR="00687751" w:rsidRPr="00276304" w:rsidRDefault="000843E3" w:rsidP="00687751">
      <w:pPr>
        <w:rPr>
          <w:rStyle w:val="StyleBodyCalibri11pt"/>
        </w:rPr>
      </w:pPr>
      <w:r w:rsidRPr="00276304">
        <w:rPr>
          <w:rStyle w:val="StyleBodyCalibri11pt"/>
        </w:rPr>
        <w:t xml:space="preserve">This pattern is positive for both </w:t>
      </w:r>
      <w:r w:rsidR="00687751" w:rsidRPr="00276304">
        <w:rPr>
          <w:rStyle w:val="StyleBodyCalibri11pt"/>
        </w:rPr>
        <w:t xml:space="preserve">workshop </w:t>
      </w:r>
      <w:r w:rsidRPr="00276304">
        <w:rPr>
          <w:rStyle w:val="StyleBodyCalibri11pt"/>
        </w:rPr>
        <w:t xml:space="preserve">methods. </w:t>
      </w:r>
      <w:r w:rsidR="00687751" w:rsidRPr="00276304">
        <w:rPr>
          <w:rStyle w:val="StyleBodyCalibri11pt"/>
        </w:rPr>
        <w:t>In both techniques the overall visual display is arresting and invites further inspection.</w:t>
      </w:r>
    </w:p>
    <w:p w14:paraId="56F88401" w14:textId="77777777" w:rsidR="000843E3" w:rsidRPr="00276304" w:rsidRDefault="000843E3" w:rsidP="000843E3">
      <w:pPr>
        <w:rPr>
          <w:rStyle w:val="StyleBodyCalibri11pt"/>
        </w:rPr>
      </w:pPr>
    </w:p>
    <w:p w14:paraId="16ECF9FA" w14:textId="3D1E9384" w:rsidR="000843E3" w:rsidRPr="00FC204B" w:rsidRDefault="001B535E" w:rsidP="000843E3">
      <w:pPr>
        <w:pStyle w:val="Heading3"/>
        <w:rPr>
          <w:rFonts w:asciiTheme="minorHAnsi" w:hAnsiTheme="minorHAnsi" w:cstheme="minorHAnsi"/>
          <w:sz w:val="24"/>
          <w:szCs w:val="24"/>
        </w:rPr>
      </w:pPr>
      <w:r>
        <w:rPr>
          <w:rFonts w:asciiTheme="minorHAnsi" w:hAnsiTheme="minorHAnsi" w:cstheme="minorHAnsi"/>
          <w:sz w:val="24"/>
          <w:szCs w:val="24"/>
        </w:rPr>
        <w:t>2.1</w:t>
      </w:r>
      <w:r w:rsidR="000843E3" w:rsidRPr="00FC204B">
        <w:rPr>
          <w:rFonts w:asciiTheme="minorHAnsi" w:hAnsiTheme="minorHAnsi" w:cstheme="minorHAnsi"/>
          <w:sz w:val="24"/>
          <w:szCs w:val="24"/>
        </w:rPr>
        <w:t xml:space="preserve">.7 Thinking </w:t>
      </w:r>
      <w:r w:rsidR="00687751">
        <w:rPr>
          <w:rFonts w:asciiTheme="minorHAnsi" w:hAnsiTheme="minorHAnsi" w:cstheme="minorHAnsi"/>
          <w:sz w:val="24"/>
          <w:szCs w:val="24"/>
        </w:rPr>
        <w:t xml:space="preserve">experience pattern </w:t>
      </w:r>
      <w:r w:rsidR="000843E3" w:rsidRPr="00FC204B">
        <w:rPr>
          <w:rFonts w:asciiTheme="minorHAnsi" w:hAnsiTheme="minorHAnsi" w:cstheme="minorHAnsi"/>
          <w:sz w:val="24"/>
          <w:szCs w:val="24"/>
        </w:rPr>
        <w:t>TE5: You are drawn in to play around</w:t>
      </w:r>
    </w:p>
    <w:p w14:paraId="1C3E969B" w14:textId="77777777" w:rsidR="000843E3" w:rsidRPr="00FC204B" w:rsidRDefault="000843E3" w:rsidP="000843E3">
      <w:pPr>
        <w:pStyle w:val="PARAGRAPHnoindent"/>
        <w:rPr>
          <w:rFonts w:asciiTheme="minorHAnsi" w:hAnsiTheme="minorHAnsi" w:cstheme="minorHAnsi"/>
          <w:sz w:val="22"/>
          <w:szCs w:val="22"/>
        </w:rPr>
      </w:pPr>
    </w:p>
    <w:p w14:paraId="4B447F53" w14:textId="0FA0FA01" w:rsidR="00687751" w:rsidRPr="00276304" w:rsidRDefault="00687751" w:rsidP="00687751">
      <w:pPr>
        <w:rPr>
          <w:rStyle w:val="StyleBodyCalibri11pt"/>
        </w:rPr>
      </w:pPr>
      <w:r w:rsidRPr="00276304">
        <w:rPr>
          <w:rStyle w:val="StyleBodyCalibri11pt"/>
        </w:rPr>
        <w:t xml:space="preserve">This pattern is generally positive for both workshop methods. As with TE3, a stakeholder would feel drawn into the diagrams and motivated to think further about their structure and meaning. It is easy to </w:t>
      </w:r>
      <w:r w:rsidR="00E03236" w:rsidRPr="00276304">
        <w:rPr>
          <w:rStyle w:val="StyleBodyCalibri11pt"/>
        </w:rPr>
        <w:t xml:space="preserve">(conceptually) </w:t>
      </w:r>
      <w:r w:rsidRPr="00276304">
        <w:rPr>
          <w:rStyle w:val="StyleBodyCalibri11pt"/>
        </w:rPr>
        <w:t xml:space="preserve">play around a little with individual sticky notes but not so easy to play around with groups of sticky notes. </w:t>
      </w:r>
    </w:p>
    <w:p w14:paraId="2CE96091" w14:textId="77777777" w:rsidR="000843E3" w:rsidRPr="00276304" w:rsidRDefault="000843E3" w:rsidP="000843E3">
      <w:pPr>
        <w:rPr>
          <w:rStyle w:val="StyleBodyCalibri11pt"/>
        </w:rPr>
      </w:pPr>
    </w:p>
    <w:p w14:paraId="102A58F2" w14:textId="3101E5B0" w:rsidR="000843E3" w:rsidRPr="00FC204B" w:rsidRDefault="001B535E" w:rsidP="000843E3">
      <w:pPr>
        <w:pStyle w:val="Heading3"/>
        <w:rPr>
          <w:rFonts w:asciiTheme="minorHAnsi" w:hAnsiTheme="minorHAnsi" w:cstheme="minorHAnsi"/>
          <w:sz w:val="24"/>
          <w:szCs w:val="24"/>
        </w:rPr>
      </w:pPr>
      <w:r>
        <w:rPr>
          <w:rFonts w:asciiTheme="minorHAnsi" w:hAnsiTheme="minorHAnsi" w:cstheme="minorHAnsi"/>
          <w:sz w:val="24"/>
          <w:szCs w:val="24"/>
        </w:rPr>
        <w:t>2.1</w:t>
      </w:r>
      <w:r w:rsidR="000843E3" w:rsidRPr="00FC204B">
        <w:rPr>
          <w:rFonts w:asciiTheme="minorHAnsi" w:hAnsiTheme="minorHAnsi" w:cstheme="minorHAnsi"/>
          <w:sz w:val="24"/>
          <w:szCs w:val="24"/>
        </w:rPr>
        <w:t xml:space="preserve">.8 Overall evaluation of Sense Making (IA3) </w:t>
      </w:r>
    </w:p>
    <w:p w14:paraId="43A2ED38" w14:textId="77777777" w:rsidR="000843E3" w:rsidRPr="00FC204B" w:rsidRDefault="000843E3" w:rsidP="000843E3">
      <w:pPr>
        <w:pStyle w:val="PARAGRAPHnoindent"/>
        <w:rPr>
          <w:rFonts w:asciiTheme="minorHAnsi" w:hAnsiTheme="minorHAnsi" w:cstheme="minorHAnsi"/>
          <w:sz w:val="22"/>
          <w:szCs w:val="22"/>
        </w:rPr>
      </w:pPr>
    </w:p>
    <w:p w14:paraId="24F295A4" w14:textId="542C1F24" w:rsidR="000843E3" w:rsidRPr="00276304" w:rsidRDefault="000843E3" w:rsidP="000843E3">
      <w:pPr>
        <w:rPr>
          <w:rStyle w:val="StyleBodyCalibri11pt"/>
        </w:rPr>
      </w:pPr>
      <w:r w:rsidRPr="00276304">
        <w:rPr>
          <w:rStyle w:val="StyleBodyCalibri11pt"/>
        </w:rPr>
        <w:t xml:space="preserve">As shown in Table </w:t>
      </w:r>
      <w:r w:rsidR="006770B1">
        <w:rPr>
          <w:rStyle w:val="StyleBodyCalibri11pt"/>
        </w:rPr>
        <w:t>2</w:t>
      </w:r>
      <w:r w:rsidR="00687751" w:rsidRPr="00276304">
        <w:rPr>
          <w:rStyle w:val="StyleBodyCalibri11pt"/>
        </w:rPr>
        <w:t>, the various experience patterns contributing to</w:t>
      </w:r>
      <w:r w:rsidRPr="00276304">
        <w:rPr>
          <w:rStyle w:val="StyleBodyCalibri11pt"/>
        </w:rPr>
        <w:t xml:space="preserve"> </w:t>
      </w:r>
      <w:r w:rsidR="006765C0" w:rsidRPr="00276304">
        <w:rPr>
          <w:rStyle w:val="StyleBodyCalibri11pt"/>
        </w:rPr>
        <w:t xml:space="preserve">IA3 for </w:t>
      </w:r>
      <w:r w:rsidRPr="00276304">
        <w:rPr>
          <w:rStyle w:val="StyleBodyCalibri11pt"/>
        </w:rPr>
        <w:t xml:space="preserve">both BPES and USM </w:t>
      </w:r>
      <w:r w:rsidR="006765C0" w:rsidRPr="00276304">
        <w:rPr>
          <w:rStyle w:val="StyleBodyCalibri11pt"/>
        </w:rPr>
        <w:t>have been evaluated as being</w:t>
      </w:r>
      <w:r w:rsidRPr="00276304">
        <w:rPr>
          <w:rStyle w:val="StyleBodyCalibri11pt"/>
        </w:rPr>
        <w:t xml:space="preserve"> </w:t>
      </w:r>
      <w:r w:rsidR="00687751" w:rsidRPr="00276304">
        <w:rPr>
          <w:rStyle w:val="StyleBodyCalibri11pt"/>
        </w:rPr>
        <w:t>“</w:t>
      </w:r>
      <w:r w:rsidRPr="00276304">
        <w:rPr>
          <w:rStyle w:val="StyleBodyCalibri11pt"/>
        </w:rPr>
        <w:t>mixed</w:t>
      </w:r>
      <w:r w:rsidR="00687751" w:rsidRPr="00276304">
        <w:rPr>
          <w:rStyle w:val="StyleBodyCalibri11pt"/>
        </w:rPr>
        <w:t>”</w:t>
      </w:r>
      <w:r w:rsidRPr="00276304">
        <w:rPr>
          <w:rStyle w:val="StyleBodyCalibri11pt"/>
        </w:rPr>
        <w:t xml:space="preserve"> but trending positive</w:t>
      </w:r>
      <w:r w:rsidR="006765C0" w:rsidRPr="00276304">
        <w:rPr>
          <w:rStyle w:val="StyleBodyCalibri11pt"/>
        </w:rPr>
        <w:t xml:space="preserve"> (</w:t>
      </w:r>
      <w:r w:rsidR="00687751" w:rsidRPr="00276304">
        <w:rPr>
          <w:rStyle w:val="StyleBodyCalibri11pt"/>
        </w:rPr>
        <w:t>particularly due to the positive patterns TE3 and TE5</w:t>
      </w:r>
      <w:r w:rsidR="006765C0" w:rsidRPr="00276304">
        <w:rPr>
          <w:rStyle w:val="StyleBodyCalibri11pt"/>
        </w:rPr>
        <w:t>)</w:t>
      </w:r>
      <w:r w:rsidRPr="00276304">
        <w:rPr>
          <w:rStyle w:val="StyleBodyCalibri11pt"/>
        </w:rPr>
        <w:t xml:space="preserve">. Our judgement </w:t>
      </w:r>
      <w:r w:rsidR="00687751" w:rsidRPr="00276304">
        <w:rPr>
          <w:rStyle w:val="StyleBodyCalibri11pt"/>
        </w:rPr>
        <w:t xml:space="preserve">is </w:t>
      </w:r>
      <w:r w:rsidRPr="00276304">
        <w:rPr>
          <w:rStyle w:val="StyleBodyCalibri11pt"/>
        </w:rPr>
        <w:t xml:space="preserve">to rate </w:t>
      </w:r>
      <w:r w:rsidR="00687751" w:rsidRPr="00276304">
        <w:rPr>
          <w:rStyle w:val="StyleBodyCalibri11pt"/>
        </w:rPr>
        <w:t>this activity</w:t>
      </w:r>
      <w:r w:rsidRPr="00276304">
        <w:rPr>
          <w:rStyle w:val="StyleBodyCalibri11pt"/>
        </w:rPr>
        <w:t xml:space="preserve"> as </w:t>
      </w:r>
      <w:r w:rsidR="00687751" w:rsidRPr="00276304">
        <w:rPr>
          <w:rStyle w:val="StyleBodyCalibri11pt"/>
        </w:rPr>
        <w:t>being “</w:t>
      </w:r>
      <w:r w:rsidRPr="00276304">
        <w:rPr>
          <w:rStyle w:val="StyleBodyCalibri11pt"/>
        </w:rPr>
        <w:t>mixed</w:t>
      </w:r>
      <w:r w:rsidR="00687751" w:rsidRPr="00276304">
        <w:rPr>
          <w:rStyle w:val="StyleBodyCalibri11pt"/>
        </w:rPr>
        <w:t xml:space="preserve"> overall” for both methods but to note the reasons behind the negative evaluations above</w:t>
      </w:r>
      <w:r w:rsidRPr="00276304">
        <w:rPr>
          <w:rStyle w:val="StyleBodyCalibri11pt"/>
        </w:rPr>
        <w:t xml:space="preserve">. Both </w:t>
      </w:r>
      <w:r w:rsidR="00687751" w:rsidRPr="00276304">
        <w:rPr>
          <w:rStyle w:val="StyleBodyCalibri11pt"/>
        </w:rPr>
        <w:t xml:space="preserve">workshop </w:t>
      </w:r>
      <w:r w:rsidRPr="00276304">
        <w:rPr>
          <w:rStyle w:val="StyleBodyCalibri11pt"/>
        </w:rPr>
        <w:t xml:space="preserve">methods are particularly good for </w:t>
      </w:r>
      <w:r w:rsidR="00687751" w:rsidRPr="00276304">
        <w:rPr>
          <w:rStyle w:val="StyleBodyCalibri11pt"/>
        </w:rPr>
        <w:t xml:space="preserve">the experience </w:t>
      </w:r>
      <w:r w:rsidRPr="00276304">
        <w:rPr>
          <w:rStyle w:val="StyleBodyCalibri11pt"/>
        </w:rPr>
        <w:t xml:space="preserve">patterns that </w:t>
      </w:r>
      <w:r w:rsidR="00687751" w:rsidRPr="00276304">
        <w:rPr>
          <w:rStyle w:val="StyleBodyCalibri11pt"/>
        </w:rPr>
        <w:t xml:space="preserve">are concerned with </w:t>
      </w:r>
      <w:r w:rsidRPr="00276304">
        <w:rPr>
          <w:rStyle w:val="StyleBodyCalibri11pt"/>
        </w:rPr>
        <w:t xml:space="preserve">participants </w:t>
      </w:r>
      <w:r w:rsidR="00687751" w:rsidRPr="00276304">
        <w:rPr>
          <w:rStyle w:val="StyleBodyCalibri11pt"/>
        </w:rPr>
        <w:t xml:space="preserve">being motivated to look </w:t>
      </w:r>
      <w:r w:rsidRPr="00276304">
        <w:rPr>
          <w:rStyle w:val="StyleBodyCalibri11pt"/>
        </w:rPr>
        <w:t>deeper into the diagram</w:t>
      </w:r>
      <w:r w:rsidR="00687751" w:rsidRPr="00276304">
        <w:rPr>
          <w:rStyle w:val="StyleBodyCalibri11pt"/>
        </w:rPr>
        <w:t xml:space="preserve">s, to read the text on the sticky-notes, and </w:t>
      </w:r>
      <w:r w:rsidRPr="00276304">
        <w:rPr>
          <w:rStyle w:val="StyleBodyCalibri11pt"/>
        </w:rPr>
        <w:t xml:space="preserve">ask questions and play around. </w:t>
      </w:r>
      <w:r w:rsidR="003C4F41" w:rsidRPr="00276304">
        <w:rPr>
          <w:rStyle w:val="StyleBodyCalibri11pt"/>
        </w:rPr>
        <w:t>In both methods, e</w:t>
      </w:r>
      <w:r w:rsidR="00687751" w:rsidRPr="00276304">
        <w:rPr>
          <w:rStyle w:val="StyleBodyCalibri11pt"/>
        </w:rPr>
        <w:t xml:space="preserve">ngagement with the sticky-note diagrams </w:t>
      </w:r>
      <w:r w:rsidR="003C4F41" w:rsidRPr="00276304">
        <w:rPr>
          <w:rStyle w:val="StyleBodyCalibri11pt"/>
        </w:rPr>
        <w:t xml:space="preserve">is not quick and straightforward and </w:t>
      </w:r>
      <w:r w:rsidR="002473F4" w:rsidRPr="00276304">
        <w:rPr>
          <w:rStyle w:val="StyleBodyCalibri11pt"/>
        </w:rPr>
        <w:t xml:space="preserve">deep </w:t>
      </w:r>
      <w:r w:rsidR="003C4F41" w:rsidRPr="00276304">
        <w:rPr>
          <w:rStyle w:val="StyleBodyCalibri11pt"/>
        </w:rPr>
        <w:t>understanding requires close inspection.</w:t>
      </w:r>
    </w:p>
    <w:p w14:paraId="6DA71E67" w14:textId="77777777" w:rsidR="002473F4" w:rsidRPr="00276304" w:rsidRDefault="002473F4" w:rsidP="000843E3">
      <w:pPr>
        <w:rPr>
          <w:rStyle w:val="StyleBodyCalibri11pt"/>
        </w:rPr>
      </w:pPr>
    </w:p>
    <w:p w14:paraId="0963704D" w14:textId="3BB39194" w:rsidR="000843E3" w:rsidRPr="00FC204B" w:rsidRDefault="000843E3" w:rsidP="000843E3">
      <w:pPr>
        <w:jc w:val="center"/>
        <w:rPr>
          <w:rFonts w:asciiTheme="minorHAnsi" w:hAnsiTheme="minorHAnsi" w:cstheme="minorHAnsi"/>
          <w:sz w:val="22"/>
          <w:szCs w:val="22"/>
        </w:rPr>
      </w:pPr>
      <w:r w:rsidRPr="00FC204B">
        <w:rPr>
          <w:rFonts w:asciiTheme="minorHAnsi" w:hAnsiTheme="minorHAnsi" w:cstheme="minorHAnsi"/>
          <w:sz w:val="22"/>
          <w:szCs w:val="22"/>
        </w:rPr>
        <w:t xml:space="preserve">TABLE </w:t>
      </w:r>
      <w:r w:rsidR="006770B1">
        <w:rPr>
          <w:rFonts w:asciiTheme="minorHAnsi" w:hAnsiTheme="minorHAnsi" w:cstheme="minorHAnsi"/>
          <w:sz w:val="22"/>
          <w:szCs w:val="22"/>
        </w:rPr>
        <w:t>2</w:t>
      </w:r>
    </w:p>
    <w:p w14:paraId="46D7E488" w14:textId="4A831B17" w:rsidR="000843E3" w:rsidRPr="00276304" w:rsidRDefault="000843E3" w:rsidP="000843E3">
      <w:pPr>
        <w:jc w:val="center"/>
        <w:rPr>
          <w:rStyle w:val="StyleBodyCalibri11pt"/>
        </w:rPr>
      </w:pPr>
      <w:r w:rsidRPr="00276304">
        <w:rPr>
          <w:rStyle w:val="StyleBodyCalibri11pt"/>
        </w:rPr>
        <w:t xml:space="preserve">IA3: </w:t>
      </w:r>
      <w:r w:rsidR="00491BDB" w:rsidRPr="00276304">
        <w:rPr>
          <w:rStyle w:val="StyleBodyCalibri11pt"/>
        </w:rPr>
        <w:t>“</w:t>
      </w:r>
      <w:r w:rsidRPr="00276304">
        <w:rPr>
          <w:rStyle w:val="StyleBodyCalibri11pt"/>
        </w:rPr>
        <w:t>SENSE MAKING</w:t>
      </w:r>
      <w:r w:rsidR="00491BDB" w:rsidRPr="00276304">
        <w:rPr>
          <w:rStyle w:val="StyleBodyCalibri11pt"/>
        </w:rPr>
        <w:t xml:space="preserve">” ACTIVITY </w:t>
      </w:r>
    </w:p>
    <w:tbl>
      <w:tblPr>
        <w:tblpPr w:leftFromText="180" w:rightFromText="180" w:vertAnchor="text" w:horzAnchor="margin" w:tblpXSpec="center" w:tblpY="209"/>
        <w:tblW w:w="38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7"/>
        <w:gridCol w:w="850"/>
        <w:gridCol w:w="851"/>
      </w:tblGrid>
      <w:tr w:rsidR="000843E3" w:rsidRPr="00562B56" w14:paraId="7544229A" w14:textId="77777777" w:rsidTr="00576657">
        <w:tc>
          <w:tcPr>
            <w:tcW w:w="2117" w:type="dxa"/>
            <w:shd w:val="clear" w:color="auto" w:fill="auto"/>
            <w:tcMar>
              <w:top w:w="100" w:type="dxa"/>
              <w:left w:w="100" w:type="dxa"/>
              <w:bottom w:w="100" w:type="dxa"/>
              <w:right w:w="100" w:type="dxa"/>
            </w:tcMar>
          </w:tcPr>
          <w:p w14:paraId="04BDAA2F" w14:textId="77777777" w:rsidR="000843E3" w:rsidRPr="00FC204B" w:rsidRDefault="000843E3" w:rsidP="00576657">
            <w:pPr>
              <w:spacing w:line="240" w:lineRule="auto"/>
              <w:jc w:val="center"/>
              <w:rPr>
                <w:rFonts w:asciiTheme="minorHAnsi" w:hAnsiTheme="minorHAnsi" w:cstheme="minorHAnsi"/>
                <w:sz w:val="20"/>
              </w:rPr>
            </w:pPr>
            <w:r>
              <w:rPr>
                <w:rFonts w:asciiTheme="minorHAnsi" w:hAnsiTheme="minorHAnsi"/>
                <w:sz w:val="20"/>
              </w:rPr>
              <w:t>Experience Pattern</w:t>
            </w:r>
          </w:p>
        </w:tc>
        <w:tc>
          <w:tcPr>
            <w:tcW w:w="850" w:type="dxa"/>
            <w:shd w:val="clear" w:color="auto" w:fill="auto"/>
            <w:tcMar>
              <w:top w:w="100" w:type="dxa"/>
              <w:left w:w="100" w:type="dxa"/>
              <w:bottom w:w="100" w:type="dxa"/>
              <w:right w:w="100" w:type="dxa"/>
            </w:tcMar>
          </w:tcPr>
          <w:p w14:paraId="7B366EB7"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BPES</w:t>
            </w:r>
          </w:p>
        </w:tc>
        <w:tc>
          <w:tcPr>
            <w:tcW w:w="851" w:type="dxa"/>
            <w:shd w:val="clear" w:color="auto" w:fill="auto"/>
            <w:tcMar>
              <w:top w:w="100" w:type="dxa"/>
              <w:left w:w="100" w:type="dxa"/>
              <w:bottom w:w="100" w:type="dxa"/>
              <w:right w:w="100" w:type="dxa"/>
            </w:tcMar>
          </w:tcPr>
          <w:p w14:paraId="724251AC"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USM</w:t>
            </w:r>
          </w:p>
        </w:tc>
      </w:tr>
      <w:tr w:rsidR="000843E3" w:rsidRPr="00562B56" w14:paraId="63EE9FD8" w14:textId="77777777" w:rsidTr="00576657">
        <w:tc>
          <w:tcPr>
            <w:tcW w:w="2117" w:type="dxa"/>
            <w:shd w:val="clear" w:color="auto" w:fill="auto"/>
            <w:tcMar>
              <w:top w:w="100" w:type="dxa"/>
              <w:left w:w="100" w:type="dxa"/>
              <w:bottom w:w="100" w:type="dxa"/>
              <w:right w:w="100" w:type="dxa"/>
            </w:tcMar>
          </w:tcPr>
          <w:p w14:paraId="51F0562B"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VE2</w:t>
            </w:r>
          </w:p>
          <w:p w14:paraId="0C26A2F0"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Overall Story Clear</w:t>
            </w:r>
          </w:p>
        </w:tc>
        <w:tc>
          <w:tcPr>
            <w:tcW w:w="850" w:type="dxa"/>
            <w:shd w:val="clear" w:color="auto" w:fill="auto"/>
            <w:tcMar>
              <w:top w:w="100" w:type="dxa"/>
              <w:left w:w="100" w:type="dxa"/>
              <w:bottom w:w="100" w:type="dxa"/>
              <w:right w:w="100" w:type="dxa"/>
            </w:tcMar>
          </w:tcPr>
          <w:p w14:paraId="41459992"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c>
          <w:tcPr>
            <w:tcW w:w="851" w:type="dxa"/>
            <w:shd w:val="clear" w:color="auto" w:fill="auto"/>
            <w:tcMar>
              <w:top w:w="100" w:type="dxa"/>
              <w:left w:w="100" w:type="dxa"/>
              <w:bottom w:w="100" w:type="dxa"/>
              <w:right w:w="100" w:type="dxa"/>
            </w:tcMar>
          </w:tcPr>
          <w:p w14:paraId="26213B5A"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r>
      <w:tr w:rsidR="000843E3" w:rsidRPr="00562B56" w14:paraId="05ACDAC6" w14:textId="77777777" w:rsidTr="00576657">
        <w:tc>
          <w:tcPr>
            <w:tcW w:w="2117" w:type="dxa"/>
            <w:shd w:val="clear" w:color="auto" w:fill="auto"/>
            <w:tcMar>
              <w:top w:w="100" w:type="dxa"/>
              <w:left w:w="100" w:type="dxa"/>
              <w:bottom w:w="100" w:type="dxa"/>
              <w:right w:w="100" w:type="dxa"/>
            </w:tcMar>
          </w:tcPr>
          <w:p w14:paraId="54770B7E"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VE3</w:t>
            </w:r>
          </w:p>
          <w:p w14:paraId="7600BB6F"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Points Draw Attention</w:t>
            </w:r>
          </w:p>
        </w:tc>
        <w:tc>
          <w:tcPr>
            <w:tcW w:w="850" w:type="dxa"/>
            <w:shd w:val="clear" w:color="auto" w:fill="auto"/>
            <w:tcMar>
              <w:top w:w="100" w:type="dxa"/>
              <w:left w:w="100" w:type="dxa"/>
              <w:bottom w:w="100" w:type="dxa"/>
              <w:right w:w="100" w:type="dxa"/>
            </w:tcMar>
          </w:tcPr>
          <w:p w14:paraId="1523894A"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c>
          <w:tcPr>
            <w:tcW w:w="851" w:type="dxa"/>
            <w:shd w:val="clear" w:color="auto" w:fill="auto"/>
            <w:tcMar>
              <w:top w:w="100" w:type="dxa"/>
              <w:left w:w="100" w:type="dxa"/>
              <w:bottom w:w="100" w:type="dxa"/>
              <w:right w:w="100" w:type="dxa"/>
            </w:tcMar>
          </w:tcPr>
          <w:p w14:paraId="0F568805" w14:textId="7729421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r>
      <w:tr w:rsidR="000843E3" w:rsidRPr="00562B56" w14:paraId="2C9F18F7" w14:textId="77777777" w:rsidTr="00576657">
        <w:tc>
          <w:tcPr>
            <w:tcW w:w="2117" w:type="dxa"/>
            <w:shd w:val="clear" w:color="auto" w:fill="auto"/>
            <w:tcMar>
              <w:top w:w="100" w:type="dxa"/>
              <w:left w:w="100" w:type="dxa"/>
              <w:bottom w:w="100" w:type="dxa"/>
              <w:right w:w="100" w:type="dxa"/>
            </w:tcMar>
          </w:tcPr>
          <w:p w14:paraId="53517ED3"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SE1</w:t>
            </w:r>
          </w:p>
          <w:p w14:paraId="787B3486"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See Relationships</w:t>
            </w:r>
          </w:p>
        </w:tc>
        <w:tc>
          <w:tcPr>
            <w:tcW w:w="850" w:type="dxa"/>
            <w:shd w:val="clear" w:color="auto" w:fill="auto"/>
            <w:tcMar>
              <w:top w:w="100" w:type="dxa"/>
              <w:left w:w="100" w:type="dxa"/>
              <w:bottom w:w="100" w:type="dxa"/>
              <w:right w:w="100" w:type="dxa"/>
            </w:tcMar>
          </w:tcPr>
          <w:p w14:paraId="299AEAA6"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c>
          <w:tcPr>
            <w:tcW w:w="851" w:type="dxa"/>
            <w:shd w:val="clear" w:color="auto" w:fill="auto"/>
            <w:tcMar>
              <w:top w:w="100" w:type="dxa"/>
              <w:left w:w="100" w:type="dxa"/>
              <w:bottom w:w="100" w:type="dxa"/>
              <w:right w:w="100" w:type="dxa"/>
            </w:tcMar>
          </w:tcPr>
          <w:p w14:paraId="3728A06C"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r>
      <w:tr w:rsidR="000843E3" w:rsidRPr="00562B56" w14:paraId="5B73927D" w14:textId="77777777" w:rsidTr="00576657">
        <w:tc>
          <w:tcPr>
            <w:tcW w:w="2117" w:type="dxa"/>
            <w:shd w:val="clear" w:color="auto" w:fill="auto"/>
            <w:tcMar>
              <w:top w:w="100" w:type="dxa"/>
              <w:left w:w="100" w:type="dxa"/>
              <w:bottom w:w="100" w:type="dxa"/>
              <w:right w:w="100" w:type="dxa"/>
            </w:tcMar>
          </w:tcPr>
          <w:p w14:paraId="6E8D8B60"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ME1</w:t>
            </w:r>
          </w:p>
          <w:p w14:paraId="4728E54D"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Looks like it is</w:t>
            </w:r>
          </w:p>
        </w:tc>
        <w:tc>
          <w:tcPr>
            <w:tcW w:w="850" w:type="dxa"/>
            <w:shd w:val="clear" w:color="auto" w:fill="auto"/>
            <w:tcMar>
              <w:top w:w="100" w:type="dxa"/>
              <w:left w:w="100" w:type="dxa"/>
              <w:bottom w:w="100" w:type="dxa"/>
              <w:right w:w="100" w:type="dxa"/>
            </w:tcMar>
          </w:tcPr>
          <w:p w14:paraId="06F18588"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c>
          <w:tcPr>
            <w:tcW w:w="851" w:type="dxa"/>
            <w:shd w:val="clear" w:color="auto" w:fill="auto"/>
            <w:tcMar>
              <w:top w:w="100" w:type="dxa"/>
              <w:left w:w="100" w:type="dxa"/>
              <w:bottom w:w="100" w:type="dxa"/>
              <w:right w:w="100" w:type="dxa"/>
            </w:tcMar>
          </w:tcPr>
          <w:p w14:paraId="7A9C5B9D"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r>
      <w:tr w:rsidR="000843E3" w:rsidRPr="00562B56" w14:paraId="66D09D86" w14:textId="77777777" w:rsidTr="00576657">
        <w:tc>
          <w:tcPr>
            <w:tcW w:w="2117" w:type="dxa"/>
            <w:shd w:val="clear" w:color="auto" w:fill="auto"/>
            <w:tcMar>
              <w:top w:w="100" w:type="dxa"/>
              <w:left w:w="100" w:type="dxa"/>
              <w:bottom w:w="100" w:type="dxa"/>
              <w:right w:w="100" w:type="dxa"/>
            </w:tcMar>
          </w:tcPr>
          <w:p w14:paraId="7BC7BA5F"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ME3</w:t>
            </w:r>
          </w:p>
          <w:p w14:paraId="3845BD1B"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Similar Looks Similar</w:t>
            </w:r>
          </w:p>
        </w:tc>
        <w:tc>
          <w:tcPr>
            <w:tcW w:w="850" w:type="dxa"/>
            <w:shd w:val="clear" w:color="auto" w:fill="auto"/>
            <w:tcMar>
              <w:top w:w="100" w:type="dxa"/>
              <w:left w:w="100" w:type="dxa"/>
              <w:bottom w:w="100" w:type="dxa"/>
              <w:right w:w="100" w:type="dxa"/>
            </w:tcMar>
          </w:tcPr>
          <w:p w14:paraId="6674928B"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c>
          <w:tcPr>
            <w:tcW w:w="851" w:type="dxa"/>
            <w:shd w:val="clear" w:color="auto" w:fill="auto"/>
            <w:tcMar>
              <w:top w:w="100" w:type="dxa"/>
              <w:left w:w="100" w:type="dxa"/>
              <w:bottom w:w="100" w:type="dxa"/>
              <w:right w:w="100" w:type="dxa"/>
            </w:tcMar>
          </w:tcPr>
          <w:p w14:paraId="2126C141"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r>
      <w:tr w:rsidR="000843E3" w:rsidRPr="00562B56" w14:paraId="4FFAA4EA" w14:textId="77777777" w:rsidTr="00576657">
        <w:tc>
          <w:tcPr>
            <w:tcW w:w="2117" w:type="dxa"/>
            <w:shd w:val="clear" w:color="auto" w:fill="auto"/>
            <w:tcMar>
              <w:top w:w="100" w:type="dxa"/>
              <w:left w:w="100" w:type="dxa"/>
              <w:bottom w:w="100" w:type="dxa"/>
              <w:right w:w="100" w:type="dxa"/>
            </w:tcMar>
          </w:tcPr>
          <w:p w14:paraId="6C37FF62"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TE3</w:t>
            </w:r>
          </w:p>
          <w:p w14:paraId="3B4D4D69"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You Stop and Think</w:t>
            </w:r>
          </w:p>
        </w:tc>
        <w:tc>
          <w:tcPr>
            <w:tcW w:w="850" w:type="dxa"/>
            <w:shd w:val="clear" w:color="auto" w:fill="auto"/>
            <w:tcMar>
              <w:top w:w="100" w:type="dxa"/>
              <w:left w:w="100" w:type="dxa"/>
              <w:bottom w:w="100" w:type="dxa"/>
              <w:right w:w="100" w:type="dxa"/>
            </w:tcMar>
          </w:tcPr>
          <w:p w14:paraId="1F9F83E5"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c>
          <w:tcPr>
            <w:tcW w:w="851" w:type="dxa"/>
            <w:shd w:val="clear" w:color="auto" w:fill="auto"/>
            <w:tcMar>
              <w:top w:w="100" w:type="dxa"/>
              <w:left w:w="100" w:type="dxa"/>
              <w:bottom w:w="100" w:type="dxa"/>
              <w:right w:w="100" w:type="dxa"/>
            </w:tcMar>
          </w:tcPr>
          <w:p w14:paraId="4593BE5C"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r>
      <w:tr w:rsidR="000843E3" w:rsidRPr="00562B56" w14:paraId="2416B376" w14:textId="77777777" w:rsidTr="00576657">
        <w:tc>
          <w:tcPr>
            <w:tcW w:w="2117" w:type="dxa"/>
            <w:shd w:val="clear" w:color="auto" w:fill="auto"/>
            <w:tcMar>
              <w:top w:w="100" w:type="dxa"/>
              <w:left w:w="100" w:type="dxa"/>
              <w:bottom w:w="100" w:type="dxa"/>
              <w:right w:w="100" w:type="dxa"/>
            </w:tcMar>
          </w:tcPr>
          <w:p w14:paraId="5D958883"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TE5</w:t>
            </w:r>
          </w:p>
          <w:p w14:paraId="4CA2EBD2"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You Play Around</w:t>
            </w:r>
          </w:p>
        </w:tc>
        <w:tc>
          <w:tcPr>
            <w:tcW w:w="850" w:type="dxa"/>
            <w:shd w:val="clear" w:color="auto" w:fill="auto"/>
            <w:tcMar>
              <w:top w:w="100" w:type="dxa"/>
              <w:left w:w="100" w:type="dxa"/>
              <w:bottom w:w="100" w:type="dxa"/>
              <w:right w:w="100" w:type="dxa"/>
            </w:tcMar>
          </w:tcPr>
          <w:p w14:paraId="213DB627"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c>
          <w:tcPr>
            <w:tcW w:w="851" w:type="dxa"/>
            <w:shd w:val="clear" w:color="auto" w:fill="auto"/>
            <w:tcMar>
              <w:top w:w="100" w:type="dxa"/>
              <w:left w:w="100" w:type="dxa"/>
              <w:bottom w:w="100" w:type="dxa"/>
              <w:right w:w="100" w:type="dxa"/>
            </w:tcMar>
          </w:tcPr>
          <w:p w14:paraId="5781A7FF" w14:textId="77777777" w:rsidR="000843E3" w:rsidRPr="00FC204B" w:rsidRDefault="000843E3" w:rsidP="00576657">
            <w:pPr>
              <w:spacing w:line="240" w:lineRule="auto"/>
              <w:jc w:val="center"/>
              <w:rPr>
                <w:rFonts w:asciiTheme="minorHAnsi" w:hAnsiTheme="minorHAnsi" w:cstheme="minorHAnsi"/>
                <w:sz w:val="20"/>
              </w:rPr>
            </w:pPr>
            <w:r w:rsidRPr="00FC204B">
              <w:rPr>
                <w:rFonts w:asciiTheme="minorHAnsi" w:hAnsiTheme="minorHAnsi" w:cstheme="minorHAnsi"/>
                <w:sz w:val="20"/>
              </w:rPr>
              <w:t>+</w:t>
            </w:r>
          </w:p>
        </w:tc>
      </w:tr>
    </w:tbl>
    <w:p w14:paraId="1C4325F7" w14:textId="77777777" w:rsidR="000843E3" w:rsidRPr="00FC204B" w:rsidRDefault="000843E3" w:rsidP="000843E3">
      <w:pPr>
        <w:pStyle w:val="Heading2"/>
        <w:rPr>
          <w:rFonts w:asciiTheme="minorHAnsi" w:hAnsiTheme="minorHAnsi" w:cstheme="minorHAnsi"/>
        </w:rPr>
      </w:pPr>
    </w:p>
    <w:p w14:paraId="571426A2" w14:textId="5DB47FB7" w:rsidR="000843E3" w:rsidRDefault="000843E3" w:rsidP="000843E3">
      <w:pPr>
        <w:pStyle w:val="Heading2"/>
        <w:rPr>
          <w:rFonts w:asciiTheme="minorHAnsi" w:hAnsiTheme="minorHAnsi" w:cstheme="minorHAnsi"/>
        </w:rPr>
      </w:pPr>
    </w:p>
    <w:p w14:paraId="70947BD3" w14:textId="0B5F4085" w:rsidR="008D54D6" w:rsidRDefault="008D54D6" w:rsidP="008D54D6">
      <w:pPr>
        <w:pStyle w:val="PARAGRAPHnoindent"/>
      </w:pPr>
    </w:p>
    <w:p w14:paraId="603AF353" w14:textId="50959C28" w:rsidR="008D54D6" w:rsidRDefault="008D54D6" w:rsidP="008D54D6">
      <w:pPr>
        <w:pStyle w:val="PARAGRAPH"/>
      </w:pPr>
    </w:p>
    <w:p w14:paraId="16947EAE" w14:textId="59CC8C03" w:rsidR="008D54D6" w:rsidRDefault="008D54D6" w:rsidP="008D54D6">
      <w:pPr>
        <w:pStyle w:val="PARAGRAPH"/>
      </w:pPr>
    </w:p>
    <w:p w14:paraId="17242EC7" w14:textId="62233A0B" w:rsidR="008D54D6" w:rsidRDefault="008D54D6" w:rsidP="008D54D6">
      <w:pPr>
        <w:pStyle w:val="PARAGRAPH"/>
      </w:pPr>
    </w:p>
    <w:p w14:paraId="7C76A936" w14:textId="6F466810" w:rsidR="008D54D6" w:rsidRDefault="008D54D6" w:rsidP="008D54D6">
      <w:pPr>
        <w:pStyle w:val="PARAGRAPH"/>
      </w:pPr>
    </w:p>
    <w:p w14:paraId="7B1319EE" w14:textId="26D6C3DC" w:rsidR="008D54D6" w:rsidRDefault="008D54D6" w:rsidP="008D54D6">
      <w:pPr>
        <w:pStyle w:val="PARAGRAPH"/>
      </w:pPr>
    </w:p>
    <w:p w14:paraId="1824A744" w14:textId="51319519" w:rsidR="008D54D6" w:rsidRDefault="008D54D6" w:rsidP="008D54D6">
      <w:pPr>
        <w:pStyle w:val="PARAGRAPH"/>
      </w:pPr>
    </w:p>
    <w:p w14:paraId="7631BF2A" w14:textId="6D7F9B5A" w:rsidR="008D54D6" w:rsidRDefault="008D54D6" w:rsidP="008D54D6">
      <w:pPr>
        <w:pStyle w:val="PARAGRAPH"/>
      </w:pPr>
    </w:p>
    <w:p w14:paraId="5377B784" w14:textId="32C82B7B" w:rsidR="008D54D6" w:rsidRDefault="008D54D6" w:rsidP="008D54D6">
      <w:pPr>
        <w:pStyle w:val="PARAGRAPH"/>
      </w:pPr>
    </w:p>
    <w:p w14:paraId="4438D012" w14:textId="529319D4" w:rsidR="008D54D6" w:rsidRDefault="008D54D6" w:rsidP="008D54D6">
      <w:pPr>
        <w:pStyle w:val="PARAGRAPH"/>
      </w:pPr>
    </w:p>
    <w:p w14:paraId="7052CB4E" w14:textId="334E61C1" w:rsidR="008D54D6" w:rsidRDefault="008D54D6" w:rsidP="008D54D6">
      <w:pPr>
        <w:pStyle w:val="PARAGRAPH"/>
      </w:pPr>
    </w:p>
    <w:p w14:paraId="6108EAAD" w14:textId="2E1FC637" w:rsidR="008D54D6" w:rsidRDefault="008D54D6" w:rsidP="008D54D6">
      <w:pPr>
        <w:pStyle w:val="PARAGRAPH"/>
      </w:pPr>
    </w:p>
    <w:p w14:paraId="1403FDE1" w14:textId="782F68AB" w:rsidR="008D54D6" w:rsidRDefault="008D54D6" w:rsidP="008D54D6">
      <w:pPr>
        <w:pStyle w:val="PARAGRAPH"/>
      </w:pPr>
    </w:p>
    <w:p w14:paraId="4DCF5059" w14:textId="254A3349" w:rsidR="008D54D6" w:rsidRDefault="008D54D6" w:rsidP="008D54D6">
      <w:pPr>
        <w:pStyle w:val="PARAGRAPH"/>
      </w:pPr>
    </w:p>
    <w:p w14:paraId="2A9E3FE7" w14:textId="1406463B" w:rsidR="008D54D6" w:rsidRDefault="008D54D6" w:rsidP="008D54D6">
      <w:pPr>
        <w:pStyle w:val="PARAGRAPH"/>
      </w:pPr>
    </w:p>
    <w:p w14:paraId="4FC0F995" w14:textId="3933B327" w:rsidR="008D54D6" w:rsidRDefault="008D54D6" w:rsidP="008D54D6">
      <w:pPr>
        <w:pStyle w:val="PARAGRAPH"/>
      </w:pPr>
    </w:p>
    <w:p w14:paraId="0F6CB9D6" w14:textId="5921F1F9" w:rsidR="008D54D6" w:rsidRDefault="008D54D6" w:rsidP="008D54D6">
      <w:pPr>
        <w:pStyle w:val="PARAGRAPH"/>
      </w:pPr>
    </w:p>
    <w:p w14:paraId="064CD63F" w14:textId="4CC3DADF" w:rsidR="008D54D6" w:rsidRDefault="008D54D6" w:rsidP="008D54D6">
      <w:pPr>
        <w:pStyle w:val="PARAGRAPH"/>
      </w:pPr>
    </w:p>
    <w:p w14:paraId="10B06865" w14:textId="5AA193D3" w:rsidR="008D54D6" w:rsidRDefault="008D54D6" w:rsidP="008D54D6">
      <w:pPr>
        <w:pStyle w:val="PARAGRAPH"/>
      </w:pPr>
    </w:p>
    <w:p w14:paraId="03B0FB25" w14:textId="379F66BA" w:rsidR="008D54D6" w:rsidRDefault="008D54D6" w:rsidP="008D54D6">
      <w:pPr>
        <w:pStyle w:val="PARAGRAPH"/>
      </w:pPr>
    </w:p>
    <w:p w14:paraId="7934AE74" w14:textId="7515A3E1" w:rsidR="008D54D6" w:rsidRDefault="008D54D6" w:rsidP="008D54D6">
      <w:pPr>
        <w:pStyle w:val="PARAGRAPH"/>
      </w:pPr>
    </w:p>
    <w:p w14:paraId="4DA1DDD8" w14:textId="77777777" w:rsidR="008D54D6" w:rsidRPr="008D54D6" w:rsidRDefault="008D54D6" w:rsidP="008D54D6">
      <w:pPr>
        <w:pStyle w:val="PARAGRAPH"/>
      </w:pPr>
    </w:p>
    <w:p w14:paraId="05CE459B" w14:textId="1AAF7AC8" w:rsidR="00A24729" w:rsidRDefault="00C0453B" w:rsidP="00A24729">
      <w:pPr>
        <w:pStyle w:val="Heading1"/>
        <w:rPr>
          <w:rFonts w:asciiTheme="minorHAnsi" w:hAnsiTheme="minorHAnsi"/>
          <w:sz w:val="28"/>
          <w:szCs w:val="24"/>
        </w:rPr>
      </w:pPr>
      <w:r>
        <w:rPr>
          <w:rFonts w:asciiTheme="minorHAnsi" w:hAnsiTheme="minorHAnsi"/>
          <w:sz w:val="28"/>
          <w:szCs w:val="24"/>
        </w:rPr>
        <w:t>3</w:t>
      </w:r>
      <w:r w:rsidR="00A24729" w:rsidRPr="0045203F">
        <w:rPr>
          <w:rFonts w:asciiTheme="minorHAnsi" w:hAnsiTheme="minorHAnsi"/>
          <w:sz w:val="28"/>
          <w:szCs w:val="24"/>
        </w:rPr>
        <w:tab/>
      </w:r>
      <w:r w:rsidR="00D73418">
        <w:rPr>
          <w:rFonts w:asciiTheme="minorHAnsi" w:hAnsiTheme="minorHAnsi"/>
          <w:sz w:val="28"/>
          <w:szCs w:val="24"/>
        </w:rPr>
        <w:t>RESULTS</w:t>
      </w:r>
    </w:p>
    <w:p w14:paraId="7BD31F61" w14:textId="77777777" w:rsidR="005A2A65" w:rsidRPr="00276304" w:rsidRDefault="005A2A65" w:rsidP="00A24729">
      <w:pPr>
        <w:rPr>
          <w:rStyle w:val="StyleBodyCalibri11pt"/>
        </w:rPr>
      </w:pPr>
    </w:p>
    <w:p w14:paraId="555105C0" w14:textId="38936486" w:rsidR="00CE2C71" w:rsidRPr="008C7CC7" w:rsidRDefault="00464F4F" w:rsidP="00D73418">
      <w:pPr>
        <w:rPr>
          <w:rFonts w:asciiTheme="minorHAnsi" w:hAnsiTheme="minorHAnsi"/>
          <w:b/>
          <w:bCs/>
          <w:sz w:val="22"/>
          <w:szCs w:val="24"/>
        </w:rPr>
      </w:pPr>
      <w:r w:rsidRPr="00276304">
        <w:rPr>
          <w:rStyle w:val="StyleBodyCalibri11pt"/>
        </w:rPr>
        <w:t>Here, w</w:t>
      </w:r>
      <w:r w:rsidR="00A24729" w:rsidRPr="00276304">
        <w:rPr>
          <w:rStyle w:val="StyleBodyCalibri11pt"/>
        </w:rPr>
        <w:t xml:space="preserve">e present results </w:t>
      </w:r>
      <w:r w:rsidR="000C0DAC" w:rsidRPr="00276304">
        <w:rPr>
          <w:rStyle w:val="StyleBodyCalibri11pt"/>
        </w:rPr>
        <w:t xml:space="preserve">for </w:t>
      </w:r>
      <w:r w:rsidR="0043732F" w:rsidRPr="00276304">
        <w:rPr>
          <w:rStyle w:val="StyleBodyCalibri11pt"/>
        </w:rPr>
        <w:t xml:space="preserve">PUX’s </w:t>
      </w:r>
      <w:r w:rsidR="005A2A65" w:rsidRPr="00FC204B">
        <w:rPr>
          <w:rFonts w:asciiTheme="minorHAnsi" w:hAnsiTheme="minorHAnsi"/>
          <w:i/>
          <w:iCs/>
          <w:sz w:val="22"/>
          <w:szCs w:val="24"/>
        </w:rPr>
        <w:t xml:space="preserve">three </w:t>
      </w:r>
      <w:r w:rsidR="0043732F" w:rsidRPr="00FC204B">
        <w:rPr>
          <w:rFonts w:asciiTheme="minorHAnsi" w:hAnsiTheme="minorHAnsi"/>
          <w:i/>
          <w:iCs/>
          <w:sz w:val="22"/>
          <w:szCs w:val="24"/>
        </w:rPr>
        <w:t xml:space="preserve">social </w:t>
      </w:r>
      <w:r w:rsidR="000825FE" w:rsidRPr="00FC204B">
        <w:rPr>
          <w:rFonts w:asciiTheme="minorHAnsi" w:hAnsiTheme="minorHAnsi"/>
          <w:i/>
          <w:iCs/>
          <w:sz w:val="22"/>
          <w:szCs w:val="24"/>
        </w:rPr>
        <w:t>activities</w:t>
      </w:r>
      <w:r w:rsidR="00850C26" w:rsidRPr="00276304">
        <w:rPr>
          <w:rStyle w:val="StyleBodyCalibri11pt"/>
        </w:rPr>
        <w:t xml:space="preserve">: </w:t>
      </w:r>
      <w:r w:rsidR="007276E4" w:rsidRPr="00276304">
        <w:rPr>
          <w:rStyle w:val="StyleBodyCalibri11pt"/>
        </w:rPr>
        <w:t xml:space="preserve">Illustrate a Story (SA1), </w:t>
      </w:r>
      <w:r w:rsidR="00A478E8" w:rsidRPr="00276304">
        <w:rPr>
          <w:rStyle w:val="StyleBodyCalibri11pt"/>
        </w:rPr>
        <w:t>Organize</w:t>
      </w:r>
      <w:r w:rsidR="007276E4" w:rsidRPr="00276304">
        <w:rPr>
          <w:rStyle w:val="StyleBodyCalibri11pt"/>
        </w:rPr>
        <w:t xml:space="preserve"> a Discussion (SA2) and Persuade an Audience (SA3)</w:t>
      </w:r>
      <w:r w:rsidR="00D73418" w:rsidRPr="00276304">
        <w:rPr>
          <w:rStyle w:val="StyleBodyCalibri11pt"/>
        </w:rPr>
        <w:t xml:space="preserve"> each of which </w:t>
      </w:r>
      <w:r w:rsidR="0043732F" w:rsidRPr="00276304">
        <w:rPr>
          <w:rStyle w:val="StyleBodyCalibri11pt"/>
        </w:rPr>
        <w:t xml:space="preserve">describes the </w:t>
      </w:r>
      <w:r w:rsidR="005A2A65" w:rsidRPr="00276304">
        <w:rPr>
          <w:rStyle w:val="StyleBodyCalibri11pt"/>
        </w:rPr>
        <w:t xml:space="preserve">social </w:t>
      </w:r>
      <w:r w:rsidR="0043732F" w:rsidRPr="00276304">
        <w:rPr>
          <w:rStyle w:val="StyleBodyCalibri11pt"/>
        </w:rPr>
        <w:t xml:space="preserve">activities of people who use diagrams in a collaborative context. </w:t>
      </w:r>
      <w:r w:rsidR="00CE2C71" w:rsidRPr="00276304">
        <w:rPr>
          <w:rStyle w:val="StyleBodyCalibri11pt"/>
        </w:rPr>
        <w:t xml:space="preserve">For each of these social activities, we discuss its enabling patterns and then provide an overall evaluation. </w:t>
      </w:r>
      <w:r w:rsidR="008C7CC7" w:rsidRPr="00276304">
        <w:rPr>
          <w:rStyle w:val="StyleBodyCalibri11pt"/>
        </w:rPr>
        <w:t xml:space="preserve">The assessments described here </w:t>
      </w:r>
      <w:r w:rsidR="00D73418" w:rsidRPr="00276304">
        <w:rPr>
          <w:rStyle w:val="StyleBodyCalibri11pt"/>
        </w:rPr>
        <w:t xml:space="preserve">also </w:t>
      </w:r>
      <w:r w:rsidR="008C7CC7" w:rsidRPr="00276304">
        <w:rPr>
          <w:rStyle w:val="StyleBodyCalibri11pt"/>
        </w:rPr>
        <w:t xml:space="preserve">make </w:t>
      </w:r>
      <w:r w:rsidR="00D73418" w:rsidRPr="00276304">
        <w:rPr>
          <w:rStyle w:val="StyleBodyCalibri11pt"/>
        </w:rPr>
        <w:t xml:space="preserve">some </w:t>
      </w:r>
      <w:r w:rsidR="008C7CC7" w:rsidRPr="00276304">
        <w:rPr>
          <w:rStyle w:val="StyleBodyCalibri11pt"/>
        </w:rPr>
        <w:t xml:space="preserve">use of </w:t>
      </w:r>
      <w:r w:rsidR="00D73418" w:rsidRPr="00276304">
        <w:rPr>
          <w:rStyle w:val="StyleBodyCalibri11pt"/>
        </w:rPr>
        <w:t xml:space="preserve">evaluations of </w:t>
      </w:r>
      <w:r w:rsidR="00100494" w:rsidRPr="00276304">
        <w:rPr>
          <w:rStyle w:val="StyleBodyCalibri11pt"/>
        </w:rPr>
        <w:t xml:space="preserve">seven </w:t>
      </w:r>
      <w:r w:rsidR="00CE2C71" w:rsidRPr="00276304">
        <w:rPr>
          <w:rStyle w:val="StyleBodyCalibri11pt"/>
        </w:rPr>
        <w:t>remaining (non-social) PUX</w:t>
      </w:r>
      <w:r w:rsidR="00D73418" w:rsidRPr="00276304">
        <w:rPr>
          <w:rStyle w:val="StyleBodyCalibri11pt"/>
        </w:rPr>
        <w:t xml:space="preserve"> activities that </w:t>
      </w:r>
      <w:r w:rsidR="0052600E" w:rsidRPr="00276304">
        <w:rPr>
          <w:rStyle w:val="StyleBodyCalibri11pt"/>
        </w:rPr>
        <w:t xml:space="preserve">are </w:t>
      </w:r>
      <w:r w:rsidR="00D73418" w:rsidRPr="00276304">
        <w:rPr>
          <w:rStyle w:val="StyleBodyCalibri11pt"/>
        </w:rPr>
        <w:t>omitted for the sake of brevity.</w:t>
      </w:r>
    </w:p>
    <w:p w14:paraId="2B3EF24E" w14:textId="77777777" w:rsidR="00DA0051" w:rsidRPr="00276304" w:rsidRDefault="00DA0051" w:rsidP="0052600E">
      <w:pPr>
        <w:rPr>
          <w:rStyle w:val="StyleBodyCalibri11pt"/>
        </w:rPr>
      </w:pPr>
    </w:p>
    <w:p w14:paraId="33127586" w14:textId="0483A5C3" w:rsidR="00464F4F" w:rsidRDefault="003616B2" w:rsidP="00464F4F">
      <w:pPr>
        <w:pStyle w:val="Heading2"/>
        <w:rPr>
          <w:rFonts w:asciiTheme="minorHAnsi" w:hAnsiTheme="minorHAnsi"/>
          <w:sz w:val="24"/>
          <w:szCs w:val="24"/>
        </w:rPr>
      </w:pPr>
      <w:r>
        <w:rPr>
          <w:rFonts w:asciiTheme="minorHAnsi" w:hAnsiTheme="minorHAnsi"/>
          <w:sz w:val="24"/>
          <w:szCs w:val="24"/>
        </w:rPr>
        <w:t>3</w:t>
      </w:r>
      <w:r w:rsidR="00464F4F" w:rsidRPr="0045203F">
        <w:rPr>
          <w:rFonts w:asciiTheme="minorHAnsi" w:hAnsiTheme="minorHAnsi"/>
          <w:sz w:val="24"/>
          <w:szCs w:val="24"/>
        </w:rPr>
        <w:t xml:space="preserve">.1 SA1: Illustrate a story </w:t>
      </w:r>
    </w:p>
    <w:p w14:paraId="28A1A864" w14:textId="77777777" w:rsidR="00163758" w:rsidRPr="00163758" w:rsidRDefault="00163758" w:rsidP="00163758">
      <w:pPr>
        <w:pStyle w:val="PARAGRAPHnoindent"/>
      </w:pPr>
    </w:p>
    <w:p w14:paraId="7D253FEB" w14:textId="2804AF78" w:rsidR="002948BF" w:rsidRPr="00276304" w:rsidRDefault="00F644FC" w:rsidP="00464F4F">
      <w:pPr>
        <w:rPr>
          <w:rStyle w:val="StyleBodyCalibri11pt"/>
        </w:rPr>
      </w:pPr>
      <w:r w:rsidRPr="00276304">
        <w:rPr>
          <w:rStyle w:val="StyleBodyCalibri11pt"/>
        </w:rPr>
        <w:t>To evaluate this</w:t>
      </w:r>
      <w:r w:rsidR="00C36944" w:rsidRPr="00276304">
        <w:rPr>
          <w:rStyle w:val="StyleBodyCalibri11pt"/>
        </w:rPr>
        <w:t xml:space="preserve"> </w:t>
      </w:r>
      <w:r w:rsidR="00D73418" w:rsidRPr="00276304">
        <w:rPr>
          <w:rStyle w:val="StyleBodyCalibri11pt"/>
        </w:rPr>
        <w:t>activity</w:t>
      </w:r>
      <w:r w:rsidRPr="00276304">
        <w:rPr>
          <w:rStyle w:val="StyleBodyCalibri11pt"/>
        </w:rPr>
        <w:t xml:space="preserve">, we imagine </w:t>
      </w:r>
      <w:r w:rsidR="00C36944" w:rsidRPr="00276304">
        <w:rPr>
          <w:rStyle w:val="StyleBodyCalibri11pt"/>
        </w:rPr>
        <w:t xml:space="preserve">one workshop participant </w:t>
      </w:r>
      <w:r w:rsidRPr="00276304">
        <w:rPr>
          <w:rStyle w:val="StyleBodyCalibri11pt"/>
        </w:rPr>
        <w:t xml:space="preserve">standing in front of a (partial or complete) diagram constructed in a BPES or USM workshop and </w:t>
      </w:r>
      <w:r w:rsidR="00C36944" w:rsidRPr="00276304">
        <w:rPr>
          <w:rStyle w:val="StyleBodyCalibri11pt"/>
        </w:rPr>
        <w:t>tell</w:t>
      </w:r>
      <w:r w:rsidRPr="00276304">
        <w:rPr>
          <w:rStyle w:val="StyleBodyCalibri11pt"/>
        </w:rPr>
        <w:t>ing the</w:t>
      </w:r>
      <w:r w:rsidR="00C36944" w:rsidRPr="00276304">
        <w:rPr>
          <w:rStyle w:val="StyleBodyCalibri11pt"/>
        </w:rPr>
        <w:t xml:space="preserve"> story</w:t>
      </w:r>
      <w:r w:rsidRPr="00276304">
        <w:rPr>
          <w:rStyle w:val="StyleBodyCalibri11pt"/>
        </w:rPr>
        <w:t xml:space="preserve"> represented by that diagram</w:t>
      </w:r>
      <w:r w:rsidR="00C36944" w:rsidRPr="00276304">
        <w:rPr>
          <w:rStyle w:val="StyleBodyCalibri11pt"/>
        </w:rPr>
        <w:t xml:space="preserve"> to other workshop participants. The </w:t>
      </w:r>
      <w:r w:rsidR="006F39AB" w:rsidRPr="00276304">
        <w:rPr>
          <w:rStyle w:val="StyleBodyCalibri11pt"/>
        </w:rPr>
        <w:t xml:space="preserve">sticky note </w:t>
      </w:r>
      <w:r w:rsidR="00C36944" w:rsidRPr="00276304">
        <w:rPr>
          <w:rStyle w:val="StyleBodyCalibri11pt"/>
        </w:rPr>
        <w:t xml:space="preserve">diagram provides an external aid or a point of reference for participants to follow the story. </w:t>
      </w:r>
      <w:r w:rsidR="00464F4F" w:rsidRPr="00276304">
        <w:rPr>
          <w:rStyle w:val="StyleBodyCalibri11pt"/>
        </w:rPr>
        <w:t xml:space="preserve">The overarching story of BPES is a business process and what might go wrong with a business process. The overarching story of USM is the </w:t>
      </w:r>
      <w:r w:rsidR="006F39AB" w:rsidRPr="00276304">
        <w:rPr>
          <w:rStyle w:val="StyleBodyCalibri11pt"/>
        </w:rPr>
        <w:t xml:space="preserve">presentation </w:t>
      </w:r>
      <w:r w:rsidR="00464F4F" w:rsidRPr="00276304">
        <w:rPr>
          <w:rStyle w:val="StyleBodyCalibri11pt"/>
        </w:rPr>
        <w:t>of user activities and tasks supported by the system. In both cases the wall of stick</w:t>
      </w:r>
      <w:r w:rsidR="00C36944" w:rsidRPr="00276304">
        <w:rPr>
          <w:rStyle w:val="StyleBodyCalibri11pt"/>
        </w:rPr>
        <w:t>y notes</w:t>
      </w:r>
      <w:r w:rsidR="00464F4F" w:rsidRPr="00276304">
        <w:rPr>
          <w:rStyle w:val="StyleBodyCalibri11pt"/>
        </w:rPr>
        <w:t xml:space="preserve"> illustrate</w:t>
      </w:r>
      <w:r w:rsidR="00850C26" w:rsidRPr="00276304">
        <w:rPr>
          <w:rStyle w:val="StyleBodyCalibri11pt"/>
        </w:rPr>
        <w:t>s</w:t>
      </w:r>
      <w:r w:rsidR="00464F4F" w:rsidRPr="00276304">
        <w:rPr>
          <w:rStyle w:val="StyleBodyCalibri11pt"/>
        </w:rPr>
        <w:t xml:space="preserve"> their stories. </w:t>
      </w:r>
    </w:p>
    <w:p w14:paraId="67EE1B6C" w14:textId="77777777" w:rsidR="002948BF" w:rsidRPr="00276304" w:rsidRDefault="002948BF" w:rsidP="00464F4F">
      <w:pPr>
        <w:rPr>
          <w:rStyle w:val="StyleBodyCalibri11pt"/>
        </w:rPr>
      </w:pPr>
    </w:p>
    <w:p w14:paraId="66336062" w14:textId="4222BA0B" w:rsidR="00464F4F" w:rsidRDefault="00464F4F" w:rsidP="001D5B57">
      <w:pPr>
        <w:ind w:firstLine="318"/>
        <w:rPr>
          <w:rFonts w:asciiTheme="minorHAnsi" w:hAnsiTheme="minorHAnsi"/>
          <w:sz w:val="22"/>
          <w:szCs w:val="24"/>
        </w:rPr>
      </w:pPr>
      <w:r w:rsidRPr="0045203F">
        <w:rPr>
          <w:rFonts w:asciiTheme="minorHAnsi" w:hAnsiTheme="minorHAnsi"/>
          <w:sz w:val="22"/>
          <w:szCs w:val="24"/>
        </w:rPr>
        <w:t>Effective stories have timelines. A clear timeline is provided by the horizontal axis of the wall in the case of BPES</w:t>
      </w:r>
      <w:r w:rsidR="00F644FC">
        <w:rPr>
          <w:rFonts w:asciiTheme="minorHAnsi" w:hAnsiTheme="minorHAnsi"/>
          <w:sz w:val="22"/>
          <w:szCs w:val="24"/>
        </w:rPr>
        <w:t xml:space="preserve"> but not in USM</w:t>
      </w:r>
      <w:r w:rsidRPr="0045203F">
        <w:rPr>
          <w:rFonts w:asciiTheme="minorHAnsi" w:hAnsiTheme="minorHAnsi"/>
          <w:sz w:val="22"/>
          <w:szCs w:val="24"/>
        </w:rPr>
        <w:t xml:space="preserve">. </w:t>
      </w:r>
      <w:r w:rsidR="00850C26" w:rsidRPr="0045203F">
        <w:rPr>
          <w:rFonts w:asciiTheme="minorHAnsi" w:hAnsiTheme="minorHAnsi"/>
          <w:sz w:val="22"/>
          <w:szCs w:val="24"/>
        </w:rPr>
        <w:t>I</w:t>
      </w:r>
      <w:r w:rsidRPr="0045203F">
        <w:rPr>
          <w:rFonts w:asciiTheme="minorHAnsi" w:hAnsiTheme="minorHAnsi"/>
          <w:sz w:val="22"/>
          <w:szCs w:val="24"/>
        </w:rPr>
        <w:t>n USM the left-to-right axis is only time in a “narrativ</w:t>
      </w:r>
      <w:r w:rsidR="00C36944" w:rsidRPr="0045203F">
        <w:rPr>
          <w:rFonts w:asciiTheme="minorHAnsi" w:hAnsiTheme="minorHAnsi"/>
          <w:sz w:val="22"/>
          <w:szCs w:val="24"/>
        </w:rPr>
        <w:t>e</w:t>
      </w:r>
      <w:r w:rsidRPr="0045203F">
        <w:rPr>
          <w:rFonts w:asciiTheme="minorHAnsi" w:hAnsiTheme="minorHAnsi"/>
          <w:sz w:val="22"/>
          <w:szCs w:val="24"/>
        </w:rPr>
        <w:t xml:space="preserve"> sense</w:t>
      </w:r>
      <w:r w:rsidR="00C36944" w:rsidRPr="0045203F">
        <w:rPr>
          <w:rFonts w:asciiTheme="minorHAnsi" w:hAnsiTheme="minorHAnsi"/>
          <w:sz w:val="22"/>
          <w:szCs w:val="24"/>
        </w:rPr>
        <w:t>”</w:t>
      </w:r>
      <w:r w:rsidR="00F644FC">
        <w:rPr>
          <w:rFonts w:asciiTheme="minorHAnsi" w:hAnsiTheme="minorHAnsi"/>
          <w:sz w:val="22"/>
          <w:szCs w:val="24"/>
        </w:rPr>
        <w:t>; although</w:t>
      </w:r>
      <w:r w:rsidRPr="0045203F">
        <w:rPr>
          <w:rFonts w:asciiTheme="minorHAnsi" w:hAnsiTheme="minorHAnsi"/>
          <w:sz w:val="22"/>
          <w:szCs w:val="24"/>
        </w:rPr>
        <w:t xml:space="preserve"> it can represent time-sequential actions, it can also simply divide one task from another. </w:t>
      </w:r>
      <w:r w:rsidR="002948BF">
        <w:rPr>
          <w:rFonts w:asciiTheme="minorHAnsi" w:hAnsiTheme="minorHAnsi"/>
          <w:sz w:val="22"/>
          <w:szCs w:val="24"/>
        </w:rPr>
        <w:t>This confusion makes story telling difficult.</w:t>
      </w:r>
      <w:r w:rsidR="001D5B57">
        <w:rPr>
          <w:rFonts w:asciiTheme="minorHAnsi" w:hAnsiTheme="minorHAnsi"/>
          <w:sz w:val="22"/>
          <w:szCs w:val="24"/>
        </w:rPr>
        <w:t xml:space="preserve"> </w:t>
      </w:r>
      <w:r w:rsidRPr="0045203F">
        <w:rPr>
          <w:rFonts w:asciiTheme="minorHAnsi" w:hAnsiTheme="minorHAnsi"/>
          <w:sz w:val="22"/>
          <w:szCs w:val="24"/>
        </w:rPr>
        <w:t>Illustrating the way that timelines might branch</w:t>
      </w:r>
      <w:r w:rsidR="000E6359" w:rsidRPr="0045203F">
        <w:rPr>
          <w:rFonts w:asciiTheme="minorHAnsi" w:hAnsiTheme="minorHAnsi"/>
          <w:sz w:val="22"/>
          <w:szCs w:val="24"/>
        </w:rPr>
        <w:t>, loop</w:t>
      </w:r>
      <w:r w:rsidRPr="0045203F">
        <w:rPr>
          <w:rFonts w:asciiTheme="minorHAnsi" w:hAnsiTheme="minorHAnsi"/>
          <w:sz w:val="22"/>
          <w:szCs w:val="24"/>
        </w:rPr>
        <w:t xml:space="preserve"> or </w:t>
      </w:r>
      <w:r w:rsidR="000E6359" w:rsidRPr="0045203F">
        <w:rPr>
          <w:rFonts w:asciiTheme="minorHAnsi" w:hAnsiTheme="minorHAnsi"/>
          <w:sz w:val="22"/>
          <w:szCs w:val="24"/>
        </w:rPr>
        <w:t>cross-reference</w:t>
      </w:r>
      <w:r w:rsidRPr="0045203F">
        <w:rPr>
          <w:rFonts w:asciiTheme="minorHAnsi" w:hAnsiTheme="minorHAnsi"/>
          <w:sz w:val="22"/>
          <w:szCs w:val="24"/>
        </w:rPr>
        <w:t xml:space="preserve"> is problematic in both </w:t>
      </w:r>
      <w:r w:rsidR="006F39AB">
        <w:rPr>
          <w:rFonts w:asciiTheme="minorHAnsi" w:hAnsiTheme="minorHAnsi"/>
          <w:sz w:val="22"/>
          <w:szCs w:val="24"/>
        </w:rPr>
        <w:t xml:space="preserve">workshops; and such problems </w:t>
      </w:r>
      <w:r w:rsidR="00C36944" w:rsidRPr="0045203F">
        <w:rPr>
          <w:rFonts w:asciiTheme="minorHAnsi" w:hAnsiTheme="minorHAnsi"/>
          <w:sz w:val="22"/>
          <w:szCs w:val="24"/>
        </w:rPr>
        <w:t xml:space="preserve">could </w:t>
      </w:r>
      <w:r w:rsidR="006F39AB">
        <w:rPr>
          <w:rFonts w:asciiTheme="minorHAnsi" w:hAnsiTheme="minorHAnsi"/>
          <w:sz w:val="22"/>
          <w:szCs w:val="24"/>
        </w:rPr>
        <w:t xml:space="preserve">be of </w:t>
      </w:r>
      <w:proofErr w:type="gramStart"/>
      <w:r w:rsidR="00C36944" w:rsidRPr="0045203F">
        <w:rPr>
          <w:rFonts w:asciiTheme="minorHAnsi" w:hAnsiTheme="minorHAnsi"/>
          <w:sz w:val="22"/>
          <w:szCs w:val="24"/>
        </w:rPr>
        <w:t>particular importance</w:t>
      </w:r>
      <w:proofErr w:type="gramEnd"/>
      <w:r w:rsidRPr="0045203F">
        <w:rPr>
          <w:rFonts w:asciiTheme="minorHAnsi" w:hAnsiTheme="minorHAnsi"/>
          <w:sz w:val="22"/>
          <w:szCs w:val="24"/>
        </w:rPr>
        <w:t xml:space="preserve"> for BPES because of its </w:t>
      </w:r>
      <w:r w:rsidR="006F39AB">
        <w:rPr>
          <w:rFonts w:asciiTheme="minorHAnsi" w:hAnsiTheme="minorHAnsi"/>
          <w:sz w:val="22"/>
          <w:szCs w:val="24"/>
        </w:rPr>
        <w:t>focus on the</w:t>
      </w:r>
      <w:r w:rsidR="006F39AB" w:rsidRPr="0045203F">
        <w:rPr>
          <w:rFonts w:asciiTheme="minorHAnsi" w:hAnsiTheme="minorHAnsi"/>
          <w:sz w:val="22"/>
          <w:szCs w:val="24"/>
        </w:rPr>
        <w:t xml:space="preserve"> </w:t>
      </w:r>
      <w:r w:rsidRPr="0045203F">
        <w:rPr>
          <w:rFonts w:asciiTheme="minorHAnsi" w:hAnsiTheme="minorHAnsi"/>
          <w:sz w:val="22"/>
          <w:szCs w:val="24"/>
        </w:rPr>
        <w:t>timeline</w:t>
      </w:r>
      <w:r w:rsidR="006F39AB">
        <w:rPr>
          <w:rFonts w:asciiTheme="minorHAnsi" w:hAnsiTheme="minorHAnsi"/>
          <w:sz w:val="22"/>
          <w:szCs w:val="24"/>
        </w:rPr>
        <w:t xml:space="preserve"> of business processes</w:t>
      </w:r>
      <w:r w:rsidRPr="0045203F">
        <w:rPr>
          <w:rFonts w:asciiTheme="minorHAnsi" w:hAnsiTheme="minorHAnsi"/>
          <w:sz w:val="22"/>
          <w:szCs w:val="24"/>
        </w:rPr>
        <w:t>. At a detailed semantic level, there are stories associated with each individual sticky note</w:t>
      </w:r>
      <w:r w:rsidR="00C36944" w:rsidRPr="0045203F">
        <w:rPr>
          <w:rFonts w:asciiTheme="minorHAnsi" w:hAnsiTheme="minorHAnsi"/>
          <w:sz w:val="22"/>
          <w:szCs w:val="24"/>
        </w:rPr>
        <w:t xml:space="preserve"> or groups of sticky notes</w:t>
      </w:r>
      <w:r w:rsidRPr="0045203F">
        <w:rPr>
          <w:rFonts w:asciiTheme="minorHAnsi" w:hAnsiTheme="minorHAnsi"/>
          <w:sz w:val="22"/>
          <w:szCs w:val="24"/>
        </w:rPr>
        <w:t>.</w:t>
      </w:r>
      <w:r w:rsidR="00C36944" w:rsidRPr="0045203F">
        <w:rPr>
          <w:rFonts w:asciiTheme="minorHAnsi" w:hAnsiTheme="minorHAnsi"/>
          <w:sz w:val="22"/>
          <w:szCs w:val="24"/>
        </w:rPr>
        <w:t xml:space="preserve"> </w:t>
      </w:r>
    </w:p>
    <w:p w14:paraId="2DF748A6" w14:textId="77777777" w:rsidR="00163758" w:rsidRPr="00276304" w:rsidRDefault="00163758" w:rsidP="00464F4F">
      <w:pPr>
        <w:rPr>
          <w:rStyle w:val="StyleBodyCalibri11pt"/>
        </w:rPr>
      </w:pPr>
    </w:p>
    <w:p w14:paraId="65D8C3E7" w14:textId="4850ED05" w:rsidR="00163758" w:rsidRDefault="00464F4F" w:rsidP="00E03236">
      <w:pPr>
        <w:ind w:firstLine="318"/>
        <w:rPr>
          <w:rFonts w:asciiTheme="minorHAnsi" w:hAnsiTheme="minorHAnsi"/>
          <w:sz w:val="22"/>
          <w:szCs w:val="24"/>
        </w:rPr>
      </w:pPr>
      <w:r w:rsidRPr="0045203F">
        <w:rPr>
          <w:rFonts w:asciiTheme="minorHAnsi" w:hAnsiTheme="minorHAnsi"/>
          <w:sz w:val="22"/>
          <w:szCs w:val="24"/>
        </w:rPr>
        <w:t>The Illustrat</w:t>
      </w:r>
      <w:r w:rsidR="00850C26" w:rsidRPr="0045203F">
        <w:rPr>
          <w:rFonts w:asciiTheme="minorHAnsi" w:hAnsiTheme="minorHAnsi"/>
          <w:sz w:val="22"/>
          <w:szCs w:val="24"/>
        </w:rPr>
        <w:t>e</w:t>
      </w:r>
      <w:r w:rsidRPr="0045203F">
        <w:rPr>
          <w:rFonts w:asciiTheme="minorHAnsi" w:hAnsiTheme="minorHAnsi"/>
          <w:sz w:val="22"/>
          <w:szCs w:val="24"/>
        </w:rPr>
        <w:t xml:space="preserve"> a Story (SA1) social activity is enabled by the </w:t>
      </w:r>
      <w:r w:rsidR="00CB2A4D" w:rsidRPr="0045203F">
        <w:rPr>
          <w:rFonts w:asciiTheme="minorHAnsi" w:hAnsiTheme="minorHAnsi"/>
          <w:sz w:val="22"/>
          <w:szCs w:val="24"/>
        </w:rPr>
        <w:t>IA3 (</w:t>
      </w:r>
      <w:r w:rsidRPr="0045203F">
        <w:rPr>
          <w:rFonts w:asciiTheme="minorHAnsi" w:hAnsiTheme="minorHAnsi"/>
          <w:sz w:val="22"/>
          <w:szCs w:val="24"/>
        </w:rPr>
        <w:t>“Sense Making”</w:t>
      </w:r>
      <w:r w:rsidR="00CB2A4D" w:rsidRPr="0045203F">
        <w:rPr>
          <w:rFonts w:asciiTheme="minorHAnsi" w:hAnsiTheme="minorHAnsi"/>
          <w:sz w:val="22"/>
          <w:szCs w:val="24"/>
        </w:rPr>
        <w:t>)</w:t>
      </w:r>
      <w:r w:rsidRPr="0045203F">
        <w:rPr>
          <w:rFonts w:asciiTheme="minorHAnsi" w:hAnsiTheme="minorHAnsi"/>
          <w:sz w:val="22"/>
          <w:szCs w:val="24"/>
        </w:rPr>
        <w:t xml:space="preserve"> </w:t>
      </w:r>
      <w:r w:rsidR="005A6542">
        <w:rPr>
          <w:rFonts w:asciiTheme="minorHAnsi" w:hAnsiTheme="minorHAnsi"/>
          <w:sz w:val="22"/>
          <w:szCs w:val="24"/>
        </w:rPr>
        <w:t xml:space="preserve">interpretation </w:t>
      </w:r>
      <w:r w:rsidRPr="0045203F">
        <w:rPr>
          <w:rFonts w:asciiTheme="minorHAnsi" w:hAnsiTheme="minorHAnsi"/>
          <w:sz w:val="22"/>
          <w:szCs w:val="24"/>
        </w:rPr>
        <w:t>activity</w:t>
      </w:r>
      <w:r w:rsidR="003616B2">
        <w:rPr>
          <w:rFonts w:asciiTheme="minorHAnsi" w:hAnsiTheme="minorHAnsi"/>
          <w:sz w:val="22"/>
          <w:szCs w:val="24"/>
        </w:rPr>
        <w:t xml:space="preserve"> which we have evaluated to be “mixed” </w:t>
      </w:r>
      <w:r w:rsidR="00E03236">
        <w:rPr>
          <w:rFonts w:asciiTheme="minorHAnsi" w:hAnsiTheme="minorHAnsi"/>
          <w:sz w:val="22"/>
          <w:szCs w:val="24"/>
        </w:rPr>
        <w:t xml:space="preserve">for both workshops </w:t>
      </w:r>
      <w:r w:rsidR="003616B2">
        <w:rPr>
          <w:rFonts w:asciiTheme="minorHAnsi" w:hAnsiTheme="minorHAnsi"/>
          <w:sz w:val="22"/>
          <w:szCs w:val="24"/>
        </w:rPr>
        <w:t>in Section 2.1.</w:t>
      </w:r>
      <w:r w:rsidRPr="0045203F">
        <w:rPr>
          <w:rFonts w:asciiTheme="minorHAnsi" w:hAnsiTheme="minorHAnsi"/>
          <w:sz w:val="22"/>
          <w:szCs w:val="24"/>
        </w:rPr>
        <w:t xml:space="preserve"> </w:t>
      </w:r>
      <w:r w:rsidR="003616B2">
        <w:rPr>
          <w:rFonts w:asciiTheme="minorHAnsi" w:hAnsiTheme="minorHAnsi"/>
          <w:sz w:val="22"/>
          <w:szCs w:val="24"/>
        </w:rPr>
        <w:t xml:space="preserve">It is also enabled </w:t>
      </w:r>
      <w:r w:rsidRPr="0045203F">
        <w:rPr>
          <w:rFonts w:asciiTheme="minorHAnsi" w:hAnsiTheme="minorHAnsi"/>
          <w:sz w:val="22"/>
          <w:szCs w:val="24"/>
        </w:rPr>
        <w:t xml:space="preserve">by </w:t>
      </w:r>
      <w:r w:rsidR="00B54B00">
        <w:rPr>
          <w:rFonts w:asciiTheme="minorHAnsi" w:hAnsiTheme="minorHAnsi"/>
          <w:sz w:val="22"/>
          <w:szCs w:val="24"/>
        </w:rPr>
        <w:t xml:space="preserve">the </w:t>
      </w:r>
      <w:r w:rsidRPr="0045203F">
        <w:rPr>
          <w:rFonts w:asciiTheme="minorHAnsi" w:hAnsiTheme="minorHAnsi"/>
          <w:sz w:val="22"/>
          <w:szCs w:val="24"/>
        </w:rPr>
        <w:t>VE2, VE4, IE6, TE1 and CE3</w:t>
      </w:r>
      <w:r w:rsidR="00B54B00">
        <w:rPr>
          <w:rFonts w:asciiTheme="minorHAnsi" w:hAnsiTheme="minorHAnsi"/>
          <w:sz w:val="22"/>
          <w:szCs w:val="24"/>
        </w:rPr>
        <w:t xml:space="preserve"> experience patterns</w:t>
      </w:r>
      <w:r w:rsidR="00100494">
        <w:rPr>
          <w:rFonts w:asciiTheme="minorHAnsi" w:hAnsiTheme="minorHAnsi"/>
          <w:sz w:val="22"/>
          <w:szCs w:val="24"/>
        </w:rPr>
        <w:t xml:space="preserve"> </w:t>
      </w:r>
      <w:r w:rsidR="00100494" w:rsidRPr="00F63042">
        <w:rPr>
          <w:rFonts w:asciiTheme="minorHAnsi" w:hAnsiTheme="minorHAnsi"/>
          <w:sz w:val="22"/>
          <w:szCs w:val="24"/>
        </w:rPr>
        <w:t>[</w:t>
      </w:r>
      <w:r w:rsidR="003616B2" w:rsidRPr="00F63042">
        <w:rPr>
          <w:rFonts w:asciiTheme="minorHAnsi" w:hAnsiTheme="minorHAnsi"/>
          <w:sz w:val="22"/>
          <w:szCs w:val="24"/>
        </w:rPr>
        <w:t>6</w:t>
      </w:r>
      <w:r w:rsidR="00100494" w:rsidRPr="00F63042">
        <w:rPr>
          <w:rFonts w:asciiTheme="minorHAnsi" w:hAnsiTheme="minorHAnsi"/>
          <w:sz w:val="22"/>
          <w:szCs w:val="24"/>
        </w:rPr>
        <w:t>]</w:t>
      </w:r>
      <w:r w:rsidRPr="00F63042">
        <w:rPr>
          <w:rFonts w:asciiTheme="minorHAnsi" w:hAnsiTheme="minorHAnsi"/>
          <w:sz w:val="22"/>
          <w:szCs w:val="24"/>
        </w:rPr>
        <w:t xml:space="preserve">. </w:t>
      </w:r>
      <w:r w:rsidR="00E03236">
        <w:rPr>
          <w:rFonts w:asciiTheme="minorHAnsi" w:hAnsiTheme="minorHAnsi"/>
          <w:sz w:val="22"/>
          <w:szCs w:val="24"/>
        </w:rPr>
        <w:t>VE2 was considered in Subsection 2.1.1 and was evaluated as being mixed for both BPES and USM.</w:t>
      </w:r>
    </w:p>
    <w:p w14:paraId="28208FEB" w14:textId="77777777" w:rsidR="00BD1E2A" w:rsidRPr="0045203F" w:rsidRDefault="00BD1E2A" w:rsidP="00BD1E2A">
      <w:pPr>
        <w:ind w:firstLine="318"/>
        <w:rPr>
          <w:rFonts w:asciiTheme="minorHAnsi" w:hAnsiTheme="minorHAnsi"/>
          <w:sz w:val="22"/>
          <w:szCs w:val="24"/>
        </w:rPr>
      </w:pPr>
    </w:p>
    <w:p w14:paraId="31951409" w14:textId="4DC79639" w:rsidR="00AD5526" w:rsidRDefault="003616B2" w:rsidP="00980C97">
      <w:pPr>
        <w:pStyle w:val="Heading3"/>
        <w:rPr>
          <w:rFonts w:asciiTheme="minorHAnsi" w:hAnsiTheme="minorHAnsi"/>
          <w:sz w:val="24"/>
          <w:szCs w:val="24"/>
        </w:rPr>
      </w:pPr>
      <w:r>
        <w:rPr>
          <w:rFonts w:asciiTheme="minorHAnsi" w:hAnsiTheme="minorHAnsi"/>
          <w:sz w:val="24"/>
          <w:szCs w:val="24"/>
        </w:rPr>
        <w:t>3</w:t>
      </w:r>
      <w:r w:rsidR="00AD5526" w:rsidRPr="0045203F">
        <w:rPr>
          <w:rFonts w:asciiTheme="minorHAnsi" w:hAnsiTheme="minorHAnsi"/>
          <w:sz w:val="24"/>
          <w:szCs w:val="24"/>
        </w:rPr>
        <w:t>.1.</w:t>
      </w:r>
      <w:r w:rsidR="00E03236">
        <w:rPr>
          <w:rFonts w:asciiTheme="minorHAnsi" w:hAnsiTheme="minorHAnsi"/>
          <w:sz w:val="24"/>
          <w:szCs w:val="24"/>
        </w:rPr>
        <w:t>1</w:t>
      </w:r>
      <w:r w:rsidR="00AD5526" w:rsidRPr="0045203F">
        <w:rPr>
          <w:rFonts w:asciiTheme="minorHAnsi" w:hAnsiTheme="minorHAnsi"/>
          <w:sz w:val="24"/>
          <w:szCs w:val="24"/>
        </w:rPr>
        <w:t xml:space="preserve"> Visibility VE4: The visual layout is concise</w:t>
      </w:r>
    </w:p>
    <w:p w14:paraId="0345B9A3" w14:textId="77777777" w:rsidR="00163758" w:rsidRPr="00163758" w:rsidRDefault="00163758" w:rsidP="00163758">
      <w:pPr>
        <w:pStyle w:val="PARAGRAPHnoindent"/>
      </w:pPr>
    </w:p>
    <w:p w14:paraId="3F2E5D09" w14:textId="3F87483C" w:rsidR="00AD5526" w:rsidRPr="00276304" w:rsidRDefault="00AD5526" w:rsidP="00AD5526">
      <w:pPr>
        <w:rPr>
          <w:rStyle w:val="StyleBodyCalibri11pt"/>
        </w:rPr>
      </w:pPr>
      <w:r w:rsidRPr="00276304">
        <w:rPr>
          <w:rStyle w:val="StyleBodyCalibri11pt"/>
        </w:rPr>
        <w:t xml:space="preserve">Neither method has a concise layout </w:t>
      </w:r>
      <w:r w:rsidR="003616B2" w:rsidRPr="00276304">
        <w:rPr>
          <w:rStyle w:val="StyleBodyCalibri11pt"/>
        </w:rPr>
        <w:t>—</w:t>
      </w:r>
      <w:r w:rsidRPr="00276304">
        <w:rPr>
          <w:rStyle w:val="StyleBodyCalibri11pt"/>
        </w:rPr>
        <w:t xml:space="preserve"> in </w:t>
      </w:r>
      <w:proofErr w:type="gramStart"/>
      <w:r w:rsidRPr="00276304">
        <w:rPr>
          <w:rStyle w:val="StyleBodyCalibri11pt"/>
        </w:rPr>
        <w:t>fact</w:t>
      </w:r>
      <w:proofErr w:type="gramEnd"/>
      <w:r w:rsidRPr="00276304">
        <w:rPr>
          <w:rStyle w:val="StyleBodyCalibri11pt"/>
        </w:rPr>
        <w:t xml:space="preserve"> the extravagant use of a whole wall for information that could have been written on a single page is intentionally chosen to </w:t>
      </w:r>
      <w:r w:rsidR="006B59EA" w:rsidRPr="00276304">
        <w:rPr>
          <w:rStyle w:val="StyleBodyCalibri11pt"/>
        </w:rPr>
        <w:t>enable ideation and discussion and other</w:t>
      </w:r>
      <w:r w:rsidRPr="00276304">
        <w:rPr>
          <w:rStyle w:val="StyleBodyCalibri11pt"/>
        </w:rPr>
        <w:t xml:space="preserve"> </w:t>
      </w:r>
      <w:r w:rsidR="006B59EA" w:rsidRPr="00276304">
        <w:rPr>
          <w:rStyle w:val="StyleBodyCalibri11pt"/>
        </w:rPr>
        <w:t xml:space="preserve">workshop </w:t>
      </w:r>
      <w:r w:rsidRPr="00276304">
        <w:rPr>
          <w:rStyle w:val="StyleBodyCalibri11pt"/>
        </w:rPr>
        <w:t xml:space="preserve">activities. The levels of description of domain events (BPES) or user tasks (USM) can be chosen carefully to make the diagrams more concise but this would trade off against the loss of important information. </w:t>
      </w:r>
      <w:r w:rsidR="002A3F1B" w:rsidRPr="00276304">
        <w:rPr>
          <w:rStyle w:val="StyleBodyCalibri11pt"/>
        </w:rPr>
        <w:t xml:space="preserve">We </w:t>
      </w:r>
      <w:r w:rsidR="00E03236" w:rsidRPr="00276304">
        <w:rPr>
          <w:rStyle w:val="StyleBodyCalibri11pt"/>
        </w:rPr>
        <w:t>evaluated</w:t>
      </w:r>
      <w:r w:rsidR="002A3F1B" w:rsidRPr="00276304">
        <w:rPr>
          <w:rStyle w:val="StyleBodyCalibri11pt"/>
        </w:rPr>
        <w:t xml:space="preserve"> VE4 as</w:t>
      </w:r>
      <w:r w:rsidRPr="00276304">
        <w:rPr>
          <w:rStyle w:val="StyleBodyCalibri11pt"/>
        </w:rPr>
        <w:t xml:space="preserve"> negative for both </w:t>
      </w:r>
      <w:r w:rsidR="002A3F1B" w:rsidRPr="00276304">
        <w:rPr>
          <w:rStyle w:val="StyleBodyCalibri11pt"/>
        </w:rPr>
        <w:t>BPES and USM</w:t>
      </w:r>
      <w:r w:rsidRPr="00276304">
        <w:rPr>
          <w:rStyle w:val="StyleBodyCalibri11pt"/>
        </w:rPr>
        <w:t>.</w:t>
      </w:r>
    </w:p>
    <w:p w14:paraId="0A2D9635" w14:textId="77777777" w:rsidR="00163758" w:rsidRPr="00276304" w:rsidRDefault="00163758" w:rsidP="00AD5526">
      <w:pPr>
        <w:rPr>
          <w:rStyle w:val="StyleBodyCalibri11pt"/>
        </w:rPr>
      </w:pPr>
    </w:p>
    <w:p w14:paraId="70B3EBD9" w14:textId="2B634A9C" w:rsidR="00AD5526" w:rsidRDefault="003616B2" w:rsidP="002D051F">
      <w:pPr>
        <w:pStyle w:val="Heading3"/>
        <w:rPr>
          <w:rFonts w:asciiTheme="minorHAnsi" w:hAnsiTheme="minorHAnsi"/>
          <w:sz w:val="24"/>
          <w:szCs w:val="24"/>
        </w:rPr>
      </w:pPr>
      <w:r>
        <w:rPr>
          <w:rFonts w:asciiTheme="minorHAnsi" w:hAnsiTheme="minorHAnsi"/>
          <w:sz w:val="24"/>
          <w:szCs w:val="24"/>
        </w:rPr>
        <w:t>3</w:t>
      </w:r>
      <w:r w:rsidR="00AD5526" w:rsidRPr="0045203F">
        <w:rPr>
          <w:rFonts w:asciiTheme="minorHAnsi" w:hAnsiTheme="minorHAnsi"/>
          <w:sz w:val="24"/>
          <w:szCs w:val="24"/>
        </w:rPr>
        <w:t>.1.</w:t>
      </w:r>
      <w:r w:rsidR="00E03236">
        <w:rPr>
          <w:rFonts w:asciiTheme="minorHAnsi" w:hAnsiTheme="minorHAnsi"/>
          <w:sz w:val="24"/>
          <w:szCs w:val="24"/>
        </w:rPr>
        <w:t>2</w:t>
      </w:r>
      <w:r w:rsidR="00AD5526" w:rsidRPr="0045203F">
        <w:rPr>
          <w:rFonts w:asciiTheme="minorHAnsi" w:hAnsiTheme="minorHAnsi"/>
          <w:sz w:val="24"/>
          <w:szCs w:val="24"/>
        </w:rPr>
        <w:t xml:space="preserve"> Interaction IE6: It is easy to refer to specific groups</w:t>
      </w:r>
    </w:p>
    <w:p w14:paraId="10C2DA88" w14:textId="77777777" w:rsidR="00163758" w:rsidRPr="00163758" w:rsidRDefault="00163758" w:rsidP="00163758">
      <w:pPr>
        <w:pStyle w:val="PARAGRAPHnoindent"/>
      </w:pPr>
    </w:p>
    <w:p w14:paraId="389F9D5A" w14:textId="77777777" w:rsidR="001D5B57" w:rsidRPr="00276304" w:rsidRDefault="001D5B57" w:rsidP="001D5B57">
      <w:pPr>
        <w:rPr>
          <w:rStyle w:val="StyleBodyCalibri11pt"/>
        </w:rPr>
      </w:pPr>
      <w:r w:rsidRPr="00276304">
        <w:rPr>
          <w:rStyle w:val="StyleBodyCalibri11pt"/>
        </w:rPr>
        <w:t>We assessed IE6 as mixed for BPES and positive for USM.</w:t>
      </w:r>
    </w:p>
    <w:p w14:paraId="4A41ECFF" w14:textId="77777777" w:rsidR="001D5B57" w:rsidRPr="00276304" w:rsidRDefault="001D5B57" w:rsidP="00AD5526">
      <w:pPr>
        <w:rPr>
          <w:rStyle w:val="StyleBodyCalibri11pt"/>
        </w:rPr>
      </w:pPr>
    </w:p>
    <w:p w14:paraId="44100242" w14:textId="5E6455F1" w:rsidR="002948BF" w:rsidRDefault="00AD5526" w:rsidP="001D5B57">
      <w:pPr>
        <w:ind w:firstLine="520"/>
        <w:rPr>
          <w:rFonts w:asciiTheme="minorHAnsi" w:hAnsiTheme="minorHAnsi"/>
          <w:sz w:val="22"/>
          <w:szCs w:val="24"/>
        </w:rPr>
      </w:pPr>
      <w:r w:rsidRPr="0045203F">
        <w:rPr>
          <w:rFonts w:asciiTheme="minorHAnsi" w:hAnsiTheme="minorHAnsi"/>
          <w:sz w:val="22"/>
          <w:szCs w:val="24"/>
        </w:rPr>
        <w:t xml:space="preserve">In BPES, it is easy to refer to specific groups of </w:t>
      </w:r>
      <w:r w:rsidR="00D33487" w:rsidRPr="0045203F">
        <w:rPr>
          <w:rFonts w:asciiTheme="minorHAnsi" w:hAnsiTheme="minorHAnsi"/>
          <w:sz w:val="22"/>
          <w:szCs w:val="24"/>
        </w:rPr>
        <w:t xml:space="preserve">hot-spots or arrow </w:t>
      </w:r>
      <w:r w:rsidR="006465B8" w:rsidRPr="0045203F">
        <w:rPr>
          <w:rFonts w:asciiTheme="minorHAnsi" w:hAnsiTheme="minorHAnsi"/>
          <w:sz w:val="22"/>
          <w:szCs w:val="24"/>
        </w:rPr>
        <w:t>sticky notes</w:t>
      </w:r>
      <w:r w:rsidRPr="0045203F">
        <w:rPr>
          <w:rFonts w:asciiTheme="minorHAnsi" w:hAnsiTheme="minorHAnsi"/>
          <w:sz w:val="22"/>
          <w:szCs w:val="24"/>
        </w:rPr>
        <w:t xml:space="preserve"> but not so easy to find other </w:t>
      </w:r>
      <w:r w:rsidR="00D33487" w:rsidRPr="0045203F">
        <w:rPr>
          <w:rFonts w:asciiTheme="minorHAnsi" w:hAnsiTheme="minorHAnsi"/>
          <w:sz w:val="22"/>
          <w:szCs w:val="24"/>
        </w:rPr>
        <w:t xml:space="preserve">specific </w:t>
      </w:r>
      <w:r w:rsidRPr="0045203F">
        <w:rPr>
          <w:rFonts w:asciiTheme="minorHAnsi" w:hAnsiTheme="minorHAnsi"/>
          <w:sz w:val="22"/>
          <w:szCs w:val="24"/>
        </w:rPr>
        <w:t xml:space="preserve">groups. </w:t>
      </w:r>
    </w:p>
    <w:p w14:paraId="121E0363" w14:textId="77777777" w:rsidR="002948BF" w:rsidRPr="00276304" w:rsidRDefault="002948BF" w:rsidP="00AD5526">
      <w:pPr>
        <w:rPr>
          <w:rStyle w:val="StyleBodyCalibri11pt"/>
        </w:rPr>
      </w:pPr>
    </w:p>
    <w:p w14:paraId="2905432E" w14:textId="77777777" w:rsidR="002948BF" w:rsidRDefault="00AD5526" w:rsidP="001D5B57">
      <w:pPr>
        <w:ind w:firstLine="520"/>
        <w:rPr>
          <w:rFonts w:asciiTheme="minorHAnsi" w:hAnsiTheme="minorHAnsi"/>
          <w:sz w:val="22"/>
          <w:szCs w:val="24"/>
        </w:rPr>
      </w:pPr>
      <w:r w:rsidRPr="0045203F">
        <w:rPr>
          <w:rFonts w:asciiTheme="minorHAnsi" w:hAnsiTheme="minorHAnsi"/>
          <w:sz w:val="22"/>
          <w:szCs w:val="24"/>
        </w:rPr>
        <w:t xml:space="preserve">USM has many more groups, and it is easy to refer to the backbone </w:t>
      </w:r>
      <w:r w:rsidR="006465B8" w:rsidRPr="0045203F">
        <w:rPr>
          <w:rFonts w:asciiTheme="minorHAnsi" w:hAnsiTheme="minorHAnsi"/>
          <w:sz w:val="22"/>
          <w:szCs w:val="24"/>
        </w:rPr>
        <w:t>sticky notes</w:t>
      </w:r>
      <w:r w:rsidRPr="0045203F">
        <w:rPr>
          <w:rFonts w:asciiTheme="minorHAnsi" w:hAnsiTheme="minorHAnsi"/>
          <w:sz w:val="22"/>
          <w:szCs w:val="24"/>
        </w:rPr>
        <w:t xml:space="preserve">, the persona </w:t>
      </w:r>
      <w:r w:rsidR="006465B8" w:rsidRPr="0045203F">
        <w:rPr>
          <w:rFonts w:asciiTheme="minorHAnsi" w:hAnsiTheme="minorHAnsi"/>
          <w:sz w:val="22"/>
          <w:szCs w:val="24"/>
        </w:rPr>
        <w:t>sticky notes</w:t>
      </w:r>
      <w:r w:rsidRPr="0045203F">
        <w:rPr>
          <w:rFonts w:asciiTheme="minorHAnsi" w:hAnsiTheme="minorHAnsi"/>
          <w:sz w:val="22"/>
          <w:szCs w:val="24"/>
        </w:rPr>
        <w:t xml:space="preserve">, the activity </w:t>
      </w:r>
      <w:r w:rsidR="006465B8" w:rsidRPr="0045203F">
        <w:rPr>
          <w:rFonts w:asciiTheme="minorHAnsi" w:hAnsiTheme="minorHAnsi"/>
          <w:sz w:val="22"/>
          <w:szCs w:val="24"/>
        </w:rPr>
        <w:t>sticky notes</w:t>
      </w:r>
      <w:r w:rsidRPr="0045203F">
        <w:rPr>
          <w:rFonts w:asciiTheme="minorHAnsi" w:hAnsiTheme="minorHAnsi"/>
          <w:sz w:val="22"/>
          <w:szCs w:val="24"/>
        </w:rPr>
        <w:t xml:space="preserve"> and the “details” </w:t>
      </w:r>
      <w:r w:rsidR="006465B8" w:rsidRPr="0045203F">
        <w:rPr>
          <w:rFonts w:asciiTheme="minorHAnsi" w:hAnsiTheme="minorHAnsi"/>
          <w:sz w:val="22"/>
          <w:szCs w:val="24"/>
        </w:rPr>
        <w:t>sticky notes</w:t>
      </w:r>
      <w:r w:rsidRPr="0045203F">
        <w:rPr>
          <w:rFonts w:asciiTheme="minorHAnsi" w:hAnsiTheme="minorHAnsi"/>
          <w:sz w:val="22"/>
          <w:szCs w:val="24"/>
        </w:rPr>
        <w:t xml:space="preserve"> (although there is the already-discussed issue with the different types of “details” </w:t>
      </w:r>
      <w:r w:rsidR="006465B8" w:rsidRPr="0045203F">
        <w:rPr>
          <w:rFonts w:asciiTheme="minorHAnsi" w:hAnsiTheme="minorHAnsi"/>
          <w:sz w:val="22"/>
          <w:szCs w:val="24"/>
        </w:rPr>
        <w:t>sticky notes</w:t>
      </w:r>
      <w:r w:rsidRPr="0045203F">
        <w:rPr>
          <w:rFonts w:asciiTheme="minorHAnsi" w:hAnsiTheme="minorHAnsi"/>
          <w:sz w:val="22"/>
          <w:szCs w:val="24"/>
        </w:rPr>
        <w:t xml:space="preserve">). </w:t>
      </w:r>
    </w:p>
    <w:p w14:paraId="7445B1F4" w14:textId="77777777" w:rsidR="002948BF" w:rsidRPr="00276304" w:rsidRDefault="002948BF" w:rsidP="00AD5526">
      <w:pPr>
        <w:rPr>
          <w:rStyle w:val="StyleBodyCalibri11pt"/>
        </w:rPr>
      </w:pPr>
    </w:p>
    <w:p w14:paraId="0B676344" w14:textId="77777777" w:rsidR="00163758" w:rsidRPr="00276304" w:rsidRDefault="00163758" w:rsidP="00AD5526">
      <w:pPr>
        <w:rPr>
          <w:rStyle w:val="StyleBodyCalibri11pt"/>
        </w:rPr>
      </w:pPr>
    </w:p>
    <w:p w14:paraId="5F7A68A8" w14:textId="19897362" w:rsidR="00AD5526" w:rsidRDefault="003616B2" w:rsidP="002D051F">
      <w:pPr>
        <w:pStyle w:val="Heading3"/>
        <w:rPr>
          <w:rFonts w:asciiTheme="minorHAnsi" w:hAnsiTheme="minorHAnsi"/>
          <w:sz w:val="24"/>
          <w:szCs w:val="24"/>
        </w:rPr>
      </w:pPr>
      <w:r>
        <w:rPr>
          <w:rFonts w:asciiTheme="minorHAnsi" w:hAnsiTheme="minorHAnsi"/>
          <w:sz w:val="24"/>
          <w:szCs w:val="24"/>
        </w:rPr>
        <w:t>3</w:t>
      </w:r>
      <w:r w:rsidR="00AD5526" w:rsidRPr="0045203F">
        <w:rPr>
          <w:rFonts w:asciiTheme="minorHAnsi" w:hAnsiTheme="minorHAnsi"/>
          <w:sz w:val="24"/>
          <w:szCs w:val="24"/>
        </w:rPr>
        <w:t>.1.</w:t>
      </w:r>
      <w:r w:rsidR="00763804">
        <w:rPr>
          <w:rFonts w:asciiTheme="minorHAnsi" w:hAnsiTheme="minorHAnsi"/>
          <w:sz w:val="24"/>
          <w:szCs w:val="24"/>
        </w:rPr>
        <w:t>3</w:t>
      </w:r>
      <w:r w:rsidR="00AD5526" w:rsidRPr="0045203F">
        <w:rPr>
          <w:rFonts w:asciiTheme="minorHAnsi" w:hAnsiTheme="minorHAnsi"/>
          <w:sz w:val="24"/>
          <w:szCs w:val="24"/>
        </w:rPr>
        <w:t xml:space="preserve"> Thinking TE1: You </w:t>
      </w:r>
      <w:proofErr w:type="gramStart"/>
      <w:r w:rsidR="00AD5526" w:rsidRPr="0045203F">
        <w:rPr>
          <w:rFonts w:asciiTheme="minorHAnsi" w:hAnsiTheme="minorHAnsi"/>
          <w:sz w:val="24"/>
          <w:szCs w:val="24"/>
        </w:rPr>
        <w:t>don’t</w:t>
      </w:r>
      <w:proofErr w:type="gramEnd"/>
      <w:r w:rsidR="00AD5526" w:rsidRPr="0045203F">
        <w:rPr>
          <w:rFonts w:asciiTheme="minorHAnsi" w:hAnsiTheme="minorHAnsi"/>
          <w:sz w:val="24"/>
          <w:szCs w:val="24"/>
        </w:rPr>
        <w:t xml:space="preserve"> need to think too hard</w:t>
      </w:r>
    </w:p>
    <w:p w14:paraId="7D4F6794" w14:textId="77777777" w:rsidR="00163758" w:rsidRPr="00163758" w:rsidRDefault="00163758" w:rsidP="00163758">
      <w:pPr>
        <w:pStyle w:val="PARAGRAPHnoindent"/>
      </w:pPr>
    </w:p>
    <w:p w14:paraId="760DEC04" w14:textId="70E39360" w:rsidR="00AD5526" w:rsidRPr="00276304" w:rsidRDefault="00AD5526" w:rsidP="00AD5526">
      <w:pPr>
        <w:rPr>
          <w:rStyle w:val="StyleBodyCalibri11pt"/>
        </w:rPr>
      </w:pPr>
      <w:r w:rsidRPr="00276304">
        <w:rPr>
          <w:rStyle w:val="StyleBodyCalibri11pt"/>
        </w:rPr>
        <w:t xml:space="preserve">In both BPES and USM thinking and engagement is </w:t>
      </w:r>
      <w:r w:rsidR="00A478E8" w:rsidRPr="00276304">
        <w:rPr>
          <w:rStyle w:val="StyleBodyCalibri11pt"/>
        </w:rPr>
        <w:t>labor</w:t>
      </w:r>
      <w:r w:rsidR="00E03236" w:rsidRPr="00276304">
        <w:rPr>
          <w:rStyle w:val="StyleBodyCalibri11pt"/>
        </w:rPr>
        <w:t>-</w:t>
      </w:r>
      <w:r w:rsidRPr="00276304">
        <w:rPr>
          <w:rStyle w:val="StyleBodyCalibri11pt"/>
        </w:rPr>
        <w:t>intensive as you need to read and understand the text on the sticky notes to understand the diagrams at a deep</w:t>
      </w:r>
      <w:r w:rsidR="00E03236" w:rsidRPr="00276304">
        <w:rPr>
          <w:rStyle w:val="StyleBodyCalibri11pt"/>
        </w:rPr>
        <w:t>er</w:t>
      </w:r>
      <w:r w:rsidRPr="00276304">
        <w:rPr>
          <w:rStyle w:val="StyleBodyCalibri11pt"/>
        </w:rPr>
        <w:t xml:space="preserve"> level. </w:t>
      </w:r>
      <w:r w:rsidR="002A3F1B" w:rsidRPr="00276304">
        <w:rPr>
          <w:rStyle w:val="StyleBodyCalibri11pt"/>
        </w:rPr>
        <w:t>We assessed TE1 as</w:t>
      </w:r>
      <w:r w:rsidR="006B59EA" w:rsidRPr="00276304">
        <w:rPr>
          <w:rStyle w:val="StyleBodyCalibri11pt"/>
        </w:rPr>
        <w:t xml:space="preserve"> negative for</w:t>
      </w:r>
      <w:r w:rsidR="002A3F1B" w:rsidRPr="00276304">
        <w:rPr>
          <w:rStyle w:val="StyleBodyCalibri11pt"/>
        </w:rPr>
        <w:t xml:space="preserve"> both</w:t>
      </w:r>
      <w:r w:rsidR="006B59EA" w:rsidRPr="00276304">
        <w:rPr>
          <w:rStyle w:val="StyleBodyCalibri11pt"/>
        </w:rPr>
        <w:t xml:space="preserve"> BPES and USM.</w:t>
      </w:r>
      <w:r w:rsidR="00F644FC" w:rsidRPr="00276304">
        <w:rPr>
          <w:rStyle w:val="StyleBodyCalibri11pt"/>
        </w:rPr>
        <w:t xml:space="preserve"> </w:t>
      </w:r>
      <w:r w:rsidR="00E03236" w:rsidRPr="00276304">
        <w:rPr>
          <w:rStyle w:val="StyleBodyCalibri11pt"/>
        </w:rPr>
        <w:t>Note that t</w:t>
      </w:r>
      <w:r w:rsidR="00F644FC" w:rsidRPr="00276304">
        <w:rPr>
          <w:rStyle w:val="StyleBodyCalibri11pt"/>
        </w:rPr>
        <w:t xml:space="preserve">his pattern is a </w:t>
      </w:r>
      <w:r w:rsidR="00F644FC" w:rsidRPr="003616B2">
        <w:rPr>
          <w:rFonts w:asciiTheme="minorHAnsi" w:hAnsiTheme="minorHAnsi"/>
          <w:i/>
          <w:iCs/>
          <w:sz w:val="22"/>
          <w:szCs w:val="24"/>
        </w:rPr>
        <w:t>contraindicator</w:t>
      </w:r>
      <w:r w:rsidR="00F644FC" w:rsidRPr="00276304">
        <w:rPr>
          <w:rStyle w:val="StyleBodyCalibri11pt"/>
        </w:rPr>
        <w:t xml:space="preserve"> for CE3.</w:t>
      </w:r>
    </w:p>
    <w:p w14:paraId="09F9200E" w14:textId="77777777" w:rsidR="00163758" w:rsidRPr="00276304" w:rsidRDefault="00163758" w:rsidP="00AD5526">
      <w:pPr>
        <w:rPr>
          <w:rStyle w:val="StyleBodyCalibri11pt"/>
        </w:rPr>
      </w:pPr>
    </w:p>
    <w:p w14:paraId="0F244061" w14:textId="5B69D1B3" w:rsidR="00AD5526" w:rsidRDefault="003616B2" w:rsidP="002D051F">
      <w:pPr>
        <w:pStyle w:val="Heading3"/>
        <w:rPr>
          <w:rFonts w:asciiTheme="minorHAnsi" w:hAnsiTheme="minorHAnsi"/>
          <w:sz w:val="24"/>
          <w:szCs w:val="24"/>
        </w:rPr>
      </w:pPr>
      <w:r>
        <w:rPr>
          <w:rFonts w:asciiTheme="minorHAnsi" w:hAnsiTheme="minorHAnsi"/>
          <w:sz w:val="24"/>
          <w:szCs w:val="24"/>
        </w:rPr>
        <w:t>3</w:t>
      </w:r>
      <w:r w:rsidR="00AD5526" w:rsidRPr="0045203F">
        <w:rPr>
          <w:rFonts w:asciiTheme="minorHAnsi" w:hAnsiTheme="minorHAnsi"/>
          <w:sz w:val="24"/>
          <w:szCs w:val="24"/>
        </w:rPr>
        <w:t>.1.</w:t>
      </w:r>
      <w:r w:rsidR="00763804">
        <w:rPr>
          <w:rFonts w:asciiTheme="minorHAnsi" w:hAnsiTheme="minorHAnsi"/>
          <w:sz w:val="24"/>
          <w:szCs w:val="24"/>
        </w:rPr>
        <w:t>4</w:t>
      </w:r>
      <w:r w:rsidR="00AD5526" w:rsidRPr="0045203F">
        <w:rPr>
          <w:rFonts w:asciiTheme="minorHAnsi" w:hAnsiTheme="minorHAnsi"/>
          <w:sz w:val="24"/>
          <w:szCs w:val="24"/>
        </w:rPr>
        <w:t xml:space="preserve"> Creativity Experience Pattern CE3: You can see different things when you look again</w:t>
      </w:r>
    </w:p>
    <w:p w14:paraId="4421352E" w14:textId="77777777" w:rsidR="00163758" w:rsidRPr="00163758" w:rsidRDefault="00163758" w:rsidP="00163758">
      <w:pPr>
        <w:pStyle w:val="PARAGRAPHnoindent"/>
      </w:pPr>
    </w:p>
    <w:p w14:paraId="7CC68481" w14:textId="0D7EB1C4" w:rsidR="00AD5526" w:rsidRPr="00276304" w:rsidRDefault="00AD5526" w:rsidP="00AD5526">
      <w:pPr>
        <w:rPr>
          <w:rStyle w:val="StyleBodyCalibri11pt"/>
        </w:rPr>
      </w:pPr>
      <w:r w:rsidRPr="00276304">
        <w:rPr>
          <w:rStyle w:val="StyleBodyCalibri11pt"/>
        </w:rPr>
        <w:t xml:space="preserve">In both methods, you will see new things when you look closely at the text on the sticky notes. </w:t>
      </w:r>
      <w:r w:rsidR="002A3F1B" w:rsidRPr="00276304">
        <w:rPr>
          <w:rStyle w:val="StyleBodyCalibri11pt"/>
        </w:rPr>
        <w:t xml:space="preserve">We assessed CE3 as </w:t>
      </w:r>
      <w:r w:rsidRPr="00276304">
        <w:rPr>
          <w:rStyle w:val="StyleBodyCalibri11pt"/>
        </w:rPr>
        <w:t xml:space="preserve">positive for both BPES and </w:t>
      </w:r>
      <w:r w:rsidR="00E92596" w:rsidRPr="00276304">
        <w:rPr>
          <w:rStyle w:val="StyleBodyCalibri11pt"/>
        </w:rPr>
        <w:t>USM</w:t>
      </w:r>
      <w:r w:rsidR="00F644FC" w:rsidRPr="00276304">
        <w:rPr>
          <w:rStyle w:val="StyleBodyCalibri11pt"/>
        </w:rPr>
        <w:t xml:space="preserve"> but </w:t>
      </w:r>
      <w:r w:rsidR="00F644FC" w:rsidRPr="00E03236">
        <w:rPr>
          <w:rFonts w:asciiTheme="minorHAnsi" w:hAnsiTheme="minorHAnsi"/>
          <w:i/>
          <w:iCs/>
          <w:sz w:val="22"/>
          <w:szCs w:val="24"/>
        </w:rPr>
        <w:t>less important</w:t>
      </w:r>
      <w:r w:rsidR="00F644FC" w:rsidRPr="00276304">
        <w:rPr>
          <w:rStyle w:val="StyleBodyCalibri11pt"/>
        </w:rPr>
        <w:t xml:space="preserve"> than its contraindicator, TE1</w:t>
      </w:r>
      <w:r w:rsidR="00E03236" w:rsidRPr="00276304">
        <w:rPr>
          <w:rStyle w:val="StyleBodyCalibri11pt"/>
        </w:rPr>
        <w:t>, above</w:t>
      </w:r>
      <w:r w:rsidR="00F644FC" w:rsidRPr="00276304">
        <w:rPr>
          <w:rStyle w:val="StyleBodyCalibri11pt"/>
        </w:rPr>
        <w:t>.</w:t>
      </w:r>
    </w:p>
    <w:p w14:paraId="66D63CB3" w14:textId="32B2321A" w:rsidR="00AD5526" w:rsidRDefault="003616B2" w:rsidP="002D051F">
      <w:pPr>
        <w:pStyle w:val="Heading3"/>
        <w:rPr>
          <w:rFonts w:asciiTheme="minorHAnsi" w:hAnsiTheme="minorHAnsi"/>
          <w:sz w:val="24"/>
          <w:szCs w:val="24"/>
        </w:rPr>
      </w:pPr>
      <w:r>
        <w:rPr>
          <w:rFonts w:asciiTheme="minorHAnsi" w:hAnsiTheme="minorHAnsi"/>
          <w:sz w:val="24"/>
          <w:szCs w:val="24"/>
        </w:rPr>
        <w:t>3</w:t>
      </w:r>
      <w:r w:rsidR="00AD5526" w:rsidRPr="0045203F">
        <w:rPr>
          <w:rFonts w:asciiTheme="minorHAnsi" w:hAnsiTheme="minorHAnsi"/>
          <w:sz w:val="24"/>
          <w:szCs w:val="24"/>
        </w:rPr>
        <w:t>.1.</w:t>
      </w:r>
      <w:r w:rsidR="00763804">
        <w:rPr>
          <w:rFonts w:asciiTheme="minorHAnsi" w:hAnsiTheme="minorHAnsi"/>
          <w:sz w:val="24"/>
          <w:szCs w:val="24"/>
        </w:rPr>
        <w:t>5</w:t>
      </w:r>
      <w:r w:rsidR="00AD5526" w:rsidRPr="0045203F">
        <w:rPr>
          <w:rFonts w:asciiTheme="minorHAnsi" w:hAnsiTheme="minorHAnsi"/>
          <w:sz w:val="24"/>
          <w:szCs w:val="24"/>
        </w:rPr>
        <w:t xml:space="preserve"> Overall Experience of SA1</w:t>
      </w:r>
      <w:r w:rsidR="00F644FC">
        <w:rPr>
          <w:rFonts w:asciiTheme="minorHAnsi" w:hAnsiTheme="minorHAnsi"/>
          <w:sz w:val="24"/>
          <w:szCs w:val="24"/>
        </w:rPr>
        <w:t>: Illustrate a Story</w:t>
      </w:r>
    </w:p>
    <w:p w14:paraId="17343DA6" w14:textId="77777777" w:rsidR="00F644FC" w:rsidRPr="00276304" w:rsidRDefault="00F644FC" w:rsidP="00AD5526">
      <w:pPr>
        <w:rPr>
          <w:rStyle w:val="StyleBodyCalibri11pt"/>
        </w:rPr>
      </w:pPr>
    </w:p>
    <w:p w14:paraId="43E39856" w14:textId="45BEAA82" w:rsidR="00AD5526" w:rsidRPr="00276304" w:rsidRDefault="00AD5526" w:rsidP="00AD5526">
      <w:pPr>
        <w:rPr>
          <w:rStyle w:val="StyleBodyCalibri11pt"/>
        </w:rPr>
      </w:pPr>
      <w:r w:rsidRPr="00276304">
        <w:rPr>
          <w:rStyle w:val="StyleBodyCalibri11pt"/>
        </w:rPr>
        <w:t>Combin</w:t>
      </w:r>
      <w:r w:rsidR="006B59EA" w:rsidRPr="00276304">
        <w:rPr>
          <w:rStyle w:val="StyleBodyCalibri11pt"/>
        </w:rPr>
        <w:t>in</w:t>
      </w:r>
      <w:r w:rsidRPr="00276304">
        <w:rPr>
          <w:rStyle w:val="StyleBodyCalibri11pt"/>
        </w:rPr>
        <w:t xml:space="preserve">g </w:t>
      </w:r>
      <w:r w:rsidR="006B59EA" w:rsidRPr="00276304">
        <w:rPr>
          <w:rStyle w:val="StyleBodyCalibri11pt"/>
        </w:rPr>
        <w:t>IA3</w:t>
      </w:r>
      <w:r w:rsidR="00E03236" w:rsidRPr="00276304">
        <w:rPr>
          <w:rStyle w:val="StyleBodyCalibri11pt"/>
        </w:rPr>
        <w:t xml:space="preserve"> and VE2</w:t>
      </w:r>
      <w:r w:rsidR="00F67570" w:rsidRPr="00276304">
        <w:rPr>
          <w:rStyle w:val="StyleBodyCalibri11pt"/>
        </w:rPr>
        <w:t xml:space="preserve"> from Section 2.1</w:t>
      </w:r>
      <w:r w:rsidR="006B59EA" w:rsidRPr="00276304">
        <w:rPr>
          <w:rStyle w:val="StyleBodyCalibri11pt"/>
        </w:rPr>
        <w:t xml:space="preserve"> </w:t>
      </w:r>
      <w:r w:rsidRPr="00276304">
        <w:rPr>
          <w:rStyle w:val="StyleBodyCalibri11pt"/>
        </w:rPr>
        <w:t>with the results for VE4, IE6 and CE3</w:t>
      </w:r>
      <w:r w:rsidR="00F67570" w:rsidRPr="00276304">
        <w:rPr>
          <w:rStyle w:val="StyleBodyCalibri11pt"/>
        </w:rPr>
        <w:t xml:space="preserve"> described above</w:t>
      </w:r>
      <w:r w:rsidRPr="00276304">
        <w:rPr>
          <w:rStyle w:val="StyleBodyCalibri11pt"/>
        </w:rPr>
        <w:t xml:space="preserve">, we </w:t>
      </w:r>
      <w:r w:rsidR="006B59EA" w:rsidRPr="00276304">
        <w:rPr>
          <w:rStyle w:val="StyleBodyCalibri11pt"/>
        </w:rPr>
        <w:t>evaluate</w:t>
      </w:r>
      <w:r w:rsidRPr="00276304">
        <w:rPr>
          <w:rStyle w:val="StyleBodyCalibri11pt"/>
        </w:rPr>
        <w:t xml:space="preserve"> the overall experience for Illustrating a Story </w:t>
      </w:r>
      <w:r w:rsidR="006B59EA" w:rsidRPr="00276304">
        <w:rPr>
          <w:rStyle w:val="StyleBodyCalibri11pt"/>
        </w:rPr>
        <w:t xml:space="preserve">to </w:t>
      </w:r>
      <w:r w:rsidRPr="00276304">
        <w:rPr>
          <w:rStyle w:val="StyleBodyCalibri11pt"/>
        </w:rPr>
        <w:t xml:space="preserve">be </w:t>
      </w:r>
      <w:r w:rsidR="003616B2" w:rsidRPr="00276304">
        <w:rPr>
          <w:rStyle w:val="StyleBodyCalibri11pt"/>
        </w:rPr>
        <w:t>“</w:t>
      </w:r>
      <w:r w:rsidRPr="00276304">
        <w:rPr>
          <w:rStyle w:val="StyleBodyCalibri11pt"/>
        </w:rPr>
        <w:t>mixed</w:t>
      </w:r>
      <w:r w:rsidR="003616B2" w:rsidRPr="00276304">
        <w:rPr>
          <w:rStyle w:val="StyleBodyCalibri11pt"/>
        </w:rPr>
        <w:t>”</w:t>
      </w:r>
      <w:r w:rsidR="006B59EA" w:rsidRPr="00276304">
        <w:rPr>
          <w:rStyle w:val="StyleBodyCalibri11pt"/>
        </w:rPr>
        <w:t xml:space="preserve"> for both workshops</w:t>
      </w:r>
      <w:r w:rsidR="00015C6D" w:rsidRPr="00276304">
        <w:rPr>
          <w:rStyle w:val="StyleBodyCalibri11pt"/>
        </w:rPr>
        <w:t xml:space="preserve">. </w:t>
      </w:r>
      <w:r w:rsidRPr="00276304">
        <w:rPr>
          <w:rStyle w:val="StyleBodyCalibri11pt"/>
        </w:rPr>
        <w:t xml:space="preserve">Both </w:t>
      </w:r>
      <w:r w:rsidR="001F6471" w:rsidRPr="00276304">
        <w:rPr>
          <w:rStyle w:val="StyleBodyCalibri11pt"/>
        </w:rPr>
        <w:t>workshops</w:t>
      </w:r>
      <w:r w:rsidRPr="00276304">
        <w:rPr>
          <w:rStyle w:val="StyleBodyCalibri11pt"/>
        </w:rPr>
        <w:t xml:space="preserve"> are good</w:t>
      </w:r>
      <w:r w:rsidRPr="0045203F">
        <w:rPr>
          <w:rFonts w:asciiTheme="minorHAnsi" w:hAnsiTheme="minorHAnsi"/>
          <w:b/>
          <w:sz w:val="22"/>
          <w:szCs w:val="24"/>
        </w:rPr>
        <w:t xml:space="preserve"> </w:t>
      </w:r>
      <w:r w:rsidRPr="00276304">
        <w:rPr>
          <w:rStyle w:val="StyleBodyCalibri11pt"/>
        </w:rPr>
        <w:t xml:space="preserve">at illustrating </w:t>
      </w:r>
      <w:r w:rsidR="003616B2" w:rsidRPr="00276304">
        <w:rPr>
          <w:rStyle w:val="StyleBodyCalibri11pt"/>
        </w:rPr>
        <w:t>“</w:t>
      </w:r>
      <w:r w:rsidR="001F6471" w:rsidRPr="00276304">
        <w:rPr>
          <w:rStyle w:val="StyleBodyCalibri11pt"/>
        </w:rPr>
        <w:t>narrow</w:t>
      </w:r>
      <w:r w:rsidRPr="00276304">
        <w:rPr>
          <w:rStyle w:val="StyleBodyCalibri11pt"/>
        </w:rPr>
        <w:t xml:space="preserve"> stor</w:t>
      </w:r>
      <w:r w:rsidR="001F6471" w:rsidRPr="00276304">
        <w:rPr>
          <w:rStyle w:val="StyleBodyCalibri11pt"/>
        </w:rPr>
        <w:t>ies</w:t>
      </w:r>
      <w:r w:rsidR="003616B2" w:rsidRPr="00276304">
        <w:rPr>
          <w:rStyle w:val="StyleBodyCalibri11pt"/>
        </w:rPr>
        <w:t>”</w:t>
      </w:r>
      <w:r w:rsidRPr="00276304">
        <w:rPr>
          <w:rStyle w:val="StyleBodyCalibri11pt"/>
        </w:rPr>
        <w:t xml:space="preserve"> if a participant is drawn in to examine the text on the </w:t>
      </w:r>
      <w:r w:rsidR="006465B8" w:rsidRPr="00276304">
        <w:rPr>
          <w:rStyle w:val="StyleBodyCalibri11pt"/>
        </w:rPr>
        <w:t>sticky notes</w:t>
      </w:r>
      <w:r w:rsidRPr="00276304">
        <w:rPr>
          <w:rStyle w:val="StyleBodyCalibri11pt"/>
        </w:rPr>
        <w:t xml:space="preserve"> in the context of the surrounding </w:t>
      </w:r>
      <w:r w:rsidR="006465B8" w:rsidRPr="00276304">
        <w:rPr>
          <w:rStyle w:val="StyleBodyCalibri11pt"/>
        </w:rPr>
        <w:t>sticky notes</w:t>
      </w:r>
      <w:r w:rsidRPr="00276304">
        <w:rPr>
          <w:rStyle w:val="StyleBodyCalibri11pt"/>
        </w:rPr>
        <w:t xml:space="preserve">. </w:t>
      </w:r>
      <w:r w:rsidR="001F6471" w:rsidRPr="00276304">
        <w:rPr>
          <w:rStyle w:val="StyleBodyCalibri11pt"/>
        </w:rPr>
        <w:t>However, the sticky-note diagrams also serve to collect a lot of information and this can lead to them becoming cluttered and unclear and the context of stories can</w:t>
      </w:r>
      <w:r w:rsidR="006B59EA" w:rsidRPr="00276304">
        <w:rPr>
          <w:rStyle w:val="StyleBodyCalibri11pt"/>
        </w:rPr>
        <w:t xml:space="preserve"> then</w:t>
      </w:r>
      <w:r w:rsidR="001F6471" w:rsidRPr="00276304">
        <w:rPr>
          <w:rStyle w:val="StyleBodyCalibri11pt"/>
        </w:rPr>
        <w:t xml:space="preserve"> become lost.</w:t>
      </w:r>
    </w:p>
    <w:p w14:paraId="46A5B453" w14:textId="77777777" w:rsidR="00BD1E2A" w:rsidRDefault="00BD1E2A" w:rsidP="003616B2">
      <w:pPr>
        <w:pStyle w:val="Heading3"/>
        <w:ind w:left="0" w:firstLine="0"/>
        <w:rPr>
          <w:rFonts w:asciiTheme="minorHAnsi" w:hAnsiTheme="minorHAnsi"/>
          <w:b/>
          <w:i w:val="0"/>
          <w:sz w:val="24"/>
          <w:szCs w:val="24"/>
        </w:rPr>
      </w:pPr>
    </w:p>
    <w:p w14:paraId="0D57F802" w14:textId="1796C47A" w:rsidR="006B59FE" w:rsidRDefault="00763804" w:rsidP="006B59FE">
      <w:pPr>
        <w:pStyle w:val="Heading3"/>
        <w:rPr>
          <w:rFonts w:asciiTheme="minorHAnsi" w:hAnsiTheme="minorHAnsi"/>
          <w:b/>
          <w:i w:val="0"/>
          <w:sz w:val="24"/>
          <w:szCs w:val="24"/>
        </w:rPr>
      </w:pPr>
      <w:r>
        <w:rPr>
          <w:rFonts w:asciiTheme="minorHAnsi" w:hAnsiTheme="minorHAnsi"/>
          <w:b/>
          <w:i w:val="0"/>
          <w:sz w:val="24"/>
          <w:szCs w:val="24"/>
        </w:rPr>
        <w:t>3</w:t>
      </w:r>
      <w:r w:rsidR="006B59FE" w:rsidRPr="0045203F">
        <w:rPr>
          <w:rFonts w:asciiTheme="minorHAnsi" w:hAnsiTheme="minorHAnsi"/>
          <w:b/>
          <w:i w:val="0"/>
          <w:sz w:val="24"/>
          <w:szCs w:val="24"/>
        </w:rPr>
        <w:t>.2</w:t>
      </w:r>
      <w:r w:rsidR="006B59FE" w:rsidRPr="0045203F">
        <w:rPr>
          <w:rFonts w:asciiTheme="minorHAnsi" w:hAnsiTheme="minorHAnsi"/>
          <w:b/>
          <w:sz w:val="24"/>
          <w:szCs w:val="24"/>
        </w:rPr>
        <w:t xml:space="preserve"> </w:t>
      </w:r>
      <w:r w:rsidR="006B59FE" w:rsidRPr="0045203F">
        <w:rPr>
          <w:rFonts w:asciiTheme="minorHAnsi" w:hAnsiTheme="minorHAnsi"/>
          <w:b/>
          <w:i w:val="0"/>
          <w:sz w:val="24"/>
          <w:szCs w:val="24"/>
        </w:rPr>
        <w:t xml:space="preserve">SA2: </w:t>
      </w:r>
      <w:r w:rsidR="00A478E8" w:rsidRPr="0045203F">
        <w:rPr>
          <w:rFonts w:asciiTheme="minorHAnsi" w:hAnsiTheme="minorHAnsi"/>
          <w:b/>
          <w:i w:val="0"/>
          <w:sz w:val="24"/>
          <w:szCs w:val="24"/>
        </w:rPr>
        <w:t>Organize</w:t>
      </w:r>
      <w:r w:rsidR="006B59FE" w:rsidRPr="0045203F">
        <w:rPr>
          <w:rFonts w:asciiTheme="minorHAnsi" w:hAnsiTheme="minorHAnsi"/>
          <w:b/>
          <w:i w:val="0"/>
          <w:sz w:val="24"/>
          <w:szCs w:val="24"/>
        </w:rPr>
        <w:t xml:space="preserve"> a discussion</w:t>
      </w:r>
    </w:p>
    <w:p w14:paraId="77913862" w14:textId="77777777" w:rsidR="00163758" w:rsidRPr="00163758" w:rsidRDefault="00163758" w:rsidP="00163758">
      <w:pPr>
        <w:pStyle w:val="PARAGRAPHnoindent"/>
      </w:pPr>
    </w:p>
    <w:p w14:paraId="588642DB" w14:textId="25C0C308" w:rsidR="00163758" w:rsidRPr="00276304" w:rsidRDefault="006B59FE" w:rsidP="00163758">
      <w:pPr>
        <w:rPr>
          <w:rStyle w:val="StyleBodyCalibri11pt"/>
        </w:rPr>
      </w:pPr>
      <w:r w:rsidRPr="00276304">
        <w:rPr>
          <w:rStyle w:val="StyleBodyCalibri11pt"/>
        </w:rPr>
        <w:t>Th</w:t>
      </w:r>
      <w:r w:rsidR="00FE1E6B" w:rsidRPr="00276304">
        <w:rPr>
          <w:rStyle w:val="StyleBodyCalibri11pt"/>
        </w:rPr>
        <w:t>e</w:t>
      </w:r>
      <w:r w:rsidRPr="00276304">
        <w:rPr>
          <w:rStyle w:val="StyleBodyCalibri11pt"/>
        </w:rPr>
        <w:t xml:space="preserve"> </w:t>
      </w:r>
      <w:r w:rsidR="00B42780" w:rsidRPr="00276304">
        <w:rPr>
          <w:rStyle w:val="StyleBodyCalibri11pt"/>
        </w:rPr>
        <w:t xml:space="preserve">PUX </w:t>
      </w:r>
      <w:r w:rsidRPr="00276304">
        <w:rPr>
          <w:rStyle w:val="StyleBodyCalibri11pt"/>
        </w:rPr>
        <w:t>activity</w:t>
      </w:r>
      <w:r w:rsidR="00FE1E6B" w:rsidRPr="00276304">
        <w:rPr>
          <w:rStyle w:val="StyleBodyCalibri11pt"/>
        </w:rPr>
        <w:t xml:space="preserve"> SA2 “Organize a Discussion”</w:t>
      </w:r>
      <w:r w:rsidRPr="00276304">
        <w:rPr>
          <w:rStyle w:val="StyleBodyCalibri11pt"/>
        </w:rPr>
        <w:t xml:space="preserve"> </w:t>
      </w:r>
      <w:r w:rsidR="008C5EE2" w:rsidRPr="00276304">
        <w:rPr>
          <w:rStyle w:val="StyleBodyCalibri11pt"/>
        </w:rPr>
        <w:t xml:space="preserve">evaluates how well collaboration is organized around an information structure. </w:t>
      </w:r>
      <w:r w:rsidR="00FE1E6B" w:rsidRPr="00276304">
        <w:rPr>
          <w:rStyle w:val="StyleBodyCalibri11pt"/>
        </w:rPr>
        <w:t xml:space="preserve">Although it is </w:t>
      </w:r>
      <w:r w:rsidR="00FE1E6B" w:rsidRPr="00E03236">
        <w:rPr>
          <w:rFonts w:asciiTheme="minorHAnsi" w:hAnsiTheme="minorHAnsi"/>
          <w:i/>
          <w:iCs/>
          <w:sz w:val="22"/>
          <w:szCs w:val="24"/>
        </w:rPr>
        <w:t>enabled</w:t>
      </w:r>
      <w:r w:rsidR="00FE1E6B" w:rsidRPr="00276304">
        <w:rPr>
          <w:rStyle w:val="StyleBodyCalibri11pt"/>
        </w:rPr>
        <w:t xml:space="preserve"> by SA1 </w:t>
      </w:r>
      <w:r w:rsidR="00E52E98" w:rsidRPr="00276304">
        <w:rPr>
          <w:rStyle w:val="StyleBodyCalibri11pt"/>
        </w:rPr>
        <w:t>(</w:t>
      </w:r>
      <w:r w:rsidR="00FE1E6B" w:rsidRPr="00276304">
        <w:rPr>
          <w:rStyle w:val="StyleBodyCalibri11pt"/>
        </w:rPr>
        <w:t>Illustrating a Story</w:t>
      </w:r>
      <w:r w:rsidR="00E52E98" w:rsidRPr="00276304">
        <w:rPr>
          <w:rStyle w:val="StyleBodyCalibri11pt"/>
        </w:rPr>
        <w:t>),</w:t>
      </w:r>
      <w:r w:rsidR="00FE1E6B" w:rsidRPr="00276304">
        <w:rPr>
          <w:rStyle w:val="StyleBodyCalibri11pt"/>
        </w:rPr>
        <w:t xml:space="preserve"> </w:t>
      </w:r>
      <w:r w:rsidR="00E52E98" w:rsidRPr="00276304">
        <w:rPr>
          <w:rStyle w:val="StyleBodyCalibri11pt"/>
        </w:rPr>
        <w:t>the</w:t>
      </w:r>
      <w:r w:rsidR="00B25958" w:rsidRPr="00276304">
        <w:rPr>
          <w:rStyle w:val="StyleBodyCalibri11pt"/>
        </w:rPr>
        <w:t xml:space="preserve"> </w:t>
      </w:r>
      <w:r w:rsidR="00FE1E6B" w:rsidRPr="00276304">
        <w:rPr>
          <w:rStyle w:val="StyleBodyCalibri11pt"/>
        </w:rPr>
        <w:t>focus</w:t>
      </w:r>
      <w:r w:rsidR="00E52E98" w:rsidRPr="00276304">
        <w:rPr>
          <w:rStyle w:val="StyleBodyCalibri11pt"/>
        </w:rPr>
        <w:t xml:space="preserve"> of SA2</w:t>
      </w:r>
      <w:r w:rsidR="00FE1E6B" w:rsidRPr="00276304">
        <w:rPr>
          <w:rStyle w:val="StyleBodyCalibri11pt"/>
        </w:rPr>
        <w:t xml:space="preserve"> is quite</w:t>
      </w:r>
      <w:r w:rsidR="00B25958" w:rsidRPr="00276304">
        <w:rPr>
          <w:rStyle w:val="StyleBodyCalibri11pt"/>
        </w:rPr>
        <w:t xml:space="preserve"> different. </w:t>
      </w:r>
      <w:r w:rsidR="00380627" w:rsidRPr="00276304">
        <w:rPr>
          <w:rStyle w:val="StyleBodyCalibri11pt"/>
        </w:rPr>
        <w:t xml:space="preserve">Ideally, a good collaboration will arrive at a shared understanding of that information structure. </w:t>
      </w:r>
      <w:r w:rsidRPr="00276304">
        <w:rPr>
          <w:rStyle w:val="StyleBodyCalibri11pt"/>
        </w:rPr>
        <w:t>In BPES</w:t>
      </w:r>
      <w:r w:rsidR="00380627" w:rsidRPr="00276304">
        <w:rPr>
          <w:rStyle w:val="StyleBodyCalibri11pt"/>
        </w:rPr>
        <w:t>,</w:t>
      </w:r>
      <w:r w:rsidRPr="00276304">
        <w:rPr>
          <w:rStyle w:val="StyleBodyCalibri11pt"/>
        </w:rPr>
        <w:t xml:space="preserve"> discussions concern the identification and meaning of domain events and how they relate to one another and the overall business process. Discussions also consider </w:t>
      </w:r>
      <w:r w:rsidR="00A81E50" w:rsidRPr="00276304">
        <w:rPr>
          <w:rStyle w:val="StyleBodyCalibri11pt"/>
        </w:rPr>
        <w:t xml:space="preserve">how a consistent timeline will be constructed, </w:t>
      </w:r>
      <w:r w:rsidRPr="00276304">
        <w:rPr>
          <w:rStyle w:val="StyleBodyCalibri11pt"/>
        </w:rPr>
        <w:t>what external systems or key users might be involved</w:t>
      </w:r>
      <w:r w:rsidR="00A81E50" w:rsidRPr="00276304">
        <w:rPr>
          <w:rStyle w:val="StyleBodyCalibri11pt"/>
        </w:rPr>
        <w:t xml:space="preserve"> and what problems and opportunities there might be</w:t>
      </w:r>
      <w:r w:rsidRPr="00276304">
        <w:rPr>
          <w:rStyle w:val="StyleBodyCalibri11pt"/>
        </w:rPr>
        <w:t>. In USM, participants are encouraged to continually discuss the user stories. Workshopping at an individual story level is complemented by workshopping the overall USM diagram. Th</w:t>
      </w:r>
      <w:r w:rsidR="00E03236" w:rsidRPr="00276304">
        <w:rPr>
          <w:rStyle w:val="StyleBodyCalibri11pt"/>
        </w:rPr>
        <w:t>e USM</w:t>
      </w:r>
      <w:r w:rsidRPr="00276304">
        <w:rPr>
          <w:rStyle w:val="StyleBodyCalibri11pt"/>
        </w:rPr>
        <w:t xml:space="preserve"> diagram does not have a clear timeline but rather a “narrative ordering” from left to right. Sometimes the timeline is clear (when tasks are sequential) but other times it is not.</w:t>
      </w:r>
      <w:r w:rsidR="00163758" w:rsidRPr="00276304">
        <w:rPr>
          <w:rStyle w:val="StyleBodyCalibri11pt"/>
        </w:rPr>
        <w:t xml:space="preserve"> In Step 4 of USM (</w:t>
      </w:r>
      <w:r w:rsidR="00E03236" w:rsidRPr="00276304">
        <w:rPr>
          <w:rStyle w:val="StyleBodyCalibri11pt"/>
        </w:rPr>
        <w:t>mentioned</w:t>
      </w:r>
      <w:r w:rsidR="00163758" w:rsidRPr="00276304">
        <w:rPr>
          <w:rStyle w:val="StyleBodyCalibri11pt"/>
        </w:rPr>
        <w:t xml:space="preserve"> in Section 1.</w:t>
      </w:r>
      <w:r w:rsidR="00E52E98" w:rsidRPr="00276304">
        <w:rPr>
          <w:rStyle w:val="StyleBodyCalibri11pt"/>
        </w:rPr>
        <w:t>3</w:t>
      </w:r>
      <w:r w:rsidR="00163758" w:rsidRPr="00276304">
        <w:rPr>
          <w:rStyle w:val="StyleBodyCalibri11pt"/>
        </w:rPr>
        <w:t xml:space="preserve"> but not the target of the present analysis) sticky notes from the “details” section are moved up or down as participants discuss and decide on their priority for the backlog. </w:t>
      </w:r>
    </w:p>
    <w:p w14:paraId="1D014023" w14:textId="77777777" w:rsidR="00163758" w:rsidRPr="00276304" w:rsidRDefault="00163758" w:rsidP="00D33487">
      <w:pPr>
        <w:rPr>
          <w:rStyle w:val="StyleBodyCalibri11pt"/>
        </w:rPr>
      </w:pPr>
    </w:p>
    <w:p w14:paraId="05B0FFD0" w14:textId="63A523A0" w:rsidR="00D33487" w:rsidRPr="0045203F" w:rsidRDefault="00A478E8" w:rsidP="00EB293B">
      <w:pPr>
        <w:ind w:firstLine="318"/>
        <w:rPr>
          <w:rFonts w:asciiTheme="minorHAnsi" w:hAnsiTheme="minorHAnsi"/>
          <w:sz w:val="22"/>
          <w:szCs w:val="24"/>
        </w:rPr>
      </w:pPr>
      <w:r w:rsidRPr="0045203F">
        <w:rPr>
          <w:rFonts w:asciiTheme="minorHAnsi" w:hAnsiTheme="minorHAnsi"/>
          <w:sz w:val="22"/>
          <w:szCs w:val="24"/>
        </w:rPr>
        <w:t>Organizing</w:t>
      </w:r>
      <w:r w:rsidR="006B59FE" w:rsidRPr="0045203F">
        <w:rPr>
          <w:rFonts w:asciiTheme="minorHAnsi" w:hAnsiTheme="minorHAnsi"/>
          <w:sz w:val="22"/>
          <w:szCs w:val="24"/>
        </w:rPr>
        <w:t xml:space="preserve"> a Discussion (SA2) is enabled by Illustrating a Story (SA1) and by experience patterns including ME5, IE2, TE2, PE3, PE4, CE4</w:t>
      </w:r>
      <w:r w:rsidR="00E52E98">
        <w:rPr>
          <w:rFonts w:asciiTheme="minorHAnsi" w:hAnsiTheme="minorHAnsi"/>
          <w:sz w:val="22"/>
          <w:szCs w:val="24"/>
        </w:rPr>
        <w:t>:</w:t>
      </w:r>
      <w:r w:rsidR="006B59FE" w:rsidRPr="0045203F">
        <w:rPr>
          <w:rFonts w:asciiTheme="minorHAnsi" w:hAnsiTheme="minorHAnsi"/>
          <w:sz w:val="22"/>
          <w:szCs w:val="24"/>
        </w:rPr>
        <w:t xml:space="preserve"> </w:t>
      </w:r>
    </w:p>
    <w:p w14:paraId="72528C27" w14:textId="77777777" w:rsidR="00D33487" w:rsidRPr="0045203F" w:rsidRDefault="00D33487" w:rsidP="00D33487">
      <w:pPr>
        <w:jc w:val="center"/>
        <w:rPr>
          <w:rFonts w:asciiTheme="minorHAnsi" w:hAnsiTheme="minorHAnsi"/>
          <w:sz w:val="22"/>
          <w:szCs w:val="24"/>
        </w:rPr>
      </w:pPr>
    </w:p>
    <w:p w14:paraId="63D799D8" w14:textId="35C27C1E" w:rsidR="008213F3" w:rsidRDefault="00E52E98" w:rsidP="002D051F">
      <w:pPr>
        <w:pStyle w:val="Heading3"/>
        <w:rPr>
          <w:rFonts w:asciiTheme="minorHAnsi" w:hAnsiTheme="minorHAnsi"/>
          <w:sz w:val="24"/>
          <w:szCs w:val="24"/>
        </w:rPr>
      </w:pPr>
      <w:r>
        <w:rPr>
          <w:rFonts w:asciiTheme="minorHAnsi" w:hAnsiTheme="minorHAnsi"/>
          <w:sz w:val="24"/>
          <w:szCs w:val="24"/>
        </w:rPr>
        <w:t>3</w:t>
      </w:r>
      <w:r w:rsidR="008213F3" w:rsidRPr="0045203F">
        <w:rPr>
          <w:rFonts w:asciiTheme="minorHAnsi" w:hAnsiTheme="minorHAnsi"/>
          <w:sz w:val="24"/>
          <w:szCs w:val="24"/>
        </w:rPr>
        <w:t>.2.1 Meaning ME5: You can add comments</w:t>
      </w:r>
    </w:p>
    <w:p w14:paraId="57741CF9" w14:textId="77777777" w:rsidR="00BD1E2A" w:rsidRPr="00BD1E2A" w:rsidRDefault="00BD1E2A" w:rsidP="00BD1E2A">
      <w:pPr>
        <w:pStyle w:val="PARAGRAPHnoindent"/>
      </w:pPr>
    </w:p>
    <w:p w14:paraId="6135E00A" w14:textId="35CE9723" w:rsidR="008213F3" w:rsidRPr="00276304" w:rsidRDefault="008213F3" w:rsidP="008213F3">
      <w:pPr>
        <w:rPr>
          <w:rStyle w:val="StyleBodyCalibri11pt"/>
        </w:rPr>
      </w:pPr>
      <w:r w:rsidRPr="00276304">
        <w:rPr>
          <w:rStyle w:val="StyleBodyCalibri11pt"/>
        </w:rPr>
        <w:t xml:space="preserve">This ability is </w:t>
      </w:r>
      <w:r w:rsidR="00763804" w:rsidRPr="00276304">
        <w:rPr>
          <w:rStyle w:val="StyleBodyCalibri11pt"/>
        </w:rPr>
        <w:t xml:space="preserve">explicitly </w:t>
      </w:r>
      <w:r w:rsidR="00A81E50" w:rsidRPr="00276304">
        <w:rPr>
          <w:rStyle w:val="StyleBodyCalibri11pt"/>
        </w:rPr>
        <w:t xml:space="preserve">mentioned </w:t>
      </w:r>
      <w:r w:rsidRPr="00276304">
        <w:rPr>
          <w:rStyle w:val="StyleBodyCalibri11pt"/>
        </w:rPr>
        <w:t xml:space="preserve">in the BPES </w:t>
      </w:r>
      <w:r w:rsidR="00763804" w:rsidRPr="00276304">
        <w:rPr>
          <w:rStyle w:val="StyleBodyCalibri11pt"/>
        </w:rPr>
        <w:t>references we have read</w:t>
      </w:r>
      <w:r w:rsidRPr="00276304">
        <w:rPr>
          <w:rStyle w:val="StyleBodyCalibri11pt"/>
        </w:rPr>
        <w:t xml:space="preserve"> but not, apparently, in USM (although p</w:t>
      </w:r>
      <w:r w:rsidR="001E4B3F" w:rsidRPr="00276304">
        <w:rPr>
          <w:rStyle w:val="StyleBodyCalibri11pt"/>
        </w:rPr>
        <w:t>ossibly</w:t>
      </w:r>
      <w:r w:rsidRPr="00276304">
        <w:rPr>
          <w:rStyle w:val="StyleBodyCalibri11pt"/>
        </w:rPr>
        <w:t xml:space="preserve"> allowed because of the flexibility of that process). In BPES, </w:t>
      </w:r>
      <w:r w:rsidR="00A3465F" w:rsidRPr="00276304">
        <w:rPr>
          <w:rStyle w:val="StyleBodyCalibri11pt"/>
        </w:rPr>
        <w:t>h</w:t>
      </w:r>
      <w:r w:rsidR="00A81E50" w:rsidRPr="00276304">
        <w:rPr>
          <w:rStyle w:val="StyleBodyCalibri11pt"/>
        </w:rPr>
        <w:t>ot spots and opportunities can be considered as a form of commenting. Positioning comments near a domain event</w:t>
      </w:r>
      <w:r w:rsidRPr="00276304">
        <w:rPr>
          <w:rStyle w:val="StyleBodyCalibri11pt"/>
        </w:rPr>
        <w:t xml:space="preserve"> would be clear in cases where there is only one business process but not so</w:t>
      </w:r>
      <w:r w:rsidR="00A81E50" w:rsidRPr="00276304">
        <w:rPr>
          <w:rStyle w:val="StyleBodyCalibri11pt"/>
        </w:rPr>
        <w:t xml:space="preserve"> much</w:t>
      </w:r>
      <w:r w:rsidRPr="00276304">
        <w:rPr>
          <w:rStyle w:val="StyleBodyCalibri11pt"/>
        </w:rPr>
        <w:t xml:space="preserve"> if there were multiple processes or process steps running in parallel.</w:t>
      </w:r>
      <w:r w:rsidR="001E4B3F" w:rsidRPr="00276304">
        <w:rPr>
          <w:rStyle w:val="StyleBodyCalibri11pt"/>
        </w:rPr>
        <w:t xml:space="preserve"> USM does not seem to have much space to add comments.</w:t>
      </w:r>
    </w:p>
    <w:p w14:paraId="3726BEFA" w14:textId="77777777" w:rsidR="00BD1E2A" w:rsidRPr="00276304" w:rsidRDefault="00BD1E2A" w:rsidP="008213F3">
      <w:pPr>
        <w:rPr>
          <w:rStyle w:val="StyleBodyCalibri11pt"/>
        </w:rPr>
      </w:pPr>
    </w:p>
    <w:p w14:paraId="6AE0C10A" w14:textId="77CBD8D4" w:rsidR="008213F3" w:rsidRDefault="008213F3" w:rsidP="008213F3">
      <w:pPr>
        <w:ind w:firstLine="318"/>
        <w:rPr>
          <w:rFonts w:asciiTheme="minorHAnsi" w:hAnsiTheme="minorHAnsi"/>
          <w:sz w:val="22"/>
          <w:szCs w:val="24"/>
        </w:rPr>
      </w:pPr>
      <w:r w:rsidRPr="0045203F">
        <w:rPr>
          <w:rFonts w:asciiTheme="minorHAnsi" w:hAnsiTheme="minorHAnsi"/>
          <w:sz w:val="22"/>
          <w:szCs w:val="24"/>
        </w:rPr>
        <w:t xml:space="preserve">This </w:t>
      </w:r>
      <w:r w:rsidR="00763804">
        <w:rPr>
          <w:rFonts w:asciiTheme="minorHAnsi" w:hAnsiTheme="minorHAnsi"/>
          <w:sz w:val="22"/>
          <w:szCs w:val="24"/>
        </w:rPr>
        <w:t>pattern</w:t>
      </w:r>
      <w:r w:rsidRPr="0045203F">
        <w:rPr>
          <w:rFonts w:asciiTheme="minorHAnsi" w:hAnsiTheme="minorHAnsi"/>
          <w:sz w:val="22"/>
          <w:szCs w:val="24"/>
        </w:rPr>
        <w:t xml:space="preserve"> is generally a positive experience overall for BPES</w:t>
      </w:r>
      <w:r w:rsidR="00A3465F" w:rsidRPr="0045203F">
        <w:rPr>
          <w:rFonts w:asciiTheme="minorHAnsi" w:hAnsiTheme="minorHAnsi"/>
          <w:sz w:val="22"/>
          <w:szCs w:val="24"/>
        </w:rPr>
        <w:t xml:space="preserve">. Given that </w:t>
      </w:r>
      <w:r w:rsidR="001E4B3F">
        <w:rPr>
          <w:rFonts w:asciiTheme="minorHAnsi" w:hAnsiTheme="minorHAnsi"/>
          <w:sz w:val="22"/>
          <w:szCs w:val="24"/>
        </w:rPr>
        <w:t xml:space="preserve">there does not seem to be much space for comments in </w:t>
      </w:r>
      <w:r w:rsidRPr="0045203F">
        <w:rPr>
          <w:rFonts w:asciiTheme="minorHAnsi" w:hAnsiTheme="minorHAnsi"/>
          <w:sz w:val="22"/>
          <w:szCs w:val="24"/>
        </w:rPr>
        <w:t>USM</w:t>
      </w:r>
      <w:r w:rsidR="001E4B3F">
        <w:rPr>
          <w:rFonts w:asciiTheme="minorHAnsi" w:hAnsiTheme="minorHAnsi"/>
          <w:sz w:val="22"/>
          <w:szCs w:val="24"/>
        </w:rPr>
        <w:t>, we</w:t>
      </w:r>
      <w:r w:rsidR="00E52E98">
        <w:rPr>
          <w:rFonts w:asciiTheme="minorHAnsi" w:hAnsiTheme="minorHAnsi"/>
          <w:sz w:val="22"/>
          <w:szCs w:val="24"/>
        </w:rPr>
        <w:t xml:space="preserve"> only</w:t>
      </w:r>
      <w:r w:rsidR="001E4B3F">
        <w:rPr>
          <w:rFonts w:asciiTheme="minorHAnsi" w:hAnsiTheme="minorHAnsi"/>
          <w:sz w:val="22"/>
          <w:szCs w:val="24"/>
        </w:rPr>
        <w:t xml:space="preserve"> give it a mixed rating</w:t>
      </w:r>
      <w:r w:rsidRPr="0045203F">
        <w:rPr>
          <w:rFonts w:asciiTheme="minorHAnsi" w:hAnsiTheme="minorHAnsi"/>
          <w:sz w:val="22"/>
          <w:szCs w:val="24"/>
        </w:rPr>
        <w:t xml:space="preserve">. </w:t>
      </w:r>
    </w:p>
    <w:p w14:paraId="1EB37AEC" w14:textId="77777777" w:rsidR="00BD1E2A" w:rsidRPr="0045203F" w:rsidRDefault="00BD1E2A" w:rsidP="008213F3">
      <w:pPr>
        <w:ind w:firstLine="318"/>
        <w:rPr>
          <w:rFonts w:asciiTheme="minorHAnsi" w:hAnsiTheme="minorHAnsi"/>
          <w:sz w:val="22"/>
          <w:szCs w:val="24"/>
        </w:rPr>
      </w:pPr>
    </w:p>
    <w:p w14:paraId="4B5A7B91" w14:textId="3B72B4FC" w:rsidR="008213F3" w:rsidRDefault="00E52E98" w:rsidP="002D051F">
      <w:pPr>
        <w:pStyle w:val="Heading3"/>
        <w:rPr>
          <w:rFonts w:asciiTheme="minorHAnsi" w:hAnsiTheme="minorHAnsi"/>
          <w:sz w:val="24"/>
          <w:szCs w:val="24"/>
        </w:rPr>
      </w:pPr>
      <w:r>
        <w:rPr>
          <w:rFonts w:asciiTheme="minorHAnsi" w:hAnsiTheme="minorHAnsi"/>
          <w:sz w:val="24"/>
          <w:szCs w:val="24"/>
        </w:rPr>
        <w:t>3</w:t>
      </w:r>
      <w:r w:rsidR="008213F3" w:rsidRPr="0045203F">
        <w:rPr>
          <w:rFonts w:asciiTheme="minorHAnsi" w:hAnsiTheme="minorHAnsi"/>
          <w:sz w:val="24"/>
          <w:szCs w:val="24"/>
        </w:rPr>
        <w:t>.2.2 Interaction IE2: Actions are fluid not awkward</w:t>
      </w:r>
    </w:p>
    <w:p w14:paraId="4152B1AD" w14:textId="77777777" w:rsidR="00BD1E2A" w:rsidRPr="00BD1E2A" w:rsidRDefault="00BD1E2A" w:rsidP="00BD1E2A">
      <w:pPr>
        <w:pStyle w:val="PARAGRAPHnoindent"/>
      </w:pPr>
    </w:p>
    <w:p w14:paraId="694348E8" w14:textId="4D39E828" w:rsidR="008213F3" w:rsidRPr="00276304" w:rsidRDefault="008213F3" w:rsidP="008213F3">
      <w:pPr>
        <w:rPr>
          <w:rStyle w:val="StyleBodyCalibri11pt"/>
        </w:rPr>
      </w:pPr>
      <w:r w:rsidRPr="00276304">
        <w:rPr>
          <w:rStyle w:val="StyleBodyCalibri11pt"/>
        </w:rPr>
        <w:t xml:space="preserve">Placing sticky notes is a fluid experience early in the workshops when there is a lot of board space. Once the diagrams have become detailed, the placement and insertion of sticky notes might become problematic. </w:t>
      </w:r>
      <w:r w:rsidR="005C085A" w:rsidRPr="00276304">
        <w:rPr>
          <w:rStyle w:val="StyleBodyCalibri11pt"/>
        </w:rPr>
        <w:t>We evaluate this pattern as being</w:t>
      </w:r>
      <w:r w:rsidRPr="00276304">
        <w:rPr>
          <w:rStyle w:val="StyleBodyCalibri11pt"/>
        </w:rPr>
        <w:t xml:space="preserve"> generally mixed for both methodologies</w:t>
      </w:r>
      <w:r w:rsidR="001E4B3F" w:rsidRPr="00276304">
        <w:rPr>
          <w:rStyle w:val="StyleBodyCalibri11pt"/>
        </w:rPr>
        <w:t>, although we note that placing sticky notes onto a USM diagram would be more awkward than for BPES as those diagrams became large.</w:t>
      </w:r>
    </w:p>
    <w:p w14:paraId="1E5DC292" w14:textId="77777777" w:rsidR="00BD1E2A" w:rsidRPr="00276304" w:rsidRDefault="00BD1E2A" w:rsidP="008213F3">
      <w:pPr>
        <w:rPr>
          <w:rStyle w:val="StyleBodyCalibri11pt"/>
        </w:rPr>
      </w:pPr>
    </w:p>
    <w:p w14:paraId="5550E750" w14:textId="22FB4628" w:rsidR="008213F3" w:rsidRDefault="00763804" w:rsidP="002D051F">
      <w:pPr>
        <w:pStyle w:val="Heading3"/>
        <w:rPr>
          <w:rFonts w:asciiTheme="minorHAnsi" w:hAnsiTheme="minorHAnsi"/>
          <w:sz w:val="24"/>
          <w:szCs w:val="24"/>
        </w:rPr>
      </w:pPr>
      <w:r>
        <w:rPr>
          <w:rFonts w:asciiTheme="minorHAnsi" w:hAnsiTheme="minorHAnsi"/>
          <w:sz w:val="24"/>
          <w:szCs w:val="24"/>
        </w:rPr>
        <w:t>3</w:t>
      </w:r>
      <w:r w:rsidR="008213F3" w:rsidRPr="0045203F">
        <w:rPr>
          <w:rFonts w:asciiTheme="minorHAnsi" w:hAnsiTheme="minorHAnsi"/>
          <w:sz w:val="24"/>
          <w:szCs w:val="24"/>
        </w:rPr>
        <w:t>.2.3 Thinking TE2: You can read off new information</w:t>
      </w:r>
    </w:p>
    <w:p w14:paraId="67FDFE6C" w14:textId="77777777" w:rsidR="00BD1E2A" w:rsidRPr="00BD1E2A" w:rsidRDefault="00BD1E2A" w:rsidP="00BD1E2A">
      <w:pPr>
        <w:pStyle w:val="PARAGRAPHnoindent"/>
      </w:pPr>
    </w:p>
    <w:p w14:paraId="1BC6CBA5" w14:textId="20D402E5" w:rsidR="008213F3" w:rsidRPr="00276304" w:rsidRDefault="008213F3" w:rsidP="008213F3">
      <w:pPr>
        <w:rPr>
          <w:rStyle w:val="StyleBodyCalibri11pt"/>
        </w:rPr>
      </w:pPr>
      <w:r w:rsidRPr="00276304">
        <w:rPr>
          <w:rStyle w:val="StyleBodyCalibri11pt"/>
        </w:rPr>
        <w:t>For both methodologies, new information will be evidenced as you read labels closely and place them in context. It is a positive experience for both techniques.</w:t>
      </w:r>
    </w:p>
    <w:p w14:paraId="74EC4F25" w14:textId="77777777" w:rsidR="00BD1E2A" w:rsidRPr="00276304" w:rsidRDefault="00BD1E2A" w:rsidP="008213F3">
      <w:pPr>
        <w:rPr>
          <w:rStyle w:val="StyleBodyCalibri11pt"/>
        </w:rPr>
      </w:pPr>
    </w:p>
    <w:p w14:paraId="347F3BC7" w14:textId="6EAB56D2" w:rsidR="008213F3" w:rsidRDefault="00763804" w:rsidP="002D051F">
      <w:pPr>
        <w:pStyle w:val="Heading3"/>
        <w:rPr>
          <w:rFonts w:asciiTheme="minorHAnsi" w:hAnsiTheme="minorHAnsi"/>
          <w:sz w:val="24"/>
          <w:szCs w:val="24"/>
        </w:rPr>
      </w:pPr>
      <w:r>
        <w:rPr>
          <w:rFonts w:asciiTheme="minorHAnsi" w:hAnsiTheme="minorHAnsi"/>
          <w:sz w:val="24"/>
          <w:szCs w:val="24"/>
        </w:rPr>
        <w:t>3</w:t>
      </w:r>
      <w:r w:rsidR="008213F3" w:rsidRPr="0045203F">
        <w:rPr>
          <w:rFonts w:asciiTheme="minorHAnsi" w:hAnsiTheme="minorHAnsi"/>
          <w:sz w:val="24"/>
          <w:szCs w:val="24"/>
        </w:rPr>
        <w:t>.2.4 Process PE3: You can try out a partial product</w:t>
      </w:r>
    </w:p>
    <w:p w14:paraId="631117C3" w14:textId="77777777" w:rsidR="00BD1E2A" w:rsidRPr="00BD1E2A" w:rsidRDefault="00BD1E2A" w:rsidP="00BD1E2A">
      <w:pPr>
        <w:pStyle w:val="PARAGRAPHnoindent"/>
      </w:pPr>
    </w:p>
    <w:p w14:paraId="10251C09" w14:textId="3679DD5D" w:rsidR="008213F3" w:rsidRPr="00276304" w:rsidRDefault="008213F3" w:rsidP="00E936F2">
      <w:pPr>
        <w:rPr>
          <w:rStyle w:val="StyleBodyCalibri11pt"/>
        </w:rPr>
      </w:pPr>
      <w:r w:rsidRPr="00276304">
        <w:rPr>
          <w:rStyle w:val="StyleBodyCalibri11pt"/>
        </w:rPr>
        <w:t xml:space="preserve">You can discuss sub-sequences of steps easily in BPES and you can workshop incomplete maps of the entire system in USM. </w:t>
      </w:r>
      <w:r w:rsidR="00E936F2" w:rsidRPr="00276304">
        <w:rPr>
          <w:rStyle w:val="StyleBodyCalibri11pt"/>
        </w:rPr>
        <w:t>It is a positive experience for both techniques.</w:t>
      </w:r>
    </w:p>
    <w:p w14:paraId="4B66F102" w14:textId="77777777" w:rsidR="00BD1E2A" w:rsidRPr="00276304" w:rsidRDefault="00BD1E2A" w:rsidP="00E936F2">
      <w:pPr>
        <w:rPr>
          <w:rStyle w:val="StyleBodyCalibri11pt"/>
        </w:rPr>
      </w:pPr>
    </w:p>
    <w:p w14:paraId="7AB13778" w14:textId="21C849C3" w:rsidR="008213F3" w:rsidRDefault="00763804" w:rsidP="002D051F">
      <w:pPr>
        <w:pStyle w:val="Heading3"/>
        <w:rPr>
          <w:rFonts w:asciiTheme="minorHAnsi" w:hAnsiTheme="minorHAnsi"/>
          <w:sz w:val="24"/>
          <w:szCs w:val="24"/>
        </w:rPr>
      </w:pPr>
      <w:r>
        <w:rPr>
          <w:rFonts w:asciiTheme="minorHAnsi" w:hAnsiTheme="minorHAnsi"/>
          <w:sz w:val="24"/>
          <w:szCs w:val="24"/>
        </w:rPr>
        <w:t>3</w:t>
      </w:r>
      <w:r w:rsidR="008213F3" w:rsidRPr="0045203F">
        <w:rPr>
          <w:rFonts w:asciiTheme="minorHAnsi" w:hAnsiTheme="minorHAnsi"/>
          <w:sz w:val="24"/>
          <w:szCs w:val="24"/>
        </w:rPr>
        <w:t>.2.5 Process PE4: You can be non-committal</w:t>
      </w:r>
    </w:p>
    <w:p w14:paraId="63A7065B" w14:textId="77777777" w:rsidR="00BD1E2A" w:rsidRPr="00BD1E2A" w:rsidRDefault="00BD1E2A" w:rsidP="00BD1E2A">
      <w:pPr>
        <w:pStyle w:val="PARAGRAPHnoindent"/>
      </w:pPr>
    </w:p>
    <w:p w14:paraId="7BA9EB41" w14:textId="597FCD23" w:rsidR="008213F3" w:rsidRPr="00276304" w:rsidRDefault="008213F3" w:rsidP="008213F3">
      <w:pPr>
        <w:rPr>
          <w:rStyle w:val="StyleBodyCalibri11pt"/>
        </w:rPr>
      </w:pPr>
      <w:r w:rsidRPr="00276304">
        <w:rPr>
          <w:rStyle w:val="StyleBodyCalibri11pt"/>
        </w:rPr>
        <w:t xml:space="preserve">In BPES, you can tentatively place, replace and move domain events even though the overall diagram has a well-defined form with a rigid timeline. In USM you can add or replace personas, </w:t>
      </w:r>
      <w:proofErr w:type="gramStart"/>
      <w:r w:rsidRPr="00276304">
        <w:rPr>
          <w:rStyle w:val="StyleBodyCalibri11pt"/>
        </w:rPr>
        <w:t>activities</w:t>
      </w:r>
      <w:proofErr w:type="gramEnd"/>
      <w:r w:rsidRPr="00276304">
        <w:rPr>
          <w:rStyle w:val="StyleBodyCalibri11pt"/>
        </w:rPr>
        <w:t xml:space="preserve"> and tasks as the discussion proceeds. In the later stages of such a workshop, it could be hard to uncommit if </w:t>
      </w:r>
      <w:r w:rsidR="00A7165D" w:rsidRPr="00276304">
        <w:rPr>
          <w:rStyle w:val="StyleBodyCalibri11pt"/>
        </w:rPr>
        <w:t>this</w:t>
      </w:r>
      <w:r w:rsidRPr="00276304">
        <w:rPr>
          <w:rStyle w:val="StyleBodyCalibri11pt"/>
        </w:rPr>
        <w:t xml:space="preserve"> involved the movement of big groups of </w:t>
      </w:r>
      <w:r w:rsidR="006465B8" w:rsidRPr="00276304">
        <w:rPr>
          <w:rStyle w:val="StyleBodyCalibri11pt"/>
        </w:rPr>
        <w:t>sticky notes</w:t>
      </w:r>
      <w:r w:rsidRPr="00276304">
        <w:rPr>
          <w:rStyle w:val="StyleBodyCalibri11pt"/>
        </w:rPr>
        <w:t xml:space="preserve"> in a nearly completed diagram. This category is </w:t>
      </w:r>
      <w:r w:rsidR="00A81E50" w:rsidRPr="00276304">
        <w:rPr>
          <w:rStyle w:val="StyleBodyCalibri11pt"/>
        </w:rPr>
        <w:t>positive</w:t>
      </w:r>
      <w:r w:rsidRPr="00276304">
        <w:rPr>
          <w:rStyle w:val="StyleBodyCalibri11pt"/>
        </w:rPr>
        <w:t xml:space="preserve"> for BPES and </w:t>
      </w:r>
      <w:r w:rsidR="00A81E50" w:rsidRPr="00276304">
        <w:rPr>
          <w:rStyle w:val="StyleBodyCalibri11pt"/>
        </w:rPr>
        <w:t xml:space="preserve">mixed for </w:t>
      </w:r>
      <w:r w:rsidRPr="00276304">
        <w:rPr>
          <w:rStyle w:val="StyleBodyCalibri11pt"/>
        </w:rPr>
        <w:t xml:space="preserve">USM. </w:t>
      </w:r>
    </w:p>
    <w:p w14:paraId="6E42F79F" w14:textId="77777777" w:rsidR="00BD1E2A" w:rsidRPr="00276304" w:rsidRDefault="00BD1E2A" w:rsidP="008213F3">
      <w:pPr>
        <w:rPr>
          <w:rStyle w:val="StyleBodyCalibri11pt"/>
        </w:rPr>
      </w:pPr>
    </w:p>
    <w:p w14:paraId="40B315C6" w14:textId="11AC721F" w:rsidR="008213F3" w:rsidRDefault="00763804" w:rsidP="002D051F">
      <w:pPr>
        <w:pStyle w:val="Heading3"/>
        <w:rPr>
          <w:rFonts w:asciiTheme="minorHAnsi" w:hAnsiTheme="minorHAnsi"/>
          <w:sz w:val="24"/>
          <w:szCs w:val="24"/>
        </w:rPr>
      </w:pPr>
      <w:r>
        <w:rPr>
          <w:rFonts w:asciiTheme="minorHAnsi" w:hAnsiTheme="minorHAnsi"/>
          <w:sz w:val="24"/>
          <w:szCs w:val="24"/>
        </w:rPr>
        <w:t>3</w:t>
      </w:r>
      <w:r w:rsidR="008213F3" w:rsidRPr="0045203F">
        <w:rPr>
          <w:rFonts w:asciiTheme="minorHAnsi" w:hAnsiTheme="minorHAnsi"/>
          <w:sz w:val="24"/>
          <w:szCs w:val="24"/>
        </w:rPr>
        <w:t>.2.6 Creativity CE4: Anything not forbidden is allowed</w:t>
      </w:r>
    </w:p>
    <w:p w14:paraId="3B8E42FF" w14:textId="77777777" w:rsidR="00BD1E2A" w:rsidRPr="00BD1E2A" w:rsidRDefault="00BD1E2A" w:rsidP="00BD1E2A">
      <w:pPr>
        <w:pStyle w:val="PARAGRAPHnoindent"/>
      </w:pPr>
    </w:p>
    <w:p w14:paraId="31571BD5" w14:textId="169914D2" w:rsidR="008213F3" w:rsidRPr="00276304" w:rsidRDefault="00A81E50" w:rsidP="008213F3">
      <w:pPr>
        <w:rPr>
          <w:rStyle w:val="StyleBodyCalibri11pt"/>
        </w:rPr>
      </w:pPr>
      <w:r w:rsidRPr="00276304">
        <w:rPr>
          <w:rStyle w:val="StyleBodyCalibri11pt"/>
        </w:rPr>
        <w:t>F</w:t>
      </w:r>
      <w:r w:rsidR="008213F3" w:rsidRPr="00276304">
        <w:rPr>
          <w:rStyle w:val="StyleBodyCalibri11pt"/>
        </w:rPr>
        <w:t>lexibility is a big part of both the BPES and USM workshop methodologies</w:t>
      </w:r>
      <w:r w:rsidRPr="00276304">
        <w:rPr>
          <w:rStyle w:val="StyleBodyCalibri11pt"/>
        </w:rPr>
        <w:t xml:space="preserve"> </w:t>
      </w:r>
      <w:r w:rsidR="001E4B3F" w:rsidRPr="00276304">
        <w:rPr>
          <w:rStyle w:val="StyleBodyCalibri11pt"/>
        </w:rPr>
        <w:t>although USM does seem to be more systematic and prescriptive than BPES</w:t>
      </w:r>
      <w:r w:rsidR="008213F3" w:rsidRPr="00276304">
        <w:rPr>
          <w:rStyle w:val="StyleBodyCalibri11pt"/>
        </w:rPr>
        <w:t>.</w:t>
      </w:r>
      <w:r w:rsidRPr="00276304">
        <w:rPr>
          <w:rStyle w:val="StyleBodyCalibri11pt"/>
        </w:rPr>
        <w:t xml:space="preserve"> The incremental notation pattern of BPES helps to provide a flexible structure to the workshop. </w:t>
      </w:r>
      <w:r w:rsidR="001E4B3F" w:rsidRPr="00276304">
        <w:rPr>
          <w:rStyle w:val="StyleBodyCalibri11pt"/>
        </w:rPr>
        <w:t>We evaluate this category as positive for BPES and mixed</w:t>
      </w:r>
      <w:r w:rsidR="00763804" w:rsidRPr="00276304">
        <w:rPr>
          <w:rStyle w:val="StyleBodyCalibri11pt"/>
        </w:rPr>
        <w:t xml:space="preserve"> </w:t>
      </w:r>
      <w:r w:rsidR="001E4B3F" w:rsidRPr="00276304">
        <w:rPr>
          <w:rStyle w:val="StyleBodyCalibri11pt"/>
        </w:rPr>
        <w:t>for USM.</w:t>
      </w:r>
    </w:p>
    <w:p w14:paraId="18805B9B" w14:textId="77777777" w:rsidR="00BD1E2A" w:rsidRPr="00276304" w:rsidRDefault="00BD1E2A" w:rsidP="008213F3">
      <w:pPr>
        <w:rPr>
          <w:rStyle w:val="StyleBodyCalibri11pt"/>
        </w:rPr>
      </w:pPr>
    </w:p>
    <w:p w14:paraId="75D3781E" w14:textId="42DBF569" w:rsidR="008213F3" w:rsidRDefault="00763804" w:rsidP="002D051F">
      <w:pPr>
        <w:pStyle w:val="Heading3"/>
        <w:rPr>
          <w:rFonts w:asciiTheme="minorHAnsi" w:hAnsiTheme="minorHAnsi"/>
          <w:sz w:val="24"/>
          <w:szCs w:val="24"/>
        </w:rPr>
      </w:pPr>
      <w:r>
        <w:rPr>
          <w:rFonts w:asciiTheme="minorHAnsi" w:hAnsiTheme="minorHAnsi"/>
          <w:sz w:val="24"/>
          <w:szCs w:val="24"/>
        </w:rPr>
        <w:t>3</w:t>
      </w:r>
      <w:r w:rsidR="008213F3" w:rsidRPr="0045203F">
        <w:rPr>
          <w:rFonts w:asciiTheme="minorHAnsi" w:hAnsiTheme="minorHAnsi"/>
          <w:sz w:val="24"/>
          <w:szCs w:val="24"/>
        </w:rPr>
        <w:t xml:space="preserve">.2.7 Overall experience of </w:t>
      </w:r>
      <w:r w:rsidR="00FF7265" w:rsidRPr="0045203F">
        <w:rPr>
          <w:rFonts w:asciiTheme="minorHAnsi" w:hAnsiTheme="minorHAnsi"/>
          <w:sz w:val="24"/>
          <w:szCs w:val="24"/>
        </w:rPr>
        <w:t>SA2</w:t>
      </w:r>
    </w:p>
    <w:p w14:paraId="3530B098" w14:textId="77777777" w:rsidR="00BD1E2A" w:rsidRPr="00BD1E2A" w:rsidRDefault="00BD1E2A" w:rsidP="00BD1E2A">
      <w:pPr>
        <w:pStyle w:val="PARAGRAPHnoindent"/>
      </w:pPr>
    </w:p>
    <w:p w14:paraId="4CB40A83" w14:textId="51447006" w:rsidR="008213F3" w:rsidRPr="00276304" w:rsidRDefault="00763804" w:rsidP="008213F3">
      <w:pPr>
        <w:rPr>
          <w:rStyle w:val="StyleBodyCalibri11pt"/>
        </w:rPr>
      </w:pPr>
      <w:r w:rsidRPr="00276304">
        <w:rPr>
          <w:rStyle w:val="StyleBodyCalibri11pt"/>
        </w:rPr>
        <w:t>T</w:t>
      </w:r>
      <w:r w:rsidR="008213F3" w:rsidRPr="00276304">
        <w:rPr>
          <w:rStyle w:val="StyleBodyCalibri11pt"/>
        </w:rPr>
        <w:t xml:space="preserve">his activity is a </w:t>
      </w:r>
      <w:r w:rsidR="008213F3" w:rsidRPr="00763804">
        <w:rPr>
          <w:rFonts w:asciiTheme="minorHAnsi" w:hAnsiTheme="minorHAnsi"/>
          <w:i/>
          <w:iCs/>
          <w:sz w:val="22"/>
          <w:szCs w:val="24"/>
        </w:rPr>
        <w:t>generally positive experience</w:t>
      </w:r>
      <w:r w:rsidR="008213F3" w:rsidRPr="00276304">
        <w:rPr>
          <w:rStyle w:val="StyleBodyCalibri11pt"/>
        </w:rPr>
        <w:t xml:space="preserve"> for both techniques</w:t>
      </w:r>
      <w:r w:rsidR="00B25958" w:rsidRPr="00276304">
        <w:rPr>
          <w:rStyle w:val="StyleBodyCalibri11pt"/>
        </w:rPr>
        <w:t xml:space="preserve"> based on its enabling </w:t>
      </w:r>
      <w:r w:rsidR="005C085A" w:rsidRPr="00276304">
        <w:rPr>
          <w:rStyle w:val="StyleBodyCalibri11pt"/>
        </w:rPr>
        <w:t>activities</w:t>
      </w:r>
      <w:r w:rsidR="00B25958" w:rsidRPr="00276304">
        <w:rPr>
          <w:rStyle w:val="StyleBodyCalibri11pt"/>
        </w:rPr>
        <w:t xml:space="preserve"> and experiences</w:t>
      </w:r>
      <w:r w:rsidR="001E4B3F" w:rsidRPr="00276304">
        <w:rPr>
          <w:rStyle w:val="StyleBodyCalibri11pt"/>
        </w:rPr>
        <w:t xml:space="preserve"> although USM is a shade more “mixed”</w:t>
      </w:r>
      <w:r w:rsidR="008213F3" w:rsidRPr="00276304">
        <w:rPr>
          <w:rStyle w:val="StyleBodyCalibri11pt"/>
        </w:rPr>
        <w:t>.</w:t>
      </w:r>
      <w:r w:rsidR="00B25958" w:rsidRPr="00276304">
        <w:rPr>
          <w:rStyle w:val="StyleBodyCalibri11pt"/>
        </w:rPr>
        <w:t xml:space="preserve"> The informality and flexibility of sticky notes invites workshop participants to ideate and engage with diagrams as they are </w:t>
      </w:r>
      <w:proofErr w:type="gramStart"/>
      <w:r w:rsidR="00B25958" w:rsidRPr="00276304">
        <w:rPr>
          <w:rStyle w:val="StyleBodyCalibri11pt"/>
        </w:rPr>
        <w:t>developed</w:t>
      </w:r>
      <w:proofErr w:type="gramEnd"/>
      <w:r w:rsidRPr="00276304">
        <w:rPr>
          <w:rStyle w:val="StyleBodyCalibri11pt"/>
        </w:rPr>
        <w:t xml:space="preserve"> and this is an advantage of this representation medium</w:t>
      </w:r>
      <w:r w:rsidR="00B25958" w:rsidRPr="00276304">
        <w:rPr>
          <w:rStyle w:val="StyleBodyCalibri11pt"/>
        </w:rPr>
        <w:t xml:space="preserve">. </w:t>
      </w:r>
      <w:r w:rsidRPr="00276304">
        <w:rPr>
          <w:rStyle w:val="StyleBodyCalibri11pt"/>
        </w:rPr>
        <w:t>Such engagement</w:t>
      </w:r>
      <w:r w:rsidR="00B25958" w:rsidRPr="00276304">
        <w:rPr>
          <w:rStyle w:val="StyleBodyCalibri11pt"/>
        </w:rPr>
        <w:t xml:space="preserve"> can become more difficult in </w:t>
      </w:r>
      <w:r w:rsidRPr="00276304">
        <w:rPr>
          <w:rStyle w:val="StyleBodyCalibri11pt"/>
        </w:rPr>
        <w:t xml:space="preserve">the </w:t>
      </w:r>
      <w:r w:rsidR="00B25958" w:rsidRPr="00276304">
        <w:rPr>
          <w:rStyle w:val="StyleBodyCalibri11pt"/>
        </w:rPr>
        <w:t>later stages of the workshops when the diagrams become large</w:t>
      </w:r>
      <w:r w:rsidRPr="00276304">
        <w:rPr>
          <w:rStyle w:val="StyleBodyCalibri11pt"/>
        </w:rPr>
        <w:t xml:space="preserve">, </w:t>
      </w:r>
      <w:proofErr w:type="gramStart"/>
      <w:r w:rsidR="00B25958" w:rsidRPr="00276304">
        <w:rPr>
          <w:rStyle w:val="StyleBodyCalibri11pt"/>
        </w:rPr>
        <w:t>cluttered</w:t>
      </w:r>
      <w:proofErr w:type="gramEnd"/>
      <w:r w:rsidRPr="00276304">
        <w:rPr>
          <w:rStyle w:val="StyleBodyCalibri11pt"/>
        </w:rPr>
        <w:t xml:space="preserve"> and rigid</w:t>
      </w:r>
      <w:r w:rsidR="00B25958" w:rsidRPr="00276304">
        <w:rPr>
          <w:rStyle w:val="StyleBodyCalibri11pt"/>
        </w:rPr>
        <w:t>.</w:t>
      </w:r>
      <w:r w:rsidR="008213F3" w:rsidRPr="00276304">
        <w:rPr>
          <w:rStyle w:val="StyleBodyCalibri11pt"/>
        </w:rPr>
        <w:t xml:space="preserve"> </w:t>
      </w:r>
      <w:r w:rsidR="00B25958" w:rsidRPr="00276304">
        <w:rPr>
          <w:rStyle w:val="StyleBodyCalibri11pt"/>
        </w:rPr>
        <w:t>USM is not as open as BPES in providing the opportunity to add comments and other annotations to the sticky-note diagram</w:t>
      </w:r>
      <w:r w:rsidRPr="00276304">
        <w:rPr>
          <w:rStyle w:val="StyleBodyCalibri11pt"/>
        </w:rPr>
        <w:t xml:space="preserve"> and it also seems to become more rigid than the BPES diagrams in the latter stages of the workshop</w:t>
      </w:r>
      <w:r w:rsidR="00B25958" w:rsidRPr="00276304">
        <w:rPr>
          <w:rStyle w:val="StyleBodyCalibri11pt"/>
        </w:rPr>
        <w:t>.</w:t>
      </w:r>
      <w:r w:rsidR="001E4B3F" w:rsidRPr="00276304">
        <w:rPr>
          <w:rStyle w:val="StyleBodyCalibri11pt"/>
        </w:rPr>
        <w:t xml:space="preserve"> The overall evaluation is positive for BPES and mixed for USM.</w:t>
      </w:r>
    </w:p>
    <w:p w14:paraId="1856E3D3" w14:textId="5DB3701A" w:rsidR="00965916" w:rsidRPr="00276304" w:rsidRDefault="00965916" w:rsidP="008213F3">
      <w:pPr>
        <w:rPr>
          <w:rStyle w:val="StyleBodyCalibri11pt"/>
        </w:rPr>
      </w:pPr>
    </w:p>
    <w:p w14:paraId="586EC801" w14:textId="5DD74F48" w:rsidR="0041267F" w:rsidRDefault="00763804" w:rsidP="0041267F">
      <w:pPr>
        <w:pStyle w:val="Heading2"/>
        <w:rPr>
          <w:rFonts w:asciiTheme="minorHAnsi" w:hAnsiTheme="minorHAnsi"/>
          <w:sz w:val="24"/>
          <w:szCs w:val="24"/>
        </w:rPr>
      </w:pPr>
      <w:r>
        <w:rPr>
          <w:rFonts w:asciiTheme="minorHAnsi" w:hAnsiTheme="minorHAnsi"/>
          <w:sz w:val="24"/>
          <w:szCs w:val="24"/>
        </w:rPr>
        <w:t>3</w:t>
      </w:r>
      <w:r w:rsidR="0041267F" w:rsidRPr="0045203F">
        <w:rPr>
          <w:rFonts w:asciiTheme="minorHAnsi" w:hAnsiTheme="minorHAnsi"/>
          <w:sz w:val="24"/>
          <w:szCs w:val="24"/>
        </w:rPr>
        <w:t>.3 SA3: Persuade an Audience</w:t>
      </w:r>
    </w:p>
    <w:p w14:paraId="2E8877FE" w14:textId="77777777" w:rsidR="00BD1E2A" w:rsidRPr="00BD1E2A" w:rsidRDefault="00BD1E2A" w:rsidP="00BD1E2A">
      <w:pPr>
        <w:pStyle w:val="PARAGRAPHnoindent"/>
      </w:pPr>
    </w:p>
    <w:p w14:paraId="2CFBAA9A" w14:textId="72E4AB03" w:rsidR="0041267F" w:rsidRPr="00276304" w:rsidRDefault="0041267F" w:rsidP="0041267F">
      <w:pPr>
        <w:rPr>
          <w:rStyle w:val="StyleBodyCalibri11pt"/>
        </w:rPr>
      </w:pPr>
      <w:r w:rsidRPr="00276304">
        <w:rPr>
          <w:rStyle w:val="StyleBodyCalibri11pt"/>
        </w:rPr>
        <w:t>This pattern</w:t>
      </w:r>
      <w:r w:rsidRPr="0045203F">
        <w:rPr>
          <w:rFonts w:asciiTheme="minorHAnsi" w:hAnsiTheme="minorHAnsi"/>
          <w:b/>
          <w:sz w:val="22"/>
          <w:szCs w:val="24"/>
        </w:rPr>
        <w:t xml:space="preserve"> </w:t>
      </w:r>
      <w:r w:rsidRPr="00276304">
        <w:rPr>
          <w:rStyle w:val="StyleBodyCalibri11pt"/>
        </w:rPr>
        <w:t xml:space="preserve">can be distinguished from </w:t>
      </w:r>
      <w:proofErr w:type="gramStart"/>
      <w:r w:rsidRPr="00276304">
        <w:rPr>
          <w:rStyle w:val="StyleBodyCalibri11pt"/>
        </w:rPr>
        <w:t>both of the previous</w:t>
      </w:r>
      <w:proofErr w:type="gramEnd"/>
      <w:r w:rsidRPr="00276304">
        <w:rPr>
          <w:rStyle w:val="StyleBodyCalibri11pt"/>
        </w:rPr>
        <w:t xml:space="preserve"> activities in </w:t>
      </w:r>
      <w:r w:rsidR="00763804" w:rsidRPr="00276304">
        <w:rPr>
          <w:rStyle w:val="StyleBodyCalibri11pt"/>
        </w:rPr>
        <w:t>that it is</w:t>
      </w:r>
      <w:r w:rsidRPr="00276304">
        <w:rPr>
          <w:rStyle w:val="StyleBodyCalibri11pt"/>
        </w:rPr>
        <w:t xml:space="preserve"> more one</w:t>
      </w:r>
      <w:r w:rsidR="00763804" w:rsidRPr="00276304">
        <w:rPr>
          <w:rStyle w:val="StyleBodyCalibri11pt"/>
        </w:rPr>
        <w:t>-</w:t>
      </w:r>
      <w:r w:rsidRPr="00276304">
        <w:rPr>
          <w:rStyle w:val="StyleBodyCalibri11pt"/>
        </w:rPr>
        <w:t>sided</w:t>
      </w:r>
      <w:r w:rsidR="00C41B3D" w:rsidRPr="00276304">
        <w:rPr>
          <w:rStyle w:val="StyleBodyCalibri11pt"/>
        </w:rPr>
        <w:t>.</w:t>
      </w:r>
      <w:r w:rsidRPr="00276304">
        <w:rPr>
          <w:rStyle w:val="StyleBodyCalibri11pt"/>
        </w:rPr>
        <w:t xml:space="preserve"> </w:t>
      </w:r>
      <w:r w:rsidR="00763804" w:rsidRPr="00276304">
        <w:rPr>
          <w:rStyle w:val="StyleBodyCalibri11pt"/>
        </w:rPr>
        <w:t>It evaluates whether t</w:t>
      </w:r>
      <w:r w:rsidRPr="00276304">
        <w:rPr>
          <w:rStyle w:val="StyleBodyCalibri11pt"/>
        </w:rPr>
        <w:t>he notation</w:t>
      </w:r>
      <w:r w:rsidR="00763804" w:rsidRPr="00276304">
        <w:rPr>
          <w:rStyle w:val="StyleBodyCalibri11pt"/>
        </w:rPr>
        <w:t xml:space="preserve"> can be effectively used to</w:t>
      </w:r>
      <w:r w:rsidRPr="00276304">
        <w:rPr>
          <w:rStyle w:val="StyleBodyCalibri11pt"/>
        </w:rPr>
        <w:t xml:space="preserve"> persuade an audience of a </w:t>
      </w:r>
      <w:proofErr w:type="gramStart"/>
      <w:r w:rsidRPr="00276304">
        <w:rPr>
          <w:rStyle w:val="StyleBodyCalibri11pt"/>
        </w:rPr>
        <w:t>particular argument</w:t>
      </w:r>
      <w:proofErr w:type="gramEnd"/>
      <w:r w:rsidRPr="00276304">
        <w:rPr>
          <w:rStyle w:val="StyleBodyCalibri11pt"/>
        </w:rPr>
        <w:t xml:space="preserve"> [</w:t>
      </w:r>
      <w:r w:rsidR="00D25C72" w:rsidRPr="00276304">
        <w:rPr>
          <w:rStyle w:val="StyleBodyCalibri11pt"/>
        </w:rPr>
        <w:t>6</w:t>
      </w:r>
      <w:r w:rsidRPr="00276304">
        <w:rPr>
          <w:rStyle w:val="StyleBodyCalibri11pt"/>
        </w:rPr>
        <w:t xml:space="preserve">]. This might involve “visual rhetoric” such as the </w:t>
      </w:r>
      <w:r w:rsidR="00763804" w:rsidRPr="00276304">
        <w:rPr>
          <w:rStyle w:val="StyleBodyCalibri11pt"/>
        </w:rPr>
        <w:t xml:space="preserve">way that the </w:t>
      </w:r>
      <w:r w:rsidRPr="00276304">
        <w:rPr>
          <w:rStyle w:val="StyleBodyCalibri11pt"/>
        </w:rPr>
        <w:t xml:space="preserve">clumping of </w:t>
      </w:r>
      <w:r w:rsidR="0099488F" w:rsidRPr="00276304">
        <w:rPr>
          <w:rStyle w:val="StyleBodyCalibri11pt"/>
        </w:rPr>
        <w:t>hot-spots and arrows</w:t>
      </w:r>
      <w:r w:rsidRPr="00276304">
        <w:rPr>
          <w:rStyle w:val="StyleBodyCalibri11pt"/>
        </w:rPr>
        <w:t xml:space="preserve"> about </w:t>
      </w:r>
      <w:proofErr w:type="gramStart"/>
      <w:r w:rsidRPr="00276304">
        <w:rPr>
          <w:rStyle w:val="StyleBodyCalibri11pt"/>
        </w:rPr>
        <w:t>particular events</w:t>
      </w:r>
      <w:proofErr w:type="gramEnd"/>
      <w:r w:rsidRPr="00276304">
        <w:rPr>
          <w:rStyle w:val="StyleBodyCalibri11pt"/>
        </w:rPr>
        <w:t xml:space="preserve"> </w:t>
      </w:r>
      <w:r w:rsidR="00763804" w:rsidRPr="00276304">
        <w:rPr>
          <w:rStyle w:val="StyleBodyCalibri11pt"/>
        </w:rPr>
        <w:t xml:space="preserve">is used </w:t>
      </w:r>
      <w:r w:rsidRPr="00276304">
        <w:rPr>
          <w:rStyle w:val="StyleBodyCalibri11pt"/>
        </w:rPr>
        <w:t>in the BPES diagram. The BPES notation appears to be good for supporting these points of persuasion. In USM, some stories can also be persuasively conveyed moving from left to right in narrative order across the diagram</w:t>
      </w:r>
      <w:r w:rsidR="00BB55A5" w:rsidRPr="00276304">
        <w:rPr>
          <w:rStyle w:val="StyleBodyCalibri11pt"/>
        </w:rPr>
        <w:t xml:space="preserve"> or by grouping the </w:t>
      </w:r>
      <w:r w:rsidR="00A478E8" w:rsidRPr="00276304">
        <w:rPr>
          <w:rStyle w:val="StyleBodyCalibri11pt"/>
        </w:rPr>
        <w:t>labels</w:t>
      </w:r>
      <w:r w:rsidR="00BB55A5" w:rsidRPr="00276304">
        <w:rPr>
          <w:rStyle w:val="StyleBodyCalibri11pt"/>
        </w:rPr>
        <w:t xml:space="preserve"> of user, goal and task sticky-notes together construct three-phrase user stories</w:t>
      </w:r>
      <w:r w:rsidRPr="00276304">
        <w:rPr>
          <w:rStyle w:val="StyleBodyCalibri11pt"/>
        </w:rPr>
        <w:t>. Th</w:t>
      </w:r>
      <w:r w:rsidR="00C41B3D" w:rsidRPr="00276304">
        <w:rPr>
          <w:rStyle w:val="StyleBodyCalibri11pt"/>
        </w:rPr>
        <w:t xml:space="preserve">e USM sticky-note </w:t>
      </w:r>
      <w:r w:rsidRPr="00276304">
        <w:rPr>
          <w:rStyle w:val="StyleBodyCalibri11pt"/>
        </w:rPr>
        <w:t xml:space="preserve">diagram also persuasively communicates the potential scope and size of the project. </w:t>
      </w:r>
    </w:p>
    <w:p w14:paraId="1A27BF6C" w14:textId="77777777" w:rsidR="00BD1E2A" w:rsidRPr="00276304" w:rsidRDefault="00BD1E2A" w:rsidP="0041267F">
      <w:pPr>
        <w:rPr>
          <w:rStyle w:val="StyleBodyCalibri11pt"/>
        </w:rPr>
      </w:pPr>
    </w:p>
    <w:p w14:paraId="4DCCA06C" w14:textId="2A246A26" w:rsidR="0041267F" w:rsidRDefault="0041267F" w:rsidP="00965916">
      <w:pPr>
        <w:ind w:firstLine="318"/>
        <w:rPr>
          <w:rFonts w:asciiTheme="minorHAnsi" w:hAnsiTheme="minorHAnsi"/>
          <w:sz w:val="22"/>
          <w:szCs w:val="24"/>
        </w:rPr>
      </w:pPr>
      <w:r w:rsidRPr="0045203F">
        <w:rPr>
          <w:rFonts w:asciiTheme="minorHAnsi" w:hAnsiTheme="minorHAnsi"/>
          <w:sz w:val="22"/>
          <w:szCs w:val="24"/>
        </w:rPr>
        <w:t>Persuading an Audience is enabled by Illustrating a Story (SA1) and by experience patterns including VE3, SE4, ME2, ME6, IE5, TE3, TE5.</w:t>
      </w:r>
      <w:r w:rsidR="00763804">
        <w:rPr>
          <w:rFonts w:asciiTheme="minorHAnsi" w:hAnsiTheme="minorHAnsi"/>
          <w:sz w:val="22"/>
          <w:szCs w:val="24"/>
        </w:rPr>
        <w:t xml:space="preserve"> VE3, TE3 and TE5 </w:t>
      </w:r>
      <w:r w:rsidR="00F67570">
        <w:rPr>
          <w:rFonts w:asciiTheme="minorHAnsi" w:hAnsiTheme="minorHAnsi"/>
          <w:sz w:val="22"/>
          <w:szCs w:val="24"/>
        </w:rPr>
        <w:t>have already been</w:t>
      </w:r>
      <w:r w:rsidR="00763804">
        <w:rPr>
          <w:rFonts w:asciiTheme="minorHAnsi" w:hAnsiTheme="minorHAnsi"/>
          <w:sz w:val="22"/>
          <w:szCs w:val="24"/>
        </w:rPr>
        <w:t xml:space="preserve"> considered in Section 2.1</w:t>
      </w:r>
      <w:r w:rsidR="00F67570">
        <w:rPr>
          <w:rFonts w:asciiTheme="minorHAnsi" w:hAnsiTheme="minorHAnsi"/>
          <w:sz w:val="22"/>
          <w:szCs w:val="24"/>
        </w:rPr>
        <w:t xml:space="preserve"> above.</w:t>
      </w:r>
    </w:p>
    <w:p w14:paraId="20CBE465" w14:textId="77777777" w:rsidR="00BD1E2A" w:rsidRPr="0045203F" w:rsidRDefault="00BD1E2A" w:rsidP="00965916">
      <w:pPr>
        <w:ind w:firstLine="318"/>
        <w:rPr>
          <w:rFonts w:asciiTheme="minorHAnsi" w:hAnsiTheme="minorHAnsi"/>
          <w:sz w:val="22"/>
          <w:szCs w:val="24"/>
        </w:rPr>
      </w:pPr>
    </w:p>
    <w:p w14:paraId="7461D9E7" w14:textId="77777777" w:rsidR="00BD1E2A" w:rsidRPr="0045203F" w:rsidRDefault="00BD1E2A" w:rsidP="00336389">
      <w:pPr>
        <w:ind w:firstLine="318"/>
        <w:rPr>
          <w:rFonts w:asciiTheme="minorHAnsi" w:hAnsiTheme="minorHAnsi"/>
          <w:sz w:val="22"/>
          <w:szCs w:val="24"/>
        </w:rPr>
      </w:pPr>
    </w:p>
    <w:p w14:paraId="65FD3A26" w14:textId="706FC5C0" w:rsidR="0041267F" w:rsidRDefault="00BB4D74" w:rsidP="002D051F">
      <w:pPr>
        <w:pStyle w:val="Heading3"/>
        <w:rPr>
          <w:rFonts w:asciiTheme="minorHAnsi" w:hAnsiTheme="minorHAnsi"/>
          <w:sz w:val="24"/>
          <w:szCs w:val="24"/>
        </w:rPr>
      </w:pPr>
      <w:r>
        <w:rPr>
          <w:rFonts w:asciiTheme="minorHAnsi" w:hAnsiTheme="minorHAnsi"/>
          <w:sz w:val="24"/>
          <w:szCs w:val="24"/>
        </w:rPr>
        <w:t>3</w:t>
      </w:r>
      <w:r w:rsidR="0041267F" w:rsidRPr="0045203F">
        <w:rPr>
          <w:rFonts w:asciiTheme="minorHAnsi" w:hAnsiTheme="minorHAnsi"/>
          <w:sz w:val="24"/>
          <w:szCs w:val="24"/>
        </w:rPr>
        <w:t>.3.</w:t>
      </w:r>
      <w:r w:rsidR="00763804">
        <w:rPr>
          <w:rFonts w:asciiTheme="minorHAnsi" w:hAnsiTheme="minorHAnsi"/>
          <w:sz w:val="24"/>
          <w:szCs w:val="24"/>
        </w:rPr>
        <w:t>1</w:t>
      </w:r>
      <w:r w:rsidR="0041267F" w:rsidRPr="0045203F">
        <w:rPr>
          <w:rFonts w:asciiTheme="minorHAnsi" w:hAnsiTheme="minorHAnsi"/>
          <w:sz w:val="24"/>
          <w:szCs w:val="24"/>
        </w:rPr>
        <w:t xml:space="preserve"> Structure SE4: You can </w:t>
      </w:r>
      <w:proofErr w:type="gramStart"/>
      <w:r w:rsidR="0041267F" w:rsidRPr="0045203F">
        <w:rPr>
          <w:rFonts w:asciiTheme="minorHAnsi" w:hAnsiTheme="minorHAnsi"/>
          <w:sz w:val="24"/>
          <w:szCs w:val="24"/>
        </w:rPr>
        <w:t>compare and contrast</w:t>
      </w:r>
      <w:proofErr w:type="gramEnd"/>
      <w:r w:rsidR="0041267F" w:rsidRPr="0045203F">
        <w:rPr>
          <w:rFonts w:asciiTheme="minorHAnsi" w:hAnsiTheme="minorHAnsi"/>
          <w:sz w:val="24"/>
          <w:szCs w:val="24"/>
        </w:rPr>
        <w:t xml:space="preserve"> different parts</w:t>
      </w:r>
    </w:p>
    <w:p w14:paraId="125B981E" w14:textId="77777777" w:rsidR="00BD1E2A" w:rsidRPr="00BD1E2A" w:rsidRDefault="00BD1E2A" w:rsidP="00BD1E2A">
      <w:pPr>
        <w:pStyle w:val="PARAGRAPHnoindent"/>
      </w:pPr>
    </w:p>
    <w:p w14:paraId="3EACBA6B" w14:textId="79F1E368" w:rsidR="003B63AA" w:rsidRPr="00276304" w:rsidRDefault="0041267F" w:rsidP="00F951DB">
      <w:pPr>
        <w:rPr>
          <w:rStyle w:val="StyleBodyCalibri11pt"/>
        </w:rPr>
      </w:pPr>
      <w:r w:rsidRPr="00276304">
        <w:rPr>
          <w:rStyle w:val="StyleBodyCalibri11pt"/>
        </w:rPr>
        <w:t xml:space="preserve">For both BPES and USM it is easy to </w:t>
      </w:r>
      <w:proofErr w:type="gramStart"/>
      <w:r w:rsidRPr="00276304">
        <w:rPr>
          <w:rStyle w:val="StyleBodyCalibri11pt"/>
        </w:rPr>
        <w:t>compare and contrast</w:t>
      </w:r>
      <w:proofErr w:type="gramEnd"/>
      <w:r w:rsidRPr="00276304">
        <w:rPr>
          <w:rStyle w:val="StyleBodyCalibri11pt"/>
        </w:rPr>
        <w:t xml:space="preserve"> individual </w:t>
      </w:r>
      <w:r w:rsidR="006465B8" w:rsidRPr="00276304">
        <w:rPr>
          <w:rStyle w:val="StyleBodyCalibri11pt"/>
        </w:rPr>
        <w:t>sticky notes</w:t>
      </w:r>
      <w:r w:rsidRPr="00276304">
        <w:rPr>
          <w:rStyle w:val="StyleBodyCalibri11pt"/>
        </w:rPr>
        <w:t xml:space="preserve"> but not so easy to compare and contrast larger parts of the diagrams. </w:t>
      </w:r>
      <w:r w:rsidR="00F951DB" w:rsidRPr="00276304">
        <w:rPr>
          <w:rStyle w:val="StyleBodyCalibri11pt"/>
        </w:rPr>
        <w:t xml:space="preserve">The “chapters” pattern of BPES does allow a diagram to be abstracted and to compare parts within it. In USM </w:t>
      </w:r>
      <w:r w:rsidRPr="00276304">
        <w:rPr>
          <w:rStyle w:val="StyleBodyCalibri11pt"/>
        </w:rPr>
        <w:t xml:space="preserve">it is possible to gain some overall comparisons </w:t>
      </w:r>
      <w:r w:rsidR="00114779" w:rsidRPr="00276304">
        <w:rPr>
          <w:rStyle w:val="StyleBodyCalibri11pt"/>
        </w:rPr>
        <w:t>(</w:t>
      </w:r>
      <w:r w:rsidRPr="00276304">
        <w:rPr>
          <w:rStyle w:val="StyleBodyCalibri11pt"/>
        </w:rPr>
        <w:t xml:space="preserve">for example, </w:t>
      </w:r>
      <w:r w:rsidR="00114779" w:rsidRPr="00276304">
        <w:rPr>
          <w:rStyle w:val="StyleBodyCalibri11pt"/>
        </w:rPr>
        <w:t xml:space="preserve">between </w:t>
      </w:r>
      <w:r w:rsidRPr="00276304">
        <w:rPr>
          <w:rStyle w:val="StyleBodyCalibri11pt"/>
        </w:rPr>
        <w:t>different activities and personas</w:t>
      </w:r>
      <w:r w:rsidR="00114779" w:rsidRPr="00276304">
        <w:rPr>
          <w:rStyle w:val="StyleBodyCalibri11pt"/>
        </w:rPr>
        <w:t>)</w:t>
      </w:r>
      <w:r w:rsidRPr="00276304">
        <w:rPr>
          <w:rStyle w:val="StyleBodyCalibri11pt"/>
        </w:rPr>
        <w:t xml:space="preserve"> by looking at the complexity of the task columns under those activities and personas. </w:t>
      </w:r>
      <w:r w:rsidR="00F951DB" w:rsidRPr="00276304">
        <w:rPr>
          <w:rStyle w:val="StyleBodyCalibri11pt"/>
        </w:rPr>
        <w:t>We</w:t>
      </w:r>
      <w:r w:rsidR="00114779" w:rsidRPr="00276304">
        <w:rPr>
          <w:rStyle w:val="StyleBodyCalibri11pt"/>
        </w:rPr>
        <w:t xml:space="preserve"> judge that t</w:t>
      </w:r>
      <w:r w:rsidRPr="00276304">
        <w:rPr>
          <w:rStyle w:val="StyleBodyCalibri11pt"/>
        </w:rPr>
        <w:t xml:space="preserve">his </w:t>
      </w:r>
      <w:r w:rsidR="00114779" w:rsidRPr="00276304">
        <w:rPr>
          <w:rStyle w:val="StyleBodyCalibri11pt"/>
        </w:rPr>
        <w:t>pattern</w:t>
      </w:r>
      <w:r w:rsidRPr="00276304">
        <w:rPr>
          <w:rStyle w:val="StyleBodyCalibri11pt"/>
        </w:rPr>
        <w:t xml:space="preserve"> has a mixed evaluation for </w:t>
      </w:r>
      <w:r w:rsidR="00FA3290" w:rsidRPr="00276304">
        <w:rPr>
          <w:rStyle w:val="StyleBodyCalibri11pt"/>
        </w:rPr>
        <w:t>both workshops, particularly as the diagrams become large</w:t>
      </w:r>
      <w:r w:rsidR="00C41B3D" w:rsidRPr="00276304">
        <w:rPr>
          <w:rStyle w:val="StyleBodyCalibri11pt"/>
        </w:rPr>
        <w:t>.</w:t>
      </w:r>
    </w:p>
    <w:p w14:paraId="037862F5" w14:textId="724D71B7" w:rsidR="0041267F" w:rsidRDefault="00BB4D74" w:rsidP="002D051F">
      <w:pPr>
        <w:pStyle w:val="Heading3"/>
        <w:rPr>
          <w:rFonts w:asciiTheme="minorHAnsi" w:hAnsiTheme="minorHAnsi"/>
          <w:sz w:val="24"/>
          <w:szCs w:val="24"/>
        </w:rPr>
      </w:pPr>
      <w:r>
        <w:rPr>
          <w:rFonts w:asciiTheme="minorHAnsi" w:hAnsiTheme="minorHAnsi"/>
          <w:sz w:val="24"/>
          <w:szCs w:val="24"/>
        </w:rPr>
        <w:t>3</w:t>
      </w:r>
      <w:r w:rsidR="0041267F" w:rsidRPr="0045203F">
        <w:rPr>
          <w:rFonts w:asciiTheme="minorHAnsi" w:hAnsiTheme="minorHAnsi"/>
          <w:sz w:val="24"/>
          <w:szCs w:val="24"/>
        </w:rPr>
        <w:t>.3.</w:t>
      </w:r>
      <w:r w:rsidR="00763804">
        <w:rPr>
          <w:rFonts w:asciiTheme="minorHAnsi" w:hAnsiTheme="minorHAnsi"/>
          <w:sz w:val="24"/>
          <w:szCs w:val="24"/>
        </w:rPr>
        <w:t>2</w:t>
      </w:r>
      <w:r w:rsidR="0041267F" w:rsidRPr="0045203F">
        <w:rPr>
          <w:rFonts w:asciiTheme="minorHAnsi" w:hAnsiTheme="minorHAnsi"/>
          <w:sz w:val="24"/>
          <w:szCs w:val="24"/>
        </w:rPr>
        <w:t xml:space="preserve"> Meaning ME2: The purpose of each part is clear</w:t>
      </w:r>
    </w:p>
    <w:p w14:paraId="6FCBCC54" w14:textId="77777777" w:rsidR="00BD1E2A" w:rsidRPr="00BD1E2A" w:rsidRDefault="00BD1E2A" w:rsidP="00BD1E2A">
      <w:pPr>
        <w:pStyle w:val="PARAGRAPHnoindent"/>
      </w:pPr>
    </w:p>
    <w:p w14:paraId="3C78FA71" w14:textId="60BA2FD6" w:rsidR="0041267F" w:rsidRPr="00276304" w:rsidRDefault="0041267F" w:rsidP="0041267F">
      <w:pPr>
        <w:rPr>
          <w:rStyle w:val="StyleBodyCalibri11pt"/>
        </w:rPr>
      </w:pPr>
      <w:r w:rsidRPr="00276304">
        <w:rPr>
          <w:rStyle w:val="StyleBodyCalibri11pt"/>
        </w:rPr>
        <w:t xml:space="preserve">In BPES, the purpose of the different types of sticky notes is clear </w:t>
      </w:r>
      <w:r w:rsidR="0079634A" w:rsidRPr="00276304">
        <w:rPr>
          <w:rStyle w:val="StyleBodyCalibri11pt"/>
        </w:rPr>
        <w:t xml:space="preserve">and is helped </w:t>
      </w:r>
      <w:proofErr w:type="gramStart"/>
      <w:r w:rsidR="0079634A" w:rsidRPr="00276304">
        <w:rPr>
          <w:rStyle w:val="StyleBodyCalibri11pt"/>
        </w:rPr>
        <w:t>by the use of</w:t>
      </w:r>
      <w:proofErr w:type="gramEnd"/>
      <w:r w:rsidR="0079634A" w:rsidRPr="00276304">
        <w:rPr>
          <w:rStyle w:val="StyleBodyCalibri11pt"/>
        </w:rPr>
        <w:t xml:space="preserve"> a legend.</w:t>
      </w:r>
      <w:r w:rsidRPr="00276304">
        <w:rPr>
          <w:rStyle w:val="StyleBodyCalibri11pt"/>
        </w:rPr>
        <w:t xml:space="preserve"> The sticky note colors contrast well. The purpose of</w:t>
      </w:r>
      <w:r w:rsidR="0079634A" w:rsidRPr="00276304">
        <w:rPr>
          <w:rStyle w:val="StyleBodyCalibri11pt"/>
        </w:rPr>
        <w:t xml:space="preserve"> any</w:t>
      </w:r>
      <w:r w:rsidRPr="00276304">
        <w:rPr>
          <w:rStyle w:val="StyleBodyCalibri11pt"/>
        </w:rPr>
        <w:t xml:space="preserve"> groupings of the </w:t>
      </w:r>
      <w:r w:rsidR="0079634A" w:rsidRPr="00276304">
        <w:rPr>
          <w:rStyle w:val="StyleBodyCalibri11pt"/>
        </w:rPr>
        <w:t xml:space="preserve">(orange) </w:t>
      </w:r>
      <w:r w:rsidRPr="00276304">
        <w:rPr>
          <w:rStyle w:val="StyleBodyCalibri11pt"/>
        </w:rPr>
        <w:t xml:space="preserve">process </w:t>
      </w:r>
      <w:r w:rsidR="006465B8" w:rsidRPr="00276304">
        <w:rPr>
          <w:rStyle w:val="StyleBodyCalibri11pt"/>
        </w:rPr>
        <w:t>sticky notes</w:t>
      </w:r>
      <w:r w:rsidRPr="00276304">
        <w:rPr>
          <w:rStyle w:val="StyleBodyCalibri11pt"/>
        </w:rPr>
        <w:t xml:space="preserve"> </w:t>
      </w:r>
      <w:r w:rsidR="0079634A" w:rsidRPr="00276304">
        <w:rPr>
          <w:rStyle w:val="StyleBodyCalibri11pt"/>
        </w:rPr>
        <w:t xml:space="preserve">is </w:t>
      </w:r>
      <w:r w:rsidRPr="00276304">
        <w:rPr>
          <w:rStyle w:val="StyleBodyCalibri11pt"/>
        </w:rPr>
        <w:t xml:space="preserve">not so clear. This category is evaluated as </w:t>
      </w:r>
      <w:r w:rsidR="00BB4D74" w:rsidRPr="00276304">
        <w:rPr>
          <w:rStyle w:val="StyleBodyCalibri11pt"/>
        </w:rPr>
        <w:t>mixed</w:t>
      </w:r>
      <w:r w:rsidRPr="00276304">
        <w:rPr>
          <w:rStyle w:val="StyleBodyCalibri11pt"/>
        </w:rPr>
        <w:t xml:space="preserve"> for BPES. In USM, the diagram is divided into clear regions whose purpose is clear</w:t>
      </w:r>
      <w:r w:rsidR="0079634A" w:rsidRPr="00276304">
        <w:rPr>
          <w:rStyle w:val="StyleBodyCalibri11pt"/>
        </w:rPr>
        <w:t xml:space="preserve"> but the purpose of any groupings within the </w:t>
      </w:r>
      <w:proofErr w:type="gramStart"/>
      <w:r w:rsidR="0079634A" w:rsidRPr="00276304">
        <w:rPr>
          <w:rStyle w:val="StyleBodyCalibri11pt"/>
        </w:rPr>
        <w:t>details</w:t>
      </w:r>
      <w:proofErr w:type="gramEnd"/>
      <w:r w:rsidR="0079634A" w:rsidRPr="00276304">
        <w:rPr>
          <w:rStyle w:val="StyleBodyCalibri11pt"/>
        </w:rPr>
        <w:t xml:space="preserve"> region is not so clea</w:t>
      </w:r>
      <w:r w:rsidR="00BB4D74" w:rsidRPr="00276304">
        <w:rPr>
          <w:rStyle w:val="StyleBodyCalibri11pt"/>
        </w:rPr>
        <w:t>r, and this workshop is also evaluated as mixed</w:t>
      </w:r>
      <w:r w:rsidR="0079634A" w:rsidRPr="00276304">
        <w:rPr>
          <w:rStyle w:val="StyleBodyCalibri11pt"/>
        </w:rPr>
        <w:t>.</w:t>
      </w:r>
    </w:p>
    <w:p w14:paraId="2D7A0F7F" w14:textId="77777777" w:rsidR="00BD1E2A" w:rsidRPr="00276304" w:rsidRDefault="00BD1E2A" w:rsidP="0041267F">
      <w:pPr>
        <w:rPr>
          <w:rStyle w:val="StyleBodyCalibri11pt"/>
        </w:rPr>
      </w:pPr>
    </w:p>
    <w:p w14:paraId="082C85B0" w14:textId="3097FD16" w:rsidR="0041267F" w:rsidRDefault="00BB4D74" w:rsidP="002D051F">
      <w:pPr>
        <w:pStyle w:val="Heading3"/>
        <w:rPr>
          <w:rFonts w:asciiTheme="minorHAnsi" w:hAnsiTheme="minorHAnsi"/>
          <w:sz w:val="24"/>
          <w:szCs w:val="24"/>
        </w:rPr>
      </w:pPr>
      <w:r>
        <w:rPr>
          <w:rFonts w:asciiTheme="minorHAnsi" w:hAnsiTheme="minorHAnsi"/>
          <w:sz w:val="24"/>
          <w:szCs w:val="24"/>
        </w:rPr>
        <w:t>3</w:t>
      </w:r>
      <w:r w:rsidR="0041267F" w:rsidRPr="0045203F">
        <w:rPr>
          <w:rFonts w:asciiTheme="minorHAnsi" w:hAnsiTheme="minorHAnsi"/>
          <w:sz w:val="24"/>
          <w:szCs w:val="24"/>
        </w:rPr>
        <w:t>.3.</w:t>
      </w:r>
      <w:r w:rsidR="00763804">
        <w:rPr>
          <w:rFonts w:asciiTheme="minorHAnsi" w:hAnsiTheme="minorHAnsi"/>
          <w:sz w:val="24"/>
          <w:szCs w:val="24"/>
        </w:rPr>
        <w:t>3</w:t>
      </w:r>
      <w:r w:rsidR="0041267F" w:rsidRPr="0045203F">
        <w:rPr>
          <w:rFonts w:asciiTheme="minorHAnsi" w:hAnsiTheme="minorHAnsi"/>
          <w:sz w:val="24"/>
          <w:szCs w:val="24"/>
        </w:rPr>
        <w:t xml:space="preserve"> Meaning ME6: The visual connotations are appropriate</w:t>
      </w:r>
    </w:p>
    <w:p w14:paraId="3089755C" w14:textId="77777777" w:rsidR="00BD1E2A" w:rsidRPr="00BD1E2A" w:rsidRDefault="00BD1E2A" w:rsidP="00BD1E2A">
      <w:pPr>
        <w:pStyle w:val="PARAGRAPHnoindent"/>
      </w:pPr>
    </w:p>
    <w:p w14:paraId="2F11731A" w14:textId="5301A505" w:rsidR="0041267F" w:rsidRPr="00276304" w:rsidRDefault="0041267F" w:rsidP="0041267F">
      <w:pPr>
        <w:rPr>
          <w:rStyle w:val="StyleBodyCalibri11pt"/>
        </w:rPr>
      </w:pPr>
      <w:r w:rsidRPr="00276304">
        <w:rPr>
          <w:rStyle w:val="StyleBodyCalibri11pt"/>
        </w:rPr>
        <w:t xml:space="preserve">The connotations of using simple, </w:t>
      </w:r>
      <w:proofErr w:type="gramStart"/>
      <w:r w:rsidRPr="00276304">
        <w:rPr>
          <w:rStyle w:val="StyleBodyCalibri11pt"/>
        </w:rPr>
        <w:t>flexible</w:t>
      </w:r>
      <w:proofErr w:type="gramEnd"/>
      <w:r w:rsidRPr="00276304">
        <w:rPr>
          <w:rStyle w:val="StyleBodyCalibri11pt"/>
        </w:rPr>
        <w:t xml:space="preserve"> and tactile sticky notes are appropriate for both workshop</w:t>
      </w:r>
      <w:r w:rsidR="00114779" w:rsidRPr="00276304">
        <w:rPr>
          <w:rStyle w:val="StyleBodyCalibri11pt"/>
        </w:rPr>
        <w:t>s</w:t>
      </w:r>
      <w:r w:rsidRPr="00276304">
        <w:rPr>
          <w:rStyle w:val="StyleBodyCalibri11pt"/>
        </w:rPr>
        <w:t xml:space="preserve">. </w:t>
      </w:r>
      <w:r w:rsidR="00BB4D74" w:rsidRPr="00276304">
        <w:rPr>
          <w:rStyle w:val="StyleBodyCalibri11pt"/>
        </w:rPr>
        <w:t>This pattern is evaluated as being positive for both workshops.</w:t>
      </w:r>
    </w:p>
    <w:p w14:paraId="49E23469" w14:textId="77777777" w:rsidR="00BD1E2A" w:rsidRPr="00276304" w:rsidRDefault="00BD1E2A" w:rsidP="0041267F">
      <w:pPr>
        <w:rPr>
          <w:rStyle w:val="StyleBodyCalibri11pt"/>
        </w:rPr>
      </w:pPr>
    </w:p>
    <w:p w14:paraId="4B796ED5" w14:textId="755376CC" w:rsidR="0041267F" w:rsidRDefault="00BB4D74" w:rsidP="002D051F">
      <w:pPr>
        <w:pStyle w:val="Heading3"/>
        <w:rPr>
          <w:rFonts w:asciiTheme="minorHAnsi" w:hAnsiTheme="minorHAnsi"/>
          <w:sz w:val="24"/>
          <w:szCs w:val="24"/>
        </w:rPr>
      </w:pPr>
      <w:r>
        <w:rPr>
          <w:rFonts w:asciiTheme="minorHAnsi" w:hAnsiTheme="minorHAnsi"/>
          <w:sz w:val="24"/>
          <w:szCs w:val="24"/>
        </w:rPr>
        <w:t>3</w:t>
      </w:r>
      <w:r w:rsidR="0041267F" w:rsidRPr="0045203F">
        <w:rPr>
          <w:rFonts w:asciiTheme="minorHAnsi" w:hAnsiTheme="minorHAnsi"/>
          <w:sz w:val="24"/>
          <w:szCs w:val="24"/>
        </w:rPr>
        <w:t>.3.</w:t>
      </w:r>
      <w:r w:rsidR="00763804">
        <w:rPr>
          <w:rFonts w:asciiTheme="minorHAnsi" w:hAnsiTheme="minorHAnsi"/>
          <w:sz w:val="24"/>
          <w:szCs w:val="24"/>
        </w:rPr>
        <w:t>4</w:t>
      </w:r>
      <w:r w:rsidR="0041267F" w:rsidRPr="0045203F">
        <w:rPr>
          <w:rFonts w:asciiTheme="minorHAnsi" w:hAnsiTheme="minorHAnsi"/>
          <w:sz w:val="24"/>
          <w:szCs w:val="24"/>
        </w:rPr>
        <w:t xml:space="preserve"> Interaction IE5: Easier actions steer what you do</w:t>
      </w:r>
    </w:p>
    <w:p w14:paraId="7FA0A203" w14:textId="77777777" w:rsidR="00BD1E2A" w:rsidRPr="00BD1E2A" w:rsidRDefault="00BD1E2A" w:rsidP="00BD1E2A">
      <w:pPr>
        <w:pStyle w:val="PARAGRAPHnoindent"/>
      </w:pPr>
    </w:p>
    <w:p w14:paraId="0C9DB8AD" w14:textId="057E4914" w:rsidR="0041267F" w:rsidRPr="00276304" w:rsidRDefault="0041267F" w:rsidP="0041267F">
      <w:pPr>
        <w:rPr>
          <w:rStyle w:val="StyleBodyCalibri11pt"/>
        </w:rPr>
      </w:pPr>
      <w:r w:rsidRPr="00276304">
        <w:rPr>
          <w:rStyle w:val="StyleBodyCalibri11pt"/>
        </w:rPr>
        <w:t xml:space="preserve">In both workshops, the basic action is one of annotating a sticky note and placing it onto the diagram. This action stirs deeper engagement and discussion and can </w:t>
      </w:r>
      <w:r w:rsidR="00114779" w:rsidRPr="00276304">
        <w:rPr>
          <w:rStyle w:val="StyleBodyCalibri11pt"/>
        </w:rPr>
        <w:t>steer the interaction of</w:t>
      </w:r>
      <w:r w:rsidRPr="00276304">
        <w:rPr>
          <w:rStyle w:val="StyleBodyCalibri11pt"/>
        </w:rPr>
        <w:t xml:space="preserve"> moving sticky notes around</w:t>
      </w:r>
      <w:r w:rsidR="00114779" w:rsidRPr="00276304">
        <w:rPr>
          <w:rStyle w:val="StyleBodyCalibri11pt"/>
        </w:rPr>
        <w:t xml:space="preserve"> in the diagrams</w:t>
      </w:r>
      <w:r w:rsidRPr="00276304">
        <w:rPr>
          <w:rStyle w:val="StyleBodyCalibri11pt"/>
        </w:rPr>
        <w:t>.</w:t>
      </w:r>
      <w:r w:rsidR="00114779" w:rsidRPr="00276304">
        <w:rPr>
          <w:rStyle w:val="StyleBodyCalibri11pt"/>
        </w:rPr>
        <w:t xml:space="preserve"> We evaluate it as positive for both workshop</w:t>
      </w:r>
      <w:r w:rsidR="00BB4D74" w:rsidRPr="00276304">
        <w:rPr>
          <w:rStyle w:val="StyleBodyCalibri11pt"/>
        </w:rPr>
        <w:t>s</w:t>
      </w:r>
      <w:r w:rsidR="00114779" w:rsidRPr="00276304">
        <w:rPr>
          <w:rStyle w:val="StyleBodyCalibri11pt"/>
        </w:rPr>
        <w:t>.</w:t>
      </w:r>
    </w:p>
    <w:p w14:paraId="7473DC31" w14:textId="77777777" w:rsidR="00BD1E2A" w:rsidRPr="00276304" w:rsidRDefault="00BD1E2A" w:rsidP="0041267F">
      <w:pPr>
        <w:rPr>
          <w:rStyle w:val="StyleBodyCalibri11pt"/>
        </w:rPr>
      </w:pPr>
    </w:p>
    <w:p w14:paraId="3B5A8508" w14:textId="38D6D7E1" w:rsidR="0041267F" w:rsidRDefault="00BB4D74" w:rsidP="00E67F73">
      <w:pPr>
        <w:pStyle w:val="Heading3"/>
        <w:rPr>
          <w:rFonts w:asciiTheme="minorHAnsi" w:hAnsiTheme="minorHAnsi"/>
          <w:sz w:val="24"/>
          <w:szCs w:val="24"/>
        </w:rPr>
      </w:pPr>
      <w:r>
        <w:rPr>
          <w:rFonts w:asciiTheme="minorHAnsi" w:hAnsiTheme="minorHAnsi"/>
          <w:sz w:val="24"/>
          <w:szCs w:val="24"/>
        </w:rPr>
        <w:t>3</w:t>
      </w:r>
      <w:r w:rsidR="0041267F" w:rsidRPr="0045203F">
        <w:rPr>
          <w:rFonts w:asciiTheme="minorHAnsi" w:hAnsiTheme="minorHAnsi"/>
          <w:sz w:val="24"/>
          <w:szCs w:val="24"/>
        </w:rPr>
        <w:t>.3.</w:t>
      </w:r>
      <w:r w:rsidR="00763804">
        <w:rPr>
          <w:rFonts w:asciiTheme="minorHAnsi" w:hAnsiTheme="minorHAnsi"/>
          <w:sz w:val="24"/>
          <w:szCs w:val="24"/>
        </w:rPr>
        <w:t>5</w:t>
      </w:r>
      <w:r w:rsidR="0041267F" w:rsidRPr="0045203F">
        <w:rPr>
          <w:rFonts w:asciiTheme="minorHAnsi" w:hAnsiTheme="minorHAnsi"/>
          <w:sz w:val="24"/>
          <w:szCs w:val="24"/>
        </w:rPr>
        <w:t xml:space="preserve"> Overall results for </w:t>
      </w:r>
      <w:r w:rsidR="00114779" w:rsidRPr="0045203F">
        <w:rPr>
          <w:rFonts w:asciiTheme="minorHAnsi" w:hAnsiTheme="minorHAnsi"/>
          <w:sz w:val="24"/>
          <w:szCs w:val="24"/>
        </w:rPr>
        <w:t>SA3</w:t>
      </w:r>
    </w:p>
    <w:p w14:paraId="0F7DB339" w14:textId="77777777" w:rsidR="00BD1E2A" w:rsidRPr="00BD1E2A" w:rsidRDefault="00BD1E2A" w:rsidP="00BD1E2A">
      <w:pPr>
        <w:pStyle w:val="PARAGRAPHnoindent"/>
      </w:pPr>
    </w:p>
    <w:p w14:paraId="1AAE4B77" w14:textId="1DE078C3" w:rsidR="0041267F" w:rsidRPr="00276304" w:rsidRDefault="00BB4D74" w:rsidP="0041267F">
      <w:pPr>
        <w:rPr>
          <w:rStyle w:val="StyleBodyCalibri11pt"/>
        </w:rPr>
      </w:pPr>
      <w:r w:rsidRPr="00276304">
        <w:rPr>
          <w:rStyle w:val="StyleBodyCalibri11pt"/>
        </w:rPr>
        <w:t>We would have evaluated t</w:t>
      </w:r>
      <w:r w:rsidR="0041267F" w:rsidRPr="00276304">
        <w:rPr>
          <w:rStyle w:val="StyleBodyCalibri11pt"/>
        </w:rPr>
        <w:t xml:space="preserve">his activity as </w:t>
      </w:r>
      <w:r w:rsidR="00F67570" w:rsidRPr="00276304">
        <w:rPr>
          <w:rStyle w:val="StyleBodyCalibri11pt"/>
        </w:rPr>
        <w:t>trending</w:t>
      </w:r>
      <w:r w:rsidR="0041267F" w:rsidRPr="00276304">
        <w:rPr>
          <w:rStyle w:val="StyleBodyCalibri11pt"/>
        </w:rPr>
        <w:t xml:space="preserve"> positive</w:t>
      </w:r>
      <w:r w:rsidR="00B25958" w:rsidRPr="00276304">
        <w:rPr>
          <w:rStyle w:val="StyleBodyCalibri11pt"/>
        </w:rPr>
        <w:t xml:space="preserve"> </w:t>
      </w:r>
      <w:r w:rsidRPr="00276304">
        <w:rPr>
          <w:rStyle w:val="StyleBodyCalibri11pt"/>
        </w:rPr>
        <w:t xml:space="preserve">for both workshops </w:t>
      </w:r>
      <w:r w:rsidR="00B25958" w:rsidRPr="00276304">
        <w:rPr>
          <w:rStyle w:val="StyleBodyCalibri11pt"/>
        </w:rPr>
        <w:t xml:space="preserve">based on its enabling components. However, our holistic judgement is that both </w:t>
      </w:r>
      <w:r w:rsidR="00A478E8" w:rsidRPr="00276304">
        <w:rPr>
          <w:rStyle w:val="StyleBodyCalibri11pt"/>
        </w:rPr>
        <w:t>diagrams</w:t>
      </w:r>
      <w:r w:rsidR="00B25958" w:rsidRPr="00276304">
        <w:rPr>
          <w:rStyle w:val="StyleBodyCalibri11pt"/>
        </w:rPr>
        <w:t xml:space="preserve"> lose some ability to develop meaningful visual rhetoric as they become large and cluttered. </w:t>
      </w:r>
      <w:r w:rsidR="00140B70" w:rsidRPr="00276304">
        <w:rPr>
          <w:rStyle w:val="StyleBodyCalibri11pt"/>
        </w:rPr>
        <w:t>It might, therefore</w:t>
      </w:r>
      <w:r w:rsidR="00C203AF" w:rsidRPr="00276304">
        <w:rPr>
          <w:rStyle w:val="StyleBodyCalibri11pt"/>
        </w:rPr>
        <w:t>,</w:t>
      </w:r>
      <w:r w:rsidR="00140B70" w:rsidRPr="00276304">
        <w:rPr>
          <w:rStyle w:val="StyleBodyCalibri11pt"/>
        </w:rPr>
        <w:t xml:space="preserve"> be difficult to persuade an audience of the veracity of a proposition based on such cluttered diagrams We therefore allocate a </w:t>
      </w:r>
      <w:r w:rsidR="00F67570" w:rsidRPr="00276304">
        <w:rPr>
          <w:rStyle w:val="StyleBodyCalibri11pt"/>
        </w:rPr>
        <w:t xml:space="preserve">more </w:t>
      </w:r>
      <w:r w:rsidR="00140B70" w:rsidRPr="00276304">
        <w:rPr>
          <w:rStyle w:val="StyleBodyCalibri11pt"/>
        </w:rPr>
        <w:t>mixed evaluation to this activity.</w:t>
      </w:r>
    </w:p>
    <w:p w14:paraId="0E877548" w14:textId="7DAB0D8A" w:rsidR="00BD1E2A" w:rsidRPr="00276304" w:rsidRDefault="00BD1E2A" w:rsidP="0041267F">
      <w:pPr>
        <w:rPr>
          <w:rStyle w:val="StyleBodyCalibri11pt"/>
        </w:rPr>
      </w:pPr>
    </w:p>
    <w:p w14:paraId="77CD05EE" w14:textId="0CAF87EA" w:rsidR="003425F7" w:rsidRDefault="00BB4D74" w:rsidP="003E3853">
      <w:pPr>
        <w:pStyle w:val="Heading1"/>
        <w:rPr>
          <w:rFonts w:asciiTheme="minorHAnsi" w:hAnsiTheme="minorHAnsi"/>
          <w:sz w:val="32"/>
          <w:szCs w:val="28"/>
        </w:rPr>
      </w:pPr>
      <w:r>
        <w:rPr>
          <w:rFonts w:asciiTheme="minorHAnsi" w:hAnsiTheme="minorHAnsi"/>
          <w:sz w:val="28"/>
          <w:szCs w:val="24"/>
        </w:rPr>
        <w:t>4</w:t>
      </w:r>
      <w:r w:rsidR="003425F7" w:rsidRPr="0045203F">
        <w:rPr>
          <w:rFonts w:asciiTheme="minorHAnsi" w:hAnsiTheme="minorHAnsi"/>
          <w:sz w:val="28"/>
          <w:szCs w:val="24"/>
        </w:rPr>
        <w:t xml:space="preserve"> </w:t>
      </w:r>
      <w:r w:rsidR="003425F7" w:rsidRPr="00BD1E2A">
        <w:rPr>
          <w:rFonts w:asciiTheme="minorHAnsi" w:hAnsiTheme="minorHAnsi"/>
          <w:sz w:val="28"/>
          <w:szCs w:val="24"/>
        </w:rPr>
        <w:t>O</w:t>
      </w:r>
      <w:r w:rsidR="003425F7" w:rsidRPr="00BD1E2A">
        <w:rPr>
          <w:rFonts w:asciiTheme="minorHAnsi" w:hAnsiTheme="minorHAnsi"/>
          <w:sz w:val="32"/>
          <w:szCs w:val="28"/>
        </w:rPr>
        <w:t xml:space="preserve">verall results </w:t>
      </w:r>
      <w:r w:rsidR="001D6113" w:rsidRPr="00BD1E2A">
        <w:rPr>
          <w:rFonts w:asciiTheme="minorHAnsi" w:hAnsiTheme="minorHAnsi"/>
          <w:sz w:val="32"/>
          <w:szCs w:val="28"/>
        </w:rPr>
        <w:t>and recommendation</w:t>
      </w:r>
      <w:r w:rsidR="00A3465F" w:rsidRPr="00BD1E2A">
        <w:rPr>
          <w:rFonts w:asciiTheme="minorHAnsi" w:hAnsiTheme="minorHAnsi"/>
          <w:sz w:val="32"/>
          <w:szCs w:val="28"/>
        </w:rPr>
        <w:t>s</w:t>
      </w:r>
    </w:p>
    <w:p w14:paraId="5AE88621" w14:textId="77777777" w:rsidR="00BD1E2A" w:rsidRPr="00BD1E2A" w:rsidRDefault="00BD1E2A" w:rsidP="00BD1E2A">
      <w:pPr>
        <w:pStyle w:val="PARAGRAPHnoindent"/>
      </w:pPr>
    </w:p>
    <w:p w14:paraId="6A491BAB" w14:textId="5355D3B7" w:rsidR="00A3465F" w:rsidRPr="00276304" w:rsidRDefault="003425F7" w:rsidP="00FC204B">
      <w:pPr>
        <w:rPr>
          <w:rStyle w:val="StyleBodyCalibri11pt"/>
        </w:rPr>
      </w:pPr>
      <w:r w:rsidRPr="00276304">
        <w:rPr>
          <w:rStyle w:val="StyleBodyCalibri11pt"/>
        </w:rPr>
        <w:t xml:space="preserve">For </w:t>
      </w:r>
      <w:r w:rsidR="00721BBA" w:rsidRPr="00276304">
        <w:rPr>
          <w:rStyle w:val="StyleBodyCalibri11pt"/>
        </w:rPr>
        <w:t>BPES</w:t>
      </w:r>
      <w:r w:rsidRPr="00276304">
        <w:rPr>
          <w:rStyle w:val="StyleBodyCalibri11pt"/>
        </w:rPr>
        <w:t>, the PUX analysis of the social activities provided a mixed result for SA1 (Illustrat</w:t>
      </w:r>
      <w:r w:rsidR="00A51FBF" w:rsidRPr="00276304">
        <w:rPr>
          <w:rStyle w:val="StyleBodyCalibri11pt"/>
        </w:rPr>
        <w:t>e</w:t>
      </w:r>
      <w:r w:rsidRPr="00276304">
        <w:rPr>
          <w:rStyle w:val="StyleBodyCalibri11pt"/>
        </w:rPr>
        <w:t xml:space="preserve"> a story), </w:t>
      </w:r>
      <w:r w:rsidR="001D6113" w:rsidRPr="00276304">
        <w:rPr>
          <w:rStyle w:val="StyleBodyCalibri11pt"/>
        </w:rPr>
        <w:t xml:space="preserve">a </w:t>
      </w:r>
      <w:r w:rsidRPr="00276304">
        <w:rPr>
          <w:rStyle w:val="StyleBodyCalibri11pt"/>
        </w:rPr>
        <w:t>generally positive result for SA2 (</w:t>
      </w:r>
      <w:r w:rsidR="00A478E8" w:rsidRPr="00276304">
        <w:rPr>
          <w:rStyle w:val="StyleBodyCalibri11pt"/>
        </w:rPr>
        <w:t>Organize</w:t>
      </w:r>
      <w:r w:rsidRPr="00276304">
        <w:rPr>
          <w:rStyle w:val="StyleBodyCalibri11pt"/>
        </w:rPr>
        <w:t xml:space="preserve"> a Discussion) and </w:t>
      </w:r>
      <w:r w:rsidR="001D6113" w:rsidRPr="00276304">
        <w:rPr>
          <w:rStyle w:val="StyleBodyCalibri11pt"/>
        </w:rPr>
        <w:t xml:space="preserve">a </w:t>
      </w:r>
      <w:r w:rsidR="00A43D5D" w:rsidRPr="00276304">
        <w:rPr>
          <w:rStyle w:val="StyleBodyCalibri11pt"/>
        </w:rPr>
        <w:t>mixed</w:t>
      </w:r>
      <w:r w:rsidR="001D6113" w:rsidRPr="00276304">
        <w:rPr>
          <w:rStyle w:val="StyleBodyCalibri11pt"/>
        </w:rPr>
        <w:t xml:space="preserve"> result</w:t>
      </w:r>
      <w:r w:rsidR="00A43D5D" w:rsidRPr="00276304">
        <w:rPr>
          <w:rStyle w:val="StyleBodyCalibri11pt"/>
        </w:rPr>
        <w:t xml:space="preserve"> for </w:t>
      </w:r>
      <w:r w:rsidRPr="00276304">
        <w:rPr>
          <w:rStyle w:val="StyleBodyCalibri11pt"/>
        </w:rPr>
        <w:t>SA3 (Persuade an Audience)</w:t>
      </w:r>
      <w:r w:rsidR="00D31FE2" w:rsidRPr="00276304">
        <w:rPr>
          <w:rStyle w:val="StyleBodyCalibri11pt"/>
        </w:rPr>
        <w:t xml:space="preserve">. </w:t>
      </w:r>
      <w:r w:rsidR="00721BBA" w:rsidRPr="00276304">
        <w:rPr>
          <w:rStyle w:val="StyleBodyCalibri11pt"/>
        </w:rPr>
        <w:t>For USM, the PUX analysis of the social activities provided a mixed result for each of SA1, SA2 and SA3. Overall, t</w:t>
      </w:r>
      <w:r w:rsidRPr="00276304">
        <w:rPr>
          <w:rStyle w:val="StyleBodyCalibri11pt"/>
        </w:rPr>
        <w:t xml:space="preserve">he </w:t>
      </w:r>
      <w:r w:rsidR="00BB4D74" w:rsidRPr="00276304">
        <w:rPr>
          <w:rStyle w:val="StyleBodyCalibri11pt"/>
        </w:rPr>
        <w:t>evaluation</w:t>
      </w:r>
      <w:r w:rsidR="00F67570" w:rsidRPr="00276304">
        <w:rPr>
          <w:rStyle w:val="StyleBodyCalibri11pt"/>
        </w:rPr>
        <w:t xml:space="preserve"> ratings</w:t>
      </w:r>
      <w:r w:rsidRPr="00276304">
        <w:rPr>
          <w:rStyle w:val="StyleBodyCalibri11pt"/>
        </w:rPr>
        <w:t xml:space="preserve"> </w:t>
      </w:r>
      <w:r w:rsidR="00F67570" w:rsidRPr="00276304">
        <w:rPr>
          <w:rStyle w:val="StyleBodyCalibri11pt"/>
        </w:rPr>
        <w:t>for</w:t>
      </w:r>
      <w:r w:rsidRPr="00276304">
        <w:rPr>
          <w:rStyle w:val="StyleBodyCalibri11pt"/>
        </w:rPr>
        <w:t xml:space="preserve"> </w:t>
      </w:r>
      <w:r w:rsidR="00F67570" w:rsidRPr="00276304">
        <w:rPr>
          <w:rStyle w:val="StyleBodyCalibri11pt"/>
        </w:rPr>
        <w:t>both</w:t>
      </w:r>
      <w:r w:rsidRPr="00276304">
        <w:rPr>
          <w:rStyle w:val="StyleBodyCalibri11pt"/>
        </w:rPr>
        <w:t xml:space="preserve"> workshops were </w:t>
      </w:r>
      <w:r w:rsidR="00F67570" w:rsidRPr="00276304">
        <w:rPr>
          <w:rStyle w:val="StyleBodyCalibri11pt"/>
        </w:rPr>
        <w:t xml:space="preserve">quite </w:t>
      </w:r>
      <w:proofErr w:type="gramStart"/>
      <w:r w:rsidR="00F67570" w:rsidRPr="00276304">
        <w:rPr>
          <w:rStyle w:val="StyleBodyCalibri11pt"/>
        </w:rPr>
        <w:t>similar to</w:t>
      </w:r>
      <w:proofErr w:type="gramEnd"/>
      <w:r w:rsidR="00F67570" w:rsidRPr="00276304">
        <w:rPr>
          <w:rStyle w:val="StyleBodyCalibri11pt"/>
        </w:rPr>
        <w:t xml:space="preserve"> </w:t>
      </w:r>
      <w:r w:rsidRPr="00276304">
        <w:rPr>
          <w:rStyle w:val="StyleBodyCalibri11pt"/>
        </w:rPr>
        <w:t xml:space="preserve">each other. However, </w:t>
      </w:r>
      <w:r w:rsidR="000B5144" w:rsidRPr="00276304">
        <w:rPr>
          <w:rStyle w:val="StyleBodyCalibri11pt"/>
        </w:rPr>
        <w:t xml:space="preserve">the qualitative discussions </w:t>
      </w:r>
      <w:r w:rsidR="00727F93" w:rsidRPr="00276304">
        <w:rPr>
          <w:rStyle w:val="StyleBodyCalibri11pt"/>
        </w:rPr>
        <w:t xml:space="preserve">of each of the PUX patterns </w:t>
      </w:r>
      <w:r w:rsidR="00BB4D74" w:rsidRPr="00276304">
        <w:rPr>
          <w:rStyle w:val="StyleBodyCalibri11pt"/>
        </w:rPr>
        <w:t xml:space="preserve">has </w:t>
      </w:r>
      <w:r w:rsidR="000B5144" w:rsidRPr="00276304">
        <w:rPr>
          <w:rStyle w:val="StyleBodyCalibri11pt"/>
        </w:rPr>
        <w:t>suggest</w:t>
      </w:r>
      <w:r w:rsidR="00BB4D74" w:rsidRPr="00276304">
        <w:rPr>
          <w:rStyle w:val="StyleBodyCalibri11pt"/>
        </w:rPr>
        <w:t>ed</w:t>
      </w:r>
      <w:r w:rsidR="00A3465F" w:rsidRPr="00276304">
        <w:rPr>
          <w:rStyle w:val="StyleBodyCalibri11pt"/>
        </w:rPr>
        <w:t xml:space="preserve"> </w:t>
      </w:r>
      <w:r w:rsidR="00D31FE2" w:rsidRPr="00276304">
        <w:rPr>
          <w:rStyle w:val="StyleBodyCalibri11pt"/>
        </w:rPr>
        <w:t>some</w:t>
      </w:r>
      <w:r w:rsidRPr="00276304">
        <w:rPr>
          <w:rStyle w:val="StyleBodyCalibri11pt"/>
        </w:rPr>
        <w:t xml:space="preserve"> </w:t>
      </w:r>
      <w:r w:rsidR="00BB4D74" w:rsidRPr="00276304">
        <w:rPr>
          <w:rStyle w:val="StyleBodyCalibri11pt"/>
        </w:rPr>
        <w:t xml:space="preserve">potentially </w:t>
      </w:r>
      <w:r w:rsidR="00A3465F" w:rsidRPr="00276304">
        <w:rPr>
          <w:rStyle w:val="StyleBodyCalibri11pt"/>
        </w:rPr>
        <w:t xml:space="preserve">useful notational </w:t>
      </w:r>
      <w:r w:rsidR="00076607" w:rsidRPr="00276304">
        <w:rPr>
          <w:rStyle w:val="StyleBodyCalibri11pt"/>
        </w:rPr>
        <w:t>changes</w:t>
      </w:r>
      <w:r w:rsidRPr="00276304">
        <w:rPr>
          <w:rStyle w:val="StyleBodyCalibri11pt"/>
        </w:rPr>
        <w:t xml:space="preserve"> to </w:t>
      </w:r>
      <w:proofErr w:type="gramStart"/>
      <w:r w:rsidRPr="00276304">
        <w:rPr>
          <w:rStyle w:val="StyleBodyCalibri11pt"/>
        </w:rPr>
        <w:t xml:space="preserve">the </w:t>
      </w:r>
      <w:r w:rsidR="00F67570" w:rsidRPr="00276304">
        <w:rPr>
          <w:rStyle w:val="StyleBodyCalibri11pt"/>
        </w:rPr>
        <w:t>each</w:t>
      </w:r>
      <w:proofErr w:type="gramEnd"/>
      <w:r w:rsidRPr="00276304">
        <w:rPr>
          <w:rStyle w:val="StyleBodyCalibri11pt"/>
        </w:rPr>
        <w:t xml:space="preserve"> workshop</w:t>
      </w:r>
      <w:r w:rsidR="00076607" w:rsidRPr="00276304">
        <w:rPr>
          <w:rStyle w:val="StyleBodyCalibri11pt"/>
        </w:rPr>
        <w:t xml:space="preserve">. </w:t>
      </w:r>
    </w:p>
    <w:p w14:paraId="11B77027" w14:textId="77777777" w:rsidR="002620C8" w:rsidRPr="00276304" w:rsidRDefault="002620C8" w:rsidP="00EB293B">
      <w:pPr>
        <w:rPr>
          <w:rStyle w:val="StyleBodyCalibri11pt"/>
        </w:rPr>
      </w:pPr>
    </w:p>
    <w:p w14:paraId="45563367" w14:textId="07A3A624" w:rsidR="00502D23" w:rsidRPr="0045203F" w:rsidRDefault="00502D23" w:rsidP="00E0275B">
      <w:pPr>
        <w:pStyle w:val="ListParagraph"/>
        <w:numPr>
          <w:ilvl w:val="0"/>
          <w:numId w:val="4"/>
        </w:numPr>
        <w:rPr>
          <w:rFonts w:asciiTheme="minorHAnsi" w:hAnsiTheme="minorHAnsi"/>
          <w:sz w:val="22"/>
          <w:szCs w:val="24"/>
        </w:rPr>
      </w:pPr>
      <w:r w:rsidRPr="0045203F">
        <w:rPr>
          <w:rFonts w:asciiTheme="minorHAnsi" w:hAnsiTheme="minorHAnsi"/>
          <w:sz w:val="22"/>
          <w:szCs w:val="24"/>
        </w:rPr>
        <w:t>Both workshops could improve their</w:t>
      </w:r>
      <w:r w:rsidR="00BF4141" w:rsidRPr="0045203F">
        <w:rPr>
          <w:rFonts w:asciiTheme="minorHAnsi" w:hAnsiTheme="minorHAnsi"/>
          <w:sz w:val="22"/>
          <w:szCs w:val="24"/>
        </w:rPr>
        <w:t xml:space="preserve"> sticky notation to</w:t>
      </w:r>
      <w:r w:rsidRPr="0045203F">
        <w:rPr>
          <w:rFonts w:asciiTheme="minorHAnsi" w:hAnsiTheme="minorHAnsi"/>
          <w:sz w:val="22"/>
          <w:szCs w:val="24"/>
        </w:rPr>
        <w:t xml:space="preserve"> </w:t>
      </w:r>
      <w:r w:rsidR="00BF4141" w:rsidRPr="0045203F">
        <w:rPr>
          <w:rFonts w:asciiTheme="minorHAnsi" w:hAnsiTheme="minorHAnsi"/>
          <w:sz w:val="22"/>
          <w:szCs w:val="24"/>
        </w:rPr>
        <w:t>better</w:t>
      </w:r>
      <w:r w:rsidRPr="0045203F">
        <w:rPr>
          <w:rFonts w:asciiTheme="minorHAnsi" w:hAnsiTheme="minorHAnsi"/>
          <w:sz w:val="22"/>
          <w:szCs w:val="24"/>
        </w:rPr>
        <w:t xml:space="preserve"> “illustrate a story” (PUX–SA1). In particular, improvements could be made to </w:t>
      </w:r>
      <w:r w:rsidR="00BF4141" w:rsidRPr="0045203F">
        <w:rPr>
          <w:rFonts w:asciiTheme="minorHAnsi" w:hAnsiTheme="minorHAnsi"/>
          <w:sz w:val="22"/>
          <w:szCs w:val="24"/>
        </w:rPr>
        <w:t xml:space="preserve">steps in the workshops that need to </w:t>
      </w:r>
      <w:r w:rsidRPr="0045203F">
        <w:rPr>
          <w:rFonts w:asciiTheme="minorHAnsi" w:hAnsiTheme="minorHAnsi"/>
          <w:sz w:val="22"/>
          <w:szCs w:val="24"/>
        </w:rPr>
        <w:t>“make the overall story clear” (</w:t>
      </w:r>
      <w:r w:rsidR="00BF4141" w:rsidRPr="0045203F">
        <w:rPr>
          <w:rFonts w:asciiTheme="minorHAnsi" w:hAnsiTheme="minorHAnsi"/>
          <w:sz w:val="22"/>
          <w:szCs w:val="24"/>
        </w:rPr>
        <w:t>PUX-</w:t>
      </w:r>
      <w:r w:rsidRPr="0045203F">
        <w:rPr>
          <w:rFonts w:asciiTheme="minorHAnsi" w:hAnsiTheme="minorHAnsi"/>
          <w:sz w:val="22"/>
          <w:szCs w:val="24"/>
        </w:rPr>
        <w:t>SA1-VE2) to “show relationships between parts” (</w:t>
      </w:r>
      <w:r w:rsidR="00BF4141" w:rsidRPr="0045203F">
        <w:rPr>
          <w:rFonts w:asciiTheme="minorHAnsi" w:hAnsiTheme="minorHAnsi"/>
          <w:sz w:val="22"/>
          <w:szCs w:val="24"/>
        </w:rPr>
        <w:t>PUX-</w:t>
      </w:r>
      <w:r w:rsidRPr="0045203F">
        <w:rPr>
          <w:rFonts w:asciiTheme="minorHAnsi" w:hAnsiTheme="minorHAnsi"/>
          <w:sz w:val="22"/>
          <w:szCs w:val="24"/>
        </w:rPr>
        <w:t>SA1-IA3-SE1) to “look like what it describes” (</w:t>
      </w:r>
      <w:r w:rsidR="00BF4141" w:rsidRPr="0045203F">
        <w:rPr>
          <w:rFonts w:asciiTheme="minorHAnsi" w:hAnsiTheme="minorHAnsi"/>
          <w:sz w:val="22"/>
          <w:szCs w:val="24"/>
        </w:rPr>
        <w:t>PUX-</w:t>
      </w:r>
      <w:r w:rsidRPr="0045203F">
        <w:rPr>
          <w:rFonts w:asciiTheme="minorHAnsi" w:hAnsiTheme="minorHAnsi"/>
          <w:sz w:val="22"/>
          <w:szCs w:val="24"/>
        </w:rPr>
        <w:t>SA1-IA3-ME1) and to be able to “refer to specific groups</w:t>
      </w:r>
      <w:r w:rsidR="00452467" w:rsidRPr="0045203F">
        <w:rPr>
          <w:rFonts w:asciiTheme="minorHAnsi" w:hAnsiTheme="minorHAnsi"/>
          <w:sz w:val="22"/>
          <w:szCs w:val="24"/>
        </w:rPr>
        <w:t>”</w:t>
      </w:r>
      <w:r w:rsidRPr="0045203F">
        <w:rPr>
          <w:rFonts w:asciiTheme="minorHAnsi" w:hAnsiTheme="minorHAnsi"/>
          <w:sz w:val="22"/>
          <w:szCs w:val="24"/>
        </w:rPr>
        <w:t xml:space="preserve"> (</w:t>
      </w:r>
      <w:r w:rsidR="00BF4141" w:rsidRPr="0045203F">
        <w:rPr>
          <w:rFonts w:asciiTheme="minorHAnsi" w:hAnsiTheme="minorHAnsi"/>
          <w:sz w:val="22"/>
          <w:szCs w:val="24"/>
        </w:rPr>
        <w:t>PUX-</w:t>
      </w:r>
      <w:r w:rsidRPr="0045203F">
        <w:rPr>
          <w:rFonts w:asciiTheme="minorHAnsi" w:hAnsiTheme="minorHAnsi"/>
          <w:sz w:val="22"/>
          <w:szCs w:val="24"/>
        </w:rPr>
        <w:t xml:space="preserve">SA1-IE6). </w:t>
      </w:r>
      <w:r w:rsidR="00BF4141" w:rsidRPr="0045203F">
        <w:rPr>
          <w:rFonts w:asciiTheme="minorHAnsi" w:hAnsiTheme="minorHAnsi"/>
          <w:sz w:val="22"/>
          <w:szCs w:val="24"/>
        </w:rPr>
        <w:t>The actual sticky-notational changes that might be introduced would be up to the workshop designers. We make some suggestions in the following two points.</w:t>
      </w:r>
    </w:p>
    <w:p w14:paraId="16FEC8D8" w14:textId="1DE528E9" w:rsidR="00502D23" w:rsidRPr="0045203F" w:rsidRDefault="00502D23" w:rsidP="00E0275B">
      <w:pPr>
        <w:pStyle w:val="ListParagraph"/>
        <w:numPr>
          <w:ilvl w:val="1"/>
          <w:numId w:val="4"/>
        </w:numPr>
        <w:rPr>
          <w:rFonts w:asciiTheme="minorHAnsi" w:hAnsiTheme="minorHAnsi"/>
          <w:sz w:val="22"/>
          <w:szCs w:val="24"/>
        </w:rPr>
      </w:pPr>
      <w:r w:rsidRPr="0045203F">
        <w:rPr>
          <w:rFonts w:asciiTheme="minorHAnsi" w:hAnsiTheme="minorHAnsi"/>
          <w:sz w:val="22"/>
          <w:szCs w:val="24"/>
        </w:rPr>
        <w:t>BPES might improve its ability to illustrate a story by grouping sticky notes together to preserve more white space (similar to its “chapters” pattern), by using additional annotations for cross referencing, by ripping and rotating sticky notes to show different features such as branching and looping, and by using icons and other adornments as</w:t>
      </w:r>
      <w:r w:rsidR="00776F63">
        <w:rPr>
          <w:rFonts w:asciiTheme="minorHAnsi" w:hAnsiTheme="minorHAnsi"/>
          <w:sz w:val="22"/>
          <w:szCs w:val="24"/>
        </w:rPr>
        <w:t xml:space="preserve"> redundant</w:t>
      </w:r>
      <w:r w:rsidRPr="0045203F">
        <w:rPr>
          <w:rFonts w:asciiTheme="minorHAnsi" w:hAnsiTheme="minorHAnsi"/>
          <w:sz w:val="22"/>
          <w:szCs w:val="24"/>
        </w:rPr>
        <w:t xml:space="preserve"> </w:t>
      </w:r>
      <w:r w:rsidR="00776F63">
        <w:rPr>
          <w:rFonts w:asciiTheme="minorHAnsi" w:hAnsiTheme="minorHAnsi"/>
          <w:sz w:val="22"/>
          <w:szCs w:val="24"/>
        </w:rPr>
        <w:t>“</w:t>
      </w:r>
      <w:r w:rsidRPr="0045203F">
        <w:rPr>
          <w:rFonts w:asciiTheme="minorHAnsi" w:hAnsiTheme="minorHAnsi"/>
          <w:sz w:val="22"/>
          <w:szCs w:val="24"/>
        </w:rPr>
        <w:t>dual coding</w:t>
      </w:r>
      <w:r w:rsidR="00776F63">
        <w:rPr>
          <w:rFonts w:asciiTheme="minorHAnsi" w:hAnsiTheme="minorHAnsi"/>
          <w:sz w:val="22"/>
          <w:szCs w:val="24"/>
        </w:rPr>
        <w:t>” labels</w:t>
      </w:r>
      <w:r w:rsidRPr="0045203F">
        <w:rPr>
          <w:rFonts w:asciiTheme="minorHAnsi" w:hAnsiTheme="minorHAnsi"/>
          <w:sz w:val="22"/>
          <w:szCs w:val="24"/>
        </w:rPr>
        <w:t xml:space="preserve">. </w:t>
      </w:r>
      <w:r w:rsidR="00452467" w:rsidRPr="0045203F">
        <w:rPr>
          <w:rFonts w:asciiTheme="minorHAnsi" w:hAnsiTheme="minorHAnsi"/>
          <w:sz w:val="22"/>
          <w:szCs w:val="24"/>
        </w:rPr>
        <w:t>Perhaps BPES could consider a structured way of combining sticky note annotations to tell more complete stories of domain events (</w:t>
      </w:r>
      <w:r w:rsidR="00BF4141" w:rsidRPr="0045203F">
        <w:rPr>
          <w:rFonts w:asciiTheme="minorHAnsi" w:hAnsiTheme="minorHAnsi"/>
          <w:sz w:val="22"/>
          <w:szCs w:val="24"/>
        </w:rPr>
        <w:t>although this might be better left for a subsequent, software-design workshop</w:t>
      </w:r>
      <w:r w:rsidR="00452467" w:rsidRPr="0045203F">
        <w:rPr>
          <w:rFonts w:asciiTheme="minorHAnsi" w:hAnsiTheme="minorHAnsi"/>
          <w:sz w:val="22"/>
          <w:szCs w:val="24"/>
        </w:rPr>
        <w:t>).</w:t>
      </w:r>
    </w:p>
    <w:p w14:paraId="476BB274" w14:textId="0C9C810F" w:rsidR="00BF4141" w:rsidRPr="0045203F" w:rsidRDefault="00BF4141" w:rsidP="00E0275B">
      <w:pPr>
        <w:pStyle w:val="ListParagraph"/>
        <w:numPr>
          <w:ilvl w:val="1"/>
          <w:numId w:val="4"/>
        </w:numPr>
        <w:rPr>
          <w:rFonts w:asciiTheme="minorHAnsi" w:hAnsiTheme="minorHAnsi"/>
          <w:sz w:val="22"/>
          <w:szCs w:val="24"/>
        </w:rPr>
      </w:pPr>
      <w:r w:rsidRPr="0045203F">
        <w:rPr>
          <w:rFonts w:asciiTheme="minorHAnsi" w:hAnsiTheme="minorHAnsi"/>
          <w:sz w:val="22"/>
          <w:szCs w:val="24"/>
        </w:rPr>
        <w:t xml:space="preserve">USM might introduce explicit patterns to manage complexity in the way that BPES does. USM could introduce new symbols to distinguish </w:t>
      </w:r>
      <w:proofErr w:type="gramStart"/>
      <w:r w:rsidRPr="0045203F">
        <w:rPr>
          <w:rFonts w:asciiTheme="minorHAnsi" w:hAnsiTheme="minorHAnsi"/>
          <w:sz w:val="22"/>
          <w:szCs w:val="24"/>
        </w:rPr>
        <w:t>semantically-different</w:t>
      </w:r>
      <w:proofErr w:type="gramEnd"/>
      <w:r w:rsidRPr="0045203F">
        <w:rPr>
          <w:rFonts w:asciiTheme="minorHAnsi" w:hAnsiTheme="minorHAnsi"/>
          <w:sz w:val="22"/>
          <w:szCs w:val="24"/>
        </w:rPr>
        <w:t xml:space="preserve"> sticky notes in the “details” region. A greater use of adornments could </w:t>
      </w:r>
      <w:r w:rsidR="00776F63">
        <w:rPr>
          <w:rFonts w:asciiTheme="minorHAnsi" w:hAnsiTheme="minorHAnsi"/>
          <w:sz w:val="22"/>
          <w:szCs w:val="24"/>
        </w:rPr>
        <w:t>increase distinguishability</w:t>
      </w:r>
      <w:r w:rsidRPr="0045203F">
        <w:rPr>
          <w:rFonts w:asciiTheme="minorHAnsi" w:hAnsiTheme="minorHAnsi"/>
          <w:sz w:val="22"/>
          <w:szCs w:val="24"/>
        </w:rPr>
        <w:t xml:space="preserve"> </w:t>
      </w:r>
      <w:r w:rsidR="00776F63">
        <w:rPr>
          <w:rFonts w:asciiTheme="minorHAnsi" w:hAnsiTheme="minorHAnsi"/>
          <w:sz w:val="22"/>
          <w:szCs w:val="24"/>
        </w:rPr>
        <w:t xml:space="preserve">and </w:t>
      </w:r>
      <w:r w:rsidRPr="0045203F">
        <w:rPr>
          <w:rFonts w:asciiTheme="minorHAnsi" w:hAnsiTheme="minorHAnsi"/>
          <w:sz w:val="22"/>
          <w:szCs w:val="24"/>
        </w:rPr>
        <w:t>semantic content. Perhaps the timeline in USM could be made stricter and even include parallelism and branching. Partial timelines in the task backbones of some users might be related to task backbones of other users using additional adornments on sticky notes for cross referencing.</w:t>
      </w:r>
    </w:p>
    <w:p w14:paraId="09A9D786" w14:textId="77777777" w:rsidR="001F6FBA" w:rsidRPr="0045203F" w:rsidRDefault="001F6FBA" w:rsidP="00EB293B">
      <w:pPr>
        <w:pStyle w:val="ListParagraph"/>
        <w:rPr>
          <w:rFonts w:asciiTheme="minorHAnsi" w:hAnsiTheme="minorHAnsi"/>
          <w:sz w:val="22"/>
          <w:szCs w:val="24"/>
        </w:rPr>
      </w:pPr>
    </w:p>
    <w:p w14:paraId="53BDD8D0" w14:textId="56B7891C" w:rsidR="00A26364" w:rsidRDefault="00BB4D74" w:rsidP="00A26364">
      <w:pPr>
        <w:pStyle w:val="Heading1"/>
        <w:rPr>
          <w:rFonts w:asciiTheme="minorHAnsi" w:hAnsiTheme="minorHAnsi"/>
          <w:sz w:val="32"/>
          <w:szCs w:val="28"/>
        </w:rPr>
      </w:pPr>
      <w:r>
        <w:rPr>
          <w:rFonts w:asciiTheme="minorHAnsi" w:hAnsiTheme="minorHAnsi"/>
          <w:sz w:val="28"/>
          <w:szCs w:val="24"/>
        </w:rPr>
        <w:t>5</w:t>
      </w:r>
      <w:r w:rsidR="00A26364" w:rsidRPr="0045203F">
        <w:rPr>
          <w:rFonts w:asciiTheme="minorHAnsi" w:hAnsiTheme="minorHAnsi"/>
          <w:sz w:val="28"/>
          <w:szCs w:val="24"/>
        </w:rPr>
        <w:t xml:space="preserve"> </w:t>
      </w:r>
      <w:r w:rsidR="00A26364" w:rsidRPr="00BD1E2A">
        <w:rPr>
          <w:rFonts w:asciiTheme="minorHAnsi" w:hAnsiTheme="minorHAnsi"/>
          <w:sz w:val="28"/>
          <w:szCs w:val="24"/>
        </w:rPr>
        <w:t>C</w:t>
      </w:r>
      <w:r w:rsidR="00A26364" w:rsidRPr="00BD1E2A">
        <w:rPr>
          <w:rFonts w:asciiTheme="minorHAnsi" w:hAnsiTheme="minorHAnsi"/>
          <w:sz w:val="32"/>
          <w:szCs w:val="28"/>
        </w:rPr>
        <w:t xml:space="preserve">onclusions and </w:t>
      </w:r>
      <w:r w:rsidR="00A26364" w:rsidRPr="00BD1E2A">
        <w:rPr>
          <w:rFonts w:asciiTheme="minorHAnsi" w:hAnsiTheme="minorHAnsi"/>
          <w:sz w:val="28"/>
          <w:szCs w:val="24"/>
        </w:rPr>
        <w:t>F</w:t>
      </w:r>
      <w:r w:rsidR="00A26364" w:rsidRPr="00BD1E2A">
        <w:rPr>
          <w:rFonts w:asciiTheme="minorHAnsi" w:hAnsiTheme="minorHAnsi"/>
          <w:sz w:val="32"/>
          <w:szCs w:val="28"/>
        </w:rPr>
        <w:t xml:space="preserve">uture </w:t>
      </w:r>
      <w:r w:rsidR="00A26364" w:rsidRPr="00BD1E2A">
        <w:rPr>
          <w:rFonts w:asciiTheme="minorHAnsi" w:hAnsiTheme="minorHAnsi"/>
          <w:sz w:val="28"/>
          <w:szCs w:val="24"/>
        </w:rPr>
        <w:t>W</w:t>
      </w:r>
      <w:r w:rsidR="00A26364" w:rsidRPr="00BD1E2A">
        <w:rPr>
          <w:rFonts w:asciiTheme="minorHAnsi" w:hAnsiTheme="minorHAnsi"/>
          <w:sz w:val="32"/>
          <w:szCs w:val="28"/>
        </w:rPr>
        <w:t>ork</w:t>
      </w:r>
    </w:p>
    <w:p w14:paraId="33C74BFC" w14:textId="77777777" w:rsidR="00BD1E2A" w:rsidRPr="00BD1E2A" w:rsidRDefault="00BD1E2A" w:rsidP="00BD1E2A">
      <w:pPr>
        <w:pStyle w:val="PARAGRAPHnoindent"/>
      </w:pPr>
    </w:p>
    <w:p w14:paraId="3533990D" w14:textId="66B742CA" w:rsidR="00A26364" w:rsidRPr="00276304" w:rsidRDefault="00A26364" w:rsidP="00A26364">
      <w:pPr>
        <w:rPr>
          <w:rStyle w:val="StyleBodyCalibri11pt"/>
        </w:rPr>
      </w:pPr>
      <w:r w:rsidRPr="00276304">
        <w:rPr>
          <w:rStyle w:val="StyleBodyCalibri11pt"/>
        </w:rPr>
        <w:t xml:space="preserve">In this paper we have applied </w:t>
      </w:r>
      <w:r w:rsidR="00BB4D74" w:rsidRPr="00276304">
        <w:rPr>
          <w:rStyle w:val="StyleBodyCalibri11pt"/>
        </w:rPr>
        <w:t>the</w:t>
      </w:r>
      <w:r w:rsidRPr="00276304">
        <w:rPr>
          <w:rStyle w:val="StyleBodyCalibri11pt"/>
        </w:rPr>
        <w:t xml:space="preserve"> </w:t>
      </w:r>
      <w:r w:rsidR="009A539C" w:rsidRPr="00276304">
        <w:rPr>
          <w:rStyle w:val="StyleBodyCalibri11pt"/>
        </w:rPr>
        <w:t xml:space="preserve">PUX </w:t>
      </w:r>
      <w:r w:rsidR="00BB4D74" w:rsidRPr="00276304">
        <w:rPr>
          <w:rStyle w:val="StyleBodyCalibri11pt"/>
        </w:rPr>
        <w:t>analytic framework</w:t>
      </w:r>
      <w:r w:rsidRPr="00276304">
        <w:rPr>
          <w:rStyle w:val="StyleBodyCalibri11pt"/>
        </w:rPr>
        <w:t xml:space="preserve"> to critique the way that sticky notes are used in two case studies of software requirements</w:t>
      </w:r>
      <w:r w:rsidR="00337C14" w:rsidRPr="00276304">
        <w:rPr>
          <w:rStyle w:val="StyleBodyCalibri11pt"/>
        </w:rPr>
        <w:t>-</w:t>
      </w:r>
      <w:r w:rsidRPr="00276304">
        <w:rPr>
          <w:rStyle w:val="StyleBodyCalibri11pt"/>
        </w:rPr>
        <w:t>gathering in workshop settings</w:t>
      </w:r>
      <w:r w:rsidR="00337C14" w:rsidRPr="00276304">
        <w:rPr>
          <w:rStyle w:val="StyleBodyCalibri11pt"/>
        </w:rPr>
        <w:t>. Our case studies were based on specific steps in</w:t>
      </w:r>
      <w:r w:rsidR="00BB4D74" w:rsidRPr="00276304">
        <w:rPr>
          <w:rStyle w:val="StyleBodyCalibri11pt"/>
        </w:rPr>
        <w:t xml:space="preserve"> the</w:t>
      </w:r>
      <w:r w:rsidR="00337C14" w:rsidRPr="00276304">
        <w:rPr>
          <w:rStyle w:val="StyleBodyCalibri11pt"/>
        </w:rPr>
        <w:t xml:space="preserve"> </w:t>
      </w:r>
      <w:r w:rsidRPr="00276304">
        <w:rPr>
          <w:rStyle w:val="StyleBodyCalibri11pt"/>
        </w:rPr>
        <w:t xml:space="preserve">Big Picture Event Storming </w:t>
      </w:r>
      <w:r w:rsidR="00337C14" w:rsidRPr="00276304">
        <w:rPr>
          <w:rStyle w:val="StyleBodyCalibri11pt"/>
        </w:rPr>
        <w:t xml:space="preserve">(BPES) </w:t>
      </w:r>
      <w:r w:rsidRPr="00276304">
        <w:rPr>
          <w:rStyle w:val="StyleBodyCalibri11pt"/>
        </w:rPr>
        <w:t xml:space="preserve">and User Story Mapping </w:t>
      </w:r>
      <w:r w:rsidR="00337C14" w:rsidRPr="00276304">
        <w:rPr>
          <w:rStyle w:val="StyleBodyCalibri11pt"/>
        </w:rPr>
        <w:t xml:space="preserve">(USM) </w:t>
      </w:r>
      <w:r w:rsidRPr="00276304">
        <w:rPr>
          <w:rStyle w:val="StyleBodyCalibri11pt"/>
        </w:rPr>
        <w:t>workshops</w:t>
      </w:r>
      <w:r w:rsidR="00337C14" w:rsidRPr="00276304">
        <w:rPr>
          <w:rStyle w:val="StyleBodyCalibri11pt"/>
        </w:rPr>
        <w:t xml:space="preserve"> as </w:t>
      </w:r>
      <w:r w:rsidR="003B472C" w:rsidRPr="00276304">
        <w:rPr>
          <w:rStyle w:val="StyleBodyCalibri11pt"/>
        </w:rPr>
        <w:t>described above</w:t>
      </w:r>
      <w:r w:rsidRPr="00276304">
        <w:rPr>
          <w:rStyle w:val="StyleBodyCalibri11pt"/>
        </w:rPr>
        <w:t xml:space="preserve">. </w:t>
      </w:r>
      <w:r w:rsidR="00BB4D74" w:rsidRPr="00276304">
        <w:rPr>
          <w:rStyle w:val="StyleBodyCalibri11pt"/>
        </w:rPr>
        <w:t>This</w:t>
      </w:r>
      <w:r w:rsidRPr="00276304">
        <w:rPr>
          <w:rStyle w:val="StyleBodyCalibri11pt"/>
        </w:rPr>
        <w:t xml:space="preserve"> is the first time, to our knowledge, that </w:t>
      </w:r>
      <w:r w:rsidR="00BB4D74" w:rsidRPr="00276304">
        <w:rPr>
          <w:rStyle w:val="StyleBodyCalibri11pt"/>
        </w:rPr>
        <w:t>an analytic</w:t>
      </w:r>
      <w:r w:rsidRPr="00276304">
        <w:rPr>
          <w:rStyle w:val="StyleBodyCalibri11pt"/>
        </w:rPr>
        <w:t xml:space="preserve"> framework ha</w:t>
      </w:r>
      <w:r w:rsidR="00BB4D74" w:rsidRPr="00276304">
        <w:rPr>
          <w:rStyle w:val="StyleBodyCalibri11pt"/>
        </w:rPr>
        <w:t>s</w:t>
      </w:r>
      <w:r w:rsidRPr="00276304">
        <w:rPr>
          <w:rStyle w:val="StyleBodyCalibri11pt"/>
        </w:rPr>
        <w:t xml:space="preserve"> been applied to critique sticky notes as notations</w:t>
      </w:r>
      <w:r w:rsidR="00BB4D74" w:rsidRPr="00276304">
        <w:rPr>
          <w:rStyle w:val="StyleBodyCalibri11pt"/>
        </w:rPr>
        <w:t xml:space="preserve"> in </w:t>
      </w:r>
      <w:r w:rsidR="00B97AEA" w:rsidRPr="00276304">
        <w:rPr>
          <w:rStyle w:val="StyleBodyCalibri11pt"/>
        </w:rPr>
        <w:t>workshop settings</w:t>
      </w:r>
      <w:r w:rsidRPr="00276304">
        <w:rPr>
          <w:rStyle w:val="StyleBodyCalibri11pt"/>
        </w:rPr>
        <w:t>.</w:t>
      </w:r>
      <w:r w:rsidR="009A539C" w:rsidRPr="00276304">
        <w:rPr>
          <w:rStyle w:val="StyleBodyCalibri11pt"/>
        </w:rPr>
        <w:t xml:space="preserve"> </w:t>
      </w:r>
    </w:p>
    <w:p w14:paraId="3B24BBFD" w14:textId="77777777" w:rsidR="00BD1E2A" w:rsidRPr="00276304" w:rsidRDefault="00BD1E2A" w:rsidP="00A26364">
      <w:pPr>
        <w:rPr>
          <w:rStyle w:val="StyleBodyCalibri11pt"/>
        </w:rPr>
      </w:pPr>
    </w:p>
    <w:p w14:paraId="2A32EB95" w14:textId="471BBF0F" w:rsidR="004B0997" w:rsidRPr="00276304" w:rsidRDefault="009A539C" w:rsidP="004B0997">
      <w:pPr>
        <w:ind w:firstLine="318"/>
        <w:rPr>
          <w:rStyle w:val="StyleBodyCalibri11pt"/>
        </w:rPr>
      </w:pPr>
      <w:r w:rsidRPr="00276304">
        <w:rPr>
          <w:rStyle w:val="StyleBodyCalibri11pt"/>
        </w:rPr>
        <w:t xml:space="preserve">We found that </w:t>
      </w:r>
      <w:r w:rsidR="00BB4D74" w:rsidRPr="00276304">
        <w:rPr>
          <w:rStyle w:val="StyleBodyCalibri11pt"/>
        </w:rPr>
        <w:t xml:space="preserve">the PUX </w:t>
      </w:r>
      <w:r w:rsidRPr="00276304">
        <w:rPr>
          <w:rStyle w:val="StyleBodyCalibri11pt"/>
        </w:rPr>
        <w:t xml:space="preserve">analytic framework could be usefully deployed to critique the use of </w:t>
      </w:r>
      <w:r w:rsidR="003B472C" w:rsidRPr="00276304">
        <w:rPr>
          <w:rStyle w:val="StyleBodyCalibri11pt"/>
        </w:rPr>
        <w:t>“</w:t>
      </w:r>
      <w:r w:rsidRPr="00276304">
        <w:rPr>
          <w:rStyle w:val="StyleBodyCalibri11pt"/>
        </w:rPr>
        <w:t>sticky-notation</w:t>
      </w:r>
      <w:r w:rsidR="003B472C" w:rsidRPr="00276304">
        <w:rPr>
          <w:rStyle w:val="StyleBodyCalibri11pt"/>
        </w:rPr>
        <w:t>”</w:t>
      </w:r>
      <w:r w:rsidRPr="00276304">
        <w:rPr>
          <w:rStyle w:val="StyleBodyCalibri11pt"/>
        </w:rPr>
        <w:t xml:space="preserve"> in the two workshops. </w:t>
      </w:r>
      <w:r w:rsidR="00A26364" w:rsidRPr="00276304">
        <w:rPr>
          <w:rStyle w:val="StyleBodyCalibri11pt"/>
        </w:rPr>
        <w:t xml:space="preserve">The overall outcomes from </w:t>
      </w:r>
      <w:r w:rsidRPr="00276304">
        <w:rPr>
          <w:rStyle w:val="StyleBodyCalibri11pt"/>
        </w:rPr>
        <w:t xml:space="preserve">our </w:t>
      </w:r>
      <w:r w:rsidR="00A26364" w:rsidRPr="00276304">
        <w:rPr>
          <w:rStyle w:val="StyleBodyCalibri11pt"/>
        </w:rPr>
        <w:t xml:space="preserve">critiques </w:t>
      </w:r>
      <w:r w:rsidRPr="00276304">
        <w:rPr>
          <w:rStyle w:val="StyleBodyCalibri11pt"/>
        </w:rPr>
        <w:t>are</w:t>
      </w:r>
      <w:r w:rsidR="00A26364" w:rsidRPr="00276304">
        <w:rPr>
          <w:rStyle w:val="StyleBodyCalibri11pt"/>
        </w:rPr>
        <w:t xml:space="preserve"> discussed in Section </w:t>
      </w:r>
      <w:r w:rsidR="00BB4D74" w:rsidRPr="00276304">
        <w:rPr>
          <w:rStyle w:val="StyleBodyCalibri11pt"/>
        </w:rPr>
        <w:t>4</w:t>
      </w:r>
      <w:r w:rsidR="00A26364" w:rsidRPr="00276304">
        <w:rPr>
          <w:rStyle w:val="StyleBodyCalibri11pt"/>
        </w:rPr>
        <w:t xml:space="preserve">. We remarked there that the </w:t>
      </w:r>
      <w:r w:rsidR="00A26364" w:rsidRPr="00BB4D74">
        <w:rPr>
          <w:rFonts w:asciiTheme="minorHAnsi" w:hAnsiTheme="minorHAnsi"/>
          <w:i/>
          <w:iCs/>
          <w:sz w:val="22"/>
          <w:szCs w:val="24"/>
        </w:rPr>
        <w:t>generally positive</w:t>
      </w:r>
      <w:r w:rsidR="00A26364" w:rsidRPr="00276304">
        <w:rPr>
          <w:rStyle w:val="StyleBodyCalibri11pt"/>
        </w:rPr>
        <w:t xml:space="preserve"> critiques of both workshops came with substantive recommendations for how they could be </w:t>
      </w:r>
      <w:r w:rsidR="00BB4D74" w:rsidRPr="00276304">
        <w:rPr>
          <w:rStyle w:val="StyleBodyCalibri11pt"/>
        </w:rPr>
        <w:t>made even better</w:t>
      </w:r>
      <w:r w:rsidR="00A26364" w:rsidRPr="00276304">
        <w:rPr>
          <w:rStyle w:val="StyleBodyCalibri11pt"/>
        </w:rPr>
        <w:t xml:space="preserve">. We </w:t>
      </w:r>
      <w:r w:rsidR="00412E5B" w:rsidRPr="00276304">
        <w:rPr>
          <w:rStyle w:val="StyleBodyCalibri11pt"/>
        </w:rPr>
        <w:t>note</w:t>
      </w:r>
      <w:r w:rsidR="00A26364" w:rsidRPr="00276304">
        <w:rPr>
          <w:rStyle w:val="StyleBodyCalibri11pt"/>
        </w:rPr>
        <w:t xml:space="preserve"> that the way </w:t>
      </w:r>
      <w:r w:rsidR="003B472C" w:rsidRPr="00276304">
        <w:rPr>
          <w:rStyle w:val="StyleBodyCalibri11pt"/>
        </w:rPr>
        <w:t>we</w:t>
      </w:r>
      <w:r w:rsidR="00A26364" w:rsidRPr="00276304">
        <w:rPr>
          <w:rStyle w:val="StyleBodyCalibri11pt"/>
        </w:rPr>
        <w:t xml:space="preserve"> have </w:t>
      </w:r>
      <w:r w:rsidR="00BB4D74" w:rsidRPr="00276304">
        <w:rPr>
          <w:rStyle w:val="StyleBodyCalibri11pt"/>
        </w:rPr>
        <w:t xml:space="preserve">communicated </w:t>
      </w:r>
      <w:r w:rsidR="003B472C" w:rsidRPr="00276304">
        <w:rPr>
          <w:rStyle w:val="StyleBodyCalibri11pt"/>
        </w:rPr>
        <w:t>our ratings internally</w:t>
      </w:r>
      <w:r w:rsidR="00BB4D74" w:rsidRPr="00276304">
        <w:rPr>
          <w:rStyle w:val="StyleBodyCalibri11pt"/>
        </w:rPr>
        <w:t xml:space="preserve"> of the PUX</w:t>
      </w:r>
      <w:r w:rsidR="00A26364" w:rsidRPr="00276304">
        <w:rPr>
          <w:rStyle w:val="StyleBodyCalibri11pt"/>
        </w:rPr>
        <w:t xml:space="preserve"> analytic framework</w:t>
      </w:r>
      <w:r w:rsidR="00BB4D74" w:rsidRPr="00276304">
        <w:rPr>
          <w:rStyle w:val="StyleBodyCalibri11pt"/>
        </w:rPr>
        <w:t xml:space="preserve"> (by tabulating contributing patterns </w:t>
      </w:r>
      <w:r w:rsidR="00A26364" w:rsidRPr="00276304">
        <w:rPr>
          <w:rStyle w:val="StyleBodyCalibri11pt"/>
        </w:rPr>
        <w:t>on a 3-point scale using subjective evaluations</w:t>
      </w:r>
      <w:r w:rsidR="003B472C" w:rsidRPr="00276304">
        <w:rPr>
          <w:rStyle w:val="StyleBodyCalibri11pt"/>
        </w:rPr>
        <w:t xml:space="preserve"> as in Table </w:t>
      </w:r>
      <w:r w:rsidR="006770B1">
        <w:rPr>
          <w:rStyle w:val="StyleBodyCalibri11pt"/>
        </w:rPr>
        <w:t>2</w:t>
      </w:r>
      <w:r w:rsidR="00BB4D74" w:rsidRPr="00276304">
        <w:rPr>
          <w:rStyle w:val="StyleBodyCalibri11pt"/>
        </w:rPr>
        <w:t>)</w:t>
      </w:r>
      <w:r w:rsidR="00A26364" w:rsidRPr="00276304">
        <w:rPr>
          <w:rStyle w:val="StyleBodyCalibri11pt"/>
        </w:rPr>
        <w:t xml:space="preserve"> could be improved</w:t>
      </w:r>
      <w:r w:rsidR="00BB4D74" w:rsidRPr="00276304">
        <w:rPr>
          <w:rStyle w:val="StyleBodyCalibri11pt"/>
        </w:rPr>
        <w:t xml:space="preserve"> in the future to m</w:t>
      </w:r>
      <w:r w:rsidR="00576657" w:rsidRPr="00276304">
        <w:rPr>
          <w:rStyle w:val="StyleBodyCalibri11pt"/>
        </w:rPr>
        <w:t>ake such evaluations more like a Heuristic Evaluation for the usability of user interfaces [</w:t>
      </w:r>
      <w:r w:rsidR="00D25C72" w:rsidRPr="00276304">
        <w:rPr>
          <w:rStyle w:val="StyleBodyCalibri11pt"/>
        </w:rPr>
        <w:t>2</w:t>
      </w:r>
      <w:r w:rsidR="007C639A">
        <w:rPr>
          <w:rStyle w:val="StyleBodyCalibri11pt"/>
        </w:rPr>
        <w:t>7</w:t>
      </w:r>
      <w:r w:rsidR="00D25C72" w:rsidRPr="00276304">
        <w:rPr>
          <w:rStyle w:val="StyleBodyCalibri11pt"/>
        </w:rPr>
        <w:t>,2</w:t>
      </w:r>
      <w:r w:rsidR="007C639A">
        <w:rPr>
          <w:rStyle w:val="StyleBodyCalibri11pt"/>
        </w:rPr>
        <w:t>8</w:t>
      </w:r>
      <w:r w:rsidR="00576657" w:rsidRPr="00276304">
        <w:rPr>
          <w:rStyle w:val="StyleBodyCalibri11pt"/>
        </w:rPr>
        <w:t xml:space="preserve">]. </w:t>
      </w:r>
      <w:proofErr w:type="gramStart"/>
      <w:r w:rsidR="00576657" w:rsidRPr="00276304">
        <w:rPr>
          <w:rStyle w:val="StyleBodyCalibri11pt"/>
        </w:rPr>
        <w:t>In order to</w:t>
      </w:r>
      <w:proofErr w:type="gramEnd"/>
      <w:r w:rsidR="00576657" w:rsidRPr="00276304">
        <w:rPr>
          <w:rStyle w:val="StyleBodyCalibri11pt"/>
        </w:rPr>
        <w:t xml:space="preserve"> achieve this, the external validity of the PUX patterns used would need to be confirmed by alternative methods of evaluation such has been done by comparing Heuristic Evaluations with user studies [2</w:t>
      </w:r>
      <w:r w:rsidR="007C639A">
        <w:rPr>
          <w:rStyle w:val="StyleBodyCalibri11pt"/>
        </w:rPr>
        <w:t>9</w:t>
      </w:r>
      <w:r w:rsidR="00576657" w:rsidRPr="00276304">
        <w:rPr>
          <w:rStyle w:val="StyleBodyCalibri11pt"/>
        </w:rPr>
        <w:t>].</w:t>
      </w:r>
      <w:r w:rsidR="004B0997" w:rsidRPr="00276304">
        <w:rPr>
          <w:rStyle w:val="StyleBodyCalibri11pt"/>
        </w:rPr>
        <w:t xml:space="preserve"> In this context, we mention that </w:t>
      </w:r>
      <w:r w:rsidR="00776F63" w:rsidRPr="00276304">
        <w:rPr>
          <w:rStyle w:val="StyleBodyCalibri11pt"/>
        </w:rPr>
        <w:t>an</w:t>
      </w:r>
      <w:r w:rsidR="004B0997" w:rsidRPr="00276304">
        <w:rPr>
          <w:rStyle w:val="StyleBodyCalibri11pt"/>
        </w:rPr>
        <w:t xml:space="preserve"> anecdotal point of external validity of our </w:t>
      </w:r>
      <w:r w:rsidR="006C166D" w:rsidRPr="00276304">
        <w:rPr>
          <w:rStyle w:val="StyleBodyCalibri11pt"/>
        </w:rPr>
        <w:t xml:space="preserve">approach </w:t>
      </w:r>
      <w:r w:rsidR="00930B78" w:rsidRPr="00276304">
        <w:rPr>
          <w:rStyle w:val="StyleBodyCalibri11pt"/>
        </w:rPr>
        <w:t xml:space="preserve">is that it </w:t>
      </w:r>
      <w:r w:rsidR="006C166D" w:rsidRPr="00276304">
        <w:rPr>
          <w:rStyle w:val="StyleBodyCalibri11pt"/>
        </w:rPr>
        <w:t xml:space="preserve">has enabled a </w:t>
      </w:r>
      <w:r w:rsidR="003B472C" w:rsidRPr="00276304">
        <w:rPr>
          <w:rStyle w:val="StyleBodyCalibri11pt"/>
        </w:rPr>
        <w:t xml:space="preserve">helpful </w:t>
      </w:r>
      <w:r w:rsidR="006C166D" w:rsidRPr="00276304">
        <w:rPr>
          <w:rStyle w:val="StyleBodyCalibri11pt"/>
        </w:rPr>
        <w:t xml:space="preserve">discussion with </w:t>
      </w:r>
      <w:r w:rsidR="004B0997" w:rsidRPr="00276304">
        <w:rPr>
          <w:rStyle w:val="StyleBodyCalibri11pt"/>
        </w:rPr>
        <w:t xml:space="preserve">the </w:t>
      </w:r>
      <w:r w:rsidR="003B472C" w:rsidRPr="00276304">
        <w:rPr>
          <w:rStyle w:val="StyleBodyCalibri11pt"/>
        </w:rPr>
        <w:t>inventor</w:t>
      </w:r>
      <w:r w:rsidR="004B0997" w:rsidRPr="00276304">
        <w:rPr>
          <w:rStyle w:val="StyleBodyCalibri11pt"/>
        </w:rPr>
        <w:t xml:space="preserve"> of one of the workshop methods</w:t>
      </w:r>
      <w:r w:rsidR="00776F63" w:rsidRPr="00276304">
        <w:rPr>
          <w:rStyle w:val="StyleBodyCalibri11pt"/>
        </w:rPr>
        <w:t>; s</w:t>
      </w:r>
      <w:r w:rsidR="006C166D" w:rsidRPr="00276304">
        <w:rPr>
          <w:rStyle w:val="StyleBodyCalibri11pt"/>
        </w:rPr>
        <w:t xml:space="preserve">uch </w:t>
      </w:r>
      <w:r w:rsidR="008B3F9B" w:rsidRPr="00276304">
        <w:rPr>
          <w:rStyle w:val="StyleBodyCalibri11pt"/>
        </w:rPr>
        <w:t>a dialog is</w:t>
      </w:r>
      <w:r w:rsidR="006C166D" w:rsidRPr="00276304">
        <w:rPr>
          <w:rStyle w:val="StyleBodyCalibri11pt"/>
        </w:rPr>
        <w:t xml:space="preserve"> a positive outcome of performing an evaluation</w:t>
      </w:r>
      <w:r w:rsidR="008B3F9B" w:rsidRPr="00276304">
        <w:rPr>
          <w:rStyle w:val="StyleBodyCalibri11pt"/>
        </w:rPr>
        <w:t xml:space="preserve"> study</w:t>
      </w:r>
      <w:r w:rsidR="006C166D" w:rsidRPr="00276304">
        <w:rPr>
          <w:rStyle w:val="StyleBodyCalibri11pt"/>
        </w:rPr>
        <w:t xml:space="preserve"> such as the one </w:t>
      </w:r>
      <w:r w:rsidR="008B3F9B" w:rsidRPr="00276304">
        <w:rPr>
          <w:rStyle w:val="StyleBodyCalibri11pt"/>
        </w:rPr>
        <w:t>presented</w:t>
      </w:r>
      <w:r w:rsidR="006C166D" w:rsidRPr="00276304">
        <w:rPr>
          <w:rStyle w:val="StyleBodyCalibri11pt"/>
        </w:rPr>
        <w:t xml:space="preserve"> here.</w:t>
      </w:r>
      <w:r w:rsidR="004B0997" w:rsidRPr="00276304">
        <w:rPr>
          <w:rStyle w:val="StyleBodyCalibri11pt"/>
        </w:rPr>
        <w:t xml:space="preserve"> </w:t>
      </w:r>
    </w:p>
    <w:p w14:paraId="39EAE843" w14:textId="77777777" w:rsidR="004B0997" w:rsidRDefault="004B0997" w:rsidP="004B0997">
      <w:pPr>
        <w:ind w:firstLine="318"/>
        <w:rPr>
          <w:rFonts w:asciiTheme="minorHAnsi" w:hAnsiTheme="minorHAnsi"/>
          <w:sz w:val="22"/>
          <w:szCs w:val="24"/>
        </w:rPr>
      </w:pPr>
    </w:p>
    <w:p w14:paraId="17835A5F" w14:textId="27CEAA77" w:rsidR="00A26364" w:rsidRPr="00276304" w:rsidRDefault="00576657" w:rsidP="004B0997">
      <w:pPr>
        <w:ind w:firstLine="318"/>
        <w:rPr>
          <w:rStyle w:val="StyleBodyCalibri11pt"/>
        </w:rPr>
      </w:pPr>
      <w:r w:rsidRPr="00276304">
        <w:rPr>
          <w:rStyle w:val="StyleBodyCalibri11pt"/>
        </w:rPr>
        <w:t xml:space="preserve">Another goal for </w:t>
      </w:r>
      <w:r w:rsidR="00A26364" w:rsidRPr="00276304">
        <w:rPr>
          <w:rStyle w:val="StyleBodyCalibri11pt"/>
        </w:rPr>
        <w:t>future</w:t>
      </w:r>
      <w:r w:rsidRPr="00276304">
        <w:rPr>
          <w:rStyle w:val="StyleBodyCalibri11pt"/>
        </w:rPr>
        <w:t xml:space="preserve"> work</w:t>
      </w:r>
      <w:r w:rsidR="00A26364" w:rsidRPr="00276304">
        <w:rPr>
          <w:rStyle w:val="StyleBodyCalibri11pt"/>
        </w:rPr>
        <w:t xml:space="preserve"> </w:t>
      </w:r>
      <w:r w:rsidR="0050229C" w:rsidRPr="00276304">
        <w:rPr>
          <w:rStyle w:val="StyleBodyCalibri11pt"/>
        </w:rPr>
        <w:t>might</w:t>
      </w:r>
      <w:r w:rsidR="00A26364" w:rsidRPr="00276304">
        <w:rPr>
          <w:rStyle w:val="StyleBodyCalibri11pt"/>
        </w:rPr>
        <w:t xml:space="preserve"> apply more controlled comparative assessment</w:t>
      </w:r>
      <w:r w:rsidR="009A539C" w:rsidRPr="00276304">
        <w:rPr>
          <w:rStyle w:val="StyleBodyCalibri11pt"/>
        </w:rPr>
        <w:t>s</w:t>
      </w:r>
      <w:r w:rsidR="00A26364" w:rsidRPr="00276304">
        <w:rPr>
          <w:rStyle w:val="StyleBodyCalibri11pt"/>
        </w:rPr>
        <w:t xml:space="preserve"> methods to sticky-note notations. One such approach is the use of </w:t>
      </w:r>
      <w:r w:rsidR="00A478E8" w:rsidRPr="00276304">
        <w:rPr>
          <w:rStyle w:val="StyleBodyCalibri11pt"/>
        </w:rPr>
        <w:t>standardized</w:t>
      </w:r>
      <w:r w:rsidR="00A26364" w:rsidRPr="00276304">
        <w:rPr>
          <w:rStyle w:val="StyleBodyCalibri11pt"/>
        </w:rPr>
        <w:t xml:space="preserve"> questionnaires [</w:t>
      </w:r>
      <w:r w:rsidR="007C639A">
        <w:rPr>
          <w:rStyle w:val="StyleBodyCalibri11pt"/>
        </w:rPr>
        <w:t>30</w:t>
      </w:r>
      <w:r w:rsidR="00A26364" w:rsidRPr="00276304">
        <w:rPr>
          <w:rStyle w:val="StyleBodyCalibri11pt"/>
        </w:rPr>
        <w:t xml:space="preserve">] so that notation users (facilitators and workshop participants) might reflect on the consequences of notational choices in relation to their own experiences. Qualitative categorical coding methods can also be used to assign participant responses to specific </w:t>
      </w:r>
      <w:r w:rsidR="00A478E8" w:rsidRPr="00276304">
        <w:rPr>
          <w:rStyle w:val="StyleBodyCalibri11pt"/>
        </w:rPr>
        <w:t>formalizations</w:t>
      </w:r>
      <w:r w:rsidR="00A26364" w:rsidRPr="00276304">
        <w:rPr>
          <w:rStyle w:val="StyleBodyCalibri11pt"/>
        </w:rPr>
        <w:t xml:space="preserve"> within the framework [</w:t>
      </w:r>
      <w:r w:rsidR="007C639A">
        <w:rPr>
          <w:rStyle w:val="StyleBodyCalibri11pt"/>
        </w:rPr>
        <w:t>31</w:t>
      </w:r>
      <w:r w:rsidR="00A26364" w:rsidRPr="00276304">
        <w:rPr>
          <w:rStyle w:val="StyleBodyCalibri11pt"/>
        </w:rPr>
        <w:t xml:space="preserve">] and their internal validity </w:t>
      </w:r>
      <w:r w:rsidR="00776F63" w:rsidRPr="00276304">
        <w:rPr>
          <w:rStyle w:val="StyleBodyCalibri11pt"/>
        </w:rPr>
        <w:t xml:space="preserve">can be </w:t>
      </w:r>
      <w:r w:rsidR="00A26364" w:rsidRPr="00276304">
        <w:rPr>
          <w:rStyle w:val="StyleBodyCalibri11pt"/>
        </w:rPr>
        <w:t xml:space="preserve">ensured using inter-rater reliability tests. Another alternative is to carry out empirical observation studies informed by both frameworks. Empirical investigation could be extended to hypothesis-testing experiments, in which variations are made to the notation as an experimental treatment that would be expected </w:t>
      </w:r>
      <w:proofErr w:type="gramStart"/>
      <w:r w:rsidR="00A26364" w:rsidRPr="00276304">
        <w:rPr>
          <w:rStyle w:val="StyleBodyCalibri11pt"/>
        </w:rPr>
        <w:t>on the basis of</w:t>
      </w:r>
      <w:proofErr w:type="gramEnd"/>
      <w:r w:rsidR="00A26364" w:rsidRPr="00276304">
        <w:rPr>
          <w:rStyle w:val="StyleBodyCalibri11pt"/>
        </w:rPr>
        <w:t xml:space="preserve"> framework analysis to have particular effects on the </w:t>
      </w:r>
      <w:r w:rsidR="00A478E8" w:rsidRPr="00276304">
        <w:rPr>
          <w:rStyle w:val="StyleBodyCalibri11pt"/>
        </w:rPr>
        <w:t>behavior</w:t>
      </w:r>
      <w:r w:rsidR="00A26364" w:rsidRPr="00276304">
        <w:rPr>
          <w:rStyle w:val="StyleBodyCalibri11pt"/>
        </w:rPr>
        <w:t xml:space="preserve"> of workshop participants</w:t>
      </w:r>
    </w:p>
    <w:p w14:paraId="159DE204" w14:textId="77777777" w:rsidR="00BD1E2A" w:rsidRPr="0045203F" w:rsidRDefault="00BD1E2A" w:rsidP="00A26364">
      <w:pPr>
        <w:ind w:firstLine="318"/>
        <w:rPr>
          <w:rFonts w:asciiTheme="minorHAnsi" w:hAnsiTheme="minorHAnsi"/>
          <w:sz w:val="22"/>
          <w:szCs w:val="24"/>
        </w:rPr>
      </w:pPr>
    </w:p>
    <w:p w14:paraId="252EAF67" w14:textId="73138C8D" w:rsidR="00A26364" w:rsidRDefault="00A26364" w:rsidP="00A26364">
      <w:pPr>
        <w:ind w:firstLine="318"/>
        <w:rPr>
          <w:rFonts w:asciiTheme="minorHAnsi" w:hAnsiTheme="minorHAnsi"/>
          <w:sz w:val="22"/>
          <w:szCs w:val="24"/>
        </w:rPr>
      </w:pPr>
      <w:r w:rsidRPr="0045203F">
        <w:rPr>
          <w:rFonts w:asciiTheme="minorHAnsi" w:hAnsiTheme="minorHAnsi"/>
          <w:sz w:val="22"/>
          <w:szCs w:val="24"/>
        </w:rPr>
        <w:t>The two software requirement</w:t>
      </w:r>
      <w:r w:rsidR="00576657">
        <w:rPr>
          <w:rFonts w:asciiTheme="minorHAnsi" w:hAnsiTheme="minorHAnsi"/>
          <w:sz w:val="22"/>
          <w:szCs w:val="24"/>
        </w:rPr>
        <w:t>s</w:t>
      </w:r>
      <w:r w:rsidRPr="0045203F">
        <w:rPr>
          <w:rFonts w:asciiTheme="minorHAnsi" w:hAnsiTheme="minorHAnsi"/>
          <w:sz w:val="22"/>
          <w:szCs w:val="24"/>
        </w:rPr>
        <w:t xml:space="preserve"> workshops were chosen because they are both popularly used and relatively well-specified</w:t>
      </w:r>
      <w:r w:rsidR="00576657">
        <w:rPr>
          <w:rFonts w:asciiTheme="minorHAnsi" w:hAnsiTheme="minorHAnsi"/>
          <w:sz w:val="22"/>
          <w:szCs w:val="24"/>
        </w:rPr>
        <w:t xml:space="preserve"> with literature and videos readily available on the internet</w:t>
      </w:r>
      <w:r w:rsidRPr="0045203F">
        <w:rPr>
          <w:rFonts w:asciiTheme="minorHAnsi" w:hAnsiTheme="minorHAnsi"/>
          <w:sz w:val="22"/>
          <w:szCs w:val="24"/>
        </w:rPr>
        <w:t xml:space="preserve">. </w:t>
      </w:r>
      <w:r w:rsidR="00576657">
        <w:rPr>
          <w:rFonts w:asciiTheme="minorHAnsi" w:hAnsiTheme="minorHAnsi"/>
          <w:sz w:val="22"/>
          <w:szCs w:val="24"/>
        </w:rPr>
        <w:t>This could be just the beginning for an approach such as ours: S</w:t>
      </w:r>
      <w:r w:rsidRPr="0045203F">
        <w:rPr>
          <w:rFonts w:asciiTheme="minorHAnsi" w:hAnsiTheme="minorHAnsi"/>
          <w:sz w:val="22"/>
          <w:szCs w:val="24"/>
        </w:rPr>
        <w:t>ticky notes</w:t>
      </w:r>
      <w:r w:rsidR="00576657">
        <w:rPr>
          <w:rFonts w:asciiTheme="minorHAnsi" w:hAnsiTheme="minorHAnsi"/>
          <w:sz w:val="22"/>
          <w:szCs w:val="24"/>
        </w:rPr>
        <w:t xml:space="preserve">, and other graphical and visual facilitation methods are </w:t>
      </w:r>
      <w:r w:rsidR="00576657" w:rsidRPr="0045203F">
        <w:rPr>
          <w:rFonts w:asciiTheme="minorHAnsi" w:hAnsiTheme="minorHAnsi"/>
          <w:sz w:val="22"/>
          <w:szCs w:val="24"/>
        </w:rPr>
        <w:t>widely used in</w:t>
      </w:r>
      <w:r w:rsidR="00576657">
        <w:rPr>
          <w:rFonts w:asciiTheme="minorHAnsi" w:hAnsiTheme="minorHAnsi"/>
          <w:sz w:val="22"/>
          <w:szCs w:val="24"/>
        </w:rPr>
        <w:t xml:space="preserve"> business settings</w:t>
      </w:r>
      <w:r w:rsidRPr="0045203F">
        <w:rPr>
          <w:rFonts w:asciiTheme="minorHAnsi" w:hAnsiTheme="minorHAnsi"/>
          <w:sz w:val="22"/>
          <w:szCs w:val="24"/>
        </w:rPr>
        <w:t>. For example, the resource book “</w:t>
      </w:r>
      <w:proofErr w:type="spellStart"/>
      <w:r w:rsidRPr="0045203F">
        <w:rPr>
          <w:rFonts w:asciiTheme="minorHAnsi" w:hAnsiTheme="minorHAnsi"/>
          <w:sz w:val="22"/>
          <w:szCs w:val="24"/>
        </w:rPr>
        <w:t>GameStorming</w:t>
      </w:r>
      <w:proofErr w:type="spellEnd"/>
      <w:r w:rsidRPr="00F63042">
        <w:rPr>
          <w:rFonts w:asciiTheme="minorHAnsi" w:hAnsiTheme="minorHAnsi"/>
          <w:sz w:val="22"/>
          <w:szCs w:val="24"/>
        </w:rPr>
        <w:t>” [</w:t>
      </w:r>
      <w:r w:rsidR="00576657" w:rsidRPr="00F63042">
        <w:rPr>
          <w:rFonts w:asciiTheme="minorHAnsi" w:hAnsiTheme="minorHAnsi"/>
          <w:sz w:val="22"/>
          <w:szCs w:val="24"/>
        </w:rPr>
        <w:t>4</w:t>
      </w:r>
      <w:r w:rsidRPr="00F63042">
        <w:rPr>
          <w:rFonts w:asciiTheme="minorHAnsi" w:hAnsiTheme="minorHAnsi"/>
          <w:sz w:val="22"/>
          <w:szCs w:val="24"/>
        </w:rPr>
        <w:t xml:space="preserve">] </w:t>
      </w:r>
      <w:r w:rsidRPr="0045203F">
        <w:rPr>
          <w:rFonts w:asciiTheme="minorHAnsi" w:hAnsiTheme="minorHAnsi"/>
          <w:sz w:val="22"/>
          <w:szCs w:val="24"/>
        </w:rPr>
        <w:t xml:space="preserve">includes 88 methods for facilitated group work, more than half of which involve either sticky notes or index cards. We believe there is a valuable opportunity for more in-depth social analysis of the specific social processes that are enabled by sticky notes, for example in the style of </w:t>
      </w:r>
      <w:proofErr w:type="spellStart"/>
      <w:r w:rsidRPr="0045203F">
        <w:rPr>
          <w:rFonts w:asciiTheme="minorHAnsi" w:hAnsiTheme="minorHAnsi"/>
          <w:sz w:val="22"/>
          <w:szCs w:val="24"/>
        </w:rPr>
        <w:t>Kendon’s</w:t>
      </w:r>
      <w:proofErr w:type="spellEnd"/>
      <w:r w:rsidRPr="0045203F">
        <w:rPr>
          <w:rFonts w:asciiTheme="minorHAnsi" w:hAnsiTheme="minorHAnsi"/>
          <w:sz w:val="22"/>
          <w:szCs w:val="24"/>
        </w:rPr>
        <w:t xml:space="preserve"> F-formation analysis </w:t>
      </w:r>
      <w:r w:rsidRPr="00F63042">
        <w:rPr>
          <w:rFonts w:asciiTheme="minorHAnsi" w:hAnsiTheme="minorHAnsi"/>
          <w:sz w:val="22"/>
          <w:szCs w:val="24"/>
        </w:rPr>
        <w:t>[</w:t>
      </w:r>
      <w:r w:rsidR="007C639A">
        <w:rPr>
          <w:rFonts w:asciiTheme="minorHAnsi" w:hAnsiTheme="minorHAnsi"/>
          <w:sz w:val="22"/>
          <w:szCs w:val="24"/>
        </w:rPr>
        <w:t>32</w:t>
      </w:r>
      <w:r w:rsidRPr="00AF74DB">
        <w:rPr>
          <w:rFonts w:asciiTheme="minorHAnsi" w:hAnsiTheme="minorHAnsi"/>
          <w:sz w:val="22"/>
          <w:szCs w:val="24"/>
        </w:rPr>
        <w:t xml:space="preserve">]. </w:t>
      </w:r>
      <w:r w:rsidRPr="0045203F">
        <w:rPr>
          <w:rFonts w:asciiTheme="minorHAnsi" w:hAnsiTheme="minorHAnsi"/>
          <w:sz w:val="22"/>
          <w:szCs w:val="24"/>
        </w:rPr>
        <w:t xml:space="preserve">In conjunction with more </w:t>
      </w:r>
      <w:r w:rsidR="00A478E8" w:rsidRPr="0045203F">
        <w:rPr>
          <w:rFonts w:asciiTheme="minorHAnsi" w:hAnsiTheme="minorHAnsi"/>
          <w:sz w:val="22"/>
          <w:szCs w:val="24"/>
        </w:rPr>
        <w:t>formalized</w:t>
      </w:r>
      <w:r w:rsidRPr="0045203F">
        <w:rPr>
          <w:rFonts w:asciiTheme="minorHAnsi" w:hAnsiTheme="minorHAnsi"/>
          <w:sz w:val="22"/>
          <w:szCs w:val="24"/>
        </w:rPr>
        <w:t xml:space="preserve"> epistemological models of the sticky note as a tangible representational device </w:t>
      </w:r>
      <w:r w:rsidRPr="00AF74DB">
        <w:rPr>
          <w:rFonts w:asciiTheme="minorHAnsi" w:hAnsiTheme="minorHAnsi"/>
          <w:sz w:val="22"/>
          <w:szCs w:val="24"/>
        </w:rPr>
        <w:t>[</w:t>
      </w:r>
      <w:r w:rsidR="007C639A">
        <w:rPr>
          <w:rFonts w:asciiTheme="minorHAnsi" w:hAnsiTheme="minorHAnsi"/>
          <w:sz w:val="22"/>
          <w:szCs w:val="24"/>
        </w:rPr>
        <w:t>33</w:t>
      </w:r>
      <w:r w:rsidRPr="00AF74DB">
        <w:rPr>
          <w:rFonts w:asciiTheme="minorHAnsi" w:hAnsiTheme="minorHAnsi"/>
          <w:sz w:val="22"/>
          <w:szCs w:val="24"/>
        </w:rPr>
        <w:t xml:space="preserve">], </w:t>
      </w:r>
      <w:r w:rsidRPr="0045203F">
        <w:rPr>
          <w:rFonts w:asciiTheme="minorHAnsi" w:hAnsiTheme="minorHAnsi"/>
          <w:sz w:val="22"/>
          <w:szCs w:val="24"/>
        </w:rPr>
        <w:t xml:space="preserve">such analysis could offer a rigorous model of collaborative processes in </w:t>
      </w:r>
      <w:r w:rsidR="00682101">
        <w:rPr>
          <w:rFonts w:asciiTheme="minorHAnsi" w:hAnsiTheme="minorHAnsi"/>
          <w:sz w:val="22"/>
          <w:szCs w:val="24"/>
        </w:rPr>
        <w:t>software requirements gathering and other business processes</w:t>
      </w:r>
      <w:r w:rsidRPr="0045203F">
        <w:rPr>
          <w:rFonts w:asciiTheme="minorHAnsi" w:hAnsiTheme="minorHAnsi"/>
          <w:sz w:val="22"/>
          <w:szCs w:val="24"/>
        </w:rPr>
        <w:t>.</w:t>
      </w:r>
      <w:r w:rsidR="004B0997">
        <w:rPr>
          <w:rFonts w:asciiTheme="minorHAnsi" w:hAnsiTheme="minorHAnsi"/>
          <w:sz w:val="22"/>
          <w:szCs w:val="24"/>
        </w:rPr>
        <w:t xml:space="preserve"> Following the application of frameworks </w:t>
      </w:r>
      <w:r w:rsidR="006C4670">
        <w:rPr>
          <w:rFonts w:asciiTheme="minorHAnsi" w:hAnsiTheme="minorHAnsi"/>
          <w:sz w:val="22"/>
          <w:szCs w:val="24"/>
        </w:rPr>
        <w:t>like</w:t>
      </w:r>
      <w:r w:rsidR="004B0997">
        <w:rPr>
          <w:rFonts w:asciiTheme="minorHAnsi" w:hAnsiTheme="minorHAnsi"/>
          <w:sz w:val="22"/>
          <w:szCs w:val="24"/>
        </w:rPr>
        <w:t xml:space="preserve"> PUX to workshop settings, it is possible that a</w:t>
      </w:r>
      <w:r w:rsidR="004B0997" w:rsidRPr="0045203F">
        <w:rPr>
          <w:rFonts w:asciiTheme="minorHAnsi" w:hAnsiTheme="minorHAnsi"/>
          <w:sz w:val="22"/>
          <w:szCs w:val="24"/>
        </w:rPr>
        <w:t xml:space="preserve"> better understanding of the social </w:t>
      </w:r>
      <w:r w:rsidR="006C4670">
        <w:rPr>
          <w:rFonts w:asciiTheme="minorHAnsi" w:hAnsiTheme="minorHAnsi"/>
          <w:sz w:val="22"/>
          <w:szCs w:val="24"/>
        </w:rPr>
        <w:t>processes</w:t>
      </w:r>
      <w:r w:rsidR="004B0997" w:rsidRPr="0045203F">
        <w:rPr>
          <w:rFonts w:asciiTheme="minorHAnsi" w:hAnsiTheme="minorHAnsi"/>
          <w:sz w:val="22"/>
          <w:szCs w:val="24"/>
        </w:rPr>
        <w:t xml:space="preserve"> involved</w:t>
      </w:r>
      <w:r w:rsidR="006C4670">
        <w:rPr>
          <w:rFonts w:asciiTheme="minorHAnsi" w:hAnsiTheme="minorHAnsi"/>
          <w:sz w:val="22"/>
          <w:szCs w:val="24"/>
        </w:rPr>
        <w:t xml:space="preserve"> could</w:t>
      </w:r>
      <w:r w:rsidR="004B0997" w:rsidRPr="0045203F">
        <w:rPr>
          <w:rFonts w:asciiTheme="minorHAnsi" w:hAnsiTheme="minorHAnsi"/>
          <w:sz w:val="22"/>
          <w:szCs w:val="24"/>
        </w:rPr>
        <w:t xml:space="preserve"> </w:t>
      </w:r>
      <w:r w:rsidR="006C4670">
        <w:rPr>
          <w:rFonts w:asciiTheme="minorHAnsi" w:hAnsiTheme="minorHAnsi"/>
          <w:sz w:val="22"/>
          <w:szCs w:val="24"/>
        </w:rPr>
        <w:t>help the design of</w:t>
      </w:r>
      <w:r w:rsidR="004B0997" w:rsidRPr="0045203F">
        <w:rPr>
          <w:rFonts w:asciiTheme="minorHAnsi" w:hAnsiTheme="minorHAnsi"/>
          <w:sz w:val="22"/>
          <w:szCs w:val="24"/>
        </w:rPr>
        <w:t xml:space="preserve"> digital tools to augment </w:t>
      </w:r>
      <w:r w:rsidR="006C4670">
        <w:rPr>
          <w:rFonts w:asciiTheme="minorHAnsi" w:hAnsiTheme="minorHAnsi"/>
          <w:sz w:val="22"/>
          <w:szCs w:val="24"/>
        </w:rPr>
        <w:t>these processes</w:t>
      </w:r>
      <w:r w:rsidR="004B0997" w:rsidRPr="0045203F">
        <w:rPr>
          <w:rFonts w:asciiTheme="minorHAnsi" w:hAnsiTheme="minorHAnsi"/>
          <w:sz w:val="22"/>
          <w:szCs w:val="24"/>
        </w:rPr>
        <w:t xml:space="preserve"> </w:t>
      </w:r>
      <w:r w:rsidR="006C4670">
        <w:rPr>
          <w:rFonts w:asciiTheme="minorHAnsi" w:hAnsiTheme="minorHAnsi"/>
          <w:sz w:val="22"/>
          <w:szCs w:val="24"/>
        </w:rPr>
        <w:t>—</w:t>
      </w:r>
      <w:r w:rsidR="004B0997" w:rsidRPr="0045203F">
        <w:rPr>
          <w:rFonts w:asciiTheme="minorHAnsi" w:hAnsiTheme="minorHAnsi"/>
          <w:sz w:val="22"/>
          <w:szCs w:val="24"/>
        </w:rPr>
        <w:t xml:space="preserve"> for example through mixed reality techniques such as projection overlays</w:t>
      </w:r>
      <w:r w:rsidR="006C4670">
        <w:rPr>
          <w:rFonts w:asciiTheme="minorHAnsi" w:hAnsiTheme="minorHAnsi"/>
          <w:sz w:val="22"/>
          <w:szCs w:val="24"/>
        </w:rPr>
        <w:t xml:space="preserve"> onto tangible media (such as sticky-notes)</w:t>
      </w:r>
      <w:r w:rsidR="004B0997" w:rsidRPr="0045203F">
        <w:rPr>
          <w:rFonts w:asciiTheme="minorHAnsi" w:hAnsiTheme="minorHAnsi"/>
          <w:sz w:val="22"/>
          <w:szCs w:val="24"/>
        </w:rPr>
        <w:t xml:space="preserve"> or automated parsing and capture of design process dat</w:t>
      </w:r>
      <w:r w:rsidR="006C4670">
        <w:rPr>
          <w:rFonts w:asciiTheme="minorHAnsi" w:hAnsiTheme="minorHAnsi"/>
          <w:sz w:val="22"/>
          <w:szCs w:val="24"/>
        </w:rPr>
        <w:t>a</w:t>
      </w:r>
      <w:r w:rsidR="004B0997" w:rsidRPr="0045203F">
        <w:rPr>
          <w:rFonts w:asciiTheme="minorHAnsi" w:hAnsiTheme="minorHAnsi"/>
          <w:sz w:val="22"/>
          <w:szCs w:val="24"/>
        </w:rPr>
        <w:t>.</w:t>
      </w:r>
    </w:p>
    <w:p w14:paraId="0F73C642" w14:textId="77777777" w:rsidR="00BD1E2A" w:rsidRPr="0045203F" w:rsidRDefault="00BD1E2A" w:rsidP="00A26364">
      <w:pPr>
        <w:ind w:firstLine="318"/>
        <w:rPr>
          <w:rFonts w:asciiTheme="minorHAnsi" w:hAnsiTheme="minorHAnsi"/>
          <w:sz w:val="22"/>
          <w:szCs w:val="24"/>
        </w:rPr>
      </w:pPr>
    </w:p>
    <w:p w14:paraId="0B0BC170" w14:textId="1DB35C20" w:rsidR="00A26364" w:rsidRPr="00276304" w:rsidRDefault="00A26364" w:rsidP="006C4670">
      <w:pPr>
        <w:ind w:firstLine="318"/>
        <w:rPr>
          <w:rStyle w:val="StyleBodyCalibri11pt"/>
        </w:rPr>
      </w:pPr>
      <w:r w:rsidRPr="00276304">
        <w:rPr>
          <w:rStyle w:val="StyleBodyCalibri11pt"/>
        </w:rPr>
        <w:t xml:space="preserve">The PUX framework has </w:t>
      </w:r>
      <w:r w:rsidR="006C4670" w:rsidRPr="00276304">
        <w:rPr>
          <w:rStyle w:val="StyleBodyCalibri11pt"/>
        </w:rPr>
        <w:t xml:space="preserve">already </w:t>
      </w:r>
      <w:r w:rsidRPr="00276304">
        <w:rPr>
          <w:rStyle w:val="StyleBodyCalibri11pt"/>
        </w:rPr>
        <w:t>demonstrated opportunities for analysis of social processes of notation use in software development, including “performance programming” in which code is written in front of an audience [</w:t>
      </w:r>
      <w:r w:rsidR="007C639A">
        <w:rPr>
          <w:rStyle w:val="StyleBodyCalibri11pt"/>
        </w:rPr>
        <w:t>34</w:t>
      </w:r>
      <w:r w:rsidRPr="00276304">
        <w:rPr>
          <w:rStyle w:val="StyleBodyCalibri11pt"/>
        </w:rPr>
        <w:t>].</w:t>
      </w:r>
      <w:r w:rsidR="004B0997" w:rsidRPr="00276304">
        <w:rPr>
          <w:rStyle w:val="StyleBodyCalibri11pt"/>
        </w:rPr>
        <w:t xml:space="preserve"> </w:t>
      </w:r>
      <w:r w:rsidR="006C4670" w:rsidRPr="00276304">
        <w:rPr>
          <w:rStyle w:val="StyleBodyCalibri11pt"/>
        </w:rPr>
        <w:t xml:space="preserve">PUX </w:t>
      </w:r>
      <w:r w:rsidR="004B0997" w:rsidRPr="00276304">
        <w:rPr>
          <w:rStyle w:val="StyleBodyCalibri11pt"/>
        </w:rPr>
        <w:t>is not the only analytic framework that has been developed for visual notation, and further external validity of our approach could be obtained by comparing it with other frameworks such as the Physics of Notations [</w:t>
      </w:r>
      <w:r w:rsidR="007C639A">
        <w:rPr>
          <w:rStyle w:val="StyleBodyCalibri11pt"/>
        </w:rPr>
        <w:t>35</w:t>
      </w:r>
      <w:r w:rsidR="004B0997" w:rsidRPr="00276304">
        <w:rPr>
          <w:rStyle w:val="StyleBodyCalibri11pt"/>
        </w:rPr>
        <w:t>].</w:t>
      </w:r>
      <w:r w:rsidR="006C4670" w:rsidRPr="00276304">
        <w:rPr>
          <w:rStyle w:val="StyleBodyCalibri11pt"/>
        </w:rPr>
        <w:t xml:space="preserve"> </w:t>
      </w:r>
      <w:r w:rsidR="004B0997" w:rsidRPr="00276304">
        <w:rPr>
          <w:rStyle w:val="StyleBodyCalibri11pt"/>
        </w:rPr>
        <w:t xml:space="preserve">PUX is a complex framework and it would be convenient to be able to condense its patterns into a smaller number of specialized patterns for practitioners to apply </w:t>
      </w:r>
      <w:proofErr w:type="gramStart"/>
      <w:r w:rsidR="004B0997" w:rsidRPr="00276304">
        <w:rPr>
          <w:rStyle w:val="StyleBodyCalibri11pt"/>
        </w:rPr>
        <w:t>in particular evaluation</w:t>
      </w:r>
      <w:proofErr w:type="gramEnd"/>
      <w:r w:rsidR="004B0997" w:rsidRPr="00276304">
        <w:rPr>
          <w:rStyle w:val="StyleBodyCalibri11pt"/>
        </w:rPr>
        <w:t xml:space="preserve"> contexts. In the workshop context considered here, we perceive that an extension to the “Graphic Elicitation” [</w:t>
      </w:r>
      <w:r w:rsidR="007C639A">
        <w:rPr>
          <w:rStyle w:val="StyleBodyCalibri11pt"/>
        </w:rPr>
        <w:t>36</w:t>
      </w:r>
      <w:r w:rsidR="00A84444" w:rsidRPr="00276304">
        <w:rPr>
          <w:rStyle w:val="StyleBodyCalibri11pt"/>
        </w:rPr>
        <w:t>,3</w:t>
      </w:r>
      <w:r w:rsidR="007C639A">
        <w:rPr>
          <w:rStyle w:val="StyleBodyCalibri11pt"/>
        </w:rPr>
        <w:t>7</w:t>
      </w:r>
      <w:r w:rsidR="004B0997" w:rsidRPr="00276304">
        <w:rPr>
          <w:rStyle w:val="StyleBodyCalibri11pt"/>
        </w:rPr>
        <w:t>] pattern of Crilly and coauthors would be a productive way to proceed</w:t>
      </w:r>
    </w:p>
    <w:p w14:paraId="20789455" w14:textId="77777777" w:rsidR="00BD1E2A" w:rsidRPr="0045203F" w:rsidRDefault="00BD1E2A" w:rsidP="00A26364">
      <w:pPr>
        <w:ind w:firstLine="318"/>
        <w:rPr>
          <w:rFonts w:asciiTheme="minorHAnsi" w:hAnsiTheme="minorHAnsi"/>
          <w:sz w:val="22"/>
          <w:szCs w:val="24"/>
        </w:rPr>
      </w:pPr>
    </w:p>
    <w:p w14:paraId="5D088FF2" w14:textId="77777777" w:rsidR="00A26364" w:rsidRPr="0045203F" w:rsidRDefault="00A26364" w:rsidP="00A26364">
      <w:pPr>
        <w:ind w:firstLine="318"/>
        <w:rPr>
          <w:rFonts w:asciiTheme="minorHAnsi" w:hAnsiTheme="minorHAnsi"/>
          <w:sz w:val="22"/>
          <w:szCs w:val="24"/>
        </w:rPr>
      </w:pPr>
      <w:r w:rsidRPr="0045203F">
        <w:rPr>
          <w:rFonts w:asciiTheme="minorHAnsi" w:hAnsiTheme="minorHAnsi"/>
          <w:sz w:val="22"/>
          <w:szCs w:val="24"/>
        </w:rPr>
        <w:t>The use of sticky notes provides an informality and flow that are appealing for group ideation, brainstorming and record keeping. Through an enhanced understanding of their use as notation we hope to suggest ways that their effectiveness can be enhanced without detracting from this informality and the flow of group interaction that it facilitate</w:t>
      </w:r>
      <w:r w:rsidR="00607FB6" w:rsidRPr="0045203F">
        <w:rPr>
          <w:rFonts w:asciiTheme="minorHAnsi" w:hAnsiTheme="minorHAnsi"/>
          <w:sz w:val="22"/>
          <w:szCs w:val="24"/>
        </w:rPr>
        <w:t>s</w:t>
      </w:r>
      <w:r w:rsidRPr="0045203F">
        <w:rPr>
          <w:rFonts w:asciiTheme="minorHAnsi" w:hAnsiTheme="minorHAnsi"/>
          <w:sz w:val="22"/>
          <w:szCs w:val="24"/>
        </w:rPr>
        <w:t>.</w:t>
      </w:r>
    </w:p>
    <w:p w14:paraId="2C8721D7" w14:textId="77777777" w:rsidR="00426DE0" w:rsidRPr="00BD1E2A" w:rsidRDefault="00426DE0" w:rsidP="00426DE0">
      <w:pPr>
        <w:pStyle w:val="ReferenceHead"/>
        <w:jc w:val="left"/>
        <w:rPr>
          <w:rFonts w:asciiTheme="minorHAnsi" w:hAnsiTheme="minorHAnsi"/>
          <w:b/>
          <w:bCs/>
          <w:color w:val="000000"/>
          <w:sz w:val="32"/>
          <w:szCs w:val="28"/>
        </w:rPr>
      </w:pPr>
      <w:bookmarkStart w:id="0" w:name="_pv04iq5jnk9f" w:colFirst="0" w:colLast="0"/>
      <w:bookmarkEnd w:id="0"/>
      <w:r w:rsidRPr="00BD1E2A">
        <w:rPr>
          <w:rFonts w:asciiTheme="minorHAnsi" w:hAnsiTheme="minorHAnsi"/>
          <w:b/>
          <w:bCs/>
          <w:color w:val="000000"/>
          <w:sz w:val="28"/>
          <w:szCs w:val="24"/>
        </w:rPr>
        <w:t>A</w:t>
      </w:r>
      <w:r w:rsidRPr="00BD1E2A">
        <w:rPr>
          <w:rFonts w:asciiTheme="minorHAnsi" w:hAnsiTheme="minorHAnsi"/>
          <w:b/>
          <w:bCs/>
          <w:color w:val="000000"/>
          <w:sz w:val="32"/>
          <w:szCs w:val="28"/>
        </w:rPr>
        <w:t>cknowledgment</w:t>
      </w:r>
    </w:p>
    <w:p w14:paraId="5729F04C" w14:textId="04E1F179" w:rsidR="00426DE0" w:rsidRDefault="00426DE0" w:rsidP="00426DE0">
      <w:pPr>
        <w:pStyle w:val="PARAGRAPHnoindent"/>
        <w:rPr>
          <w:rFonts w:asciiTheme="minorHAnsi" w:hAnsiTheme="minorHAnsi"/>
          <w:color w:val="000000"/>
          <w:sz w:val="22"/>
          <w:szCs w:val="24"/>
        </w:rPr>
      </w:pPr>
      <w:r w:rsidRPr="0045203F">
        <w:rPr>
          <w:rFonts w:asciiTheme="minorHAnsi" w:hAnsiTheme="minorHAnsi"/>
          <w:color w:val="000000"/>
          <w:sz w:val="22"/>
          <w:szCs w:val="24"/>
        </w:rPr>
        <w:t xml:space="preserve">The authors wish to acknowledge </w:t>
      </w:r>
      <w:r w:rsidR="009A539C" w:rsidRPr="0045203F">
        <w:rPr>
          <w:rFonts w:asciiTheme="minorHAnsi" w:hAnsiTheme="minorHAnsi"/>
          <w:color w:val="000000"/>
          <w:sz w:val="22"/>
          <w:szCs w:val="24"/>
        </w:rPr>
        <w:t xml:space="preserve">Alberto Brandolini for </w:t>
      </w:r>
      <w:r w:rsidRPr="0045203F">
        <w:rPr>
          <w:rFonts w:asciiTheme="minorHAnsi" w:hAnsiTheme="minorHAnsi"/>
          <w:color w:val="000000"/>
          <w:sz w:val="22"/>
          <w:szCs w:val="24"/>
        </w:rPr>
        <w:t xml:space="preserve">helpful discussions </w:t>
      </w:r>
      <w:r w:rsidR="009A539C" w:rsidRPr="0045203F">
        <w:rPr>
          <w:rFonts w:asciiTheme="minorHAnsi" w:hAnsiTheme="minorHAnsi"/>
          <w:color w:val="000000"/>
          <w:sz w:val="22"/>
          <w:szCs w:val="24"/>
        </w:rPr>
        <w:t>and for permission to reproduce Figures 1 and 2</w:t>
      </w:r>
      <w:r w:rsidRPr="0045203F">
        <w:rPr>
          <w:rFonts w:asciiTheme="minorHAnsi" w:hAnsiTheme="minorHAnsi"/>
          <w:color w:val="000000"/>
          <w:sz w:val="22"/>
          <w:szCs w:val="24"/>
        </w:rPr>
        <w:t>.</w:t>
      </w:r>
    </w:p>
    <w:p w14:paraId="78C26AD8" w14:textId="5589DBA6" w:rsidR="00F67570" w:rsidRDefault="00F67570" w:rsidP="00F67570">
      <w:pPr>
        <w:pStyle w:val="PARAGRAPH"/>
      </w:pPr>
    </w:p>
    <w:p w14:paraId="24BC60D3" w14:textId="69DB393E" w:rsidR="00F67570" w:rsidRDefault="00F67570" w:rsidP="00F67570">
      <w:pPr>
        <w:pStyle w:val="PARAGRAPH"/>
      </w:pPr>
    </w:p>
    <w:p w14:paraId="1A300160" w14:textId="3EB19166" w:rsidR="00F67570" w:rsidRDefault="00F67570" w:rsidP="00F67570">
      <w:pPr>
        <w:pStyle w:val="PARAGRAPH"/>
      </w:pPr>
    </w:p>
    <w:p w14:paraId="3D23C182" w14:textId="77777777" w:rsidR="00F67570" w:rsidRPr="00F67570" w:rsidRDefault="00F67570" w:rsidP="00F67570">
      <w:pPr>
        <w:pStyle w:val="PARAGRAPH"/>
      </w:pPr>
    </w:p>
    <w:p w14:paraId="7EF4807A" w14:textId="77777777" w:rsidR="00031014" w:rsidRPr="0045203F" w:rsidRDefault="00031014" w:rsidP="00426DE0">
      <w:pPr>
        <w:pStyle w:val="Heading1"/>
        <w:rPr>
          <w:rFonts w:asciiTheme="minorHAnsi" w:hAnsiTheme="minorHAnsi"/>
          <w:i/>
          <w:sz w:val="28"/>
          <w:szCs w:val="24"/>
        </w:rPr>
      </w:pPr>
      <w:r w:rsidRPr="00BD1E2A">
        <w:rPr>
          <w:rFonts w:asciiTheme="minorHAnsi" w:hAnsiTheme="minorHAnsi"/>
          <w:sz w:val="28"/>
          <w:szCs w:val="24"/>
        </w:rPr>
        <w:t>R</w:t>
      </w:r>
      <w:r w:rsidRPr="00BD1E2A">
        <w:rPr>
          <w:rFonts w:asciiTheme="minorHAnsi" w:hAnsiTheme="minorHAnsi"/>
          <w:sz w:val="32"/>
          <w:szCs w:val="28"/>
        </w:rPr>
        <w:t>eferences</w:t>
      </w:r>
      <w:r w:rsidR="00236119" w:rsidRPr="0045203F">
        <w:rPr>
          <w:rFonts w:asciiTheme="minorHAnsi" w:hAnsiTheme="minorHAnsi"/>
          <w:sz w:val="28"/>
          <w:szCs w:val="24"/>
        </w:rPr>
        <w:t xml:space="preserve"> </w:t>
      </w:r>
    </w:p>
    <w:p w14:paraId="04F1C59B" w14:textId="7050468C" w:rsidR="00031014" w:rsidRPr="0045203F" w:rsidRDefault="005F5367" w:rsidP="00E0275B">
      <w:pPr>
        <w:pStyle w:val="ListParagraph"/>
        <w:numPr>
          <w:ilvl w:val="0"/>
          <w:numId w:val="5"/>
        </w:numPr>
        <w:rPr>
          <w:rFonts w:asciiTheme="minorHAnsi" w:hAnsiTheme="minorHAnsi"/>
          <w:sz w:val="20"/>
        </w:rPr>
      </w:pPr>
      <w:r w:rsidRPr="0045203F">
        <w:rPr>
          <w:rFonts w:asciiTheme="minorHAnsi" w:hAnsiTheme="minorHAnsi"/>
          <w:sz w:val="20"/>
        </w:rPr>
        <w:t>A.F</w:t>
      </w:r>
      <w:r w:rsidR="00454CE0">
        <w:rPr>
          <w:rFonts w:asciiTheme="minorHAnsi" w:hAnsiTheme="minorHAnsi"/>
          <w:sz w:val="20"/>
        </w:rPr>
        <w:t>.</w:t>
      </w:r>
      <w:r w:rsidRPr="0045203F">
        <w:rPr>
          <w:rFonts w:asciiTheme="minorHAnsi" w:hAnsiTheme="minorHAnsi"/>
          <w:sz w:val="20"/>
        </w:rPr>
        <w:t xml:space="preserve"> </w:t>
      </w:r>
      <w:proofErr w:type="gramStart"/>
      <w:r w:rsidR="00031014" w:rsidRPr="0045203F">
        <w:rPr>
          <w:rFonts w:asciiTheme="minorHAnsi" w:hAnsiTheme="minorHAnsi"/>
          <w:sz w:val="20"/>
        </w:rPr>
        <w:t>Blackwell,.</w:t>
      </w:r>
      <w:proofErr w:type="gramEnd"/>
      <w:r w:rsidRPr="0045203F">
        <w:rPr>
          <w:rFonts w:asciiTheme="minorHAnsi" w:hAnsiTheme="minorHAnsi"/>
          <w:sz w:val="20"/>
        </w:rPr>
        <w:t xml:space="preserve"> L. </w:t>
      </w:r>
      <w:r w:rsidR="00031014" w:rsidRPr="0045203F">
        <w:rPr>
          <w:rFonts w:asciiTheme="minorHAnsi" w:hAnsiTheme="minorHAnsi"/>
          <w:sz w:val="20"/>
        </w:rPr>
        <w:t xml:space="preserve">Church, </w:t>
      </w:r>
      <w:r w:rsidRPr="0045203F">
        <w:rPr>
          <w:rFonts w:asciiTheme="minorHAnsi" w:hAnsiTheme="minorHAnsi"/>
          <w:sz w:val="20"/>
        </w:rPr>
        <w:t>B.</w:t>
      </w:r>
      <w:r w:rsidR="00031014" w:rsidRPr="0045203F">
        <w:rPr>
          <w:rFonts w:asciiTheme="minorHAnsi" w:hAnsiTheme="minorHAnsi"/>
          <w:sz w:val="20"/>
        </w:rPr>
        <w:t xml:space="preserve"> </w:t>
      </w:r>
      <w:proofErr w:type="spellStart"/>
      <w:r w:rsidR="00031014" w:rsidRPr="0045203F">
        <w:rPr>
          <w:rFonts w:asciiTheme="minorHAnsi" w:hAnsiTheme="minorHAnsi"/>
          <w:sz w:val="20"/>
        </w:rPr>
        <w:t>Plimmer</w:t>
      </w:r>
      <w:proofErr w:type="spellEnd"/>
      <w:r w:rsidR="00031014" w:rsidRPr="0045203F">
        <w:rPr>
          <w:rFonts w:asciiTheme="minorHAnsi" w:hAnsiTheme="minorHAnsi"/>
          <w:sz w:val="20"/>
        </w:rPr>
        <w:t xml:space="preserve">, and </w:t>
      </w:r>
      <w:r w:rsidRPr="0045203F">
        <w:rPr>
          <w:rFonts w:asciiTheme="minorHAnsi" w:hAnsiTheme="minorHAnsi"/>
          <w:sz w:val="20"/>
        </w:rPr>
        <w:t xml:space="preserve">D. </w:t>
      </w:r>
      <w:r w:rsidR="00031014" w:rsidRPr="0045203F">
        <w:rPr>
          <w:rFonts w:asciiTheme="minorHAnsi" w:hAnsiTheme="minorHAnsi"/>
          <w:sz w:val="20"/>
        </w:rPr>
        <w:t xml:space="preserve">Gray, </w:t>
      </w:r>
      <w:r w:rsidR="00A5267F" w:rsidRPr="0045203F">
        <w:rPr>
          <w:rFonts w:asciiTheme="minorHAnsi" w:hAnsiTheme="minorHAnsi"/>
          <w:sz w:val="20"/>
        </w:rPr>
        <w:t>“</w:t>
      </w:r>
      <w:r w:rsidR="00031014" w:rsidRPr="0045203F">
        <w:rPr>
          <w:rFonts w:asciiTheme="minorHAnsi" w:hAnsiTheme="minorHAnsi"/>
          <w:sz w:val="20"/>
        </w:rPr>
        <w:t>Formality in sketches and visual representation: Some informal reflections</w:t>
      </w:r>
      <w:r w:rsidR="00A5267F" w:rsidRPr="0045203F">
        <w:rPr>
          <w:rFonts w:asciiTheme="minorHAnsi" w:hAnsiTheme="minorHAnsi"/>
          <w:sz w:val="20"/>
        </w:rPr>
        <w:t>,”</w:t>
      </w:r>
      <w:r w:rsidR="00031014" w:rsidRPr="0045203F">
        <w:rPr>
          <w:rFonts w:asciiTheme="minorHAnsi" w:hAnsiTheme="minorHAnsi"/>
          <w:sz w:val="20"/>
        </w:rPr>
        <w:t xml:space="preserve"> </w:t>
      </w:r>
      <w:r w:rsidR="00DA1CD8" w:rsidRPr="0045203F">
        <w:rPr>
          <w:rFonts w:asciiTheme="minorHAnsi" w:hAnsiTheme="minorHAnsi"/>
          <w:i/>
          <w:sz w:val="20"/>
        </w:rPr>
        <w:t>Creativity Research Journal</w:t>
      </w:r>
      <w:r w:rsidR="00031014" w:rsidRPr="0045203F">
        <w:rPr>
          <w:rFonts w:asciiTheme="minorHAnsi" w:hAnsiTheme="minorHAnsi"/>
          <w:sz w:val="20"/>
        </w:rPr>
        <w:t>, pp. 11-18</w:t>
      </w:r>
      <w:r w:rsidR="00DA1CD8" w:rsidRPr="0045203F">
        <w:rPr>
          <w:rFonts w:asciiTheme="minorHAnsi" w:hAnsiTheme="minorHAnsi"/>
          <w:sz w:val="20"/>
        </w:rPr>
        <w:t>, 2008</w:t>
      </w:r>
      <w:r w:rsidR="00031014" w:rsidRPr="0045203F">
        <w:rPr>
          <w:rFonts w:asciiTheme="minorHAnsi" w:hAnsiTheme="minorHAnsi"/>
          <w:sz w:val="20"/>
        </w:rPr>
        <w:t>.</w:t>
      </w:r>
    </w:p>
    <w:p w14:paraId="4A367365" w14:textId="77F797E9" w:rsidR="00031014" w:rsidRPr="0045203F" w:rsidRDefault="005F5367" w:rsidP="00E0275B">
      <w:pPr>
        <w:pStyle w:val="ListParagraph"/>
        <w:numPr>
          <w:ilvl w:val="0"/>
          <w:numId w:val="5"/>
        </w:numPr>
        <w:rPr>
          <w:rFonts w:asciiTheme="minorHAnsi" w:hAnsiTheme="minorHAnsi"/>
          <w:sz w:val="20"/>
        </w:rPr>
      </w:pPr>
      <w:r w:rsidRPr="0045203F">
        <w:rPr>
          <w:rFonts w:asciiTheme="minorHAnsi" w:hAnsiTheme="minorHAnsi"/>
          <w:sz w:val="20"/>
        </w:rPr>
        <w:t xml:space="preserve">M. </w:t>
      </w:r>
      <w:r w:rsidR="00031014" w:rsidRPr="0045203F">
        <w:rPr>
          <w:rFonts w:asciiTheme="minorHAnsi" w:hAnsiTheme="minorHAnsi"/>
          <w:sz w:val="20"/>
        </w:rPr>
        <w:t xml:space="preserve">Cherubini, </w:t>
      </w:r>
      <w:r w:rsidRPr="0045203F">
        <w:rPr>
          <w:rFonts w:asciiTheme="minorHAnsi" w:hAnsiTheme="minorHAnsi"/>
          <w:sz w:val="20"/>
        </w:rPr>
        <w:t xml:space="preserve">G. </w:t>
      </w:r>
      <w:proofErr w:type="spellStart"/>
      <w:r w:rsidR="00031014" w:rsidRPr="0045203F">
        <w:rPr>
          <w:rFonts w:asciiTheme="minorHAnsi" w:hAnsiTheme="minorHAnsi"/>
          <w:sz w:val="20"/>
        </w:rPr>
        <w:t>Venolia</w:t>
      </w:r>
      <w:proofErr w:type="spellEnd"/>
      <w:r w:rsidR="00031014" w:rsidRPr="0045203F">
        <w:rPr>
          <w:rFonts w:asciiTheme="minorHAnsi" w:hAnsiTheme="minorHAnsi"/>
          <w:sz w:val="20"/>
        </w:rPr>
        <w:t xml:space="preserve">, </w:t>
      </w:r>
      <w:r w:rsidRPr="0045203F">
        <w:rPr>
          <w:rFonts w:asciiTheme="minorHAnsi" w:hAnsiTheme="minorHAnsi"/>
          <w:sz w:val="20"/>
        </w:rPr>
        <w:t xml:space="preserve">R. </w:t>
      </w:r>
      <w:proofErr w:type="spellStart"/>
      <w:r w:rsidR="00031014" w:rsidRPr="0045203F">
        <w:rPr>
          <w:rFonts w:asciiTheme="minorHAnsi" w:hAnsiTheme="minorHAnsi"/>
          <w:sz w:val="20"/>
        </w:rPr>
        <w:t>DeLine</w:t>
      </w:r>
      <w:proofErr w:type="spellEnd"/>
      <w:r w:rsidR="00031014" w:rsidRPr="0045203F">
        <w:rPr>
          <w:rFonts w:asciiTheme="minorHAnsi" w:hAnsiTheme="minorHAnsi"/>
          <w:sz w:val="20"/>
        </w:rPr>
        <w:t xml:space="preserve">, and </w:t>
      </w:r>
      <w:r w:rsidRPr="0045203F">
        <w:rPr>
          <w:rFonts w:asciiTheme="minorHAnsi" w:hAnsiTheme="minorHAnsi"/>
          <w:sz w:val="20"/>
        </w:rPr>
        <w:t>A.</w:t>
      </w:r>
      <w:r w:rsidR="00031014" w:rsidRPr="0045203F">
        <w:rPr>
          <w:rFonts w:asciiTheme="minorHAnsi" w:hAnsiTheme="minorHAnsi"/>
          <w:sz w:val="20"/>
        </w:rPr>
        <w:t>J. Ko.</w:t>
      </w:r>
      <w:r w:rsidR="00DA1CD8" w:rsidRPr="0045203F">
        <w:rPr>
          <w:rFonts w:asciiTheme="minorHAnsi" w:hAnsiTheme="minorHAnsi"/>
          <w:sz w:val="20"/>
        </w:rPr>
        <w:t>,</w:t>
      </w:r>
      <w:r w:rsidR="00031014" w:rsidRPr="0045203F">
        <w:rPr>
          <w:rFonts w:asciiTheme="minorHAnsi" w:hAnsiTheme="minorHAnsi"/>
          <w:sz w:val="20"/>
        </w:rPr>
        <w:t xml:space="preserve"> </w:t>
      </w:r>
      <w:r w:rsidR="00A5267F" w:rsidRPr="0045203F">
        <w:rPr>
          <w:rFonts w:asciiTheme="minorHAnsi" w:hAnsiTheme="minorHAnsi"/>
          <w:sz w:val="20"/>
        </w:rPr>
        <w:t>“</w:t>
      </w:r>
      <w:r w:rsidR="00031014" w:rsidRPr="0045203F">
        <w:rPr>
          <w:rFonts w:asciiTheme="minorHAnsi" w:hAnsiTheme="minorHAnsi"/>
          <w:sz w:val="20"/>
        </w:rPr>
        <w:t>Let's go to the whiteboard: how and why software developers use drawings</w:t>
      </w:r>
      <w:r w:rsidR="00A5267F" w:rsidRPr="0045203F">
        <w:rPr>
          <w:rFonts w:asciiTheme="minorHAnsi" w:hAnsiTheme="minorHAnsi"/>
          <w:sz w:val="20"/>
        </w:rPr>
        <w:t>,”</w:t>
      </w:r>
      <w:r w:rsidR="00031014" w:rsidRPr="0045203F">
        <w:rPr>
          <w:rFonts w:asciiTheme="minorHAnsi" w:hAnsiTheme="minorHAnsi"/>
          <w:sz w:val="20"/>
        </w:rPr>
        <w:t xml:space="preserve"> </w:t>
      </w:r>
      <w:r w:rsidR="00DA1CD8" w:rsidRPr="0045203F">
        <w:rPr>
          <w:rFonts w:asciiTheme="minorHAnsi" w:hAnsiTheme="minorHAnsi"/>
          <w:i/>
          <w:sz w:val="20"/>
        </w:rPr>
        <w:t>Proc.</w:t>
      </w:r>
      <w:r w:rsidR="00031014" w:rsidRPr="0045203F">
        <w:rPr>
          <w:rFonts w:asciiTheme="minorHAnsi" w:hAnsiTheme="minorHAnsi"/>
          <w:i/>
          <w:sz w:val="20"/>
        </w:rPr>
        <w:t xml:space="preserve"> SIGCHI Conference on Human Factors in Computing Systems (CHI '07).</w:t>
      </w:r>
      <w:r w:rsidR="00DA1CD8" w:rsidRPr="0045203F">
        <w:rPr>
          <w:rFonts w:asciiTheme="minorHAnsi" w:hAnsiTheme="minorHAnsi"/>
          <w:sz w:val="20"/>
        </w:rPr>
        <w:t>,</w:t>
      </w:r>
      <w:r w:rsidR="00031014" w:rsidRPr="0045203F">
        <w:rPr>
          <w:rFonts w:asciiTheme="minorHAnsi" w:hAnsiTheme="minorHAnsi"/>
          <w:sz w:val="20"/>
        </w:rPr>
        <w:t xml:space="preserve">ACM, New York, NY, USA, </w:t>
      </w:r>
      <w:r w:rsidR="00DA1CD8" w:rsidRPr="0045203F">
        <w:rPr>
          <w:rFonts w:asciiTheme="minorHAnsi" w:hAnsiTheme="minorHAnsi"/>
          <w:sz w:val="20"/>
        </w:rPr>
        <w:t xml:space="preserve">pp. </w:t>
      </w:r>
      <w:r w:rsidR="00031014" w:rsidRPr="0045203F">
        <w:rPr>
          <w:rFonts w:asciiTheme="minorHAnsi" w:hAnsiTheme="minorHAnsi"/>
          <w:sz w:val="20"/>
        </w:rPr>
        <w:t>557-566</w:t>
      </w:r>
      <w:r w:rsidR="00D2492F" w:rsidRPr="0045203F">
        <w:rPr>
          <w:rFonts w:asciiTheme="minorHAnsi" w:hAnsiTheme="minorHAnsi"/>
          <w:sz w:val="20"/>
        </w:rPr>
        <w:t xml:space="preserve">, 2007, </w:t>
      </w:r>
      <w:proofErr w:type="spellStart"/>
      <w:r w:rsidR="00D2492F" w:rsidRPr="0045203F">
        <w:rPr>
          <w:rFonts w:asciiTheme="minorHAnsi" w:hAnsiTheme="minorHAnsi"/>
          <w:sz w:val="20"/>
        </w:rPr>
        <w:t>doi</w:t>
      </w:r>
      <w:proofErr w:type="spellEnd"/>
      <w:r w:rsidR="00031014" w:rsidRPr="0045203F">
        <w:rPr>
          <w:rFonts w:asciiTheme="minorHAnsi" w:hAnsiTheme="minorHAnsi"/>
          <w:sz w:val="20"/>
        </w:rPr>
        <w:t xml:space="preserve">: </w:t>
      </w:r>
      <w:r w:rsidR="00031014" w:rsidRPr="00F67570">
        <w:rPr>
          <w:rFonts w:asciiTheme="minorHAnsi" w:hAnsiTheme="minorHAnsi"/>
          <w:sz w:val="20"/>
        </w:rPr>
        <w:t>https://doi.org/10.1145/1240624.1240714</w:t>
      </w:r>
    </w:p>
    <w:p w14:paraId="0BAAA6DA" w14:textId="232F69D4" w:rsidR="00E9385D" w:rsidRDefault="00031014" w:rsidP="00E0275B">
      <w:pPr>
        <w:pStyle w:val="ListParagraph"/>
        <w:numPr>
          <w:ilvl w:val="0"/>
          <w:numId w:val="5"/>
        </w:numPr>
        <w:rPr>
          <w:rFonts w:asciiTheme="minorHAnsi" w:hAnsiTheme="minorHAnsi"/>
          <w:sz w:val="20"/>
        </w:rPr>
      </w:pPr>
      <w:r w:rsidRPr="0045203F">
        <w:rPr>
          <w:rFonts w:asciiTheme="minorHAnsi" w:hAnsiTheme="minorHAnsi"/>
          <w:sz w:val="20"/>
        </w:rPr>
        <w:t xml:space="preserve">A. Van Der Hoek and M. </w:t>
      </w:r>
      <w:proofErr w:type="spellStart"/>
      <w:r w:rsidRPr="0045203F">
        <w:rPr>
          <w:rFonts w:asciiTheme="minorHAnsi" w:hAnsiTheme="minorHAnsi"/>
          <w:sz w:val="20"/>
        </w:rPr>
        <w:t>Petre</w:t>
      </w:r>
      <w:proofErr w:type="spellEnd"/>
      <w:r w:rsidRPr="0045203F">
        <w:rPr>
          <w:rFonts w:asciiTheme="minorHAnsi" w:hAnsiTheme="minorHAnsi"/>
          <w:sz w:val="20"/>
        </w:rPr>
        <w:t xml:space="preserve">, </w:t>
      </w:r>
      <w:r w:rsidR="00D2492F" w:rsidRPr="0045203F">
        <w:rPr>
          <w:rFonts w:asciiTheme="minorHAnsi" w:hAnsiTheme="minorHAnsi"/>
          <w:sz w:val="20"/>
        </w:rPr>
        <w:t>e</w:t>
      </w:r>
      <w:r w:rsidRPr="0045203F">
        <w:rPr>
          <w:rFonts w:asciiTheme="minorHAnsi" w:hAnsiTheme="minorHAnsi"/>
          <w:sz w:val="20"/>
        </w:rPr>
        <w:t>ds</w:t>
      </w:r>
      <w:r w:rsidR="00D2492F" w:rsidRPr="0045203F">
        <w:rPr>
          <w:rFonts w:asciiTheme="minorHAnsi" w:hAnsiTheme="minorHAnsi"/>
          <w:sz w:val="20"/>
        </w:rPr>
        <w:t>.,</w:t>
      </w:r>
      <w:r w:rsidR="00A5267F" w:rsidRPr="0045203F">
        <w:rPr>
          <w:rFonts w:asciiTheme="minorHAnsi" w:hAnsiTheme="minorHAnsi"/>
          <w:sz w:val="20"/>
        </w:rPr>
        <w:t xml:space="preserve"> </w:t>
      </w:r>
      <w:r w:rsidRPr="0045203F">
        <w:rPr>
          <w:rFonts w:asciiTheme="minorHAnsi" w:hAnsiTheme="minorHAnsi"/>
          <w:i/>
          <w:sz w:val="20"/>
        </w:rPr>
        <w:t>Software Designers in Action: A Human-Centric Look at Design Work</w:t>
      </w:r>
      <w:r w:rsidR="00A5267F" w:rsidRPr="0045203F">
        <w:rPr>
          <w:rFonts w:asciiTheme="minorHAnsi" w:hAnsiTheme="minorHAnsi"/>
          <w:sz w:val="20"/>
        </w:rPr>
        <w:t>,</w:t>
      </w:r>
      <w:r w:rsidRPr="0045203F">
        <w:rPr>
          <w:rFonts w:asciiTheme="minorHAnsi" w:hAnsiTheme="minorHAnsi"/>
          <w:sz w:val="20"/>
        </w:rPr>
        <w:t xml:space="preserve"> Abingdon: Chapman and Hall/CRC</w:t>
      </w:r>
      <w:r w:rsidR="00D2492F" w:rsidRPr="0045203F">
        <w:rPr>
          <w:rFonts w:asciiTheme="minorHAnsi" w:hAnsiTheme="minorHAnsi"/>
          <w:sz w:val="20"/>
        </w:rPr>
        <w:t>, 2013</w:t>
      </w:r>
    </w:p>
    <w:p w14:paraId="25C80662" w14:textId="5923506A" w:rsidR="00E9385D" w:rsidRPr="0045203F" w:rsidRDefault="00E9385D" w:rsidP="00E9385D">
      <w:pPr>
        <w:pStyle w:val="ListParagraph"/>
        <w:numPr>
          <w:ilvl w:val="0"/>
          <w:numId w:val="5"/>
        </w:numPr>
        <w:rPr>
          <w:rFonts w:asciiTheme="minorHAnsi" w:hAnsiTheme="minorHAnsi"/>
          <w:sz w:val="20"/>
        </w:rPr>
      </w:pPr>
      <w:r w:rsidRPr="0045203F">
        <w:rPr>
          <w:rFonts w:asciiTheme="minorHAnsi" w:hAnsiTheme="minorHAnsi"/>
          <w:sz w:val="20"/>
        </w:rPr>
        <w:t xml:space="preserve">D. Gray, S. Brown, and J. </w:t>
      </w:r>
      <w:proofErr w:type="spellStart"/>
      <w:r w:rsidRPr="0045203F">
        <w:rPr>
          <w:rFonts w:asciiTheme="minorHAnsi" w:hAnsiTheme="minorHAnsi"/>
          <w:sz w:val="20"/>
        </w:rPr>
        <w:t>Macanufo</w:t>
      </w:r>
      <w:proofErr w:type="spellEnd"/>
      <w:r w:rsidRPr="0045203F">
        <w:rPr>
          <w:rFonts w:asciiTheme="minorHAnsi" w:hAnsiTheme="minorHAnsi"/>
          <w:sz w:val="20"/>
        </w:rPr>
        <w:t xml:space="preserve">, </w:t>
      </w:r>
      <w:proofErr w:type="spellStart"/>
      <w:r w:rsidRPr="0045203F">
        <w:rPr>
          <w:rFonts w:asciiTheme="minorHAnsi" w:hAnsiTheme="minorHAnsi"/>
          <w:i/>
          <w:sz w:val="20"/>
        </w:rPr>
        <w:t>Gamestorming</w:t>
      </w:r>
      <w:proofErr w:type="spellEnd"/>
      <w:r w:rsidRPr="0045203F">
        <w:rPr>
          <w:rFonts w:asciiTheme="minorHAnsi" w:hAnsiTheme="minorHAnsi"/>
          <w:i/>
          <w:sz w:val="20"/>
        </w:rPr>
        <w:t>: A playbook for innovators, rulebreakers, and changemakers</w:t>
      </w:r>
      <w:r w:rsidRPr="0045203F">
        <w:rPr>
          <w:rFonts w:asciiTheme="minorHAnsi" w:hAnsiTheme="minorHAnsi"/>
          <w:sz w:val="20"/>
        </w:rPr>
        <w:t>, O'Reilly Media, Inc.</w:t>
      </w:r>
      <w:r>
        <w:rPr>
          <w:rFonts w:asciiTheme="minorHAnsi" w:hAnsiTheme="minorHAnsi"/>
          <w:sz w:val="20"/>
        </w:rPr>
        <w:t>,</w:t>
      </w:r>
      <w:r w:rsidRPr="0045203F">
        <w:rPr>
          <w:rFonts w:asciiTheme="minorHAnsi" w:hAnsiTheme="minorHAnsi"/>
          <w:sz w:val="20"/>
        </w:rPr>
        <w:t xml:space="preserve"> 2010.</w:t>
      </w:r>
    </w:p>
    <w:p w14:paraId="237DD794" w14:textId="6AF96B1F" w:rsidR="00E9385D" w:rsidRPr="0045203F" w:rsidRDefault="00E9385D" w:rsidP="00E9385D">
      <w:pPr>
        <w:pStyle w:val="ListParagraph"/>
        <w:numPr>
          <w:ilvl w:val="0"/>
          <w:numId w:val="5"/>
        </w:numPr>
        <w:rPr>
          <w:rFonts w:asciiTheme="minorHAnsi" w:hAnsiTheme="minorHAnsi"/>
          <w:sz w:val="20"/>
        </w:rPr>
      </w:pPr>
      <w:r w:rsidRPr="0045203F">
        <w:rPr>
          <w:rFonts w:asciiTheme="minorHAnsi" w:hAnsiTheme="minorHAnsi"/>
          <w:sz w:val="20"/>
        </w:rPr>
        <w:t>A.F</w:t>
      </w:r>
      <w:r w:rsidR="006150F1">
        <w:rPr>
          <w:rFonts w:asciiTheme="minorHAnsi" w:hAnsiTheme="minorHAnsi"/>
          <w:sz w:val="20"/>
        </w:rPr>
        <w:t>.</w:t>
      </w:r>
      <w:r w:rsidRPr="0045203F">
        <w:rPr>
          <w:rFonts w:asciiTheme="minorHAnsi" w:hAnsiTheme="minorHAnsi"/>
          <w:sz w:val="20"/>
        </w:rPr>
        <w:t xml:space="preserve"> Blackwell and S. Fincher, “PUX: Patterns of User Experience,” </w:t>
      </w:r>
      <w:r w:rsidRPr="0045203F">
        <w:rPr>
          <w:rFonts w:asciiTheme="minorHAnsi" w:hAnsiTheme="minorHAnsi"/>
          <w:i/>
          <w:sz w:val="20"/>
        </w:rPr>
        <w:t>Interactions</w:t>
      </w:r>
      <w:r w:rsidRPr="0045203F">
        <w:rPr>
          <w:rFonts w:asciiTheme="minorHAnsi" w:hAnsiTheme="minorHAnsi"/>
          <w:sz w:val="20"/>
        </w:rPr>
        <w:t xml:space="preserve"> 17(2), pp. 27-­31, 2010.</w:t>
      </w:r>
    </w:p>
    <w:p w14:paraId="25F5CA5A" w14:textId="213462E4" w:rsidR="00031014" w:rsidRPr="0045203F" w:rsidRDefault="00E9385D" w:rsidP="00E0275B">
      <w:pPr>
        <w:pStyle w:val="ListParagraph"/>
        <w:numPr>
          <w:ilvl w:val="0"/>
          <w:numId w:val="5"/>
        </w:numPr>
        <w:rPr>
          <w:rFonts w:asciiTheme="minorHAnsi" w:hAnsiTheme="minorHAnsi"/>
          <w:sz w:val="20"/>
        </w:rPr>
      </w:pPr>
      <w:r w:rsidRPr="0045203F">
        <w:rPr>
          <w:rFonts w:asciiTheme="minorHAnsi" w:hAnsiTheme="minorHAnsi"/>
          <w:sz w:val="20"/>
        </w:rPr>
        <w:t>A.F. Blackwell, (in press) “A pattern language for the design of diagrams”</w:t>
      </w:r>
      <w:r w:rsidR="006150F1">
        <w:rPr>
          <w:rFonts w:asciiTheme="minorHAnsi" w:hAnsiTheme="minorHAnsi"/>
          <w:sz w:val="20"/>
        </w:rPr>
        <w:t>,</w:t>
      </w:r>
      <w:r w:rsidRPr="0045203F">
        <w:rPr>
          <w:rFonts w:asciiTheme="minorHAnsi" w:hAnsiTheme="minorHAnsi"/>
          <w:sz w:val="20"/>
        </w:rPr>
        <w:t xml:space="preserve"> </w:t>
      </w:r>
      <w:r w:rsidRPr="0045203F">
        <w:rPr>
          <w:rFonts w:asciiTheme="minorHAnsi" w:hAnsiTheme="minorHAnsi"/>
          <w:i/>
          <w:sz w:val="20"/>
        </w:rPr>
        <w:t>Elements of Diagramming: Design Theories, Analyses and Methods</w:t>
      </w:r>
      <w:r w:rsidRPr="0045203F">
        <w:rPr>
          <w:rFonts w:asciiTheme="minorHAnsi" w:hAnsiTheme="minorHAnsi"/>
          <w:sz w:val="20"/>
        </w:rPr>
        <w:t>, Clive J. Richards, Routledge; (Sep.2019) ISBN-10: 1472472322, ISBN-13: 978-1472472328. Preprint available: https://www.cl.cam.ac.uk/~afb21/publications/Richards-Diagrams-Chapter.pdf</w:t>
      </w:r>
    </w:p>
    <w:p w14:paraId="61609E4F" w14:textId="4EE4BDDB" w:rsidR="00031014" w:rsidRPr="0055619B" w:rsidRDefault="005F5367" w:rsidP="00E0275B">
      <w:pPr>
        <w:pStyle w:val="ListParagraph"/>
        <w:numPr>
          <w:ilvl w:val="0"/>
          <w:numId w:val="5"/>
        </w:numPr>
        <w:rPr>
          <w:rFonts w:asciiTheme="minorHAnsi" w:hAnsiTheme="minorHAnsi"/>
          <w:sz w:val="20"/>
        </w:rPr>
      </w:pPr>
      <w:r w:rsidRPr="0045203F">
        <w:rPr>
          <w:rFonts w:asciiTheme="minorHAnsi" w:hAnsiTheme="minorHAnsi"/>
          <w:sz w:val="20"/>
        </w:rPr>
        <w:t xml:space="preserve">A. </w:t>
      </w:r>
      <w:r w:rsidR="00031014" w:rsidRPr="0045203F">
        <w:rPr>
          <w:rFonts w:asciiTheme="minorHAnsi" w:hAnsiTheme="minorHAnsi"/>
          <w:sz w:val="20"/>
        </w:rPr>
        <w:t xml:space="preserve">Brandolini, </w:t>
      </w:r>
      <w:r w:rsidR="00031014" w:rsidRPr="0045203F">
        <w:rPr>
          <w:rFonts w:asciiTheme="minorHAnsi" w:hAnsiTheme="minorHAnsi"/>
          <w:i/>
          <w:sz w:val="20"/>
        </w:rPr>
        <w:t>Event Storming</w:t>
      </w:r>
      <w:r w:rsidR="00A5267F" w:rsidRPr="0045203F">
        <w:rPr>
          <w:rFonts w:asciiTheme="minorHAnsi" w:hAnsiTheme="minorHAnsi"/>
          <w:sz w:val="20"/>
        </w:rPr>
        <w:t>,</w:t>
      </w:r>
      <w:r w:rsidR="00031014" w:rsidRPr="0045203F">
        <w:rPr>
          <w:rFonts w:asciiTheme="minorHAnsi" w:hAnsiTheme="minorHAnsi"/>
          <w:sz w:val="20"/>
        </w:rPr>
        <w:t xml:space="preserve"> Pre-publication book, Accessed </w:t>
      </w:r>
      <w:r w:rsidR="00DC6613">
        <w:rPr>
          <w:rFonts w:asciiTheme="minorHAnsi" w:hAnsiTheme="minorHAnsi"/>
          <w:sz w:val="20"/>
        </w:rPr>
        <w:t>June 2020</w:t>
      </w:r>
      <w:r w:rsidR="00031014" w:rsidRPr="0055619B">
        <w:rPr>
          <w:rFonts w:asciiTheme="minorHAnsi" w:hAnsiTheme="minorHAnsi"/>
          <w:sz w:val="20"/>
        </w:rPr>
        <w:t>, https://leanpub.com/introducing_eventstorming</w:t>
      </w:r>
    </w:p>
    <w:p w14:paraId="52A61EB4" w14:textId="7D8F7EFE" w:rsidR="00031014" w:rsidRPr="0045203F" w:rsidRDefault="005F5367" w:rsidP="00E0275B">
      <w:pPr>
        <w:pStyle w:val="ListParagraph"/>
        <w:numPr>
          <w:ilvl w:val="0"/>
          <w:numId w:val="5"/>
        </w:numPr>
        <w:jc w:val="left"/>
        <w:rPr>
          <w:rFonts w:asciiTheme="minorHAnsi" w:hAnsiTheme="minorHAnsi"/>
          <w:sz w:val="20"/>
        </w:rPr>
      </w:pPr>
      <w:r w:rsidRPr="0045203F">
        <w:rPr>
          <w:rFonts w:asciiTheme="minorHAnsi" w:hAnsiTheme="minorHAnsi"/>
          <w:sz w:val="20"/>
        </w:rPr>
        <w:t xml:space="preserve">A. </w:t>
      </w:r>
      <w:r w:rsidR="00031014" w:rsidRPr="0045203F">
        <w:rPr>
          <w:rFonts w:asciiTheme="minorHAnsi" w:hAnsiTheme="minorHAnsi"/>
          <w:sz w:val="20"/>
        </w:rPr>
        <w:t xml:space="preserve">Brandolini, </w:t>
      </w:r>
      <w:r w:rsidR="00031014" w:rsidRPr="0045203F">
        <w:rPr>
          <w:rFonts w:asciiTheme="minorHAnsi" w:hAnsiTheme="minorHAnsi"/>
          <w:i/>
          <w:sz w:val="20"/>
        </w:rPr>
        <w:t>Presentation at Explore DDD Conference</w:t>
      </w:r>
      <w:r w:rsidR="00031014" w:rsidRPr="0045203F">
        <w:rPr>
          <w:rFonts w:asciiTheme="minorHAnsi" w:hAnsiTheme="minorHAnsi"/>
          <w:sz w:val="20"/>
        </w:rPr>
        <w:t>, Denver,</w:t>
      </w:r>
      <w:r w:rsidR="00D2492F" w:rsidRPr="0045203F">
        <w:rPr>
          <w:rFonts w:asciiTheme="minorHAnsi" w:hAnsiTheme="minorHAnsi"/>
          <w:sz w:val="20"/>
        </w:rPr>
        <w:t xml:space="preserve"> </w:t>
      </w:r>
      <w:r w:rsidR="00031014" w:rsidRPr="0045203F">
        <w:rPr>
          <w:rFonts w:asciiTheme="minorHAnsi" w:hAnsiTheme="minorHAnsi"/>
          <w:sz w:val="20"/>
        </w:rPr>
        <w:t>USA,</w:t>
      </w:r>
      <w:r w:rsidR="00D2492F" w:rsidRPr="0045203F">
        <w:rPr>
          <w:rFonts w:asciiTheme="minorHAnsi" w:hAnsiTheme="minorHAnsi"/>
          <w:sz w:val="20"/>
        </w:rPr>
        <w:t xml:space="preserve"> </w:t>
      </w:r>
      <w:r w:rsidR="00031014" w:rsidRPr="0045203F">
        <w:rPr>
          <w:rFonts w:asciiTheme="minorHAnsi" w:hAnsiTheme="minorHAnsi"/>
          <w:sz w:val="20"/>
        </w:rPr>
        <w:t>Sep</w:t>
      </w:r>
      <w:r w:rsidR="00D2492F" w:rsidRPr="0045203F">
        <w:rPr>
          <w:rFonts w:asciiTheme="minorHAnsi" w:hAnsiTheme="minorHAnsi"/>
          <w:sz w:val="20"/>
        </w:rPr>
        <w:t xml:space="preserve">. </w:t>
      </w:r>
      <w:r w:rsidR="00031014" w:rsidRPr="0045203F">
        <w:rPr>
          <w:rFonts w:asciiTheme="minorHAnsi" w:hAnsiTheme="minorHAnsi"/>
          <w:sz w:val="20"/>
        </w:rPr>
        <w:t>2017</w:t>
      </w:r>
      <w:r w:rsidR="00D2492F" w:rsidRPr="0045203F">
        <w:rPr>
          <w:rFonts w:asciiTheme="minorHAnsi" w:hAnsiTheme="minorHAnsi"/>
          <w:sz w:val="20"/>
        </w:rPr>
        <w:t>,</w:t>
      </w:r>
      <w:r w:rsidR="00DC6613">
        <w:rPr>
          <w:rFonts w:asciiTheme="minorHAnsi" w:hAnsiTheme="minorHAnsi"/>
          <w:sz w:val="20"/>
        </w:rPr>
        <w:t xml:space="preserve"> accessed June 2020,</w:t>
      </w:r>
      <w:r w:rsidR="00D2492F" w:rsidRPr="0045203F">
        <w:rPr>
          <w:rFonts w:asciiTheme="minorHAnsi" w:hAnsiTheme="minorHAnsi"/>
          <w:sz w:val="20"/>
        </w:rPr>
        <w:t xml:space="preserve"> </w:t>
      </w:r>
      <w:r w:rsidR="00D2492F" w:rsidRPr="0055619B">
        <w:rPr>
          <w:rFonts w:asciiTheme="minorHAnsi" w:eastAsia="Calibri" w:hAnsiTheme="minorHAnsi" w:cs="Calibri"/>
          <w:sz w:val="20"/>
        </w:rPr>
        <w:t>https://www.youtube.com/watch?v=1i6QYvYhlYQhttps://www.youtube.com/watch?v=1i6QYvYhlYQ</w:t>
      </w:r>
    </w:p>
    <w:p w14:paraId="49F4CFB5" w14:textId="45CB9FDB" w:rsidR="00031014" w:rsidRPr="0045203F" w:rsidRDefault="005F5367" w:rsidP="00E0275B">
      <w:pPr>
        <w:pStyle w:val="ListParagraph"/>
        <w:numPr>
          <w:ilvl w:val="0"/>
          <w:numId w:val="5"/>
        </w:numPr>
        <w:rPr>
          <w:rFonts w:asciiTheme="minorHAnsi" w:hAnsiTheme="minorHAnsi"/>
          <w:sz w:val="20"/>
        </w:rPr>
      </w:pPr>
      <w:r w:rsidRPr="0045203F">
        <w:rPr>
          <w:rFonts w:asciiTheme="minorHAnsi" w:hAnsiTheme="minorHAnsi"/>
          <w:sz w:val="20"/>
        </w:rPr>
        <w:t xml:space="preserve">J. </w:t>
      </w:r>
      <w:r w:rsidR="00031014" w:rsidRPr="0045203F">
        <w:rPr>
          <w:rFonts w:asciiTheme="minorHAnsi" w:hAnsiTheme="minorHAnsi"/>
          <w:sz w:val="20"/>
        </w:rPr>
        <w:t xml:space="preserve">Patton, </w:t>
      </w:r>
      <w:r w:rsidR="00031014" w:rsidRPr="0045203F">
        <w:rPr>
          <w:rFonts w:asciiTheme="minorHAnsi" w:hAnsiTheme="minorHAnsi"/>
          <w:i/>
          <w:sz w:val="20"/>
        </w:rPr>
        <w:t>User Story Mapping: Building Better Products Using Agile Software Design</w:t>
      </w:r>
      <w:r w:rsidR="00031014" w:rsidRPr="0045203F">
        <w:rPr>
          <w:rFonts w:asciiTheme="minorHAnsi" w:hAnsiTheme="minorHAnsi"/>
          <w:sz w:val="20"/>
        </w:rPr>
        <w:t>, O'Reilly 2014.</w:t>
      </w:r>
    </w:p>
    <w:p w14:paraId="4FD1374F" w14:textId="35C56297" w:rsidR="00031014" w:rsidRPr="0045203F" w:rsidRDefault="005F5367" w:rsidP="00E0275B">
      <w:pPr>
        <w:pStyle w:val="ListParagraph"/>
        <w:numPr>
          <w:ilvl w:val="0"/>
          <w:numId w:val="5"/>
        </w:numPr>
        <w:jc w:val="left"/>
        <w:rPr>
          <w:rFonts w:asciiTheme="minorHAnsi" w:hAnsiTheme="minorHAnsi"/>
          <w:sz w:val="20"/>
        </w:rPr>
      </w:pPr>
      <w:r w:rsidRPr="0045203F">
        <w:rPr>
          <w:rFonts w:asciiTheme="minorHAnsi" w:hAnsiTheme="minorHAnsi"/>
          <w:sz w:val="20"/>
        </w:rPr>
        <w:t xml:space="preserve">J. </w:t>
      </w:r>
      <w:r w:rsidR="00031014" w:rsidRPr="0045203F">
        <w:rPr>
          <w:rFonts w:asciiTheme="minorHAnsi" w:hAnsiTheme="minorHAnsi"/>
          <w:sz w:val="20"/>
        </w:rPr>
        <w:t>Patton, “Story Map Concepts</w:t>
      </w:r>
      <w:r w:rsidR="00A5267F" w:rsidRPr="0045203F">
        <w:rPr>
          <w:rFonts w:asciiTheme="minorHAnsi" w:hAnsiTheme="minorHAnsi"/>
          <w:sz w:val="20"/>
        </w:rPr>
        <w:t>,</w:t>
      </w:r>
      <w:r w:rsidR="00031014" w:rsidRPr="0045203F">
        <w:rPr>
          <w:rFonts w:asciiTheme="minorHAnsi" w:hAnsiTheme="minorHAnsi"/>
          <w:sz w:val="20"/>
        </w:rPr>
        <w:t xml:space="preserve">” </w:t>
      </w:r>
      <w:r w:rsidR="00031014" w:rsidRPr="0055619B">
        <w:rPr>
          <w:rFonts w:asciiTheme="minorHAnsi" w:hAnsiTheme="minorHAnsi"/>
          <w:sz w:val="20"/>
        </w:rPr>
        <w:t>https://jpattonassociates.com/wp-content/uploads/2015/03/story_mapping.pdf,</w:t>
      </w:r>
      <w:r w:rsidR="00031014" w:rsidRPr="0045203F">
        <w:rPr>
          <w:rFonts w:asciiTheme="minorHAnsi" w:hAnsiTheme="minorHAnsi"/>
          <w:sz w:val="20"/>
        </w:rPr>
        <w:t xml:space="preserve"> accessed Aug</w:t>
      </w:r>
      <w:r w:rsidR="00D01409" w:rsidRPr="0045203F">
        <w:rPr>
          <w:rFonts w:asciiTheme="minorHAnsi" w:hAnsiTheme="minorHAnsi"/>
          <w:sz w:val="20"/>
        </w:rPr>
        <w:t>.</w:t>
      </w:r>
      <w:r w:rsidR="00031014" w:rsidRPr="0045203F">
        <w:rPr>
          <w:rFonts w:asciiTheme="minorHAnsi" w:hAnsiTheme="minorHAnsi"/>
          <w:sz w:val="20"/>
        </w:rPr>
        <w:t xml:space="preserve"> 2018. </w:t>
      </w:r>
    </w:p>
    <w:p w14:paraId="43B21194" w14:textId="73FF165B" w:rsidR="00E9385D" w:rsidRDefault="00E9385D" w:rsidP="00E9385D">
      <w:pPr>
        <w:pStyle w:val="ListParagraph"/>
        <w:numPr>
          <w:ilvl w:val="0"/>
          <w:numId w:val="5"/>
        </w:numPr>
        <w:rPr>
          <w:rFonts w:asciiTheme="minorHAnsi" w:hAnsiTheme="minorHAnsi"/>
          <w:sz w:val="20"/>
        </w:rPr>
      </w:pPr>
      <w:r w:rsidRPr="0045203F">
        <w:rPr>
          <w:rFonts w:asciiTheme="minorHAnsi" w:hAnsiTheme="minorHAnsi"/>
          <w:sz w:val="20"/>
        </w:rPr>
        <w:t xml:space="preserve">C. Alexander, S. Ishikawa, and M. Silverstein, </w:t>
      </w:r>
      <w:r w:rsidRPr="0045203F">
        <w:rPr>
          <w:rFonts w:asciiTheme="minorHAnsi" w:hAnsiTheme="minorHAnsi"/>
          <w:i/>
          <w:sz w:val="20"/>
        </w:rPr>
        <w:t>A Pattern Language: Towns, Buildings, Construction,</w:t>
      </w:r>
      <w:r w:rsidRPr="0045203F">
        <w:rPr>
          <w:rFonts w:asciiTheme="minorHAnsi" w:hAnsiTheme="minorHAnsi"/>
          <w:sz w:val="20"/>
        </w:rPr>
        <w:t xml:space="preserve"> Oxford University Press, New York, 1977. </w:t>
      </w:r>
    </w:p>
    <w:p w14:paraId="1C09A78F" w14:textId="79BCA3A3" w:rsidR="0055399C" w:rsidRPr="00276304" w:rsidRDefault="006150F1">
      <w:pPr>
        <w:pStyle w:val="PlainText"/>
        <w:numPr>
          <w:ilvl w:val="0"/>
          <w:numId w:val="5"/>
        </w:numPr>
        <w:rPr>
          <w:sz w:val="20"/>
        </w:rPr>
      </w:pPr>
      <w:r>
        <w:rPr>
          <w:sz w:val="20"/>
          <w:szCs w:val="20"/>
        </w:rPr>
        <w:t xml:space="preserve">C. </w:t>
      </w:r>
      <w:r w:rsidR="0055399C" w:rsidRPr="00276304">
        <w:rPr>
          <w:sz w:val="20"/>
          <w:szCs w:val="20"/>
        </w:rPr>
        <w:t xml:space="preserve">Alexander, </w:t>
      </w:r>
      <w:r w:rsidR="0055399C" w:rsidRPr="00276304">
        <w:rPr>
          <w:i/>
          <w:iCs/>
          <w:sz w:val="20"/>
          <w:szCs w:val="20"/>
        </w:rPr>
        <w:t>The timeless way of building</w:t>
      </w:r>
      <w:r>
        <w:rPr>
          <w:sz w:val="20"/>
          <w:szCs w:val="20"/>
        </w:rPr>
        <w:t>,</w:t>
      </w:r>
      <w:r w:rsidR="0055399C" w:rsidRPr="00276304">
        <w:rPr>
          <w:sz w:val="20"/>
          <w:szCs w:val="20"/>
        </w:rPr>
        <w:t xml:space="preserve"> Oxford University Press</w:t>
      </w:r>
      <w:r>
        <w:rPr>
          <w:sz w:val="20"/>
          <w:szCs w:val="20"/>
        </w:rPr>
        <w:t>, 1978.</w:t>
      </w:r>
    </w:p>
    <w:p w14:paraId="2843A266" w14:textId="0507C47F" w:rsidR="00031014" w:rsidRDefault="00E9385D" w:rsidP="00E0275B">
      <w:pPr>
        <w:pStyle w:val="ListParagraph"/>
        <w:numPr>
          <w:ilvl w:val="0"/>
          <w:numId w:val="5"/>
        </w:numPr>
        <w:rPr>
          <w:rFonts w:asciiTheme="minorHAnsi" w:hAnsiTheme="minorHAnsi"/>
          <w:sz w:val="20"/>
        </w:rPr>
      </w:pPr>
      <w:r w:rsidRPr="0045203F">
        <w:rPr>
          <w:rFonts w:asciiTheme="minorHAnsi" w:hAnsiTheme="minorHAnsi"/>
          <w:sz w:val="20"/>
        </w:rPr>
        <w:t xml:space="preserve">T.R.G. Green, “Cognitive Dimensions of Notations,” </w:t>
      </w:r>
      <w:r w:rsidRPr="0045203F">
        <w:rPr>
          <w:rFonts w:asciiTheme="minorHAnsi" w:hAnsiTheme="minorHAnsi"/>
          <w:i/>
          <w:sz w:val="20"/>
        </w:rPr>
        <w:t>People and Computers V</w:t>
      </w:r>
      <w:r w:rsidRPr="0045203F">
        <w:rPr>
          <w:rFonts w:asciiTheme="minorHAnsi" w:hAnsiTheme="minorHAnsi"/>
          <w:sz w:val="20"/>
        </w:rPr>
        <w:t xml:space="preserve">, L. M. E. A. Sutcliffe, </w:t>
      </w:r>
      <w:proofErr w:type="spellStart"/>
      <w:proofErr w:type="gramStart"/>
      <w:r w:rsidRPr="0045203F">
        <w:rPr>
          <w:rFonts w:asciiTheme="minorHAnsi" w:hAnsiTheme="minorHAnsi"/>
          <w:sz w:val="20"/>
        </w:rPr>
        <w:t>ed.,Cambridge</w:t>
      </w:r>
      <w:proofErr w:type="spellEnd"/>
      <w:proofErr w:type="gramEnd"/>
      <w:r w:rsidRPr="0045203F">
        <w:rPr>
          <w:rFonts w:asciiTheme="minorHAnsi" w:hAnsiTheme="minorHAnsi"/>
          <w:sz w:val="20"/>
        </w:rPr>
        <w:t xml:space="preserve"> University Press, 1989.</w:t>
      </w:r>
    </w:p>
    <w:p w14:paraId="0517B455" w14:textId="36B0EE96" w:rsidR="006150F1" w:rsidRPr="00276304" w:rsidRDefault="006150F1" w:rsidP="00BD422A">
      <w:pPr>
        <w:pStyle w:val="ListParagraph"/>
        <w:widowControl/>
        <w:numPr>
          <w:ilvl w:val="0"/>
          <w:numId w:val="5"/>
        </w:numPr>
        <w:spacing w:line="240" w:lineRule="auto"/>
        <w:jc w:val="left"/>
        <w:rPr>
          <w:rFonts w:asciiTheme="minorHAnsi" w:hAnsiTheme="minorHAnsi" w:cstheme="minorHAnsi"/>
          <w:color w:val="FF0000"/>
          <w:kern w:val="0"/>
          <w:sz w:val="20"/>
          <w:lang w:val="en-AU" w:eastAsia="en-AU"/>
        </w:rPr>
      </w:pPr>
      <w:r>
        <w:rPr>
          <w:rFonts w:asciiTheme="minorHAnsi" w:hAnsiTheme="minorHAnsi" w:cstheme="minorHAnsi"/>
          <w:sz w:val="20"/>
        </w:rPr>
        <w:t xml:space="preserve">A.F. </w:t>
      </w:r>
      <w:r w:rsidR="00AF38A3" w:rsidRPr="00276304">
        <w:rPr>
          <w:rFonts w:asciiTheme="minorHAnsi" w:hAnsiTheme="minorHAnsi" w:cstheme="minorHAnsi"/>
          <w:sz w:val="20"/>
        </w:rPr>
        <w:t xml:space="preserve">Blackwell, </w:t>
      </w:r>
      <w:r w:rsidRPr="0045203F">
        <w:rPr>
          <w:rFonts w:asciiTheme="minorHAnsi" w:hAnsiTheme="minorHAnsi"/>
          <w:sz w:val="20"/>
        </w:rPr>
        <w:t>“</w:t>
      </w:r>
      <w:r w:rsidR="00AF38A3" w:rsidRPr="00276304">
        <w:rPr>
          <w:rFonts w:asciiTheme="minorHAnsi" w:hAnsiTheme="minorHAnsi" w:cstheme="minorHAnsi"/>
          <w:sz w:val="20"/>
        </w:rPr>
        <w:t>Ten years of cognitive dimensions in visual languages and computing</w:t>
      </w:r>
      <w:r>
        <w:rPr>
          <w:rFonts w:asciiTheme="minorHAnsi" w:hAnsiTheme="minorHAnsi" w:cstheme="minorHAnsi"/>
          <w:sz w:val="20"/>
        </w:rPr>
        <w:t>”,</w:t>
      </w:r>
      <w:r w:rsidR="00AF38A3" w:rsidRPr="00276304">
        <w:rPr>
          <w:rFonts w:asciiTheme="minorHAnsi" w:hAnsiTheme="minorHAnsi" w:cstheme="minorHAnsi"/>
          <w:sz w:val="20"/>
        </w:rPr>
        <w:t xml:space="preserve"> </w:t>
      </w:r>
      <w:r w:rsidR="00AF38A3" w:rsidRPr="00276304">
        <w:rPr>
          <w:rFonts w:asciiTheme="minorHAnsi" w:hAnsiTheme="minorHAnsi" w:cstheme="minorHAnsi"/>
          <w:i/>
          <w:iCs/>
          <w:sz w:val="20"/>
        </w:rPr>
        <w:t>Journal of Visual Languages and Computing</w:t>
      </w:r>
      <w:r w:rsidR="00AF38A3" w:rsidRPr="00276304">
        <w:rPr>
          <w:rFonts w:asciiTheme="minorHAnsi" w:hAnsiTheme="minorHAnsi" w:cstheme="minorHAnsi"/>
          <w:sz w:val="20"/>
        </w:rPr>
        <w:t xml:space="preserve"> 4, no. 17</w:t>
      </w:r>
      <w:r>
        <w:rPr>
          <w:rFonts w:asciiTheme="minorHAnsi" w:hAnsiTheme="minorHAnsi" w:cstheme="minorHAnsi"/>
          <w:sz w:val="20"/>
        </w:rPr>
        <w:t xml:space="preserve">, </w:t>
      </w:r>
      <w:r w:rsidR="00AF38A3" w:rsidRPr="00276304">
        <w:rPr>
          <w:rFonts w:asciiTheme="minorHAnsi" w:hAnsiTheme="minorHAnsi" w:cstheme="minorHAnsi"/>
          <w:sz w:val="20"/>
        </w:rPr>
        <w:t>285-287</w:t>
      </w:r>
      <w:r>
        <w:rPr>
          <w:rFonts w:asciiTheme="minorHAnsi" w:hAnsiTheme="minorHAnsi" w:cstheme="minorHAnsi"/>
          <w:sz w:val="20"/>
        </w:rPr>
        <w:t>, 2006</w:t>
      </w:r>
      <w:r w:rsidR="00AF38A3" w:rsidRPr="00276304">
        <w:rPr>
          <w:rFonts w:asciiTheme="minorHAnsi" w:hAnsiTheme="minorHAnsi" w:cstheme="minorHAnsi"/>
          <w:sz w:val="20"/>
        </w:rPr>
        <w:t>.</w:t>
      </w:r>
    </w:p>
    <w:p w14:paraId="78E8C5C7" w14:textId="5A5A14B7" w:rsidR="00BD422A" w:rsidRPr="00276304" w:rsidRDefault="006150F1" w:rsidP="00BD422A">
      <w:pPr>
        <w:pStyle w:val="ListParagraph"/>
        <w:widowControl/>
        <w:numPr>
          <w:ilvl w:val="0"/>
          <w:numId w:val="5"/>
        </w:numPr>
        <w:spacing w:line="240" w:lineRule="auto"/>
        <w:jc w:val="left"/>
        <w:rPr>
          <w:rFonts w:asciiTheme="minorHAnsi" w:hAnsiTheme="minorHAnsi" w:cstheme="minorHAnsi"/>
          <w:color w:val="FF0000"/>
          <w:kern w:val="0"/>
          <w:sz w:val="20"/>
          <w:lang w:val="en-AU" w:eastAsia="en-AU"/>
        </w:rPr>
      </w:pPr>
      <w:r>
        <w:rPr>
          <w:rFonts w:asciiTheme="minorHAnsi" w:hAnsiTheme="minorHAnsi" w:cstheme="minorHAnsi"/>
          <w:kern w:val="0"/>
          <w:sz w:val="20"/>
          <w:lang w:val="en-AU" w:eastAsia="en-AU"/>
        </w:rPr>
        <w:t xml:space="preserve">M. </w:t>
      </w:r>
      <w:proofErr w:type="spellStart"/>
      <w:r w:rsidR="00BD422A" w:rsidRPr="00276304">
        <w:rPr>
          <w:rFonts w:asciiTheme="minorHAnsi" w:hAnsiTheme="minorHAnsi" w:cstheme="minorHAnsi"/>
          <w:kern w:val="0"/>
          <w:sz w:val="20"/>
          <w:lang w:val="en-AU" w:eastAsia="en-AU"/>
        </w:rPr>
        <w:t>Hadhrawi</w:t>
      </w:r>
      <w:proofErr w:type="spellEnd"/>
      <w:r w:rsidR="00BD422A" w:rsidRPr="00276304">
        <w:rPr>
          <w:rFonts w:asciiTheme="minorHAnsi" w:hAnsiTheme="minorHAnsi" w:cstheme="minorHAnsi"/>
          <w:kern w:val="0"/>
          <w:sz w:val="20"/>
          <w:lang w:val="en-AU" w:eastAsia="en-AU"/>
        </w:rPr>
        <w:t>, A</w:t>
      </w:r>
      <w:r>
        <w:rPr>
          <w:rFonts w:asciiTheme="minorHAnsi" w:hAnsiTheme="minorHAnsi" w:cstheme="minorHAnsi"/>
          <w:kern w:val="0"/>
          <w:sz w:val="20"/>
          <w:lang w:val="en-AU" w:eastAsia="en-AU"/>
        </w:rPr>
        <w:t>.</w:t>
      </w:r>
      <w:r w:rsidR="00BD422A" w:rsidRPr="00276304">
        <w:rPr>
          <w:rFonts w:asciiTheme="minorHAnsi" w:hAnsiTheme="minorHAnsi" w:cstheme="minorHAnsi"/>
          <w:kern w:val="0"/>
          <w:sz w:val="20"/>
          <w:lang w:val="en-AU" w:eastAsia="en-AU"/>
        </w:rPr>
        <w:t>F. Blackwell, and L</w:t>
      </w:r>
      <w:r w:rsidR="004425D5">
        <w:rPr>
          <w:rFonts w:asciiTheme="minorHAnsi" w:hAnsiTheme="minorHAnsi" w:cstheme="minorHAnsi"/>
          <w:kern w:val="0"/>
          <w:sz w:val="20"/>
          <w:lang w:val="en-AU" w:eastAsia="en-AU"/>
        </w:rPr>
        <w:t xml:space="preserve">. </w:t>
      </w:r>
      <w:r w:rsidR="00BD422A" w:rsidRPr="00276304">
        <w:rPr>
          <w:rFonts w:asciiTheme="minorHAnsi" w:hAnsiTheme="minorHAnsi" w:cstheme="minorHAnsi"/>
          <w:kern w:val="0"/>
          <w:sz w:val="20"/>
          <w:lang w:val="en-AU" w:eastAsia="en-AU"/>
        </w:rPr>
        <w:t xml:space="preserve">Church. "A Systematic Literature Review of Cognitive Dimensions." In </w:t>
      </w:r>
      <w:r w:rsidR="00585774" w:rsidRPr="00276304">
        <w:rPr>
          <w:rFonts w:asciiTheme="minorHAnsi" w:hAnsiTheme="minorHAnsi" w:cstheme="minorHAnsi"/>
          <w:kern w:val="0"/>
          <w:sz w:val="20"/>
          <w:lang w:val="en-AU" w:eastAsia="en-AU"/>
        </w:rPr>
        <w:t xml:space="preserve">Proc. </w:t>
      </w:r>
      <w:r w:rsidR="00D5263E" w:rsidRPr="00276304">
        <w:rPr>
          <w:rFonts w:asciiTheme="minorHAnsi" w:hAnsiTheme="minorHAnsi" w:cstheme="minorHAnsi"/>
          <w:i/>
          <w:iCs/>
          <w:kern w:val="0"/>
          <w:sz w:val="20"/>
          <w:lang w:val="en-AU" w:eastAsia="en-AU"/>
        </w:rPr>
        <w:t>28</w:t>
      </w:r>
      <w:r w:rsidR="00D5263E" w:rsidRPr="00276304">
        <w:rPr>
          <w:rFonts w:asciiTheme="minorHAnsi" w:hAnsiTheme="minorHAnsi" w:cstheme="minorHAnsi"/>
          <w:i/>
          <w:iCs/>
          <w:kern w:val="0"/>
          <w:sz w:val="20"/>
          <w:vertAlign w:val="superscript"/>
          <w:lang w:val="en-AU" w:eastAsia="en-AU"/>
        </w:rPr>
        <w:t>th</w:t>
      </w:r>
      <w:r w:rsidR="00D5263E" w:rsidRPr="00276304">
        <w:rPr>
          <w:rFonts w:asciiTheme="minorHAnsi" w:hAnsiTheme="minorHAnsi" w:cstheme="minorHAnsi"/>
          <w:i/>
          <w:iCs/>
          <w:kern w:val="0"/>
          <w:sz w:val="20"/>
          <w:lang w:val="en-AU" w:eastAsia="en-AU"/>
        </w:rPr>
        <w:t xml:space="preserve"> Annual Workshop of the Psychology of Programming Interest Group (PPIG)</w:t>
      </w:r>
      <w:r w:rsidR="00BD422A" w:rsidRPr="00276304">
        <w:rPr>
          <w:rFonts w:asciiTheme="minorHAnsi" w:hAnsiTheme="minorHAnsi" w:cstheme="minorHAnsi"/>
          <w:kern w:val="0"/>
          <w:sz w:val="20"/>
          <w:lang w:val="en-AU" w:eastAsia="en-AU"/>
        </w:rPr>
        <w:t>, p</w:t>
      </w:r>
      <w:r w:rsidR="00D5263E" w:rsidRPr="00276304">
        <w:rPr>
          <w:rFonts w:asciiTheme="minorHAnsi" w:hAnsiTheme="minorHAnsi" w:cstheme="minorHAnsi"/>
          <w:kern w:val="0"/>
          <w:sz w:val="20"/>
          <w:lang w:val="en-AU" w:eastAsia="en-AU"/>
        </w:rPr>
        <w:t>aper</w:t>
      </w:r>
      <w:r w:rsidR="00BD422A" w:rsidRPr="00276304">
        <w:rPr>
          <w:rFonts w:asciiTheme="minorHAnsi" w:hAnsiTheme="minorHAnsi" w:cstheme="minorHAnsi"/>
          <w:kern w:val="0"/>
          <w:sz w:val="20"/>
          <w:lang w:val="en-AU" w:eastAsia="en-AU"/>
        </w:rPr>
        <w:t xml:space="preserve"> 3</w:t>
      </w:r>
      <w:r w:rsidR="00D5263E" w:rsidRPr="00276304">
        <w:rPr>
          <w:rFonts w:asciiTheme="minorHAnsi" w:hAnsiTheme="minorHAnsi" w:cstheme="minorHAnsi"/>
          <w:kern w:val="0"/>
          <w:sz w:val="20"/>
          <w:lang w:val="en-AU" w:eastAsia="en-AU"/>
        </w:rPr>
        <w:t xml:space="preserve">, accessed June 2020 </w:t>
      </w:r>
      <w:r w:rsidR="00EB3868" w:rsidRPr="00276304">
        <w:t>http://www.ppig.org/library/paper</w:t>
      </w:r>
      <w:r w:rsidR="00D5263E" w:rsidRPr="00276304">
        <w:rPr>
          <w:rFonts w:asciiTheme="minorHAnsi" w:hAnsiTheme="minorHAnsi" w:cstheme="minorHAnsi"/>
          <w:kern w:val="0"/>
          <w:sz w:val="20"/>
          <w:lang w:val="en-AU" w:eastAsia="en-AU"/>
        </w:rPr>
        <w:t xml:space="preserve">, </w:t>
      </w:r>
      <w:r w:rsidR="00BD422A" w:rsidRPr="00276304">
        <w:rPr>
          <w:rFonts w:asciiTheme="minorHAnsi" w:hAnsiTheme="minorHAnsi" w:cstheme="minorHAnsi"/>
          <w:kern w:val="0"/>
          <w:sz w:val="20"/>
          <w:lang w:val="en-AU" w:eastAsia="en-AU"/>
        </w:rPr>
        <w:t>2017.</w:t>
      </w:r>
    </w:p>
    <w:p w14:paraId="1119AD61" w14:textId="3C00347A" w:rsidR="00133CD4" w:rsidRPr="0055619B" w:rsidRDefault="00133CD4" w:rsidP="00133CD4">
      <w:pPr>
        <w:pStyle w:val="ListParagraph"/>
        <w:numPr>
          <w:ilvl w:val="0"/>
          <w:numId w:val="5"/>
        </w:numPr>
        <w:rPr>
          <w:sz w:val="20"/>
        </w:rPr>
      </w:pPr>
      <w:r w:rsidRPr="0055619B">
        <w:rPr>
          <w:rFonts w:ascii="Calibri" w:hAnsi="Calibri" w:cs="Calibri"/>
          <w:sz w:val="20"/>
        </w:rPr>
        <w:t xml:space="preserve">T.R.G. Green and M. </w:t>
      </w:r>
      <w:proofErr w:type="spellStart"/>
      <w:r w:rsidRPr="0055619B">
        <w:rPr>
          <w:rFonts w:ascii="Calibri" w:hAnsi="Calibri" w:cs="Calibri"/>
          <w:sz w:val="20"/>
        </w:rPr>
        <w:t>Petre</w:t>
      </w:r>
      <w:proofErr w:type="spellEnd"/>
      <w:r w:rsidRPr="0055619B">
        <w:rPr>
          <w:rFonts w:ascii="Calibri" w:hAnsi="Calibri" w:cs="Calibri"/>
          <w:sz w:val="20"/>
        </w:rPr>
        <w:t xml:space="preserve">, “Usability analysis of visual programming environments: a 'cognitive dimensions' approach”, </w:t>
      </w:r>
      <w:r w:rsidRPr="0055619B">
        <w:rPr>
          <w:rFonts w:ascii="Calibri-Italic" w:hAnsi="Calibri-Italic" w:cs="Calibri-Italic"/>
          <w:i/>
          <w:iCs/>
          <w:sz w:val="20"/>
        </w:rPr>
        <w:t>Journal of Visual Languages and Computing</w:t>
      </w:r>
      <w:r w:rsidRPr="0055619B">
        <w:rPr>
          <w:rFonts w:ascii="Calibri" w:hAnsi="Calibri" w:cs="Calibri"/>
          <w:sz w:val="20"/>
        </w:rPr>
        <w:t>, 7,131--‐174, 1996.</w:t>
      </w:r>
    </w:p>
    <w:p w14:paraId="5C9188B2" w14:textId="0C34389D" w:rsidR="001608D2" w:rsidRPr="00276304" w:rsidRDefault="004425D5" w:rsidP="00276304">
      <w:pPr>
        <w:pStyle w:val="ListParagraph"/>
        <w:numPr>
          <w:ilvl w:val="0"/>
          <w:numId w:val="5"/>
        </w:numPr>
        <w:rPr>
          <w:rFonts w:asciiTheme="minorHAnsi" w:hAnsiTheme="minorHAnsi"/>
          <w:sz w:val="20"/>
        </w:rPr>
      </w:pPr>
      <w:r>
        <w:rPr>
          <w:rFonts w:asciiTheme="minorHAnsi" w:hAnsiTheme="minorHAnsi"/>
          <w:sz w:val="20"/>
          <w:lang w:val="en-AU"/>
        </w:rPr>
        <w:t xml:space="preserve">S.K. </w:t>
      </w:r>
      <w:r w:rsidR="001608D2" w:rsidRPr="00276304">
        <w:rPr>
          <w:rFonts w:asciiTheme="minorHAnsi" w:hAnsiTheme="minorHAnsi"/>
          <w:sz w:val="20"/>
          <w:lang w:val="en-AU"/>
        </w:rPr>
        <w:t xml:space="preserve">Card, </w:t>
      </w:r>
      <w:r>
        <w:rPr>
          <w:rFonts w:asciiTheme="minorHAnsi" w:hAnsiTheme="minorHAnsi"/>
          <w:sz w:val="20"/>
          <w:lang w:val="en-AU"/>
        </w:rPr>
        <w:t>T.P.</w:t>
      </w:r>
      <w:r w:rsidR="001608D2" w:rsidRPr="00276304">
        <w:rPr>
          <w:rFonts w:asciiTheme="minorHAnsi" w:hAnsiTheme="minorHAnsi"/>
          <w:sz w:val="20"/>
          <w:lang w:val="en-AU"/>
        </w:rPr>
        <w:t xml:space="preserve"> Moran, and </w:t>
      </w:r>
      <w:r>
        <w:rPr>
          <w:rFonts w:asciiTheme="minorHAnsi" w:hAnsiTheme="minorHAnsi"/>
          <w:sz w:val="20"/>
          <w:lang w:val="en-AU"/>
        </w:rPr>
        <w:t xml:space="preserve">A. </w:t>
      </w:r>
      <w:r w:rsidR="001608D2" w:rsidRPr="00276304">
        <w:rPr>
          <w:rFonts w:asciiTheme="minorHAnsi" w:hAnsiTheme="minorHAnsi"/>
          <w:sz w:val="20"/>
          <w:lang w:val="en-AU"/>
        </w:rPr>
        <w:t xml:space="preserve">Newell, </w:t>
      </w:r>
      <w:r w:rsidR="001608D2" w:rsidRPr="00276304">
        <w:rPr>
          <w:rFonts w:asciiTheme="minorHAnsi" w:hAnsiTheme="minorHAnsi" w:cs="Palatino-Italic"/>
          <w:i/>
          <w:iCs/>
          <w:sz w:val="20"/>
          <w:lang w:val="en-AU"/>
        </w:rPr>
        <w:t>The Psychology of Human-Computer Interaction</w:t>
      </w:r>
      <w:r>
        <w:rPr>
          <w:rFonts w:asciiTheme="minorHAnsi" w:hAnsiTheme="minorHAnsi" w:cs="Palatino-Italic"/>
          <w:sz w:val="20"/>
          <w:lang w:val="en-AU"/>
        </w:rPr>
        <w:t>,</w:t>
      </w:r>
      <w:r w:rsidR="001608D2" w:rsidRPr="00276304">
        <w:rPr>
          <w:rFonts w:asciiTheme="minorHAnsi" w:hAnsiTheme="minorHAnsi" w:cs="Palatino-Italic"/>
          <w:sz w:val="20"/>
          <w:lang w:val="en-AU"/>
        </w:rPr>
        <w:t xml:space="preserve"> </w:t>
      </w:r>
      <w:r w:rsidR="001608D2" w:rsidRPr="00276304">
        <w:rPr>
          <w:rFonts w:asciiTheme="minorHAnsi" w:hAnsiTheme="minorHAnsi"/>
          <w:sz w:val="20"/>
          <w:lang w:val="en-AU"/>
        </w:rPr>
        <w:t>Hillsdale,</w:t>
      </w:r>
    </w:p>
    <w:p w14:paraId="305CACA7" w14:textId="260B755E" w:rsidR="00585774" w:rsidRPr="00276304" w:rsidRDefault="001608D2" w:rsidP="00276304">
      <w:pPr>
        <w:pStyle w:val="ListParagraph"/>
        <w:ind w:left="360"/>
        <w:rPr>
          <w:rFonts w:asciiTheme="minorHAnsi" w:hAnsiTheme="minorHAnsi"/>
          <w:sz w:val="20"/>
          <w:lang w:val="en-AU"/>
        </w:rPr>
      </w:pPr>
      <w:r w:rsidRPr="00276304">
        <w:rPr>
          <w:rFonts w:asciiTheme="minorHAnsi" w:hAnsiTheme="minorHAnsi"/>
          <w:sz w:val="20"/>
          <w:lang w:val="en-AU"/>
        </w:rPr>
        <w:t>NJ: Erlbaum</w:t>
      </w:r>
      <w:r w:rsidR="006150F1">
        <w:rPr>
          <w:rFonts w:asciiTheme="minorHAnsi" w:hAnsiTheme="minorHAnsi"/>
          <w:sz w:val="20"/>
          <w:lang w:val="en-AU"/>
        </w:rPr>
        <w:t>, 1983.</w:t>
      </w:r>
    </w:p>
    <w:p w14:paraId="71140393" w14:textId="467F9090" w:rsidR="00585774" w:rsidRPr="00276304" w:rsidRDefault="004425D5" w:rsidP="00585774">
      <w:pPr>
        <w:pStyle w:val="PlainText"/>
        <w:numPr>
          <w:ilvl w:val="0"/>
          <w:numId w:val="5"/>
        </w:numPr>
      </w:pPr>
      <w:r>
        <w:rPr>
          <w:sz w:val="20"/>
        </w:rPr>
        <w:t xml:space="preserve">S. </w:t>
      </w:r>
      <w:r w:rsidR="00585774" w:rsidRPr="00276304">
        <w:rPr>
          <w:sz w:val="20"/>
        </w:rPr>
        <w:t xml:space="preserve">Fincher, </w:t>
      </w:r>
      <w:r>
        <w:rPr>
          <w:sz w:val="20"/>
        </w:rPr>
        <w:t>“</w:t>
      </w:r>
      <w:r w:rsidR="00585774" w:rsidRPr="00276304">
        <w:rPr>
          <w:sz w:val="20"/>
        </w:rPr>
        <w:t>Patterns for HCI and Cognitive Dimensions: two halves of the same story?</w:t>
      </w:r>
      <w:r>
        <w:rPr>
          <w:sz w:val="20"/>
        </w:rPr>
        <w:t>”</w:t>
      </w:r>
      <w:r w:rsidR="00585774" w:rsidRPr="00276304">
        <w:rPr>
          <w:sz w:val="20"/>
        </w:rPr>
        <w:t xml:space="preserve"> In </w:t>
      </w:r>
      <w:r w:rsidR="00585774" w:rsidRPr="00276304">
        <w:rPr>
          <w:i/>
          <w:iCs/>
          <w:sz w:val="20"/>
        </w:rPr>
        <w:t>Proc. 14th Workshop of the Psychology of Programming Interest Group (PPIG 14)</w:t>
      </w:r>
      <w:r w:rsidR="00585774" w:rsidRPr="00276304">
        <w:rPr>
          <w:sz w:val="20"/>
        </w:rPr>
        <w:t xml:space="preserve">, Eds J. </w:t>
      </w:r>
      <w:proofErr w:type="spellStart"/>
      <w:r w:rsidR="00585774" w:rsidRPr="00276304">
        <w:rPr>
          <w:sz w:val="20"/>
        </w:rPr>
        <w:t>Kuljis</w:t>
      </w:r>
      <w:proofErr w:type="spellEnd"/>
      <w:r w:rsidR="00585774" w:rsidRPr="00276304">
        <w:rPr>
          <w:sz w:val="20"/>
        </w:rPr>
        <w:t xml:space="preserve">, L. Baldwin and R. </w:t>
      </w:r>
      <w:proofErr w:type="spellStart"/>
      <w:r w:rsidR="00585774" w:rsidRPr="00276304">
        <w:rPr>
          <w:sz w:val="20"/>
        </w:rPr>
        <w:t>Schoble</w:t>
      </w:r>
      <w:proofErr w:type="spellEnd"/>
      <w:r w:rsidR="00585774" w:rsidRPr="00276304">
        <w:rPr>
          <w:sz w:val="20"/>
        </w:rPr>
        <w:t xml:space="preserve">, </w:t>
      </w:r>
      <w:r w:rsidR="00585774" w:rsidRPr="00276304">
        <w:rPr>
          <w:rFonts w:asciiTheme="minorHAnsi" w:hAnsiTheme="minorHAnsi" w:cstheme="minorHAnsi"/>
          <w:sz w:val="20"/>
          <w:lang w:eastAsia="en-AU"/>
        </w:rPr>
        <w:t xml:space="preserve">accessed June 2020 </w:t>
      </w:r>
      <w:hyperlink r:id="rId12" w:history="1">
        <w:r w:rsidR="00585774" w:rsidRPr="00276304">
          <w:rPr>
            <w:rStyle w:val="Hyperlink"/>
            <w:rFonts w:asciiTheme="minorHAnsi" w:hAnsiTheme="minorHAnsi" w:cstheme="minorHAnsi"/>
            <w:color w:val="auto"/>
            <w:sz w:val="20"/>
            <w:u w:val="none"/>
            <w:lang w:eastAsia="en-AU"/>
          </w:rPr>
          <w:t>http://www.ppig.org/library/paper</w:t>
        </w:r>
      </w:hyperlink>
      <w:r w:rsidR="00585774" w:rsidRPr="00276304">
        <w:rPr>
          <w:rFonts w:asciiTheme="minorHAnsi" w:hAnsiTheme="minorHAnsi" w:cstheme="minorHAnsi"/>
          <w:sz w:val="20"/>
          <w:lang w:eastAsia="en-AU"/>
        </w:rPr>
        <w:t xml:space="preserve">, </w:t>
      </w:r>
      <w:r w:rsidR="00585774" w:rsidRPr="00276304">
        <w:rPr>
          <w:sz w:val="20"/>
        </w:rPr>
        <w:t xml:space="preserve"> (2002), pp.156‐172.</w:t>
      </w:r>
    </w:p>
    <w:p w14:paraId="30F72FA7" w14:textId="1F2A857F" w:rsidR="00AF38A3" w:rsidRPr="00276304" w:rsidRDefault="004425D5">
      <w:pPr>
        <w:pStyle w:val="PlainText"/>
        <w:numPr>
          <w:ilvl w:val="0"/>
          <w:numId w:val="5"/>
        </w:numPr>
        <w:rPr>
          <w:sz w:val="20"/>
          <w:szCs w:val="20"/>
        </w:rPr>
      </w:pPr>
      <w:r>
        <w:rPr>
          <w:sz w:val="20"/>
          <w:szCs w:val="20"/>
        </w:rPr>
        <w:t xml:space="preserve">E. </w:t>
      </w:r>
      <w:r w:rsidR="00AF38A3" w:rsidRPr="0024379B">
        <w:rPr>
          <w:sz w:val="20"/>
          <w:szCs w:val="20"/>
        </w:rPr>
        <w:t xml:space="preserve">Evans, </w:t>
      </w:r>
      <w:r w:rsidR="00AF38A3" w:rsidRPr="0024379B">
        <w:rPr>
          <w:i/>
          <w:iCs/>
          <w:sz w:val="20"/>
          <w:szCs w:val="20"/>
        </w:rPr>
        <w:t>Domain-driven design: tackling complexity in the heart of software</w:t>
      </w:r>
      <w:r>
        <w:rPr>
          <w:sz w:val="20"/>
          <w:szCs w:val="20"/>
        </w:rPr>
        <w:t>,</w:t>
      </w:r>
      <w:r w:rsidR="00AF38A3" w:rsidRPr="0024379B">
        <w:rPr>
          <w:sz w:val="20"/>
          <w:szCs w:val="20"/>
        </w:rPr>
        <w:t xml:space="preserve"> Addison-Wesley Professional, 2004.</w:t>
      </w:r>
    </w:p>
    <w:p w14:paraId="7B994A24" w14:textId="7AB7D4B3" w:rsidR="009413F0" w:rsidRPr="00276304" w:rsidRDefault="000C7B64">
      <w:pPr>
        <w:pStyle w:val="ListParagraph"/>
        <w:numPr>
          <w:ilvl w:val="0"/>
          <w:numId w:val="5"/>
        </w:numPr>
        <w:jc w:val="left"/>
        <w:rPr>
          <w:rFonts w:asciiTheme="minorHAnsi" w:hAnsiTheme="minorHAnsi"/>
          <w:sz w:val="20"/>
        </w:rPr>
      </w:pPr>
      <w:r w:rsidRPr="004C7567">
        <w:rPr>
          <w:rFonts w:asciiTheme="minorHAnsi" w:hAnsiTheme="minorHAnsi"/>
          <w:sz w:val="20"/>
        </w:rPr>
        <w:t xml:space="preserve">A. Brandolini, accessed June 2020, </w:t>
      </w:r>
      <w:r w:rsidR="00DC4A7F" w:rsidRPr="00276304">
        <w:rPr>
          <w:rFonts w:eastAsia="Calibri"/>
        </w:rPr>
        <w:t>https://www.eventstorming.com</w:t>
      </w:r>
      <w:r w:rsidR="00DC4A7F" w:rsidRPr="00276304">
        <w:rPr>
          <w:rFonts w:asciiTheme="minorHAnsi" w:eastAsia="Calibri" w:hAnsiTheme="minorHAnsi" w:cs="Calibri"/>
          <w:sz w:val="20"/>
        </w:rPr>
        <w:t>/</w:t>
      </w:r>
    </w:p>
    <w:p w14:paraId="48E15580" w14:textId="77777777" w:rsidR="00C54AB8" w:rsidRPr="00BB69C9" w:rsidRDefault="00C54AB8" w:rsidP="00C54AB8">
      <w:pPr>
        <w:pStyle w:val="PlainText"/>
        <w:numPr>
          <w:ilvl w:val="0"/>
          <w:numId w:val="5"/>
        </w:numPr>
        <w:rPr>
          <w:rFonts w:asciiTheme="minorHAnsi" w:hAnsiTheme="minorHAnsi" w:cstheme="minorHAnsi"/>
          <w:sz w:val="20"/>
          <w:szCs w:val="20"/>
        </w:rPr>
      </w:pPr>
      <w:r w:rsidRPr="00BB69C9">
        <w:rPr>
          <w:sz w:val="20"/>
          <w:szCs w:val="20"/>
        </w:rPr>
        <w:t>D</w:t>
      </w:r>
      <w:r>
        <w:rPr>
          <w:sz w:val="20"/>
          <w:szCs w:val="20"/>
        </w:rPr>
        <w:t>.</w:t>
      </w:r>
      <w:r w:rsidRPr="00BB69C9">
        <w:rPr>
          <w:sz w:val="20"/>
          <w:szCs w:val="20"/>
        </w:rPr>
        <w:t xml:space="preserve"> </w:t>
      </w:r>
      <w:proofErr w:type="spellStart"/>
      <w:r w:rsidRPr="00BB69C9">
        <w:rPr>
          <w:sz w:val="20"/>
          <w:szCs w:val="20"/>
        </w:rPr>
        <w:t>Trebješanin</w:t>
      </w:r>
      <w:proofErr w:type="spellEnd"/>
      <w:r w:rsidRPr="00BB69C9">
        <w:rPr>
          <w:rFonts w:asciiTheme="minorHAnsi" w:hAnsiTheme="minorHAnsi"/>
          <w:sz w:val="20"/>
          <w:szCs w:val="20"/>
        </w:rPr>
        <w:t>,</w:t>
      </w:r>
      <w:r w:rsidRPr="004C7567">
        <w:rPr>
          <w:rFonts w:asciiTheme="minorHAnsi" w:hAnsiTheme="minorHAnsi"/>
          <w:sz w:val="20"/>
        </w:rPr>
        <w:t xml:space="preserve"> </w:t>
      </w:r>
      <w:proofErr w:type="spellStart"/>
      <w:r>
        <w:rPr>
          <w:rFonts w:asciiTheme="minorHAnsi" w:hAnsiTheme="minorHAnsi"/>
          <w:sz w:val="20"/>
        </w:rPr>
        <w:t>Locastic</w:t>
      </w:r>
      <w:proofErr w:type="spellEnd"/>
      <w:r>
        <w:rPr>
          <w:rFonts w:asciiTheme="minorHAnsi" w:hAnsiTheme="minorHAnsi"/>
          <w:sz w:val="20"/>
        </w:rPr>
        <w:t xml:space="preserve">, published 2020, </w:t>
      </w:r>
      <w:r w:rsidRPr="004C7567">
        <w:rPr>
          <w:rFonts w:asciiTheme="minorHAnsi" w:hAnsiTheme="minorHAnsi"/>
          <w:sz w:val="20"/>
        </w:rPr>
        <w:t xml:space="preserve">accessed June 2020, </w:t>
      </w:r>
      <w:r w:rsidRPr="00BB69C9">
        <w:rPr>
          <w:rFonts w:asciiTheme="minorHAnsi" w:hAnsiTheme="minorHAnsi" w:cstheme="minorHAnsi"/>
          <w:sz w:val="20"/>
          <w:szCs w:val="20"/>
        </w:rPr>
        <w:t>https://locastic.com/blog/intro-to-big-picture-eventstorming/</w:t>
      </w:r>
    </w:p>
    <w:p w14:paraId="6CC38420" w14:textId="77777777" w:rsidR="00C54AB8" w:rsidRPr="00BB69C9" w:rsidRDefault="00C54AB8" w:rsidP="00C54AB8">
      <w:pPr>
        <w:pStyle w:val="PlainText"/>
        <w:numPr>
          <w:ilvl w:val="0"/>
          <w:numId w:val="5"/>
        </w:numPr>
        <w:rPr>
          <w:rFonts w:asciiTheme="minorHAnsi" w:hAnsiTheme="minorHAnsi" w:cstheme="minorHAnsi"/>
          <w:sz w:val="20"/>
          <w:szCs w:val="20"/>
        </w:rPr>
      </w:pPr>
      <w:r w:rsidRPr="00BB69C9">
        <w:rPr>
          <w:sz w:val="20"/>
          <w:szCs w:val="20"/>
        </w:rPr>
        <w:t>P</w:t>
      </w:r>
      <w:r>
        <w:rPr>
          <w:sz w:val="20"/>
          <w:szCs w:val="20"/>
        </w:rPr>
        <w:t>.</w:t>
      </w:r>
      <w:r w:rsidRPr="00BB69C9">
        <w:rPr>
          <w:sz w:val="20"/>
          <w:szCs w:val="20"/>
        </w:rPr>
        <w:t xml:space="preserve"> </w:t>
      </w:r>
      <w:proofErr w:type="spellStart"/>
      <w:r w:rsidRPr="00BB69C9">
        <w:rPr>
          <w:sz w:val="20"/>
          <w:szCs w:val="20"/>
        </w:rPr>
        <w:t>Borowa</w:t>
      </w:r>
      <w:proofErr w:type="spellEnd"/>
      <w:r>
        <w:rPr>
          <w:sz w:val="20"/>
          <w:szCs w:val="20"/>
        </w:rPr>
        <w:t xml:space="preserve">, </w:t>
      </w:r>
      <w:r w:rsidRPr="00BB69C9">
        <w:rPr>
          <w:sz w:val="20"/>
          <w:szCs w:val="20"/>
        </w:rPr>
        <w:t>Aspire Systems</w:t>
      </w:r>
      <w:r w:rsidRPr="00BB69C9">
        <w:rPr>
          <w:rFonts w:asciiTheme="minorHAnsi" w:hAnsiTheme="minorHAnsi"/>
          <w:sz w:val="20"/>
          <w:szCs w:val="20"/>
        </w:rPr>
        <w:t>, published 2020,</w:t>
      </w:r>
      <w:r>
        <w:rPr>
          <w:rFonts w:asciiTheme="minorHAnsi" w:hAnsiTheme="minorHAnsi"/>
          <w:sz w:val="18"/>
          <w:szCs w:val="20"/>
        </w:rPr>
        <w:t xml:space="preserve"> </w:t>
      </w:r>
      <w:r w:rsidRPr="004C7567">
        <w:rPr>
          <w:rFonts w:asciiTheme="minorHAnsi" w:hAnsiTheme="minorHAnsi"/>
          <w:sz w:val="20"/>
        </w:rPr>
        <w:t xml:space="preserve">accessed June 2020, </w:t>
      </w:r>
      <w:r w:rsidRPr="00BB69C9">
        <w:rPr>
          <w:rFonts w:asciiTheme="minorHAnsi" w:hAnsiTheme="minorHAnsi" w:cstheme="minorHAnsi"/>
          <w:sz w:val="20"/>
          <w:szCs w:val="20"/>
        </w:rPr>
        <w:t>https://blog.aspiresys.pl/technology/big-picture-event-storming/</w:t>
      </w:r>
    </w:p>
    <w:p w14:paraId="3CA7A3F4" w14:textId="77777777" w:rsidR="00C54AB8" w:rsidRPr="00BB69C9" w:rsidRDefault="00C54AB8" w:rsidP="00C54AB8">
      <w:pPr>
        <w:pStyle w:val="PlainText"/>
        <w:numPr>
          <w:ilvl w:val="0"/>
          <w:numId w:val="5"/>
        </w:numPr>
        <w:rPr>
          <w:rFonts w:asciiTheme="minorHAnsi" w:hAnsiTheme="minorHAnsi" w:cstheme="minorHAnsi"/>
          <w:sz w:val="20"/>
          <w:szCs w:val="20"/>
        </w:rPr>
      </w:pPr>
      <w:r>
        <w:rPr>
          <w:rFonts w:asciiTheme="minorHAnsi" w:hAnsiTheme="minorHAnsi" w:cstheme="minorHAnsi"/>
          <w:sz w:val="20"/>
          <w:szCs w:val="20"/>
        </w:rPr>
        <w:t xml:space="preserve">M. </w:t>
      </w:r>
      <w:proofErr w:type="spellStart"/>
      <w:r>
        <w:rPr>
          <w:rFonts w:asciiTheme="minorHAnsi" w:hAnsiTheme="minorHAnsi" w:cstheme="minorHAnsi"/>
          <w:sz w:val="20"/>
          <w:szCs w:val="20"/>
        </w:rPr>
        <w:t>Takane</w:t>
      </w:r>
      <w:proofErr w:type="spellEnd"/>
      <w:r>
        <w:rPr>
          <w:rFonts w:asciiTheme="minorHAnsi" w:hAnsiTheme="minorHAnsi" w:cstheme="minorHAnsi"/>
          <w:sz w:val="20"/>
          <w:szCs w:val="20"/>
        </w:rPr>
        <w:t xml:space="preserve"> et al, </w:t>
      </w:r>
      <w:r w:rsidRPr="00BB69C9">
        <w:rPr>
          <w:sz w:val="20"/>
          <w:szCs w:val="20"/>
        </w:rPr>
        <w:t>Open Practice Library</w:t>
      </w:r>
      <w:r w:rsidRPr="00BB69C9">
        <w:rPr>
          <w:rFonts w:asciiTheme="minorHAnsi" w:hAnsiTheme="minorHAnsi"/>
          <w:sz w:val="20"/>
          <w:szCs w:val="20"/>
        </w:rPr>
        <w:t>,</w:t>
      </w:r>
      <w:r w:rsidRPr="004C7567">
        <w:rPr>
          <w:rFonts w:asciiTheme="minorHAnsi" w:hAnsiTheme="minorHAnsi"/>
          <w:sz w:val="20"/>
        </w:rPr>
        <w:t xml:space="preserve"> </w:t>
      </w:r>
      <w:r>
        <w:rPr>
          <w:rFonts w:asciiTheme="minorHAnsi" w:hAnsiTheme="minorHAnsi"/>
          <w:sz w:val="20"/>
          <w:szCs w:val="20"/>
        </w:rPr>
        <w:t>updated</w:t>
      </w:r>
      <w:r w:rsidRPr="00BB69C9">
        <w:rPr>
          <w:rFonts w:asciiTheme="minorHAnsi" w:hAnsiTheme="minorHAnsi"/>
          <w:sz w:val="20"/>
          <w:szCs w:val="20"/>
        </w:rPr>
        <w:t xml:space="preserve"> 2020,</w:t>
      </w:r>
      <w:r>
        <w:rPr>
          <w:rFonts w:asciiTheme="minorHAnsi" w:hAnsiTheme="minorHAnsi"/>
          <w:sz w:val="18"/>
          <w:szCs w:val="20"/>
        </w:rPr>
        <w:t xml:space="preserve"> </w:t>
      </w:r>
      <w:r w:rsidRPr="004C7567">
        <w:rPr>
          <w:rFonts w:asciiTheme="minorHAnsi" w:hAnsiTheme="minorHAnsi"/>
          <w:sz w:val="20"/>
        </w:rPr>
        <w:t xml:space="preserve">accessed June 2020, </w:t>
      </w:r>
      <w:r w:rsidRPr="00BB69C9">
        <w:rPr>
          <w:rFonts w:asciiTheme="minorHAnsi" w:hAnsiTheme="minorHAnsi" w:cstheme="minorHAnsi"/>
          <w:sz w:val="20"/>
          <w:szCs w:val="20"/>
        </w:rPr>
        <w:t>https://openpracticelibrary.com/practice/event-storming/</w:t>
      </w:r>
    </w:p>
    <w:p w14:paraId="2D3B8F3C" w14:textId="07BE8653" w:rsidR="00DC4A7F" w:rsidRDefault="00C54AB8">
      <w:pPr>
        <w:pStyle w:val="ListParagraph"/>
        <w:numPr>
          <w:ilvl w:val="0"/>
          <w:numId w:val="5"/>
        </w:numPr>
        <w:jc w:val="left"/>
        <w:rPr>
          <w:rFonts w:asciiTheme="minorHAnsi" w:hAnsiTheme="minorHAnsi"/>
          <w:sz w:val="20"/>
        </w:rPr>
      </w:pPr>
      <w:r w:rsidRPr="00276304">
        <w:rPr>
          <w:rFonts w:asciiTheme="minorHAnsi" w:hAnsiTheme="minorHAnsi" w:cstheme="minorHAnsi"/>
          <w:sz w:val="20"/>
        </w:rPr>
        <w:t>J. Bowes,</w:t>
      </w:r>
      <w:r w:rsidRPr="00BB69C9">
        <w:rPr>
          <w:rFonts w:asciiTheme="minorHAnsi" w:hAnsiTheme="minorHAnsi"/>
          <w:sz w:val="20"/>
        </w:rPr>
        <w:t xml:space="preserve"> Manifesto, published 2017,</w:t>
      </w:r>
      <w:r>
        <w:rPr>
          <w:rFonts w:asciiTheme="minorHAnsi" w:hAnsiTheme="minorHAnsi"/>
          <w:sz w:val="18"/>
        </w:rPr>
        <w:t xml:space="preserve"> </w:t>
      </w:r>
      <w:r w:rsidRPr="004C7567">
        <w:rPr>
          <w:rFonts w:asciiTheme="minorHAnsi" w:hAnsiTheme="minorHAnsi"/>
          <w:sz w:val="20"/>
        </w:rPr>
        <w:t xml:space="preserve">accessed June 2020, </w:t>
      </w:r>
      <w:r w:rsidRPr="00BB69C9">
        <w:rPr>
          <w:rFonts w:asciiTheme="minorHAnsi" w:hAnsiTheme="minorHAnsi" w:cstheme="minorHAnsi"/>
          <w:sz w:val="20"/>
        </w:rPr>
        <w:t>https://manifesto.co.uk/user-story-mapping/</w:t>
      </w:r>
    </w:p>
    <w:p w14:paraId="4A60C695" w14:textId="27FC14BB" w:rsidR="00DC4A7F" w:rsidRDefault="00C54AB8">
      <w:pPr>
        <w:pStyle w:val="ListParagraph"/>
        <w:numPr>
          <w:ilvl w:val="0"/>
          <w:numId w:val="5"/>
        </w:numPr>
        <w:jc w:val="left"/>
        <w:rPr>
          <w:rFonts w:asciiTheme="minorHAnsi" w:hAnsiTheme="minorHAnsi"/>
          <w:sz w:val="20"/>
        </w:rPr>
      </w:pPr>
      <w:r>
        <w:rPr>
          <w:rFonts w:asciiTheme="minorHAnsi" w:hAnsiTheme="minorHAnsi" w:cstheme="minorHAnsi"/>
          <w:sz w:val="20"/>
        </w:rPr>
        <w:t xml:space="preserve">J. Mackay, </w:t>
      </w:r>
      <w:proofErr w:type="spellStart"/>
      <w:r>
        <w:rPr>
          <w:rFonts w:asciiTheme="minorHAnsi" w:hAnsiTheme="minorHAnsi" w:cstheme="minorHAnsi"/>
          <w:sz w:val="20"/>
        </w:rPr>
        <w:t>Planio</w:t>
      </w:r>
      <w:proofErr w:type="spellEnd"/>
      <w:r w:rsidRPr="00BB69C9">
        <w:rPr>
          <w:rFonts w:asciiTheme="minorHAnsi" w:hAnsiTheme="minorHAnsi"/>
          <w:sz w:val="20"/>
        </w:rPr>
        <w:t>,</w:t>
      </w:r>
      <w:r w:rsidRPr="004C7567">
        <w:rPr>
          <w:rFonts w:asciiTheme="minorHAnsi" w:hAnsiTheme="minorHAnsi"/>
          <w:sz w:val="20"/>
        </w:rPr>
        <w:t xml:space="preserve"> </w:t>
      </w:r>
      <w:r>
        <w:rPr>
          <w:rFonts w:asciiTheme="minorHAnsi" w:hAnsiTheme="minorHAnsi"/>
          <w:sz w:val="20"/>
        </w:rPr>
        <w:t xml:space="preserve">published 2019, </w:t>
      </w:r>
      <w:r w:rsidRPr="004C7567">
        <w:rPr>
          <w:rFonts w:asciiTheme="minorHAnsi" w:hAnsiTheme="minorHAnsi"/>
          <w:sz w:val="20"/>
        </w:rPr>
        <w:t xml:space="preserve">accessed June 2020, </w:t>
      </w:r>
      <w:r>
        <w:rPr>
          <w:rFonts w:asciiTheme="minorHAnsi" w:hAnsiTheme="minorHAnsi" w:cstheme="minorHAnsi"/>
          <w:sz w:val="20"/>
        </w:rPr>
        <w:t xml:space="preserve"> </w:t>
      </w:r>
      <w:hyperlink r:id="rId13" w:history="1">
        <w:r w:rsidR="009827C0" w:rsidRPr="00645DAC">
          <w:rPr>
            <w:rStyle w:val="Hyperlink"/>
            <w:rFonts w:asciiTheme="minorHAnsi" w:hAnsiTheme="minorHAnsi" w:cstheme="minorHAnsi"/>
            <w:sz w:val="20"/>
          </w:rPr>
          <w:t>https://plan.io/blog/user-story-mapping/</w:t>
        </w:r>
      </w:hyperlink>
    </w:p>
    <w:p w14:paraId="285D16CE" w14:textId="59DB4BC9" w:rsidR="009827C0" w:rsidRPr="00276304" w:rsidRDefault="009827C0" w:rsidP="00276304">
      <w:pPr>
        <w:pStyle w:val="PlainText"/>
        <w:numPr>
          <w:ilvl w:val="0"/>
          <w:numId w:val="5"/>
        </w:numPr>
        <w:rPr>
          <w:rFonts w:asciiTheme="minorHAnsi" w:hAnsiTheme="minorHAnsi" w:cstheme="minorHAnsi"/>
          <w:sz w:val="20"/>
        </w:rPr>
      </w:pPr>
      <w:proofErr w:type="spellStart"/>
      <w:r w:rsidRPr="00BB69C9">
        <w:rPr>
          <w:sz w:val="20"/>
          <w:szCs w:val="20"/>
        </w:rPr>
        <w:t>AltexSoft</w:t>
      </w:r>
      <w:proofErr w:type="spellEnd"/>
      <w:r w:rsidRPr="00BB69C9">
        <w:rPr>
          <w:rFonts w:asciiTheme="minorHAnsi" w:hAnsiTheme="minorHAnsi"/>
          <w:sz w:val="20"/>
          <w:szCs w:val="20"/>
        </w:rPr>
        <w:t>,</w:t>
      </w:r>
      <w:r w:rsidRPr="004C7567">
        <w:rPr>
          <w:rFonts w:asciiTheme="minorHAnsi" w:hAnsiTheme="minorHAnsi"/>
          <w:sz w:val="20"/>
        </w:rPr>
        <w:t xml:space="preserve"> </w:t>
      </w:r>
      <w:r>
        <w:rPr>
          <w:rFonts w:asciiTheme="minorHAnsi" w:hAnsiTheme="minorHAnsi"/>
          <w:sz w:val="20"/>
        </w:rPr>
        <w:t xml:space="preserve">published 2019, </w:t>
      </w:r>
      <w:r w:rsidRPr="004C7567">
        <w:rPr>
          <w:rFonts w:asciiTheme="minorHAnsi" w:hAnsiTheme="minorHAnsi"/>
          <w:sz w:val="20"/>
        </w:rPr>
        <w:t xml:space="preserve">accessed June 2020, </w:t>
      </w:r>
      <w:r w:rsidRPr="00BB69C9">
        <w:rPr>
          <w:rFonts w:asciiTheme="minorHAnsi" w:hAnsiTheme="minorHAnsi" w:cstheme="minorHAnsi"/>
          <w:sz w:val="20"/>
          <w:szCs w:val="20"/>
        </w:rPr>
        <w:t>https://www.altexsoft.com/blog/uxdesign/a-complete-guide-to-user-story-mapping-process-tips-advantages-and-use-cases-in-product-management/</w:t>
      </w:r>
    </w:p>
    <w:p w14:paraId="39823F6C" w14:textId="6F564052" w:rsidR="00133CD4" w:rsidRPr="00C5764F" w:rsidRDefault="00133CD4" w:rsidP="00133CD4">
      <w:pPr>
        <w:pStyle w:val="ListParagraph"/>
        <w:numPr>
          <w:ilvl w:val="0"/>
          <w:numId w:val="5"/>
        </w:numPr>
        <w:rPr>
          <w:rFonts w:ascii="Calibri" w:hAnsi="Calibri" w:cs="Calibri"/>
        </w:rPr>
      </w:pPr>
      <w:r>
        <w:rPr>
          <w:rFonts w:asciiTheme="minorHAnsi" w:hAnsiTheme="minorHAnsi"/>
          <w:sz w:val="20"/>
        </w:rPr>
        <w:t xml:space="preserve">J. </w:t>
      </w:r>
      <w:r w:rsidRPr="00C5764F">
        <w:rPr>
          <w:rFonts w:asciiTheme="minorHAnsi" w:hAnsiTheme="minorHAnsi"/>
          <w:sz w:val="20"/>
        </w:rPr>
        <w:t>Nielsen</w:t>
      </w:r>
      <w:r>
        <w:rPr>
          <w:rFonts w:asciiTheme="minorHAnsi" w:hAnsiTheme="minorHAnsi"/>
          <w:sz w:val="20"/>
        </w:rPr>
        <w:t xml:space="preserve"> </w:t>
      </w:r>
      <w:r w:rsidRPr="00C5764F">
        <w:rPr>
          <w:rFonts w:asciiTheme="minorHAnsi" w:hAnsiTheme="minorHAnsi"/>
          <w:sz w:val="20"/>
        </w:rPr>
        <w:t>and R</w:t>
      </w:r>
      <w:r>
        <w:rPr>
          <w:rFonts w:asciiTheme="minorHAnsi" w:hAnsiTheme="minorHAnsi"/>
          <w:sz w:val="20"/>
        </w:rPr>
        <w:t>.</w:t>
      </w:r>
      <w:r w:rsidRPr="00C5764F">
        <w:rPr>
          <w:rFonts w:asciiTheme="minorHAnsi" w:hAnsiTheme="minorHAnsi"/>
          <w:sz w:val="20"/>
        </w:rPr>
        <w:t xml:space="preserve"> </w:t>
      </w:r>
      <w:proofErr w:type="spellStart"/>
      <w:r w:rsidRPr="00C5764F">
        <w:rPr>
          <w:rFonts w:asciiTheme="minorHAnsi" w:hAnsiTheme="minorHAnsi"/>
          <w:sz w:val="20"/>
        </w:rPr>
        <w:t>Molich</w:t>
      </w:r>
      <w:proofErr w:type="spellEnd"/>
      <w:r w:rsidRPr="00C5764F">
        <w:rPr>
          <w:rFonts w:asciiTheme="minorHAnsi" w:hAnsiTheme="minorHAnsi"/>
          <w:sz w:val="20"/>
        </w:rPr>
        <w:t>. "Heuristic evaluation of user interfaces"</w:t>
      </w:r>
      <w:r>
        <w:rPr>
          <w:rFonts w:asciiTheme="minorHAnsi" w:hAnsiTheme="minorHAnsi"/>
          <w:sz w:val="20"/>
        </w:rPr>
        <w:t>,</w:t>
      </w:r>
      <w:r w:rsidRPr="00C5764F">
        <w:rPr>
          <w:rFonts w:asciiTheme="minorHAnsi" w:hAnsiTheme="minorHAnsi"/>
          <w:sz w:val="20"/>
        </w:rPr>
        <w:t xml:space="preserve"> </w:t>
      </w:r>
      <w:r>
        <w:rPr>
          <w:rFonts w:asciiTheme="minorHAnsi" w:hAnsiTheme="minorHAnsi"/>
          <w:sz w:val="20"/>
        </w:rPr>
        <w:t>i</w:t>
      </w:r>
      <w:r w:rsidRPr="00C5764F">
        <w:rPr>
          <w:rFonts w:asciiTheme="minorHAnsi" w:hAnsiTheme="minorHAnsi"/>
          <w:sz w:val="20"/>
        </w:rPr>
        <w:t>n Proceedings of the SIGCHI conference on Human factors in computing systems, pp. 249-256</w:t>
      </w:r>
      <w:r>
        <w:rPr>
          <w:rFonts w:asciiTheme="minorHAnsi" w:hAnsiTheme="minorHAnsi"/>
          <w:sz w:val="20"/>
        </w:rPr>
        <w:t>,</w:t>
      </w:r>
      <w:r w:rsidRPr="00C5764F">
        <w:rPr>
          <w:rFonts w:asciiTheme="minorHAnsi" w:hAnsiTheme="minorHAnsi"/>
          <w:sz w:val="20"/>
        </w:rPr>
        <w:t xml:space="preserve"> 1990.</w:t>
      </w:r>
    </w:p>
    <w:p w14:paraId="7AF4DF91" w14:textId="77777777" w:rsidR="00A84444" w:rsidRPr="00276304" w:rsidRDefault="00133CD4" w:rsidP="00A84444">
      <w:pPr>
        <w:pStyle w:val="ListParagraph"/>
        <w:numPr>
          <w:ilvl w:val="0"/>
          <w:numId w:val="5"/>
        </w:numPr>
        <w:rPr>
          <w:rFonts w:ascii="Calibri" w:hAnsi="Calibri" w:cs="Calibri"/>
          <w:sz w:val="20"/>
        </w:rPr>
      </w:pPr>
      <w:r>
        <w:rPr>
          <w:rFonts w:asciiTheme="minorHAnsi" w:hAnsiTheme="minorHAnsi"/>
          <w:sz w:val="20"/>
        </w:rPr>
        <w:t xml:space="preserve">J. </w:t>
      </w:r>
      <w:r w:rsidRPr="008B3F9B">
        <w:rPr>
          <w:rFonts w:asciiTheme="minorHAnsi" w:hAnsiTheme="minorHAnsi"/>
          <w:sz w:val="20"/>
        </w:rPr>
        <w:t xml:space="preserve">Nielsen, </w:t>
      </w:r>
      <w:r w:rsidRPr="0008275D">
        <w:rPr>
          <w:rFonts w:asciiTheme="minorHAnsi" w:hAnsiTheme="minorHAnsi"/>
          <w:i/>
          <w:iCs/>
          <w:sz w:val="20"/>
        </w:rPr>
        <w:t>Usability Engineering</w:t>
      </w:r>
      <w:r>
        <w:rPr>
          <w:rFonts w:asciiTheme="minorHAnsi" w:hAnsiTheme="minorHAnsi"/>
          <w:sz w:val="20"/>
        </w:rPr>
        <w:t>,</w:t>
      </w:r>
      <w:r w:rsidRPr="008B3F9B">
        <w:rPr>
          <w:rFonts w:asciiTheme="minorHAnsi" w:hAnsiTheme="minorHAnsi"/>
          <w:sz w:val="20"/>
        </w:rPr>
        <w:t xml:space="preserve"> Morgan Kaufmann, 1994.</w:t>
      </w:r>
    </w:p>
    <w:p w14:paraId="27CB3C18" w14:textId="77777777" w:rsidR="007C639A" w:rsidRPr="00276304" w:rsidRDefault="00133CD4" w:rsidP="007C639A">
      <w:pPr>
        <w:pStyle w:val="ListParagraph"/>
        <w:numPr>
          <w:ilvl w:val="0"/>
          <w:numId w:val="5"/>
        </w:numPr>
        <w:rPr>
          <w:rFonts w:ascii="Calibri" w:hAnsi="Calibri" w:cs="Calibri"/>
          <w:sz w:val="20"/>
        </w:rPr>
      </w:pPr>
      <w:r w:rsidRPr="00276304">
        <w:rPr>
          <w:rFonts w:asciiTheme="minorHAnsi" w:hAnsiTheme="minorHAnsi"/>
          <w:sz w:val="20"/>
        </w:rPr>
        <w:t xml:space="preserve">H. </w:t>
      </w:r>
      <w:proofErr w:type="spellStart"/>
      <w:r w:rsidRPr="00276304">
        <w:rPr>
          <w:rFonts w:asciiTheme="minorHAnsi" w:hAnsiTheme="minorHAnsi"/>
          <w:sz w:val="20"/>
        </w:rPr>
        <w:t>Desurvire</w:t>
      </w:r>
      <w:proofErr w:type="spellEnd"/>
      <w:r w:rsidRPr="00276304">
        <w:rPr>
          <w:rFonts w:asciiTheme="minorHAnsi" w:hAnsiTheme="minorHAnsi"/>
          <w:sz w:val="20"/>
        </w:rPr>
        <w:t>, D. Lawrence and M. Atwood, “Empiricism versus judgement: Comparing user interface evaluation methods on a new telephone-based interface”, ACM SIGCHI Bulletin, 23(4), pp.58-59, 1991.</w:t>
      </w:r>
    </w:p>
    <w:p w14:paraId="6E9F2C51" w14:textId="1A57725E" w:rsidR="00A84444" w:rsidRPr="00276304" w:rsidRDefault="00A84444" w:rsidP="00276304">
      <w:pPr>
        <w:pStyle w:val="ListParagraph"/>
        <w:numPr>
          <w:ilvl w:val="0"/>
          <w:numId w:val="5"/>
        </w:numPr>
        <w:rPr>
          <w:rFonts w:ascii="Calibri" w:hAnsi="Calibri" w:cs="Calibri"/>
          <w:sz w:val="20"/>
        </w:rPr>
      </w:pPr>
      <w:r w:rsidRPr="00276304">
        <w:rPr>
          <w:rFonts w:asciiTheme="minorHAnsi" w:hAnsiTheme="minorHAnsi"/>
          <w:sz w:val="20"/>
        </w:rPr>
        <w:t xml:space="preserve">A.F. Blackwell and T.R.G. Green, “A Cognitive Dimensions questionnaire </w:t>
      </w:r>
      <w:proofErr w:type="spellStart"/>
      <w:r w:rsidRPr="00276304">
        <w:rPr>
          <w:rFonts w:asciiTheme="minorHAnsi" w:hAnsiTheme="minorHAnsi"/>
          <w:sz w:val="20"/>
        </w:rPr>
        <w:t>optimised</w:t>
      </w:r>
      <w:proofErr w:type="spellEnd"/>
      <w:r w:rsidRPr="00276304">
        <w:rPr>
          <w:rFonts w:asciiTheme="minorHAnsi" w:hAnsiTheme="minorHAnsi"/>
          <w:sz w:val="20"/>
        </w:rPr>
        <w:t xml:space="preserve"> for users,” </w:t>
      </w:r>
      <w:r w:rsidRPr="00276304">
        <w:rPr>
          <w:rFonts w:asciiTheme="minorHAnsi" w:hAnsiTheme="minorHAnsi"/>
          <w:i/>
          <w:sz w:val="20"/>
        </w:rPr>
        <w:t>Proc. Twelfth Annual Meeting of the Psychology of Programming Interest Group</w:t>
      </w:r>
      <w:r w:rsidRPr="00276304" w:rsidDel="00900E00">
        <w:rPr>
          <w:rFonts w:asciiTheme="minorHAnsi" w:hAnsiTheme="minorHAnsi"/>
          <w:sz w:val="20"/>
        </w:rPr>
        <w:t xml:space="preserve"> </w:t>
      </w:r>
      <w:r w:rsidRPr="00276304">
        <w:rPr>
          <w:rFonts w:asciiTheme="minorHAnsi" w:hAnsiTheme="minorHAnsi"/>
          <w:sz w:val="20"/>
        </w:rPr>
        <w:t xml:space="preserve">A.F. Blackwell and E. </w:t>
      </w:r>
      <w:proofErr w:type="spellStart"/>
      <w:r w:rsidRPr="00276304">
        <w:rPr>
          <w:rFonts w:asciiTheme="minorHAnsi" w:hAnsiTheme="minorHAnsi"/>
          <w:sz w:val="20"/>
        </w:rPr>
        <w:t>Bilotta</w:t>
      </w:r>
      <w:proofErr w:type="spellEnd"/>
      <w:r w:rsidRPr="00276304">
        <w:rPr>
          <w:rFonts w:asciiTheme="minorHAnsi" w:hAnsiTheme="minorHAnsi"/>
          <w:sz w:val="20"/>
        </w:rPr>
        <w:t>, eds., pp. 137-152, 2000.</w:t>
      </w:r>
      <w:r w:rsidRPr="00276304">
        <w:rPr>
          <w:rFonts w:ascii="Calibri" w:hAnsi="Calibri" w:cs="Calibri"/>
          <w:sz w:val="20"/>
        </w:rPr>
        <w:t xml:space="preserve"> </w:t>
      </w:r>
    </w:p>
    <w:p w14:paraId="7997D266" w14:textId="18C95D46" w:rsidR="00A84444" w:rsidRDefault="00A84444" w:rsidP="00A84444">
      <w:pPr>
        <w:pStyle w:val="ListParagraph"/>
        <w:numPr>
          <w:ilvl w:val="0"/>
          <w:numId w:val="5"/>
        </w:numPr>
        <w:rPr>
          <w:rFonts w:asciiTheme="minorHAnsi" w:hAnsiTheme="minorHAnsi"/>
          <w:sz w:val="20"/>
        </w:rPr>
      </w:pPr>
      <w:r w:rsidRPr="0045203F">
        <w:rPr>
          <w:rFonts w:asciiTheme="minorHAnsi" w:hAnsiTheme="minorHAnsi"/>
          <w:sz w:val="20"/>
        </w:rPr>
        <w:t xml:space="preserve">A.F. Blackwell, M.M. Burnett, and S. Peyton Jones, “Champagne Prototyping: A research technique for early evaluation of complex end-user programming systems,” </w:t>
      </w:r>
      <w:r w:rsidRPr="0045203F">
        <w:rPr>
          <w:rFonts w:asciiTheme="minorHAnsi" w:hAnsiTheme="minorHAnsi"/>
          <w:i/>
          <w:sz w:val="20"/>
        </w:rPr>
        <w:t>Proc. IEEE Symposium on Visual Languages and Human-Centric Computing (VL/HCC04)</w:t>
      </w:r>
      <w:r w:rsidRPr="0045203F">
        <w:rPr>
          <w:rFonts w:asciiTheme="minorHAnsi" w:hAnsiTheme="minorHAnsi"/>
          <w:sz w:val="20"/>
        </w:rPr>
        <w:t>, pp. 47-54, 2004.</w:t>
      </w:r>
    </w:p>
    <w:p w14:paraId="506F87F1" w14:textId="1CB11C43" w:rsidR="00A84444" w:rsidRDefault="00A84444" w:rsidP="00A84444">
      <w:pPr>
        <w:pStyle w:val="ListParagraph"/>
        <w:numPr>
          <w:ilvl w:val="0"/>
          <w:numId w:val="5"/>
        </w:numPr>
        <w:rPr>
          <w:rFonts w:asciiTheme="minorHAnsi" w:hAnsiTheme="minorHAnsi"/>
          <w:sz w:val="20"/>
        </w:rPr>
      </w:pPr>
      <w:r w:rsidRPr="0045203F">
        <w:rPr>
          <w:rFonts w:asciiTheme="minorHAnsi" w:hAnsiTheme="minorHAnsi"/>
          <w:sz w:val="20"/>
        </w:rPr>
        <w:t xml:space="preserve">A. </w:t>
      </w:r>
      <w:proofErr w:type="spellStart"/>
      <w:r w:rsidRPr="0045203F">
        <w:rPr>
          <w:rFonts w:asciiTheme="minorHAnsi" w:hAnsiTheme="minorHAnsi"/>
          <w:sz w:val="20"/>
        </w:rPr>
        <w:t>Kendon</w:t>
      </w:r>
      <w:proofErr w:type="spellEnd"/>
      <w:r w:rsidRPr="0045203F">
        <w:rPr>
          <w:rFonts w:asciiTheme="minorHAnsi" w:hAnsiTheme="minorHAnsi"/>
          <w:sz w:val="20"/>
        </w:rPr>
        <w:t xml:space="preserve">, “The f-formation system: Spatial-orientational relations in face to face interaction,” </w:t>
      </w:r>
      <w:r w:rsidRPr="0045203F">
        <w:rPr>
          <w:rFonts w:asciiTheme="minorHAnsi" w:hAnsiTheme="minorHAnsi"/>
          <w:i/>
          <w:sz w:val="20"/>
        </w:rPr>
        <w:t>Man Environment Systems</w:t>
      </w:r>
      <w:r w:rsidRPr="0045203F">
        <w:rPr>
          <w:rFonts w:asciiTheme="minorHAnsi" w:hAnsiTheme="minorHAnsi"/>
          <w:sz w:val="20"/>
        </w:rPr>
        <w:t>, 6, pp. 291-296, 1976.</w:t>
      </w:r>
    </w:p>
    <w:p w14:paraId="18F2F133" w14:textId="77777777" w:rsidR="00A84444" w:rsidRPr="00F67570" w:rsidRDefault="00A84444" w:rsidP="00A84444">
      <w:pPr>
        <w:pStyle w:val="ListParagraph"/>
        <w:numPr>
          <w:ilvl w:val="0"/>
          <w:numId w:val="5"/>
        </w:numPr>
        <w:rPr>
          <w:rFonts w:asciiTheme="minorHAnsi" w:hAnsiTheme="minorHAnsi"/>
          <w:sz w:val="20"/>
        </w:rPr>
      </w:pPr>
      <w:r w:rsidRPr="0045203F">
        <w:rPr>
          <w:rFonts w:asciiTheme="minorHAnsi" w:hAnsiTheme="minorHAnsi"/>
          <w:sz w:val="20"/>
        </w:rPr>
        <w:t xml:space="preserve">P. </w:t>
      </w:r>
      <w:proofErr w:type="spellStart"/>
      <w:r w:rsidRPr="0045203F">
        <w:rPr>
          <w:rFonts w:asciiTheme="minorHAnsi" w:hAnsiTheme="minorHAnsi"/>
          <w:sz w:val="20"/>
        </w:rPr>
        <w:t>Dourish</w:t>
      </w:r>
      <w:proofErr w:type="spellEnd"/>
      <w:r w:rsidRPr="0045203F">
        <w:rPr>
          <w:rFonts w:asciiTheme="minorHAnsi" w:hAnsiTheme="minorHAnsi"/>
          <w:sz w:val="20"/>
        </w:rPr>
        <w:t xml:space="preserve">, </w:t>
      </w:r>
      <w:r w:rsidRPr="0045203F">
        <w:rPr>
          <w:rFonts w:asciiTheme="minorHAnsi" w:hAnsiTheme="minorHAnsi"/>
          <w:i/>
          <w:sz w:val="20"/>
        </w:rPr>
        <w:t>Where the action is: the foundations of embodied interaction</w:t>
      </w:r>
      <w:r w:rsidRPr="0045203F">
        <w:rPr>
          <w:rFonts w:asciiTheme="minorHAnsi" w:hAnsiTheme="minorHAnsi"/>
          <w:sz w:val="20"/>
        </w:rPr>
        <w:t>, MIT press, 2004.</w:t>
      </w:r>
    </w:p>
    <w:p w14:paraId="6A6CA404" w14:textId="39E9CDF3" w:rsidR="00A84444" w:rsidRPr="00276304" w:rsidRDefault="00A84444" w:rsidP="008B3F9B">
      <w:pPr>
        <w:pStyle w:val="ListParagraph"/>
        <w:numPr>
          <w:ilvl w:val="0"/>
          <w:numId w:val="5"/>
        </w:numPr>
        <w:rPr>
          <w:rStyle w:val="Hyperlink"/>
          <w:rFonts w:ascii="Calibri" w:hAnsi="Calibri" w:cs="Calibri"/>
          <w:color w:val="auto"/>
          <w:sz w:val="20"/>
          <w:u w:val="none"/>
        </w:rPr>
      </w:pPr>
      <w:r w:rsidRPr="0045203F">
        <w:rPr>
          <w:rFonts w:asciiTheme="minorHAnsi" w:hAnsiTheme="minorHAnsi"/>
          <w:sz w:val="20"/>
        </w:rPr>
        <w:t xml:space="preserve">A.F. Blackwell, “Patterns of User Experience in Performance Programming,” </w:t>
      </w:r>
      <w:r w:rsidRPr="0045203F">
        <w:rPr>
          <w:rFonts w:asciiTheme="minorHAnsi" w:hAnsiTheme="minorHAnsi"/>
          <w:i/>
          <w:sz w:val="20"/>
        </w:rPr>
        <w:t>Proc. First International Conference on Live Coding</w:t>
      </w:r>
      <w:r w:rsidRPr="0045203F">
        <w:rPr>
          <w:rFonts w:asciiTheme="minorHAnsi" w:hAnsiTheme="minorHAnsi"/>
          <w:sz w:val="20"/>
        </w:rPr>
        <w:t xml:space="preserve">, </w:t>
      </w:r>
      <w:proofErr w:type="spellStart"/>
      <w:r w:rsidRPr="0045203F">
        <w:rPr>
          <w:rFonts w:asciiTheme="minorHAnsi" w:hAnsiTheme="minorHAnsi"/>
          <w:sz w:val="20"/>
        </w:rPr>
        <w:t>Zenodo</w:t>
      </w:r>
      <w:proofErr w:type="spellEnd"/>
      <w:r w:rsidRPr="0045203F">
        <w:rPr>
          <w:rFonts w:asciiTheme="minorHAnsi" w:hAnsiTheme="minorHAnsi"/>
          <w:sz w:val="20"/>
        </w:rPr>
        <w:t xml:space="preserve">, </w:t>
      </w:r>
      <w:r w:rsidRPr="0055619B">
        <w:rPr>
          <w:rFonts w:asciiTheme="minorHAnsi" w:hAnsiTheme="minorHAnsi"/>
          <w:sz w:val="20"/>
        </w:rPr>
        <w:t>http://doi.org/10.5281/zenodo.19315</w:t>
      </w:r>
      <w:r w:rsidRPr="0055619B">
        <w:rPr>
          <w:rStyle w:val="Hyperlink"/>
          <w:rFonts w:asciiTheme="minorHAnsi" w:hAnsiTheme="minorHAnsi" w:cs="Times New Roman"/>
          <w:color w:val="auto"/>
          <w:sz w:val="20"/>
          <w:u w:val="none"/>
        </w:rPr>
        <w:t>, 2015</w:t>
      </w:r>
      <w:r>
        <w:rPr>
          <w:rStyle w:val="Hyperlink"/>
          <w:rFonts w:asciiTheme="minorHAnsi" w:hAnsiTheme="minorHAnsi" w:cs="Times New Roman"/>
          <w:color w:val="auto"/>
          <w:sz w:val="20"/>
          <w:u w:val="none"/>
        </w:rPr>
        <w:t>.</w:t>
      </w:r>
    </w:p>
    <w:p w14:paraId="598EA5AA" w14:textId="52ECAA24" w:rsidR="00A84444" w:rsidRPr="00276304" w:rsidRDefault="00A84444">
      <w:pPr>
        <w:pStyle w:val="ListParagraph"/>
        <w:numPr>
          <w:ilvl w:val="0"/>
          <w:numId w:val="5"/>
        </w:numPr>
        <w:rPr>
          <w:rFonts w:ascii="Calibri" w:hAnsi="Calibri" w:cs="Calibri"/>
          <w:sz w:val="20"/>
        </w:rPr>
      </w:pPr>
      <w:r w:rsidRPr="0045203F">
        <w:rPr>
          <w:rFonts w:asciiTheme="minorHAnsi" w:hAnsiTheme="minorHAnsi"/>
          <w:sz w:val="20"/>
        </w:rPr>
        <w:t xml:space="preserve">D. Moody, "The “Physics” of Notations: Toward a Scientific Basis for Constructing Visual Notations in Software Engineering," in </w:t>
      </w:r>
      <w:r w:rsidRPr="0045203F">
        <w:rPr>
          <w:rFonts w:asciiTheme="minorHAnsi" w:hAnsiTheme="minorHAnsi"/>
          <w:i/>
          <w:sz w:val="20"/>
        </w:rPr>
        <w:t>IEEE Transactions on Software Engineering</w:t>
      </w:r>
      <w:r w:rsidRPr="0045203F">
        <w:rPr>
          <w:rFonts w:asciiTheme="minorHAnsi" w:hAnsiTheme="minorHAnsi"/>
          <w:sz w:val="20"/>
        </w:rPr>
        <w:t xml:space="preserve">, vol. 35, no. 6, pp. 756-779, </w:t>
      </w:r>
      <w:proofErr w:type="spellStart"/>
      <w:r w:rsidRPr="0045203F">
        <w:rPr>
          <w:rFonts w:asciiTheme="minorHAnsi" w:hAnsiTheme="minorHAnsi"/>
          <w:sz w:val="20"/>
        </w:rPr>
        <w:t>doi</w:t>
      </w:r>
      <w:proofErr w:type="spellEnd"/>
      <w:r w:rsidRPr="0045203F">
        <w:rPr>
          <w:rFonts w:asciiTheme="minorHAnsi" w:hAnsiTheme="minorHAnsi"/>
          <w:sz w:val="20"/>
        </w:rPr>
        <w:t>: 10.1109/TSE.2009.67</w:t>
      </w:r>
      <w:r>
        <w:rPr>
          <w:rFonts w:asciiTheme="minorHAnsi" w:hAnsiTheme="minorHAnsi"/>
          <w:sz w:val="20"/>
        </w:rPr>
        <w:t>, 2009.</w:t>
      </w:r>
    </w:p>
    <w:p w14:paraId="564A944D" w14:textId="07EDF8AC" w:rsidR="008B3F9B" w:rsidRPr="0055619B" w:rsidRDefault="00FC64E0" w:rsidP="008B3F9B">
      <w:pPr>
        <w:pStyle w:val="ListParagraph"/>
        <w:numPr>
          <w:ilvl w:val="0"/>
          <w:numId w:val="5"/>
        </w:numPr>
        <w:rPr>
          <w:rFonts w:ascii="Calibri" w:hAnsi="Calibri" w:cs="Calibri"/>
          <w:sz w:val="20"/>
        </w:rPr>
      </w:pPr>
      <w:r w:rsidRPr="0055619B">
        <w:rPr>
          <w:rFonts w:ascii="Calibri" w:hAnsi="Calibri" w:cs="Calibri"/>
          <w:sz w:val="20"/>
        </w:rPr>
        <w:t xml:space="preserve">N. </w:t>
      </w:r>
      <w:r w:rsidR="008B3F9B" w:rsidRPr="0055619B">
        <w:rPr>
          <w:rFonts w:ascii="Calibri" w:hAnsi="Calibri" w:cs="Calibri"/>
          <w:sz w:val="20"/>
        </w:rPr>
        <w:t xml:space="preserve">Crilly, </w:t>
      </w:r>
      <w:r w:rsidRPr="0055619B">
        <w:rPr>
          <w:rFonts w:ascii="Calibri" w:hAnsi="Calibri" w:cs="Calibri"/>
          <w:sz w:val="20"/>
        </w:rPr>
        <w:t>A.F.</w:t>
      </w:r>
      <w:r w:rsidR="008B3F9B" w:rsidRPr="0055619B">
        <w:rPr>
          <w:rFonts w:ascii="Calibri" w:hAnsi="Calibri" w:cs="Calibri"/>
          <w:sz w:val="20"/>
        </w:rPr>
        <w:t xml:space="preserve"> Blackwell</w:t>
      </w:r>
      <w:r w:rsidRPr="0055619B">
        <w:rPr>
          <w:rFonts w:ascii="Calibri" w:hAnsi="Calibri" w:cs="Calibri"/>
          <w:sz w:val="20"/>
        </w:rPr>
        <w:t xml:space="preserve"> </w:t>
      </w:r>
      <w:r w:rsidR="008B3F9B" w:rsidRPr="0055619B">
        <w:rPr>
          <w:rFonts w:ascii="Calibri" w:hAnsi="Calibri" w:cs="Calibri"/>
          <w:sz w:val="20"/>
        </w:rPr>
        <w:t>and</w:t>
      </w:r>
      <w:r w:rsidRPr="0055619B">
        <w:rPr>
          <w:rFonts w:ascii="Calibri" w:hAnsi="Calibri" w:cs="Calibri"/>
          <w:sz w:val="20"/>
        </w:rPr>
        <w:t xml:space="preserve"> P.J.</w:t>
      </w:r>
      <w:r w:rsidR="008B3F9B" w:rsidRPr="0055619B">
        <w:rPr>
          <w:rFonts w:ascii="Calibri" w:hAnsi="Calibri" w:cs="Calibri"/>
          <w:sz w:val="20"/>
        </w:rPr>
        <w:t xml:space="preserve"> Clarkson, </w:t>
      </w:r>
      <w:r w:rsidRPr="0055619B">
        <w:rPr>
          <w:rFonts w:ascii="Calibri" w:hAnsi="Calibri" w:cs="Calibri"/>
          <w:sz w:val="20"/>
        </w:rPr>
        <w:t>“</w:t>
      </w:r>
      <w:r w:rsidR="008B3F9B" w:rsidRPr="0055619B">
        <w:rPr>
          <w:rFonts w:ascii="Calibri" w:hAnsi="Calibri" w:cs="Calibri"/>
          <w:sz w:val="20"/>
        </w:rPr>
        <w:t>Graphic elicitation: using research diagrams as interview stimuli</w:t>
      </w:r>
      <w:r w:rsidRPr="0055619B">
        <w:rPr>
          <w:rFonts w:ascii="Calibri" w:hAnsi="Calibri" w:cs="Calibri"/>
          <w:sz w:val="20"/>
        </w:rPr>
        <w:t>”, i</w:t>
      </w:r>
      <w:r w:rsidR="008B3F9B" w:rsidRPr="0055619B">
        <w:rPr>
          <w:rFonts w:ascii="Calibri" w:hAnsi="Calibri" w:cs="Calibri"/>
          <w:sz w:val="20"/>
        </w:rPr>
        <w:t xml:space="preserve">n J Hughes (Ed.), </w:t>
      </w:r>
      <w:r w:rsidR="008B3F9B" w:rsidRPr="0055619B">
        <w:rPr>
          <w:rFonts w:ascii="Calibri-Italic" w:hAnsi="Calibri-Italic" w:cs="Calibri-Italic"/>
          <w:i/>
          <w:iCs/>
          <w:sz w:val="20"/>
        </w:rPr>
        <w:t>SAGE Visual Methods</w:t>
      </w:r>
      <w:r w:rsidR="008B3F9B" w:rsidRPr="0055619B">
        <w:rPr>
          <w:rFonts w:ascii="Calibri" w:hAnsi="Calibri" w:cs="Calibri"/>
          <w:sz w:val="20"/>
        </w:rPr>
        <w:t>, SAGE Library of Research Methods</w:t>
      </w:r>
      <w:r w:rsidRPr="0055619B">
        <w:rPr>
          <w:rFonts w:ascii="Calibri" w:hAnsi="Calibri" w:cs="Calibri"/>
          <w:sz w:val="20"/>
        </w:rPr>
        <w:t>, v</w:t>
      </w:r>
      <w:r w:rsidR="008B3F9B" w:rsidRPr="0055619B">
        <w:rPr>
          <w:rFonts w:ascii="Calibri" w:hAnsi="Calibri" w:cs="Calibri"/>
          <w:sz w:val="20"/>
        </w:rPr>
        <w:t>ol. 4, Ch. 65, pp. 283--‐307</w:t>
      </w:r>
      <w:r w:rsidRPr="0055619B">
        <w:rPr>
          <w:rFonts w:ascii="Calibri" w:hAnsi="Calibri" w:cs="Calibri"/>
          <w:sz w:val="20"/>
        </w:rPr>
        <w:t>, 2012.</w:t>
      </w:r>
    </w:p>
    <w:p w14:paraId="06282F4F" w14:textId="55210899" w:rsidR="008B3F9B" w:rsidRPr="0055619B" w:rsidRDefault="008B3F9B" w:rsidP="008B3F9B">
      <w:pPr>
        <w:pStyle w:val="ListParagraph"/>
        <w:numPr>
          <w:ilvl w:val="0"/>
          <w:numId w:val="5"/>
        </w:numPr>
        <w:rPr>
          <w:rFonts w:asciiTheme="minorHAnsi" w:hAnsiTheme="minorHAnsi"/>
          <w:sz w:val="20"/>
        </w:rPr>
      </w:pPr>
      <w:r w:rsidRPr="0055619B">
        <w:rPr>
          <w:rFonts w:asciiTheme="minorHAnsi" w:hAnsiTheme="minorHAnsi"/>
          <w:sz w:val="20"/>
        </w:rPr>
        <w:t xml:space="preserve">N. Crilly, A.F. Blackwell, and P.J. Clarkson, “Graphic elicitation: using research diagrams as interview stimuli,” </w:t>
      </w:r>
      <w:r w:rsidRPr="0055619B">
        <w:rPr>
          <w:rFonts w:asciiTheme="minorHAnsi" w:hAnsiTheme="minorHAnsi"/>
          <w:i/>
          <w:sz w:val="20"/>
        </w:rPr>
        <w:t>Qualitative Research</w:t>
      </w:r>
      <w:r w:rsidRPr="0055619B">
        <w:rPr>
          <w:rFonts w:asciiTheme="minorHAnsi" w:hAnsiTheme="minorHAnsi"/>
          <w:sz w:val="20"/>
        </w:rPr>
        <w:t xml:space="preserve">, 6(3), 341-366, 2006. </w:t>
      </w:r>
    </w:p>
    <w:p w14:paraId="6CF90449" w14:textId="24B54DE3" w:rsidR="00315F68" w:rsidRDefault="00315F68" w:rsidP="00315F68"/>
    <w:p w14:paraId="5A79B2AA" w14:textId="09C7FC40" w:rsidR="00315F68" w:rsidRDefault="00315F68" w:rsidP="00315F68"/>
    <w:p w14:paraId="5824EA95" w14:textId="1B482CF9" w:rsidR="00315F68" w:rsidRDefault="00315F68" w:rsidP="00315F68"/>
    <w:p w14:paraId="3AF213F0" w14:textId="73F3C2F7" w:rsidR="00315F68" w:rsidRDefault="00315F68" w:rsidP="00315F68"/>
    <w:p w14:paraId="698B6355" w14:textId="77777777" w:rsidR="00315F68" w:rsidRPr="00900F28" w:rsidRDefault="00315F68" w:rsidP="00276304"/>
    <w:p w14:paraId="09C0E094" w14:textId="77777777" w:rsidR="00FA2EAC" w:rsidRPr="00FC204B" w:rsidRDefault="00FA2EAC">
      <w:pPr>
        <w:pStyle w:val="FigureCaption0"/>
        <w:rPr>
          <w:rFonts w:asciiTheme="minorHAnsi" w:hAnsiTheme="minorHAnsi" w:cstheme="minorHAnsi"/>
          <w:b/>
          <w:bCs/>
          <w:sz w:val="22"/>
          <w:szCs w:val="22"/>
        </w:rPr>
      </w:pPr>
    </w:p>
    <w:p w14:paraId="517E0001" w14:textId="5E2342A7" w:rsidR="00177B9E" w:rsidRPr="00FC204B" w:rsidRDefault="007F2EC4">
      <w:pPr>
        <w:pStyle w:val="FigureCaption0"/>
        <w:rPr>
          <w:rFonts w:asciiTheme="minorHAnsi" w:hAnsiTheme="minorHAnsi" w:cstheme="minorHAnsi"/>
          <w:b/>
          <w:bCs/>
          <w:sz w:val="32"/>
          <w:szCs w:val="32"/>
        </w:rPr>
      </w:pPr>
      <w:r w:rsidRPr="00FC204B">
        <w:rPr>
          <w:rFonts w:asciiTheme="minorHAnsi" w:hAnsiTheme="minorHAnsi" w:cstheme="minorHAnsi"/>
          <w:b/>
          <w:bCs/>
          <w:sz w:val="32"/>
          <w:szCs w:val="32"/>
        </w:rPr>
        <w:t>AUTHOR BIOGRAPHIES</w:t>
      </w:r>
    </w:p>
    <w:p w14:paraId="459C5AC2" w14:textId="77777777" w:rsidR="007F2EC4" w:rsidRPr="00FC204B" w:rsidRDefault="007F2EC4">
      <w:pPr>
        <w:pStyle w:val="FigureCaption0"/>
        <w:rPr>
          <w:rFonts w:asciiTheme="minorHAnsi" w:hAnsiTheme="minorHAnsi" w:cstheme="minorHAnsi"/>
          <w:b/>
          <w:bCs/>
          <w:color w:val="000000"/>
          <w:sz w:val="22"/>
          <w:szCs w:val="22"/>
        </w:rPr>
      </w:pPr>
    </w:p>
    <w:p w14:paraId="69D3000D" w14:textId="4CE6BD40" w:rsidR="00CC6E9E" w:rsidRPr="00FC204B" w:rsidRDefault="00615421" w:rsidP="00CC6E9E">
      <w:pPr>
        <w:pStyle w:val="FigureCaption0"/>
        <w:rPr>
          <w:rFonts w:asciiTheme="minorHAnsi" w:hAnsiTheme="minorHAnsi" w:cstheme="minorHAnsi"/>
          <w:bCs/>
          <w:sz w:val="22"/>
          <w:szCs w:val="22"/>
        </w:rPr>
      </w:pPr>
      <w:r w:rsidRPr="00FC204B">
        <w:rPr>
          <w:rFonts w:asciiTheme="minorHAnsi" w:hAnsiTheme="minorHAnsi" w:cstheme="minorHAnsi"/>
          <w:b/>
          <w:bCs/>
          <w:sz w:val="22"/>
          <w:szCs w:val="22"/>
        </w:rPr>
        <w:t>Henry Gardner</w:t>
      </w:r>
      <w:r w:rsidR="00CC6E9E" w:rsidRPr="00FC204B">
        <w:rPr>
          <w:rFonts w:asciiTheme="minorHAnsi" w:hAnsiTheme="minorHAnsi" w:cstheme="minorHAnsi"/>
          <w:b/>
          <w:bCs/>
          <w:sz w:val="22"/>
          <w:szCs w:val="22"/>
        </w:rPr>
        <w:t xml:space="preserve"> </w:t>
      </w:r>
      <w:r w:rsidR="00CC6E9E" w:rsidRPr="00FC204B">
        <w:rPr>
          <w:rFonts w:asciiTheme="minorHAnsi" w:hAnsiTheme="minorHAnsi" w:cstheme="minorHAnsi"/>
          <w:bCs/>
          <w:sz w:val="22"/>
          <w:szCs w:val="22"/>
        </w:rPr>
        <w:t>is a Reader in the Research School of Computer Science at the Australian National University</w:t>
      </w:r>
      <w:r w:rsidR="001E35DB" w:rsidRPr="00FC204B">
        <w:rPr>
          <w:rFonts w:asciiTheme="minorHAnsi" w:hAnsiTheme="minorHAnsi" w:cstheme="minorHAnsi"/>
          <w:bCs/>
          <w:sz w:val="22"/>
          <w:szCs w:val="22"/>
        </w:rPr>
        <w:t xml:space="preserve"> (ANU)</w:t>
      </w:r>
      <w:r w:rsidR="00CC6E9E" w:rsidRPr="00FC204B">
        <w:rPr>
          <w:rFonts w:asciiTheme="minorHAnsi" w:hAnsiTheme="minorHAnsi" w:cstheme="minorHAnsi"/>
          <w:bCs/>
          <w:sz w:val="22"/>
          <w:szCs w:val="22"/>
        </w:rPr>
        <w:t>. He holds qualifications in science and computer science from the University of Melbourne and a PhD in theoretical plasma physics from the ANU. He has published about 100 refereed papers and conference proceedings on a range of topics including nuclear and plasma physics, computational science, virtual reality, human computer interaction, computer music, computer games and software engineering. He is co-author of the monograph "Design Patterns in e-Science"</w:t>
      </w:r>
      <w:r w:rsidR="001D2DDF" w:rsidRPr="00FC204B">
        <w:rPr>
          <w:rFonts w:asciiTheme="minorHAnsi" w:hAnsiTheme="minorHAnsi" w:cstheme="minorHAnsi"/>
          <w:bCs/>
          <w:sz w:val="22"/>
          <w:szCs w:val="22"/>
        </w:rPr>
        <w:t xml:space="preserve"> (Springer, 2007)</w:t>
      </w:r>
      <w:r w:rsidR="00A12262">
        <w:rPr>
          <w:rFonts w:asciiTheme="minorHAnsi" w:hAnsiTheme="minorHAnsi" w:cstheme="minorHAnsi"/>
          <w:bCs/>
          <w:sz w:val="22"/>
          <w:szCs w:val="22"/>
        </w:rPr>
        <w:t>.</w:t>
      </w:r>
    </w:p>
    <w:p w14:paraId="01E545ED" w14:textId="63476048" w:rsidR="0002055D" w:rsidRPr="00FC204B" w:rsidRDefault="0002055D" w:rsidP="007F2EC4">
      <w:pPr>
        <w:pStyle w:val="FigureCaption0"/>
        <w:rPr>
          <w:rFonts w:asciiTheme="minorHAnsi" w:hAnsiTheme="minorHAnsi" w:cstheme="minorHAnsi"/>
          <w:bCs/>
          <w:sz w:val="22"/>
          <w:szCs w:val="22"/>
        </w:rPr>
      </w:pPr>
    </w:p>
    <w:p w14:paraId="53B83C36" w14:textId="77777777" w:rsidR="00CC6E9E" w:rsidRPr="00FC204B" w:rsidRDefault="00CC6E9E" w:rsidP="00CC6E9E">
      <w:pPr>
        <w:pStyle w:val="FigureCaption0"/>
        <w:rPr>
          <w:rFonts w:asciiTheme="minorHAnsi" w:hAnsiTheme="minorHAnsi" w:cstheme="minorHAnsi"/>
          <w:sz w:val="22"/>
          <w:szCs w:val="22"/>
        </w:rPr>
      </w:pPr>
    </w:p>
    <w:p w14:paraId="1064E657" w14:textId="737945B7" w:rsidR="0002055D" w:rsidRPr="00FC204B" w:rsidRDefault="00615421" w:rsidP="007F2EC4">
      <w:pPr>
        <w:pStyle w:val="FigureCaption0"/>
        <w:rPr>
          <w:rFonts w:asciiTheme="minorHAnsi" w:hAnsiTheme="minorHAnsi" w:cstheme="minorHAnsi"/>
          <w:sz w:val="22"/>
          <w:szCs w:val="22"/>
        </w:rPr>
      </w:pPr>
      <w:r w:rsidRPr="00FC204B">
        <w:rPr>
          <w:rFonts w:asciiTheme="minorHAnsi" w:hAnsiTheme="minorHAnsi" w:cstheme="minorHAnsi"/>
          <w:b/>
          <w:bCs/>
          <w:sz w:val="22"/>
          <w:szCs w:val="22"/>
        </w:rPr>
        <w:t>Alan F. Blackwell</w:t>
      </w:r>
      <w:r w:rsidR="003410C8" w:rsidRPr="00FC204B">
        <w:rPr>
          <w:rFonts w:asciiTheme="minorHAnsi" w:hAnsiTheme="minorHAnsi" w:cstheme="minorHAnsi"/>
          <w:sz w:val="22"/>
          <w:szCs w:val="22"/>
        </w:rPr>
        <w:t xml:space="preserve"> </w:t>
      </w:r>
      <w:r w:rsidRPr="00FC204B">
        <w:rPr>
          <w:rFonts w:asciiTheme="minorHAnsi" w:hAnsiTheme="minorHAnsi" w:cstheme="minorHAnsi"/>
          <w:sz w:val="22"/>
          <w:szCs w:val="22"/>
        </w:rPr>
        <w:t xml:space="preserve">is Professor of Interdisciplinary Design at the University of Cambridge Department of Computer Science and Technology. After a professional career in software engineering and software development tools research, he returned to academia to complete a PhD studying the human factors of diagram use. He carries out practice-led and critical design research across a variety of technical and </w:t>
      </w:r>
      <w:proofErr w:type="gramStart"/>
      <w:r w:rsidRPr="00FC204B">
        <w:rPr>
          <w:rFonts w:asciiTheme="minorHAnsi" w:hAnsiTheme="minorHAnsi" w:cstheme="minorHAnsi"/>
          <w:sz w:val="22"/>
          <w:szCs w:val="22"/>
        </w:rPr>
        <w:t>arts</w:t>
      </w:r>
      <w:r w:rsidR="00F502CF">
        <w:rPr>
          <w:rFonts w:asciiTheme="minorHAnsi" w:hAnsiTheme="minorHAnsi" w:cstheme="minorHAnsi"/>
          <w:sz w:val="22"/>
          <w:szCs w:val="22"/>
        </w:rPr>
        <w:t xml:space="preserve"> </w:t>
      </w:r>
      <w:r w:rsidRPr="00FC204B">
        <w:rPr>
          <w:rFonts w:asciiTheme="minorHAnsi" w:hAnsiTheme="minorHAnsi" w:cstheme="minorHAnsi"/>
          <w:sz w:val="22"/>
          <w:szCs w:val="22"/>
        </w:rPr>
        <w:t>disciplines, and</w:t>
      </w:r>
      <w:proofErr w:type="gramEnd"/>
      <w:r w:rsidRPr="00FC204B">
        <w:rPr>
          <w:rFonts w:asciiTheme="minorHAnsi" w:hAnsiTheme="minorHAnsi" w:cstheme="minorHAnsi"/>
          <w:sz w:val="22"/>
          <w:szCs w:val="22"/>
        </w:rPr>
        <w:t xml:space="preserve"> has developed a design curriculum that spans all years of the Cambridge Computer Science degree </w:t>
      </w:r>
      <w:proofErr w:type="spellStart"/>
      <w:r w:rsidRPr="00FC204B">
        <w:rPr>
          <w:rFonts w:asciiTheme="minorHAnsi" w:hAnsiTheme="minorHAnsi" w:cstheme="minorHAnsi"/>
          <w:sz w:val="22"/>
          <w:szCs w:val="22"/>
        </w:rPr>
        <w:t>programme</w:t>
      </w:r>
      <w:proofErr w:type="spellEnd"/>
      <w:r w:rsidRPr="00FC204B">
        <w:rPr>
          <w:rFonts w:asciiTheme="minorHAnsi" w:hAnsiTheme="minorHAnsi" w:cstheme="minorHAnsi"/>
          <w:sz w:val="22"/>
          <w:szCs w:val="22"/>
        </w:rPr>
        <w:t>.</w:t>
      </w:r>
    </w:p>
    <w:p w14:paraId="09E54551" w14:textId="77777777" w:rsidR="0002055D" w:rsidRPr="00FC204B" w:rsidRDefault="0002055D" w:rsidP="006314BF">
      <w:pPr>
        <w:spacing w:line="240" w:lineRule="auto"/>
        <w:jc w:val="left"/>
        <w:rPr>
          <w:rFonts w:asciiTheme="minorHAnsi" w:hAnsiTheme="minorHAnsi" w:cstheme="minorHAnsi"/>
          <w:b/>
          <w:bCs/>
          <w:sz w:val="22"/>
          <w:szCs w:val="22"/>
        </w:rPr>
      </w:pPr>
    </w:p>
    <w:p w14:paraId="3BA0E042" w14:textId="77777777" w:rsidR="0002055D" w:rsidRPr="00FC204B" w:rsidRDefault="0002055D" w:rsidP="006314BF">
      <w:pPr>
        <w:spacing w:line="240" w:lineRule="auto"/>
        <w:jc w:val="left"/>
        <w:rPr>
          <w:rFonts w:asciiTheme="minorHAnsi" w:hAnsiTheme="minorHAnsi" w:cstheme="minorHAnsi"/>
          <w:b/>
          <w:bCs/>
          <w:sz w:val="22"/>
          <w:szCs w:val="22"/>
        </w:rPr>
      </w:pPr>
    </w:p>
    <w:p w14:paraId="25C827C8" w14:textId="77777777" w:rsidR="00615421" w:rsidRPr="00276304" w:rsidRDefault="00615421" w:rsidP="006314BF">
      <w:pPr>
        <w:spacing w:line="240" w:lineRule="auto"/>
        <w:jc w:val="left"/>
        <w:rPr>
          <w:rStyle w:val="StyleBodyCalibri11pt"/>
        </w:rPr>
      </w:pPr>
      <w:r w:rsidRPr="00FC204B">
        <w:rPr>
          <w:rFonts w:asciiTheme="minorHAnsi" w:hAnsiTheme="minorHAnsi" w:cstheme="minorHAnsi"/>
          <w:b/>
          <w:bCs/>
          <w:sz w:val="22"/>
          <w:szCs w:val="22"/>
        </w:rPr>
        <w:t>Luke Church</w:t>
      </w:r>
      <w:r w:rsidR="00CC6E9E" w:rsidRPr="00276304">
        <w:rPr>
          <w:rStyle w:val="StyleBodyCalibri11pt"/>
        </w:rPr>
        <w:t xml:space="preserve"> </w:t>
      </w:r>
      <w:r w:rsidRPr="00276304">
        <w:rPr>
          <w:rStyle w:val="StyleBodyCalibri11pt"/>
        </w:rPr>
        <w:t>is an Affiliated Lecturer at the University of Cambridge Department of Computer Science and Technology. His research interest lies in the design of socio-technical systems and improving peoples' experience of complexity in domains ranging from humanitarian interventions to buildings and</w:t>
      </w:r>
      <w:r w:rsidR="00CC6E9E" w:rsidRPr="00276304">
        <w:rPr>
          <w:rStyle w:val="StyleBodyCalibri11pt"/>
        </w:rPr>
        <w:t xml:space="preserve"> to</w:t>
      </w:r>
      <w:r w:rsidRPr="00276304">
        <w:rPr>
          <w:rStyle w:val="StyleBodyCalibri11pt"/>
        </w:rPr>
        <w:t xml:space="preserve"> programming languages.</w:t>
      </w:r>
    </w:p>
    <w:p w14:paraId="5C7B466E" w14:textId="58A3BA12" w:rsidR="0002055D" w:rsidRPr="0045203F" w:rsidRDefault="0002055D" w:rsidP="007F2EC4">
      <w:pPr>
        <w:spacing w:line="240" w:lineRule="auto"/>
        <w:rPr>
          <w:rFonts w:asciiTheme="minorHAnsi" w:hAnsiTheme="minorHAnsi" w:cs="Helvetica"/>
          <w:kern w:val="0"/>
          <w:sz w:val="20"/>
        </w:rPr>
      </w:pPr>
    </w:p>
    <w:p w14:paraId="0049C3A8" w14:textId="77777777" w:rsidR="003410C8" w:rsidRPr="0045203F" w:rsidRDefault="003410C8">
      <w:pPr>
        <w:pStyle w:val="VITA"/>
        <w:rPr>
          <w:rFonts w:asciiTheme="minorHAnsi" w:hAnsiTheme="minorHAnsi"/>
          <w:color w:val="000000"/>
          <w:kern w:val="0"/>
          <w:sz w:val="20"/>
        </w:rPr>
      </w:pPr>
    </w:p>
    <w:sectPr w:rsidR="003410C8" w:rsidRPr="0045203F" w:rsidSect="0045203F">
      <w:headerReference w:type="even" r:id="rId14"/>
      <w:headerReference w:type="default" r:id="rId15"/>
      <w:type w:val="continuous"/>
      <w:pgSz w:w="11340" w:h="15480" w:code="1"/>
      <w:pgMar w:top="1196" w:right="607" w:bottom="357" w:left="720" w:header="607" w:footer="74" w:gutter="0"/>
      <w:cols w:space="2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886A3D" w14:textId="77777777" w:rsidR="002D0924" w:rsidRDefault="002D0924">
      <w:r>
        <w:separator/>
      </w:r>
    </w:p>
  </w:endnote>
  <w:endnote w:type="continuationSeparator" w:id="0">
    <w:p w14:paraId="288ABEBD" w14:textId="77777777" w:rsidR="002D0924" w:rsidRDefault="002D09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alatino">
    <w:altName w:val="Palatino Linotype"/>
    <w:panose1 w:val="00000000000000000000"/>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ProgramThree">
    <w:panose1 w:val="00000000000000000000"/>
    <w:charset w:val="00"/>
    <w:family w:val="roman"/>
    <w:notTrueType/>
    <w:pitch w:val="fixed"/>
    <w:sig w:usb0="00000003" w:usb1="00000000" w:usb2="00000000" w:usb3="00000000" w:csb0="00000001" w:csb1="00000000"/>
  </w:font>
  <w:font w:name="Helvetica Condensed">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Italic">
    <w:altName w:val="Calibri"/>
    <w:panose1 w:val="00000000000000000000"/>
    <w:charset w:val="00"/>
    <w:family w:val="auto"/>
    <w:notTrueType/>
    <w:pitch w:val="default"/>
    <w:sig w:usb0="00000003" w:usb1="00000000" w:usb2="00000000" w:usb3="00000000" w:csb0="00000001" w:csb1="00000000"/>
  </w:font>
  <w:font w:name="Palatino-Italic">
    <w:altName w:val="Palatino Linotype"/>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573B163" w14:textId="77777777" w:rsidR="002D0924" w:rsidRDefault="002D0924">
      <w:pPr>
        <w:pStyle w:val="TABLEROW"/>
        <w:jc w:val="left"/>
        <w:rPr>
          <w:position w:val="12"/>
          <w:sz w:val="20"/>
        </w:rPr>
      </w:pPr>
    </w:p>
  </w:footnote>
  <w:footnote w:type="continuationSeparator" w:id="0">
    <w:p w14:paraId="326948FB" w14:textId="77777777" w:rsidR="002D0924" w:rsidRDefault="002D09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2B99694" w14:textId="6AA28D03" w:rsidR="00CE2829" w:rsidRDefault="00CE2829">
    <w:pPr>
      <w:pStyle w:val="Header"/>
      <w:tabs>
        <w:tab w:val="clear" w:pos="10200"/>
        <w:tab w:val="right" w:pos="10320"/>
      </w:tabs>
      <w:spacing w:line="180" w:lineRule="exact"/>
    </w:pPr>
    <w:r>
      <w:rPr>
        <w:noProof/>
      </w:rPr>
      <w:fldChar w:fldCharType="begin"/>
    </w:r>
    <w:r>
      <w:rPr>
        <w:noProof/>
      </w:rPr>
      <w:instrText>PAGE</w:instrText>
    </w:r>
    <w:r>
      <w:rPr>
        <w:noProof/>
      </w:rPr>
      <w:fldChar w:fldCharType="separate"/>
    </w:r>
    <w:r>
      <w:rPr>
        <w:noProof/>
      </w:rPr>
      <w:t>4</w:t>
    </w:r>
    <w:r>
      <w:rPr>
        <w:noProof/>
      </w:rPr>
      <w:fldChar w:fldCharType="end"/>
    </w:r>
    <w:r>
      <w:rPr>
        <w:b/>
        <w:i/>
        <w:vanish/>
      </w:rPr>
      <w:t xml:space="preserve">   </w:t>
    </w:r>
    <w:r>
      <w:rPr>
        <w:i/>
        <w:caps w:val="0"/>
        <w:vanish/>
      </w:rPr>
      <w:t>Gardner, Blackwell and Church</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A3B738" w14:textId="50EFAEE3" w:rsidR="00CE2829" w:rsidRDefault="00CE2829">
    <w:pPr>
      <w:pStyle w:val="Header"/>
      <w:tabs>
        <w:tab w:val="clear" w:pos="10200"/>
        <w:tab w:val="right" w:pos="10320"/>
      </w:tabs>
      <w:spacing w:line="180" w:lineRule="exact"/>
    </w:pPr>
    <w:r>
      <w:rPr>
        <w:i/>
        <w:caps w:val="0"/>
        <w:vanish/>
      </w:rPr>
      <w:t>Gardner, Blackwell and Church</w:t>
    </w:r>
    <w:r>
      <w:rPr>
        <w:noProof/>
      </w:rPr>
      <w:t xml:space="preserve"> </w:t>
    </w:r>
    <w:r>
      <w:rPr>
        <w:noProof/>
      </w:rPr>
      <w:tab/>
    </w:r>
    <w:r>
      <w:rPr>
        <w:noProof/>
      </w:rPr>
      <w:fldChar w:fldCharType="begin"/>
    </w:r>
    <w:r>
      <w:rPr>
        <w:noProof/>
      </w:rPr>
      <w:instrText>PAGE</w:instrText>
    </w:r>
    <w:r>
      <w:rPr>
        <w:noProof/>
      </w:rPr>
      <w:fldChar w:fldCharType="separate"/>
    </w:r>
    <w:r>
      <w:rPr>
        <w:noProof/>
      </w:rPr>
      <w:t>5</w:t>
    </w:r>
    <w:r>
      <w:rPr>
        <w:noProof/>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F936F7"/>
    <w:multiLevelType w:val="hybridMultilevel"/>
    <w:tmpl w:val="A7667E9E"/>
    <w:lvl w:ilvl="0" w:tplc="0C090001">
      <w:start w:val="1"/>
      <w:numFmt w:val="bullet"/>
      <w:lvlText w:val=""/>
      <w:lvlJc w:val="left"/>
      <w:pPr>
        <w:ind w:left="960" w:hanging="360"/>
      </w:pPr>
      <w:rPr>
        <w:rFonts w:ascii="Symbol" w:hAnsi="Symbol" w:hint="default"/>
      </w:rPr>
    </w:lvl>
    <w:lvl w:ilvl="1" w:tplc="0C090003" w:tentative="1">
      <w:start w:val="1"/>
      <w:numFmt w:val="bullet"/>
      <w:lvlText w:val="o"/>
      <w:lvlJc w:val="left"/>
      <w:pPr>
        <w:ind w:left="1680" w:hanging="360"/>
      </w:pPr>
      <w:rPr>
        <w:rFonts w:ascii="Courier New" w:hAnsi="Courier New" w:cs="Courier New" w:hint="default"/>
      </w:rPr>
    </w:lvl>
    <w:lvl w:ilvl="2" w:tplc="0C090005" w:tentative="1">
      <w:start w:val="1"/>
      <w:numFmt w:val="bullet"/>
      <w:lvlText w:val=""/>
      <w:lvlJc w:val="left"/>
      <w:pPr>
        <w:ind w:left="2400" w:hanging="360"/>
      </w:pPr>
      <w:rPr>
        <w:rFonts w:ascii="Wingdings" w:hAnsi="Wingdings" w:hint="default"/>
      </w:rPr>
    </w:lvl>
    <w:lvl w:ilvl="3" w:tplc="0C090001" w:tentative="1">
      <w:start w:val="1"/>
      <w:numFmt w:val="bullet"/>
      <w:lvlText w:val=""/>
      <w:lvlJc w:val="left"/>
      <w:pPr>
        <w:ind w:left="3120" w:hanging="360"/>
      </w:pPr>
      <w:rPr>
        <w:rFonts w:ascii="Symbol" w:hAnsi="Symbol" w:hint="default"/>
      </w:rPr>
    </w:lvl>
    <w:lvl w:ilvl="4" w:tplc="0C090003" w:tentative="1">
      <w:start w:val="1"/>
      <w:numFmt w:val="bullet"/>
      <w:lvlText w:val="o"/>
      <w:lvlJc w:val="left"/>
      <w:pPr>
        <w:ind w:left="3840" w:hanging="360"/>
      </w:pPr>
      <w:rPr>
        <w:rFonts w:ascii="Courier New" w:hAnsi="Courier New" w:cs="Courier New" w:hint="default"/>
      </w:rPr>
    </w:lvl>
    <w:lvl w:ilvl="5" w:tplc="0C090005" w:tentative="1">
      <w:start w:val="1"/>
      <w:numFmt w:val="bullet"/>
      <w:lvlText w:val=""/>
      <w:lvlJc w:val="left"/>
      <w:pPr>
        <w:ind w:left="4560" w:hanging="360"/>
      </w:pPr>
      <w:rPr>
        <w:rFonts w:ascii="Wingdings" w:hAnsi="Wingdings" w:hint="default"/>
      </w:rPr>
    </w:lvl>
    <w:lvl w:ilvl="6" w:tplc="0C090001" w:tentative="1">
      <w:start w:val="1"/>
      <w:numFmt w:val="bullet"/>
      <w:lvlText w:val=""/>
      <w:lvlJc w:val="left"/>
      <w:pPr>
        <w:ind w:left="5280" w:hanging="360"/>
      </w:pPr>
      <w:rPr>
        <w:rFonts w:ascii="Symbol" w:hAnsi="Symbol" w:hint="default"/>
      </w:rPr>
    </w:lvl>
    <w:lvl w:ilvl="7" w:tplc="0C090003" w:tentative="1">
      <w:start w:val="1"/>
      <w:numFmt w:val="bullet"/>
      <w:lvlText w:val="o"/>
      <w:lvlJc w:val="left"/>
      <w:pPr>
        <w:ind w:left="6000" w:hanging="360"/>
      </w:pPr>
      <w:rPr>
        <w:rFonts w:ascii="Courier New" w:hAnsi="Courier New" w:cs="Courier New" w:hint="default"/>
      </w:rPr>
    </w:lvl>
    <w:lvl w:ilvl="8" w:tplc="0C090005" w:tentative="1">
      <w:start w:val="1"/>
      <w:numFmt w:val="bullet"/>
      <w:lvlText w:val=""/>
      <w:lvlJc w:val="left"/>
      <w:pPr>
        <w:ind w:left="6720" w:hanging="360"/>
      </w:pPr>
      <w:rPr>
        <w:rFonts w:ascii="Wingdings" w:hAnsi="Wingdings" w:hint="default"/>
      </w:rPr>
    </w:lvl>
  </w:abstractNum>
  <w:abstractNum w:abstractNumId="1" w15:restartNumberingAfterBreak="0">
    <w:nsid w:val="083A54F9"/>
    <w:multiLevelType w:val="hybridMultilevel"/>
    <w:tmpl w:val="A4B0951E"/>
    <w:lvl w:ilvl="0" w:tplc="03AE8DD6">
      <w:start w:val="1"/>
      <w:numFmt w:val="decimal"/>
      <w:lvlText w:val="[%1]"/>
      <w:lvlJc w:val="left"/>
      <w:pPr>
        <w:ind w:left="360" w:hanging="360"/>
      </w:pPr>
      <w:rPr>
        <w:color w:val="auto"/>
        <w:sz w:val="16"/>
        <w:szCs w:val="16"/>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136E0503"/>
    <w:multiLevelType w:val="singleLevel"/>
    <w:tmpl w:val="DBFAAC04"/>
    <w:lvl w:ilvl="0">
      <w:start w:val="1"/>
      <w:numFmt w:val="bullet"/>
      <w:pStyle w:val="LISTTYPE1Bullet"/>
      <w:lvlText w:val=""/>
      <w:lvlJc w:val="left"/>
      <w:pPr>
        <w:tabs>
          <w:tab w:val="num" w:pos="576"/>
        </w:tabs>
        <w:ind w:left="504" w:hanging="288"/>
      </w:pPr>
      <w:rPr>
        <w:rFonts w:ascii="Symbol" w:hAnsi="Symbol" w:hint="default"/>
        <w:b w:val="0"/>
        <w:i w:val="0"/>
        <w:sz w:val="18"/>
      </w:rPr>
    </w:lvl>
  </w:abstractNum>
  <w:abstractNum w:abstractNumId="3" w15:restartNumberingAfterBreak="0">
    <w:nsid w:val="23692A94"/>
    <w:multiLevelType w:val="multilevel"/>
    <w:tmpl w:val="359E62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24FF79AF"/>
    <w:multiLevelType w:val="hybridMultilevel"/>
    <w:tmpl w:val="E5F69B52"/>
    <w:lvl w:ilvl="0" w:tplc="641049AA">
      <w:start w:val="3"/>
      <w:numFmt w:val="bullet"/>
      <w:lvlText w:val="-"/>
      <w:lvlJc w:val="left"/>
      <w:pPr>
        <w:ind w:left="720" w:hanging="360"/>
      </w:pPr>
      <w:rPr>
        <w:rFonts w:ascii="Calibri" w:eastAsia="Times New Roman"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D7A4D28"/>
    <w:multiLevelType w:val="hybridMultilevel"/>
    <w:tmpl w:val="54D29370"/>
    <w:lvl w:ilvl="0" w:tplc="0C090001">
      <w:start w:val="1"/>
      <w:numFmt w:val="bullet"/>
      <w:lvlText w:val=""/>
      <w:lvlJc w:val="left"/>
      <w:pPr>
        <w:ind w:left="360" w:hanging="360"/>
      </w:pPr>
      <w:rPr>
        <w:rFonts w:ascii="Symbol" w:hAnsi="Symbol" w:hint="default"/>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 w15:restartNumberingAfterBreak="0">
    <w:nsid w:val="45297B04"/>
    <w:multiLevelType w:val="hybridMultilevel"/>
    <w:tmpl w:val="3A808D40"/>
    <w:lvl w:ilvl="0" w:tplc="641049AA">
      <w:start w:val="3"/>
      <w:numFmt w:val="bullet"/>
      <w:lvlText w:val="-"/>
      <w:lvlJc w:val="left"/>
      <w:pPr>
        <w:ind w:left="720" w:hanging="360"/>
      </w:pPr>
      <w:rPr>
        <w:rFonts w:ascii="Calibri" w:eastAsia="Times New Roman"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AFF23EC"/>
    <w:multiLevelType w:val="multilevel"/>
    <w:tmpl w:val="7A3CBD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71354405"/>
    <w:multiLevelType w:val="hybridMultilevel"/>
    <w:tmpl w:val="7F3C899C"/>
    <w:lvl w:ilvl="0" w:tplc="641049AA">
      <w:start w:val="3"/>
      <w:numFmt w:val="bullet"/>
      <w:lvlText w:val="-"/>
      <w:lvlJc w:val="left"/>
      <w:pPr>
        <w:ind w:left="1038" w:hanging="360"/>
      </w:pPr>
      <w:rPr>
        <w:rFonts w:ascii="Calibri" w:eastAsia="Times New Roman" w:hAnsi="Calibri" w:cs="Calibri" w:hint="default"/>
      </w:rPr>
    </w:lvl>
    <w:lvl w:ilvl="1" w:tplc="0C090003" w:tentative="1">
      <w:start w:val="1"/>
      <w:numFmt w:val="bullet"/>
      <w:lvlText w:val="o"/>
      <w:lvlJc w:val="left"/>
      <w:pPr>
        <w:ind w:left="1758" w:hanging="360"/>
      </w:pPr>
      <w:rPr>
        <w:rFonts w:ascii="Courier New" w:hAnsi="Courier New" w:cs="Courier New" w:hint="default"/>
      </w:rPr>
    </w:lvl>
    <w:lvl w:ilvl="2" w:tplc="0C090005" w:tentative="1">
      <w:start w:val="1"/>
      <w:numFmt w:val="bullet"/>
      <w:lvlText w:val=""/>
      <w:lvlJc w:val="left"/>
      <w:pPr>
        <w:ind w:left="2478" w:hanging="360"/>
      </w:pPr>
      <w:rPr>
        <w:rFonts w:ascii="Wingdings" w:hAnsi="Wingdings" w:hint="default"/>
      </w:rPr>
    </w:lvl>
    <w:lvl w:ilvl="3" w:tplc="0C090001" w:tentative="1">
      <w:start w:val="1"/>
      <w:numFmt w:val="bullet"/>
      <w:lvlText w:val=""/>
      <w:lvlJc w:val="left"/>
      <w:pPr>
        <w:ind w:left="3198" w:hanging="360"/>
      </w:pPr>
      <w:rPr>
        <w:rFonts w:ascii="Symbol" w:hAnsi="Symbol" w:hint="default"/>
      </w:rPr>
    </w:lvl>
    <w:lvl w:ilvl="4" w:tplc="0C090003" w:tentative="1">
      <w:start w:val="1"/>
      <w:numFmt w:val="bullet"/>
      <w:lvlText w:val="o"/>
      <w:lvlJc w:val="left"/>
      <w:pPr>
        <w:ind w:left="3918" w:hanging="360"/>
      </w:pPr>
      <w:rPr>
        <w:rFonts w:ascii="Courier New" w:hAnsi="Courier New" w:cs="Courier New" w:hint="default"/>
      </w:rPr>
    </w:lvl>
    <w:lvl w:ilvl="5" w:tplc="0C090005" w:tentative="1">
      <w:start w:val="1"/>
      <w:numFmt w:val="bullet"/>
      <w:lvlText w:val=""/>
      <w:lvlJc w:val="left"/>
      <w:pPr>
        <w:ind w:left="4638" w:hanging="360"/>
      </w:pPr>
      <w:rPr>
        <w:rFonts w:ascii="Wingdings" w:hAnsi="Wingdings" w:hint="default"/>
      </w:rPr>
    </w:lvl>
    <w:lvl w:ilvl="6" w:tplc="0C090001" w:tentative="1">
      <w:start w:val="1"/>
      <w:numFmt w:val="bullet"/>
      <w:lvlText w:val=""/>
      <w:lvlJc w:val="left"/>
      <w:pPr>
        <w:ind w:left="5358" w:hanging="360"/>
      </w:pPr>
      <w:rPr>
        <w:rFonts w:ascii="Symbol" w:hAnsi="Symbol" w:hint="default"/>
      </w:rPr>
    </w:lvl>
    <w:lvl w:ilvl="7" w:tplc="0C090003" w:tentative="1">
      <w:start w:val="1"/>
      <w:numFmt w:val="bullet"/>
      <w:lvlText w:val="o"/>
      <w:lvlJc w:val="left"/>
      <w:pPr>
        <w:ind w:left="6078" w:hanging="360"/>
      </w:pPr>
      <w:rPr>
        <w:rFonts w:ascii="Courier New" w:hAnsi="Courier New" w:cs="Courier New" w:hint="default"/>
      </w:rPr>
    </w:lvl>
    <w:lvl w:ilvl="8" w:tplc="0C090005" w:tentative="1">
      <w:start w:val="1"/>
      <w:numFmt w:val="bullet"/>
      <w:lvlText w:val=""/>
      <w:lvlJc w:val="left"/>
      <w:pPr>
        <w:ind w:left="6798" w:hanging="360"/>
      </w:pPr>
      <w:rPr>
        <w:rFonts w:ascii="Wingdings" w:hAnsi="Wingdings" w:hint="default"/>
      </w:rPr>
    </w:lvl>
  </w:abstractNum>
  <w:abstractNum w:abstractNumId="9" w15:restartNumberingAfterBreak="0">
    <w:nsid w:val="7AE7517C"/>
    <w:multiLevelType w:val="hybridMultilevel"/>
    <w:tmpl w:val="771E50E6"/>
    <w:lvl w:ilvl="0" w:tplc="641049AA">
      <w:start w:val="3"/>
      <w:numFmt w:val="bullet"/>
      <w:lvlText w:val="-"/>
      <w:lvlJc w:val="left"/>
      <w:pPr>
        <w:ind w:left="720" w:hanging="360"/>
      </w:pPr>
      <w:rPr>
        <w:rFonts w:ascii="Calibri" w:eastAsia="Times New Roman"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7"/>
  </w:num>
  <w:num w:numId="4">
    <w:abstractNumId w:val="5"/>
  </w:num>
  <w:num w:numId="5">
    <w:abstractNumId w:val="1"/>
  </w:num>
  <w:num w:numId="6">
    <w:abstractNumId w:val="9"/>
  </w:num>
  <w:num w:numId="7">
    <w:abstractNumId w:val="8"/>
  </w:num>
  <w:num w:numId="8">
    <w:abstractNumId w:val="6"/>
  </w:num>
  <w:num w:numId="9">
    <w:abstractNumId w:val="4"/>
  </w:num>
  <w:num w:numId="10">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4"/>
  <w:printFractionalCharacterWidth/>
  <w:mirrorMargins/>
  <w:proofState w:spelling="clean" w:grammar="clean"/>
  <w:attachedTemplate r:id="rId1"/>
  <w:linkStyle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evenAndOddHeaders/>
  <w:displayHorizontalDrawingGridEvery w:val="0"/>
  <w:displayVerticalDrawingGridEvery w:val="0"/>
  <w:doNotUseMarginsForDrawingGridOrigin/>
  <w:doNotShadeFormData/>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239C"/>
    <w:rsid w:val="00002D77"/>
    <w:rsid w:val="000148B2"/>
    <w:rsid w:val="00015C6D"/>
    <w:rsid w:val="00017D70"/>
    <w:rsid w:val="0002055D"/>
    <w:rsid w:val="0002379C"/>
    <w:rsid w:val="0002657E"/>
    <w:rsid w:val="00031014"/>
    <w:rsid w:val="00032251"/>
    <w:rsid w:val="00034B5D"/>
    <w:rsid w:val="00035370"/>
    <w:rsid w:val="000353B0"/>
    <w:rsid w:val="000442A5"/>
    <w:rsid w:val="00050617"/>
    <w:rsid w:val="000519C6"/>
    <w:rsid w:val="00052F72"/>
    <w:rsid w:val="00054725"/>
    <w:rsid w:val="00057070"/>
    <w:rsid w:val="0006103D"/>
    <w:rsid w:val="000619BC"/>
    <w:rsid w:val="0006439D"/>
    <w:rsid w:val="00073317"/>
    <w:rsid w:val="000733FA"/>
    <w:rsid w:val="00075B02"/>
    <w:rsid w:val="00076607"/>
    <w:rsid w:val="00077180"/>
    <w:rsid w:val="00081B28"/>
    <w:rsid w:val="00082288"/>
    <w:rsid w:val="000825FE"/>
    <w:rsid w:val="0008275D"/>
    <w:rsid w:val="000843E3"/>
    <w:rsid w:val="00090C15"/>
    <w:rsid w:val="000910D8"/>
    <w:rsid w:val="000932B6"/>
    <w:rsid w:val="00096E33"/>
    <w:rsid w:val="000A17B7"/>
    <w:rsid w:val="000B5144"/>
    <w:rsid w:val="000C0DAC"/>
    <w:rsid w:val="000C7B64"/>
    <w:rsid w:val="000D1C33"/>
    <w:rsid w:val="000D1F3C"/>
    <w:rsid w:val="000D2DC4"/>
    <w:rsid w:val="000D468D"/>
    <w:rsid w:val="000D60B2"/>
    <w:rsid w:val="000E02F9"/>
    <w:rsid w:val="000E6359"/>
    <w:rsid w:val="000E6509"/>
    <w:rsid w:val="000E72A2"/>
    <w:rsid w:val="000E7E53"/>
    <w:rsid w:val="000E7FDF"/>
    <w:rsid w:val="000F3086"/>
    <w:rsid w:val="00100494"/>
    <w:rsid w:val="001004C6"/>
    <w:rsid w:val="00110BDC"/>
    <w:rsid w:val="00114559"/>
    <w:rsid w:val="00114779"/>
    <w:rsid w:val="001209FC"/>
    <w:rsid w:val="001234AC"/>
    <w:rsid w:val="00124F22"/>
    <w:rsid w:val="00125B5A"/>
    <w:rsid w:val="0013391B"/>
    <w:rsid w:val="00133CD4"/>
    <w:rsid w:val="00140B70"/>
    <w:rsid w:val="00147D42"/>
    <w:rsid w:val="00147E00"/>
    <w:rsid w:val="001608D2"/>
    <w:rsid w:val="00163758"/>
    <w:rsid w:val="00164E1A"/>
    <w:rsid w:val="00174C78"/>
    <w:rsid w:val="00177B9E"/>
    <w:rsid w:val="00182912"/>
    <w:rsid w:val="001846C5"/>
    <w:rsid w:val="00184C7D"/>
    <w:rsid w:val="00190196"/>
    <w:rsid w:val="00194107"/>
    <w:rsid w:val="001A1892"/>
    <w:rsid w:val="001A3CCC"/>
    <w:rsid w:val="001A4C14"/>
    <w:rsid w:val="001A76E3"/>
    <w:rsid w:val="001B1F8D"/>
    <w:rsid w:val="001B21A3"/>
    <w:rsid w:val="001B36DA"/>
    <w:rsid w:val="001B39C0"/>
    <w:rsid w:val="001B4214"/>
    <w:rsid w:val="001B535E"/>
    <w:rsid w:val="001B5552"/>
    <w:rsid w:val="001C01DB"/>
    <w:rsid w:val="001C0BDD"/>
    <w:rsid w:val="001C1155"/>
    <w:rsid w:val="001D2255"/>
    <w:rsid w:val="001D2DDF"/>
    <w:rsid w:val="001D5B57"/>
    <w:rsid w:val="001D6113"/>
    <w:rsid w:val="001D6247"/>
    <w:rsid w:val="001E15D6"/>
    <w:rsid w:val="001E2B47"/>
    <w:rsid w:val="001E35DB"/>
    <w:rsid w:val="001E4B3F"/>
    <w:rsid w:val="001E7D90"/>
    <w:rsid w:val="001F4B11"/>
    <w:rsid w:val="001F6471"/>
    <w:rsid w:val="001F6FBA"/>
    <w:rsid w:val="0020560D"/>
    <w:rsid w:val="002065B3"/>
    <w:rsid w:val="0020772B"/>
    <w:rsid w:val="00214929"/>
    <w:rsid w:val="002322F3"/>
    <w:rsid w:val="00236119"/>
    <w:rsid w:val="00236787"/>
    <w:rsid w:val="00237CAB"/>
    <w:rsid w:val="00237DA0"/>
    <w:rsid w:val="00240C09"/>
    <w:rsid w:val="0024207D"/>
    <w:rsid w:val="00242458"/>
    <w:rsid w:val="002424C4"/>
    <w:rsid w:val="002473F4"/>
    <w:rsid w:val="002522DF"/>
    <w:rsid w:val="002557C3"/>
    <w:rsid w:val="002620C8"/>
    <w:rsid w:val="00273536"/>
    <w:rsid w:val="00276304"/>
    <w:rsid w:val="0027695E"/>
    <w:rsid w:val="0029075D"/>
    <w:rsid w:val="002923CA"/>
    <w:rsid w:val="002948BF"/>
    <w:rsid w:val="0029547F"/>
    <w:rsid w:val="002A3F1B"/>
    <w:rsid w:val="002A5DE0"/>
    <w:rsid w:val="002B0061"/>
    <w:rsid w:val="002B625A"/>
    <w:rsid w:val="002B750D"/>
    <w:rsid w:val="002B7A51"/>
    <w:rsid w:val="002B7CED"/>
    <w:rsid w:val="002C0AE7"/>
    <w:rsid w:val="002C2330"/>
    <w:rsid w:val="002C265E"/>
    <w:rsid w:val="002D051F"/>
    <w:rsid w:val="002D0924"/>
    <w:rsid w:val="002D124E"/>
    <w:rsid w:val="002D18DB"/>
    <w:rsid w:val="002D46B5"/>
    <w:rsid w:val="002D5320"/>
    <w:rsid w:val="002D66BD"/>
    <w:rsid w:val="002E7409"/>
    <w:rsid w:val="002E799D"/>
    <w:rsid w:val="002F3C38"/>
    <w:rsid w:val="002F40F3"/>
    <w:rsid w:val="002F54B7"/>
    <w:rsid w:val="00301F1F"/>
    <w:rsid w:val="00302FA3"/>
    <w:rsid w:val="00303B20"/>
    <w:rsid w:val="003057DE"/>
    <w:rsid w:val="00315F68"/>
    <w:rsid w:val="00321795"/>
    <w:rsid w:val="00336389"/>
    <w:rsid w:val="00337C14"/>
    <w:rsid w:val="003410C8"/>
    <w:rsid w:val="003425F7"/>
    <w:rsid w:val="003505C8"/>
    <w:rsid w:val="00351F38"/>
    <w:rsid w:val="003539A8"/>
    <w:rsid w:val="00357A89"/>
    <w:rsid w:val="00360006"/>
    <w:rsid w:val="003616B2"/>
    <w:rsid w:val="00361A23"/>
    <w:rsid w:val="00364ED0"/>
    <w:rsid w:val="0037164E"/>
    <w:rsid w:val="00371B8B"/>
    <w:rsid w:val="00374F70"/>
    <w:rsid w:val="00377288"/>
    <w:rsid w:val="00380627"/>
    <w:rsid w:val="00390A6F"/>
    <w:rsid w:val="00390CD6"/>
    <w:rsid w:val="003A3BB5"/>
    <w:rsid w:val="003B0396"/>
    <w:rsid w:val="003B472C"/>
    <w:rsid w:val="003B63AA"/>
    <w:rsid w:val="003C101C"/>
    <w:rsid w:val="003C3465"/>
    <w:rsid w:val="003C417F"/>
    <w:rsid w:val="003C4F41"/>
    <w:rsid w:val="003C7BE7"/>
    <w:rsid w:val="003E31D4"/>
    <w:rsid w:val="003E3853"/>
    <w:rsid w:val="003E505A"/>
    <w:rsid w:val="003F41A1"/>
    <w:rsid w:val="003F5571"/>
    <w:rsid w:val="004071B6"/>
    <w:rsid w:val="0041267F"/>
    <w:rsid w:val="00412E5B"/>
    <w:rsid w:val="00425576"/>
    <w:rsid w:val="00426DE0"/>
    <w:rsid w:val="0043732F"/>
    <w:rsid w:val="004425D5"/>
    <w:rsid w:val="0044662C"/>
    <w:rsid w:val="00446829"/>
    <w:rsid w:val="0045203F"/>
    <w:rsid w:val="00452467"/>
    <w:rsid w:val="00454CE0"/>
    <w:rsid w:val="00455152"/>
    <w:rsid w:val="00455D83"/>
    <w:rsid w:val="00456AC3"/>
    <w:rsid w:val="00464F4F"/>
    <w:rsid w:val="004653C3"/>
    <w:rsid w:val="00467509"/>
    <w:rsid w:val="0046755D"/>
    <w:rsid w:val="0048493A"/>
    <w:rsid w:val="00491BDB"/>
    <w:rsid w:val="00491FEB"/>
    <w:rsid w:val="004930BD"/>
    <w:rsid w:val="00494901"/>
    <w:rsid w:val="004A230F"/>
    <w:rsid w:val="004A4067"/>
    <w:rsid w:val="004A547F"/>
    <w:rsid w:val="004A5C5D"/>
    <w:rsid w:val="004B0997"/>
    <w:rsid w:val="004B1CC6"/>
    <w:rsid w:val="004B33F2"/>
    <w:rsid w:val="004B7340"/>
    <w:rsid w:val="004C0A04"/>
    <w:rsid w:val="004C1BDF"/>
    <w:rsid w:val="004C3D19"/>
    <w:rsid w:val="004C7567"/>
    <w:rsid w:val="004D4547"/>
    <w:rsid w:val="004E00BC"/>
    <w:rsid w:val="004E0F3F"/>
    <w:rsid w:val="004E225B"/>
    <w:rsid w:val="004E7F8F"/>
    <w:rsid w:val="004F0E5C"/>
    <w:rsid w:val="004F5C31"/>
    <w:rsid w:val="00500DB8"/>
    <w:rsid w:val="0050229C"/>
    <w:rsid w:val="00502D23"/>
    <w:rsid w:val="0051419F"/>
    <w:rsid w:val="00515F2E"/>
    <w:rsid w:val="00516FEA"/>
    <w:rsid w:val="00517543"/>
    <w:rsid w:val="00520ACC"/>
    <w:rsid w:val="00521EBC"/>
    <w:rsid w:val="005228CC"/>
    <w:rsid w:val="0052600E"/>
    <w:rsid w:val="00526076"/>
    <w:rsid w:val="00526101"/>
    <w:rsid w:val="005348DB"/>
    <w:rsid w:val="00550AAA"/>
    <w:rsid w:val="00551BF5"/>
    <w:rsid w:val="0055399C"/>
    <w:rsid w:val="00554432"/>
    <w:rsid w:val="0055619B"/>
    <w:rsid w:val="005567B6"/>
    <w:rsid w:val="00562B56"/>
    <w:rsid w:val="00566092"/>
    <w:rsid w:val="00576657"/>
    <w:rsid w:val="00583EBC"/>
    <w:rsid w:val="00585774"/>
    <w:rsid w:val="005868E3"/>
    <w:rsid w:val="00591BC6"/>
    <w:rsid w:val="00592AC5"/>
    <w:rsid w:val="005A2A65"/>
    <w:rsid w:val="005A6542"/>
    <w:rsid w:val="005C085A"/>
    <w:rsid w:val="005C6EDB"/>
    <w:rsid w:val="005D0FFC"/>
    <w:rsid w:val="005D4355"/>
    <w:rsid w:val="005E09BB"/>
    <w:rsid w:val="005E4197"/>
    <w:rsid w:val="005F5367"/>
    <w:rsid w:val="00600033"/>
    <w:rsid w:val="0060160D"/>
    <w:rsid w:val="00602361"/>
    <w:rsid w:val="00603E83"/>
    <w:rsid w:val="00605496"/>
    <w:rsid w:val="00606110"/>
    <w:rsid w:val="00607FB6"/>
    <w:rsid w:val="006150F1"/>
    <w:rsid w:val="00615421"/>
    <w:rsid w:val="00616F04"/>
    <w:rsid w:val="006314BF"/>
    <w:rsid w:val="006341DD"/>
    <w:rsid w:val="00641657"/>
    <w:rsid w:val="006465B8"/>
    <w:rsid w:val="006532DF"/>
    <w:rsid w:val="0065366F"/>
    <w:rsid w:val="00653CA3"/>
    <w:rsid w:val="0065672D"/>
    <w:rsid w:val="006622A3"/>
    <w:rsid w:val="006718D8"/>
    <w:rsid w:val="006765C0"/>
    <w:rsid w:val="006770B1"/>
    <w:rsid w:val="00682101"/>
    <w:rsid w:val="006847D8"/>
    <w:rsid w:val="006853A6"/>
    <w:rsid w:val="00687751"/>
    <w:rsid w:val="0069250A"/>
    <w:rsid w:val="00697FFD"/>
    <w:rsid w:val="006B0062"/>
    <w:rsid w:val="006B15CE"/>
    <w:rsid w:val="006B2593"/>
    <w:rsid w:val="006B3430"/>
    <w:rsid w:val="006B508F"/>
    <w:rsid w:val="006B59EA"/>
    <w:rsid w:val="006B59FE"/>
    <w:rsid w:val="006C0018"/>
    <w:rsid w:val="006C166D"/>
    <w:rsid w:val="006C4670"/>
    <w:rsid w:val="006D3078"/>
    <w:rsid w:val="006D58F0"/>
    <w:rsid w:val="006D7C43"/>
    <w:rsid w:val="006E2C39"/>
    <w:rsid w:val="006E505C"/>
    <w:rsid w:val="006E6DCA"/>
    <w:rsid w:val="006F39AB"/>
    <w:rsid w:val="006F4CE9"/>
    <w:rsid w:val="007036F7"/>
    <w:rsid w:val="00703E32"/>
    <w:rsid w:val="007056E1"/>
    <w:rsid w:val="0071239C"/>
    <w:rsid w:val="00712DCF"/>
    <w:rsid w:val="00715E77"/>
    <w:rsid w:val="00721BBA"/>
    <w:rsid w:val="007221CC"/>
    <w:rsid w:val="007276E4"/>
    <w:rsid w:val="00727F93"/>
    <w:rsid w:val="00733D63"/>
    <w:rsid w:val="0073587B"/>
    <w:rsid w:val="00735C2A"/>
    <w:rsid w:val="0074172D"/>
    <w:rsid w:val="00742974"/>
    <w:rsid w:val="007455B2"/>
    <w:rsid w:val="00753F24"/>
    <w:rsid w:val="00757971"/>
    <w:rsid w:val="00763804"/>
    <w:rsid w:val="00770549"/>
    <w:rsid w:val="00773934"/>
    <w:rsid w:val="00776F63"/>
    <w:rsid w:val="00783C8B"/>
    <w:rsid w:val="0079229C"/>
    <w:rsid w:val="00793348"/>
    <w:rsid w:val="0079634A"/>
    <w:rsid w:val="007A1397"/>
    <w:rsid w:val="007A2532"/>
    <w:rsid w:val="007A50F8"/>
    <w:rsid w:val="007B1176"/>
    <w:rsid w:val="007B17DF"/>
    <w:rsid w:val="007B5B2A"/>
    <w:rsid w:val="007B6A1C"/>
    <w:rsid w:val="007B749A"/>
    <w:rsid w:val="007C08C5"/>
    <w:rsid w:val="007C25FF"/>
    <w:rsid w:val="007C2EDD"/>
    <w:rsid w:val="007C4559"/>
    <w:rsid w:val="007C639A"/>
    <w:rsid w:val="007C6CC3"/>
    <w:rsid w:val="007E4F52"/>
    <w:rsid w:val="007F1D7A"/>
    <w:rsid w:val="007F2EC4"/>
    <w:rsid w:val="007F7402"/>
    <w:rsid w:val="00805E5A"/>
    <w:rsid w:val="00806866"/>
    <w:rsid w:val="00812D25"/>
    <w:rsid w:val="00815DD6"/>
    <w:rsid w:val="008213F3"/>
    <w:rsid w:val="0082508D"/>
    <w:rsid w:val="00830702"/>
    <w:rsid w:val="00831C33"/>
    <w:rsid w:val="00832245"/>
    <w:rsid w:val="00834AA0"/>
    <w:rsid w:val="00834EFB"/>
    <w:rsid w:val="00850C26"/>
    <w:rsid w:val="00850C4C"/>
    <w:rsid w:val="00852B97"/>
    <w:rsid w:val="00854445"/>
    <w:rsid w:val="00867D4A"/>
    <w:rsid w:val="008713DE"/>
    <w:rsid w:val="00875B10"/>
    <w:rsid w:val="008773FC"/>
    <w:rsid w:val="008861B8"/>
    <w:rsid w:val="00886B11"/>
    <w:rsid w:val="00887762"/>
    <w:rsid w:val="00891121"/>
    <w:rsid w:val="008972E1"/>
    <w:rsid w:val="008A29C2"/>
    <w:rsid w:val="008B176F"/>
    <w:rsid w:val="008B3F9B"/>
    <w:rsid w:val="008B43EA"/>
    <w:rsid w:val="008C1EAA"/>
    <w:rsid w:val="008C5EE2"/>
    <w:rsid w:val="008C6399"/>
    <w:rsid w:val="008C7B19"/>
    <w:rsid w:val="008C7CC7"/>
    <w:rsid w:val="008D1727"/>
    <w:rsid w:val="008D38B8"/>
    <w:rsid w:val="008D54D6"/>
    <w:rsid w:val="008D5CA4"/>
    <w:rsid w:val="008E0EC3"/>
    <w:rsid w:val="008E33AF"/>
    <w:rsid w:val="008F581B"/>
    <w:rsid w:val="00900E00"/>
    <w:rsid w:val="00900F28"/>
    <w:rsid w:val="009079B1"/>
    <w:rsid w:val="00920CA0"/>
    <w:rsid w:val="009249B8"/>
    <w:rsid w:val="0092504E"/>
    <w:rsid w:val="00926FD0"/>
    <w:rsid w:val="00930B78"/>
    <w:rsid w:val="009364FA"/>
    <w:rsid w:val="009365A9"/>
    <w:rsid w:val="00940615"/>
    <w:rsid w:val="009413F0"/>
    <w:rsid w:val="009416A2"/>
    <w:rsid w:val="00942757"/>
    <w:rsid w:val="00952D41"/>
    <w:rsid w:val="009558CF"/>
    <w:rsid w:val="009568D3"/>
    <w:rsid w:val="00965916"/>
    <w:rsid w:val="0097708F"/>
    <w:rsid w:val="00980C97"/>
    <w:rsid w:val="00981AA4"/>
    <w:rsid w:val="009827C0"/>
    <w:rsid w:val="009848F6"/>
    <w:rsid w:val="00986D76"/>
    <w:rsid w:val="00991957"/>
    <w:rsid w:val="00992E8B"/>
    <w:rsid w:val="0099488F"/>
    <w:rsid w:val="009A000B"/>
    <w:rsid w:val="009A3540"/>
    <w:rsid w:val="009A42EB"/>
    <w:rsid w:val="009A4AB9"/>
    <w:rsid w:val="009A539C"/>
    <w:rsid w:val="009A6E2E"/>
    <w:rsid w:val="009B24D5"/>
    <w:rsid w:val="009C2892"/>
    <w:rsid w:val="009C3F9B"/>
    <w:rsid w:val="009D0BEF"/>
    <w:rsid w:val="009D2CD6"/>
    <w:rsid w:val="009D6A4F"/>
    <w:rsid w:val="009E01EF"/>
    <w:rsid w:val="009F190B"/>
    <w:rsid w:val="009F1FED"/>
    <w:rsid w:val="009F7BAF"/>
    <w:rsid w:val="00A00D89"/>
    <w:rsid w:val="00A12262"/>
    <w:rsid w:val="00A14206"/>
    <w:rsid w:val="00A15862"/>
    <w:rsid w:val="00A17C3F"/>
    <w:rsid w:val="00A211B7"/>
    <w:rsid w:val="00A2383B"/>
    <w:rsid w:val="00A24729"/>
    <w:rsid w:val="00A26364"/>
    <w:rsid w:val="00A3465F"/>
    <w:rsid w:val="00A35382"/>
    <w:rsid w:val="00A3579C"/>
    <w:rsid w:val="00A3598F"/>
    <w:rsid w:val="00A379B6"/>
    <w:rsid w:val="00A4269F"/>
    <w:rsid w:val="00A43D5D"/>
    <w:rsid w:val="00A47612"/>
    <w:rsid w:val="00A478E8"/>
    <w:rsid w:val="00A51FBF"/>
    <w:rsid w:val="00A5267F"/>
    <w:rsid w:val="00A53C13"/>
    <w:rsid w:val="00A568EA"/>
    <w:rsid w:val="00A56DB1"/>
    <w:rsid w:val="00A64EB7"/>
    <w:rsid w:val="00A64F99"/>
    <w:rsid w:val="00A7165D"/>
    <w:rsid w:val="00A76B17"/>
    <w:rsid w:val="00A76BBC"/>
    <w:rsid w:val="00A77749"/>
    <w:rsid w:val="00A77D94"/>
    <w:rsid w:val="00A81E50"/>
    <w:rsid w:val="00A84444"/>
    <w:rsid w:val="00A85487"/>
    <w:rsid w:val="00A87750"/>
    <w:rsid w:val="00AA0E7D"/>
    <w:rsid w:val="00AA0FA3"/>
    <w:rsid w:val="00AA6C7A"/>
    <w:rsid w:val="00AB16C9"/>
    <w:rsid w:val="00AB2626"/>
    <w:rsid w:val="00AB36E6"/>
    <w:rsid w:val="00AB5467"/>
    <w:rsid w:val="00AB633F"/>
    <w:rsid w:val="00AB7777"/>
    <w:rsid w:val="00AC4C5A"/>
    <w:rsid w:val="00AC5B8C"/>
    <w:rsid w:val="00AD5526"/>
    <w:rsid w:val="00AD7BB7"/>
    <w:rsid w:val="00AE6B6E"/>
    <w:rsid w:val="00AF1405"/>
    <w:rsid w:val="00AF32A8"/>
    <w:rsid w:val="00AF38A3"/>
    <w:rsid w:val="00AF4609"/>
    <w:rsid w:val="00AF4C08"/>
    <w:rsid w:val="00AF5474"/>
    <w:rsid w:val="00AF6EA4"/>
    <w:rsid w:val="00AF74DB"/>
    <w:rsid w:val="00B12846"/>
    <w:rsid w:val="00B20BF6"/>
    <w:rsid w:val="00B23D4B"/>
    <w:rsid w:val="00B25958"/>
    <w:rsid w:val="00B42780"/>
    <w:rsid w:val="00B455FF"/>
    <w:rsid w:val="00B514DF"/>
    <w:rsid w:val="00B538EB"/>
    <w:rsid w:val="00B54B00"/>
    <w:rsid w:val="00B64F25"/>
    <w:rsid w:val="00B657E1"/>
    <w:rsid w:val="00B67CA9"/>
    <w:rsid w:val="00B87902"/>
    <w:rsid w:val="00B916AF"/>
    <w:rsid w:val="00B949CA"/>
    <w:rsid w:val="00B97AEA"/>
    <w:rsid w:val="00B97FA7"/>
    <w:rsid w:val="00BA441D"/>
    <w:rsid w:val="00BB2441"/>
    <w:rsid w:val="00BB35BE"/>
    <w:rsid w:val="00BB4D74"/>
    <w:rsid w:val="00BB55A5"/>
    <w:rsid w:val="00BB7062"/>
    <w:rsid w:val="00BB7E5E"/>
    <w:rsid w:val="00BC22B5"/>
    <w:rsid w:val="00BC41C5"/>
    <w:rsid w:val="00BC7AA1"/>
    <w:rsid w:val="00BD054C"/>
    <w:rsid w:val="00BD0735"/>
    <w:rsid w:val="00BD1E2A"/>
    <w:rsid w:val="00BD422A"/>
    <w:rsid w:val="00BE304E"/>
    <w:rsid w:val="00BE37A9"/>
    <w:rsid w:val="00BE6AD4"/>
    <w:rsid w:val="00BF16C6"/>
    <w:rsid w:val="00BF4141"/>
    <w:rsid w:val="00BF4857"/>
    <w:rsid w:val="00BF5FC8"/>
    <w:rsid w:val="00C00AC6"/>
    <w:rsid w:val="00C0134D"/>
    <w:rsid w:val="00C0226F"/>
    <w:rsid w:val="00C03F89"/>
    <w:rsid w:val="00C0453B"/>
    <w:rsid w:val="00C13C78"/>
    <w:rsid w:val="00C13D36"/>
    <w:rsid w:val="00C15777"/>
    <w:rsid w:val="00C203AF"/>
    <w:rsid w:val="00C237EC"/>
    <w:rsid w:val="00C3185F"/>
    <w:rsid w:val="00C33C16"/>
    <w:rsid w:val="00C36944"/>
    <w:rsid w:val="00C417BD"/>
    <w:rsid w:val="00C41B3D"/>
    <w:rsid w:val="00C41DF6"/>
    <w:rsid w:val="00C46388"/>
    <w:rsid w:val="00C51920"/>
    <w:rsid w:val="00C54AB8"/>
    <w:rsid w:val="00C566BC"/>
    <w:rsid w:val="00C5764F"/>
    <w:rsid w:val="00C57809"/>
    <w:rsid w:val="00C6082A"/>
    <w:rsid w:val="00C71F6B"/>
    <w:rsid w:val="00C7487C"/>
    <w:rsid w:val="00C80F14"/>
    <w:rsid w:val="00C81AF9"/>
    <w:rsid w:val="00C8635B"/>
    <w:rsid w:val="00C86C48"/>
    <w:rsid w:val="00C94F9B"/>
    <w:rsid w:val="00C97FE6"/>
    <w:rsid w:val="00CA04D7"/>
    <w:rsid w:val="00CB1CF7"/>
    <w:rsid w:val="00CB2A4D"/>
    <w:rsid w:val="00CC50BD"/>
    <w:rsid w:val="00CC6CB2"/>
    <w:rsid w:val="00CC6E9E"/>
    <w:rsid w:val="00CD2DDC"/>
    <w:rsid w:val="00CE03F7"/>
    <w:rsid w:val="00CE0E7F"/>
    <w:rsid w:val="00CE2829"/>
    <w:rsid w:val="00CE2C71"/>
    <w:rsid w:val="00CF1EE5"/>
    <w:rsid w:val="00D01409"/>
    <w:rsid w:val="00D067FF"/>
    <w:rsid w:val="00D0686F"/>
    <w:rsid w:val="00D07A3C"/>
    <w:rsid w:val="00D129A4"/>
    <w:rsid w:val="00D14524"/>
    <w:rsid w:val="00D1509A"/>
    <w:rsid w:val="00D17937"/>
    <w:rsid w:val="00D20CE2"/>
    <w:rsid w:val="00D22106"/>
    <w:rsid w:val="00D2492F"/>
    <w:rsid w:val="00D25C72"/>
    <w:rsid w:val="00D31FE2"/>
    <w:rsid w:val="00D33487"/>
    <w:rsid w:val="00D47A0C"/>
    <w:rsid w:val="00D506DF"/>
    <w:rsid w:val="00D5263E"/>
    <w:rsid w:val="00D546C6"/>
    <w:rsid w:val="00D54D50"/>
    <w:rsid w:val="00D602DA"/>
    <w:rsid w:val="00D6087F"/>
    <w:rsid w:val="00D628D1"/>
    <w:rsid w:val="00D64BC3"/>
    <w:rsid w:val="00D663C7"/>
    <w:rsid w:val="00D73418"/>
    <w:rsid w:val="00D75DBA"/>
    <w:rsid w:val="00D7654D"/>
    <w:rsid w:val="00D80836"/>
    <w:rsid w:val="00D857CD"/>
    <w:rsid w:val="00D9524A"/>
    <w:rsid w:val="00D96813"/>
    <w:rsid w:val="00DA0051"/>
    <w:rsid w:val="00DA1C31"/>
    <w:rsid w:val="00DA1CD8"/>
    <w:rsid w:val="00DA7501"/>
    <w:rsid w:val="00DC4A7F"/>
    <w:rsid w:val="00DC5C31"/>
    <w:rsid w:val="00DC6613"/>
    <w:rsid w:val="00DD3B3D"/>
    <w:rsid w:val="00DD51EA"/>
    <w:rsid w:val="00DD531B"/>
    <w:rsid w:val="00DD5AB5"/>
    <w:rsid w:val="00DE2722"/>
    <w:rsid w:val="00DE3DEF"/>
    <w:rsid w:val="00DE5BE0"/>
    <w:rsid w:val="00DF283A"/>
    <w:rsid w:val="00E0275B"/>
    <w:rsid w:val="00E02D2A"/>
    <w:rsid w:val="00E03236"/>
    <w:rsid w:val="00E04634"/>
    <w:rsid w:val="00E05099"/>
    <w:rsid w:val="00E12B17"/>
    <w:rsid w:val="00E23D38"/>
    <w:rsid w:val="00E24237"/>
    <w:rsid w:val="00E32732"/>
    <w:rsid w:val="00E45F40"/>
    <w:rsid w:val="00E4683B"/>
    <w:rsid w:val="00E51B49"/>
    <w:rsid w:val="00E52E98"/>
    <w:rsid w:val="00E577DF"/>
    <w:rsid w:val="00E629C3"/>
    <w:rsid w:val="00E67F73"/>
    <w:rsid w:val="00E71B09"/>
    <w:rsid w:val="00E73C21"/>
    <w:rsid w:val="00E863B8"/>
    <w:rsid w:val="00E8789A"/>
    <w:rsid w:val="00E92596"/>
    <w:rsid w:val="00E936F2"/>
    <w:rsid w:val="00E9385D"/>
    <w:rsid w:val="00EA0185"/>
    <w:rsid w:val="00EA0835"/>
    <w:rsid w:val="00EA0D71"/>
    <w:rsid w:val="00EA2E9D"/>
    <w:rsid w:val="00EA4FC5"/>
    <w:rsid w:val="00EA5F0E"/>
    <w:rsid w:val="00EA6B31"/>
    <w:rsid w:val="00EA744F"/>
    <w:rsid w:val="00EB0415"/>
    <w:rsid w:val="00EB293B"/>
    <w:rsid w:val="00EB3482"/>
    <w:rsid w:val="00EB3868"/>
    <w:rsid w:val="00EB4CF6"/>
    <w:rsid w:val="00EC04D1"/>
    <w:rsid w:val="00EC07D1"/>
    <w:rsid w:val="00EC151D"/>
    <w:rsid w:val="00EC709A"/>
    <w:rsid w:val="00ED0CA8"/>
    <w:rsid w:val="00ED7BE7"/>
    <w:rsid w:val="00EE39BB"/>
    <w:rsid w:val="00EE69CE"/>
    <w:rsid w:val="00EF0C8C"/>
    <w:rsid w:val="00EF2E82"/>
    <w:rsid w:val="00F11621"/>
    <w:rsid w:val="00F227C7"/>
    <w:rsid w:val="00F2307E"/>
    <w:rsid w:val="00F2651F"/>
    <w:rsid w:val="00F27256"/>
    <w:rsid w:val="00F27BCB"/>
    <w:rsid w:val="00F32EA7"/>
    <w:rsid w:val="00F35B37"/>
    <w:rsid w:val="00F36508"/>
    <w:rsid w:val="00F45F00"/>
    <w:rsid w:val="00F476C5"/>
    <w:rsid w:val="00F502CF"/>
    <w:rsid w:val="00F523AE"/>
    <w:rsid w:val="00F53D53"/>
    <w:rsid w:val="00F5416C"/>
    <w:rsid w:val="00F54C7A"/>
    <w:rsid w:val="00F63042"/>
    <w:rsid w:val="00F644FC"/>
    <w:rsid w:val="00F645F3"/>
    <w:rsid w:val="00F67570"/>
    <w:rsid w:val="00F67902"/>
    <w:rsid w:val="00F70826"/>
    <w:rsid w:val="00F71923"/>
    <w:rsid w:val="00F741B9"/>
    <w:rsid w:val="00F75868"/>
    <w:rsid w:val="00F75E76"/>
    <w:rsid w:val="00F82DDD"/>
    <w:rsid w:val="00F85A70"/>
    <w:rsid w:val="00F9150D"/>
    <w:rsid w:val="00F930EA"/>
    <w:rsid w:val="00F951DB"/>
    <w:rsid w:val="00F964F4"/>
    <w:rsid w:val="00FA2BEE"/>
    <w:rsid w:val="00FA2EAC"/>
    <w:rsid w:val="00FA3290"/>
    <w:rsid w:val="00FB3BD8"/>
    <w:rsid w:val="00FC134D"/>
    <w:rsid w:val="00FC1FD4"/>
    <w:rsid w:val="00FC204B"/>
    <w:rsid w:val="00FC33A2"/>
    <w:rsid w:val="00FC64E0"/>
    <w:rsid w:val="00FD7235"/>
    <w:rsid w:val="00FD73A5"/>
    <w:rsid w:val="00FE0A3E"/>
    <w:rsid w:val="00FE1E6B"/>
    <w:rsid w:val="00FE693D"/>
    <w:rsid w:val="00FE75DF"/>
    <w:rsid w:val="00FF5190"/>
    <w:rsid w:val="00FF67A6"/>
    <w:rsid w:val="00FF72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D5DCA42"/>
  <w15:docId w15:val="{02F54BD8-6CF4-4BB4-ADA9-C101C803CE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E2829"/>
    <w:pPr>
      <w:widowControl w:val="0"/>
      <w:spacing w:line="230" w:lineRule="exact"/>
      <w:jc w:val="both"/>
    </w:pPr>
    <w:rPr>
      <w:rFonts w:ascii="Palatino" w:hAnsi="Palatino"/>
      <w:kern w:val="16"/>
      <w:sz w:val="19"/>
    </w:rPr>
  </w:style>
  <w:style w:type="paragraph" w:styleId="Heading1">
    <w:name w:val="heading 1"/>
    <w:basedOn w:val="PARAGRAPH"/>
    <w:next w:val="PARAGRAPHnoindent"/>
    <w:qFormat/>
    <w:rsid w:val="0073587B"/>
    <w:pPr>
      <w:keepNext/>
      <w:suppressAutoHyphens/>
      <w:spacing w:before="320" w:after="80" w:line="260" w:lineRule="exact"/>
      <w:ind w:left="320" w:hanging="320"/>
      <w:jc w:val="left"/>
      <w:outlineLvl w:val="0"/>
    </w:pPr>
    <w:rPr>
      <w:rFonts w:ascii="Helvetica" w:hAnsi="Helvetica"/>
      <w:b/>
      <w:smallCaps/>
      <w:sz w:val="23"/>
    </w:rPr>
  </w:style>
  <w:style w:type="paragraph" w:styleId="Heading2">
    <w:name w:val="heading 2"/>
    <w:basedOn w:val="Heading1"/>
    <w:next w:val="PARAGRAPHnoindent"/>
    <w:qFormat/>
    <w:rsid w:val="0073587B"/>
    <w:pPr>
      <w:spacing w:before="160" w:after="40" w:line="220" w:lineRule="exact"/>
      <w:ind w:left="360" w:hanging="360"/>
      <w:outlineLvl w:val="1"/>
    </w:pPr>
    <w:rPr>
      <w:smallCaps w:val="0"/>
      <w:sz w:val="20"/>
    </w:rPr>
  </w:style>
  <w:style w:type="paragraph" w:styleId="Heading3">
    <w:name w:val="heading 3"/>
    <w:basedOn w:val="Heading2"/>
    <w:next w:val="PARAGRAPHnoindent"/>
    <w:qFormat/>
    <w:rsid w:val="0073587B"/>
    <w:pPr>
      <w:ind w:left="520" w:hanging="520"/>
      <w:outlineLvl w:val="2"/>
    </w:pPr>
    <w:rPr>
      <w:b w:val="0"/>
      <w:i/>
    </w:rPr>
  </w:style>
  <w:style w:type="paragraph" w:styleId="Heading4">
    <w:name w:val="heading 4"/>
    <w:basedOn w:val="Normal"/>
    <w:next w:val="PARAGRAPHnoindent"/>
    <w:qFormat/>
    <w:rsid w:val="0073587B"/>
    <w:pPr>
      <w:spacing w:line="240" w:lineRule="exact"/>
      <w:ind w:left="360" w:firstLine="216"/>
      <w:outlineLvl w:val="3"/>
    </w:pPr>
    <w:rPr>
      <w:rFonts w:ascii="Times New Roman" w:hAnsi="Times New Roman"/>
      <w:sz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73587B"/>
    <w:pPr>
      <w:ind w:firstLine="240"/>
    </w:pPr>
  </w:style>
  <w:style w:type="paragraph" w:customStyle="1" w:styleId="PARAGRAPHnoindent">
    <w:name w:val="PARAGRAPH (no indent)"/>
    <w:basedOn w:val="PARAGRAPH"/>
    <w:next w:val="PARAGRAPH"/>
    <w:rsid w:val="0073587B"/>
    <w:pPr>
      <w:ind w:firstLine="0"/>
    </w:pPr>
  </w:style>
  <w:style w:type="character" w:customStyle="1" w:styleId="ProgramCode">
    <w:name w:val="Program Code"/>
    <w:rsid w:val="0073587B"/>
    <w:rPr>
      <w:rFonts w:ascii="ProgramThree" w:hAnsi="ProgramThree"/>
      <w:color w:val="008080"/>
      <w:sz w:val="18"/>
    </w:rPr>
  </w:style>
  <w:style w:type="character" w:customStyle="1" w:styleId="Tablereferenceto">
    <w:name w:val="Table (reference to)"/>
    <w:rsid w:val="0073587B"/>
    <w:rPr>
      <w:color w:val="00FF00"/>
    </w:rPr>
  </w:style>
  <w:style w:type="character" w:styleId="FootnoteReference">
    <w:name w:val="footnote reference"/>
    <w:semiHidden/>
    <w:rsid w:val="0073587B"/>
    <w:rPr>
      <w:position w:val="0"/>
      <w:vertAlign w:val="superscript"/>
    </w:rPr>
  </w:style>
  <w:style w:type="paragraph" w:styleId="FootnoteText">
    <w:name w:val="footnote text"/>
    <w:basedOn w:val="PARAGRAPHnoindent"/>
    <w:semiHidden/>
    <w:rsid w:val="0073587B"/>
    <w:pPr>
      <w:framePr w:w="5040" w:vSpace="200" w:wrap="notBeside" w:hAnchor="text" w:xAlign="center" w:yAlign="bottom"/>
      <w:spacing w:line="170" w:lineRule="exact"/>
      <w:ind w:firstLine="144"/>
    </w:pPr>
    <w:rPr>
      <w:sz w:val="15"/>
    </w:rPr>
  </w:style>
  <w:style w:type="paragraph" w:customStyle="1" w:styleId="ARTICLETITLE">
    <w:name w:val="ARTICLE TITLE"/>
    <w:basedOn w:val="PARAGRAPHnoindent"/>
    <w:rsid w:val="0073587B"/>
    <w:pPr>
      <w:suppressAutoHyphens/>
      <w:spacing w:after="160" w:line="560" w:lineRule="exact"/>
      <w:jc w:val="center"/>
    </w:pPr>
    <w:rPr>
      <w:rFonts w:ascii="Helvetica" w:hAnsi="Helvetica"/>
      <w:spacing w:val="6"/>
      <w:sz w:val="48"/>
    </w:rPr>
  </w:style>
  <w:style w:type="paragraph" w:customStyle="1" w:styleId="AUTHOR">
    <w:name w:val="AUTHOR"/>
    <w:basedOn w:val="ARTICLETITLE"/>
    <w:next w:val="Normal"/>
    <w:rsid w:val="0073587B"/>
    <w:pPr>
      <w:spacing w:after="480" w:line="280" w:lineRule="exact"/>
    </w:pPr>
    <w:rPr>
      <w:spacing w:val="5"/>
      <w:sz w:val="22"/>
    </w:rPr>
  </w:style>
  <w:style w:type="paragraph" w:customStyle="1" w:styleId="TABLEFOOTNOTE">
    <w:name w:val="TABLE FOOTNOTE"/>
    <w:basedOn w:val="Normal"/>
    <w:rsid w:val="0073587B"/>
    <w:pPr>
      <w:jc w:val="left"/>
    </w:pPr>
    <w:rPr>
      <w:i/>
      <w:sz w:val="16"/>
    </w:rPr>
  </w:style>
  <w:style w:type="paragraph" w:styleId="Header">
    <w:name w:val="header"/>
    <w:basedOn w:val="Normal"/>
    <w:rsid w:val="0073587B"/>
    <w:pPr>
      <w:tabs>
        <w:tab w:val="right" w:pos="10200"/>
      </w:tabs>
      <w:spacing w:line="220" w:lineRule="exact"/>
    </w:pPr>
    <w:rPr>
      <w:rFonts w:ascii="Helvetica" w:hAnsi="Helvetica"/>
      <w:caps/>
      <w:sz w:val="14"/>
    </w:rPr>
  </w:style>
  <w:style w:type="paragraph" w:customStyle="1" w:styleId="ABSTRACT">
    <w:name w:val="ABSTRACT"/>
    <w:basedOn w:val="PARAGRAPH"/>
    <w:rsid w:val="0073587B"/>
    <w:pPr>
      <w:suppressAutoHyphens/>
      <w:spacing w:after="240" w:line="210" w:lineRule="exact"/>
      <w:ind w:left="480" w:right="480" w:firstLine="0"/>
      <w:jc w:val="left"/>
    </w:pPr>
    <w:rPr>
      <w:rFonts w:ascii="Helvetica" w:hAnsi="Helvetica"/>
      <w:sz w:val="16"/>
    </w:rPr>
  </w:style>
  <w:style w:type="paragraph" w:customStyle="1" w:styleId="TABLEROW">
    <w:name w:val="TABLE ROW"/>
    <w:basedOn w:val="Normal"/>
    <w:rsid w:val="0073587B"/>
    <w:pPr>
      <w:spacing w:before="20" w:after="20" w:line="180" w:lineRule="exact"/>
      <w:jc w:val="center"/>
    </w:pPr>
    <w:rPr>
      <w:rFonts w:ascii="Helvetica" w:hAnsi="Helvetica"/>
      <w:sz w:val="16"/>
    </w:rPr>
  </w:style>
  <w:style w:type="paragraph" w:customStyle="1" w:styleId="TABLECOLUMNHEADER">
    <w:name w:val="TABLE COLUMN HEADER"/>
    <w:basedOn w:val="TABLEROW"/>
    <w:next w:val="TABLEROW"/>
    <w:rsid w:val="0073587B"/>
    <w:pPr>
      <w:spacing w:before="40" w:after="40"/>
    </w:pPr>
    <w:rPr>
      <w:sz w:val="18"/>
    </w:rPr>
  </w:style>
  <w:style w:type="paragraph" w:customStyle="1" w:styleId="TABLETITLE">
    <w:name w:val="TABLE TITLE"/>
    <w:basedOn w:val="Normal"/>
    <w:next w:val="TABLECOLUMNHEADER"/>
    <w:rsid w:val="00D96813"/>
    <w:pPr>
      <w:keepNext/>
      <w:framePr w:w="5040" w:wrap="around" w:vAnchor="page" w:hAnchor="page" w:x="5999" w:y="1203"/>
      <w:spacing w:after="80" w:line="200" w:lineRule="exact"/>
      <w:jc w:val="center"/>
    </w:pPr>
    <w:rPr>
      <w:rFonts w:ascii="Helvetica" w:hAnsi="Helvetica"/>
      <w:smallCaps/>
      <w:color w:val="000000"/>
    </w:rPr>
  </w:style>
  <w:style w:type="paragraph" w:customStyle="1" w:styleId="FIGURECAPTION">
    <w:name w:val="FIGURE CAPTION"/>
    <w:basedOn w:val="PARAGRAPHnoindent"/>
    <w:rsid w:val="0073587B"/>
    <w:pPr>
      <w:spacing w:after="320" w:line="180" w:lineRule="exact"/>
    </w:pPr>
    <w:rPr>
      <w:rFonts w:ascii="Helvetica" w:hAnsi="Helvetica"/>
      <w:sz w:val="16"/>
    </w:rPr>
  </w:style>
  <w:style w:type="paragraph" w:customStyle="1" w:styleId="QUOTATIONBLOCKSTYLE">
    <w:name w:val="QUOTATION BLOCK STYLE"/>
    <w:basedOn w:val="PARAGRAPHnoindent"/>
    <w:rsid w:val="0073587B"/>
    <w:pPr>
      <w:spacing w:before="80" w:after="80"/>
      <w:ind w:left="240" w:right="240"/>
    </w:pPr>
    <w:rPr>
      <w:sz w:val="16"/>
    </w:rPr>
  </w:style>
  <w:style w:type="paragraph" w:customStyle="1" w:styleId="LISTTYPE2aNumber">
    <w:name w:val="LIST TYPE 2a (Number)"/>
    <w:basedOn w:val="LISTTYPE2Number"/>
    <w:next w:val="LISTTYPE2Number"/>
    <w:rsid w:val="0073587B"/>
    <w:pPr>
      <w:spacing w:before="80"/>
    </w:pPr>
  </w:style>
  <w:style w:type="paragraph" w:customStyle="1" w:styleId="LISTTYPE2Number">
    <w:name w:val="LIST TYPE 2 (Number)"/>
    <w:basedOn w:val="LISTTYPE1Bullet"/>
    <w:rsid w:val="0073587B"/>
  </w:style>
  <w:style w:type="paragraph" w:customStyle="1" w:styleId="LISTTYPE1Bullet">
    <w:name w:val="LIST TYPE 1 (Bullet)"/>
    <w:basedOn w:val="PARAGRAPH"/>
    <w:rsid w:val="0073587B"/>
    <w:pPr>
      <w:numPr>
        <w:numId w:val="1"/>
      </w:numPr>
      <w:tabs>
        <w:tab w:val="clear" w:pos="576"/>
      </w:tabs>
      <w:ind w:left="480" w:hanging="240"/>
    </w:pPr>
  </w:style>
  <w:style w:type="paragraph" w:customStyle="1" w:styleId="BIBREFTEXT">
    <w:name w:val="BIB. REF. TEXT"/>
    <w:basedOn w:val="PARAGRAPHnoindent"/>
    <w:rsid w:val="0073587B"/>
    <w:pPr>
      <w:widowControl/>
      <w:tabs>
        <w:tab w:val="left" w:pos="432"/>
      </w:tabs>
      <w:spacing w:line="180" w:lineRule="exact"/>
      <w:ind w:left="360" w:hanging="360"/>
    </w:pPr>
    <w:rPr>
      <w:sz w:val="16"/>
    </w:rPr>
  </w:style>
  <w:style w:type="paragraph" w:customStyle="1" w:styleId="CCCLINE">
    <w:name w:val="CCC LINE"/>
    <w:basedOn w:val="PARAGRAPHnoindent"/>
    <w:rsid w:val="0073587B"/>
    <w:pPr>
      <w:framePr w:vSpace="240" w:wrap="notBeside" w:vAnchor="page" w:hAnchor="margin" w:xAlign="center" w:y="15121"/>
      <w:spacing w:line="160" w:lineRule="exact"/>
      <w:jc w:val="center"/>
    </w:pPr>
    <w:rPr>
      <w:rFonts w:ascii="Helvetica" w:hAnsi="Helvetica"/>
      <w:spacing w:val="6"/>
      <w:sz w:val="12"/>
    </w:rPr>
  </w:style>
  <w:style w:type="paragraph" w:customStyle="1" w:styleId="PROGRAMSEGMENT">
    <w:name w:val="PROGRAM SEGMENT"/>
    <w:basedOn w:val="PARAGRAPHnoindent"/>
    <w:rsid w:val="0073587B"/>
    <w:pPr>
      <w:tabs>
        <w:tab w:val="left" w:pos="200"/>
        <w:tab w:val="left" w:pos="400"/>
        <w:tab w:val="left" w:pos="600"/>
        <w:tab w:val="left" w:pos="800"/>
        <w:tab w:val="left" w:pos="1000"/>
        <w:tab w:val="left" w:pos="1200"/>
        <w:tab w:val="left" w:pos="1400"/>
        <w:tab w:val="left" w:pos="1600"/>
        <w:tab w:val="left" w:pos="1800"/>
        <w:tab w:val="left" w:pos="2000"/>
        <w:tab w:val="left" w:pos="2200"/>
        <w:tab w:val="left" w:pos="2400"/>
        <w:tab w:val="left" w:pos="2600"/>
        <w:tab w:val="left" w:pos="2800"/>
        <w:tab w:val="left" w:pos="3000"/>
        <w:tab w:val="left" w:pos="3200"/>
        <w:tab w:val="left" w:pos="3400"/>
        <w:tab w:val="left" w:pos="3600"/>
        <w:tab w:val="left" w:pos="3800"/>
        <w:tab w:val="left" w:pos="4000"/>
        <w:tab w:val="left" w:pos="4200"/>
        <w:tab w:val="left" w:pos="4400"/>
        <w:tab w:val="left" w:pos="4600"/>
        <w:tab w:val="left" w:pos="4800"/>
        <w:tab w:val="left" w:pos="5000"/>
      </w:tabs>
      <w:spacing w:line="200" w:lineRule="exact"/>
      <w:ind w:left="240" w:right="240"/>
      <w:jc w:val="left"/>
    </w:pPr>
    <w:rPr>
      <w:rFonts w:ascii="ProgramThree" w:hAnsi="ProgramThree"/>
      <w:sz w:val="18"/>
    </w:rPr>
  </w:style>
  <w:style w:type="paragraph" w:customStyle="1" w:styleId="LISTTYPE1aBullet">
    <w:name w:val="LIST TYPE 1a (Bullet)"/>
    <w:basedOn w:val="LISTTYPE1Bullet"/>
    <w:next w:val="LISTTYPE1Bullet"/>
    <w:rsid w:val="0073587B"/>
    <w:pPr>
      <w:spacing w:before="80"/>
    </w:pPr>
  </w:style>
  <w:style w:type="paragraph" w:customStyle="1" w:styleId="LISTTYPE2zNumber">
    <w:name w:val="LIST TYPE 2z (Number)"/>
    <w:basedOn w:val="LISTTYPE2Number"/>
    <w:next w:val="PARAGRAPH"/>
    <w:rsid w:val="0073587B"/>
    <w:pPr>
      <w:spacing w:after="80"/>
    </w:pPr>
  </w:style>
  <w:style w:type="paragraph" w:customStyle="1" w:styleId="VITA">
    <w:name w:val="VITA"/>
    <w:basedOn w:val="PARAGRAPHnoindent"/>
    <w:rsid w:val="0073587B"/>
    <w:pPr>
      <w:tabs>
        <w:tab w:val="left" w:pos="216"/>
      </w:tabs>
      <w:spacing w:line="180" w:lineRule="exact"/>
    </w:pPr>
    <w:rPr>
      <w:rFonts w:ascii="Helvetica" w:hAnsi="Helvetica"/>
      <w:sz w:val="16"/>
    </w:rPr>
  </w:style>
  <w:style w:type="paragraph" w:customStyle="1" w:styleId="LISTTYPE1zBullet">
    <w:name w:val="LIST TYPE 1z (Bullet)"/>
    <w:basedOn w:val="LISTTYPE1Bullet"/>
    <w:next w:val="PARAGRAPH"/>
    <w:rsid w:val="0073587B"/>
    <w:pPr>
      <w:spacing w:after="80"/>
    </w:pPr>
  </w:style>
  <w:style w:type="paragraph" w:customStyle="1" w:styleId="FIGUREBODY">
    <w:name w:val="FIGURE BODY"/>
    <w:basedOn w:val="PROGRAMSEGMENT"/>
    <w:rsid w:val="0073587B"/>
    <w:pPr>
      <w:spacing w:line="180" w:lineRule="exact"/>
    </w:pPr>
    <w:rPr>
      <w:rFonts w:ascii="Palatino" w:hAnsi="Palatino"/>
      <w:sz w:val="16"/>
    </w:rPr>
  </w:style>
  <w:style w:type="paragraph" w:customStyle="1" w:styleId="FORMULA">
    <w:name w:val="FORMULA"/>
    <w:basedOn w:val="Normal"/>
    <w:rsid w:val="0073587B"/>
    <w:pPr>
      <w:spacing w:before="80" w:after="80" w:line="240" w:lineRule="atLeast"/>
      <w:jc w:val="center"/>
    </w:pPr>
  </w:style>
  <w:style w:type="character" w:customStyle="1" w:styleId="Url">
    <w:name w:val="Url"/>
    <w:basedOn w:val="DefaultParagraphFont"/>
    <w:rsid w:val="0073587B"/>
    <w:rPr>
      <w:rFonts w:ascii="Helvetica Condensed" w:hAnsi="Helvetica Condensed"/>
      <w:color w:val="008000"/>
      <w:sz w:val="18"/>
    </w:rPr>
  </w:style>
  <w:style w:type="paragraph" w:styleId="Footer">
    <w:name w:val="footer"/>
    <w:basedOn w:val="Normal"/>
    <w:rsid w:val="0073587B"/>
    <w:pPr>
      <w:tabs>
        <w:tab w:val="center" w:pos="4320"/>
        <w:tab w:val="right" w:pos="8640"/>
      </w:tabs>
    </w:pPr>
  </w:style>
  <w:style w:type="paragraph" w:customStyle="1" w:styleId="ACKHEAD">
    <w:name w:val="ACK. HEAD"/>
    <w:basedOn w:val="Heading1"/>
    <w:next w:val="ACKNOWLEDGMENTS"/>
    <w:rsid w:val="0073587B"/>
    <w:pPr>
      <w:outlineLvl w:val="9"/>
    </w:pPr>
  </w:style>
  <w:style w:type="paragraph" w:customStyle="1" w:styleId="ACKNOWLEDGMENTS">
    <w:name w:val="ACKNOWLEDGMENTS"/>
    <w:basedOn w:val="PARAGRAPHnoindent"/>
    <w:rsid w:val="0073587B"/>
  </w:style>
  <w:style w:type="character" w:styleId="PageNumber">
    <w:name w:val="page number"/>
    <w:basedOn w:val="DefaultParagraphFont"/>
    <w:rsid w:val="0073587B"/>
  </w:style>
  <w:style w:type="paragraph" w:customStyle="1" w:styleId="ART">
    <w:name w:val="ART"/>
    <w:basedOn w:val="Normal"/>
    <w:next w:val="Normal"/>
    <w:rsid w:val="0073587B"/>
    <w:pPr>
      <w:keepNext/>
      <w:spacing w:before="240" w:after="160" w:line="220" w:lineRule="atLeast"/>
      <w:jc w:val="center"/>
    </w:pPr>
  </w:style>
  <w:style w:type="paragraph" w:customStyle="1" w:styleId="AUTHORAFFILIATION">
    <w:name w:val="AUTHOR AFFILIATION"/>
    <w:basedOn w:val="PARAGRAPHnoindent"/>
    <w:rsid w:val="0073587B"/>
    <w:pPr>
      <w:framePr w:w="5040" w:vSpace="200" w:wrap="auto" w:hAnchor="text" w:yAlign="bottom"/>
      <w:spacing w:line="180" w:lineRule="exact"/>
    </w:pPr>
    <w:rPr>
      <w:i/>
      <w:sz w:val="16"/>
    </w:rPr>
  </w:style>
  <w:style w:type="paragraph" w:customStyle="1" w:styleId="BIBHEAD">
    <w:name w:val="BIB. HEAD"/>
    <w:basedOn w:val="Heading1"/>
    <w:next w:val="BIBREFTEXT"/>
    <w:rsid w:val="0073587B"/>
    <w:pPr>
      <w:outlineLvl w:val="9"/>
    </w:pPr>
  </w:style>
  <w:style w:type="character" w:customStyle="1" w:styleId="BibRef">
    <w:name w:val="Bib. Ref."/>
    <w:rsid w:val="0073587B"/>
    <w:rPr>
      <w:color w:val="800080"/>
    </w:rPr>
  </w:style>
  <w:style w:type="paragraph" w:customStyle="1" w:styleId="CONCLUSION">
    <w:name w:val="CONCLUSION"/>
    <w:basedOn w:val="PARAGRAPHnoindent"/>
    <w:next w:val="PARAGRAPH"/>
    <w:rsid w:val="0073587B"/>
  </w:style>
  <w:style w:type="character" w:customStyle="1" w:styleId="Figurereferenceto">
    <w:name w:val="Figure (reference to)"/>
    <w:rsid w:val="0073587B"/>
    <w:rPr>
      <w:color w:val="FF0000"/>
    </w:rPr>
  </w:style>
  <w:style w:type="paragraph" w:customStyle="1" w:styleId="FOOTNOTE">
    <w:name w:val="FOOTNOTE"/>
    <w:basedOn w:val="FootnoteText"/>
    <w:rsid w:val="0073587B"/>
    <w:pPr>
      <w:framePr w:wrap="notBeside"/>
    </w:pPr>
  </w:style>
  <w:style w:type="character" w:customStyle="1" w:styleId="Footnotereferenceto">
    <w:name w:val="Footnote (reference to)"/>
    <w:basedOn w:val="FootnoteReference"/>
    <w:rsid w:val="0073587B"/>
    <w:rPr>
      <w:color w:val="008000"/>
      <w:position w:val="-2"/>
      <w:sz w:val="25"/>
      <w:vertAlign w:val="superscript"/>
    </w:rPr>
  </w:style>
  <w:style w:type="paragraph" w:customStyle="1" w:styleId="INTRODUCTION">
    <w:name w:val="INTRODUCTION"/>
    <w:basedOn w:val="PARAGRAPHnoindent"/>
    <w:next w:val="PARAGRAPH"/>
    <w:rsid w:val="0073587B"/>
  </w:style>
  <w:style w:type="paragraph" w:customStyle="1" w:styleId="KEYWORD">
    <w:name w:val="KEY WORD"/>
    <w:basedOn w:val="ABSTRACT"/>
    <w:next w:val="Normal"/>
    <w:rsid w:val="0073587B"/>
    <w:pPr>
      <w:spacing w:after="0"/>
    </w:pPr>
  </w:style>
  <w:style w:type="character" w:customStyle="1" w:styleId="MemberType">
    <w:name w:val="MemberType"/>
    <w:basedOn w:val="DefaultParagraphFont"/>
    <w:rsid w:val="0073587B"/>
    <w:rPr>
      <w:rFonts w:ascii="Times New Roman" w:hAnsi="Times New Roman" w:cs="Times New Roman"/>
      <w:i/>
      <w:iCs/>
      <w:sz w:val="22"/>
      <w:szCs w:val="22"/>
    </w:rPr>
  </w:style>
  <w:style w:type="paragraph" w:customStyle="1" w:styleId="FigureCaption0">
    <w:name w:val="Figure Caption"/>
    <w:basedOn w:val="Normal"/>
    <w:rsid w:val="0073587B"/>
    <w:pPr>
      <w:widowControl/>
      <w:autoSpaceDE w:val="0"/>
      <w:autoSpaceDN w:val="0"/>
      <w:spacing w:line="240" w:lineRule="auto"/>
    </w:pPr>
    <w:rPr>
      <w:rFonts w:ascii="Times New Roman" w:hAnsi="Times New Roman"/>
      <w:kern w:val="0"/>
      <w:sz w:val="16"/>
      <w:szCs w:val="16"/>
    </w:rPr>
  </w:style>
  <w:style w:type="paragraph" w:customStyle="1" w:styleId="Text">
    <w:name w:val="Text"/>
    <w:basedOn w:val="Normal"/>
    <w:rsid w:val="0073587B"/>
    <w:pPr>
      <w:autoSpaceDE w:val="0"/>
      <w:autoSpaceDN w:val="0"/>
      <w:spacing w:line="252" w:lineRule="auto"/>
      <w:ind w:firstLine="202"/>
    </w:pPr>
    <w:rPr>
      <w:rFonts w:ascii="Times New Roman" w:hAnsi="Times New Roman"/>
      <w:kern w:val="0"/>
      <w:sz w:val="20"/>
    </w:rPr>
  </w:style>
  <w:style w:type="paragraph" w:customStyle="1" w:styleId="Equation">
    <w:name w:val="Equation"/>
    <w:basedOn w:val="Normal"/>
    <w:next w:val="Normal"/>
    <w:rsid w:val="0073587B"/>
    <w:pPr>
      <w:tabs>
        <w:tab w:val="right" w:pos="5040"/>
      </w:tabs>
      <w:autoSpaceDE w:val="0"/>
      <w:autoSpaceDN w:val="0"/>
      <w:spacing w:line="252" w:lineRule="auto"/>
    </w:pPr>
    <w:rPr>
      <w:rFonts w:ascii="Times New Roman" w:hAnsi="Times New Roman"/>
      <w:kern w:val="0"/>
      <w:sz w:val="20"/>
    </w:rPr>
  </w:style>
  <w:style w:type="paragraph" w:customStyle="1" w:styleId="ReferenceHead">
    <w:name w:val="Reference Head"/>
    <w:basedOn w:val="Heading1"/>
    <w:rsid w:val="0073587B"/>
    <w:pPr>
      <w:widowControl/>
      <w:suppressAutoHyphens w:val="0"/>
      <w:autoSpaceDE w:val="0"/>
      <w:autoSpaceDN w:val="0"/>
      <w:spacing w:before="240" w:line="240" w:lineRule="auto"/>
      <w:ind w:left="0" w:firstLine="0"/>
      <w:jc w:val="center"/>
    </w:pPr>
    <w:rPr>
      <w:rFonts w:ascii="Times New Roman" w:hAnsi="Times New Roman"/>
      <w:b w:val="0"/>
      <w:kern w:val="28"/>
      <w:sz w:val="20"/>
    </w:rPr>
  </w:style>
  <w:style w:type="paragraph" w:customStyle="1" w:styleId="References">
    <w:name w:val="References"/>
    <w:basedOn w:val="Normal"/>
    <w:rsid w:val="0073587B"/>
    <w:pPr>
      <w:widowControl/>
      <w:autoSpaceDE w:val="0"/>
      <w:autoSpaceDN w:val="0"/>
      <w:spacing w:line="240" w:lineRule="auto"/>
    </w:pPr>
    <w:rPr>
      <w:rFonts w:ascii="Times New Roman" w:hAnsi="Times New Roman"/>
      <w:kern w:val="0"/>
      <w:sz w:val="16"/>
      <w:szCs w:val="16"/>
    </w:rPr>
  </w:style>
  <w:style w:type="paragraph" w:customStyle="1" w:styleId="TableTitle0">
    <w:name w:val="Table Title"/>
    <w:basedOn w:val="Normal"/>
    <w:rsid w:val="0073587B"/>
    <w:pPr>
      <w:widowControl/>
      <w:autoSpaceDE w:val="0"/>
      <w:autoSpaceDN w:val="0"/>
      <w:spacing w:line="240" w:lineRule="auto"/>
      <w:jc w:val="center"/>
    </w:pPr>
    <w:rPr>
      <w:rFonts w:ascii="Times New Roman" w:hAnsi="Times New Roman"/>
      <w:smallCaps/>
      <w:kern w:val="0"/>
      <w:sz w:val="16"/>
      <w:szCs w:val="16"/>
    </w:rPr>
  </w:style>
  <w:style w:type="character" w:styleId="Hyperlink">
    <w:name w:val="Hyperlink"/>
    <w:basedOn w:val="DefaultParagraphFont"/>
    <w:rsid w:val="0073587B"/>
    <w:rPr>
      <w:rFonts w:ascii="Arial" w:hAnsi="Arial" w:cs="Arial" w:hint="default"/>
      <w:color w:val="003399"/>
      <w:u w:val="single"/>
    </w:rPr>
  </w:style>
  <w:style w:type="paragraph" w:styleId="NormalWeb">
    <w:name w:val="Normal (Web)"/>
    <w:basedOn w:val="Normal"/>
    <w:rsid w:val="0073587B"/>
    <w:pPr>
      <w:widowControl/>
      <w:spacing w:before="100" w:beforeAutospacing="1" w:after="100" w:afterAutospacing="1" w:line="240" w:lineRule="auto"/>
      <w:jc w:val="left"/>
    </w:pPr>
    <w:rPr>
      <w:rFonts w:ascii="Arial" w:eastAsia="Arial Unicode MS" w:hAnsi="Arial" w:cs="Arial"/>
      <w:kern w:val="0"/>
      <w:sz w:val="24"/>
      <w:szCs w:val="24"/>
    </w:rPr>
  </w:style>
  <w:style w:type="character" w:styleId="FollowedHyperlink">
    <w:name w:val="FollowedHyperlink"/>
    <w:basedOn w:val="DefaultParagraphFont"/>
    <w:rsid w:val="0073587B"/>
    <w:rPr>
      <w:color w:val="800080"/>
      <w:u w:val="single"/>
    </w:rPr>
  </w:style>
  <w:style w:type="character" w:styleId="Strong">
    <w:name w:val="Strong"/>
    <w:basedOn w:val="DefaultParagraphFont"/>
    <w:qFormat/>
    <w:rsid w:val="0073587B"/>
    <w:rPr>
      <w:b/>
      <w:bCs/>
    </w:rPr>
  </w:style>
  <w:style w:type="character" w:styleId="CommentReference">
    <w:name w:val="annotation reference"/>
    <w:basedOn w:val="DefaultParagraphFont"/>
    <w:rsid w:val="00887762"/>
    <w:rPr>
      <w:sz w:val="16"/>
      <w:szCs w:val="16"/>
    </w:rPr>
  </w:style>
  <w:style w:type="paragraph" w:styleId="CommentText">
    <w:name w:val="annotation text"/>
    <w:basedOn w:val="Normal"/>
    <w:link w:val="CommentTextChar"/>
    <w:rsid w:val="00887762"/>
    <w:rPr>
      <w:sz w:val="20"/>
    </w:rPr>
  </w:style>
  <w:style w:type="character" w:customStyle="1" w:styleId="CommentTextChar">
    <w:name w:val="Comment Text Char"/>
    <w:basedOn w:val="DefaultParagraphFont"/>
    <w:link w:val="CommentText"/>
    <w:rsid w:val="00887762"/>
    <w:rPr>
      <w:rFonts w:ascii="Palatino" w:hAnsi="Palatino"/>
      <w:kern w:val="16"/>
    </w:rPr>
  </w:style>
  <w:style w:type="paragraph" w:styleId="CommentSubject">
    <w:name w:val="annotation subject"/>
    <w:basedOn w:val="CommentText"/>
    <w:next w:val="CommentText"/>
    <w:link w:val="CommentSubjectChar"/>
    <w:rsid w:val="00887762"/>
    <w:rPr>
      <w:b/>
      <w:bCs/>
    </w:rPr>
  </w:style>
  <w:style w:type="character" w:customStyle="1" w:styleId="CommentSubjectChar">
    <w:name w:val="Comment Subject Char"/>
    <w:basedOn w:val="CommentTextChar"/>
    <w:link w:val="CommentSubject"/>
    <w:rsid w:val="00887762"/>
    <w:rPr>
      <w:rFonts w:ascii="Palatino" w:hAnsi="Palatino"/>
      <w:b/>
      <w:bCs/>
      <w:kern w:val="16"/>
    </w:rPr>
  </w:style>
  <w:style w:type="paragraph" w:styleId="Revision">
    <w:name w:val="Revision"/>
    <w:hidden/>
    <w:uiPriority w:val="99"/>
    <w:semiHidden/>
    <w:rsid w:val="00887762"/>
    <w:rPr>
      <w:rFonts w:ascii="Palatino" w:hAnsi="Palatino"/>
      <w:kern w:val="16"/>
      <w:sz w:val="19"/>
    </w:rPr>
  </w:style>
  <w:style w:type="paragraph" w:styleId="BalloonText">
    <w:name w:val="Balloon Text"/>
    <w:basedOn w:val="Normal"/>
    <w:link w:val="BalloonTextChar"/>
    <w:rsid w:val="00887762"/>
    <w:pPr>
      <w:spacing w:line="240" w:lineRule="auto"/>
    </w:pPr>
    <w:rPr>
      <w:rFonts w:ascii="Tahoma" w:hAnsi="Tahoma" w:cs="Tahoma"/>
      <w:sz w:val="16"/>
      <w:szCs w:val="16"/>
    </w:rPr>
  </w:style>
  <w:style w:type="character" w:customStyle="1" w:styleId="BalloonTextChar">
    <w:name w:val="Balloon Text Char"/>
    <w:basedOn w:val="DefaultParagraphFont"/>
    <w:link w:val="BalloonText"/>
    <w:rsid w:val="00887762"/>
    <w:rPr>
      <w:rFonts w:ascii="Tahoma" w:hAnsi="Tahoma" w:cs="Tahoma"/>
      <w:kern w:val="16"/>
      <w:sz w:val="16"/>
      <w:szCs w:val="16"/>
    </w:rPr>
  </w:style>
  <w:style w:type="paragraph" w:styleId="ListParagraph">
    <w:name w:val="List Paragraph"/>
    <w:basedOn w:val="Normal"/>
    <w:uiPriority w:val="34"/>
    <w:qFormat/>
    <w:rsid w:val="007221CC"/>
    <w:pPr>
      <w:ind w:left="720"/>
      <w:contextualSpacing/>
    </w:pPr>
  </w:style>
  <w:style w:type="character" w:customStyle="1" w:styleId="emphasistypesmallcaps">
    <w:name w:val="emphasistypesmallcaps"/>
    <w:basedOn w:val="DefaultParagraphFont"/>
    <w:rsid w:val="00031014"/>
  </w:style>
  <w:style w:type="character" w:styleId="UnresolvedMention">
    <w:name w:val="Unresolved Mention"/>
    <w:basedOn w:val="DefaultParagraphFont"/>
    <w:uiPriority w:val="99"/>
    <w:semiHidden/>
    <w:unhideWhenUsed/>
    <w:rsid w:val="00D2492F"/>
    <w:rPr>
      <w:color w:val="605E5C"/>
      <w:shd w:val="clear" w:color="auto" w:fill="E1DFDD"/>
    </w:rPr>
  </w:style>
  <w:style w:type="paragraph" w:styleId="PlainText">
    <w:name w:val="Plain Text"/>
    <w:basedOn w:val="Normal"/>
    <w:link w:val="PlainTextChar"/>
    <w:uiPriority w:val="99"/>
    <w:unhideWhenUsed/>
    <w:rsid w:val="00615421"/>
    <w:pPr>
      <w:widowControl/>
      <w:spacing w:line="240" w:lineRule="auto"/>
      <w:jc w:val="left"/>
    </w:pPr>
    <w:rPr>
      <w:rFonts w:ascii="Calibri" w:eastAsiaTheme="minorHAnsi" w:hAnsi="Calibri" w:cstheme="minorBidi"/>
      <w:kern w:val="0"/>
      <w:sz w:val="22"/>
      <w:szCs w:val="21"/>
      <w:lang w:val="en-AU"/>
    </w:rPr>
  </w:style>
  <w:style w:type="character" w:customStyle="1" w:styleId="PlainTextChar">
    <w:name w:val="Plain Text Char"/>
    <w:basedOn w:val="DefaultParagraphFont"/>
    <w:link w:val="PlainText"/>
    <w:uiPriority w:val="99"/>
    <w:rsid w:val="00615421"/>
    <w:rPr>
      <w:rFonts w:ascii="Calibri" w:eastAsiaTheme="minorHAnsi" w:hAnsi="Calibri" w:cstheme="minorBidi"/>
      <w:sz w:val="22"/>
      <w:szCs w:val="21"/>
      <w:lang w:val="en-AU"/>
    </w:rPr>
  </w:style>
  <w:style w:type="table" w:styleId="TableGrid">
    <w:name w:val="Table Grid"/>
    <w:basedOn w:val="TableNormal"/>
    <w:rsid w:val="002077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BodyCalibri11pt">
    <w:name w:val="Style +Body (Calibri) 11 pt"/>
    <w:basedOn w:val="DefaultParagraphFont"/>
    <w:rsid w:val="00CE2829"/>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2356168">
      <w:bodyDiv w:val="1"/>
      <w:marLeft w:val="0"/>
      <w:marRight w:val="0"/>
      <w:marTop w:val="0"/>
      <w:marBottom w:val="0"/>
      <w:divBdr>
        <w:top w:val="none" w:sz="0" w:space="0" w:color="auto"/>
        <w:left w:val="none" w:sz="0" w:space="0" w:color="auto"/>
        <w:bottom w:val="none" w:sz="0" w:space="0" w:color="auto"/>
        <w:right w:val="none" w:sz="0" w:space="0" w:color="auto"/>
      </w:divBdr>
    </w:div>
    <w:div w:id="1014915540">
      <w:bodyDiv w:val="1"/>
      <w:marLeft w:val="0"/>
      <w:marRight w:val="0"/>
      <w:marTop w:val="0"/>
      <w:marBottom w:val="0"/>
      <w:divBdr>
        <w:top w:val="none" w:sz="0" w:space="0" w:color="auto"/>
        <w:left w:val="none" w:sz="0" w:space="0" w:color="auto"/>
        <w:bottom w:val="none" w:sz="0" w:space="0" w:color="auto"/>
        <w:right w:val="none" w:sz="0" w:space="0" w:color="auto"/>
      </w:divBdr>
    </w:div>
    <w:div w:id="1631083113">
      <w:bodyDiv w:val="1"/>
      <w:marLeft w:val="0"/>
      <w:marRight w:val="0"/>
      <w:marTop w:val="0"/>
      <w:marBottom w:val="0"/>
      <w:divBdr>
        <w:top w:val="none" w:sz="0" w:space="0" w:color="auto"/>
        <w:left w:val="none" w:sz="0" w:space="0" w:color="auto"/>
        <w:bottom w:val="none" w:sz="0" w:space="0" w:color="auto"/>
        <w:right w:val="none" w:sz="0" w:space="0" w:color="auto"/>
      </w:divBdr>
      <w:divsChild>
        <w:div w:id="1230112604">
          <w:marLeft w:val="0"/>
          <w:marRight w:val="0"/>
          <w:marTop w:val="0"/>
          <w:marBottom w:val="0"/>
          <w:divBdr>
            <w:top w:val="none" w:sz="0" w:space="0" w:color="auto"/>
            <w:left w:val="none" w:sz="0" w:space="0" w:color="auto"/>
            <w:bottom w:val="none" w:sz="0" w:space="0" w:color="auto"/>
            <w:right w:val="none" w:sz="0" w:space="0" w:color="auto"/>
          </w:divBdr>
        </w:div>
      </w:divsChild>
    </w:div>
    <w:div w:id="1953628300">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lan.io/blog/user-story-mappin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ppig.org/library/pape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espriu\AppData\Local\Temp\wze014\Trans_final_submission.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FD099D-DF65-418F-B40C-DB3E705EB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Trans_final_submission.dot</Template>
  <TotalTime>1</TotalTime>
  <Pages>16</Pages>
  <Words>9706</Words>
  <Characters>52705</Characters>
  <Application>Microsoft Office Word</Application>
  <DocSecurity>0</DocSecurity>
  <Lines>893</Lines>
  <Paragraphs>287</Paragraphs>
  <ScaleCrop>false</ScaleCrop>
  <HeadingPairs>
    <vt:vector size="4" baseType="variant">
      <vt:variant>
        <vt:lpstr>Title</vt:lpstr>
      </vt:variant>
      <vt:variant>
        <vt:i4>1</vt:i4>
      </vt:variant>
      <vt:variant>
        <vt:lpstr>Headings</vt:lpstr>
      </vt:variant>
      <vt:variant>
        <vt:i4>44</vt:i4>
      </vt:variant>
    </vt:vector>
  </HeadingPairs>
  <TitlesOfParts>
    <vt:vector size="45" baseType="lpstr">
      <vt:lpstr>Transaction / Regular Paper Title</vt:lpstr>
      <vt:lpstr>    The Patterns of User Experience (PUX)</vt:lpstr>
      <vt:lpstr>    Big Picture Event Storming (BPES)</vt:lpstr>
      <vt:lpstr>    User Story Mapping</vt:lpstr>
      <vt:lpstr>    BPES and USM online</vt:lpstr>
      <vt:lpstr>METHODOLOGY</vt:lpstr>
      <vt:lpstr>    2.1 An Example: The “IA3: Sense Making” interpretation activity </vt:lpstr>
      <vt:lpstr>        2.1.1 Visibility experience pattern VE2: “The overall story is clear”.</vt:lpstr>
      <vt:lpstr>        </vt:lpstr>
      <vt:lpstr>        2.1.2 Visibility experience pattern VE3: “Important points draw your attention”</vt:lpstr>
      <vt:lpstr>        2.1.3 Structure experience pattern SE1: “You can see relationships between parts</vt:lpstr>
      <vt:lpstr>        2.1.4 Meaning experience pattern ME1: “It looks like what it describes”</vt:lpstr>
      <vt:lpstr>        </vt:lpstr>
      <vt:lpstr>        2.1.5 Meaning experience pattern ME3: Similar things are similar-looking things </vt:lpstr>
      <vt:lpstr>        2.1.6 Thinking experience pattern TE3: It makes you stop and think</vt:lpstr>
      <vt:lpstr>        2.1.7 Thinking experience pattern TE5: You are drawn in to play around</vt:lpstr>
      <vt:lpstr>        2.1.8 Overall evaluation of Sense Making (IA3) </vt:lpstr>
      <vt:lpstr>    </vt:lpstr>
      <vt:lpstr>    </vt:lpstr>
      <vt:lpstr>3	RESULTS</vt:lpstr>
      <vt:lpstr>    3.1 SA1: Illustrate a story </vt:lpstr>
      <vt:lpstr>        3.1.1 Visibility VE4: The visual layout is concise</vt:lpstr>
      <vt:lpstr>        3.1.2 Interaction IE6: It is easy to refer to specific groups</vt:lpstr>
      <vt:lpstr>        3.1.3 Thinking TE1: You don’t need to think too hard</vt:lpstr>
      <vt:lpstr>        3.1.4 Creativity Experience Pattern CE3: You can see different things when you l</vt:lpstr>
      <vt:lpstr>        3.1.5 Overall Experience of SA1: Illustrate a Story</vt:lpstr>
      <vt:lpstr>        </vt:lpstr>
      <vt:lpstr>        3.2 SA2: Organize a discussion</vt:lpstr>
      <vt:lpstr>        3.2.1 Meaning ME5: You can add comments</vt:lpstr>
      <vt:lpstr>        3.2.2 Interaction IE2: Actions are fluid not awkward</vt:lpstr>
      <vt:lpstr>        3.2.3 Thinking TE2: You can read off new information</vt:lpstr>
      <vt:lpstr>        3.2.4 Process PE3: You can try out a partial product</vt:lpstr>
      <vt:lpstr>        3.2.5 Process PE4: You can be non-committal</vt:lpstr>
      <vt:lpstr>        3.2.6 Creativity CE4: Anything not forbidden is allowed</vt:lpstr>
      <vt:lpstr>        3.2.7 Overall experience of SA2</vt:lpstr>
      <vt:lpstr>    3.3 SA3: Persuade an Audience</vt:lpstr>
      <vt:lpstr>        3.3.1 Structure SE4: You can compare and contrast different parts</vt:lpstr>
      <vt:lpstr>        3.3.2 Meaning ME2: The purpose of each part is clear</vt:lpstr>
      <vt:lpstr>        3.3.3 Meaning ME6: The visual connotations are appropriate</vt:lpstr>
      <vt:lpstr>        3.3.4 Interaction IE5: Easier actions steer what you do</vt:lpstr>
      <vt:lpstr>        3.3.5 Overall results for SA3</vt:lpstr>
      <vt:lpstr>4 Overall results and recommendations</vt:lpstr>
      <vt:lpstr>5 Conclusions and Future Work</vt:lpstr>
      <vt:lpstr>Acknowledgment</vt:lpstr>
      <vt:lpstr>References </vt:lpstr>
    </vt:vector>
  </TitlesOfParts>
  <Company>IEEE Computer Society</Company>
  <LinksUpToDate>false</LinksUpToDate>
  <CharactersWithSpaces>62124</CharactersWithSpaces>
  <SharedDoc>false</SharedDoc>
  <HLinks>
    <vt:vector size="96" baseType="variant">
      <vt:variant>
        <vt:i4>6619179</vt:i4>
      </vt:variant>
      <vt:variant>
        <vt:i4>45</vt:i4>
      </vt:variant>
      <vt:variant>
        <vt:i4>0</vt:i4>
      </vt:variant>
      <vt:variant>
        <vt:i4>5</vt:i4>
      </vt:variant>
      <vt:variant>
        <vt:lpwstr>http://www.computer.org/portal/web/publications/styleguide</vt:lpwstr>
      </vt:variant>
      <vt:variant>
        <vt:lpwstr/>
      </vt:variant>
      <vt:variant>
        <vt:i4>4653102</vt:i4>
      </vt:variant>
      <vt:variant>
        <vt:i4>42</vt:i4>
      </vt:variant>
      <vt:variant>
        <vt:i4>0</vt:i4>
      </vt:variant>
      <vt:variant>
        <vt:i4>5</vt:i4>
      </vt:variant>
      <vt:variant>
        <vt:lpwstr>http://www.computer.org/portal/web/publications/style_refs</vt:lpwstr>
      </vt:variant>
      <vt:variant>
        <vt:lpwstr/>
      </vt:variant>
      <vt:variant>
        <vt:i4>1048659</vt:i4>
      </vt:variant>
      <vt:variant>
        <vt:i4>39</vt:i4>
      </vt:variant>
      <vt:variant>
        <vt:i4>0</vt:i4>
      </vt:variant>
      <vt:variant>
        <vt:i4>5</vt:i4>
      </vt:variant>
      <vt:variant>
        <vt:lpwstr>http://www.computer.org/portal/web/peerreviewjournals/author</vt:lpwstr>
      </vt:variant>
      <vt:variant>
        <vt:lpwstr>supplemental</vt:lpwstr>
      </vt:variant>
      <vt:variant>
        <vt:i4>5308485</vt:i4>
      </vt:variant>
      <vt:variant>
        <vt:i4>36</vt:i4>
      </vt:variant>
      <vt:variant>
        <vt:i4>0</vt:i4>
      </vt:variant>
      <vt:variant>
        <vt:i4>5</vt:i4>
      </vt:variant>
      <vt:variant>
        <vt:lpwstr>http://www.computer.org/cms/Computer.org/Journal templates/transactions_art_guide.pdf</vt:lpwstr>
      </vt:variant>
      <vt:variant>
        <vt:lpwstr/>
      </vt:variant>
      <vt:variant>
        <vt:i4>7602221</vt:i4>
      </vt:variant>
      <vt:variant>
        <vt:i4>33</vt:i4>
      </vt:variant>
      <vt:variant>
        <vt:i4>0</vt:i4>
      </vt:variant>
      <vt:variant>
        <vt:i4>5</vt:i4>
      </vt:variant>
      <vt:variant>
        <vt:lpwstr>http://www.computer.org/portal/web/peerreviewjournals/author</vt:lpwstr>
      </vt:variant>
      <vt:variant>
        <vt:lpwstr>figures</vt:lpwstr>
      </vt:variant>
      <vt:variant>
        <vt:i4>5767203</vt:i4>
      </vt:variant>
      <vt:variant>
        <vt:i4>30</vt:i4>
      </vt:variant>
      <vt:variant>
        <vt:i4>0</vt:i4>
      </vt:variant>
      <vt:variant>
        <vt:i4>5</vt:i4>
      </vt:variant>
      <vt:variant>
        <vt:lpwstr>http://www.computer.org/portal/web/publications/style_math</vt:lpwstr>
      </vt:variant>
      <vt:variant>
        <vt:lpwstr/>
      </vt:variant>
      <vt:variant>
        <vt:i4>5767243</vt:i4>
      </vt:variant>
      <vt:variant>
        <vt:i4>27</vt:i4>
      </vt:variant>
      <vt:variant>
        <vt:i4>0</vt:i4>
      </vt:variant>
      <vt:variant>
        <vt:i4>5</vt:i4>
      </vt:variant>
      <vt:variant>
        <vt:lpwstr>http://www.mathtype.com/</vt:lpwstr>
      </vt:variant>
      <vt:variant>
        <vt:lpwstr/>
      </vt:variant>
      <vt:variant>
        <vt:i4>5242905</vt:i4>
      </vt:variant>
      <vt:variant>
        <vt:i4>24</vt:i4>
      </vt:variant>
      <vt:variant>
        <vt:i4>0</vt:i4>
      </vt:variant>
      <vt:variant>
        <vt:i4>5</vt:i4>
      </vt:variant>
      <vt:variant>
        <vt:lpwstr>http://www.computer.org/portal/web/volunteercenter/staff</vt:lpwstr>
      </vt:variant>
      <vt:variant>
        <vt:lpwstr/>
      </vt:variant>
      <vt:variant>
        <vt:i4>5308485</vt:i4>
      </vt:variant>
      <vt:variant>
        <vt:i4>21</vt:i4>
      </vt:variant>
      <vt:variant>
        <vt:i4>0</vt:i4>
      </vt:variant>
      <vt:variant>
        <vt:i4>5</vt:i4>
      </vt:variant>
      <vt:variant>
        <vt:lpwstr>http://www.computer.org/cms/Computer.org/Journal templates/transactions_art_guide.pdf</vt:lpwstr>
      </vt:variant>
      <vt:variant>
        <vt:lpwstr/>
      </vt:variant>
      <vt:variant>
        <vt:i4>7602221</vt:i4>
      </vt:variant>
      <vt:variant>
        <vt:i4>18</vt:i4>
      </vt:variant>
      <vt:variant>
        <vt:i4>0</vt:i4>
      </vt:variant>
      <vt:variant>
        <vt:i4>5</vt:i4>
      </vt:variant>
      <vt:variant>
        <vt:lpwstr>http://www.computer.org/portal/web/peerreviewjournals/author</vt:lpwstr>
      </vt:variant>
      <vt:variant>
        <vt:lpwstr>figures</vt:lpwstr>
      </vt:variant>
      <vt:variant>
        <vt:i4>7405626</vt:i4>
      </vt:variant>
      <vt:variant>
        <vt:i4>15</vt:i4>
      </vt:variant>
      <vt:variant>
        <vt:i4>0</vt:i4>
      </vt:variant>
      <vt:variant>
        <vt:i4>5</vt:i4>
      </vt:variant>
      <vt:variant>
        <vt:lpwstr>http://computer.org/author/transguide/</vt:lpwstr>
      </vt:variant>
      <vt:variant>
        <vt:lpwstr/>
      </vt:variant>
      <vt:variant>
        <vt:i4>852062</vt:i4>
      </vt:variant>
      <vt:variant>
        <vt:i4>12</vt:i4>
      </vt:variant>
      <vt:variant>
        <vt:i4>0</vt:i4>
      </vt:variant>
      <vt:variant>
        <vt:i4>5</vt:i4>
      </vt:variant>
      <vt:variant>
        <vt:lpwstr>http://www.computer.org/portal/web/peerreviewjournals/author</vt:lpwstr>
      </vt:variant>
      <vt:variant>
        <vt:lpwstr/>
      </vt:variant>
      <vt:variant>
        <vt:i4>852062</vt:i4>
      </vt:variant>
      <vt:variant>
        <vt:i4>9</vt:i4>
      </vt:variant>
      <vt:variant>
        <vt:i4>0</vt:i4>
      </vt:variant>
      <vt:variant>
        <vt:i4>5</vt:i4>
      </vt:variant>
      <vt:variant>
        <vt:lpwstr>http://www.computer.org/portal/web/peerreviewjournals/author</vt:lpwstr>
      </vt:variant>
      <vt:variant>
        <vt:lpwstr/>
      </vt:variant>
      <vt:variant>
        <vt:i4>1835103</vt:i4>
      </vt:variant>
      <vt:variant>
        <vt:i4>6</vt:i4>
      </vt:variant>
      <vt:variant>
        <vt:i4>0</vt:i4>
      </vt:variant>
      <vt:variant>
        <vt:i4>5</vt:i4>
      </vt:variant>
      <vt:variant>
        <vt:lpwstr>http://www.computer.org/portal/web/peerreviewjournals/author</vt:lpwstr>
      </vt:variant>
      <vt:variant>
        <vt:lpwstr>templates</vt:lpwstr>
      </vt:variant>
      <vt:variant>
        <vt:i4>2556021</vt:i4>
      </vt:variant>
      <vt:variant>
        <vt:i4>3</vt:i4>
      </vt:variant>
      <vt:variant>
        <vt:i4>0</vt:i4>
      </vt:variant>
      <vt:variant>
        <vt:i4>5</vt:i4>
      </vt:variant>
      <vt:variant>
        <vt:lpwstr>http://www.computer.org/portal/pages/ieeecs/publications/author/transguide/TransStyleFiles.html</vt:lpwstr>
      </vt:variant>
      <vt:variant>
        <vt:lpwstr/>
      </vt:variant>
      <vt:variant>
        <vt:i4>8257545</vt:i4>
      </vt:variant>
      <vt:variant>
        <vt:i4>0</vt:i4>
      </vt:variant>
      <vt:variant>
        <vt:i4>0</vt:i4>
      </vt:variant>
      <vt:variant>
        <vt:i4>5</vt:i4>
      </vt:variant>
      <vt:variant>
        <vt:lpwstr>mailto:author@nrim.go.jp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Transaction / Regular Paper Title</dc:title>
  <dc:creator>Erin Espriu</dc:creator>
  <dc:description>New styles and page layout for 1996.</dc:description>
  <cp:lastModifiedBy>Henry Gardner</cp:lastModifiedBy>
  <cp:revision>2</cp:revision>
  <cp:lastPrinted>2020-07-06T01:01:00Z</cp:lastPrinted>
  <dcterms:created xsi:type="dcterms:W3CDTF">2020-07-06T02:54:00Z</dcterms:created>
  <dcterms:modified xsi:type="dcterms:W3CDTF">2020-07-06T02:54:00Z</dcterms:modified>
</cp:coreProperties>
</file>