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6ABACA9" w14:textId="49508451" w:rsidR="000D47D6" w:rsidRPr="00151816" w:rsidRDefault="00D5233E" w:rsidP="00C70C93">
      <w:pPr>
        <w:pStyle w:val="Heading1"/>
        <w:jc w:val="both"/>
        <w:rPr>
          <w:rFonts w:asciiTheme="minorHAnsi" w:eastAsiaTheme="minorEastAsia" w:hAnsiTheme="minorHAnsi" w:cstheme="minorBidi"/>
        </w:rPr>
      </w:pPr>
      <w:r w:rsidRPr="00151816">
        <w:rPr>
          <w:rFonts w:asciiTheme="minorHAnsi" w:eastAsiaTheme="minorEastAsia" w:hAnsiTheme="minorHAnsi" w:cstheme="minorBidi"/>
        </w:rPr>
        <w:t>Title:</w:t>
      </w:r>
      <w:r w:rsidR="00952E20" w:rsidRPr="00151816">
        <w:rPr>
          <w:rFonts w:asciiTheme="minorHAnsi" w:eastAsiaTheme="minorEastAsia" w:hAnsiTheme="minorHAnsi" w:cstheme="minorBidi"/>
        </w:rPr>
        <w:t xml:space="preserve"> </w:t>
      </w:r>
      <w:bookmarkStart w:id="0" w:name="_GoBack"/>
      <w:r w:rsidR="00CE6C24" w:rsidRPr="00151816">
        <w:rPr>
          <w:rFonts w:asciiTheme="minorHAnsi" w:eastAsiaTheme="minorEastAsia" w:hAnsiTheme="minorHAnsi" w:cstheme="minorBidi"/>
        </w:rPr>
        <w:t>Phenome-wide Mendelian randomization mapping the influence of the plasma proteome on complex diseases</w:t>
      </w:r>
      <w:bookmarkEnd w:id="0"/>
    </w:p>
    <w:p w14:paraId="178E96E1" w14:textId="60AFFFD1" w:rsidR="00577CD0" w:rsidRPr="00151816" w:rsidRDefault="00577CD0" w:rsidP="00C70C93">
      <w:pPr>
        <w:jc w:val="both"/>
        <w:rPr>
          <w:rFonts w:asciiTheme="minorHAnsi" w:hAnsiTheme="minorHAnsi" w:cstheme="minorHAnsi"/>
        </w:rPr>
      </w:pPr>
    </w:p>
    <w:p w14:paraId="6DFADDC4" w14:textId="4D339F44" w:rsidR="00C641ED" w:rsidRPr="00226D23" w:rsidRDefault="00C641ED">
      <w:pPr>
        <w:jc w:val="both"/>
        <w:rPr>
          <w:rFonts w:asciiTheme="minorHAnsi" w:eastAsiaTheme="minorEastAsia" w:hAnsiTheme="minorHAnsi" w:cstheme="minorBidi"/>
        </w:rPr>
      </w:pPr>
      <w:r w:rsidRPr="2863D2EF">
        <w:rPr>
          <w:rFonts w:asciiTheme="minorHAnsi" w:eastAsiaTheme="minorEastAsia" w:hAnsiTheme="minorHAnsi" w:cstheme="minorBidi"/>
        </w:rPr>
        <w:t>Jie Zheng*</w:t>
      </w:r>
      <w:r w:rsidR="00D50C96" w:rsidRPr="2863D2EF">
        <w:rPr>
          <w:rFonts w:asciiTheme="minorHAnsi" w:eastAsiaTheme="minorEastAsia" w:hAnsiTheme="minorHAnsi" w:cstheme="minorBidi"/>
          <w:vertAlign w:val="superscript"/>
        </w:rPr>
        <w:t>§</w:t>
      </w:r>
      <w:r w:rsidRPr="2863D2EF">
        <w:rPr>
          <w:rFonts w:asciiTheme="minorHAnsi" w:eastAsiaTheme="minorEastAsia" w:hAnsiTheme="minorHAnsi" w:cstheme="minorBidi"/>
          <w:vertAlign w:val="superscript"/>
        </w:rPr>
        <w:t>1</w:t>
      </w:r>
      <w:r w:rsidRPr="2863D2EF">
        <w:rPr>
          <w:rFonts w:asciiTheme="minorHAnsi" w:eastAsiaTheme="minorEastAsia" w:hAnsiTheme="minorHAnsi" w:cstheme="minorBidi"/>
        </w:rPr>
        <w:t>, Valeriia Haberland*</w:t>
      </w:r>
      <w:r w:rsidRPr="2863D2EF">
        <w:rPr>
          <w:rFonts w:asciiTheme="minorHAnsi" w:eastAsiaTheme="minorEastAsia" w:hAnsiTheme="minorHAnsi" w:cstheme="minorBidi"/>
          <w:vertAlign w:val="superscript"/>
        </w:rPr>
        <w:t>1</w:t>
      </w:r>
      <w:r w:rsidRPr="2863D2EF">
        <w:rPr>
          <w:rFonts w:asciiTheme="minorHAnsi" w:eastAsiaTheme="minorEastAsia" w:hAnsiTheme="minorHAnsi" w:cstheme="minorBidi"/>
        </w:rPr>
        <w:t>, Denis Baird*</w:t>
      </w:r>
      <w:r w:rsidRPr="2863D2EF">
        <w:rPr>
          <w:rFonts w:asciiTheme="minorHAnsi" w:eastAsiaTheme="minorEastAsia" w:hAnsiTheme="minorHAnsi" w:cstheme="minorBidi"/>
          <w:vertAlign w:val="superscript"/>
        </w:rPr>
        <w:t>1</w:t>
      </w:r>
      <w:r w:rsidRPr="2863D2EF">
        <w:rPr>
          <w:rFonts w:asciiTheme="minorHAnsi" w:eastAsiaTheme="minorEastAsia" w:hAnsiTheme="minorHAnsi" w:cstheme="minorBidi"/>
        </w:rPr>
        <w:t xml:space="preserve">, </w:t>
      </w:r>
      <w:r w:rsidR="00E03D32" w:rsidRPr="2863D2EF">
        <w:rPr>
          <w:rFonts w:asciiTheme="minorHAnsi" w:eastAsiaTheme="minorEastAsia" w:hAnsiTheme="minorHAnsi" w:cstheme="minorBidi"/>
        </w:rPr>
        <w:t>Venexia Walker</w:t>
      </w:r>
      <w:r w:rsidR="000E1DFE" w:rsidRPr="2863D2EF">
        <w:rPr>
          <w:rFonts w:asciiTheme="minorHAnsi" w:eastAsiaTheme="minorEastAsia" w:hAnsiTheme="minorHAnsi" w:cstheme="minorBidi"/>
        </w:rPr>
        <w:t>*</w:t>
      </w:r>
      <w:r w:rsidR="00E03D32" w:rsidRPr="2863D2EF">
        <w:rPr>
          <w:rFonts w:asciiTheme="minorHAnsi" w:eastAsiaTheme="minorEastAsia" w:hAnsiTheme="minorHAnsi" w:cstheme="minorBidi"/>
          <w:vertAlign w:val="superscript"/>
        </w:rPr>
        <w:t>1</w:t>
      </w:r>
      <w:r w:rsidR="00E03D32" w:rsidRPr="2863D2EF">
        <w:rPr>
          <w:rFonts w:asciiTheme="minorHAnsi" w:eastAsiaTheme="minorEastAsia" w:hAnsiTheme="minorHAnsi" w:cstheme="minorBidi"/>
        </w:rPr>
        <w:t>,</w:t>
      </w:r>
      <w:r w:rsidR="00E166F7" w:rsidRPr="2863D2EF">
        <w:rPr>
          <w:rFonts w:asciiTheme="minorHAnsi" w:eastAsiaTheme="minorEastAsia" w:hAnsiTheme="minorHAnsi" w:cstheme="minorBidi"/>
        </w:rPr>
        <w:t xml:space="preserve"> Philip Haycock*</w:t>
      </w:r>
      <w:r w:rsidR="00E166F7" w:rsidRPr="2863D2EF">
        <w:rPr>
          <w:rFonts w:asciiTheme="minorHAnsi" w:eastAsiaTheme="minorEastAsia" w:hAnsiTheme="minorHAnsi" w:cstheme="minorBidi"/>
          <w:vertAlign w:val="superscript"/>
        </w:rPr>
        <w:t>1</w:t>
      </w:r>
      <w:r w:rsidR="00733563" w:rsidRPr="2863D2EF">
        <w:rPr>
          <w:rFonts w:asciiTheme="minorHAnsi" w:eastAsiaTheme="minorEastAsia" w:hAnsiTheme="minorHAnsi" w:cstheme="minorBidi"/>
        </w:rPr>
        <w:t xml:space="preserve">, </w:t>
      </w:r>
      <w:r w:rsidR="00872732" w:rsidRPr="2863D2EF">
        <w:rPr>
          <w:rFonts w:asciiTheme="minorHAnsi" w:eastAsiaTheme="minorEastAsia" w:hAnsiTheme="minorHAnsi" w:cstheme="minorBidi"/>
        </w:rPr>
        <w:t>Mark Hurle</w:t>
      </w:r>
      <w:r w:rsidR="00F0226D">
        <w:rPr>
          <w:rFonts w:asciiTheme="minorHAnsi" w:eastAsiaTheme="minorEastAsia" w:hAnsiTheme="minorHAnsi" w:cstheme="minorBidi"/>
          <w:vertAlign w:val="superscript"/>
        </w:rPr>
        <w:t>2</w:t>
      </w:r>
      <w:r w:rsidR="00872732" w:rsidRPr="2863D2EF">
        <w:rPr>
          <w:rFonts w:asciiTheme="minorHAnsi" w:eastAsiaTheme="minorEastAsia" w:hAnsiTheme="minorHAnsi" w:cstheme="minorBidi"/>
        </w:rPr>
        <w:t xml:space="preserve">, </w:t>
      </w:r>
      <w:r w:rsidRPr="2863D2EF">
        <w:rPr>
          <w:rFonts w:asciiTheme="minorHAnsi" w:eastAsiaTheme="minorEastAsia" w:hAnsiTheme="minorHAnsi" w:cstheme="minorBidi"/>
        </w:rPr>
        <w:t>Alex Gutteridge</w:t>
      </w:r>
      <w:r w:rsidR="00F0226D">
        <w:rPr>
          <w:rFonts w:asciiTheme="minorHAnsi" w:eastAsiaTheme="minorEastAsia" w:hAnsiTheme="minorHAnsi" w:cstheme="minorBidi"/>
          <w:vertAlign w:val="superscript"/>
        </w:rPr>
        <w:t>3</w:t>
      </w:r>
      <w:r w:rsidRPr="2863D2EF">
        <w:rPr>
          <w:rFonts w:asciiTheme="minorHAnsi" w:eastAsiaTheme="minorEastAsia" w:hAnsiTheme="minorHAnsi" w:cstheme="minorBidi"/>
        </w:rPr>
        <w:t xml:space="preserve">, </w:t>
      </w:r>
      <w:r w:rsidR="00187E76" w:rsidRPr="2863D2EF">
        <w:rPr>
          <w:rFonts w:asciiTheme="minorHAnsi" w:eastAsiaTheme="minorEastAsia" w:hAnsiTheme="minorHAnsi" w:cstheme="minorBidi"/>
        </w:rPr>
        <w:t>Pau Erola</w:t>
      </w:r>
      <w:r w:rsidR="00187E76" w:rsidRPr="2863D2EF">
        <w:rPr>
          <w:rFonts w:asciiTheme="minorHAnsi" w:eastAsiaTheme="minorEastAsia" w:hAnsiTheme="minorHAnsi" w:cstheme="minorBidi"/>
          <w:vertAlign w:val="superscript"/>
        </w:rPr>
        <w:t>1</w:t>
      </w:r>
      <w:r w:rsidR="00187E76" w:rsidRPr="2863D2EF">
        <w:rPr>
          <w:rFonts w:asciiTheme="minorHAnsi" w:eastAsiaTheme="minorEastAsia" w:hAnsiTheme="minorHAnsi" w:cstheme="minorBidi"/>
        </w:rPr>
        <w:t xml:space="preserve">, </w:t>
      </w:r>
      <w:r w:rsidR="00187E76">
        <w:rPr>
          <w:rFonts w:asciiTheme="minorHAnsi" w:eastAsiaTheme="minorEastAsia" w:hAnsiTheme="minorHAnsi" w:cstheme="minorBidi"/>
        </w:rPr>
        <w:t>Yi Liu</w:t>
      </w:r>
      <w:r w:rsidR="00187E76" w:rsidRPr="00187E76">
        <w:rPr>
          <w:rFonts w:asciiTheme="minorHAnsi" w:eastAsiaTheme="minorEastAsia" w:hAnsiTheme="minorHAnsi" w:cstheme="minorBidi"/>
          <w:vertAlign w:val="superscript"/>
        </w:rPr>
        <w:t>1</w:t>
      </w:r>
      <w:r w:rsidR="00187E76">
        <w:rPr>
          <w:rFonts w:asciiTheme="minorHAnsi" w:eastAsiaTheme="minorEastAsia" w:hAnsiTheme="minorHAnsi" w:cstheme="minorBidi"/>
        </w:rPr>
        <w:t xml:space="preserve">, </w:t>
      </w:r>
      <w:r w:rsidR="00B80B1D" w:rsidRPr="2863D2EF">
        <w:rPr>
          <w:rFonts w:asciiTheme="minorHAnsi" w:eastAsiaTheme="minorEastAsia" w:hAnsiTheme="minorHAnsi" w:cstheme="minorBidi"/>
        </w:rPr>
        <w:t>Shan Luo</w:t>
      </w:r>
      <w:r w:rsidR="00B80B1D" w:rsidRPr="2863D2EF">
        <w:rPr>
          <w:rFonts w:asciiTheme="minorHAnsi" w:eastAsiaTheme="minorEastAsia" w:hAnsiTheme="minorHAnsi" w:cstheme="minorBidi"/>
          <w:vertAlign w:val="superscript"/>
        </w:rPr>
        <w:t>1,</w:t>
      </w:r>
      <w:r w:rsidR="00C83B76">
        <w:rPr>
          <w:rFonts w:asciiTheme="minorHAnsi" w:eastAsiaTheme="minorEastAsia" w:hAnsiTheme="minorHAnsi" w:cstheme="minorBidi"/>
          <w:vertAlign w:val="superscript"/>
        </w:rPr>
        <w:t>4</w:t>
      </w:r>
      <w:r w:rsidR="00B80B1D" w:rsidRPr="2863D2EF">
        <w:rPr>
          <w:rFonts w:asciiTheme="minorHAnsi" w:eastAsiaTheme="minorEastAsia" w:hAnsiTheme="minorHAnsi" w:cstheme="minorBidi"/>
        </w:rPr>
        <w:t xml:space="preserve">, </w:t>
      </w:r>
      <w:r w:rsidR="00BA458D" w:rsidRPr="2863D2EF">
        <w:rPr>
          <w:rFonts w:asciiTheme="minorHAnsi" w:eastAsiaTheme="minorEastAsia" w:hAnsiTheme="minorHAnsi" w:cstheme="minorBidi"/>
        </w:rPr>
        <w:t>Jamie Robinson</w:t>
      </w:r>
      <w:r w:rsidR="00BA458D" w:rsidRPr="2863D2EF">
        <w:rPr>
          <w:rFonts w:asciiTheme="minorHAnsi" w:eastAsiaTheme="minorEastAsia" w:hAnsiTheme="minorHAnsi" w:cstheme="minorBidi"/>
          <w:vertAlign w:val="superscript"/>
        </w:rPr>
        <w:t>1</w:t>
      </w:r>
      <w:r w:rsidR="00BA458D" w:rsidRPr="2863D2EF">
        <w:rPr>
          <w:rFonts w:asciiTheme="minorHAnsi" w:eastAsiaTheme="minorEastAsia" w:hAnsiTheme="minorHAnsi" w:cstheme="minorBidi"/>
        </w:rPr>
        <w:t xml:space="preserve">, </w:t>
      </w:r>
      <w:r w:rsidRPr="2863D2EF">
        <w:rPr>
          <w:rFonts w:asciiTheme="minorHAnsi" w:eastAsiaTheme="minorEastAsia" w:hAnsiTheme="minorHAnsi" w:cstheme="minorBidi"/>
        </w:rPr>
        <w:t>Tom G. Richardson</w:t>
      </w:r>
      <w:r w:rsidRPr="2863D2EF">
        <w:rPr>
          <w:rFonts w:asciiTheme="minorHAnsi" w:eastAsiaTheme="minorEastAsia" w:hAnsiTheme="minorHAnsi" w:cstheme="minorBidi"/>
          <w:vertAlign w:val="superscript"/>
        </w:rPr>
        <w:t>1</w:t>
      </w:r>
      <w:r w:rsidRPr="2863D2EF">
        <w:rPr>
          <w:rFonts w:asciiTheme="minorHAnsi" w:eastAsiaTheme="minorEastAsia" w:hAnsiTheme="minorHAnsi" w:cstheme="minorBidi"/>
        </w:rPr>
        <w:t xml:space="preserve">, James </w:t>
      </w:r>
      <w:r w:rsidR="0050676F" w:rsidRPr="2863D2EF">
        <w:rPr>
          <w:rFonts w:asciiTheme="minorHAnsi" w:eastAsiaTheme="minorEastAsia" w:hAnsiTheme="minorHAnsi" w:cstheme="minorBidi"/>
        </w:rPr>
        <w:t xml:space="preserve">R. </w:t>
      </w:r>
      <w:r w:rsidRPr="2863D2EF">
        <w:rPr>
          <w:rFonts w:asciiTheme="minorHAnsi" w:eastAsiaTheme="minorEastAsia" w:hAnsiTheme="minorHAnsi" w:cstheme="minorBidi"/>
        </w:rPr>
        <w:t>Staley</w:t>
      </w:r>
      <w:r w:rsidRPr="2863D2EF">
        <w:rPr>
          <w:rFonts w:asciiTheme="minorHAnsi" w:eastAsiaTheme="minorEastAsia" w:hAnsiTheme="minorHAnsi" w:cstheme="minorBidi"/>
          <w:vertAlign w:val="superscript"/>
        </w:rPr>
        <w:t>1</w:t>
      </w:r>
      <w:r w:rsidR="00E95B86" w:rsidRPr="2863D2EF">
        <w:rPr>
          <w:rFonts w:asciiTheme="minorHAnsi" w:eastAsiaTheme="minorEastAsia" w:hAnsiTheme="minorHAnsi" w:cstheme="minorBidi"/>
          <w:vertAlign w:val="superscript"/>
        </w:rPr>
        <w:t>,</w:t>
      </w:r>
      <w:r w:rsidR="00C83B76">
        <w:rPr>
          <w:rFonts w:asciiTheme="minorHAnsi" w:eastAsiaTheme="minorEastAsia" w:hAnsiTheme="minorHAnsi" w:cstheme="minorBidi"/>
          <w:vertAlign w:val="superscript"/>
        </w:rPr>
        <w:t>5</w:t>
      </w:r>
      <w:r w:rsidRPr="2863D2EF">
        <w:rPr>
          <w:rFonts w:asciiTheme="minorHAnsi" w:eastAsiaTheme="minorEastAsia" w:hAnsiTheme="minorHAnsi" w:cstheme="minorBidi"/>
        </w:rPr>
        <w:t xml:space="preserve">, Benjamin </w:t>
      </w:r>
      <w:r w:rsidR="00235591" w:rsidRPr="2863D2EF">
        <w:rPr>
          <w:rFonts w:asciiTheme="minorHAnsi" w:eastAsiaTheme="minorEastAsia" w:hAnsiTheme="minorHAnsi" w:cstheme="minorBidi"/>
        </w:rPr>
        <w:t>Elsworth</w:t>
      </w:r>
      <w:r w:rsidR="00235591" w:rsidRPr="2863D2EF">
        <w:rPr>
          <w:rFonts w:asciiTheme="minorHAnsi" w:eastAsiaTheme="minorEastAsia" w:hAnsiTheme="minorHAnsi" w:cstheme="minorBidi"/>
          <w:vertAlign w:val="superscript"/>
        </w:rPr>
        <w:t>1</w:t>
      </w:r>
      <w:r w:rsidR="00B22494" w:rsidRPr="2863D2EF">
        <w:rPr>
          <w:rFonts w:asciiTheme="minorHAnsi" w:eastAsiaTheme="minorEastAsia" w:hAnsiTheme="minorHAnsi" w:cstheme="minorBidi"/>
        </w:rPr>
        <w:t xml:space="preserve">, </w:t>
      </w:r>
      <w:r w:rsidRPr="2863D2EF">
        <w:rPr>
          <w:rFonts w:asciiTheme="minorHAnsi" w:eastAsiaTheme="minorEastAsia" w:hAnsiTheme="minorHAnsi" w:cstheme="minorBidi"/>
        </w:rPr>
        <w:t>Stephen Burgess</w:t>
      </w:r>
      <w:r w:rsidR="00C83B76">
        <w:rPr>
          <w:rFonts w:asciiTheme="minorHAnsi" w:eastAsiaTheme="minorEastAsia" w:hAnsiTheme="minorHAnsi" w:cstheme="minorBidi"/>
          <w:vertAlign w:val="superscript"/>
        </w:rPr>
        <w:t>5</w:t>
      </w:r>
      <w:r w:rsidRPr="2863D2EF">
        <w:rPr>
          <w:rFonts w:asciiTheme="minorHAnsi" w:eastAsiaTheme="minorEastAsia" w:hAnsiTheme="minorHAnsi" w:cstheme="minorBidi"/>
        </w:rPr>
        <w:t xml:space="preserve">, </w:t>
      </w:r>
      <w:r w:rsidRPr="00151816">
        <w:rPr>
          <w:rStyle w:val="normaltextrun"/>
          <w:rFonts w:ascii="Calibri" w:eastAsia="Calibri" w:hAnsi="Calibri" w:cs="Calibri"/>
        </w:rPr>
        <w:t>Benjamin B. Sun</w:t>
      </w:r>
      <w:r w:rsidR="00C83B76">
        <w:rPr>
          <w:rStyle w:val="normaltextrun"/>
          <w:rFonts w:ascii="Calibri" w:eastAsia="Calibri" w:hAnsi="Calibri" w:cs="Calibri"/>
          <w:vertAlign w:val="superscript"/>
        </w:rPr>
        <w:t>5</w:t>
      </w:r>
      <w:r w:rsidRPr="00151816">
        <w:rPr>
          <w:rStyle w:val="normaltextrun"/>
          <w:rFonts w:ascii="Calibri" w:eastAsia="Calibri" w:hAnsi="Calibri" w:cs="Calibri"/>
        </w:rPr>
        <w:t>,</w:t>
      </w:r>
      <w:r w:rsidRPr="00151816">
        <w:rPr>
          <w:rStyle w:val="normaltextrun"/>
          <w:rFonts w:ascii="Calibri" w:eastAsia="Calibri" w:hAnsi="Calibri" w:cs="Calibri"/>
          <w:color w:val="000000"/>
          <w:shd w:val="clear" w:color="auto" w:fill="FFFFFF"/>
        </w:rPr>
        <w:t xml:space="preserve"> </w:t>
      </w:r>
      <w:r w:rsidRPr="00151816">
        <w:rPr>
          <w:rStyle w:val="normaltextrun"/>
          <w:rFonts w:ascii="Calibri" w:eastAsia="Calibri" w:hAnsi="Calibri" w:cs="Calibri"/>
        </w:rPr>
        <w:t>John Danesh</w:t>
      </w:r>
      <w:r w:rsidR="00C83B76">
        <w:rPr>
          <w:rStyle w:val="normaltextrun"/>
          <w:rFonts w:ascii="Calibri" w:eastAsia="Calibri" w:hAnsi="Calibri" w:cs="Calibri"/>
          <w:vertAlign w:val="superscript"/>
        </w:rPr>
        <w:t>5</w:t>
      </w:r>
      <w:r w:rsidR="000B7BB0">
        <w:rPr>
          <w:rStyle w:val="normaltextrun"/>
          <w:rFonts w:ascii="Calibri" w:eastAsia="Calibri" w:hAnsi="Calibri" w:cs="Calibri"/>
          <w:vertAlign w:val="superscript"/>
        </w:rPr>
        <w:t>,6,7,8,9</w:t>
      </w:r>
      <w:r w:rsidR="00BD5AFE">
        <w:rPr>
          <w:rStyle w:val="normaltextrun"/>
          <w:rFonts w:ascii="Calibri" w:eastAsia="Calibri" w:hAnsi="Calibri" w:cs="Calibri"/>
          <w:vertAlign w:val="superscript"/>
        </w:rPr>
        <w:t>,10</w:t>
      </w:r>
      <w:r w:rsidRPr="00151816">
        <w:rPr>
          <w:rStyle w:val="normaltextrun"/>
          <w:rFonts w:ascii="Calibri" w:eastAsia="Calibri" w:hAnsi="Calibri" w:cs="Calibri"/>
        </w:rPr>
        <w:t>,</w:t>
      </w:r>
      <w:r w:rsidRPr="00151816">
        <w:rPr>
          <w:rStyle w:val="normaltextrun"/>
          <w:rFonts w:ascii="Calibri" w:eastAsia="Calibri" w:hAnsi="Calibri" w:cs="Calibri"/>
          <w:color w:val="000000"/>
          <w:shd w:val="clear" w:color="auto" w:fill="FFFFFF"/>
        </w:rPr>
        <w:t xml:space="preserve"> </w:t>
      </w:r>
      <w:r w:rsidRPr="00151816">
        <w:rPr>
          <w:rStyle w:val="normaltextrun"/>
          <w:rFonts w:ascii="Calibri" w:eastAsia="Calibri" w:hAnsi="Calibri" w:cs="Calibri"/>
        </w:rPr>
        <w:t>Heiko Runz</w:t>
      </w:r>
      <w:r w:rsidR="002F56F5">
        <w:rPr>
          <w:rStyle w:val="normaltextrun"/>
          <w:rFonts w:ascii="Calibri" w:eastAsia="Calibri" w:hAnsi="Calibri" w:cs="Calibri"/>
          <w:vertAlign w:val="superscript"/>
        </w:rPr>
        <w:t>11</w:t>
      </w:r>
      <w:r w:rsidRPr="00151816">
        <w:rPr>
          <w:rStyle w:val="normaltextrun"/>
          <w:rFonts w:ascii="Calibri" w:eastAsia="Calibri" w:hAnsi="Calibri" w:cs="Calibri"/>
        </w:rPr>
        <w:t>, Joseph C. Maranville</w:t>
      </w:r>
      <w:r w:rsidR="002F56F5">
        <w:rPr>
          <w:rStyle w:val="normaltextrun"/>
          <w:rFonts w:ascii="Calibri" w:eastAsia="Calibri" w:hAnsi="Calibri" w:cs="Calibri"/>
          <w:vertAlign w:val="superscript"/>
        </w:rPr>
        <w:t>12</w:t>
      </w:r>
      <w:r w:rsidRPr="00151816">
        <w:rPr>
          <w:rStyle w:val="normaltextrun"/>
          <w:rFonts w:ascii="Calibri" w:eastAsia="Calibri" w:hAnsi="Calibri" w:cs="Calibri"/>
        </w:rPr>
        <w:t>,</w:t>
      </w:r>
      <w:r w:rsidRPr="00151816">
        <w:rPr>
          <w:rStyle w:val="normaltextrun"/>
          <w:rFonts w:ascii="Calibri" w:eastAsia="Calibri" w:hAnsi="Calibri" w:cs="Calibri"/>
          <w:color w:val="000000"/>
          <w:shd w:val="clear" w:color="auto" w:fill="FFFFFF"/>
        </w:rPr>
        <w:t xml:space="preserve"> </w:t>
      </w:r>
      <w:r w:rsidR="007303D5" w:rsidRPr="2863D2EF">
        <w:rPr>
          <w:rFonts w:asciiTheme="minorHAnsi" w:eastAsiaTheme="minorEastAsia" w:hAnsiTheme="minorHAnsi" w:cstheme="minorBidi"/>
        </w:rPr>
        <w:t xml:space="preserve">Hannah </w:t>
      </w:r>
      <w:r w:rsidR="00492843" w:rsidRPr="2863D2EF">
        <w:rPr>
          <w:rFonts w:asciiTheme="minorHAnsi" w:eastAsiaTheme="minorEastAsia" w:hAnsiTheme="minorHAnsi" w:cstheme="minorBidi"/>
        </w:rPr>
        <w:t xml:space="preserve">M. </w:t>
      </w:r>
      <w:r w:rsidR="007303D5" w:rsidRPr="2863D2EF">
        <w:rPr>
          <w:rFonts w:asciiTheme="minorHAnsi" w:eastAsiaTheme="minorEastAsia" w:hAnsiTheme="minorHAnsi" w:cstheme="minorBidi"/>
        </w:rPr>
        <w:t>Martin</w:t>
      </w:r>
      <w:r w:rsidR="002F56F5">
        <w:rPr>
          <w:rFonts w:asciiTheme="minorHAnsi" w:eastAsiaTheme="minorEastAsia" w:hAnsiTheme="minorHAnsi" w:cstheme="minorBidi"/>
          <w:vertAlign w:val="superscript"/>
        </w:rPr>
        <w:t>13</w:t>
      </w:r>
      <w:r w:rsidR="007303D5" w:rsidRPr="2863D2EF">
        <w:rPr>
          <w:rFonts w:asciiTheme="minorHAnsi" w:eastAsiaTheme="minorEastAsia" w:hAnsiTheme="minorHAnsi" w:cstheme="minorBidi"/>
        </w:rPr>
        <w:t xml:space="preserve">, </w:t>
      </w:r>
      <w:r w:rsidRPr="2863D2EF">
        <w:rPr>
          <w:rFonts w:asciiTheme="minorHAnsi" w:eastAsiaTheme="minorEastAsia" w:hAnsiTheme="minorHAnsi" w:cstheme="minorBidi"/>
        </w:rPr>
        <w:t>James Yarmolinsky</w:t>
      </w:r>
      <w:r w:rsidRPr="2863D2EF">
        <w:rPr>
          <w:rFonts w:asciiTheme="minorHAnsi" w:eastAsiaTheme="minorEastAsia" w:hAnsiTheme="minorHAnsi" w:cstheme="minorBidi"/>
          <w:vertAlign w:val="superscript"/>
        </w:rPr>
        <w:t>1</w:t>
      </w:r>
      <w:r w:rsidRPr="2863D2EF">
        <w:rPr>
          <w:rFonts w:asciiTheme="minorHAnsi" w:eastAsiaTheme="minorEastAsia" w:hAnsiTheme="minorHAnsi" w:cstheme="minorBidi"/>
        </w:rPr>
        <w:t>, Charles Laurin</w:t>
      </w:r>
      <w:r w:rsidRPr="2863D2EF">
        <w:rPr>
          <w:rFonts w:asciiTheme="minorHAnsi" w:eastAsiaTheme="minorEastAsia" w:hAnsiTheme="minorHAnsi" w:cstheme="minorBidi"/>
          <w:vertAlign w:val="superscript"/>
        </w:rPr>
        <w:t>1</w:t>
      </w:r>
      <w:r w:rsidRPr="2863D2EF">
        <w:rPr>
          <w:rFonts w:asciiTheme="minorHAnsi" w:eastAsiaTheme="minorEastAsia" w:hAnsiTheme="minorHAnsi" w:cstheme="minorBidi"/>
        </w:rPr>
        <w:t xml:space="preserve">, </w:t>
      </w:r>
      <w:r w:rsidR="008D150B" w:rsidRPr="2863D2EF">
        <w:rPr>
          <w:rFonts w:asciiTheme="minorHAnsi" w:eastAsiaTheme="minorEastAsia" w:hAnsiTheme="minorHAnsi" w:cstheme="minorBidi"/>
        </w:rPr>
        <w:t>Michael V</w:t>
      </w:r>
      <w:r w:rsidR="00512896" w:rsidRPr="2863D2EF">
        <w:rPr>
          <w:rFonts w:asciiTheme="minorHAnsi" w:eastAsiaTheme="minorEastAsia" w:hAnsiTheme="minorHAnsi" w:cstheme="minorBidi"/>
        </w:rPr>
        <w:t>.</w:t>
      </w:r>
      <w:r w:rsidR="008D150B" w:rsidRPr="2863D2EF">
        <w:rPr>
          <w:rFonts w:asciiTheme="minorHAnsi" w:eastAsiaTheme="minorEastAsia" w:hAnsiTheme="minorHAnsi" w:cstheme="minorBidi"/>
        </w:rPr>
        <w:t xml:space="preserve"> Holmes</w:t>
      </w:r>
      <w:r w:rsidR="00D86371" w:rsidRPr="2863D2EF">
        <w:rPr>
          <w:rFonts w:asciiTheme="minorHAnsi" w:eastAsiaTheme="minorEastAsia" w:hAnsiTheme="minorHAnsi" w:cstheme="minorBidi"/>
          <w:vertAlign w:val="superscript"/>
        </w:rPr>
        <w:t>1</w:t>
      </w:r>
      <w:r w:rsidR="00E036D1" w:rsidRPr="2863D2EF">
        <w:rPr>
          <w:rFonts w:asciiTheme="minorHAnsi" w:eastAsiaTheme="minorEastAsia" w:hAnsiTheme="minorHAnsi" w:cstheme="minorBidi"/>
          <w:vertAlign w:val="superscript"/>
        </w:rPr>
        <w:t>,</w:t>
      </w:r>
      <w:r w:rsidR="002F56F5">
        <w:rPr>
          <w:rFonts w:asciiTheme="minorHAnsi" w:eastAsiaTheme="minorEastAsia" w:hAnsiTheme="minorHAnsi" w:cstheme="minorBidi"/>
          <w:vertAlign w:val="superscript"/>
        </w:rPr>
        <w:t>14</w:t>
      </w:r>
      <w:r w:rsidR="00E036D1" w:rsidRPr="2863D2EF">
        <w:rPr>
          <w:rFonts w:asciiTheme="minorHAnsi" w:eastAsiaTheme="minorEastAsia" w:hAnsiTheme="minorHAnsi" w:cstheme="minorBidi"/>
          <w:vertAlign w:val="superscript"/>
        </w:rPr>
        <w:t>,</w:t>
      </w:r>
      <w:r w:rsidR="004B246C">
        <w:rPr>
          <w:rFonts w:asciiTheme="minorHAnsi" w:eastAsiaTheme="minorEastAsia" w:hAnsiTheme="minorHAnsi" w:cstheme="minorBidi"/>
          <w:vertAlign w:val="superscript"/>
        </w:rPr>
        <w:t>1</w:t>
      </w:r>
      <w:r w:rsidR="002F56F5">
        <w:rPr>
          <w:rFonts w:asciiTheme="minorHAnsi" w:eastAsiaTheme="minorEastAsia" w:hAnsiTheme="minorHAnsi" w:cstheme="minorBidi"/>
          <w:vertAlign w:val="superscript"/>
        </w:rPr>
        <w:t>5</w:t>
      </w:r>
      <w:r w:rsidR="00E036D1" w:rsidRPr="2863D2EF">
        <w:rPr>
          <w:rFonts w:asciiTheme="minorHAnsi" w:eastAsiaTheme="minorEastAsia" w:hAnsiTheme="minorHAnsi" w:cstheme="minorBidi"/>
          <w:vertAlign w:val="superscript"/>
        </w:rPr>
        <w:t>,</w:t>
      </w:r>
      <w:r w:rsidR="00B80B1D" w:rsidRPr="2863D2EF">
        <w:rPr>
          <w:rFonts w:asciiTheme="minorHAnsi" w:eastAsiaTheme="minorEastAsia" w:hAnsiTheme="minorHAnsi" w:cstheme="minorBidi"/>
          <w:vertAlign w:val="superscript"/>
        </w:rPr>
        <w:t>1</w:t>
      </w:r>
      <w:r w:rsidR="002F56F5">
        <w:rPr>
          <w:rFonts w:asciiTheme="minorHAnsi" w:eastAsiaTheme="minorEastAsia" w:hAnsiTheme="minorHAnsi" w:cstheme="minorBidi"/>
          <w:vertAlign w:val="superscript"/>
        </w:rPr>
        <w:t>6</w:t>
      </w:r>
      <w:r w:rsidR="008D150B" w:rsidRPr="2863D2EF">
        <w:rPr>
          <w:rFonts w:asciiTheme="minorHAnsi" w:eastAsiaTheme="minorEastAsia" w:hAnsiTheme="minorHAnsi" w:cstheme="minorBidi"/>
        </w:rPr>
        <w:t xml:space="preserve">, </w:t>
      </w:r>
      <w:r w:rsidRPr="2863D2EF">
        <w:rPr>
          <w:rFonts w:asciiTheme="minorHAnsi" w:eastAsiaTheme="minorEastAsia" w:hAnsiTheme="minorHAnsi" w:cstheme="minorBidi"/>
        </w:rPr>
        <w:t>Jimmy Liu</w:t>
      </w:r>
      <w:r w:rsidR="002F56F5">
        <w:rPr>
          <w:rFonts w:asciiTheme="minorHAnsi" w:eastAsiaTheme="minorEastAsia" w:hAnsiTheme="minorHAnsi" w:cstheme="minorBidi"/>
          <w:vertAlign w:val="superscript"/>
        </w:rPr>
        <w:t>11</w:t>
      </w:r>
      <w:r w:rsidRPr="2863D2EF">
        <w:rPr>
          <w:rFonts w:asciiTheme="minorHAnsi" w:eastAsiaTheme="minorEastAsia" w:hAnsiTheme="minorHAnsi" w:cstheme="minorBidi"/>
        </w:rPr>
        <w:t>, Karol Estrada</w:t>
      </w:r>
      <w:r w:rsidR="002F56F5">
        <w:rPr>
          <w:rFonts w:asciiTheme="minorHAnsi" w:eastAsiaTheme="minorEastAsia" w:hAnsiTheme="minorHAnsi" w:cstheme="minorBidi"/>
          <w:vertAlign w:val="superscript"/>
        </w:rPr>
        <w:t>11</w:t>
      </w:r>
      <w:r w:rsidRPr="2863D2EF">
        <w:rPr>
          <w:rFonts w:asciiTheme="minorHAnsi" w:eastAsiaTheme="minorEastAsia" w:hAnsiTheme="minorHAnsi" w:cstheme="minorBidi"/>
        </w:rPr>
        <w:t xml:space="preserve">, </w:t>
      </w:r>
      <w:r w:rsidR="00056C9E" w:rsidRPr="2863D2EF">
        <w:rPr>
          <w:rFonts w:asciiTheme="minorHAnsi" w:eastAsiaTheme="minorEastAsia" w:hAnsiTheme="minorHAnsi" w:cstheme="minorBidi"/>
        </w:rPr>
        <w:t>Rita</w:t>
      </w:r>
      <w:r w:rsidR="00DB6AFA" w:rsidRPr="2863D2EF">
        <w:rPr>
          <w:rFonts w:asciiTheme="minorHAnsi" w:eastAsiaTheme="minorEastAsia" w:hAnsiTheme="minorHAnsi" w:cstheme="minorBidi"/>
        </w:rPr>
        <w:t xml:space="preserve"> Santos</w:t>
      </w:r>
      <w:r w:rsidR="00A649AD">
        <w:rPr>
          <w:rFonts w:asciiTheme="minorHAnsi" w:eastAsiaTheme="minorEastAsia" w:hAnsiTheme="minorHAnsi" w:cstheme="minorBidi"/>
          <w:vertAlign w:val="superscript"/>
        </w:rPr>
        <w:t>3</w:t>
      </w:r>
      <w:r w:rsidR="00056C9E" w:rsidRPr="2863D2EF">
        <w:rPr>
          <w:rFonts w:asciiTheme="minorHAnsi" w:eastAsiaTheme="minorEastAsia" w:hAnsiTheme="minorHAnsi" w:cstheme="minorBidi"/>
        </w:rPr>
        <w:t xml:space="preserve">, </w:t>
      </w:r>
      <w:r w:rsidRPr="2863D2EF">
        <w:rPr>
          <w:rFonts w:asciiTheme="minorHAnsi" w:eastAsiaTheme="minorEastAsia" w:hAnsiTheme="minorHAnsi" w:cstheme="minorBidi"/>
        </w:rPr>
        <w:t>Linda McCarthy</w:t>
      </w:r>
      <w:r w:rsidR="00A649AD">
        <w:rPr>
          <w:rFonts w:asciiTheme="minorHAnsi" w:eastAsiaTheme="minorEastAsia" w:hAnsiTheme="minorHAnsi" w:cstheme="minorBidi"/>
          <w:vertAlign w:val="superscript"/>
        </w:rPr>
        <w:t>3</w:t>
      </w:r>
      <w:r w:rsidRPr="2863D2EF">
        <w:rPr>
          <w:rFonts w:asciiTheme="minorHAnsi" w:eastAsiaTheme="minorEastAsia" w:hAnsiTheme="minorHAnsi" w:cstheme="minorBidi"/>
        </w:rPr>
        <w:t xml:space="preserve">, </w:t>
      </w:r>
      <w:r w:rsidR="00915516" w:rsidRPr="2863D2EF">
        <w:rPr>
          <w:rFonts w:asciiTheme="minorHAnsi" w:eastAsiaTheme="minorEastAsia" w:hAnsiTheme="minorHAnsi" w:cstheme="minorBidi"/>
        </w:rPr>
        <w:t>Dawn Waterworth</w:t>
      </w:r>
      <w:r w:rsidR="00F0226D">
        <w:rPr>
          <w:rFonts w:asciiTheme="minorHAnsi" w:eastAsiaTheme="minorEastAsia" w:hAnsiTheme="minorHAnsi" w:cstheme="minorBidi"/>
          <w:vertAlign w:val="superscript"/>
        </w:rPr>
        <w:t>2</w:t>
      </w:r>
      <w:r w:rsidR="00915516" w:rsidRPr="2863D2EF">
        <w:rPr>
          <w:rFonts w:asciiTheme="minorHAnsi" w:eastAsiaTheme="minorEastAsia" w:hAnsiTheme="minorHAnsi" w:cstheme="minorBidi"/>
        </w:rPr>
        <w:t xml:space="preserve">, </w:t>
      </w:r>
      <w:r w:rsidRPr="2863D2EF">
        <w:rPr>
          <w:rFonts w:asciiTheme="minorHAnsi" w:eastAsiaTheme="minorEastAsia" w:hAnsiTheme="minorHAnsi" w:cstheme="minorBidi"/>
        </w:rPr>
        <w:t>Matthew R. Nelso</w:t>
      </w:r>
      <w:r w:rsidR="004B52AE" w:rsidRPr="2863D2EF">
        <w:rPr>
          <w:rFonts w:asciiTheme="minorHAnsi" w:eastAsiaTheme="minorEastAsia" w:hAnsiTheme="minorHAnsi" w:cstheme="minorBidi"/>
        </w:rPr>
        <w:t>n</w:t>
      </w:r>
      <w:r w:rsidR="00F0226D">
        <w:rPr>
          <w:rFonts w:asciiTheme="minorHAnsi" w:eastAsiaTheme="minorEastAsia" w:hAnsiTheme="minorHAnsi" w:cstheme="minorBidi"/>
          <w:vertAlign w:val="superscript"/>
        </w:rPr>
        <w:t>2</w:t>
      </w:r>
      <w:r w:rsidR="00E95B86" w:rsidRPr="2863D2EF">
        <w:rPr>
          <w:rFonts w:asciiTheme="minorHAnsi" w:eastAsiaTheme="minorEastAsia" w:hAnsiTheme="minorHAnsi" w:cstheme="minorBidi"/>
        </w:rPr>
        <w:t xml:space="preserve">, </w:t>
      </w:r>
      <w:r w:rsidR="00CB45A4" w:rsidRPr="2863D2EF">
        <w:rPr>
          <w:rFonts w:asciiTheme="minorHAnsi" w:eastAsiaTheme="minorEastAsia" w:hAnsiTheme="minorHAnsi" w:cstheme="minorBidi"/>
        </w:rPr>
        <w:t>George Davey Smith*</w:t>
      </w:r>
      <w:r w:rsidR="00CB45A4" w:rsidRPr="2863D2EF">
        <w:rPr>
          <w:rFonts w:asciiTheme="minorHAnsi" w:eastAsiaTheme="minorEastAsia" w:hAnsiTheme="minorHAnsi" w:cstheme="minorBidi"/>
          <w:vertAlign w:val="superscript"/>
        </w:rPr>
        <w:t>1,1</w:t>
      </w:r>
      <w:r w:rsidR="002F56F5">
        <w:rPr>
          <w:rFonts w:asciiTheme="minorHAnsi" w:eastAsiaTheme="minorEastAsia" w:hAnsiTheme="minorHAnsi" w:cstheme="minorBidi"/>
          <w:vertAlign w:val="superscript"/>
        </w:rPr>
        <w:t>7</w:t>
      </w:r>
      <w:r w:rsidR="00CB45A4" w:rsidRPr="2863D2EF">
        <w:rPr>
          <w:rFonts w:asciiTheme="minorHAnsi" w:eastAsiaTheme="minorEastAsia" w:hAnsiTheme="minorHAnsi" w:cstheme="minorBidi"/>
        </w:rPr>
        <w:t xml:space="preserve">, </w:t>
      </w:r>
      <w:r w:rsidR="005A78C9" w:rsidRPr="2863D2EF">
        <w:rPr>
          <w:rFonts w:asciiTheme="minorHAnsi" w:eastAsiaTheme="minorEastAsia" w:hAnsiTheme="minorHAnsi" w:cstheme="minorBidi"/>
        </w:rPr>
        <w:t>Adam S. Butterworth*</w:t>
      </w:r>
      <w:r w:rsidR="005A78C9">
        <w:rPr>
          <w:rFonts w:asciiTheme="minorHAnsi" w:eastAsiaTheme="minorEastAsia" w:hAnsiTheme="minorHAnsi" w:cstheme="minorBidi"/>
          <w:vertAlign w:val="superscript"/>
        </w:rPr>
        <w:t>5</w:t>
      </w:r>
      <w:r w:rsidR="005F3443">
        <w:rPr>
          <w:rFonts w:asciiTheme="minorHAnsi" w:eastAsiaTheme="minorEastAsia" w:hAnsiTheme="minorHAnsi" w:cstheme="minorBidi"/>
          <w:vertAlign w:val="superscript"/>
        </w:rPr>
        <w:t>,6</w:t>
      </w:r>
      <w:r w:rsidR="002E2A1E">
        <w:rPr>
          <w:rFonts w:asciiTheme="minorHAnsi" w:eastAsiaTheme="minorEastAsia" w:hAnsiTheme="minorHAnsi" w:cstheme="minorBidi"/>
          <w:vertAlign w:val="superscript"/>
        </w:rPr>
        <w:t>,7,8,9</w:t>
      </w:r>
      <w:r w:rsidR="005A78C9" w:rsidRPr="2863D2EF">
        <w:rPr>
          <w:rFonts w:asciiTheme="minorHAnsi" w:eastAsiaTheme="minorEastAsia" w:hAnsiTheme="minorHAnsi" w:cstheme="minorBidi"/>
        </w:rPr>
        <w:t xml:space="preserve">, </w:t>
      </w:r>
      <w:r w:rsidR="00E86778" w:rsidRPr="2863D2EF">
        <w:rPr>
          <w:rFonts w:asciiTheme="minorHAnsi" w:eastAsiaTheme="minorEastAsia" w:hAnsiTheme="minorHAnsi" w:cstheme="minorBidi"/>
        </w:rPr>
        <w:t>Gibran Hemani*</w:t>
      </w:r>
      <w:r w:rsidR="00E86778" w:rsidRPr="2863D2EF">
        <w:rPr>
          <w:rFonts w:asciiTheme="minorHAnsi" w:eastAsiaTheme="minorEastAsia" w:hAnsiTheme="minorHAnsi" w:cstheme="minorBidi"/>
          <w:vertAlign w:val="superscript"/>
        </w:rPr>
        <w:t>1</w:t>
      </w:r>
      <w:r w:rsidR="00E86778" w:rsidRPr="2863D2EF">
        <w:rPr>
          <w:rFonts w:asciiTheme="minorHAnsi" w:eastAsiaTheme="minorEastAsia" w:hAnsiTheme="minorHAnsi" w:cstheme="minorBidi"/>
        </w:rPr>
        <w:t xml:space="preserve">, </w:t>
      </w:r>
      <w:r w:rsidRPr="2863D2EF">
        <w:rPr>
          <w:rFonts w:asciiTheme="minorHAnsi" w:eastAsiaTheme="minorEastAsia" w:hAnsiTheme="minorHAnsi" w:cstheme="minorBidi"/>
        </w:rPr>
        <w:t>Robert A. Scott*</w:t>
      </w:r>
      <w:r w:rsidR="002F4AEE" w:rsidRPr="2863D2EF">
        <w:rPr>
          <w:rFonts w:asciiTheme="minorHAnsi" w:eastAsiaTheme="minorEastAsia" w:hAnsiTheme="minorHAnsi" w:cstheme="minorBidi"/>
          <w:vertAlign w:val="superscript"/>
        </w:rPr>
        <w:t>§</w:t>
      </w:r>
      <w:r w:rsidR="00F0226D">
        <w:rPr>
          <w:rFonts w:asciiTheme="minorHAnsi" w:eastAsiaTheme="minorEastAsia" w:hAnsiTheme="minorHAnsi" w:cstheme="minorBidi"/>
          <w:vertAlign w:val="superscript"/>
        </w:rPr>
        <w:t>3</w:t>
      </w:r>
      <w:r w:rsidRPr="2863D2EF">
        <w:rPr>
          <w:rFonts w:asciiTheme="minorHAnsi" w:eastAsiaTheme="minorEastAsia" w:hAnsiTheme="minorHAnsi" w:cstheme="minorBidi"/>
        </w:rPr>
        <w:t>, Tom R. Gaunt*</w:t>
      </w:r>
      <w:r w:rsidR="002F4AEE" w:rsidRPr="2863D2EF">
        <w:rPr>
          <w:rFonts w:asciiTheme="minorHAnsi" w:eastAsiaTheme="minorEastAsia" w:hAnsiTheme="minorHAnsi" w:cstheme="minorBidi"/>
          <w:vertAlign w:val="superscript"/>
        </w:rPr>
        <w:t>§</w:t>
      </w:r>
      <w:r w:rsidRPr="2863D2EF">
        <w:rPr>
          <w:rFonts w:asciiTheme="minorHAnsi" w:eastAsiaTheme="minorEastAsia" w:hAnsiTheme="minorHAnsi" w:cstheme="minorBidi"/>
          <w:vertAlign w:val="superscript"/>
        </w:rPr>
        <w:t>1</w:t>
      </w:r>
      <w:r w:rsidR="006E7643" w:rsidRPr="2863D2EF">
        <w:rPr>
          <w:rFonts w:asciiTheme="minorHAnsi" w:eastAsiaTheme="minorEastAsia" w:hAnsiTheme="minorHAnsi" w:cstheme="minorBidi"/>
          <w:vertAlign w:val="superscript"/>
        </w:rPr>
        <w:t>,</w:t>
      </w:r>
      <w:r w:rsidR="0063112C" w:rsidRPr="2863D2EF">
        <w:rPr>
          <w:rFonts w:asciiTheme="minorHAnsi" w:eastAsiaTheme="minorEastAsia" w:hAnsiTheme="minorHAnsi" w:cstheme="minorBidi"/>
          <w:vertAlign w:val="superscript"/>
        </w:rPr>
        <w:t>1</w:t>
      </w:r>
      <w:r w:rsidR="002F56F5">
        <w:rPr>
          <w:rFonts w:asciiTheme="minorHAnsi" w:eastAsiaTheme="minorEastAsia" w:hAnsiTheme="minorHAnsi" w:cstheme="minorBidi"/>
          <w:vertAlign w:val="superscript"/>
        </w:rPr>
        <w:t>7</w:t>
      </w:r>
    </w:p>
    <w:p w14:paraId="6B99E3D3" w14:textId="67A1849D" w:rsidR="1C2C834B" w:rsidRPr="00151816" w:rsidRDefault="1C2C834B" w:rsidP="00C70C93">
      <w:pPr>
        <w:jc w:val="both"/>
        <w:rPr>
          <w:rFonts w:asciiTheme="minorHAnsi" w:hAnsiTheme="minorHAnsi" w:cstheme="minorBidi"/>
        </w:rPr>
      </w:pPr>
    </w:p>
    <w:p w14:paraId="622EE74F" w14:textId="39F86F56" w:rsidR="50D9374E" w:rsidRPr="001A1185" w:rsidRDefault="1C2C834B" w:rsidP="00C70C93">
      <w:pPr>
        <w:jc w:val="both"/>
        <w:rPr>
          <w:rFonts w:asciiTheme="minorHAnsi" w:eastAsiaTheme="minorEastAsia" w:hAnsiTheme="minorHAnsi"/>
          <w:sz w:val="21"/>
        </w:rPr>
      </w:pPr>
      <w:r w:rsidRPr="001A1185">
        <w:rPr>
          <w:rFonts w:asciiTheme="minorHAnsi" w:eastAsiaTheme="minorEastAsia" w:hAnsiTheme="minorHAnsi"/>
          <w:sz w:val="21"/>
        </w:rPr>
        <w:t xml:space="preserve">1 MRC Integrative Epidemiology Unit (IEU), Bristol </w:t>
      </w:r>
      <w:r w:rsidR="00DB2A95" w:rsidRPr="001A1185">
        <w:rPr>
          <w:rFonts w:asciiTheme="minorHAnsi" w:eastAsiaTheme="minorEastAsia" w:hAnsiTheme="minorHAnsi"/>
          <w:sz w:val="21"/>
        </w:rPr>
        <w:t>Medical School</w:t>
      </w:r>
      <w:r w:rsidRPr="001A1185">
        <w:rPr>
          <w:rFonts w:asciiTheme="minorHAnsi" w:eastAsiaTheme="minorEastAsia" w:hAnsiTheme="minorHAnsi"/>
          <w:sz w:val="21"/>
        </w:rPr>
        <w:t xml:space="preserve">, University of Bristol, Oakfield House, Oakfield Grove, </w:t>
      </w:r>
      <w:r w:rsidR="00320F59" w:rsidRPr="001A1185">
        <w:rPr>
          <w:rFonts w:asciiTheme="minorHAnsi" w:eastAsiaTheme="minorEastAsia" w:hAnsiTheme="minorHAnsi"/>
          <w:sz w:val="21"/>
        </w:rPr>
        <w:t xml:space="preserve">Bristol, BS8 2BN, UK. </w:t>
      </w:r>
    </w:p>
    <w:p w14:paraId="391AD5F0" w14:textId="3FB27B00" w:rsidR="00226D23" w:rsidRPr="001A1185" w:rsidRDefault="00C83B76" w:rsidP="00C70C93">
      <w:pPr>
        <w:jc w:val="both"/>
        <w:rPr>
          <w:rFonts w:asciiTheme="minorHAnsi" w:hAnsiTheme="minorHAnsi"/>
          <w:sz w:val="21"/>
        </w:rPr>
      </w:pPr>
      <w:r w:rsidRPr="001A1185">
        <w:rPr>
          <w:rFonts w:asciiTheme="minorHAnsi" w:hAnsiTheme="minorHAnsi"/>
          <w:sz w:val="21"/>
        </w:rPr>
        <w:t>2</w:t>
      </w:r>
      <w:r w:rsidR="00226D23" w:rsidRPr="001A1185">
        <w:rPr>
          <w:rFonts w:asciiTheme="minorHAnsi" w:hAnsiTheme="minorHAnsi"/>
          <w:sz w:val="21"/>
        </w:rPr>
        <w:t xml:space="preserve"> </w:t>
      </w:r>
      <w:r w:rsidR="005A0B69">
        <w:rPr>
          <w:rFonts w:asciiTheme="minorHAnsi" w:hAnsiTheme="minorHAnsi"/>
          <w:sz w:val="21"/>
        </w:rPr>
        <w:t xml:space="preserve">Human </w:t>
      </w:r>
      <w:r w:rsidR="00226D23" w:rsidRPr="001A1185">
        <w:rPr>
          <w:rFonts w:asciiTheme="minorHAnsi" w:hAnsiTheme="minorHAnsi"/>
          <w:sz w:val="21"/>
        </w:rPr>
        <w:t xml:space="preserve">Genetics, GlaxoSmithKline, Collegeville, PA, USA </w:t>
      </w:r>
    </w:p>
    <w:p w14:paraId="49B55AEC" w14:textId="1E2186A4" w:rsidR="1C2C834B" w:rsidRPr="001A1185" w:rsidRDefault="00C83B76" w:rsidP="00C70C93">
      <w:pPr>
        <w:jc w:val="both"/>
        <w:rPr>
          <w:rFonts w:ascii="Calibri" w:eastAsia="Calibri" w:hAnsi="Calibri"/>
          <w:sz w:val="21"/>
        </w:rPr>
      </w:pPr>
      <w:r w:rsidRPr="001A1185">
        <w:rPr>
          <w:rFonts w:asciiTheme="minorHAnsi" w:eastAsiaTheme="minorEastAsia" w:hAnsiTheme="minorHAnsi"/>
          <w:sz w:val="21"/>
        </w:rPr>
        <w:t>3</w:t>
      </w:r>
      <w:r w:rsidR="1C2C834B" w:rsidRPr="001A1185">
        <w:rPr>
          <w:rFonts w:asciiTheme="minorHAnsi" w:eastAsiaTheme="minorEastAsia" w:hAnsiTheme="minorHAnsi"/>
          <w:sz w:val="21"/>
        </w:rPr>
        <w:t xml:space="preserve"> </w:t>
      </w:r>
      <w:r w:rsidR="005A0B69">
        <w:rPr>
          <w:rFonts w:asciiTheme="minorHAnsi" w:eastAsiaTheme="minorEastAsia" w:hAnsiTheme="minorHAnsi"/>
          <w:sz w:val="21"/>
        </w:rPr>
        <w:t xml:space="preserve">Human Genetics, </w:t>
      </w:r>
      <w:r w:rsidR="1C2C834B" w:rsidRPr="001A1185">
        <w:rPr>
          <w:rFonts w:ascii="Calibri" w:eastAsia="Calibri" w:hAnsi="Calibri"/>
          <w:sz w:val="21"/>
        </w:rPr>
        <w:t>Glaxo</w:t>
      </w:r>
      <w:r w:rsidR="00F52556" w:rsidRPr="001A1185">
        <w:rPr>
          <w:rFonts w:ascii="Calibri" w:eastAsia="Calibri" w:hAnsi="Calibri"/>
          <w:sz w:val="21"/>
        </w:rPr>
        <w:t>S</w:t>
      </w:r>
      <w:r w:rsidR="1C2C834B" w:rsidRPr="001A1185">
        <w:rPr>
          <w:rFonts w:ascii="Calibri" w:eastAsia="Calibri" w:hAnsi="Calibri"/>
          <w:sz w:val="21"/>
        </w:rPr>
        <w:t>mith</w:t>
      </w:r>
      <w:r w:rsidR="00F52556" w:rsidRPr="001A1185">
        <w:rPr>
          <w:rFonts w:ascii="Calibri" w:eastAsia="Calibri" w:hAnsi="Calibri"/>
          <w:sz w:val="21"/>
        </w:rPr>
        <w:t>K</w:t>
      </w:r>
      <w:r w:rsidR="1C2C834B" w:rsidRPr="001A1185">
        <w:rPr>
          <w:rFonts w:ascii="Calibri" w:eastAsia="Calibri" w:hAnsi="Calibri"/>
          <w:sz w:val="21"/>
        </w:rPr>
        <w:t xml:space="preserve">line, Gunnels Wood Road, Stevenage, Hertfordshire, SG1 2NY, UK. </w:t>
      </w:r>
    </w:p>
    <w:p w14:paraId="3E509613" w14:textId="224EEAD1" w:rsidR="00786157" w:rsidRPr="001A1185" w:rsidRDefault="00786157" w:rsidP="00786157">
      <w:pPr>
        <w:rPr>
          <w:sz w:val="22"/>
        </w:rPr>
      </w:pPr>
      <w:r w:rsidRPr="001A1185">
        <w:rPr>
          <w:rFonts w:ascii="Calibri" w:hAnsi="Calibri"/>
          <w:color w:val="201F1E"/>
          <w:sz w:val="21"/>
          <w:shd w:val="clear" w:color="auto" w:fill="FFFFFF"/>
        </w:rPr>
        <w:t>4 School of Public Health, Li Ka Shing Faculty of Medicine, University of Hong Kong, Hong Kong SAR, China</w:t>
      </w:r>
    </w:p>
    <w:p w14:paraId="0E8B1F86" w14:textId="3C1D3A2E" w:rsidR="00107D91" w:rsidRDefault="00C83B76" w:rsidP="00C70C93">
      <w:pPr>
        <w:jc w:val="both"/>
        <w:rPr>
          <w:rFonts w:ascii="Calibri" w:hAnsi="Calibri" w:cs="Calibri"/>
          <w:color w:val="000000"/>
          <w:sz w:val="22"/>
          <w:szCs w:val="22"/>
          <w:bdr w:val="none" w:sz="0" w:space="0" w:color="auto" w:frame="1"/>
        </w:rPr>
      </w:pPr>
      <w:r w:rsidRPr="001A1185">
        <w:rPr>
          <w:rFonts w:asciiTheme="minorHAnsi" w:eastAsiaTheme="minorEastAsia" w:hAnsiTheme="minorHAnsi"/>
          <w:sz w:val="21"/>
        </w:rPr>
        <w:t>5</w:t>
      </w:r>
      <w:r w:rsidR="1C2C834B" w:rsidRPr="001A1185">
        <w:rPr>
          <w:rFonts w:asciiTheme="minorHAnsi" w:eastAsiaTheme="minorEastAsia" w:hAnsiTheme="minorHAnsi"/>
          <w:sz w:val="21"/>
        </w:rPr>
        <w:t xml:space="preserve"> </w:t>
      </w:r>
      <w:r w:rsidR="00107D91" w:rsidRPr="00107D91">
        <w:rPr>
          <w:rFonts w:ascii="Calibri" w:hAnsi="Calibri" w:cs="Calibri"/>
          <w:color w:val="212121"/>
          <w:sz w:val="22"/>
          <w:szCs w:val="22"/>
          <w:bdr w:val="none" w:sz="0" w:space="0" w:color="auto" w:frame="1"/>
        </w:rPr>
        <w:t>BHF Cardiovascular Epidemiology Unit, Department of Public Health and Primary Care, Uni</w:t>
      </w:r>
      <w:r w:rsidR="00107D91" w:rsidRPr="00107D91">
        <w:rPr>
          <w:rFonts w:ascii="Calibri" w:hAnsi="Calibri" w:cs="Calibri"/>
          <w:color w:val="000000"/>
          <w:sz w:val="22"/>
          <w:szCs w:val="22"/>
          <w:bdr w:val="none" w:sz="0" w:space="0" w:color="auto" w:frame="1"/>
        </w:rPr>
        <w:t>versity of Cambridge, CB1 8RN, UK</w:t>
      </w:r>
    </w:p>
    <w:p w14:paraId="4CD18A9B" w14:textId="584895F3" w:rsidR="005B3A63" w:rsidRPr="005B3A63" w:rsidRDefault="005F3443" w:rsidP="005B3A63">
      <w:pPr>
        <w:shd w:val="clear" w:color="auto" w:fill="FFFFFF"/>
        <w:rPr>
          <w:color w:val="212121"/>
        </w:rPr>
      </w:pPr>
      <w:r>
        <w:rPr>
          <w:rFonts w:ascii="Calibri" w:hAnsi="Calibri" w:cs="Calibri"/>
          <w:color w:val="000000"/>
          <w:sz w:val="22"/>
          <w:szCs w:val="22"/>
          <w:bdr w:val="none" w:sz="0" w:space="0" w:color="auto" w:frame="1"/>
        </w:rPr>
        <w:t>6</w:t>
      </w:r>
      <w:r w:rsidR="005B3A63" w:rsidRPr="005B3A63">
        <w:rPr>
          <w:rFonts w:ascii="Calibri" w:hAnsi="Calibri" w:cs="Calibri"/>
          <w:color w:val="000000"/>
          <w:sz w:val="22"/>
          <w:szCs w:val="22"/>
          <w:bdr w:val="none" w:sz="0" w:space="0" w:color="auto" w:frame="1"/>
        </w:rPr>
        <w:t xml:space="preserve"> BHF Centre of Research Excellence, School of Clinical Medicine, Addenbrooke’s Hospital, Cambridge CB2 0QQ, UK</w:t>
      </w:r>
    </w:p>
    <w:p w14:paraId="1DBF28AA" w14:textId="27A240BD" w:rsidR="005B3A63" w:rsidRPr="005B3A63" w:rsidRDefault="005F3443" w:rsidP="005B3A63">
      <w:pPr>
        <w:shd w:val="clear" w:color="auto" w:fill="FFFFFF"/>
        <w:rPr>
          <w:color w:val="212121"/>
        </w:rPr>
      </w:pPr>
      <w:r>
        <w:rPr>
          <w:rFonts w:ascii="Calibri" w:hAnsi="Calibri" w:cs="Calibri"/>
          <w:color w:val="212121"/>
          <w:sz w:val="22"/>
          <w:szCs w:val="22"/>
          <w:bdr w:val="none" w:sz="0" w:space="0" w:color="auto" w:frame="1"/>
        </w:rPr>
        <w:t>7</w:t>
      </w:r>
      <w:r w:rsidR="005B3A63" w:rsidRPr="005B3A63">
        <w:rPr>
          <w:rFonts w:ascii="Calibri" w:hAnsi="Calibri" w:cs="Calibri"/>
          <w:color w:val="212121"/>
          <w:sz w:val="22"/>
          <w:szCs w:val="22"/>
          <w:bdr w:val="none" w:sz="0" w:space="0" w:color="auto" w:frame="1"/>
        </w:rPr>
        <w:t xml:space="preserve"> NIHR Blood and Transplan</w:t>
      </w:r>
      <w:r w:rsidR="005B3A63" w:rsidRPr="005B3A63">
        <w:rPr>
          <w:rFonts w:ascii="Calibri" w:hAnsi="Calibri" w:cs="Calibri"/>
          <w:color w:val="000000"/>
          <w:sz w:val="22"/>
          <w:szCs w:val="22"/>
          <w:bdr w:val="none" w:sz="0" w:space="0" w:color="auto" w:frame="1"/>
        </w:rPr>
        <w:t>t Research Un</w:t>
      </w:r>
      <w:r w:rsidR="005B3A63" w:rsidRPr="005B3A63">
        <w:rPr>
          <w:rFonts w:ascii="Calibri" w:hAnsi="Calibri" w:cs="Calibri"/>
          <w:color w:val="212121"/>
          <w:sz w:val="22"/>
          <w:szCs w:val="22"/>
          <w:bdr w:val="none" w:sz="0" w:space="0" w:color="auto" w:frame="1"/>
        </w:rPr>
        <w:t>it in Donor Health and Genomics, Department of Public Health and Primary Care, Uni</w:t>
      </w:r>
      <w:r w:rsidR="005B3A63" w:rsidRPr="005B3A63">
        <w:rPr>
          <w:rFonts w:ascii="Calibri" w:hAnsi="Calibri" w:cs="Calibri"/>
          <w:color w:val="000000"/>
          <w:sz w:val="22"/>
          <w:szCs w:val="22"/>
          <w:bdr w:val="none" w:sz="0" w:space="0" w:color="auto" w:frame="1"/>
        </w:rPr>
        <w:t>versity of Cambridge, CB1 8RN, UK</w:t>
      </w:r>
    </w:p>
    <w:p w14:paraId="4987B8C1" w14:textId="559CCC51" w:rsidR="005B3A63" w:rsidRPr="005B3A63" w:rsidRDefault="005F3443" w:rsidP="005B3A63">
      <w:pPr>
        <w:shd w:val="clear" w:color="auto" w:fill="FFFFFF"/>
        <w:rPr>
          <w:color w:val="212121"/>
        </w:rPr>
      </w:pPr>
      <w:r>
        <w:rPr>
          <w:rFonts w:ascii="Calibri" w:hAnsi="Calibri" w:cs="Calibri"/>
          <w:color w:val="000000"/>
          <w:sz w:val="22"/>
          <w:szCs w:val="22"/>
          <w:bdr w:val="none" w:sz="0" w:space="0" w:color="auto" w:frame="1"/>
        </w:rPr>
        <w:t>8</w:t>
      </w:r>
      <w:r w:rsidR="005B3A63" w:rsidRPr="005B3A63">
        <w:rPr>
          <w:rFonts w:ascii="Calibri" w:hAnsi="Calibri" w:cs="Calibri"/>
          <w:color w:val="000000"/>
          <w:sz w:val="22"/>
          <w:szCs w:val="22"/>
          <w:bdr w:val="none" w:sz="0" w:space="0" w:color="auto" w:frame="1"/>
        </w:rPr>
        <w:t xml:space="preserve"> NIHR Cambridge Biomedical Research Centre, School of Clinical Medicine, Addenbrooke’s Hospital, Cambridge CB2 0QQ, UK</w:t>
      </w:r>
    </w:p>
    <w:p w14:paraId="76C7AA63" w14:textId="5C7FB480" w:rsidR="005B3A63" w:rsidRPr="005B3A63" w:rsidRDefault="005F3443" w:rsidP="005B3A63">
      <w:pPr>
        <w:shd w:val="clear" w:color="auto" w:fill="FFFFFF"/>
        <w:rPr>
          <w:color w:val="212121"/>
        </w:rPr>
      </w:pPr>
      <w:r>
        <w:rPr>
          <w:rFonts w:ascii="Calibri" w:hAnsi="Calibri" w:cs="Calibri"/>
          <w:color w:val="212121"/>
          <w:sz w:val="22"/>
          <w:szCs w:val="22"/>
          <w:bdr w:val="none" w:sz="0" w:space="0" w:color="auto" w:frame="1"/>
        </w:rPr>
        <w:t>9</w:t>
      </w:r>
      <w:r w:rsidR="005B3A63" w:rsidRPr="005B3A63">
        <w:rPr>
          <w:rFonts w:ascii="Calibri" w:hAnsi="Calibri" w:cs="Calibri"/>
          <w:color w:val="212121"/>
          <w:sz w:val="22"/>
          <w:szCs w:val="22"/>
          <w:bdr w:val="none" w:sz="0" w:space="0" w:color="auto" w:frame="1"/>
        </w:rPr>
        <w:t xml:space="preserve"> Health Data Research UK Cambridge, Wellcome Genome Campus and University of Cambridge, CB10 1SA, UK</w:t>
      </w:r>
    </w:p>
    <w:p w14:paraId="64E095D8" w14:textId="25D83B32" w:rsidR="005B3A63" w:rsidRPr="005B3A63" w:rsidRDefault="005F3443" w:rsidP="005B3A63">
      <w:pPr>
        <w:shd w:val="clear" w:color="auto" w:fill="FFFFFF"/>
        <w:rPr>
          <w:color w:val="212121"/>
        </w:rPr>
      </w:pPr>
      <w:r>
        <w:rPr>
          <w:rFonts w:ascii="Calibri" w:hAnsi="Calibri" w:cs="Calibri"/>
          <w:color w:val="000000"/>
          <w:sz w:val="22"/>
          <w:szCs w:val="22"/>
          <w:bdr w:val="none" w:sz="0" w:space="0" w:color="auto" w:frame="1"/>
        </w:rPr>
        <w:t>10</w:t>
      </w:r>
      <w:r w:rsidR="005B3A63" w:rsidRPr="005B3A63">
        <w:rPr>
          <w:rFonts w:ascii="Calibri" w:hAnsi="Calibri" w:cs="Calibri"/>
          <w:color w:val="000000"/>
          <w:sz w:val="22"/>
          <w:szCs w:val="22"/>
          <w:bdr w:val="none" w:sz="0" w:space="0" w:color="auto" w:frame="1"/>
        </w:rPr>
        <w:t> </w:t>
      </w:r>
      <w:r w:rsidR="005B3A63" w:rsidRPr="005B3A63">
        <w:rPr>
          <w:rFonts w:ascii="Calibri" w:hAnsi="Calibri" w:cs="Calibri"/>
          <w:color w:val="212121"/>
          <w:sz w:val="22"/>
          <w:szCs w:val="22"/>
          <w:bdr w:val="none" w:sz="0" w:space="0" w:color="auto" w:frame="1"/>
        </w:rPr>
        <w:t>Department of Human Genetics, Wellcome Sanger Institute, Hinxton, CB10 1SA, UK</w:t>
      </w:r>
    </w:p>
    <w:p w14:paraId="49857824" w14:textId="6DCD714E" w:rsidR="0023792D" w:rsidRPr="001A1185" w:rsidRDefault="002F56F5" w:rsidP="00C70C93">
      <w:pPr>
        <w:jc w:val="both"/>
        <w:rPr>
          <w:rFonts w:asciiTheme="minorHAnsi" w:eastAsiaTheme="minorEastAsia" w:hAnsiTheme="minorHAnsi"/>
          <w:sz w:val="21"/>
        </w:rPr>
      </w:pPr>
      <w:r>
        <w:rPr>
          <w:rFonts w:asciiTheme="minorHAnsi" w:eastAsiaTheme="minorEastAsia" w:hAnsiTheme="minorHAnsi"/>
          <w:sz w:val="21"/>
        </w:rPr>
        <w:t>11</w:t>
      </w:r>
      <w:r w:rsidRPr="001A1185">
        <w:rPr>
          <w:rFonts w:asciiTheme="minorHAnsi" w:eastAsiaTheme="minorEastAsia" w:hAnsiTheme="minorHAnsi"/>
          <w:sz w:val="21"/>
        </w:rPr>
        <w:t xml:space="preserve"> </w:t>
      </w:r>
      <w:r w:rsidR="0023792D" w:rsidRPr="001A1185">
        <w:rPr>
          <w:rFonts w:asciiTheme="minorHAnsi" w:eastAsiaTheme="minorEastAsia" w:hAnsiTheme="minorHAnsi"/>
          <w:sz w:val="21"/>
        </w:rPr>
        <w:t xml:space="preserve">Translational Genome Sciences, </w:t>
      </w:r>
      <w:r w:rsidR="0023792D" w:rsidRPr="001A1185">
        <w:rPr>
          <w:rFonts w:ascii="Calibri" w:eastAsia="Calibri" w:hAnsi="Calibri"/>
          <w:sz w:val="21"/>
        </w:rPr>
        <w:t>Biogen, 225 Binney Street, Cambridge, MA 02142</w:t>
      </w:r>
      <w:r w:rsidR="003D1794" w:rsidRPr="001A1185">
        <w:rPr>
          <w:rFonts w:ascii="Calibri" w:eastAsia="Calibri" w:hAnsi="Calibri"/>
          <w:sz w:val="21"/>
        </w:rPr>
        <w:t>, USA</w:t>
      </w:r>
    </w:p>
    <w:p w14:paraId="315CE6DB" w14:textId="7D80A5B5" w:rsidR="00FE3D0F" w:rsidRPr="001A1185" w:rsidRDefault="002F56F5" w:rsidP="00C70C93">
      <w:pPr>
        <w:jc w:val="both"/>
        <w:rPr>
          <w:rFonts w:ascii="Calibri" w:eastAsia="Calibri" w:hAnsi="Calibri"/>
          <w:color w:val="000000"/>
          <w:sz w:val="21"/>
          <w:shd w:val="clear" w:color="auto" w:fill="FFFFFF"/>
        </w:rPr>
      </w:pPr>
      <w:r>
        <w:rPr>
          <w:rFonts w:ascii="Calibri" w:eastAsia="Calibri" w:hAnsi="Calibri"/>
          <w:color w:val="000000"/>
          <w:sz w:val="21"/>
          <w:shd w:val="clear" w:color="auto" w:fill="FFFFFF"/>
        </w:rPr>
        <w:t>12</w:t>
      </w:r>
      <w:r w:rsidR="00D767A0" w:rsidRPr="001A1185">
        <w:rPr>
          <w:rFonts w:ascii="Calibri" w:eastAsia="Calibri" w:hAnsi="Calibri"/>
          <w:color w:val="000000"/>
          <w:sz w:val="21"/>
          <w:shd w:val="clear" w:color="auto" w:fill="FFFFFF"/>
        </w:rPr>
        <w:t xml:space="preserve"> </w:t>
      </w:r>
      <w:r w:rsidR="00FE3D0F" w:rsidRPr="001A1185">
        <w:rPr>
          <w:rFonts w:ascii="Calibri" w:eastAsia="Calibri" w:hAnsi="Calibri"/>
          <w:color w:val="000000"/>
          <w:sz w:val="21"/>
          <w:shd w:val="clear" w:color="auto" w:fill="FFFFFF"/>
        </w:rPr>
        <w:t>Informatics and Predictive Sciences, Celgene Corporation, 200 Cambridgepark Dr, Cambridge, MA, USA</w:t>
      </w:r>
      <w:r w:rsidR="003C5907" w:rsidRPr="001A1185">
        <w:rPr>
          <w:rFonts w:ascii="Calibri" w:eastAsia="Calibri" w:hAnsi="Calibri"/>
          <w:color w:val="000000"/>
          <w:sz w:val="21"/>
          <w:shd w:val="clear" w:color="auto" w:fill="FFFFFF"/>
        </w:rPr>
        <w:t>.</w:t>
      </w:r>
      <w:r w:rsidR="00FE3D0F" w:rsidRPr="001A1185">
        <w:rPr>
          <w:rFonts w:ascii="Calibri" w:eastAsia="Calibri" w:hAnsi="Calibri"/>
          <w:color w:val="000000"/>
          <w:sz w:val="21"/>
          <w:shd w:val="clear" w:color="auto" w:fill="FFFFFF"/>
        </w:rPr>
        <w:t xml:space="preserve"> </w:t>
      </w:r>
    </w:p>
    <w:p w14:paraId="719B56F8" w14:textId="4B621201" w:rsidR="00033C28" w:rsidRPr="001A1185" w:rsidRDefault="002F56F5" w:rsidP="00C70C93">
      <w:pPr>
        <w:jc w:val="both"/>
        <w:rPr>
          <w:rFonts w:ascii="Calibri" w:eastAsia="Calibri" w:hAnsi="Calibri"/>
          <w:color w:val="000000"/>
          <w:sz w:val="21"/>
          <w:shd w:val="clear" w:color="auto" w:fill="FFFFFF"/>
        </w:rPr>
      </w:pPr>
      <w:r>
        <w:rPr>
          <w:rFonts w:ascii="Calibri" w:eastAsia="Calibri" w:hAnsi="Calibri"/>
          <w:color w:val="000000"/>
          <w:sz w:val="21"/>
          <w:shd w:val="clear" w:color="auto" w:fill="FFFFFF"/>
        </w:rPr>
        <w:t>13</w:t>
      </w:r>
      <w:r w:rsidR="00033C28" w:rsidRPr="001A1185">
        <w:rPr>
          <w:rFonts w:ascii="Calibri" w:eastAsia="Calibri" w:hAnsi="Calibri"/>
          <w:color w:val="000000"/>
          <w:sz w:val="21"/>
          <w:shd w:val="clear" w:color="auto" w:fill="FFFFFF"/>
        </w:rPr>
        <w:t xml:space="preserve"> </w:t>
      </w:r>
      <w:r w:rsidR="0033475A" w:rsidRPr="001A1185">
        <w:rPr>
          <w:rFonts w:ascii="Calibri" w:eastAsia="Calibri" w:hAnsi="Calibri"/>
          <w:color w:val="000000"/>
          <w:sz w:val="21"/>
          <w:shd w:val="clear" w:color="auto" w:fill="FFFFFF"/>
        </w:rPr>
        <w:t>School of Biological Sciences, University of Edinburgh, Edinburgh, EH9 3FF, UK</w:t>
      </w:r>
      <w:r w:rsidR="00B03BE2" w:rsidRPr="001A1185">
        <w:rPr>
          <w:rFonts w:ascii="Calibri" w:eastAsia="Calibri" w:hAnsi="Calibri"/>
          <w:color w:val="000000"/>
          <w:sz w:val="21"/>
          <w:shd w:val="clear" w:color="auto" w:fill="FFFFFF"/>
        </w:rPr>
        <w:t>.</w:t>
      </w:r>
      <w:r w:rsidR="00033C28" w:rsidRPr="001A1185">
        <w:rPr>
          <w:rFonts w:ascii="Calibri" w:eastAsia="Calibri" w:hAnsi="Calibri"/>
          <w:color w:val="000000"/>
          <w:sz w:val="21"/>
          <w:shd w:val="clear" w:color="auto" w:fill="FFFFFF"/>
        </w:rPr>
        <w:t xml:space="preserve"> </w:t>
      </w:r>
    </w:p>
    <w:p w14:paraId="6737E871" w14:textId="0C5996F2" w:rsidR="0063112C" w:rsidRPr="001A1185" w:rsidRDefault="002F56F5" w:rsidP="0063112C">
      <w:pPr>
        <w:jc w:val="both"/>
        <w:rPr>
          <w:rFonts w:ascii="Calibri" w:eastAsia="Calibri" w:hAnsi="Calibri"/>
          <w:color w:val="000000" w:themeColor="text1"/>
          <w:sz w:val="21"/>
        </w:rPr>
      </w:pPr>
      <w:r>
        <w:rPr>
          <w:rFonts w:ascii="Calibri" w:eastAsia="Calibri" w:hAnsi="Calibri"/>
          <w:color w:val="000000" w:themeColor="text1"/>
          <w:sz w:val="21"/>
        </w:rPr>
        <w:t>14</w:t>
      </w:r>
      <w:r w:rsidR="0063112C" w:rsidRPr="001A1185">
        <w:rPr>
          <w:rFonts w:ascii="Calibri" w:eastAsia="Calibri" w:hAnsi="Calibri"/>
          <w:color w:val="000000" w:themeColor="text1"/>
          <w:sz w:val="21"/>
        </w:rPr>
        <w:t xml:space="preserve"> Medical Research Council Population Health Research Unit, University of Oxford, Oxford, UK</w:t>
      </w:r>
    </w:p>
    <w:p w14:paraId="66DD2A37" w14:textId="64006893" w:rsidR="0063112C" w:rsidRPr="001A1185" w:rsidRDefault="004B246C" w:rsidP="0063112C">
      <w:pPr>
        <w:jc w:val="both"/>
        <w:rPr>
          <w:rFonts w:ascii="Calibri" w:eastAsia="Calibri" w:hAnsi="Calibri"/>
          <w:color w:val="000000" w:themeColor="text1"/>
          <w:sz w:val="21"/>
        </w:rPr>
      </w:pPr>
      <w:r w:rsidRPr="001A1185">
        <w:rPr>
          <w:rFonts w:ascii="Calibri" w:eastAsia="Calibri" w:hAnsi="Calibri"/>
          <w:color w:val="000000" w:themeColor="text1"/>
          <w:sz w:val="21"/>
        </w:rPr>
        <w:t>1</w:t>
      </w:r>
      <w:r w:rsidR="002F56F5">
        <w:rPr>
          <w:rFonts w:ascii="Calibri" w:eastAsia="Calibri" w:hAnsi="Calibri"/>
          <w:color w:val="000000" w:themeColor="text1"/>
          <w:sz w:val="21"/>
        </w:rPr>
        <w:t>5</w:t>
      </w:r>
      <w:r w:rsidR="0063112C" w:rsidRPr="001A1185">
        <w:rPr>
          <w:rFonts w:ascii="Calibri" w:eastAsia="Calibri" w:hAnsi="Calibri"/>
          <w:color w:val="000000" w:themeColor="text1"/>
          <w:sz w:val="21"/>
        </w:rPr>
        <w:t xml:space="preserve"> Clinical Trial Service Unit &amp; Epidemiological Studies Unit, Nuffield Department of </w:t>
      </w:r>
    </w:p>
    <w:p w14:paraId="4DA960CA" w14:textId="77777777" w:rsidR="0063112C" w:rsidRPr="001A1185" w:rsidRDefault="0063112C" w:rsidP="0063112C">
      <w:pPr>
        <w:jc w:val="both"/>
        <w:rPr>
          <w:rFonts w:ascii="Calibri" w:eastAsia="Calibri" w:hAnsi="Calibri"/>
          <w:color w:val="000000" w:themeColor="text1"/>
          <w:sz w:val="21"/>
        </w:rPr>
      </w:pPr>
      <w:r w:rsidRPr="001A1185">
        <w:rPr>
          <w:rFonts w:ascii="Calibri" w:eastAsia="Calibri" w:hAnsi="Calibri"/>
          <w:color w:val="000000" w:themeColor="text1"/>
          <w:sz w:val="21"/>
        </w:rPr>
        <w:t>Population Health, University of Oxford, Oxford, UK</w:t>
      </w:r>
    </w:p>
    <w:p w14:paraId="75F2F2EE" w14:textId="7EB8C51C" w:rsidR="0063112C" w:rsidRPr="001A1185" w:rsidRDefault="00B80B1D" w:rsidP="0063112C">
      <w:pPr>
        <w:jc w:val="both"/>
        <w:rPr>
          <w:rFonts w:ascii="Calibri" w:eastAsia="Calibri" w:hAnsi="Calibri"/>
          <w:color w:val="000000" w:themeColor="text1"/>
          <w:sz w:val="21"/>
        </w:rPr>
      </w:pPr>
      <w:r w:rsidRPr="001A1185">
        <w:rPr>
          <w:rFonts w:ascii="Calibri" w:eastAsia="Calibri" w:hAnsi="Calibri"/>
          <w:color w:val="000000" w:themeColor="text1"/>
          <w:sz w:val="21"/>
        </w:rPr>
        <w:t>1</w:t>
      </w:r>
      <w:r w:rsidR="002F56F5">
        <w:rPr>
          <w:rFonts w:ascii="Calibri" w:eastAsia="Calibri" w:hAnsi="Calibri"/>
          <w:color w:val="000000" w:themeColor="text1"/>
          <w:sz w:val="21"/>
        </w:rPr>
        <w:t>6</w:t>
      </w:r>
      <w:r w:rsidR="0063112C" w:rsidRPr="001A1185">
        <w:rPr>
          <w:rFonts w:ascii="Calibri" w:eastAsia="Calibri" w:hAnsi="Calibri"/>
          <w:color w:val="000000" w:themeColor="text1"/>
          <w:sz w:val="21"/>
        </w:rPr>
        <w:t xml:space="preserve"> National Institute for Health Research, Oxford Biomedical Research Centre, Oxford University Hospital, Oxford, UK</w:t>
      </w:r>
    </w:p>
    <w:p w14:paraId="2DB87521" w14:textId="116ED117" w:rsidR="003B7E73" w:rsidRPr="001A1185" w:rsidRDefault="0063112C" w:rsidP="00C70C93">
      <w:pPr>
        <w:jc w:val="both"/>
        <w:rPr>
          <w:rFonts w:ascii="Calibri" w:eastAsia="Calibri" w:hAnsi="Calibri"/>
          <w:color w:val="000000" w:themeColor="text1"/>
          <w:sz w:val="21"/>
        </w:rPr>
      </w:pPr>
      <w:r w:rsidRPr="001A1185">
        <w:rPr>
          <w:rFonts w:ascii="Calibri" w:eastAsia="Calibri" w:hAnsi="Calibri"/>
          <w:color w:val="000000" w:themeColor="text1"/>
          <w:sz w:val="21"/>
        </w:rPr>
        <w:t>1</w:t>
      </w:r>
      <w:r w:rsidR="002F56F5">
        <w:rPr>
          <w:rFonts w:ascii="Calibri" w:eastAsia="Calibri" w:hAnsi="Calibri"/>
          <w:color w:val="000000" w:themeColor="text1"/>
          <w:sz w:val="21"/>
        </w:rPr>
        <w:t>7</w:t>
      </w:r>
      <w:r w:rsidR="003B7E73" w:rsidRPr="001A1185">
        <w:rPr>
          <w:rFonts w:ascii="Calibri" w:eastAsia="Calibri" w:hAnsi="Calibri"/>
          <w:color w:val="000000" w:themeColor="text1"/>
          <w:sz w:val="21"/>
        </w:rPr>
        <w:t xml:space="preserve"> NIHR Bristol Biomedical Research Centre, Bristol, UK</w:t>
      </w:r>
      <w:r w:rsidR="00781D70" w:rsidRPr="001A1185">
        <w:rPr>
          <w:rFonts w:ascii="Calibri" w:eastAsia="Calibri" w:hAnsi="Calibri"/>
          <w:color w:val="000000" w:themeColor="text1"/>
          <w:sz w:val="21"/>
        </w:rPr>
        <w:t>.</w:t>
      </w:r>
      <w:r w:rsidR="007B4395" w:rsidRPr="001A1185">
        <w:rPr>
          <w:rFonts w:ascii="Calibri" w:eastAsia="Calibri" w:hAnsi="Calibri"/>
          <w:color w:val="000000" w:themeColor="text1"/>
          <w:sz w:val="21"/>
        </w:rPr>
        <w:t xml:space="preserve"> </w:t>
      </w:r>
    </w:p>
    <w:p w14:paraId="4997EA51" w14:textId="77777777" w:rsidR="00046F53" w:rsidRPr="00582E73" w:rsidRDefault="00046F53" w:rsidP="00C70C93">
      <w:pPr>
        <w:jc w:val="both"/>
        <w:rPr>
          <w:rFonts w:asciiTheme="minorHAnsi" w:hAnsiTheme="minorHAnsi" w:cstheme="minorBidi"/>
          <w:sz w:val="22"/>
        </w:rPr>
      </w:pPr>
    </w:p>
    <w:p w14:paraId="692C9936" w14:textId="2FAA0F6C" w:rsidR="50D9374E" w:rsidRPr="00582E73" w:rsidRDefault="25069A7D" w:rsidP="00C70C93">
      <w:pPr>
        <w:jc w:val="both"/>
        <w:rPr>
          <w:rFonts w:asciiTheme="minorHAnsi" w:eastAsiaTheme="minorEastAsia" w:hAnsiTheme="minorHAnsi" w:cstheme="minorBidi"/>
          <w:sz w:val="22"/>
        </w:rPr>
      </w:pPr>
      <w:r w:rsidRPr="00582E73">
        <w:rPr>
          <w:rFonts w:asciiTheme="minorHAnsi" w:eastAsiaTheme="minorEastAsia" w:hAnsiTheme="minorHAnsi" w:cstheme="minorBidi"/>
          <w:sz w:val="22"/>
        </w:rPr>
        <w:t xml:space="preserve">* </w:t>
      </w:r>
      <w:r w:rsidR="001C0AEF" w:rsidRPr="00582E73">
        <w:rPr>
          <w:rFonts w:asciiTheme="minorHAnsi" w:eastAsiaTheme="minorEastAsia" w:hAnsiTheme="minorHAnsi" w:cstheme="minorBidi"/>
          <w:sz w:val="22"/>
        </w:rPr>
        <w:t>Proteome</w:t>
      </w:r>
      <w:r w:rsidR="1CA8C3FF" w:rsidRPr="00582E73">
        <w:rPr>
          <w:rFonts w:asciiTheme="minorHAnsi" w:eastAsiaTheme="minorEastAsia" w:hAnsiTheme="minorHAnsi" w:cstheme="minorBidi"/>
          <w:sz w:val="22"/>
        </w:rPr>
        <w:t xml:space="preserve"> </w:t>
      </w:r>
      <w:r w:rsidR="0097557B" w:rsidRPr="00582E73">
        <w:rPr>
          <w:rFonts w:asciiTheme="minorHAnsi" w:eastAsiaTheme="minorEastAsia" w:hAnsiTheme="minorHAnsi" w:cstheme="minorBidi"/>
          <w:sz w:val="22"/>
        </w:rPr>
        <w:t>MR</w:t>
      </w:r>
      <w:r w:rsidR="1CA8C3FF" w:rsidRPr="00582E73">
        <w:rPr>
          <w:rFonts w:asciiTheme="minorHAnsi" w:eastAsiaTheme="minorEastAsia" w:hAnsiTheme="minorHAnsi" w:cstheme="minorBidi"/>
          <w:sz w:val="22"/>
        </w:rPr>
        <w:t xml:space="preserve"> </w:t>
      </w:r>
      <w:r w:rsidR="001C0AEF" w:rsidRPr="00582E73">
        <w:rPr>
          <w:rFonts w:asciiTheme="minorHAnsi" w:eastAsiaTheme="minorEastAsia" w:hAnsiTheme="minorHAnsi" w:cstheme="minorBidi"/>
          <w:sz w:val="22"/>
        </w:rPr>
        <w:t>writing</w:t>
      </w:r>
      <w:r w:rsidR="06531EBA" w:rsidRPr="00582E73">
        <w:rPr>
          <w:rFonts w:asciiTheme="minorHAnsi" w:eastAsiaTheme="minorEastAsia" w:hAnsiTheme="minorHAnsi" w:cstheme="minorBidi"/>
          <w:sz w:val="22"/>
        </w:rPr>
        <w:t xml:space="preserve"> group</w:t>
      </w:r>
    </w:p>
    <w:p w14:paraId="4924B0DC" w14:textId="63581407" w:rsidR="50D9374E" w:rsidRDefault="00D50C96" w:rsidP="00C70C93">
      <w:pPr>
        <w:jc w:val="both"/>
        <w:rPr>
          <w:rFonts w:asciiTheme="minorHAnsi" w:eastAsiaTheme="minorEastAsia" w:hAnsiTheme="minorHAnsi" w:cstheme="minorBidi"/>
          <w:sz w:val="22"/>
        </w:rPr>
      </w:pPr>
      <w:r w:rsidRPr="00D50C96">
        <w:rPr>
          <w:rFonts w:asciiTheme="minorHAnsi" w:eastAsiaTheme="minorEastAsia" w:hAnsiTheme="minorHAnsi" w:cstheme="minorBidi"/>
        </w:rPr>
        <w:t>§</w:t>
      </w:r>
      <w:r w:rsidR="25069A7D" w:rsidRPr="00582E73">
        <w:rPr>
          <w:rFonts w:asciiTheme="minorHAnsi" w:eastAsiaTheme="minorEastAsia" w:hAnsiTheme="minorHAnsi" w:cstheme="minorBidi"/>
          <w:sz w:val="22"/>
        </w:rPr>
        <w:t xml:space="preserve"> Corresponding author</w:t>
      </w:r>
      <w:r w:rsidR="00147146">
        <w:rPr>
          <w:rFonts w:asciiTheme="minorHAnsi" w:eastAsiaTheme="minorEastAsia" w:hAnsiTheme="minorHAnsi" w:cstheme="minorBidi"/>
          <w:sz w:val="22"/>
        </w:rPr>
        <w:t>s:</w:t>
      </w:r>
    </w:p>
    <w:p w14:paraId="2C7F4E82" w14:textId="77777777" w:rsidR="00147146" w:rsidRPr="00147146" w:rsidRDefault="00147146" w:rsidP="00147146">
      <w:pPr>
        <w:rPr>
          <w:rFonts w:ascii="Calibri" w:eastAsia="Calibri" w:hAnsi="Calibri" w:cs="Calibri"/>
        </w:rPr>
      </w:pPr>
      <w:r w:rsidRPr="00147146">
        <w:rPr>
          <w:rFonts w:ascii="Calibri" w:eastAsia="Calibri" w:hAnsi="Calibri" w:cs="Calibri"/>
        </w:rPr>
        <w:t xml:space="preserve">Jie Zheng: </w:t>
      </w:r>
      <w:hyperlink r:id="rId11" w:history="1">
        <w:r w:rsidRPr="00147146">
          <w:rPr>
            <w:rFonts w:ascii="Calibri" w:eastAsia="Calibri" w:hAnsi="Calibri" w:cs="Calibri"/>
          </w:rPr>
          <w:t>jie.zheng@bristol.ac.uk</w:t>
        </w:r>
      </w:hyperlink>
    </w:p>
    <w:p w14:paraId="2AF3962A" w14:textId="77777777" w:rsidR="00147146" w:rsidRPr="00147146" w:rsidRDefault="00147146" w:rsidP="00147146">
      <w:pPr>
        <w:rPr>
          <w:rFonts w:ascii="Calibri" w:eastAsia="Calibri" w:hAnsi="Calibri" w:cs="Calibri"/>
        </w:rPr>
      </w:pPr>
      <w:r w:rsidRPr="00147146">
        <w:rPr>
          <w:rFonts w:ascii="Calibri" w:eastAsia="Calibri" w:hAnsi="Calibri" w:cs="Calibri"/>
        </w:rPr>
        <w:t xml:space="preserve">Tom R Gaunt: </w:t>
      </w:r>
      <w:hyperlink r:id="rId12" w:history="1">
        <w:r w:rsidRPr="00147146">
          <w:rPr>
            <w:rFonts w:ascii="Calibri" w:eastAsia="Calibri" w:hAnsi="Calibri" w:cs="Calibri"/>
          </w:rPr>
          <w:t>tom.gaunt@bristol.ac.uk</w:t>
        </w:r>
      </w:hyperlink>
    </w:p>
    <w:p w14:paraId="5DD480EE" w14:textId="77777777" w:rsidR="00147146" w:rsidRDefault="00147146" w:rsidP="00147146">
      <w:pPr>
        <w:rPr>
          <w:rFonts w:ascii="Calibri" w:eastAsia="Calibri" w:hAnsi="Calibri" w:cs="Calibri"/>
        </w:rPr>
      </w:pPr>
      <w:r w:rsidRPr="00147146">
        <w:rPr>
          <w:rFonts w:ascii="Calibri" w:eastAsia="Calibri" w:hAnsi="Calibri" w:cs="Calibri"/>
        </w:rPr>
        <w:t xml:space="preserve">Robert A Scott: </w:t>
      </w:r>
      <w:hyperlink r:id="rId13" w:history="1">
        <w:r w:rsidRPr="00147146">
          <w:rPr>
            <w:rFonts w:ascii="Calibri" w:eastAsia="Calibri" w:hAnsi="Calibri" w:cs="Calibri"/>
          </w:rPr>
          <w:t>Robert.a.scott@gsk.com</w:t>
        </w:r>
      </w:hyperlink>
    </w:p>
    <w:p w14:paraId="12255DAC" w14:textId="77777777" w:rsidR="002F56F5" w:rsidRDefault="002F56F5" w:rsidP="00147146">
      <w:pPr>
        <w:rPr>
          <w:rFonts w:ascii="Calibri" w:eastAsia="Calibri" w:hAnsi="Calibri" w:cs="Calibri"/>
        </w:rPr>
      </w:pPr>
    </w:p>
    <w:p w14:paraId="057485FA" w14:textId="77777777" w:rsidR="002F56F5" w:rsidRPr="00147146" w:rsidRDefault="002F56F5" w:rsidP="00147146">
      <w:pPr>
        <w:rPr>
          <w:rFonts w:ascii="Calibri" w:eastAsia="Calibri" w:hAnsi="Calibri" w:cs="Calibri"/>
        </w:rPr>
      </w:pPr>
    </w:p>
    <w:p w14:paraId="6790418C" w14:textId="77777777" w:rsidR="002F56F5" w:rsidRDefault="002F56F5" w:rsidP="00C70C93">
      <w:pPr>
        <w:jc w:val="both"/>
        <w:rPr>
          <w:rFonts w:asciiTheme="minorHAnsi" w:eastAsiaTheme="minorEastAsia" w:hAnsiTheme="minorHAnsi" w:cstheme="minorBidi"/>
          <w:sz w:val="22"/>
        </w:rPr>
        <w:sectPr w:rsidR="002F56F5" w:rsidSect="00D82E6B">
          <w:headerReference w:type="even" r:id="rId14"/>
          <w:headerReference w:type="default" r:id="rId15"/>
          <w:footerReference w:type="even" r:id="rId16"/>
          <w:footerReference w:type="default" r:id="rId17"/>
          <w:headerReference w:type="first" r:id="rId18"/>
          <w:footerReference w:type="first" r:id="rId19"/>
          <w:type w:val="continuous"/>
          <w:pgSz w:w="11906" w:h="16838"/>
          <w:pgMar w:top="1440" w:right="1440" w:bottom="1440" w:left="1440" w:header="720" w:footer="720" w:gutter="0"/>
          <w:cols w:space="720"/>
          <w:docGrid w:linePitch="360"/>
        </w:sectPr>
      </w:pPr>
    </w:p>
    <w:p w14:paraId="0CF4707A" w14:textId="212FE7D2" w:rsidR="00AF691A" w:rsidRPr="00151816" w:rsidRDefault="00AF691A" w:rsidP="00AF691A">
      <w:pPr>
        <w:pStyle w:val="Heading2"/>
        <w:jc w:val="both"/>
      </w:pPr>
      <w:r w:rsidRPr="00151816">
        <w:lastRenderedPageBreak/>
        <w:t>Abstract:</w:t>
      </w:r>
    </w:p>
    <w:p w14:paraId="4118F654" w14:textId="4BF00501" w:rsidR="00244761" w:rsidRPr="00151816" w:rsidRDefault="00DA7FBB" w:rsidP="00244761">
      <w:pPr>
        <w:jc w:val="both"/>
        <w:rPr>
          <w:rFonts w:ascii="Calibri" w:eastAsia="Calibri" w:hAnsi="Calibri" w:cs="Calibri"/>
        </w:rPr>
      </w:pPr>
      <w:r w:rsidRPr="00151816">
        <w:rPr>
          <w:rFonts w:ascii="Calibri" w:eastAsia="Calibri" w:hAnsi="Calibri" w:cs="Calibri"/>
        </w:rPr>
        <w:t xml:space="preserve">The human proteome is a major source of therapeutic targets. Recent genetic association analyses of the plasma proteome enable systematic evaluation of the causal consequences of variation in </w:t>
      </w:r>
      <w:r w:rsidR="004A3E8E">
        <w:rPr>
          <w:rFonts w:ascii="Calibri" w:eastAsia="Calibri" w:hAnsi="Calibri" w:cs="Calibri"/>
        </w:rPr>
        <w:t xml:space="preserve">plasma </w:t>
      </w:r>
      <w:r w:rsidRPr="00151816">
        <w:rPr>
          <w:rFonts w:ascii="Calibri" w:eastAsia="Calibri" w:hAnsi="Calibri" w:cs="Calibri"/>
        </w:rPr>
        <w:t xml:space="preserve">protein levels. Here, we estimated the effects of 1002 proteins on 225 phenotypes using two-sample Mendelian randomization (MR) and colocalization. Of 413 associations supported by evidence from MR, </w:t>
      </w:r>
      <w:r w:rsidR="007432AB">
        <w:rPr>
          <w:rFonts w:ascii="Calibri" w:eastAsia="Calibri" w:hAnsi="Calibri" w:cs="Calibri"/>
        </w:rPr>
        <w:t>130</w:t>
      </w:r>
      <w:r w:rsidR="00FB77A5" w:rsidRPr="00151816">
        <w:rPr>
          <w:rFonts w:ascii="Calibri" w:eastAsia="Calibri" w:hAnsi="Calibri" w:cs="Calibri"/>
        </w:rPr>
        <w:t xml:space="preserve"> </w:t>
      </w:r>
      <w:r w:rsidRPr="00151816">
        <w:rPr>
          <w:rFonts w:ascii="Calibri" w:eastAsia="Calibri" w:hAnsi="Calibri" w:cs="Calibri"/>
        </w:rPr>
        <w:t>(</w:t>
      </w:r>
      <w:r w:rsidR="004E2F53">
        <w:rPr>
          <w:rFonts w:ascii="Calibri" w:eastAsia="Calibri" w:hAnsi="Calibri" w:cs="Calibri"/>
        </w:rPr>
        <w:t>31.5</w:t>
      </w:r>
      <w:r w:rsidRPr="00151816">
        <w:rPr>
          <w:rFonts w:ascii="Calibri" w:eastAsia="Calibri" w:hAnsi="Calibri" w:cs="Calibri"/>
        </w:rPr>
        <w:t>%) were not supported by results of</w:t>
      </w:r>
      <w:r w:rsidR="00C61516">
        <w:rPr>
          <w:rFonts w:ascii="Calibri" w:eastAsia="Calibri" w:hAnsi="Calibri" w:cs="Calibri"/>
        </w:rPr>
        <w:t xml:space="preserve"> </w:t>
      </w:r>
      <w:r w:rsidRPr="00151816">
        <w:rPr>
          <w:rFonts w:ascii="Calibri" w:eastAsia="Calibri" w:hAnsi="Calibri" w:cs="Calibri"/>
        </w:rPr>
        <w:t>colocalization analyses, suggesting that genetic confounding</w:t>
      </w:r>
      <w:r w:rsidR="001C7B43">
        <w:rPr>
          <w:rFonts w:ascii="Calibri" w:eastAsia="Calibri" w:hAnsi="Calibri" w:cs="Calibri"/>
        </w:rPr>
        <w:t xml:space="preserve"> due to </w:t>
      </w:r>
      <w:r w:rsidR="001C7B43" w:rsidRPr="001C7B43">
        <w:rPr>
          <w:rFonts w:ascii="Calibri" w:eastAsia="Calibri" w:hAnsi="Calibri" w:cs="Calibri"/>
        </w:rPr>
        <w:t>linkage disequilibrium</w:t>
      </w:r>
      <w:r w:rsidR="001F5B19">
        <w:rPr>
          <w:rFonts w:ascii="Calibri" w:eastAsia="Calibri" w:hAnsi="Calibri" w:cs="Calibri"/>
        </w:rPr>
        <w:t xml:space="preserve"> (LD)</w:t>
      </w:r>
      <w:r w:rsidRPr="00151816">
        <w:rPr>
          <w:rFonts w:ascii="Calibri" w:eastAsia="Calibri" w:hAnsi="Calibri" w:cs="Calibri"/>
        </w:rPr>
        <w:t xml:space="preserve"> </w:t>
      </w:r>
      <w:r w:rsidR="00EE32E2">
        <w:rPr>
          <w:rFonts w:ascii="Calibri" w:eastAsia="Calibri" w:hAnsi="Calibri" w:cs="Calibri"/>
        </w:rPr>
        <w:t>is</w:t>
      </w:r>
      <w:r w:rsidRPr="00151816">
        <w:rPr>
          <w:rFonts w:ascii="Calibri" w:eastAsia="Calibri" w:hAnsi="Calibri" w:cs="Calibri"/>
        </w:rPr>
        <w:t xml:space="preserve"> widespread in naive phenome-wide association studies of proteins. Combining MR and colocalization evidence in cis-only analyses, we identified </w:t>
      </w:r>
      <w:r w:rsidR="00FD275C">
        <w:rPr>
          <w:rFonts w:ascii="Calibri" w:eastAsia="Calibri" w:hAnsi="Calibri" w:cs="Calibri"/>
        </w:rPr>
        <w:t>111</w:t>
      </w:r>
      <w:r w:rsidR="00FD275C" w:rsidRPr="00151816">
        <w:rPr>
          <w:rFonts w:ascii="Calibri" w:eastAsia="Calibri" w:hAnsi="Calibri" w:cs="Calibri"/>
        </w:rPr>
        <w:t xml:space="preserve"> </w:t>
      </w:r>
      <w:r w:rsidRPr="00151816">
        <w:rPr>
          <w:rFonts w:ascii="Calibri" w:eastAsia="Calibri" w:hAnsi="Calibri" w:cs="Calibri"/>
        </w:rPr>
        <w:t xml:space="preserve">putatively </w:t>
      </w:r>
      <w:r w:rsidR="008F540C" w:rsidRPr="00151816">
        <w:rPr>
          <w:rFonts w:ascii="Calibri" w:eastAsia="Calibri" w:hAnsi="Calibri" w:cs="Calibri"/>
        </w:rPr>
        <w:t>causal effect</w:t>
      </w:r>
      <w:r w:rsidRPr="00151816">
        <w:rPr>
          <w:rFonts w:ascii="Calibri" w:eastAsia="Calibri" w:hAnsi="Calibri" w:cs="Calibri"/>
        </w:rPr>
        <w:t>s between 6</w:t>
      </w:r>
      <w:r w:rsidR="00D65A58">
        <w:rPr>
          <w:rFonts w:ascii="Calibri" w:eastAsia="Calibri" w:hAnsi="Calibri" w:cs="Calibri"/>
        </w:rPr>
        <w:t>5</w:t>
      </w:r>
      <w:r w:rsidRPr="00151816">
        <w:rPr>
          <w:rFonts w:ascii="Calibri" w:eastAsia="Calibri" w:hAnsi="Calibri" w:cs="Calibri"/>
        </w:rPr>
        <w:t xml:space="preserve"> proteins and 5</w:t>
      </w:r>
      <w:r w:rsidR="00D65A58">
        <w:rPr>
          <w:rFonts w:ascii="Calibri" w:eastAsia="Calibri" w:hAnsi="Calibri" w:cs="Calibri"/>
        </w:rPr>
        <w:t>2</w:t>
      </w:r>
      <w:r w:rsidRPr="00151816">
        <w:rPr>
          <w:rFonts w:ascii="Calibri" w:eastAsia="Calibri" w:hAnsi="Calibri" w:cs="Calibri"/>
        </w:rPr>
        <w:t xml:space="preserve"> </w:t>
      </w:r>
      <w:r w:rsidR="00EE32E2">
        <w:rPr>
          <w:rFonts w:ascii="Calibri" w:eastAsia="Calibri" w:hAnsi="Calibri" w:cs="Calibri"/>
        </w:rPr>
        <w:t>disease-related</w:t>
      </w:r>
      <w:r w:rsidR="00EE32E2" w:rsidRPr="00151816">
        <w:rPr>
          <w:rFonts w:ascii="Calibri" w:eastAsia="Calibri" w:hAnsi="Calibri" w:cs="Calibri"/>
        </w:rPr>
        <w:t xml:space="preserve"> </w:t>
      </w:r>
      <w:r w:rsidRPr="00151816">
        <w:rPr>
          <w:rFonts w:ascii="Calibri" w:eastAsia="Calibri" w:hAnsi="Calibri" w:cs="Calibri"/>
        </w:rPr>
        <w:t>phenotypes (www.epigraphdb.org/pqtl</w:t>
      </w:r>
      <w:r w:rsidR="00F0262A">
        <w:rPr>
          <w:rFonts w:ascii="Calibri" w:eastAsia="Calibri" w:hAnsi="Calibri" w:cs="Calibri"/>
        </w:rPr>
        <w:t>/</w:t>
      </w:r>
      <w:r w:rsidRPr="00151816">
        <w:rPr>
          <w:rFonts w:ascii="Calibri" w:eastAsia="Calibri" w:hAnsi="Calibri" w:cs="Calibri"/>
        </w:rPr>
        <w:t xml:space="preserve">). Evaluation of data from </w:t>
      </w:r>
      <w:r w:rsidR="00EE32E2">
        <w:rPr>
          <w:rFonts w:ascii="Calibri" w:eastAsia="Calibri" w:hAnsi="Calibri" w:cs="Calibri"/>
        </w:rPr>
        <w:t xml:space="preserve">historic </w:t>
      </w:r>
      <w:r w:rsidRPr="00151816">
        <w:rPr>
          <w:rFonts w:ascii="Calibri" w:eastAsia="Calibri" w:hAnsi="Calibri" w:cs="Calibri"/>
        </w:rPr>
        <w:t>drug development programmes showed that</w:t>
      </w:r>
      <w:r w:rsidR="00DF25E9">
        <w:rPr>
          <w:rFonts w:ascii="Calibri" w:eastAsia="Calibri" w:hAnsi="Calibri" w:cs="Calibri"/>
        </w:rPr>
        <w:t xml:space="preserve"> </w:t>
      </w:r>
      <w:r w:rsidRPr="00151816">
        <w:rPr>
          <w:rFonts w:ascii="Calibri" w:eastAsia="Calibri" w:hAnsi="Calibri" w:cs="Calibri"/>
        </w:rPr>
        <w:t xml:space="preserve">target-indication pairs with MR and colocalization support were more likely to </w:t>
      </w:r>
      <w:r w:rsidR="00EE32E2">
        <w:rPr>
          <w:rFonts w:ascii="Calibri" w:eastAsia="Calibri" w:hAnsi="Calibri" w:cs="Calibri"/>
        </w:rPr>
        <w:t>be approved</w:t>
      </w:r>
      <w:r w:rsidR="00F124A4">
        <w:rPr>
          <w:rFonts w:ascii="Calibri" w:eastAsia="Calibri" w:hAnsi="Calibri" w:cs="Calibri"/>
        </w:rPr>
        <w:t>,</w:t>
      </w:r>
      <w:r w:rsidRPr="00151816">
        <w:rPr>
          <w:rFonts w:ascii="Calibri" w:eastAsia="Calibri" w:hAnsi="Calibri" w:cs="Calibri"/>
        </w:rPr>
        <w:t xml:space="preserve"> </w:t>
      </w:r>
      <w:r w:rsidR="00244761" w:rsidRPr="00151816">
        <w:rPr>
          <w:rFonts w:ascii="Calibri" w:eastAsia="Calibri" w:hAnsi="Calibri" w:cs="Calibri"/>
        </w:rPr>
        <w:t xml:space="preserve">evidencing the value of </w:t>
      </w:r>
      <w:r w:rsidR="003656D7">
        <w:rPr>
          <w:rFonts w:ascii="Calibri" w:eastAsia="Calibri" w:hAnsi="Calibri" w:cs="Calibri"/>
        </w:rPr>
        <w:t>this</w:t>
      </w:r>
      <w:r w:rsidR="003656D7" w:rsidRPr="00151816">
        <w:rPr>
          <w:rFonts w:ascii="Calibri" w:eastAsia="Calibri" w:hAnsi="Calibri" w:cs="Calibri"/>
        </w:rPr>
        <w:t xml:space="preserve"> </w:t>
      </w:r>
      <w:r w:rsidR="00244761" w:rsidRPr="00151816">
        <w:rPr>
          <w:rFonts w:ascii="Calibri" w:eastAsia="Calibri" w:hAnsi="Calibri" w:cs="Calibri"/>
        </w:rPr>
        <w:t>approach in identifying and prioritising potential therapeutic targets.</w:t>
      </w:r>
    </w:p>
    <w:p w14:paraId="22157BA7" w14:textId="11FDDDF7" w:rsidR="00A002CE" w:rsidRPr="00151816" w:rsidRDefault="00A002CE" w:rsidP="00C70C93">
      <w:pPr>
        <w:jc w:val="both"/>
        <w:sectPr w:rsidR="00A002CE" w:rsidRPr="00151816" w:rsidSect="002F56F5">
          <w:pgSz w:w="11906" w:h="16838"/>
          <w:pgMar w:top="1440" w:right="1440" w:bottom="1440" w:left="1440" w:header="720" w:footer="720" w:gutter="0"/>
          <w:cols w:space="720"/>
          <w:docGrid w:linePitch="360"/>
        </w:sectPr>
      </w:pPr>
    </w:p>
    <w:p w14:paraId="4F989375" w14:textId="63E62C39" w:rsidR="009659A4" w:rsidRPr="001A1185" w:rsidRDefault="42E764B7" w:rsidP="00C70C93">
      <w:pPr>
        <w:jc w:val="both"/>
        <w:rPr>
          <w:rFonts w:asciiTheme="minorHAnsi" w:eastAsiaTheme="minorEastAsia" w:hAnsiTheme="minorHAnsi" w:cstheme="minorBidi"/>
          <w:vertAlign w:val="superscript"/>
        </w:rPr>
      </w:pPr>
      <w:r w:rsidRPr="00151816">
        <w:rPr>
          <w:rFonts w:asciiTheme="minorHAnsi" w:eastAsiaTheme="minorEastAsia" w:hAnsiTheme="minorHAnsi" w:cstheme="minorBidi"/>
        </w:rPr>
        <w:lastRenderedPageBreak/>
        <w:t xml:space="preserve">Despite </w:t>
      </w:r>
      <w:r w:rsidR="00E34BE3" w:rsidRPr="00151816">
        <w:rPr>
          <w:rFonts w:asciiTheme="minorHAnsi" w:eastAsiaTheme="minorEastAsia" w:hAnsiTheme="minorHAnsi" w:cstheme="minorBidi"/>
        </w:rPr>
        <w:t>increasing</w:t>
      </w:r>
      <w:r w:rsidR="002D4A6F" w:rsidRPr="00151816">
        <w:rPr>
          <w:rFonts w:asciiTheme="minorHAnsi" w:eastAsiaTheme="minorEastAsia" w:hAnsiTheme="minorHAnsi" w:cstheme="minorBidi"/>
        </w:rPr>
        <w:t xml:space="preserve"> </w:t>
      </w:r>
      <w:r w:rsidRPr="00151816">
        <w:rPr>
          <w:rFonts w:asciiTheme="minorHAnsi" w:eastAsiaTheme="minorEastAsia" w:hAnsiTheme="minorHAnsi" w:cstheme="minorBidi"/>
        </w:rPr>
        <w:t xml:space="preserve">investment </w:t>
      </w:r>
      <w:r w:rsidR="43B12500" w:rsidRPr="00151816">
        <w:rPr>
          <w:rFonts w:asciiTheme="minorHAnsi" w:eastAsiaTheme="minorEastAsia" w:hAnsiTheme="minorHAnsi" w:cstheme="minorBidi"/>
        </w:rPr>
        <w:t xml:space="preserve">in </w:t>
      </w:r>
      <w:r w:rsidR="00A4674D" w:rsidRPr="00151816">
        <w:rPr>
          <w:rFonts w:asciiTheme="minorHAnsi" w:eastAsiaTheme="minorEastAsia" w:hAnsiTheme="minorHAnsi" w:cstheme="minorBidi"/>
        </w:rPr>
        <w:t>research and development (R&amp;D) in the pharmaceutical industry</w:t>
      </w:r>
      <w:r w:rsidR="00A00523" w:rsidRPr="00151816">
        <w:rPr>
          <w:rFonts w:eastAsiaTheme="minorEastAsia"/>
          <w:color w:val="2B579A"/>
          <w:shd w:val="clear" w:color="auto" w:fill="E6E6E6"/>
        </w:rPr>
        <w:fldChar w:fldCharType="begin"/>
      </w:r>
      <w:r w:rsidR="00E277CD">
        <w:rPr>
          <w:rFonts w:asciiTheme="minorHAnsi" w:eastAsiaTheme="minorEastAsia" w:hAnsiTheme="minorHAnsi" w:cstheme="minorBidi"/>
        </w:rPr>
        <w:instrText xml:space="preserve"> ADDIN ZOTERO_ITEM CSL_CITATION {"citationID":"VbQXkYYe","properties":{"formattedCitation":"\\super 1\\nosupersub{}","plainCitation":"1","noteIndex":0},"citationItems":[{"id":644,"uris":["http://zotero.org/users/local/ONYY32YX/items/WVPMFT4Z"],"uri":["http://zotero.org/users/local/ONYY32YX/items/WVPMFT4Z"],"itemData":{"id":644,"type":"article-journal","abstract":"More than 90% of the compounds that enter clinical trials fail to\ndemonstrate sufficient safety and efficacy to gain regulatory approval.\nMost of this failure is due to the limited predictive value of preclinical\nmodels of disease, and our continued ignorance regarding the consequences\nof perturbing specific targets over long periods of time in humans.\n'Experiments of nature' - naturally occurring mutations in humans that\naffect the activity of a particular protein target or targets - can be\nused to estimate the probable efficacy and toxicity of a drug targeting\nsuch proteins, as well as to establish causal rather than reactive\nrelationships between targets and outcomes. Here, we describe the concept\nof dose-response curves derived from experiments of nature, with an\nemphasis on human genetics as a valuable tool to prioritize molecular\ntargets in drug development. We discuss empirical examples of drug-gene\npairs that support the role of human genetics in testing therapeutic\nhypotheses at the stage of target validation, provide objective criteria\nto prioritize genetic findings for future drug discovery efforts and\nhighlight the limitations of a target validation approach that is anchored\nin human genetics.","container-title":"Nat. Rev. Drug Discov.","DOI":"10.1038/nrd4051","ISSN":"1474-1776","issue":"8","page":"581-594","title":"Validating therapeutic targets through human genetics","volume":"12","author":[{"family":"Plenge","given":"Robert M"},{"family":"Scolnick","given":"Edward M"},{"family":"Altshuler","given":"David"}],"issued":{"date-parts":[["2013",8]]}}}],"schema":"https://github.com/citation-style-language/schema/raw/master/csl-citation.json"} </w:instrText>
      </w:r>
      <w:r w:rsidR="00A00523" w:rsidRPr="00151816">
        <w:rPr>
          <w:rFonts w:asciiTheme="minorHAnsi" w:eastAsiaTheme="minorEastAsia" w:hAnsiTheme="minorHAnsi" w:cstheme="minorBidi"/>
          <w:color w:val="2B579A"/>
          <w:shd w:val="clear" w:color="auto" w:fill="E6E6E6"/>
        </w:rPr>
        <w:fldChar w:fldCharType="separate"/>
      </w:r>
      <w:r w:rsidR="00A00523" w:rsidRPr="00151816">
        <w:rPr>
          <w:rFonts w:ascii="Calibri" w:hAnsiTheme="minorHAnsi" w:cs="Calibri"/>
          <w:vertAlign w:val="superscript"/>
          <w:lang w:val="en-US"/>
        </w:rPr>
        <w:t>1</w:t>
      </w:r>
      <w:r w:rsidR="00A00523" w:rsidRPr="00151816">
        <w:rPr>
          <w:rFonts w:eastAsiaTheme="minorEastAsia"/>
          <w:color w:val="2B579A"/>
          <w:shd w:val="clear" w:color="auto" w:fill="E6E6E6"/>
        </w:rPr>
        <w:fldChar w:fldCharType="end"/>
      </w:r>
      <w:r w:rsidR="43B12500" w:rsidRPr="00151816">
        <w:rPr>
          <w:rFonts w:asciiTheme="minorHAnsi" w:eastAsiaTheme="minorEastAsia" w:hAnsiTheme="minorHAnsi" w:cstheme="minorBidi"/>
        </w:rPr>
        <w:t xml:space="preserve">, the </w:t>
      </w:r>
      <w:r w:rsidR="00331CEA" w:rsidRPr="00151816">
        <w:rPr>
          <w:rFonts w:asciiTheme="minorHAnsi" w:eastAsiaTheme="minorEastAsia" w:hAnsiTheme="minorHAnsi" w:cstheme="minorBidi"/>
        </w:rPr>
        <w:t>rate of success for novel drugs continues to fall</w:t>
      </w:r>
      <w:r w:rsidR="001209E0" w:rsidRPr="00151816">
        <w:rPr>
          <w:rFonts w:asciiTheme="minorHAnsi" w:eastAsiaTheme="minorEastAsia" w:hAnsiTheme="minorHAnsi" w:cstheme="minorBidi"/>
          <w:color w:val="2B579A"/>
          <w:shd w:val="clear" w:color="auto" w:fill="E6E6E6"/>
        </w:rPr>
        <w:fldChar w:fldCharType="begin"/>
      </w:r>
      <w:r w:rsidR="00E277CD">
        <w:rPr>
          <w:rFonts w:asciiTheme="minorHAnsi" w:eastAsiaTheme="minorEastAsia" w:hAnsiTheme="minorHAnsi" w:cstheme="minorBidi"/>
        </w:rPr>
        <w:instrText xml:space="preserve"> ADDIN ZOTERO_ITEM CSL_CITATION {"citationID":"5lQ1efaG","properties":{"formattedCitation":"\\super 2\\nosupersub{}","plainCitation":"2","noteIndex":0},"citationItems":[{"id":5150,"uris":["http://zotero.org/users/local/ONYY32YX/items/73GDZKAM"],"uri":["http://zotero.org/users/local/ONYY32YX/items/73GDZKAM"],"itemData":{"id":5150,"type":"article-journal","container-title":"Nat. Biotechnol.","DOI":"10.1038/nbt.2786","ISSN":"1087-0156","issue":"1","page":"40-51","title":"Clinical development success rates for investigational drugs","volume":"32","author":[{"family":"Hay","given":"Michael"},{"family":"Thomas","given":"David W"},{"family":"Craighead","given":"John L"},{"family":"Economides","given":"Celia"},{"family":"Rosenthal","given":"Jesse"}],"issued":{"date-parts":[["2014",1]]}}}],"schema":"https://github.com/citation-style-language/schema/raw/master/csl-citation.json"} </w:instrText>
      </w:r>
      <w:r w:rsidR="001209E0" w:rsidRPr="00151816">
        <w:rPr>
          <w:rFonts w:asciiTheme="minorHAnsi" w:eastAsiaTheme="minorEastAsia" w:hAnsiTheme="minorHAnsi" w:cstheme="minorBidi"/>
          <w:color w:val="2B579A"/>
          <w:shd w:val="clear" w:color="auto" w:fill="E6E6E6"/>
        </w:rPr>
        <w:fldChar w:fldCharType="separate"/>
      </w:r>
      <w:r w:rsidR="001209E0" w:rsidRPr="00151816">
        <w:rPr>
          <w:rFonts w:ascii="Calibri" w:hAnsiTheme="minorHAnsi" w:cs="Calibri"/>
          <w:vertAlign w:val="superscript"/>
          <w:lang w:val="en-US"/>
        </w:rPr>
        <w:t>2</w:t>
      </w:r>
      <w:r w:rsidR="001209E0" w:rsidRPr="00151816">
        <w:rPr>
          <w:rFonts w:asciiTheme="minorHAnsi" w:eastAsiaTheme="minorEastAsia" w:hAnsiTheme="minorHAnsi" w:cstheme="minorBidi"/>
          <w:color w:val="2B579A"/>
          <w:shd w:val="clear" w:color="auto" w:fill="E6E6E6"/>
        </w:rPr>
        <w:fldChar w:fldCharType="end"/>
      </w:r>
      <w:r w:rsidR="226DCFEA" w:rsidRPr="00151816">
        <w:rPr>
          <w:rFonts w:asciiTheme="minorHAnsi" w:eastAsiaTheme="minorEastAsia" w:hAnsiTheme="minorHAnsi" w:cstheme="minorBidi"/>
        </w:rPr>
        <w:t>.</w:t>
      </w:r>
      <w:r w:rsidR="0055428D" w:rsidRPr="00151816">
        <w:rPr>
          <w:rFonts w:asciiTheme="minorHAnsi" w:eastAsiaTheme="minorEastAsia" w:hAnsiTheme="minorHAnsi" w:cstheme="minorBidi"/>
        </w:rPr>
        <w:t xml:space="preserve"> Lower success rates m</w:t>
      </w:r>
      <w:r w:rsidR="00816E5C" w:rsidRPr="00151816">
        <w:rPr>
          <w:rFonts w:asciiTheme="minorHAnsi" w:eastAsiaTheme="minorEastAsia" w:hAnsiTheme="minorHAnsi" w:cstheme="minorBidi"/>
        </w:rPr>
        <w:t xml:space="preserve">ake </w:t>
      </w:r>
      <w:r w:rsidR="0055428D" w:rsidRPr="00151816">
        <w:rPr>
          <w:rFonts w:asciiTheme="minorHAnsi" w:eastAsiaTheme="minorEastAsia" w:hAnsiTheme="minorHAnsi" w:cstheme="minorBidi"/>
        </w:rPr>
        <w:t>new therapeutics more expensive</w:t>
      </w:r>
      <w:r w:rsidR="00776EE8" w:rsidRPr="00151816">
        <w:rPr>
          <w:rFonts w:asciiTheme="minorHAnsi" w:eastAsiaTheme="minorEastAsia" w:hAnsiTheme="minorHAnsi" w:cstheme="minorBidi"/>
        </w:rPr>
        <w:t>, reducing availability</w:t>
      </w:r>
      <w:r w:rsidR="0055428D" w:rsidRPr="00151816">
        <w:rPr>
          <w:rFonts w:asciiTheme="minorHAnsi" w:eastAsiaTheme="minorEastAsia" w:hAnsiTheme="minorHAnsi" w:cstheme="minorBidi"/>
        </w:rPr>
        <w:t xml:space="preserve"> </w:t>
      </w:r>
      <w:r w:rsidR="00027C9C">
        <w:rPr>
          <w:rFonts w:asciiTheme="minorHAnsi" w:eastAsiaTheme="minorEastAsia" w:hAnsiTheme="minorHAnsi" w:cstheme="minorBidi"/>
        </w:rPr>
        <w:t xml:space="preserve">of effective medicines </w:t>
      </w:r>
      <w:r w:rsidR="00776EE8" w:rsidRPr="00151816">
        <w:rPr>
          <w:rFonts w:asciiTheme="minorHAnsi" w:eastAsiaTheme="minorEastAsia" w:hAnsiTheme="minorHAnsi" w:cstheme="minorBidi"/>
        </w:rPr>
        <w:t>and increasing healthcare costs.</w:t>
      </w:r>
      <w:r w:rsidR="226DCFEA" w:rsidRPr="00151816">
        <w:rPr>
          <w:rFonts w:asciiTheme="minorHAnsi" w:eastAsiaTheme="minorEastAsia" w:hAnsiTheme="minorHAnsi" w:cstheme="minorBidi"/>
        </w:rPr>
        <w:t xml:space="preserve"> Indeed, only one in ten </w:t>
      </w:r>
      <w:r w:rsidR="0053D685" w:rsidRPr="00151816">
        <w:rPr>
          <w:rFonts w:asciiTheme="minorHAnsi" w:eastAsiaTheme="minorEastAsia" w:hAnsiTheme="minorHAnsi" w:cstheme="minorBidi"/>
        </w:rPr>
        <w:t xml:space="preserve">targets taken into clinical </w:t>
      </w:r>
      <w:r w:rsidR="00724029" w:rsidRPr="00151816">
        <w:rPr>
          <w:rFonts w:asciiTheme="minorHAnsi" w:eastAsiaTheme="minorEastAsia" w:hAnsiTheme="minorHAnsi" w:cstheme="minorBidi"/>
        </w:rPr>
        <w:t xml:space="preserve">trials </w:t>
      </w:r>
      <w:r w:rsidR="0053D685" w:rsidRPr="00151816">
        <w:rPr>
          <w:rFonts w:asciiTheme="minorHAnsi" w:eastAsiaTheme="minorEastAsia" w:hAnsiTheme="minorHAnsi" w:cstheme="minorBidi"/>
        </w:rPr>
        <w:t>reach</w:t>
      </w:r>
      <w:r w:rsidR="00720EA4" w:rsidRPr="00151816">
        <w:rPr>
          <w:rFonts w:asciiTheme="minorHAnsi" w:eastAsiaTheme="minorEastAsia" w:hAnsiTheme="minorHAnsi" w:cstheme="minorBidi"/>
        </w:rPr>
        <w:t>es</w:t>
      </w:r>
      <w:r w:rsidR="0053D685" w:rsidRPr="00151816">
        <w:rPr>
          <w:rFonts w:asciiTheme="minorHAnsi" w:eastAsiaTheme="minorEastAsia" w:hAnsiTheme="minorHAnsi" w:cstheme="minorBidi"/>
        </w:rPr>
        <w:t xml:space="preserve"> approval </w:t>
      </w:r>
      <w:r w:rsidR="00A02383" w:rsidRPr="00151816">
        <w:rPr>
          <w:rFonts w:asciiTheme="minorHAnsi" w:eastAsiaTheme="minorEastAsia" w:hAnsiTheme="minorHAnsi" w:cstheme="minorBidi"/>
          <w:color w:val="2B579A"/>
          <w:shd w:val="clear" w:color="auto" w:fill="E6E6E6"/>
        </w:rPr>
        <w:fldChar w:fldCharType="begin"/>
      </w:r>
      <w:r w:rsidR="00E277CD">
        <w:rPr>
          <w:rFonts w:asciiTheme="minorHAnsi" w:eastAsiaTheme="minorEastAsia" w:hAnsiTheme="minorHAnsi" w:cstheme="minorBidi"/>
        </w:rPr>
        <w:instrText xml:space="preserve"> ADDIN ZOTERO_ITEM CSL_CITATION {"citationID":"dfXiIQxn","properties":{"formattedCitation":"\\super 2\\nosupersub{}","plainCitation":"2","noteIndex":0},"citationItems":[{"id":5150,"uris":["http://zotero.org/users/local/ONYY32YX/items/73GDZKAM"],"uri":["http://zotero.org/users/local/ONYY32YX/items/73GDZKAM"],"itemData":{"id":5150,"type":"article-journal","container-title":"Nat. Biotechnol.","DOI":"10.1038/nbt.2786","ISSN":"1087-0156","issue":"1","page":"40-51","title":"Clinical development success rates for investigational drugs","volume":"32","author":[{"family":"Hay","given":"Michael"},{"family":"Thomas","given":"David W"},{"family":"Craighead","given":"John L"},{"family":"Economides","given":"Celia"},{"family":"Rosenthal","given":"Jesse"}],"issued":{"date-parts":[["2014",1]]}}}],"schema":"https://github.com/citation-style-language/schema/raw/master/csl-citation.json"} </w:instrText>
      </w:r>
      <w:r w:rsidR="00A02383" w:rsidRPr="00151816">
        <w:rPr>
          <w:rFonts w:asciiTheme="minorHAnsi" w:eastAsiaTheme="minorEastAsia" w:hAnsiTheme="minorHAnsi" w:cstheme="minorBidi"/>
          <w:color w:val="2B579A"/>
          <w:shd w:val="clear" w:color="auto" w:fill="E6E6E6"/>
        </w:rPr>
        <w:fldChar w:fldCharType="separate"/>
      </w:r>
      <w:r w:rsidR="00A02383" w:rsidRPr="00151816">
        <w:rPr>
          <w:rFonts w:ascii="Calibri" w:hAnsiTheme="minorHAnsi" w:cs="Calibri"/>
          <w:vertAlign w:val="superscript"/>
          <w:lang w:val="en-US"/>
        </w:rPr>
        <w:t>2</w:t>
      </w:r>
      <w:r w:rsidR="00A02383" w:rsidRPr="00151816">
        <w:rPr>
          <w:rFonts w:asciiTheme="minorHAnsi" w:eastAsiaTheme="minorEastAsia" w:hAnsiTheme="minorHAnsi" w:cstheme="minorBidi"/>
          <w:color w:val="2B579A"/>
          <w:shd w:val="clear" w:color="auto" w:fill="E6E6E6"/>
        </w:rPr>
        <w:fldChar w:fldCharType="end"/>
      </w:r>
      <w:r w:rsidR="0053D685" w:rsidRPr="00151816">
        <w:rPr>
          <w:rFonts w:asciiTheme="minorHAnsi" w:eastAsiaTheme="minorEastAsia" w:hAnsiTheme="minorHAnsi" w:cstheme="minorBidi"/>
        </w:rPr>
        <w:t xml:space="preserve">, </w:t>
      </w:r>
      <w:r w:rsidR="611D305F" w:rsidRPr="00151816">
        <w:rPr>
          <w:rFonts w:asciiTheme="minorHAnsi" w:eastAsiaTheme="minorEastAsia" w:hAnsiTheme="minorHAnsi" w:cstheme="minorBidi"/>
        </w:rPr>
        <w:t xml:space="preserve">with many showing lack of efficacy </w:t>
      </w:r>
      <w:r w:rsidR="3190F8D9" w:rsidRPr="00151816">
        <w:rPr>
          <w:rFonts w:asciiTheme="minorHAnsi" w:eastAsiaTheme="minorEastAsia" w:hAnsiTheme="minorHAnsi" w:cstheme="minorBidi"/>
        </w:rPr>
        <w:t xml:space="preserve">(~50%) or adverse safety profiles (~25%) </w:t>
      </w:r>
      <w:r w:rsidR="611D305F" w:rsidRPr="00151816">
        <w:rPr>
          <w:rFonts w:asciiTheme="minorHAnsi" w:eastAsiaTheme="minorEastAsia" w:hAnsiTheme="minorHAnsi" w:cstheme="minorBidi"/>
        </w:rPr>
        <w:t>in late stage clinical tr</w:t>
      </w:r>
      <w:r w:rsidR="3190F8D9" w:rsidRPr="00151816">
        <w:rPr>
          <w:rFonts w:asciiTheme="minorHAnsi" w:eastAsiaTheme="minorEastAsia" w:hAnsiTheme="minorHAnsi" w:cstheme="minorBidi"/>
        </w:rPr>
        <w:t xml:space="preserve">ials </w:t>
      </w:r>
      <w:r w:rsidR="7AFD4E2D" w:rsidRPr="00151816">
        <w:rPr>
          <w:rFonts w:asciiTheme="minorHAnsi" w:eastAsiaTheme="minorEastAsia" w:hAnsiTheme="minorHAnsi" w:cstheme="minorBidi"/>
        </w:rPr>
        <w:t>after many years of development</w:t>
      </w:r>
      <w:r w:rsidR="00272939" w:rsidRPr="00151816">
        <w:rPr>
          <w:rFonts w:eastAsiaTheme="minorEastAsia"/>
          <w:color w:val="2B579A"/>
          <w:shd w:val="clear" w:color="auto" w:fill="E6E6E6"/>
        </w:rPr>
        <w:fldChar w:fldCharType="begin"/>
      </w:r>
      <w:r w:rsidR="00E277CD">
        <w:rPr>
          <w:rFonts w:asciiTheme="minorHAnsi" w:eastAsiaTheme="minorEastAsia" w:hAnsiTheme="minorHAnsi" w:cstheme="minorBidi"/>
        </w:rPr>
        <w:instrText xml:space="preserve"> ADDIN ZOTERO_ITEM CSL_CITATION {"citationID":"czLnHrhx","properties":{"formattedCitation":"\\super 3\\nosupersub{}","plainCitation":"3","noteIndex":0},"citationItems":[{"id":"gQUzWErn/DlTc3fDU","uris":["http://zotero.org/users/local/ONYY32YX/items/ZRA8ZC3P"],"uri":["http://zotero.org/users/local/ONYY32YX/items/ZRA8ZC3P"],"itemData":{"id":173,"type":"article-journal","title":"Phase II and Phase III attrition rates 2011–2012","container-title":"Nat. Rev. Drug Discov.","page":"569","volume":"12","DOI":"10.1038/nrd4090","ISSN":"1474-1776","author":[{"family":"Arrowsmith","given":"John"},{"family":"Miller","given":"Philip"}],"issued":{"date-parts":[["2013",8,1]]}}}],"schema":"https://github.com/citation-style-language/schema/raw/master/csl-citation.json"} </w:instrText>
      </w:r>
      <w:r w:rsidR="00272939" w:rsidRPr="00151816">
        <w:rPr>
          <w:rFonts w:asciiTheme="minorHAnsi" w:eastAsiaTheme="minorEastAsia" w:hAnsiTheme="minorHAnsi" w:cstheme="minorBidi"/>
          <w:color w:val="2B579A"/>
          <w:shd w:val="clear" w:color="auto" w:fill="E6E6E6"/>
        </w:rPr>
        <w:fldChar w:fldCharType="separate"/>
      </w:r>
      <w:r w:rsidR="001209E0" w:rsidRPr="00151816">
        <w:rPr>
          <w:rFonts w:ascii="Calibri" w:hAnsi="Calibri" w:cs="Calibri"/>
          <w:vertAlign w:val="superscript"/>
          <w:lang w:val="en-US"/>
        </w:rPr>
        <w:t>3</w:t>
      </w:r>
      <w:r w:rsidR="00272939" w:rsidRPr="00151816">
        <w:rPr>
          <w:rFonts w:eastAsiaTheme="minorEastAsia"/>
          <w:color w:val="2B579A"/>
          <w:shd w:val="clear" w:color="auto" w:fill="E6E6E6"/>
        </w:rPr>
        <w:fldChar w:fldCharType="end"/>
      </w:r>
      <w:r w:rsidR="00B81041" w:rsidRPr="0069664F">
        <w:rPr>
          <w:rFonts w:asciiTheme="minorHAnsi" w:eastAsiaTheme="minorEastAsia" w:hAnsiTheme="minorHAnsi" w:cstheme="minorBidi"/>
          <w:vertAlign w:val="superscript"/>
        </w:rPr>
        <w:t>,</w:t>
      </w:r>
      <w:r w:rsidR="00272939" w:rsidRPr="00151816">
        <w:rPr>
          <w:rFonts w:eastAsiaTheme="minorEastAsia"/>
          <w:color w:val="2B579A"/>
          <w:shd w:val="clear" w:color="auto" w:fill="E6E6E6"/>
        </w:rPr>
        <w:fldChar w:fldCharType="begin"/>
      </w:r>
      <w:r w:rsidR="00E277CD">
        <w:rPr>
          <w:rFonts w:asciiTheme="minorHAnsi" w:eastAsiaTheme="minorEastAsia" w:hAnsiTheme="minorHAnsi" w:cstheme="minorBidi"/>
        </w:rPr>
        <w:instrText xml:space="preserve"> ADDIN ZOTERO_ITEM CSL_CITATION {"citationID":"f3zBUSH8","properties":{"formattedCitation":"\\super 4\\nosupersub{}","plainCitation":"4","noteIndex":0},"citationItems":[{"id":"gQUzWErn/C18trjhM","uris":["http://zotero.org/users/local/ONYY32YX/items/D4GJHPJV"],"uri":["http://zotero.org/users/local/ONYY32YX/items/D4GJHPJV"],"itemData":{"id":181,"type":"article-journal","title":"Phase II and phase III failures: 2013–2015","container-title":"Nat. Rev. Drug Discov.","page":"817","volume":"15","DOI":"10.1038/nrd.2016.184","ISSN":"1474-1776","author":[{"family":"Harrison","given":"Richard K"}],"issued":{"date-parts":[["2016",11,4]]}}}],"schema":"https://github.com/citation-style-language/schema/raw/master/csl-citation.json"} </w:instrText>
      </w:r>
      <w:r w:rsidR="00272939" w:rsidRPr="00151816">
        <w:rPr>
          <w:rFonts w:asciiTheme="minorHAnsi" w:eastAsiaTheme="minorEastAsia" w:hAnsiTheme="minorHAnsi" w:cstheme="minorBidi"/>
          <w:color w:val="2B579A"/>
          <w:shd w:val="clear" w:color="auto" w:fill="E6E6E6"/>
        </w:rPr>
        <w:fldChar w:fldCharType="separate"/>
      </w:r>
      <w:r w:rsidR="001209E0" w:rsidRPr="00151816">
        <w:rPr>
          <w:rFonts w:ascii="Calibri" w:hAnsi="Calibri" w:cs="Calibri"/>
          <w:vertAlign w:val="superscript"/>
          <w:lang w:val="en-US"/>
        </w:rPr>
        <w:t>4</w:t>
      </w:r>
      <w:r w:rsidR="00272939" w:rsidRPr="00151816">
        <w:rPr>
          <w:rFonts w:eastAsiaTheme="minorEastAsia"/>
          <w:color w:val="2B579A"/>
          <w:shd w:val="clear" w:color="auto" w:fill="E6E6E6"/>
        </w:rPr>
        <w:fldChar w:fldCharType="end"/>
      </w:r>
      <w:r w:rsidR="002A248E" w:rsidRPr="00151816">
        <w:rPr>
          <w:rFonts w:asciiTheme="minorHAnsi" w:eastAsiaTheme="minorEastAsia" w:hAnsiTheme="minorHAnsi" w:cstheme="minorBidi"/>
        </w:rPr>
        <w:t xml:space="preserve">. </w:t>
      </w:r>
      <w:r w:rsidR="00747FA4" w:rsidRPr="00151816">
        <w:rPr>
          <w:rFonts w:asciiTheme="minorHAnsi" w:eastAsiaTheme="minorEastAsia" w:hAnsiTheme="minorHAnsi" w:cstheme="minorBidi"/>
        </w:rPr>
        <w:t>For some disease</w:t>
      </w:r>
      <w:r w:rsidR="005448DD" w:rsidRPr="00151816">
        <w:rPr>
          <w:rFonts w:asciiTheme="minorHAnsi" w:eastAsiaTheme="minorEastAsia" w:hAnsiTheme="minorHAnsi" w:cstheme="minorBidi"/>
        </w:rPr>
        <w:t>s</w:t>
      </w:r>
      <w:r w:rsidR="00D14A00">
        <w:rPr>
          <w:rFonts w:asciiTheme="minorHAnsi" w:eastAsiaTheme="minorEastAsia" w:hAnsiTheme="minorHAnsi" w:cstheme="minorBidi"/>
        </w:rPr>
        <w:t>,</w:t>
      </w:r>
      <w:r w:rsidR="00747FA4" w:rsidRPr="00151816">
        <w:rPr>
          <w:rFonts w:asciiTheme="minorHAnsi" w:eastAsiaTheme="minorEastAsia" w:hAnsiTheme="minorHAnsi" w:cstheme="minorBidi"/>
        </w:rPr>
        <w:t xml:space="preserve"> such as Alzheimer’s </w:t>
      </w:r>
      <w:r w:rsidR="00C129A0" w:rsidRPr="00151816">
        <w:rPr>
          <w:rFonts w:asciiTheme="minorHAnsi" w:eastAsiaTheme="minorEastAsia" w:hAnsiTheme="minorHAnsi" w:cstheme="minorBidi"/>
        </w:rPr>
        <w:t>disease</w:t>
      </w:r>
      <w:r w:rsidR="00EF1CAF" w:rsidRPr="00151816">
        <w:rPr>
          <w:rFonts w:asciiTheme="minorHAnsi" w:eastAsiaTheme="minorEastAsia" w:hAnsiTheme="minorHAnsi" w:cstheme="minorBidi"/>
        </w:rPr>
        <w:t>, the</w:t>
      </w:r>
      <w:r w:rsidR="00C129A0" w:rsidRPr="00151816">
        <w:rPr>
          <w:rFonts w:asciiTheme="minorHAnsi" w:eastAsiaTheme="minorEastAsia" w:hAnsiTheme="minorHAnsi" w:cstheme="minorBidi"/>
        </w:rPr>
        <w:t xml:space="preserve"> </w:t>
      </w:r>
      <w:r w:rsidR="00E67EA0" w:rsidRPr="00151816">
        <w:rPr>
          <w:rFonts w:asciiTheme="minorHAnsi" w:eastAsiaTheme="minorEastAsia" w:hAnsiTheme="minorHAnsi" w:cstheme="minorBidi"/>
        </w:rPr>
        <w:t>failure rate</w:t>
      </w:r>
      <w:r w:rsidR="005448DD" w:rsidRPr="00151816">
        <w:rPr>
          <w:rFonts w:asciiTheme="minorHAnsi" w:eastAsiaTheme="minorEastAsia" w:hAnsiTheme="minorHAnsi" w:cstheme="minorBidi"/>
        </w:rPr>
        <w:t>s</w:t>
      </w:r>
      <w:r w:rsidR="00E67EA0" w:rsidRPr="00151816">
        <w:rPr>
          <w:rFonts w:asciiTheme="minorHAnsi" w:eastAsiaTheme="minorEastAsia" w:hAnsiTheme="minorHAnsi" w:cstheme="minorBidi"/>
        </w:rPr>
        <w:t xml:space="preserve"> </w:t>
      </w:r>
      <w:r w:rsidR="005448DD" w:rsidRPr="00151816">
        <w:rPr>
          <w:rFonts w:asciiTheme="minorHAnsi" w:eastAsiaTheme="minorEastAsia" w:hAnsiTheme="minorHAnsi" w:cstheme="minorBidi"/>
        </w:rPr>
        <w:t>are even higher</w:t>
      </w:r>
      <w:r w:rsidR="00A00523" w:rsidRPr="00151816">
        <w:rPr>
          <w:rFonts w:eastAsiaTheme="minorEastAsia"/>
          <w:color w:val="2B579A"/>
          <w:shd w:val="clear" w:color="auto" w:fill="E6E6E6"/>
        </w:rPr>
        <w:fldChar w:fldCharType="begin"/>
      </w:r>
      <w:r w:rsidR="00E277CD">
        <w:rPr>
          <w:rFonts w:asciiTheme="minorHAnsi" w:eastAsiaTheme="minorEastAsia" w:hAnsiTheme="minorHAnsi" w:cstheme="minorBidi"/>
        </w:rPr>
        <w:instrText xml:space="preserve"> ADDIN ZOTERO_ITEM CSL_CITATION {"citationID":"ns6yYkK2","properties":{"formattedCitation":"\\super 5\\nosupersub{}","plainCitation":"5","noteIndex":0},"citationItems":[{"id":596,"uris":["http://zotero.org/users/local/ONYY32YX/items/X67NFGKP"],"uri":["http://zotero.org/users/local/ONYY32YX/items/X67NFGKP"],"itemData":{"id":596,"type":"article-journal","abstract":"INTRODUCTION: Alzheimer's disease (AD) is increasing in frequency as the global population ages. Five drugs are approved for treatment of AD, including four cholinesterase inhibitors and an N-methyl-D-aspartate (NMDA)-receptor antagonist. We have an urgent need to find new therapies for AD. METHODS: We examined Clinicaltrials.gov, a public website that records ongoing clinical trials. We examined the decade of 2002 to 2012, to better understand AD-drug development. We reviewed trials by sponsor, sites, drug mechanism of action, duration, number of patients required, and rate of success in terms of advancement from one phase to the next. We also reviewed the current AD therapy pipeline. RESULTS: During the 2002 to 2012 observation period, 413 AD trials were performed: 124 Phase 1 trials, 206 Phase 2 trials, and 83 Phase 3 trials. Seventy-eight percent were sponsored by pharmaceutical companies. The United States of America (U.S.) remains the single world region with the greatest number of trials; cumulatively, more non-U.S. than U.S. trials are performed. The largest number of registered trials addressed symptomatic agents aimed at improving cognition (36.6%), followed by trials of disease-modifying small molecules (35.1%) and trials of disease-modifying immunotherapies (18%). The mean length of trials increases from Phase 2 to Phase 3, and the number of participants in trials increases between Phase 2 and Phase 3. Trials of disease-modifying agents are larger and longer than those for symptomatic agents. A very high attrition rate was found, with an overall success rate during the 2002 to 2012 period of 0.4% (99.6% failure). CONCLUSIONS: The Clinicaltrials.gov database demonstrates that relatively few clinical trials are undertaken for AD therapeutics, considering the magnitude of the problem. The success rate for advancing from one phase to another is low, and the number of compounds progressing to regulatory review is among the lowest found in any therapeutic area. The AD drug-development ecosystem requires support.","container-title":"Alzheimers. Res. Ther.","DOI":"10.1186/alzrt269","ISSN":"1758-9193","issue":"4","page":"37","title":"Alzheimer's disease drug-development pipeline: few candidates, frequent failures","volume":"6","author":[{"family":"Cummings","given":"Jeffrey L"},{"family":"Morstorf","given":"Travis"},{"family":"Zhong","given":"Kate"}],"issued":{"date-parts":[["2014",7,3]]}}}],"schema":"https://github.com/citation-style-language/schema/raw/master/csl-citation.json"} </w:instrText>
      </w:r>
      <w:r w:rsidR="00A00523" w:rsidRPr="00151816">
        <w:rPr>
          <w:rFonts w:asciiTheme="minorHAnsi" w:eastAsiaTheme="minorEastAsia" w:hAnsiTheme="minorHAnsi" w:cstheme="minorBidi"/>
          <w:color w:val="2B579A"/>
          <w:shd w:val="clear" w:color="auto" w:fill="E6E6E6"/>
        </w:rPr>
        <w:fldChar w:fldCharType="separate"/>
      </w:r>
      <w:r w:rsidR="001209E0" w:rsidRPr="00151816">
        <w:rPr>
          <w:rFonts w:ascii="Calibri" w:hAnsiTheme="minorHAnsi" w:cs="Calibri"/>
          <w:vertAlign w:val="superscript"/>
          <w:lang w:val="en-US"/>
        </w:rPr>
        <w:t>5</w:t>
      </w:r>
      <w:r w:rsidR="00A00523" w:rsidRPr="00151816">
        <w:rPr>
          <w:rFonts w:eastAsiaTheme="minorEastAsia"/>
          <w:color w:val="2B579A"/>
          <w:shd w:val="clear" w:color="auto" w:fill="E6E6E6"/>
        </w:rPr>
        <w:fldChar w:fldCharType="end"/>
      </w:r>
      <w:r w:rsidR="00C129A0" w:rsidRPr="00151816">
        <w:rPr>
          <w:rFonts w:asciiTheme="minorHAnsi" w:eastAsiaTheme="minorEastAsia" w:hAnsiTheme="minorHAnsi" w:cstheme="minorBidi"/>
        </w:rPr>
        <w:t>.</w:t>
      </w:r>
    </w:p>
    <w:p w14:paraId="4B8E5DC6" w14:textId="77777777" w:rsidR="009659A4" w:rsidRPr="00151816" w:rsidRDefault="009659A4" w:rsidP="00C70C93">
      <w:pPr>
        <w:jc w:val="both"/>
        <w:rPr>
          <w:rFonts w:asciiTheme="minorHAnsi" w:eastAsiaTheme="minorEastAsia" w:hAnsiTheme="minorHAnsi" w:cstheme="minorBidi"/>
        </w:rPr>
      </w:pPr>
    </w:p>
    <w:p w14:paraId="1775D070" w14:textId="0206F400" w:rsidR="007E6F8F" w:rsidRPr="001A1185" w:rsidRDefault="00027C9C" w:rsidP="00C70C93">
      <w:pPr>
        <w:jc w:val="both"/>
        <w:rPr>
          <w:rFonts w:asciiTheme="minorHAnsi" w:eastAsiaTheme="minorEastAsia" w:hAnsiTheme="minorHAnsi" w:cstheme="minorBidi"/>
          <w:vertAlign w:val="superscript"/>
        </w:rPr>
      </w:pPr>
      <w:r>
        <w:rPr>
          <w:rFonts w:asciiTheme="minorHAnsi" w:eastAsiaTheme="minorEastAsia" w:hAnsiTheme="minorHAnsi" w:cstheme="minorBidi"/>
        </w:rPr>
        <w:t>Thus</w:t>
      </w:r>
      <w:r w:rsidR="009659A4" w:rsidRPr="00151816">
        <w:rPr>
          <w:rFonts w:asciiTheme="minorHAnsi" w:eastAsiaTheme="minorEastAsia" w:hAnsiTheme="minorHAnsi" w:cstheme="minorBidi"/>
        </w:rPr>
        <w:t xml:space="preserve">, </w:t>
      </w:r>
      <w:r>
        <w:rPr>
          <w:rFonts w:asciiTheme="minorHAnsi" w:eastAsiaTheme="minorEastAsia" w:hAnsiTheme="minorHAnsi" w:cstheme="minorBidi"/>
        </w:rPr>
        <w:t>early</w:t>
      </w:r>
      <w:r w:rsidR="009659A4" w:rsidRPr="00151816">
        <w:rPr>
          <w:rFonts w:asciiTheme="minorHAnsi" w:eastAsiaTheme="minorEastAsia" w:hAnsiTheme="minorHAnsi" w:cstheme="minorBidi"/>
        </w:rPr>
        <w:t xml:space="preserve"> </w:t>
      </w:r>
      <w:r w:rsidR="005448DD" w:rsidRPr="00151816">
        <w:rPr>
          <w:rFonts w:asciiTheme="minorHAnsi" w:eastAsiaTheme="minorEastAsia" w:hAnsiTheme="minorHAnsi" w:cstheme="minorBidi"/>
        </w:rPr>
        <w:t xml:space="preserve">approaches to </w:t>
      </w:r>
      <w:r w:rsidR="00821751" w:rsidRPr="00151816">
        <w:rPr>
          <w:rFonts w:asciiTheme="minorHAnsi" w:eastAsiaTheme="minorEastAsia" w:hAnsiTheme="minorHAnsi" w:cstheme="minorBidi"/>
        </w:rPr>
        <w:t>prioritize</w:t>
      </w:r>
      <w:r w:rsidR="7799DE29" w:rsidRPr="00151816">
        <w:rPr>
          <w:rFonts w:asciiTheme="minorHAnsi" w:eastAsiaTheme="minorEastAsia" w:hAnsiTheme="minorHAnsi" w:cstheme="minorBidi"/>
        </w:rPr>
        <w:t xml:space="preserve"> target</w:t>
      </w:r>
      <w:r w:rsidR="00297D94" w:rsidRPr="00151816">
        <w:rPr>
          <w:rFonts w:asciiTheme="minorHAnsi" w:eastAsiaTheme="minorEastAsia" w:hAnsiTheme="minorHAnsi" w:cstheme="minorBidi"/>
        </w:rPr>
        <w:t>-indication pairs</w:t>
      </w:r>
      <w:r w:rsidR="00B81364" w:rsidRPr="00151816">
        <w:rPr>
          <w:rFonts w:asciiTheme="minorHAnsi" w:eastAsiaTheme="minorEastAsia" w:hAnsiTheme="minorHAnsi" w:cstheme="minorBidi"/>
        </w:rPr>
        <w:t xml:space="preserve"> that are</w:t>
      </w:r>
      <w:r w:rsidR="7799DE29" w:rsidRPr="00151816">
        <w:rPr>
          <w:rFonts w:asciiTheme="minorHAnsi" w:eastAsiaTheme="minorEastAsia" w:hAnsiTheme="minorHAnsi" w:cstheme="minorBidi"/>
        </w:rPr>
        <w:t xml:space="preserve"> more likely to be successful are </w:t>
      </w:r>
      <w:r w:rsidR="76D467E2" w:rsidRPr="00151816">
        <w:rPr>
          <w:rFonts w:asciiTheme="minorHAnsi" w:eastAsiaTheme="minorEastAsia" w:hAnsiTheme="minorHAnsi" w:cstheme="minorBidi"/>
        </w:rPr>
        <w:t>much</w:t>
      </w:r>
      <w:r w:rsidR="579A4D4C" w:rsidRPr="00151816">
        <w:rPr>
          <w:rFonts w:asciiTheme="minorHAnsi" w:eastAsiaTheme="minorEastAsia" w:hAnsiTheme="minorHAnsi" w:cstheme="minorBidi"/>
        </w:rPr>
        <w:t xml:space="preserve"> </w:t>
      </w:r>
      <w:r w:rsidR="6BCCAED8" w:rsidRPr="00151816">
        <w:rPr>
          <w:rFonts w:asciiTheme="minorHAnsi" w:eastAsiaTheme="minorEastAsia" w:hAnsiTheme="minorHAnsi" w:cstheme="minorBidi"/>
        </w:rPr>
        <w:t>needed</w:t>
      </w:r>
      <w:r w:rsidR="6DAFB8C5" w:rsidRPr="00151816">
        <w:rPr>
          <w:rFonts w:asciiTheme="minorHAnsi" w:eastAsiaTheme="minorEastAsia" w:hAnsiTheme="minorHAnsi" w:cstheme="minorBidi"/>
        </w:rPr>
        <w:t xml:space="preserve">. </w:t>
      </w:r>
      <w:r w:rsidR="009659A4" w:rsidRPr="00151816">
        <w:rPr>
          <w:rFonts w:asciiTheme="minorHAnsi" w:eastAsiaTheme="minorEastAsia" w:hAnsiTheme="minorHAnsi" w:cstheme="minorBidi"/>
        </w:rPr>
        <w:t>I</w:t>
      </w:r>
      <w:r w:rsidR="005448DD" w:rsidRPr="00151816">
        <w:rPr>
          <w:rFonts w:asciiTheme="minorHAnsi" w:eastAsiaTheme="minorEastAsia" w:hAnsiTheme="minorHAnsi" w:cstheme="minorBidi"/>
        </w:rPr>
        <w:t xml:space="preserve">t has previously been shown that </w:t>
      </w:r>
      <w:r>
        <w:rPr>
          <w:rFonts w:asciiTheme="minorHAnsi" w:eastAsiaTheme="minorEastAsia" w:hAnsiTheme="minorHAnsi" w:cstheme="minorBidi"/>
        </w:rPr>
        <w:t>target-indication pairs for which genetic associations link the target gen</w:t>
      </w:r>
      <w:r w:rsidR="0091762E">
        <w:rPr>
          <w:rFonts w:asciiTheme="minorHAnsi" w:eastAsiaTheme="minorEastAsia" w:hAnsiTheme="minorHAnsi" w:cstheme="minorBidi"/>
        </w:rPr>
        <w:t>e</w:t>
      </w:r>
      <w:r>
        <w:rPr>
          <w:rFonts w:asciiTheme="minorHAnsi" w:eastAsiaTheme="minorEastAsia" w:hAnsiTheme="minorHAnsi" w:cstheme="minorBidi"/>
        </w:rPr>
        <w:t xml:space="preserve"> to related phenotypes are more likely to reach approval</w:t>
      </w:r>
      <w:r w:rsidR="00EC4B39" w:rsidRPr="00151816">
        <w:rPr>
          <w:rFonts w:eastAsiaTheme="minorEastAsia"/>
          <w:color w:val="2B579A"/>
          <w:shd w:val="clear" w:color="auto" w:fill="E6E6E6"/>
        </w:rPr>
        <w:fldChar w:fldCharType="begin"/>
      </w:r>
      <w:r w:rsidR="00E277CD">
        <w:rPr>
          <w:rFonts w:asciiTheme="minorHAnsi" w:eastAsiaTheme="minorEastAsia" w:hAnsiTheme="minorHAnsi" w:cstheme="minorBidi"/>
          <w:lang w:val="en-US"/>
        </w:rPr>
        <w:instrText xml:space="preserve"> ADDIN ZOTERO_ITEM CSL_CITATION {"citationID":"j2FOMTqk","properties":{"formattedCitation":"\\super 6\\nosupersub{}","plainCitation":"6","noteIndex":0},"citationItems":[{"id":"gQUzWErn/SUoyjn88","uris":["http://zotero.org/users/local/ONYY32YX/items/93NTQ7XP"],"uri":["http://zotero.org/users/local/ONYY32YX/items/93NTQ7XP"],"itemData":{"id":185,"type":"article-journal","title":"The support of human genetic evidence for approved drug indications","container-title":"Nat. Genet.","page":"856-860","volume":"47","issue":"8","abstract":"Over a quarter of drugs that enter clinical development fail because they\nare ineffective. Growing insight into genes that influence human disease\nmay affect how drug targets and indications are selected. However, there\nis little guidance about how much weight should be given to genetic\nevidence in making these key decisions. To answer this question, we\ninvestigated how well the current archive of genetic evidence predicts\ndrug mechanisms. We found that, among well-studied indications, the\nproportion of drug mechanisms with direct genetic support increases\nsignificantly across the drug development pipeline, from 2.0% at the\npreclinical stage to 8.2% among mechanisms for approved drugs, and varies\ndramatically among disease areas. We estimate that selecting genetically\nsupported targets could double the success rate in clinical development.\nTherefore, using the growing wealth of human genetic data to select the\nbest targets and indications should have a measurable impact on the\nsuccessful development of new drugs.","DOI":"10.1038/ng.3314","ISSN":"1061-4036","author":[{"family":"Nelson","given":"Matthew R"},{"family":"Tipney","given":"Hannah"},{"family":"Painter","given":"Jeffery L"},{"family":"Shen","given":"Judong"},{"family":"Nicoletti","given":"Paola"},{"family":"Shen","given":"Yufeng"},{"family":"Floratos","given":"Aris"},{"family":"Sham","given":"Pak Chung"},{"family":"Li","given":"Mulin Jun"},{"family":"Wang","given":"Junwen"},{"family":"Cardon","given":"Lon R"},{"family":"Whittaker","given":"John C"},{"family":"Sanseau","given":"Philippe"}],"issued":{"date-parts":[["2015",8]]}}}],"schema":"https://github.com/citation-style-language/schema/raw/master/csl-citation.json"} </w:instrText>
      </w:r>
      <w:r w:rsidR="00EC4B39" w:rsidRPr="00151816">
        <w:rPr>
          <w:rFonts w:asciiTheme="minorHAnsi" w:eastAsiaTheme="minorEastAsia" w:hAnsiTheme="minorHAnsi" w:cstheme="minorBidi"/>
          <w:color w:val="2B579A"/>
          <w:shd w:val="clear" w:color="auto" w:fill="E6E6E6"/>
          <w:lang w:val="en-US"/>
        </w:rPr>
        <w:fldChar w:fldCharType="separate"/>
      </w:r>
      <w:r w:rsidR="001209E0" w:rsidRPr="00151816">
        <w:rPr>
          <w:rFonts w:ascii="Calibri" w:hAnsi="Calibri" w:cs="Calibri"/>
          <w:vertAlign w:val="superscript"/>
          <w:lang w:val="en-US"/>
        </w:rPr>
        <w:t>6</w:t>
      </w:r>
      <w:r w:rsidR="00EC4B39" w:rsidRPr="00151816">
        <w:rPr>
          <w:rFonts w:eastAsiaTheme="minorEastAsia"/>
          <w:color w:val="2B579A"/>
          <w:shd w:val="clear" w:color="auto" w:fill="E6E6E6"/>
        </w:rPr>
        <w:fldChar w:fldCharType="end"/>
      </w:r>
      <w:r w:rsidR="00BE3B56" w:rsidRPr="00151816">
        <w:rPr>
          <w:rFonts w:asciiTheme="minorHAnsi" w:eastAsiaTheme="minorEastAsia" w:hAnsiTheme="minorHAnsi" w:cstheme="minorBidi"/>
          <w:lang w:val="en-US"/>
        </w:rPr>
        <w:t>.</w:t>
      </w:r>
      <w:r w:rsidR="002C6469" w:rsidRPr="00151816">
        <w:rPr>
          <w:rFonts w:asciiTheme="minorHAnsi" w:eastAsiaTheme="minorEastAsia" w:hAnsiTheme="minorHAnsi" w:cstheme="minorBidi"/>
          <w:lang w:val="en-US"/>
        </w:rPr>
        <w:t xml:space="preserve"> </w:t>
      </w:r>
      <w:r w:rsidR="00C727C4">
        <w:rPr>
          <w:rFonts w:asciiTheme="minorHAnsi" w:eastAsiaTheme="minorEastAsia" w:hAnsiTheme="minorHAnsi" w:cstheme="minorBidi"/>
          <w:lang w:val="en-US"/>
        </w:rPr>
        <w:t>Consequently</w:t>
      </w:r>
      <w:r w:rsidR="00717FC5" w:rsidRPr="00151816">
        <w:rPr>
          <w:rFonts w:asciiTheme="minorHAnsi" w:eastAsiaTheme="minorEastAsia" w:hAnsiTheme="minorHAnsi" w:cstheme="minorBidi"/>
          <w:lang w:val="en-US"/>
        </w:rPr>
        <w:t>, s</w:t>
      </w:r>
      <w:r w:rsidR="00816E5C" w:rsidRPr="00151816">
        <w:rPr>
          <w:rFonts w:asciiTheme="minorHAnsi" w:eastAsiaTheme="minorEastAsia" w:hAnsiTheme="minorHAnsi" w:cstheme="minorBidi"/>
          <w:lang w:val="en-US"/>
        </w:rPr>
        <w:t>ystem</w:t>
      </w:r>
      <w:r w:rsidR="004552D4" w:rsidRPr="00151816">
        <w:rPr>
          <w:rFonts w:asciiTheme="minorHAnsi" w:eastAsiaTheme="minorEastAsia" w:hAnsiTheme="minorHAnsi" w:cstheme="minorBidi"/>
          <w:lang w:val="en-US"/>
        </w:rPr>
        <w:t xml:space="preserve">atically </w:t>
      </w:r>
      <w:r w:rsidR="00262FF9" w:rsidRPr="00151816">
        <w:rPr>
          <w:rFonts w:asciiTheme="minorHAnsi" w:eastAsiaTheme="minorEastAsia" w:hAnsiTheme="minorHAnsi" w:cstheme="minorBidi"/>
          <w:lang w:val="en-US"/>
        </w:rPr>
        <w:t xml:space="preserve">evaluating the genetic evidence </w:t>
      </w:r>
      <w:r w:rsidR="00717FC5" w:rsidRPr="00151816">
        <w:rPr>
          <w:rFonts w:asciiTheme="minorHAnsi" w:eastAsiaTheme="minorEastAsia" w:hAnsiTheme="minorHAnsi" w:cstheme="minorBidi"/>
          <w:lang w:val="en-US"/>
        </w:rPr>
        <w:t>in</w:t>
      </w:r>
      <w:r w:rsidR="00155C74" w:rsidRPr="00151816">
        <w:rPr>
          <w:rFonts w:asciiTheme="minorHAnsi" w:eastAsiaTheme="minorEastAsia" w:hAnsiTheme="minorHAnsi" w:cstheme="minorBidi"/>
          <w:lang w:val="en-US"/>
        </w:rPr>
        <w:t xml:space="preserve"> </w:t>
      </w:r>
      <w:r w:rsidR="00262FF9" w:rsidRPr="00151816">
        <w:rPr>
          <w:rFonts w:asciiTheme="minorHAnsi" w:eastAsiaTheme="minorEastAsia" w:hAnsiTheme="minorHAnsi" w:cstheme="minorBidi"/>
          <w:lang w:val="en-US"/>
        </w:rPr>
        <w:t xml:space="preserve">support </w:t>
      </w:r>
      <w:r w:rsidR="00717FC5" w:rsidRPr="00151816">
        <w:rPr>
          <w:rFonts w:asciiTheme="minorHAnsi" w:eastAsiaTheme="minorEastAsia" w:hAnsiTheme="minorHAnsi" w:cstheme="minorBidi"/>
          <w:lang w:val="en-US"/>
        </w:rPr>
        <w:t xml:space="preserve">of </w:t>
      </w:r>
      <w:r w:rsidR="00262FF9" w:rsidRPr="00151816">
        <w:rPr>
          <w:rFonts w:asciiTheme="minorHAnsi" w:eastAsiaTheme="minorEastAsia" w:hAnsiTheme="minorHAnsi" w:cstheme="minorBidi"/>
          <w:lang w:val="en-US"/>
        </w:rPr>
        <w:t>potential target</w:t>
      </w:r>
      <w:r w:rsidR="00717FC5" w:rsidRPr="00151816">
        <w:rPr>
          <w:rFonts w:asciiTheme="minorHAnsi" w:eastAsiaTheme="minorEastAsia" w:hAnsiTheme="minorHAnsi" w:cstheme="minorBidi"/>
          <w:lang w:val="en-US"/>
        </w:rPr>
        <w:t>-indication pairs is</w:t>
      </w:r>
      <w:r w:rsidR="002A69C9" w:rsidRPr="00151816">
        <w:rPr>
          <w:rFonts w:asciiTheme="minorHAnsi" w:eastAsiaTheme="minorEastAsia" w:hAnsiTheme="minorHAnsi" w:cstheme="minorBidi"/>
          <w:lang w:val="en-US"/>
        </w:rPr>
        <w:t xml:space="preserve"> </w:t>
      </w:r>
      <w:r w:rsidR="00717FC5" w:rsidRPr="00151816">
        <w:rPr>
          <w:rFonts w:asciiTheme="minorHAnsi" w:eastAsiaTheme="minorEastAsia" w:hAnsiTheme="minorHAnsi" w:cstheme="minorBidi"/>
          <w:lang w:val="en-US"/>
        </w:rPr>
        <w:t>a potential strategy to prioritise development programmes</w:t>
      </w:r>
      <w:r w:rsidR="004043F4" w:rsidRPr="00151816">
        <w:rPr>
          <w:rFonts w:asciiTheme="minorHAnsi" w:eastAsiaTheme="minorEastAsia" w:hAnsiTheme="minorHAnsi" w:cstheme="minorBidi"/>
          <w:lang w:val="en-US"/>
        </w:rPr>
        <w:t xml:space="preserve">. </w:t>
      </w:r>
      <w:r>
        <w:rPr>
          <w:rFonts w:asciiTheme="minorHAnsi" w:eastAsiaTheme="minorEastAsia" w:hAnsiTheme="minorHAnsi" w:cstheme="minorBidi"/>
          <w:lang w:val="en-US"/>
        </w:rPr>
        <w:t>While</w:t>
      </w:r>
      <w:r w:rsidR="00C727C4">
        <w:rPr>
          <w:rFonts w:asciiTheme="minorHAnsi" w:eastAsiaTheme="minorEastAsia" w:hAnsiTheme="minorHAnsi" w:cstheme="minorBidi"/>
          <w:lang w:val="en-US"/>
        </w:rPr>
        <w:t xml:space="preserve"> </w:t>
      </w:r>
      <w:r w:rsidR="003010FA" w:rsidRPr="00151816">
        <w:rPr>
          <w:rFonts w:asciiTheme="minorHAnsi" w:eastAsiaTheme="minorEastAsia" w:hAnsiTheme="minorHAnsi" w:cstheme="minorBidi"/>
          <w:lang w:val="en-US"/>
        </w:rPr>
        <w:t xml:space="preserve">systematic </w:t>
      </w:r>
      <w:r w:rsidR="007E6F8F" w:rsidRPr="00151816">
        <w:rPr>
          <w:rFonts w:asciiTheme="minorHAnsi" w:eastAsiaTheme="minorEastAsia" w:hAnsiTheme="minorHAnsi" w:cstheme="minorBidi"/>
          <w:lang w:val="en-US"/>
        </w:rPr>
        <w:t>genetic</w:t>
      </w:r>
      <w:r w:rsidR="00925733" w:rsidRPr="00151816">
        <w:rPr>
          <w:rFonts w:asciiTheme="minorHAnsi" w:eastAsiaTheme="minorEastAsia" w:hAnsiTheme="minorHAnsi" w:cstheme="minorBidi"/>
          <w:lang w:val="en-US"/>
        </w:rPr>
        <w:t xml:space="preserve"> </w:t>
      </w:r>
      <w:r w:rsidR="00B66FEA" w:rsidRPr="00151816">
        <w:rPr>
          <w:rFonts w:asciiTheme="minorHAnsi" w:eastAsiaTheme="minorEastAsia" w:hAnsiTheme="minorHAnsi" w:cstheme="minorBidi"/>
          <w:lang w:val="en-US"/>
        </w:rPr>
        <w:t>studies</w:t>
      </w:r>
      <w:r w:rsidR="00925733" w:rsidRPr="00151816">
        <w:rPr>
          <w:rFonts w:asciiTheme="minorHAnsi" w:eastAsiaTheme="minorEastAsia" w:hAnsiTheme="minorHAnsi" w:cstheme="minorBidi"/>
          <w:lang w:val="en-US"/>
        </w:rPr>
        <w:t xml:space="preserve"> have </w:t>
      </w:r>
      <w:r w:rsidR="004043F4" w:rsidRPr="00151816">
        <w:rPr>
          <w:rFonts w:asciiTheme="minorHAnsi" w:eastAsiaTheme="minorEastAsia" w:hAnsiTheme="minorHAnsi" w:cstheme="minorBidi"/>
          <w:lang w:val="en-US"/>
        </w:rPr>
        <w:t xml:space="preserve">evaluated </w:t>
      </w:r>
      <w:r w:rsidR="00EB65DE" w:rsidRPr="00151816">
        <w:rPr>
          <w:rFonts w:asciiTheme="minorHAnsi" w:eastAsiaTheme="minorEastAsia" w:hAnsiTheme="minorHAnsi" w:cstheme="minorBidi"/>
          <w:lang w:val="en-US"/>
        </w:rPr>
        <w:t>the</w:t>
      </w:r>
      <w:r w:rsidR="003010FA" w:rsidRPr="00151816">
        <w:rPr>
          <w:rFonts w:asciiTheme="minorHAnsi" w:eastAsiaTheme="minorEastAsia" w:hAnsiTheme="minorHAnsi" w:cstheme="minorBidi"/>
          <w:lang w:val="en-US"/>
        </w:rPr>
        <w:t xml:space="preserve"> </w:t>
      </w:r>
      <w:r w:rsidR="005F50BE" w:rsidRPr="00151816">
        <w:rPr>
          <w:rFonts w:asciiTheme="minorHAnsi" w:eastAsiaTheme="minorEastAsia" w:hAnsiTheme="minorHAnsi" w:cstheme="minorBidi"/>
          <w:lang w:val="en-US"/>
        </w:rPr>
        <w:t xml:space="preserve">putative </w:t>
      </w:r>
      <w:r w:rsidR="003010FA" w:rsidRPr="00151816">
        <w:rPr>
          <w:rFonts w:asciiTheme="minorHAnsi" w:eastAsiaTheme="minorEastAsia" w:hAnsiTheme="minorHAnsi" w:cstheme="minorBidi"/>
          <w:lang w:val="en-US"/>
        </w:rPr>
        <w:t xml:space="preserve">causal role </w:t>
      </w:r>
      <w:r w:rsidR="005F50BE" w:rsidRPr="00151816">
        <w:rPr>
          <w:rFonts w:asciiTheme="minorHAnsi" w:eastAsiaTheme="minorEastAsia" w:hAnsiTheme="minorHAnsi" w:cstheme="minorBidi"/>
          <w:lang w:val="en-US"/>
        </w:rPr>
        <w:t xml:space="preserve">of </w:t>
      </w:r>
      <w:r w:rsidR="004043F4" w:rsidRPr="00151816">
        <w:rPr>
          <w:rFonts w:asciiTheme="minorHAnsi" w:eastAsiaTheme="minorEastAsia" w:hAnsiTheme="minorHAnsi" w:cstheme="minorBidi"/>
          <w:lang w:val="en-US"/>
        </w:rPr>
        <w:t xml:space="preserve">both </w:t>
      </w:r>
      <w:r w:rsidR="00F8610F" w:rsidRPr="00151816">
        <w:rPr>
          <w:rFonts w:asciiTheme="minorHAnsi" w:eastAsiaTheme="minorEastAsia" w:hAnsiTheme="minorHAnsi" w:cstheme="minorBidi"/>
          <w:lang w:val="en-US"/>
        </w:rPr>
        <w:t xml:space="preserve">methylome </w:t>
      </w:r>
      <w:r w:rsidR="00925733" w:rsidRPr="00151816">
        <w:rPr>
          <w:rFonts w:asciiTheme="minorHAnsi" w:eastAsiaTheme="minorEastAsia" w:hAnsiTheme="minorHAnsi" w:cstheme="minorBidi"/>
          <w:lang w:val="en-US"/>
        </w:rPr>
        <w:t xml:space="preserve">and </w:t>
      </w:r>
      <w:r w:rsidR="00F8610F" w:rsidRPr="00151816">
        <w:rPr>
          <w:rFonts w:asciiTheme="minorHAnsi" w:eastAsiaTheme="minorEastAsia" w:hAnsiTheme="minorHAnsi" w:cstheme="minorBidi"/>
          <w:lang w:val="en-US"/>
        </w:rPr>
        <w:t>transcriptome</w:t>
      </w:r>
      <w:r w:rsidR="00925733" w:rsidRPr="00151816">
        <w:rPr>
          <w:rFonts w:asciiTheme="minorHAnsi" w:eastAsiaTheme="minorEastAsia" w:hAnsiTheme="minorHAnsi" w:cstheme="minorBidi"/>
          <w:lang w:val="en-US"/>
        </w:rPr>
        <w:t xml:space="preserve"> </w:t>
      </w:r>
      <w:r w:rsidR="003010FA" w:rsidRPr="00151816">
        <w:rPr>
          <w:rFonts w:asciiTheme="minorHAnsi" w:eastAsiaTheme="minorEastAsia" w:hAnsiTheme="minorHAnsi" w:cstheme="minorBidi"/>
          <w:lang w:val="en-US"/>
        </w:rPr>
        <w:t>on diseases</w:t>
      </w:r>
      <w:r w:rsidR="003D0B1C" w:rsidRPr="00151816">
        <w:rPr>
          <w:rFonts w:asciiTheme="minorHAnsi" w:eastAsiaTheme="minorEastAsia" w:hAnsiTheme="minorHAnsi" w:cstheme="minorBidi"/>
          <w:color w:val="2B579A"/>
          <w:shd w:val="clear" w:color="auto" w:fill="E6E6E6"/>
          <w:lang w:val="en-US"/>
        </w:rPr>
        <w:fldChar w:fldCharType="begin"/>
      </w:r>
      <w:r w:rsidR="00E277CD">
        <w:rPr>
          <w:rFonts w:asciiTheme="minorHAnsi" w:eastAsiaTheme="minorEastAsia" w:hAnsiTheme="minorHAnsi" w:cstheme="minorBidi"/>
          <w:lang w:val="en-US"/>
        </w:rPr>
        <w:instrText xml:space="preserve"> ADDIN ZOTERO_ITEM CSL_CITATION {"citationID":"03WldXDK","properties":{"formattedCitation":"\\super 7\\nosupersub{}","plainCitation":"7","noteIndex":0},"citationItems":[{"id":1162,"uris":["http://zotero.org/users/local/ONYY32YX/items/AV7CHJUW"],"uri":["http://zotero.org/users/local/ONYY32YX/items/AV7CHJUW"],"itemData":{"id":1162,"type":"article-journal","abstract":"Genome-wide association studies (GWAS) have identified thousands of\ngenetic variants associated with human complex traits. However, the genes\nor functional DNA elements through which these variants exert their\neffects on the traits are often unknown. We propose a method (called SMR)\nthat integrates summary-level data from GWAS with data from expression\nquantitative trait locus (eQTL) studies to identify genes whose expression\nlevels are associated with a complex trait because of pleiotropy. We apply\nthe method to five human complex traits using GWAS data on up to 339,224\nindividuals and eQTL data on 5,311 individuals, and we prioritize 126\ngenes (for example, TRAF1 and ANKRD55 for rheumatoid arthritis and SNX19\nand NMRAL1 for schizophrenia), of which 25 genes are new candidates; 77\ngenes are not the nearest annotated gene to the top associated GWAS SNP.\nThese genes provide important leads to design future functional studies to\nunderstand the mechanism whereby DNA variation leads to complex trait\nvariation.","container-title":"Nat. Genet.","DOI":"10.1038/ng.3538","ISSN":"1061-4036","issue":"5","page":"481-487","title":"Integration of summary data from GWAS and eQTL studies predicts complex trait gene targets","volume":"48","author":[{"family":"Zhu","given":"Zhihong"},{"family":"Zhang","given":"Futao"},{"family":"Hu","given":"Han"},{"family":"Bakshi","given":"Andrew"},{"family":"Robinson","given":"Matthew R"},{"family":"Powell","given":"Joseph E"},{"family":"Montgomery","given":"Grant W"},{"family":"Goddard","given":"Michael E"},{"family":"Wray","given":"Naomi R"},{"family":"Visscher","given":"Peter M"},{"family":"Yang","given":"Jian"}],"issued":{"date-parts":[["2016",5]]}}}],"schema":"https://github.com/citation-style-language/schema/raw/master/csl-citation.json"} </w:instrText>
      </w:r>
      <w:r w:rsidR="003D0B1C" w:rsidRPr="00151816">
        <w:rPr>
          <w:rFonts w:asciiTheme="minorHAnsi" w:eastAsiaTheme="minorEastAsia" w:hAnsiTheme="minorHAnsi" w:cstheme="minorBidi"/>
          <w:color w:val="2B579A"/>
          <w:shd w:val="clear" w:color="auto" w:fill="E6E6E6"/>
          <w:lang w:val="en-US"/>
        </w:rPr>
        <w:fldChar w:fldCharType="separate"/>
      </w:r>
      <w:r w:rsidR="001209E0" w:rsidRPr="00151816">
        <w:rPr>
          <w:rFonts w:ascii="Calibri" w:hAnsiTheme="minorHAnsi" w:cs="Calibri"/>
          <w:vertAlign w:val="superscript"/>
          <w:lang w:val="en-US"/>
        </w:rPr>
        <w:t>7</w:t>
      </w:r>
      <w:r w:rsidR="003D0B1C" w:rsidRPr="00151816">
        <w:rPr>
          <w:rFonts w:asciiTheme="minorHAnsi" w:eastAsiaTheme="minorEastAsia" w:hAnsiTheme="minorHAnsi" w:cstheme="minorBidi"/>
          <w:color w:val="2B579A"/>
          <w:shd w:val="clear" w:color="auto" w:fill="E6E6E6"/>
          <w:lang w:val="en-US"/>
        </w:rPr>
        <w:fldChar w:fldCharType="end"/>
      </w:r>
      <w:r w:rsidR="00B81041" w:rsidRPr="0069664F">
        <w:rPr>
          <w:rFonts w:asciiTheme="minorHAnsi" w:eastAsiaTheme="minorEastAsia" w:hAnsiTheme="minorHAnsi" w:cstheme="minorBidi"/>
          <w:vertAlign w:val="superscript"/>
        </w:rPr>
        <w:t>,</w:t>
      </w:r>
      <w:r w:rsidR="00B45735" w:rsidRPr="00151816">
        <w:rPr>
          <w:rFonts w:asciiTheme="minorHAnsi" w:eastAsiaTheme="minorEastAsia" w:hAnsiTheme="minorHAnsi" w:cstheme="minorBidi"/>
          <w:color w:val="2B579A"/>
          <w:shd w:val="clear" w:color="auto" w:fill="E6E6E6"/>
          <w:lang w:val="en-US"/>
        </w:rPr>
        <w:fldChar w:fldCharType="begin"/>
      </w:r>
      <w:r w:rsidR="00E277CD">
        <w:rPr>
          <w:rFonts w:asciiTheme="minorHAnsi" w:eastAsiaTheme="minorEastAsia" w:hAnsiTheme="minorHAnsi" w:cstheme="minorBidi"/>
          <w:lang w:val="en-US"/>
        </w:rPr>
        <w:instrText xml:space="preserve"> ADDIN ZOTERO_ITEM CSL_CITATION {"citationID":"kGCbyUjU","properties":{"formattedCitation":"\\super 8\\nosupersub{}","plainCitation":"8","noteIndex":0},"citationItems":[{"id":375,"uris":["http://zotero.org/users/local/ONYY32YX/items/DUK45G9U"],"uri":["http://zotero.org/users/local/ONYY32YX/items/DUK45G9U"],"itemData":{"id":375,"type":"article-journal","abstract":"We have undertaken a systematic Mendelian randomization (MR) study using\nmethylation quantitative trait loci (meQTL) as genetic instruments to\nassess the relationship between genetic variation, DNA methylation and 139\ncomplex traits. Using two-sample MR, we identified 1,148 associations\nacross 61 traits where genetic variants were associated with both proximal\nDNA methylation (i.e. cis-meQTL) and complex trait variation (P &lt;\n1.39x10-08). Joint likelihood mapping provided evidence that the genetic\nvariant which influenced DNA methylation levels for 348 of these\nassociations across 47 traits was also responsible for variation in\ncomplex traits. These associations showed a high rate of replication in\nthe BIOS QTL and UK Biobank datasets for 14 selected traits, as 101 of the\nattempted 128 associations survived multiple testing corrections (P &lt; 3.91\nx 10-04). Integrating expression quantitative trait loci (eQTL) data\nsuggested that genetic variants responsible for 306 of the 348 refined\nmeQTL associations also influence gene expression, which indicates a\ncoordinated system of effects that are consistent with causality. CpG\nsites were enriched for histone mark peaks in tissue types relevant to\ntheir associated trait and implicated genes were enriched across relevant\nbiological pathways. Though we are unable to distinguish mediation from\nhorizontal pleiotropy in these analyses, our findings should prove\nvaluable in prioritising candidate loci where DNA methylation may\ninfluence traits and help develop mechanistic insight into the aetiology\nof complex disease.","container-title":"Hum. Mol. Genet.","DOI":"10.1093/hmg/ddy210","ISSN":"0964-6906","title":"Systematic Mendelian randomization framework elucidates hundreds of CpG sites which may mediate the influence of genetic variants on disease","URL":"http://dx.doi.org/10.1093/hmg/ddy210","author":[{"family":"Richardson","given":"Tom G"},{"family":"Haycock","given":"Philip C"},{"family":"Zheng","given":"Jie"},{"family":"Timpson","given":"Nicholas J"},{"family":"Gaunt","given":"Tom R"},{"family":"Davey Smith","given":"George"},{"family":"Relton","given":"Caroline L"},{"family":"Hemani","given":"Gibran"}],"issued":{"date-parts":[["2018",6,8]]}}}],"schema":"https://github.com/citation-style-language/schema/raw/master/csl-citation.json"} </w:instrText>
      </w:r>
      <w:r w:rsidR="00B45735" w:rsidRPr="00151816">
        <w:rPr>
          <w:rFonts w:asciiTheme="minorHAnsi" w:eastAsiaTheme="minorEastAsia" w:hAnsiTheme="minorHAnsi" w:cstheme="minorBidi"/>
          <w:color w:val="2B579A"/>
          <w:shd w:val="clear" w:color="auto" w:fill="E6E6E6"/>
          <w:lang w:val="en-US"/>
        </w:rPr>
        <w:fldChar w:fldCharType="separate"/>
      </w:r>
      <w:r w:rsidR="001209E0" w:rsidRPr="00151816">
        <w:rPr>
          <w:rFonts w:ascii="Calibri" w:hAnsiTheme="minorHAnsi" w:cs="Calibri"/>
          <w:vertAlign w:val="superscript"/>
          <w:lang w:val="en-US"/>
        </w:rPr>
        <w:t>8</w:t>
      </w:r>
      <w:r w:rsidR="00B45735" w:rsidRPr="00151816">
        <w:rPr>
          <w:rFonts w:asciiTheme="minorHAnsi" w:eastAsiaTheme="minorEastAsia" w:hAnsiTheme="minorHAnsi" w:cstheme="minorBidi"/>
          <w:color w:val="2B579A"/>
          <w:shd w:val="clear" w:color="auto" w:fill="E6E6E6"/>
          <w:lang w:val="en-US"/>
        </w:rPr>
        <w:fldChar w:fldCharType="end"/>
      </w:r>
      <w:r w:rsidR="00EB65DE" w:rsidRPr="00151816">
        <w:rPr>
          <w:rFonts w:asciiTheme="minorHAnsi" w:eastAsiaTheme="minorEastAsia" w:hAnsiTheme="minorHAnsi" w:cstheme="minorBidi"/>
          <w:lang w:val="en-US"/>
        </w:rPr>
        <w:t xml:space="preserve">, </w:t>
      </w:r>
      <w:r>
        <w:rPr>
          <w:rFonts w:asciiTheme="minorHAnsi" w:eastAsiaTheme="minorEastAsia" w:hAnsiTheme="minorHAnsi" w:cstheme="minorBidi"/>
          <w:lang w:val="en-US"/>
        </w:rPr>
        <w:t>studies of the direct relevance of the proteome are in their infancy</w:t>
      </w:r>
      <w:r w:rsidR="00F13F39">
        <w:rPr>
          <w:rFonts w:asciiTheme="minorHAnsi" w:eastAsiaTheme="minorEastAsia" w:hAnsiTheme="minorHAnsi" w:cstheme="minorBidi"/>
          <w:lang w:val="en-US"/>
        </w:rPr>
        <w:t xml:space="preserve"> </w:t>
      </w:r>
      <w:r w:rsidR="00400A89" w:rsidRPr="00151816">
        <w:rPr>
          <w:rFonts w:eastAsiaTheme="minorEastAsia"/>
          <w:color w:val="2B579A"/>
          <w:shd w:val="clear" w:color="auto" w:fill="E6E6E6"/>
        </w:rPr>
        <w:fldChar w:fldCharType="begin"/>
      </w:r>
      <w:r w:rsidR="00E277CD">
        <w:rPr>
          <w:rFonts w:asciiTheme="minorHAnsi" w:eastAsiaTheme="minorEastAsia" w:hAnsiTheme="minorHAnsi" w:cstheme="minorBidi"/>
          <w:lang w:val="en-US"/>
        </w:rPr>
        <w:instrText xml:space="preserve"> ADDIN ZOTERO_ITEM CSL_CITATION {"citationID":"jmVcfZ0B","properties":{"formattedCitation":"\\super 9\\nosupersub{}","plainCitation":"9","noteIndex":0},"citationItems":[{"id":"gQUzWErn/TQKaStXk","uris":["http://zotero.org/users/local/ONYY32YX/items/Z5H852UG"],"uri":["http://zotero.org/users/local/ONYY32YX/items/Z5H852UG"],"itemData":{"id":182,"type":"article-journal","title":"Genomic atlas of the human plasma proteome","container-title":"Nature","page":"73-79","volume":"558","issue":"7708","abstract":"Although plasma proteins have important roles in biological processes and\nare the direct targets of many drugs, the genetic factors that control\ninter-individual variation in plasma protein levels are not well\nunderstood. Here we characterize the genetic architecture of the human\nplasma proteome in healthy blood donors from the INTERVAL study. We\nidentify 1,927 genetic associations with 1,478 proteins, a fourfold\nincrease on existing knowledge, including trans associations for 1,104\nproteins. To understand the consequences of perturbations in plasma\nprotein levels, we apply an integrated approach that links genetic\nvariation with biological pathway, disease, and drug databases. We show\nthat protein quantitative trait loci overlap with gene expression\nquantitative trait loci, as well as with disease-associated loci, and find\nevidence that protein biomarkers have causal roles in disease using\nMendelian randomization analysis. By linking genetic factors to diseases\nvia specific proteins, our analyses highlight potential therapeutic\ntargets, opportunities for matching existing drugs with new disease\nindications, and potential safety concerns for drugs under development.","DOI":"10.1038/s41586-018-0175-2","ISSN":"0028-0836","author":[{"family":"Sun","given":"Benjamin B"},{"family":"Maranville","given":"Joseph C"},{"family":"Peters","given":"James E"},{"family":"Stacey","given":"David"},{"family":"Staley","given":"James R"},{"family":"Blackshaw","given":"James"},{"family":"Burgess","given":"Stephen"},{"family":"Jiang","given":"Tao"},{"family":"Paige","given":"Ellie"},{"family":"Surendran","given":"Praveen"},{"family":"Oliver-Williams","given":"Clare"},{"family":"Kamat","given":"Mihir A"},{"family":"Prins","given":"Bram P"},{"family":"Wilcox","given":"Sheri K"},{"family":"Zimmerman","given":"Erik S"},{"family":"Chi","given":"An"},{"family":"Bansal","given":"Narinder"},{"family":"Spain","given":"Sarah L"},{"family":"Wood","given":"Angela M"},{"family":"Morrell","given":"Nicholas W"},{"family":"Bradley","given":"John R"},{"family":"Janjic","given":"Nebojsa"},{"family":"Roberts","given":"David J"},{"family":"Ouwehand","given":"Willem H"},{"family":"Todd","given":"John A"},{"family":"Soranzo","given":"Nicole"},{"family":"Suhre","given":"Karsten"},{"family":"Paul","given":"Dirk S"},{"family":"Fox","given":"Caroline S"},{"family":"Plenge","given":"Robert M"},{"family":"Danesh","given":"John"},{"family":"Runz","given":"Heiko"},{"family":"Butterworth","given":"Adam S"}],"issued":{"date-parts":[["2018",6]]}}}],"schema":"https://github.com/citation-style-language/schema/raw/master/csl-citation.json"} </w:instrText>
      </w:r>
      <w:r w:rsidR="00400A89" w:rsidRPr="00151816">
        <w:rPr>
          <w:rFonts w:asciiTheme="minorHAnsi" w:eastAsiaTheme="minorEastAsia" w:hAnsiTheme="minorHAnsi" w:cstheme="minorBidi"/>
          <w:color w:val="2B579A"/>
          <w:shd w:val="clear" w:color="auto" w:fill="E6E6E6"/>
          <w:lang w:val="en-US"/>
        </w:rPr>
        <w:fldChar w:fldCharType="separate"/>
      </w:r>
      <w:r w:rsidR="009B71B2" w:rsidRPr="00D02643">
        <w:rPr>
          <w:rFonts w:ascii="Calibri" w:hAnsi="Calibri" w:cs="Calibri"/>
          <w:vertAlign w:val="superscript"/>
          <w:lang w:val="en-US"/>
        </w:rPr>
        <w:t>9</w:t>
      </w:r>
      <w:r w:rsidR="00400A89" w:rsidRPr="00151816">
        <w:rPr>
          <w:rFonts w:eastAsiaTheme="minorEastAsia"/>
          <w:color w:val="2B579A"/>
          <w:shd w:val="clear" w:color="auto" w:fill="E6E6E6"/>
        </w:rPr>
        <w:fldChar w:fldCharType="end"/>
      </w:r>
      <w:r w:rsidR="00B81041" w:rsidRPr="0069664F">
        <w:rPr>
          <w:rFonts w:asciiTheme="minorHAnsi" w:eastAsiaTheme="minorEastAsia" w:hAnsiTheme="minorHAnsi" w:cstheme="minorBidi"/>
          <w:vertAlign w:val="superscript"/>
        </w:rPr>
        <w:t>,</w:t>
      </w:r>
      <w:r w:rsidR="009C0F77" w:rsidRPr="002D3B25">
        <w:rPr>
          <w:rFonts w:ascii="Calibri" w:hAnsi="Calibri" w:cs="Calibri"/>
          <w:vertAlign w:val="superscript"/>
          <w:lang w:val="en-US"/>
        </w:rPr>
        <w:fldChar w:fldCharType="begin"/>
      </w:r>
      <w:r w:rsidR="00E277CD">
        <w:rPr>
          <w:rFonts w:ascii="Calibri" w:hAnsi="Calibri" w:cs="Calibri"/>
          <w:vertAlign w:val="superscript"/>
          <w:lang w:val="en-US"/>
        </w:rPr>
        <w:instrText xml:space="preserve"> ADDIN ZOTERO_ITEM CSL_CITATION {"citationID":"M2CSclkg","properties":{"formattedCitation":"\\super 10\\nosupersub{}","plainCitation":"10","noteIndex":0},"citationItems":[{"id":20672,"uris":["http://zotero.org/users/local/ONYY32YX/items/LVPFP7HG"],"uri":["http://zotero.org/users/local/ONYY32YX/items/LVPFP7HG"],"itemData":{"id":20672,"type":"article-journal","abstract":"BACKGROUND: Novel, effective, and safe drugs are warranted for treatment\nof ischemic stroke. Circulating protein biomarkers with causal genetic\nevidence represent promising drug targets but no systematic screen of the\nproteome has been performed. METHODS: First, using Mendelian Randomization\n(MR) analyses, we assessed 653 circulating proteins as possible causal\nmediators for three different subtypes of ischemic stroke: large artery\natherosclerosis, cardioembolic stroke, and small artery occlusion. Second,\nwe used MR to assess whether identified biomarkers also affect risk for\nintracranial bleeding, specifically, intracerebral and subarachnoid\nhemorrhages. Third, we expanded this analysis to 679 diseases to test a\nbroad spectrum of side-effects associated with hypothetical therapeutic\nagents for ischemic stroke that target the identified biomarkers. For all\nMR analyses, summary-level data from genome-wide association studies\n(GWAS) were used to ascertain genetic effects on circulating biomarker\nlevels versus disease risk. Biomarker effects were derived by\nmeta-analysis of five GWAS (N≤20,509). Disease effects were derived from\nlarge GWAS analyses, including MEGASTROKE (N≤322,150) and UKBiobank\n(N≤408,961) studies. RESULTS: Several biomarkers emerged as causal\nmediators for ischemic stroke. Causal mediators for cardioembolic stroke\nincluded histo-blood group ABO system transferase (ABO), coagulation\nfactor XI (F11), scavenger receptor class A5 (SCARA5), and tumour necrosis\nfactor-like weak inducer of apoptosis (TNFSF12). Causal mediators for\nlarge artery atherosclerosis included ABO, cluster of differentiation 40\n(CD40), apolipoprotein(a) (LPA), and matrix-metalloproteinase-12 (MMP12).\nSCARA5 (OR=0.78; 95% CI, 0.70-0.88; P=1.46x10-5) and TNFSF12 (OR=0.86; 95%\nCI, 0.81-0.91; P=7.69x10-7) represent novel protective mediators of\ncardioembolic stroke. TNFSF12 also increased risk of subarachnoid\n(OR=1.53; 95% CI, 1.31-1.78; P=3.32x10-8) and intracerebral (OR=1.34; 95%\nCI, 1.14-1.58; P=4.05x10-4) hemorrhages, whereas SCARA5 decreased risk of\nsubarachnoid hemorrhage (OR=0.61; 95% CI, 0.47-0.81; P=5.20x10-4).\nMultiple side-effects beyond stroke were identified for six of seven\nbiomarkers, most (75%) of which were beneficial. No adverse side-effects\nwere found for F11, LPA, and SCARA5. CONCLUSIONS: Through a systematic MR\nscreen of the circulating proteome, causal roles for five established and\ntwo novel biomarkers for ischemic stroke were identified. Side-effect\nprofiles were characterized to help inform drug target prioritization. In\nparticular, SCARA5 represents a promising target for treatment of\ncardioembolic stroke with no predicted adverse side-effects.","container-title":"Circulation","DOI":"10.1161/CIRCULATIONAHA.119.040180","ISSN":"0009-7322","title":"Novel Drug Targets for Ischemic Stroke Identified Through Mendelian Randomization Analysis of the Blood Proteome","URL":"http://dx.doi.org/10.1161/CIRCULATIONAHA.119.040180","author":[{"family":"Chong","given":"Michael"},{"family":"Sjaarda","given":"Jennifer"},{"family":"Pigeyre","given":"Marie"},{"family":"Mohammadi-Shemirani","given":"Pedrum"},{"family":"Lali","given":"Ricky"},{"family":"Shoamanesh","given":"Ashkan"},{"family":"Gerstein","given":"Hertzel Chaim"},{"family":"Paré","given":"Guillaume"}],"issued":{"date-parts":[["2019",6,18]]}}}],"schema":"https://github.com/citation-style-language/schema/raw/master/csl-citation.json"} </w:instrText>
      </w:r>
      <w:r w:rsidR="009C0F77" w:rsidRPr="002D3B25">
        <w:rPr>
          <w:rFonts w:ascii="Calibri" w:hAnsi="Calibri" w:cs="Calibri"/>
          <w:vertAlign w:val="superscript"/>
          <w:lang w:val="en-US"/>
        </w:rPr>
        <w:fldChar w:fldCharType="separate"/>
      </w:r>
      <w:r w:rsidR="00AA19BB" w:rsidRPr="002D3B25">
        <w:rPr>
          <w:rFonts w:ascii="Calibri" w:hAnsi="Calibri" w:cs="Calibri"/>
          <w:vertAlign w:val="superscript"/>
          <w:lang w:val="en-US"/>
        </w:rPr>
        <w:t>10</w:t>
      </w:r>
      <w:r w:rsidR="009C0F77" w:rsidRPr="002D3B25">
        <w:rPr>
          <w:rFonts w:ascii="Calibri" w:hAnsi="Calibri" w:cs="Calibri"/>
          <w:vertAlign w:val="superscript"/>
          <w:lang w:val="en-US"/>
        </w:rPr>
        <w:fldChar w:fldCharType="end"/>
      </w:r>
      <w:r w:rsidR="00597F65">
        <w:rPr>
          <w:rFonts w:asciiTheme="minorHAnsi" w:eastAsiaTheme="minorEastAsia" w:hAnsiTheme="minorHAnsi" w:cstheme="minorBidi"/>
          <w:lang w:val="en-US"/>
        </w:rPr>
        <w:t>.</w:t>
      </w:r>
    </w:p>
    <w:p w14:paraId="3C54C5C7" w14:textId="77777777" w:rsidR="00597F65" w:rsidRPr="00151816" w:rsidRDefault="00597F65" w:rsidP="00C70C93">
      <w:pPr>
        <w:jc w:val="both"/>
        <w:rPr>
          <w:rFonts w:asciiTheme="minorHAnsi" w:eastAsiaTheme="minorEastAsia" w:hAnsiTheme="minorHAnsi" w:cstheme="minorBidi"/>
          <w:lang w:val="en-US"/>
        </w:rPr>
      </w:pPr>
    </w:p>
    <w:p w14:paraId="7B3FA60A" w14:textId="0163F993" w:rsidR="00F8610F" w:rsidRPr="001A1185" w:rsidRDefault="25069A7D" w:rsidP="00C70C93">
      <w:pPr>
        <w:jc w:val="both"/>
        <w:rPr>
          <w:rFonts w:asciiTheme="minorHAnsi" w:eastAsiaTheme="minorEastAsia" w:hAnsiTheme="minorHAnsi" w:cstheme="minorBidi"/>
          <w:vertAlign w:val="superscript"/>
        </w:rPr>
      </w:pPr>
      <w:r w:rsidRPr="00151816">
        <w:rPr>
          <w:rFonts w:asciiTheme="minorHAnsi" w:eastAsiaTheme="minorEastAsia" w:hAnsiTheme="minorHAnsi" w:cstheme="minorBidi"/>
          <w:lang w:val="en-US"/>
        </w:rPr>
        <w:t xml:space="preserve">Plasma proteins play key roles in </w:t>
      </w:r>
      <w:r w:rsidR="005448DD" w:rsidRPr="00151816">
        <w:rPr>
          <w:rFonts w:asciiTheme="minorHAnsi" w:eastAsiaTheme="minorEastAsia" w:hAnsiTheme="minorHAnsi" w:cstheme="minorBidi"/>
          <w:lang w:val="en-US"/>
        </w:rPr>
        <w:t xml:space="preserve">a range of </w:t>
      </w:r>
      <w:r w:rsidRPr="00151816">
        <w:rPr>
          <w:rFonts w:asciiTheme="minorHAnsi" w:eastAsiaTheme="minorEastAsia" w:hAnsiTheme="minorHAnsi" w:cstheme="minorBidi"/>
          <w:lang w:val="en-US"/>
        </w:rPr>
        <w:t>biological processes</w:t>
      </w:r>
      <w:r w:rsidR="00297D94" w:rsidRPr="00151816">
        <w:rPr>
          <w:rFonts w:asciiTheme="minorHAnsi" w:eastAsiaTheme="minorEastAsia" w:hAnsiTheme="minorHAnsi" w:cstheme="minorBidi"/>
          <w:lang w:val="en-US"/>
        </w:rPr>
        <w:t xml:space="preserve"> and represent a major source of druggable targets</w:t>
      </w:r>
      <w:r w:rsidR="0008484B" w:rsidRPr="00151816">
        <w:rPr>
          <w:rFonts w:asciiTheme="minorHAnsi" w:eastAsiaTheme="minorEastAsia" w:hAnsiTheme="minorHAnsi" w:cstheme="minorBidi"/>
          <w:color w:val="2B579A"/>
          <w:shd w:val="clear" w:color="auto" w:fill="E6E6E6"/>
          <w:lang w:val="en-US"/>
        </w:rPr>
        <w:fldChar w:fldCharType="begin"/>
      </w:r>
      <w:r w:rsidR="00E277CD">
        <w:rPr>
          <w:rFonts w:asciiTheme="minorHAnsi" w:eastAsiaTheme="minorEastAsia" w:hAnsiTheme="minorHAnsi" w:cstheme="minorBidi"/>
          <w:lang w:val="en-US"/>
        </w:rPr>
        <w:instrText xml:space="preserve"> ADDIN ZOTERO_ITEM CSL_CITATION {"citationID":"D2MB49ea","properties":{"formattedCitation":"\\super 11\\nosupersub{}","plainCitation":"11","noteIndex":0},"citationItems":[{"id":5149,"uris":["http://zotero.org/users/local/ONYY32YX/items/5H29YQGS"],"uri":["http://zotero.org/users/local/ONYY32YX/items/5H29YQGS"],"itemData":{"id":5149,"type":"article-journal","abstract":"The success of mechanism-based drug discovery depends on the definition of the drug target. This definition becomes even more important as we try to link drug response to genetic variation, understand stratified clinical efficacy and safety, rationalize the differences between drugs in the same therapeutic class and predict drug utility in patient subgroups. However, drug targets are often poorly defined in the literature, both for launched drugs and for potential therapeutic agents in discovery and development. Here, we present an updated comprehensive map of molecular targets of approved drugs. We curate a total of 893 human and pathogen-derived biomolecules through which 1,578 US FDA-approved drugs act. These biomolecules include 667 human-genome-derived proteins targeted by drugs for human disease. Analysis of these drug targets indicates the continued dominance of privileged target families across disease areas, but also the growth of novel first-in-class mechanisms, particularly in oncology. We explore the relationships between bioactivity class and clinical success, as well as the presence of orthologues between human and animal models and between pathogen and human genomes. Through the collaboration of three independent teams, we highlight some of the ongoing challenges in accurately defining the targets of molecular therapeutics and present conventions for deconvoluting the complexities of molecular pharmacology and drug efficacy.","container-title":"Nat. Rev. Drug Discov.","DOI":"10.1038/nrd.2016.230","ISSN":"1474-1776","issue":"1","page":"19-34","title":"A comprehensive map of molecular drug targets","volume":"16","author":[{"family":"Santos","given":"Rita"},{"family":"Ursu","given":"Oleg"},{"family":"Gaulton","given":"Anna"},{"family":"Bento","given":"A Patrícia"},{"family":"Donadi","given":"Ramesh S"},{"family":"Bologa","given":"Cristian G"},{"family":"Karlsson","given":"Anneli"},{"family":"Al-Lazikani","given":"Bissan"},{"family":"Hersey","given":"Anne"},{"family":"Oprea","given":"Tudor I"},{"family":"Overington","given":"John P"}],"issued":{"date-parts":[["2017",1]]}}}],"schema":"https://github.com/citation-style-language/schema/raw/master/csl-citation.json"} </w:instrText>
      </w:r>
      <w:r w:rsidR="0008484B" w:rsidRPr="00151816">
        <w:rPr>
          <w:rFonts w:asciiTheme="minorHAnsi" w:eastAsiaTheme="minorEastAsia" w:hAnsiTheme="minorHAnsi" w:cstheme="minorBidi"/>
          <w:color w:val="2B579A"/>
          <w:shd w:val="clear" w:color="auto" w:fill="E6E6E6"/>
          <w:lang w:val="en-US"/>
        </w:rPr>
        <w:fldChar w:fldCharType="separate"/>
      </w:r>
      <w:r w:rsidR="009B71B2" w:rsidRPr="00D02643">
        <w:rPr>
          <w:rFonts w:ascii="Calibri" w:hAnsiTheme="minorHAnsi" w:cs="Calibri"/>
          <w:vertAlign w:val="superscript"/>
          <w:lang w:val="en-US"/>
        </w:rPr>
        <w:t>11</w:t>
      </w:r>
      <w:r w:rsidR="0008484B" w:rsidRPr="00151816">
        <w:rPr>
          <w:rFonts w:asciiTheme="minorHAnsi" w:eastAsiaTheme="minorEastAsia" w:hAnsiTheme="minorHAnsi" w:cstheme="minorBidi"/>
          <w:color w:val="2B579A"/>
          <w:shd w:val="clear" w:color="auto" w:fill="E6E6E6"/>
          <w:lang w:val="en-US"/>
        </w:rPr>
        <w:fldChar w:fldCharType="end"/>
      </w:r>
      <w:r w:rsidR="00B81041" w:rsidRPr="0069664F">
        <w:rPr>
          <w:rFonts w:asciiTheme="minorHAnsi" w:eastAsiaTheme="minorEastAsia" w:hAnsiTheme="minorHAnsi" w:cstheme="minorBidi"/>
          <w:vertAlign w:val="superscript"/>
        </w:rPr>
        <w:t>,</w:t>
      </w:r>
      <w:r w:rsidR="00BA5B1E">
        <w:rPr>
          <w:rFonts w:eastAsiaTheme="minorEastAsia"/>
          <w:color w:val="2B579A"/>
          <w:shd w:val="clear" w:color="auto" w:fill="E6E6E6"/>
        </w:rPr>
        <w:fldChar w:fldCharType="begin"/>
      </w:r>
      <w:r w:rsidR="00E277CD">
        <w:rPr>
          <w:rFonts w:eastAsiaTheme="minorEastAsia"/>
        </w:rPr>
        <w:instrText xml:space="preserve"> ADDIN ZOTERO_ITEM CSL_CITATION {"citationID":"78DPNyrW","properties":{"formattedCitation":"\\super 12\\nosupersub{}","plainCitation":"12","noteIndex":0},"citationItems":[{"id":18525,"uris":["http://zotero.org/users/local/ONYY32YX/items/5M66L56K"],"uri":["http://zotero.org/users/local/ONYY32YX/items/5M66L56K"],"itemData":{"id":18525,"type":"article-journal","abstract":"What is a drug target? And how many such targets are there? Here, we\nconsider the nature of drug targets, and by classifying known drug\nsubstances on the basis of the discussed principles we provide an\nestimation of the total number of current drug targets.","container-title":"Nat. Rev. Drug Discov.","DOI":"10.1038/nrd2132","ISSN":"1474-1776","issue":"10","page":"821-834","title":"Drugs, their targets and the nature and number of drug targets","volume":"5","author":[{"family":"Imming","given":"Peter"},{"family":"Sinning","given":"Christian"},{"family":"Meyer","given":"Achim"}],"issued":{"date-parts":[["2006",10]]}}}],"schema":"https://github.com/citation-style-language/schema/raw/master/csl-citation.json"} </w:instrText>
      </w:r>
      <w:r w:rsidR="00BA5B1E">
        <w:rPr>
          <w:rFonts w:eastAsiaTheme="minorEastAsia"/>
          <w:color w:val="2B579A"/>
          <w:shd w:val="clear" w:color="auto" w:fill="E6E6E6"/>
        </w:rPr>
        <w:fldChar w:fldCharType="separate"/>
      </w:r>
      <w:r w:rsidR="00424CCD" w:rsidRPr="00424CCD">
        <w:rPr>
          <w:vertAlign w:val="superscript"/>
        </w:rPr>
        <w:t>12</w:t>
      </w:r>
      <w:r w:rsidR="00BA5B1E">
        <w:rPr>
          <w:rFonts w:eastAsiaTheme="minorEastAsia"/>
          <w:color w:val="2B579A"/>
          <w:shd w:val="clear" w:color="auto" w:fill="E6E6E6"/>
        </w:rPr>
        <w:fldChar w:fldCharType="end"/>
      </w:r>
      <w:r w:rsidR="00297D94" w:rsidRPr="00151816">
        <w:rPr>
          <w:rFonts w:asciiTheme="minorHAnsi" w:eastAsiaTheme="minorEastAsia" w:hAnsiTheme="minorHAnsi" w:cstheme="minorBidi"/>
          <w:lang w:val="en-US"/>
        </w:rPr>
        <w:t>.</w:t>
      </w:r>
      <w:r w:rsidR="005448DD" w:rsidRPr="00151816">
        <w:rPr>
          <w:rFonts w:asciiTheme="minorHAnsi" w:eastAsiaTheme="minorEastAsia" w:hAnsiTheme="minorHAnsi" w:cstheme="minorBidi"/>
          <w:lang w:val="en-US"/>
        </w:rPr>
        <w:t xml:space="preserve"> </w:t>
      </w:r>
      <w:r w:rsidR="00EF1CAF" w:rsidRPr="00151816">
        <w:rPr>
          <w:rFonts w:asciiTheme="minorHAnsi" w:eastAsiaTheme="minorEastAsia" w:hAnsiTheme="minorHAnsi" w:cstheme="minorBidi"/>
          <w:lang w:val="en-US"/>
        </w:rPr>
        <w:t xml:space="preserve">Recently published </w:t>
      </w:r>
      <w:r w:rsidR="00D74DDD" w:rsidRPr="00151816">
        <w:rPr>
          <w:rFonts w:asciiTheme="minorHAnsi" w:eastAsiaTheme="minorEastAsia" w:hAnsiTheme="minorHAnsi" w:cstheme="minorBidi"/>
          <w:lang w:val="en-US"/>
        </w:rPr>
        <w:t>g</w:t>
      </w:r>
      <w:r w:rsidRPr="00151816">
        <w:rPr>
          <w:rFonts w:asciiTheme="minorHAnsi" w:eastAsiaTheme="minorEastAsia" w:hAnsiTheme="minorHAnsi" w:cstheme="minorBidi"/>
          <w:lang w:val="en-US"/>
        </w:rPr>
        <w:t>enome-</w:t>
      </w:r>
      <w:r w:rsidR="00D74DDD" w:rsidRPr="00151816">
        <w:rPr>
          <w:rFonts w:asciiTheme="minorHAnsi" w:eastAsiaTheme="minorEastAsia" w:hAnsiTheme="minorHAnsi" w:cstheme="minorBidi"/>
          <w:lang w:val="en-US"/>
        </w:rPr>
        <w:t>w</w:t>
      </w:r>
      <w:r w:rsidRPr="00151816">
        <w:rPr>
          <w:rFonts w:asciiTheme="minorHAnsi" w:eastAsiaTheme="minorEastAsia" w:hAnsiTheme="minorHAnsi" w:cstheme="minorBidi"/>
          <w:lang w:val="en-US"/>
        </w:rPr>
        <w:t xml:space="preserve">ide </w:t>
      </w:r>
      <w:r w:rsidR="00D74DDD" w:rsidRPr="00151816">
        <w:rPr>
          <w:rFonts w:asciiTheme="minorHAnsi" w:eastAsiaTheme="minorEastAsia" w:hAnsiTheme="minorHAnsi" w:cstheme="minorBidi"/>
          <w:lang w:val="en-US"/>
        </w:rPr>
        <w:t>a</w:t>
      </w:r>
      <w:r w:rsidRPr="00151816">
        <w:rPr>
          <w:rFonts w:asciiTheme="minorHAnsi" w:eastAsiaTheme="minorEastAsia" w:hAnsiTheme="minorHAnsi" w:cstheme="minorBidi"/>
          <w:lang w:val="en-US"/>
        </w:rPr>
        <w:t xml:space="preserve">ssociation </w:t>
      </w:r>
      <w:r w:rsidR="00D74DDD" w:rsidRPr="00151816">
        <w:rPr>
          <w:rFonts w:asciiTheme="minorHAnsi" w:eastAsiaTheme="minorEastAsia" w:hAnsiTheme="minorHAnsi" w:cstheme="minorBidi"/>
          <w:lang w:val="en-US"/>
        </w:rPr>
        <w:t>s</w:t>
      </w:r>
      <w:r w:rsidRPr="00151816">
        <w:rPr>
          <w:rFonts w:asciiTheme="minorHAnsi" w:eastAsiaTheme="minorEastAsia" w:hAnsiTheme="minorHAnsi" w:cstheme="minorBidi"/>
          <w:lang w:val="en-US"/>
        </w:rPr>
        <w:t>tud</w:t>
      </w:r>
      <w:r w:rsidR="00C14642" w:rsidRPr="00151816">
        <w:rPr>
          <w:rFonts w:asciiTheme="minorHAnsi" w:eastAsiaTheme="minorEastAsia" w:hAnsiTheme="minorHAnsi" w:cstheme="minorBidi"/>
          <w:lang w:val="en-US"/>
        </w:rPr>
        <w:t>ies</w:t>
      </w:r>
      <w:r w:rsidRPr="00151816">
        <w:rPr>
          <w:rFonts w:asciiTheme="minorHAnsi" w:eastAsiaTheme="minorEastAsia" w:hAnsiTheme="minorHAnsi" w:cstheme="minorBidi"/>
          <w:lang w:val="en-US"/>
        </w:rPr>
        <w:t xml:space="preserve"> (GWAS) of </w:t>
      </w:r>
      <w:r w:rsidR="00FD31FD" w:rsidRPr="00151816">
        <w:rPr>
          <w:rFonts w:asciiTheme="minorHAnsi" w:eastAsiaTheme="minorEastAsia" w:hAnsiTheme="minorHAnsi" w:cstheme="minorBidi"/>
          <w:lang w:val="en-US"/>
        </w:rPr>
        <w:t xml:space="preserve">plasma </w:t>
      </w:r>
      <w:r w:rsidR="00E06F04" w:rsidRPr="00151816">
        <w:rPr>
          <w:rFonts w:asciiTheme="minorHAnsi" w:eastAsiaTheme="minorEastAsia" w:hAnsiTheme="minorHAnsi" w:cstheme="minorBidi"/>
          <w:lang w:val="en-US"/>
        </w:rPr>
        <w:t>protein</w:t>
      </w:r>
      <w:r w:rsidR="00797A4C">
        <w:rPr>
          <w:rFonts w:asciiTheme="minorHAnsi" w:eastAsiaTheme="minorEastAsia" w:hAnsiTheme="minorHAnsi" w:cstheme="minorBidi"/>
          <w:lang w:val="en-US"/>
        </w:rPr>
        <w:t>s</w:t>
      </w:r>
      <w:r w:rsidR="00E06F04" w:rsidRPr="00151816">
        <w:rPr>
          <w:rFonts w:asciiTheme="minorHAnsi" w:eastAsiaTheme="minorEastAsia" w:hAnsiTheme="minorHAnsi" w:cstheme="minorBidi"/>
          <w:lang w:val="en-US"/>
        </w:rPr>
        <w:t xml:space="preserve"> </w:t>
      </w:r>
      <w:r w:rsidRPr="00151816">
        <w:rPr>
          <w:rFonts w:asciiTheme="minorHAnsi" w:eastAsiaTheme="minorEastAsia" w:hAnsiTheme="minorHAnsi" w:cstheme="minorBidi"/>
          <w:lang w:val="en-US"/>
        </w:rPr>
        <w:t>ha</w:t>
      </w:r>
      <w:r w:rsidR="00E06F04" w:rsidRPr="00151816">
        <w:rPr>
          <w:rFonts w:asciiTheme="minorHAnsi" w:eastAsiaTheme="minorEastAsia" w:hAnsiTheme="minorHAnsi" w:cstheme="minorBidi"/>
          <w:lang w:val="en-US"/>
        </w:rPr>
        <w:t>ve</w:t>
      </w:r>
      <w:r w:rsidRPr="00151816">
        <w:rPr>
          <w:rFonts w:asciiTheme="minorHAnsi" w:eastAsiaTheme="minorEastAsia" w:hAnsiTheme="minorHAnsi" w:cstheme="minorBidi"/>
          <w:lang w:val="en-US"/>
        </w:rPr>
        <w:t xml:space="preserve"> identified </w:t>
      </w:r>
      <w:r w:rsidR="00376748" w:rsidRPr="00151816">
        <w:rPr>
          <w:rFonts w:asciiTheme="minorHAnsi" w:eastAsiaTheme="minorEastAsia" w:hAnsiTheme="minorHAnsi" w:cstheme="minorBidi"/>
          <w:lang w:val="en-US"/>
        </w:rPr>
        <w:t>3606</w:t>
      </w:r>
      <w:r w:rsidRPr="00151816">
        <w:rPr>
          <w:rFonts w:asciiTheme="minorHAnsi" w:eastAsiaTheme="minorEastAsia" w:hAnsiTheme="minorHAnsi" w:cstheme="minorBidi"/>
          <w:lang w:val="en-US"/>
        </w:rPr>
        <w:t xml:space="preserve"> </w:t>
      </w:r>
      <w:r w:rsidR="00DC24ED" w:rsidRPr="00151816">
        <w:rPr>
          <w:rFonts w:asciiTheme="minorHAnsi" w:eastAsiaTheme="minorEastAsia" w:hAnsiTheme="minorHAnsi" w:cstheme="minorBidi"/>
          <w:lang w:val="en-US"/>
        </w:rPr>
        <w:t xml:space="preserve">conditionally </w:t>
      </w:r>
      <w:r w:rsidRPr="00151816">
        <w:rPr>
          <w:rFonts w:asciiTheme="minorHAnsi" w:eastAsiaTheme="minorEastAsia" w:hAnsiTheme="minorHAnsi" w:cstheme="minorBidi"/>
          <w:lang w:val="en-US"/>
        </w:rPr>
        <w:t xml:space="preserve">independent </w:t>
      </w:r>
      <w:r w:rsidR="00AF4591" w:rsidRPr="00151816">
        <w:rPr>
          <w:rFonts w:asciiTheme="minorHAnsi" w:eastAsiaTheme="minorEastAsia" w:hAnsiTheme="minorHAnsi" w:cstheme="minorBidi"/>
          <w:lang w:val="en-US"/>
        </w:rPr>
        <w:t>s</w:t>
      </w:r>
      <w:r w:rsidRPr="00151816">
        <w:rPr>
          <w:rFonts w:asciiTheme="minorHAnsi" w:eastAsiaTheme="minorEastAsia" w:hAnsiTheme="minorHAnsi" w:cstheme="minorBidi"/>
          <w:lang w:val="en-US"/>
        </w:rPr>
        <w:t>ingle</w:t>
      </w:r>
      <w:r w:rsidR="003B0659" w:rsidRPr="00151816">
        <w:rPr>
          <w:rFonts w:asciiTheme="minorHAnsi" w:eastAsiaTheme="minorEastAsia" w:hAnsiTheme="minorHAnsi" w:cstheme="minorBidi"/>
          <w:lang w:val="en-US"/>
        </w:rPr>
        <w:t xml:space="preserve"> </w:t>
      </w:r>
      <w:r w:rsidR="00AF4591" w:rsidRPr="00151816">
        <w:rPr>
          <w:rFonts w:asciiTheme="minorHAnsi" w:eastAsiaTheme="minorEastAsia" w:hAnsiTheme="minorHAnsi" w:cstheme="minorBidi"/>
          <w:lang w:val="en-US"/>
        </w:rPr>
        <w:t>n</w:t>
      </w:r>
      <w:r w:rsidRPr="00151816">
        <w:rPr>
          <w:rFonts w:asciiTheme="minorHAnsi" w:eastAsiaTheme="minorEastAsia" w:hAnsiTheme="minorHAnsi" w:cstheme="minorBidi"/>
          <w:lang w:val="en-US"/>
        </w:rPr>
        <w:t xml:space="preserve">ucleotide </w:t>
      </w:r>
      <w:r w:rsidR="00AF4591" w:rsidRPr="00151816">
        <w:rPr>
          <w:rFonts w:asciiTheme="minorHAnsi" w:eastAsiaTheme="minorEastAsia" w:hAnsiTheme="minorHAnsi" w:cstheme="minorBidi"/>
          <w:lang w:val="en-US"/>
        </w:rPr>
        <w:t>p</w:t>
      </w:r>
      <w:r w:rsidRPr="00151816">
        <w:rPr>
          <w:rFonts w:asciiTheme="minorHAnsi" w:eastAsiaTheme="minorEastAsia" w:hAnsiTheme="minorHAnsi" w:cstheme="minorBidi"/>
          <w:lang w:val="en-US"/>
        </w:rPr>
        <w:t xml:space="preserve">olymorphisms (SNPs) associated with </w:t>
      </w:r>
      <w:r w:rsidR="00376748" w:rsidRPr="00151816">
        <w:rPr>
          <w:rFonts w:asciiTheme="minorHAnsi" w:eastAsiaTheme="minorEastAsia" w:hAnsiTheme="minorHAnsi" w:cstheme="minorBidi"/>
          <w:lang w:val="en-US"/>
        </w:rPr>
        <w:t>2656</w:t>
      </w:r>
      <w:r w:rsidRPr="00151816">
        <w:rPr>
          <w:rFonts w:asciiTheme="minorHAnsi" w:eastAsiaTheme="minorEastAsia" w:hAnsiTheme="minorHAnsi" w:cstheme="minorBidi"/>
          <w:lang w:val="en-US"/>
        </w:rPr>
        <w:t xml:space="preserve"> proteins </w:t>
      </w:r>
      <w:r w:rsidR="00E06F04" w:rsidRPr="00151816">
        <w:rPr>
          <w:rFonts w:asciiTheme="minorHAnsi" w:eastAsiaTheme="minorEastAsia" w:hAnsiTheme="minorHAnsi" w:cstheme="minorBidi"/>
          <w:lang w:val="en-US"/>
        </w:rPr>
        <w:t xml:space="preserve">(‘protein </w:t>
      </w:r>
      <w:r w:rsidR="000E0256" w:rsidRPr="00151816">
        <w:rPr>
          <w:rFonts w:asciiTheme="minorHAnsi" w:eastAsiaTheme="minorEastAsia" w:hAnsiTheme="minorHAnsi" w:cstheme="minorBidi"/>
          <w:lang w:val="en-US"/>
        </w:rPr>
        <w:t>q</w:t>
      </w:r>
      <w:r w:rsidR="00E06F04" w:rsidRPr="00151816">
        <w:rPr>
          <w:rFonts w:asciiTheme="minorHAnsi" w:eastAsiaTheme="minorEastAsia" w:hAnsiTheme="minorHAnsi" w:cstheme="minorBidi"/>
          <w:lang w:val="en-US"/>
        </w:rPr>
        <w:t xml:space="preserve">uantitative </w:t>
      </w:r>
      <w:r w:rsidR="000E0256" w:rsidRPr="00151816">
        <w:rPr>
          <w:rFonts w:asciiTheme="minorHAnsi" w:eastAsiaTheme="minorEastAsia" w:hAnsiTheme="minorHAnsi" w:cstheme="minorBidi"/>
          <w:lang w:val="en-US"/>
        </w:rPr>
        <w:t>t</w:t>
      </w:r>
      <w:r w:rsidR="00E06F04" w:rsidRPr="00151816">
        <w:rPr>
          <w:rFonts w:asciiTheme="minorHAnsi" w:eastAsiaTheme="minorEastAsia" w:hAnsiTheme="minorHAnsi" w:cstheme="minorBidi"/>
          <w:lang w:val="en-US"/>
        </w:rPr>
        <w:t xml:space="preserve">rait </w:t>
      </w:r>
      <w:r w:rsidR="000E0256" w:rsidRPr="00151816">
        <w:rPr>
          <w:rFonts w:asciiTheme="minorHAnsi" w:eastAsiaTheme="minorEastAsia" w:hAnsiTheme="minorHAnsi" w:cstheme="minorBidi"/>
          <w:lang w:val="en-US"/>
        </w:rPr>
        <w:t>l</w:t>
      </w:r>
      <w:r w:rsidR="00E06F04" w:rsidRPr="00151816">
        <w:rPr>
          <w:rFonts w:asciiTheme="minorHAnsi" w:eastAsiaTheme="minorEastAsia" w:hAnsiTheme="minorHAnsi" w:cstheme="minorBidi"/>
          <w:lang w:val="en-US"/>
        </w:rPr>
        <w:t xml:space="preserve">oci’, pQTL) </w:t>
      </w:r>
      <w:r w:rsidR="00BE3B56" w:rsidRPr="00151816">
        <w:rPr>
          <w:rFonts w:eastAsiaTheme="minorEastAsia"/>
          <w:color w:val="2B579A"/>
          <w:shd w:val="clear" w:color="auto" w:fill="E6E6E6"/>
        </w:rPr>
        <w:fldChar w:fldCharType="begin"/>
      </w:r>
      <w:r w:rsidR="00E277CD">
        <w:rPr>
          <w:rFonts w:asciiTheme="minorHAnsi" w:eastAsiaTheme="minorEastAsia" w:hAnsiTheme="minorHAnsi" w:cstheme="minorBidi"/>
          <w:lang w:val="en-US"/>
        </w:rPr>
        <w:instrText xml:space="preserve"> ADDIN ZOTERO_ITEM CSL_CITATION {"citationID":"9ZagUzUc","properties":{"formattedCitation":"\\super 9\\nosupersub{}","plainCitation":"9","noteIndex":0},"citationItems":[{"id":"gQUzWErn/TQKaStXk","uris":["http://zotero.org/users/local/ONYY32YX/items/Z5H852UG"],"uri":["http://zotero.org/users/local/ONYY32YX/items/Z5H852UG"],"itemData":{"id":182,"type":"article-journal","title":"Genomic atlas of the human plasma proteome","container-title":"Nature","page":"73-79","volume":"558","issue":"7708","abstract":"Although plasma proteins have important roles in biological processes and\nare the direct targets of many drugs, the genetic factors that control\ninter-individual variation in plasma protein levels are not well\nunderstood. Here we characterize the genetic architecture of the human\nplasma proteome in healthy blood donors from the INTERVAL study. We\nidentify 1,927 genetic associations with 1,478 proteins, a fourfold\nincrease on existing knowledge, including trans associations for 1,104\nproteins. To understand the consequences of perturbations in plasma\nprotein levels, we apply an integrated approach that links genetic\nvariation with biological pathway, disease, and drug databases. We show\nthat protein quantitative trait loci overlap with gene expression\nquantitative trait loci, as well as with disease-associated loci, and find\nevidence that protein biomarkers have causal roles in disease using\nMendelian randomization analysis. By linking genetic factors to diseases\nvia specific proteins, our analyses highlight potential therapeutic\ntargets, opportunities for matching existing drugs with new disease\nindications, and potential safety concerns for drugs under development.","DOI":"10.1038/s41586-018-0175-2","ISSN":"0028-0836","author":[{"family":"Sun","given":"Benjamin B"},{"family":"Maranville","given":"Joseph C"},{"family":"Peters","given":"James E"},{"family":"Stacey","given":"David"},{"family":"Staley","given":"James R"},{"family":"Blackshaw","given":"James"},{"family":"Burgess","given":"Stephen"},{"family":"Jiang","given":"Tao"},{"family":"Paige","given":"Ellie"},{"family":"Surendran","given":"Praveen"},{"family":"Oliver-Williams","given":"Clare"},{"family":"Kamat","given":"Mihir A"},{"family":"Prins","given":"Bram P"},{"family":"Wilcox","given":"Sheri K"},{"family":"Zimmerman","given":"Erik S"},{"family":"Chi","given":"An"},{"family":"Bansal","given":"Narinder"},{"family":"Spain","given":"Sarah L"},{"family":"Wood","given":"Angela M"},{"family":"Morrell","given":"Nicholas W"},{"family":"Bradley","given":"John R"},{"family":"Janjic","given":"Nebojsa"},{"family":"Roberts","given":"David J"},{"family":"Ouwehand","given":"Willem H"},{"family":"Todd","given":"John A"},{"family":"Soranzo","given":"Nicole"},{"family":"Suhre","given":"Karsten"},{"family":"Paul","given":"Dirk S"},{"family":"Fox","given":"Caroline S"},{"family":"Plenge","given":"Robert M"},{"family":"Danesh","given":"John"},{"family":"Runz","given":"Heiko"},{"family":"Butterworth","given":"Adam S"}],"issued":{"date-parts":[["2018",6]]}}}],"schema":"https://github.com/citation-style-language/schema/raw/master/csl-citation.json"} </w:instrText>
      </w:r>
      <w:r w:rsidR="00BE3B56" w:rsidRPr="00151816">
        <w:rPr>
          <w:rFonts w:asciiTheme="minorHAnsi" w:eastAsiaTheme="minorEastAsia" w:hAnsiTheme="minorHAnsi" w:cstheme="minorBidi"/>
          <w:color w:val="2B579A"/>
          <w:shd w:val="clear" w:color="auto" w:fill="E6E6E6"/>
          <w:lang w:val="en-US"/>
        </w:rPr>
        <w:fldChar w:fldCharType="separate"/>
      </w:r>
      <w:r w:rsidR="009B71B2" w:rsidRPr="00D02643">
        <w:rPr>
          <w:rFonts w:ascii="Calibri" w:hAnsi="Calibri" w:cs="Calibri"/>
          <w:vertAlign w:val="superscript"/>
          <w:lang w:val="en-US"/>
        </w:rPr>
        <w:t>9</w:t>
      </w:r>
      <w:r w:rsidR="00BE3B56" w:rsidRPr="00151816">
        <w:rPr>
          <w:rFonts w:eastAsiaTheme="minorEastAsia"/>
          <w:color w:val="2B579A"/>
          <w:shd w:val="clear" w:color="auto" w:fill="E6E6E6"/>
        </w:rPr>
        <w:fldChar w:fldCharType="end"/>
      </w:r>
      <w:r w:rsidR="00B81041" w:rsidRPr="0069664F">
        <w:rPr>
          <w:rFonts w:asciiTheme="minorHAnsi" w:eastAsiaTheme="minorEastAsia" w:hAnsiTheme="minorHAnsi" w:cstheme="minorBidi"/>
          <w:vertAlign w:val="superscript"/>
        </w:rPr>
        <w:t>,</w:t>
      </w:r>
      <w:r w:rsidR="00B723CE" w:rsidRPr="00151816">
        <w:rPr>
          <w:rFonts w:asciiTheme="minorHAnsi" w:eastAsiaTheme="minorEastAsia" w:hAnsiTheme="minorHAnsi" w:cstheme="minorBidi"/>
          <w:vertAlign w:val="superscript"/>
        </w:rPr>
        <w:t xml:space="preserve"> </w:t>
      </w:r>
      <w:r w:rsidR="00AE1994" w:rsidRPr="00151816">
        <w:rPr>
          <w:rFonts w:eastAsiaTheme="minorEastAsia"/>
          <w:color w:val="2B579A"/>
          <w:shd w:val="clear" w:color="auto" w:fill="E6E6E6"/>
        </w:rPr>
        <w:fldChar w:fldCharType="begin"/>
      </w:r>
      <w:r w:rsidR="00E277CD">
        <w:rPr>
          <w:rFonts w:asciiTheme="minorHAnsi" w:eastAsiaTheme="minorEastAsia" w:hAnsiTheme="minorHAnsi" w:cstheme="minorBidi"/>
          <w:lang w:val="en-US"/>
        </w:rPr>
        <w:instrText xml:space="preserve"> ADDIN ZOTERO_ITEM CSL_CITATION {"citationID":"QghHDha0","properties":{"formattedCitation":"\\super 13\\nosupersub{}","plainCitation":"13","noteIndex":0},"citationItems":[{"id":"gQUzWErn/T99eqMNY","uris":["http://zotero.org/users/local/ONYY32YX/items/ZPU95AJJ"],"uri":["http://zotero.org/users/local/ONYY32YX/items/ZPU95AJJ"],"itemData":{"id":204,"type":"article-journal","title":"Connecting genetic risk to disease end points through the human blood plasma proteome","container-title":"Nat. Commun.","page":"14357","volume":"8","abstract":"Genome-wide association studies (GWAS) with intermediate phenotypes, like\nchanges in metabolite and protein levels, provide functional evidence to\nmap disease associations and translate them into clinical applications.\nHowever, although hundreds of genetic variants have been associated with\ncomplex disorders, the underlying molecular pathways often remain elusive.\nAssociations with intermediate traits are key in establishing functional\nlinks between GWAS-identified risk-variants and disease end points. Here\nwe describe a GWAS using a highly multiplexed aptamer-based affinity\nproteomics platform. We quantify 539 associations between protein levels\nand gene variants (pQTLs) in a German cohort and replicate over half of\nthem in an Arab and Asian cohort. Fifty-five of the replicated pQTLs are\nlocated in trans. Our associations overlap with 57 genetic risk loci for\n42 unique disease end points. We integrate this information into a\ngenome-proteome network and provide an interactive web-tool for\ninterrogations. Our results provide a basis for novel approaches to\npharmaceutical and diagnostic applications.","DOI":"10.1038/ncomms14357","ISSN":"2041-1723","author":[{"family":"Suhre","given":"Karsten"},{"family":"Arnold","given":"Matthias"},{"family":"Bhagwat","given":"Aditya Mukund"},{"family":"Cotton","given":"Richard J"},{"family":"Engelke","given":"Rudolf"},{"family":"Raffler","given":"Johannes"},{"family":"Sarwath","given":"Hina"},{"family":"Thareja","given":"Gaurav"},{"family":"Wahl","given":"Annika"},{"family":"DeLisle","given":"Robert Kirk"},{"family":"Gold","given":"Larry"},{"family":"Pezer","given":"Marija"},{"family":"Lauc","given":"Gordan"},{"family":"El-Din Selim","given":"Mohammed A"},{"family":"Mook-Kanamori","given":"Dennis O"},{"family":"Al-Dous","given":"Eman K"},{"family":"Mohamoud","given":"Yasmin A"},{"family":"Malek","given":"Joel"},{"family":"Strauch","given":"Konstantin"},{"family":"Grallert","given":"Harald"},{"family":"Peters","given":"Annette"},{"family":"Kastenmüller","given":"Gabi"},{"family":"Gieger","given":"Christian"},{"family":"Graumann","given":"Johannes"}],"issued":{"date-parts":[["2017",2,27]]}}}],"schema":"https://github.com/citation-style-language/schema/raw/master/csl-citation.json"} </w:instrText>
      </w:r>
      <w:r w:rsidR="00AE1994" w:rsidRPr="00151816">
        <w:rPr>
          <w:rFonts w:asciiTheme="minorHAnsi" w:eastAsiaTheme="minorEastAsia" w:hAnsiTheme="minorHAnsi" w:cstheme="minorBidi"/>
          <w:color w:val="2B579A"/>
          <w:shd w:val="clear" w:color="auto" w:fill="E6E6E6"/>
          <w:lang w:val="en-US"/>
        </w:rPr>
        <w:fldChar w:fldCharType="separate"/>
      </w:r>
      <w:r w:rsidR="00424CCD" w:rsidRPr="00424CCD">
        <w:rPr>
          <w:rFonts w:ascii="Calibri" w:hAnsi="Calibri"/>
          <w:vertAlign w:val="superscript"/>
        </w:rPr>
        <w:t>13</w:t>
      </w:r>
      <w:r w:rsidR="00AE1994" w:rsidRPr="00151816">
        <w:rPr>
          <w:rFonts w:eastAsiaTheme="minorEastAsia"/>
          <w:color w:val="2B579A"/>
          <w:shd w:val="clear" w:color="auto" w:fill="E6E6E6"/>
        </w:rPr>
        <w:fldChar w:fldCharType="end"/>
      </w:r>
      <w:r w:rsidR="00B81041" w:rsidRPr="0069664F">
        <w:rPr>
          <w:rFonts w:asciiTheme="minorHAnsi" w:eastAsiaTheme="minorEastAsia" w:hAnsiTheme="minorHAnsi" w:cstheme="minorBidi"/>
          <w:vertAlign w:val="superscript"/>
        </w:rPr>
        <w:t>,</w:t>
      </w:r>
      <w:r w:rsidR="00D84B4A" w:rsidRPr="00151816">
        <w:rPr>
          <w:rFonts w:eastAsiaTheme="minorEastAsia"/>
          <w:color w:val="2B579A"/>
          <w:shd w:val="clear" w:color="auto" w:fill="E6E6E6"/>
        </w:rPr>
        <w:fldChar w:fldCharType="begin"/>
      </w:r>
      <w:r w:rsidR="00E277CD">
        <w:rPr>
          <w:rFonts w:asciiTheme="minorHAnsi" w:eastAsiaTheme="minorEastAsia" w:hAnsiTheme="minorHAnsi" w:cstheme="minorBidi"/>
          <w:lang w:val="en-US"/>
        </w:rPr>
        <w:instrText xml:space="preserve"> ADDIN ZOTERO_ITEM CSL_CITATION {"citationID":"1qZa3zHo","properties":{"formattedCitation":"\\super 14\\nosupersub{}","plainCitation":"14","noteIndex":0},"citationItems":[{"id":"gQUzWErn/2eBuflrf","uris":["http://zotero.org/users/local/ONYY32YX/items/832JUBGR"],"uri":["http://zotero.org/users/local/ONYY32YX/items/832JUBGR"],"itemData":{"id":202,"type":"article-journal","title":"Mapping of 79 loci for 83 plasma protein biomarkers in cardiovascular disease","container-title":"PLoS Genet.","page":"e1006706","volume":"13","issue":"4","abstract":"Recent advances in highly multiplexed immunoassays have allowed systematic\nlarge-scale measurement of hundreds of plasma proteins in large cohort\nstudies. In combination with genotyping, such studies offer the prospect\nto 1) identify mechanisms involved with regulation of protein expression\nin plasma, and 2) determine whether the plasma proteins are likely to be\ncausally implicated in disease. We report here the results of genome-wide\nassociation (GWA) studies of 83 proteins considered relevant to\ncardiovascular disease (CVD), measured in 3,394 individuals with multiple\nCVD risk factors. We identified 79 genome-wide significant (p&lt;5e-8)\nassociation signals, 55 of which replicated at P&lt;0.0007 in separate\nvalidation studies (n = 2,639 individuals). Using automated text mining,\nmanual curation, and network-based methods incorporating information on\nexpression quantitative trait loci (eQTL), we propose plausible causal\nmechanisms for 25 trans-acting loci, including a potential\npost-translational regulation of stem cell factor by matrix\nmetalloproteinase 9 and receptor-ligand pairs such as RANK-RANK ligand.\nUsing public GWA study data, we further evaluate all 79 loci for their\ncausal effect on coronary artery disease, and highlight several\npotentially causal associations. Overall, a majority of the plasma\nproteins studied showed evidence of regulation at the genetic level. Our\nresults enable future studies of the causal architecture of human disease,\nwhich in turn should aid discovery of new drug targets.","DOI":"10.1371/journal.pgen.1006706","ISSN":"1553-7390","author":[{"family":"Folkersen","given":"Lasse"},{"family":"Fauman","given":"Eric"},{"family":"Sabater-Lleal","given":"Maria"},{"family":"Strawbridge","given":"Rona J"},{"family":"Frånberg","given":"Mattias"},{"family":"Sennblad","given":"Bengt"},{"family":"Baldassarre","given":"Damiano"},{"family":"Veglia","given":"Fabrizio"},{"family":"Humphries","given":"Steve E"},{"family":"Rauramaa","given":"Rainer"},{"family":"Faire","given":"Ulf","non-dropping-particle":"de"},{"family":"Smit","given":"Andries J"},{"family":"Giral","given":"Philippe"},{"family":"Kurl","given":"Sudhir"},{"family":"Mannarino","given":"Elmo"},{"family":"Enroth","given":"Stefan"},{"family":"Johansson","given":"Åsa"},{"family":"Enroth","given":"Sofia Bosdotter"},{"family":"Gustafsson","given":"Stefan"},{"family":"Lind","given":"Lars"},{"family":"Lindgren","given":"Cecilia"},{"family":"Morris","given":"Andrew P"},{"family":"Giedraitis","given":"Vilmantas"},{"family":"Silveira","given":"Angela"},{"family":"Franco-Cereceda","given":"Anders"},{"family":"Tremoli","given":"Elena"},{"literal":"IMPROVE study group"},{"family":"Gyllensten","given":"Ulf"},{"family":"Ingelsson","given":"Erik"},{"family":"Brunak","given":"Søren"},{"family":"Eriksson","given":"Per"},{"family":"Ziemek","given":"Daniel"},{"family":"Hamsten","given":"Anders"},{"family":"Mälarstig","given":"Anders"}],"issued":{"date-parts":[["2017",4]]}}}],"schema":"https://github.com/citation-style-language/schema/raw/master/csl-citation.json"} </w:instrText>
      </w:r>
      <w:r w:rsidR="00D84B4A" w:rsidRPr="00151816">
        <w:rPr>
          <w:rFonts w:asciiTheme="minorHAnsi" w:eastAsiaTheme="minorEastAsia" w:hAnsiTheme="minorHAnsi" w:cstheme="minorBidi"/>
          <w:color w:val="2B579A"/>
          <w:shd w:val="clear" w:color="auto" w:fill="E6E6E6"/>
          <w:lang w:val="en-US"/>
        </w:rPr>
        <w:fldChar w:fldCharType="separate"/>
      </w:r>
      <w:r w:rsidR="00DE5783" w:rsidRPr="00DE5783">
        <w:rPr>
          <w:rFonts w:ascii="Calibri" w:hAnsi="Calibri"/>
          <w:vertAlign w:val="superscript"/>
        </w:rPr>
        <w:t>14</w:t>
      </w:r>
      <w:r w:rsidR="00D84B4A" w:rsidRPr="00151816">
        <w:rPr>
          <w:rFonts w:eastAsiaTheme="minorEastAsia"/>
          <w:color w:val="2B579A"/>
          <w:shd w:val="clear" w:color="auto" w:fill="E6E6E6"/>
        </w:rPr>
        <w:fldChar w:fldCharType="end"/>
      </w:r>
      <w:r w:rsidR="00B81041" w:rsidRPr="0069664F">
        <w:rPr>
          <w:rFonts w:asciiTheme="minorHAnsi" w:eastAsiaTheme="minorEastAsia" w:hAnsiTheme="minorHAnsi" w:cstheme="minorBidi"/>
          <w:vertAlign w:val="superscript"/>
        </w:rPr>
        <w:t>,</w:t>
      </w:r>
      <w:r w:rsidR="00D84B4A" w:rsidRPr="00151816">
        <w:rPr>
          <w:rFonts w:eastAsiaTheme="minorEastAsia"/>
          <w:color w:val="2B579A"/>
          <w:shd w:val="clear" w:color="auto" w:fill="E6E6E6"/>
        </w:rPr>
        <w:fldChar w:fldCharType="begin"/>
      </w:r>
      <w:r w:rsidR="00E277CD">
        <w:rPr>
          <w:rFonts w:asciiTheme="minorHAnsi" w:eastAsiaTheme="minorEastAsia" w:hAnsiTheme="minorHAnsi" w:cstheme="minorBidi"/>
          <w:lang w:val="en-US"/>
        </w:rPr>
        <w:instrText xml:space="preserve"> ADDIN ZOTERO_ITEM CSL_CITATION {"citationID":"yQ7R2sqz","properties":{"formattedCitation":"\\super 15\\nosupersub{}","plainCitation":"15","noteIndex":0},"citationItems":[{"id":"gQUzWErn/iKDVfI7j","uris":["http://zotero.org/users/local/ONYY32YX/items/LFW5EFBT"],"uri":["http://zotero.org/users/local/ONYY32YX/items/LFW5EFBT"],"itemData":{"id":201,"type":"manuscript","title":"Genome-wide Association Study Of Plasma Proteins Identifies Putatively Causal Genes, Proteins, And Pathways For Cardiovascular Disease","abstract":"Identifying genetic variants associated with circulating protein\nconcentrations (pQTLs) and integrating them with variants from genome-wide\nassociation studies (GWAS) may illuminate the proteome9s causal role in\ndisease and bridge a GWAS knowledge gap for hitherto unexplained\nSNP-disease associations. We conducted GWAS of 71 high-value proteins for\ncardiovascular disease in 6,861 Framingham Heart Study participants\nfollowed by external replication. We comprehensively mapped thousands of\npQTLs, including functional annotations and clinical-trait associations,\nand created an integrated plasma-protein-QTL searchable database. We next\nidentified 15 proteins with pQTLs coinciding with coronary heart disease\n(CHD)-related variants from GWAS or tested causal for CHD by Mendelian\nrandomization; most of these proteins were associated with new-onset\ncardiovascular disease events in Framingham participants with long-term\nfollow-up. Identifying pQTLs and integrating them with GWAS results yields\ninsights into genes, proteins, and pathways that may be causally\nassociated with disease and can serve as therapeutic targets for treatment\nand prevention.","URL":"http://biorxiv.org/content/early/2017/05/12/136523.abstract","note":"DOI: 10.1101/136523","author":[{"family":"Yao","given":"Chen"},{"family":"Chen","given":"George"},{"family":"Song","given":"Ci"},{"family":"Mendelson","given":"Michael"},{"family":"Huan","given":"Tianxiao"},{"family":"Laser","given":"Annika"},{"family":"Wu","given":"Hongsheng"},{"family":"Ho","given":"Jennifer E"},{"family":"Courchesne","given":"Paul"},{"family":"Lyass","given":"Asya"},{"family":"Larson","given":"Martin G"},{"family":"Gieger","given":"Christian"},{"family":"Graumann","given":"Johannes"},{"family":"Johnson","given":"Andrew D"},{"family":"Hwang","given":"Shih-Jen"},{"family":"Liu","given":"Chunyu"},{"family":"Suhre","given":"Karsten"},{"family":"Levy","given":"Daniel"}],"issued":{"date-parts":[["2017",5,12]]},"accessed":{"date-parts":[["2017",10,8]]}}}],"schema":"https://github.com/citation-style-language/schema/raw/master/csl-citation.json"} </w:instrText>
      </w:r>
      <w:r w:rsidR="00D84B4A" w:rsidRPr="00151816">
        <w:rPr>
          <w:rFonts w:asciiTheme="minorHAnsi" w:eastAsiaTheme="minorEastAsia" w:hAnsiTheme="minorHAnsi" w:cstheme="minorBidi"/>
          <w:color w:val="2B579A"/>
          <w:shd w:val="clear" w:color="auto" w:fill="E6E6E6"/>
          <w:lang w:val="en-US"/>
        </w:rPr>
        <w:fldChar w:fldCharType="separate"/>
      </w:r>
      <w:r w:rsidR="00DE5783" w:rsidRPr="00DE5783">
        <w:rPr>
          <w:rFonts w:ascii="Calibri" w:hAnsi="Calibri"/>
          <w:vertAlign w:val="superscript"/>
        </w:rPr>
        <w:t>15</w:t>
      </w:r>
      <w:r w:rsidR="00D84B4A" w:rsidRPr="00151816">
        <w:rPr>
          <w:rFonts w:eastAsiaTheme="minorEastAsia"/>
          <w:color w:val="2B579A"/>
          <w:shd w:val="clear" w:color="auto" w:fill="E6E6E6"/>
        </w:rPr>
        <w:fldChar w:fldCharType="end"/>
      </w:r>
      <w:r w:rsidR="00842F43" w:rsidRPr="0069664F">
        <w:rPr>
          <w:rFonts w:asciiTheme="minorHAnsi" w:eastAsiaTheme="minorEastAsia" w:hAnsiTheme="minorHAnsi" w:cstheme="minorBidi"/>
          <w:vertAlign w:val="superscript"/>
        </w:rPr>
        <w:t>,</w:t>
      </w:r>
      <w:r w:rsidR="00B723CE" w:rsidRPr="00151816">
        <w:rPr>
          <w:rFonts w:ascii="Calibri" w:hAnsi="Calibri" w:cs="Calibri"/>
          <w:color w:val="2B579A"/>
          <w:shd w:val="clear" w:color="auto" w:fill="E6E6E6"/>
          <w:vertAlign w:val="superscript"/>
          <w:lang w:val="en-US"/>
        </w:rPr>
        <w:fldChar w:fldCharType="begin"/>
      </w:r>
      <w:r w:rsidR="00E277CD">
        <w:rPr>
          <w:rFonts w:ascii="Calibri" w:hAnsi="Calibri" w:cs="Calibri"/>
          <w:vertAlign w:val="superscript"/>
          <w:lang w:val="en-US"/>
        </w:rPr>
        <w:instrText xml:space="preserve"> ADDIN ZOTERO_ITEM CSL_CITATION {"citationID":"UF4RU5lP","properties":{"formattedCitation":"\\super 16\\nosupersub{}","plainCitation":"16","noteIndex":0},"citationItems":[{"id":911,"uris":["http://zotero.org/users/local/ONYY32YX/items/DJ7VSC6C"],"uri":["http://zotero.org/users/local/ONYY32YX/items/DJ7VSC6C"],"itemData":{"id":911,"type":"article-journal","abstract":"Proteins circulating in the blood are critical for age-related disease processes, however the serum proteome has remained largely unexplored. To this end, 4,137 proteins covering most predicted extracellular proteins, were measured in the serum of 5,457 Icelanders over 65 years of age. Pair-wise correlation between proteins as they varied across individuals, revealed 27 different network modules of serum proteins, many of which were associated with cardiovascular and metabolic disease states as well as overall survival. The protein modules were controlled by cis and trans acting genetic variants; which in many cases were also associated with complex disease. This revealed co-regulated groups of circulating proteins that incorporated regulatory control between tissues and demonstrated close relationships to past, current and future disease states.","container-title":"Science","DOI":"10.1126/science.aaq1327","ISSN":"0036-8075","title":"Co-regulatory networks of human serum proteins link genetics to disease","URL":"http://dx.doi.org/10.1126/science.aaq1327","author":[{"family":"Emilsson","given":"Valur"},{"family":"Ilkov","given":"Marjan"},{"family":"Lamb","given":"John R"},{"family":"Finkel","given":"Nancy"},{"family":"Gudmundsson","given":"Elias F"},{"family":"Pitts","given":"Rebecca"},{"family":"Hoover","given":"Heather"},{"family":"Gudmundsdottir","given":"Valborg"},{"family":"Horman","given":"Shane R"},{"family":"Aspelund","given":"Thor"},{"family":"Shu","given":"Le"},{"family":"Trifonov","given":"Vladimir"},{"family":"Sigurdsson","given":"Sigurdur"},{"family":"Manolescu","given":"Andrei"},{"family":"Zhu","given":"Jun"},{"family":"Olafsson","given":"Örn"},{"family":"Jakobsdottir","given":"Johanna"},{"family":"Lesley","given":"Scott A"},{"family":"To","given":"Jeremy"},{"family":"Zhang","given":"Jia"},{"family":"Harris","given":"Tamara B"},{"family":"Launer","given":"Lenore J"},{"family":"Zhang","given":"Bin"},{"family":"Eiriksdottir","given":"Gudny"},{"family":"Yang","given":"Xia"},{"family":"Orth","given":"Anthony P"},{"family":"Jennings","given":"Lori L"},{"family":"Gudnason","given":"Vilmundur"}],"issued":{"date-parts":[["2018",8,2]]}}}],"schema":"https://github.com/citation-style-language/schema/raw/master/csl-citation.json"} </w:instrText>
      </w:r>
      <w:r w:rsidR="00B723CE" w:rsidRPr="00151816">
        <w:rPr>
          <w:rFonts w:ascii="Calibri" w:hAnsi="Calibri" w:cs="Calibri"/>
          <w:color w:val="2B579A"/>
          <w:shd w:val="clear" w:color="auto" w:fill="E6E6E6"/>
          <w:vertAlign w:val="superscript"/>
          <w:lang w:val="en-US"/>
        </w:rPr>
        <w:fldChar w:fldCharType="separate"/>
      </w:r>
      <w:r w:rsidR="00DE5783" w:rsidRPr="00DE5783">
        <w:rPr>
          <w:rFonts w:ascii="Calibri" w:hAnsi="Calibri"/>
          <w:vertAlign w:val="superscript"/>
        </w:rPr>
        <w:t>16</w:t>
      </w:r>
      <w:r w:rsidR="00B723CE" w:rsidRPr="00151816">
        <w:rPr>
          <w:rFonts w:ascii="Calibri" w:hAnsi="Calibri" w:cs="Calibri"/>
          <w:color w:val="2B579A"/>
          <w:shd w:val="clear" w:color="auto" w:fill="E6E6E6"/>
          <w:vertAlign w:val="superscript"/>
          <w:lang w:val="en-US"/>
        </w:rPr>
        <w:fldChar w:fldCharType="end"/>
      </w:r>
      <w:r w:rsidR="005448DD" w:rsidRPr="00151816">
        <w:rPr>
          <w:rFonts w:ascii="Calibri" w:hAnsi="Calibri" w:cs="Calibri"/>
          <w:lang w:val="en-US"/>
        </w:rPr>
        <w:t>.</w:t>
      </w:r>
      <w:r w:rsidR="00284730">
        <w:rPr>
          <w:rFonts w:ascii="Calibri" w:hAnsi="Calibri" w:cs="Calibri"/>
          <w:lang w:val="en-US"/>
        </w:rPr>
        <w:t xml:space="preserve"> </w:t>
      </w:r>
      <w:r w:rsidR="005448DD" w:rsidRPr="00151816">
        <w:rPr>
          <w:rFonts w:ascii="Calibri" w:hAnsi="Calibri" w:cs="Calibri"/>
          <w:vertAlign w:val="superscript"/>
          <w:lang w:val="en-US"/>
        </w:rPr>
        <w:t xml:space="preserve"> </w:t>
      </w:r>
      <w:r w:rsidR="00284730">
        <w:rPr>
          <w:rFonts w:asciiTheme="minorHAnsi" w:eastAsiaTheme="minorEastAsia" w:hAnsiTheme="minorHAnsi" w:cstheme="minorBidi"/>
          <w:lang w:val="en-US"/>
        </w:rPr>
        <w:t>Th</w:t>
      </w:r>
      <w:r w:rsidR="00D9084A" w:rsidRPr="00151816">
        <w:rPr>
          <w:rFonts w:asciiTheme="minorHAnsi" w:eastAsiaTheme="minorEastAsia" w:hAnsiTheme="minorHAnsi" w:cstheme="minorBidi"/>
          <w:lang w:val="en-US"/>
        </w:rPr>
        <w:t>ese genetic associations</w:t>
      </w:r>
      <w:r w:rsidR="006C3BB4" w:rsidRPr="00151816">
        <w:rPr>
          <w:rFonts w:asciiTheme="minorHAnsi" w:eastAsiaTheme="minorEastAsia" w:hAnsiTheme="minorHAnsi" w:cstheme="minorBidi"/>
          <w:lang w:val="en-US"/>
        </w:rPr>
        <w:t xml:space="preserve"> offer</w:t>
      </w:r>
      <w:r w:rsidR="00D9084A" w:rsidRPr="00151816">
        <w:rPr>
          <w:rFonts w:asciiTheme="minorHAnsi" w:eastAsiaTheme="minorEastAsia" w:hAnsiTheme="minorHAnsi" w:cstheme="minorBidi"/>
          <w:lang w:val="en-US"/>
        </w:rPr>
        <w:t xml:space="preserve"> the</w:t>
      </w:r>
      <w:r w:rsidR="006C3BB4" w:rsidRPr="00151816">
        <w:rPr>
          <w:rFonts w:asciiTheme="minorHAnsi" w:eastAsiaTheme="minorEastAsia" w:hAnsiTheme="minorHAnsi" w:cstheme="minorBidi"/>
          <w:lang w:val="en-US"/>
        </w:rPr>
        <w:t xml:space="preserve"> </w:t>
      </w:r>
      <w:r w:rsidR="00284730">
        <w:rPr>
          <w:rFonts w:asciiTheme="minorHAnsi" w:eastAsiaTheme="minorEastAsia" w:hAnsiTheme="minorHAnsi" w:cstheme="minorBidi"/>
          <w:lang w:val="en-US"/>
        </w:rPr>
        <w:t>opportunity</w:t>
      </w:r>
      <w:r w:rsidR="00284730" w:rsidRPr="00151816" w:rsidDel="003C3376">
        <w:rPr>
          <w:rFonts w:asciiTheme="minorHAnsi" w:eastAsiaTheme="minorEastAsia" w:hAnsiTheme="minorHAnsi" w:cstheme="minorBidi"/>
          <w:lang w:val="en-US"/>
        </w:rPr>
        <w:t xml:space="preserve"> </w:t>
      </w:r>
      <w:r w:rsidR="00D567D8" w:rsidRPr="00151816">
        <w:rPr>
          <w:rFonts w:asciiTheme="minorHAnsi" w:eastAsiaTheme="minorEastAsia" w:hAnsiTheme="minorHAnsi" w:cstheme="minorBidi"/>
          <w:lang w:val="en-US"/>
        </w:rPr>
        <w:t>to systematically test the causal</w:t>
      </w:r>
      <w:r w:rsidR="006C3BB4" w:rsidRPr="00151816">
        <w:rPr>
          <w:rFonts w:asciiTheme="minorHAnsi" w:eastAsiaTheme="minorEastAsia" w:hAnsiTheme="minorHAnsi" w:cstheme="minorBidi"/>
          <w:lang w:val="en-US"/>
        </w:rPr>
        <w:t xml:space="preserve"> </w:t>
      </w:r>
      <w:r w:rsidR="00FA05F1" w:rsidRPr="00151816">
        <w:rPr>
          <w:rFonts w:asciiTheme="minorHAnsi" w:eastAsiaTheme="minorEastAsia" w:hAnsiTheme="minorHAnsi" w:cstheme="minorBidi"/>
          <w:lang w:val="en-US"/>
        </w:rPr>
        <w:t>effect</w:t>
      </w:r>
      <w:r w:rsidR="003C3376" w:rsidRPr="00151816">
        <w:rPr>
          <w:rFonts w:asciiTheme="minorHAnsi" w:eastAsiaTheme="minorEastAsia" w:hAnsiTheme="minorHAnsi" w:cstheme="minorBidi"/>
          <w:lang w:val="en-US"/>
        </w:rPr>
        <w:t>s</w:t>
      </w:r>
      <w:r w:rsidR="00FA05F1" w:rsidRPr="00151816">
        <w:rPr>
          <w:rFonts w:asciiTheme="minorHAnsi" w:eastAsiaTheme="minorEastAsia" w:hAnsiTheme="minorHAnsi" w:cstheme="minorBidi"/>
          <w:lang w:val="en-US"/>
        </w:rPr>
        <w:t xml:space="preserve"> of</w:t>
      </w:r>
      <w:r w:rsidR="006C3BB4" w:rsidRPr="00151816">
        <w:rPr>
          <w:rFonts w:asciiTheme="minorHAnsi" w:eastAsiaTheme="minorEastAsia" w:hAnsiTheme="minorHAnsi" w:cstheme="minorBidi"/>
          <w:lang w:val="en-US"/>
        </w:rPr>
        <w:t xml:space="preserve"> </w:t>
      </w:r>
      <w:r w:rsidR="00F07CCE" w:rsidRPr="00151816">
        <w:rPr>
          <w:rFonts w:asciiTheme="minorHAnsi" w:eastAsiaTheme="minorEastAsia" w:hAnsiTheme="minorHAnsi" w:cstheme="minorBidi"/>
          <w:lang w:val="en-US"/>
        </w:rPr>
        <w:t xml:space="preserve">a </w:t>
      </w:r>
      <w:r w:rsidR="006C3BB4" w:rsidRPr="00151816">
        <w:rPr>
          <w:rFonts w:asciiTheme="minorHAnsi" w:eastAsiaTheme="minorEastAsia" w:hAnsiTheme="minorHAnsi" w:cstheme="minorBidi"/>
          <w:lang w:val="en-US"/>
        </w:rPr>
        <w:t>large num</w:t>
      </w:r>
      <w:r w:rsidR="00D567D8" w:rsidRPr="00151816">
        <w:rPr>
          <w:rFonts w:asciiTheme="minorHAnsi" w:eastAsiaTheme="minorEastAsia" w:hAnsiTheme="minorHAnsi" w:cstheme="minorBidi"/>
          <w:lang w:val="en-US"/>
        </w:rPr>
        <w:t>ber of potential</w:t>
      </w:r>
      <w:r w:rsidR="003C3376" w:rsidRPr="00151816">
        <w:rPr>
          <w:rFonts w:asciiTheme="minorHAnsi" w:eastAsiaTheme="minorEastAsia" w:hAnsiTheme="minorHAnsi" w:cstheme="minorBidi"/>
          <w:lang w:val="en-US"/>
        </w:rPr>
        <w:t xml:space="preserve"> drug</w:t>
      </w:r>
      <w:r w:rsidR="00D567D8" w:rsidRPr="00151816">
        <w:rPr>
          <w:rFonts w:asciiTheme="minorHAnsi" w:eastAsiaTheme="minorEastAsia" w:hAnsiTheme="minorHAnsi" w:cstheme="minorBidi"/>
          <w:lang w:val="en-US"/>
        </w:rPr>
        <w:t xml:space="preserve"> targets</w:t>
      </w:r>
      <w:r w:rsidR="00FA05F1" w:rsidRPr="00151816">
        <w:rPr>
          <w:rFonts w:asciiTheme="minorHAnsi" w:eastAsiaTheme="minorEastAsia" w:hAnsiTheme="minorHAnsi" w:cstheme="minorBidi"/>
          <w:lang w:val="en-US"/>
        </w:rPr>
        <w:t xml:space="preserve"> on the human disease phenome</w:t>
      </w:r>
      <w:r w:rsidR="00D9084A" w:rsidRPr="00151816">
        <w:rPr>
          <w:rFonts w:asciiTheme="minorHAnsi" w:eastAsiaTheme="minorEastAsia" w:hAnsiTheme="minorHAnsi" w:cstheme="minorBidi"/>
          <w:lang w:val="en-US"/>
        </w:rPr>
        <w:t xml:space="preserve"> through Mendelian randomization</w:t>
      </w:r>
      <w:r w:rsidR="00800718" w:rsidRPr="00151816">
        <w:rPr>
          <w:rFonts w:asciiTheme="minorHAnsi" w:eastAsiaTheme="minorEastAsia" w:hAnsiTheme="minorHAnsi" w:cstheme="minorBidi"/>
          <w:lang w:val="en-US"/>
        </w:rPr>
        <w:t xml:space="preserve"> (MR</w:t>
      </w:r>
      <w:r w:rsidR="009162E0">
        <w:rPr>
          <w:rFonts w:asciiTheme="minorHAnsi" w:eastAsiaTheme="minorEastAsia" w:hAnsiTheme="minorHAnsi" w:cstheme="minorBidi"/>
          <w:lang w:val="en-US"/>
        </w:rPr>
        <w:t>)</w:t>
      </w:r>
      <w:r w:rsidR="00FB38BB" w:rsidRPr="00151816">
        <w:rPr>
          <w:rFonts w:asciiTheme="minorHAnsi" w:eastAsiaTheme="minorEastAsia" w:hAnsiTheme="minorHAnsi" w:cstheme="minorBidi"/>
          <w:color w:val="2B579A"/>
          <w:shd w:val="clear" w:color="auto" w:fill="E6E6E6"/>
          <w:lang w:val="en-US"/>
        </w:rPr>
        <w:fldChar w:fldCharType="begin"/>
      </w:r>
      <w:r w:rsidR="00E277CD">
        <w:rPr>
          <w:rFonts w:asciiTheme="minorHAnsi" w:eastAsiaTheme="minorEastAsia" w:hAnsiTheme="minorHAnsi" w:cstheme="minorBidi"/>
          <w:lang w:val="en-US"/>
        </w:rPr>
        <w:instrText xml:space="preserve"> ADDIN ZOTERO_ITEM CSL_CITATION {"citationID":"2pW2N1yC","properties":{"formattedCitation":"\\super 17\\nosupersub{}","plainCitation":"17","noteIndex":0},"citationItems":[{"id":67,"uris":["http://zotero.org/users/local/ONYY32YX/items/4ZMERFPH"],"uri":["http://zotero.org/users/local/ONYY32YX/items/4ZMERFPH"],"itemData":{"id":67,"type":"article-journal","abstract":"Mendelian randomization (MR) is an approach that uses genetic variants\nassociated with a modifiable exposure or biological intermediate to\nestimate the causal relationship between these variables and a medically\nrelevant outcome. Although it was initially developed to examine the\nrelationship between modifiable exposures/biomarkers and disease, its use\nhas expanded to encompass applications in molecular epidemiology, systems\nbiology, pharmacogenomics, and many other areas. The purpose of this\nreview is to introduce MR, the principles behind the approach, and its\nlimitations. We consider some of the new applications of the methodology,\nincluding informing drug development, and comment on some promising\nextensions, including two-step, two-sample, and bidirectional MR. We show\nhow these new methods can be combined to efficiently examine causality in\ncomplex biological networks and provide a new framework to data mine\nhigh-dimensional studies as we transition into the age of hypothesis-free\ncausality.","container-title":"Annu. Rev. Genomics Hum. Genet.","DOI":"10.1146/annurev-genom-090314-050016","ISSN":"1527-8204","page":"327-350","title":"Mendelian Randomization: New Applications in the Coming Age of Hypothesis-Free Causality","volume":"16","author":[{"family":"Evans","given":"David M"},{"family":"Davey Smith","given":"George"}],"issued":{"date-parts":[["2015",4,22]]}}}],"schema":"https://github.com/citation-style-language/schema/raw/master/csl-citation.json"} </w:instrText>
      </w:r>
      <w:r w:rsidR="00FB38BB" w:rsidRPr="00151816">
        <w:rPr>
          <w:rFonts w:asciiTheme="minorHAnsi" w:eastAsiaTheme="minorEastAsia" w:hAnsiTheme="minorHAnsi" w:cstheme="minorBidi"/>
          <w:color w:val="2B579A"/>
          <w:shd w:val="clear" w:color="auto" w:fill="E6E6E6"/>
          <w:lang w:val="en-US"/>
        </w:rPr>
        <w:fldChar w:fldCharType="separate"/>
      </w:r>
      <w:r w:rsidR="00DE5783" w:rsidRPr="00DE5783">
        <w:rPr>
          <w:rFonts w:ascii="Calibri" w:hAnsiTheme="minorHAnsi"/>
          <w:vertAlign w:val="superscript"/>
        </w:rPr>
        <w:t>17</w:t>
      </w:r>
      <w:r w:rsidR="00FB38BB" w:rsidRPr="00151816">
        <w:rPr>
          <w:rFonts w:asciiTheme="minorHAnsi" w:eastAsiaTheme="minorEastAsia" w:hAnsiTheme="minorHAnsi" w:cstheme="minorBidi"/>
          <w:color w:val="2B579A"/>
          <w:shd w:val="clear" w:color="auto" w:fill="E6E6E6"/>
          <w:lang w:val="en-US"/>
        </w:rPr>
        <w:fldChar w:fldCharType="end"/>
      </w:r>
      <w:r w:rsidR="008768B6" w:rsidRPr="00151816">
        <w:rPr>
          <w:rFonts w:asciiTheme="minorHAnsi" w:eastAsiaTheme="minorEastAsia" w:hAnsiTheme="minorHAnsi" w:cstheme="minorBidi"/>
          <w:lang w:val="en-US"/>
        </w:rPr>
        <w:t xml:space="preserve">. </w:t>
      </w:r>
      <w:r w:rsidR="00D9084A" w:rsidRPr="00151816">
        <w:rPr>
          <w:rFonts w:asciiTheme="minorHAnsi" w:eastAsiaTheme="minorEastAsia" w:hAnsiTheme="minorHAnsi" w:cstheme="minorBidi"/>
          <w:lang w:val="en-US"/>
        </w:rPr>
        <w:t xml:space="preserve">In essence, </w:t>
      </w:r>
      <w:r w:rsidR="00800718" w:rsidRPr="00151816">
        <w:rPr>
          <w:rFonts w:asciiTheme="minorHAnsi" w:eastAsiaTheme="minorEastAsia" w:hAnsiTheme="minorHAnsi" w:cstheme="minorBidi"/>
          <w:lang w:val="en-US"/>
        </w:rPr>
        <w:t>MR</w:t>
      </w:r>
      <w:r w:rsidR="00C2688F" w:rsidRPr="00151816">
        <w:rPr>
          <w:rFonts w:asciiTheme="minorHAnsi" w:eastAsiaTheme="minorEastAsia" w:hAnsiTheme="minorHAnsi" w:cstheme="minorBidi"/>
          <w:lang w:val="en-US"/>
        </w:rPr>
        <w:t xml:space="preserve"> </w:t>
      </w:r>
      <w:r w:rsidR="00D1017B" w:rsidRPr="00151816">
        <w:rPr>
          <w:rFonts w:asciiTheme="minorHAnsi" w:eastAsiaTheme="minorEastAsia" w:hAnsiTheme="minorHAnsi" w:cstheme="minorBidi"/>
          <w:lang w:val="en-US"/>
        </w:rPr>
        <w:t>exploits</w:t>
      </w:r>
      <w:r w:rsidR="00D9084A" w:rsidRPr="00151816">
        <w:rPr>
          <w:rFonts w:asciiTheme="minorHAnsi" w:eastAsiaTheme="minorEastAsia" w:hAnsiTheme="minorHAnsi" w:cstheme="minorBidi"/>
          <w:lang w:val="en-US"/>
        </w:rPr>
        <w:t xml:space="preserve"> the random allocation of </w:t>
      </w:r>
      <w:r w:rsidR="000531D5" w:rsidRPr="00151816">
        <w:rPr>
          <w:rFonts w:asciiTheme="minorHAnsi" w:eastAsiaTheme="minorEastAsia" w:hAnsiTheme="minorHAnsi" w:cstheme="minorBidi"/>
          <w:lang w:val="en-US"/>
        </w:rPr>
        <w:t>genetic variants</w:t>
      </w:r>
      <w:r w:rsidR="00D9084A" w:rsidRPr="00151816">
        <w:rPr>
          <w:rFonts w:asciiTheme="minorHAnsi" w:eastAsiaTheme="minorEastAsia" w:hAnsiTheme="minorHAnsi" w:cstheme="minorBidi"/>
          <w:lang w:val="en-US"/>
        </w:rPr>
        <w:t xml:space="preserve"> at conception</w:t>
      </w:r>
      <w:r w:rsidR="00B95716" w:rsidRPr="00151816">
        <w:rPr>
          <w:rFonts w:asciiTheme="minorHAnsi" w:eastAsiaTheme="minorEastAsia" w:hAnsiTheme="minorHAnsi" w:cstheme="minorBidi"/>
          <w:lang w:val="en-US"/>
        </w:rPr>
        <w:t xml:space="preserve"> </w:t>
      </w:r>
      <w:r w:rsidR="00D9084A" w:rsidRPr="00151816">
        <w:rPr>
          <w:rFonts w:asciiTheme="minorHAnsi" w:eastAsiaTheme="minorEastAsia" w:hAnsiTheme="minorHAnsi" w:cstheme="minorBidi"/>
          <w:lang w:val="en-US"/>
        </w:rPr>
        <w:t xml:space="preserve">and their associations with disease risk factors </w:t>
      </w:r>
      <w:r w:rsidR="00B95716" w:rsidRPr="00151816">
        <w:rPr>
          <w:rFonts w:asciiTheme="minorHAnsi" w:eastAsiaTheme="minorEastAsia" w:hAnsiTheme="minorHAnsi" w:cstheme="minorBidi"/>
          <w:lang w:val="en-US"/>
        </w:rPr>
        <w:t>to uncover ca</w:t>
      </w:r>
      <w:r w:rsidR="00BB6DAB" w:rsidRPr="00151816">
        <w:rPr>
          <w:rFonts w:asciiTheme="minorHAnsi" w:eastAsiaTheme="minorEastAsia" w:hAnsiTheme="minorHAnsi" w:cstheme="minorBidi"/>
          <w:lang w:val="en-US"/>
        </w:rPr>
        <w:t>us</w:t>
      </w:r>
      <w:r w:rsidR="00B95716" w:rsidRPr="00151816">
        <w:rPr>
          <w:rFonts w:asciiTheme="minorHAnsi" w:eastAsiaTheme="minorEastAsia" w:hAnsiTheme="minorHAnsi" w:cstheme="minorBidi"/>
          <w:lang w:val="en-US"/>
        </w:rPr>
        <w:t>al relationships between</w:t>
      </w:r>
      <w:r w:rsidR="00C2688F" w:rsidRPr="00151816">
        <w:rPr>
          <w:rFonts w:asciiTheme="minorHAnsi" w:eastAsiaTheme="minorEastAsia" w:hAnsiTheme="minorHAnsi" w:cstheme="minorBidi"/>
          <w:lang w:val="en-US"/>
        </w:rPr>
        <w:t xml:space="preserve"> </w:t>
      </w:r>
      <w:r w:rsidR="00B95716" w:rsidRPr="00151816">
        <w:rPr>
          <w:rFonts w:asciiTheme="minorHAnsi" w:eastAsiaTheme="minorEastAsia" w:hAnsiTheme="minorHAnsi" w:cstheme="minorBidi"/>
          <w:lang w:val="en-US"/>
        </w:rPr>
        <w:t xml:space="preserve">human </w:t>
      </w:r>
      <w:r w:rsidR="008E1B8B" w:rsidRPr="00151816">
        <w:rPr>
          <w:rFonts w:asciiTheme="minorHAnsi" w:eastAsiaTheme="minorEastAsia" w:hAnsiTheme="minorHAnsi" w:cstheme="minorBidi"/>
          <w:lang w:val="en-US"/>
        </w:rPr>
        <w:t>phenotypes</w:t>
      </w:r>
      <w:r w:rsidR="00FD31FD" w:rsidRPr="00151816">
        <w:rPr>
          <w:rFonts w:eastAsiaTheme="minorEastAsia"/>
        </w:rPr>
        <w:t xml:space="preserve">, </w:t>
      </w:r>
      <w:r w:rsidR="00FD31FD" w:rsidRPr="00151816">
        <w:rPr>
          <w:rFonts w:asciiTheme="minorHAnsi" w:eastAsiaTheme="minorEastAsia" w:hAnsiTheme="minorHAnsi" w:cstheme="minorBidi"/>
          <w:lang w:val="en-US"/>
        </w:rPr>
        <w:t>and has been described in detail previously</w:t>
      </w:r>
      <w:r w:rsidR="004A0CC8" w:rsidRPr="00151816">
        <w:rPr>
          <w:rFonts w:eastAsiaTheme="minorEastAsia"/>
          <w:color w:val="2B579A"/>
          <w:shd w:val="clear" w:color="auto" w:fill="E6E6E6"/>
        </w:rPr>
        <w:fldChar w:fldCharType="begin"/>
      </w:r>
      <w:r w:rsidR="00E277CD">
        <w:rPr>
          <w:rFonts w:asciiTheme="minorHAnsi" w:eastAsiaTheme="minorEastAsia" w:hAnsiTheme="minorHAnsi" w:cstheme="minorBidi"/>
          <w:lang w:val="en-US"/>
        </w:rPr>
        <w:instrText xml:space="preserve"> ADDIN ZOTERO_ITEM CSL_CITATION {"citationID":"9zSZDWIt","properties":{"formattedCitation":"\\super 18\\nosupersub{}","plainCitation":"18","noteIndex":0},"citationItems":[{"id":"gQUzWErn/p8MLlda0","uris":["http://zotero.org/users/local/ONYY32YX/items/FD2VG5RG"],"uri":["http://zotero.org/users/local/ONYY32YX/items/FD2VG5RG"],"itemData":{"id":212,"type":"article-journal","title":"‘Mendelian randomization’: can genetic epidemiology contribute to understanding environmental determinants of disease?","container-title":"Int. J. Epidemiol.","page":"1-22","volume":"32","issue":"1","ISSN":"0300-5771","author":[{"family":"Davey Smith","given":"George"},{"family":"Ebrahim","given":"Shah"}],"issued":{"date-parts":[["2003"]]}}}],"schema":"https://github.com/citation-style-language/schema/raw/master/csl-citation.json"} </w:instrText>
      </w:r>
      <w:r w:rsidR="004A0CC8" w:rsidRPr="00151816">
        <w:rPr>
          <w:rFonts w:asciiTheme="minorHAnsi" w:eastAsiaTheme="minorEastAsia" w:hAnsiTheme="minorHAnsi" w:cstheme="minorBidi"/>
          <w:color w:val="2B579A"/>
          <w:shd w:val="clear" w:color="auto" w:fill="E6E6E6"/>
          <w:lang w:val="en-US"/>
        </w:rPr>
        <w:fldChar w:fldCharType="separate"/>
      </w:r>
      <w:r w:rsidR="00DE5783" w:rsidRPr="00DE5783">
        <w:rPr>
          <w:rFonts w:ascii="Calibri" w:hAnsiTheme="minorHAnsi"/>
          <w:vertAlign w:val="superscript"/>
        </w:rPr>
        <w:t>18</w:t>
      </w:r>
      <w:r w:rsidR="004A0CC8" w:rsidRPr="00151816">
        <w:rPr>
          <w:rFonts w:eastAsiaTheme="minorEastAsia"/>
          <w:color w:val="2B579A"/>
          <w:shd w:val="clear" w:color="auto" w:fill="E6E6E6"/>
        </w:rPr>
        <w:fldChar w:fldCharType="end"/>
      </w:r>
      <w:r w:rsidR="00842F43" w:rsidRPr="0069664F">
        <w:rPr>
          <w:rFonts w:asciiTheme="minorHAnsi" w:eastAsiaTheme="minorEastAsia" w:hAnsiTheme="minorHAnsi" w:cstheme="minorBidi"/>
          <w:vertAlign w:val="superscript"/>
        </w:rPr>
        <w:t>,</w:t>
      </w:r>
      <w:r w:rsidR="008203B3" w:rsidRPr="00151816">
        <w:rPr>
          <w:rFonts w:asciiTheme="minorHAnsi" w:eastAsiaTheme="minorEastAsia" w:hAnsiTheme="minorHAnsi" w:cstheme="minorBidi"/>
          <w:color w:val="2B579A"/>
          <w:shd w:val="clear" w:color="auto" w:fill="E6E6E6"/>
          <w:lang w:val="en-US"/>
        </w:rPr>
        <w:fldChar w:fldCharType="begin"/>
      </w:r>
      <w:r w:rsidR="00E277CD">
        <w:rPr>
          <w:rFonts w:asciiTheme="minorHAnsi" w:eastAsiaTheme="minorEastAsia" w:hAnsiTheme="minorHAnsi" w:cstheme="minorBidi"/>
          <w:lang w:val="en-US"/>
        </w:rPr>
        <w:instrText xml:space="preserve"> ADDIN ZOTERO_ITEM CSL_CITATION {"citationID":"IhnEOfnT","properties":{"formattedCitation":"\\super 19\\nosupersub{}","plainCitation":"19","noteIndex":0},"citationItems":[{"id":80,"uris":["http://zotero.org/users/local/ONYY32YX/items/3AZDZVBS"],"uri":["http://zotero.org/users/local/ONYY32YX/items/3AZDZVBS"],"itemData":{"id":80,"type":"article-journal","abstract":"Purpose of Review: Mendelian randomization (MR) is a strategy for\nevaluating causality in observational epidemiological studies. MR exploits\nthe fact that genotypes are not generally susceptible to reverse causation\nand confounding, due to their fixed nature and Mendel's First and Second\nLaws of Inheritance. MR has the potential to provide information on\ncausality in many situations where randomized controlled trials are not\npossible, but the results of MR studies must be interpreted carefully to\navoid drawing erroneous conclusions. Recent Findings: In this review, we\noutline the principles behind MR, as well as assumptions and limitations\nof the method. Extensions to the basic approach are discussed, including\ntwo-sample MR, bidirectional MR, two-step MR, multivariable MR, and\nfactorial MR. We also consider some new applications and recent\ndevelopments in the methodology, including its ability to inform drug\ndevelopment, automation of the method using tools such as MR-Base, and\nphenome-wide and hypothesis-free MR. Summary: In conjunction with the\ngrowing availability of large-scale genomic databases, higher level of\nautomation and increased robustness of the methods, MR promises to be a\nvaluable strategy to examine causality in complex biological/omics\nnetworks, inform drug development and prioritize intervention targets for\ndisease prevention in the future.","container-title":"Curr Epidemiol Rep","DOI":"10.1007/s40471-017-0128-6","ISSN":"2196-2995","issue":"4","page":"330-345","title":"Recent Developments in Mendelian Randomization Studies","volume":"4","author":[{"family":"Zheng","given":"Jie"},{"family":"Baird","given":"Denis"},{"family":"Borges","given":"Maria-Carolina"},{"family":"Bowden","given":"Jack"},{"family":"Hemani","given":"Gibran"},{"family":"Haycock","given":"Philip"},{"family":"Evans","given":"David M"},{"family":"Smith","given":"George Davey"}],"issued":{"date-parts":[["2017",11,22]]}}}],"schema":"https://github.com/citation-style-language/schema/raw/master/csl-citation.json"} </w:instrText>
      </w:r>
      <w:r w:rsidR="008203B3" w:rsidRPr="00151816">
        <w:rPr>
          <w:rFonts w:asciiTheme="minorHAnsi" w:eastAsiaTheme="minorEastAsia" w:hAnsiTheme="minorHAnsi" w:cstheme="minorBidi"/>
          <w:color w:val="2B579A"/>
          <w:shd w:val="clear" w:color="auto" w:fill="E6E6E6"/>
          <w:lang w:val="en-US"/>
        </w:rPr>
        <w:fldChar w:fldCharType="separate"/>
      </w:r>
      <w:r w:rsidR="00DE5783" w:rsidRPr="00DE5783">
        <w:rPr>
          <w:rFonts w:ascii="Calibri" w:hAnsiTheme="minorHAnsi"/>
          <w:vertAlign w:val="superscript"/>
        </w:rPr>
        <w:t>19</w:t>
      </w:r>
      <w:r w:rsidR="008203B3" w:rsidRPr="00151816">
        <w:rPr>
          <w:rFonts w:asciiTheme="minorHAnsi" w:eastAsiaTheme="minorEastAsia" w:hAnsiTheme="minorHAnsi" w:cstheme="minorBidi"/>
          <w:color w:val="2B579A"/>
          <w:shd w:val="clear" w:color="auto" w:fill="E6E6E6"/>
          <w:lang w:val="en-US"/>
        </w:rPr>
        <w:fldChar w:fldCharType="end"/>
      </w:r>
      <w:r w:rsidR="00FD31FD" w:rsidRPr="00151816">
        <w:rPr>
          <w:rFonts w:asciiTheme="minorHAnsi" w:eastAsiaTheme="minorEastAsia" w:hAnsiTheme="minorHAnsi" w:cstheme="minorBidi"/>
          <w:lang w:val="en-US"/>
        </w:rPr>
        <w:t>.</w:t>
      </w:r>
    </w:p>
    <w:p w14:paraId="1DF4C8F2" w14:textId="77777777" w:rsidR="00495C07" w:rsidRDefault="00495C07" w:rsidP="00C70C93">
      <w:pPr>
        <w:jc w:val="both"/>
        <w:rPr>
          <w:rFonts w:ascii="Segoe UI" w:hAnsi="Segoe UI" w:cs="Segoe UI"/>
          <w:color w:val="212121"/>
          <w:sz w:val="23"/>
          <w:szCs w:val="23"/>
          <w:shd w:val="clear" w:color="auto" w:fill="FFFFFF"/>
        </w:rPr>
      </w:pPr>
    </w:p>
    <w:p w14:paraId="31CEA390" w14:textId="736A3BB7" w:rsidR="0037574C" w:rsidRPr="00967015" w:rsidRDefault="005F7CA3" w:rsidP="00C70C93">
      <w:pPr>
        <w:jc w:val="both"/>
        <w:rPr>
          <w:rFonts w:asciiTheme="minorHAnsi" w:hAnsiTheme="minorHAnsi" w:cstheme="minorHAnsi"/>
          <w:color w:val="212121"/>
        </w:rPr>
      </w:pPr>
      <w:r w:rsidRPr="003D40A3">
        <w:rPr>
          <w:rFonts w:asciiTheme="minorHAnsi" w:hAnsiTheme="minorHAnsi" w:cstheme="minorHAnsi"/>
          <w:color w:val="212121"/>
        </w:rPr>
        <w:t>For MR analys</w:t>
      </w:r>
      <w:r w:rsidR="00E9284D">
        <w:rPr>
          <w:rFonts w:asciiTheme="minorHAnsi" w:hAnsiTheme="minorHAnsi" w:cstheme="minorHAnsi"/>
          <w:color w:val="212121"/>
        </w:rPr>
        <w:t>e</w:t>
      </w:r>
      <w:r w:rsidRPr="003D40A3">
        <w:rPr>
          <w:rFonts w:asciiTheme="minorHAnsi" w:hAnsiTheme="minorHAnsi" w:cstheme="minorHAnsi"/>
          <w:color w:val="212121"/>
        </w:rPr>
        <w:t xml:space="preserve">s of </w:t>
      </w:r>
      <w:r w:rsidR="00F61B34">
        <w:rPr>
          <w:rFonts w:asciiTheme="minorHAnsi" w:hAnsiTheme="minorHAnsi" w:cstheme="minorHAnsi"/>
          <w:color w:val="212121"/>
        </w:rPr>
        <w:t>proteome</w:t>
      </w:r>
      <w:r w:rsidR="00A91821" w:rsidRPr="003D40A3">
        <w:rPr>
          <w:rFonts w:asciiTheme="minorHAnsi" w:hAnsiTheme="minorHAnsi" w:cstheme="minorHAnsi"/>
          <w:color w:val="212121"/>
        </w:rPr>
        <w:t>,</w:t>
      </w:r>
      <w:r w:rsidR="00A91821">
        <w:rPr>
          <w:rFonts w:asciiTheme="minorHAnsi" w:hAnsiTheme="minorHAnsi" w:cstheme="minorHAnsi"/>
          <w:color w:val="212121"/>
        </w:rPr>
        <w:t xml:space="preserve"> </w:t>
      </w:r>
      <w:r w:rsidR="00E035F2">
        <w:rPr>
          <w:rFonts w:asciiTheme="minorHAnsi" w:hAnsiTheme="minorHAnsi" w:cstheme="minorHAnsi"/>
          <w:color w:val="212121"/>
        </w:rPr>
        <w:t>unlike more complex exposure</w:t>
      </w:r>
      <w:r w:rsidR="00E9284D">
        <w:rPr>
          <w:rFonts w:asciiTheme="minorHAnsi" w:hAnsiTheme="minorHAnsi" w:cstheme="minorHAnsi"/>
          <w:color w:val="212121"/>
        </w:rPr>
        <w:t>s</w:t>
      </w:r>
      <w:r w:rsidR="00E035F2">
        <w:rPr>
          <w:rFonts w:asciiTheme="minorHAnsi" w:hAnsiTheme="minorHAnsi" w:cstheme="minorHAnsi"/>
          <w:color w:val="212121"/>
        </w:rPr>
        <w:t>,</w:t>
      </w:r>
      <w:r w:rsidR="00A91821" w:rsidRPr="003D40A3">
        <w:rPr>
          <w:rFonts w:asciiTheme="minorHAnsi" w:hAnsiTheme="minorHAnsi" w:cstheme="minorHAnsi"/>
          <w:color w:val="212121"/>
        </w:rPr>
        <w:t xml:space="preserve"> a</w:t>
      </w:r>
      <w:r w:rsidR="00015CBF">
        <w:rPr>
          <w:rFonts w:asciiTheme="minorHAnsi" w:hAnsiTheme="minorHAnsi" w:cstheme="minorHAnsi"/>
          <w:color w:val="212121"/>
        </w:rPr>
        <w:t>n</w:t>
      </w:r>
      <w:r w:rsidR="00A91821" w:rsidRPr="003D40A3">
        <w:rPr>
          <w:rFonts w:asciiTheme="minorHAnsi" w:hAnsiTheme="minorHAnsi" w:cstheme="minorHAnsi"/>
          <w:color w:val="212121"/>
        </w:rPr>
        <w:t xml:space="preserve"> </w:t>
      </w:r>
      <w:r w:rsidR="00A72746" w:rsidRPr="003D40A3">
        <w:rPr>
          <w:rFonts w:asciiTheme="minorHAnsi" w:hAnsiTheme="minorHAnsi" w:cstheme="minorHAnsi"/>
          <w:color w:val="212121"/>
        </w:rPr>
        <w:t xml:space="preserve">intuitive </w:t>
      </w:r>
      <w:r w:rsidRPr="003D40A3">
        <w:rPr>
          <w:rFonts w:asciiTheme="minorHAnsi" w:hAnsiTheme="minorHAnsi" w:cstheme="minorHAnsi"/>
          <w:color w:val="212121"/>
        </w:rPr>
        <w:t xml:space="preserve">way to </w:t>
      </w:r>
      <w:r w:rsidR="00F13F39" w:rsidRPr="003D40A3">
        <w:rPr>
          <w:rFonts w:asciiTheme="minorHAnsi" w:hAnsiTheme="minorHAnsi" w:cstheme="minorHAnsi"/>
          <w:color w:val="212121"/>
        </w:rPr>
        <w:t xml:space="preserve">categorise </w:t>
      </w:r>
      <w:r w:rsidR="008068C3">
        <w:rPr>
          <w:rFonts w:asciiTheme="minorHAnsi" w:hAnsiTheme="minorHAnsi" w:cstheme="minorHAnsi"/>
          <w:color w:val="212121"/>
        </w:rPr>
        <w:t>protein-associated</w:t>
      </w:r>
      <w:r w:rsidR="00A72746" w:rsidRPr="003D40A3">
        <w:rPr>
          <w:rFonts w:asciiTheme="minorHAnsi" w:hAnsiTheme="minorHAnsi" w:cstheme="minorHAnsi"/>
          <w:color w:val="212121"/>
        </w:rPr>
        <w:t xml:space="preserve"> </w:t>
      </w:r>
      <w:r w:rsidR="0037574C" w:rsidRPr="003D40A3">
        <w:rPr>
          <w:rFonts w:asciiTheme="minorHAnsi" w:hAnsiTheme="minorHAnsi" w:cstheme="minorHAnsi"/>
          <w:color w:val="212121"/>
        </w:rPr>
        <w:t xml:space="preserve">variants </w:t>
      </w:r>
      <w:r w:rsidR="00F13F39" w:rsidRPr="003D40A3">
        <w:rPr>
          <w:rFonts w:asciiTheme="minorHAnsi" w:hAnsiTheme="minorHAnsi" w:cstheme="minorHAnsi"/>
          <w:color w:val="212121"/>
        </w:rPr>
        <w:t>is into</w:t>
      </w:r>
      <w:r w:rsidRPr="003D40A3">
        <w:rPr>
          <w:rFonts w:asciiTheme="minorHAnsi" w:hAnsiTheme="minorHAnsi" w:cstheme="minorHAnsi"/>
          <w:color w:val="212121"/>
        </w:rPr>
        <w:t xml:space="preserve"> cis-acting </w:t>
      </w:r>
      <w:r w:rsidR="0037574C" w:rsidRPr="003D40A3">
        <w:rPr>
          <w:rFonts w:asciiTheme="minorHAnsi" w:hAnsiTheme="minorHAnsi" w:cstheme="minorHAnsi"/>
          <w:color w:val="212121"/>
        </w:rPr>
        <w:t>pQTLs</w:t>
      </w:r>
      <w:r w:rsidRPr="003D40A3">
        <w:rPr>
          <w:rFonts w:asciiTheme="minorHAnsi" w:hAnsiTheme="minorHAnsi" w:cstheme="minorHAnsi"/>
          <w:color w:val="212121"/>
        </w:rPr>
        <w:t xml:space="preserve"> located in the vicinity of the encoding gene </w:t>
      </w:r>
      <w:r w:rsidR="00F13F39" w:rsidRPr="003D40A3">
        <w:rPr>
          <w:rFonts w:asciiTheme="minorHAnsi" w:hAnsiTheme="minorHAnsi" w:cstheme="minorHAnsi"/>
          <w:color w:val="212121"/>
        </w:rPr>
        <w:t xml:space="preserve">(defined as </w:t>
      </w:r>
      <w:r w:rsidR="00DB26C6">
        <w:rPr>
          <w:rFonts w:asciiTheme="minorHAnsi" w:hAnsiTheme="minorHAnsi" w:cstheme="minorHAnsi"/>
          <w:color w:val="212121"/>
        </w:rPr>
        <w:t>≤</w:t>
      </w:r>
      <w:r w:rsidR="00007515">
        <w:rPr>
          <w:rFonts w:asciiTheme="minorHAnsi" w:hAnsiTheme="minorHAnsi" w:cstheme="minorHAnsi"/>
          <w:color w:val="212121"/>
        </w:rPr>
        <w:t xml:space="preserve"> </w:t>
      </w:r>
      <w:r w:rsidR="00F13F39" w:rsidRPr="003D40A3">
        <w:rPr>
          <w:rFonts w:asciiTheme="minorHAnsi" w:hAnsiTheme="minorHAnsi" w:cstheme="minorHAnsi"/>
          <w:color w:val="212121"/>
        </w:rPr>
        <w:t xml:space="preserve">500kb from the </w:t>
      </w:r>
      <w:r w:rsidR="00775582">
        <w:rPr>
          <w:rFonts w:asciiTheme="minorHAnsi" w:hAnsiTheme="minorHAnsi" w:cstheme="minorHAnsi"/>
          <w:color w:val="212121"/>
        </w:rPr>
        <w:t>leading pQTL</w:t>
      </w:r>
      <w:r w:rsidR="00D416F6">
        <w:rPr>
          <w:rFonts w:asciiTheme="minorHAnsi" w:hAnsiTheme="minorHAnsi" w:cstheme="minorHAnsi"/>
          <w:color w:val="212121"/>
        </w:rPr>
        <w:t xml:space="preserve"> of the test protein</w:t>
      </w:r>
      <w:r w:rsidR="006660F6">
        <w:rPr>
          <w:rFonts w:asciiTheme="minorHAnsi" w:hAnsiTheme="minorHAnsi" w:cstheme="minorHAnsi"/>
          <w:color w:val="212121"/>
        </w:rPr>
        <w:t xml:space="preserve"> in this study</w:t>
      </w:r>
      <w:r w:rsidR="00F13F39" w:rsidRPr="003D40A3">
        <w:rPr>
          <w:rFonts w:asciiTheme="minorHAnsi" w:hAnsiTheme="minorHAnsi" w:cstheme="minorHAnsi"/>
          <w:color w:val="212121"/>
        </w:rPr>
        <w:t xml:space="preserve">) </w:t>
      </w:r>
      <w:r w:rsidRPr="003D40A3">
        <w:rPr>
          <w:rFonts w:asciiTheme="minorHAnsi" w:hAnsiTheme="minorHAnsi" w:cstheme="minorHAnsi"/>
          <w:color w:val="212121"/>
        </w:rPr>
        <w:t xml:space="preserve">and trans-acting pQTLs </w:t>
      </w:r>
      <w:r w:rsidR="00A72746" w:rsidRPr="003D40A3">
        <w:rPr>
          <w:rFonts w:asciiTheme="minorHAnsi" w:hAnsiTheme="minorHAnsi" w:cstheme="minorHAnsi"/>
          <w:color w:val="212121"/>
        </w:rPr>
        <w:t xml:space="preserve">located outside </w:t>
      </w:r>
      <w:r w:rsidR="00A240F1">
        <w:rPr>
          <w:rFonts w:asciiTheme="minorHAnsi" w:hAnsiTheme="minorHAnsi" w:cstheme="minorHAnsi"/>
          <w:color w:val="212121"/>
        </w:rPr>
        <w:t>this window</w:t>
      </w:r>
      <w:r w:rsidR="00A72746" w:rsidRPr="003D40A3">
        <w:rPr>
          <w:rFonts w:asciiTheme="minorHAnsi" w:hAnsiTheme="minorHAnsi" w:cstheme="minorHAnsi"/>
          <w:color w:val="212121"/>
        </w:rPr>
        <w:t xml:space="preserve">. </w:t>
      </w:r>
      <w:r w:rsidR="00A72238" w:rsidRPr="003D40A3">
        <w:rPr>
          <w:rFonts w:asciiTheme="minorHAnsi" w:hAnsiTheme="minorHAnsi" w:cstheme="minorHAnsi"/>
          <w:color w:val="212121"/>
        </w:rPr>
        <w:t xml:space="preserve">The cis-acting pQTLs are </w:t>
      </w:r>
      <w:r w:rsidR="00496B22" w:rsidRPr="003D40A3">
        <w:rPr>
          <w:rFonts w:asciiTheme="minorHAnsi" w:hAnsiTheme="minorHAnsi" w:cstheme="minorHAnsi"/>
          <w:color w:val="212121"/>
        </w:rPr>
        <w:t xml:space="preserve">considered to have a higher biological prior </w:t>
      </w:r>
      <w:r w:rsidR="00594E7B" w:rsidRPr="003D40A3">
        <w:rPr>
          <w:rFonts w:asciiTheme="minorHAnsi" w:hAnsiTheme="minorHAnsi" w:cstheme="minorHAnsi"/>
          <w:color w:val="212121"/>
        </w:rPr>
        <w:t>and ha</w:t>
      </w:r>
      <w:r w:rsidR="00E9284D">
        <w:rPr>
          <w:rFonts w:asciiTheme="minorHAnsi" w:hAnsiTheme="minorHAnsi" w:cstheme="minorHAnsi"/>
          <w:color w:val="212121"/>
        </w:rPr>
        <w:t>ve</w:t>
      </w:r>
      <w:r w:rsidR="00594E7B" w:rsidRPr="003D40A3">
        <w:rPr>
          <w:rFonts w:asciiTheme="minorHAnsi" w:hAnsiTheme="minorHAnsi" w:cstheme="minorHAnsi"/>
          <w:color w:val="212121"/>
        </w:rPr>
        <w:t xml:space="preserve"> been widely employed in relation to </w:t>
      </w:r>
      <w:r w:rsidR="00341C07">
        <w:rPr>
          <w:rFonts w:asciiTheme="minorHAnsi" w:hAnsiTheme="minorHAnsi" w:cstheme="minorHAnsi"/>
          <w:color w:val="212121"/>
        </w:rPr>
        <w:t>some</w:t>
      </w:r>
      <w:r w:rsidR="00594E7B" w:rsidRPr="003D40A3">
        <w:rPr>
          <w:rFonts w:asciiTheme="minorHAnsi" w:hAnsiTheme="minorHAnsi" w:cstheme="minorHAnsi"/>
          <w:color w:val="212121"/>
        </w:rPr>
        <w:t xml:space="preserve"> phenome-wide scan</w:t>
      </w:r>
      <w:r w:rsidR="00341C07">
        <w:rPr>
          <w:rFonts w:asciiTheme="minorHAnsi" w:hAnsiTheme="minorHAnsi" w:cstheme="minorHAnsi"/>
          <w:color w:val="212121"/>
        </w:rPr>
        <w:t>s</w:t>
      </w:r>
      <w:r w:rsidR="00594E7B" w:rsidRPr="003D40A3">
        <w:rPr>
          <w:rFonts w:asciiTheme="minorHAnsi" w:hAnsiTheme="minorHAnsi" w:cstheme="minorHAnsi"/>
          <w:color w:val="212121"/>
        </w:rPr>
        <w:t xml:space="preserve"> of drug targets </w:t>
      </w:r>
      <w:r w:rsidR="00F61B34">
        <w:rPr>
          <w:rFonts w:asciiTheme="minorHAnsi" w:hAnsiTheme="minorHAnsi" w:cstheme="minorHAnsi"/>
          <w:color w:val="212121"/>
        </w:rPr>
        <w:t xml:space="preserve">such as </w:t>
      </w:r>
      <w:r w:rsidR="00594E7B" w:rsidRPr="003D40A3">
        <w:rPr>
          <w:rFonts w:asciiTheme="minorHAnsi" w:hAnsiTheme="minorHAnsi" w:cstheme="minorHAnsi"/>
          <w:i/>
          <w:iCs/>
          <w:color w:val="212121"/>
        </w:rPr>
        <w:t>CET</w:t>
      </w:r>
      <w:r w:rsidR="00AB393A" w:rsidRPr="003D40A3">
        <w:rPr>
          <w:rFonts w:asciiTheme="minorHAnsi" w:hAnsiTheme="minorHAnsi" w:cstheme="minorHAnsi"/>
          <w:i/>
          <w:iCs/>
          <w:color w:val="212121"/>
        </w:rPr>
        <w:t>P</w:t>
      </w:r>
      <w:r w:rsidR="00AB393A" w:rsidRPr="003D40A3">
        <w:rPr>
          <w:rFonts w:asciiTheme="minorHAnsi" w:hAnsiTheme="minorHAnsi" w:cstheme="minorHAnsi"/>
          <w:color w:val="212121"/>
        </w:rPr>
        <w:fldChar w:fldCharType="begin"/>
      </w:r>
      <w:r w:rsidR="00E277CD">
        <w:rPr>
          <w:rFonts w:asciiTheme="minorHAnsi" w:hAnsiTheme="minorHAnsi" w:cstheme="minorHAnsi"/>
          <w:color w:val="212121"/>
        </w:rPr>
        <w:instrText xml:space="preserve"> ADDIN ZOTERO_ITEM CSL_CITATION {"citationID":"UofgkLZc","properties":{"formattedCitation":"\\super 20\\nosupersub{}","plainCitation":"20","noteIndex":0},"citationItems":[{"id":18946,"uris":["http://zotero.org/users/local/ONYY32YX/items/DYX7T7NH"],"uri":["http://zotero.org/users/local/ONYY32YX/items/DYX7T7NH"],"itemData":{"id":18946,"type":"article-journal","abstract":"Importance: Increasing levels of high-density lipoprotein (HDL)\ncholesterol through pharmacologic inhibition of cholesteryl ester transfer\nprotein (CETP) is a potentially important strategy for prevention and\ntreatment of cardiovascular disease (CVD). Objective: To use genetic\nvariants in the CETP gene to assess potential risks and benefits of\nlifelong lower CETP activity on CVD and other outcomes. Design, Setting,\nand Participants: This prospective biobank study included 151 217\nindividuals aged 30 to 79 years who were enrolled from 5 urban and 5 rural\nareas of China from June 25, 2004, through July 15, 2008. All participants\nhad baseline genotype data, 17 854 of whom had lipid measurements and 4657\nof whom had lipoprotein particle measurements. Median follow-up of 9.2\nyears (interquartile range, 8.2-10.1 years) was completed January 1, 2016,\nthrough linkage to health insurance records and death and disease\nregistries. Exposures: Five CETP variants, including an East Asian\nloss-of-function variant (rs2303790), combined in a genetic score weighted\nto associations with HDL cholesterol levels. Main Outcomes and Measures:\nBaseline levels of lipids and lipoprotein particles, cardiovascular risk\nfactors, incidence of carotid plaque and predefined major vascular and\nnonvascular diseases, and a phenome-wide range of diseases. Results: Among\nthe 151 217 individuals included in this study (58.4% women and 41.6%\nmen), the mean (SD) age was 52.3 (10.9) years. Overall, the mean (SD)\nlow-density lipoprotein (LDL) cholesterol level was 91 (27) mg/dL; HDL\ncholesterol level, 48 (12) mg/dL. CETP variants were strongly associated\nwith higher concentrations of HDL cholesterol (eg, 6.1 [SE, 0.4] mg/dL per\nrs2303790-G allele; P = 9.4 × 10-47) but were not associated with lower\nLDL cholesterol levels. Within HDL particles, cholesterol esters were\nincreased and triglycerides reduced, whereas within very low-density\nlipoprotein particles, cholesterol esters were reduced and triglycerides\nincreased. When scaled to 10-mg/dL higher levels of HDL cholesterol, the\nCETP genetic score was not associated with occlusive CVD (18 550 events;\nodds ratio [OR], 0.98; 95% CI, 0.91-1.06), major coronary events (5767\nevents; OR, 1.08; 95% CI, 0.95-1.22), myocardial infarction (3118 events;\nOR, 1.14; 95% CI, 0.97-1.35), ischemic stroke (13 759 events; OR, 0.94;\n95% CI, 0.86-1.02), intracerebral hemorrhage (6532 events; OR, 0.94; 95%\nCI, 0.83-1.06), or other vascular diseases or carotid plaque. Similarly,\nrs2303790 was not associated with any vascular diseases or plaque. No\nassociations with nonvascular diseases were found other than an increased\nrisk for eye diseases with rs2303790 (4090 events; OR, 1.43; 95% CI,\n1.13-1.80; P = .003). Conclusions and Relevance: CETP variants were\nassociated with altered HDL metabolism but did not lower LDL cholesterol\nlevels and had no significant association with risk for CVD. These results\nsuggest that in the absence of reduced LDL cholesterol levels, increasing\nHDL cholesterol levels by inhibition of CETP may not confer significant\nbenefits for CVD.","container-title":"JAMA Cardiol","DOI":"10.1001/jamacardio.2017.4177","ISSN":"2380-6591","issue":"1","page":"34-43","title":"Association of CETP Gene Variants With Risk for Vascular and Nonvascular Diseases Among Chinese Adults","volume":"3","author":[{"family":"Millwood","given":"Iona Y"},{"family":"Bennett","given":"Derrick A"},{"family":"Holmes","given":"Michael V"},{"family":"Boxall","given":"Ruth"},{"family":"Guo","given":"Yu"},{"family":"Bian","given":"Zheng"},{"family":"Yang","given":"Ling"},{"family":"Sansome","given":"Sam"},{"family":"Chen","given":"Yiping"},{"family":"Du","given":"Huaidong"},{"family":"Yu","given":"Canqing"},{"family":"Hacker","given":"Alex"},{"family":"Reilly","given":"Dermot F"},{"family":"Tan","given":"Yunlong"},{"family":"Hill","given":"Michael R"},{"family":"Chen","given":"Junshi"},{"family":"Peto","given":"Richard"},{"family":"Shen","given":"Hongbing"},{"family":"Collins","given":"Rory"},{"family":"Clarke","given":"Robert"},{"family":"Li","given":"Liming"},{"family":"Walters","given":"Robin G"},{"family":"Chen","given":"Zhengming"},{"literal":"China Kadoorie Biobank Collaborative Group"}],"issued":{"date-parts":[["2018",1,1]]}}}],"schema":"https://github.com/citation-style-language/schema/raw/master/csl-citation.json"} </w:instrText>
      </w:r>
      <w:r w:rsidR="00AB393A" w:rsidRPr="003D40A3">
        <w:rPr>
          <w:rFonts w:asciiTheme="minorHAnsi" w:hAnsiTheme="minorHAnsi" w:cstheme="minorHAnsi"/>
          <w:color w:val="212121"/>
        </w:rPr>
        <w:fldChar w:fldCharType="separate"/>
      </w:r>
      <w:r w:rsidR="00DE5783" w:rsidRPr="00DE5783">
        <w:rPr>
          <w:rFonts w:ascii="Calibri" w:hAnsiTheme="minorHAnsi"/>
          <w:color w:val="000000"/>
          <w:vertAlign w:val="superscript"/>
        </w:rPr>
        <w:t>20</w:t>
      </w:r>
      <w:r w:rsidR="00AB393A" w:rsidRPr="003D40A3">
        <w:rPr>
          <w:rFonts w:asciiTheme="minorHAnsi" w:hAnsiTheme="minorHAnsi" w:cstheme="minorHAnsi"/>
          <w:color w:val="212121"/>
        </w:rPr>
        <w:fldChar w:fldCharType="end"/>
      </w:r>
      <w:r w:rsidR="00AB393A" w:rsidRPr="003D40A3">
        <w:rPr>
          <w:rFonts w:asciiTheme="minorHAnsi" w:hAnsiTheme="minorHAnsi" w:cstheme="minorHAnsi"/>
          <w:color w:val="212121"/>
        </w:rPr>
        <w:t xml:space="preserve"> and </w:t>
      </w:r>
      <w:r w:rsidR="00AB393A" w:rsidRPr="003D40A3">
        <w:rPr>
          <w:rFonts w:asciiTheme="minorHAnsi" w:hAnsiTheme="minorHAnsi" w:cstheme="minorHAnsi"/>
          <w:i/>
          <w:iCs/>
          <w:color w:val="212121"/>
        </w:rPr>
        <w:t>IL6R</w:t>
      </w:r>
      <w:r w:rsidR="00A73418" w:rsidRPr="00967015">
        <w:rPr>
          <w:rFonts w:asciiTheme="minorHAnsi" w:hAnsiTheme="minorHAnsi" w:cstheme="minorHAnsi"/>
          <w:color w:val="212121"/>
        </w:rPr>
        <w:fldChar w:fldCharType="begin"/>
      </w:r>
      <w:r w:rsidR="00E277CD">
        <w:rPr>
          <w:rFonts w:asciiTheme="minorHAnsi" w:hAnsiTheme="minorHAnsi" w:cstheme="minorHAnsi"/>
          <w:color w:val="212121"/>
        </w:rPr>
        <w:instrText xml:space="preserve"> ADDIN ZOTERO_ITEM CSL_CITATION {"citationID":"7pqqAuLQ","properties":{"formattedCitation":"\\super 21\\nosupersub{}","plainCitation":"21","noteIndex":0},"citationItems":[{"id":1179,"uris":["http://zotero.org/users/local/ONYY32YX/items/F9429987"],"uri":["http://zotero.org/users/local/ONYY32YX/items/F9429987"],"itemData":{"id":1179,"type":"article-journal","abstract":"BACKGROUND: A high circulating concentration of interleukin 6 is\nassociated with increased risk of coronary heart disease. Blockade of the\ninterleukin-6 receptor (IL6R) with a monoclonal antibody (tocilizumab)\nlicensed for treatment of rheumatoid arthritis reduces systemic and\narticular inflammation. However, whether IL6R blockade also reduces risk\nof coronary heart disease is unknown. METHODS: Applying the mendelian\nrandomisation principle, we used single nucleotide polymorphisms (SNPs) in\nthe gene IL6R to evaluate the likely efficacy and safety of IL6R\ninhibition for primary prevention of coronary heart disease. We compared\ngenetic findings with the effects of tocilizumab reported in randomised\ntrials in patients with rheumatoid arthritis. FINDINGS: In 40 studies\nincluding up to 133,449 individuals, an IL6R SNP (rs7529229) marking a\nnon-synonymous IL6R variant (rs8192284; p.Asp358Ala) was associated with\nincreased circulating log interleukin-6 concentration (increase per allele\n9·45%, 95% CI 8·34-10·57) as well as reduced C-reactive protein (decrease\nper allele 8·35%, 95% CI 7·31-9·38) and fibrinogen concentrations\n(decrease per allele 0·85%, 95% CI 0·60-1·10). This pattern of effects was\nconsistent with IL6R blockade from infusions of tocilizumab (4-8 mg/kg\nevery 4 weeks) in patients with rheumatoid arthritis studied in randomised\ntrials. In 25,458 coronary heart disease cases and 100,740 controls, the\nIL6R rs7529229 SNP was associated with a decreased odds of coronary heart\ndisease events (per allele odds ratio 0·95, 95% CI 0·93-0·97,\np=1·53×10(-5)). INTERPRETATION: On the basis of genetic evidence in human\nbeings, IL6R signalling seems to have a causal role in development of\ncoronary heart disease. IL6R blockade could provide a novel therapeutic\napproach to prevention of coronary heart disease that warrants testing in\nsuitably powered randomised trials. Genetic studies in populations could\nbe used more widely to help to validate and prioritise novel drug targets\nor to repurpose existing agents and targets for new therapeutic uses.\nFUNDING: UK Medical Research Council; British Heart Foundation; Rosetrees\nTrust; US National Heart, Lung, and Blood Institute; Du Pont Pharma;\nChest, Heart and Stroke Scotland; Wellcome Trust; Coronary Thrombosis\nTrust; Northwick Park Institute for Medical Research; UCLH/UCL\nComprehensive Medical Research Centre; US National Institute on Aging;\nAcademy of Finland; Netherlands Organisation for Health Research and\nDevelopment; SANCO; Dutch Ministry of Public Health, Welfare and Sports;\nWorld Cancer Research Fund; Agentschap NL; European Commission; Swedish\nHeart-Lung Foundation; Swedish Research Council; Strategic Cardiovascular\nProgramme of the Karolinska Institutet; Stockholm County Council; US\nNational Institute of Neurological Disorders and Stroke; MedStar Health\nResearch Institute; GlaxoSmithKline; Dutch Kidney Foundation; US National\nInstitutes of Health; Netherlands Interuniversity Cardiology Institute of\nthe Netherlands; Diabetes UK; European Union Seventh Framework Programme;\nNational Institute for Healthy Ageing; Cancer Research UK; MacArthur\nFoundation.","container-title":"Lancet","DOI":"10.1016/S0140-6736(12)60110-X","ISSN":"0140-6736","issue":"9822","page":"1214-1224","title":"The interleukin-6 receptor as a target for prevention of coronary heart disease: a mendelian randomisation analysis","volume":"379","author":[{"literal":"Interleukin-6 Receptor Mendelian Randomisation Analysis (IL6R MR) Consortium"},{"family":"Swerdlow","given":"Daniel I"},{"family":"Holmes","given":"Michael V"},{"family":"Kuchenbaecker","given":"Karoline B"},{"family":"Engmann","given":"Jorgen E L"},{"family":"Shah","given":"Tina"},{"family":"Sofat","given":"Reecha"},{"family":"Guo","given":"Yiran"},{"family":"Chung","given":"Christina"},{"family":"Peasey","given":"Anne"},{"family":"Pfister","given":"Roman"},{"family":"Mooijaart","given":"Simon P"},{"family":"Ireland","given":"Helen A"},{"family":"Leusink","given":"Maarten"},{"family":"Langenberg","given":"Claudia"},{"family":"Li","given":"Ka Wah"},{"family":"Palmen","given":"Jutta"},{"family":"Howard","given":"Philip"},{"family":"Cooper","given":"Jackie A"},{"family":"Drenos","given":"Fotios"},{"family":"Hardy","given":"John"},{"family":"Nalls","given":"Michael A"},{"family":"Li","given":"Yun Rose"},{"family":"Lowe","given":"Gordon"},{"family":"Stewart","given":"Marlene"},{"family":"Bielinski","given":"Suzette J"},{"family":"Peto","given":"Julian"},{"family":"Timpson","given":"Nicholas J"},{"family":"Gallacher","given":"John"},{"family":"Dunlop","given":"Malcolm"},{"family":"Houlston","given":"Richard"},{"family":"Tomlinson","given":"Ian"},{"family":"Tzoulaki","given":"Ioanna"},{"family":"Luan","given":"Jian'an"},{"family":"Boer","given":"Jolanda M A"},{"family":"Forouhi","given":"Nita G"},{"family":"Onland-Moret","given":"N Charlotte"},{"family":"Schouw","given":"Yvonne T","non-dropping-particle":"van der"},{"family":"Schnabel","given":"Renate B"},{"family":"Hubacek","given":"Jaroslav A"},{"family":"Kubinova","given":"Ruzena"},{"family":"Baceviciene","given":"Migle"},{"family":"Tamosiunas","given":"Abdonas"},{"family":"Pajak","given":"Andrzej"},{"family":"Topor-Madry","given":"Roman"},{"family":"Malyutina","given":"Sofia"},{"family":"Baldassarre","given":"Damiano"},{"family":"Sennblad","given":"Bengt"},{"family":"Tremoli","given":"Elena"},{"family":"Faire","given":"Ulf","non-dropping-particle":"de"},{"family":"Ferrucci","given":"Luigi"},{"family":"Bandenelli","given":"Stefania"},{"family":"Tanaka","given":"Toshiko"},{"family":"Meschia","given":"James F"},{"family":"Singleton","given":"Andrew"},{"family":"Navis","given":"Gerjan"},{"family":"Mateo Leach","given":"Irene"},{"family":"Bakker","given":"Stephan J L"},{"family":"Gansevoort","given":"Ron T"},{"family":"Ford","given":"Ian"},{"family":"Epstein","given":"Stephen E"},{"family":"Burnett","given":"Mary Susan"},{"family":"Devaney","given":"Joe M"},{"family":"Jukema","given":"J Wouter"},{"family":"Westendorp","given":"Rudi G J"},{"family":"Jan de Borst","given":"Gert"},{"family":"Graaf","given":"Yolanda","non-dropping-particle":"van der"},{"family":"Jong","given":"Pim A","non-dropping-particle":"de"},{"family":"Mailand-van der Zee","given":"Anke-Hilse"},{"family":"Klungel","given":"Olaf H"},{"family":"Boer","given":"Anthonius","non-dropping-particle":"de"},{"family":"Doevendans","given":"Pieter A"},{"family":"Stephens","given":"Jeffrey W"},{"family":"Eaton","given":"Charles B"},{"family":"Robinson","given":"Jennifer G"},{"family":"Manson","given":"Joann E"},{"family":"Fowkes","given":"F Gerry"},{"family":"Frayling","given":"Timonthy M"},{"family":"Price","given":"Jackie F"},{"family":"Whincup","given":"Peter H"},{"family":"Morris","given":"Richard W"},{"family":"Lawlor","given":"Debbie A"},{"family":"Smith","given":"George Davey"},{"family":"Ben-Shlomo","given":"Yoav"},{"family":"Redline","given":"Susan"},{"family":"Lange","given":"Leslie A"},{"family":"Kumari","given":"Meena"},{"family":"Wareham","given":"Nick J"},{"family":"Verschuren","given":"W M Monique"},{"family":"Benjamin","given":"Emelia J"},{"family":"Whittaker","given":"John C"},{"family":"Hamsten","given":"Anders"},{"family":"Dudbridge","given":"Frank"},{"family":"Delaney","given":"J A Chris"},{"family":"Wong","given":"Andrew"},{"family":"Kuh","given":"Diana"},{"family":"Hardy","given":"Rebecca"},{"family":"Castillo","given":"Berta Almoguera"},{"family":"Connolly","given":"John J"},{"family":"Harst","given":"Pim","non-dropping-particle":"van der"},{"family":"Brunner","given":"Eric J"},{"family":"Marmot","given":"Michael G"},{"family":"Wassel","given":"Christina L"},{"family":"Humphries","given":"Steve E"},{"family":"Talmud","given":"Philippa J"},{"family":"Kivimaki","given":"Mika"},{"family":"Asselbergs","given":"Folkert W"},{"family":"Voevoda","given":"Mikhail"},{"family":"Bobak","given":"Martin"},{"family":"Pikhart","given":"Hynek"},{"family":"Wilson","given":"James G"},{"family":"Hakonarson","given":"Hakon"},{"family":"Reiner","given":"Alex P"},{"family":"Keating","given":"Brendan J"},{"family":"Sattar","given":"Naveed"},{"family":"Hingorani","given":"Aroon D"},{"family":"Casas","given":"Juan Pablo"}],"issued":{"date-parts":[["2012",3,31]]}}}],"schema":"https://github.com/citation-style-language/schema/raw/master/csl-citation.json"} </w:instrText>
      </w:r>
      <w:r w:rsidR="00A73418" w:rsidRPr="00967015">
        <w:rPr>
          <w:rFonts w:asciiTheme="minorHAnsi" w:hAnsiTheme="minorHAnsi" w:cstheme="minorHAnsi"/>
          <w:color w:val="212121"/>
        </w:rPr>
        <w:fldChar w:fldCharType="separate"/>
      </w:r>
      <w:r w:rsidR="00DE5783" w:rsidRPr="00DE5783">
        <w:rPr>
          <w:rFonts w:ascii="Calibri" w:hAnsiTheme="minorHAnsi"/>
          <w:color w:val="000000"/>
          <w:vertAlign w:val="superscript"/>
        </w:rPr>
        <w:t>21</w:t>
      </w:r>
      <w:r w:rsidR="00A73418" w:rsidRPr="00967015">
        <w:rPr>
          <w:rFonts w:asciiTheme="minorHAnsi" w:hAnsiTheme="minorHAnsi" w:cstheme="minorHAnsi"/>
          <w:color w:val="212121"/>
        </w:rPr>
        <w:fldChar w:fldCharType="end"/>
      </w:r>
      <w:r w:rsidR="00A73418" w:rsidRPr="003D40A3">
        <w:rPr>
          <w:rFonts w:asciiTheme="minorHAnsi" w:hAnsiTheme="minorHAnsi" w:cstheme="minorHAnsi"/>
          <w:color w:val="212121"/>
        </w:rPr>
        <w:t>.</w:t>
      </w:r>
      <w:r w:rsidR="00594E7B" w:rsidRPr="003D40A3">
        <w:rPr>
          <w:rFonts w:asciiTheme="minorHAnsi" w:hAnsiTheme="minorHAnsi" w:cstheme="minorHAnsi"/>
          <w:color w:val="212121"/>
        </w:rPr>
        <w:t xml:space="preserve"> </w:t>
      </w:r>
      <w:r w:rsidR="00E035F2">
        <w:rPr>
          <w:rFonts w:asciiTheme="minorHAnsi" w:hAnsiTheme="minorHAnsi" w:cstheme="minorHAnsi"/>
          <w:color w:val="212121"/>
        </w:rPr>
        <w:t>Trans</w:t>
      </w:r>
      <w:r w:rsidR="0037574C" w:rsidRPr="00967015">
        <w:rPr>
          <w:rFonts w:asciiTheme="minorHAnsi" w:hAnsiTheme="minorHAnsi" w:cstheme="minorHAnsi"/>
          <w:color w:val="212121"/>
        </w:rPr>
        <w:t>-acting</w:t>
      </w:r>
      <w:r w:rsidR="00BF0C38" w:rsidRPr="00967015">
        <w:rPr>
          <w:rFonts w:asciiTheme="minorHAnsi" w:hAnsiTheme="minorHAnsi" w:cstheme="minorHAnsi"/>
          <w:color w:val="212121"/>
        </w:rPr>
        <w:t xml:space="preserve"> pQTL</w:t>
      </w:r>
      <w:r w:rsidR="00E9284D">
        <w:rPr>
          <w:rFonts w:asciiTheme="minorHAnsi" w:hAnsiTheme="minorHAnsi" w:cstheme="minorHAnsi"/>
          <w:color w:val="212121"/>
        </w:rPr>
        <w:t>s</w:t>
      </w:r>
      <w:r w:rsidR="00BF0C38" w:rsidRPr="00967015">
        <w:rPr>
          <w:rFonts w:asciiTheme="minorHAnsi" w:hAnsiTheme="minorHAnsi" w:cstheme="minorHAnsi"/>
          <w:color w:val="212121"/>
        </w:rPr>
        <w:t xml:space="preserve"> </w:t>
      </w:r>
      <w:r w:rsidR="0037574C" w:rsidRPr="00967015">
        <w:rPr>
          <w:rFonts w:asciiTheme="minorHAnsi" w:hAnsiTheme="minorHAnsi" w:cstheme="minorHAnsi"/>
          <w:color w:val="212121"/>
        </w:rPr>
        <w:t xml:space="preserve">may operate via indirect </w:t>
      </w:r>
      <w:r w:rsidR="00B33E7D">
        <w:rPr>
          <w:rFonts w:asciiTheme="minorHAnsi" w:hAnsiTheme="minorHAnsi" w:cstheme="minorHAnsi"/>
          <w:color w:val="212121"/>
        </w:rPr>
        <w:t xml:space="preserve">mechanisms </w:t>
      </w:r>
      <w:r w:rsidR="00E035F2">
        <w:rPr>
          <w:rFonts w:asciiTheme="minorHAnsi" w:hAnsiTheme="minorHAnsi" w:cstheme="minorHAnsi"/>
          <w:color w:val="212121"/>
        </w:rPr>
        <w:t xml:space="preserve">and are </w:t>
      </w:r>
      <w:r w:rsidR="005E068F">
        <w:rPr>
          <w:rFonts w:asciiTheme="minorHAnsi" w:hAnsiTheme="minorHAnsi" w:cstheme="minorHAnsi"/>
          <w:color w:val="212121"/>
        </w:rPr>
        <w:t>therefore</w:t>
      </w:r>
      <w:r w:rsidR="005E068F" w:rsidRPr="00967015">
        <w:rPr>
          <w:rFonts w:asciiTheme="minorHAnsi" w:hAnsiTheme="minorHAnsi" w:cstheme="minorHAnsi"/>
          <w:color w:val="212121"/>
        </w:rPr>
        <w:t xml:space="preserve"> </w:t>
      </w:r>
      <w:r w:rsidR="0037574C" w:rsidRPr="00967015">
        <w:rPr>
          <w:rFonts w:asciiTheme="minorHAnsi" w:hAnsiTheme="minorHAnsi" w:cstheme="minorHAnsi"/>
          <w:color w:val="212121"/>
        </w:rPr>
        <w:t xml:space="preserve">more </w:t>
      </w:r>
      <w:r w:rsidR="005E068F">
        <w:rPr>
          <w:rFonts w:asciiTheme="minorHAnsi" w:hAnsiTheme="minorHAnsi" w:cstheme="minorHAnsi"/>
          <w:color w:val="212121"/>
        </w:rPr>
        <w:t>likely</w:t>
      </w:r>
      <w:r w:rsidR="005E068F" w:rsidRPr="00967015">
        <w:rPr>
          <w:rFonts w:asciiTheme="minorHAnsi" w:hAnsiTheme="minorHAnsi" w:cstheme="minorHAnsi"/>
          <w:color w:val="212121"/>
        </w:rPr>
        <w:t xml:space="preserve"> </w:t>
      </w:r>
      <w:r w:rsidR="0037574C" w:rsidRPr="00967015">
        <w:rPr>
          <w:rFonts w:asciiTheme="minorHAnsi" w:hAnsiTheme="minorHAnsi" w:cstheme="minorHAnsi"/>
          <w:color w:val="212121"/>
        </w:rPr>
        <w:t>to be pleiotropic</w:t>
      </w:r>
      <w:r w:rsidR="00A73418" w:rsidRPr="00967015">
        <w:rPr>
          <w:rFonts w:asciiTheme="minorHAnsi" w:hAnsiTheme="minorHAnsi" w:cstheme="minorHAnsi"/>
          <w:color w:val="212121"/>
        </w:rPr>
        <w:fldChar w:fldCharType="begin"/>
      </w:r>
      <w:r w:rsidR="00E277CD">
        <w:rPr>
          <w:rFonts w:asciiTheme="minorHAnsi" w:hAnsiTheme="minorHAnsi" w:cstheme="minorHAnsi"/>
          <w:color w:val="212121"/>
        </w:rPr>
        <w:instrText xml:space="preserve"> ADDIN ZOTERO_ITEM CSL_CITATION {"citationID":"gX7EeMD6","properties":{"formattedCitation":"\\super 22\\nosupersub{}","plainCitation":"22","noteIndex":0},"citationItems":[{"id":18114,"uris":["http://zotero.org/users/local/ONYY32YX/items/T89UTXIT"],"uri":["http://zotero.org/users/local/ONYY32YX/items/T89UTXIT"],"itemData":{"id":18114,"type":"article-journal","abstract":"Mendelian randomization (MR) studies typically assess the pathogenic\nrelevance of environmental exposures or disease biomarkers, using genetic\nvariants that instrument these exposures. The approach is gaining\npopularity-our systematic review reveals a greater than 10-fold increase\nin MR studies published between 2004 and 2015. When the MR paradigm was\nfirst proposed, few biomarker- or exposure-related genetic variants were\nknown, most having been identified by candidate gene studies. However,\ngenome-wide association studies (GWAS) are now providing a rich source of\npotential instruments for MR analysis. Many early reviews covering the\nconcept, applications and analytical aspects of the MR technique preceded\nthe surge in GWAS, and thus the question of how best to select instruments\nfor MR studies from the now extensive pool of available variants has\nreceived insufficient attention. Here we focus on the most common category\nof MR studies-those concerning disease biomarkers. We consider how the\nselection of instruments for MR analysis from GWAS requires consideration\nof: the assumptions underlying the MR approach; the biology of the\nbiomarker; the genome-wide distribution, frequency and effect size of\nbiomarker-associated variants (the genetic architecture); and the\nspecificity of the genetic associations. Based on this, we develop\nguidance that may help investigators to plan and readers interpret MR\nstudies.","container-title":"Int. J. Epidemiol.","DOI":"10.1093/ije/dyw088","ISSN":"0300-5771","issue":"5","page":"1600-1616","title":"Selecting instruments for Mendelian randomization in the wake of genome-wide association studies","volume":"45","author":[{"family":"Swerdlow","given":"Daniel I"},{"family":"Kuchenbaecker","given":"Karoline B"},{"family":"Shah","given":"Sonia"},{"family":"Sofat","given":"Reecha"},{"family":"Holmes","given":"Michael V"},{"family":"White","given":"Jon"},{"family":"Mindell","given":"Jennifer S"},{"family":"Kivimaki","given":"Mika"},{"family":"Brunner","given":"Eric J"},{"family":"Whittaker","given":"John C"},{"family":"Casas","given":"Juan P"},{"family":"Hingorani","given":"Aroon D"}],"issued":{"date-parts":[["2016",10]]}}}],"schema":"https://github.com/citation-style-language/schema/raw/master/csl-citation.json"} </w:instrText>
      </w:r>
      <w:r w:rsidR="00A73418" w:rsidRPr="00967015">
        <w:rPr>
          <w:rFonts w:asciiTheme="minorHAnsi" w:hAnsiTheme="minorHAnsi" w:cstheme="minorHAnsi"/>
          <w:color w:val="212121"/>
        </w:rPr>
        <w:fldChar w:fldCharType="separate"/>
      </w:r>
      <w:r w:rsidR="00DE553B" w:rsidRPr="00DE553B">
        <w:rPr>
          <w:rFonts w:ascii="Calibri" w:hAnsiTheme="minorHAnsi"/>
          <w:color w:val="000000"/>
          <w:vertAlign w:val="superscript"/>
        </w:rPr>
        <w:t>22</w:t>
      </w:r>
      <w:r w:rsidR="00A73418" w:rsidRPr="00967015">
        <w:rPr>
          <w:rFonts w:asciiTheme="minorHAnsi" w:hAnsiTheme="minorHAnsi" w:cstheme="minorHAnsi"/>
          <w:color w:val="212121"/>
        </w:rPr>
        <w:fldChar w:fldCharType="end"/>
      </w:r>
      <w:r w:rsidR="003656D7">
        <w:rPr>
          <w:rFonts w:asciiTheme="minorHAnsi" w:hAnsiTheme="minorHAnsi" w:cstheme="minorHAnsi"/>
          <w:color w:val="212121"/>
        </w:rPr>
        <w:t xml:space="preserve">, although may support causal inference where they are likely to be </w:t>
      </w:r>
      <w:r w:rsidR="007F27DA">
        <w:rPr>
          <w:rFonts w:asciiTheme="minorHAnsi" w:hAnsiTheme="minorHAnsi" w:cstheme="minorHAnsi"/>
          <w:color w:val="212121"/>
        </w:rPr>
        <w:t>non-pleiotropic.</w:t>
      </w:r>
    </w:p>
    <w:p w14:paraId="30207B87" w14:textId="77777777" w:rsidR="00F8610F" w:rsidRPr="004747C5" w:rsidRDefault="00F8610F" w:rsidP="00C70C93">
      <w:pPr>
        <w:jc w:val="both"/>
        <w:rPr>
          <w:rFonts w:asciiTheme="minorHAnsi" w:eastAsiaTheme="minorEastAsia" w:hAnsiTheme="minorHAnsi" w:cstheme="minorHAnsi"/>
          <w:lang w:val="en-US"/>
        </w:rPr>
      </w:pPr>
    </w:p>
    <w:p w14:paraId="0757FF28" w14:textId="08CA6DB3" w:rsidR="00920779" w:rsidRDefault="00A17865" w:rsidP="0039692C">
      <w:pPr>
        <w:jc w:val="both"/>
        <w:rPr>
          <w:rFonts w:asciiTheme="minorHAnsi" w:eastAsiaTheme="minorEastAsia" w:hAnsiTheme="minorHAnsi" w:cstheme="minorBidi"/>
        </w:rPr>
      </w:pPr>
      <w:r w:rsidRPr="00151816">
        <w:rPr>
          <w:rFonts w:asciiTheme="minorHAnsi" w:eastAsiaTheme="minorEastAsia" w:hAnsiTheme="minorHAnsi" w:cstheme="minorBidi"/>
          <w:lang w:val="en-US"/>
        </w:rPr>
        <w:t>Here</w:t>
      </w:r>
      <w:r w:rsidR="00B05DD6">
        <w:rPr>
          <w:rFonts w:asciiTheme="minorHAnsi" w:eastAsiaTheme="minorEastAsia" w:hAnsiTheme="minorHAnsi" w:cstheme="minorBidi"/>
          <w:lang w:val="en-US"/>
        </w:rPr>
        <w:t>,</w:t>
      </w:r>
      <w:r w:rsidRPr="00151816">
        <w:rPr>
          <w:rFonts w:asciiTheme="minorHAnsi" w:eastAsiaTheme="minorEastAsia" w:hAnsiTheme="minorHAnsi" w:cstheme="minorBidi"/>
          <w:lang w:val="en-US"/>
        </w:rPr>
        <w:t xml:space="preserve"> we pool and cross-validate </w:t>
      </w:r>
      <w:r w:rsidR="003C715C" w:rsidRPr="00151816">
        <w:rPr>
          <w:rFonts w:asciiTheme="minorHAnsi" w:eastAsiaTheme="minorEastAsia" w:hAnsiTheme="minorHAnsi" w:cstheme="minorBidi"/>
          <w:lang w:val="en-US"/>
        </w:rPr>
        <w:t xml:space="preserve">pQTLs </w:t>
      </w:r>
      <w:r w:rsidR="001E4BCD" w:rsidRPr="00151816">
        <w:rPr>
          <w:rFonts w:asciiTheme="minorHAnsi" w:eastAsiaTheme="minorEastAsia" w:hAnsiTheme="minorHAnsi" w:cstheme="minorBidi"/>
          <w:lang w:val="en-US"/>
        </w:rPr>
        <w:t xml:space="preserve">from </w:t>
      </w:r>
      <w:r w:rsidR="0052068D" w:rsidRPr="00151816">
        <w:rPr>
          <w:rFonts w:asciiTheme="minorHAnsi" w:eastAsiaTheme="minorEastAsia" w:hAnsiTheme="minorHAnsi" w:cstheme="minorBidi"/>
          <w:lang w:val="en-US"/>
        </w:rPr>
        <w:t xml:space="preserve">five </w:t>
      </w:r>
      <w:r w:rsidR="003E5308" w:rsidRPr="00151816">
        <w:rPr>
          <w:rFonts w:asciiTheme="minorHAnsi" w:eastAsiaTheme="minorEastAsia" w:hAnsiTheme="minorHAnsi" w:cstheme="minorBidi"/>
          <w:lang w:val="en-US"/>
        </w:rPr>
        <w:t xml:space="preserve">recently published </w:t>
      </w:r>
      <w:r w:rsidR="00C518F8" w:rsidRPr="00151816">
        <w:rPr>
          <w:rFonts w:asciiTheme="minorHAnsi" w:eastAsiaTheme="minorEastAsia" w:hAnsiTheme="minorHAnsi" w:cstheme="minorBidi"/>
          <w:lang w:val="en-US"/>
        </w:rPr>
        <w:t>GWA</w:t>
      </w:r>
      <w:r w:rsidR="00D15482">
        <w:rPr>
          <w:rFonts w:asciiTheme="minorHAnsi" w:eastAsiaTheme="minorEastAsia" w:hAnsiTheme="minorHAnsi" w:cstheme="minorBidi"/>
          <w:lang w:val="en-US"/>
        </w:rPr>
        <w:t>S</w:t>
      </w:r>
      <w:r w:rsidR="00B13B1B">
        <w:rPr>
          <w:rFonts w:asciiTheme="minorHAnsi" w:eastAsiaTheme="minorEastAsia" w:hAnsiTheme="minorHAnsi" w:cstheme="minorBidi"/>
          <w:lang w:val="en-US"/>
        </w:rPr>
        <w:t xml:space="preserve"> </w:t>
      </w:r>
      <w:r w:rsidRPr="00151816">
        <w:rPr>
          <w:rFonts w:asciiTheme="minorHAnsi" w:eastAsiaTheme="minorEastAsia" w:hAnsiTheme="minorHAnsi" w:cstheme="minorBidi"/>
          <w:lang w:val="en-US"/>
        </w:rPr>
        <w:t>and</w:t>
      </w:r>
      <w:r w:rsidR="00D9084A" w:rsidRPr="00151816">
        <w:rPr>
          <w:rFonts w:asciiTheme="minorHAnsi" w:eastAsiaTheme="minorEastAsia" w:hAnsiTheme="minorHAnsi" w:cstheme="minorBidi"/>
          <w:lang w:val="en-US"/>
        </w:rPr>
        <w:t xml:space="preserve"> </w:t>
      </w:r>
      <w:r w:rsidR="00F96B35">
        <w:rPr>
          <w:rFonts w:asciiTheme="minorHAnsi" w:eastAsiaTheme="minorEastAsia" w:hAnsiTheme="minorHAnsi" w:cstheme="minorBidi"/>
          <w:lang w:val="en-US"/>
        </w:rPr>
        <w:t xml:space="preserve">use them </w:t>
      </w:r>
      <w:r w:rsidR="00AC6AD1">
        <w:rPr>
          <w:rFonts w:asciiTheme="minorHAnsi" w:eastAsiaTheme="minorEastAsia" w:hAnsiTheme="minorHAnsi" w:cstheme="minorBidi"/>
          <w:lang w:val="en-US"/>
        </w:rPr>
        <w:t xml:space="preserve">as instruments </w:t>
      </w:r>
      <w:r w:rsidR="00F96B35">
        <w:rPr>
          <w:rFonts w:asciiTheme="minorHAnsi" w:eastAsiaTheme="minorEastAsia" w:hAnsiTheme="minorHAnsi" w:cstheme="minorBidi"/>
          <w:lang w:val="en-US"/>
        </w:rPr>
        <w:t xml:space="preserve">to </w:t>
      </w:r>
      <w:r w:rsidR="00D9084A" w:rsidRPr="00151816">
        <w:rPr>
          <w:rFonts w:asciiTheme="minorHAnsi" w:eastAsiaTheme="minorEastAsia" w:hAnsiTheme="minorHAnsi" w:cstheme="minorBidi"/>
          <w:lang w:val="en-US"/>
        </w:rPr>
        <w:t xml:space="preserve">systematically </w:t>
      </w:r>
      <w:r w:rsidR="004D7EF7" w:rsidRPr="00151816">
        <w:rPr>
          <w:rFonts w:asciiTheme="minorHAnsi" w:eastAsiaTheme="minorEastAsia" w:hAnsiTheme="minorHAnsi" w:cstheme="minorBidi"/>
          <w:lang w:val="en-US"/>
        </w:rPr>
        <w:t>evaluate</w:t>
      </w:r>
      <w:r w:rsidR="00D94619" w:rsidRPr="00151816">
        <w:rPr>
          <w:rFonts w:asciiTheme="minorHAnsi" w:eastAsiaTheme="minorEastAsia" w:hAnsiTheme="minorHAnsi" w:cstheme="minorBidi"/>
          <w:lang w:val="en-US"/>
        </w:rPr>
        <w:t xml:space="preserve"> the causal </w:t>
      </w:r>
      <w:r w:rsidR="00E035F2">
        <w:rPr>
          <w:rFonts w:asciiTheme="minorHAnsi" w:eastAsiaTheme="minorEastAsia" w:hAnsiTheme="minorHAnsi" w:cstheme="minorBidi"/>
          <w:lang w:val="en-US"/>
        </w:rPr>
        <w:t>role</w:t>
      </w:r>
      <w:r w:rsidR="001F0F97" w:rsidRPr="00151816">
        <w:rPr>
          <w:rFonts w:asciiTheme="minorHAnsi" w:eastAsiaTheme="minorEastAsia" w:hAnsiTheme="minorHAnsi" w:cstheme="minorBidi"/>
          <w:lang w:val="en-US"/>
        </w:rPr>
        <w:t xml:space="preserve"> of </w:t>
      </w:r>
      <w:r w:rsidR="0052068D" w:rsidRPr="00151816">
        <w:rPr>
          <w:rFonts w:asciiTheme="minorHAnsi" w:eastAsiaTheme="minorEastAsia" w:hAnsiTheme="minorHAnsi" w:cstheme="minorBidi"/>
          <w:lang w:val="en-US"/>
        </w:rPr>
        <w:t xml:space="preserve">968 </w:t>
      </w:r>
      <w:r w:rsidR="00EF5E91" w:rsidRPr="00151816">
        <w:rPr>
          <w:rFonts w:asciiTheme="minorHAnsi" w:eastAsiaTheme="minorEastAsia" w:hAnsiTheme="minorHAnsi" w:cstheme="minorBidi"/>
          <w:lang w:val="en-US"/>
        </w:rPr>
        <w:t>plasma protei</w:t>
      </w:r>
      <w:r w:rsidR="00FD31FD" w:rsidRPr="00151816">
        <w:rPr>
          <w:rFonts w:asciiTheme="minorHAnsi" w:eastAsiaTheme="minorEastAsia" w:hAnsiTheme="minorHAnsi" w:cstheme="minorBidi"/>
          <w:lang w:val="en-US"/>
        </w:rPr>
        <w:t xml:space="preserve">ns </w:t>
      </w:r>
      <w:r w:rsidR="00D94619" w:rsidRPr="00151816">
        <w:rPr>
          <w:rFonts w:asciiTheme="minorHAnsi" w:eastAsiaTheme="minorEastAsia" w:hAnsiTheme="minorHAnsi" w:cstheme="minorBidi"/>
          <w:lang w:val="en-US"/>
        </w:rPr>
        <w:t>on</w:t>
      </w:r>
      <w:r w:rsidR="008853AB" w:rsidRPr="00151816">
        <w:rPr>
          <w:rFonts w:asciiTheme="minorHAnsi" w:eastAsiaTheme="minorEastAsia" w:hAnsiTheme="minorHAnsi" w:cstheme="minorBidi"/>
          <w:lang w:val="en-US"/>
        </w:rPr>
        <w:t xml:space="preserve"> </w:t>
      </w:r>
      <w:r w:rsidR="00D9084A" w:rsidRPr="00151816">
        <w:rPr>
          <w:rFonts w:asciiTheme="minorHAnsi" w:eastAsiaTheme="minorEastAsia" w:hAnsiTheme="minorHAnsi" w:cstheme="minorBidi"/>
          <w:lang w:val="en-US"/>
        </w:rPr>
        <w:t>the human phenome</w:t>
      </w:r>
      <w:r w:rsidRPr="00151816">
        <w:rPr>
          <w:rFonts w:asciiTheme="minorHAnsi" w:eastAsiaTheme="minorEastAsia" w:hAnsiTheme="minorHAnsi" w:cstheme="minorBidi"/>
          <w:lang w:val="en-US"/>
        </w:rPr>
        <w:t>,</w:t>
      </w:r>
      <w:r w:rsidR="00D9084A" w:rsidRPr="00151816">
        <w:rPr>
          <w:rFonts w:asciiTheme="minorHAnsi" w:eastAsiaTheme="minorEastAsia" w:hAnsiTheme="minorHAnsi" w:cstheme="minorBidi"/>
          <w:lang w:val="en-US"/>
        </w:rPr>
        <w:t xml:space="preserve"> including </w:t>
      </w:r>
      <w:r w:rsidR="00DF6402" w:rsidRPr="00151816">
        <w:rPr>
          <w:rFonts w:asciiTheme="minorHAnsi" w:eastAsiaTheme="minorEastAsia" w:hAnsiTheme="minorHAnsi" w:cstheme="minorBidi"/>
          <w:lang w:val="en-US"/>
        </w:rPr>
        <w:t>15</w:t>
      </w:r>
      <w:r w:rsidR="00D5514A" w:rsidRPr="00151816">
        <w:rPr>
          <w:rFonts w:asciiTheme="minorHAnsi" w:eastAsiaTheme="minorEastAsia" w:hAnsiTheme="minorHAnsi" w:cstheme="minorBidi"/>
          <w:lang w:val="en-US"/>
        </w:rPr>
        <w:t>3</w:t>
      </w:r>
      <w:r w:rsidR="008853AB" w:rsidRPr="00151816">
        <w:rPr>
          <w:rFonts w:asciiTheme="minorHAnsi" w:eastAsiaTheme="minorEastAsia" w:hAnsiTheme="minorHAnsi" w:cstheme="minorBidi"/>
          <w:lang w:val="en-US"/>
        </w:rPr>
        <w:t xml:space="preserve"> </w:t>
      </w:r>
      <w:r w:rsidR="00DF6402" w:rsidRPr="00151816">
        <w:rPr>
          <w:rFonts w:asciiTheme="minorHAnsi" w:eastAsiaTheme="minorEastAsia" w:hAnsiTheme="minorHAnsi" w:cstheme="minorBidi"/>
          <w:lang w:val="en-US"/>
        </w:rPr>
        <w:t>diseases</w:t>
      </w:r>
      <w:r w:rsidR="00446DDF" w:rsidRPr="00151816">
        <w:rPr>
          <w:rFonts w:asciiTheme="minorHAnsi" w:eastAsiaTheme="minorEastAsia" w:hAnsiTheme="minorHAnsi" w:cstheme="minorBidi"/>
          <w:lang w:val="en-US"/>
        </w:rPr>
        <w:t xml:space="preserve"> and 72 risk factors </w:t>
      </w:r>
      <w:r w:rsidR="00C2688F" w:rsidRPr="00151816">
        <w:rPr>
          <w:rFonts w:asciiTheme="minorHAnsi" w:eastAsiaTheme="minorEastAsia" w:hAnsiTheme="minorHAnsi" w:cstheme="minorBidi"/>
          <w:lang w:val="en-US"/>
        </w:rPr>
        <w:t>available in</w:t>
      </w:r>
      <w:r w:rsidR="008853AB" w:rsidRPr="00151816">
        <w:rPr>
          <w:rFonts w:asciiTheme="minorHAnsi" w:eastAsiaTheme="minorEastAsia" w:hAnsiTheme="minorHAnsi" w:cstheme="minorBidi"/>
          <w:lang w:val="en-US"/>
        </w:rPr>
        <w:t xml:space="preserve"> </w:t>
      </w:r>
      <w:r w:rsidR="008C28D7" w:rsidRPr="00151816">
        <w:rPr>
          <w:rFonts w:asciiTheme="minorHAnsi" w:eastAsiaTheme="minorEastAsia" w:hAnsiTheme="minorHAnsi" w:cstheme="minorBidi"/>
          <w:lang w:val="en-US"/>
        </w:rPr>
        <w:t xml:space="preserve">the </w:t>
      </w:r>
      <w:r w:rsidR="008853AB" w:rsidRPr="00151816">
        <w:rPr>
          <w:rFonts w:asciiTheme="minorHAnsi" w:eastAsiaTheme="minorEastAsia" w:hAnsiTheme="minorHAnsi" w:cstheme="minorBidi"/>
          <w:lang w:val="en-US"/>
        </w:rPr>
        <w:t xml:space="preserve">MR-Base </w:t>
      </w:r>
      <w:r w:rsidR="008C28D7" w:rsidRPr="00151816">
        <w:rPr>
          <w:rFonts w:asciiTheme="minorHAnsi" w:eastAsiaTheme="minorEastAsia" w:hAnsiTheme="minorHAnsi" w:cstheme="minorBidi"/>
          <w:lang w:val="en-US"/>
        </w:rPr>
        <w:t>database</w:t>
      </w:r>
      <w:r w:rsidR="009E1401" w:rsidRPr="00151816">
        <w:rPr>
          <w:rFonts w:asciiTheme="minorHAnsi" w:eastAsiaTheme="minorEastAsia" w:hAnsiTheme="minorHAnsi" w:cstheme="minorBidi"/>
          <w:lang w:val="en-US"/>
        </w:rPr>
        <w:t xml:space="preserve"> </w:t>
      </w:r>
      <w:r w:rsidR="000A3708" w:rsidRPr="00151816">
        <w:rPr>
          <w:rFonts w:asciiTheme="minorHAnsi" w:eastAsiaTheme="minorEastAsia" w:hAnsiTheme="minorHAnsi" w:cstheme="minorBidi"/>
          <w:color w:val="2B579A"/>
          <w:shd w:val="clear" w:color="auto" w:fill="E6E6E6"/>
          <w:lang w:val="en-US"/>
        </w:rPr>
        <w:fldChar w:fldCharType="begin"/>
      </w:r>
      <w:r w:rsidR="00E277CD">
        <w:rPr>
          <w:rFonts w:asciiTheme="minorHAnsi" w:eastAsiaTheme="minorEastAsia" w:hAnsiTheme="minorHAnsi" w:cstheme="minorBidi"/>
          <w:lang w:val="en-US"/>
        </w:rPr>
        <w:instrText xml:space="preserve"> ADDIN ZOTERO_ITEM CSL_CITATION {"citationID":"V8H6WxML","properties":{"formattedCitation":"\\super 23\\nosupersub{}","plainCitation":"23","noteIndex":0},"citationItems":[{"id":"gQUzWErn/PzikVhDN","uris":["http://zotero.org/users/local/ONYY32YX/items/SATH9HL8"],"uri":["http://zotero.org/users/local/ONYY32YX/items/SATH9HL8"],"itemData":{"id":"7Q00QZon/nrOtNnvl","type":"article-journal","title":"The MR-Base platform supports systematic causal inference across the human phenome","container-title":"Elife","volume":"7","abstract":"Results from genome-wide association studies (GWAS) can be used to infer\ncausal relationships between phenotypes, using a strategy known as\n2-sample Mendelian randomization (2SMR) and bypassing the need for\nindividual-level data. However, 2SMR methods are evolving rapidly and GWAS\nresults are often insufficiently curated, undermining efficient\nimplementation of the approach. We therefore developed MR-Base\n(http://www.mrbase.org): a platform that integrates a curated database of\ncomplete GWAS results (no restrictions according to statistical\nsignificance) with an application programming interface, web app and R\npackages that automate 2SMR. The software includes several sensitivity\nanalyses for assessing the impact of horizontal pleiotropy and other\nviolations of assumptions. The database currently comprises 11 billion\nsingle nucleotide polymorphism-trait associations from 1673 GWAS and is\nupdated on a regular basis. Integrating data with software ensures more\nrigorous application of hypothesis-driven analyses and allows millions of\npotential causal relationships to be efficiently evaluated in phenome-wide\nassociation studies.","URL":"http://dx.doi.org/10.7554/eLife.34408","DOI":"10.7554/eLife.34408","ISSN":"2050-084X","author":[{"family":"Hemani","given":"Gibran"},{"family":"Zheng","given":"Jie"},{"family":"Elsworth","given":"Benjamin"},{"family":"Wade","given":"Kaitlin H"},{"family":"Haberland","given":"Valeriia"},{"family":"Baird","given":"Denis"},{"family":"Laurin","given":"Charles"},{"family":"Burgess","given":"Stephen"},{"family":"Bowden","given":"Jack"},{"family":"Langdon","given":"Ryan"},{"family":"Tan","given":"Vanessa Y"},{"family":"Yarmolinsky","given":"James"},{"family":"Shihab","given":"Hashem A"},{"family":"Timpson","given":"Nicholas J"},{"family":"Evans","given":"David M"},{"family":"Relton","given":"Caroline"},{"family":"Martin","given":"Richard M"},{"family":"Davey Smith","given":"George"},{"family":"Gaunt","given":"Tom R"},{"family":"Haycock","given":"Philip C"}],"issued":{"date-parts":[["2018",5,30]]}}}],"schema":"https://github.com/citation-style-language/schema/raw/master/csl-citation.json"} </w:instrText>
      </w:r>
      <w:r w:rsidR="000A3708" w:rsidRPr="00151816">
        <w:rPr>
          <w:rFonts w:asciiTheme="minorHAnsi" w:eastAsiaTheme="minorEastAsia" w:hAnsiTheme="minorHAnsi" w:cstheme="minorBidi"/>
          <w:color w:val="2B579A"/>
          <w:shd w:val="clear" w:color="auto" w:fill="E6E6E6"/>
          <w:lang w:val="en-US"/>
        </w:rPr>
        <w:fldChar w:fldCharType="separate"/>
      </w:r>
      <w:r w:rsidR="00DE553B" w:rsidRPr="00DE553B">
        <w:rPr>
          <w:rFonts w:ascii="Calibri" w:hAnsiTheme="minorHAnsi"/>
          <w:vertAlign w:val="superscript"/>
        </w:rPr>
        <w:t>23</w:t>
      </w:r>
      <w:r w:rsidR="000A3708" w:rsidRPr="00151816">
        <w:rPr>
          <w:rFonts w:asciiTheme="minorHAnsi" w:eastAsiaTheme="minorEastAsia" w:hAnsiTheme="minorHAnsi" w:cstheme="minorBidi"/>
          <w:color w:val="2B579A"/>
          <w:shd w:val="clear" w:color="auto" w:fill="E6E6E6"/>
          <w:lang w:val="en-US"/>
        </w:rPr>
        <w:fldChar w:fldCharType="end"/>
      </w:r>
      <w:r w:rsidR="00C03072" w:rsidRPr="00151816">
        <w:rPr>
          <w:rFonts w:asciiTheme="minorHAnsi" w:eastAsiaTheme="minorEastAsia" w:hAnsiTheme="minorHAnsi" w:cstheme="minorBidi"/>
          <w:lang w:val="en-US"/>
        </w:rPr>
        <w:t xml:space="preserve">. </w:t>
      </w:r>
      <w:r w:rsidR="00181F53" w:rsidRPr="00151816">
        <w:rPr>
          <w:rFonts w:asciiTheme="minorHAnsi" w:eastAsiaTheme="minorEastAsia" w:hAnsiTheme="minorHAnsi" w:cstheme="minorBidi"/>
        </w:rPr>
        <w:t>Results of all analyses are available in an open online database (</w:t>
      </w:r>
      <w:hyperlink r:id="rId20" w:history="1">
        <w:r w:rsidR="00181F53" w:rsidRPr="00151816">
          <w:rPr>
            <w:rStyle w:val="Hyperlink"/>
            <w:rFonts w:asciiTheme="minorHAnsi" w:eastAsiaTheme="minorEastAsia" w:hAnsiTheme="minorHAnsi" w:cstheme="minorBidi"/>
          </w:rPr>
          <w:t>www.epigraphdb.org/pqtl</w:t>
        </w:r>
      </w:hyperlink>
      <w:r w:rsidR="00F0262A">
        <w:rPr>
          <w:rStyle w:val="Hyperlink"/>
          <w:rFonts w:asciiTheme="minorHAnsi" w:eastAsiaTheme="minorEastAsia" w:hAnsiTheme="minorHAnsi" w:cstheme="minorBidi"/>
        </w:rPr>
        <w:t>/</w:t>
      </w:r>
      <w:r w:rsidR="00181F53" w:rsidRPr="00151816">
        <w:rPr>
          <w:rFonts w:asciiTheme="minorHAnsi" w:eastAsiaTheme="minorEastAsia" w:hAnsiTheme="minorHAnsi" w:cstheme="minorBidi"/>
        </w:rPr>
        <w:t xml:space="preserve">), with </w:t>
      </w:r>
      <w:r w:rsidR="00623066">
        <w:rPr>
          <w:rFonts w:asciiTheme="minorHAnsi" w:eastAsiaTheme="minorEastAsia" w:hAnsiTheme="minorHAnsi" w:cstheme="minorBidi"/>
        </w:rPr>
        <w:t xml:space="preserve">a </w:t>
      </w:r>
      <w:r w:rsidR="00181F53" w:rsidRPr="00151816">
        <w:rPr>
          <w:rFonts w:asciiTheme="minorHAnsi" w:eastAsiaTheme="minorEastAsia" w:hAnsiTheme="minorHAnsi" w:cstheme="minorBidi"/>
        </w:rPr>
        <w:t>graphical interface to enable rapid and systematic queries.</w:t>
      </w:r>
    </w:p>
    <w:p w14:paraId="58DF1636" w14:textId="77777777" w:rsidR="001A1185" w:rsidRDefault="001A1185" w:rsidP="0039692C">
      <w:pPr>
        <w:jc w:val="both"/>
        <w:rPr>
          <w:rFonts w:asciiTheme="minorHAnsi" w:eastAsiaTheme="minorEastAsia" w:hAnsiTheme="minorHAnsi" w:cstheme="minorBidi"/>
        </w:rPr>
      </w:pPr>
    </w:p>
    <w:p w14:paraId="0454BCFD" w14:textId="77777777" w:rsidR="005B770C" w:rsidRDefault="005B770C" w:rsidP="0039692C">
      <w:pPr>
        <w:jc w:val="both"/>
        <w:rPr>
          <w:rFonts w:asciiTheme="minorHAnsi" w:eastAsiaTheme="minorEastAsia" w:hAnsiTheme="minorHAnsi" w:cstheme="minorBidi"/>
        </w:rPr>
      </w:pPr>
    </w:p>
    <w:p w14:paraId="4BF4D76A" w14:textId="77777777" w:rsidR="00D27115" w:rsidRDefault="00D27115" w:rsidP="0039692C">
      <w:pPr>
        <w:jc w:val="both"/>
        <w:rPr>
          <w:rFonts w:asciiTheme="minorHAnsi" w:eastAsiaTheme="minorEastAsia" w:hAnsiTheme="minorHAnsi" w:cstheme="minorBidi"/>
        </w:rPr>
        <w:sectPr w:rsidR="00D27115" w:rsidSect="00A002CE">
          <w:pgSz w:w="11906" w:h="16838"/>
          <w:pgMar w:top="1440" w:right="1440" w:bottom="1440" w:left="1440" w:header="720" w:footer="720" w:gutter="0"/>
          <w:cols w:space="720"/>
          <w:docGrid w:linePitch="360"/>
        </w:sectPr>
      </w:pPr>
    </w:p>
    <w:p w14:paraId="0959F01C" w14:textId="00EE9AC7" w:rsidR="00C55220" w:rsidRPr="00904694" w:rsidRDefault="00C55220" w:rsidP="008A40A8">
      <w:pPr>
        <w:pStyle w:val="Heading2"/>
        <w:rPr>
          <w:lang w:val="en-US"/>
        </w:rPr>
      </w:pPr>
      <w:r w:rsidRPr="0039692C">
        <w:lastRenderedPageBreak/>
        <w:t>Results</w:t>
      </w:r>
    </w:p>
    <w:p w14:paraId="1FDB9DA8" w14:textId="0145D082" w:rsidR="0017754B" w:rsidRPr="00151816" w:rsidRDefault="0017754B" w:rsidP="00967015">
      <w:pPr>
        <w:pStyle w:val="Heading3"/>
        <w:jc w:val="both"/>
      </w:pPr>
      <w:r w:rsidRPr="00151816">
        <w:t>Characterising genetic instruments for protein</w:t>
      </w:r>
      <w:r w:rsidR="001B72C0">
        <w:t>s</w:t>
      </w:r>
    </w:p>
    <w:p w14:paraId="1E757396" w14:textId="45EE5139" w:rsidR="00D4223E" w:rsidRPr="001A1185" w:rsidRDefault="00A351FA" w:rsidP="00D4223E">
      <w:pPr>
        <w:jc w:val="both"/>
        <w:rPr>
          <w:rFonts w:asciiTheme="minorHAnsi" w:eastAsiaTheme="minorEastAsia" w:hAnsiTheme="minorHAnsi" w:cstheme="minorBidi"/>
          <w:vertAlign w:val="superscript"/>
        </w:rPr>
      </w:pPr>
      <w:r w:rsidRPr="00C208AE">
        <w:rPr>
          <w:rFonts w:asciiTheme="minorHAnsi" w:hAnsiTheme="minorHAnsi" w:cstheme="minorBidi"/>
          <w:b/>
        </w:rPr>
        <w:t>Figure 1</w:t>
      </w:r>
      <w:r w:rsidR="00F40899" w:rsidRPr="00967015">
        <w:rPr>
          <w:rFonts w:asciiTheme="minorHAnsi" w:hAnsiTheme="minorHAnsi" w:cstheme="minorBidi"/>
        </w:rPr>
        <w:t xml:space="preserve"> </w:t>
      </w:r>
      <w:r w:rsidR="00F14A5D" w:rsidRPr="00967015">
        <w:rPr>
          <w:rFonts w:asciiTheme="minorHAnsi" w:hAnsiTheme="minorHAnsi" w:cstheme="minorBidi"/>
        </w:rPr>
        <w:t xml:space="preserve">summarises </w:t>
      </w:r>
      <w:r w:rsidR="00F40899" w:rsidRPr="00967015">
        <w:rPr>
          <w:rFonts w:asciiTheme="minorHAnsi" w:hAnsiTheme="minorHAnsi" w:cstheme="minorBidi"/>
        </w:rPr>
        <w:t xml:space="preserve">the </w:t>
      </w:r>
      <w:r w:rsidR="00845400" w:rsidRPr="00967015">
        <w:rPr>
          <w:rFonts w:asciiTheme="minorHAnsi" w:hAnsiTheme="minorHAnsi" w:cstheme="minorBidi"/>
        </w:rPr>
        <w:t xml:space="preserve">genetic </w:t>
      </w:r>
      <w:r w:rsidR="00F40899" w:rsidRPr="00967015">
        <w:rPr>
          <w:rFonts w:asciiTheme="minorHAnsi" w:hAnsiTheme="minorHAnsi" w:cstheme="minorBidi"/>
        </w:rPr>
        <w:t xml:space="preserve">instrument selection and validation process. </w:t>
      </w:r>
      <w:r w:rsidR="003656D7">
        <w:rPr>
          <w:rFonts w:asciiTheme="minorHAnsi" w:eastAsiaTheme="minorEastAsia" w:hAnsiTheme="minorHAnsi" w:cstheme="minorBidi"/>
        </w:rPr>
        <w:t xml:space="preserve">Briefly, </w:t>
      </w:r>
      <w:r w:rsidR="003908D2">
        <w:rPr>
          <w:rFonts w:asciiTheme="minorHAnsi" w:eastAsiaTheme="minorEastAsia" w:hAnsiTheme="minorHAnsi" w:cstheme="minorBidi" w:hint="eastAsia"/>
        </w:rPr>
        <w:t>w</w:t>
      </w:r>
      <w:r w:rsidR="001337BD" w:rsidRPr="00967015">
        <w:rPr>
          <w:rFonts w:asciiTheme="minorHAnsi" w:hAnsiTheme="minorHAnsi" w:cstheme="minorBidi"/>
        </w:rPr>
        <w:t>e curated</w:t>
      </w:r>
      <w:r w:rsidR="007312CB" w:rsidRPr="00967015">
        <w:rPr>
          <w:rFonts w:asciiTheme="minorHAnsi" w:hAnsiTheme="minorHAnsi" w:cstheme="minorBidi"/>
        </w:rPr>
        <w:t xml:space="preserve"> 3606 </w:t>
      </w:r>
      <w:r w:rsidR="0062018D">
        <w:rPr>
          <w:rFonts w:asciiTheme="minorHAnsi" w:hAnsiTheme="minorHAnsi" w:cstheme="minorBidi"/>
        </w:rPr>
        <w:t xml:space="preserve">pQTLs </w:t>
      </w:r>
      <w:r w:rsidR="007312CB" w:rsidRPr="00967015">
        <w:rPr>
          <w:rFonts w:asciiTheme="minorHAnsi" w:hAnsiTheme="minorHAnsi" w:cstheme="minorBidi"/>
        </w:rPr>
        <w:t>associat</w:t>
      </w:r>
      <w:r w:rsidR="009544EE" w:rsidRPr="00967015">
        <w:rPr>
          <w:rFonts w:asciiTheme="minorHAnsi" w:hAnsiTheme="minorHAnsi" w:cstheme="minorBidi"/>
        </w:rPr>
        <w:t>ed</w:t>
      </w:r>
      <w:r w:rsidR="007312CB" w:rsidRPr="00967015">
        <w:rPr>
          <w:rFonts w:asciiTheme="minorHAnsi" w:hAnsiTheme="minorHAnsi" w:cstheme="minorBidi"/>
        </w:rPr>
        <w:t xml:space="preserve"> with 2656 proteins from five </w:t>
      </w:r>
      <w:r w:rsidR="006A2FB7">
        <w:rPr>
          <w:rFonts w:asciiTheme="minorHAnsi" w:hAnsiTheme="minorHAnsi" w:cstheme="minorBidi"/>
        </w:rPr>
        <w:t>GWAS</w:t>
      </w:r>
      <w:r w:rsidR="00494F36" w:rsidRPr="00C208AE">
        <w:rPr>
          <w:rFonts w:eastAsiaTheme="minorEastAsia"/>
        </w:rPr>
        <w:fldChar w:fldCharType="begin"/>
      </w:r>
      <w:r w:rsidR="00E277CD">
        <w:rPr>
          <w:rFonts w:asciiTheme="minorHAnsi" w:eastAsiaTheme="minorEastAsia" w:hAnsiTheme="minorHAnsi" w:cstheme="minorBidi"/>
          <w:lang w:val="en-US"/>
        </w:rPr>
        <w:instrText xml:space="preserve"> ADDIN ZOTERO_ITEM CSL_CITATION {"citationID":"Vzg440Ky","properties":{"formattedCitation":"\\super 9\\nosupersub{}","plainCitation":"9","noteIndex":0},"citationItems":[{"id":"gQUzWErn/TQKaStXk","uris":["http://zotero.org/users/local/ONYY32YX/items/Z5H852UG"],"uri":["http://zotero.org/users/local/ONYY32YX/items/Z5H852UG"],"itemData":{"id":182,"type":"article-journal","title":"Genomic atlas of the human plasma proteome","container-title":"Nature","page":"73-79","volume":"558","issue":"7708","abstract":"Although plasma proteins have important roles in biological processes and\nare the direct targets of many drugs, the genetic factors that control\ninter-individual variation in plasma protein levels are not well\nunderstood. Here we characterize the genetic architecture of the human\nplasma proteome in healthy blood donors from the INTERVAL study. We\nidentify 1,927 genetic associations with 1,478 proteins, a fourfold\nincrease on existing knowledge, including trans associations for 1,104\nproteins. To understand the consequences of perturbations in plasma\nprotein levels, we apply an integrated approach that links genetic\nvariation with biological pathway, disease, and drug databases. We show\nthat protein quantitative trait loci overlap with gene expression\nquantitative trait loci, as well as with disease-associated loci, and find\nevidence that protein biomarkers have causal roles in disease using\nMendelian randomization analysis. By linking genetic factors to diseases\nvia specific proteins, our analyses highlight potential therapeutic\ntargets, opportunities for matching existing drugs with new disease\nindications, and potential safety concerns for drugs under development.","DOI":"10.1038/s41586-018-0175-2","ISSN":"0028-0836","author":[{"family":"Sun","given":"Benjamin B"},{"family":"Maranville","given":"Joseph C"},{"family":"Peters","given":"James E"},{"family":"Stacey","given":"David"},{"family":"Staley","given":"James R"},{"family":"Blackshaw","given":"James"},{"family":"Burgess","given":"Stephen"},{"family":"Jiang","given":"Tao"},{"family":"Paige","given":"Ellie"},{"family":"Surendran","given":"Praveen"},{"family":"Oliver-Williams","given":"Clare"},{"family":"Kamat","given":"Mihir A"},{"family":"Prins","given":"Bram P"},{"family":"Wilcox","given":"Sheri K"},{"family":"Zimmerman","given":"Erik S"},{"family":"Chi","given":"An"},{"family":"Bansal","given":"Narinder"},{"family":"Spain","given":"Sarah L"},{"family":"Wood","given":"Angela M"},{"family":"Morrell","given":"Nicholas W"},{"family":"Bradley","given":"John R"},{"family":"Janjic","given":"Nebojsa"},{"family":"Roberts","given":"David J"},{"family":"Ouwehand","given":"Willem H"},{"family":"Todd","given":"John A"},{"family":"Soranzo","given":"Nicole"},{"family":"Suhre","given":"Karsten"},{"family":"Paul","given":"Dirk S"},{"family":"Fox","given":"Caroline S"},{"family":"Plenge","given":"Robert M"},{"family":"Danesh","given":"John"},{"family":"Runz","given":"Heiko"},{"family":"Butterworth","given":"Adam S"}],"issued":{"date-parts":[["2018",6]]}}}],"schema":"https://github.com/citation-style-language/schema/raw/master/csl-citation.json"} </w:instrText>
      </w:r>
      <w:r w:rsidR="00494F36" w:rsidRPr="00C208AE">
        <w:rPr>
          <w:rFonts w:asciiTheme="minorHAnsi" w:eastAsiaTheme="minorEastAsia" w:hAnsiTheme="minorHAnsi" w:cstheme="minorBidi"/>
          <w:lang w:val="en-US"/>
        </w:rPr>
        <w:fldChar w:fldCharType="separate"/>
      </w:r>
      <w:r w:rsidR="009B71B2" w:rsidRPr="00C208AE">
        <w:rPr>
          <w:rFonts w:ascii="Calibri" w:hAnsi="Calibri" w:cs="Calibri"/>
          <w:vertAlign w:val="superscript"/>
          <w:lang w:val="en-US"/>
        </w:rPr>
        <w:t>9</w:t>
      </w:r>
      <w:r w:rsidR="00494F36" w:rsidRPr="00C208AE">
        <w:rPr>
          <w:rFonts w:eastAsiaTheme="minorEastAsia"/>
        </w:rPr>
        <w:fldChar w:fldCharType="end"/>
      </w:r>
      <w:r w:rsidR="00842F43" w:rsidRPr="0069664F">
        <w:rPr>
          <w:rFonts w:asciiTheme="minorHAnsi" w:eastAsiaTheme="minorEastAsia" w:hAnsiTheme="minorHAnsi" w:cstheme="minorBidi"/>
          <w:vertAlign w:val="superscript"/>
        </w:rPr>
        <w:t>,</w:t>
      </w:r>
      <w:r w:rsidR="00494F36" w:rsidRPr="00C208AE">
        <w:rPr>
          <w:rFonts w:eastAsiaTheme="minorEastAsia"/>
        </w:rPr>
        <w:fldChar w:fldCharType="begin"/>
      </w:r>
      <w:r w:rsidR="00E277CD">
        <w:rPr>
          <w:rFonts w:asciiTheme="minorHAnsi" w:eastAsiaTheme="minorEastAsia" w:hAnsiTheme="minorHAnsi" w:cstheme="minorBidi"/>
          <w:lang w:val="en-US"/>
        </w:rPr>
        <w:instrText xml:space="preserve"> ADDIN ZOTERO_ITEM CSL_CITATION {"citationID":"BbXebujJ","properties":{"formattedCitation":"\\super 13\\nosupersub{}","plainCitation":"13","noteIndex":0},"citationItems":[{"id":"gQUzWErn/T99eqMNY","uris":["http://zotero.org/users/local/ONYY32YX/items/ZPU95AJJ"],"uri":["http://zotero.org/users/local/ONYY32YX/items/ZPU95AJJ"],"itemData":{"id":204,"type":"article-journal","title":"Connecting genetic risk to disease end points through the human blood plasma proteome","container-title":"Nat. Commun.","page":"14357","volume":"8","abstract":"Genome-wide association studies (GWAS) with intermediate phenotypes, like\nchanges in metabolite and protein levels, provide functional evidence to\nmap disease associations and translate them into clinical applications.\nHowever, although hundreds of genetic variants have been associated with\ncomplex disorders, the underlying molecular pathways often remain elusive.\nAssociations with intermediate traits are key in establishing functional\nlinks between GWAS-identified risk-variants and disease end points. Here\nwe describe a GWAS using a highly multiplexed aptamer-based affinity\nproteomics platform. We quantify 539 associations between protein levels\nand gene variants (pQTLs) in a German cohort and replicate over half of\nthem in an Arab and Asian cohort. Fifty-five of the replicated pQTLs are\nlocated in trans. Our associations overlap with 57 genetic risk loci for\n42 unique disease end points. We integrate this information into a\ngenome-proteome network and provide an interactive web-tool for\ninterrogations. Our results provide a basis for novel approaches to\npharmaceutical and diagnostic applications.","DOI":"10.1038/ncomms14357","ISSN":"2041-1723","author":[{"family":"Suhre","given":"Karsten"},{"family":"Arnold","given":"Matthias"},{"family":"Bhagwat","given":"Aditya Mukund"},{"family":"Cotton","given":"Richard J"},{"family":"Engelke","given":"Rudolf"},{"family":"Raffler","given":"Johannes"},{"family":"Sarwath","given":"Hina"},{"family":"Thareja","given":"Gaurav"},{"family":"Wahl","given":"Annika"},{"family":"DeLisle","given":"Robert Kirk"},{"family":"Gold","given":"Larry"},{"family":"Pezer","given":"Marija"},{"family":"Lauc","given":"Gordan"},{"family":"El-Din Selim","given":"Mohammed A"},{"family":"Mook-Kanamori","given":"Dennis O"},{"family":"Al-Dous","given":"Eman K"},{"family":"Mohamoud","given":"Yasmin A"},{"family":"Malek","given":"Joel"},{"family":"Strauch","given":"Konstantin"},{"family":"Grallert","given":"Harald"},{"family":"Peters","given":"Annette"},{"family":"Kastenmüller","given":"Gabi"},{"family":"Gieger","given":"Christian"},{"family":"Graumann","given":"Johannes"}],"issued":{"date-parts":[["2017",2,27]]}}}],"schema":"https://github.com/citation-style-language/schema/raw/master/csl-citation.json"} </w:instrText>
      </w:r>
      <w:r w:rsidR="00494F36" w:rsidRPr="00C208AE">
        <w:rPr>
          <w:rFonts w:asciiTheme="minorHAnsi" w:eastAsiaTheme="minorEastAsia" w:hAnsiTheme="minorHAnsi" w:cstheme="minorBidi"/>
          <w:lang w:val="en-US"/>
        </w:rPr>
        <w:fldChar w:fldCharType="separate"/>
      </w:r>
      <w:r w:rsidR="00DE5783" w:rsidRPr="00DE5783">
        <w:rPr>
          <w:rFonts w:ascii="Calibri" w:hAnsi="Calibri"/>
          <w:vertAlign w:val="superscript"/>
        </w:rPr>
        <w:t>13</w:t>
      </w:r>
      <w:r w:rsidR="00494F36" w:rsidRPr="00C208AE">
        <w:rPr>
          <w:rFonts w:eastAsiaTheme="minorEastAsia"/>
        </w:rPr>
        <w:fldChar w:fldCharType="end"/>
      </w:r>
      <w:r w:rsidR="00842F43" w:rsidRPr="0069664F">
        <w:rPr>
          <w:rFonts w:asciiTheme="minorHAnsi" w:eastAsiaTheme="minorEastAsia" w:hAnsiTheme="minorHAnsi" w:cstheme="minorBidi"/>
          <w:vertAlign w:val="superscript"/>
        </w:rPr>
        <w:t>,</w:t>
      </w:r>
      <w:r w:rsidR="00494F36" w:rsidRPr="00C208AE">
        <w:rPr>
          <w:rFonts w:eastAsiaTheme="minorEastAsia"/>
        </w:rPr>
        <w:fldChar w:fldCharType="begin"/>
      </w:r>
      <w:r w:rsidR="00E277CD">
        <w:rPr>
          <w:rFonts w:asciiTheme="minorHAnsi" w:eastAsiaTheme="minorEastAsia" w:hAnsiTheme="minorHAnsi" w:cstheme="minorBidi"/>
          <w:lang w:val="en-US"/>
        </w:rPr>
        <w:instrText xml:space="preserve"> ADDIN ZOTERO_ITEM CSL_CITATION {"citationID":"4x1zgjVx","properties":{"formattedCitation":"\\super 14\\nosupersub{}","plainCitation":"14","noteIndex":0},"citationItems":[{"id":"gQUzWErn/2eBuflrf","uris":["http://zotero.org/users/local/ONYY32YX/items/832JUBGR"],"uri":["http://zotero.org/users/local/ONYY32YX/items/832JUBGR"],"itemData":{"id":202,"type":"article-journal","title":"Mapping of 79 loci for 83 plasma protein biomarkers in cardiovascular disease","container-title":"PLoS Genet.","page":"e1006706","volume":"13","issue":"4","abstract":"Recent advances in highly multiplexed immunoassays have allowed systematic\nlarge-scale measurement of hundreds of plasma proteins in large cohort\nstudies. In combination with genotyping, such studies offer the prospect\nto 1) identify mechanisms involved with regulation of protein expression\nin plasma, and 2) determine whether the plasma proteins are likely to be\ncausally implicated in disease. We report here the results of genome-wide\nassociation (GWA) studies of 83 proteins considered relevant to\ncardiovascular disease (CVD), measured in 3,394 individuals with multiple\nCVD risk factors. We identified 79 genome-wide significant (p&lt;5e-8)\nassociation signals, 55 of which replicated at P&lt;0.0007 in separate\nvalidation studies (n = 2,639 individuals). Using automated text mining,\nmanual curation, and network-based methods incorporating information on\nexpression quantitative trait loci (eQTL), we propose plausible causal\nmechanisms for 25 trans-acting loci, including a potential\npost-translational regulation of stem cell factor by matrix\nmetalloproteinase 9 and receptor-ligand pairs such as RANK-RANK ligand.\nUsing public GWA study data, we further evaluate all 79 loci for their\ncausal effect on coronary artery disease, and highlight several\npotentially causal associations. Overall, a majority of the plasma\nproteins studied showed evidence of regulation at the genetic level. Our\nresults enable future studies of the causal architecture of human disease,\nwhich in turn should aid discovery of new drug targets.","DOI":"10.1371/journal.pgen.1006706","ISSN":"1553-7390","author":[{"family":"Folkersen","given":"Lasse"},{"family":"Fauman","given":"Eric"},{"family":"Sabater-Lleal","given":"Maria"},{"family":"Strawbridge","given":"Rona J"},{"family":"Frånberg","given":"Mattias"},{"family":"Sennblad","given":"Bengt"},{"family":"Baldassarre","given":"Damiano"},{"family":"Veglia","given":"Fabrizio"},{"family":"Humphries","given":"Steve E"},{"family":"Rauramaa","given":"Rainer"},{"family":"Faire","given":"Ulf","non-dropping-particle":"de"},{"family":"Smit","given":"Andries J"},{"family":"Giral","given":"Philippe"},{"family":"Kurl","given":"Sudhir"},{"family":"Mannarino","given":"Elmo"},{"family":"Enroth","given":"Stefan"},{"family":"Johansson","given":"Åsa"},{"family":"Enroth","given":"Sofia Bosdotter"},{"family":"Gustafsson","given":"Stefan"},{"family":"Lind","given":"Lars"},{"family":"Lindgren","given":"Cecilia"},{"family":"Morris","given":"Andrew P"},{"family":"Giedraitis","given":"Vilmantas"},{"family":"Silveira","given":"Angela"},{"family":"Franco-Cereceda","given":"Anders"},{"family":"Tremoli","given":"Elena"},{"literal":"IMPROVE study group"},{"family":"Gyllensten","given":"Ulf"},{"family":"Ingelsson","given":"Erik"},{"family":"Brunak","given":"Søren"},{"family":"Eriksson","given":"Per"},{"family":"Ziemek","given":"Daniel"},{"family":"Hamsten","given":"Anders"},{"family":"Mälarstig","given":"Anders"}],"issued":{"date-parts":[["2017",4]]}}}],"schema":"https://github.com/citation-style-language/schema/raw/master/csl-citation.json"} </w:instrText>
      </w:r>
      <w:r w:rsidR="00494F36" w:rsidRPr="00C208AE">
        <w:rPr>
          <w:rFonts w:asciiTheme="minorHAnsi" w:eastAsiaTheme="minorEastAsia" w:hAnsiTheme="minorHAnsi" w:cstheme="minorBidi"/>
          <w:lang w:val="en-US"/>
        </w:rPr>
        <w:fldChar w:fldCharType="separate"/>
      </w:r>
      <w:r w:rsidR="00DE5783" w:rsidRPr="00DE5783">
        <w:rPr>
          <w:rFonts w:ascii="Calibri" w:hAnsi="Calibri"/>
          <w:vertAlign w:val="superscript"/>
        </w:rPr>
        <w:t>14</w:t>
      </w:r>
      <w:r w:rsidR="00494F36" w:rsidRPr="00C208AE">
        <w:rPr>
          <w:rFonts w:eastAsiaTheme="minorEastAsia"/>
        </w:rPr>
        <w:fldChar w:fldCharType="end"/>
      </w:r>
      <w:r w:rsidR="00842F43" w:rsidRPr="0069664F">
        <w:rPr>
          <w:rFonts w:asciiTheme="minorHAnsi" w:eastAsiaTheme="minorEastAsia" w:hAnsiTheme="minorHAnsi" w:cstheme="minorBidi"/>
          <w:vertAlign w:val="superscript"/>
        </w:rPr>
        <w:t>,</w:t>
      </w:r>
      <w:r w:rsidR="00494F36" w:rsidRPr="00C208AE">
        <w:rPr>
          <w:rFonts w:eastAsiaTheme="minorEastAsia"/>
        </w:rPr>
        <w:fldChar w:fldCharType="begin"/>
      </w:r>
      <w:r w:rsidR="00E277CD">
        <w:rPr>
          <w:rFonts w:asciiTheme="minorHAnsi" w:eastAsiaTheme="minorEastAsia" w:hAnsiTheme="minorHAnsi" w:cstheme="minorBidi"/>
          <w:lang w:val="en-US"/>
        </w:rPr>
        <w:instrText xml:space="preserve"> ADDIN ZOTERO_ITEM CSL_CITATION {"citationID":"QrPESNsN","properties":{"formattedCitation":"\\super 15\\nosupersub{}","plainCitation":"15","noteIndex":0},"citationItems":[{"id":"gQUzWErn/iKDVfI7j","uris":["http://zotero.org/users/local/ONYY32YX/items/LFW5EFBT"],"uri":["http://zotero.org/users/local/ONYY32YX/items/LFW5EFBT"],"itemData":{"id":201,"type":"manuscript","title":"Genome-wide Association Study Of Plasma Proteins Identifies Putatively Causal Genes, Proteins, And Pathways For Cardiovascular Disease","abstract":"Identifying genetic variants associated with circulating protein\nconcentrations (pQTLs) and integrating them with variants from genome-wide\nassociation studies (GWAS) may illuminate the proteome9s causal role in\ndisease and bridge a GWAS knowledge gap for hitherto unexplained\nSNP-disease associations. We conducted GWAS of 71 high-value proteins for\ncardiovascular disease in 6,861 Framingham Heart Study participants\nfollowed by external replication. We comprehensively mapped thousands of\npQTLs, including functional annotations and clinical-trait associations,\nand created an integrated plasma-protein-QTL searchable database. We next\nidentified 15 proteins with pQTLs coinciding with coronary heart disease\n(CHD)-related variants from GWAS or tested causal for CHD by Mendelian\nrandomization; most of these proteins were associated with new-onset\ncardiovascular disease events in Framingham participants with long-term\nfollow-up. Identifying pQTLs and integrating them with GWAS results yields\ninsights into genes, proteins, and pathways that may be causally\nassociated with disease and can serve as therapeutic targets for treatment\nand prevention.","URL":"http://biorxiv.org/content/early/2017/05/12/136523.abstract","note":"DOI: 10.1101/136523","author":[{"family":"Yao","given":"Chen"},{"family":"Chen","given":"George"},{"family":"Song","given":"Ci"},{"family":"Mendelson","given":"Michael"},{"family":"Huan","given":"Tianxiao"},{"family":"Laser","given":"Annika"},{"family":"Wu","given":"Hongsheng"},{"family":"Ho","given":"Jennifer E"},{"family":"Courchesne","given":"Paul"},{"family":"Lyass","given":"Asya"},{"family":"Larson","given":"Martin G"},{"family":"Gieger","given":"Christian"},{"family":"Graumann","given":"Johannes"},{"family":"Johnson","given":"Andrew D"},{"family":"Hwang","given":"Shih-Jen"},{"family":"Liu","given":"Chunyu"},{"family":"Suhre","given":"Karsten"},{"family":"Levy","given":"Daniel"}],"issued":{"date-parts":[["2017",5,12]]},"accessed":{"date-parts":[["2017",10,8]]}}}],"schema":"https://github.com/citation-style-language/schema/raw/master/csl-citation.json"} </w:instrText>
      </w:r>
      <w:r w:rsidR="00494F36" w:rsidRPr="00C208AE">
        <w:rPr>
          <w:rFonts w:asciiTheme="minorHAnsi" w:eastAsiaTheme="minorEastAsia" w:hAnsiTheme="minorHAnsi" w:cstheme="minorBidi"/>
          <w:lang w:val="en-US"/>
        </w:rPr>
        <w:fldChar w:fldCharType="separate"/>
      </w:r>
      <w:r w:rsidR="00DE5783" w:rsidRPr="00DE5783">
        <w:rPr>
          <w:rFonts w:ascii="Calibri" w:hAnsi="Calibri"/>
          <w:vertAlign w:val="superscript"/>
        </w:rPr>
        <w:t>15</w:t>
      </w:r>
      <w:r w:rsidR="00494F36" w:rsidRPr="00C208AE">
        <w:rPr>
          <w:rFonts w:eastAsiaTheme="minorEastAsia"/>
        </w:rPr>
        <w:fldChar w:fldCharType="end"/>
      </w:r>
      <w:r w:rsidR="00842F43" w:rsidRPr="0069664F">
        <w:rPr>
          <w:rFonts w:asciiTheme="minorHAnsi" w:eastAsiaTheme="minorEastAsia" w:hAnsiTheme="minorHAnsi" w:cstheme="minorBidi"/>
          <w:vertAlign w:val="superscript"/>
        </w:rPr>
        <w:t>,</w:t>
      </w:r>
      <w:r w:rsidR="00494F36" w:rsidRPr="00967015">
        <w:fldChar w:fldCharType="begin"/>
      </w:r>
      <w:r w:rsidR="00E277CD">
        <w:rPr>
          <w:rFonts w:ascii="Calibri" w:hAnsi="Calibri" w:cs="Calibri"/>
          <w:vertAlign w:val="superscript"/>
          <w:lang w:val="en-US"/>
        </w:rPr>
        <w:instrText xml:space="preserve"> ADDIN ZOTERO_ITEM CSL_CITATION {"citationID":"nliDakpq","properties":{"formattedCitation":"\\super 16\\nosupersub{}","plainCitation":"16","noteIndex":0},"citationItems":[{"id":911,"uris":["http://zotero.org/users/local/ONYY32YX/items/DJ7VSC6C"],"uri":["http://zotero.org/users/local/ONYY32YX/items/DJ7VSC6C"],"itemData":{"id":911,"type":"article-journal","abstract":"Proteins circulating in the blood are critical for age-related disease processes, however the serum proteome has remained largely unexplored. To this end, 4,137 proteins covering most predicted extracellular proteins, were measured in the serum of 5,457 Icelanders over 65 years of age. Pair-wise correlation between proteins as they varied across individuals, revealed 27 different network modules of serum proteins, many of which were associated with cardiovascular and metabolic disease states as well as overall survival. The protein modules were controlled by cis and trans acting genetic variants; which in many cases were also associated with complex disease. This revealed co-regulated groups of circulating proteins that incorporated regulatory control between tissues and demonstrated close relationships to past, current and future disease states.","container-title":"Science","DOI":"10.1126/science.aaq1327","ISSN":"0036-8075","title":"Co-regulatory networks of human serum proteins link genetics to disease","URL":"http://dx.doi.org/10.1126/science.aaq1327","author":[{"family":"Emilsson","given":"Valur"},{"family":"Ilkov","given":"Marjan"},{"family":"Lamb","given":"John R"},{"family":"Finkel","given":"Nancy"},{"family":"Gudmundsson","given":"Elias F"},{"family":"Pitts","given":"Rebecca"},{"family":"Hoover","given":"Heather"},{"family":"Gudmundsdottir","given":"Valborg"},{"family":"Horman","given":"Shane R"},{"family":"Aspelund","given":"Thor"},{"family":"Shu","given":"Le"},{"family":"Trifonov","given":"Vladimir"},{"family":"Sigurdsson","given":"Sigurdur"},{"family":"Manolescu","given":"Andrei"},{"family":"Zhu","given":"Jun"},{"family":"Olafsson","given":"Örn"},{"family":"Jakobsdottir","given":"Johanna"},{"family":"Lesley","given":"Scott A"},{"family":"To","given":"Jeremy"},{"family":"Zhang","given":"Jia"},{"family":"Harris","given":"Tamara B"},{"family":"Launer","given":"Lenore J"},{"family":"Zhang","given":"Bin"},{"family":"Eiriksdottir","given":"Gudny"},{"family":"Yang","given":"Xia"},{"family":"Orth","given":"Anthony P"},{"family":"Jennings","given":"Lori L"},{"family":"Gudnason","given":"Vilmundur"}],"issued":{"date-parts":[["2018",8,2]]}}}],"schema":"https://github.com/citation-style-language/schema/raw/master/csl-citation.json"} </w:instrText>
      </w:r>
      <w:r w:rsidR="00494F36" w:rsidRPr="00967015">
        <w:rPr>
          <w:rFonts w:ascii="Calibri" w:hAnsi="Calibri" w:cs="Calibri"/>
          <w:vertAlign w:val="superscript"/>
          <w:lang w:val="en-US"/>
        </w:rPr>
        <w:fldChar w:fldCharType="separate"/>
      </w:r>
      <w:r w:rsidR="00DE5783" w:rsidRPr="00DE5783">
        <w:rPr>
          <w:rFonts w:ascii="Calibri" w:hAnsi="Calibri"/>
          <w:vertAlign w:val="superscript"/>
        </w:rPr>
        <w:t>16</w:t>
      </w:r>
      <w:r w:rsidR="00494F36" w:rsidRPr="00967015">
        <w:fldChar w:fldCharType="end"/>
      </w:r>
      <w:r w:rsidR="00D046EB" w:rsidRPr="00967015">
        <w:rPr>
          <w:rFonts w:asciiTheme="minorHAnsi" w:hAnsiTheme="minorHAnsi" w:cstheme="minorBidi"/>
        </w:rPr>
        <w:t>. A</w:t>
      </w:r>
      <w:r w:rsidR="00F214A5" w:rsidRPr="00967015">
        <w:rPr>
          <w:rFonts w:asciiTheme="minorHAnsi" w:hAnsiTheme="minorHAnsi" w:cstheme="minorBidi"/>
        </w:rPr>
        <w:t>fter removing</w:t>
      </w:r>
      <w:r w:rsidR="0085711E" w:rsidRPr="00967015">
        <w:rPr>
          <w:rFonts w:asciiTheme="minorHAnsi" w:hAnsiTheme="minorHAnsi" w:cstheme="minorBidi"/>
        </w:rPr>
        <w:t xml:space="preserve"> prote</w:t>
      </w:r>
      <w:r w:rsidR="00164E3F" w:rsidRPr="00967015">
        <w:rPr>
          <w:rFonts w:asciiTheme="minorHAnsi" w:hAnsiTheme="minorHAnsi" w:cstheme="minorBidi"/>
        </w:rPr>
        <w:t>i</w:t>
      </w:r>
      <w:r w:rsidR="0085711E" w:rsidRPr="00967015">
        <w:rPr>
          <w:rFonts w:asciiTheme="minorHAnsi" w:hAnsiTheme="minorHAnsi" w:cstheme="minorBidi"/>
        </w:rPr>
        <w:t>ns</w:t>
      </w:r>
      <w:r w:rsidR="00112D67" w:rsidRPr="00967015">
        <w:rPr>
          <w:rFonts w:asciiTheme="minorHAnsi" w:hAnsiTheme="minorHAnsi" w:cstheme="minorBidi"/>
        </w:rPr>
        <w:t xml:space="preserve"> </w:t>
      </w:r>
      <w:r w:rsidR="00006EB3" w:rsidRPr="00967015">
        <w:rPr>
          <w:rFonts w:asciiTheme="minorHAnsi" w:hAnsiTheme="minorHAnsi" w:cstheme="minorBidi"/>
        </w:rPr>
        <w:t>and SNPs</w:t>
      </w:r>
      <w:r w:rsidR="003937C1" w:rsidRPr="00967015">
        <w:rPr>
          <w:rFonts w:asciiTheme="minorHAnsi" w:hAnsiTheme="minorHAnsi" w:cstheme="minorBidi"/>
        </w:rPr>
        <w:t xml:space="preserve"> </w:t>
      </w:r>
      <w:r w:rsidR="00494484">
        <w:rPr>
          <w:rFonts w:asciiTheme="minorHAnsi" w:hAnsiTheme="minorHAnsi" w:cstheme="minorBidi"/>
        </w:rPr>
        <w:t>using criteria</w:t>
      </w:r>
      <w:r w:rsidR="00366C25">
        <w:rPr>
          <w:rFonts w:asciiTheme="minorHAnsi" w:hAnsiTheme="minorHAnsi" w:cstheme="minorBidi"/>
        </w:rPr>
        <w:t xml:space="preserve"> such as LD-pruning </w:t>
      </w:r>
      <w:r w:rsidR="00494484">
        <w:rPr>
          <w:rFonts w:asciiTheme="minorHAnsi" w:hAnsiTheme="minorHAnsi" w:cstheme="minorBidi"/>
        </w:rPr>
        <w:t xml:space="preserve">listed in </w:t>
      </w:r>
      <w:r w:rsidR="00494484" w:rsidRPr="00494484">
        <w:rPr>
          <w:rFonts w:asciiTheme="minorHAnsi" w:hAnsiTheme="minorHAnsi" w:cstheme="minorBidi"/>
          <w:b/>
          <w:bCs/>
        </w:rPr>
        <w:t>Online Method:</w:t>
      </w:r>
      <w:r w:rsidR="00494484">
        <w:rPr>
          <w:rFonts w:asciiTheme="minorHAnsi" w:hAnsiTheme="minorHAnsi" w:cstheme="minorBidi"/>
        </w:rPr>
        <w:t xml:space="preserve"> </w:t>
      </w:r>
      <w:r w:rsidR="00494484" w:rsidRPr="00494484">
        <w:rPr>
          <w:rFonts w:asciiTheme="minorHAnsi" w:hAnsiTheme="minorHAnsi" w:cstheme="minorBidi"/>
          <w:i/>
          <w:iCs/>
        </w:rPr>
        <w:t>instrument selection</w:t>
      </w:r>
      <w:r w:rsidR="00494484">
        <w:rPr>
          <w:rFonts w:asciiTheme="minorHAnsi" w:hAnsiTheme="minorHAnsi" w:cstheme="minorBidi"/>
        </w:rPr>
        <w:t>, we retained 2113 pQTLs for 1699 proteins as instruments for the MR analysis (</w:t>
      </w:r>
      <w:r w:rsidR="00F214A5" w:rsidRPr="00C208AE">
        <w:rPr>
          <w:rFonts w:asciiTheme="minorHAnsi" w:hAnsiTheme="minorHAnsi" w:cstheme="minorBidi"/>
          <w:b/>
        </w:rPr>
        <w:t>Supplementary Table 1</w:t>
      </w:r>
      <w:r w:rsidR="007312CB" w:rsidRPr="00967015">
        <w:rPr>
          <w:rFonts w:asciiTheme="minorHAnsi" w:hAnsiTheme="minorHAnsi" w:cstheme="minorBidi"/>
        </w:rPr>
        <w:t xml:space="preserve">). </w:t>
      </w:r>
      <w:r w:rsidR="00494484">
        <w:rPr>
          <w:rFonts w:asciiTheme="minorHAnsi" w:hAnsiTheme="minorHAnsi" w:cstheme="minorBidi"/>
        </w:rPr>
        <w:t xml:space="preserve">Among these instruments, we conducted </w:t>
      </w:r>
      <w:r w:rsidR="00366C25">
        <w:rPr>
          <w:rFonts w:asciiTheme="minorHAnsi" w:hAnsiTheme="minorHAnsi" w:cstheme="minorBidi"/>
        </w:rPr>
        <w:t>further</w:t>
      </w:r>
      <w:r w:rsidR="00494484">
        <w:rPr>
          <w:rFonts w:asciiTheme="minorHAnsi" w:hAnsiTheme="minorHAnsi" w:cstheme="minorBidi"/>
        </w:rPr>
        <w:t xml:space="preserve"> validation by </w:t>
      </w:r>
      <w:r w:rsidR="00E168E4">
        <w:rPr>
          <w:rFonts w:asciiTheme="minorHAnsi" w:hAnsiTheme="minorHAnsi" w:cstheme="minorBidi"/>
        </w:rPr>
        <w:t>categorising</w:t>
      </w:r>
      <w:r w:rsidR="00494484">
        <w:rPr>
          <w:rFonts w:asciiTheme="minorHAnsi" w:hAnsiTheme="minorHAnsi" w:cstheme="minorBidi"/>
        </w:rPr>
        <w:t xml:space="preserve"> them into three tiers </w:t>
      </w:r>
      <w:r w:rsidR="00494484" w:rsidRPr="00967015">
        <w:rPr>
          <w:rFonts w:asciiTheme="minorHAnsi" w:eastAsiaTheme="minorEastAsia" w:hAnsiTheme="minorHAnsi" w:cstheme="minorBidi"/>
        </w:rPr>
        <w:t xml:space="preserve">based on their </w:t>
      </w:r>
      <w:r w:rsidR="00494484">
        <w:rPr>
          <w:rFonts w:asciiTheme="minorHAnsi" w:eastAsiaTheme="minorEastAsia" w:hAnsiTheme="minorHAnsi" w:cstheme="minorBidi"/>
        </w:rPr>
        <w:t xml:space="preserve">likely </w:t>
      </w:r>
      <w:r w:rsidR="00494484" w:rsidRPr="00967015">
        <w:rPr>
          <w:rFonts w:asciiTheme="minorHAnsi" w:eastAsiaTheme="minorEastAsia" w:hAnsiTheme="minorHAnsi" w:cstheme="minorBidi"/>
        </w:rPr>
        <w:t xml:space="preserve">utility for MR analysis </w:t>
      </w:r>
      <w:r w:rsidR="00494484" w:rsidRPr="00967015">
        <w:rPr>
          <w:rFonts w:asciiTheme="minorHAnsi" w:hAnsiTheme="minorHAnsi" w:cstheme="minorBidi"/>
        </w:rPr>
        <w:t>(</w:t>
      </w:r>
      <w:r w:rsidR="00494484" w:rsidRPr="00C208AE">
        <w:rPr>
          <w:rFonts w:asciiTheme="minorHAnsi" w:eastAsiaTheme="minorEastAsia" w:hAnsiTheme="minorHAnsi" w:cstheme="minorBidi"/>
          <w:b/>
        </w:rPr>
        <w:t>Online Methods</w:t>
      </w:r>
      <w:r w:rsidR="00494484" w:rsidRPr="00967015">
        <w:rPr>
          <w:rFonts w:asciiTheme="minorHAnsi" w:eastAsiaTheme="minorEastAsia" w:hAnsiTheme="minorHAnsi" w:cstheme="minorBidi"/>
        </w:rPr>
        <w:t xml:space="preserve">: </w:t>
      </w:r>
      <w:r w:rsidR="00494484" w:rsidRPr="00C208AE">
        <w:rPr>
          <w:rFonts w:asciiTheme="minorHAnsi" w:eastAsiaTheme="minorEastAsia" w:hAnsiTheme="minorHAnsi" w:cstheme="minorBidi"/>
          <w:i/>
        </w:rPr>
        <w:t>Instrument validation</w:t>
      </w:r>
      <w:r w:rsidR="00494484" w:rsidRPr="00967015">
        <w:rPr>
          <w:rFonts w:asciiTheme="minorHAnsi" w:eastAsiaTheme="minorEastAsia" w:hAnsiTheme="minorHAnsi" w:cstheme="minorBidi"/>
        </w:rPr>
        <w:t>)</w:t>
      </w:r>
      <w:r w:rsidR="00646AAA">
        <w:rPr>
          <w:rFonts w:asciiTheme="minorHAnsi" w:eastAsiaTheme="minorEastAsia" w:hAnsiTheme="minorHAnsi" w:cstheme="minorBidi"/>
        </w:rPr>
        <w:t>: 1064 instruments of 955 proteins with the highest relative level of reliability (tier 1)</w:t>
      </w:r>
      <w:r w:rsidR="00C01E73">
        <w:rPr>
          <w:rFonts w:asciiTheme="minorHAnsi" w:eastAsiaTheme="minorEastAsia" w:hAnsiTheme="minorHAnsi" w:cstheme="minorBidi"/>
        </w:rPr>
        <w:t>;</w:t>
      </w:r>
      <w:r w:rsidR="00646AAA">
        <w:rPr>
          <w:rFonts w:asciiTheme="minorHAnsi" w:eastAsiaTheme="minorEastAsia" w:hAnsiTheme="minorHAnsi" w:cstheme="minorBidi"/>
        </w:rPr>
        <w:t xml:space="preserve"> 62 instruments which exhibited SNP effect heterogeneity across studies (</w:t>
      </w:r>
      <w:r w:rsidR="00646AAA" w:rsidRPr="00646AAA">
        <w:rPr>
          <w:rFonts w:asciiTheme="minorHAnsi" w:eastAsiaTheme="minorEastAsia" w:hAnsiTheme="minorHAnsi" w:cstheme="minorBidi"/>
          <w:b/>
          <w:bCs/>
        </w:rPr>
        <w:t xml:space="preserve">Supplementary Figure 1 </w:t>
      </w:r>
      <w:r w:rsidR="00646AAA" w:rsidRPr="00646AAA">
        <w:rPr>
          <w:rFonts w:asciiTheme="minorHAnsi" w:eastAsiaTheme="minorEastAsia" w:hAnsiTheme="minorHAnsi" w:cstheme="minorBidi"/>
        </w:rPr>
        <w:t>and</w:t>
      </w:r>
      <w:r w:rsidR="00646AAA" w:rsidRPr="00646AAA">
        <w:rPr>
          <w:rFonts w:asciiTheme="minorHAnsi" w:eastAsiaTheme="minorEastAsia" w:hAnsiTheme="minorHAnsi" w:cstheme="minorBidi"/>
          <w:b/>
          <w:bCs/>
        </w:rPr>
        <w:t xml:space="preserve"> 2</w:t>
      </w:r>
      <w:r w:rsidR="00646AAA">
        <w:rPr>
          <w:rFonts w:asciiTheme="minorHAnsi" w:eastAsiaTheme="minorEastAsia" w:hAnsiTheme="minorHAnsi" w:cstheme="minorBidi"/>
        </w:rPr>
        <w:t xml:space="preserve">), indicating uncertainty in the reliability of one or all instruments </w:t>
      </w:r>
      <w:r w:rsidR="00366C25">
        <w:rPr>
          <w:rFonts w:asciiTheme="minorHAnsi" w:eastAsiaTheme="minorEastAsia" w:hAnsiTheme="minorHAnsi" w:cstheme="minorBidi"/>
        </w:rPr>
        <w:t xml:space="preserve">for a given protein </w:t>
      </w:r>
      <w:r w:rsidR="00646AAA">
        <w:rPr>
          <w:rFonts w:asciiTheme="minorHAnsi" w:eastAsiaTheme="minorEastAsia" w:hAnsiTheme="minorHAnsi" w:cstheme="minorBidi"/>
        </w:rPr>
        <w:t xml:space="preserve">(tier 2; </w:t>
      </w:r>
      <w:r w:rsidR="00646AAA" w:rsidRPr="00646AAA">
        <w:rPr>
          <w:rFonts w:asciiTheme="minorHAnsi" w:eastAsiaTheme="minorEastAsia" w:hAnsiTheme="minorHAnsi" w:cstheme="minorBidi"/>
          <w:b/>
          <w:bCs/>
        </w:rPr>
        <w:t xml:space="preserve">Supplementary Table </w:t>
      </w:r>
      <w:r w:rsidR="007E2EAC">
        <w:rPr>
          <w:rFonts w:asciiTheme="minorHAnsi" w:eastAsiaTheme="minorEastAsia" w:hAnsiTheme="minorHAnsi" w:cstheme="minorBidi"/>
          <w:b/>
          <w:bCs/>
        </w:rPr>
        <w:t xml:space="preserve">2 </w:t>
      </w:r>
      <w:r w:rsidR="007E2EAC" w:rsidRPr="007E2EAC">
        <w:rPr>
          <w:rFonts w:asciiTheme="minorHAnsi" w:eastAsiaTheme="minorEastAsia" w:hAnsiTheme="minorHAnsi" w:cstheme="minorBidi"/>
        </w:rPr>
        <w:t>and</w:t>
      </w:r>
      <w:r w:rsidR="007E2EAC">
        <w:rPr>
          <w:rFonts w:asciiTheme="minorHAnsi" w:eastAsiaTheme="minorEastAsia" w:hAnsiTheme="minorHAnsi" w:cstheme="minorBidi"/>
          <w:b/>
          <w:bCs/>
        </w:rPr>
        <w:t xml:space="preserve"> </w:t>
      </w:r>
      <w:r w:rsidR="00646AAA" w:rsidRPr="00646AAA">
        <w:rPr>
          <w:rFonts w:asciiTheme="minorHAnsi" w:eastAsiaTheme="minorEastAsia" w:hAnsiTheme="minorHAnsi" w:cstheme="minorBidi"/>
          <w:b/>
          <w:bCs/>
        </w:rPr>
        <w:t>3</w:t>
      </w:r>
      <w:r w:rsidR="00646AAA">
        <w:rPr>
          <w:rFonts w:asciiTheme="minorHAnsi" w:eastAsiaTheme="minorEastAsia" w:hAnsiTheme="minorHAnsi" w:cstheme="minorBidi"/>
        </w:rPr>
        <w:t>)</w:t>
      </w:r>
      <w:r w:rsidR="00C01E73">
        <w:rPr>
          <w:rFonts w:asciiTheme="minorHAnsi" w:eastAsiaTheme="minorEastAsia" w:hAnsiTheme="minorHAnsi" w:cstheme="minorBidi"/>
        </w:rPr>
        <w:t>;</w:t>
      </w:r>
      <w:r w:rsidR="00646AAA">
        <w:rPr>
          <w:rFonts w:asciiTheme="minorHAnsi" w:eastAsiaTheme="minorEastAsia" w:hAnsiTheme="minorHAnsi" w:cstheme="minorBidi"/>
        </w:rPr>
        <w:t xml:space="preserve"> and 987 non-specific instruments which were associated with more than five proteins (tier 3). For the 263 tier 1 instruments</w:t>
      </w:r>
      <w:r w:rsidR="00646AAA">
        <w:rPr>
          <w:rFonts w:asciiTheme="minorHAnsi" w:hAnsiTheme="minorHAnsi" w:cstheme="minorBidi"/>
        </w:rPr>
        <w:t xml:space="preserve"> </w:t>
      </w:r>
      <w:r w:rsidR="00D4223E" w:rsidRPr="00703E64">
        <w:rPr>
          <w:rFonts w:asciiTheme="minorHAnsi" w:eastAsiaTheme="minorEastAsia" w:hAnsiTheme="minorHAnsi" w:cstheme="minorBidi"/>
        </w:rPr>
        <w:t xml:space="preserve">associated with </w:t>
      </w:r>
      <w:r w:rsidR="00D4223E">
        <w:rPr>
          <w:rFonts w:asciiTheme="minorHAnsi" w:eastAsiaTheme="minorEastAsia" w:hAnsiTheme="minorHAnsi" w:cstheme="minorBidi"/>
        </w:rPr>
        <w:t xml:space="preserve">between </w:t>
      </w:r>
      <w:r w:rsidR="00D4223E" w:rsidRPr="00703E64">
        <w:rPr>
          <w:rFonts w:asciiTheme="minorHAnsi" w:eastAsiaTheme="minorEastAsia" w:hAnsiTheme="minorHAnsi" w:cstheme="minorBidi"/>
        </w:rPr>
        <w:t xml:space="preserve">two </w:t>
      </w:r>
      <w:r w:rsidR="00656B40">
        <w:rPr>
          <w:rFonts w:asciiTheme="minorHAnsi" w:eastAsiaTheme="minorEastAsia" w:hAnsiTheme="minorHAnsi" w:cstheme="minorBidi"/>
        </w:rPr>
        <w:t>and</w:t>
      </w:r>
      <w:r w:rsidR="00D4223E" w:rsidRPr="00703E64">
        <w:rPr>
          <w:rFonts w:asciiTheme="minorHAnsi" w:eastAsiaTheme="minorEastAsia" w:hAnsiTheme="minorHAnsi" w:cstheme="minorBidi"/>
        </w:rPr>
        <w:t xml:space="preserve"> five proteins, </w:t>
      </w:r>
      <w:r w:rsidR="00646AAA">
        <w:rPr>
          <w:rFonts w:asciiTheme="minorHAnsi" w:eastAsiaTheme="minorEastAsia" w:hAnsiTheme="minorHAnsi" w:cstheme="minorBidi"/>
        </w:rPr>
        <w:t>68 of them influenced multiple proteins in the sample biological pathway and thus are likely to reflect vertical pleiotropy and remain valid instruments (</w:t>
      </w:r>
      <w:r w:rsidR="007417EA">
        <w:rPr>
          <w:rFonts w:ascii="Calibri" w:eastAsia="Calibri" w:hAnsi="Calibri" w:cs="Calibri"/>
          <w:b/>
          <w:bCs/>
        </w:rPr>
        <w:t>Supplementary Note</w:t>
      </w:r>
      <w:r w:rsidR="00646AAA" w:rsidRPr="00703E64">
        <w:rPr>
          <w:rFonts w:ascii="Calibri" w:eastAsia="Calibri" w:hAnsi="Calibri" w:cs="Calibri"/>
        </w:rPr>
        <w:t xml:space="preserve">: </w:t>
      </w:r>
      <w:r w:rsidR="00646AAA" w:rsidRPr="00155F4E">
        <w:rPr>
          <w:rFonts w:ascii="Calibri" w:eastAsia="Calibri" w:hAnsi="Calibri" w:cs="Calibri"/>
          <w:i/>
          <w:iCs/>
        </w:rPr>
        <w:t>Distinguishing vertical and horizontal pleiotropic instruments using biological pathway data</w:t>
      </w:r>
      <w:r w:rsidR="00646AAA">
        <w:rPr>
          <w:rFonts w:asciiTheme="minorHAnsi" w:eastAsiaTheme="minorEastAsia" w:hAnsiTheme="minorHAnsi" w:cstheme="minorBidi"/>
        </w:rPr>
        <w:t>)</w:t>
      </w:r>
      <w:r w:rsidR="00D4223E" w:rsidRPr="00703E64">
        <w:fldChar w:fldCharType="begin"/>
      </w:r>
      <w:r w:rsidR="00E277CD">
        <w:rPr>
          <w:rFonts w:asciiTheme="minorHAnsi" w:hAnsiTheme="minorHAnsi" w:cstheme="minorBidi"/>
        </w:rPr>
        <w:instrText xml:space="preserve"> ADDIN ZOTERO_ITEM CSL_CITATION {"citationID":"mK2rTfGz","properties":{"formattedCitation":"\\super 22\\nosupersub{}","plainCitation":"22","noteIndex":0},"citationItems":[{"id":18114,"uris":["http://zotero.org/users/local/ONYY32YX/items/T89UTXIT"],"uri":["http://zotero.org/users/local/ONYY32YX/items/T89UTXIT"],"itemData":{"id":18114,"type":"article-journal","abstract":"Mendelian randomization (MR) studies typically assess the pathogenic\nrelevance of environmental exposures or disease biomarkers, using genetic\nvariants that instrument these exposures. The approach is gaining\npopularity-our systematic review reveals a greater than 10-fold increase\nin MR studies published between 2004 and 2015. When the MR paradigm was\nfirst proposed, few biomarker- or exposure-related genetic variants were\nknown, most having been identified by candidate gene studies. However,\ngenome-wide association studies (GWAS) are now providing a rich source of\npotential instruments for MR analysis. Many early reviews covering the\nconcept, applications and analytical aspects of the MR technique preceded\nthe surge in GWAS, and thus the question of how best to select instruments\nfor MR studies from the now extensive pool of available variants has\nreceived insufficient attention. Here we focus on the most common category\nof MR studies-those concerning disease biomarkers. We consider how the\nselection of instruments for MR analysis from GWAS requires consideration\nof: the assumptions underlying the MR approach; the biology of the\nbiomarker; the genome-wide distribution, frequency and effect size of\nbiomarker-associated variants (the genetic architecture); and the\nspecificity of the genetic associations. Based on this, we develop\nguidance that may help investigators to plan and readers interpret MR\nstudies.","container-title":"Int. J. Epidemiol.","DOI":"10.1093/ije/dyw088","ISSN":"0300-5771","issue":"5","page":"1600-1616","title":"Selecting instruments for Mendelian randomization in the wake of genome-wide association studies","volume":"45","author":[{"family":"Swerdlow","given":"Daniel I"},{"family":"Kuchenbaecker","given":"Karoline B"},{"family":"Shah","given":"Sonia"},{"family":"Sofat","given":"Reecha"},{"family":"Holmes","given":"Michael V"},{"family":"White","given":"Jon"},{"family":"Mindell","given":"Jennifer S"},{"family":"Kivimaki","given":"Mika"},{"family":"Brunner","given":"Eric J"},{"family":"Whittaker","given":"John C"},{"family":"Casas","given":"Juan P"},{"family":"Hingorani","given":"Aroon D"}],"issued":{"date-parts":[["2016",10]]}}}],"schema":"https://github.com/citation-style-language/schema/raw/master/csl-citation.json"} </w:instrText>
      </w:r>
      <w:r w:rsidR="00D4223E" w:rsidRPr="00703E64">
        <w:rPr>
          <w:rFonts w:asciiTheme="minorHAnsi" w:hAnsiTheme="minorHAnsi" w:cstheme="minorBidi"/>
        </w:rPr>
        <w:fldChar w:fldCharType="separate"/>
      </w:r>
      <w:r w:rsidR="00DE553B" w:rsidRPr="00DE553B">
        <w:rPr>
          <w:rFonts w:ascii="Calibri" w:hAnsiTheme="minorHAnsi"/>
          <w:vertAlign w:val="superscript"/>
        </w:rPr>
        <w:t>22</w:t>
      </w:r>
      <w:r w:rsidR="00D4223E" w:rsidRPr="00703E64">
        <w:fldChar w:fldCharType="end"/>
      </w:r>
      <w:r w:rsidR="00D4223E" w:rsidRPr="00703E64">
        <w:rPr>
          <w:rFonts w:ascii="Calibri" w:eastAsia="Calibri" w:hAnsi="Calibri" w:cs="Calibri"/>
        </w:rPr>
        <w:t>.</w:t>
      </w:r>
      <w:r w:rsidR="00D4223E" w:rsidRPr="001A1185">
        <w:rPr>
          <w:rFonts w:ascii="Calibri" w:eastAsia="Calibri" w:hAnsi="Calibri"/>
        </w:rPr>
        <w:t xml:space="preserve"> </w:t>
      </w:r>
    </w:p>
    <w:p w14:paraId="076E2B78" w14:textId="77777777" w:rsidR="00D4223E" w:rsidRDefault="00D4223E" w:rsidP="00C70C93">
      <w:pPr>
        <w:jc w:val="both"/>
        <w:rPr>
          <w:rFonts w:asciiTheme="minorHAnsi" w:eastAsiaTheme="minorEastAsia" w:hAnsiTheme="minorHAnsi" w:cstheme="minorBidi"/>
        </w:rPr>
      </w:pPr>
    </w:p>
    <w:p w14:paraId="2C9A89E6" w14:textId="06CA4638" w:rsidR="002A38F1" w:rsidRPr="00D4223E" w:rsidRDefault="005D469E" w:rsidP="00C70C93">
      <w:pPr>
        <w:jc w:val="both"/>
        <w:rPr>
          <w:rFonts w:asciiTheme="minorHAnsi" w:eastAsiaTheme="minorEastAsia" w:hAnsiTheme="minorHAnsi" w:cstheme="minorBidi"/>
        </w:rPr>
      </w:pPr>
      <w:r w:rsidRPr="00967015">
        <w:rPr>
          <w:rFonts w:asciiTheme="minorHAnsi" w:eastAsiaTheme="minorEastAsia" w:hAnsiTheme="minorHAnsi" w:cstheme="minorBidi"/>
        </w:rPr>
        <w:t xml:space="preserve">Amongst the </w:t>
      </w:r>
      <w:r>
        <w:rPr>
          <w:rFonts w:asciiTheme="minorHAnsi" w:eastAsiaTheme="minorEastAsia" w:hAnsiTheme="minorHAnsi" w:cstheme="minorBidi"/>
        </w:rPr>
        <w:t xml:space="preserve">1126 </w:t>
      </w:r>
      <w:r w:rsidRPr="00967015">
        <w:rPr>
          <w:rFonts w:asciiTheme="minorHAnsi" w:eastAsiaTheme="minorEastAsia" w:hAnsiTheme="minorHAnsi" w:cstheme="minorBidi"/>
        </w:rPr>
        <w:t xml:space="preserve">tier 1 </w:t>
      </w:r>
      <w:r>
        <w:rPr>
          <w:rFonts w:asciiTheme="minorHAnsi" w:eastAsiaTheme="minorEastAsia" w:hAnsiTheme="minorHAnsi" w:cstheme="minorBidi"/>
        </w:rPr>
        <w:t xml:space="preserve">and 2 </w:t>
      </w:r>
      <w:r w:rsidR="00753349">
        <w:rPr>
          <w:rFonts w:asciiTheme="minorHAnsi" w:eastAsiaTheme="minorEastAsia" w:hAnsiTheme="minorHAnsi" w:cstheme="minorBidi"/>
        </w:rPr>
        <w:t>instruments</w:t>
      </w:r>
      <w:r w:rsidRPr="00967015">
        <w:rPr>
          <w:rFonts w:asciiTheme="minorHAnsi" w:eastAsiaTheme="minorEastAsia" w:hAnsiTheme="minorHAnsi" w:cstheme="minorBidi"/>
        </w:rPr>
        <w:t>, 78</w:t>
      </w:r>
      <w:r>
        <w:rPr>
          <w:rFonts w:asciiTheme="minorHAnsi" w:eastAsiaTheme="minorEastAsia" w:hAnsiTheme="minorHAnsi" w:cstheme="minorBidi"/>
        </w:rPr>
        <w:t>3</w:t>
      </w:r>
      <w:r w:rsidRPr="00967015">
        <w:rPr>
          <w:rFonts w:asciiTheme="minorHAnsi" w:eastAsiaTheme="minorEastAsia" w:hAnsiTheme="minorHAnsi" w:cstheme="minorBidi"/>
        </w:rPr>
        <w:t xml:space="preserve"> (69.</w:t>
      </w:r>
      <w:r>
        <w:rPr>
          <w:rFonts w:asciiTheme="minorHAnsi" w:eastAsiaTheme="minorEastAsia" w:hAnsiTheme="minorHAnsi" w:cstheme="minorBidi"/>
        </w:rPr>
        <w:t>5</w:t>
      </w:r>
      <w:r w:rsidRPr="00967015">
        <w:rPr>
          <w:rFonts w:asciiTheme="minorHAnsi" w:eastAsiaTheme="minorEastAsia" w:hAnsiTheme="minorHAnsi" w:cstheme="minorBidi"/>
        </w:rPr>
        <w:t>%) were cis</w:t>
      </w:r>
      <w:r w:rsidR="00643245">
        <w:rPr>
          <w:rFonts w:asciiTheme="minorHAnsi" w:eastAsiaTheme="minorEastAsia" w:hAnsiTheme="minorHAnsi" w:cstheme="minorBidi"/>
        </w:rPr>
        <w:t>-acting</w:t>
      </w:r>
      <w:r w:rsidRPr="00967015">
        <w:rPr>
          <w:rFonts w:asciiTheme="minorHAnsi" w:eastAsiaTheme="minorEastAsia" w:hAnsiTheme="minorHAnsi" w:cstheme="minorBidi"/>
        </w:rPr>
        <w:t xml:space="preserve"> (within 500kb of the </w:t>
      </w:r>
      <w:r>
        <w:rPr>
          <w:rFonts w:asciiTheme="minorHAnsi" w:eastAsiaTheme="minorEastAsia" w:hAnsiTheme="minorHAnsi" w:cstheme="minorBidi"/>
        </w:rPr>
        <w:t>leading pQTL</w:t>
      </w:r>
      <w:r w:rsidRPr="00967015">
        <w:rPr>
          <w:rFonts w:asciiTheme="minorHAnsi" w:eastAsiaTheme="minorEastAsia" w:hAnsiTheme="minorHAnsi" w:cstheme="minorBidi"/>
        </w:rPr>
        <w:t>) and 3</w:t>
      </w:r>
      <w:r>
        <w:rPr>
          <w:rFonts w:asciiTheme="minorHAnsi" w:eastAsiaTheme="minorEastAsia" w:hAnsiTheme="minorHAnsi" w:cstheme="minorBidi"/>
        </w:rPr>
        <w:t>43</w:t>
      </w:r>
      <w:r w:rsidRPr="00967015">
        <w:rPr>
          <w:rFonts w:asciiTheme="minorHAnsi" w:eastAsiaTheme="minorEastAsia" w:hAnsiTheme="minorHAnsi" w:cstheme="minorBidi"/>
        </w:rPr>
        <w:t xml:space="preserve"> were trans-acting</w:t>
      </w:r>
      <w:r>
        <w:rPr>
          <w:rFonts w:asciiTheme="minorHAnsi" w:eastAsiaTheme="minorEastAsia" w:hAnsiTheme="minorHAnsi" w:cstheme="minorBidi"/>
        </w:rPr>
        <w:t>.</w:t>
      </w:r>
      <w:r w:rsidR="0056119A">
        <w:rPr>
          <w:rFonts w:ascii="Calibri" w:eastAsia="Calibri" w:hAnsi="Calibri" w:cs="Calibri"/>
        </w:rPr>
        <w:t xml:space="preserve"> </w:t>
      </w:r>
      <w:r w:rsidR="0063694B">
        <w:rPr>
          <w:rFonts w:asciiTheme="minorHAnsi" w:eastAsiaTheme="minorEastAsia" w:hAnsiTheme="minorHAnsi" w:cstheme="minorBidi"/>
        </w:rPr>
        <w:t xml:space="preserve">Of </w:t>
      </w:r>
      <w:r w:rsidR="000166D6">
        <w:rPr>
          <w:rFonts w:asciiTheme="minorHAnsi" w:eastAsiaTheme="minorEastAsia" w:hAnsiTheme="minorHAnsi" w:cstheme="minorBidi"/>
        </w:rPr>
        <w:t>1002</w:t>
      </w:r>
      <w:r w:rsidR="0063694B">
        <w:rPr>
          <w:rFonts w:asciiTheme="minorHAnsi" w:eastAsiaTheme="minorEastAsia" w:hAnsiTheme="minorHAnsi" w:cstheme="minorBidi"/>
        </w:rPr>
        <w:t xml:space="preserve"> proteins with a valid instrument, </w:t>
      </w:r>
      <w:r w:rsidR="008A7E72">
        <w:rPr>
          <w:rFonts w:asciiTheme="minorHAnsi" w:eastAsiaTheme="minorEastAsia" w:hAnsiTheme="minorHAnsi" w:cstheme="minorBidi"/>
        </w:rPr>
        <w:t xml:space="preserve">765 </w:t>
      </w:r>
      <w:r w:rsidR="0063694B">
        <w:rPr>
          <w:rFonts w:asciiTheme="minorHAnsi" w:eastAsiaTheme="minorEastAsia" w:hAnsiTheme="minorHAnsi" w:cstheme="minorBidi"/>
        </w:rPr>
        <w:t xml:space="preserve">had </w:t>
      </w:r>
      <w:r w:rsidR="008A7E72">
        <w:rPr>
          <w:rFonts w:asciiTheme="minorHAnsi" w:eastAsiaTheme="minorEastAsia" w:hAnsiTheme="minorHAnsi" w:cstheme="minorBidi"/>
        </w:rPr>
        <w:t xml:space="preserve">only a single cis or trans </w:t>
      </w:r>
      <w:r w:rsidR="00617096">
        <w:rPr>
          <w:rFonts w:asciiTheme="minorHAnsi" w:eastAsiaTheme="minorEastAsia" w:hAnsiTheme="minorHAnsi" w:cstheme="minorBidi"/>
        </w:rPr>
        <w:t>instrument</w:t>
      </w:r>
      <w:r w:rsidR="008A7E72">
        <w:rPr>
          <w:rFonts w:asciiTheme="minorHAnsi" w:eastAsiaTheme="minorEastAsia" w:hAnsiTheme="minorHAnsi" w:cstheme="minorBidi"/>
        </w:rPr>
        <w:t xml:space="preserve">. </w:t>
      </w:r>
      <w:r w:rsidR="00632F10">
        <w:rPr>
          <w:rFonts w:asciiTheme="minorHAnsi" w:eastAsiaTheme="minorEastAsia" w:hAnsiTheme="minorHAnsi" w:cstheme="minorBidi"/>
        </w:rPr>
        <w:t>66</w:t>
      </w:r>
      <w:r w:rsidR="00814804" w:rsidRPr="00967015">
        <w:rPr>
          <w:rFonts w:asciiTheme="minorHAnsi" w:eastAsiaTheme="minorEastAsia" w:hAnsiTheme="minorHAnsi" w:cstheme="minorBidi"/>
        </w:rPr>
        <w:t xml:space="preserve"> were influenced by both cis </w:t>
      </w:r>
      <w:r w:rsidR="00CC0E41" w:rsidRPr="00967015">
        <w:rPr>
          <w:rFonts w:asciiTheme="minorHAnsi" w:eastAsiaTheme="minorEastAsia" w:hAnsiTheme="minorHAnsi" w:cstheme="minorBidi"/>
        </w:rPr>
        <w:t xml:space="preserve">and trans </w:t>
      </w:r>
      <w:r w:rsidR="003E3326" w:rsidRPr="00967015">
        <w:rPr>
          <w:rFonts w:asciiTheme="minorHAnsi" w:eastAsiaTheme="minorEastAsia" w:hAnsiTheme="minorHAnsi" w:cstheme="minorBidi"/>
        </w:rPr>
        <w:t>SNP</w:t>
      </w:r>
      <w:r w:rsidR="005E2286" w:rsidRPr="00967015">
        <w:rPr>
          <w:rFonts w:asciiTheme="minorHAnsi" w:eastAsiaTheme="minorEastAsia" w:hAnsiTheme="minorHAnsi" w:cstheme="minorBidi"/>
        </w:rPr>
        <w:t>s</w:t>
      </w:r>
      <w:r w:rsidR="00DE12E0" w:rsidRPr="00967015">
        <w:rPr>
          <w:rFonts w:asciiTheme="minorHAnsi" w:eastAsiaTheme="minorEastAsia" w:hAnsiTheme="minorHAnsi" w:cstheme="minorBidi"/>
        </w:rPr>
        <w:t xml:space="preserve"> (</w:t>
      </w:r>
      <w:r w:rsidR="0001364F" w:rsidRPr="00967015">
        <w:rPr>
          <w:rFonts w:asciiTheme="minorHAnsi" w:eastAsiaTheme="minorEastAsia" w:hAnsiTheme="minorHAnsi" w:cstheme="minorBidi"/>
          <w:b/>
        </w:rPr>
        <w:t>Supplementary</w:t>
      </w:r>
      <w:r w:rsidR="00DE12E0" w:rsidRPr="00C208AE">
        <w:rPr>
          <w:rFonts w:asciiTheme="minorHAnsi" w:eastAsiaTheme="minorEastAsia" w:hAnsiTheme="minorHAnsi" w:cstheme="minorBidi"/>
          <w:b/>
        </w:rPr>
        <w:t xml:space="preserve"> Table </w:t>
      </w:r>
      <w:r w:rsidR="00DE12E0" w:rsidRPr="00967015">
        <w:rPr>
          <w:rFonts w:asciiTheme="minorHAnsi" w:eastAsiaTheme="minorEastAsia" w:hAnsiTheme="minorHAnsi" w:cstheme="minorBidi"/>
          <w:b/>
        </w:rPr>
        <w:t>4</w:t>
      </w:r>
      <w:r w:rsidR="00DE12E0" w:rsidRPr="00967015">
        <w:rPr>
          <w:rFonts w:asciiTheme="minorHAnsi" w:eastAsiaTheme="minorEastAsia" w:hAnsiTheme="minorHAnsi" w:cstheme="minorBidi"/>
        </w:rPr>
        <w:t>)</w:t>
      </w:r>
      <w:r w:rsidR="0063694B">
        <w:rPr>
          <w:rFonts w:asciiTheme="minorHAnsi" w:eastAsiaTheme="minorEastAsia" w:hAnsiTheme="minorHAnsi" w:cstheme="minorBidi"/>
        </w:rPr>
        <w:t xml:space="preserve"> </w:t>
      </w:r>
      <w:r w:rsidR="0063694B" w:rsidRPr="00753B20">
        <w:rPr>
          <w:rFonts w:asciiTheme="minorHAnsi" w:eastAsiaTheme="minorEastAsia" w:hAnsiTheme="minorHAnsi" w:cstheme="minorBidi"/>
        </w:rPr>
        <w:t xml:space="preserve">and </w:t>
      </w:r>
      <w:r w:rsidR="00753B20" w:rsidRPr="00753B20">
        <w:rPr>
          <w:rFonts w:asciiTheme="minorHAnsi" w:eastAsiaTheme="minorEastAsia" w:hAnsiTheme="minorHAnsi" w:cstheme="minorBidi"/>
        </w:rPr>
        <w:t>153</w:t>
      </w:r>
      <w:r w:rsidR="0063694B" w:rsidRPr="00753B20">
        <w:rPr>
          <w:rFonts w:asciiTheme="minorHAnsi" w:eastAsiaTheme="minorEastAsia" w:hAnsiTheme="minorHAnsi" w:cstheme="minorBidi"/>
        </w:rPr>
        <w:t xml:space="preserve"> </w:t>
      </w:r>
      <w:r w:rsidR="00555FF2" w:rsidRPr="00753B20">
        <w:rPr>
          <w:rFonts w:asciiTheme="minorHAnsi" w:eastAsiaTheme="minorEastAsia" w:hAnsiTheme="minorHAnsi" w:cstheme="minorBidi"/>
        </w:rPr>
        <w:t>had</w:t>
      </w:r>
      <w:r w:rsidR="00362120" w:rsidRPr="00967015">
        <w:rPr>
          <w:rFonts w:asciiTheme="minorHAnsi" w:eastAsiaTheme="minorEastAsia" w:hAnsiTheme="minorHAnsi" w:cstheme="minorBidi"/>
        </w:rPr>
        <w:t xml:space="preserve"> </w:t>
      </w:r>
      <w:r w:rsidR="008C009D" w:rsidRPr="00967015">
        <w:rPr>
          <w:rFonts w:asciiTheme="minorHAnsi" w:eastAsiaTheme="minorEastAsia" w:hAnsiTheme="minorHAnsi" w:cstheme="minorBidi"/>
        </w:rPr>
        <w:t xml:space="preserve">multiple </w:t>
      </w:r>
      <w:r w:rsidR="00C842DA">
        <w:rPr>
          <w:rFonts w:asciiTheme="minorHAnsi" w:eastAsiaTheme="minorEastAsia" w:hAnsiTheme="minorHAnsi" w:cstheme="minorBidi"/>
        </w:rPr>
        <w:t>conditional</w:t>
      </w:r>
      <w:r w:rsidR="00EF1C83">
        <w:rPr>
          <w:rFonts w:asciiTheme="minorHAnsi" w:eastAsiaTheme="minorEastAsia" w:hAnsiTheme="minorHAnsi" w:cstheme="minorBidi"/>
        </w:rPr>
        <w:t>ly</w:t>
      </w:r>
      <w:r w:rsidR="00C842DA">
        <w:rPr>
          <w:rFonts w:asciiTheme="minorHAnsi" w:eastAsiaTheme="minorEastAsia" w:hAnsiTheme="minorHAnsi" w:cstheme="minorBidi"/>
        </w:rPr>
        <w:t xml:space="preserve"> distinct </w:t>
      </w:r>
      <w:r w:rsidR="00804F1A">
        <w:rPr>
          <w:rFonts w:asciiTheme="minorHAnsi" w:eastAsiaTheme="minorEastAsia" w:hAnsiTheme="minorHAnsi" w:cstheme="minorBidi"/>
        </w:rPr>
        <w:t>cis</w:t>
      </w:r>
      <w:r w:rsidR="00E02460">
        <w:rPr>
          <w:rFonts w:asciiTheme="minorHAnsi" w:eastAsiaTheme="minorEastAsia" w:hAnsiTheme="minorHAnsi" w:cstheme="minorBidi"/>
        </w:rPr>
        <w:t xml:space="preserve"> instruments</w:t>
      </w:r>
      <w:r w:rsidR="00401782" w:rsidRPr="00967015">
        <w:rPr>
          <w:rFonts w:asciiTheme="minorHAnsi" w:eastAsiaTheme="minorEastAsia" w:hAnsiTheme="minorHAnsi" w:cstheme="minorBidi"/>
        </w:rPr>
        <w:t xml:space="preserve"> </w:t>
      </w:r>
      <w:r w:rsidR="00D0233B">
        <w:rPr>
          <w:rFonts w:asciiTheme="minorHAnsi" w:eastAsiaTheme="minorEastAsia" w:hAnsiTheme="minorHAnsi" w:cstheme="minorBidi"/>
        </w:rPr>
        <w:t>(</w:t>
      </w:r>
      <w:r w:rsidR="00324BC4" w:rsidRPr="00967015">
        <w:rPr>
          <w:rFonts w:asciiTheme="minorHAnsi" w:eastAsiaTheme="minorEastAsia" w:hAnsiTheme="minorHAnsi" w:cstheme="minorBidi"/>
        </w:rPr>
        <w:t>381</w:t>
      </w:r>
      <w:r w:rsidR="00401782" w:rsidRPr="00967015">
        <w:rPr>
          <w:rFonts w:asciiTheme="minorHAnsi" w:eastAsiaTheme="minorEastAsia" w:hAnsiTheme="minorHAnsi" w:cstheme="minorBidi"/>
        </w:rPr>
        <w:t xml:space="preserve"> cis </w:t>
      </w:r>
      <w:r w:rsidR="00617096">
        <w:rPr>
          <w:rFonts w:asciiTheme="minorHAnsi" w:eastAsiaTheme="minorEastAsia" w:hAnsiTheme="minorHAnsi" w:cstheme="minorBidi"/>
        </w:rPr>
        <w:t xml:space="preserve">instruments </w:t>
      </w:r>
      <w:r w:rsidR="00D0233B">
        <w:rPr>
          <w:rFonts w:asciiTheme="minorHAnsi" w:eastAsiaTheme="minorEastAsia" w:hAnsiTheme="minorHAnsi" w:cstheme="minorBidi"/>
        </w:rPr>
        <w:t xml:space="preserve">showed in </w:t>
      </w:r>
      <w:r w:rsidR="00401782" w:rsidRPr="00C208AE">
        <w:rPr>
          <w:rFonts w:asciiTheme="minorHAnsi" w:eastAsiaTheme="minorEastAsia" w:hAnsiTheme="minorHAnsi" w:cstheme="minorBidi"/>
          <w:b/>
        </w:rPr>
        <w:t xml:space="preserve">Supplementary Table </w:t>
      </w:r>
      <w:r w:rsidR="00401782" w:rsidRPr="00967015">
        <w:rPr>
          <w:rFonts w:asciiTheme="minorHAnsi" w:eastAsiaTheme="minorEastAsia" w:hAnsiTheme="minorHAnsi" w:cstheme="minorBidi"/>
          <w:b/>
        </w:rPr>
        <w:t>5</w:t>
      </w:r>
      <w:r w:rsidR="00401782" w:rsidRPr="00967015">
        <w:rPr>
          <w:rFonts w:asciiTheme="minorHAnsi" w:eastAsiaTheme="minorEastAsia" w:hAnsiTheme="minorHAnsi" w:cstheme="minorBidi"/>
        </w:rPr>
        <w:t>)</w:t>
      </w:r>
      <w:r w:rsidR="001F5784">
        <w:rPr>
          <w:rFonts w:asciiTheme="minorHAnsi" w:eastAsiaTheme="minorEastAsia" w:hAnsiTheme="minorHAnsi" w:cstheme="minorBidi"/>
        </w:rPr>
        <w:t>.</w:t>
      </w:r>
      <w:r w:rsidR="0063694B">
        <w:rPr>
          <w:rFonts w:asciiTheme="minorHAnsi" w:eastAsiaTheme="minorEastAsia" w:hAnsiTheme="minorHAnsi" w:cstheme="minorBidi"/>
        </w:rPr>
        <w:t xml:space="preserve"> </w:t>
      </w:r>
    </w:p>
    <w:p w14:paraId="72BB58DE" w14:textId="7B209E51" w:rsidR="00A65BB5" w:rsidRPr="00151816" w:rsidRDefault="00A65BB5" w:rsidP="00C70C93">
      <w:pPr>
        <w:jc w:val="both"/>
        <w:rPr>
          <w:rFonts w:eastAsiaTheme="minorEastAsia"/>
        </w:rPr>
      </w:pPr>
    </w:p>
    <w:p w14:paraId="0514681A" w14:textId="20A7772E" w:rsidR="00146AD8" w:rsidRPr="00151816" w:rsidRDefault="00B43013" w:rsidP="00C70C93">
      <w:pPr>
        <w:pStyle w:val="Heading3"/>
        <w:jc w:val="both"/>
      </w:pPr>
      <w:r w:rsidRPr="00151816">
        <w:t>Estimated effects</w:t>
      </w:r>
      <w:r w:rsidR="00DD0E74" w:rsidRPr="00151816">
        <w:t xml:space="preserve"> of plasma proteins on human </w:t>
      </w:r>
      <w:r w:rsidR="008E1B8B" w:rsidRPr="00151816">
        <w:t xml:space="preserve">phenotypes </w:t>
      </w:r>
    </w:p>
    <w:p w14:paraId="57A74911" w14:textId="09ED4F16" w:rsidR="00137658" w:rsidRDefault="00146AD8">
      <w:pPr>
        <w:jc w:val="both"/>
        <w:rPr>
          <w:rFonts w:ascii="Calibri" w:eastAsia="Calibri" w:hAnsi="Calibri" w:cs="Calibri"/>
          <w:color w:val="000000" w:themeColor="text1"/>
        </w:rPr>
      </w:pPr>
      <w:r w:rsidRPr="6BAC3542">
        <w:rPr>
          <w:rFonts w:asciiTheme="minorHAnsi" w:eastAsiaTheme="minorEastAsia" w:hAnsiTheme="minorHAnsi" w:cstheme="minorBidi"/>
        </w:rPr>
        <w:t xml:space="preserve">We undertook two-sample MR to systematically evaluate evidence </w:t>
      </w:r>
      <w:r w:rsidR="00316398" w:rsidRPr="6BAC3542">
        <w:rPr>
          <w:rFonts w:asciiTheme="minorHAnsi" w:eastAsiaTheme="minorEastAsia" w:hAnsiTheme="minorHAnsi" w:cstheme="minorBidi"/>
        </w:rPr>
        <w:t xml:space="preserve">for </w:t>
      </w:r>
      <w:r w:rsidR="003B0595">
        <w:rPr>
          <w:rFonts w:asciiTheme="minorHAnsi" w:eastAsiaTheme="minorEastAsia" w:hAnsiTheme="minorHAnsi" w:cstheme="minorBidi"/>
        </w:rPr>
        <w:t xml:space="preserve">the </w:t>
      </w:r>
      <w:r w:rsidRPr="6BAC3542">
        <w:rPr>
          <w:rFonts w:asciiTheme="minorHAnsi" w:eastAsiaTheme="minorEastAsia" w:hAnsiTheme="minorHAnsi" w:cstheme="minorBidi"/>
        </w:rPr>
        <w:t xml:space="preserve">causal </w:t>
      </w:r>
      <w:r w:rsidR="00B43013" w:rsidRPr="6BAC3542">
        <w:rPr>
          <w:rFonts w:asciiTheme="minorHAnsi" w:eastAsiaTheme="minorEastAsia" w:hAnsiTheme="minorHAnsi" w:cstheme="minorBidi"/>
        </w:rPr>
        <w:t>effect</w:t>
      </w:r>
      <w:r w:rsidR="00316398" w:rsidRPr="6BAC3542">
        <w:rPr>
          <w:rFonts w:asciiTheme="minorHAnsi" w:eastAsiaTheme="minorEastAsia" w:hAnsiTheme="minorHAnsi" w:cstheme="minorBidi"/>
        </w:rPr>
        <w:t>s</w:t>
      </w:r>
      <w:r w:rsidR="00B43013" w:rsidRPr="6BAC3542">
        <w:rPr>
          <w:rFonts w:asciiTheme="minorHAnsi" w:eastAsiaTheme="minorEastAsia" w:hAnsiTheme="minorHAnsi" w:cstheme="minorBidi"/>
        </w:rPr>
        <w:t xml:space="preserve"> </w:t>
      </w:r>
      <w:r w:rsidRPr="6BAC3542">
        <w:rPr>
          <w:rFonts w:asciiTheme="minorHAnsi" w:eastAsiaTheme="minorEastAsia" w:hAnsiTheme="minorHAnsi" w:cstheme="minorBidi"/>
        </w:rPr>
        <w:t xml:space="preserve">of </w:t>
      </w:r>
      <w:r w:rsidR="000B7AB4" w:rsidRPr="6BAC3542">
        <w:rPr>
          <w:rFonts w:asciiTheme="minorHAnsi" w:eastAsiaTheme="minorEastAsia" w:hAnsiTheme="minorHAnsi" w:cstheme="minorBidi"/>
        </w:rPr>
        <w:t>1002</w:t>
      </w:r>
      <w:r w:rsidRPr="6BAC3542">
        <w:rPr>
          <w:rFonts w:asciiTheme="minorHAnsi" w:eastAsiaTheme="minorEastAsia" w:hAnsiTheme="minorHAnsi" w:cstheme="minorBidi"/>
        </w:rPr>
        <w:t xml:space="preserve"> plasma proteins</w:t>
      </w:r>
      <w:r w:rsidR="008164C4" w:rsidRPr="6BAC3542">
        <w:rPr>
          <w:rFonts w:asciiTheme="minorHAnsi" w:eastAsiaTheme="minorEastAsia" w:hAnsiTheme="minorHAnsi" w:cstheme="minorBidi"/>
        </w:rPr>
        <w:t xml:space="preserve"> (with </w:t>
      </w:r>
      <w:r w:rsidR="00634E4A" w:rsidRPr="6BAC3542">
        <w:rPr>
          <w:rFonts w:asciiTheme="minorHAnsi" w:eastAsiaTheme="minorEastAsia" w:hAnsiTheme="minorHAnsi" w:cstheme="minorBidi"/>
        </w:rPr>
        <w:t>t</w:t>
      </w:r>
      <w:r w:rsidR="008164C4" w:rsidRPr="6BAC3542">
        <w:rPr>
          <w:rFonts w:asciiTheme="minorHAnsi" w:eastAsiaTheme="minorEastAsia" w:hAnsiTheme="minorHAnsi" w:cstheme="minorBidi"/>
        </w:rPr>
        <w:t xml:space="preserve">ier 1 and </w:t>
      </w:r>
      <w:r w:rsidR="00634E4A" w:rsidRPr="6BAC3542">
        <w:rPr>
          <w:rFonts w:asciiTheme="minorHAnsi" w:eastAsiaTheme="minorEastAsia" w:hAnsiTheme="minorHAnsi" w:cstheme="minorBidi"/>
        </w:rPr>
        <w:t>t</w:t>
      </w:r>
      <w:r w:rsidR="008164C4" w:rsidRPr="6BAC3542">
        <w:rPr>
          <w:rFonts w:asciiTheme="minorHAnsi" w:eastAsiaTheme="minorEastAsia" w:hAnsiTheme="minorHAnsi" w:cstheme="minorBidi"/>
        </w:rPr>
        <w:t>ier 2 instruments)</w:t>
      </w:r>
      <w:r w:rsidRPr="6BAC3542">
        <w:rPr>
          <w:rFonts w:asciiTheme="minorHAnsi" w:eastAsiaTheme="minorEastAsia" w:hAnsiTheme="minorHAnsi" w:cstheme="minorBidi"/>
        </w:rPr>
        <w:t xml:space="preserve"> </w:t>
      </w:r>
      <w:r w:rsidRPr="00151816">
        <w:rPr>
          <w:rFonts w:ascii="Calibri" w:eastAsia="Calibri" w:hAnsi="Calibri" w:cs="Calibri"/>
          <w:color w:val="000000" w:themeColor="text1"/>
        </w:rPr>
        <w:t xml:space="preserve">on </w:t>
      </w:r>
      <w:r w:rsidRPr="6BAC3542">
        <w:rPr>
          <w:rFonts w:asciiTheme="minorHAnsi" w:eastAsiaTheme="minorEastAsia" w:hAnsiTheme="minorHAnsi" w:cstheme="minorBidi"/>
          <w:lang w:val="en-US"/>
        </w:rPr>
        <w:t>15</w:t>
      </w:r>
      <w:r w:rsidR="00D5514A" w:rsidRPr="6BAC3542">
        <w:rPr>
          <w:rFonts w:asciiTheme="minorHAnsi" w:eastAsiaTheme="minorEastAsia" w:hAnsiTheme="minorHAnsi" w:cstheme="minorBidi"/>
          <w:lang w:val="en-US"/>
        </w:rPr>
        <w:t>3</w:t>
      </w:r>
      <w:r w:rsidRPr="6BAC3542">
        <w:rPr>
          <w:rFonts w:asciiTheme="minorHAnsi" w:eastAsiaTheme="minorEastAsia" w:hAnsiTheme="minorHAnsi" w:cstheme="minorBidi"/>
          <w:lang w:val="en-US"/>
        </w:rPr>
        <w:t xml:space="preserve"> diseases and 72 </w:t>
      </w:r>
      <w:r w:rsidR="00F943E1">
        <w:rPr>
          <w:rFonts w:asciiTheme="minorHAnsi" w:eastAsiaTheme="minorEastAsia" w:hAnsiTheme="minorHAnsi" w:cstheme="minorBidi"/>
          <w:lang w:val="en-US"/>
        </w:rPr>
        <w:t xml:space="preserve">disease related </w:t>
      </w:r>
      <w:r w:rsidRPr="6BAC3542">
        <w:rPr>
          <w:rFonts w:asciiTheme="minorHAnsi" w:eastAsiaTheme="minorEastAsia" w:hAnsiTheme="minorHAnsi" w:cstheme="minorBidi"/>
          <w:lang w:val="en-US"/>
        </w:rPr>
        <w:t>risk factors (</w:t>
      </w:r>
      <w:r w:rsidRPr="00BA458D">
        <w:rPr>
          <w:rFonts w:asciiTheme="minorHAnsi" w:eastAsiaTheme="minorEastAsia" w:hAnsiTheme="minorHAnsi" w:cstheme="minorBidi"/>
          <w:b/>
          <w:bCs/>
          <w:lang w:val="en-US"/>
        </w:rPr>
        <w:t xml:space="preserve">Supplementary Table </w:t>
      </w:r>
      <w:r w:rsidR="0001364F" w:rsidRPr="007906EC">
        <w:rPr>
          <w:rFonts w:asciiTheme="minorHAnsi" w:eastAsiaTheme="minorEastAsia" w:hAnsiTheme="minorHAnsi" w:cstheme="minorBidi"/>
          <w:b/>
          <w:bCs/>
          <w:lang w:val="en-US"/>
        </w:rPr>
        <w:t>6</w:t>
      </w:r>
      <w:r w:rsidR="00952775" w:rsidRPr="6BAC3542">
        <w:rPr>
          <w:rFonts w:asciiTheme="minorHAnsi" w:eastAsiaTheme="minorEastAsia" w:hAnsiTheme="minorHAnsi" w:cstheme="minorBidi"/>
          <w:lang w:val="en-US"/>
        </w:rPr>
        <w:t>,</w:t>
      </w:r>
      <w:r w:rsidR="00952775" w:rsidRPr="00BA458D">
        <w:rPr>
          <w:rFonts w:asciiTheme="minorHAnsi" w:eastAsiaTheme="minorEastAsia" w:hAnsiTheme="minorHAnsi" w:cstheme="minorBidi"/>
          <w:b/>
          <w:bCs/>
          <w:lang w:val="en-US"/>
        </w:rPr>
        <w:t xml:space="preserve"> </w:t>
      </w:r>
      <w:r w:rsidR="00952775" w:rsidRPr="00803D02">
        <w:rPr>
          <w:rFonts w:asciiTheme="minorHAnsi" w:eastAsiaTheme="minorEastAsia" w:hAnsiTheme="minorHAnsi" w:cstheme="minorBidi"/>
          <w:b/>
          <w:bCs/>
          <w:lang w:val="en-US"/>
        </w:rPr>
        <w:t>Online Methods</w:t>
      </w:r>
      <w:r w:rsidR="00996D12" w:rsidRPr="006639F1">
        <w:rPr>
          <w:rFonts w:asciiTheme="minorHAnsi" w:eastAsiaTheme="minorEastAsia" w:hAnsiTheme="minorHAnsi" w:cstheme="minorBidi"/>
          <w:lang w:val="en-US"/>
        </w:rPr>
        <w:t xml:space="preserve">: </w:t>
      </w:r>
      <w:r w:rsidR="006639F1" w:rsidRPr="006639F1">
        <w:rPr>
          <w:rFonts w:asciiTheme="minorHAnsi" w:eastAsiaTheme="minorEastAsia" w:hAnsiTheme="minorHAnsi" w:cstheme="minorBidi"/>
          <w:i/>
          <w:iCs/>
          <w:lang w:val="en-US"/>
        </w:rPr>
        <w:t>Phenotype selection</w:t>
      </w:r>
      <w:r w:rsidRPr="6BAC3542">
        <w:rPr>
          <w:rFonts w:asciiTheme="minorHAnsi" w:eastAsiaTheme="minorEastAsia" w:hAnsiTheme="minorHAnsi" w:cstheme="minorBidi"/>
          <w:lang w:val="en-US"/>
        </w:rPr>
        <w:t>)</w:t>
      </w:r>
      <w:r w:rsidRPr="00151816">
        <w:rPr>
          <w:rFonts w:ascii="Calibri" w:eastAsia="Calibri" w:hAnsi="Calibri" w:cs="Calibri"/>
          <w:color w:val="000000" w:themeColor="text1"/>
        </w:rPr>
        <w:t xml:space="preserve">. </w:t>
      </w:r>
      <w:r w:rsidR="00BA1DC0" w:rsidRPr="00137658">
        <w:rPr>
          <w:rFonts w:ascii="Calibri" w:eastAsia="Calibri" w:hAnsi="Calibri" w:cs="Calibri"/>
          <w:color w:val="000000" w:themeColor="text1"/>
        </w:rPr>
        <w:t xml:space="preserve">Overall, we observed 413 protein-trait associations with MR evidence </w:t>
      </w:r>
      <w:r w:rsidR="00D078B4">
        <w:rPr>
          <w:rFonts w:ascii="Calibri" w:eastAsia="Calibri" w:hAnsi="Calibri" w:cs="Calibri"/>
          <w:color w:val="000000" w:themeColor="text1"/>
        </w:rPr>
        <w:t xml:space="preserve">(P&lt; </w:t>
      </w:r>
      <w:r w:rsidR="00D078B4" w:rsidRPr="00151816">
        <w:rPr>
          <w:rFonts w:asciiTheme="minorHAnsi" w:eastAsia="Calibri" w:hAnsiTheme="minorHAnsi" w:cstheme="minorBidi"/>
        </w:rPr>
        <w:t>3.5x10</w:t>
      </w:r>
      <w:r w:rsidR="00D078B4" w:rsidRPr="00151816">
        <w:rPr>
          <w:rFonts w:asciiTheme="minorHAnsi" w:eastAsia="Calibri" w:hAnsiTheme="minorHAnsi" w:cstheme="minorBidi"/>
          <w:vertAlign w:val="superscript"/>
        </w:rPr>
        <w:t>-7</w:t>
      </w:r>
      <w:r w:rsidR="001F2102" w:rsidRPr="001F2102">
        <w:t xml:space="preserve"> </w:t>
      </w:r>
      <w:r w:rsidR="001F2102">
        <w:t xml:space="preserve">at a </w:t>
      </w:r>
      <w:r w:rsidR="001F2102" w:rsidRPr="001F2102">
        <w:rPr>
          <w:rFonts w:asciiTheme="minorHAnsi" w:eastAsia="Calibri" w:hAnsiTheme="minorHAnsi" w:cstheme="minorBidi"/>
        </w:rPr>
        <w:t>Bonferroni-corrected</w:t>
      </w:r>
      <w:r w:rsidR="001F2102">
        <w:rPr>
          <w:rFonts w:ascii="Calibri" w:eastAsia="Calibri" w:hAnsi="Calibri" w:cs="Calibri"/>
          <w:color w:val="000000" w:themeColor="text1"/>
        </w:rPr>
        <w:t xml:space="preserve"> threshold</w:t>
      </w:r>
      <w:r w:rsidR="00D078B4">
        <w:rPr>
          <w:rFonts w:ascii="Calibri" w:eastAsia="Calibri" w:hAnsi="Calibri" w:cs="Calibri"/>
          <w:color w:val="000000" w:themeColor="text1"/>
        </w:rPr>
        <w:t xml:space="preserve">) </w:t>
      </w:r>
      <w:r w:rsidR="00BA1DC0" w:rsidRPr="00137658">
        <w:rPr>
          <w:rFonts w:ascii="Calibri" w:eastAsia="Calibri" w:hAnsi="Calibri" w:cs="Calibri"/>
          <w:color w:val="000000" w:themeColor="text1"/>
        </w:rPr>
        <w:t xml:space="preserve">using either cis or trans instruments (or both for proteins with multiple </w:t>
      </w:r>
      <w:r w:rsidR="00E36B6A">
        <w:rPr>
          <w:rFonts w:ascii="Calibri" w:eastAsia="Calibri" w:hAnsi="Calibri" w:cs="Calibri"/>
          <w:color w:val="000000" w:themeColor="text1"/>
        </w:rPr>
        <w:t>instruments</w:t>
      </w:r>
      <w:r w:rsidR="00BA1DC0" w:rsidRPr="00137658">
        <w:rPr>
          <w:rFonts w:ascii="Calibri" w:eastAsia="Calibri" w:hAnsi="Calibri" w:cs="Calibri"/>
          <w:color w:val="000000" w:themeColor="text1"/>
        </w:rPr>
        <w:t>).</w:t>
      </w:r>
    </w:p>
    <w:p w14:paraId="00D33F40" w14:textId="77777777" w:rsidR="006C5504" w:rsidRDefault="006C5504">
      <w:pPr>
        <w:jc w:val="both"/>
        <w:rPr>
          <w:rFonts w:ascii="Calibri" w:eastAsia="Calibri" w:hAnsi="Calibri" w:cs="Calibri"/>
          <w:color w:val="000000" w:themeColor="text1"/>
        </w:rPr>
      </w:pPr>
    </w:p>
    <w:p w14:paraId="12879F76" w14:textId="5FB17EC2" w:rsidR="00A54716" w:rsidRDefault="001A5C9F">
      <w:pPr>
        <w:jc w:val="both"/>
        <w:rPr>
          <w:rFonts w:ascii="Calibri" w:eastAsia="Calibri" w:hAnsi="Calibri" w:cs="Calibri"/>
          <w:color w:val="000000" w:themeColor="text1"/>
        </w:rPr>
      </w:pPr>
      <w:r w:rsidRPr="00151816">
        <w:rPr>
          <w:rFonts w:ascii="Calibri" w:eastAsia="Calibri" w:hAnsi="Calibri" w:cs="Calibri"/>
          <w:color w:val="000000" w:themeColor="text1"/>
        </w:rPr>
        <w:t>Genetically</w:t>
      </w:r>
      <w:r w:rsidR="00A63AD4">
        <w:rPr>
          <w:rFonts w:asciiTheme="minorHAnsi" w:hAnsiTheme="minorHAnsi" w:cstheme="minorBidi"/>
        </w:rPr>
        <w:t xml:space="preserve"> filtering out </w:t>
      </w:r>
      <w:r w:rsidRPr="00151816">
        <w:rPr>
          <w:rFonts w:ascii="Calibri" w:eastAsia="Calibri" w:hAnsi="Calibri" w:cs="Calibri"/>
          <w:color w:val="000000" w:themeColor="text1"/>
        </w:rPr>
        <w:t>predicted a</w:t>
      </w:r>
      <w:r w:rsidR="00146AD8" w:rsidRPr="00151816">
        <w:rPr>
          <w:rFonts w:ascii="Calibri" w:eastAsia="Calibri" w:hAnsi="Calibri" w:cs="Calibri"/>
          <w:color w:val="000000" w:themeColor="text1"/>
        </w:rPr>
        <w:t xml:space="preserve">ssociations between </w:t>
      </w:r>
      <w:r w:rsidRPr="00151816">
        <w:rPr>
          <w:rFonts w:ascii="Calibri" w:eastAsia="Calibri" w:hAnsi="Calibri" w:cs="Calibri"/>
          <w:color w:val="000000" w:themeColor="text1"/>
        </w:rPr>
        <w:t>protein</w:t>
      </w:r>
      <w:r w:rsidR="001B72C0">
        <w:rPr>
          <w:rFonts w:ascii="Calibri" w:eastAsia="Calibri" w:hAnsi="Calibri" w:cs="Calibri"/>
          <w:color w:val="000000" w:themeColor="text1"/>
        </w:rPr>
        <w:t>s</w:t>
      </w:r>
      <w:r w:rsidRPr="00151816">
        <w:rPr>
          <w:rFonts w:ascii="Calibri" w:eastAsia="Calibri" w:hAnsi="Calibri" w:cs="Calibri"/>
          <w:color w:val="000000" w:themeColor="text1"/>
        </w:rPr>
        <w:t xml:space="preserve"> </w:t>
      </w:r>
      <w:r w:rsidR="00146AD8" w:rsidRPr="00151816">
        <w:rPr>
          <w:rFonts w:ascii="Calibri" w:eastAsia="Calibri" w:hAnsi="Calibri" w:cs="Calibri"/>
          <w:color w:val="000000" w:themeColor="text1"/>
        </w:rPr>
        <w:t xml:space="preserve">and </w:t>
      </w:r>
      <w:r w:rsidR="00B44930" w:rsidRPr="00151816">
        <w:rPr>
          <w:rFonts w:ascii="Calibri" w:eastAsia="Calibri" w:hAnsi="Calibri" w:cs="Calibri"/>
          <w:color w:val="000000" w:themeColor="text1"/>
        </w:rPr>
        <w:t xml:space="preserve">phenotypes </w:t>
      </w:r>
      <w:r w:rsidR="00146AD8" w:rsidRPr="00151816">
        <w:rPr>
          <w:rFonts w:ascii="Calibri" w:eastAsia="Calibri" w:hAnsi="Calibri" w:cs="Calibri"/>
          <w:color w:val="000000" w:themeColor="text1"/>
        </w:rPr>
        <w:t>may indicate</w:t>
      </w:r>
      <w:r w:rsidR="007E2EAC">
        <w:rPr>
          <w:rFonts w:ascii="Calibri" w:eastAsia="Calibri" w:hAnsi="Calibri" w:cs="Calibri"/>
          <w:color w:val="000000" w:themeColor="text1"/>
        </w:rPr>
        <w:t xml:space="preserve"> 4 </w:t>
      </w:r>
      <w:r w:rsidR="007E2EAC" w:rsidRPr="00151816">
        <w:rPr>
          <w:rFonts w:ascii="Calibri" w:eastAsia="Calibri" w:hAnsi="Calibri" w:cs="Calibri"/>
          <w:color w:val="000000" w:themeColor="text1"/>
        </w:rPr>
        <w:t>explanations</w:t>
      </w:r>
      <w:r w:rsidR="007E2EAC">
        <w:rPr>
          <w:rFonts w:ascii="Calibri" w:eastAsia="Calibri" w:hAnsi="Calibri" w:cs="Calibri"/>
          <w:color w:val="000000" w:themeColor="text1"/>
        </w:rPr>
        <w:t>:</w:t>
      </w:r>
      <w:r w:rsidR="00146AD8" w:rsidRPr="00151816">
        <w:rPr>
          <w:rFonts w:ascii="Calibri" w:eastAsia="Calibri" w:hAnsi="Calibri" w:cs="Calibri"/>
          <w:color w:val="000000" w:themeColor="text1"/>
        </w:rPr>
        <w:t xml:space="preserve"> causality</w:t>
      </w:r>
      <w:r w:rsidR="00BD45DB" w:rsidRPr="00151816">
        <w:rPr>
          <w:rFonts w:ascii="Calibri" w:eastAsia="Calibri" w:hAnsi="Calibri" w:cs="Calibri"/>
          <w:color w:val="000000" w:themeColor="text1"/>
        </w:rPr>
        <w:t>;</w:t>
      </w:r>
      <w:r w:rsidR="00146AD8" w:rsidRPr="00151816">
        <w:rPr>
          <w:rFonts w:ascii="Calibri" w:eastAsia="Calibri" w:hAnsi="Calibri" w:cs="Calibri"/>
          <w:color w:val="000000" w:themeColor="text1"/>
        </w:rPr>
        <w:t xml:space="preserve"> reverse causality</w:t>
      </w:r>
      <w:r w:rsidR="00BD45DB" w:rsidRPr="00151816">
        <w:rPr>
          <w:rFonts w:ascii="Calibri" w:eastAsia="Calibri" w:hAnsi="Calibri" w:cs="Calibri"/>
          <w:color w:val="000000" w:themeColor="text1"/>
        </w:rPr>
        <w:t>;</w:t>
      </w:r>
      <w:r w:rsidR="00146AD8" w:rsidRPr="00151816">
        <w:rPr>
          <w:rFonts w:ascii="Calibri" w:eastAsia="Calibri" w:hAnsi="Calibri" w:cs="Calibri"/>
          <w:color w:val="000000" w:themeColor="text1"/>
        </w:rPr>
        <w:t xml:space="preserve"> </w:t>
      </w:r>
      <w:r w:rsidR="00AC6EA8">
        <w:rPr>
          <w:rFonts w:ascii="Calibri" w:eastAsia="Calibri" w:hAnsi="Calibri" w:cs="Calibri"/>
          <w:color w:val="000000" w:themeColor="text1"/>
        </w:rPr>
        <w:t xml:space="preserve">confounding by </w:t>
      </w:r>
      <w:r w:rsidR="001F5B19">
        <w:rPr>
          <w:rFonts w:ascii="Calibri" w:eastAsia="Calibri" w:hAnsi="Calibri" w:cs="Calibri"/>
          <w:color w:val="000000" w:themeColor="text1"/>
        </w:rPr>
        <w:t>LD</w:t>
      </w:r>
      <w:r w:rsidR="00410F62" w:rsidRPr="00151816">
        <w:rPr>
          <w:rFonts w:ascii="Calibri" w:eastAsia="Calibri" w:hAnsi="Calibri" w:cs="Calibri"/>
          <w:color w:val="000000" w:themeColor="text1"/>
        </w:rPr>
        <w:t xml:space="preserve"> </w:t>
      </w:r>
      <w:r w:rsidR="00A96BC6" w:rsidRPr="00151816">
        <w:rPr>
          <w:rFonts w:ascii="Calibri" w:eastAsia="Calibri" w:hAnsi="Calibri" w:cs="Calibri"/>
          <w:color w:val="000000" w:themeColor="text1"/>
        </w:rPr>
        <w:t xml:space="preserve">between </w:t>
      </w:r>
      <w:r w:rsidR="00906D6C">
        <w:rPr>
          <w:rFonts w:ascii="Calibri" w:eastAsia="Calibri" w:hAnsi="Calibri" w:cs="Calibri"/>
          <w:color w:val="000000" w:themeColor="text1"/>
        </w:rPr>
        <w:t xml:space="preserve">the </w:t>
      </w:r>
      <w:r w:rsidR="00A96BC6" w:rsidRPr="00151816">
        <w:rPr>
          <w:rFonts w:ascii="Calibri" w:eastAsia="Calibri" w:hAnsi="Calibri" w:cs="Calibri"/>
          <w:color w:val="000000" w:themeColor="text1"/>
        </w:rPr>
        <w:t xml:space="preserve">leading SNPs </w:t>
      </w:r>
      <w:r w:rsidR="003F13BC">
        <w:rPr>
          <w:rFonts w:ascii="Calibri" w:eastAsia="Calibri" w:hAnsi="Calibri" w:cs="Calibri"/>
          <w:color w:val="000000" w:themeColor="text1"/>
        </w:rPr>
        <w:t>for</w:t>
      </w:r>
      <w:r w:rsidR="003F13BC" w:rsidRPr="00151816">
        <w:rPr>
          <w:rFonts w:ascii="Calibri" w:eastAsia="Calibri" w:hAnsi="Calibri" w:cs="Calibri"/>
          <w:color w:val="000000" w:themeColor="text1"/>
        </w:rPr>
        <w:t xml:space="preserve"> </w:t>
      </w:r>
      <w:r w:rsidR="00027F3D" w:rsidRPr="00151816">
        <w:rPr>
          <w:rFonts w:ascii="Calibri" w:eastAsia="Calibri" w:hAnsi="Calibri" w:cs="Calibri"/>
          <w:color w:val="000000" w:themeColor="text1"/>
        </w:rPr>
        <w:t>protein</w:t>
      </w:r>
      <w:r w:rsidR="00667CD3">
        <w:rPr>
          <w:rFonts w:ascii="Calibri" w:eastAsia="Calibri" w:hAnsi="Calibri" w:cs="Calibri"/>
          <w:color w:val="000000" w:themeColor="text1"/>
        </w:rPr>
        <w:t>s</w:t>
      </w:r>
      <w:r w:rsidR="000674F1" w:rsidRPr="00151816">
        <w:rPr>
          <w:rFonts w:ascii="Calibri" w:eastAsia="Calibri" w:hAnsi="Calibri" w:cs="Calibri"/>
          <w:color w:val="000000" w:themeColor="text1"/>
        </w:rPr>
        <w:t xml:space="preserve"> and </w:t>
      </w:r>
      <w:r w:rsidR="00BD45DB" w:rsidRPr="00151816">
        <w:rPr>
          <w:rFonts w:ascii="Calibri" w:eastAsia="Calibri" w:hAnsi="Calibri" w:cs="Calibri"/>
          <w:color w:val="000000" w:themeColor="text1"/>
        </w:rPr>
        <w:t>phenotypes</w:t>
      </w:r>
      <w:r w:rsidR="000D34F4" w:rsidRPr="00151816">
        <w:rPr>
          <w:rFonts w:ascii="Calibri" w:eastAsia="Calibri" w:hAnsi="Calibri" w:cs="Calibri"/>
          <w:color w:val="000000" w:themeColor="text1"/>
        </w:rPr>
        <w:t>,</w:t>
      </w:r>
      <w:r w:rsidR="000674F1" w:rsidRPr="00151816">
        <w:rPr>
          <w:rFonts w:ascii="Calibri" w:eastAsia="Calibri" w:hAnsi="Calibri" w:cs="Calibri"/>
          <w:color w:val="000000" w:themeColor="text1"/>
        </w:rPr>
        <w:t xml:space="preserve"> </w:t>
      </w:r>
      <w:r w:rsidR="00146AD8" w:rsidRPr="00151816">
        <w:rPr>
          <w:rFonts w:ascii="Calibri" w:eastAsia="Calibri" w:hAnsi="Calibri" w:cs="Calibri"/>
          <w:color w:val="000000" w:themeColor="text1"/>
        </w:rPr>
        <w:t>or horizontal pleiotropy</w:t>
      </w:r>
      <w:r w:rsidR="00BD45DB" w:rsidRPr="00151816">
        <w:rPr>
          <w:rFonts w:ascii="Calibri" w:eastAsia="Calibri" w:hAnsi="Calibri" w:cs="Calibri"/>
          <w:color w:val="000000" w:themeColor="text1"/>
        </w:rPr>
        <w:t xml:space="preserve"> </w:t>
      </w:r>
      <w:r w:rsidR="00146AD8" w:rsidRPr="00151816">
        <w:rPr>
          <w:rFonts w:ascii="Calibri" w:eastAsia="Calibri" w:hAnsi="Calibri" w:cs="Calibri"/>
          <w:color w:val="000000" w:themeColor="text1"/>
        </w:rPr>
        <w:t>(</w:t>
      </w:r>
      <w:r w:rsidR="00BA108E" w:rsidRPr="00BA458D">
        <w:rPr>
          <w:rFonts w:ascii="Calibri" w:eastAsia="Calibri" w:hAnsi="Calibri" w:cs="Calibri"/>
          <w:b/>
          <w:bCs/>
          <w:color w:val="000000" w:themeColor="text1"/>
        </w:rPr>
        <w:t xml:space="preserve">Supplementary Figure </w:t>
      </w:r>
      <w:r w:rsidR="00741F29" w:rsidRPr="007906EC">
        <w:rPr>
          <w:rFonts w:ascii="Calibri" w:eastAsia="Calibri" w:hAnsi="Calibri" w:cs="Calibri"/>
          <w:b/>
          <w:bCs/>
          <w:color w:val="000000" w:themeColor="text1"/>
        </w:rPr>
        <w:t>3</w:t>
      </w:r>
      <w:r w:rsidR="00146AD8" w:rsidRPr="00151816">
        <w:rPr>
          <w:rFonts w:ascii="Calibri" w:eastAsia="Calibri" w:hAnsi="Calibri" w:cs="Calibri"/>
          <w:color w:val="000000" w:themeColor="text1"/>
        </w:rPr>
        <w:t>)</w:t>
      </w:r>
      <w:r w:rsidR="693F3134" w:rsidRPr="00151816">
        <w:rPr>
          <w:rFonts w:ascii="Calibri" w:eastAsia="Calibri" w:hAnsi="Calibri" w:cs="Calibri"/>
          <w:color w:val="000000" w:themeColor="text1"/>
        </w:rPr>
        <w:t>.</w:t>
      </w:r>
      <w:r w:rsidR="00146AD8" w:rsidRPr="00151816">
        <w:rPr>
          <w:rFonts w:ascii="Calibri" w:eastAsia="Calibri" w:hAnsi="Calibri" w:cs="Calibri"/>
          <w:color w:val="000000" w:themeColor="text1"/>
        </w:rPr>
        <w:t xml:space="preserve"> </w:t>
      </w:r>
      <w:r w:rsidR="00540B43">
        <w:rPr>
          <w:rFonts w:ascii="Calibri" w:eastAsia="Calibri" w:hAnsi="Calibri" w:cs="Calibri"/>
          <w:color w:val="000000" w:themeColor="text1"/>
        </w:rPr>
        <w:t>Given</w:t>
      </w:r>
      <w:r w:rsidR="003E4836" w:rsidRPr="00151816">
        <w:rPr>
          <w:rFonts w:ascii="Calibri" w:eastAsia="Calibri" w:hAnsi="Calibri" w:cs="Calibri"/>
          <w:color w:val="000000" w:themeColor="text1"/>
        </w:rPr>
        <w:t xml:space="preserve"> these alternative explanations</w:t>
      </w:r>
      <w:r w:rsidR="6BAC3542" w:rsidRPr="00151816">
        <w:rPr>
          <w:rFonts w:ascii="Calibri" w:eastAsia="Calibri" w:hAnsi="Calibri" w:cs="Calibri"/>
          <w:color w:val="000000" w:themeColor="text1"/>
        </w:rPr>
        <w:t>,</w:t>
      </w:r>
      <w:r w:rsidR="00C24FEA" w:rsidRPr="00151816">
        <w:rPr>
          <w:rFonts w:ascii="Calibri" w:eastAsia="Calibri" w:hAnsi="Calibri" w:cs="Calibri"/>
          <w:color w:val="000000" w:themeColor="text1"/>
        </w:rPr>
        <w:t xml:space="preserve"> we</w:t>
      </w:r>
      <w:r w:rsidR="00146AD8" w:rsidRPr="00151816">
        <w:rPr>
          <w:rFonts w:ascii="Calibri" w:eastAsia="Calibri" w:hAnsi="Calibri" w:cs="Calibri"/>
          <w:color w:val="000000" w:themeColor="text1"/>
        </w:rPr>
        <w:t xml:space="preserve"> conducted a set of sensitivity analyses</w:t>
      </w:r>
      <w:r w:rsidR="006317CB" w:rsidRPr="00151816">
        <w:rPr>
          <w:rFonts w:ascii="Calibri" w:eastAsia="Calibri" w:hAnsi="Calibri" w:cs="Calibri"/>
          <w:color w:val="000000" w:themeColor="text1"/>
        </w:rPr>
        <w:t xml:space="preserve"> to </w:t>
      </w:r>
      <w:r w:rsidR="0088114E">
        <w:rPr>
          <w:rFonts w:ascii="Calibri" w:eastAsia="Calibri" w:hAnsi="Calibri" w:cs="Calibri"/>
          <w:color w:val="000000" w:themeColor="text1"/>
        </w:rPr>
        <w:t xml:space="preserve">establish whether </w:t>
      </w:r>
      <w:r w:rsidR="006317CB" w:rsidRPr="00151816">
        <w:rPr>
          <w:rFonts w:ascii="Calibri" w:eastAsia="Calibri" w:hAnsi="Calibri" w:cs="Calibri"/>
          <w:color w:val="000000" w:themeColor="text1"/>
        </w:rPr>
        <w:t>the MR association reflect</w:t>
      </w:r>
      <w:r w:rsidR="00111CF6">
        <w:rPr>
          <w:rFonts w:ascii="Calibri" w:eastAsia="Calibri" w:hAnsi="Calibri" w:cs="Calibri"/>
          <w:color w:val="000000" w:themeColor="text1"/>
        </w:rPr>
        <w:t>s</w:t>
      </w:r>
      <w:r w:rsidR="006317CB" w:rsidRPr="00151816">
        <w:rPr>
          <w:rFonts w:ascii="Calibri" w:eastAsia="Calibri" w:hAnsi="Calibri" w:cs="Calibri"/>
          <w:color w:val="000000" w:themeColor="text1"/>
        </w:rPr>
        <w:t xml:space="preserve"> a causal </w:t>
      </w:r>
      <w:r w:rsidR="003F14FC">
        <w:rPr>
          <w:rFonts w:ascii="Calibri" w:eastAsia="Calibri" w:hAnsi="Calibri" w:cs="Calibri"/>
          <w:color w:val="000000" w:themeColor="text1"/>
        </w:rPr>
        <w:t>effect</w:t>
      </w:r>
      <w:r w:rsidR="003F14FC" w:rsidRPr="00151816">
        <w:rPr>
          <w:rFonts w:ascii="Calibri" w:eastAsia="Calibri" w:hAnsi="Calibri" w:cs="Calibri"/>
          <w:color w:val="000000" w:themeColor="text1"/>
        </w:rPr>
        <w:t xml:space="preserve"> </w:t>
      </w:r>
      <w:r w:rsidR="006317CB" w:rsidRPr="00151816">
        <w:rPr>
          <w:rFonts w:ascii="Calibri" w:eastAsia="Calibri" w:hAnsi="Calibri" w:cs="Calibri"/>
          <w:color w:val="000000" w:themeColor="text1"/>
        </w:rPr>
        <w:t xml:space="preserve">of protein </w:t>
      </w:r>
      <w:r w:rsidR="003F14FC">
        <w:rPr>
          <w:rFonts w:ascii="Calibri" w:eastAsia="Calibri" w:hAnsi="Calibri" w:cs="Calibri"/>
          <w:color w:val="000000" w:themeColor="text1"/>
        </w:rPr>
        <w:t xml:space="preserve">on </w:t>
      </w:r>
      <w:r w:rsidR="007D62A7">
        <w:rPr>
          <w:rFonts w:ascii="Calibri" w:eastAsia="Calibri" w:hAnsi="Calibri" w:cs="Calibri"/>
          <w:color w:val="000000" w:themeColor="text1"/>
        </w:rPr>
        <w:t>phenotype</w:t>
      </w:r>
      <w:r w:rsidR="005F778C" w:rsidRPr="00151816">
        <w:rPr>
          <w:rFonts w:ascii="Calibri" w:eastAsia="Calibri" w:hAnsi="Calibri" w:cs="Calibri"/>
          <w:color w:val="000000" w:themeColor="text1"/>
        </w:rPr>
        <w:t>:</w:t>
      </w:r>
      <w:r w:rsidR="006317CB" w:rsidRPr="00151816">
        <w:rPr>
          <w:rFonts w:ascii="Calibri" w:eastAsia="Calibri" w:hAnsi="Calibri" w:cs="Calibri"/>
          <w:color w:val="000000" w:themeColor="text1"/>
        </w:rPr>
        <w:t xml:space="preserve"> </w:t>
      </w:r>
      <w:r w:rsidR="002E23BD" w:rsidRPr="00151816">
        <w:rPr>
          <w:rFonts w:ascii="Calibri" w:eastAsia="Calibri" w:hAnsi="Calibri" w:cs="Calibri"/>
          <w:color w:val="000000" w:themeColor="text1"/>
        </w:rPr>
        <w:t>tests of reverse causality using bi-directional MR</w:t>
      </w:r>
      <w:r w:rsidR="002E23BD" w:rsidRPr="00967015">
        <w:rPr>
          <w:color w:val="2B579A"/>
          <w:shd w:val="clear" w:color="auto" w:fill="E6E6E6"/>
        </w:rPr>
        <w:fldChar w:fldCharType="begin"/>
      </w:r>
      <w:r w:rsidR="00E277CD">
        <w:rPr>
          <w:rFonts w:ascii="Calibri" w:eastAsia="Calibri" w:hAnsi="Calibri" w:cs="Calibri"/>
          <w:color w:val="000000" w:themeColor="text1"/>
        </w:rPr>
        <w:instrText xml:space="preserve"> ADDIN ZOTERO_ITEM CSL_CITATION {"citationID":"ai1DQpTp","properties":{"formattedCitation":"\\super 24\\nosupersub{}","plainCitation":"24","noteIndex":0},"citationItems":[{"id":60,"uris":["http://zotero.org/users/local/ONYY32YX/items/4ZCW8474"],"uri":["http://zotero.org/users/local/ONYY32YX/items/4ZCW8474"],"itemData":{"id":60,"type":"article-journal","abstract":"CONTEXT: The assignment of direction and causality within networks of\nobservational associations is problematic outside randomized control\ntrials, and the presence of a causal relationship between body mass index\n(BMI) and C-reactive protein (CRP) is disputed. OBJECTIVE: Using\nreciprocal Mendelian randomization, we aim to assess the direction of\ncausality in relationships between BMI and CRP and to demonstrate this as\na promising analytical technique. PARTICIPANTS AND METHODS: The study was\nbased on a large, cross-sectional European study from Copenhagen, Denmark.\nGenetic associates of BMI (FTO(rs9939609)) and circulating CRP\n(CRP(rs3091244)) have been used to reexamine observational associations\nbetween them. RESULTS: Observational analyses showed a strong, positive\nassociation between circulating CRP and BMI (change in BMI for a doubling\nin log CRP of 1.03 kg m(-2) (95% confidence interval (95% CI): 1.00,\n1.07), P&lt;0.0001). Analysis using CRP(rs3091244) to re-estimate the causal\neffect of circulating CRP on BMI yielded null effects (change in BMI for a\ndoubling in log CRP of -0.24 kg m(-2) (95% CI: -0.58, 0.11), P=0.2). In\ncontrast, analysis using FTO(rs9939609) to assess the causal effect of BMI\non circulating CRP confirmed observational associations (ratio of\ngeometric means of CRP per s.d. increase in BMI 1.41 (95% CI: 1.10, 1.80),\nP=0.006). CONCLUSIONS: Taken together, these data suggest that the\nobserved association between circulating CRP and measured BMI is likely to\nbe driven by BMI, with CRP being a marker of elevated adiposity. More\ngenerally, the method of reciprocal randomization has general\napplicability in determining the direction of causation within\ninter-correlated networks of metabolic components.","container-title":"Int. J. Obes.","DOI":"10.1038/ijo.2010.137","ISSN":"0307-0565","issue":"2","page":"300-308","title":"C-reactive protein levels and body mass index: elucidating direction of causation through reciprocal Mendelian randomization","volume":"35","author":[{"family":"Timpson","given":"N J"},{"family":"Nordestgaard","given":"B G"},{"family":"Harbord","given":"R M"},{"family":"Zacho","given":"J"},{"family":"Frayling","given":"T M"},{"family":"Tybjærg-Hansen","given":"A"},{"family":"Smith","given":"G Davey"}],"issued":{"date-parts":[["2011",2]]}}}],"schema":"https://github.com/citation-style-language/schema/raw/master/csl-citation.json"} </w:instrText>
      </w:r>
      <w:r w:rsidR="002E23BD" w:rsidRPr="00967015">
        <w:rPr>
          <w:rFonts w:ascii="Calibri" w:eastAsia="Calibri" w:hAnsi="Calibri" w:cs="Calibri"/>
          <w:color w:val="000000" w:themeColor="text1"/>
          <w:shd w:val="clear" w:color="auto" w:fill="E6E6E6"/>
        </w:rPr>
        <w:fldChar w:fldCharType="separate"/>
      </w:r>
      <w:r w:rsidR="00DE553B" w:rsidRPr="00DE553B">
        <w:rPr>
          <w:rFonts w:ascii="Calibri" w:hAnsi="Calibri"/>
          <w:color w:val="000000"/>
          <w:vertAlign w:val="superscript"/>
        </w:rPr>
        <w:t>24</w:t>
      </w:r>
      <w:r w:rsidR="002E23BD" w:rsidRPr="00967015">
        <w:rPr>
          <w:color w:val="2B579A"/>
          <w:shd w:val="clear" w:color="auto" w:fill="E6E6E6"/>
        </w:rPr>
        <w:fldChar w:fldCharType="end"/>
      </w:r>
      <w:r w:rsidR="002E23BD" w:rsidRPr="00151816">
        <w:rPr>
          <w:rFonts w:eastAsia="Calibri"/>
        </w:rPr>
        <w:t xml:space="preserve"> </w:t>
      </w:r>
      <w:r w:rsidR="002E23BD" w:rsidRPr="00151816">
        <w:rPr>
          <w:rFonts w:ascii="Calibri" w:eastAsia="Calibri" w:hAnsi="Calibri" w:cs="Calibri"/>
          <w:color w:val="000000" w:themeColor="text1"/>
        </w:rPr>
        <w:t>and MR Steiger filtering</w:t>
      </w:r>
      <w:r w:rsidR="002E23BD" w:rsidRPr="00967015">
        <w:rPr>
          <w:color w:val="2B579A"/>
          <w:shd w:val="clear" w:color="auto" w:fill="E6E6E6"/>
        </w:rPr>
        <w:fldChar w:fldCharType="begin"/>
      </w:r>
      <w:r w:rsidR="00E277CD">
        <w:rPr>
          <w:rFonts w:ascii="Calibri" w:eastAsia="Calibri" w:hAnsi="Calibri" w:cs="Calibri"/>
          <w:color w:val="000000" w:themeColor="text1"/>
        </w:rPr>
        <w:instrText xml:space="preserve"> ADDIN ZOTERO_ITEM CSL_CITATION {"citationID":"6fF1NVqH","properties":{"formattedCitation":"\\super 25\\nosupersub{}","plainCitation":"25","noteIndex":0},"citationItems":[{"id":"gQUzWErn/J1hWtAzQ","uris":["http://zotero.org/users/local/ONYY32YX/items/ZYGNIKCY"],"uri":["http://zotero.org/users/local/ONYY32YX/items/ZYGNIKCY"],"itemData":{"id":"dysZZkgI/rqKGq2SW","type":"article-journal","title":"Orienting the causal relationship between imprecisely measured traits using GWAS summary data","container-title":"PLoS Genet.","page":"e1007081","volume":"13","issue":"11","abstract":"Inference about the causal structure that induces correlations between two\ntraits can be achieved by combining genetic associations with a\nmediation-based approach, as is done in the causal inference test (CIT).\nHowever, we show that measurement error in the phenotypes can lead to the\nCIT inferring the wrong causal direction, and that increasing sample sizes\nhas the adverse effect of increasing confidence in the wrong answer. This\nproblem is likely to be general to other mediation-based approaches. Here\nwe introduce an extension to Mendelian randomisation, a method that uses\ngenetic associations in an instrumentation framework, that enables\ninference of the causal direction between traits, with some advantages.\nFirst, it can be performed using only summary level data from genome-wide\nassociation studies; second, it is less susceptible to bias in the\npresence of measurement error or unmeasured confounding. We apply the\nmethod to infer the causal direction between DNA methylation and gene\nexpression levels. Our results demonstrate that, in general, DNA\nmethylation is more likely to be the causal factor, but this result is\nhighly susceptible to bias induced by systematic differences in\nmeasurement error between the platforms, and by horizontal pleiotropy. We\nemphasise that, where possible, implementing MR and appropriate\nsensitivity analyses alongside other approaches such as CIT is important\nto triangulate reliable conclusions about causality.","DOI":"10.1371/journal.pgen.1007081","ISSN":"1553-7390","author":[{"family":"Hemani","given":"Gibran"},{"family":"Tilling","given":"Kate"},{"family":"Davey Smith","given":"George"}],"issued":{"date-parts":[["2017",11]]}}}],"schema":"https://github.com/citation-style-language/schema/raw/master/csl-citation.json"} </w:instrText>
      </w:r>
      <w:r w:rsidR="002E23BD" w:rsidRPr="00967015">
        <w:rPr>
          <w:rFonts w:ascii="Calibri" w:eastAsia="Calibri" w:hAnsi="Calibri" w:cs="Calibri"/>
          <w:color w:val="000000" w:themeColor="text1"/>
          <w:shd w:val="clear" w:color="auto" w:fill="E6E6E6"/>
        </w:rPr>
        <w:fldChar w:fldCharType="separate"/>
      </w:r>
      <w:r w:rsidR="00DE553B" w:rsidRPr="00DE553B">
        <w:rPr>
          <w:rFonts w:ascii="Calibri" w:hAnsi="Calibri"/>
          <w:color w:val="000000"/>
          <w:vertAlign w:val="superscript"/>
        </w:rPr>
        <w:t>25</w:t>
      </w:r>
      <w:r w:rsidR="002E23BD" w:rsidRPr="00967015">
        <w:rPr>
          <w:color w:val="2B579A"/>
          <w:shd w:val="clear" w:color="auto" w:fill="E6E6E6"/>
        </w:rPr>
        <w:fldChar w:fldCharType="end"/>
      </w:r>
      <w:r w:rsidR="009162E0" w:rsidRPr="0069664F">
        <w:rPr>
          <w:rFonts w:asciiTheme="minorHAnsi" w:eastAsiaTheme="minorEastAsia" w:hAnsiTheme="minorHAnsi" w:cstheme="minorBidi"/>
          <w:vertAlign w:val="superscript"/>
        </w:rPr>
        <w:t>,</w:t>
      </w:r>
      <w:r w:rsidR="002E23BD" w:rsidRPr="00967015">
        <w:rPr>
          <w:color w:val="2B579A"/>
          <w:shd w:val="clear" w:color="auto" w:fill="E6E6E6"/>
        </w:rPr>
        <w:fldChar w:fldCharType="begin"/>
      </w:r>
      <w:r w:rsidR="00E277CD">
        <w:rPr>
          <w:rFonts w:eastAsia="Calibri"/>
        </w:rPr>
        <w:instrText xml:space="preserve"> ADDIN ZOTERO_ITEM CSL_CITATION {"citationID":"EahIvpjb","properties":{"formattedCitation":"\\super 26\\nosupersub{}","plainCitation":"26","noteIndex":0},"citationItems":[{"id":1219,"uris":["http://zotero.org/users/local/ONYY32YX/items/5KN2ILC9"],"uri":["http://zotero.org/users/local/ONYY32YX/items/5KN2ILC9"],"itemData":{"id":1219,"type":"manuscript","abstract":"A major application for genome-wide association studies (GWAS) has been\nthe emerging field of causal inference using Mendelian randomization (MR),\nwhere the causal effect between a pair of traits can be estimated using\nonly summary level data. MR depends on SNPs exhibiting vertical\npleiotropy, where the SNP influences an outcome phenotype only through an\nexposure phenotype. Issues arise when this assumption is violated due to\nSNPs exhibiting horizontal pleiotropy. We demonstrate that across a range\nof pleiotropy models, instrument selection will be increasingly liable to\nselecting invalid instruments as GWAS sample sizes continue to grow.\nMethods have been developed in an attempt to protect MR from different\npatterns of horizontal pleiotropy, and here we have designed a\nmixture-of-experts machine learning framework (MR-MoE 1.0) that predicts\nthe most appropriate model to use for any specific causal analysis,\nimproving on both power and false discovery rates. Using the approach, we\nsystematically estimated the causal effects amongst 2407 phenotypes.\nAlmost 90% of causal estimates indicated some level of horizontal\npleiotropy. The causal estimates are organised into a publicly available\ngraph database (http://eve.mrbase.org), and we use it here to highlight\nthe numerous challenges that remain in automated causal inference.","note":"DOI: 10.1101/173682","title":"Automating Mendelian randomization through machine learning to construct a putative causal map of the human phenome","URL":"https://www.biorxiv.org/content/early/2017/08/23/173682.abstract","author":[{"family":"Hemani","given":"Gibran"},{"family":"Bowden","given":"Jack"},{"family":"Haycock","given":"Philip C"},{"family":"Zheng","given":"Jie"},{"family":"Davis","given":"Oliver"},{"family":"Flach","given":"Peter"},{"family":"Gaunt","given":"Tom R"},{"family":"Smith","given":"George Davey"}],"accessed":{"date-parts":[["2017",10,5]]},"issued":{"date-parts":[["2017",8,23]]}}}],"schema":"https://github.com/citation-style-language/schema/raw/master/csl-citation.json"} </w:instrText>
      </w:r>
      <w:r w:rsidR="002E23BD" w:rsidRPr="00967015">
        <w:rPr>
          <w:rFonts w:eastAsia="Calibri"/>
          <w:color w:val="2B579A"/>
          <w:shd w:val="clear" w:color="auto" w:fill="E6E6E6"/>
        </w:rPr>
        <w:fldChar w:fldCharType="separate"/>
      </w:r>
      <w:r w:rsidR="00DE553B" w:rsidRPr="00DE553B">
        <w:rPr>
          <w:vertAlign w:val="superscript"/>
        </w:rPr>
        <w:t>26</w:t>
      </w:r>
      <w:r w:rsidR="002E23BD" w:rsidRPr="00967015">
        <w:rPr>
          <w:color w:val="2B579A"/>
          <w:shd w:val="clear" w:color="auto" w:fill="E6E6E6"/>
        </w:rPr>
        <w:fldChar w:fldCharType="end"/>
      </w:r>
      <w:r w:rsidR="002E23BD" w:rsidRPr="00151816">
        <w:rPr>
          <w:rFonts w:eastAsia="Calibri"/>
        </w:rPr>
        <w:t>;</w:t>
      </w:r>
      <w:r w:rsidR="002E23BD" w:rsidRPr="00151816">
        <w:rPr>
          <w:rFonts w:ascii="Calibri" w:eastAsia="Calibri" w:hAnsi="Calibri" w:cs="Calibri"/>
          <w:color w:val="000000" w:themeColor="text1"/>
        </w:rPr>
        <w:t xml:space="preserve"> heterogeneity analyses for proteins with multiple instruments</w:t>
      </w:r>
      <w:r w:rsidR="002E23BD" w:rsidRPr="00967015">
        <w:rPr>
          <w:color w:val="2B579A"/>
          <w:shd w:val="clear" w:color="auto" w:fill="E6E6E6"/>
        </w:rPr>
        <w:fldChar w:fldCharType="begin"/>
      </w:r>
      <w:r w:rsidR="00E277CD">
        <w:rPr>
          <w:rFonts w:ascii="Calibri" w:eastAsia="Calibri" w:hAnsi="Calibri" w:cs="Calibri"/>
          <w:color w:val="000000" w:themeColor="text1"/>
        </w:rPr>
        <w:instrText xml:space="preserve"> ADDIN ZOTERO_ITEM CSL_CITATION {"citationID":"3KXLF4aN","properties":{"formattedCitation":"\\super 27\\nosupersub{}","plainCitation":"27","noteIndex":0},"citationItems":[{"id":"gQUzWErn/u16O9kA3","uris":["http://zotero.org/users/local/ONYY32YX/items/KHEPT3KE"],"uri":["http://zotero.org/users/local/ONYY32YX/items/KHEPT3KE"],"itemData":{"id":"dysZZkgI/TQ7eedPA","type":"article-journal","title":"A framework for the investigation of pleiotropy in two-sample summary data Mendelian randomization","container-title":"Stat. Med.","page":"1783-1802","volume":"36","issue":"11","abstract":"Mendelian randomization (MR) uses genetic data to probe questions of\ncausality in epidemiological research, by invoking the Instrumental\nVariable (IV) assumptions. In recent years, it has become commonplace to\nattempt MR analyses by synthesising summary data estimates of genetic\nassociation gleaned from large and independent study populations. This is\nreferred to as two-sample summary data MR. Unfortunately, due to the sheer\nnumber of variants that can be easily included into summary data MR\nanalyses, it is increasingly likely that some do not meet the IV\nassumptions due to pleiotropy. There is a pressing need to develop methods\nthat can both detect and correct for pleiotropy, in order to preserve the\nvalidity of the MR approach in this context. In this paper, we aim to\nclarify how established methods of meta-regression and random effects\nmodelling from mainstream meta-analysis are being adapted to perform this\ntask. Specifically, we focus on two contrastin g approaches: the Inverse\nVariance Weighted (IVW) method which assumes in its simplest form that all\ngenetic variants are valid IVs, and the method of MR-Egger regression that\nallows all variants to violate the IV assumptions, albeit in a specific\nway. We investigate the ability of two popular random effects models to\nprovide robustness to pleiotropy under the IVW approach, and propose\nstatistics to quantify the relative goodness-of-fit of the IVW approach\nover MR-Egger regression. © 2017 The Authors. Statistics in Medicine\nPublished by JohnWiley &amp; Sons Ltd.","DOI":"10.1002/sim.7221","ISSN":"0277-6715","author":[{"family":"Bowden","given":"Jack"},{"family":"Del Greco M","given":"Fabiola"},{"family":"Minelli","given":"Cosetta"},{"family":"Davey Smith","given":"George"},{"family":"Sheehan","given":"Nuala"},{"family":"Thompson","given":"John"}],"issued":{"date-parts":[["2017",5,20]]}}}],"schema":"https://github.com/citation-style-language/schema/raw/master/csl-citation.json"} </w:instrText>
      </w:r>
      <w:r w:rsidR="002E23BD" w:rsidRPr="00967015">
        <w:rPr>
          <w:rFonts w:ascii="Calibri" w:eastAsia="Calibri" w:hAnsi="Calibri" w:cs="Calibri"/>
          <w:color w:val="000000" w:themeColor="text1"/>
          <w:shd w:val="clear" w:color="auto" w:fill="E6E6E6"/>
        </w:rPr>
        <w:fldChar w:fldCharType="separate"/>
      </w:r>
      <w:r w:rsidR="00DE553B" w:rsidRPr="00DE553B">
        <w:rPr>
          <w:rFonts w:ascii="Calibri" w:hAnsi="Calibri"/>
          <w:color w:val="000000"/>
          <w:vertAlign w:val="superscript"/>
        </w:rPr>
        <w:t>27</w:t>
      </w:r>
      <w:r w:rsidR="002E23BD" w:rsidRPr="00967015">
        <w:rPr>
          <w:color w:val="2B579A"/>
          <w:shd w:val="clear" w:color="auto" w:fill="E6E6E6"/>
        </w:rPr>
        <w:fldChar w:fldCharType="end"/>
      </w:r>
      <w:r w:rsidR="002E23BD">
        <w:rPr>
          <w:rFonts w:ascii="Calibri" w:eastAsia="Calibri" w:hAnsi="Calibri" w:cs="Calibri"/>
          <w:color w:val="000000" w:themeColor="text1"/>
        </w:rPr>
        <w:t xml:space="preserve">, and </w:t>
      </w:r>
      <w:r w:rsidR="006317CB" w:rsidRPr="6BAC3542">
        <w:rPr>
          <w:rFonts w:asciiTheme="minorHAnsi" w:eastAsiaTheme="minorEastAsia" w:hAnsiTheme="minorHAnsi" w:cstheme="minorBidi"/>
        </w:rPr>
        <w:t>colocalization analys</w:t>
      </w:r>
      <w:r w:rsidR="00DD09C6">
        <w:rPr>
          <w:rFonts w:asciiTheme="minorHAnsi" w:eastAsiaTheme="minorEastAsia" w:hAnsiTheme="minorHAnsi" w:cstheme="minorBidi"/>
        </w:rPr>
        <w:t>e</w:t>
      </w:r>
      <w:r w:rsidR="006317CB" w:rsidRPr="6BAC3542">
        <w:rPr>
          <w:rFonts w:asciiTheme="minorHAnsi" w:eastAsiaTheme="minorEastAsia" w:hAnsiTheme="minorHAnsi" w:cstheme="minorBidi"/>
        </w:rPr>
        <w:t>s</w:t>
      </w:r>
      <w:r w:rsidR="006317CB" w:rsidRPr="00967015">
        <w:rPr>
          <w:color w:val="2B579A"/>
          <w:shd w:val="clear" w:color="auto" w:fill="E6E6E6"/>
        </w:rPr>
        <w:fldChar w:fldCharType="begin"/>
      </w:r>
      <w:r w:rsidR="00E277CD">
        <w:rPr>
          <w:rFonts w:ascii="Calibri" w:eastAsia="Calibri" w:hAnsi="Calibri" w:cs="Calibri"/>
          <w:color w:val="000000" w:themeColor="text1"/>
        </w:rPr>
        <w:instrText xml:space="preserve"> ADDIN ZOTERO_ITEM CSL_CITATION {"citationID":"UIKyaHgh","properties":{"formattedCitation":"\\super 28\\nosupersub{}","plainCitation":"28","noteIndex":0},"citationItems":[{"id":"gQUzWErn/mP3Mr6no","uris":["http://zotero.org/users/local/ONYY32YX/items/6VI4KFQG"],"uri":["http://zotero.org/users/local/ONYY32YX/items/6VI4KFQG"],"itemData":{"id":"dysZZkgI/nzeqdsqr","type":"article-journal","title":"Bayesian test for colocalisation between pairs of genetic association studies using summary statistics","container-title":"PLoS Genet.","page":"e1004383","volume":"10","issue":"5","abstract":"Genetic association studies, in particular the genome-wide association\nstudy (GWAS) design, have provided a wealth of novel insights into the\naetiology of a wide range of human diseases and traits, in particular\ncardiovascular diseases and lipid biomarkers. The next challenge consists\nof understanding the molecular basis of these associations. The\nintegration of multiple association datasets, including gene expression\ndatasets, can contribute to this goal. We have developed a novel\nstatistical methodology to assess whether two association signals are\nconsistent with a shared causal variant. An application is the integration\nof disease scans with expression quantitative trait locus (eQTL) studies,\nbut any pair of GWAS datasets can be integrated in this framework. We\ndemonstrate the value of the approach by re-analysing a gene expression\ndataset in 966 liver samples with a published meta-analysis of lipid\ntraits including &gt;100,000 individuals of European ancestry. Combining all\nlipid biomarkers, our re-analysis supported 26 out of 38 reported\ncolocalisation results with eQTLs and identified 14 new colocalisation\nresults, hence highlighting the value of a formal statistical test. In\nthree cases of reported eQTL-lipid pairs (SYPL2, IFT172, TBKBP1) for which\nour analysis suggests that the eQTL pattern is not consistent with the\nlipid association, we identify alternative colocalisation results with\nSORT1, GCKR, and KPNB1, indicating that these genes are more likely to be\ncausal in these genomic intervals. A key feature of the method is the\nability to derive the output statistics from single SNP summary\nstatistics, hence making it possible to perform systematic meta-analysis\ntype comparisons across multiple GWAS datasets (implemented online at\nhttp://coloc.cs.ucl.ac.uk/coloc/). Our methodology provides information\nabout candidate causal genes in associated intervals and has direct\nimplications for the understanding of complex diseases as well as the\ndesign of drugs to target disease pathways.","DOI":"10.1371/journal.pgen.1004383","ISSN":"1553-7390","author":[{"family":"Giambartolomei","given":"Claudia"},{"family":"Vukcevic","given":"Damjan"},{"family":"Schadt","given":"Eric E"},{"family":"Franke","given":"Lude"},{"family":"Hingorani","given":"Aroon D"},{"family":"Wallace","given":"Chris"},{"family":"Plagnol","given":"Vincent"}],"issued":{"date-parts":[["2014",5]]}}}],"schema":"https://github.com/citation-style-language/schema/raw/master/csl-citation.json"} </w:instrText>
      </w:r>
      <w:r w:rsidR="006317CB" w:rsidRPr="00967015">
        <w:rPr>
          <w:rFonts w:ascii="Calibri" w:eastAsia="Calibri" w:hAnsi="Calibri" w:cs="Calibri"/>
          <w:color w:val="000000" w:themeColor="text1"/>
          <w:shd w:val="clear" w:color="auto" w:fill="E6E6E6"/>
        </w:rPr>
        <w:fldChar w:fldCharType="separate"/>
      </w:r>
      <w:r w:rsidR="00DE553B" w:rsidRPr="00DE553B">
        <w:rPr>
          <w:rFonts w:ascii="Calibri" w:hAnsi="Calibri"/>
          <w:color w:val="000000"/>
          <w:vertAlign w:val="superscript"/>
        </w:rPr>
        <w:t>28</w:t>
      </w:r>
      <w:r w:rsidR="006317CB" w:rsidRPr="00967015">
        <w:rPr>
          <w:color w:val="2B579A"/>
          <w:shd w:val="clear" w:color="auto" w:fill="E6E6E6"/>
        </w:rPr>
        <w:fldChar w:fldCharType="end"/>
      </w:r>
      <w:r w:rsidR="693F3134" w:rsidRPr="00151816">
        <w:rPr>
          <w:rFonts w:ascii="Calibri" w:eastAsia="Calibri" w:hAnsi="Calibri" w:cs="Calibri"/>
          <w:color w:val="000000" w:themeColor="text1"/>
        </w:rPr>
        <w:t xml:space="preserve"> </w:t>
      </w:r>
      <w:r w:rsidR="006317CB" w:rsidRPr="00151816">
        <w:rPr>
          <w:rFonts w:ascii="Calibri" w:eastAsia="Calibri" w:hAnsi="Calibri" w:cs="Calibri"/>
          <w:color w:val="000000" w:themeColor="text1"/>
        </w:rPr>
        <w:t xml:space="preserve">to investigate whether the genetic associations with both protein and </w:t>
      </w:r>
      <w:r w:rsidR="009E2CDF">
        <w:rPr>
          <w:rFonts w:ascii="Calibri" w:eastAsia="Calibri" w:hAnsi="Calibri" w:cs="Calibri"/>
          <w:color w:val="000000" w:themeColor="text1"/>
        </w:rPr>
        <w:t>phenotype</w:t>
      </w:r>
      <w:r w:rsidR="009E2CDF" w:rsidRPr="00151816">
        <w:rPr>
          <w:rFonts w:ascii="Calibri" w:eastAsia="Calibri" w:hAnsi="Calibri" w:cs="Calibri"/>
          <w:color w:val="000000" w:themeColor="text1"/>
        </w:rPr>
        <w:t xml:space="preserve"> </w:t>
      </w:r>
      <w:r w:rsidR="006317CB" w:rsidRPr="00151816">
        <w:rPr>
          <w:rFonts w:ascii="Calibri" w:eastAsia="Calibri" w:hAnsi="Calibri" w:cs="Calibri"/>
          <w:color w:val="000000" w:themeColor="text1"/>
        </w:rPr>
        <w:t xml:space="preserve">shared </w:t>
      </w:r>
      <w:r w:rsidR="00FA0CAC" w:rsidRPr="00151816">
        <w:rPr>
          <w:rFonts w:ascii="Calibri" w:eastAsia="Calibri" w:hAnsi="Calibri" w:cs="Calibri"/>
          <w:color w:val="000000" w:themeColor="text1"/>
        </w:rPr>
        <w:t xml:space="preserve">the same </w:t>
      </w:r>
      <w:r w:rsidR="00047E36" w:rsidRPr="00151816">
        <w:rPr>
          <w:rFonts w:ascii="Calibri" w:eastAsia="Calibri" w:hAnsi="Calibri" w:cs="Calibri"/>
          <w:color w:val="000000" w:themeColor="text1"/>
        </w:rPr>
        <w:t>causal variant</w:t>
      </w:r>
      <w:r w:rsidR="00146AD8" w:rsidRPr="00151816">
        <w:rPr>
          <w:rFonts w:ascii="Calibri" w:eastAsia="Calibri" w:hAnsi="Calibri" w:cs="Calibri"/>
          <w:color w:val="000000" w:themeColor="text1"/>
        </w:rPr>
        <w:t xml:space="preserve"> </w:t>
      </w:r>
      <w:r w:rsidR="007108DD" w:rsidRPr="00151816">
        <w:rPr>
          <w:rFonts w:ascii="Calibri" w:eastAsia="Calibri" w:hAnsi="Calibri" w:cs="Calibri"/>
          <w:color w:val="000000" w:themeColor="text1"/>
        </w:rPr>
        <w:t>(</w:t>
      </w:r>
      <w:r w:rsidR="007108DD" w:rsidRPr="00BA458D">
        <w:rPr>
          <w:rFonts w:ascii="Calibri" w:eastAsia="Calibri" w:hAnsi="Calibri" w:cs="Calibri"/>
          <w:b/>
          <w:bCs/>
          <w:color w:val="000000" w:themeColor="text1"/>
        </w:rPr>
        <w:t>Figure 1</w:t>
      </w:r>
      <w:r w:rsidR="007108DD" w:rsidRPr="00151816">
        <w:rPr>
          <w:rFonts w:ascii="Calibri" w:eastAsia="Calibri" w:hAnsi="Calibri" w:cs="Calibri"/>
          <w:color w:val="000000" w:themeColor="text1"/>
        </w:rPr>
        <w:t>)</w:t>
      </w:r>
      <w:r w:rsidR="00146AD8" w:rsidRPr="00151816">
        <w:rPr>
          <w:rFonts w:ascii="Calibri" w:eastAsia="Calibri" w:hAnsi="Calibri" w:cs="Calibri"/>
          <w:color w:val="000000" w:themeColor="text1"/>
        </w:rPr>
        <w:t>.</w:t>
      </w:r>
      <w:r w:rsidR="00EE4F9A" w:rsidRPr="00151816">
        <w:rPr>
          <w:rFonts w:ascii="Calibri" w:eastAsia="Calibri" w:hAnsi="Calibri" w:cs="Calibri"/>
          <w:color w:val="000000" w:themeColor="text1"/>
        </w:rPr>
        <w:t xml:space="preserve"> </w:t>
      </w:r>
      <w:r w:rsidR="00A54716">
        <w:rPr>
          <w:rFonts w:ascii="Calibri" w:eastAsia="Calibri" w:hAnsi="Calibri" w:cs="Calibri"/>
          <w:color w:val="000000" w:themeColor="text1"/>
        </w:rPr>
        <w:t xml:space="preserve">To avoid unreliable inference from colocalization analysis due to the potential presence of multiple neighbouring association signals, </w:t>
      </w:r>
      <w:r w:rsidR="00A54716">
        <w:rPr>
          <w:rFonts w:asciiTheme="minorHAnsi" w:eastAsiaTheme="minorEastAsia" w:hAnsiTheme="minorHAnsi" w:cstheme="minorBidi"/>
        </w:rPr>
        <w:t xml:space="preserve">we also </w:t>
      </w:r>
      <w:r w:rsidR="001F2102">
        <w:rPr>
          <w:rFonts w:asciiTheme="minorHAnsi" w:eastAsiaTheme="minorEastAsia" w:hAnsiTheme="minorHAnsi" w:cstheme="minorBidi"/>
        </w:rPr>
        <w:t xml:space="preserve">developed and </w:t>
      </w:r>
      <w:r w:rsidR="00A54716">
        <w:rPr>
          <w:rFonts w:asciiTheme="minorHAnsi" w:eastAsiaTheme="minorEastAsia" w:hAnsiTheme="minorHAnsi" w:cstheme="minorBidi"/>
        </w:rPr>
        <w:t xml:space="preserve">performed pair-wise conditional and </w:t>
      </w:r>
      <w:r w:rsidR="00A54716" w:rsidRPr="00151816">
        <w:rPr>
          <w:rFonts w:asciiTheme="minorHAnsi" w:eastAsiaTheme="minorEastAsia" w:hAnsiTheme="minorHAnsi" w:cstheme="minorBidi"/>
        </w:rPr>
        <w:t xml:space="preserve">colocalization analysis </w:t>
      </w:r>
      <w:r w:rsidR="00A54716">
        <w:rPr>
          <w:rFonts w:asciiTheme="minorHAnsi" w:eastAsiaTheme="minorEastAsia" w:hAnsiTheme="minorHAnsi" w:cstheme="minorBidi"/>
        </w:rPr>
        <w:t xml:space="preserve">(PWCoCo) of all conditionally independent </w:t>
      </w:r>
      <w:r w:rsidR="00782A32">
        <w:rPr>
          <w:rFonts w:asciiTheme="minorHAnsi" w:eastAsiaTheme="minorEastAsia" w:hAnsiTheme="minorHAnsi" w:cstheme="minorBidi"/>
        </w:rPr>
        <w:t>instruments</w:t>
      </w:r>
      <w:r w:rsidR="00A54716">
        <w:rPr>
          <w:rFonts w:asciiTheme="minorHAnsi" w:eastAsiaTheme="minorEastAsia" w:hAnsiTheme="minorHAnsi" w:cstheme="minorBidi"/>
        </w:rPr>
        <w:t xml:space="preserve"> against </w:t>
      </w:r>
      <w:r w:rsidR="00A54716" w:rsidRPr="007948A0">
        <w:rPr>
          <w:rFonts w:asciiTheme="minorHAnsi" w:eastAsiaTheme="minorEastAsia" w:hAnsiTheme="minorHAnsi" w:cstheme="minorBidi"/>
        </w:rPr>
        <w:t xml:space="preserve">all conditionally </w:t>
      </w:r>
      <w:r w:rsidR="00A54716">
        <w:rPr>
          <w:rFonts w:asciiTheme="minorHAnsi" w:eastAsiaTheme="minorEastAsia" w:hAnsiTheme="minorHAnsi" w:cstheme="minorBidi"/>
        </w:rPr>
        <w:t>independent</w:t>
      </w:r>
      <w:r w:rsidR="00A54716" w:rsidRPr="007948A0">
        <w:rPr>
          <w:rFonts w:asciiTheme="minorHAnsi" w:eastAsiaTheme="minorEastAsia" w:hAnsiTheme="minorHAnsi" w:cstheme="minorBidi"/>
        </w:rPr>
        <w:t xml:space="preserve"> association signals </w:t>
      </w:r>
      <w:r w:rsidR="00A54716">
        <w:rPr>
          <w:rFonts w:asciiTheme="minorHAnsi" w:eastAsiaTheme="minorEastAsia" w:hAnsiTheme="minorHAnsi" w:cstheme="minorBidi"/>
        </w:rPr>
        <w:t>for</w:t>
      </w:r>
      <w:r w:rsidR="00A54716" w:rsidRPr="007948A0">
        <w:rPr>
          <w:rFonts w:asciiTheme="minorHAnsi" w:eastAsiaTheme="minorEastAsia" w:hAnsiTheme="minorHAnsi" w:cstheme="minorBidi"/>
        </w:rPr>
        <w:t xml:space="preserve"> the </w:t>
      </w:r>
      <w:r w:rsidR="00A54716">
        <w:rPr>
          <w:rFonts w:asciiTheme="minorHAnsi" w:eastAsiaTheme="minorEastAsia" w:hAnsiTheme="minorHAnsi" w:cstheme="minorBidi"/>
        </w:rPr>
        <w:t>outcome phenotypes (</w:t>
      </w:r>
      <w:r w:rsidR="00A54716" w:rsidRPr="00803D02">
        <w:rPr>
          <w:rFonts w:asciiTheme="minorHAnsi" w:eastAsiaTheme="minorEastAsia" w:hAnsiTheme="minorHAnsi" w:cstheme="minorBidi"/>
          <w:b/>
          <w:bCs/>
        </w:rPr>
        <w:t>Online methods</w:t>
      </w:r>
      <w:r w:rsidR="00A54716">
        <w:rPr>
          <w:rFonts w:asciiTheme="minorHAnsi" w:eastAsiaTheme="minorEastAsia" w:hAnsiTheme="minorHAnsi" w:cstheme="minorBidi"/>
        </w:rPr>
        <w:t xml:space="preserve">: </w:t>
      </w:r>
      <w:r w:rsidR="00A54716" w:rsidRPr="000F585E">
        <w:rPr>
          <w:rFonts w:asciiTheme="minorHAnsi" w:eastAsiaTheme="minorEastAsia" w:hAnsiTheme="minorHAnsi" w:cstheme="minorBidi"/>
          <w:i/>
          <w:iCs/>
        </w:rPr>
        <w:t>Pairwise conditional and colocalization analysis</w:t>
      </w:r>
      <w:r w:rsidR="00A54716">
        <w:rPr>
          <w:rFonts w:asciiTheme="minorHAnsi" w:eastAsiaTheme="minorEastAsia" w:hAnsiTheme="minorHAnsi" w:cstheme="minorBidi"/>
        </w:rPr>
        <w:t xml:space="preserve">; </w:t>
      </w:r>
      <w:r w:rsidR="00A54716">
        <w:rPr>
          <w:rFonts w:asciiTheme="minorHAnsi" w:eastAsiaTheme="minorEastAsia" w:hAnsiTheme="minorHAnsi" w:cstheme="minorBidi"/>
          <w:b/>
        </w:rPr>
        <w:t xml:space="preserve">Figure </w:t>
      </w:r>
      <w:r w:rsidR="0082754D">
        <w:rPr>
          <w:rFonts w:asciiTheme="minorHAnsi" w:eastAsiaTheme="minorEastAsia" w:hAnsiTheme="minorHAnsi" w:cstheme="minorBidi"/>
          <w:b/>
        </w:rPr>
        <w:t>2</w:t>
      </w:r>
      <w:r w:rsidR="00A54716" w:rsidRPr="001C330D">
        <w:rPr>
          <w:rFonts w:asciiTheme="minorHAnsi" w:eastAsiaTheme="minorEastAsia" w:hAnsiTheme="minorHAnsi" w:cstheme="minorBidi"/>
        </w:rPr>
        <w:t>)</w:t>
      </w:r>
      <w:r w:rsidR="00A54716">
        <w:rPr>
          <w:rFonts w:asciiTheme="minorHAnsi" w:eastAsiaTheme="minorEastAsia" w:hAnsiTheme="minorHAnsi" w:cstheme="minorBidi"/>
        </w:rPr>
        <w:t>.</w:t>
      </w:r>
      <w:r w:rsidR="00722C9F">
        <w:rPr>
          <w:rFonts w:asciiTheme="minorHAnsi" w:eastAsiaTheme="minorEastAsia" w:hAnsiTheme="minorHAnsi" w:cstheme="minorBidi"/>
        </w:rPr>
        <w:t xml:space="preserve"> </w:t>
      </w:r>
      <w:r w:rsidR="00A63AD4">
        <w:rPr>
          <w:rFonts w:asciiTheme="minorHAnsi" w:hAnsiTheme="minorHAnsi" w:cstheme="minorBidi"/>
        </w:rPr>
        <w:t xml:space="preserve">For this study, MR and colocalization </w:t>
      </w:r>
      <w:r w:rsidR="001A1185">
        <w:rPr>
          <w:rFonts w:asciiTheme="minorHAnsi" w:hAnsiTheme="minorHAnsi" w:cstheme="minorBidi"/>
        </w:rPr>
        <w:t>were</w:t>
      </w:r>
      <w:r w:rsidR="00A63AD4">
        <w:rPr>
          <w:rFonts w:asciiTheme="minorHAnsi" w:hAnsiTheme="minorHAnsi" w:cstheme="minorBidi"/>
        </w:rPr>
        <w:t xml:space="preserve"> the two method</w:t>
      </w:r>
      <w:r w:rsidR="001A1185">
        <w:rPr>
          <w:rFonts w:asciiTheme="minorHAnsi" w:hAnsiTheme="minorHAnsi" w:cstheme="minorBidi"/>
        </w:rPr>
        <w:t xml:space="preserve">s filtering </w:t>
      </w:r>
      <w:r w:rsidR="00D47FEF">
        <w:rPr>
          <w:rFonts w:asciiTheme="minorHAnsi" w:hAnsiTheme="minorHAnsi" w:cstheme="minorBidi"/>
        </w:rPr>
        <w:t xml:space="preserve">reliable associations. </w:t>
      </w:r>
      <w:r w:rsidR="00722C9F">
        <w:rPr>
          <w:rFonts w:asciiTheme="minorHAnsi" w:eastAsiaTheme="minorEastAsia" w:hAnsiTheme="minorHAnsi" w:cstheme="minorBidi"/>
        </w:rPr>
        <w:t xml:space="preserve">After the </w:t>
      </w:r>
      <w:r w:rsidR="00862523">
        <w:rPr>
          <w:rFonts w:asciiTheme="minorHAnsi" w:eastAsiaTheme="minorEastAsia" w:hAnsiTheme="minorHAnsi" w:cstheme="minorBidi"/>
        </w:rPr>
        <w:t>colocalization</w:t>
      </w:r>
      <w:r w:rsidR="00722C9F">
        <w:rPr>
          <w:rFonts w:asciiTheme="minorHAnsi" w:eastAsiaTheme="minorEastAsia" w:hAnsiTheme="minorHAnsi" w:cstheme="minorBidi"/>
        </w:rPr>
        <w:t xml:space="preserve"> analys</w:t>
      </w:r>
      <w:r w:rsidR="00862523">
        <w:rPr>
          <w:rFonts w:asciiTheme="minorHAnsi" w:eastAsiaTheme="minorEastAsia" w:hAnsiTheme="minorHAnsi" w:cstheme="minorBidi"/>
        </w:rPr>
        <w:t>i</w:t>
      </w:r>
      <w:r w:rsidR="00722C9F">
        <w:rPr>
          <w:rFonts w:asciiTheme="minorHAnsi" w:eastAsiaTheme="minorEastAsia" w:hAnsiTheme="minorHAnsi" w:cstheme="minorBidi"/>
        </w:rPr>
        <w:t xml:space="preserve">s, </w:t>
      </w:r>
      <w:r w:rsidR="00722C9F">
        <w:rPr>
          <w:rFonts w:asciiTheme="minorHAnsi" w:hAnsiTheme="minorHAnsi" w:cstheme="minorBidi"/>
        </w:rPr>
        <w:t xml:space="preserve">283 </w:t>
      </w:r>
      <w:r w:rsidR="0088114E">
        <w:rPr>
          <w:rFonts w:asciiTheme="minorHAnsi" w:hAnsiTheme="minorHAnsi" w:cstheme="minorBidi"/>
        </w:rPr>
        <w:t xml:space="preserve">of the </w:t>
      </w:r>
      <w:r w:rsidR="00D50F45">
        <w:rPr>
          <w:rFonts w:asciiTheme="minorHAnsi" w:hAnsiTheme="minorHAnsi" w:cstheme="minorBidi"/>
        </w:rPr>
        <w:t>413</w:t>
      </w:r>
      <w:r w:rsidR="0088114E">
        <w:rPr>
          <w:rFonts w:asciiTheme="minorHAnsi" w:hAnsiTheme="minorHAnsi" w:cstheme="minorBidi"/>
        </w:rPr>
        <w:t xml:space="preserve"> </w:t>
      </w:r>
      <w:r w:rsidR="00722C9F">
        <w:rPr>
          <w:rFonts w:asciiTheme="minorHAnsi" w:hAnsiTheme="minorHAnsi" w:cstheme="minorBidi"/>
        </w:rPr>
        <w:t xml:space="preserve">protein-phenotype associations </w:t>
      </w:r>
      <w:r w:rsidR="0088114E">
        <w:rPr>
          <w:rFonts w:asciiTheme="minorHAnsi" w:hAnsiTheme="minorHAnsi" w:cstheme="minorBidi"/>
        </w:rPr>
        <w:t>had profiles supportive of causality</w:t>
      </w:r>
      <w:r w:rsidR="00722C9F">
        <w:rPr>
          <w:rFonts w:asciiTheme="minorHAnsi" w:hAnsiTheme="minorHAnsi" w:cstheme="minorBidi"/>
        </w:rPr>
        <w:t>.</w:t>
      </w:r>
      <w:r w:rsidR="004715DC">
        <w:rPr>
          <w:rFonts w:asciiTheme="minorHAnsi" w:hAnsiTheme="minorHAnsi" w:cstheme="minorBidi"/>
        </w:rPr>
        <w:t xml:space="preserve"> </w:t>
      </w:r>
    </w:p>
    <w:p w14:paraId="1B1F5F0A" w14:textId="77777777" w:rsidR="00146AD8" w:rsidRPr="00151816" w:rsidRDefault="00146AD8" w:rsidP="00C70C93">
      <w:pPr>
        <w:jc w:val="both"/>
        <w:rPr>
          <w:rFonts w:asciiTheme="minorHAnsi" w:eastAsiaTheme="minorEastAsia" w:hAnsiTheme="minorHAnsi" w:cstheme="minorBidi"/>
        </w:rPr>
      </w:pPr>
    </w:p>
    <w:p w14:paraId="0B691F31" w14:textId="60C93FB0" w:rsidR="00A1019E" w:rsidRPr="00151816" w:rsidRDefault="00EE02AC" w:rsidP="00C70C93">
      <w:pPr>
        <w:pStyle w:val="Heading4"/>
        <w:jc w:val="both"/>
      </w:pPr>
      <w:r w:rsidRPr="00151816">
        <w:t xml:space="preserve">Estimating </w:t>
      </w:r>
      <w:r w:rsidR="0039706C" w:rsidRPr="00151816">
        <w:t>p</w:t>
      </w:r>
      <w:r w:rsidR="007C30BC" w:rsidRPr="00151816">
        <w:t xml:space="preserve">rotein effects on </w:t>
      </w:r>
      <w:r w:rsidR="00FD6A24" w:rsidRPr="00151816">
        <w:t xml:space="preserve">human </w:t>
      </w:r>
      <w:r w:rsidR="008E1B8B" w:rsidRPr="00151816">
        <w:t xml:space="preserve">phenotypes </w:t>
      </w:r>
      <w:r w:rsidR="007A6727" w:rsidRPr="00151816">
        <w:t>using cis pQTL</w:t>
      </w:r>
      <w:r w:rsidR="001C6A8C" w:rsidRPr="00151816">
        <w:t>s</w:t>
      </w:r>
    </w:p>
    <w:p w14:paraId="1F43C02B" w14:textId="2B52A820" w:rsidR="00E743E5" w:rsidRPr="00E5175E" w:rsidRDefault="00FC274C" w:rsidP="00E743E5">
      <w:pPr>
        <w:jc w:val="both"/>
        <w:rPr>
          <w:rFonts w:asciiTheme="minorHAnsi" w:eastAsiaTheme="minorEastAsia" w:hAnsiTheme="minorHAnsi" w:cstheme="minorBidi"/>
        </w:rPr>
      </w:pPr>
      <w:r w:rsidRPr="00151816">
        <w:rPr>
          <w:rFonts w:asciiTheme="minorHAnsi" w:eastAsiaTheme="minorEastAsia" w:hAnsiTheme="minorHAnsi" w:cstheme="minorBidi"/>
        </w:rPr>
        <w:t>In</w:t>
      </w:r>
      <w:r w:rsidR="00EB4160">
        <w:rPr>
          <w:rFonts w:asciiTheme="minorHAnsi" w:eastAsiaTheme="minorEastAsia" w:hAnsiTheme="minorHAnsi" w:cstheme="minorBidi"/>
        </w:rPr>
        <w:t xml:space="preserve"> the</w:t>
      </w:r>
      <w:r w:rsidR="009B5851" w:rsidRPr="00151816">
        <w:rPr>
          <w:rFonts w:asciiTheme="minorHAnsi" w:eastAsiaTheme="minorEastAsia" w:hAnsiTheme="minorHAnsi" w:cstheme="minorBidi"/>
        </w:rPr>
        <w:t xml:space="preserve"> </w:t>
      </w:r>
      <w:r w:rsidRPr="00151816">
        <w:rPr>
          <w:rFonts w:asciiTheme="minorHAnsi" w:eastAsiaTheme="minorEastAsia" w:hAnsiTheme="minorHAnsi" w:cstheme="minorBidi"/>
        </w:rPr>
        <w:t>MR analys</w:t>
      </w:r>
      <w:r w:rsidR="000A1917" w:rsidRPr="00151816">
        <w:rPr>
          <w:rFonts w:asciiTheme="minorHAnsi" w:eastAsiaTheme="minorEastAsia" w:hAnsiTheme="minorHAnsi" w:cstheme="minorBidi"/>
        </w:rPr>
        <w:t>e</w:t>
      </w:r>
      <w:r w:rsidRPr="00151816">
        <w:rPr>
          <w:rFonts w:asciiTheme="minorHAnsi" w:eastAsiaTheme="minorEastAsia" w:hAnsiTheme="minorHAnsi" w:cstheme="minorBidi"/>
        </w:rPr>
        <w:t>s</w:t>
      </w:r>
      <w:r w:rsidR="005E501C">
        <w:rPr>
          <w:rFonts w:asciiTheme="minorHAnsi" w:eastAsiaTheme="minorEastAsia" w:hAnsiTheme="minorHAnsi" w:cstheme="minorBidi"/>
        </w:rPr>
        <w:t xml:space="preserve"> using </w:t>
      </w:r>
      <w:r w:rsidR="005E501C" w:rsidRPr="00151816">
        <w:rPr>
          <w:rFonts w:asciiTheme="minorHAnsi" w:eastAsiaTheme="minorEastAsia" w:hAnsiTheme="minorHAnsi" w:cstheme="minorBidi"/>
        </w:rPr>
        <w:t>cis</w:t>
      </w:r>
      <w:r w:rsidR="005E501C">
        <w:rPr>
          <w:rFonts w:asciiTheme="minorHAnsi" w:eastAsiaTheme="minorEastAsia" w:hAnsiTheme="minorHAnsi" w:cstheme="minorBidi"/>
        </w:rPr>
        <w:t>-</w:t>
      </w:r>
      <w:r w:rsidR="005E501C" w:rsidRPr="00151816">
        <w:rPr>
          <w:rFonts w:asciiTheme="minorHAnsi" w:eastAsiaTheme="minorEastAsia" w:hAnsiTheme="minorHAnsi" w:cstheme="minorBidi"/>
        </w:rPr>
        <w:t>pQTL</w:t>
      </w:r>
      <w:r w:rsidR="005E501C">
        <w:rPr>
          <w:rFonts w:asciiTheme="minorHAnsi" w:eastAsiaTheme="minorEastAsia" w:hAnsiTheme="minorHAnsi" w:cstheme="minorBidi"/>
        </w:rPr>
        <w:t>s</w:t>
      </w:r>
      <w:r w:rsidR="007F47AB" w:rsidRPr="00151816">
        <w:rPr>
          <w:rFonts w:asciiTheme="minorHAnsi" w:eastAsiaTheme="minorEastAsia" w:hAnsiTheme="minorHAnsi" w:cstheme="minorBidi"/>
        </w:rPr>
        <w:t xml:space="preserve">, </w:t>
      </w:r>
      <w:r w:rsidR="00C50D84" w:rsidRPr="00151816">
        <w:rPr>
          <w:rFonts w:ascii="Calibri" w:eastAsia="Calibri" w:hAnsi="Calibri" w:cs="Calibri"/>
        </w:rPr>
        <w:t>w</w:t>
      </w:r>
      <w:r w:rsidR="00063363" w:rsidRPr="00151816">
        <w:rPr>
          <w:rFonts w:ascii="Calibri" w:eastAsia="Calibri" w:hAnsi="Calibri" w:cs="Calibri"/>
        </w:rPr>
        <w:t xml:space="preserve">e </w:t>
      </w:r>
      <w:r w:rsidR="004364E2" w:rsidRPr="00151816">
        <w:rPr>
          <w:rFonts w:asciiTheme="minorHAnsi" w:eastAsiaTheme="minorEastAsia" w:hAnsiTheme="minorHAnsi" w:cstheme="minorBidi"/>
        </w:rPr>
        <w:t xml:space="preserve">identified </w:t>
      </w:r>
      <w:r w:rsidR="00601BB8">
        <w:rPr>
          <w:rFonts w:asciiTheme="minorHAnsi" w:eastAsiaTheme="minorEastAsia" w:hAnsiTheme="minorHAnsi" w:cstheme="minorBidi"/>
        </w:rPr>
        <w:t>111</w:t>
      </w:r>
      <w:r w:rsidR="00601BB8" w:rsidRPr="00151816">
        <w:rPr>
          <w:rFonts w:asciiTheme="minorHAnsi" w:eastAsiaTheme="minorEastAsia" w:hAnsiTheme="minorHAnsi" w:cstheme="minorBidi"/>
        </w:rPr>
        <w:t xml:space="preserve"> </w:t>
      </w:r>
      <w:r w:rsidR="004364E2" w:rsidRPr="00151816">
        <w:rPr>
          <w:rFonts w:asciiTheme="minorHAnsi" w:eastAsiaTheme="minorEastAsia" w:hAnsiTheme="minorHAnsi" w:cstheme="minorBidi"/>
        </w:rPr>
        <w:t>putative</w:t>
      </w:r>
      <w:r w:rsidR="003F02F1" w:rsidRPr="00151816">
        <w:rPr>
          <w:rFonts w:asciiTheme="minorHAnsi" w:eastAsiaTheme="minorEastAsia" w:hAnsiTheme="minorHAnsi" w:cstheme="minorBidi"/>
        </w:rPr>
        <w:t xml:space="preserve">ly </w:t>
      </w:r>
      <w:r w:rsidR="008F540C" w:rsidRPr="00151816">
        <w:rPr>
          <w:rFonts w:asciiTheme="minorHAnsi" w:eastAsiaTheme="minorEastAsia" w:hAnsiTheme="minorHAnsi" w:cstheme="minorBidi"/>
        </w:rPr>
        <w:t>causal effect</w:t>
      </w:r>
      <w:r w:rsidR="004364E2" w:rsidRPr="00151816">
        <w:rPr>
          <w:rFonts w:asciiTheme="minorHAnsi" w:eastAsiaTheme="minorEastAsia" w:hAnsiTheme="minorHAnsi" w:cstheme="minorBidi"/>
        </w:rPr>
        <w:t xml:space="preserve">s </w:t>
      </w:r>
      <w:r w:rsidR="003F02F1" w:rsidRPr="00151816">
        <w:rPr>
          <w:rFonts w:asciiTheme="minorHAnsi" w:eastAsiaTheme="minorEastAsia" w:hAnsiTheme="minorHAnsi" w:cstheme="minorBidi"/>
        </w:rPr>
        <w:t xml:space="preserve">of </w:t>
      </w:r>
      <w:r w:rsidR="00E602A8" w:rsidRPr="00151816">
        <w:rPr>
          <w:rFonts w:asciiTheme="minorHAnsi" w:eastAsiaTheme="minorEastAsia" w:hAnsiTheme="minorHAnsi" w:cstheme="minorBidi"/>
        </w:rPr>
        <w:t>6</w:t>
      </w:r>
      <w:r w:rsidR="00601BB8">
        <w:rPr>
          <w:rFonts w:asciiTheme="minorHAnsi" w:eastAsiaTheme="minorEastAsia" w:hAnsiTheme="minorHAnsi" w:cstheme="minorBidi"/>
        </w:rPr>
        <w:t>5</w:t>
      </w:r>
      <w:r w:rsidR="003F02F1" w:rsidRPr="00151816">
        <w:rPr>
          <w:rFonts w:asciiTheme="minorHAnsi" w:eastAsiaTheme="minorEastAsia" w:hAnsiTheme="minorHAnsi" w:cstheme="minorBidi"/>
        </w:rPr>
        <w:t xml:space="preserve"> proteins </w:t>
      </w:r>
      <w:r w:rsidR="00F8733D">
        <w:rPr>
          <w:rFonts w:asciiTheme="minorHAnsi" w:eastAsiaTheme="minorEastAsia" w:hAnsiTheme="minorHAnsi" w:cstheme="minorBidi"/>
        </w:rPr>
        <w:t>on</w:t>
      </w:r>
      <w:r w:rsidR="00F8733D" w:rsidRPr="00151816">
        <w:rPr>
          <w:rFonts w:asciiTheme="minorHAnsi" w:eastAsiaTheme="minorEastAsia" w:hAnsiTheme="minorHAnsi" w:cstheme="minorBidi"/>
        </w:rPr>
        <w:t xml:space="preserve"> </w:t>
      </w:r>
      <w:r w:rsidR="00E602A8" w:rsidRPr="00151816">
        <w:rPr>
          <w:rFonts w:asciiTheme="minorHAnsi" w:eastAsiaTheme="minorEastAsia" w:hAnsiTheme="minorHAnsi" w:cstheme="minorBidi"/>
        </w:rPr>
        <w:t>5</w:t>
      </w:r>
      <w:r w:rsidR="00601BB8">
        <w:rPr>
          <w:rFonts w:asciiTheme="minorHAnsi" w:eastAsiaTheme="minorEastAsia" w:hAnsiTheme="minorHAnsi" w:cstheme="minorBidi"/>
        </w:rPr>
        <w:t>2</w:t>
      </w:r>
      <w:r w:rsidR="00695DF5" w:rsidRPr="00151816">
        <w:rPr>
          <w:rFonts w:asciiTheme="minorHAnsi" w:eastAsiaTheme="minorEastAsia" w:hAnsiTheme="minorHAnsi" w:cstheme="minorBidi"/>
        </w:rPr>
        <w:t xml:space="preserve"> </w:t>
      </w:r>
      <w:r w:rsidR="00B44930" w:rsidRPr="00151816">
        <w:rPr>
          <w:rFonts w:asciiTheme="minorHAnsi" w:eastAsiaTheme="minorEastAsia" w:hAnsiTheme="minorHAnsi" w:cstheme="minorBidi"/>
        </w:rPr>
        <w:t>phenotypes</w:t>
      </w:r>
      <w:r w:rsidR="00063363" w:rsidRPr="00151816">
        <w:rPr>
          <w:rFonts w:asciiTheme="minorHAnsi" w:eastAsiaTheme="minorEastAsia" w:hAnsiTheme="minorHAnsi" w:cstheme="minorBidi"/>
        </w:rPr>
        <w:t xml:space="preserve">, </w:t>
      </w:r>
      <w:r w:rsidR="002D3FB5" w:rsidRPr="00151816">
        <w:rPr>
          <w:rFonts w:asciiTheme="minorHAnsi" w:eastAsiaTheme="minorEastAsia" w:hAnsiTheme="minorHAnsi" w:cstheme="minorBidi"/>
        </w:rPr>
        <w:t>with</w:t>
      </w:r>
      <w:r w:rsidR="000A1917" w:rsidRPr="00151816">
        <w:rPr>
          <w:rFonts w:asciiTheme="minorHAnsi" w:eastAsiaTheme="minorEastAsia" w:hAnsiTheme="minorHAnsi" w:cstheme="minorBidi"/>
        </w:rPr>
        <w:t xml:space="preserve"> </w:t>
      </w:r>
      <w:r w:rsidR="005D06F1">
        <w:rPr>
          <w:rFonts w:asciiTheme="minorHAnsi" w:eastAsiaTheme="minorEastAsia" w:hAnsiTheme="minorHAnsi" w:cstheme="minorBidi"/>
        </w:rPr>
        <w:t xml:space="preserve">strong </w:t>
      </w:r>
      <w:r w:rsidR="000A1917" w:rsidRPr="00151816">
        <w:rPr>
          <w:rFonts w:asciiTheme="minorHAnsi" w:eastAsiaTheme="minorEastAsia" w:hAnsiTheme="minorHAnsi" w:cstheme="minorBidi"/>
        </w:rPr>
        <w:t xml:space="preserve">evidence of </w:t>
      </w:r>
      <w:r w:rsidR="007A7338">
        <w:rPr>
          <w:rFonts w:asciiTheme="minorHAnsi" w:eastAsiaTheme="minorEastAsia" w:hAnsiTheme="minorHAnsi" w:cstheme="minorBidi"/>
        </w:rPr>
        <w:t>MR</w:t>
      </w:r>
      <w:r w:rsidR="00BD3538">
        <w:rPr>
          <w:rFonts w:asciiTheme="minorHAnsi" w:eastAsiaTheme="minorEastAsia" w:hAnsiTheme="minorHAnsi" w:cstheme="minorBidi"/>
        </w:rPr>
        <w:t xml:space="preserve"> (</w:t>
      </w:r>
      <w:r w:rsidR="00BD3538" w:rsidRPr="00151816">
        <w:rPr>
          <w:rFonts w:asciiTheme="minorHAnsi" w:eastAsiaTheme="minorEastAsia" w:hAnsiTheme="minorHAnsi" w:cstheme="minorBidi"/>
        </w:rPr>
        <w:t xml:space="preserve">P&lt; </w:t>
      </w:r>
      <w:r w:rsidR="00BD3538" w:rsidRPr="00151816">
        <w:rPr>
          <w:rFonts w:asciiTheme="minorHAnsi" w:eastAsia="Calibri" w:hAnsiTheme="minorHAnsi" w:cstheme="minorBidi"/>
        </w:rPr>
        <w:t>3.5x10</w:t>
      </w:r>
      <w:r w:rsidR="00BD3538" w:rsidRPr="00151816">
        <w:rPr>
          <w:rFonts w:asciiTheme="minorHAnsi" w:eastAsia="Calibri" w:hAnsiTheme="minorHAnsi" w:cstheme="minorBidi"/>
          <w:vertAlign w:val="superscript"/>
        </w:rPr>
        <w:t>-7</w:t>
      </w:r>
      <w:r w:rsidR="00BD3538">
        <w:rPr>
          <w:rFonts w:asciiTheme="minorHAnsi" w:eastAsiaTheme="minorEastAsia" w:hAnsiTheme="minorHAnsi" w:cstheme="minorBidi"/>
        </w:rPr>
        <w:t>)</w:t>
      </w:r>
      <w:r w:rsidR="007A7338">
        <w:rPr>
          <w:rFonts w:asciiTheme="minorHAnsi" w:eastAsiaTheme="minorEastAsia" w:hAnsiTheme="minorHAnsi" w:cstheme="minorBidi"/>
        </w:rPr>
        <w:t xml:space="preserve"> and </w:t>
      </w:r>
      <w:r w:rsidR="00063363" w:rsidRPr="00151816">
        <w:rPr>
          <w:rFonts w:asciiTheme="minorHAnsi" w:eastAsiaTheme="minorEastAsia" w:hAnsiTheme="minorHAnsi" w:cstheme="minorBidi"/>
        </w:rPr>
        <w:t xml:space="preserve">colocalization </w:t>
      </w:r>
      <w:r w:rsidR="00BE7364" w:rsidRPr="00151816">
        <w:rPr>
          <w:rFonts w:asciiTheme="minorHAnsi" w:eastAsiaTheme="minorEastAsia" w:hAnsiTheme="minorHAnsi" w:cstheme="minorBidi"/>
        </w:rPr>
        <w:t>(posterior probability&gt;80%</w:t>
      </w:r>
      <w:r w:rsidR="00A46ED7">
        <w:rPr>
          <w:rFonts w:asciiTheme="minorHAnsi" w:eastAsiaTheme="minorEastAsia" w:hAnsiTheme="minorHAnsi" w:cstheme="minorBidi"/>
        </w:rPr>
        <w:t>; after apply</w:t>
      </w:r>
      <w:r w:rsidR="006443C2">
        <w:rPr>
          <w:rFonts w:asciiTheme="minorHAnsi" w:eastAsiaTheme="minorEastAsia" w:hAnsiTheme="minorHAnsi" w:cstheme="minorBidi"/>
        </w:rPr>
        <w:t>ing</w:t>
      </w:r>
      <w:r w:rsidR="00A46ED7">
        <w:rPr>
          <w:rFonts w:asciiTheme="minorHAnsi" w:eastAsiaTheme="minorEastAsia" w:hAnsiTheme="minorHAnsi" w:cstheme="minorBidi"/>
        </w:rPr>
        <w:t xml:space="preserve"> PWCoCo</w:t>
      </w:r>
      <w:r w:rsidR="00BE7364" w:rsidRPr="00151816">
        <w:rPr>
          <w:rFonts w:asciiTheme="minorHAnsi" w:eastAsiaTheme="minorEastAsia" w:hAnsiTheme="minorHAnsi" w:cstheme="minorBidi"/>
        </w:rPr>
        <w:t xml:space="preserve">) </w:t>
      </w:r>
      <w:r w:rsidR="000A1917" w:rsidRPr="00151816">
        <w:rPr>
          <w:rFonts w:asciiTheme="minorHAnsi" w:eastAsiaTheme="minorEastAsia" w:hAnsiTheme="minorHAnsi" w:cstheme="minorBidi"/>
        </w:rPr>
        <w:t xml:space="preserve">between the protein- and </w:t>
      </w:r>
      <w:r w:rsidR="00B44930" w:rsidRPr="00151816">
        <w:rPr>
          <w:rFonts w:asciiTheme="minorHAnsi" w:eastAsiaTheme="minorEastAsia" w:hAnsiTheme="minorHAnsi" w:cstheme="minorBidi"/>
        </w:rPr>
        <w:t>phenotype</w:t>
      </w:r>
      <w:r w:rsidR="000A1917" w:rsidRPr="00151816">
        <w:rPr>
          <w:rFonts w:asciiTheme="minorHAnsi" w:eastAsiaTheme="minorEastAsia" w:hAnsiTheme="minorHAnsi" w:cstheme="minorBidi"/>
        </w:rPr>
        <w:t>-associated signals</w:t>
      </w:r>
      <w:r w:rsidR="005E501C">
        <w:rPr>
          <w:rFonts w:asciiTheme="minorHAnsi" w:eastAsiaTheme="minorEastAsia" w:hAnsiTheme="minorHAnsi" w:cstheme="minorBidi"/>
        </w:rPr>
        <w:t xml:space="preserve"> (</w:t>
      </w:r>
      <w:r w:rsidR="005E501C" w:rsidRPr="00151816">
        <w:rPr>
          <w:rFonts w:asciiTheme="minorHAnsi" w:eastAsiaTheme="minorEastAsia" w:hAnsiTheme="minorHAnsi" w:cstheme="minorBidi"/>
          <w:b/>
        </w:rPr>
        <w:t xml:space="preserve">Figure </w:t>
      </w:r>
      <w:r w:rsidR="005E501C">
        <w:rPr>
          <w:rFonts w:asciiTheme="minorHAnsi" w:eastAsiaTheme="minorEastAsia" w:hAnsiTheme="minorHAnsi" w:cstheme="minorBidi"/>
          <w:b/>
        </w:rPr>
        <w:t>3</w:t>
      </w:r>
      <w:r w:rsidR="005E501C" w:rsidRPr="00151816">
        <w:rPr>
          <w:rFonts w:asciiTheme="minorHAnsi" w:eastAsiaTheme="minorEastAsia" w:hAnsiTheme="minorHAnsi" w:cstheme="minorBidi"/>
        </w:rPr>
        <w:t xml:space="preserve">, </w:t>
      </w:r>
      <w:r w:rsidR="005E501C">
        <w:rPr>
          <w:rFonts w:asciiTheme="minorHAnsi" w:eastAsiaTheme="minorEastAsia" w:hAnsiTheme="minorHAnsi" w:cstheme="minorBidi"/>
          <w:b/>
        </w:rPr>
        <w:t>Supplementary Table 7</w:t>
      </w:r>
      <w:r w:rsidR="005E501C">
        <w:rPr>
          <w:rFonts w:asciiTheme="minorHAnsi" w:eastAsiaTheme="minorEastAsia" w:hAnsiTheme="minorHAnsi" w:cstheme="minorBidi"/>
        </w:rPr>
        <w:t>).</w:t>
      </w:r>
      <w:r w:rsidR="00225E10" w:rsidRPr="00151816">
        <w:rPr>
          <w:rFonts w:asciiTheme="minorHAnsi" w:eastAsiaTheme="minorEastAsia" w:hAnsiTheme="minorHAnsi" w:cstheme="minorBidi"/>
        </w:rPr>
        <w:t xml:space="preserve"> </w:t>
      </w:r>
      <w:r w:rsidR="00847E2D">
        <w:rPr>
          <w:rFonts w:asciiTheme="minorHAnsi" w:eastAsiaTheme="minorEastAsia" w:hAnsiTheme="minorHAnsi" w:cstheme="minorBidi"/>
        </w:rPr>
        <w:t xml:space="preserve">A further </w:t>
      </w:r>
      <w:r w:rsidR="00CF2675">
        <w:rPr>
          <w:rFonts w:asciiTheme="minorHAnsi" w:eastAsiaTheme="minorEastAsia" w:hAnsiTheme="minorHAnsi" w:cstheme="minorBidi"/>
        </w:rPr>
        <w:t xml:space="preserve">69 </w:t>
      </w:r>
      <w:r w:rsidR="00114BE5">
        <w:rPr>
          <w:rFonts w:asciiTheme="minorHAnsi" w:eastAsiaTheme="minorEastAsia" w:hAnsiTheme="minorHAnsi" w:cstheme="minorBidi"/>
        </w:rPr>
        <w:t xml:space="preserve">potential </w:t>
      </w:r>
      <w:r w:rsidR="007F6EDC">
        <w:rPr>
          <w:rFonts w:asciiTheme="minorHAnsi" w:eastAsiaTheme="minorEastAsia" w:hAnsiTheme="minorHAnsi" w:cstheme="minorBidi"/>
        </w:rPr>
        <w:t>associations</w:t>
      </w:r>
      <w:r w:rsidR="00114BE5">
        <w:rPr>
          <w:rFonts w:asciiTheme="minorHAnsi" w:eastAsiaTheme="minorEastAsia" w:hAnsiTheme="minorHAnsi" w:cstheme="minorBidi"/>
        </w:rPr>
        <w:t xml:space="preserve"> </w:t>
      </w:r>
      <w:r w:rsidR="008A1E55">
        <w:rPr>
          <w:rFonts w:asciiTheme="minorHAnsi" w:eastAsiaTheme="minorEastAsia" w:hAnsiTheme="minorHAnsi" w:cstheme="minorBidi"/>
        </w:rPr>
        <w:t>had evidence from MR</w:t>
      </w:r>
      <w:r w:rsidR="00943B37">
        <w:rPr>
          <w:rFonts w:asciiTheme="minorHAnsi" w:eastAsiaTheme="minorEastAsia" w:hAnsiTheme="minorHAnsi" w:cstheme="minorBidi"/>
        </w:rPr>
        <w:t xml:space="preserve"> </w:t>
      </w:r>
      <w:r w:rsidR="00D32244">
        <w:rPr>
          <w:rFonts w:asciiTheme="minorHAnsi" w:eastAsiaTheme="minorEastAsia" w:hAnsiTheme="minorHAnsi" w:cstheme="minorBidi"/>
        </w:rPr>
        <w:t xml:space="preserve">but did not have </w:t>
      </w:r>
      <w:r w:rsidR="00B43C62">
        <w:rPr>
          <w:rFonts w:asciiTheme="minorHAnsi" w:eastAsiaTheme="minorEastAsia" w:hAnsiTheme="minorHAnsi" w:cstheme="minorBidi"/>
        </w:rPr>
        <w:t xml:space="preserve">strong evidence </w:t>
      </w:r>
      <w:r w:rsidR="00CF2675">
        <w:rPr>
          <w:rFonts w:asciiTheme="minorHAnsi" w:eastAsiaTheme="minorEastAsia" w:hAnsiTheme="minorHAnsi" w:cstheme="minorBidi"/>
        </w:rPr>
        <w:t xml:space="preserve">of colocalization </w:t>
      </w:r>
      <w:r w:rsidR="00CF2675" w:rsidRPr="00151816">
        <w:rPr>
          <w:rFonts w:asciiTheme="minorHAnsi" w:eastAsiaTheme="minorEastAsia" w:hAnsiTheme="minorHAnsi"/>
        </w:rPr>
        <w:t>(</w:t>
      </w:r>
      <w:r w:rsidR="00032470">
        <w:rPr>
          <w:rFonts w:asciiTheme="minorHAnsi" w:eastAsiaTheme="minorEastAsia" w:hAnsiTheme="minorHAnsi"/>
        </w:rPr>
        <w:t xml:space="preserve">posterior probability&lt;80%; </w:t>
      </w:r>
      <w:r w:rsidR="00CF2675" w:rsidRPr="00151816">
        <w:rPr>
          <w:rFonts w:asciiTheme="minorHAnsi" w:eastAsiaTheme="minorEastAsia" w:hAnsiTheme="minorHAnsi"/>
          <w:b/>
        </w:rPr>
        <w:t xml:space="preserve">Supplementary Table </w:t>
      </w:r>
      <w:r w:rsidR="00CF2675">
        <w:rPr>
          <w:rFonts w:asciiTheme="minorHAnsi" w:eastAsiaTheme="minorEastAsia" w:hAnsiTheme="minorHAnsi"/>
          <w:b/>
        </w:rPr>
        <w:t>8</w:t>
      </w:r>
      <w:r w:rsidR="00CF2675" w:rsidRPr="00151816">
        <w:rPr>
          <w:rFonts w:asciiTheme="minorHAnsi" w:eastAsiaTheme="minorEastAsia" w:hAnsiTheme="minorHAnsi"/>
        </w:rPr>
        <w:t>)</w:t>
      </w:r>
      <w:r w:rsidR="00CF2675">
        <w:rPr>
          <w:rFonts w:asciiTheme="minorHAnsi" w:eastAsiaTheme="minorEastAsia" w:hAnsiTheme="minorHAnsi"/>
        </w:rPr>
        <w:t>, highlighting the potential for confounding by LD and the importance of colocalization analyses in MR of</w:t>
      </w:r>
      <w:r w:rsidR="00894412">
        <w:rPr>
          <w:rFonts w:asciiTheme="minorHAnsi" w:eastAsiaTheme="minorEastAsia" w:hAnsiTheme="minorHAnsi"/>
        </w:rPr>
        <w:t xml:space="preserve"> proteins</w:t>
      </w:r>
      <w:r w:rsidR="00CF2675" w:rsidRPr="00151816">
        <w:rPr>
          <w:rFonts w:asciiTheme="minorHAnsi" w:eastAsiaTheme="minorEastAsia" w:hAnsiTheme="minorHAnsi"/>
        </w:rPr>
        <w:t xml:space="preserve">. </w:t>
      </w:r>
      <w:r w:rsidR="00756391" w:rsidRPr="00151816">
        <w:rPr>
          <w:rFonts w:asciiTheme="minorHAnsi" w:eastAsiaTheme="minorEastAsia" w:hAnsiTheme="minorHAnsi" w:cstheme="minorBidi"/>
        </w:rPr>
        <w:t xml:space="preserve">Evidence of potentially </w:t>
      </w:r>
      <w:r w:rsidR="008F540C" w:rsidRPr="00151816">
        <w:rPr>
          <w:rFonts w:asciiTheme="minorHAnsi" w:eastAsiaTheme="minorEastAsia" w:hAnsiTheme="minorHAnsi" w:cstheme="minorBidi"/>
        </w:rPr>
        <w:t>causal effect</w:t>
      </w:r>
      <w:r w:rsidR="00756391" w:rsidRPr="00151816">
        <w:rPr>
          <w:rFonts w:asciiTheme="minorHAnsi" w:eastAsiaTheme="minorEastAsia" w:hAnsiTheme="minorHAnsi" w:cstheme="minorBidi"/>
        </w:rPr>
        <w:t>s</w:t>
      </w:r>
      <w:r w:rsidR="00644D9E" w:rsidRPr="00151816">
        <w:rPr>
          <w:rFonts w:asciiTheme="minorHAnsi" w:eastAsiaTheme="minorEastAsia" w:hAnsiTheme="minorHAnsi" w:cstheme="minorBidi"/>
        </w:rPr>
        <w:t xml:space="preserve"> </w:t>
      </w:r>
      <w:r w:rsidR="00540B43">
        <w:rPr>
          <w:rFonts w:asciiTheme="minorHAnsi" w:eastAsiaTheme="minorEastAsia" w:hAnsiTheme="minorHAnsi" w:cstheme="minorBidi"/>
        </w:rPr>
        <w:t>supported by</w:t>
      </w:r>
      <w:r w:rsidR="00540B43" w:rsidRPr="00151816">
        <w:rPr>
          <w:rFonts w:asciiTheme="minorHAnsi" w:eastAsiaTheme="minorEastAsia" w:hAnsiTheme="minorHAnsi" w:cstheme="minorBidi"/>
        </w:rPr>
        <w:t xml:space="preserve"> </w:t>
      </w:r>
      <w:r w:rsidR="00644D9E" w:rsidRPr="00151816">
        <w:rPr>
          <w:rFonts w:asciiTheme="minorHAnsi" w:eastAsiaTheme="minorEastAsia" w:hAnsiTheme="minorHAnsi" w:cstheme="minorBidi"/>
        </w:rPr>
        <w:t>colocalization</w:t>
      </w:r>
      <w:r w:rsidR="00E23F63" w:rsidRPr="00151816">
        <w:rPr>
          <w:rFonts w:asciiTheme="minorHAnsi" w:eastAsiaTheme="minorEastAsia" w:hAnsiTheme="minorHAnsi" w:cstheme="minorBidi"/>
        </w:rPr>
        <w:t xml:space="preserve"> </w:t>
      </w:r>
      <w:r w:rsidR="00756391" w:rsidRPr="00151816">
        <w:rPr>
          <w:rFonts w:asciiTheme="minorHAnsi" w:eastAsiaTheme="minorEastAsia" w:hAnsiTheme="minorHAnsi" w:cstheme="minorBidi"/>
        </w:rPr>
        <w:t xml:space="preserve">was </w:t>
      </w:r>
      <w:r w:rsidR="00E23F63" w:rsidRPr="00151816">
        <w:rPr>
          <w:rFonts w:asciiTheme="minorHAnsi" w:eastAsiaTheme="minorEastAsia" w:hAnsiTheme="minorHAnsi" w:cstheme="minorBidi"/>
        </w:rPr>
        <w:t>identified across a range of disease categories</w:t>
      </w:r>
      <w:r w:rsidR="005F45B1" w:rsidRPr="00151816">
        <w:rPr>
          <w:rFonts w:asciiTheme="minorHAnsi" w:eastAsiaTheme="minorEastAsia" w:hAnsiTheme="minorHAnsi" w:cstheme="minorBidi"/>
        </w:rPr>
        <w:t xml:space="preserve"> </w:t>
      </w:r>
      <w:r w:rsidR="00C73219" w:rsidRPr="00151816">
        <w:rPr>
          <w:rFonts w:asciiTheme="minorHAnsi" w:eastAsiaTheme="minorEastAsia" w:hAnsiTheme="minorHAnsi" w:cstheme="minorBidi"/>
        </w:rPr>
        <w:t xml:space="preserve">including </w:t>
      </w:r>
      <w:r w:rsidR="00916485" w:rsidRPr="00151816">
        <w:rPr>
          <w:rFonts w:asciiTheme="minorHAnsi" w:eastAsiaTheme="minorEastAsia" w:hAnsiTheme="minorHAnsi" w:cstheme="minorBidi"/>
        </w:rPr>
        <w:t>anthropometric</w:t>
      </w:r>
      <w:r w:rsidR="006869D5" w:rsidRPr="00151816">
        <w:rPr>
          <w:rFonts w:asciiTheme="minorHAnsi" w:eastAsiaTheme="minorEastAsia" w:hAnsiTheme="minorHAnsi" w:cstheme="minorBidi"/>
        </w:rPr>
        <w:t xml:space="preserve"> phenotypes </w:t>
      </w:r>
      <w:r w:rsidR="005D0FC3">
        <w:rPr>
          <w:rFonts w:asciiTheme="minorHAnsi" w:eastAsiaTheme="minorEastAsia" w:hAnsiTheme="minorHAnsi" w:cstheme="minorBidi" w:hint="eastAsia"/>
        </w:rPr>
        <w:t>and</w:t>
      </w:r>
      <w:r w:rsidR="005D0FC3" w:rsidRPr="001A1185">
        <w:rPr>
          <w:rFonts w:asciiTheme="minorHAnsi" w:eastAsiaTheme="minorEastAsia" w:hAnsiTheme="minorHAnsi"/>
          <w:lang w:val="en-US"/>
        </w:rPr>
        <w:t xml:space="preserve"> </w:t>
      </w:r>
      <w:r w:rsidR="006869D5" w:rsidRPr="00151816">
        <w:rPr>
          <w:rFonts w:asciiTheme="minorHAnsi" w:eastAsiaTheme="minorEastAsia" w:hAnsiTheme="minorHAnsi" w:cstheme="minorBidi"/>
        </w:rPr>
        <w:t>cardiovascular</w:t>
      </w:r>
      <w:r w:rsidR="006869D5" w:rsidRPr="00151816" w:rsidDel="006869D5">
        <w:rPr>
          <w:rFonts w:asciiTheme="minorHAnsi" w:eastAsiaTheme="minorEastAsia" w:hAnsiTheme="minorHAnsi" w:cstheme="minorBidi"/>
        </w:rPr>
        <w:t xml:space="preserve"> </w:t>
      </w:r>
      <w:r w:rsidR="006869D5" w:rsidRPr="00151816">
        <w:rPr>
          <w:rFonts w:asciiTheme="minorHAnsi" w:eastAsiaTheme="minorEastAsia" w:hAnsiTheme="minorHAnsi" w:cstheme="minorBidi"/>
        </w:rPr>
        <w:t xml:space="preserve">and </w:t>
      </w:r>
      <w:r w:rsidR="00CF6877" w:rsidRPr="00151816">
        <w:rPr>
          <w:rFonts w:asciiTheme="minorHAnsi" w:eastAsiaTheme="minorEastAsia" w:hAnsiTheme="minorHAnsi" w:cstheme="minorBidi"/>
        </w:rPr>
        <w:t>autoimmune</w:t>
      </w:r>
      <w:r w:rsidR="00C73219" w:rsidRPr="00151816">
        <w:rPr>
          <w:rFonts w:asciiTheme="minorHAnsi" w:eastAsiaTheme="minorEastAsia" w:hAnsiTheme="minorHAnsi" w:cstheme="minorBidi"/>
        </w:rPr>
        <w:t xml:space="preserve"> </w:t>
      </w:r>
      <w:r w:rsidR="00B020B9" w:rsidRPr="00151816">
        <w:rPr>
          <w:rFonts w:asciiTheme="minorHAnsi" w:eastAsiaTheme="minorEastAsia" w:hAnsiTheme="minorHAnsi" w:cstheme="minorBidi"/>
        </w:rPr>
        <w:t xml:space="preserve">diseases </w:t>
      </w:r>
      <w:r w:rsidR="005F45B1" w:rsidRPr="00151816">
        <w:rPr>
          <w:rFonts w:asciiTheme="minorHAnsi" w:eastAsiaTheme="minorEastAsia" w:hAnsiTheme="minorHAnsi" w:cstheme="minorBidi"/>
        </w:rPr>
        <w:t>(</w:t>
      </w:r>
      <w:r w:rsidR="00F721D0" w:rsidRPr="00151816">
        <w:rPr>
          <w:rFonts w:asciiTheme="minorHAnsi" w:eastAsiaTheme="minorEastAsia" w:hAnsiTheme="minorHAnsi" w:cstheme="minorBidi"/>
          <w:b/>
        </w:rPr>
        <w:t>Supplementary Note</w:t>
      </w:r>
      <w:r w:rsidR="005D0FC3">
        <w:rPr>
          <w:rFonts w:asciiTheme="minorHAnsi" w:eastAsiaTheme="minorEastAsia" w:hAnsiTheme="minorHAnsi" w:cstheme="minorBidi"/>
          <w:b/>
        </w:rPr>
        <w:t xml:space="preserve">: </w:t>
      </w:r>
      <w:r w:rsidR="008E27C6" w:rsidRPr="008E27C6">
        <w:rPr>
          <w:rFonts w:asciiTheme="minorHAnsi" w:eastAsiaTheme="minorEastAsia" w:hAnsiTheme="minorHAnsi" w:cstheme="minorBidi"/>
          <w:bCs/>
        </w:rPr>
        <w:t>Disease areas of</w:t>
      </w:r>
      <w:r w:rsidR="008E27C6">
        <w:rPr>
          <w:rFonts w:asciiTheme="minorHAnsi" w:eastAsiaTheme="minorEastAsia" w:hAnsiTheme="minorHAnsi" w:cstheme="minorBidi"/>
          <w:b/>
        </w:rPr>
        <w:t xml:space="preserve"> </w:t>
      </w:r>
      <w:r w:rsidR="008E27C6">
        <w:rPr>
          <w:rFonts w:asciiTheme="minorHAnsi" w:eastAsiaTheme="minorEastAsia" w:hAnsiTheme="minorHAnsi" w:cstheme="minorBidi"/>
          <w:bCs/>
        </w:rPr>
        <w:t>p</w:t>
      </w:r>
      <w:r w:rsidR="005D0FC3" w:rsidRPr="00DC6CE6">
        <w:rPr>
          <w:rFonts w:asciiTheme="minorHAnsi" w:eastAsiaTheme="minorEastAsia" w:hAnsiTheme="minorHAnsi" w:cstheme="minorBidi"/>
          <w:bCs/>
        </w:rPr>
        <w:t>rotein-trait associations</w:t>
      </w:r>
      <w:r w:rsidR="005F45B1" w:rsidRPr="00151816">
        <w:rPr>
          <w:rFonts w:asciiTheme="minorHAnsi" w:eastAsiaTheme="minorEastAsia" w:hAnsiTheme="minorHAnsi" w:cstheme="minorBidi"/>
        </w:rPr>
        <w:t>)</w:t>
      </w:r>
      <w:r w:rsidR="0087519A">
        <w:rPr>
          <w:rFonts w:asciiTheme="minorHAnsi" w:eastAsiaTheme="minorEastAsia" w:hAnsiTheme="minorHAnsi" w:cstheme="minorBidi"/>
        </w:rPr>
        <w:t xml:space="preserve"> and </w:t>
      </w:r>
      <w:r w:rsidR="00D4211D">
        <w:rPr>
          <w:rFonts w:asciiTheme="minorHAnsi" w:eastAsiaTheme="minorEastAsia" w:hAnsiTheme="minorHAnsi" w:cstheme="minorBidi"/>
        </w:rPr>
        <w:t xml:space="preserve">our findings </w:t>
      </w:r>
      <w:r w:rsidR="0087519A">
        <w:rPr>
          <w:rFonts w:asciiTheme="minorHAnsi" w:eastAsiaTheme="minorEastAsia" w:hAnsiTheme="minorHAnsi" w:cstheme="minorBidi"/>
        </w:rPr>
        <w:t xml:space="preserve">replicated some previous </w:t>
      </w:r>
      <w:r w:rsidR="00D4211D">
        <w:rPr>
          <w:rFonts w:asciiTheme="minorHAnsi" w:eastAsiaTheme="minorEastAsia" w:hAnsiTheme="minorHAnsi" w:cstheme="minorBidi"/>
        </w:rPr>
        <w:t>reported associations</w:t>
      </w:r>
      <w:r w:rsidR="0087519A">
        <w:rPr>
          <w:rFonts w:asciiTheme="minorHAnsi" w:eastAsiaTheme="minorEastAsia" w:hAnsiTheme="minorHAnsi" w:cstheme="minorBidi"/>
        </w:rPr>
        <w:t xml:space="preserve"> (</w:t>
      </w:r>
      <w:r w:rsidR="0087519A" w:rsidRPr="008B7945">
        <w:rPr>
          <w:rFonts w:asciiTheme="minorHAnsi" w:eastAsiaTheme="minorEastAsia" w:hAnsiTheme="minorHAnsi" w:cstheme="minorBidi"/>
          <w:b/>
          <w:bCs/>
        </w:rPr>
        <w:t>Supplementary Note</w:t>
      </w:r>
      <w:r w:rsidR="005D0FC3">
        <w:rPr>
          <w:rFonts w:asciiTheme="minorHAnsi" w:eastAsiaTheme="minorEastAsia" w:hAnsiTheme="minorHAnsi" w:cstheme="minorBidi"/>
          <w:b/>
          <w:bCs/>
        </w:rPr>
        <w:t xml:space="preserve">: </w:t>
      </w:r>
      <w:r w:rsidR="005D0FC3" w:rsidRPr="003F4DCB">
        <w:rPr>
          <w:rFonts w:asciiTheme="minorHAnsi" w:eastAsiaTheme="minorEastAsia" w:hAnsiTheme="minorHAnsi" w:cstheme="minorBidi"/>
        </w:rPr>
        <w:t xml:space="preserve">MR </w:t>
      </w:r>
      <w:r w:rsidR="003F4DCB" w:rsidRPr="003F4DCB">
        <w:rPr>
          <w:rFonts w:asciiTheme="minorHAnsi" w:eastAsiaTheme="minorEastAsia" w:hAnsiTheme="minorHAnsi" w:cstheme="minorBidi"/>
        </w:rPr>
        <w:t>results</w:t>
      </w:r>
      <w:r w:rsidR="005D0FC3" w:rsidRPr="003F4DCB">
        <w:rPr>
          <w:rFonts w:asciiTheme="minorHAnsi" w:eastAsiaTheme="minorEastAsia" w:hAnsiTheme="minorHAnsi" w:cstheme="minorBidi"/>
        </w:rPr>
        <w:t xml:space="preserve"> replicated previous findings</w:t>
      </w:r>
      <w:r w:rsidR="0087519A">
        <w:rPr>
          <w:rFonts w:asciiTheme="minorHAnsi" w:eastAsiaTheme="minorEastAsia" w:hAnsiTheme="minorHAnsi" w:cstheme="minorBidi"/>
        </w:rPr>
        <w:t>)</w:t>
      </w:r>
      <w:r w:rsidR="005F45B1" w:rsidRPr="00151816">
        <w:rPr>
          <w:rFonts w:asciiTheme="minorHAnsi" w:eastAsiaTheme="minorEastAsia" w:hAnsiTheme="minorHAnsi" w:cstheme="minorBidi"/>
        </w:rPr>
        <w:t>.</w:t>
      </w:r>
    </w:p>
    <w:p w14:paraId="052FF7E8" w14:textId="77777777" w:rsidR="00E743E5" w:rsidRDefault="00E743E5" w:rsidP="00E743E5">
      <w:pPr>
        <w:jc w:val="both"/>
        <w:rPr>
          <w:rFonts w:asciiTheme="minorHAnsi" w:eastAsiaTheme="minorEastAsia" w:hAnsiTheme="minorHAnsi" w:cstheme="minorBidi"/>
        </w:rPr>
      </w:pPr>
    </w:p>
    <w:p w14:paraId="17A00BC3" w14:textId="00F310D0" w:rsidR="005A28DC" w:rsidRDefault="008964BA" w:rsidP="00A9423D">
      <w:pPr>
        <w:jc w:val="both"/>
        <w:rPr>
          <w:rFonts w:asciiTheme="minorHAnsi" w:eastAsiaTheme="minorEastAsia" w:hAnsiTheme="minorHAnsi" w:cstheme="minorBidi"/>
        </w:rPr>
      </w:pPr>
      <w:r>
        <w:rPr>
          <w:rFonts w:asciiTheme="minorHAnsi" w:eastAsiaTheme="minorEastAsia" w:hAnsiTheme="minorHAnsi" w:cstheme="minorBidi"/>
        </w:rPr>
        <w:t>Of</w:t>
      </w:r>
      <w:r w:rsidRPr="00C208AE">
        <w:rPr>
          <w:rFonts w:asciiTheme="minorHAnsi" w:eastAsiaTheme="minorEastAsia" w:hAnsiTheme="minorHAnsi" w:cstheme="minorBidi"/>
        </w:rPr>
        <w:t xml:space="preserve"> </w:t>
      </w:r>
      <w:r w:rsidR="004E5C54" w:rsidRPr="00C208AE">
        <w:rPr>
          <w:rFonts w:asciiTheme="minorHAnsi" w:eastAsiaTheme="minorEastAsia" w:hAnsiTheme="minorHAnsi" w:cstheme="minorBidi"/>
        </w:rPr>
        <w:t>437 proteins</w:t>
      </w:r>
      <w:r w:rsidR="0047048C" w:rsidRPr="00C208AE">
        <w:rPr>
          <w:rFonts w:asciiTheme="minorHAnsi" w:eastAsiaTheme="minorEastAsia" w:hAnsiTheme="minorHAnsi" w:cstheme="minorBidi"/>
        </w:rPr>
        <w:t xml:space="preserve"> with </w:t>
      </w:r>
      <w:r w:rsidR="00CF7557" w:rsidRPr="00C208AE">
        <w:rPr>
          <w:rFonts w:asciiTheme="minorHAnsi" w:eastAsiaTheme="minorEastAsia" w:hAnsiTheme="minorHAnsi" w:cstheme="minorBidi"/>
        </w:rPr>
        <w:t>t</w:t>
      </w:r>
      <w:r w:rsidR="002352C0" w:rsidRPr="00C208AE">
        <w:rPr>
          <w:rFonts w:asciiTheme="minorHAnsi" w:eastAsiaTheme="minorEastAsia" w:hAnsiTheme="minorHAnsi" w:cstheme="minorBidi"/>
        </w:rPr>
        <w:t>ier 1 or</w:t>
      </w:r>
      <w:r w:rsidR="0015745A">
        <w:rPr>
          <w:rFonts w:asciiTheme="minorHAnsi" w:eastAsiaTheme="minorEastAsia" w:hAnsiTheme="minorHAnsi" w:cstheme="minorBidi"/>
        </w:rPr>
        <w:t xml:space="preserve"> tier </w:t>
      </w:r>
      <w:r w:rsidR="002352C0" w:rsidRPr="00C208AE">
        <w:rPr>
          <w:rFonts w:asciiTheme="minorHAnsi" w:eastAsiaTheme="minorEastAsia" w:hAnsiTheme="minorHAnsi" w:cstheme="minorBidi"/>
        </w:rPr>
        <w:t xml:space="preserve">2 </w:t>
      </w:r>
      <w:r w:rsidR="0047048C" w:rsidRPr="00C208AE">
        <w:rPr>
          <w:rFonts w:asciiTheme="minorHAnsi" w:eastAsiaTheme="minorEastAsia" w:hAnsiTheme="minorHAnsi" w:cstheme="minorBidi"/>
        </w:rPr>
        <w:t>cis</w:t>
      </w:r>
      <w:r w:rsidR="003703DB">
        <w:rPr>
          <w:rFonts w:asciiTheme="minorHAnsi" w:eastAsiaTheme="minorEastAsia" w:hAnsiTheme="minorHAnsi" w:cstheme="minorBidi"/>
        </w:rPr>
        <w:t xml:space="preserve"> instruments</w:t>
      </w:r>
      <w:r w:rsidR="0047048C" w:rsidRPr="00C208AE">
        <w:rPr>
          <w:rFonts w:asciiTheme="minorHAnsi" w:eastAsiaTheme="minorEastAsia" w:hAnsiTheme="minorHAnsi" w:cstheme="minorBidi"/>
        </w:rPr>
        <w:t xml:space="preserve"> from</w:t>
      </w:r>
      <w:r w:rsidR="004E5C54" w:rsidRPr="00C208AE">
        <w:rPr>
          <w:rFonts w:asciiTheme="minorHAnsi" w:eastAsiaTheme="minorEastAsia" w:hAnsiTheme="minorHAnsi" w:cstheme="minorBidi"/>
        </w:rPr>
        <w:t xml:space="preserve"> Sun</w:t>
      </w:r>
      <w:r w:rsidR="00DB6871">
        <w:rPr>
          <w:rFonts w:asciiTheme="minorHAnsi" w:eastAsiaTheme="minorEastAsia" w:hAnsiTheme="minorHAnsi" w:cstheme="minorBidi"/>
        </w:rPr>
        <w:t xml:space="preserve"> </w:t>
      </w:r>
      <w:r w:rsidR="00DB6871" w:rsidRPr="001A1185">
        <w:rPr>
          <w:rFonts w:asciiTheme="minorHAnsi" w:eastAsiaTheme="minorEastAsia" w:hAnsiTheme="minorHAnsi" w:cstheme="minorBidi"/>
          <w:i/>
          <w:iCs/>
        </w:rPr>
        <w:t>et al.</w:t>
      </w:r>
      <w:r w:rsidR="003D2DAB" w:rsidRPr="00151816">
        <w:rPr>
          <w:rFonts w:eastAsiaTheme="minorEastAsia"/>
          <w:color w:val="2B579A"/>
          <w:shd w:val="clear" w:color="auto" w:fill="E6E6E6"/>
        </w:rPr>
        <w:fldChar w:fldCharType="begin"/>
      </w:r>
      <w:r w:rsidR="00E277CD">
        <w:rPr>
          <w:rFonts w:asciiTheme="minorHAnsi" w:eastAsiaTheme="minorEastAsia" w:hAnsiTheme="minorHAnsi" w:cstheme="minorBidi"/>
          <w:lang w:val="en-US"/>
        </w:rPr>
        <w:instrText xml:space="preserve"> ADDIN ZOTERO_ITEM CSL_CITATION {"citationID":"RELhi1kK","properties":{"formattedCitation":"\\super 9\\nosupersub{}","plainCitation":"9","noteIndex":0},"citationItems":[{"id":"gQUzWErn/TQKaStXk","uris":["http://zotero.org/users/local/ONYY32YX/items/Z5H852UG"],"uri":["http://zotero.org/users/local/ONYY32YX/items/Z5H852UG"],"itemData":{"id":182,"type":"article-journal","title":"Genomic atlas of the human plasma proteome","container-title":"Nature","page":"73-79","volume":"558","issue":"7708","abstract":"Although plasma proteins have important roles in biological processes and\nare the direct targets of many drugs, the genetic factors that control\ninter-individual variation in plasma protein levels are not well\nunderstood. Here we characterize the genetic architecture of the human\nplasma proteome in healthy blood donors from the INTERVAL study. We\nidentify 1,927 genetic associations with 1,478 proteins, a fourfold\nincrease on existing knowledge, including trans associations for 1,104\nproteins. To understand the consequences of perturbations in plasma\nprotein levels, we apply an integrated approach that links genetic\nvariation with biological pathway, disease, and drug databases. We show\nthat protein quantitative trait loci overlap with gene expression\nquantitative trait loci, as well as with disease-associated loci, and find\nevidence that protein biomarkers have causal roles in disease using\nMendelian randomization analysis. By linking genetic factors to diseases\nvia specific proteins, our analyses highlight potential therapeutic\ntargets, opportunities for matching existing drugs with new disease\nindications, and potential safety concerns for drugs under development.","DOI":"10.1038/s41586-018-0175-2","ISSN":"0028-0836","author":[{"family":"Sun","given":"Benjamin B"},{"family":"Maranville","given":"Joseph C"},{"family":"Peters","given":"James E"},{"family":"Stacey","given":"David"},{"family":"Staley","given":"James R"},{"family":"Blackshaw","given":"James"},{"family":"Burgess","given":"Stephen"},{"family":"Jiang","given":"Tao"},{"family":"Paige","given":"Ellie"},{"family":"Surendran","given":"Praveen"},{"family":"Oliver-Williams","given":"Clare"},{"family":"Kamat","given":"Mihir A"},{"family":"Prins","given":"Bram P"},{"family":"Wilcox","given":"Sheri K"},{"family":"Zimmerman","given":"Erik S"},{"family":"Chi","given":"An"},{"family":"Bansal","given":"Narinder"},{"family":"Spain","given":"Sarah L"},{"family":"Wood","given":"Angela M"},{"family":"Morrell","given":"Nicholas W"},{"family":"Bradley","given":"John R"},{"family":"Janjic","given":"Nebojsa"},{"family":"Roberts","given":"David J"},{"family":"Ouwehand","given":"Willem H"},{"family":"Todd","given":"John A"},{"family":"Soranzo","given":"Nicole"},{"family":"Suhre","given":"Karsten"},{"family":"Paul","given":"Dirk S"},{"family":"Fox","given":"Caroline S"},{"family":"Plenge","given":"Robert M"},{"family":"Danesh","given":"John"},{"family":"Runz","given":"Heiko"},{"family":"Butterworth","given":"Adam S"}],"issued":{"date-parts":[["2018",6]]}}}],"schema":"https://github.com/citation-style-language/schema/raw/master/csl-citation.json"} </w:instrText>
      </w:r>
      <w:r w:rsidR="003D2DAB" w:rsidRPr="00151816">
        <w:rPr>
          <w:rFonts w:asciiTheme="minorHAnsi" w:eastAsiaTheme="minorEastAsia" w:hAnsiTheme="minorHAnsi" w:cstheme="minorBidi"/>
          <w:color w:val="2B579A"/>
          <w:shd w:val="clear" w:color="auto" w:fill="E6E6E6"/>
          <w:lang w:val="en-US"/>
        </w:rPr>
        <w:fldChar w:fldCharType="separate"/>
      </w:r>
      <w:r w:rsidR="003D2DAB" w:rsidRPr="00D02643">
        <w:rPr>
          <w:rFonts w:ascii="Calibri" w:hAnsi="Calibri" w:cs="Calibri"/>
          <w:vertAlign w:val="superscript"/>
          <w:lang w:val="en-US"/>
        </w:rPr>
        <w:t>9</w:t>
      </w:r>
      <w:r w:rsidR="003D2DAB" w:rsidRPr="00151816">
        <w:rPr>
          <w:rFonts w:eastAsiaTheme="minorEastAsia"/>
          <w:color w:val="2B579A"/>
          <w:shd w:val="clear" w:color="auto" w:fill="E6E6E6"/>
        </w:rPr>
        <w:fldChar w:fldCharType="end"/>
      </w:r>
      <w:r w:rsidR="004E5C54" w:rsidRPr="00C208AE">
        <w:rPr>
          <w:rFonts w:asciiTheme="minorHAnsi" w:eastAsiaTheme="minorEastAsia" w:hAnsiTheme="minorHAnsi" w:cstheme="minorBidi"/>
        </w:rPr>
        <w:t xml:space="preserve"> </w:t>
      </w:r>
      <w:r w:rsidR="0057172C" w:rsidRPr="00C208AE">
        <w:rPr>
          <w:rFonts w:asciiTheme="minorHAnsi" w:eastAsiaTheme="minorEastAsia" w:hAnsiTheme="minorHAnsi" w:cstheme="minorBidi"/>
        </w:rPr>
        <w:t xml:space="preserve">and Folkersen </w:t>
      </w:r>
      <w:r w:rsidR="004E5C54" w:rsidRPr="00413D22">
        <w:rPr>
          <w:rFonts w:asciiTheme="minorHAnsi" w:eastAsiaTheme="minorEastAsia" w:hAnsiTheme="minorHAnsi" w:cstheme="minorBidi"/>
          <w:i/>
          <w:iCs/>
        </w:rPr>
        <w:t>et al</w:t>
      </w:r>
      <w:r w:rsidR="00D21AE9" w:rsidRPr="00413D22">
        <w:rPr>
          <w:rFonts w:asciiTheme="minorHAnsi" w:eastAsiaTheme="minorEastAsia" w:hAnsiTheme="minorHAnsi" w:cstheme="minorBidi"/>
          <w:i/>
          <w:iCs/>
        </w:rPr>
        <w:t>.</w:t>
      </w:r>
      <w:r w:rsidR="003D2DAB" w:rsidRPr="00151816">
        <w:rPr>
          <w:rFonts w:eastAsiaTheme="minorEastAsia"/>
          <w:color w:val="2B579A"/>
          <w:shd w:val="clear" w:color="auto" w:fill="E6E6E6"/>
        </w:rPr>
        <w:fldChar w:fldCharType="begin"/>
      </w:r>
      <w:r w:rsidR="00E277CD">
        <w:rPr>
          <w:rFonts w:asciiTheme="minorHAnsi" w:eastAsiaTheme="minorEastAsia" w:hAnsiTheme="minorHAnsi" w:cstheme="minorBidi"/>
          <w:lang w:val="en-US"/>
        </w:rPr>
        <w:instrText xml:space="preserve"> ADDIN ZOTERO_ITEM CSL_CITATION {"citationID":"GFoR9iKm","properties":{"formattedCitation":"\\super 14\\nosupersub{}","plainCitation":"14","noteIndex":0},"citationItems":[{"id":"gQUzWErn/2eBuflrf","uris":["http://zotero.org/users/local/ONYY32YX/items/832JUBGR"],"uri":["http://zotero.org/users/local/ONYY32YX/items/832JUBGR"],"itemData":{"id":202,"type":"article-journal","title":"Mapping of 79 loci for 83 plasma protein biomarkers in cardiovascular disease","container-title":"PLoS Genet.","page":"e1006706","volume":"13","issue":"4","abstract":"Recent advances in highly multiplexed immunoassays have allowed systematic\nlarge-scale measurement of hundreds of plasma proteins in large cohort\nstudies. In combination with genotyping, such studies offer the prospect\nto 1) identify mechanisms involved with regulation of protein expression\nin plasma, and 2) determine whether the plasma proteins are likely to be\ncausally implicated in disease. We report here the results of genome-wide\nassociation (GWA) studies of 83 proteins considered relevant to\ncardiovascular disease (CVD), measured in 3,394 individuals with multiple\nCVD risk factors. We identified 79 genome-wide significant (p&lt;5e-8)\nassociation signals, 55 of which replicated at P&lt;0.0007 in separate\nvalidation studies (n = 2,639 individuals). Using automated text mining,\nmanual curation, and network-based methods incorporating information on\nexpression quantitative trait loci (eQTL), we propose plausible causal\nmechanisms for 25 trans-acting loci, including a potential\npost-translational regulation of stem cell factor by matrix\nmetalloproteinase 9 and receptor-ligand pairs such as RANK-RANK ligand.\nUsing public GWA study data, we further evaluate all 79 loci for their\ncausal effect on coronary artery disease, and highlight several\npotentially causal associations. Overall, a majority of the plasma\nproteins studied showed evidence of regulation at the genetic level. Our\nresults enable future studies of the causal architecture of human disease,\nwhich in turn should aid discovery of new drug targets.","DOI":"10.1371/journal.pgen.1006706","ISSN":"1553-7390","author":[{"family":"Folkersen","given":"Lasse"},{"family":"Fauman","given":"Eric"},{"family":"Sabater-Lleal","given":"Maria"},{"family":"Strawbridge","given":"Rona J"},{"family":"Frånberg","given":"Mattias"},{"family":"Sennblad","given":"Bengt"},{"family":"Baldassarre","given":"Damiano"},{"family":"Veglia","given":"Fabrizio"},{"family":"Humphries","given":"Steve E"},{"family":"Rauramaa","given":"Rainer"},{"family":"Faire","given":"Ulf","non-dropping-particle":"de"},{"family":"Smit","given":"Andries J"},{"family":"Giral","given":"Philippe"},{"family":"Kurl","given":"Sudhir"},{"family":"Mannarino","given":"Elmo"},{"family":"Enroth","given":"Stefan"},{"family":"Johansson","given":"Åsa"},{"family":"Enroth","given":"Sofia Bosdotter"},{"family":"Gustafsson","given":"Stefan"},{"family":"Lind","given":"Lars"},{"family":"Lindgren","given":"Cecilia"},{"family":"Morris","given":"Andrew P"},{"family":"Giedraitis","given":"Vilmantas"},{"family":"Silveira","given":"Angela"},{"family":"Franco-Cereceda","given":"Anders"},{"family":"Tremoli","given":"Elena"},{"literal":"IMPROVE study group"},{"family":"Gyllensten","given":"Ulf"},{"family":"Ingelsson","given":"Erik"},{"family":"Brunak","given":"Søren"},{"family":"Eriksson","given":"Per"},{"family":"Ziemek","given":"Daniel"},{"family":"Hamsten","given":"Anders"},{"family":"Mälarstig","given":"Anders"}],"issued":{"date-parts":[["2017",4]]}}}],"schema":"https://github.com/citation-style-language/schema/raw/master/csl-citation.json"} </w:instrText>
      </w:r>
      <w:r w:rsidR="003D2DAB" w:rsidRPr="00151816">
        <w:rPr>
          <w:rFonts w:asciiTheme="minorHAnsi" w:eastAsiaTheme="minorEastAsia" w:hAnsiTheme="minorHAnsi" w:cstheme="minorBidi"/>
          <w:color w:val="2B579A"/>
          <w:shd w:val="clear" w:color="auto" w:fill="E6E6E6"/>
          <w:lang w:val="en-US"/>
        </w:rPr>
        <w:fldChar w:fldCharType="separate"/>
      </w:r>
      <w:r w:rsidR="00DE5783" w:rsidRPr="00DE5783">
        <w:rPr>
          <w:rFonts w:ascii="Calibri" w:hAnsi="Calibri"/>
          <w:vertAlign w:val="superscript"/>
        </w:rPr>
        <w:t>14</w:t>
      </w:r>
      <w:r w:rsidR="003D2DAB" w:rsidRPr="00151816">
        <w:rPr>
          <w:rFonts w:eastAsiaTheme="minorEastAsia"/>
          <w:color w:val="2B579A"/>
          <w:shd w:val="clear" w:color="auto" w:fill="E6E6E6"/>
        </w:rPr>
        <w:fldChar w:fldCharType="end"/>
      </w:r>
      <w:r w:rsidR="004E5C54" w:rsidRPr="00C208AE">
        <w:rPr>
          <w:rFonts w:asciiTheme="minorHAnsi" w:eastAsiaTheme="minorEastAsia" w:hAnsiTheme="minorHAnsi" w:cstheme="minorBidi"/>
        </w:rPr>
        <w:t xml:space="preserve">, </w:t>
      </w:r>
      <w:r w:rsidR="00370511" w:rsidRPr="00C208AE">
        <w:rPr>
          <w:rFonts w:asciiTheme="minorHAnsi" w:eastAsiaTheme="minorEastAsia" w:hAnsiTheme="minorHAnsi" w:cstheme="minorBidi"/>
        </w:rPr>
        <w:t>15</w:t>
      </w:r>
      <w:r w:rsidR="00561C99">
        <w:rPr>
          <w:rFonts w:asciiTheme="minorHAnsi" w:eastAsiaTheme="minorEastAsia" w:hAnsiTheme="minorHAnsi" w:cstheme="minorBidi"/>
        </w:rPr>
        <w:t>3</w:t>
      </w:r>
      <w:r w:rsidR="0047048C" w:rsidRPr="00C208AE">
        <w:rPr>
          <w:rFonts w:asciiTheme="minorHAnsi" w:eastAsiaTheme="minorEastAsia" w:hAnsiTheme="minorHAnsi" w:cstheme="minorBidi"/>
        </w:rPr>
        <w:t xml:space="preserve"> (</w:t>
      </w:r>
      <w:r w:rsidR="009619FA" w:rsidRPr="00C208AE">
        <w:rPr>
          <w:rFonts w:asciiTheme="minorHAnsi" w:eastAsiaTheme="minorEastAsia" w:hAnsiTheme="minorHAnsi" w:cstheme="minorBidi"/>
        </w:rPr>
        <w:t>3</w:t>
      </w:r>
      <w:r w:rsidR="00D11E9E" w:rsidRPr="00C208AE">
        <w:rPr>
          <w:rFonts w:asciiTheme="minorHAnsi" w:eastAsiaTheme="minorEastAsia" w:hAnsiTheme="minorHAnsi" w:cstheme="minorBidi"/>
        </w:rPr>
        <w:t>5</w:t>
      </w:r>
      <w:r w:rsidR="009619FA" w:rsidRPr="00C208AE">
        <w:rPr>
          <w:rFonts w:asciiTheme="minorHAnsi" w:eastAsiaTheme="minorEastAsia" w:hAnsiTheme="minorHAnsi" w:cstheme="minorBidi"/>
        </w:rPr>
        <w:t>%</w:t>
      </w:r>
      <w:r w:rsidR="0047048C" w:rsidRPr="00C208AE">
        <w:rPr>
          <w:rFonts w:asciiTheme="minorHAnsi" w:eastAsiaTheme="minorEastAsia" w:hAnsiTheme="minorHAnsi" w:cstheme="minorBidi"/>
        </w:rPr>
        <w:t xml:space="preserve">) had </w:t>
      </w:r>
      <w:r w:rsidR="00DF13A6" w:rsidRPr="00C208AE">
        <w:rPr>
          <w:rFonts w:asciiTheme="minorHAnsi" w:eastAsiaTheme="minorEastAsia" w:hAnsiTheme="minorHAnsi" w:cstheme="minorBidi"/>
        </w:rPr>
        <w:t xml:space="preserve">multiple conditionally </w:t>
      </w:r>
      <w:r w:rsidR="00542E61" w:rsidRPr="00C208AE">
        <w:rPr>
          <w:rFonts w:asciiTheme="minorHAnsi" w:eastAsiaTheme="minorEastAsia" w:hAnsiTheme="minorHAnsi" w:cstheme="minorBidi"/>
        </w:rPr>
        <w:t xml:space="preserve">independent </w:t>
      </w:r>
      <w:r w:rsidR="00DF13A6" w:rsidRPr="00C208AE">
        <w:rPr>
          <w:rFonts w:asciiTheme="minorHAnsi" w:eastAsiaTheme="minorEastAsia" w:hAnsiTheme="minorHAnsi" w:cstheme="minorBidi"/>
        </w:rPr>
        <w:t>SNPs</w:t>
      </w:r>
      <w:r w:rsidR="006B6742" w:rsidRPr="00C208AE">
        <w:rPr>
          <w:rFonts w:asciiTheme="minorHAnsi" w:eastAsiaTheme="minorEastAsia" w:hAnsiTheme="minorHAnsi" w:cstheme="minorBidi"/>
        </w:rPr>
        <w:t xml:space="preserve"> </w:t>
      </w:r>
      <w:r w:rsidR="00D7164C" w:rsidRPr="00C208AE">
        <w:rPr>
          <w:rFonts w:asciiTheme="minorHAnsi" w:eastAsiaTheme="minorEastAsia" w:hAnsiTheme="minorHAnsi" w:cstheme="minorBidi"/>
        </w:rPr>
        <w:t xml:space="preserve">in the cis region </w:t>
      </w:r>
      <w:r w:rsidR="0096154E">
        <w:rPr>
          <w:rFonts w:asciiTheme="minorHAnsi" w:eastAsiaTheme="minorEastAsia" w:hAnsiTheme="minorHAnsi" w:cstheme="minorBidi"/>
        </w:rPr>
        <w:t>ident</w:t>
      </w:r>
      <w:r w:rsidR="00C76FE2">
        <w:rPr>
          <w:rFonts w:asciiTheme="minorHAnsi" w:eastAsiaTheme="minorEastAsia" w:hAnsiTheme="minorHAnsi" w:cstheme="minorBidi"/>
        </w:rPr>
        <w:t>ified by</w:t>
      </w:r>
      <w:r w:rsidR="00224DAC" w:rsidRPr="00C208AE">
        <w:rPr>
          <w:rFonts w:asciiTheme="minorHAnsi" w:eastAsiaTheme="minorEastAsia" w:hAnsiTheme="minorHAnsi" w:cstheme="minorBidi"/>
        </w:rPr>
        <w:t xml:space="preserve"> GCTA-COJO</w:t>
      </w:r>
      <w:r w:rsidR="00224DAC" w:rsidRPr="00413D22">
        <w:rPr>
          <w:rFonts w:asciiTheme="minorHAnsi" w:eastAsiaTheme="minorEastAsia" w:hAnsiTheme="minorHAnsi" w:cstheme="minorBidi"/>
        </w:rPr>
        <w:fldChar w:fldCharType="begin"/>
      </w:r>
      <w:r w:rsidR="00E277CD">
        <w:rPr>
          <w:rFonts w:asciiTheme="minorHAnsi" w:eastAsiaTheme="minorEastAsia" w:hAnsiTheme="minorHAnsi" w:cstheme="minorBidi"/>
        </w:rPr>
        <w:instrText xml:space="preserve"> ADDIN ZOTERO_ITEM CSL_CITATION {"citationID":"4XWjZYbX","properties":{"formattedCitation":"\\super 29\\nosupersub{}","plainCitation":"29","noteIndex":0},"citationItems":[{"id":995,"uris":["http://zotero.org/users/local/ONYY32YX/items/BNL6HELL"],"uri":["http://zotero.org/users/local/ONYY32YX/items/BNL6HELL"],"itemData":{"id":995,"type":"article-journal","abstract":"We present an approximate conditional and joint association analysis that\ncan use summary-level statistics from a meta-analysis of genome-wide\nassociation studies (GWAS) and estimated linkage disequilibrium (LD) from\na reference sample with individual-level genotype data. Using this method,\nwe analyzed meta-analysis summary data from the GIANT Consortium for\nheight and body mass index (BMI), with the LD structure estimated from\ngenotype data in two independent cohorts. We identified 36 loci with\nmultiple associated variants for height (38 leading and 49 additional\nSNPs, 87 in total) via a genome-wide SNP selection procedure. The 49 new\nSNPs explain approximately 1.3% of variance, nearly doubling the\nheritability explained at the 36 loci. We did not find any locus showing\nmultiple associated SNPs for BMI. The method we present is computationally\nfast and is also applicable to case-control data, which we demonstrate in\nan example from meta-analysis of type 2 diabetes by the DIAGRAM\nConsortium.","container-title":"Nat. Genet.","DOI":"10.1038/ng.2213","ISSN":"1061-4036","issue":"4","page":"369-75, S1-3","title":"Conditional and joint multiple-SNP analysis of GWAS summary statistics identifies additional variants influencing complex traits","volume":"44","author":[{"family":"Yang","given":"Jian"},{"family":"Ferreira","given":"Teresa"},{"family":"Morris","given":"Andrew P"},{"family":"Medland","given":"Sarah E"},{"literal":"Genetic Investigation of ANthropometric Traits (GIANT) Consortium"},{"literal":"DIAbetes Genetics Replication And Meta-analysis (DIAGRAM) Consortium"},{"family":"Madden","given":"Pamela A F"},{"family":"Heath","given":"Andrew C"},{"family":"Martin","given":"Nicholas G"},{"family":"Montgomery","given":"Grant W"},{"family":"Weedon","given":"Michael N"},{"family":"Loos","given":"Ruth J"},{"family":"Frayling","given":"Timothy M"},{"family":"McCarthy","given":"Mark I"},{"family":"Hirschhorn","given":"Joel N"},{"family":"Goddard","given":"Michael E"},{"family":"Visscher","given":"Peter M"}],"issued":{"date-parts":[["2012",3,18]]}}}],"schema":"https://github.com/citation-style-language/schema/raw/master/csl-citation.json"} </w:instrText>
      </w:r>
      <w:r w:rsidR="00224DAC" w:rsidRPr="00413D22">
        <w:rPr>
          <w:rFonts w:asciiTheme="minorHAnsi" w:eastAsiaTheme="minorEastAsia" w:hAnsiTheme="minorHAnsi" w:cstheme="minorBidi"/>
        </w:rPr>
        <w:fldChar w:fldCharType="separate"/>
      </w:r>
      <w:r w:rsidR="00DE553B" w:rsidRPr="00DE553B">
        <w:rPr>
          <w:rFonts w:ascii="Calibri" w:hAnsiTheme="minorHAnsi"/>
          <w:vertAlign w:val="superscript"/>
        </w:rPr>
        <w:t>29</w:t>
      </w:r>
      <w:r w:rsidR="00224DAC" w:rsidRPr="00413D22">
        <w:rPr>
          <w:rFonts w:asciiTheme="minorHAnsi" w:eastAsiaTheme="minorEastAsia" w:hAnsiTheme="minorHAnsi" w:cstheme="minorBidi"/>
        </w:rPr>
        <w:fldChar w:fldCharType="end"/>
      </w:r>
      <w:r w:rsidR="00224DAC" w:rsidRPr="00C208AE">
        <w:rPr>
          <w:rFonts w:eastAsiaTheme="minorEastAsia"/>
        </w:rPr>
        <w:t xml:space="preserve"> </w:t>
      </w:r>
      <w:r w:rsidR="004449A9" w:rsidRPr="00C208AE">
        <w:rPr>
          <w:rFonts w:eastAsiaTheme="minorEastAsia"/>
        </w:rPr>
        <w:t>(</w:t>
      </w:r>
      <w:r w:rsidR="004449A9" w:rsidRPr="00413D22">
        <w:rPr>
          <w:rFonts w:asciiTheme="minorHAnsi" w:eastAsiaTheme="minorEastAsia" w:hAnsiTheme="minorHAnsi" w:cstheme="minorBidi"/>
          <w:b/>
        </w:rPr>
        <w:t>Supplementary Table 5</w:t>
      </w:r>
      <w:r w:rsidR="004449A9" w:rsidRPr="00413D22">
        <w:rPr>
          <w:rFonts w:asciiTheme="minorHAnsi" w:eastAsiaTheme="minorEastAsia" w:hAnsiTheme="minorHAnsi" w:cstheme="minorBidi"/>
        </w:rPr>
        <w:t>)</w:t>
      </w:r>
      <w:r w:rsidR="0047048C" w:rsidRPr="00C208AE">
        <w:rPr>
          <w:rFonts w:asciiTheme="minorHAnsi" w:eastAsiaTheme="minorEastAsia" w:hAnsiTheme="minorHAnsi" w:cstheme="minorBidi"/>
        </w:rPr>
        <w:t>.</w:t>
      </w:r>
      <w:r w:rsidR="00DF13A6" w:rsidRPr="00C208AE">
        <w:rPr>
          <w:rFonts w:asciiTheme="minorHAnsi" w:eastAsiaTheme="minorEastAsia" w:hAnsiTheme="minorHAnsi" w:cstheme="minorBidi"/>
        </w:rPr>
        <w:t xml:space="preserve"> </w:t>
      </w:r>
      <w:r w:rsidR="00A9423D">
        <w:rPr>
          <w:rFonts w:asciiTheme="minorHAnsi" w:eastAsiaTheme="minorEastAsia" w:hAnsiTheme="minorHAnsi" w:cstheme="minorBidi"/>
        </w:rPr>
        <w:t>We</w:t>
      </w:r>
      <w:r w:rsidR="00A9423D" w:rsidRPr="00151816">
        <w:rPr>
          <w:rFonts w:asciiTheme="minorHAnsi" w:eastAsiaTheme="minorEastAsia" w:hAnsiTheme="minorHAnsi" w:cstheme="minorBidi"/>
        </w:rPr>
        <w:t xml:space="preserve"> applied a</w:t>
      </w:r>
      <w:r w:rsidR="00D675C5">
        <w:rPr>
          <w:rFonts w:asciiTheme="minorHAnsi" w:eastAsiaTheme="minorEastAsia" w:hAnsiTheme="minorHAnsi" w:cstheme="minorBidi"/>
        </w:rPr>
        <w:t>n</w:t>
      </w:r>
      <w:r w:rsidR="00A9423D" w:rsidRPr="00151816">
        <w:rPr>
          <w:rFonts w:asciiTheme="minorHAnsi" w:eastAsiaTheme="minorEastAsia" w:hAnsiTheme="minorHAnsi" w:cstheme="minorBidi"/>
        </w:rPr>
        <w:t xml:space="preserve"> MR model which takes into account the LD structure between conditionally independent SNPs in the</w:t>
      </w:r>
      <w:r w:rsidR="00F52D4D">
        <w:rPr>
          <w:rFonts w:asciiTheme="minorHAnsi" w:eastAsiaTheme="minorEastAsia" w:hAnsiTheme="minorHAnsi" w:cstheme="minorBidi"/>
        </w:rPr>
        <w:t>se</w:t>
      </w:r>
      <w:r w:rsidR="00A9423D" w:rsidRPr="00151816">
        <w:rPr>
          <w:rFonts w:asciiTheme="minorHAnsi" w:eastAsiaTheme="minorEastAsia" w:hAnsiTheme="minorHAnsi" w:cstheme="minorBidi"/>
        </w:rPr>
        <w:t xml:space="preserve"> cis region</w:t>
      </w:r>
      <w:r w:rsidR="00F52D4D">
        <w:rPr>
          <w:rFonts w:asciiTheme="minorHAnsi" w:eastAsiaTheme="minorEastAsia" w:hAnsiTheme="minorHAnsi" w:cstheme="minorBidi"/>
        </w:rPr>
        <w:t>s</w:t>
      </w:r>
      <w:r w:rsidR="00A9423D" w:rsidRPr="00151816">
        <w:rPr>
          <w:rFonts w:asciiTheme="minorHAnsi" w:eastAsiaTheme="minorEastAsia" w:hAnsiTheme="minorHAnsi" w:cstheme="minorBidi"/>
          <w:color w:val="2B579A"/>
          <w:shd w:val="clear" w:color="auto" w:fill="E6E6E6"/>
        </w:rPr>
        <w:fldChar w:fldCharType="begin"/>
      </w:r>
      <w:r w:rsidR="00E277CD">
        <w:rPr>
          <w:rFonts w:asciiTheme="minorHAnsi" w:eastAsiaTheme="minorEastAsia" w:hAnsiTheme="minorHAnsi" w:cstheme="minorBidi"/>
        </w:rPr>
        <w:instrText xml:space="preserve"> ADDIN ZOTERO_ITEM CSL_CITATION {"citationID":"L6aDG0gV","properties":{"formattedCitation":"\\super 30\\nosupersub{}","plainCitation":"30","noteIndex":0},"citationItems":[{"id":396,"uris":["http://zotero.org/users/local/ONYY32YX/items/D5ZYFXKF"],"uri":["http://zotero.org/users/local/ONYY32YX/items/D5ZYFXKF"],"itemData":{"id":396,"type":"article-journal","abstract":"Mendelian randomization is the use of genetic instrumental variables to\nobtain causal inferences from observational data. Two recent developments\nfor combining information on multiple uncorrelated instrumental variables\n(IVs) into a single causal estimate are as follows: (i) allele scores, in\nwhich individual-level data on the IVs are aggregated into a univariate\nscore, which is used as a single IV, and (ii) a summary statistic method,\nin which causal estimates calculated from each IV using summarized data\nare combined in an inverse-variance weighted meta-analysis. To avoid bias\nfrom weak instruments, unweighted and externally weighted allele scores\nhave been recommended. Here, we propose equivalent approaches using\nsummarized data and also provide extensions of the methods for use with\ncorrelated IVs. We investigate the impact of different choices of weights\non the bias and precision of estimates in simulation studies. We show that\nallele score estimates can be reproduced using summarized data on genetic\nassociations with the risk factor and the outcome. Estimates from the\nsummary statistic method using external weights are biased towards the\nnull when the weights are imprecisely estimated; in contrast, allele score\nestimates are unbiased. With equal or external weights, both methods\nprovide appropriate tests of the null hypothesis of no causal effect even\nwith large numbers of potentially weak instruments. We illustrate these\nmethods using summarized data on the causal effect of low-density\nlipoprotein cholesterol on coronary heart disease risk. It is shown that a\nmore precise causal estimate can be obtained using multiple genetic\nvariants from a single gene region, even if the variants are correlated.","container-title":"Stat. Med.","DOI":"10.1002/sim.6835","ISSN":"0277-6715","issue":"11","page":"1880-1906","title":"Combining information on multiple instrumental variables in Mendelian randomization: comparison of allele score and summarized data methods","volume":"35","author":[{"family":"Burgess","given":"Stephen"},{"family":"Dudbridge","given":"Frank"},{"family":"Thompson","given":"Simon G"}],"issued":{"date-parts":[["2016",5,20]]}}}],"schema":"https://github.com/citation-style-language/schema/raw/master/csl-citation.json"} </w:instrText>
      </w:r>
      <w:r w:rsidR="00A9423D" w:rsidRPr="00151816">
        <w:rPr>
          <w:rFonts w:asciiTheme="minorHAnsi" w:eastAsiaTheme="minorEastAsia" w:hAnsiTheme="minorHAnsi" w:cstheme="minorBidi"/>
          <w:color w:val="2B579A"/>
          <w:shd w:val="clear" w:color="auto" w:fill="E6E6E6"/>
        </w:rPr>
        <w:fldChar w:fldCharType="separate"/>
      </w:r>
      <w:r w:rsidR="00DE553B" w:rsidRPr="00DE553B">
        <w:rPr>
          <w:rFonts w:ascii="Calibri" w:hAnsiTheme="minorHAnsi"/>
          <w:vertAlign w:val="superscript"/>
        </w:rPr>
        <w:t>30</w:t>
      </w:r>
      <w:r w:rsidR="00A9423D" w:rsidRPr="00151816">
        <w:rPr>
          <w:rFonts w:asciiTheme="minorHAnsi" w:eastAsiaTheme="minorEastAsia" w:hAnsiTheme="minorHAnsi" w:cstheme="minorBidi"/>
          <w:color w:val="2B579A"/>
          <w:shd w:val="clear" w:color="auto" w:fill="E6E6E6"/>
        </w:rPr>
        <w:fldChar w:fldCharType="end"/>
      </w:r>
      <w:r w:rsidR="00A9423D" w:rsidRPr="00151816">
        <w:rPr>
          <w:rFonts w:asciiTheme="minorHAnsi" w:eastAsiaTheme="minorEastAsia" w:hAnsiTheme="minorHAnsi" w:cstheme="minorBidi"/>
        </w:rPr>
        <w:t>. In this analysis,</w:t>
      </w:r>
      <w:r w:rsidR="00D675C5">
        <w:rPr>
          <w:rFonts w:asciiTheme="minorHAnsi" w:eastAsiaTheme="minorEastAsia" w:hAnsiTheme="minorHAnsi" w:cstheme="minorBidi"/>
        </w:rPr>
        <w:t xml:space="preserve"> we</w:t>
      </w:r>
      <w:r w:rsidR="00A9423D" w:rsidRPr="00151816">
        <w:rPr>
          <w:rFonts w:asciiTheme="minorHAnsi" w:eastAsiaTheme="minorEastAsia" w:hAnsiTheme="minorHAnsi" w:cstheme="minorBidi"/>
        </w:rPr>
        <w:t xml:space="preserve"> </w:t>
      </w:r>
      <w:r w:rsidR="00D675C5" w:rsidRPr="00151816">
        <w:rPr>
          <w:rFonts w:asciiTheme="minorHAnsi" w:eastAsiaTheme="minorEastAsia" w:hAnsiTheme="minorHAnsi" w:cstheme="minorBidi"/>
        </w:rPr>
        <w:t xml:space="preserve">identified 10 </w:t>
      </w:r>
      <w:r w:rsidR="00D675C5">
        <w:rPr>
          <w:rFonts w:asciiTheme="minorHAnsi" w:eastAsiaTheme="minorEastAsia" w:hAnsiTheme="minorHAnsi" w:cstheme="minorBidi"/>
        </w:rPr>
        <w:t>additional</w:t>
      </w:r>
      <w:r w:rsidR="00D675C5" w:rsidRPr="00151816">
        <w:rPr>
          <w:rFonts w:asciiTheme="minorHAnsi" w:eastAsiaTheme="minorEastAsia" w:hAnsiTheme="minorHAnsi" w:cstheme="minorBidi"/>
        </w:rPr>
        <w:t xml:space="preserve"> associations</w:t>
      </w:r>
      <w:r w:rsidR="00D675C5">
        <w:rPr>
          <w:rFonts w:asciiTheme="minorHAnsi" w:eastAsiaTheme="minorEastAsia" w:hAnsiTheme="minorHAnsi" w:cstheme="minorBidi"/>
        </w:rPr>
        <w:t>,</w:t>
      </w:r>
      <w:r w:rsidR="00D675C5" w:rsidRPr="00151816">
        <w:rPr>
          <w:rFonts w:asciiTheme="minorHAnsi" w:eastAsiaTheme="minorEastAsia" w:hAnsiTheme="minorHAnsi" w:cstheme="minorBidi"/>
        </w:rPr>
        <w:t xml:space="preserve"> which </w:t>
      </w:r>
      <w:r w:rsidR="00D675C5">
        <w:rPr>
          <w:rFonts w:asciiTheme="minorHAnsi" w:eastAsiaTheme="minorEastAsia" w:hAnsiTheme="minorHAnsi" w:cstheme="minorBidi"/>
        </w:rPr>
        <w:t xml:space="preserve">had not reached our </w:t>
      </w:r>
      <w:r w:rsidR="006D7DE3">
        <w:rPr>
          <w:rFonts w:asciiTheme="minorHAnsi" w:eastAsiaTheme="minorEastAsia" w:hAnsiTheme="minorHAnsi" w:cstheme="minorBidi"/>
        </w:rPr>
        <w:t>Bonferroni corrected P-value</w:t>
      </w:r>
      <w:r w:rsidR="00D675C5">
        <w:rPr>
          <w:rFonts w:asciiTheme="minorHAnsi" w:eastAsiaTheme="minorEastAsia" w:hAnsiTheme="minorHAnsi" w:cstheme="minorBidi"/>
        </w:rPr>
        <w:t xml:space="preserve"> </w:t>
      </w:r>
      <w:r w:rsidR="00D675C5" w:rsidRPr="006B5B41">
        <w:rPr>
          <w:rFonts w:asciiTheme="minorHAnsi" w:eastAsiaTheme="minorEastAsia" w:hAnsiTheme="minorHAnsi" w:cstheme="minorBidi"/>
        </w:rPr>
        <w:t xml:space="preserve">threshold in the single </w:t>
      </w:r>
      <w:r w:rsidR="00DE52D2">
        <w:rPr>
          <w:rFonts w:asciiTheme="minorHAnsi" w:eastAsiaTheme="minorEastAsia" w:hAnsiTheme="minorHAnsi" w:cstheme="minorBidi"/>
        </w:rPr>
        <w:t xml:space="preserve">variant </w:t>
      </w:r>
      <w:r w:rsidR="00D675C5" w:rsidRPr="006B5B41">
        <w:rPr>
          <w:rFonts w:asciiTheme="minorHAnsi" w:eastAsiaTheme="minorEastAsia" w:hAnsiTheme="minorHAnsi" w:cstheme="minorBidi"/>
        </w:rPr>
        <w:t xml:space="preserve">cis analysis. </w:t>
      </w:r>
      <w:r w:rsidR="007B4B09" w:rsidRPr="006B5B41">
        <w:rPr>
          <w:rFonts w:asciiTheme="minorHAnsi" w:eastAsiaTheme="minorEastAsia" w:hAnsiTheme="minorHAnsi" w:cstheme="minorBidi"/>
        </w:rPr>
        <w:t xml:space="preserve">Generally, </w:t>
      </w:r>
      <w:r w:rsidR="002A08D7">
        <w:rPr>
          <w:rFonts w:asciiTheme="minorHAnsi" w:eastAsiaTheme="minorEastAsia" w:hAnsiTheme="minorHAnsi" w:cstheme="minorBidi"/>
        </w:rPr>
        <w:t>t</w:t>
      </w:r>
      <w:r w:rsidR="00786157">
        <w:rPr>
          <w:rFonts w:asciiTheme="minorHAnsi" w:eastAsiaTheme="minorEastAsia" w:hAnsiTheme="minorHAnsi" w:cstheme="minorBidi"/>
        </w:rPr>
        <w:t xml:space="preserve">he MR estimates from the </w:t>
      </w:r>
      <w:r w:rsidR="00786157" w:rsidRPr="006B5B41">
        <w:rPr>
          <w:rFonts w:asciiTheme="minorHAnsi" w:eastAsiaTheme="minorEastAsia" w:hAnsiTheme="minorHAnsi" w:cstheme="minorBidi"/>
        </w:rPr>
        <w:t xml:space="preserve">multi-cis MR analyses </w:t>
      </w:r>
      <w:r w:rsidR="00786157">
        <w:rPr>
          <w:rFonts w:asciiTheme="minorHAnsi" w:eastAsiaTheme="minorEastAsia" w:hAnsiTheme="minorHAnsi" w:cstheme="minorBidi"/>
        </w:rPr>
        <w:t>were consistent with the</w:t>
      </w:r>
      <w:r w:rsidR="00786157" w:rsidRPr="006B5B41">
        <w:rPr>
          <w:rFonts w:asciiTheme="minorHAnsi" w:eastAsiaTheme="minorEastAsia" w:hAnsiTheme="minorHAnsi" w:cstheme="minorBidi"/>
        </w:rPr>
        <w:t xml:space="preserve"> single-cis</w:t>
      </w:r>
      <w:r w:rsidR="00786157">
        <w:rPr>
          <w:rFonts w:asciiTheme="minorHAnsi" w:eastAsiaTheme="minorEastAsia" w:hAnsiTheme="minorHAnsi" w:cstheme="minorBidi"/>
        </w:rPr>
        <w:t xml:space="preserve"> instrumented</w:t>
      </w:r>
      <w:r w:rsidR="00786157" w:rsidRPr="006B5B41">
        <w:rPr>
          <w:rFonts w:asciiTheme="minorHAnsi" w:eastAsiaTheme="minorEastAsia" w:hAnsiTheme="minorHAnsi" w:cstheme="minorBidi"/>
        </w:rPr>
        <w:t xml:space="preserve"> analyses </w:t>
      </w:r>
      <w:r w:rsidR="007B4B09" w:rsidRPr="006B5B41">
        <w:rPr>
          <w:rFonts w:asciiTheme="minorHAnsi" w:eastAsiaTheme="minorEastAsia" w:hAnsiTheme="minorHAnsi" w:cstheme="minorBidi"/>
        </w:rPr>
        <w:t>(</w:t>
      </w:r>
      <w:r w:rsidR="007B4B09" w:rsidRPr="006B5B41">
        <w:rPr>
          <w:rFonts w:asciiTheme="minorHAnsi" w:eastAsiaTheme="minorEastAsia" w:hAnsiTheme="minorHAnsi" w:cstheme="minorBidi"/>
          <w:b/>
        </w:rPr>
        <w:t>Supplementary Table 9</w:t>
      </w:r>
      <w:r w:rsidR="007B4B09" w:rsidRPr="006B5B41">
        <w:rPr>
          <w:rFonts w:asciiTheme="minorHAnsi" w:eastAsiaTheme="minorEastAsia" w:hAnsiTheme="minorHAnsi" w:cstheme="minorBidi"/>
        </w:rPr>
        <w:t>)</w:t>
      </w:r>
      <w:r w:rsidR="005A28DC" w:rsidRPr="006B5B41">
        <w:rPr>
          <w:rFonts w:asciiTheme="minorHAnsi" w:eastAsiaTheme="minorEastAsia" w:hAnsiTheme="minorHAnsi" w:cstheme="minorBidi"/>
        </w:rPr>
        <w:t>.</w:t>
      </w:r>
      <w:r w:rsidR="005A28DC">
        <w:rPr>
          <w:rFonts w:asciiTheme="minorHAnsi" w:eastAsiaTheme="minorEastAsia" w:hAnsiTheme="minorHAnsi" w:cstheme="minorBidi"/>
        </w:rPr>
        <w:t xml:space="preserve"> </w:t>
      </w:r>
    </w:p>
    <w:p w14:paraId="4896657D" w14:textId="77777777" w:rsidR="005A28DC" w:rsidRPr="00151816" w:rsidRDefault="005A28DC" w:rsidP="00A9423D">
      <w:pPr>
        <w:jc w:val="both"/>
        <w:rPr>
          <w:rFonts w:asciiTheme="minorHAnsi" w:eastAsiaTheme="minorEastAsia" w:hAnsiTheme="minorHAnsi" w:cstheme="minorBidi"/>
        </w:rPr>
      </w:pPr>
    </w:p>
    <w:p w14:paraId="1BB70F9E" w14:textId="2C838F07" w:rsidR="009769A9" w:rsidRPr="009769A9" w:rsidRDefault="00283750" w:rsidP="009769A9">
      <w:pPr>
        <w:jc w:val="both"/>
        <w:rPr>
          <w:rFonts w:asciiTheme="minorHAnsi" w:eastAsiaTheme="minorEastAsia" w:hAnsiTheme="minorHAnsi" w:cstheme="minorHAnsi"/>
        </w:rPr>
      </w:pPr>
      <w:r>
        <w:rPr>
          <w:rFonts w:asciiTheme="minorHAnsi" w:eastAsiaTheme="minorEastAsia" w:hAnsiTheme="minorHAnsi" w:cstheme="minorBidi"/>
        </w:rPr>
        <w:t xml:space="preserve">In regions with multiple </w:t>
      </w:r>
      <w:r w:rsidR="0094547A">
        <w:rPr>
          <w:rFonts w:asciiTheme="minorHAnsi" w:eastAsiaTheme="minorEastAsia" w:hAnsiTheme="minorHAnsi" w:cstheme="minorBidi"/>
        </w:rPr>
        <w:t xml:space="preserve">cis </w:t>
      </w:r>
      <w:r w:rsidR="002F6853">
        <w:rPr>
          <w:rFonts w:asciiTheme="minorHAnsi" w:eastAsiaTheme="minorEastAsia" w:hAnsiTheme="minorHAnsi" w:cstheme="minorBidi"/>
        </w:rPr>
        <w:t>instruments</w:t>
      </w:r>
      <w:r w:rsidR="0094547A">
        <w:rPr>
          <w:rFonts w:asciiTheme="minorHAnsi" w:eastAsiaTheme="minorEastAsia" w:hAnsiTheme="minorHAnsi" w:cstheme="minorBidi"/>
        </w:rPr>
        <w:t>,</w:t>
      </w:r>
      <w:r w:rsidR="008E50E8">
        <w:rPr>
          <w:rFonts w:asciiTheme="minorHAnsi" w:eastAsiaTheme="minorEastAsia" w:hAnsiTheme="minorHAnsi" w:cstheme="minorBidi"/>
        </w:rPr>
        <w:t xml:space="preserve"> </w:t>
      </w:r>
      <w:r w:rsidR="00240DB8">
        <w:rPr>
          <w:rFonts w:asciiTheme="minorHAnsi" w:eastAsiaTheme="minorEastAsia" w:hAnsiTheme="minorHAnsi" w:cstheme="minorBidi"/>
        </w:rPr>
        <w:t>16</w:t>
      </w:r>
      <w:r w:rsidR="003B223D" w:rsidRPr="00151816">
        <w:rPr>
          <w:rFonts w:asciiTheme="minorHAnsi" w:eastAsiaTheme="minorEastAsia" w:hAnsiTheme="minorHAnsi" w:cstheme="minorBidi"/>
        </w:rPr>
        <w:t xml:space="preserve"> of the </w:t>
      </w:r>
      <w:r w:rsidR="00FD275C">
        <w:rPr>
          <w:rFonts w:asciiTheme="minorHAnsi" w:eastAsiaTheme="minorEastAsia" w:hAnsiTheme="minorHAnsi" w:cstheme="minorBidi"/>
        </w:rPr>
        <w:t>111</w:t>
      </w:r>
      <w:r w:rsidR="003B223D" w:rsidRPr="00151816">
        <w:rPr>
          <w:rFonts w:asciiTheme="minorHAnsi" w:eastAsiaTheme="minorEastAsia" w:hAnsiTheme="minorHAnsi" w:cstheme="minorBidi"/>
        </w:rPr>
        <w:t xml:space="preserve"> </w:t>
      </w:r>
      <w:r w:rsidR="00AD47B4">
        <w:rPr>
          <w:rFonts w:asciiTheme="minorHAnsi" w:eastAsiaTheme="minorEastAsia" w:hAnsiTheme="minorHAnsi" w:cstheme="minorBidi"/>
        </w:rPr>
        <w:t>top</w:t>
      </w:r>
      <w:r w:rsidR="00AA2C55">
        <w:rPr>
          <w:rFonts w:asciiTheme="minorHAnsi" w:eastAsiaTheme="minorEastAsia" w:hAnsiTheme="minorHAnsi" w:cstheme="minorBidi"/>
        </w:rPr>
        <w:t xml:space="preserve"> cis</w:t>
      </w:r>
      <w:r w:rsidR="00AD47B4">
        <w:rPr>
          <w:rFonts w:asciiTheme="minorHAnsi" w:eastAsiaTheme="minorEastAsia" w:hAnsiTheme="minorHAnsi" w:cstheme="minorBidi"/>
        </w:rPr>
        <w:t xml:space="preserve"> MR </w:t>
      </w:r>
      <w:r w:rsidR="003B223D" w:rsidRPr="00151816">
        <w:rPr>
          <w:rFonts w:asciiTheme="minorHAnsi" w:eastAsiaTheme="minorEastAsia" w:hAnsiTheme="minorHAnsi" w:cstheme="minorBidi"/>
        </w:rPr>
        <w:t xml:space="preserve">associations </w:t>
      </w:r>
      <w:r w:rsidR="00786157">
        <w:rPr>
          <w:rFonts w:asciiTheme="minorHAnsi" w:eastAsiaTheme="minorEastAsia" w:hAnsiTheme="minorHAnsi" w:cstheme="minorBidi"/>
        </w:rPr>
        <w:t xml:space="preserve">only </w:t>
      </w:r>
      <w:r w:rsidR="003B223D" w:rsidRPr="00151816">
        <w:rPr>
          <w:rFonts w:asciiTheme="minorHAnsi" w:eastAsiaTheme="minorEastAsia" w:hAnsiTheme="minorHAnsi" w:cstheme="minorBidi"/>
        </w:rPr>
        <w:t xml:space="preserve">showed evidence of colocalization after conducting </w:t>
      </w:r>
      <w:r w:rsidR="003B223D">
        <w:rPr>
          <w:rFonts w:asciiTheme="minorHAnsi" w:eastAsiaTheme="minorEastAsia" w:hAnsiTheme="minorHAnsi" w:cstheme="minorBidi"/>
        </w:rPr>
        <w:t xml:space="preserve">PWCoCo </w:t>
      </w:r>
      <w:r w:rsidR="003B223D" w:rsidRPr="00151816">
        <w:rPr>
          <w:rFonts w:asciiTheme="minorHAnsi" w:eastAsiaTheme="minorEastAsia" w:hAnsiTheme="minorHAnsi" w:cstheme="minorBidi"/>
        </w:rPr>
        <w:t xml:space="preserve">analysis for </w:t>
      </w:r>
      <w:r w:rsidR="00786157">
        <w:rPr>
          <w:rFonts w:asciiTheme="minorHAnsi" w:eastAsiaTheme="minorEastAsia" w:hAnsiTheme="minorHAnsi" w:cstheme="minorBidi"/>
        </w:rPr>
        <w:t xml:space="preserve">both </w:t>
      </w:r>
      <w:r w:rsidR="0031521E">
        <w:rPr>
          <w:rFonts w:asciiTheme="minorHAnsi" w:eastAsiaTheme="minorEastAsia" w:hAnsiTheme="minorHAnsi" w:cstheme="minorBidi"/>
        </w:rPr>
        <w:t xml:space="preserve">the </w:t>
      </w:r>
      <w:r w:rsidR="003B223D" w:rsidRPr="00151816">
        <w:rPr>
          <w:rFonts w:asciiTheme="minorHAnsi" w:eastAsiaTheme="minorEastAsia" w:hAnsiTheme="minorHAnsi" w:cstheme="minorBidi"/>
        </w:rPr>
        <w:t xml:space="preserve">proteins and </w:t>
      </w:r>
      <w:r w:rsidR="0031521E">
        <w:rPr>
          <w:rFonts w:asciiTheme="minorHAnsi" w:eastAsiaTheme="minorEastAsia" w:hAnsiTheme="minorHAnsi" w:cstheme="minorBidi"/>
        </w:rPr>
        <w:t xml:space="preserve">the </w:t>
      </w:r>
      <w:r w:rsidR="003B223D" w:rsidRPr="00151816">
        <w:rPr>
          <w:rFonts w:asciiTheme="minorHAnsi" w:eastAsiaTheme="minorEastAsia" w:hAnsiTheme="minorHAnsi" w:cstheme="minorBidi"/>
        </w:rPr>
        <w:t>human phenotypes</w:t>
      </w:r>
      <w:r w:rsidR="001D1623">
        <w:rPr>
          <w:rFonts w:asciiTheme="minorHAnsi" w:eastAsiaTheme="minorEastAsia" w:hAnsiTheme="minorHAnsi" w:cstheme="minorBidi"/>
        </w:rPr>
        <w:t>, where none was observed between marginal results</w:t>
      </w:r>
      <w:r w:rsidR="003B223D" w:rsidRPr="00151816">
        <w:rPr>
          <w:rFonts w:asciiTheme="minorHAnsi" w:eastAsiaTheme="minorEastAsia" w:hAnsiTheme="minorHAnsi" w:cstheme="minorBidi"/>
        </w:rPr>
        <w:t xml:space="preserve"> (</w:t>
      </w:r>
      <w:r w:rsidR="003B223D">
        <w:rPr>
          <w:rFonts w:asciiTheme="minorHAnsi" w:eastAsiaTheme="minorEastAsia" w:hAnsiTheme="minorHAnsi" w:cstheme="minorBidi"/>
          <w:b/>
        </w:rPr>
        <w:t>Supplementary Table 7</w:t>
      </w:r>
      <w:r w:rsidR="003B223D" w:rsidRPr="00151816">
        <w:rPr>
          <w:rFonts w:asciiTheme="minorHAnsi" w:eastAsiaTheme="minorEastAsia" w:hAnsiTheme="minorHAnsi" w:cstheme="minorBidi"/>
        </w:rPr>
        <w:t>).</w:t>
      </w:r>
      <w:r>
        <w:rPr>
          <w:rFonts w:asciiTheme="minorHAnsi" w:eastAsiaTheme="minorEastAsia" w:hAnsiTheme="minorHAnsi" w:cstheme="minorBidi"/>
        </w:rPr>
        <w:t xml:space="preserve"> </w:t>
      </w:r>
      <w:r w:rsidR="00FA5835" w:rsidRPr="00151816">
        <w:rPr>
          <w:rFonts w:asciiTheme="minorHAnsi" w:eastAsiaTheme="minorEastAsia" w:hAnsiTheme="minorHAnsi" w:cstheme="minorBidi"/>
        </w:rPr>
        <w:t xml:space="preserve">For example, </w:t>
      </w:r>
      <w:r w:rsidR="009351C3">
        <w:rPr>
          <w:rFonts w:asciiTheme="minorHAnsi" w:eastAsiaTheme="minorEastAsia" w:hAnsiTheme="minorHAnsi" w:cstheme="minorBidi"/>
        </w:rPr>
        <w:t>i</w:t>
      </w:r>
      <w:r w:rsidR="009C5F96" w:rsidRPr="00151816">
        <w:rPr>
          <w:rFonts w:asciiTheme="minorHAnsi" w:eastAsiaTheme="minorEastAsia" w:hAnsiTheme="minorHAnsi" w:cstheme="minorBidi"/>
        </w:rPr>
        <w:t xml:space="preserve">nterleukin 23 </w:t>
      </w:r>
      <w:r w:rsidR="009351C3">
        <w:rPr>
          <w:rFonts w:asciiTheme="minorHAnsi" w:eastAsiaTheme="minorEastAsia" w:hAnsiTheme="minorHAnsi" w:cstheme="minorBidi"/>
        </w:rPr>
        <w:t>r</w:t>
      </w:r>
      <w:r w:rsidR="009C5F96" w:rsidRPr="00151816">
        <w:rPr>
          <w:rFonts w:asciiTheme="minorHAnsi" w:eastAsiaTheme="minorEastAsia" w:hAnsiTheme="minorHAnsi" w:cstheme="minorBidi"/>
        </w:rPr>
        <w:t>eceptor (</w:t>
      </w:r>
      <w:r w:rsidR="00FA5835" w:rsidRPr="00151816">
        <w:rPr>
          <w:rFonts w:asciiTheme="minorHAnsi" w:eastAsiaTheme="minorEastAsia" w:hAnsiTheme="minorHAnsi" w:cstheme="minorBidi"/>
        </w:rPr>
        <w:t>IL23R</w:t>
      </w:r>
      <w:r w:rsidR="009C5F96" w:rsidRPr="00151816">
        <w:rPr>
          <w:rFonts w:asciiTheme="minorHAnsi" w:eastAsiaTheme="minorEastAsia" w:hAnsiTheme="minorHAnsi" w:cstheme="minorBidi"/>
        </w:rPr>
        <w:t>)</w:t>
      </w:r>
      <w:r w:rsidR="00FA5835" w:rsidRPr="00151816">
        <w:rPr>
          <w:rFonts w:asciiTheme="minorHAnsi" w:eastAsiaTheme="minorEastAsia" w:hAnsiTheme="minorHAnsi" w:cstheme="minorBidi"/>
        </w:rPr>
        <w:t xml:space="preserve"> </w:t>
      </w:r>
      <w:r w:rsidR="008D364D">
        <w:rPr>
          <w:rFonts w:asciiTheme="minorHAnsi" w:eastAsiaTheme="minorEastAsia" w:hAnsiTheme="minorHAnsi" w:cstheme="minorBidi"/>
        </w:rPr>
        <w:t>had</w:t>
      </w:r>
      <w:r w:rsidR="00FA5835" w:rsidRPr="00151816">
        <w:rPr>
          <w:rFonts w:asciiTheme="minorHAnsi" w:eastAsiaTheme="minorEastAsia" w:hAnsiTheme="minorHAnsi" w:cstheme="minorBidi"/>
        </w:rPr>
        <w:t xml:space="preserve"> two conditional</w:t>
      </w:r>
      <w:r w:rsidR="003D73EA">
        <w:rPr>
          <w:rFonts w:asciiTheme="minorHAnsi" w:eastAsiaTheme="minorEastAsia" w:hAnsiTheme="minorHAnsi" w:cstheme="minorBidi"/>
        </w:rPr>
        <w:t>ly</w:t>
      </w:r>
      <w:r w:rsidR="00FA5835" w:rsidRPr="00151816">
        <w:rPr>
          <w:rFonts w:asciiTheme="minorHAnsi" w:eastAsiaTheme="minorEastAsia" w:hAnsiTheme="minorHAnsi" w:cstheme="minorBidi"/>
        </w:rPr>
        <w:t xml:space="preserve"> independent cis instruments</w:t>
      </w:r>
      <w:r w:rsidR="007B4B09">
        <w:rPr>
          <w:rFonts w:asciiTheme="minorHAnsi" w:eastAsiaTheme="minorEastAsia" w:hAnsiTheme="minorHAnsi" w:cstheme="minorBidi"/>
        </w:rPr>
        <w:t>:</w:t>
      </w:r>
      <w:r w:rsidR="00FA5835" w:rsidRPr="00151816">
        <w:rPr>
          <w:rFonts w:asciiTheme="minorHAnsi" w:eastAsiaTheme="minorEastAsia" w:hAnsiTheme="minorHAnsi" w:cstheme="minorBidi"/>
        </w:rPr>
        <w:t xml:space="preserve"> rs11581607 and rs3762318</w:t>
      </w:r>
      <w:r w:rsidR="0057591E" w:rsidRPr="00151816">
        <w:rPr>
          <w:rFonts w:eastAsiaTheme="minorEastAsia"/>
          <w:color w:val="2B579A"/>
          <w:shd w:val="clear" w:color="auto" w:fill="E6E6E6"/>
        </w:rPr>
        <w:fldChar w:fldCharType="begin"/>
      </w:r>
      <w:r w:rsidR="00E277CD">
        <w:rPr>
          <w:rFonts w:asciiTheme="minorHAnsi" w:eastAsiaTheme="minorEastAsia" w:hAnsiTheme="minorHAnsi" w:cstheme="minorBidi"/>
          <w:lang w:val="en-US"/>
        </w:rPr>
        <w:instrText xml:space="preserve"> ADDIN ZOTERO_ITEM CSL_CITATION {"citationID":"cyIsMnGq","properties":{"formattedCitation":"\\super 9\\nosupersub{}","plainCitation":"9","noteIndex":0},"citationItems":[{"id":"gQUzWErn/TQKaStXk","uris":["http://zotero.org/users/local/ONYY32YX/items/Z5H852UG"],"uri":["http://zotero.org/users/local/ONYY32YX/items/Z5H852UG"],"itemData":{"id":182,"type":"article-journal","title":"Genomic atlas of the human plasma proteome","container-title":"Nature","page":"73-79","volume":"558","issue":"7708","abstract":"Although plasma proteins have important roles in biological processes and\nare the direct targets of many drugs, the genetic factors that control\ninter-individual variation in plasma protein levels are not well\nunderstood. Here we characterize the genetic architecture of the human\nplasma proteome in healthy blood donors from the INTERVAL study. We\nidentify 1,927 genetic associations with 1,478 proteins, a fourfold\nincrease on existing knowledge, including trans associations for 1,104\nproteins. To understand the consequences of perturbations in plasma\nprotein levels, we apply an integrated approach that links genetic\nvariation with biological pathway, disease, and drug databases. We show\nthat protein quantitative trait loci overlap with gene expression\nquantitative trait loci, as well as with disease-associated loci, and find\nevidence that protein biomarkers have causal roles in disease using\nMendelian randomization analysis. By linking genetic factors to diseases\nvia specific proteins, our analyses highlight potential therapeutic\ntargets, opportunities for matching existing drugs with new disease\nindications, and potential safety concerns for drugs under development.","DOI":"10.1038/s41586-018-0175-2","ISSN":"0028-0836","author":[{"family":"Sun","given":"Benjamin B"},{"family":"Maranville","given":"Joseph C"},{"family":"Peters","given":"James E"},{"family":"Stacey","given":"David"},{"family":"Staley","given":"James R"},{"family":"Blackshaw","given":"James"},{"family":"Burgess","given":"Stephen"},{"family":"Jiang","given":"Tao"},{"family":"Paige","given":"Ellie"},{"family":"Surendran","given":"Praveen"},{"family":"Oliver-Williams","given":"Clare"},{"family":"Kamat","given":"Mihir A"},{"family":"Prins","given":"Bram P"},{"family":"Wilcox","given":"Sheri K"},{"family":"Zimmerman","given":"Erik S"},{"family":"Chi","given":"An"},{"family":"Bansal","given":"Narinder"},{"family":"Spain","given":"Sarah L"},{"family":"Wood","given":"Angela M"},{"family":"Morrell","given":"Nicholas W"},{"family":"Bradley","given":"John R"},{"family":"Janjic","given":"Nebojsa"},{"family":"Roberts","given":"David J"},{"family":"Ouwehand","given":"Willem H"},{"family":"Todd","given":"John A"},{"family":"Soranzo","given":"Nicole"},{"family":"Suhre","given":"Karsten"},{"family":"Paul","given":"Dirk S"},{"family":"Fox","given":"Caroline S"},{"family":"Plenge","given":"Robert M"},{"family":"Danesh","given":"John"},{"family":"Runz","given":"Heiko"},{"family":"Butterworth","given":"Adam S"}],"issued":{"date-parts":[["2018",6]]}}}],"schema":"https://github.com/citation-style-language/schema/raw/master/csl-citation.json"} </w:instrText>
      </w:r>
      <w:r w:rsidR="0057591E" w:rsidRPr="00151816">
        <w:rPr>
          <w:rFonts w:asciiTheme="minorHAnsi" w:eastAsiaTheme="minorEastAsia" w:hAnsiTheme="minorHAnsi" w:cstheme="minorBidi"/>
          <w:color w:val="2B579A"/>
          <w:shd w:val="clear" w:color="auto" w:fill="E6E6E6"/>
          <w:lang w:val="en-US"/>
        </w:rPr>
        <w:fldChar w:fldCharType="separate"/>
      </w:r>
      <w:r w:rsidR="009B71B2" w:rsidRPr="00472BC7">
        <w:rPr>
          <w:rFonts w:ascii="Calibri" w:hAnsi="Calibri" w:cs="Calibri"/>
          <w:vertAlign w:val="superscript"/>
          <w:lang w:val="en-US"/>
        </w:rPr>
        <w:t>9</w:t>
      </w:r>
      <w:r w:rsidR="0057591E" w:rsidRPr="00151816">
        <w:rPr>
          <w:rFonts w:eastAsiaTheme="minorEastAsia"/>
          <w:color w:val="2B579A"/>
          <w:shd w:val="clear" w:color="auto" w:fill="E6E6E6"/>
        </w:rPr>
        <w:fldChar w:fldCharType="end"/>
      </w:r>
      <w:r w:rsidR="00FA5835" w:rsidRPr="00151816">
        <w:rPr>
          <w:rFonts w:asciiTheme="minorHAnsi" w:eastAsiaTheme="minorEastAsia" w:hAnsiTheme="minorHAnsi" w:cstheme="minorBidi"/>
        </w:rPr>
        <w:t xml:space="preserve">. </w:t>
      </w:r>
      <w:r w:rsidR="00817755">
        <w:rPr>
          <w:rFonts w:asciiTheme="minorHAnsi" w:eastAsiaTheme="minorEastAsia" w:hAnsiTheme="minorHAnsi" w:cstheme="minorBidi"/>
        </w:rPr>
        <w:t>Conventional</w:t>
      </w:r>
      <w:r w:rsidR="007B4B09">
        <w:rPr>
          <w:rFonts w:asciiTheme="minorHAnsi" w:eastAsiaTheme="minorEastAsia" w:hAnsiTheme="minorHAnsi" w:cstheme="minorBidi"/>
        </w:rPr>
        <w:t xml:space="preserve"> </w:t>
      </w:r>
      <w:r w:rsidR="00EB304F" w:rsidRPr="00151816">
        <w:rPr>
          <w:rFonts w:asciiTheme="minorHAnsi" w:eastAsiaTheme="minorEastAsia" w:hAnsiTheme="minorHAnsi" w:cstheme="minorBidi"/>
        </w:rPr>
        <w:t xml:space="preserve">MR </w:t>
      </w:r>
      <w:r w:rsidR="00DF253A">
        <w:rPr>
          <w:rFonts w:asciiTheme="minorHAnsi" w:eastAsiaTheme="minorEastAsia" w:hAnsiTheme="minorHAnsi" w:cstheme="minorBidi"/>
        </w:rPr>
        <w:t>analys</w:t>
      </w:r>
      <w:r w:rsidR="00D37D06">
        <w:rPr>
          <w:rFonts w:asciiTheme="minorHAnsi" w:eastAsiaTheme="minorEastAsia" w:hAnsiTheme="minorHAnsi" w:cstheme="minorBidi"/>
        </w:rPr>
        <w:t>i</w:t>
      </w:r>
      <w:r w:rsidR="00DF253A">
        <w:rPr>
          <w:rFonts w:asciiTheme="minorHAnsi" w:eastAsiaTheme="minorEastAsia" w:hAnsiTheme="minorHAnsi" w:cstheme="minorBidi"/>
        </w:rPr>
        <w:t xml:space="preserve">s </w:t>
      </w:r>
      <w:r w:rsidR="00EB304F" w:rsidRPr="00151816">
        <w:rPr>
          <w:rFonts w:asciiTheme="minorHAnsi" w:eastAsiaTheme="minorEastAsia" w:hAnsiTheme="minorHAnsi" w:cstheme="minorBidi"/>
        </w:rPr>
        <w:t xml:space="preserve">combining both instruments showed </w:t>
      </w:r>
      <w:r w:rsidR="00DF253A">
        <w:rPr>
          <w:rFonts w:asciiTheme="minorHAnsi" w:eastAsiaTheme="minorEastAsia" w:hAnsiTheme="minorHAnsi" w:cstheme="minorBidi"/>
        </w:rPr>
        <w:t xml:space="preserve">a </w:t>
      </w:r>
      <w:r w:rsidR="00EB304F" w:rsidRPr="00151816">
        <w:rPr>
          <w:rFonts w:asciiTheme="minorHAnsi" w:eastAsiaTheme="minorEastAsia" w:hAnsiTheme="minorHAnsi" w:cstheme="minorBidi"/>
        </w:rPr>
        <w:t xml:space="preserve">strong association </w:t>
      </w:r>
      <w:r w:rsidR="003D73EA">
        <w:rPr>
          <w:rFonts w:asciiTheme="minorHAnsi" w:eastAsiaTheme="minorEastAsia" w:hAnsiTheme="minorHAnsi" w:cstheme="minorBidi"/>
        </w:rPr>
        <w:t>of</w:t>
      </w:r>
      <w:r w:rsidR="00EB304F" w:rsidRPr="00151816">
        <w:rPr>
          <w:rFonts w:asciiTheme="minorHAnsi" w:eastAsiaTheme="minorEastAsia" w:hAnsiTheme="minorHAnsi" w:cstheme="minorBidi"/>
        </w:rPr>
        <w:t xml:space="preserve"> IL23R </w:t>
      </w:r>
      <w:r w:rsidR="003D73EA">
        <w:rPr>
          <w:rFonts w:asciiTheme="minorHAnsi" w:eastAsiaTheme="minorEastAsia" w:hAnsiTheme="minorHAnsi" w:cstheme="minorBidi"/>
        </w:rPr>
        <w:t xml:space="preserve">with </w:t>
      </w:r>
      <w:r w:rsidR="00EB304F" w:rsidRPr="00151816">
        <w:rPr>
          <w:rFonts w:asciiTheme="minorHAnsi" w:eastAsiaTheme="minorEastAsia" w:hAnsiTheme="minorHAnsi" w:cstheme="minorBidi"/>
        </w:rPr>
        <w:t>Crohn’s disease (</w:t>
      </w:r>
      <w:r w:rsidR="00EB304F">
        <w:rPr>
          <w:rFonts w:asciiTheme="minorHAnsi" w:eastAsiaTheme="minorEastAsia" w:hAnsiTheme="minorHAnsi" w:cstheme="minorBidi"/>
        </w:rPr>
        <w:t>OR</w:t>
      </w:r>
      <w:r w:rsidR="00EB304F" w:rsidRPr="00151816">
        <w:rPr>
          <w:rFonts w:asciiTheme="minorHAnsi" w:eastAsiaTheme="minorEastAsia" w:hAnsiTheme="minorHAnsi" w:cstheme="minorBidi"/>
        </w:rPr>
        <w:t>=</w:t>
      </w:r>
      <w:r w:rsidR="00EB304F" w:rsidRPr="001B57EA">
        <w:rPr>
          <w:rFonts w:asciiTheme="minorHAnsi" w:eastAsiaTheme="minorEastAsia" w:hAnsiTheme="minorHAnsi" w:cstheme="minorBidi"/>
        </w:rPr>
        <w:t>3.2</w:t>
      </w:r>
      <w:r w:rsidR="00EB304F">
        <w:rPr>
          <w:rFonts w:asciiTheme="minorHAnsi" w:eastAsiaTheme="minorEastAsia" w:hAnsiTheme="minorHAnsi" w:cstheme="minorBidi"/>
        </w:rPr>
        <w:t>2</w:t>
      </w:r>
      <w:r w:rsidR="00EB304F" w:rsidRPr="00151816">
        <w:rPr>
          <w:rFonts w:asciiTheme="minorHAnsi" w:eastAsiaTheme="minorEastAsia" w:hAnsiTheme="minorHAnsi" w:cstheme="minorBidi"/>
        </w:rPr>
        <w:t xml:space="preserve">, </w:t>
      </w:r>
      <w:r w:rsidR="00EB304F">
        <w:rPr>
          <w:rFonts w:asciiTheme="minorHAnsi" w:eastAsiaTheme="minorEastAsia" w:hAnsiTheme="minorHAnsi" w:cstheme="minorBidi"/>
        </w:rPr>
        <w:t xml:space="preserve">95%CI= 2.93 to 3.53, </w:t>
      </w:r>
      <w:r w:rsidR="00EB304F" w:rsidRPr="00151816">
        <w:rPr>
          <w:rFonts w:asciiTheme="minorHAnsi" w:eastAsiaTheme="minorEastAsia" w:hAnsiTheme="minorHAnsi" w:cstheme="minorBidi"/>
        </w:rPr>
        <w:t>P=6.93x10</w:t>
      </w:r>
      <w:r w:rsidR="00EB304F" w:rsidRPr="00151816">
        <w:rPr>
          <w:rFonts w:asciiTheme="minorHAnsi" w:eastAsiaTheme="minorEastAsia" w:hAnsiTheme="minorHAnsi" w:cstheme="minorBidi"/>
          <w:vertAlign w:val="superscript"/>
        </w:rPr>
        <w:t>-131</w:t>
      </w:r>
      <w:r w:rsidR="00EB304F" w:rsidRPr="00151816">
        <w:rPr>
          <w:rFonts w:asciiTheme="minorHAnsi" w:eastAsiaTheme="minorEastAsia" w:hAnsiTheme="minorHAnsi" w:cstheme="minorBidi"/>
        </w:rPr>
        <w:t xml:space="preserve">; </w:t>
      </w:r>
      <w:r w:rsidR="00EB304F" w:rsidRPr="00151816">
        <w:rPr>
          <w:rFonts w:asciiTheme="minorHAnsi" w:eastAsiaTheme="minorEastAsia" w:hAnsiTheme="minorHAnsi" w:cstheme="minorBidi"/>
          <w:b/>
        </w:rPr>
        <w:t xml:space="preserve">Supplementary Table </w:t>
      </w:r>
      <w:r w:rsidR="00395E52">
        <w:rPr>
          <w:rFonts w:asciiTheme="minorHAnsi" w:eastAsiaTheme="minorEastAsia" w:hAnsiTheme="minorHAnsi" w:cstheme="minorBidi"/>
          <w:b/>
        </w:rPr>
        <w:t>9B</w:t>
      </w:r>
      <w:r w:rsidR="00EB304F" w:rsidRPr="00151816">
        <w:rPr>
          <w:rFonts w:asciiTheme="minorHAnsi" w:eastAsiaTheme="minorEastAsia" w:hAnsiTheme="minorHAnsi" w:cstheme="minorBidi"/>
        </w:rPr>
        <w:t xml:space="preserve">). </w:t>
      </w:r>
      <w:r w:rsidR="005E470A">
        <w:rPr>
          <w:rFonts w:asciiTheme="minorHAnsi" w:eastAsiaTheme="minorEastAsia" w:hAnsiTheme="minorHAnsi" w:cstheme="minorBidi"/>
        </w:rPr>
        <w:t>T</w:t>
      </w:r>
      <w:r w:rsidR="00F124A4">
        <w:rPr>
          <w:rFonts w:asciiTheme="minorHAnsi" w:eastAsiaTheme="minorEastAsia" w:hAnsiTheme="minorHAnsi" w:cstheme="minorBidi"/>
        </w:rPr>
        <w:t xml:space="preserve">here were </w:t>
      </w:r>
      <w:r w:rsidR="00CA28C7">
        <w:rPr>
          <w:rFonts w:asciiTheme="minorHAnsi" w:eastAsiaTheme="minorEastAsia" w:hAnsiTheme="minorHAnsi" w:cstheme="minorBidi"/>
        </w:rPr>
        <w:t>4</w:t>
      </w:r>
      <w:r w:rsidR="00F06FB7">
        <w:rPr>
          <w:rFonts w:asciiTheme="minorHAnsi" w:eastAsiaTheme="minorEastAsia" w:hAnsiTheme="minorHAnsi" w:cstheme="minorBidi"/>
        </w:rPr>
        <w:t xml:space="preserve"> conditional</w:t>
      </w:r>
      <w:r w:rsidR="00F124A4">
        <w:rPr>
          <w:rFonts w:asciiTheme="minorHAnsi" w:eastAsiaTheme="minorEastAsia" w:hAnsiTheme="minorHAnsi" w:cstheme="minorBidi"/>
        </w:rPr>
        <w:t>ly</w:t>
      </w:r>
      <w:r w:rsidR="00F06FB7">
        <w:rPr>
          <w:rFonts w:asciiTheme="minorHAnsi" w:eastAsiaTheme="minorEastAsia" w:hAnsiTheme="minorHAnsi" w:cstheme="minorBidi"/>
        </w:rPr>
        <w:t xml:space="preserve"> independent signals </w:t>
      </w:r>
      <w:r w:rsidR="00970CB3">
        <w:rPr>
          <w:rFonts w:asciiTheme="minorHAnsi" w:eastAsiaTheme="minorEastAsia" w:hAnsiTheme="minorHAnsi" w:cstheme="minorBidi"/>
        </w:rPr>
        <w:t>(conditional P value&lt;</w:t>
      </w:r>
      <w:r w:rsidR="00CA28C7">
        <w:rPr>
          <w:rFonts w:asciiTheme="minorHAnsi" w:eastAsiaTheme="minorEastAsia" w:hAnsiTheme="minorHAnsi" w:cstheme="minorBidi"/>
        </w:rPr>
        <w:t>1</w:t>
      </w:r>
      <w:r w:rsidR="00970CB3">
        <w:rPr>
          <w:rFonts w:asciiTheme="minorHAnsi" w:eastAsiaTheme="minorEastAsia" w:hAnsiTheme="minorHAnsi" w:cstheme="minorBidi"/>
        </w:rPr>
        <w:t>x10</w:t>
      </w:r>
      <w:r w:rsidR="00970CB3" w:rsidRPr="00766E89">
        <w:rPr>
          <w:rFonts w:asciiTheme="minorHAnsi" w:eastAsiaTheme="minorEastAsia" w:hAnsiTheme="minorHAnsi" w:cstheme="minorBidi"/>
          <w:vertAlign w:val="superscript"/>
        </w:rPr>
        <w:t>-</w:t>
      </w:r>
      <w:r w:rsidR="00CA28C7">
        <w:rPr>
          <w:rFonts w:asciiTheme="minorHAnsi" w:eastAsiaTheme="minorEastAsia" w:hAnsiTheme="minorHAnsi" w:cstheme="minorBidi"/>
          <w:vertAlign w:val="superscript"/>
        </w:rPr>
        <w:t>7</w:t>
      </w:r>
      <w:r w:rsidR="00970CB3">
        <w:rPr>
          <w:rFonts w:asciiTheme="minorHAnsi" w:eastAsiaTheme="minorEastAsia" w:hAnsiTheme="minorHAnsi" w:cstheme="minorBidi"/>
        </w:rPr>
        <w:t xml:space="preserve">) </w:t>
      </w:r>
      <w:r w:rsidR="00F124A4">
        <w:rPr>
          <w:rFonts w:asciiTheme="minorHAnsi" w:eastAsiaTheme="minorEastAsia" w:hAnsiTheme="minorHAnsi" w:cstheme="minorBidi"/>
        </w:rPr>
        <w:t xml:space="preserve">predicted </w:t>
      </w:r>
      <w:r w:rsidR="00F06FB7">
        <w:rPr>
          <w:rFonts w:asciiTheme="minorHAnsi" w:eastAsiaTheme="minorEastAsia" w:hAnsiTheme="minorHAnsi" w:cstheme="minorBidi"/>
        </w:rPr>
        <w:t>for Crohn’s disease in the same region (</w:t>
      </w:r>
      <w:r w:rsidR="00EE63C5" w:rsidRPr="00151816">
        <w:rPr>
          <w:rFonts w:asciiTheme="minorHAnsi" w:eastAsiaTheme="minorEastAsia" w:hAnsiTheme="minorHAnsi" w:cstheme="minorBidi"/>
        </w:rPr>
        <w:t xml:space="preserve">data from de Lange </w:t>
      </w:r>
      <w:r w:rsidR="00EE63C5" w:rsidRPr="00C04626">
        <w:rPr>
          <w:rFonts w:asciiTheme="minorHAnsi" w:eastAsiaTheme="minorEastAsia" w:hAnsiTheme="minorHAnsi" w:cstheme="minorBidi"/>
          <w:i/>
          <w:iCs/>
        </w:rPr>
        <w:t>et al</w:t>
      </w:r>
      <w:r w:rsidR="00EE63C5" w:rsidRPr="00151816">
        <w:rPr>
          <w:rFonts w:asciiTheme="minorHAnsi" w:eastAsiaTheme="minorEastAsia" w:hAnsiTheme="minorHAnsi" w:cstheme="minorBidi"/>
          <w:color w:val="2B579A"/>
          <w:shd w:val="clear" w:color="auto" w:fill="E6E6E6"/>
        </w:rPr>
        <w:fldChar w:fldCharType="begin"/>
      </w:r>
      <w:r w:rsidR="00E277CD">
        <w:rPr>
          <w:rFonts w:asciiTheme="minorHAnsi" w:eastAsiaTheme="minorEastAsia" w:hAnsiTheme="minorHAnsi" w:cstheme="minorBidi"/>
        </w:rPr>
        <w:instrText xml:space="preserve"> ADDIN ZOTERO_ITEM CSL_CITATION {"citationID":"U38f2oAj","properties":{"formattedCitation":"\\super 31\\nosupersub{}","plainCitation":"31","noteIndex":0},"citationItems":[{"id":11056,"uris":["http://zotero.org/users/local/ONYY32YX/items/ZGBPNHL5"],"uri":["http://zotero.org/users/local/ONYY32YX/items/ZGBPNHL5"],"itemData":{"id":11056,"type":"article-journal","abstract":"Genetic association studies have identified 215 risk loci for inflammatory bowel disease, thereby uncovering fundamental aspects of its molecular biology. We performed a genome-wide association study of 25,305 individuals and conducted a meta-analysis with published summary statistics, yielding a total sample size of 59,957 subjects. We identified 25 new susceptibility loci, 3 of which contain integrin genes that encode proteins in pathways that have been identified as important therapeutic targets in inflammatory bowel disease. The associated variants are correlated with expression changes in response to immune stimulus at two of these genes (ITGA4 and ITGB8) and at previously implicated loci (ITGAL and ICAM1). In all four cases, the expression-increasing allele also increases disease risk. We also identified likely causal missense variants in a gene implicated in primary immune deficiency, PLCG2, and a negative regulator of inflammation, SLAMF8. Our results demonstrate that new associations at common variants continue to identify genes relevant to therapeutic target identification and prioritization.","container-title":"Nat. Genet.","DOI":"10.1038/ng.3760","ISSN":"1061-4036","issue":"2","page":"256-261","title":"Genome-wide association study implicates immune activation of multiple integrin genes in inflammatory bowel disease","volume":"49","author":[{"family":"Lange","given":"Katrina M","non-dropping-particle":"de"},{"family":"Moutsianas","given":"Loukas"},{"family":"Lee","given":"James C"},{"family":"Lamb","given":"Christopher A"},{"family":"Luo","given":"Yang"},{"family":"Kennedy","given":"Nicholas A"},{"family":"Jostins","given":"Luke"},{"family":"Rice","given":"Daniel L"},{"family":"Gutierrez-Achury","given":"Javier"},{"family":"Ji","given":"Sun-Gou"},{"family":"Heap","given":"Graham"},{"family":"Nimmo","given":"Elaine R"},{"family":"Edwards","given":"Cathryn"},{"family":"Henderson","given":"Paul"},{"family":"Mowat","given":"Craig"},{"family":"Sanderson","given":"Jeremy"},{"family":"Satsangi","given":"Jack"},{"family":"Simmons","given":"Alison"},{"family":"Wilson","given":"David C"},{"family":"Tremelling","given":"Mark"},{"family":"Hart","given":"Ailsa"},{"family":"Mathew","given":"Christopher G"},{"family":"Newman","given":"William G"},{"family":"Parkes","given":"Miles"},{"family":"Lees","given":"Charlie W"},{"family":"Uhlig","given":"Holm"},{"family":"Hawkey","given":"Chris"},{"family":"Prescott","given":"Natalie J"},{"family":"Ahmad","given":"Tariq"},{"family":"Mansfield","given":"John C"},{"family":"Anderson","given":"Carl A"},{"family":"Barrett","given":"Jeffrey C"}],"issued":{"date-parts":[["2017",2]]}}}],"schema":"https://github.com/citation-style-language/schema/raw/master/csl-citation.json"} </w:instrText>
      </w:r>
      <w:r w:rsidR="00EE63C5" w:rsidRPr="00151816">
        <w:rPr>
          <w:rFonts w:asciiTheme="minorHAnsi" w:eastAsiaTheme="minorEastAsia" w:hAnsiTheme="minorHAnsi" w:cstheme="minorBidi"/>
          <w:color w:val="2B579A"/>
          <w:shd w:val="clear" w:color="auto" w:fill="E6E6E6"/>
        </w:rPr>
        <w:fldChar w:fldCharType="separate"/>
      </w:r>
      <w:r w:rsidR="00DE553B" w:rsidRPr="00DE553B">
        <w:rPr>
          <w:rFonts w:ascii="Calibri" w:hAnsiTheme="minorHAnsi"/>
          <w:vertAlign w:val="superscript"/>
        </w:rPr>
        <w:t>31</w:t>
      </w:r>
      <w:r w:rsidR="00EE63C5" w:rsidRPr="00151816">
        <w:rPr>
          <w:rFonts w:asciiTheme="minorHAnsi" w:eastAsiaTheme="minorEastAsia" w:hAnsiTheme="minorHAnsi" w:cstheme="minorBidi"/>
          <w:color w:val="2B579A"/>
          <w:shd w:val="clear" w:color="auto" w:fill="E6E6E6"/>
        </w:rPr>
        <w:fldChar w:fldCharType="end"/>
      </w:r>
      <w:r w:rsidR="00426991" w:rsidRPr="00151816">
        <w:rPr>
          <w:rFonts w:asciiTheme="minorHAnsi" w:eastAsiaTheme="minorEastAsia" w:hAnsiTheme="minorHAnsi" w:cstheme="minorBidi"/>
        </w:rPr>
        <w:t>)</w:t>
      </w:r>
      <w:r w:rsidR="00FA5835" w:rsidRPr="00151816">
        <w:rPr>
          <w:rFonts w:asciiTheme="minorHAnsi" w:eastAsiaTheme="minorEastAsia" w:hAnsiTheme="minorHAnsi" w:cstheme="minorBidi"/>
        </w:rPr>
        <w:t xml:space="preserve">. </w:t>
      </w:r>
      <w:r w:rsidR="00433031">
        <w:rPr>
          <w:rFonts w:asciiTheme="minorHAnsi" w:eastAsiaTheme="minorEastAsia" w:hAnsiTheme="minorHAnsi" w:cstheme="minorBidi"/>
        </w:rPr>
        <w:t>I</w:t>
      </w:r>
      <w:r w:rsidR="00C83971">
        <w:rPr>
          <w:rFonts w:asciiTheme="minorHAnsi" w:eastAsiaTheme="minorEastAsia" w:hAnsiTheme="minorHAnsi" w:cstheme="minorBidi"/>
        </w:rPr>
        <w:t>n</w:t>
      </w:r>
      <w:r w:rsidR="00433031">
        <w:rPr>
          <w:rFonts w:asciiTheme="minorHAnsi" w:eastAsiaTheme="minorEastAsia" w:hAnsiTheme="minorHAnsi" w:cstheme="minorBidi"/>
        </w:rPr>
        <w:t xml:space="preserve"> the marginal coloc</w:t>
      </w:r>
      <w:r w:rsidR="00A3352F">
        <w:rPr>
          <w:rFonts w:asciiTheme="minorHAnsi" w:eastAsiaTheme="minorEastAsia" w:hAnsiTheme="minorHAnsi" w:cstheme="minorBidi"/>
        </w:rPr>
        <w:t>alization</w:t>
      </w:r>
      <w:r w:rsidR="00433031">
        <w:rPr>
          <w:rFonts w:asciiTheme="minorHAnsi" w:eastAsiaTheme="minorEastAsia" w:hAnsiTheme="minorHAnsi" w:cstheme="minorBidi"/>
        </w:rPr>
        <w:t xml:space="preserve"> analyses, we observed no evidence of colocalization </w:t>
      </w:r>
      <w:r w:rsidR="00C83971">
        <w:rPr>
          <w:rFonts w:asciiTheme="minorHAnsi" w:eastAsiaTheme="minorEastAsia" w:hAnsiTheme="minorHAnsi" w:cstheme="minorBidi"/>
        </w:rPr>
        <w:t>(</w:t>
      </w:r>
      <w:r w:rsidR="00604E99" w:rsidRPr="00841D95">
        <w:rPr>
          <w:rFonts w:asciiTheme="minorHAnsi" w:eastAsiaTheme="minorEastAsia" w:hAnsiTheme="minorHAnsi" w:cstheme="minorBidi"/>
          <w:b/>
          <w:bCs/>
        </w:rPr>
        <w:t xml:space="preserve">Figure </w:t>
      </w:r>
      <w:r w:rsidR="00092C14">
        <w:rPr>
          <w:rFonts w:asciiTheme="minorHAnsi" w:eastAsiaTheme="minorEastAsia" w:hAnsiTheme="minorHAnsi" w:cstheme="minorBidi"/>
          <w:b/>
          <w:bCs/>
        </w:rPr>
        <w:t>4</w:t>
      </w:r>
      <w:r w:rsidR="00CF5075">
        <w:rPr>
          <w:rFonts w:asciiTheme="minorHAnsi" w:eastAsiaTheme="minorEastAsia" w:hAnsiTheme="minorHAnsi" w:cstheme="minorBidi"/>
          <w:b/>
          <w:bCs/>
        </w:rPr>
        <w:t xml:space="preserve"> </w:t>
      </w:r>
      <w:r w:rsidR="00CF5075" w:rsidRPr="00CF5075">
        <w:rPr>
          <w:rFonts w:asciiTheme="minorHAnsi" w:eastAsiaTheme="minorEastAsia" w:hAnsiTheme="minorHAnsi" w:cstheme="minorBidi"/>
        </w:rPr>
        <w:t>and</w:t>
      </w:r>
      <w:r w:rsidR="00CF5075">
        <w:rPr>
          <w:rFonts w:asciiTheme="minorHAnsi" w:eastAsiaTheme="minorEastAsia" w:hAnsiTheme="minorHAnsi" w:cstheme="minorBidi"/>
          <w:b/>
          <w:bCs/>
        </w:rPr>
        <w:t xml:space="preserve"> Supplementary Figure 4</w:t>
      </w:r>
      <w:r w:rsidR="00601216">
        <w:rPr>
          <w:rFonts w:asciiTheme="minorHAnsi" w:eastAsiaTheme="minorEastAsia" w:hAnsiTheme="minorHAnsi" w:cstheme="minorBidi"/>
        </w:rPr>
        <w:t xml:space="preserve">, </w:t>
      </w:r>
      <w:r w:rsidR="007867F6">
        <w:rPr>
          <w:rFonts w:asciiTheme="minorHAnsi" w:eastAsiaTheme="minorEastAsia" w:hAnsiTheme="minorHAnsi" w:cstheme="minorBidi"/>
        </w:rPr>
        <w:t>colocalization</w:t>
      </w:r>
      <w:r w:rsidR="00601216">
        <w:rPr>
          <w:rFonts w:asciiTheme="minorHAnsi" w:eastAsiaTheme="minorEastAsia" w:hAnsiTheme="minorHAnsi" w:cstheme="minorBidi"/>
        </w:rPr>
        <w:t xml:space="preserve"> probability</w:t>
      </w:r>
      <w:r w:rsidR="007867F6">
        <w:rPr>
          <w:rFonts w:asciiTheme="minorHAnsi" w:eastAsiaTheme="minorEastAsia" w:hAnsiTheme="minorHAnsi" w:cstheme="minorBidi"/>
        </w:rPr>
        <w:t>=0</w:t>
      </w:r>
      <w:r w:rsidR="00C83971">
        <w:rPr>
          <w:rFonts w:asciiTheme="minorHAnsi" w:eastAsiaTheme="minorEastAsia" w:hAnsiTheme="minorHAnsi" w:cstheme="minorBidi"/>
        </w:rPr>
        <w:t xml:space="preserve">). </w:t>
      </w:r>
      <w:r w:rsidR="0057591E">
        <w:rPr>
          <w:rFonts w:asciiTheme="minorHAnsi" w:eastAsiaTheme="minorEastAsia" w:hAnsiTheme="minorHAnsi" w:cstheme="minorBidi"/>
        </w:rPr>
        <w:t xml:space="preserve">After </w:t>
      </w:r>
      <w:r w:rsidR="00786157">
        <w:rPr>
          <w:rFonts w:asciiTheme="minorHAnsi" w:eastAsiaTheme="minorEastAsia" w:hAnsiTheme="minorHAnsi" w:cstheme="minorBidi"/>
        </w:rPr>
        <w:t xml:space="preserve">performing PWCoCo with each distinct signal </w:t>
      </w:r>
      <w:r w:rsidR="00C83971">
        <w:rPr>
          <w:rFonts w:asciiTheme="minorHAnsi" w:eastAsiaTheme="minorEastAsia" w:hAnsiTheme="minorHAnsi" w:cstheme="minorBidi"/>
        </w:rPr>
        <w:t>in an iterative fashion</w:t>
      </w:r>
      <w:r w:rsidR="0057591E">
        <w:rPr>
          <w:rFonts w:asciiTheme="minorHAnsi" w:eastAsiaTheme="minorEastAsia" w:hAnsiTheme="minorHAnsi" w:cstheme="minorBidi"/>
        </w:rPr>
        <w:t xml:space="preserve">, we </w:t>
      </w:r>
      <w:r w:rsidR="00FA5835" w:rsidRPr="00151816">
        <w:rPr>
          <w:rFonts w:asciiTheme="minorHAnsi" w:eastAsiaTheme="minorEastAsia" w:hAnsiTheme="minorHAnsi" w:cstheme="minorBidi"/>
        </w:rPr>
        <w:t xml:space="preserve">observed </w:t>
      </w:r>
      <w:r w:rsidR="007B4B09">
        <w:rPr>
          <w:rFonts w:asciiTheme="minorHAnsi" w:eastAsiaTheme="minorEastAsia" w:hAnsiTheme="minorHAnsi" w:cstheme="minorBidi"/>
        </w:rPr>
        <w:t>compelling</w:t>
      </w:r>
      <w:r w:rsidR="00FA5835" w:rsidRPr="00151816">
        <w:rPr>
          <w:rFonts w:asciiTheme="minorHAnsi" w:eastAsiaTheme="minorEastAsia" w:hAnsiTheme="minorHAnsi" w:cstheme="minorBidi"/>
        </w:rPr>
        <w:t xml:space="preserve"> </w:t>
      </w:r>
      <w:r w:rsidR="00604E99">
        <w:rPr>
          <w:rFonts w:asciiTheme="minorHAnsi" w:eastAsiaTheme="minorEastAsia" w:hAnsiTheme="minorHAnsi" w:cstheme="minorBidi"/>
        </w:rPr>
        <w:t>evidence of colocalization</w:t>
      </w:r>
      <w:r w:rsidR="00FA5835" w:rsidRPr="00607F90">
        <w:rPr>
          <w:rFonts w:asciiTheme="minorHAnsi" w:eastAsiaTheme="minorEastAsia" w:hAnsiTheme="minorHAnsi" w:cstheme="minorHAnsi"/>
        </w:rPr>
        <w:t xml:space="preserve"> </w:t>
      </w:r>
      <w:r w:rsidR="00655E19" w:rsidRPr="00607F90">
        <w:rPr>
          <w:rFonts w:asciiTheme="minorHAnsi" w:eastAsiaTheme="minorEastAsia" w:hAnsiTheme="minorHAnsi" w:cstheme="minorHAnsi"/>
        </w:rPr>
        <w:t>between</w:t>
      </w:r>
      <w:r w:rsidR="00FA5835" w:rsidRPr="00607F90">
        <w:rPr>
          <w:rFonts w:asciiTheme="minorHAnsi" w:eastAsiaTheme="minorEastAsia" w:hAnsiTheme="minorHAnsi" w:cstheme="minorHAnsi"/>
        </w:rPr>
        <w:t xml:space="preserve"> IL23R and </w:t>
      </w:r>
      <w:r w:rsidR="001D1623">
        <w:rPr>
          <w:rFonts w:asciiTheme="minorHAnsi" w:eastAsiaTheme="minorEastAsia" w:hAnsiTheme="minorHAnsi" w:cstheme="minorHAnsi"/>
        </w:rPr>
        <w:t xml:space="preserve">one of the </w:t>
      </w:r>
      <w:r w:rsidR="00FA5835" w:rsidRPr="00607F90">
        <w:rPr>
          <w:rFonts w:asciiTheme="minorHAnsi" w:eastAsiaTheme="minorEastAsia" w:hAnsiTheme="minorHAnsi" w:cstheme="minorHAnsi"/>
        </w:rPr>
        <w:t>Crohn’s disease</w:t>
      </w:r>
      <w:r w:rsidR="001D1623">
        <w:rPr>
          <w:rFonts w:asciiTheme="minorHAnsi" w:eastAsiaTheme="minorEastAsia" w:hAnsiTheme="minorHAnsi" w:cstheme="minorHAnsi"/>
        </w:rPr>
        <w:t xml:space="preserve"> signals</w:t>
      </w:r>
      <w:r w:rsidR="00655E19" w:rsidRPr="00607F90">
        <w:rPr>
          <w:rFonts w:asciiTheme="minorHAnsi" w:eastAsiaTheme="minorEastAsia" w:hAnsiTheme="minorHAnsi" w:cstheme="minorHAnsi"/>
        </w:rPr>
        <w:t xml:space="preserve"> for the top IL23R signal </w:t>
      </w:r>
      <w:r w:rsidR="00A34378" w:rsidRPr="00607F90">
        <w:rPr>
          <w:rFonts w:asciiTheme="minorHAnsi" w:eastAsiaTheme="minorEastAsia" w:hAnsiTheme="minorHAnsi" w:cstheme="minorHAnsi"/>
        </w:rPr>
        <w:t>(</w:t>
      </w:r>
      <w:r w:rsidR="00655E19" w:rsidRPr="00607F90">
        <w:rPr>
          <w:rFonts w:asciiTheme="minorHAnsi" w:eastAsiaTheme="minorEastAsia" w:hAnsiTheme="minorHAnsi" w:cstheme="minorHAnsi"/>
        </w:rPr>
        <w:t>rs11581607</w:t>
      </w:r>
      <w:r w:rsidR="00A34378" w:rsidRPr="00607F90">
        <w:rPr>
          <w:rFonts w:asciiTheme="minorHAnsi" w:eastAsiaTheme="minorEastAsia" w:hAnsiTheme="minorHAnsi" w:cstheme="minorHAnsi"/>
        </w:rPr>
        <w:t>)</w:t>
      </w:r>
      <w:r w:rsidR="00FA5835" w:rsidRPr="00607F90">
        <w:rPr>
          <w:rFonts w:asciiTheme="minorHAnsi" w:eastAsiaTheme="minorEastAsia" w:hAnsiTheme="minorHAnsi" w:cstheme="minorHAnsi"/>
        </w:rPr>
        <w:t xml:space="preserve"> (</w:t>
      </w:r>
      <w:r w:rsidR="00655E19" w:rsidRPr="002B5604">
        <w:rPr>
          <w:rFonts w:asciiTheme="minorHAnsi" w:eastAsiaTheme="minorEastAsia" w:hAnsiTheme="minorHAnsi" w:cstheme="minorHAnsi"/>
        </w:rPr>
        <w:t>colocalization probability=99.3%</w:t>
      </w:r>
      <w:r w:rsidR="00FA5835" w:rsidRPr="002B5604">
        <w:rPr>
          <w:rFonts w:asciiTheme="minorHAnsi" w:eastAsiaTheme="minorEastAsia" w:hAnsiTheme="minorHAnsi" w:cstheme="minorHAnsi"/>
        </w:rPr>
        <w:t>)</w:t>
      </w:r>
      <w:r w:rsidR="00C83971">
        <w:rPr>
          <w:rFonts w:asciiTheme="minorHAnsi" w:eastAsiaTheme="minorEastAsia" w:hAnsiTheme="minorHAnsi" w:cstheme="minorHAnsi"/>
        </w:rPr>
        <w:t xml:space="preserve">, </w:t>
      </w:r>
      <w:r w:rsidR="00C83971">
        <w:rPr>
          <w:rFonts w:asciiTheme="minorHAnsi" w:hAnsiTheme="minorHAnsi" w:cstheme="minorHAnsi"/>
          <w:color w:val="000000"/>
          <w:shd w:val="clear" w:color="auto" w:fill="FFFFFF"/>
        </w:rPr>
        <w:t>but</w:t>
      </w:r>
      <w:r w:rsidR="00800990" w:rsidRPr="002B5604">
        <w:rPr>
          <w:rFonts w:asciiTheme="minorHAnsi" w:hAnsiTheme="minorHAnsi" w:cstheme="minorHAnsi"/>
          <w:color w:val="000000"/>
          <w:shd w:val="clear" w:color="auto" w:fill="FFFFFF"/>
        </w:rPr>
        <w:t xml:space="preserve"> limited</w:t>
      </w:r>
      <w:r w:rsidR="00B20841">
        <w:rPr>
          <w:rFonts w:asciiTheme="minorHAnsi" w:hAnsiTheme="minorHAnsi" w:cstheme="minorHAnsi"/>
          <w:color w:val="000000"/>
          <w:shd w:val="clear" w:color="auto" w:fill="FFFFFF"/>
        </w:rPr>
        <w:t xml:space="preserve"> </w:t>
      </w:r>
      <w:r w:rsidR="00800990" w:rsidRPr="002B5604">
        <w:rPr>
          <w:rFonts w:asciiTheme="minorHAnsi" w:hAnsiTheme="minorHAnsi" w:cstheme="minorHAnsi"/>
          <w:color w:val="000000"/>
          <w:shd w:val="clear" w:color="auto" w:fill="FFFFFF"/>
        </w:rPr>
        <w:t xml:space="preserve">evidence for the second </w:t>
      </w:r>
      <w:r w:rsidR="00C83971">
        <w:rPr>
          <w:rFonts w:asciiTheme="minorHAnsi" w:hAnsiTheme="minorHAnsi" w:cstheme="minorHAnsi"/>
          <w:color w:val="000000"/>
          <w:shd w:val="clear" w:color="auto" w:fill="FFFFFF"/>
        </w:rPr>
        <w:t>conditionally</w:t>
      </w:r>
      <w:r w:rsidR="00A82C11">
        <w:rPr>
          <w:rFonts w:asciiTheme="minorHAnsi" w:hAnsiTheme="minorHAnsi" w:cstheme="minorHAnsi"/>
          <w:color w:val="000000"/>
          <w:shd w:val="clear" w:color="auto" w:fill="FFFFFF"/>
        </w:rPr>
        <w:t xml:space="preserve"> independent</w:t>
      </w:r>
      <w:r w:rsidR="00C83971" w:rsidRPr="002B5604">
        <w:rPr>
          <w:rFonts w:asciiTheme="minorHAnsi" w:hAnsiTheme="minorHAnsi" w:cstheme="minorHAnsi"/>
          <w:color w:val="000000"/>
          <w:shd w:val="clear" w:color="auto" w:fill="FFFFFF"/>
        </w:rPr>
        <w:t xml:space="preserve"> </w:t>
      </w:r>
      <w:r w:rsidR="00800990" w:rsidRPr="002B5604">
        <w:rPr>
          <w:rFonts w:asciiTheme="minorHAnsi" w:hAnsiTheme="minorHAnsi" w:cstheme="minorHAnsi"/>
          <w:color w:val="000000"/>
          <w:shd w:val="clear" w:color="auto" w:fill="FFFFFF"/>
        </w:rPr>
        <w:t xml:space="preserve">IL23R hit (rs7528804) </w:t>
      </w:r>
      <w:r w:rsidR="0057591E" w:rsidRPr="002B5604">
        <w:rPr>
          <w:rFonts w:asciiTheme="minorHAnsi" w:hAnsiTheme="minorHAnsi" w:cstheme="minorHAnsi"/>
          <w:shd w:val="clear" w:color="auto" w:fill="FFFFFF"/>
        </w:rPr>
        <w:t>(</w:t>
      </w:r>
      <w:r w:rsidR="0057591E" w:rsidRPr="00A337E5">
        <w:rPr>
          <w:rFonts w:asciiTheme="minorHAnsi" w:hAnsiTheme="minorHAnsi" w:cstheme="minorHAnsi"/>
          <w:shd w:val="clear" w:color="auto" w:fill="FFFFFF"/>
        </w:rPr>
        <w:t xml:space="preserve">colocalization probability = </w:t>
      </w:r>
      <w:r w:rsidR="00CA28C7" w:rsidRPr="00A56CF7">
        <w:rPr>
          <w:rFonts w:asciiTheme="minorHAnsi" w:hAnsiTheme="minorHAnsi" w:cstheme="minorHAnsi"/>
          <w:shd w:val="clear" w:color="auto" w:fill="FFFFFF"/>
        </w:rPr>
        <w:t>62.9</w:t>
      </w:r>
      <w:r w:rsidR="0057591E" w:rsidRPr="00D7164C">
        <w:rPr>
          <w:rFonts w:asciiTheme="minorHAnsi" w:hAnsiTheme="minorHAnsi" w:cstheme="minorHAnsi"/>
          <w:shd w:val="clear" w:color="auto" w:fill="FFFFFF"/>
        </w:rPr>
        <w:t>%).</w:t>
      </w:r>
      <w:r w:rsidR="00221CC8">
        <w:rPr>
          <w:rFonts w:asciiTheme="minorHAnsi" w:hAnsiTheme="minorHAnsi" w:cstheme="minorHAnsi"/>
          <w:shd w:val="clear" w:color="auto" w:fill="FFFFFF"/>
        </w:rPr>
        <w:t xml:space="preserve"> </w:t>
      </w:r>
      <w:r w:rsidR="005A28DC">
        <w:rPr>
          <w:rFonts w:asciiTheme="minorHAnsi" w:hAnsiTheme="minorHAnsi" w:cstheme="minorHAnsi"/>
          <w:shd w:val="clear" w:color="auto" w:fill="FFFFFF"/>
        </w:rPr>
        <w:t xml:space="preserve">Additionally, for </w:t>
      </w:r>
      <w:r w:rsidR="00B04736">
        <w:rPr>
          <w:rFonts w:asciiTheme="minorHAnsi" w:hAnsiTheme="minorHAnsi" w:cstheme="minorHAnsi"/>
          <w:shd w:val="clear" w:color="auto" w:fill="FFFFFF"/>
        </w:rPr>
        <w:t>h</w:t>
      </w:r>
      <w:r w:rsidR="005A28DC">
        <w:rPr>
          <w:rFonts w:asciiTheme="minorHAnsi" w:hAnsiTheme="minorHAnsi" w:cstheme="minorHAnsi"/>
          <w:shd w:val="clear" w:color="auto" w:fill="FFFFFF"/>
        </w:rPr>
        <w:t>aptoglobin, which showed MR evidence for LDL-cholesterol</w:t>
      </w:r>
      <w:r w:rsidR="00ED101B">
        <w:rPr>
          <w:rFonts w:asciiTheme="minorHAnsi" w:hAnsiTheme="minorHAnsi" w:cstheme="minorHAnsi"/>
          <w:shd w:val="clear" w:color="auto" w:fill="FFFFFF"/>
        </w:rPr>
        <w:t xml:space="preserve"> (LDL-C)</w:t>
      </w:r>
      <w:r w:rsidR="005A28DC">
        <w:rPr>
          <w:rFonts w:asciiTheme="minorHAnsi" w:hAnsiTheme="minorHAnsi" w:cstheme="minorHAnsi"/>
          <w:shd w:val="clear" w:color="auto" w:fill="FFFFFF"/>
        </w:rPr>
        <w:t xml:space="preserve">, there were </w:t>
      </w:r>
      <w:r w:rsidR="005A28DC" w:rsidRPr="00607F90">
        <w:rPr>
          <w:rFonts w:asciiTheme="minorHAnsi" w:eastAsiaTheme="minorEastAsia" w:hAnsiTheme="minorHAnsi" w:cstheme="minorHAnsi"/>
        </w:rPr>
        <w:t xml:space="preserve">two </w:t>
      </w:r>
      <w:r w:rsidR="005A28DC">
        <w:rPr>
          <w:rFonts w:asciiTheme="minorHAnsi" w:eastAsiaTheme="minorEastAsia" w:hAnsiTheme="minorHAnsi" w:cstheme="minorHAnsi"/>
        </w:rPr>
        <w:t>independent</w:t>
      </w:r>
      <w:r w:rsidR="005A28DC" w:rsidRPr="00607F90">
        <w:rPr>
          <w:rFonts w:asciiTheme="minorHAnsi" w:eastAsiaTheme="minorEastAsia" w:hAnsiTheme="minorHAnsi" w:cstheme="minorHAnsi"/>
        </w:rPr>
        <w:t xml:space="preserve"> </w:t>
      </w:r>
      <w:r w:rsidR="005A28DC">
        <w:rPr>
          <w:rFonts w:asciiTheme="minorHAnsi" w:eastAsiaTheme="minorEastAsia" w:hAnsiTheme="minorHAnsi" w:cstheme="minorHAnsi"/>
        </w:rPr>
        <w:t>cis</w:t>
      </w:r>
      <w:r w:rsidR="002F6853">
        <w:rPr>
          <w:rFonts w:asciiTheme="minorHAnsi" w:eastAsiaTheme="minorEastAsia" w:hAnsiTheme="minorHAnsi" w:cstheme="minorHAnsi"/>
        </w:rPr>
        <w:t xml:space="preserve"> instruments</w:t>
      </w:r>
      <w:r w:rsidR="00103B7E">
        <w:rPr>
          <w:rFonts w:asciiTheme="minorHAnsi" w:eastAsiaTheme="minorEastAsia" w:hAnsiTheme="minorHAnsi" w:cstheme="minorHAnsi"/>
        </w:rPr>
        <w:t>.</w:t>
      </w:r>
      <w:r w:rsidR="005A28DC" w:rsidRPr="00607F90">
        <w:rPr>
          <w:rFonts w:asciiTheme="minorHAnsi" w:eastAsiaTheme="minorEastAsia" w:hAnsiTheme="minorHAnsi" w:cstheme="minorHAnsi"/>
        </w:rPr>
        <w:t xml:space="preserve"> </w:t>
      </w:r>
      <w:r w:rsidR="001B7BA9">
        <w:rPr>
          <w:rFonts w:asciiTheme="minorHAnsi" w:eastAsiaTheme="minorEastAsia" w:hAnsiTheme="minorHAnsi" w:cstheme="minorHAnsi"/>
        </w:rPr>
        <w:t>There was little</w:t>
      </w:r>
      <w:r w:rsidR="00ED101B">
        <w:rPr>
          <w:rFonts w:asciiTheme="minorHAnsi" w:eastAsiaTheme="minorEastAsia" w:hAnsiTheme="minorHAnsi" w:cstheme="minorHAnsi"/>
        </w:rPr>
        <w:t xml:space="preserve"> </w:t>
      </w:r>
      <w:r w:rsidR="005A28DC" w:rsidRPr="00607F90">
        <w:rPr>
          <w:rFonts w:asciiTheme="minorHAnsi" w:eastAsiaTheme="minorEastAsia" w:hAnsiTheme="minorHAnsi" w:cstheme="minorHAnsi"/>
        </w:rPr>
        <w:t xml:space="preserve">evidence </w:t>
      </w:r>
      <w:r w:rsidR="001B7BA9">
        <w:rPr>
          <w:rFonts w:asciiTheme="minorHAnsi" w:eastAsiaTheme="minorEastAsia" w:hAnsiTheme="minorHAnsi" w:cstheme="minorHAnsi"/>
        </w:rPr>
        <w:t>of</w:t>
      </w:r>
      <w:r w:rsidR="001B7BA9" w:rsidRPr="00607F90">
        <w:rPr>
          <w:rFonts w:asciiTheme="minorHAnsi" w:eastAsiaTheme="minorEastAsia" w:hAnsiTheme="minorHAnsi" w:cstheme="minorHAnsi"/>
        </w:rPr>
        <w:t xml:space="preserve"> </w:t>
      </w:r>
      <w:r w:rsidR="005A28DC" w:rsidRPr="00607F90">
        <w:rPr>
          <w:rFonts w:asciiTheme="minorHAnsi" w:eastAsiaTheme="minorEastAsia" w:hAnsiTheme="minorHAnsi" w:cstheme="minorHAnsi"/>
        </w:rPr>
        <w:t xml:space="preserve">colocalization </w:t>
      </w:r>
      <w:r w:rsidR="001F2102">
        <w:rPr>
          <w:rFonts w:asciiTheme="minorHAnsi" w:eastAsiaTheme="minorEastAsia" w:hAnsiTheme="minorHAnsi" w:cstheme="minorHAnsi"/>
        </w:rPr>
        <w:t>between the two using</w:t>
      </w:r>
      <w:r w:rsidR="006F554F" w:rsidRPr="0021595B">
        <w:rPr>
          <w:rFonts w:asciiTheme="minorHAnsi" w:eastAsiaTheme="minorEastAsia" w:hAnsiTheme="minorHAnsi" w:cstheme="minorHAnsi"/>
        </w:rPr>
        <w:t xml:space="preserve"> marginal associations</w:t>
      </w:r>
      <w:r w:rsidR="006F554F">
        <w:rPr>
          <w:rFonts w:asciiTheme="minorHAnsi" w:eastAsiaTheme="minorEastAsia" w:hAnsiTheme="minorHAnsi" w:cstheme="minorHAnsi"/>
        </w:rPr>
        <w:t xml:space="preserve"> (colocalization probability=</w:t>
      </w:r>
      <w:r w:rsidR="006F554F" w:rsidRPr="006F554F">
        <w:rPr>
          <w:rFonts w:asciiTheme="minorHAnsi" w:eastAsiaTheme="minorEastAsia" w:hAnsiTheme="minorHAnsi" w:cstheme="minorHAnsi"/>
        </w:rPr>
        <w:t>0.0%</w:t>
      </w:r>
      <w:r w:rsidR="006F554F">
        <w:rPr>
          <w:rFonts w:asciiTheme="minorHAnsi" w:eastAsiaTheme="minorEastAsia" w:hAnsiTheme="minorHAnsi" w:cstheme="minorHAnsi"/>
        </w:rPr>
        <w:t>)</w:t>
      </w:r>
      <w:r w:rsidR="005A28DC">
        <w:rPr>
          <w:rFonts w:asciiTheme="minorHAnsi" w:eastAsiaTheme="minorEastAsia" w:hAnsiTheme="minorHAnsi" w:cstheme="minorHAnsi"/>
        </w:rPr>
        <w:t xml:space="preserve">. However, upon performing PWCoCo, </w:t>
      </w:r>
      <w:r w:rsidR="005A28DC" w:rsidRPr="00607F90">
        <w:rPr>
          <w:rFonts w:asciiTheme="minorHAnsi" w:eastAsiaTheme="minorEastAsia" w:hAnsiTheme="minorHAnsi" w:cstheme="minorHAnsi"/>
        </w:rPr>
        <w:t xml:space="preserve">we observed strong evidence of colocalization for both </w:t>
      </w:r>
      <w:r w:rsidR="00D3428A">
        <w:rPr>
          <w:rFonts w:asciiTheme="minorHAnsi" w:eastAsiaTheme="minorEastAsia" w:hAnsiTheme="minorHAnsi" w:cstheme="minorHAnsi"/>
        </w:rPr>
        <w:t>instruments</w:t>
      </w:r>
      <w:r w:rsidR="005A28DC" w:rsidRPr="00607F90">
        <w:rPr>
          <w:rFonts w:asciiTheme="minorHAnsi" w:eastAsiaTheme="minorEastAsia" w:hAnsiTheme="minorHAnsi" w:cstheme="minorHAnsi"/>
        </w:rPr>
        <w:t xml:space="preserve"> (colocalization probabilit</w:t>
      </w:r>
      <w:r w:rsidR="005A28DC">
        <w:rPr>
          <w:rFonts w:asciiTheme="minorHAnsi" w:eastAsiaTheme="minorEastAsia" w:hAnsiTheme="minorHAnsi" w:cstheme="minorHAnsi"/>
        </w:rPr>
        <w:t>ies</w:t>
      </w:r>
      <w:r w:rsidR="005A28DC" w:rsidRPr="00607F90">
        <w:rPr>
          <w:rFonts w:asciiTheme="minorHAnsi" w:eastAsiaTheme="minorEastAsia" w:hAnsiTheme="minorHAnsi" w:cstheme="minorHAnsi"/>
        </w:rPr>
        <w:t xml:space="preserve"> = 99%; </w:t>
      </w:r>
      <w:r w:rsidR="005A28DC" w:rsidRPr="00607F90">
        <w:rPr>
          <w:rFonts w:asciiTheme="minorHAnsi" w:eastAsiaTheme="minorEastAsia" w:hAnsiTheme="minorHAnsi" w:cstheme="minorHAnsi"/>
          <w:b/>
          <w:bCs/>
        </w:rPr>
        <w:t>Supplementary Table 10</w:t>
      </w:r>
      <w:r w:rsidR="005A28DC">
        <w:rPr>
          <w:rFonts w:asciiTheme="minorHAnsi" w:eastAsiaTheme="minorEastAsia" w:hAnsiTheme="minorHAnsi" w:cstheme="minorHAnsi"/>
          <w:b/>
          <w:bCs/>
        </w:rPr>
        <w:t xml:space="preserve">; </w:t>
      </w:r>
      <w:r w:rsidR="006B5B41">
        <w:rPr>
          <w:rFonts w:asciiTheme="minorHAnsi" w:eastAsiaTheme="minorEastAsia" w:hAnsiTheme="minorHAnsi" w:cstheme="minorHAnsi"/>
          <w:b/>
          <w:bCs/>
        </w:rPr>
        <w:t>S</w:t>
      </w:r>
      <w:r w:rsidR="005A28DC">
        <w:rPr>
          <w:rFonts w:asciiTheme="minorHAnsi" w:eastAsiaTheme="minorEastAsia" w:hAnsiTheme="minorHAnsi" w:cstheme="minorHAnsi"/>
          <w:b/>
          <w:bCs/>
        </w:rPr>
        <w:t xml:space="preserve">upplementary </w:t>
      </w:r>
      <w:r w:rsidR="006B5B41">
        <w:rPr>
          <w:rFonts w:asciiTheme="minorHAnsi" w:eastAsiaTheme="minorEastAsia" w:hAnsiTheme="minorHAnsi" w:cstheme="minorHAnsi"/>
          <w:b/>
          <w:bCs/>
        </w:rPr>
        <w:t>F</w:t>
      </w:r>
      <w:r w:rsidR="005A28DC">
        <w:rPr>
          <w:rFonts w:asciiTheme="minorHAnsi" w:eastAsiaTheme="minorEastAsia" w:hAnsiTheme="minorHAnsi" w:cstheme="minorHAnsi"/>
          <w:b/>
          <w:bCs/>
        </w:rPr>
        <w:t xml:space="preserve">igure </w:t>
      </w:r>
      <w:r w:rsidR="00E0510C">
        <w:rPr>
          <w:rFonts w:asciiTheme="minorHAnsi" w:eastAsiaTheme="minorEastAsia" w:hAnsiTheme="minorHAnsi" w:cstheme="minorHAnsi"/>
          <w:b/>
          <w:bCs/>
        </w:rPr>
        <w:t>5</w:t>
      </w:r>
      <w:r w:rsidR="005A28DC" w:rsidRPr="00607F90">
        <w:rPr>
          <w:rFonts w:asciiTheme="minorHAnsi" w:eastAsiaTheme="minorEastAsia" w:hAnsiTheme="minorHAnsi" w:cstheme="minorHAnsi"/>
        </w:rPr>
        <w:t xml:space="preserve">). </w:t>
      </w:r>
      <w:r w:rsidR="009769A9" w:rsidRPr="00607F90">
        <w:rPr>
          <w:rFonts w:asciiTheme="minorHAnsi" w:eastAsiaTheme="minorEastAsia" w:hAnsiTheme="minorHAnsi" w:cstheme="minorHAnsi"/>
        </w:rPr>
        <w:t xml:space="preserve">Both examples demonstrate the complexity of the associations in regions with multiple </w:t>
      </w:r>
      <w:r w:rsidR="009769A9">
        <w:rPr>
          <w:rFonts w:asciiTheme="minorHAnsi" w:eastAsiaTheme="minorEastAsia" w:hAnsiTheme="minorHAnsi" w:cstheme="minorHAnsi"/>
        </w:rPr>
        <w:t>independent</w:t>
      </w:r>
      <w:r w:rsidR="009769A9" w:rsidRPr="00607F90">
        <w:rPr>
          <w:rFonts w:asciiTheme="minorHAnsi" w:eastAsiaTheme="minorEastAsia" w:hAnsiTheme="minorHAnsi" w:cstheme="minorHAnsi"/>
        </w:rPr>
        <w:t xml:space="preserve"> signals and the importance of applying </w:t>
      </w:r>
      <w:r w:rsidR="009769A9">
        <w:rPr>
          <w:rFonts w:asciiTheme="minorHAnsi" w:eastAsiaTheme="minorEastAsia" w:hAnsiTheme="minorHAnsi" w:cstheme="minorHAnsi"/>
        </w:rPr>
        <w:t>appropriate colocalization methods</w:t>
      </w:r>
      <w:r w:rsidR="009769A9" w:rsidRPr="00607F90">
        <w:rPr>
          <w:rFonts w:asciiTheme="minorHAnsi" w:eastAsiaTheme="minorEastAsia" w:hAnsiTheme="minorHAnsi" w:cstheme="minorHAnsi"/>
        </w:rPr>
        <w:t xml:space="preserve"> in the</w:t>
      </w:r>
      <w:r w:rsidR="009769A9">
        <w:rPr>
          <w:rFonts w:asciiTheme="minorHAnsi" w:eastAsiaTheme="minorEastAsia" w:hAnsiTheme="minorHAnsi" w:cstheme="minorHAnsi"/>
        </w:rPr>
        <w:t>se</w:t>
      </w:r>
      <w:r w:rsidR="009769A9" w:rsidRPr="00607F90">
        <w:rPr>
          <w:rFonts w:asciiTheme="minorHAnsi" w:eastAsiaTheme="minorEastAsia" w:hAnsiTheme="minorHAnsi" w:cstheme="minorHAnsi"/>
        </w:rPr>
        <w:t xml:space="preserve"> regions.</w:t>
      </w:r>
      <w:r w:rsidR="009769A9">
        <w:rPr>
          <w:rFonts w:asciiTheme="minorHAnsi" w:eastAsiaTheme="minorEastAsia" w:hAnsiTheme="minorHAnsi" w:cstheme="minorHAnsi"/>
        </w:rPr>
        <w:t xml:space="preserve"> </w:t>
      </w:r>
      <w:r w:rsidR="009769A9">
        <w:rPr>
          <w:rFonts w:ascii="Calibri" w:eastAsia="Calibri" w:hAnsi="Calibri" w:cs="Calibri"/>
          <w:color w:val="000000" w:themeColor="text1"/>
        </w:rPr>
        <w:t>Of the 413 associations with MR evidence (using cis and trans instruments)</w:t>
      </w:r>
      <w:r w:rsidR="009769A9" w:rsidRPr="00151816">
        <w:rPr>
          <w:rFonts w:ascii="Calibri" w:eastAsia="Calibri" w:hAnsi="Calibri" w:cs="Calibri"/>
          <w:color w:val="000000" w:themeColor="text1"/>
        </w:rPr>
        <w:t xml:space="preserve">, </w:t>
      </w:r>
      <w:r w:rsidR="009769A9">
        <w:rPr>
          <w:rFonts w:ascii="Calibri" w:eastAsia="Calibri" w:hAnsi="Calibri" w:cs="Calibri"/>
          <w:color w:val="000000" w:themeColor="text1"/>
        </w:rPr>
        <w:t>283</w:t>
      </w:r>
      <w:r w:rsidR="009769A9" w:rsidRPr="00151816">
        <w:rPr>
          <w:rFonts w:ascii="Calibri" w:eastAsia="Calibri" w:hAnsi="Calibri" w:cs="Calibri"/>
          <w:color w:val="000000" w:themeColor="text1"/>
        </w:rPr>
        <w:t xml:space="preserve"> (</w:t>
      </w:r>
      <w:r w:rsidR="009769A9">
        <w:rPr>
          <w:rFonts w:ascii="Calibri" w:eastAsia="Calibri" w:hAnsi="Calibri" w:cs="Calibri"/>
          <w:color w:val="000000" w:themeColor="text1"/>
        </w:rPr>
        <w:t>68.5</w:t>
      </w:r>
      <w:r w:rsidR="009769A9" w:rsidRPr="00151816">
        <w:rPr>
          <w:rFonts w:ascii="Calibri" w:eastAsia="Calibri" w:hAnsi="Calibri" w:cs="Calibri"/>
          <w:color w:val="000000" w:themeColor="text1"/>
        </w:rPr>
        <w:t xml:space="preserve">%) also showed </w:t>
      </w:r>
      <w:r w:rsidR="009769A9">
        <w:rPr>
          <w:rFonts w:ascii="Calibri" w:eastAsia="Calibri" w:hAnsi="Calibri" w:cs="Calibri"/>
          <w:color w:val="000000" w:themeColor="text1"/>
        </w:rPr>
        <w:t xml:space="preserve">strong </w:t>
      </w:r>
      <w:r w:rsidR="009769A9" w:rsidRPr="00151816">
        <w:rPr>
          <w:rFonts w:ascii="Calibri" w:eastAsia="Calibri" w:hAnsi="Calibri" w:cs="Calibri"/>
          <w:color w:val="000000" w:themeColor="text1"/>
        </w:rPr>
        <w:t>evidence of colocalization</w:t>
      </w:r>
      <w:r w:rsidR="009769A9">
        <w:rPr>
          <w:rFonts w:ascii="Calibri" w:eastAsia="Calibri" w:hAnsi="Calibri" w:cs="Calibri"/>
          <w:color w:val="000000" w:themeColor="text1"/>
        </w:rPr>
        <w:t xml:space="preserve"> using either a traditional colocalization approach (260 associations) or after applying PWCoCo (23 associations), </w:t>
      </w:r>
      <w:r w:rsidR="009769A9" w:rsidRPr="00151816">
        <w:rPr>
          <w:rFonts w:ascii="Calibri" w:eastAsia="Calibri" w:hAnsi="Calibri" w:cs="Calibri"/>
          <w:color w:val="000000" w:themeColor="text1"/>
        </w:rPr>
        <w:lastRenderedPageBreak/>
        <w:t xml:space="preserve">suggesting that one third of the MR findings could be driven by genetic confounding </w:t>
      </w:r>
      <w:r w:rsidR="009769A9">
        <w:rPr>
          <w:rFonts w:ascii="Calibri" w:eastAsia="Calibri" w:hAnsi="Calibri" w:cs="Calibri"/>
          <w:color w:val="000000" w:themeColor="text1"/>
        </w:rPr>
        <w:t>by</w:t>
      </w:r>
      <w:r w:rsidR="009769A9" w:rsidRPr="00151816">
        <w:rPr>
          <w:rFonts w:ascii="Calibri" w:eastAsia="Calibri" w:hAnsi="Calibri" w:cs="Calibri"/>
          <w:color w:val="000000" w:themeColor="text1"/>
        </w:rPr>
        <w:t xml:space="preserve"> LD between pQTLs and other causal SNPs.</w:t>
      </w:r>
    </w:p>
    <w:p w14:paraId="380B82FE" w14:textId="77777777" w:rsidR="00B86105" w:rsidRPr="00151816" w:rsidRDefault="00B86105" w:rsidP="00C70C93">
      <w:pPr>
        <w:jc w:val="both"/>
        <w:rPr>
          <w:rFonts w:asciiTheme="minorHAnsi" w:eastAsiaTheme="minorEastAsia" w:hAnsiTheme="minorHAnsi" w:cstheme="minorBidi"/>
        </w:rPr>
      </w:pPr>
    </w:p>
    <w:p w14:paraId="63E5DB84" w14:textId="25788004" w:rsidR="0047756B" w:rsidRPr="00164F09" w:rsidRDefault="00824E7F" w:rsidP="00B63059">
      <w:pPr>
        <w:jc w:val="both"/>
        <w:rPr>
          <w:rFonts w:asciiTheme="minorHAnsi" w:eastAsiaTheme="minorEastAsia" w:hAnsiTheme="minorHAnsi" w:cstheme="minorBidi"/>
        </w:rPr>
      </w:pPr>
      <w:r>
        <w:rPr>
          <w:rFonts w:asciiTheme="minorHAnsi" w:eastAsiaTheme="minorEastAsia" w:hAnsiTheme="minorHAnsi" w:cstheme="minorBidi"/>
        </w:rPr>
        <w:t>Due to potential epitope-binding artefacts driven by protein-altering variants</w:t>
      </w:r>
      <w:r w:rsidRPr="00151816">
        <w:rPr>
          <w:rFonts w:asciiTheme="minorHAnsi" w:eastAsiaTheme="minorEastAsia" w:hAnsiTheme="minorHAnsi" w:cstheme="minorBidi"/>
          <w:color w:val="2B579A"/>
          <w:shd w:val="clear" w:color="auto" w:fill="E6E6E6"/>
        </w:rPr>
        <w:fldChar w:fldCharType="begin"/>
      </w:r>
      <w:r w:rsidR="00E277CD">
        <w:rPr>
          <w:rFonts w:asciiTheme="minorHAnsi" w:eastAsiaTheme="minorEastAsia" w:hAnsiTheme="minorHAnsi" w:cstheme="minorBidi"/>
        </w:rPr>
        <w:instrText xml:space="preserve"> ADDIN ZOTERO_ITEM CSL_CITATION {"citationID":"hM1migTA","properties":{"formattedCitation":"\\super 32\\nosupersub{}","plainCitation":"32","noteIndex":0},"citationItems":[{"id":11746,"uris":["http://zotero.org/users/local/ONYY32YX/items/WU3ICDZN"],"uri":["http://zotero.org/users/local/ONYY32YX/items/WU3ICDZN"],"itemData":{"id":11746,"type":"article-journal","abstract":"BACKGROUND: Identifying genetic variation associated with plasma protein levels, and the mechanisms by which they act, could provide insight into alterable processes involved in regulation of protein levels. Although protein levels can be affected by genetic variants, their estimation can also be biased by missense variants in coding exons causing technical artifacts. Integrating genome sequence genotype data with mass spectrometry-based protein level estimation could reduce bias, thereby improving detection of variation that affects RNA or protein metabolism. METHODS: Here, we integrate the blood plasma protein levels of 664 proteins from 165 participants of the Tromsø Study, measured via tandem mass tag mass spectrometry, with whole-exome sequencing data to identify common and rare genetic variation associated with peptide and protein levels (protein quantitative trait loci [pQTLs]). We additionally use literature and database searches to prioritize putative functional variants for each pQTL. RESULTS: We identify 109 independent associations (36 protein and 73 peptide) and use genotype data to exclude 49 (4 protein and 45 peptide) as technical artifacts. We describe 2 particular cases of rare variation: 1 associated with the complement pathway and 1 with platelet degranulation. We identify putative functional variants and show that pQTLs act through diverse molecular mechanisms that affect both RNA and protein metabolism. CONCLUSIONS: We show that although the majority of pQTLs exert their effects by modulating RNA metabolism, many affect protein levels directly. Our work demonstrates the extent by which pQTL studies are affected by technical artifacts and highlights how prioritizing the functional variant in pQTL studies can lead to insights into the molecular steps by which a protein may be regulated.","container-title":"Circ Genom Precis Med","DOI":"10.1161/CIRCGEN.118.002170","ISSN":"2574-8300","issue":"12","page":"e002170","title":"Identification of Common and Rare Genetic Variation Associated With Plasma Protein Levels Using Whole-Exome Sequencing and Mass Spectrometry","volume":"11","author":[{"family":"Solomon","given":"Terry"},{"family":"Lapek","given":"John D","suffix":"Jr"},{"family":"Jensen","given":"Søren Beck"},{"family":"Greenwald","given":"William W"},{"family":"Hindberg","given":"Kristian"},{"family":"Matsui","given":"Hiroko"},{"family":"Latysheva","given":"Nadezhda"},{"family":"Braekken","given":"Sigrid K"},{"family":"Gonzalez","given":"David J"},{"family":"Frazer","given":"Kelly A"},{"family":"Smith","given":"Erin N"},{"family":"Hansen","given":"John-Bjarne"}],"issued":{"date-parts":[["2018",12]]}}}],"schema":"https://github.com/citation-style-language/schema/raw/master/csl-citation.json"} </w:instrText>
      </w:r>
      <w:r w:rsidRPr="00151816">
        <w:rPr>
          <w:rFonts w:asciiTheme="minorHAnsi" w:eastAsiaTheme="minorEastAsia" w:hAnsiTheme="minorHAnsi" w:cstheme="minorBidi"/>
          <w:color w:val="2B579A"/>
          <w:shd w:val="clear" w:color="auto" w:fill="E6E6E6"/>
        </w:rPr>
        <w:fldChar w:fldCharType="separate"/>
      </w:r>
      <w:r w:rsidR="00DE553B" w:rsidRPr="00DE553B">
        <w:rPr>
          <w:rFonts w:ascii="Calibri" w:hAnsiTheme="minorHAnsi"/>
          <w:vertAlign w:val="superscript"/>
        </w:rPr>
        <w:t>32</w:t>
      </w:r>
      <w:r w:rsidRPr="00151816">
        <w:rPr>
          <w:rFonts w:asciiTheme="minorHAnsi" w:eastAsiaTheme="minorEastAsia" w:hAnsiTheme="minorHAnsi" w:cstheme="minorBidi"/>
          <w:color w:val="2B579A"/>
          <w:shd w:val="clear" w:color="auto" w:fill="E6E6E6"/>
        </w:rPr>
        <w:fldChar w:fldCharType="end"/>
      </w:r>
      <w:r>
        <w:rPr>
          <w:rFonts w:asciiTheme="minorHAnsi" w:eastAsiaTheme="minorEastAsia" w:hAnsiTheme="minorHAnsi" w:cstheme="minorBidi"/>
        </w:rPr>
        <w:t xml:space="preserve">, we </w:t>
      </w:r>
      <w:r w:rsidR="002303E8">
        <w:rPr>
          <w:rFonts w:asciiTheme="minorHAnsi" w:eastAsiaTheme="minorEastAsia" w:hAnsiTheme="minorHAnsi" w:cstheme="minorBidi"/>
        </w:rPr>
        <w:t xml:space="preserve">also flag putatively causal links where the lead </w:t>
      </w:r>
      <w:r w:rsidR="00582F3A">
        <w:rPr>
          <w:rFonts w:asciiTheme="minorHAnsi" w:eastAsiaTheme="minorEastAsia" w:hAnsiTheme="minorHAnsi" w:cstheme="minorBidi"/>
        </w:rPr>
        <w:t>instrument</w:t>
      </w:r>
      <w:r w:rsidR="002303E8">
        <w:rPr>
          <w:rFonts w:asciiTheme="minorHAnsi" w:eastAsiaTheme="minorEastAsia" w:hAnsiTheme="minorHAnsi" w:cstheme="minorBidi"/>
        </w:rPr>
        <w:t xml:space="preserve"> is a </w:t>
      </w:r>
      <w:r w:rsidR="00B94121">
        <w:rPr>
          <w:rFonts w:asciiTheme="minorHAnsi" w:eastAsiaTheme="minorEastAsia" w:hAnsiTheme="minorHAnsi" w:cstheme="minorBidi"/>
        </w:rPr>
        <w:t>protein-altering</w:t>
      </w:r>
      <w:r w:rsidR="002303E8">
        <w:rPr>
          <w:rFonts w:asciiTheme="minorHAnsi" w:eastAsiaTheme="minorEastAsia" w:hAnsiTheme="minorHAnsi" w:cstheme="minorBidi"/>
        </w:rPr>
        <w:t xml:space="preserve"> variant or is in high LD (r2&gt;0.8) with </w:t>
      </w:r>
      <w:r w:rsidR="002303E8" w:rsidRPr="00E735E7">
        <w:rPr>
          <w:rFonts w:asciiTheme="minorHAnsi" w:eastAsiaTheme="minorEastAsia" w:hAnsiTheme="minorHAnsi" w:cstheme="minorBidi"/>
        </w:rPr>
        <w:t xml:space="preserve">one </w:t>
      </w:r>
      <w:r w:rsidR="00E735E7" w:rsidRPr="001A1185">
        <w:rPr>
          <w:rFonts w:asciiTheme="minorHAnsi" w:eastAsiaTheme="minorEastAsia" w:hAnsiTheme="minorHAnsi" w:cstheme="minorBidi"/>
        </w:rPr>
        <w:t>(</w:t>
      </w:r>
      <w:r w:rsidR="00E735E7" w:rsidRPr="001A1185">
        <w:rPr>
          <w:rFonts w:asciiTheme="minorHAnsi" w:eastAsiaTheme="minorEastAsia" w:hAnsiTheme="minorHAnsi" w:cstheme="minorBidi"/>
          <w:b/>
        </w:rPr>
        <w:t xml:space="preserve">Supplementary Table 7 </w:t>
      </w:r>
      <w:r w:rsidR="00E735E7" w:rsidRPr="001A1185">
        <w:rPr>
          <w:rFonts w:asciiTheme="minorHAnsi" w:eastAsiaTheme="minorEastAsia" w:hAnsiTheme="minorHAnsi" w:cstheme="minorBidi"/>
        </w:rPr>
        <w:t>and</w:t>
      </w:r>
      <w:r w:rsidR="00E735E7" w:rsidRPr="001A1185">
        <w:rPr>
          <w:rFonts w:asciiTheme="minorHAnsi" w:eastAsiaTheme="minorEastAsia" w:hAnsiTheme="minorHAnsi" w:cstheme="minorBidi"/>
          <w:b/>
        </w:rPr>
        <w:t xml:space="preserve"> 8 </w:t>
      </w:r>
      <w:r w:rsidR="00E735E7" w:rsidRPr="001A1185">
        <w:rPr>
          <w:rFonts w:asciiTheme="minorHAnsi" w:eastAsiaTheme="minorEastAsia" w:hAnsiTheme="minorHAnsi" w:cstheme="minorBidi"/>
        </w:rPr>
        <w:t>filtered by column “VEP</w:t>
      </w:r>
      <w:r w:rsidR="00E735E7" w:rsidRPr="001A1185">
        <w:t>_</w:t>
      </w:r>
      <w:r w:rsidR="00E735E7" w:rsidRPr="001A1185">
        <w:rPr>
          <w:rFonts w:asciiTheme="minorHAnsi" w:eastAsiaTheme="minorEastAsia" w:hAnsiTheme="minorHAnsi" w:cstheme="minorBidi"/>
        </w:rPr>
        <w:t>pQTL_Ldproxy” including missense, stop-lost/gained, start-lost/gained and splice-altering variants)</w:t>
      </w:r>
      <w:r w:rsidR="002303E8" w:rsidRPr="00E735E7">
        <w:rPr>
          <w:rFonts w:asciiTheme="minorHAnsi" w:eastAsiaTheme="minorEastAsia" w:hAnsiTheme="minorHAnsi" w:cstheme="minorBidi"/>
        </w:rPr>
        <w:t xml:space="preserve">. </w:t>
      </w:r>
      <w:r w:rsidRPr="00E735E7">
        <w:rPr>
          <w:rFonts w:asciiTheme="minorHAnsi" w:eastAsiaTheme="minorEastAsia" w:hAnsiTheme="minorHAnsi" w:cstheme="minorBidi"/>
        </w:rPr>
        <w:t xml:space="preserve"> </w:t>
      </w:r>
    </w:p>
    <w:p w14:paraId="7D592D23" w14:textId="77777777" w:rsidR="00CA70C6" w:rsidRPr="00151816" w:rsidRDefault="00CA70C6" w:rsidP="00C70C93">
      <w:pPr>
        <w:jc w:val="both"/>
        <w:rPr>
          <w:rFonts w:asciiTheme="minorHAnsi" w:eastAsiaTheme="minorEastAsia" w:hAnsiTheme="minorHAnsi" w:cstheme="minorBidi"/>
        </w:rPr>
      </w:pPr>
    </w:p>
    <w:p w14:paraId="3920F608" w14:textId="77777777" w:rsidR="00DD70BC" w:rsidRPr="00151816" w:rsidRDefault="00DD70BC" w:rsidP="00DD70BC">
      <w:pPr>
        <w:pStyle w:val="Heading4"/>
        <w:jc w:val="both"/>
      </w:pPr>
      <w:r w:rsidRPr="00151816">
        <w:t>Using trans-pQTLs as additional instrument sources</w:t>
      </w:r>
    </w:p>
    <w:p w14:paraId="44B59307" w14:textId="16F765E7" w:rsidR="00DD70BC" w:rsidRDefault="00DD70BC" w:rsidP="00C70C93">
      <w:pPr>
        <w:jc w:val="both"/>
      </w:pPr>
      <w:r w:rsidRPr="00151816">
        <w:rPr>
          <w:rFonts w:asciiTheme="minorHAnsi" w:eastAsiaTheme="minorEastAsia" w:hAnsiTheme="minorHAnsi" w:cstheme="minorBidi"/>
        </w:rPr>
        <w:t xml:space="preserve">Trans pQTLs are more likely to influence targets though pleiotropic pathways. </w:t>
      </w:r>
      <w:r w:rsidR="005D2BDA">
        <w:rPr>
          <w:rFonts w:asciiTheme="minorHAnsi" w:eastAsiaTheme="minorEastAsia" w:hAnsiTheme="minorHAnsi" w:cstheme="minorBidi"/>
        </w:rPr>
        <w:t>A</w:t>
      </w:r>
      <w:r w:rsidRPr="00151816">
        <w:rPr>
          <w:rFonts w:asciiTheme="minorHAnsi" w:eastAsiaTheme="minorEastAsia" w:hAnsiTheme="minorHAnsi" w:cstheme="minorBidi"/>
        </w:rPr>
        <w:t xml:space="preserve">mong the 1316 trans </w:t>
      </w:r>
      <w:r w:rsidR="00F31D8D">
        <w:rPr>
          <w:rFonts w:asciiTheme="minorHAnsi" w:eastAsiaTheme="minorEastAsia" w:hAnsiTheme="minorHAnsi" w:cstheme="minorBidi"/>
        </w:rPr>
        <w:t>instruments</w:t>
      </w:r>
      <w:r w:rsidR="008404D2" w:rsidRPr="00151816">
        <w:rPr>
          <w:rFonts w:asciiTheme="minorHAnsi" w:eastAsiaTheme="minorEastAsia" w:hAnsiTheme="minorHAnsi" w:cstheme="minorBidi"/>
        </w:rPr>
        <w:t xml:space="preserve"> </w:t>
      </w:r>
      <w:r w:rsidRPr="00151816">
        <w:rPr>
          <w:rFonts w:asciiTheme="minorHAnsi" w:eastAsiaTheme="minorEastAsia" w:hAnsiTheme="minorHAnsi" w:cstheme="minorBidi"/>
        </w:rPr>
        <w:t>we identified from 5 studies</w:t>
      </w:r>
      <w:r w:rsidR="006A2E75">
        <w:rPr>
          <w:rFonts w:asciiTheme="minorHAnsi" w:eastAsiaTheme="minorEastAsia" w:hAnsiTheme="minorHAnsi" w:cstheme="minorBidi"/>
        </w:rPr>
        <w:t>,</w:t>
      </w:r>
      <w:r w:rsidRPr="00151816">
        <w:rPr>
          <w:rFonts w:asciiTheme="minorHAnsi" w:eastAsiaTheme="minorEastAsia" w:hAnsiTheme="minorHAnsi" w:cstheme="minorBidi"/>
        </w:rPr>
        <w:t xml:space="preserve"> 73.5% were associated with more than 5 proteins, compared </w:t>
      </w:r>
      <w:r w:rsidR="0054128E">
        <w:rPr>
          <w:rFonts w:asciiTheme="minorHAnsi" w:eastAsiaTheme="minorEastAsia" w:hAnsiTheme="minorHAnsi" w:cstheme="minorBidi"/>
        </w:rPr>
        <w:t>with</w:t>
      </w:r>
      <w:r w:rsidR="0054128E" w:rsidRPr="00151816">
        <w:rPr>
          <w:rFonts w:asciiTheme="minorHAnsi" w:eastAsiaTheme="minorEastAsia" w:hAnsiTheme="minorHAnsi" w:cstheme="minorBidi"/>
        </w:rPr>
        <w:t xml:space="preserve"> </w:t>
      </w:r>
      <w:r w:rsidRPr="00151816">
        <w:rPr>
          <w:rFonts w:asciiTheme="minorHAnsi" w:eastAsiaTheme="minorEastAsia" w:hAnsiTheme="minorHAnsi" w:cstheme="minorBidi"/>
        </w:rPr>
        <w:t>1.8 % of cis</w:t>
      </w:r>
      <w:r w:rsidR="00F31D8D">
        <w:rPr>
          <w:rFonts w:asciiTheme="minorHAnsi" w:eastAsiaTheme="minorEastAsia" w:hAnsiTheme="minorHAnsi" w:cstheme="minorBidi"/>
        </w:rPr>
        <w:t xml:space="preserve"> instruments</w:t>
      </w:r>
      <w:r w:rsidR="00564C10">
        <w:rPr>
          <w:rFonts w:asciiTheme="minorHAnsi" w:eastAsiaTheme="minorEastAsia" w:hAnsiTheme="minorHAnsi" w:cstheme="minorBidi"/>
        </w:rPr>
        <w:t xml:space="preserve"> </w:t>
      </w:r>
      <w:r w:rsidRPr="00151816">
        <w:rPr>
          <w:rFonts w:asciiTheme="minorHAnsi" w:eastAsiaTheme="minorEastAsia" w:hAnsiTheme="minorHAnsi" w:cstheme="minorBidi"/>
        </w:rPr>
        <w:t>(</w:t>
      </w:r>
      <w:r w:rsidRPr="00151816">
        <w:rPr>
          <w:rFonts w:asciiTheme="minorHAnsi" w:eastAsiaTheme="minorEastAsia" w:hAnsiTheme="minorHAnsi" w:cstheme="minorBidi"/>
          <w:b/>
        </w:rPr>
        <w:t>Supplementary Table 1</w:t>
      </w:r>
      <w:r w:rsidRPr="00151816">
        <w:rPr>
          <w:rFonts w:asciiTheme="minorHAnsi" w:eastAsiaTheme="minorEastAsia" w:hAnsiTheme="minorHAnsi" w:cstheme="minorBidi"/>
        </w:rPr>
        <w:t xml:space="preserve">). However, </w:t>
      </w:r>
      <w:r w:rsidR="005D2BDA">
        <w:rPr>
          <w:rFonts w:asciiTheme="minorHAnsi" w:eastAsiaTheme="minorEastAsia" w:hAnsiTheme="minorHAnsi" w:cstheme="minorBidi"/>
        </w:rPr>
        <w:t>i</w:t>
      </w:r>
      <w:r w:rsidR="005462D3">
        <w:rPr>
          <w:rFonts w:asciiTheme="minorHAnsi" w:eastAsiaTheme="minorEastAsia" w:hAnsiTheme="minorHAnsi" w:cstheme="minorBidi"/>
        </w:rPr>
        <w:t xml:space="preserve">n a MR context, </w:t>
      </w:r>
      <w:r w:rsidR="00B25EF9">
        <w:rPr>
          <w:rFonts w:asciiTheme="minorHAnsi" w:eastAsiaTheme="minorEastAsia" w:hAnsiTheme="minorHAnsi" w:cstheme="minorBidi"/>
        </w:rPr>
        <w:t>includ</w:t>
      </w:r>
      <w:r w:rsidR="00367A93">
        <w:rPr>
          <w:rFonts w:asciiTheme="minorHAnsi" w:eastAsiaTheme="minorEastAsia" w:hAnsiTheme="minorHAnsi" w:cstheme="minorBidi"/>
        </w:rPr>
        <w:t>ing</w:t>
      </w:r>
      <w:r w:rsidR="00B25EF9">
        <w:rPr>
          <w:rFonts w:asciiTheme="minorHAnsi" w:eastAsiaTheme="minorEastAsia" w:hAnsiTheme="minorHAnsi" w:cstheme="minorBidi"/>
        </w:rPr>
        <w:t xml:space="preserve"> </w:t>
      </w:r>
      <w:r w:rsidR="00244F83">
        <w:rPr>
          <w:rFonts w:asciiTheme="minorHAnsi" w:eastAsiaTheme="minorEastAsia" w:hAnsiTheme="minorHAnsi" w:cstheme="minorBidi"/>
        </w:rPr>
        <w:t xml:space="preserve">non-pleiotropic </w:t>
      </w:r>
      <w:r w:rsidR="00B25EF9">
        <w:rPr>
          <w:rFonts w:asciiTheme="minorHAnsi" w:eastAsiaTheme="minorEastAsia" w:hAnsiTheme="minorHAnsi" w:cstheme="minorBidi"/>
        </w:rPr>
        <w:t>trans</w:t>
      </w:r>
      <w:r w:rsidR="00367A93">
        <w:rPr>
          <w:rFonts w:asciiTheme="minorHAnsi" w:eastAsiaTheme="minorEastAsia" w:hAnsiTheme="minorHAnsi" w:cstheme="minorBidi"/>
        </w:rPr>
        <w:t>-</w:t>
      </w:r>
      <w:r w:rsidR="00B25EF9">
        <w:rPr>
          <w:rFonts w:asciiTheme="minorHAnsi" w:eastAsiaTheme="minorEastAsia" w:hAnsiTheme="minorHAnsi" w:cstheme="minorBidi"/>
        </w:rPr>
        <w:t xml:space="preserve">pQTLs </w:t>
      </w:r>
      <w:r w:rsidR="003A1140">
        <w:rPr>
          <w:rFonts w:asciiTheme="minorHAnsi" w:eastAsiaTheme="minorEastAsia" w:hAnsiTheme="minorHAnsi" w:cstheme="minorBidi"/>
        </w:rPr>
        <w:t>may</w:t>
      </w:r>
      <w:r w:rsidR="00B25EF9">
        <w:rPr>
          <w:rFonts w:asciiTheme="minorHAnsi" w:eastAsiaTheme="minorEastAsia" w:hAnsiTheme="minorHAnsi" w:cstheme="minorBidi"/>
        </w:rPr>
        <w:t xml:space="preserve"> increase the reliability of the protein-phenotype associations since (1) they will </w:t>
      </w:r>
      <w:r w:rsidR="005462D3" w:rsidRPr="005462D3">
        <w:rPr>
          <w:rFonts w:asciiTheme="minorHAnsi" w:eastAsiaTheme="minorEastAsia" w:hAnsiTheme="minorHAnsi" w:cstheme="minorBidi"/>
        </w:rPr>
        <w:t>increase variance explained</w:t>
      </w:r>
      <w:r w:rsidR="005462D3">
        <w:rPr>
          <w:rFonts w:asciiTheme="minorHAnsi" w:eastAsiaTheme="minorEastAsia" w:hAnsiTheme="minorHAnsi" w:cstheme="minorBidi"/>
        </w:rPr>
        <w:t xml:space="preserve"> of the </w:t>
      </w:r>
      <w:r w:rsidR="00DC2D84">
        <w:rPr>
          <w:rFonts w:asciiTheme="minorHAnsi" w:eastAsiaTheme="minorEastAsia" w:hAnsiTheme="minorHAnsi" w:cstheme="minorBidi"/>
        </w:rPr>
        <w:t xml:space="preserve">tested </w:t>
      </w:r>
      <w:r w:rsidR="00B25EF9">
        <w:rPr>
          <w:rFonts w:asciiTheme="minorHAnsi" w:eastAsiaTheme="minorEastAsia" w:hAnsiTheme="minorHAnsi" w:cstheme="minorBidi"/>
        </w:rPr>
        <w:t>protein</w:t>
      </w:r>
      <w:r w:rsidR="001746AF">
        <w:rPr>
          <w:rFonts w:asciiTheme="minorHAnsi" w:eastAsiaTheme="minorEastAsia" w:hAnsiTheme="minorHAnsi" w:cstheme="minorBidi"/>
        </w:rPr>
        <w:t xml:space="preserve"> and</w:t>
      </w:r>
      <w:r w:rsidR="00C67ABF">
        <w:rPr>
          <w:rFonts w:asciiTheme="minorHAnsi" w:eastAsiaTheme="minorEastAsia" w:hAnsiTheme="minorHAnsi" w:cstheme="minorBidi"/>
        </w:rPr>
        <w:t xml:space="preserve"> increase power of the MR </w:t>
      </w:r>
      <w:r w:rsidR="00DC2D84">
        <w:rPr>
          <w:rFonts w:asciiTheme="minorHAnsi" w:eastAsiaTheme="minorEastAsia" w:hAnsiTheme="minorHAnsi" w:cstheme="minorBidi"/>
        </w:rPr>
        <w:t>analysis</w:t>
      </w:r>
      <w:r w:rsidR="00B25EF9">
        <w:rPr>
          <w:rFonts w:asciiTheme="minorHAnsi" w:eastAsiaTheme="minorEastAsia" w:hAnsiTheme="minorHAnsi" w:cstheme="minorBidi"/>
        </w:rPr>
        <w:t xml:space="preserve">; (2) </w:t>
      </w:r>
      <w:r w:rsidR="00B25EF9" w:rsidRPr="005462D3">
        <w:rPr>
          <w:rFonts w:asciiTheme="minorHAnsi" w:eastAsiaTheme="minorEastAsia" w:hAnsiTheme="minorHAnsi" w:cstheme="minorBidi"/>
        </w:rPr>
        <w:t xml:space="preserve">the causal estimate </w:t>
      </w:r>
      <w:r w:rsidR="00B25EF9">
        <w:rPr>
          <w:rFonts w:asciiTheme="minorHAnsi" w:eastAsiaTheme="minorEastAsia" w:hAnsiTheme="minorHAnsi" w:cstheme="minorBidi"/>
        </w:rPr>
        <w:t>will</w:t>
      </w:r>
      <w:r w:rsidR="00B25EF9" w:rsidRPr="005462D3">
        <w:rPr>
          <w:rFonts w:asciiTheme="minorHAnsi" w:eastAsiaTheme="minorEastAsia" w:hAnsiTheme="minorHAnsi" w:cstheme="minorBidi"/>
        </w:rPr>
        <w:t xml:space="preserve"> not </w:t>
      </w:r>
      <w:r w:rsidR="001B72B2">
        <w:rPr>
          <w:rFonts w:asciiTheme="minorHAnsi" w:eastAsiaTheme="minorEastAsia" w:hAnsiTheme="minorHAnsi" w:cstheme="minorBidi"/>
        </w:rPr>
        <w:t xml:space="preserve">be </w:t>
      </w:r>
      <w:r w:rsidR="00B25EF9" w:rsidRPr="005462D3">
        <w:rPr>
          <w:rFonts w:asciiTheme="minorHAnsi" w:eastAsiaTheme="minorEastAsia" w:hAnsiTheme="minorHAnsi" w:cstheme="minorBidi"/>
        </w:rPr>
        <w:t>rel</w:t>
      </w:r>
      <w:r w:rsidR="001B72B2">
        <w:rPr>
          <w:rFonts w:asciiTheme="minorHAnsi" w:eastAsiaTheme="minorEastAsia" w:hAnsiTheme="minorHAnsi" w:cstheme="minorBidi"/>
        </w:rPr>
        <w:t>iant</w:t>
      </w:r>
      <w:r w:rsidR="00B25EF9" w:rsidRPr="005462D3">
        <w:rPr>
          <w:rFonts w:asciiTheme="minorHAnsi" w:eastAsiaTheme="minorEastAsia" w:hAnsiTheme="minorHAnsi" w:cstheme="minorBidi"/>
        </w:rPr>
        <w:t xml:space="preserve"> on a single </w:t>
      </w:r>
      <w:r w:rsidR="003C124C">
        <w:rPr>
          <w:rFonts w:asciiTheme="minorHAnsi" w:eastAsiaTheme="minorEastAsia" w:hAnsiTheme="minorHAnsi" w:cstheme="minorBidi"/>
        </w:rPr>
        <w:t>locus</w:t>
      </w:r>
      <w:r w:rsidR="002011DB">
        <w:rPr>
          <w:rFonts w:asciiTheme="minorHAnsi" w:eastAsiaTheme="minorEastAsia" w:hAnsiTheme="minorHAnsi" w:cstheme="minorBidi"/>
        </w:rPr>
        <w:t>, where multiple instruments exist</w:t>
      </w:r>
      <w:r w:rsidR="00B25EF9">
        <w:rPr>
          <w:rFonts w:asciiTheme="minorHAnsi" w:eastAsiaTheme="minorEastAsia" w:hAnsiTheme="minorHAnsi" w:cstheme="minorBidi"/>
        </w:rPr>
        <w:t xml:space="preserve">; </w:t>
      </w:r>
      <w:r w:rsidR="001B72B2">
        <w:rPr>
          <w:rFonts w:asciiTheme="minorHAnsi" w:eastAsiaTheme="minorEastAsia" w:hAnsiTheme="minorHAnsi" w:cstheme="minorBidi"/>
        </w:rPr>
        <w:t xml:space="preserve">and </w:t>
      </w:r>
      <w:r w:rsidR="00B25EF9">
        <w:rPr>
          <w:rFonts w:asciiTheme="minorHAnsi" w:eastAsiaTheme="minorEastAsia" w:hAnsiTheme="minorHAnsi" w:cstheme="minorBidi"/>
        </w:rPr>
        <w:t xml:space="preserve">(3) </w:t>
      </w:r>
      <w:r w:rsidR="001B72B2">
        <w:rPr>
          <w:rFonts w:asciiTheme="minorHAnsi" w:eastAsiaTheme="minorEastAsia" w:hAnsiTheme="minorHAnsi" w:cstheme="minorBidi"/>
        </w:rPr>
        <w:t>further</w:t>
      </w:r>
      <w:r w:rsidR="005462D3" w:rsidRPr="005462D3">
        <w:rPr>
          <w:rFonts w:asciiTheme="minorHAnsi" w:eastAsiaTheme="minorEastAsia" w:hAnsiTheme="minorHAnsi" w:cstheme="minorBidi"/>
        </w:rPr>
        <w:t xml:space="preserve"> sensitivity analyses</w:t>
      </w:r>
      <w:r w:rsidR="00383C09">
        <w:rPr>
          <w:rFonts w:asciiTheme="minorHAnsi" w:eastAsiaTheme="minorEastAsia" w:hAnsiTheme="minorHAnsi" w:cstheme="minorBidi"/>
        </w:rPr>
        <w:t>,</w:t>
      </w:r>
      <w:r w:rsidR="005462D3" w:rsidRPr="005462D3">
        <w:rPr>
          <w:rFonts w:asciiTheme="minorHAnsi" w:eastAsiaTheme="minorEastAsia" w:hAnsiTheme="minorHAnsi" w:cstheme="minorBidi"/>
        </w:rPr>
        <w:t xml:space="preserve"> such as heterogeneity test</w:t>
      </w:r>
      <w:r w:rsidR="00E126C8">
        <w:rPr>
          <w:rFonts w:asciiTheme="minorHAnsi" w:eastAsiaTheme="minorEastAsia" w:hAnsiTheme="minorHAnsi" w:cstheme="minorBidi"/>
        </w:rPr>
        <w:t xml:space="preserve"> of </w:t>
      </w:r>
      <w:r w:rsidR="00E86D14">
        <w:rPr>
          <w:rFonts w:asciiTheme="minorHAnsi" w:eastAsiaTheme="minorEastAsia" w:hAnsiTheme="minorHAnsi" w:cstheme="minorBidi"/>
        </w:rPr>
        <w:t>MR</w:t>
      </w:r>
      <w:r w:rsidR="00E126C8">
        <w:rPr>
          <w:rFonts w:asciiTheme="minorHAnsi" w:eastAsiaTheme="minorEastAsia" w:hAnsiTheme="minorHAnsi" w:cstheme="minorBidi"/>
        </w:rPr>
        <w:t xml:space="preserve"> estimate</w:t>
      </w:r>
      <w:r w:rsidR="00E26B5B">
        <w:rPr>
          <w:rFonts w:asciiTheme="minorHAnsi" w:eastAsiaTheme="minorEastAsia" w:hAnsiTheme="minorHAnsi" w:cstheme="minorBidi"/>
        </w:rPr>
        <w:t>s</w:t>
      </w:r>
      <w:r w:rsidR="001B46CB">
        <w:rPr>
          <w:rFonts w:asciiTheme="minorHAnsi" w:eastAsiaTheme="minorEastAsia" w:hAnsiTheme="minorHAnsi" w:cstheme="minorBidi"/>
        </w:rPr>
        <w:t xml:space="preserve"> </w:t>
      </w:r>
      <w:r w:rsidR="006E2559">
        <w:rPr>
          <w:rFonts w:asciiTheme="minorHAnsi" w:eastAsiaTheme="minorEastAsia" w:hAnsiTheme="minorHAnsi" w:cstheme="minorBidi"/>
        </w:rPr>
        <w:t xml:space="preserve">across </w:t>
      </w:r>
      <w:r w:rsidR="0007267F">
        <w:rPr>
          <w:rFonts w:asciiTheme="minorHAnsi" w:eastAsiaTheme="minorEastAsia" w:hAnsiTheme="minorHAnsi" w:cstheme="minorBidi"/>
        </w:rPr>
        <w:t xml:space="preserve">multiple </w:t>
      </w:r>
      <w:r w:rsidR="006E2559">
        <w:rPr>
          <w:rFonts w:asciiTheme="minorHAnsi" w:eastAsiaTheme="minorEastAsia" w:hAnsiTheme="minorHAnsi" w:cstheme="minorBidi"/>
        </w:rPr>
        <w:t>instruments</w:t>
      </w:r>
      <w:r w:rsidR="00383C09">
        <w:rPr>
          <w:rFonts w:asciiTheme="minorHAnsi" w:eastAsiaTheme="minorEastAsia" w:hAnsiTheme="minorHAnsi" w:cstheme="minorBidi"/>
        </w:rPr>
        <w:t>,</w:t>
      </w:r>
      <w:r w:rsidR="00B25EF9">
        <w:rPr>
          <w:rFonts w:asciiTheme="minorHAnsi" w:eastAsiaTheme="minorEastAsia" w:hAnsiTheme="minorHAnsi" w:cstheme="minorBidi"/>
        </w:rPr>
        <w:t xml:space="preserve"> can be conducted. Therefore, </w:t>
      </w:r>
      <w:r w:rsidR="00C07B8F">
        <w:rPr>
          <w:rFonts w:asciiTheme="minorHAnsi" w:eastAsiaTheme="minorEastAsia" w:hAnsiTheme="minorHAnsi" w:cstheme="minorBidi"/>
        </w:rPr>
        <w:t>we extend</w:t>
      </w:r>
      <w:r w:rsidR="00B25EF9">
        <w:rPr>
          <w:rFonts w:asciiTheme="minorHAnsi" w:eastAsiaTheme="minorEastAsia" w:hAnsiTheme="minorHAnsi" w:cstheme="minorBidi"/>
        </w:rPr>
        <w:t>ed</w:t>
      </w:r>
      <w:r w:rsidR="00C07B8F">
        <w:rPr>
          <w:rFonts w:asciiTheme="minorHAnsi" w:eastAsiaTheme="minorEastAsia" w:hAnsiTheme="minorHAnsi" w:cstheme="minorBidi"/>
        </w:rPr>
        <w:t xml:space="preserve"> </w:t>
      </w:r>
      <w:r w:rsidR="00383C09">
        <w:rPr>
          <w:rFonts w:asciiTheme="minorHAnsi" w:eastAsiaTheme="minorEastAsia" w:hAnsiTheme="minorHAnsi" w:cstheme="minorBidi"/>
        </w:rPr>
        <w:t xml:space="preserve">our </w:t>
      </w:r>
      <w:r w:rsidR="00C07B8F">
        <w:rPr>
          <w:rFonts w:asciiTheme="minorHAnsi" w:eastAsiaTheme="minorEastAsia" w:hAnsiTheme="minorHAnsi" w:cstheme="minorBidi"/>
        </w:rPr>
        <w:t xml:space="preserve">MR analyses to include </w:t>
      </w:r>
      <w:r w:rsidR="00204C5F">
        <w:rPr>
          <w:rFonts w:asciiTheme="minorHAnsi" w:eastAsiaTheme="minorEastAsia" w:hAnsiTheme="minorHAnsi" w:cstheme="minorBidi"/>
        </w:rPr>
        <w:t xml:space="preserve">343 </w:t>
      </w:r>
      <w:r w:rsidR="005D2BDA">
        <w:rPr>
          <w:rFonts w:asciiTheme="minorHAnsi" w:eastAsiaTheme="minorEastAsia" w:hAnsiTheme="minorHAnsi" w:cstheme="minorBidi"/>
        </w:rPr>
        <w:t>non</w:t>
      </w:r>
      <w:r w:rsidR="005642C2">
        <w:rPr>
          <w:rFonts w:asciiTheme="minorHAnsi" w:eastAsiaTheme="minorEastAsia" w:hAnsiTheme="minorHAnsi" w:cstheme="minorBidi"/>
        </w:rPr>
        <w:t>-</w:t>
      </w:r>
      <w:r w:rsidR="005D2BDA">
        <w:rPr>
          <w:rFonts w:asciiTheme="minorHAnsi" w:eastAsiaTheme="minorEastAsia" w:hAnsiTheme="minorHAnsi" w:cstheme="minorBidi"/>
        </w:rPr>
        <w:t xml:space="preserve">pleiotropic </w:t>
      </w:r>
      <w:r w:rsidR="00C07B8F">
        <w:rPr>
          <w:rFonts w:asciiTheme="minorHAnsi" w:eastAsiaTheme="minorEastAsia" w:hAnsiTheme="minorHAnsi" w:cstheme="minorBidi"/>
        </w:rPr>
        <w:t xml:space="preserve">trans instruments </w:t>
      </w:r>
      <w:r w:rsidR="00204C5F" w:rsidRPr="00091607">
        <w:rPr>
          <w:rFonts w:asciiTheme="minorHAnsi" w:eastAsiaTheme="minorEastAsia" w:hAnsiTheme="minorHAnsi" w:cstheme="minorBidi"/>
        </w:rPr>
        <w:t>(</w:t>
      </w:r>
      <w:r w:rsidR="00204C5F" w:rsidRPr="00472BC7">
        <w:rPr>
          <w:rFonts w:asciiTheme="minorHAnsi" w:eastAsiaTheme="minorEastAsia" w:hAnsiTheme="minorHAnsi" w:cstheme="minorBidi"/>
          <w:b/>
          <w:bCs/>
        </w:rPr>
        <w:t xml:space="preserve">Supplementary Figure </w:t>
      </w:r>
      <w:r w:rsidR="003416B7">
        <w:rPr>
          <w:rFonts w:asciiTheme="minorHAnsi" w:eastAsiaTheme="minorEastAsia" w:hAnsiTheme="minorHAnsi" w:cstheme="minorBidi"/>
          <w:b/>
          <w:bCs/>
        </w:rPr>
        <w:t>6</w:t>
      </w:r>
      <w:r w:rsidR="00204C5F">
        <w:rPr>
          <w:rFonts w:asciiTheme="minorHAnsi" w:eastAsiaTheme="minorEastAsia" w:hAnsiTheme="minorHAnsi" w:cstheme="minorBidi"/>
        </w:rPr>
        <w:t>)</w:t>
      </w:r>
      <w:r w:rsidR="00204C5F" w:rsidRPr="0081013D">
        <w:rPr>
          <w:rFonts w:asciiTheme="minorHAnsi" w:eastAsiaTheme="minorEastAsia" w:hAnsiTheme="minorHAnsi" w:cstheme="minorBidi"/>
        </w:rPr>
        <w:t>.</w:t>
      </w:r>
    </w:p>
    <w:p w14:paraId="377F1156" w14:textId="5AF151BE" w:rsidR="00946F7E" w:rsidRPr="00151816" w:rsidRDefault="00946F7E" w:rsidP="00C70C93">
      <w:pPr>
        <w:jc w:val="both"/>
      </w:pPr>
    </w:p>
    <w:p w14:paraId="7A86AA54" w14:textId="3D12AD02" w:rsidR="00061063" w:rsidRDefault="002B5F26" w:rsidP="00C70C93">
      <w:pPr>
        <w:jc w:val="both"/>
        <w:rPr>
          <w:rFonts w:asciiTheme="minorHAnsi" w:eastAsiaTheme="minorEastAsia" w:hAnsiTheme="minorHAnsi" w:cstheme="minorBidi"/>
        </w:rPr>
      </w:pPr>
      <w:r>
        <w:rPr>
          <w:rFonts w:asciiTheme="minorHAnsi" w:eastAsiaTheme="minorEastAsia" w:hAnsiTheme="minorHAnsi" w:cstheme="minorBidi"/>
        </w:rPr>
        <w:t>T</w:t>
      </w:r>
      <w:r w:rsidR="003A1540">
        <w:rPr>
          <w:rFonts w:asciiTheme="minorHAnsi" w:eastAsiaTheme="minorEastAsia" w:hAnsiTheme="minorHAnsi" w:cstheme="minorBidi"/>
        </w:rPr>
        <w:t>o utilize trans instruments</w:t>
      </w:r>
      <w:r>
        <w:rPr>
          <w:rFonts w:asciiTheme="minorHAnsi" w:eastAsiaTheme="minorEastAsia" w:hAnsiTheme="minorHAnsi" w:cstheme="minorBidi"/>
        </w:rPr>
        <w:t>,</w:t>
      </w:r>
      <w:r w:rsidR="003A1540">
        <w:rPr>
          <w:rFonts w:asciiTheme="minorHAnsi" w:eastAsiaTheme="minorEastAsia" w:hAnsiTheme="minorHAnsi" w:cstheme="minorBidi"/>
        </w:rPr>
        <w:t xml:space="preserve"> we</w:t>
      </w:r>
      <w:r w:rsidR="00AE3EC1" w:rsidRPr="00151816">
        <w:rPr>
          <w:rFonts w:asciiTheme="minorHAnsi" w:eastAsiaTheme="minorEastAsia" w:hAnsiTheme="minorHAnsi" w:cstheme="minorBidi"/>
        </w:rPr>
        <w:t xml:space="preserve"> </w:t>
      </w:r>
      <w:r>
        <w:rPr>
          <w:rFonts w:asciiTheme="minorHAnsi" w:eastAsiaTheme="minorEastAsia" w:hAnsiTheme="minorHAnsi" w:cstheme="minorBidi"/>
        </w:rPr>
        <w:t xml:space="preserve">first </w:t>
      </w:r>
      <w:r w:rsidR="003A1540">
        <w:rPr>
          <w:rFonts w:asciiTheme="minorHAnsi" w:eastAsiaTheme="minorEastAsia" w:hAnsiTheme="minorHAnsi" w:cstheme="minorBidi"/>
        </w:rPr>
        <w:t>combined</w:t>
      </w:r>
      <w:r w:rsidR="00AE3EC1" w:rsidRPr="00151816">
        <w:rPr>
          <w:rFonts w:asciiTheme="minorHAnsi" w:eastAsiaTheme="minorEastAsia" w:hAnsiTheme="minorHAnsi" w:cstheme="minorBidi"/>
        </w:rPr>
        <w:t xml:space="preserve"> cis and trans instruments for</w:t>
      </w:r>
      <w:r w:rsidR="003B1A4B" w:rsidRPr="00151816">
        <w:rPr>
          <w:rFonts w:asciiTheme="minorHAnsi" w:eastAsiaTheme="minorEastAsia" w:hAnsiTheme="minorHAnsi" w:cstheme="minorBidi"/>
        </w:rPr>
        <w:t xml:space="preserve"> </w:t>
      </w:r>
      <w:r w:rsidR="00A76B25" w:rsidRPr="00151816">
        <w:rPr>
          <w:rFonts w:asciiTheme="minorHAnsi" w:eastAsiaTheme="minorEastAsia" w:hAnsiTheme="minorHAnsi" w:cstheme="minorBidi"/>
        </w:rPr>
        <w:t xml:space="preserve">66 </w:t>
      </w:r>
      <w:r w:rsidR="003B1A4B" w:rsidRPr="00151816">
        <w:rPr>
          <w:rFonts w:asciiTheme="minorHAnsi" w:eastAsiaTheme="minorEastAsia" w:hAnsiTheme="minorHAnsi" w:cstheme="minorBidi"/>
        </w:rPr>
        <w:t xml:space="preserve">proteins </w:t>
      </w:r>
      <w:r w:rsidR="009D71F2" w:rsidRPr="00151816">
        <w:rPr>
          <w:rFonts w:asciiTheme="minorHAnsi" w:eastAsiaTheme="minorEastAsia" w:hAnsiTheme="minorHAnsi" w:cstheme="minorBidi"/>
        </w:rPr>
        <w:t xml:space="preserve">that had </w:t>
      </w:r>
      <w:r w:rsidR="003B1A4B" w:rsidRPr="00151816">
        <w:rPr>
          <w:rFonts w:asciiTheme="minorHAnsi" w:eastAsiaTheme="minorEastAsia" w:hAnsiTheme="minorHAnsi" w:cstheme="minorBidi"/>
        </w:rPr>
        <w:t>both cis and trans</w:t>
      </w:r>
      <w:r w:rsidR="003A1140">
        <w:rPr>
          <w:rFonts w:asciiTheme="minorHAnsi" w:eastAsiaTheme="minorEastAsia" w:hAnsiTheme="minorHAnsi" w:cstheme="minorBidi"/>
        </w:rPr>
        <w:t xml:space="preserve"> </w:t>
      </w:r>
      <w:r w:rsidR="000F6F61">
        <w:rPr>
          <w:rFonts w:asciiTheme="minorHAnsi" w:eastAsiaTheme="minorEastAsia" w:hAnsiTheme="minorHAnsi" w:cstheme="minorBidi"/>
        </w:rPr>
        <w:t>instruments</w:t>
      </w:r>
      <w:r w:rsidR="000F6F61" w:rsidRPr="00151816">
        <w:rPr>
          <w:rFonts w:asciiTheme="minorHAnsi" w:eastAsiaTheme="minorEastAsia" w:hAnsiTheme="minorHAnsi" w:cstheme="minorBidi"/>
        </w:rPr>
        <w:t xml:space="preserve"> </w:t>
      </w:r>
      <w:r w:rsidR="003B1A4B" w:rsidRPr="00151816">
        <w:rPr>
          <w:rFonts w:asciiTheme="minorHAnsi" w:eastAsiaTheme="minorEastAsia" w:hAnsiTheme="minorHAnsi" w:cstheme="minorBidi"/>
        </w:rPr>
        <w:t>(noted as cis + trans analysis</w:t>
      </w:r>
      <w:r w:rsidR="00513177" w:rsidRPr="00151816">
        <w:rPr>
          <w:rFonts w:asciiTheme="minorHAnsi" w:eastAsiaTheme="minorEastAsia" w:hAnsiTheme="minorHAnsi" w:cstheme="minorBidi"/>
        </w:rPr>
        <w:t>)</w:t>
      </w:r>
      <w:r w:rsidR="00A76B25" w:rsidRPr="00151816">
        <w:rPr>
          <w:rFonts w:asciiTheme="minorHAnsi" w:eastAsiaTheme="minorEastAsia" w:hAnsiTheme="minorHAnsi" w:cstheme="minorBidi"/>
        </w:rPr>
        <w:t xml:space="preserve">. </w:t>
      </w:r>
      <w:r w:rsidR="00D837EC" w:rsidRPr="00151816">
        <w:rPr>
          <w:rFonts w:asciiTheme="minorHAnsi" w:eastAsiaTheme="minorEastAsia" w:hAnsiTheme="minorHAnsi" w:cstheme="minorBidi"/>
        </w:rPr>
        <w:t xml:space="preserve">However, none </w:t>
      </w:r>
      <w:r w:rsidR="00AE3EC1" w:rsidRPr="00151816">
        <w:rPr>
          <w:rFonts w:asciiTheme="minorHAnsi" w:eastAsiaTheme="minorEastAsia" w:hAnsiTheme="minorHAnsi" w:cstheme="minorBidi"/>
        </w:rPr>
        <w:t>reached our pre-defined Bonferroni-corrected threshold</w:t>
      </w:r>
      <w:r w:rsidR="00D837EC" w:rsidRPr="00151816">
        <w:rPr>
          <w:rFonts w:asciiTheme="minorHAnsi" w:eastAsiaTheme="minorEastAsia" w:hAnsiTheme="minorHAnsi" w:cstheme="minorBidi"/>
        </w:rPr>
        <w:t xml:space="preserve">, </w:t>
      </w:r>
      <w:r w:rsidR="003A1540">
        <w:rPr>
          <w:rFonts w:asciiTheme="minorHAnsi" w:eastAsiaTheme="minorEastAsia" w:hAnsiTheme="minorHAnsi" w:cstheme="minorBidi"/>
        </w:rPr>
        <w:t xml:space="preserve">and only </w:t>
      </w:r>
      <w:r w:rsidR="00343359" w:rsidRPr="00151816">
        <w:rPr>
          <w:rFonts w:asciiTheme="minorHAnsi" w:eastAsiaTheme="minorEastAsia" w:hAnsiTheme="minorHAnsi" w:cstheme="minorBidi"/>
        </w:rPr>
        <w:t xml:space="preserve">two </w:t>
      </w:r>
      <w:r w:rsidR="00AE3EC1" w:rsidRPr="00151816">
        <w:rPr>
          <w:rFonts w:asciiTheme="minorHAnsi" w:eastAsiaTheme="minorEastAsia" w:hAnsiTheme="minorHAnsi" w:cstheme="minorBidi"/>
        </w:rPr>
        <w:t>protein-</w:t>
      </w:r>
      <w:r w:rsidR="00C27420" w:rsidRPr="00151816">
        <w:rPr>
          <w:rFonts w:asciiTheme="minorHAnsi" w:eastAsiaTheme="minorEastAsia" w:hAnsiTheme="minorHAnsi" w:cstheme="minorBidi"/>
        </w:rPr>
        <w:t>phenotype</w:t>
      </w:r>
      <w:r w:rsidR="00095271" w:rsidRPr="00151816">
        <w:rPr>
          <w:rFonts w:asciiTheme="minorHAnsi" w:eastAsiaTheme="minorEastAsia" w:hAnsiTheme="minorHAnsi" w:cstheme="minorBidi"/>
        </w:rPr>
        <w:t xml:space="preserve"> </w:t>
      </w:r>
      <w:r w:rsidR="00AE3EC1" w:rsidRPr="00151816">
        <w:rPr>
          <w:rFonts w:asciiTheme="minorHAnsi" w:eastAsiaTheme="minorEastAsia" w:hAnsiTheme="minorHAnsi" w:cstheme="minorBidi"/>
        </w:rPr>
        <w:t xml:space="preserve">associations </w:t>
      </w:r>
      <w:r w:rsidR="003A1540">
        <w:rPr>
          <w:rFonts w:asciiTheme="minorHAnsi" w:eastAsiaTheme="minorEastAsia" w:hAnsiTheme="minorHAnsi" w:cstheme="minorBidi"/>
        </w:rPr>
        <w:t xml:space="preserve">showed </w:t>
      </w:r>
      <w:r w:rsidR="0026214D">
        <w:rPr>
          <w:rFonts w:asciiTheme="minorHAnsi" w:eastAsiaTheme="minorEastAsia" w:hAnsiTheme="minorHAnsi" w:cstheme="minorBidi"/>
        </w:rPr>
        <w:t xml:space="preserve">even suggestive </w:t>
      </w:r>
      <w:r w:rsidR="003A1140">
        <w:rPr>
          <w:rFonts w:asciiTheme="minorHAnsi" w:eastAsiaTheme="minorEastAsia" w:hAnsiTheme="minorHAnsi" w:cstheme="minorBidi"/>
        </w:rPr>
        <w:t>evidence (</w:t>
      </w:r>
      <w:r w:rsidR="00AC00BC" w:rsidRPr="00151816">
        <w:rPr>
          <w:rFonts w:asciiTheme="minorHAnsi" w:eastAsiaTheme="minorEastAsia" w:hAnsiTheme="minorHAnsi" w:cstheme="minorBidi"/>
        </w:rPr>
        <w:t>P</w:t>
      </w:r>
      <w:r w:rsidR="00134DC4" w:rsidRPr="00151816">
        <w:rPr>
          <w:rFonts w:asciiTheme="minorHAnsi" w:eastAsiaTheme="minorEastAsia" w:hAnsiTheme="minorHAnsi" w:cstheme="minorBidi"/>
        </w:rPr>
        <w:t>&lt;</w:t>
      </w:r>
      <w:r w:rsidR="00A76B25" w:rsidRPr="00151816">
        <w:rPr>
          <w:rFonts w:asciiTheme="minorHAnsi" w:eastAsiaTheme="minorEastAsia" w:hAnsiTheme="minorHAnsi" w:cstheme="minorBidi"/>
        </w:rPr>
        <w:t>1</w:t>
      </w:r>
      <w:r w:rsidR="00FF3DB2" w:rsidRPr="00151816">
        <w:rPr>
          <w:rFonts w:asciiTheme="minorHAnsi" w:eastAsiaTheme="minorEastAsia" w:hAnsiTheme="minorHAnsi" w:cstheme="minorBidi"/>
        </w:rPr>
        <w:t>x10</w:t>
      </w:r>
      <w:r w:rsidR="00FF3DB2" w:rsidRPr="00151816">
        <w:rPr>
          <w:rFonts w:asciiTheme="minorHAnsi" w:eastAsiaTheme="minorEastAsia" w:hAnsiTheme="minorHAnsi" w:cstheme="minorBidi"/>
          <w:vertAlign w:val="superscript"/>
        </w:rPr>
        <w:t>-</w:t>
      </w:r>
      <w:r w:rsidR="00A76B25" w:rsidRPr="00151816">
        <w:rPr>
          <w:rFonts w:asciiTheme="minorHAnsi" w:eastAsiaTheme="minorEastAsia" w:hAnsiTheme="minorHAnsi" w:cstheme="minorBidi"/>
          <w:vertAlign w:val="superscript"/>
        </w:rPr>
        <w:t>5</w:t>
      </w:r>
      <w:r w:rsidR="003A1140">
        <w:rPr>
          <w:rFonts w:asciiTheme="minorHAnsi" w:eastAsiaTheme="minorEastAsia" w:hAnsiTheme="minorHAnsi" w:cstheme="minorBidi"/>
        </w:rPr>
        <w:t>)</w:t>
      </w:r>
      <w:r w:rsidR="000872D1">
        <w:rPr>
          <w:rFonts w:asciiTheme="minorHAnsi" w:eastAsiaTheme="minorEastAsia" w:hAnsiTheme="minorHAnsi" w:cstheme="minorBidi"/>
        </w:rPr>
        <w:t xml:space="preserve"> </w:t>
      </w:r>
      <w:r w:rsidR="00134DC4" w:rsidRPr="00151816">
        <w:rPr>
          <w:rFonts w:asciiTheme="minorHAnsi" w:eastAsiaTheme="minorEastAsia" w:hAnsiTheme="minorHAnsi" w:cstheme="minorBidi"/>
        </w:rPr>
        <w:t>(</w:t>
      </w:r>
      <w:r w:rsidR="00E37856" w:rsidRPr="00151816">
        <w:rPr>
          <w:rFonts w:asciiTheme="minorHAnsi" w:eastAsiaTheme="minorEastAsia" w:hAnsiTheme="minorHAnsi" w:cstheme="minorBidi"/>
          <w:b/>
        </w:rPr>
        <w:t>S</w:t>
      </w:r>
      <w:r w:rsidR="00F1490C" w:rsidRPr="00151816">
        <w:rPr>
          <w:rFonts w:asciiTheme="minorHAnsi" w:eastAsiaTheme="minorEastAsia" w:hAnsiTheme="minorHAnsi" w:cstheme="minorBidi"/>
          <w:b/>
        </w:rPr>
        <w:t xml:space="preserve">upplementary </w:t>
      </w:r>
      <w:r w:rsidR="00AF5742">
        <w:rPr>
          <w:rFonts w:asciiTheme="minorHAnsi" w:eastAsiaTheme="minorEastAsia" w:hAnsiTheme="minorHAnsi" w:cstheme="minorBidi"/>
          <w:b/>
        </w:rPr>
        <w:t>T</w:t>
      </w:r>
      <w:r w:rsidR="00F1490C" w:rsidRPr="00151816">
        <w:rPr>
          <w:rFonts w:asciiTheme="minorHAnsi" w:eastAsiaTheme="minorEastAsia" w:hAnsiTheme="minorHAnsi" w:cstheme="minorBidi"/>
          <w:b/>
        </w:rPr>
        <w:t xml:space="preserve">able </w:t>
      </w:r>
      <w:r w:rsidR="004547DB">
        <w:rPr>
          <w:rFonts w:asciiTheme="minorHAnsi" w:eastAsiaTheme="minorEastAsia" w:hAnsiTheme="minorHAnsi" w:cstheme="minorBidi"/>
          <w:b/>
        </w:rPr>
        <w:t>11</w:t>
      </w:r>
      <w:r w:rsidR="00F1490C" w:rsidRPr="00151816">
        <w:rPr>
          <w:rFonts w:asciiTheme="minorHAnsi" w:eastAsiaTheme="minorEastAsia" w:hAnsiTheme="minorHAnsi" w:cstheme="minorBidi"/>
        </w:rPr>
        <w:t>)</w:t>
      </w:r>
      <w:r w:rsidR="00741273" w:rsidRPr="00151816">
        <w:rPr>
          <w:rFonts w:asciiTheme="minorHAnsi" w:eastAsiaTheme="minorEastAsia" w:hAnsiTheme="minorHAnsi" w:cstheme="minorBidi"/>
        </w:rPr>
        <w:t>.</w:t>
      </w:r>
      <w:r w:rsidR="005A7156" w:rsidRPr="00151816">
        <w:rPr>
          <w:rFonts w:asciiTheme="minorHAnsi" w:eastAsiaTheme="minorEastAsia" w:hAnsiTheme="minorHAnsi" w:cstheme="minorBidi"/>
        </w:rPr>
        <w:t xml:space="preserve"> </w:t>
      </w:r>
      <w:r w:rsidR="0026214D">
        <w:rPr>
          <w:rFonts w:asciiTheme="minorHAnsi" w:eastAsiaTheme="minorEastAsia" w:hAnsiTheme="minorHAnsi" w:cstheme="minorBidi"/>
        </w:rPr>
        <w:t xml:space="preserve">Further, after including trans instruments, </w:t>
      </w:r>
      <w:r w:rsidR="007A5160">
        <w:rPr>
          <w:rFonts w:asciiTheme="minorHAnsi" w:eastAsiaTheme="minorEastAsia" w:hAnsiTheme="minorHAnsi" w:cstheme="minorBidi"/>
        </w:rPr>
        <w:t xml:space="preserve">17 </w:t>
      </w:r>
      <w:r w:rsidR="0026214D">
        <w:rPr>
          <w:rFonts w:asciiTheme="minorHAnsi" w:eastAsiaTheme="minorEastAsia" w:hAnsiTheme="minorHAnsi" w:cstheme="minorBidi"/>
        </w:rPr>
        <w:t xml:space="preserve">of the </w:t>
      </w:r>
      <w:r w:rsidR="007A5160">
        <w:rPr>
          <w:rFonts w:asciiTheme="minorHAnsi" w:eastAsiaTheme="minorEastAsia" w:hAnsiTheme="minorHAnsi" w:cstheme="minorBidi"/>
        </w:rPr>
        <w:t>cis</w:t>
      </w:r>
      <w:r w:rsidR="0026214D">
        <w:rPr>
          <w:rFonts w:asciiTheme="minorHAnsi" w:eastAsiaTheme="minorEastAsia" w:hAnsiTheme="minorHAnsi" w:cstheme="minorBidi"/>
        </w:rPr>
        <w:t>-only signals were attenuated (is it in a table?)</w:t>
      </w:r>
      <w:r w:rsidR="007A5160">
        <w:rPr>
          <w:rFonts w:asciiTheme="minorHAnsi" w:eastAsiaTheme="minorEastAsia" w:hAnsiTheme="minorHAnsi" w:cstheme="minorBidi"/>
        </w:rPr>
        <w:t xml:space="preserve">. </w:t>
      </w:r>
      <w:r w:rsidR="003A1540">
        <w:rPr>
          <w:rFonts w:asciiTheme="minorHAnsi" w:eastAsiaTheme="minorEastAsia" w:hAnsiTheme="minorHAnsi" w:cstheme="minorBidi"/>
        </w:rPr>
        <w:t>Secondly</w:t>
      </w:r>
      <w:r w:rsidR="00F03FC1" w:rsidRPr="00151816">
        <w:rPr>
          <w:rFonts w:asciiTheme="minorHAnsi" w:eastAsiaTheme="minorEastAsia" w:hAnsiTheme="minorHAnsi" w:cstheme="minorBidi"/>
        </w:rPr>
        <w:t>,</w:t>
      </w:r>
      <w:r w:rsidR="00053550" w:rsidRPr="00151816">
        <w:rPr>
          <w:rFonts w:asciiTheme="minorHAnsi" w:eastAsiaTheme="minorEastAsia" w:hAnsiTheme="minorHAnsi" w:cstheme="minorBidi"/>
        </w:rPr>
        <w:t xml:space="preserve"> we performed</w:t>
      </w:r>
      <w:r w:rsidR="00D837EC" w:rsidRPr="00151816">
        <w:rPr>
          <w:rFonts w:asciiTheme="minorHAnsi" w:eastAsiaTheme="minorEastAsia" w:hAnsiTheme="minorHAnsi" w:cstheme="minorBidi"/>
        </w:rPr>
        <w:t xml:space="preserve"> </w:t>
      </w:r>
      <w:r w:rsidR="009448F2" w:rsidRPr="00151816">
        <w:rPr>
          <w:rFonts w:asciiTheme="minorHAnsi" w:eastAsiaTheme="minorEastAsia" w:hAnsiTheme="minorHAnsi" w:cstheme="minorBidi"/>
        </w:rPr>
        <w:t xml:space="preserve">trans-only </w:t>
      </w:r>
      <w:r w:rsidR="003A1140">
        <w:rPr>
          <w:rFonts w:asciiTheme="minorHAnsi" w:eastAsiaTheme="minorEastAsia" w:hAnsiTheme="minorHAnsi" w:cstheme="minorBidi"/>
        </w:rPr>
        <w:t xml:space="preserve">MR </w:t>
      </w:r>
      <w:r w:rsidR="009448F2" w:rsidRPr="00151816">
        <w:rPr>
          <w:rFonts w:asciiTheme="minorHAnsi" w:eastAsiaTheme="minorEastAsia" w:hAnsiTheme="minorHAnsi" w:cstheme="minorBidi"/>
        </w:rPr>
        <w:t xml:space="preserve">analyses of </w:t>
      </w:r>
      <w:r w:rsidR="0000054B" w:rsidRPr="00151816">
        <w:rPr>
          <w:rFonts w:asciiTheme="minorHAnsi" w:eastAsiaTheme="minorEastAsia" w:hAnsiTheme="minorHAnsi" w:cstheme="minorBidi"/>
        </w:rPr>
        <w:t xml:space="preserve">293 </w:t>
      </w:r>
      <w:r w:rsidR="009448F2" w:rsidRPr="00151816">
        <w:rPr>
          <w:rFonts w:asciiTheme="minorHAnsi" w:eastAsiaTheme="minorEastAsia" w:hAnsiTheme="minorHAnsi" w:cstheme="minorBidi"/>
        </w:rPr>
        <w:t xml:space="preserve">proteins, </w:t>
      </w:r>
      <w:r w:rsidR="00053550" w:rsidRPr="00151816">
        <w:rPr>
          <w:rFonts w:asciiTheme="minorHAnsi" w:eastAsiaTheme="minorEastAsia" w:hAnsiTheme="minorHAnsi" w:cstheme="minorBidi"/>
        </w:rPr>
        <w:t>and</w:t>
      </w:r>
      <w:r w:rsidR="00D646FD" w:rsidRPr="00151816">
        <w:rPr>
          <w:rFonts w:asciiTheme="minorHAnsi" w:eastAsiaTheme="minorEastAsia" w:hAnsiTheme="minorHAnsi" w:cstheme="minorBidi"/>
        </w:rPr>
        <w:t xml:space="preserve"> </w:t>
      </w:r>
      <w:r w:rsidR="009C1BF3" w:rsidRPr="00151816">
        <w:rPr>
          <w:rFonts w:asciiTheme="minorHAnsi" w:eastAsiaTheme="minorEastAsia" w:hAnsiTheme="minorHAnsi" w:cstheme="minorBidi"/>
        </w:rPr>
        <w:t xml:space="preserve">identified </w:t>
      </w:r>
      <w:r w:rsidR="00F27062" w:rsidRPr="00151816">
        <w:rPr>
          <w:rFonts w:asciiTheme="minorHAnsi" w:eastAsiaTheme="minorEastAsia" w:hAnsiTheme="minorHAnsi" w:cstheme="minorBidi"/>
        </w:rPr>
        <w:t>15</w:t>
      </w:r>
      <w:r w:rsidR="0000054B" w:rsidRPr="00151816">
        <w:rPr>
          <w:rFonts w:asciiTheme="minorHAnsi" w:eastAsiaTheme="minorEastAsia" w:hAnsiTheme="minorHAnsi" w:cstheme="minorBidi"/>
        </w:rPr>
        <w:t>8</w:t>
      </w:r>
      <w:r w:rsidR="006F2512" w:rsidRPr="00151816">
        <w:rPr>
          <w:rFonts w:asciiTheme="minorHAnsi" w:eastAsiaTheme="minorEastAsia" w:hAnsiTheme="minorHAnsi" w:cstheme="minorBidi"/>
        </w:rPr>
        <w:t xml:space="preserve"> </w:t>
      </w:r>
      <w:r w:rsidR="007B56DF" w:rsidRPr="00151816">
        <w:rPr>
          <w:rFonts w:asciiTheme="minorHAnsi" w:eastAsiaTheme="minorEastAsia" w:hAnsiTheme="minorHAnsi" w:cstheme="minorBidi"/>
        </w:rPr>
        <w:t>association</w:t>
      </w:r>
      <w:r w:rsidR="00F1490C" w:rsidRPr="00151816">
        <w:rPr>
          <w:rFonts w:asciiTheme="minorHAnsi" w:eastAsiaTheme="minorEastAsia" w:hAnsiTheme="minorHAnsi" w:cstheme="minorBidi"/>
        </w:rPr>
        <w:t xml:space="preserve">s with </w:t>
      </w:r>
      <w:r w:rsidR="004A4827" w:rsidRPr="00151816">
        <w:rPr>
          <w:rFonts w:asciiTheme="minorHAnsi" w:eastAsiaTheme="minorEastAsia" w:hAnsiTheme="minorHAnsi" w:cstheme="minorBidi"/>
        </w:rPr>
        <w:t>4</w:t>
      </w:r>
      <w:r w:rsidR="0000054B" w:rsidRPr="00151816">
        <w:rPr>
          <w:rFonts w:asciiTheme="minorHAnsi" w:eastAsiaTheme="minorEastAsia" w:hAnsiTheme="minorHAnsi" w:cstheme="minorBidi"/>
        </w:rPr>
        <w:t>4</w:t>
      </w:r>
      <w:r w:rsidR="00F27062" w:rsidRPr="00151816">
        <w:rPr>
          <w:rFonts w:asciiTheme="minorHAnsi" w:eastAsiaTheme="minorEastAsia" w:hAnsiTheme="minorHAnsi" w:cstheme="minorBidi"/>
        </w:rPr>
        <w:t xml:space="preserve"> </w:t>
      </w:r>
      <w:r w:rsidR="00C27420" w:rsidRPr="00151816">
        <w:rPr>
          <w:rFonts w:asciiTheme="minorHAnsi" w:eastAsiaTheme="minorEastAsia" w:hAnsiTheme="minorHAnsi" w:cstheme="minorBidi"/>
        </w:rPr>
        <w:t>phenotype</w:t>
      </w:r>
      <w:r w:rsidR="00AE48C2" w:rsidRPr="00151816">
        <w:rPr>
          <w:rFonts w:asciiTheme="minorHAnsi" w:eastAsiaTheme="minorEastAsia" w:hAnsiTheme="minorHAnsi" w:cstheme="minorBidi"/>
        </w:rPr>
        <w:t>s</w:t>
      </w:r>
      <w:r w:rsidR="00B66E91">
        <w:rPr>
          <w:rFonts w:asciiTheme="minorHAnsi" w:eastAsiaTheme="minorEastAsia" w:hAnsiTheme="minorHAnsi" w:cstheme="minorBidi"/>
        </w:rPr>
        <w:t xml:space="preserve"> </w:t>
      </w:r>
      <w:r w:rsidR="00E02664">
        <w:rPr>
          <w:rFonts w:asciiTheme="minorHAnsi" w:eastAsiaTheme="minorEastAsia" w:hAnsiTheme="minorHAnsi" w:cstheme="minorBidi"/>
        </w:rPr>
        <w:t xml:space="preserve">that also had strong evidence (posterior probability&gt;0.8) of colocalization </w:t>
      </w:r>
      <w:r w:rsidR="008F7673" w:rsidRPr="00151816">
        <w:rPr>
          <w:rFonts w:asciiTheme="minorHAnsi" w:eastAsiaTheme="minorEastAsia" w:hAnsiTheme="minorHAnsi" w:cstheme="minorBidi"/>
        </w:rPr>
        <w:t>(</w:t>
      </w:r>
      <w:r w:rsidR="008F7673" w:rsidRPr="00151816">
        <w:rPr>
          <w:rFonts w:asciiTheme="minorHAnsi" w:eastAsiaTheme="minorEastAsia" w:hAnsiTheme="minorHAnsi" w:cstheme="minorBidi"/>
          <w:b/>
        </w:rPr>
        <w:t xml:space="preserve">Supplementary Table </w:t>
      </w:r>
      <w:r w:rsidR="00531606" w:rsidRPr="00151816">
        <w:rPr>
          <w:rFonts w:asciiTheme="minorHAnsi" w:eastAsiaTheme="minorEastAsia" w:hAnsiTheme="minorHAnsi" w:cstheme="minorBidi"/>
          <w:b/>
        </w:rPr>
        <w:t>1</w:t>
      </w:r>
      <w:r w:rsidR="00531606">
        <w:rPr>
          <w:rFonts w:asciiTheme="minorHAnsi" w:eastAsiaTheme="minorEastAsia" w:hAnsiTheme="minorHAnsi" w:cstheme="minorBidi"/>
          <w:b/>
        </w:rPr>
        <w:t>2</w:t>
      </w:r>
      <w:r w:rsidR="00B1698A" w:rsidRPr="00E30E02">
        <w:rPr>
          <w:rFonts w:asciiTheme="minorHAnsi" w:eastAsiaTheme="minorEastAsia" w:hAnsiTheme="minorHAnsi" w:cstheme="minorBidi"/>
          <w:bCs/>
        </w:rPr>
        <w:t>).</w:t>
      </w:r>
      <w:r w:rsidR="00B1698A">
        <w:rPr>
          <w:rFonts w:asciiTheme="minorHAnsi" w:eastAsiaTheme="minorEastAsia" w:hAnsiTheme="minorHAnsi" w:cstheme="minorBidi"/>
          <w:b/>
        </w:rPr>
        <w:t xml:space="preserve"> </w:t>
      </w:r>
      <w:r w:rsidR="00B1698A">
        <w:rPr>
          <w:rFonts w:asciiTheme="minorHAnsi" w:eastAsiaTheme="minorEastAsia" w:hAnsiTheme="minorHAnsi" w:cstheme="minorBidi"/>
        </w:rPr>
        <w:t>A further 54</w:t>
      </w:r>
      <w:r w:rsidR="00B1698A">
        <w:rPr>
          <w:rFonts w:asciiTheme="minorHAnsi" w:eastAsiaTheme="minorEastAsia" w:hAnsiTheme="minorHAnsi" w:cstheme="minorBidi"/>
          <w:b/>
        </w:rPr>
        <w:t xml:space="preserve"> </w:t>
      </w:r>
      <w:r w:rsidR="00CC5E19" w:rsidRPr="00CC5E19">
        <w:rPr>
          <w:rFonts w:asciiTheme="minorHAnsi" w:eastAsiaTheme="minorEastAsia" w:hAnsiTheme="minorHAnsi" w:cstheme="minorBidi"/>
          <w:bCs/>
        </w:rPr>
        <w:t>trans-only</w:t>
      </w:r>
      <w:r w:rsidR="00CC5E19">
        <w:rPr>
          <w:rFonts w:asciiTheme="minorHAnsi" w:eastAsiaTheme="minorEastAsia" w:hAnsiTheme="minorHAnsi" w:cstheme="minorBidi"/>
          <w:b/>
        </w:rPr>
        <w:t xml:space="preserve"> </w:t>
      </w:r>
      <w:r w:rsidR="00B1698A" w:rsidRPr="00CA66C0">
        <w:rPr>
          <w:rFonts w:asciiTheme="minorHAnsi" w:eastAsiaTheme="minorEastAsia" w:hAnsiTheme="minorHAnsi" w:cstheme="minorBidi"/>
          <w:bCs/>
        </w:rPr>
        <w:t xml:space="preserve">MR associations </w:t>
      </w:r>
      <w:r w:rsidR="00B1698A">
        <w:rPr>
          <w:rFonts w:asciiTheme="minorHAnsi" w:eastAsiaTheme="minorEastAsia" w:hAnsiTheme="minorHAnsi" w:cstheme="minorBidi"/>
          <w:bCs/>
        </w:rPr>
        <w:t>did not have strong evidence of colocalization (</w:t>
      </w:r>
      <w:r w:rsidR="00B5301C" w:rsidRPr="00887912">
        <w:rPr>
          <w:rFonts w:asciiTheme="minorHAnsi" w:eastAsiaTheme="minorEastAsia" w:hAnsiTheme="minorHAnsi" w:cstheme="minorBidi"/>
          <w:b/>
        </w:rPr>
        <w:t>Supplementary Table 13</w:t>
      </w:r>
      <w:r w:rsidR="003A1540" w:rsidRPr="00151816">
        <w:rPr>
          <w:rFonts w:asciiTheme="minorHAnsi" w:eastAsiaTheme="minorEastAsia" w:hAnsiTheme="minorHAnsi" w:cstheme="minorBidi"/>
        </w:rPr>
        <w:t>)</w:t>
      </w:r>
      <w:r w:rsidR="003A1540">
        <w:rPr>
          <w:rFonts w:asciiTheme="minorHAnsi" w:eastAsiaTheme="minorEastAsia" w:hAnsiTheme="minorHAnsi" w:cstheme="minorBidi"/>
        </w:rPr>
        <w:t>.</w:t>
      </w:r>
    </w:p>
    <w:p w14:paraId="35E111FD" w14:textId="77777777" w:rsidR="00061063" w:rsidRDefault="00061063" w:rsidP="00C70C93">
      <w:pPr>
        <w:jc w:val="both"/>
        <w:rPr>
          <w:rFonts w:asciiTheme="minorHAnsi" w:eastAsiaTheme="minorEastAsia" w:hAnsiTheme="minorHAnsi" w:cstheme="minorBidi"/>
        </w:rPr>
      </w:pPr>
    </w:p>
    <w:p w14:paraId="1167E4DD" w14:textId="5E865C52" w:rsidR="00E71695" w:rsidRDefault="002E320B" w:rsidP="00E71695">
      <w:pPr>
        <w:jc w:val="both"/>
        <w:rPr>
          <w:rFonts w:asciiTheme="minorHAnsi" w:eastAsiaTheme="minorEastAsia" w:hAnsiTheme="minorHAnsi" w:cstheme="minorBidi"/>
        </w:rPr>
      </w:pPr>
      <w:r w:rsidRPr="00151816">
        <w:rPr>
          <w:rFonts w:asciiTheme="minorHAnsi" w:eastAsiaTheme="minorEastAsia" w:hAnsiTheme="minorHAnsi" w:cstheme="minorBidi"/>
        </w:rPr>
        <w:t xml:space="preserve">Some of </w:t>
      </w:r>
      <w:r w:rsidR="003A1540">
        <w:rPr>
          <w:rFonts w:asciiTheme="minorHAnsi" w:eastAsiaTheme="minorEastAsia" w:hAnsiTheme="minorHAnsi" w:cstheme="minorBidi"/>
        </w:rPr>
        <w:t xml:space="preserve">the </w:t>
      </w:r>
      <w:r w:rsidR="008A236B">
        <w:rPr>
          <w:rFonts w:asciiTheme="minorHAnsi" w:eastAsiaTheme="minorEastAsia" w:hAnsiTheme="minorHAnsi" w:cstheme="minorBidi"/>
        </w:rPr>
        <w:t xml:space="preserve">trans </w:t>
      </w:r>
      <w:r w:rsidR="003435BF">
        <w:rPr>
          <w:rFonts w:asciiTheme="minorHAnsi" w:eastAsiaTheme="minorEastAsia" w:hAnsiTheme="minorHAnsi" w:cstheme="minorBidi"/>
        </w:rPr>
        <w:t>analyses</w:t>
      </w:r>
      <w:r w:rsidR="003A1540">
        <w:rPr>
          <w:rFonts w:asciiTheme="minorHAnsi" w:eastAsiaTheme="minorEastAsia" w:hAnsiTheme="minorHAnsi" w:cstheme="minorBidi"/>
        </w:rPr>
        <w:t xml:space="preserve"> with MR and colocalization evidence </w:t>
      </w:r>
      <w:r w:rsidR="00E71695">
        <w:rPr>
          <w:rFonts w:asciiTheme="minorHAnsi" w:eastAsiaTheme="minorEastAsia" w:hAnsiTheme="minorHAnsi" w:cstheme="minorBidi"/>
        </w:rPr>
        <w:t>suggest causal pathways that are confirmed by evidence from rare pathogenic variants or existing therapies</w:t>
      </w:r>
      <w:r w:rsidR="00E71695" w:rsidRPr="00151816">
        <w:rPr>
          <w:rFonts w:asciiTheme="minorHAnsi" w:eastAsiaTheme="minorEastAsia" w:hAnsiTheme="minorHAnsi" w:cstheme="minorBidi"/>
        </w:rPr>
        <w:t xml:space="preserve">. For example, </w:t>
      </w:r>
      <w:r w:rsidR="00E71695">
        <w:rPr>
          <w:rFonts w:asciiTheme="minorHAnsi" w:eastAsiaTheme="minorEastAsia" w:hAnsiTheme="minorHAnsi" w:cstheme="minorBidi"/>
        </w:rPr>
        <w:t>although we had no cis instrument for</w:t>
      </w:r>
      <w:r w:rsidR="00E71695" w:rsidRPr="00151816">
        <w:rPr>
          <w:rFonts w:asciiTheme="minorHAnsi" w:eastAsiaTheme="minorEastAsia" w:hAnsiTheme="minorHAnsi" w:cstheme="minorBidi"/>
        </w:rPr>
        <w:t xml:space="preserve"> Protein C </w:t>
      </w:r>
      <w:r w:rsidR="00364E58">
        <w:rPr>
          <w:rFonts w:asciiTheme="minorHAnsi" w:eastAsiaTheme="minorEastAsia" w:hAnsiTheme="minorHAnsi" w:cstheme="minorBidi"/>
        </w:rPr>
        <w:t>(</w:t>
      </w:r>
      <w:r w:rsidR="00E71695" w:rsidRPr="00151816">
        <w:rPr>
          <w:rFonts w:asciiTheme="minorHAnsi" w:eastAsiaTheme="minorEastAsia" w:hAnsiTheme="minorHAnsi" w:cstheme="minorBidi"/>
        </w:rPr>
        <w:t>Inactivator Of Coagulation Factors Va And VIIIa</w:t>
      </w:r>
      <w:r w:rsidR="00364E58">
        <w:rPr>
          <w:rFonts w:asciiTheme="minorHAnsi" w:eastAsiaTheme="minorEastAsia" w:hAnsiTheme="minorHAnsi" w:cstheme="minorBidi"/>
        </w:rPr>
        <w:t>)</w:t>
      </w:r>
      <w:r w:rsidR="00E71695" w:rsidRPr="00151816">
        <w:rPr>
          <w:rFonts w:asciiTheme="minorHAnsi" w:eastAsiaTheme="minorEastAsia" w:hAnsiTheme="minorHAnsi" w:cstheme="minorBidi"/>
        </w:rPr>
        <w:t xml:space="preserve"> (</w:t>
      </w:r>
      <w:r w:rsidR="00E71695" w:rsidRPr="00151816">
        <w:rPr>
          <w:rFonts w:asciiTheme="minorHAnsi" w:eastAsiaTheme="minorEastAsia" w:hAnsiTheme="minorHAnsi"/>
        </w:rPr>
        <w:t>PROC)</w:t>
      </w:r>
      <w:r w:rsidR="00E71695" w:rsidRPr="00151816">
        <w:rPr>
          <w:rFonts w:asciiTheme="minorHAnsi" w:eastAsiaTheme="minorEastAsia" w:hAnsiTheme="minorHAnsi" w:cstheme="minorBidi"/>
        </w:rPr>
        <w:t xml:space="preserve"> (</w:t>
      </w:r>
      <w:r w:rsidR="00E71695" w:rsidRPr="00151816">
        <w:rPr>
          <w:rFonts w:asciiTheme="minorHAnsi" w:eastAsiaTheme="minorEastAsia" w:hAnsiTheme="minorHAnsi" w:cstheme="minorBidi"/>
          <w:b/>
        </w:rPr>
        <w:t xml:space="preserve">Supplementary Figure </w:t>
      </w:r>
      <w:r w:rsidR="00F5799E">
        <w:rPr>
          <w:rFonts w:asciiTheme="minorHAnsi" w:eastAsiaTheme="minorEastAsia" w:hAnsiTheme="minorHAnsi" w:cstheme="minorBidi"/>
          <w:b/>
        </w:rPr>
        <w:t>7</w:t>
      </w:r>
      <w:r w:rsidR="006E0895">
        <w:rPr>
          <w:rFonts w:asciiTheme="minorHAnsi" w:eastAsiaTheme="minorEastAsia" w:hAnsiTheme="minorHAnsi" w:cstheme="minorBidi"/>
          <w:b/>
        </w:rPr>
        <w:t>A</w:t>
      </w:r>
      <w:r w:rsidR="00E71695" w:rsidRPr="00151816">
        <w:rPr>
          <w:rFonts w:asciiTheme="minorHAnsi" w:eastAsiaTheme="minorEastAsia" w:hAnsiTheme="minorHAnsi" w:cstheme="minorBidi"/>
        </w:rPr>
        <w:t>)</w:t>
      </w:r>
      <w:r w:rsidR="00E71695">
        <w:rPr>
          <w:rFonts w:asciiTheme="minorHAnsi" w:eastAsiaTheme="minorEastAsia" w:hAnsiTheme="minorHAnsi" w:cstheme="minorBidi"/>
        </w:rPr>
        <w:t xml:space="preserve">, we found evidence for a causal </w:t>
      </w:r>
      <w:r w:rsidR="00E71695" w:rsidRPr="00151816">
        <w:rPr>
          <w:rFonts w:asciiTheme="minorHAnsi" w:eastAsiaTheme="minorEastAsia" w:hAnsiTheme="minorHAnsi" w:cstheme="minorBidi"/>
        </w:rPr>
        <w:t>association between PROC</w:t>
      </w:r>
      <w:r w:rsidR="00E71695">
        <w:rPr>
          <w:rFonts w:asciiTheme="minorHAnsi" w:eastAsiaTheme="minorEastAsia" w:hAnsiTheme="minorHAnsi" w:cstheme="minorBidi"/>
        </w:rPr>
        <w:t xml:space="preserve"> levels</w:t>
      </w:r>
      <w:r w:rsidR="00E71695" w:rsidRPr="00151816">
        <w:rPr>
          <w:rFonts w:asciiTheme="minorHAnsi" w:eastAsiaTheme="minorEastAsia" w:hAnsiTheme="minorHAnsi" w:cstheme="minorBidi"/>
        </w:rPr>
        <w:t xml:space="preserve"> and deep venous thrombosis (P=1.27x10</w:t>
      </w:r>
      <w:r w:rsidR="00E71695" w:rsidRPr="00151816">
        <w:rPr>
          <w:rFonts w:asciiTheme="minorHAnsi" w:eastAsiaTheme="minorEastAsia" w:hAnsiTheme="minorHAnsi" w:cstheme="minorBidi"/>
          <w:vertAlign w:val="superscript"/>
        </w:rPr>
        <w:t>-10</w:t>
      </w:r>
      <w:r w:rsidR="00E71695" w:rsidRPr="00151816">
        <w:rPr>
          <w:rFonts w:asciiTheme="minorHAnsi" w:eastAsiaTheme="minorEastAsia" w:hAnsiTheme="minorHAnsi" w:cstheme="minorBidi"/>
        </w:rPr>
        <w:t>; colocalization</w:t>
      </w:r>
      <w:r w:rsidR="00E71695">
        <w:rPr>
          <w:rFonts w:asciiTheme="minorHAnsi" w:eastAsiaTheme="minorEastAsia" w:hAnsiTheme="minorHAnsi" w:cstheme="minorBidi"/>
        </w:rPr>
        <w:t xml:space="preserve"> probability</w:t>
      </w:r>
      <w:r w:rsidR="00E71695" w:rsidRPr="00151816">
        <w:rPr>
          <w:rFonts w:asciiTheme="minorHAnsi" w:eastAsiaTheme="minorEastAsia" w:hAnsiTheme="minorHAnsi" w:cstheme="minorBidi"/>
        </w:rPr>
        <w:t>&gt;0.9)</w:t>
      </w:r>
      <w:r w:rsidR="00E71695">
        <w:rPr>
          <w:rFonts w:asciiTheme="minorHAnsi" w:eastAsiaTheme="minorEastAsia" w:hAnsiTheme="minorHAnsi" w:cstheme="minorBidi"/>
        </w:rPr>
        <w:t xml:space="preserve"> using a trans pQTL</w:t>
      </w:r>
      <w:r w:rsidR="003636DF">
        <w:rPr>
          <w:rFonts w:asciiTheme="minorHAnsi" w:eastAsiaTheme="minorEastAsia" w:hAnsiTheme="minorHAnsi" w:cstheme="minorBidi"/>
        </w:rPr>
        <w:t>,</w:t>
      </w:r>
      <w:r w:rsidR="00E71695">
        <w:rPr>
          <w:rFonts w:asciiTheme="minorHAnsi" w:eastAsiaTheme="minorEastAsia" w:hAnsiTheme="minorHAnsi" w:cstheme="minorBidi"/>
        </w:rPr>
        <w:t xml:space="preserve"> rs867186</w:t>
      </w:r>
      <w:r w:rsidR="006E0895">
        <w:rPr>
          <w:rFonts w:asciiTheme="minorHAnsi" w:eastAsiaTheme="minorEastAsia" w:hAnsiTheme="minorHAnsi" w:cstheme="minorBidi"/>
        </w:rPr>
        <w:t xml:space="preserve"> </w:t>
      </w:r>
      <w:r w:rsidR="003636DF">
        <w:rPr>
          <w:rFonts w:asciiTheme="minorHAnsi" w:eastAsiaTheme="minorEastAsia" w:hAnsiTheme="minorHAnsi" w:cstheme="minorBidi"/>
        </w:rPr>
        <w:t>(</w:t>
      </w:r>
      <w:r w:rsidR="006E0895" w:rsidRPr="00392AD9">
        <w:rPr>
          <w:rFonts w:asciiTheme="minorHAnsi" w:eastAsiaTheme="minorEastAsia" w:hAnsiTheme="minorHAnsi" w:cstheme="minorBidi"/>
          <w:b/>
          <w:bCs/>
        </w:rPr>
        <w:t>Supplementary Figure 7B</w:t>
      </w:r>
      <w:r w:rsidR="00E71695">
        <w:rPr>
          <w:rFonts w:asciiTheme="minorHAnsi" w:eastAsiaTheme="minorEastAsia" w:hAnsiTheme="minorHAnsi" w:cstheme="minorBidi"/>
        </w:rPr>
        <w:t xml:space="preserve">), which is a missense variant in </w:t>
      </w:r>
      <w:r w:rsidR="00E71695">
        <w:rPr>
          <w:rFonts w:asciiTheme="minorHAnsi" w:eastAsiaTheme="minorEastAsia" w:hAnsiTheme="minorHAnsi" w:cstheme="minorBidi"/>
          <w:i/>
        </w:rPr>
        <w:t>PROCR</w:t>
      </w:r>
      <w:r w:rsidR="00565FCB">
        <w:rPr>
          <w:rFonts w:asciiTheme="minorHAnsi" w:eastAsiaTheme="minorEastAsia" w:hAnsiTheme="minorHAnsi" w:cstheme="minorBidi"/>
        </w:rPr>
        <w:fldChar w:fldCharType="begin"/>
      </w:r>
      <w:r w:rsidR="00E277CD">
        <w:rPr>
          <w:rFonts w:asciiTheme="minorHAnsi" w:eastAsiaTheme="minorEastAsia" w:hAnsiTheme="minorHAnsi" w:cstheme="minorBidi"/>
        </w:rPr>
        <w:instrText xml:space="preserve"> ADDIN ZOTERO_ITEM CSL_CITATION {"citationID":"xCGZZUmd","properties":{"formattedCitation":"\\super 33\\nosupersub{}","plainCitation":"33","noteIndex":0},"citationItems":[{"id":30055,"uris":["http://zotero.org/users/local/ONYY32YX/items/U7667M3R"],"uri":["http://zotero.org/users/local/ONYY32YX/items/U7667M3R"],"itemData":{"id":30055,"type":"article-journal","abstract":"Endothelial cell protein C receptor (EPCR) augments protein C activation\nby the thrombin-thrombomodulin complex about 5-fold in vitro. Augmentation\nis EPCR concentration dependent even when the EPCR concentration is in\nexcess of the thrombomodulin. EPCR is expressed preferentially on large\nblood vessel endothelium, raising questions about the importance of\nprotein C-EPCR interaction for augmenting systemic protein C activation.\nIn these studies, this question was addressed directly by infusing\nthrombin into baboons in the presence or absence of a monoclonal antibody\nto EPCR that blocks protein C binding. Activated protein C levels were\nthen measured directly by capturing the enzyme on a monoclonal antibody\nand assaying with chromogenic substrate. Blocking protein C-EPCR\ninteraction resulted in about an 88% decrease in circulating activated\nprotein C levels generated in response to thrombin infusion. Leukocyte\nchanges, fibrinogen consumption, fibrin degradation products, and vital\nsigns were similar between the animals infused with thrombin alone and\nthose infused with thrombin and the anti-EPCR antibody. The results\nindicate that EPCR plays a major role in protein C activation and suggest\nthat defects in the EPCR gene might contribute to increased risk of\nthrombosis.","container-title":"Blood","DOI":"10.1182/blood.v97.6.1685","ISSN":"0006-4971","issue":"6","page":"1685-1688","title":"Endothelial cell protein C receptor plays an important role in protein C activation in vivo","volume":"97","author":[{"family":"Taylor","given":"F B","suffix":"Jr"},{"family":"Peer","given":"G T"},{"family":"Lockhart","given":"M S"},{"family":"Ferrell","given":"G"},{"family":"Esmon","given":"C T"}],"issued":{"date-parts":[["2001",3,15]]}}}],"schema":"https://github.com/citation-style-language/schema/raw/master/csl-citation.json"} </w:instrText>
      </w:r>
      <w:r w:rsidR="00565FCB">
        <w:rPr>
          <w:rFonts w:asciiTheme="minorHAnsi" w:eastAsiaTheme="minorEastAsia" w:hAnsiTheme="minorHAnsi" w:cstheme="minorBidi"/>
        </w:rPr>
        <w:fldChar w:fldCharType="separate"/>
      </w:r>
      <w:r w:rsidR="00DE553B" w:rsidRPr="00DE553B">
        <w:rPr>
          <w:rFonts w:ascii="Calibri" w:hAnsiTheme="minorHAnsi"/>
          <w:vertAlign w:val="superscript"/>
        </w:rPr>
        <w:t>33</w:t>
      </w:r>
      <w:r w:rsidR="00565FCB">
        <w:rPr>
          <w:rFonts w:asciiTheme="minorHAnsi" w:eastAsiaTheme="minorEastAsia" w:hAnsiTheme="minorHAnsi" w:cstheme="minorBidi"/>
        </w:rPr>
        <w:fldChar w:fldCharType="end"/>
      </w:r>
      <w:r w:rsidR="00E71695">
        <w:rPr>
          <w:rFonts w:asciiTheme="minorHAnsi" w:eastAsiaTheme="minorEastAsia" w:hAnsiTheme="minorHAnsi" w:cstheme="minorBidi"/>
        </w:rPr>
        <w:t xml:space="preserve">, the gene encoding the endothelial protein C receptor (EPCR). Patients with mutations in </w:t>
      </w:r>
      <w:r w:rsidR="00E71695">
        <w:rPr>
          <w:rFonts w:asciiTheme="minorHAnsi" w:eastAsiaTheme="minorEastAsia" w:hAnsiTheme="minorHAnsi" w:cstheme="minorBidi"/>
          <w:i/>
        </w:rPr>
        <w:t xml:space="preserve">PROC </w:t>
      </w:r>
      <w:r w:rsidR="00E71695">
        <w:rPr>
          <w:rFonts w:asciiTheme="minorHAnsi" w:eastAsiaTheme="minorEastAsia" w:hAnsiTheme="minorHAnsi" w:cstheme="minorBidi"/>
        </w:rPr>
        <w:t>have protein C deficiency, a condition characterised by recurrent venous thrombosis for which replacement protein C is an effective therapy.</w:t>
      </w:r>
    </w:p>
    <w:p w14:paraId="18030E69" w14:textId="77777777" w:rsidR="00E71695" w:rsidRDefault="00E71695" w:rsidP="00C70C93">
      <w:pPr>
        <w:jc w:val="both"/>
        <w:rPr>
          <w:rFonts w:asciiTheme="minorHAnsi" w:eastAsiaTheme="minorEastAsia" w:hAnsiTheme="minorHAnsi" w:cstheme="minorBidi"/>
        </w:rPr>
      </w:pPr>
    </w:p>
    <w:p w14:paraId="5315F135" w14:textId="5BEA1314" w:rsidR="009902D1" w:rsidRPr="00632547" w:rsidRDefault="00083A9E" w:rsidP="00C70C93">
      <w:pPr>
        <w:jc w:val="both"/>
        <w:rPr>
          <w:rFonts w:asciiTheme="minorHAnsi" w:eastAsiaTheme="minorEastAsia" w:hAnsiTheme="minorHAnsi" w:cstheme="minorBidi"/>
          <w:lang w:val="en-US"/>
        </w:rPr>
      </w:pPr>
      <w:r>
        <w:rPr>
          <w:rFonts w:asciiTheme="minorHAnsi" w:eastAsiaTheme="minorEastAsia" w:hAnsiTheme="minorHAnsi" w:cstheme="minorBidi"/>
        </w:rPr>
        <w:t>F</w:t>
      </w:r>
      <w:r w:rsidR="00344077">
        <w:rPr>
          <w:rFonts w:asciiTheme="minorHAnsi" w:eastAsiaTheme="minorEastAsia" w:hAnsiTheme="minorHAnsi" w:cstheme="minorBidi"/>
        </w:rPr>
        <w:t>rom</w:t>
      </w:r>
      <w:r>
        <w:rPr>
          <w:rFonts w:asciiTheme="minorHAnsi" w:eastAsiaTheme="minorEastAsia" w:hAnsiTheme="minorHAnsi" w:cstheme="minorBidi"/>
        </w:rPr>
        <w:t xml:space="preserve"> 4</w:t>
      </w:r>
      <w:r w:rsidR="006F386C">
        <w:rPr>
          <w:rFonts w:asciiTheme="minorHAnsi" w:eastAsiaTheme="minorEastAsia" w:hAnsiTheme="minorHAnsi" w:cstheme="minorBidi"/>
        </w:rPr>
        <w:t>7</w:t>
      </w:r>
      <w:r>
        <w:rPr>
          <w:rFonts w:asciiTheme="minorHAnsi" w:eastAsiaTheme="minorEastAsia" w:hAnsiTheme="minorHAnsi" w:cstheme="minorBidi"/>
        </w:rPr>
        <w:t xml:space="preserve"> proteins with multiple trans</w:t>
      </w:r>
      <w:r w:rsidR="000F6F61">
        <w:rPr>
          <w:rFonts w:asciiTheme="minorHAnsi" w:eastAsiaTheme="minorEastAsia" w:hAnsiTheme="minorHAnsi" w:cstheme="minorBidi"/>
        </w:rPr>
        <w:t xml:space="preserve"> instruments</w:t>
      </w:r>
      <w:r>
        <w:rPr>
          <w:rFonts w:asciiTheme="minorHAnsi" w:eastAsiaTheme="minorEastAsia" w:hAnsiTheme="minorHAnsi" w:cstheme="minorBidi"/>
        </w:rPr>
        <w:t>,</w:t>
      </w:r>
      <w:r w:rsidR="00FC7295">
        <w:rPr>
          <w:rFonts w:asciiTheme="minorHAnsi" w:eastAsiaTheme="minorEastAsia" w:hAnsiTheme="minorHAnsi" w:cstheme="minorBidi"/>
        </w:rPr>
        <w:t xml:space="preserve"> we identified four additional </w:t>
      </w:r>
      <w:r w:rsidR="00B96F3A">
        <w:rPr>
          <w:rFonts w:asciiTheme="minorHAnsi" w:eastAsiaTheme="minorEastAsia" w:hAnsiTheme="minorHAnsi" w:cstheme="minorBidi"/>
        </w:rPr>
        <w:t xml:space="preserve">MR </w:t>
      </w:r>
      <w:r w:rsidR="0024132F">
        <w:rPr>
          <w:rFonts w:asciiTheme="minorHAnsi" w:eastAsiaTheme="minorEastAsia" w:hAnsiTheme="minorHAnsi" w:cstheme="minorBidi"/>
        </w:rPr>
        <w:t>associations,</w:t>
      </w:r>
      <w:r w:rsidR="00B96F3A">
        <w:rPr>
          <w:rFonts w:asciiTheme="minorHAnsi" w:eastAsiaTheme="minorEastAsia" w:hAnsiTheme="minorHAnsi" w:cstheme="minorBidi"/>
        </w:rPr>
        <w:t xml:space="preserve"> but</w:t>
      </w:r>
      <w:r w:rsidR="00182DA6">
        <w:rPr>
          <w:rFonts w:asciiTheme="minorHAnsi" w:eastAsiaTheme="minorEastAsia" w:hAnsiTheme="minorHAnsi" w:cstheme="minorBidi"/>
        </w:rPr>
        <w:t xml:space="preserve"> none showed </w:t>
      </w:r>
      <w:r w:rsidR="00E672EE">
        <w:rPr>
          <w:rFonts w:asciiTheme="minorHAnsi" w:eastAsiaTheme="minorEastAsia" w:hAnsiTheme="minorHAnsi" w:cstheme="minorBidi"/>
        </w:rPr>
        <w:t>strong</w:t>
      </w:r>
      <w:r w:rsidR="00995FF3">
        <w:rPr>
          <w:rFonts w:asciiTheme="minorHAnsi" w:eastAsiaTheme="minorEastAsia" w:hAnsiTheme="minorHAnsi" w:cstheme="minorBidi"/>
          <w:lang w:val="en-US"/>
        </w:rPr>
        <w:t xml:space="preserve"> </w:t>
      </w:r>
      <w:r w:rsidR="00182DA6">
        <w:rPr>
          <w:rFonts w:asciiTheme="minorHAnsi" w:eastAsiaTheme="minorEastAsia" w:hAnsiTheme="minorHAnsi" w:cstheme="minorBidi"/>
        </w:rPr>
        <w:t>evidence of colocalization</w:t>
      </w:r>
      <w:r w:rsidR="00B96F3A">
        <w:rPr>
          <w:rFonts w:asciiTheme="minorHAnsi" w:eastAsiaTheme="minorEastAsia" w:hAnsiTheme="minorHAnsi" w:cstheme="minorBidi"/>
        </w:rPr>
        <w:t xml:space="preserve"> (</w:t>
      </w:r>
      <w:r w:rsidR="00B96F3A" w:rsidRPr="00967015">
        <w:rPr>
          <w:rFonts w:asciiTheme="minorHAnsi" w:eastAsiaTheme="minorEastAsia" w:hAnsiTheme="minorHAnsi" w:cstheme="minorBidi"/>
          <w:b/>
          <w:bCs/>
        </w:rPr>
        <w:t>Supplementary Table 13</w:t>
      </w:r>
      <w:r w:rsidR="00B96F3A">
        <w:rPr>
          <w:rFonts w:asciiTheme="minorHAnsi" w:eastAsiaTheme="minorEastAsia" w:hAnsiTheme="minorHAnsi" w:cstheme="minorBidi"/>
        </w:rPr>
        <w:t>)</w:t>
      </w:r>
      <w:r w:rsidR="00824E7F">
        <w:rPr>
          <w:rFonts w:asciiTheme="minorHAnsi" w:eastAsiaTheme="minorEastAsia" w:hAnsiTheme="minorHAnsi" w:cstheme="minorBidi"/>
        </w:rPr>
        <w:t xml:space="preserve"> and </w:t>
      </w:r>
      <w:r w:rsidR="009902D1">
        <w:rPr>
          <w:rFonts w:asciiTheme="minorHAnsi" w:eastAsiaTheme="minorEastAsia" w:hAnsiTheme="minorHAnsi" w:cstheme="minorBidi"/>
        </w:rPr>
        <w:t xml:space="preserve">little evidence of heterogeneity </w:t>
      </w:r>
      <w:r w:rsidR="00632547">
        <w:rPr>
          <w:rFonts w:asciiTheme="minorHAnsi" w:eastAsiaTheme="minorEastAsia" w:hAnsiTheme="minorHAnsi" w:cstheme="minorBidi"/>
        </w:rPr>
        <w:t>(</w:t>
      </w:r>
      <w:r w:rsidR="00632547" w:rsidRPr="00AA08CB">
        <w:rPr>
          <w:rFonts w:asciiTheme="minorHAnsi" w:eastAsiaTheme="minorEastAsia" w:hAnsiTheme="minorHAnsi" w:cstheme="minorBidi"/>
          <w:b/>
          <w:bCs/>
        </w:rPr>
        <w:t>Supplementary Table 14</w:t>
      </w:r>
      <w:r w:rsidR="00632547">
        <w:rPr>
          <w:rFonts w:asciiTheme="minorHAnsi" w:eastAsiaTheme="minorEastAsia" w:hAnsiTheme="minorHAnsi" w:cstheme="minorBidi"/>
        </w:rPr>
        <w:t>)</w:t>
      </w:r>
      <w:r w:rsidR="009902D1">
        <w:rPr>
          <w:rFonts w:asciiTheme="minorHAnsi" w:eastAsiaTheme="minorEastAsia" w:hAnsiTheme="minorHAnsi" w:cstheme="minorBidi"/>
        </w:rPr>
        <w:t xml:space="preserve">. </w:t>
      </w:r>
    </w:p>
    <w:p w14:paraId="5F87A026" w14:textId="77777777" w:rsidR="00C25AD9" w:rsidRPr="00151816" w:rsidRDefault="00C25AD9" w:rsidP="00C70C93">
      <w:pPr>
        <w:jc w:val="both"/>
        <w:rPr>
          <w:rFonts w:asciiTheme="minorHAnsi" w:eastAsiaTheme="minorEastAsia" w:hAnsiTheme="minorHAnsi" w:cstheme="minorBidi"/>
        </w:rPr>
      </w:pPr>
    </w:p>
    <w:p w14:paraId="6E4D7220" w14:textId="09DC2B02" w:rsidR="00FD6A24" w:rsidRPr="00151816" w:rsidRDefault="00EE02AC" w:rsidP="00C70C93">
      <w:pPr>
        <w:pStyle w:val="Heading4"/>
        <w:jc w:val="both"/>
      </w:pPr>
      <w:r w:rsidRPr="00151816">
        <w:t xml:space="preserve">Estimating </w:t>
      </w:r>
      <w:r w:rsidR="00FD6A24" w:rsidRPr="00151816">
        <w:t xml:space="preserve">protein effects on human </w:t>
      </w:r>
      <w:r w:rsidR="00C27420" w:rsidRPr="00151816">
        <w:t>phenotype</w:t>
      </w:r>
      <w:r w:rsidR="00FD6A24" w:rsidRPr="00151816">
        <w:t xml:space="preserve">s using pQTLs with </w:t>
      </w:r>
      <w:r w:rsidRPr="00151816">
        <w:t xml:space="preserve">heterogeneous </w:t>
      </w:r>
      <w:r w:rsidR="00FD6A24" w:rsidRPr="00151816">
        <w:t xml:space="preserve">effects </w:t>
      </w:r>
      <w:r w:rsidR="000B044B" w:rsidRPr="00151816">
        <w:t>across studies</w:t>
      </w:r>
    </w:p>
    <w:p w14:paraId="7E9ED634" w14:textId="77086148" w:rsidR="00F951C5" w:rsidRPr="00147146" w:rsidRDefault="00A73F67" w:rsidP="004132D3">
      <w:pPr>
        <w:widowControl w:val="0"/>
        <w:autoSpaceDE w:val="0"/>
        <w:autoSpaceDN w:val="0"/>
        <w:adjustRightInd w:val="0"/>
        <w:jc w:val="both"/>
        <w:rPr>
          <w:rFonts w:asciiTheme="minorHAnsi" w:eastAsiaTheme="minorEastAsia" w:hAnsiTheme="minorHAnsi"/>
        </w:rPr>
      </w:pPr>
      <w:r w:rsidRPr="00BA458D">
        <w:rPr>
          <w:rFonts w:asciiTheme="minorHAnsi" w:hAnsiTheme="minorHAnsi" w:cstheme="minorBidi"/>
          <w:color w:val="212121"/>
          <w:shd w:val="clear" w:color="auto" w:fill="FFFFFF"/>
        </w:rPr>
        <w:t xml:space="preserve">Among the 2113 </w:t>
      </w:r>
      <w:r w:rsidR="00D376DD">
        <w:rPr>
          <w:rFonts w:asciiTheme="minorHAnsi" w:hAnsiTheme="minorHAnsi" w:cstheme="minorBidi"/>
          <w:color w:val="212121"/>
          <w:shd w:val="clear" w:color="auto" w:fill="FFFFFF"/>
        </w:rPr>
        <w:t xml:space="preserve">selected </w:t>
      </w:r>
      <w:r w:rsidR="002579A6">
        <w:rPr>
          <w:rFonts w:asciiTheme="minorHAnsi" w:hAnsiTheme="minorHAnsi" w:cstheme="minorBidi"/>
          <w:color w:val="212121"/>
          <w:shd w:val="clear" w:color="auto" w:fill="FFFFFF"/>
        </w:rPr>
        <w:t>instrument</w:t>
      </w:r>
      <w:r w:rsidRPr="00BA458D">
        <w:rPr>
          <w:rFonts w:asciiTheme="minorHAnsi" w:hAnsiTheme="minorHAnsi" w:cstheme="minorBidi"/>
          <w:color w:val="212121"/>
          <w:shd w:val="clear" w:color="auto" w:fill="FFFFFF"/>
        </w:rPr>
        <w:t>s</w:t>
      </w:r>
      <w:r w:rsidRPr="007906EC">
        <w:rPr>
          <w:rFonts w:asciiTheme="minorHAnsi" w:hAnsiTheme="minorHAnsi" w:cstheme="minorBidi"/>
          <w:color w:val="212121"/>
          <w:shd w:val="clear" w:color="auto" w:fill="FFFFFF"/>
        </w:rPr>
        <w:t>,</w:t>
      </w:r>
      <w:r w:rsidRPr="00A80EA2">
        <w:rPr>
          <w:rFonts w:ascii="Segoe UI" w:hAnsi="Segoe UI" w:cs="Segoe UI"/>
          <w:color w:val="212121"/>
          <w:sz w:val="23"/>
          <w:szCs w:val="23"/>
          <w:shd w:val="clear" w:color="auto" w:fill="FFFFFF"/>
        </w:rPr>
        <w:t xml:space="preserve"> </w:t>
      </w:r>
      <w:r w:rsidR="009D2211" w:rsidRPr="00151816">
        <w:rPr>
          <w:rFonts w:asciiTheme="minorHAnsi" w:eastAsiaTheme="minorEastAsia" w:hAnsiTheme="minorHAnsi" w:cstheme="minorBidi"/>
        </w:rPr>
        <w:t>we check</w:t>
      </w:r>
      <w:r w:rsidR="00CC3088">
        <w:rPr>
          <w:rFonts w:asciiTheme="minorHAnsi" w:eastAsiaTheme="minorEastAsia" w:hAnsiTheme="minorHAnsi" w:cstheme="minorBidi"/>
        </w:rPr>
        <w:t>ed</w:t>
      </w:r>
      <w:r w:rsidR="009D2211" w:rsidRPr="00151816">
        <w:rPr>
          <w:rFonts w:asciiTheme="minorHAnsi" w:eastAsiaTheme="minorEastAsia" w:hAnsiTheme="minorHAnsi" w:cstheme="minorBidi"/>
        </w:rPr>
        <w:t xml:space="preserve"> whether the </w:t>
      </w:r>
      <w:r w:rsidR="00E208AA">
        <w:rPr>
          <w:rFonts w:asciiTheme="minorHAnsi" w:eastAsiaTheme="minorEastAsia" w:hAnsiTheme="minorHAnsi" w:cstheme="minorBidi"/>
        </w:rPr>
        <w:t xml:space="preserve">1062 </w:t>
      </w:r>
      <w:r w:rsidR="002579A6">
        <w:rPr>
          <w:rFonts w:asciiTheme="minorHAnsi" w:eastAsiaTheme="minorEastAsia" w:hAnsiTheme="minorHAnsi" w:cstheme="minorBidi"/>
        </w:rPr>
        <w:t>instrument</w:t>
      </w:r>
      <w:r w:rsidR="00DA6D44">
        <w:rPr>
          <w:rFonts w:asciiTheme="minorHAnsi" w:eastAsiaTheme="minorEastAsia" w:hAnsiTheme="minorHAnsi" w:cstheme="minorBidi"/>
        </w:rPr>
        <w:t xml:space="preserve">s with </w:t>
      </w:r>
      <w:r w:rsidR="00A65CA1">
        <w:rPr>
          <w:rFonts w:asciiTheme="minorHAnsi" w:eastAsiaTheme="minorEastAsia" w:hAnsiTheme="minorHAnsi" w:cstheme="minorBidi"/>
        </w:rPr>
        <w:lastRenderedPageBreak/>
        <w:t>association information in at least two studies</w:t>
      </w:r>
      <w:r w:rsidR="00056B62">
        <w:rPr>
          <w:rFonts w:asciiTheme="minorHAnsi" w:eastAsiaTheme="minorEastAsia" w:hAnsiTheme="minorHAnsi" w:cstheme="minorBidi"/>
        </w:rPr>
        <w:t xml:space="preserve"> showed consistent effect size</w:t>
      </w:r>
      <w:r w:rsidR="001555E5">
        <w:rPr>
          <w:rFonts w:asciiTheme="minorHAnsi" w:eastAsiaTheme="minorEastAsia" w:hAnsiTheme="minorHAnsi" w:cstheme="minorBidi"/>
        </w:rPr>
        <w:t xml:space="preserve"> across studies </w:t>
      </w:r>
      <w:r w:rsidRPr="000C0EF0">
        <w:rPr>
          <w:rFonts w:asciiTheme="minorHAnsi" w:hAnsiTheme="minorHAnsi" w:cstheme="minorBidi"/>
          <w:color w:val="212121"/>
          <w:shd w:val="clear" w:color="auto" w:fill="FFFFFF"/>
        </w:rPr>
        <w:t>(</w:t>
      </w:r>
      <w:r w:rsidRPr="000C0EF0">
        <w:rPr>
          <w:rFonts w:asciiTheme="minorHAnsi" w:hAnsiTheme="minorHAnsi" w:cstheme="minorBidi"/>
          <w:b/>
          <w:color w:val="212121"/>
          <w:shd w:val="clear" w:color="auto" w:fill="FFFFFF"/>
        </w:rPr>
        <w:t>Supplementary Table 1</w:t>
      </w:r>
      <w:r w:rsidR="009D2953" w:rsidRPr="000C0EF0">
        <w:rPr>
          <w:rFonts w:asciiTheme="minorHAnsi" w:hAnsiTheme="minorHAnsi" w:cstheme="minorBidi"/>
          <w:b/>
          <w:color w:val="212121"/>
          <w:shd w:val="clear" w:color="auto" w:fill="FFFFFF"/>
        </w:rPr>
        <w:t>5</w:t>
      </w:r>
      <w:r w:rsidRPr="000C0EF0">
        <w:rPr>
          <w:rFonts w:asciiTheme="minorHAnsi" w:hAnsiTheme="minorHAnsi" w:cstheme="minorBidi"/>
          <w:color w:val="212121"/>
          <w:shd w:val="clear" w:color="auto" w:fill="FFFFFF"/>
        </w:rPr>
        <w:t xml:space="preserve">). For these </w:t>
      </w:r>
      <w:r w:rsidR="004F6B48">
        <w:rPr>
          <w:rFonts w:asciiTheme="minorHAnsi" w:hAnsiTheme="minorHAnsi" w:cstheme="minorBidi"/>
        </w:rPr>
        <w:t xml:space="preserve">SNPs, </w:t>
      </w:r>
      <w:r w:rsidR="00EE5CB3" w:rsidRPr="00151816">
        <w:rPr>
          <w:rFonts w:asciiTheme="minorHAnsi" w:eastAsiaTheme="minorEastAsia" w:hAnsiTheme="minorHAnsi" w:cstheme="minorBidi"/>
        </w:rPr>
        <w:t xml:space="preserve">we found </w:t>
      </w:r>
      <w:r w:rsidR="00C57B7E" w:rsidRPr="00151816">
        <w:rPr>
          <w:rFonts w:asciiTheme="minorHAnsi" w:eastAsiaTheme="minorEastAsia" w:hAnsiTheme="minorHAnsi" w:cstheme="minorBidi"/>
        </w:rPr>
        <w:t xml:space="preserve">that </w:t>
      </w:r>
      <w:r w:rsidR="009E3ADE">
        <w:rPr>
          <w:rFonts w:asciiTheme="minorHAnsi" w:eastAsiaTheme="minorEastAsia" w:hAnsiTheme="minorHAnsi" w:cstheme="minorBidi"/>
        </w:rPr>
        <w:t>62</w:t>
      </w:r>
      <w:r w:rsidR="009E3ADE" w:rsidRPr="00151816">
        <w:rPr>
          <w:rFonts w:asciiTheme="minorHAnsi" w:eastAsiaTheme="minorEastAsia" w:hAnsiTheme="minorHAnsi" w:cstheme="minorBidi"/>
        </w:rPr>
        <w:t xml:space="preserve"> </w:t>
      </w:r>
      <w:r w:rsidR="00506118" w:rsidRPr="00151816">
        <w:rPr>
          <w:rFonts w:asciiTheme="minorHAnsi" w:eastAsiaTheme="minorEastAsia" w:hAnsiTheme="minorHAnsi" w:cstheme="minorBidi"/>
        </w:rPr>
        <w:t xml:space="preserve">showed </w:t>
      </w:r>
      <w:r w:rsidR="00DB2462" w:rsidRPr="00151816">
        <w:rPr>
          <w:rFonts w:asciiTheme="minorHAnsi" w:eastAsiaTheme="minorEastAsia" w:hAnsiTheme="minorHAnsi" w:cstheme="minorBidi"/>
        </w:rPr>
        <w:t>evidence of differenc</w:t>
      </w:r>
      <w:r w:rsidR="00314A3A" w:rsidRPr="00151816">
        <w:rPr>
          <w:rFonts w:asciiTheme="minorHAnsi" w:eastAsiaTheme="minorEastAsia" w:hAnsiTheme="minorHAnsi" w:cstheme="minorBidi"/>
        </w:rPr>
        <w:t>e in effect size across studies</w:t>
      </w:r>
      <w:r w:rsidR="007138BC" w:rsidRPr="00151816">
        <w:rPr>
          <w:rFonts w:asciiTheme="minorHAnsi" w:eastAsiaTheme="minorEastAsia" w:hAnsiTheme="minorHAnsi" w:cstheme="minorBidi"/>
        </w:rPr>
        <w:t xml:space="preserve"> (</w:t>
      </w:r>
      <w:r w:rsidR="004132D3">
        <w:rPr>
          <w:rFonts w:asciiTheme="minorHAnsi" w:eastAsiaTheme="minorEastAsia" w:hAnsiTheme="minorHAnsi" w:cstheme="minorBidi"/>
        </w:rPr>
        <w:t>t</w:t>
      </w:r>
      <w:r w:rsidR="007138BC" w:rsidRPr="00151816">
        <w:rPr>
          <w:rFonts w:asciiTheme="minorHAnsi" w:eastAsiaTheme="minorEastAsia" w:hAnsiTheme="minorHAnsi" w:cstheme="minorBidi"/>
        </w:rPr>
        <w:t>ier 2 instruments)</w:t>
      </w:r>
      <w:r w:rsidR="002011DB">
        <w:rPr>
          <w:rFonts w:asciiTheme="minorHAnsi" w:eastAsiaTheme="minorEastAsia" w:hAnsiTheme="minorHAnsi"/>
        </w:rPr>
        <w:t xml:space="preserve">, </w:t>
      </w:r>
      <w:r w:rsidR="00987438">
        <w:rPr>
          <w:rFonts w:asciiTheme="minorHAnsi" w:eastAsiaTheme="minorEastAsia" w:hAnsiTheme="minorHAnsi"/>
        </w:rPr>
        <w:t xml:space="preserve">which </w:t>
      </w:r>
      <w:r w:rsidR="00E639BE" w:rsidRPr="00151816">
        <w:rPr>
          <w:rFonts w:asciiTheme="minorHAnsi" w:eastAsiaTheme="minorEastAsia" w:hAnsiTheme="minorHAnsi"/>
        </w:rPr>
        <w:t xml:space="preserve">we performed MR analyses </w:t>
      </w:r>
      <w:r w:rsidR="00F009DD" w:rsidRPr="00151816">
        <w:rPr>
          <w:rFonts w:asciiTheme="minorHAnsi" w:eastAsiaTheme="minorEastAsia" w:hAnsiTheme="minorHAnsi" w:cstheme="minorBidi"/>
        </w:rPr>
        <w:t xml:space="preserve">using the most significant SNP across </w:t>
      </w:r>
      <w:r w:rsidR="00A5098F" w:rsidRPr="00151816">
        <w:rPr>
          <w:rFonts w:asciiTheme="minorHAnsi" w:eastAsiaTheme="minorEastAsia" w:hAnsiTheme="minorHAnsi" w:cstheme="minorBidi"/>
        </w:rPr>
        <w:t>studies</w:t>
      </w:r>
      <w:r w:rsidR="00A5098F" w:rsidRPr="00151816">
        <w:rPr>
          <w:rFonts w:asciiTheme="minorHAnsi" w:eastAsiaTheme="minorEastAsia" w:hAnsiTheme="minorHAnsi"/>
        </w:rPr>
        <w:t xml:space="preserve"> and</w:t>
      </w:r>
      <w:r w:rsidR="00E639BE" w:rsidRPr="00151816">
        <w:rPr>
          <w:rFonts w:asciiTheme="minorHAnsi" w:eastAsiaTheme="minorEastAsia" w:hAnsiTheme="minorHAnsi"/>
        </w:rPr>
        <w:t xml:space="preserve"> report the findings with caution. </w:t>
      </w:r>
      <w:r w:rsidR="00F009DD" w:rsidRPr="00151816">
        <w:rPr>
          <w:rFonts w:asciiTheme="minorHAnsi" w:eastAsiaTheme="minorEastAsia" w:hAnsiTheme="minorHAnsi"/>
        </w:rPr>
        <w:t>S</w:t>
      </w:r>
      <w:r w:rsidR="005E7108" w:rsidRPr="00151816">
        <w:rPr>
          <w:rFonts w:asciiTheme="minorHAnsi" w:eastAsiaTheme="minorEastAsia" w:hAnsiTheme="minorHAnsi"/>
        </w:rPr>
        <w:t xml:space="preserve">ome proteins that are targets of approved drugs were found </w:t>
      </w:r>
      <w:r w:rsidR="00014B2D">
        <w:rPr>
          <w:rFonts w:asciiTheme="minorHAnsi" w:eastAsiaTheme="minorEastAsia" w:hAnsiTheme="minorHAnsi"/>
        </w:rPr>
        <w:t xml:space="preserve">to have potential causal effects </w:t>
      </w:r>
      <w:r w:rsidR="005E7108" w:rsidRPr="00151816">
        <w:rPr>
          <w:rFonts w:asciiTheme="minorHAnsi" w:eastAsiaTheme="minorEastAsia" w:hAnsiTheme="minorHAnsi"/>
        </w:rPr>
        <w:t xml:space="preserve">in this analysis, such as </w:t>
      </w:r>
      <w:r w:rsidR="00720A1F">
        <w:rPr>
          <w:rFonts w:asciiTheme="minorHAnsi" w:eastAsiaTheme="minorEastAsia" w:hAnsiTheme="minorHAnsi"/>
        </w:rPr>
        <w:t>interleukin-6 receptor (</w:t>
      </w:r>
      <w:r w:rsidR="007D7198" w:rsidRPr="00151816">
        <w:rPr>
          <w:rFonts w:asciiTheme="minorHAnsi" w:eastAsiaTheme="minorEastAsia" w:hAnsiTheme="minorHAnsi"/>
        </w:rPr>
        <w:t>IL6R</w:t>
      </w:r>
      <w:r w:rsidR="00720A1F">
        <w:rPr>
          <w:rFonts w:asciiTheme="minorHAnsi" w:eastAsiaTheme="minorEastAsia" w:hAnsiTheme="minorHAnsi"/>
        </w:rPr>
        <w:t>)</w:t>
      </w:r>
      <w:r w:rsidR="005E7108" w:rsidRPr="00151816">
        <w:rPr>
          <w:rFonts w:asciiTheme="minorHAnsi" w:eastAsiaTheme="minorEastAsia" w:hAnsiTheme="minorHAnsi"/>
        </w:rPr>
        <w:t xml:space="preserve"> on rheumatoid arthritis</w:t>
      </w:r>
      <w:r w:rsidR="009E3402">
        <w:rPr>
          <w:rFonts w:asciiTheme="minorHAnsi" w:eastAsiaTheme="minorEastAsia" w:hAnsiTheme="minorHAnsi"/>
        </w:rPr>
        <w:t xml:space="preserve"> (RA)</w:t>
      </w:r>
      <w:r w:rsidR="005E7108" w:rsidRPr="007906EC">
        <w:rPr>
          <w:rFonts w:eastAsiaTheme="minorEastAsia"/>
          <w:color w:val="2B579A"/>
          <w:shd w:val="clear" w:color="auto" w:fill="E6E6E6"/>
        </w:rPr>
        <w:fldChar w:fldCharType="begin"/>
      </w:r>
      <w:r w:rsidR="00E277CD">
        <w:rPr>
          <w:rFonts w:asciiTheme="minorHAnsi" w:eastAsiaTheme="minorEastAsia" w:hAnsiTheme="minorHAnsi"/>
        </w:rPr>
        <w:instrText xml:space="preserve"> ADDIN ZOTERO_ITEM CSL_CITATION {"citationID":"EbUI5mHr","properties":{"formattedCitation":"\\super 34\\nosupersub{}","plainCitation":"34","noteIndex":0},"citationItems":[{"id":4837,"uris":["http://zotero.org/users/local/ONYY32YX/items/CXHDFF3X"],"uri":["http://zotero.org/users/local/ONYY32YX/items/CXHDFF3X"],"itemData":{"id":4837,"type":"article-journal","abstract":"Pro-inflammatory cytokines play a major role in the initiation and maintenance of joint inflammation and destruction in rheumatoid arthritis (RA). The therapeutic success of biologics targeting tumour necrosis factor-alpha (TNF-α), interleukin-1 (IL-1) and interleukin (IL)-6 receptor (IL-6R) has broadened the treatment options for RA. These agents have potential overlapping and discriminating biologic effects, as well as different pharmacological features. Tocilizumab (TCZ) is a humanized monoclonal antibody that binds and neutralizes IL-6R, resulting in the inhibition of various IL-6-mediated biological activities, including inflammation-related, immunomodulatory and tissue/matrix remodelling effects. Randomized, double-blind, controlled phase III studies and a number of early clinical observational studies have shown that treatment with TCZ results in rapid and sustained improvement in the signs and symptoms of RA among different patient populations. These studies have established the efficacy and safety of TCZ. Here, we review the pleiotropic functions of IL-6 and how it impinges on many aspects of RA pathogenesis, and highlight the clinical experience to date with TCZ as an emerging new treatment option for RA.","container-title":"Int. Rev. Immunol.","DOI":"10.3109/08830185.2014.938325","ISSN":"0883-0185","issue":"3","page":"265-279","title":"Tocilizumab, a humanized anti-IL-6R antibody, as an emerging therapeutic option for rheumatoid arthritis: molecular and cellular mechanistic insights","volume":"34","author":[{"family":"Hashizume","given":"Misato"},{"family":"Tan","given":"Seng-Lai"},{"family":"Takano","given":"Junichi"},{"family":"Ohsawa","given":"Kazunori"},{"family":"Hasada","given":"Ikuo"},{"family":"Hanasaki","given":"Akira"},{"family":"Ito","given":"Ichiro"},{"family":"Mihara","given":"Masahiko"},{"family":"Nishida","given":"Keiichiro"}],"issued":{"date-parts":[["2015",5]]}}}],"schema":"https://github.com/citation-style-language/schema/raw/master/csl-citation.json"} </w:instrText>
      </w:r>
      <w:r w:rsidR="005E7108" w:rsidRPr="007906EC">
        <w:rPr>
          <w:rFonts w:asciiTheme="minorHAnsi" w:eastAsiaTheme="minorEastAsia" w:hAnsiTheme="minorHAnsi"/>
          <w:color w:val="2B579A"/>
          <w:shd w:val="clear" w:color="auto" w:fill="E6E6E6"/>
        </w:rPr>
        <w:fldChar w:fldCharType="separate"/>
      </w:r>
      <w:r w:rsidR="00DE553B" w:rsidRPr="00DE553B">
        <w:rPr>
          <w:rFonts w:ascii="Calibri" w:hAnsiTheme="minorHAnsi"/>
          <w:vertAlign w:val="superscript"/>
        </w:rPr>
        <w:t>34</w:t>
      </w:r>
      <w:r w:rsidR="005E7108" w:rsidRPr="007906EC">
        <w:rPr>
          <w:rFonts w:eastAsiaTheme="minorEastAsia"/>
          <w:color w:val="2B579A"/>
          <w:shd w:val="clear" w:color="auto" w:fill="E6E6E6"/>
        </w:rPr>
        <w:fldChar w:fldCharType="end"/>
      </w:r>
      <w:r w:rsidR="00A07E6C">
        <w:rPr>
          <w:rFonts w:eastAsiaTheme="minorEastAsia"/>
        </w:rPr>
        <w:t xml:space="preserve">, </w:t>
      </w:r>
      <w:r w:rsidR="00A07E6C" w:rsidRPr="00482B88">
        <w:rPr>
          <w:rFonts w:asciiTheme="minorHAnsi" w:eastAsiaTheme="minorEastAsia" w:hAnsiTheme="minorHAnsi"/>
        </w:rPr>
        <w:t xml:space="preserve">and </w:t>
      </w:r>
      <w:r w:rsidR="003D1241" w:rsidRPr="00151816">
        <w:rPr>
          <w:rFonts w:asciiTheme="minorHAnsi" w:eastAsiaTheme="minorEastAsia" w:hAnsiTheme="minorHAnsi" w:cstheme="minorBidi"/>
        </w:rPr>
        <w:t>coronary heart disease</w:t>
      </w:r>
      <w:r w:rsidR="003D1241" w:rsidRPr="00482B88">
        <w:rPr>
          <w:rFonts w:asciiTheme="minorHAnsi" w:eastAsiaTheme="minorEastAsia" w:hAnsiTheme="minorHAnsi"/>
        </w:rPr>
        <w:t xml:space="preserve"> </w:t>
      </w:r>
      <w:r w:rsidR="003D1241">
        <w:rPr>
          <w:rFonts w:asciiTheme="minorHAnsi" w:eastAsiaTheme="minorEastAsia" w:hAnsiTheme="minorHAnsi"/>
        </w:rPr>
        <w:t>(</w:t>
      </w:r>
      <w:r w:rsidR="00A07E6C" w:rsidRPr="00482B88">
        <w:rPr>
          <w:rFonts w:asciiTheme="minorHAnsi" w:eastAsiaTheme="minorEastAsia" w:hAnsiTheme="minorHAnsi"/>
        </w:rPr>
        <w:t>CHD</w:t>
      </w:r>
      <w:r w:rsidR="003D1241">
        <w:rPr>
          <w:rFonts w:asciiTheme="minorHAnsi" w:eastAsiaTheme="minorEastAsia" w:hAnsiTheme="minorHAnsi"/>
        </w:rPr>
        <w:t>)</w:t>
      </w:r>
      <w:r w:rsidR="00B07FB1" w:rsidRPr="00D57958">
        <w:rPr>
          <w:rFonts w:eastAsiaTheme="minorEastAsia"/>
          <w:color w:val="2B579A"/>
          <w:shd w:val="clear" w:color="auto" w:fill="E6E6E6"/>
        </w:rPr>
        <w:fldChar w:fldCharType="begin"/>
      </w:r>
      <w:r w:rsidR="00E277CD">
        <w:rPr>
          <w:rFonts w:asciiTheme="minorHAnsi" w:eastAsiaTheme="minorEastAsia" w:hAnsiTheme="minorHAnsi"/>
        </w:rPr>
        <w:instrText xml:space="preserve"> ADDIN ZOTERO_ITEM CSL_CITATION {"citationID":"PNfBdQs0","properties":{"formattedCitation":"\\super 21\\nosupersub{}","plainCitation":"21","noteIndex":0},"citationItems":[{"id":1179,"uris":["http://zotero.org/users/local/ONYY32YX/items/F9429987"],"uri":["http://zotero.org/users/local/ONYY32YX/items/F9429987"],"itemData":{"id":1179,"type":"article-journal","abstract":"BACKGROUND: A high circulating concentration of interleukin 6 is\nassociated with increased risk of coronary heart disease. Blockade of the\ninterleukin-6 receptor (IL6R) with a monoclonal antibody (tocilizumab)\nlicensed for treatment of rheumatoid arthritis reduces systemic and\narticular inflammation. However, whether IL6R blockade also reduces risk\nof coronary heart disease is unknown. METHODS: Applying the mendelian\nrandomisation principle, we used single nucleotide polymorphisms (SNPs) in\nthe gene IL6R to evaluate the likely efficacy and safety of IL6R\ninhibition for primary prevention of coronary heart disease. We compared\ngenetic findings with the effects of tocilizumab reported in randomised\ntrials in patients with rheumatoid arthritis. FINDINGS: In 40 studies\nincluding up to 133,449 individuals, an IL6R SNP (rs7529229) marking a\nnon-synonymous IL6R variant (rs8192284; p.Asp358Ala) was associated with\nincreased circulating log interleukin-6 concentration (increase per allele\n9·45%, 95% CI 8·34-10·57) as well as reduced C-reactive protein (decrease\nper allele 8·35%, 95% CI 7·31-9·38) and fibrinogen concentrations\n(decrease per allele 0·85%, 95% CI 0·60-1·10). This pattern of effects was\nconsistent with IL6R blockade from infusions of tocilizumab (4-8 mg/kg\nevery 4 weeks) in patients with rheumatoid arthritis studied in randomised\ntrials. In 25,458 coronary heart disease cases and 100,740 controls, the\nIL6R rs7529229 SNP was associated with a decreased odds of coronary heart\ndisease events (per allele odds ratio 0·95, 95% CI 0·93-0·97,\np=1·53×10(-5)). INTERPRETATION: On the basis of genetic evidence in human\nbeings, IL6R signalling seems to have a causal role in development of\ncoronary heart disease. IL6R blockade could provide a novel therapeutic\napproach to prevention of coronary heart disease that warrants testing in\nsuitably powered randomised trials. Genetic studies in populations could\nbe used more widely to help to validate and prioritise novel drug targets\nor to repurpose existing agents and targets for new therapeutic uses.\nFUNDING: UK Medical Research Council; British Heart Foundation; Rosetrees\nTrust; US National Heart, Lung, and Blood Institute; Du Pont Pharma;\nChest, Heart and Stroke Scotland; Wellcome Trust; Coronary Thrombosis\nTrust; Northwick Park Institute for Medical Research; UCLH/UCL\nComprehensive Medical Research Centre; US National Institute on Aging;\nAcademy of Finland; Netherlands Organisation for Health Research and\nDevelopment; SANCO; Dutch Ministry of Public Health, Welfare and Sports;\nWorld Cancer Research Fund; Agentschap NL; European Commission; Swedish\nHeart-Lung Foundation; Swedish Research Council; Strategic Cardiovascular\nProgramme of the Karolinska Institutet; Stockholm County Council; US\nNational Institute of Neurological Disorders and Stroke; MedStar Health\nResearch Institute; GlaxoSmithKline; Dutch Kidney Foundation; US National\nInstitutes of Health; Netherlands Interuniversity Cardiology Institute of\nthe Netherlands; Diabetes UK; European Union Seventh Framework Programme;\nNational Institute for Healthy Ageing; Cancer Research UK; MacArthur\nFoundation.","container-title":"Lancet","DOI":"10.1016/S0140-6736(12)60110-X","ISSN":"0140-6736","issue":"9822","page":"1214-1224","title":"The interleukin-6 receptor as a target for prevention of coronary heart disease: a mendelian randomisation analysis","volume":"379","author":[{"literal":"Interleukin-6 Receptor Mendelian Randomisation Analysis (IL6R MR) Consortium"},{"family":"Swerdlow","given":"Daniel I"},{"family":"Holmes","given":"Michael V"},{"family":"Kuchenbaecker","given":"Karoline B"},{"family":"Engmann","given":"Jorgen E L"},{"family":"Shah","given":"Tina"},{"family":"Sofat","given":"Reecha"},{"family":"Guo","given":"Yiran"},{"family":"Chung","given":"Christina"},{"family":"Peasey","given":"Anne"},{"family":"Pfister","given":"Roman"},{"family":"Mooijaart","given":"Simon P"},{"family":"Ireland","given":"Helen A"},{"family":"Leusink","given":"Maarten"},{"family":"Langenberg","given":"Claudia"},{"family":"Li","given":"Ka Wah"},{"family":"Palmen","given":"Jutta"},{"family":"Howard","given":"Philip"},{"family":"Cooper","given":"Jackie A"},{"family":"Drenos","given":"Fotios"},{"family":"Hardy","given":"John"},{"family":"Nalls","given":"Michael A"},{"family":"Li","given":"Yun Rose"},{"family":"Lowe","given":"Gordon"},{"family":"Stewart","given":"Marlene"},{"family":"Bielinski","given":"Suzette J"},{"family":"Peto","given":"Julian"},{"family":"Timpson","given":"Nicholas J"},{"family":"Gallacher","given":"John"},{"family":"Dunlop","given":"Malcolm"},{"family":"Houlston","given":"Richard"},{"family":"Tomlinson","given":"Ian"},{"family":"Tzoulaki","given":"Ioanna"},{"family":"Luan","given":"Jian'an"},{"family":"Boer","given":"Jolanda M A"},{"family":"Forouhi","given":"Nita G"},{"family":"Onland-Moret","given":"N Charlotte"},{"family":"Schouw","given":"Yvonne T","non-dropping-particle":"van der"},{"family":"Schnabel","given":"Renate B"},{"family":"Hubacek","given":"Jaroslav A"},{"family":"Kubinova","given":"Ruzena"},{"family":"Baceviciene","given":"Migle"},{"family":"Tamosiunas","given":"Abdonas"},{"family":"Pajak","given":"Andrzej"},{"family":"Topor-Madry","given":"Roman"},{"family":"Malyutina","given":"Sofia"},{"family":"Baldassarre","given":"Damiano"},{"family":"Sennblad","given":"Bengt"},{"family":"Tremoli","given":"Elena"},{"family":"Faire","given":"Ulf","non-dropping-particle":"de"},{"family":"Ferrucci","given":"Luigi"},{"family":"Bandenelli","given":"Stefania"},{"family":"Tanaka","given":"Toshiko"},{"family":"Meschia","given":"James F"},{"family":"Singleton","given":"Andrew"},{"family":"Navis","given":"Gerjan"},{"family":"Mateo Leach","given":"Irene"},{"family":"Bakker","given":"Stephan J L"},{"family":"Gansevoort","given":"Ron T"},{"family":"Ford","given":"Ian"},{"family":"Epstein","given":"Stephen E"},{"family":"Burnett","given":"Mary Susan"},{"family":"Devaney","given":"Joe M"},{"family":"Jukema","given":"J Wouter"},{"family":"Westendorp","given":"Rudi G J"},{"family":"Jan de Borst","given":"Gert"},{"family":"Graaf","given":"Yolanda","non-dropping-particle":"van der"},{"family":"Jong","given":"Pim A","non-dropping-particle":"de"},{"family":"Mailand-van der Zee","given":"Anke-Hilse"},{"family":"Klungel","given":"Olaf H"},{"family":"Boer","given":"Anthonius","non-dropping-particle":"de"},{"family":"Doevendans","given":"Pieter A"},{"family":"Stephens","given":"Jeffrey W"},{"family":"Eaton","given":"Charles B"},{"family":"Robinson","given":"Jennifer G"},{"family":"Manson","given":"Joann E"},{"family":"Fowkes","given":"F Gerry"},{"family":"Frayling","given":"Timonthy M"},{"family":"Price","given":"Jackie F"},{"family":"Whincup","given":"Peter H"},{"family":"Morris","given":"Richard W"},{"family":"Lawlor","given":"Debbie A"},{"family":"Smith","given":"George Davey"},{"family":"Ben-Shlomo","given":"Yoav"},{"family":"Redline","given":"Susan"},{"family":"Lange","given":"Leslie A"},{"family":"Kumari","given":"Meena"},{"family":"Wareham","given":"Nick J"},{"family":"Verschuren","given":"W M Monique"},{"family":"Benjamin","given":"Emelia J"},{"family":"Whittaker","given":"John C"},{"family":"Hamsten","given":"Anders"},{"family":"Dudbridge","given":"Frank"},{"family":"Delaney","given":"J A Chris"},{"family":"Wong","given":"Andrew"},{"family":"Kuh","given":"Diana"},{"family":"Hardy","given":"Rebecca"},{"family":"Castillo","given":"Berta Almoguera"},{"family":"Connolly","given":"John J"},{"family":"Harst","given":"Pim","non-dropping-particle":"van der"},{"family":"Brunner","given":"Eric J"},{"family":"Marmot","given":"Michael G"},{"family":"Wassel","given":"Christina L"},{"family":"Humphries","given":"Steve E"},{"family":"Talmud","given":"Philippa J"},{"family":"Kivimaki","given":"Mika"},{"family":"Asselbergs","given":"Folkert W"},{"family":"Voevoda","given":"Mikhail"},{"family":"Bobak","given":"Martin"},{"family":"Pikhart","given":"Hynek"},{"family":"Wilson","given":"James G"},{"family":"Hakonarson","given":"Hakon"},{"family":"Reiner","given":"Alex P"},{"family":"Keating","given":"Brendan J"},{"family":"Sattar","given":"Naveed"},{"family":"Hingorani","given":"Aroon D"},{"family":"Casas","given":"Juan Pablo"}],"issued":{"date-parts":[["2012",3,31]]}}}],"schema":"https://github.com/citation-style-language/schema/raw/master/csl-citation.json"} </w:instrText>
      </w:r>
      <w:r w:rsidR="00B07FB1" w:rsidRPr="00D57958">
        <w:rPr>
          <w:rFonts w:asciiTheme="minorHAnsi" w:eastAsiaTheme="minorEastAsia" w:hAnsiTheme="minorHAnsi"/>
          <w:color w:val="2B579A"/>
          <w:shd w:val="clear" w:color="auto" w:fill="E6E6E6"/>
        </w:rPr>
        <w:fldChar w:fldCharType="separate"/>
      </w:r>
      <w:r w:rsidR="00DE5783" w:rsidRPr="00DE5783">
        <w:rPr>
          <w:rFonts w:ascii="Calibri" w:hAnsiTheme="minorHAnsi"/>
          <w:vertAlign w:val="superscript"/>
        </w:rPr>
        <w:t>21</w:t>
      </w:r>
      <w:r w:rsidR="00B07FB1" w:rsidRPr="00D57958">
        <w:rPr>
          <w:rFonts w:eastAsiaTheme="minorEastAsia"/>
          <w:color w:val="2B579A"/>
          <w:shd w:val="clear" w:color="auto" w:fill="E6E6E6"/>
        </w:rPr>
        <w:fldChar w:fldCharType="end"/>
      </w:r>
      <w:r w:rsidR="00B07FB1" w:rsidRPr="00482B88">
        <w:rPr>
          <w:rFonts w:asciiTheme="minorHAnsi" w:eastAsiaTheme="minorEastAsia" w:hAnsiTheme="minorHAnsi"/>
        </w:rPr>
        <w:t xml:space="preserve"> </w:t>
      </w:r>
      <w:r w:rsidR="005E7108" w:rsidRPr="00151816">
        <w:rPr>
          <w:rFonts w:eastAsiaTheme="minorEastAsia"/>
        </w:rPr>
        <w:t>(</w:t>
      </w:r>
      <w:r w:rsidR="005E7108" w:rsidRPr="00BA458D">
        <w:rPr>
          <w:rFonts w:asciiTheme="minorHAnsi" w:eastAsiaTheme="minorEastAsia" w:hAnsiTheme="minorHAnsi"/>
          <w:b/>
        </w:rPr>
        <w:t xml:space="preserve">Supplementary </w:t>
      </w:r>
      <w:r w:rsidR="00F951C5" w:rsidRPr="007906EC">
        <w:rPr>
          <w:rFonts w:asciiTheme="minorHAnsi" w:eastAsiaTheme="minorEastAsia" w:hAnsiTheme="minorHAnsi"/>
          <w:b/>
        </w:rPr>
        <w:t>Table 1</w:t>
      </w:r>
      <w:r w:rsidR="00091607" w:rsidRPr="007906EC">
        <w:rPr>
          <w:rFonts w:asciiTheme="minorHAnsi" w:eastAsiaTheme="minorEastAsia" w:hAnsiTheme="minorHAnsi"/>
          <w:b/>
        </w:rPr>
        <w:t>6</w:t>
      </w:r>
      <w:r w:rsidR="00F951C5" w:rsidRPr="00151816">
        <w:rPr>
          <w:rFonts w:asciiTheme="minorHAnsi" w:eastAsiaTheme="minorEastAsia" w:hAnsiTheme="minorHAnsi"/>
        </w:rPr>
        <w:t xml:space="preserve">). </w:t>
      </w:r>
      <w:r w:rsidR="0061385A">
        <w:rPr>
          <w:rFonts w:asciiTheme="minorHAnsi" w:eastAsiaTheme="minorEastAsia" w:hAnsiTheme="minorHAnsi"/>
        </w:rPr>
        <w:t xml:space="preserve">Tocilizumab, a monoclonal antibody against IL6R, is used to treat </w:t>
      </w:r>
      <w:r w:rsidR="009E3402">
        <w:rPr>
          <w:rFonts w:asciiTheme="minorHAnsi" w:eastAsiaTheme="minorEastAsia" w:hAnsiTheme="minorHAnsi"/>
        </w:rPr>
        <w:t>RA,</w:t>
      </w:r>
      <w:r w:rsidR="0061385A">
        <w:rPr>
          <w:rFonts w:asciiTheme="minorHAnsi" w:eastAsiaTheme="minorEastAsia" w:hAnsiTheme="minorHAnsi"/>
        </w:rPr>
        <w:t xml:space="preserve"> while canakinumab, a monoclonal antibody against interleukin-1 beta (an upstream inducer of interleukin-6), has been shown to reduce cardiovascular events specifically among patients who showed reductions in interleukin-6</w:t>
      </w:r>
      <w:r w:rsidR="003A166D">
        <w:rPr>
          <w:rFonts w:asciiTheme="minorHAnsi" w:eastAsiaTheme="minorEastAsia" w:hAnsiTheme="minorHAnsi"/>
        </w:rPr>
        <w:fldChar w:fldCharType="begin"/>
      </w:r>
      <w:r w:rsidR="00E277CD">
        <w:rPr>
          <w:rFonts w:asciiTheme="minorHAnsi" w:eastAsiaTheme="minorEastAsia" w:hAnsiTheme="minorHAnsi"/>
        </w:rPr>
        <w:instrText xml:space="preserve"> ADDIN ZOTERO_ITEM CSL_CITATION {"citationID":"OtC3Z1qp","properties":{"formattedCitation":"\\super 35\\nosupersub{}","plainCitation":"35","noteIndex":0},"citationItems":[{"id":31754,"uris":["http://zotero.org/users/local/ONYY32YX/items/QZD5I49V"],"uri":["http://zotero.org/users/local/ONYY32YX/items/QZD5I49V"],"itemData":{"id":31754,"type":"article-journal","abstract":"Aims: Canakinumab, a monoclonal antibody targeting interleukin (IL)-1β, reduces rates of recurrent cardiovascular events without lowering lipids. It is uncertain, however, to what extent these beneficial cardiovascular outcomes are mediated through interleukin-6 (IL-6) signalling, an issue with substantial pathophysiologic consequences and therapeutic implications. Methods and results: A total of 4833 stable atherosclerosis patients in the Canakinumab Anti-Inflammatory Thrombosis Outcomes Study (CANTOS) had IL-6 levels measured before randomization and after treatment with placebo or one of three doses of canakinumab (50 mg, 150 mg, or 300 mg) given subcutaneously once every 3 months. Participants were followed for up to 5 years (median follow-up 3.7 years). Compared with those allocated to placebo, CANTOS participants receiving canakinumab who achieved on-treatment IL-6 levels below the study median value of 1.65 ng/L experienced a 32% reduction in major adverse cardiovascular events [MACE, multivariable adjusted hazard ratio (HRadj) 0.68, 95% confidence interval (CI) 0.56-0.82; P &lt; 0.0001], a 30% reduction in MACE plus the additional endpoint of hospitalization for unstable angina requiring urgent revascularization (MACE+, HRadj 0.70, 95% CI 0.59-0.84; P &lt; 0.0001), a 52% reduction in cardiovascular mortality (HRadj 0.48, 95% CI 0.34-0.68; P &lt; 0.0001), and a 48% reduction in all-cause mortality (HRadj 0.52, 95% CI 0.40-0.68; P &lt; 0.0001) with prolonged treatment. In contrast, those with on-treatment IL-6 levels equal to or above 1.65 ng/L after taking the first dose of canakinumab had no significant benefit for any of these endpoints. These differential findings based on the magnitude of IL-6 response were seen in analyses alternatively based on tertiles of on-treatment IL-6 levels, and in analyses using a statistical inference approach to estimate the effect of treatment among individuals who would achieve a targeted IL-6 level. Conclusion: CANTOS provides proof of concept evidence in humans that modulation of the IL-6 signalling pathway, at least with canakinumab, associates with reduced cardiovascular event rates, independent of lipid lowering. Clinical trial registration: ClinicalTrials.gov NCT01327846.","container-title":"Eur. Heart J.","DOI":"10.1093/eurheartj/ehy310","ISSN":"0195-668X","issue":"38","page":"3499-3507","title":"Modulation of the interleukin-6 signalling pathway and incidence rates of atherosclerotic events and all-cause mortality: analyses from the Canakinumab Anti-Inflammatory Thrombosis Outcomes Study (CANTOS)","volume":"39","author":[{"family":"Ridker","given":"Paul M"},{"family":"Libby","given":"Peter"},{"family":"MacFadyen","given":"Jean G"},{"family":"Thuren","given":"Tom"},{"family":"Ballantyne","given":"Christie"},{"family":"Fonseca","given":"Francisco"},{"family":"Koenig","given":"Wolfgang"},{"family":"Shimokawa","given":"Hiroaki"},{"family":"Everett","given":"Brendan M"},{"family":"Glynn","given":"Robert J"}],"issued":{"date-parts":[["2018",10,7]]}}}],"schema":"https://github.com/citation-style-language/schema/raw/master/csl-citation.json"} </w:instrText>
      </w:r>
      <w:r w:rsidR="003A166D">
        <w:rPr>
          <w:rFonts w:asciiTheme="minorHAnsi" w:eastAsiaTheme="minorEastAsia" w:hAnsiTheme="minorHAnsi"/>
        </w:rPr>
        <w:fldChar w:fldCharType="separate"/>
      </w:r>
      <w:r w:rsidR="00DE553B" w:rsidRPr="00DE553B">
        <w:rPr>
          <w:rFonts w:ascii="Calibri" w:hAnsiTheme="minorHAnsi"/>
          <w:vertAlign w:val="superscript"/>
        </w:rPr>
        <w:t>35</w:t>
      </w:r>
      <w:r w:rsidR="003A166D">
        <w:rPr>
          <w:rFonts w:asciiTheme="minorHAnsi" w:eastAsiaTheme="minorEastAsia" w:hAnsiTheme="minorHAnsi"/>
        </w:rPr>
        <w:fldChar w:fldCharType="end"/>
      </w:r>
      <w:r w:rsidR="0061385A" w:rsidRPr="00151816">
        <w:rPr>
          <w:rFonts w:asciiTheme="minorHAnsi" w:eastAsiaTheme="minorEastAsia" w:hAnsiTheme="minorHAnsi"/>
        </w:rPr>
        <w:t>.</w:t>
      </w:r>
    </w:p>
    <w:p w14:paraId="3C0DCF29" w14:textId="77777777" w:rsidR="007D7198" w:rsidRPr="00151816" w:rsidRDefault="007D7198" w:rsidP="00C70C93">
      <w:pPr>
        <w:jc w:val="both"/>
        <w:rPr>
          <w:rFonts w:asciiTheme="minorHAnsi" w:eastAsiaTheme="minorEastAsia" w:hAnsiTheme="minorHAnsi"/>
        </w:rPr>
      </w:pPr>
    </w:p>
    <w:p w14:paraId="4ED1C480" w14:textId="642B5D26" w:rsidR="00845D7D" w:rsidRPr="00BA458D" w:rsidRDefault="008251AC" w:rsidP="00C70C93">
      <w:pPr>
        <w:jc w:val="both"/>
        <w:rPr>
          <w:rFonts w:asciiTheme="minorHAnsi" w:eastAsiaTheme="minorEastAsia" w:hAnsiTheme="minorHAnsi" w:cstheme="minorBidi"/>
        </w:rPr>
      </w:pPr>
      <w:r w:rsidRPr="00151816">
        <w:rPr>
          <w:rFonts w:asciiTheme="minorHAnsi" w:eastAsiaTheme="minorEastAsia" w:hAnsiTheme="minorHAnsi"/>
        </w:rPr>
        <w:t xml:space="preserve">As another test of heterogeneity across studies, </w:t>
      </w:r>
      <w:r w:rsidR="001D2293">
        <w:rPr>
          <w:rFonts w:asciiTheme="minorHAnsi" w:eastAsiaTheme="minorEastAsia" w:hAnsiTheme="minorHAnsi"/>
        </w:rPr>
        <w:t>where</w:t>
      </w:r>
      <w:r w:rsidR="008B7E0B">
        <w:rPr>
          <w:rFonts w:asciiTheme="minorHAnsi" w:eastAsiaTheme="minorEastAsia" w:hAnsiTheme="minorHAnsi"/>
        </w:rPr>
        <w:t xml:space="preserve"> </w:t>
      </w:r>
      <w:r w:rsidR="001D2293">
        <w:rPr>
          <w:rFonts w:asciiTheme="minorHAnsi" w:eastAsiaTheme="minorEastAsia" w:hAnsiTheme="minorHAnsi"/>
        </w:rPr>
        <w:t xml:space="preserve">the same protein was </w:t>
      </w:r>
      <w:r w:rsidR="008B7E0B">
        <w:rPr>
          <w:rFonts w:asciiTheme="minorHAnsi" w:eastAsiaTheme="minorEastAsia" w:hAnsiTheme="minorHAnsi"/>
        </w:rPr>
        <w:t>measured in two or more studies,</w:t>
      </w:r>
      <w:r w:rsidR="001D2293">
        <w:rPr>
          <w:rFonts w:asciiTheme="minorHAnsi" w:eastAsiaTheme="minorEastAsia" w:hAnsiTheme="minorHAnsi"/>
        </w:rPr>
        <w:t xml:space="preserve"> </w:t>
      </w:r>
      <w:r w:rsidRPr="00151816">
        <w:rPr>
          <w:rFonts w:asciiTheme="minorHAnsi" w:eastAsiaTheme="minorEastAsia" w:hAnsiTheme="minorHAnsi" w:cstheme="minorBidi"/>
        </w:rPr>
        <w:t>w</w:t>
      </w:r>
      <w:r w:rsidR="00345989" w:rsidRPr="00151816">
        <w:rPr>
          <w:rFonts w:asciiTheme="minorHAnsi" w:eastAsiaTheme="minorEastAsia" w:hAnsiTheme="minorHAnsi" w:cstheme="minorBidi"/>
        </w:rPr>
        <w:t xml:space="preserve">e performed colocalization analysis of </w:t>
      </w:r>
      <w:r w:rsidR="008B7E0B">
        <w:rPr>
          <w:rFonts w:asciiTheme="minorHAnsi" w:eastAsiaTheme="minorEastAsia" w:hAnsiTheme="minorHAnsi" w:cstheme="minorBidi"/>
        </w:rPr>
        <w:t xml:space="preserve">each </w:t>
      </w:r>
      <w:r w:rsidR="00F36747">
        <w:rPr>
          <w:rFonts w:asciiTheme="minorHAnsi" w:eastAsiaTheme="minorEastAsia" w:hAnsiTheme="minorHAnsi" w:cstheme="minorBidi"/>
        </w:rPr>
        <w:t xml:space="preserve">pQTL </w:t>
      </w:r>
      <w:r w:rsidR="008B7E0B">
        <w:rPr>
          <w:rFonts w:asciiTheme="minorHAnsi" w:eastAsiaTheme="minorEastAsia" w:hAnsiTheme="minorHAnsi" w:cstheme="minorBidi"/>
        </w:rPr>
        <w:t xml:space="preserve">(in </w:t>
      </w:r>
      <w:r w:rsidR="00E467AF">
        <w:rPr>
          <w:rFonts w:asciiTheme="minorHAnsi" w:eastAsiaTheme="minorEastAsia" w:hAnsiTheme="minorHAnsi" w:cstheme="minorBidi"/>
        </w:rPr>
        <w:t xml:space="preserve">one </w:t>
      </w:r>
      <w:r w:rsidR="009553A2">
        <w:rPr>
          <w:rFonts w:asciiTheme="minorHAnsi" w:eastAsiaTheme="minorEastAsia" w:hAnsiTheme="minorHAnsi" w:cstheme="minorBidi"/>
        </w:rPr>
        <w:t>study</w:t>
      </w:r>
      <w:r w:rsidR="008B7E0B">
        <w:rPr>
          <w:rFonts w:asciiTheme="minorHAnsi" w:eastAsiaTheme="minorEastAsia" w:hAnsiTheme="minorHAnsi" w:cstheme="minorBidi"/>
        </w:rPr>
        <w:t xml:space="preserve">) against the same </w:t>
      </w:r>
      <w:r w:rsidR="00396D1D">
        <w:rPr>
          <w:rFonts w:asciiTheme="minorHAnsi" w:eastAsiaTheme="minorEastAsia" w:hAnsiTheme="minorHAnsi" w:cstheme="minorBidi"/>
        </w:rPr>
        <w:t xml:space="preserve">pQTL </w:t>
      </w:r>
      <w:r w:rsidR="008B7E0B">
        <w:rPr>
          <w:rFonts w:asciiTheme="minorHAnsi" w:eastAsiaTheme="minorEastAsia" w:hAnsiTheme="minorHAnsi" w:cstheme="minorBidi"/>
        </w:rPr>
        <w:t>(in</w:t>
      </w:r>
      <w:r w:rsidR="00E467AF">
        <w:rPr>
          <w:rFonts w:asciiTheme="minorHAnsi" w:eastAsiaTheme="minorEastAsia" w:hAnsiTheme="minorHAnsi" w:cstheme="minorBidi"/>
        </w:rPr>
        <w:t xml:space="preserve"> another study</w:t>
      </w:r>
      <w:r w:rsidR="008B7E0B">
        <w:rPr>
          <w:rFonts w:asciiTheme="minorHAnsi" w:eastAsiaTheme="minorEastAsia" w:hAnsiTheme="minorHAnsi" w:cstheme="minorBidi"/>
        </w:rPr>
        <w:t xml:space="preserve">) </w:t>
      </w:r>
      <w:r w:rsidR="005639F1">
        <w:rPr>
          <w:rFonts w:asciiTheme="minorHAnsi" w:eastAsiaTheme="minorEastAsia" w:hAnsiTheme="minorHAnsi" w:cstheme="minorBidi"/>
        </w:rPr>
        <w:t>for</w:t>
      </w:r>
      <w:r w:rsidR="00345989" w:rsidRPr="00151816">
        <w:rPr>
          <w:rFonts w:asciiTheme="minorHAnsi" w:eastAsiaTheme="minorEastAsia" w:hAnsiTheme="minorHAnsi" w:cstheme="minorBidi"/>
        </w:rPr>
        <w:t xml:space="preserve"> </w:t>
      </w:r>
      <w:r w:rsidR="00A965DA">
        <w:rPr>
          <w:rFonts w:asciiTheme="minorHAnsi" w:eastAsiaTheme="minorEastAsia" w:hAnsiTheme="minorHAnsi" w:cstheme="minorBidi"/>
        </w:rPr>
        <w:t>the two</w:t>
      </w:r>
      <w:r w:rsidR="00A965DA" w:rsidRPr="00151816">
        <w:rPr>
          <w:rFonts w:asciiTheme="minorHAnsi" w:eastAsiaTheme="minorEastAsia" w:hAnsiTheme="minorHAnsi" w:cstheme="minorBidi"/>
        </w:rPr>
        <w:t xml:space="preserve"> </w:t>
      </w:r>
      <w:r w:rsidR="00345989" w:rsidRPr="00151816">
        <w:rPr>
          <w:rFonts w:asciiTheme="minorHAnsi" w:eastAsiaTheme="minorEastAsia" w:hAnsiTheme="minorHAnsi" w:cstheme="minorBidi"/>
        </w:rPr>
        <w:t>studies in which we had access to full summary results</w:t>
      </w:r>
      <w:r w:rsidR="00A73F67">
        <w:rPr>
          <w:rFonts w:asciiTheme="minorHAnsi" w:eastAsiaTheme="minorEastAsia" w:hAnsiTheme="minorHAnsi" w:cstheme="minorBidi"/>
        </w:rPr>
        <w:t xml:space="preserve"> </w:t>
      </w:r>
      <w:r w:rsidR="00A11724">
        <w:rPr>
          <w:rFonts w:asciiTheme="minorHAnsi" w:eastAsiaTheme="minorEastAsia" w:hAnsiTheme="minorHAnsi" w:cstheme="minorBidi"/>
        </w:rPr>
        <w:t>(</w:t>
      </w:r>
      <w:r w:rsidR="00A73F67">
        <w:rPr>
          <w:rFonts w:asciiTheme="minorHAnsi" w:eastAsiaTheme="minorEastAsia" w:hAnsiTheme="minorHAnsi" w:cstheme="minorBidi"/>
        </w:rPr>
        <w:t xml:space="preserve">Sun </w:t>
      </w:r>
      <w:r w:rsidR="00A73F67" w:rsidRPr="00A57316">
        <w:rPr>
          <w:rFonts w:asciiTheme="minorHAnsi" w:eastAsiaTheme="minorEastAsia" w:hAnsiTheme="minorHAnsi" w:cstheme="minorBidi"/>
          <w:i/>
          <w:iCs/>
        </w:rPr>
        <w:t>et al</w:t>
      </w:r>
      <w:r w:rsidR="00A57316" w:rsidRPr="00A57316">
        <w:rPr>
          <w:rFonts w:asciiTheme="minorHAnsi" w:eastAsiaTheme="minorEastAsia" w:hAnsiTheme="minorHAnsi" w:cstheme="minorBidi"/>
          <w:i/>
          <w:iCs/>
        </w:rPr>
        <w:t>.</w:t>
      </w:r>
      <w:r w:rsidR="00A57316" w:rsidRPr="00D57958">
        <w:rPr>
          <w:rFonts w:eastAsiaTheme="minorEastAsia"/>
          <w:color w:val="2B579A"/>
          <w:shd w:val="clear" w:color="auto" w:fill="E6E6E6"/>
        </w:rPr>
        <w:fldChar w:fldCharType="begin"/>
      </w:r>
      <w:r w:rsidR="00E277CD">
        <w:rPr>
          <w:rFonts w:asciiTheme="minorHAnsi" w:eastAsiaTheme="minorEastAsia" w:hAnsiTheme="minorHAnsi" w:cstheme="minorBidi"/>
        </w:rPr>
        <w:instrText xml:space="preserve"> ADDIN ZOTERO_ITEM CSL_CITATION {"citationID":"QlOr0P3A","properties":{"formattedCitation":"\\super 9\\nosupersub{}","plainCitation":"9","noteIndex":0},"citationItems":[{"id":"gQUzWErn/TQKaStXk","uris":["http://zotero.org/users/local/ONYY32YX/items/Z5H852UG"],"uri":["http://zotero.org/users/local/ONYY32YX/items/Z5H852UG"],"itemData":{"id":"LwpYnmHC/aDDKgCNl","type":"article-journal","title":"Genomic atlas of the human plasma proteome","container-title":"Nature","page":"73-79","volume":"558","issue":"7708","abstract":"Although plasma proteins have important roles in biological processes and\nare the direct targets of many drugs, the genetic factors that control\ninter-individual variation in plasma protein levels are not well\nunderstood. Here we characterize the genetic architecture of the human\nplasma proteome in healthy blood donors from the INTERVAL study. We\nidentify 1,927 genetic associations with 1,478 proteins, a fourfold\nincrease on existing knowledge, including trans associations for 1,104\nproteins. To understand the consequences of perturbations in plasma\nprotein levels, we apply an integrated approach that links genetic\nvariation with biological pathway, disease, and drug databases. We show\nthat protein quantitative trait loci overlap with gene expression\nquantitative trait loci, as well as with disease-associated loci, and find\nevidence that protein biomarkers have causal roles in disease using\nMendelian randomization analysis. By linking genetic factors to diseases\nvia specific proteins, our analyses highlight potential therapeutic\ntargets, opportunities for matching existing drugs with new disease\nindications, and potential safety concerns for drugs under development.","DOI":"10.1038/s41586-018-0175-2","ISSN":"0028-0836","author":[{"family":"Sun","given":"Benjamin B"},{"family":"Maranville","given":"Joseph C"},{"family":"Peters","given":"James E"},{"family":"Stacey","given":"David"},{"family":"Staley","given":"James R"},{"family":"Blackshaw","given":"James"},{"family":"Burgess","given":"Stephen"},{"family":"Jiang","given":"Tao"},{"family":"Paige","given":"Ellie"},{"family":"Surendran","given":"Praveen"},{"family":"Oliver-Williams","given":"Clare"},{"family":"Kamat","given":"Mihir A"},{"family":"Prins","given":"Bram P"},{"family":"Wilcox","given":"Sheri K"},{"family":"Zimmerman","given":"Erik S"},{"family":"Chi","given":"An"},{"family":"Bansal","given":"Narinder"},{"family":"Spain","given":"Sarah L"},{"family":"Wood","given":"Angela M"},{"family":"Morrell","given":"Nicholas W"},{"family":"Bradley","given":"John R"},{"family":"Janjic","given":"Nebojsa"},{"family":"Roberts","given":"David J"},{"family":"Ouwehand","given":"Willem H"},{"family":"Todd","given":"John A"},{"family":"Soranzo","given":"Nicole"},{"family":"Suhre","given":"Karsten"},{"family":"Paul","given":"Dirk S"},{"family":"Fox","given":"Caroline S"},{"family":"Plenge","given":"Robert M"},{"family":"Danesh","given":"John"},{"family":"Runz","given":"Heiko"},{"family":"Butterworth","given":"Adam S"}],"issued":{"date-parts":[["2018",6]]}}}],"schema":"https://github.com/citation-style-language/schema/raw/master/csl-citation.json"} </w:instrText>
      </w:r>
      <w:r w:rsidR="00A57316" w:rsidRPr="00D57958">
        <w:rPr>
          <w:rFonts w:asciiTheme="minorHAnsi" w:eastAsiaTheme="minorEastAsia" w:hAnsiTheme="minorHAnsi" w:cstheme="minorBidi"/>
          <w:color w:val="2B579A"/>
          <w:shd w:val="clear" w:color="auto" w:fill="E6E6E6"/>
        </w:rPr>
        <w:fldChar w:fldCharType="separate"/>
      </w:r>
      <w:r w:rsidR="00A57316" w:rsidRPr="00D02643">
        <w:rPr>
          <w:rFonts w:ascii="Calibri" w:hAnsiTheme="minorHAnsi" w:cs="Calibri"/>
          <w:vertAlign w:val="superscript"/>
          <w:lang w:val="en-US"/>
        </w:rPr>
        <w:t>9</w:t>
      </w:r>
      <w:r w:rsidR="00A57316" w:rsidRPr="00D57958">
        <w:rPr>
          <w:rFonts w:eastAsiaTheme="minorEastAsia"/>
          <w:color w:val="2B579A"/>
          <w:shd w:val="clear" w:color="auto" w:fill="E6E6E6"/>
        </w:rPr>
        <w:fldChar w:fldCharType="end"/>
      </w:r>
      <w:r w:rsidR="002F4D79">
        <w:rPr>
          <w:rFonts w:asciiTheme="minorHAnsi" w:eastAsiaTheme="minorEastAsia" w:hAnsiTheme="minorHAnsi" w:cstheme="minorBidi"/>
        </w:rPr>
        <w:t xml:space="preserve"> </w:t>
      </w:r>
      <w:r w:rsidR="00A73F67">
        <w:rPr>
          <w:rFonts w:asciiTheme="minorHAnsi" w:eastAsiaTheme="minorEastAsia" w:hAnsiTheme="minorHAnsi" w:cstheme="minorBidi"/>
        </w:rPr>
        <w:t xml:space="preserve">and Folkersen </w:t>
      </w:r>
      <w:r w:rsidR="00A73F67" w:rsidRPr="00BF0F9F">
        <w:rPr>
          <w:rFonts w:asciiTheme="minorHAnsi" w:eastAsiaTheme="minorEastAsia" w:hAnsiTheme="minorHAnsi" w:cstheme="minorBidi"/>
          <w:i/>
          <w:iCs/>
        </w:rPr>
        <w:t>et a</w:t>
      </w:r>
      <w:r w:rsidR="00872685">
        <w:rPr>
          <w:rFonts w:asciiTheme="minorHAnsi" w:eastAsiaTheme="minorEastAsia" w:hAnsiTheme="minorHAnsi" w:cstheme="minorBidi"/>
          <w:i/>
          <w:iCs/>
        </w:rPr>
        <w:t>l.</w:t>
      </w:r>
      <w:r w:rsidR="00A73F67" w:rsidRPr="00D57958">
        <w:rPr>
          <w:rFonts w:eastAsiaTheme="minorEastAsia"/>
          <w:color w:val="2B579A"/>
          <w:shd w:val="clear" w:color="auto" w:fill="E6E6E6"/>
        </w:rPr>
        <w:fldChar w:fldCharType="begin"/>
      </w:r>
      <w:r w:rsidR="00E277CD">
        <w:rPr>
          <w:rFonts w:asciiTheme="minorHAnsi" w:eastAsiaTheme="minorEastAsia" w:hAnsiTheme="minorHAnsi" w:cstheme="minorBidi"/>
        </w:rPr>
        <w:instrText xml:space="preserve"> ADDIN ZOTERO_ITEM CSL_CITATION {"citationID":"8iaDoBtM","properties":{"formattedCitation":"\\super 14\\nosupersub{}","plainCitation":"14","noteIndex":0},"citationItems":[{"id":"gQUzWErn/2eBuflrf","uris":["http://zotero.org/users/local/ONYY32YX/items/832JUBGR"],"uri":["http://zotero.org/users/local/ONYY32YX/items/832JUBGR"],"itemData":{"id":"LwpYnmHC/fWOyaGuH","type":"article-journal","title":"Mapping of 79 loci for 83 plasma protein biomarkers in cardiovascular disease","container-title":"PLoS Genet.","page":"e1006706","volume":"13","issue":"4","abstract":"Recent advances in highly multiplexed immunoassays have allowed systematic\nlarge-scale measurement of hundreds of plasma proteins in large cohort\nstudies. In combination with genotyping, such studies offer the prospect\nto 1) identify mechanisms involved with regulation of protein expression\nin plasma, and 2) determine whether the plasma proteins are likely to be\ncausally implicated in disease. We report here the results of genome-wide\nassociation (GWA) studies of 83 proteins considered relevant to\ncardiovascular disease (CVD), measured in 3,394 individuals with multiple\nCVD risk factors. We identified 79 genome-wide significant (p&lt;5e-8)\nassociation signals, 55 of which replicated at P&lt;0.0007 in separate\nvalidation studies (n = 2,639 individuals). Using automated text mining,\nmanual curation, and network-based methods incorporating information on\nexpression quantitative trait loci (eQTL), we propose plausible causal\nmechanisms for 25 trans-acting loci, including a potential\npost-translational regulation of stem cell factor by matrix\nmetalloproteinase 9 and receptor-ligand pairs such as RANK-RANK ligand.\nUsing public GWA study data, we further evaluate all 79 loci for their\ncausal effect on coronary artery disease, and highlight several\npotentially causal associations. Overall, a majority of the plasma\nproteins studied showed evidence of regulation at the genetic level. Our\nresults enable future studies of the causal architecture of human disease,\nwhich in turn should aid discovery of new drug targets.","DOI":"10.1371/journal.pgen.1006706","ISSN":"1553-7390","author":[{"family":"Folkersen","given":"Lasse"},{"family":"Fauman","given":"Eric"},{"family":"Sabater-Lleal","given":"Maria"},{"family":"Strawbridge","given":"Rona J"},{"family":"Frånberg","given":"Mattias"},{"family":"Sennblad","given":"Bengt"},{"family":"Baldassarre","given":"Damiano"},{"family":"Veglia","given":"Fabrizio"},{"family":"Humphries","given":"Steve E"},{"family":"Rauramaa","given":"Rainer"},{"family":"Faire","given":"Ulf","non-dropping-particle":"de"},{"family":"Smit","given":"Andries J"},{"family":"Giral","given":"Philippe"},{"family":"Kurl","given":"Sudhir"},{"family":"Mannarino","given":"Elmo"},{"family":"Enroth","given":"Stefan"},{"family":"Johansson","given":"Åsa"},{"family":"Enroth","given":"Sofia Bosdotter"},{"family":"Gustafsson","given":"Stefan"},{"family":"Lind","given":"Lars"},{"family":"Lindgren","given":"Cecilia"},{"family":"Morris","given":"Andrew P"},{"family":"Giedraitis","given":"Vilmantas"},{"family":"Silveira","given":"Angela"},{"family":"Franco-Cereceda","given":"Anders"},{"family":"Tremoli","given":"Elena"},{"literal":"IMPROVE study group"},{"family":"Gyllensten","given":"Ulf"},{"family":"Ingelsson","given":"Erik"},{"family":"Brunak","given":"Søren"},{"family":"Eriksson","given":"Per"},{"family":"Ziemek","given":"Daniel"},{"family":"Hamsten","given":"Anders"},{"family":"Mälarstig","given":"Anders"}],"issued":{"date-parts":[["2017",4]]}}}],"schema":"https://github.com/citation-style-language/schema/raw/master/csl-citation.json"} </w:instrText>
      </w:r>
      <w:r w:rsidR="00A73F67" w:rsidRPr="00D57958">
        <w:rPr>
          <w:rFonts w:asciiTheme="minorHAnsi" w:eastAsiaTheme="minorEastAsia" w:hAnsiTheme="minorHAnsi" w:cstheme="minorBidi"/>
          <w:color w:val="2B579A"/>
          <w:shd w:val="clear" w:color="auto" w:fill="E6E6E6"/>
        </w:rPr>
        <w:fldChar w:fldCharType="separate"/>
      </w:r>
      <w:r w:rsidR="00DE5783" w:rsidRPr="00DE5783">
        <w:rPr>
          <w:rFonts w:ascii="Calibri" w:hAnsiTheme="minorHAnsi"/>
          <w:vertAlign w:val="superscript"/>
        </w:rPr>
        <w:t>14</w:t>
      </w:r>
      <w:r w:rsidR="00A73F67" w:rsidRPr="00D57958">
        <w:rPr>
          <w:rFonts w:eastAsiaTheme="minorEastAsia"/>
          <w:color w:val="2B579A"/>
          <w:shd w:val="clear" w:color="auto" w:fill="E6E6E6"/>
        </w:rPr>
        <w:fldChar w:fldCharType="end"/>
      </w:r>
      <w:r w:rsidR="00A57316">
        <w:rPr>
          <w:rFonts w:asciiTheme="minorHAnsi" w:eastAsiaTheme="minorEastAsia" w:hAnsiTheme="minorHAnsi" w:cstheme="minorBidi"/>
        </w:rPr>
        <w:t>)</w:t>
      </w:r>
      <w:r w:rsidR="003216E6">
        <w:rPr>
          <w:rFonts w:asciiTheme="minorHAnsi" w:eastAsiaTheme="minorEastAsia" w:hAnsiTheme="minorHAnsi" w:cstheme="minorBidi"/>
        </w:rPr>
        <w:t>. Of the 41 proteins</w:t>
      </w:r>
      <w:r w:rsidR="00915A5F">
        <w:rPr>
          <w:rFonts w:asciiTheme="minorHAnsi" w:eastAsiaTheme="minorEastAsia" w:hAnsiTheme="minorHAnsi" w:cstheme="minorBidi"/>
        </w:rPr>
        <w:t xml:space="preserve"> measured in both studies</w:t>
      </w:r>
      <w:r w:rsidR="003216E6">
        <w:rPr>
          <w:rFonts w:asciiTheme="minorHAnsi" w:eastAsiaTheme="minorEastAsia" w:hAnsiTheme="minorHAnsi" w:cstheme="minorBidi"/>
        </w:rPr>
        <w:t xml:space="preserve">, </w:t>
      </w:r>
      <w:r w:rsidR="00A75F21">
        <w:rPr>
          <w:rFonts w:asciiTheme="minorHAnsi" w:eastAsiaTheme="minorEastAsia" w:hAnsiTheme="minorHAnsi" w:cstheme="minorBidi"/>
        </w:rPr>
        <w:t>7</w:t>
      </w:r>
      <w:r w:rsidR="004D73B8">
        <w:rPr>
          <w:rFonts w:asciiTheme="minorHAnsi" w:eastAsiaTheme="minorEastAsia" w:hAnsiTheme="minorHAnsi" w:cstheme="minorBidi"/>
        </w:rPr>
        <w:t>6</w:t>
      </w:r>
      <w:r w:rsidR="008D5F09" w:rsidRPr="00151816">
        <w:rPr>
          <w:rFonts w:asciiTheme="minorHAnsi" w:eastAsiaTheme="minorEastAsia" w:hAnsiTheme="minorHAnsi" w:cstheme="minorBidi" w:hint="eastAsia"/>
        </w:rPr>
        <w:t xml:space="preserve"> </w:t>
      </w:r>
      <w:r w:rsidR="009D2211" w:rsidRPr="00151816">
        <w:rPr>
          <w:rFonts w:asciiTheme="minorHAnsi" w:eastAsiaTheme="minorEastAsia" w:hAnsiTheme="minorHAnsi" w:cstheme="minorBidi"/>
        </w:rPr>
        <w:t xml:space="preserve">pQTLs could </w:t>
      </w:r>
      <w:r w:rsidR="003216E6">
        <w:rPr>
          <w:rFonts w:asciiTheme="minorHAnsi" w:eastAsiaTheme="minorEastAsia" w:hAnsiTheme="minorHAnsi" w:cstheme="minorBidi"/>
        </w:rPr>
        <w:t xml:space="preserve">be </w:t>
      </w:r>
      <w:r w:rsidR="009D2211" w:rsidRPr="00151816">
        <w:rPr>
          <w:rFonts w:asciiTheme="minorHAnsi" w:eastAsiaTheme="minorEastAsia" w:hAnsiTheme="minorHAnsi" w:cstheme="minorBidi"/>
        </w:rPr>
        <w:t>test</w:t>
      </w:r>
      <w:r w:rsidR="003216E6">
        <w:rPr>
          <w:rFonts w:asciiTheme="minorHAnsi" w:eastAsiaTheme="minorEastAsia" w:hAnsiTheme="minorHAnsi" w:cstheme="minorBidi"/>
        </w:rPr>
        <w:t>ed</w:t>
      </w:r>
      <w:r w:rsidR="009D2211" w:rsidRPr="00151816">
        <w:rPr>
          <w:rFonts w:asciiTheme="minorHAnsi" w:eastAsiaTheme="minorEastAsia" w:hAnsiTheme="minorHAnsi" w:cstheme="minorBidi"/>
        </w:rPr>
        <w:t xml:space="preserve"> </w:t>
      </w:r>
      <w:r w:rsidR="003216E6">
        <w:rPr>
          <w:rFonts w:asciiTheme="minorHAnsi" w:eastAsiaTheme="minorEastAsia" w:hAnsiTheme="minorHAnsi" w:cstheme="minorBidi"/>
        </w:rPr>
        <w:t>using</w:t>
      </w:r>
      <w:r w:rsidR="003216E6" w:rsidRPr="00151816">
        <w:rPr>
          <w:rFonts w:asciiTheme="minorHAnsi" w:eastAsiaTheme="minorEastAsia" w:hAnsiTheme="minorHAnsi" w:cstheme="minorBidi"/>
        </w:rPr>
        <w:t xml:space="preserve"> </w:t>
      </w:r>
      <w:r w:rsidR="003A0A07">
        <w:rPr>
          <w:rFonts w:asciiTheme="minorHAnsi" w:eastAsiaTheme="minorEastAsia" w:hAnsiTheme="minorHAnsi" w:cstheme="minorBidi"/>
        </w:rPr>
        <w:t xml:space="preserve">conventional colocalization and </w:t>
      </w:r>
      <w:r w:rsidR="003679E7">
        <w:rPr>
          <w:rFonts w:asciiTheme="minorHAnsi" w:eastAsiaTheme="minorEastAsia" w:hAnsiTheme="minorHAnsi" w:cstheme="minorBidi"/>
        </w:rPr>
        <w:t xml:space="preserve">PWCoCo </w:t>
      </w:r>
      <w:r w:rsidR="003216E6">
        <w:rPr>
          <w:rFonts w:asciiTheme="minorHAnsi" w:eastAsiaTheme="minorEastAsia" w:hAnsiTheme="minorHAnsi" w:cstheme="minorBidi"/>
        </w:rPr>
        <w:t>(</w:t>
      </w:r>
      <w:r w:rsidR="003216E6" w:rsidRPr="00D02643">
        <w:rPr>
          <w:rFonts w:asciiTheme="minorHAnsi" w:eastAsiaTheme="minorEastAsia" w:hAnsiTheme="minorHAnsi" w:cstheme="minorBidi"/>
          <w:b/>
          <w:bCs/>
        </w:rPr>
        <w:t>Supplementary Table 1</w:t>
      </w:r>
      <w:r w:rsidR="009D2953">
        <w:rPr>
          <w:rFonts w:asciiTheme="minorHAnsi" w:eastAsiaTheme="minorEastAsia" w:hAnsiTheme="minorHAnsi" w:cstheme="minorBidi"/>
          <w:b/>
          <w:bCs/>
        </w:rPr>
        <w:t>5</w:t>
      </w:r>
      <w:r w:rsidR="003216E6">
        <w:rPr>
          <w:rFonts w:asciiTheme="minorHAnsi" w:eastAsiaTheme="minorEastAsia" w:hAnsiTheme="minorHAnsi" w:cstheme="minorBidi"/>
        </w:rPr>
        <w:t>).</w:t>
      </w:r>
      <w:r w:rsidR="009D2211" w:rsidRPr="00151816">
        <w:rPr>
          <w:rFonts w:asciiTheme="minorHAnsi" w:eastAsiaTheme="minorEastAsia" w:hAnsiTheme="minorHAnsi" w:cstheme="minorBidi"/>
        </w:rPr>
        <w:t xml:space="preserve"> </w:t>
      </w:r>
      <w:r w:rsidR="003216E6">
        <w:rPr>
          <w:rFonts w:asciiTheme="minorHAnsi" w:eastAsiaTheme="minorEastAsia" w:hAnsiTheme="minorHAnsi" w:cstheme="minorBidi"/>
        </w:rPr>
        <w:t>We</w:t>
      </w:r>
      <w:r w:rsidR="009D2211" w:rsidRPr="00151816">
        <w:rPr>
          <w:rFonts w:asciiTheme="minorHAnsi" w:eastAsiaTheme="minorEastAsia" w:hAnsiTheme="minorHAnsi" w:cstheme="minorBidi"/>
        </w:rPr>
        <w:t xml:space="preserve"> found </w:t>
      </w:r>
      <w:r w:rsidR="00786157">
        <w:rPr>
          <w:rFonts w:asciiTheme="minorHAnsi" w:eastAsiaTheme="minorEastAsia" w:hAnsiTheme="minorHAnsi" w:cstheme="minorBidi"/>
        </w:rPr>
        <w:t>weak</w:t>
      </w:r>
      <w:r w:rsidR="0006645D" w:rsidRPr="00151816">
        <w:rPr>
          <w:rFonts w:asciiTheme="minorHAnsi" w:eastAsiaTheme="minorEastAsia" w:hAnsiTheme="minorHAnsi" w:cstheme="minorBidi"/>
        </w:rPr>
        <w:t xml:space="preserve"> </w:t>
      </w:r>
      <w:r w:rsidR="009D2211" w:rsidRPr="00151816">
        <w:rPr>
          <w:rFonts w:asciiTheme="minorHAnsi" w:eastAsiaTheme="minorEastAsia" w:hAnsiTheme="minorHAnsi" w:cstheme="minorBidi"/>
        </w:rPr>
        <w:t>evidence of</w:t>
      </w:r>
      <w:r w:rsidR="00294E53" w:rsidRPr="00151816">
        <w:rPr>
          <w:rFonts w:asciiTheme="minorHAnsi" w:eastAsiaTheme="minorEastAsia" w:hAnsiTheme="minorHAnsi" w:cstheme="minorBidi"/>
        </w:rPr>
        <w:t xml:space="preserve"> colocalization</w:t>
      </w:r>
      <w:r w:rsidR="003A31A0">
        <w:rPr>
          <w:rFonts w:asciiTheme="minorHAnsi" w:eastAsiaTheme="minorEastAsia" w:hAnsiTheme="minorHAnsi" w:cstheme="minorBidi"/>
        </w:rPr>
        <w:t xml:space="preserve"> for </w:t>
      </w:r>
      <w:r w:rsidR="002B7B92">
        <w:rPr>
          <w:rFonts w:asciiTheme="minorHAnsi" w:eastAsiaTheme="minorEastAsia" w:hAnsiTheme="minorHAnsi" w:cstheme="minorBidi"/>
        </w:rPr>
        <w:t>51</w:t>
      </w:r>
      <w:r w:rsidR="001D79FD">
        <w:rPr>
          <w:rFonts w:asciiTheme="minorHAnsi" w:eastAsiaTheme="minorEastAsia" w:hAnsiTheme="minorHAnsi" w:cstheme="minorBidi"/>
        </w:rPr>
        <w:t xml:space="preserve"> p</w:t>
      </w:r>
      <w:r w:rsidR="003F4113">
        <w:rPr>
          <w:rFonts w:asciiTheme="minorHAnsi" w:eastAsiaTheme="minorEastAsia" w:hAnsiTheme="minorHAnsi" w:cstheme="minorBidi"/>
        </w:rPr>
        <w:t>QTLs</w:t>
      </w:r>
      <w:r w:rsidR="003B7CB2">
        <w:rPr>
          <w:rFonts w:asciiTheme="minorHAnsi" w:eastAsiaTheme="minorEastAsia" w:hAnsiTheme="minorHAnsi" w:cstheme="minorBidi"/>
        </w:rPr>
        <w:t xml:space="preserve"> </w:t>
      </w:r>
      <w:r w:rsidR="003F4113">
        <w:rPr>
          <w:rFonts w:asciiTheme="minorHAnsi" w:eastAsiaTheme="minorEastAsia" w:hAnsiTheme="minorHAnsi" w:cstheme="minorBidi"/>
        </w:rPr>
        <w:t>(posterior probability&lt;0.8)</w:t>
      </w:r>
      <w:r w:rsidR="00294E53" w:rsidRPr="00151816">
        <w:rPr>
          <w:rFonts w:asciiTheme="minorHAnsi" w:eastAsiaTheme="minorEastAsia" w:hAnsiTheme="minorHAnsi" w:cstheme="minorBidi"/>
        </w:rPr>
        <w:t xml:space="preserve">, which suggested </w:t>
      </w:r>
      <w:r w:rsidR="002A03A6">
        <w:rPr>
          <w:rFonts w:asciiTheme="minorHAnsi" w:eastAsiaTheme="minorEastAsia" w:hAnsiTheme="minorHAnsi" w:cstheme="minorBidi"/>
        </w:rPr>
        <w:t xml:space="preserve">either </w:t>
      </w:r>
      <w:r w:rsidR="00294E53" w:rsidRPr="00151816">
        <w:rPr>
          <w:rFonts w:asciiTheme="minorHAnsi" w:eastAsiaTheme="minorEastAsia" w:hAnsiTheme="minorHAnsi" w:cstheme="minorBidi"/>
        </w:rPr>
        <w:t xml:space="preserve">two different signals </w:t>
      </w:r>
      <w:r w:rsidR="0018490C">
        <w:rPr>
          <w:rFonts w:asciiTheme="minorHAnsi" w:eastAsiaTheme="minorEastAsia" w:hAnsiTheme="minorHAnsi" w:cstheme="minorBidi"/>
        </w:rPr>
        <w:t xml:space="preserve">were present </w:t>
      </w:r>
      <w:r w:rsidR="00294E53" w:rsidRPr="00151816">
        <w:rPr>
          <w:rFonts w:asciiTheme="minorHAnsi" w:eastAsiaTheme="minorEastAsia" w:hAnsiTheme="minorHAnsi" w:cstheme="minorBidi"/>
        </w:rPr>
        <w:t xml:space="preserve">within the </w:t>
      </w:r>
      <w:r w:rsidR="00F422C4" w:rsidRPr="00151816">
        <w:rPr>
          <w:rFonts w:asciiTheme="minorHAnsi" w:eastAsiaTheme="minorEastAsia" w:hAnsiTheme="minorHAnsi" w:cstheme="minorBidi"/>
        </w:rPr>
        <w:t xml:space="preserve">test </w:t>
      </w:r>
      <w:r w:rsidR="00294E53" w:rsidRPr="00151816">
        <w:rPr>
          <w:rFonts w:asciiTheme="minorHAnsi" w:eastAsiaTheme="minorEastAsia" w:hAnsiTheme="minorHAnsi" w:cstheme="minorBidi"/>
        </w:rPr>
        <w:t>region</w:t>
      </w:r>
      <w:r w:rsidR="002A03A6">
        <w:rPr>
          <w:rFonts w:asciiTheme="minorHAnsi" w:eastAsiaTheme="minorEastAsia" w:hAnsiTheme="minorHAnsi" w:cstheme="minorBidi"/>
        </w:rPr>
        <w:t xml:space="preserve"> or the protein ha</w:t>
      </w:r>
      <w:r w:rsidR="0018490C">
        <w:rPr>
          <w:rFonts w:asciiTheme="minorHAnsi" w:eastAsiaTheme="minorEastAsia" w:hAnsiTheme="minorHAnsi" w:cstheme="minorBidi"/>
        </w:rPr>
        <w:t>s</w:t>
      </w:r>
      <w:r w:rsidR="002A03A6">
        <w:rPr>
          <w:rFonts w:asciiTheme="minorHAnsi" w:eastAsiaTheme="minorEastAsia" w:hAnsiTheme="minorHAnsi" w:cstheme="minorBidi"/>
        </w:rPr>
        <w:t xml:space="preserve"> </w:t>
      </w:r>
      <w:r w:rsidR="0018490C">
        <w:rPr>
          <w:rFonts w:asciiTheme="minorHAnsi" w:eastAsiaTheme="minorEastAsia" w:hAnsiTheme="minorHAnsi" w:cstheme="minorBidi"/>
        </w:rPr>
        <w:t xml:space="preserve">a </w:t>
      </w:r>
      <w:r w:rsidR="002A03A6">
        <w:rPr>
          <w:rFonts w:asciiTheme="minorHAnsi" w:eastAsiaTheme="minorEastAsia" w:hAnsiTheme="minorHAnsi" w:cstheme="minorBidi"/>
        </w:rPr>
        <w:t>pQTL in one study but not in the other</w:t>
      </w:r>
      <w:r w:rsidR="003E3BA5" w:rsidRPr="00151816">
        <w:rPr>
          <w:rFonts w:asciiTheme="minorHAnsi" w:eastAsiaTheme="minorEastAsia" w:hAnsiTheme="minorHAnsi" w:cstheme="minorBidi"/>
        </w:rPr>
        <w:t>.</w:t>
      </w:r>
      <w:r w:rsidR="00294E53" w:rsidRPr="00151816">
        <w:rPr>
          <w:rFonts w:asciiTheme="minorHAnsi" w:eastAsiaTheme="minorEastAsia" w:hAnsiTheme="minorHAnsi" w:cstheme="minorBidi"/>
        </w:rPr>
        <w:t xml:space="preserve"> </w:t>
      </w:r>
      <w:r w:rsidR="006C06B4">
        <w:rPr>
          <w:rFonts w:asciiTheme="minorHAnsi" w:eastAsiaTheme="minorEastAsia" w:hAnsiTheme="minorHAnsi" w:cstheme="minorBidi"/>
        </w:rPr>
        <w:t xml:space="preserve">In either case, as </w:t>
      </w:r>
      <w:r w:rsidR="005D5766" w:rsidRPr="00151816">
        <w:rPr>
          <w:rFonts w:asciiTheme="minorHAnsi" w:eastAsiaTheme="minorEastAsia" w:hAnsiTheme="minorHAnsi" w:cstheme="minorBidi"/>
        </w:rPr>
        <w:t>one of the two distinct signal</w:t>
      </w:r>
      <w:r w:rsidR="00F536C4">
        <w:rPr>
          <w:rFonts w:asciiTheme="minorHAnsi" w:eastAsiaTheme="minorEastAsia" w:hAnsiTheme="minorHAnsi" w:cstheme="minorBidi"/>
        </w:rPr>
        <w:t>s</w:t>
      </w:r>
      <w:r w:rsidR="005D5766" w:rsidRPr="00151816">
        <w:rPr>
          <w:rFonts w:asciiTheme="minorHAnsi" w:eastAsiaTheme="minorEastAsia" w:hAnsiTheme="minorHAnsi" w:cstheme="minorBidi"/>
        </w:rPr>
        <w:t xml:space="preserve"> may be genuine, we </w:t>
      </w:r>
      <w:r w:rsidR="00294E53" w:rsidRPr="00151816">
        <w:rPr>
          <w:rFonts w:asciiTheme="minorHAnsi" w:eastAsiaTheme="minorEastAsia" w:hAnsiTheme="minorHAnsi" w:cstheme="minorBidi"/>
        </w:rPr>
        <w:t xml:space="preserve">performed MR analysis </w:t>
      </w:r>
      <w:r w:rsidR="000319B4" w:rsidRPr="00151816">
        <w:rPr>
          <w:rFonts w:asciiTheme="minorHAnsi" w:eastAsiaTheme="minorEastAsia" w:hAnsiTheme="minorHAnsi" w:cstheme="minorBidi"/>
        </w:rPr>
        <w:t xml:space="preserve">of these 25 pQTLs </w:t>
      </w:r>
      <w:r w:rsidR="00912B16" w:rsidRPr="00151816">
        <w:rPr>
          <w:rFonts w:asciiTheme="minorHAnsi" w:eastAsiaTheme="minorEastAsia" w:hAnsiTheme="minorHAnsi" w:cstheme="minorBidi"/>
        </w:rPr>
        <w:t>using instruments from</w:t>
      </w:r>
      <w:r w:rsidR="00294E53" w:rsidRPr="00151816">
        <w:rPr>
          <w:rFonts w:asciiTheme="minorHAnsi" w:eastAsiaTheme="minorEastAsia" w:hAnsiTheme="minorHAnsi" w:cstheme="minorBidi"/>
        </w:rPr>
        <w:t xml:space="preserve"> each study separately</w:t>
      </w:r>
      <w:r w:rsidR="003B6F08" w:rsidRPr="00151816">
        <w:rPr>
          <w:rFonts w:asciiTheme="minorHAnsi" w:eastAsiaTheme="minorEastAsia" w:hAnsiTheme="minorHAnsi" w:cstheme="minorBidi"/>
        </w:rPr>
        <w:t xml:space="preserve">. </w:t>
      </w:r>
      <w:r w:rsidR="001E5735">
        <w:rPr>
          <w:rFonts w:asciiTheme="minorHAnsi" w:eastAsiaTheme="minorEastAsia" w:hAnsiTheme="minorHAnsi" w:cstheme="minorBidi"/>
        </w:rPr>
        <w:t xml:space="preserve">8 associations </w:t>
      </w:r>
      <w:r w:rsidR="00C222C1">
        <w:rPr>
          <w:rFonts w:asciiTheme="minorHAnsi" w:eastAsiaTheme="minorEastAsia" w:hAnsiTheme="minorHAnsi" w:cstheme="minorBidi"/>
        </w:rPr>
        <w:t>had</w:t>
      </w:r>
      <w:r w:rsidR="001E5735">
        <w:rPr>
          <w:rFonts w:asciiTheme="minorHAnsi" w:eastAsiaTheme="minorEastAsia" w:hAnsiTheme="minorHAnsi" w:cstheme="minorBidi"/>
        </w:rPr>
        <w:t xml:space="preserve"> </w:t>
      </w:r>
      <w:r w:rsidR="00B4012A">
        <w:rPr>
          <w:rFonts w:asciiTheme="minorHAnsi" w:eastAsiaTheme="minorEastAsia" w:hAnsiTheme="minorHAnsi" w:cstheme="minorBidi"/>
        </w:rPr>
        <w:t xml:space="preserve">MR evidence but </w:t>
      </w:r>
      <w:r w:rsidR="00B4012A">
        <w:rPr>
          <w:rFonts w:ascii="Calibri" w:hAnsi="Calibri"/>
          <w:color w:val="000000"/>
        </w:rPr>
        <w:t xml:space="preserve">only one showed colocalization evidence (IL27 </w:t>
      </w:r>
      <w:r w:rsidR="00E44BFF">
        <w:rPr>
          <w:rFonts w:ascii="Calibri" w:hAnsi="Calibri"/>
          <w:color w:val="000000"/>
        </w:rPr>
        <w:t xml:space="preserve">levels </w:t>
      </w:r>
      <w:r w:rsidR="00B4012A">
        <w:rPr>
          <w:rFonts w:ascii="Calibri" w:hAnsi="Calibri"/>
          <w:color w:val="000000"/>
        </w:rPr>
        <w:t xml:space="preserve">on human height; </w:t>
      </w:r>
      <w:r w:rsidR="00845D7D" w:rsidRPr="00BA458D">
        <w:rPr>
          <w:rFonts w:ascii="Calibri" w:hAnsi="Calibri"/>
          <w:b/>
          <w:color w:val="000000"/>
        </w:rPr>
        <w:t>Supplementary</w:t>
      </w:r>
      <w:r w:rsidR="008E706B" w:rsidRPr="007906EC">
        <w:rPr>
          <w:rFonts w:ascii="Calibri" w:hAnsi="Calibri"/>
          <w:b/>
          <w:color w:val="000000"/>
        </w:rPr>
        <w:t xml:space="preserve"> Table </w:t>
      </w:r>
      <w:r w:rsidR="006D7109" w:rsidRPr="007906EC">
        <w:rPr>
          <w:rFonts w:ascii="Calibri" w:hAnsi="Calibri"/>
          <w:b/>
          <w:color w:val="000000"/>
        </w:rPr>
        <w:t>1</w:t>
      </w:r>
      <w:r w:rsidR="00091607" w:rsidRPr="19E23EF3">
        <w:rPr>
          <w:rFonts w:ascii="Calibri" w:hAnsi="Calibri"/>
          <w:b/>
          <w:color w:val="000000"/>
        </w:rPr>
        <w:t>7</w:t>
      </w:r>
      <w:r w:rsidR="00B4012A">
        <w:rPr>
          <w:rFonts w:ascii="Calibri" w:hAnsi="Calibri"/>
          <w:color w:val="000000"/>
        </w:rPr>
        <w:t xml:space="preserve">). </w:t>
      </w:r>
    </w:p>
    <w:p w14:paraId="40FE1AB8" w14:textId="0B51194D" w:rsidR="00B2319F" w:rsidRPr="00151816" w:rsidRDefault="00B2319F" w:rsidP="00C70C93">
      <w:pPr>
        <w:jc w:val="both"/>
        <w:rPr>
          <w:rFonts w:eastAsia="SimSun"/>
        </w:rPr>
      </w:pPr>
    </w:p>
    <w:p w14:paraId="786540AE" w14:textId="17890557" w:rsidR="001109A5" w:rsidRPr="00A14851" w:rsidRDefault="007E4129" w:rsidP="00D57958">
      <w:pPr>
        <w:pStyle w:val="Heading3"/>
        <w:jc w:val="both"/>
      </w:pPr>
      <w:r>
        <w:t>Sensitivity analyses</w:t>
      </w:r>
      <w:r w:rsidR="00F6677A">
        <w:t xml:space="preserve"> </w:t>
      </w:r>
      <w:r w:rsidR="004D156F" w:rsidRPr="004D156F">
        <w:t>to evaluate reverse causality</w:t>
      </w:r>
      <w:r w:rsidR="004D156F" w:rsidRPr="004D156F" w:rsidDel="004D156F">
        <w:t xml:space="preserve"> </w:t>
      </w:r>
    </w:p>
    <w:p w14:paraId="3D735E29" w14:textId="75B65C48" w:rsidR="00AD73F9" w:rsidRDefault="005458DE" w:rsidP="00C70C93">
      <w:pPr>
        <w:jc w:val="both"/>
        <w:rPr>
          <w:rFonts w:asciiTheme="minorHAnsi" w:eastAsiaTheme="minorEastAsia" w:hAnsiTheme="minorHAnsi" w:cstheme="minorBidi"/>
        </w:rPr>
      </w:pPr>
      <w:r w:rsidRPr="00151816">
        <w:rPr>
          <w:rFonts w:asciiTheme="minorHAnsi" w:eastAsiaTheme="minorEastAsia" w:hAnsiTheme="minorHAnsi" w:cstheme="minorBidi"/>
        </w:rPr>
        <w:t xml:space="preserve">For potential </w:t>
      </w:r>
      <w:r w:rsidR="00FB1B3F" w:rsidRPr="00151816">
        <w:rPr>
          <w:rFonts w:asciiTheme="minorHAnsi" w:eastAsiaTheme="minorEastAsia" w:hAnsiTheme="minorHAnsi" w:cstheme="minorBidi"/>
        </w:rPr>
        <w:t>associations</w:t>
      </w:r>
      <w:r w:rsidRPr="00151816">
        <w:rPr>
          <w:rFonts w:asciiTheme="minorHAnsi" w:eastAsiaTheme="minorEastAsia" w:hAnsiTheme="minorHAnsi" w:cstheme="minorBidi"/>
        </w:rPr>
        <w:t xml:space="preserve"> between proteins and </w:t>
      </w:r>
      <w:r w:rsidR="00C27420" w:rsidRPr="00151816">
        <w:rPr>
          <w:rFonts w:asciiTheme="minorHAnsi" w:eastAsiaTheme="minorEastAsia" w:hAnsiTheme="minorHAnsi" w:cstheme="minorBidi"/>
        </w:rPr>
        <w:t>phenotype</w:t>
      </w:r>
      <w:r w:rsidR="006A783B" w:rsidRPr="00151816">
        <w:rPr>
          <w:rFonts w:asciiTheme="minorHAnsi" w:eastAsiaTheme="minorEastAsia" w:hAnsiTheme="minorHAnsi" w:cstheme="minorBidi"/>
        </w:rPr>
        <w:t xml:space="preserve">s </w:t>
      </w:r>
      <w:r w:rsidRPr="00151816">
        <w:rPr>
          <w:rFonts w:asciiTheme="minorHAnsi" w:eastAsiaTheme="minorEastAsia" w:hAnsiTheme="minorHAnsi" w:cstheme="minorBidi"/>
        </w:rPr>
        <w:t xml:space="preserve">identified in the previous </w:t>
      </w:r>
      <w:r w:rsidR="00DA1ABA" w:rsidRPr="00151816">
        <w:rPr>
          <w:rFonts w:asciiTheme="minorHAnsi" w:eastAsiaTheme="minorEastAsia" w:hAnsiTheme="minorHAnsi" w:cstheme="minorBidi"/>
        </w:rPr>
        <w:t>analyses</w:t>
      </w:r>
      <w:r w:rsidRPr="00151816">
        <w:rPr>
          <w:rFonts w:asciiTheme="minorHAnsi" w:eastAsiaTheme="minorEastAsia" w:hAnsiTheme="minorHAnsi" w:cstheme="minorBidi"/>
        </w:rPr>
        <w:t xml:space="preserve">, we </w:t>
      </w:r>
      <w:r w:rsidR="004F074E" w:rsidRPr="00151816">
        <w:rPr>
          <w:rFonts w:asciiTheme="minorHAnsi" w:eastAsiaTheme="minorEastAsia" w:hAnsiTheme="minorHAnsi" w:cstheme="minorBidi"/>
        </w:rPr>
        <w:t>undertook</w:t>
      </w:r>
      <w:r w:rsidR="00176720" w:rsidRPr="00151816">
        <w:rPr>
          <w:rFonts w:asciiTheme="minorHAnsi" w:eastAsiaTheme="minorEastAsia" w:hAnsiTheme="minorHAnsi" w:cstheme="minorBidi"/>
        </w:rPr>
        <w:t xml:space="preserve"> two </w:t>
      </w:r>
      <w:r w:rsidR="00F61B1D" w:rsidRPr="00151816">
        <w:rPr>
          <w:rFonts w:asciiTheme="minorHAnsi" w:eastAsiaTheme="minorEastAsia" w:hAnsiTheme="minorHAnsi" w:cstheme="minorBidi"/>
        </w:rPr>
        <w:t>sensitivity</w:t>
      </w:r>
      <w:r w:rsidR="00176720" w:rsidRPr="00151816">
        <w:rPr>
          <w:rFonts w:asciiTheme="minorHAnsi" w:eastAsiaTheme="minorEastAsia" w:hAnsiTheme="minorHAnsi" w:cstheme="minorBidi"/>
        </w:rPr>
        <w:t xml:space="preserve"> analyses</w:t>
      </w:r>
      <w:r w:rsidR="003E2660" w:rsidRPr="00151816">
        <w:rPr>
          <w:rFonts w:asciiTheme="minorHAnsi" w:eastAsiaTheme="minorEastAsia" w:hAnsiTheme="minorHAnsi" w:cstheme="minorBidi"/>
        </w:rPr>
        <w:t xml:space="preserve"> </w:t>
      </w:r>
      <w:r w:rsidR="00F61B1D" w:rsidRPr="00151816">
        <w:rPr>
          <w:rFonts w:asciiTheme="minorHAnsi" w:eastAsiaTheme="minorEastAsia" w:hAnsiTheme="minorHAnsi" w:cstheme="minorBidi"/>
        </w:rPr>
        <w:t xml:space="preserve">to </w:t>
      </w:r>
      <w:r w:rsidR="006C06B4">
        <w:rPr>
          <w:rFonts w:asciiTheme="minorHAnsi" w:eastAsiaTheme="minorEastAsia" w:hAnsiTheme="minorHAnsi" w:cstheme="minorBidi"/>
        </w:rPr>
        <w:t xml:space="preserve">highlight </w:t>
      </w:r>
      <w:r w:rsidR="005845B4" w:rsidRPr="00151816">
        <w:rPr>
          <w:rFonts w:asciiTheme="minorHAnsi" w:eastAsiaTheme="minorEastAsia" w:hAnsiTheme="minorHAnsi" w:cstheme="minorBidi"/>
        </w:rPr>
        <w:t>results</w:t>
      </w:r>
      <w:r w:rsidR="00C773ED" w:rsidRPr="00151816">
        <w:rPr>
          <w:rFonts w:asciiTheme="minorHAnsi" w:eastAsiaTheme="minorEastAsia" w:hAnsiTheme="minorHAnsi" w:cstheme="minorBidi"/>
        </w:rPr>
        <w:t xml:space="preserve"> </w:t>
      </w:r>
      <w:r w:rsidR="00CD40D7" w:rsidRPr="00151816">
        <w:rPr>
          <w:rFonts w:asciiTheme="minorHAnsi" w:eastAsiaTheme="minorEastAsia" w:hAnsiTheme="minorHAnsi" w:cstheme="minorBidi"/>
        </w:rPr>
        <w:t>due to reverse causation</w:t>
      </w:r>
      <w:r w:rsidR="006C06B4">
        <w:rPr>
          <w:rFonts w:asciiTheme="minorHAnsi" w:eastAsiaTheme="minorEastAsia" w:hAnsiTheme="minorHAnsi" w:cstheme="minorBidi"/>
        </w:rPr>
        <w:t>:</w:t>
      </w:r>
      <w:r w:rsidR="003E2660" w:rsidRPr="00151816">
        <w:rPr>
          <w:rFonts w:asciiTheme="minorHAnsi" w:eastAsiaTheme="minorEastAsia" w:hAnsiTheme="minorHAnsi" w:cstheme="minorBidi"/>
        </w:rPr>
        <w:t xml:space="preserve"> </w:t>
      </w:r>
      <w:r w:rsidR="00A87767" w:rsidRPr="00151816">
        <w:rPr>
          <w:rFonts w:asciiTheme="minorHAnsi" w:eastAsiaTheme="minorEastAsia" w:hAnsiTheme="minorHAnsi" w:cstheme="minorBidi"/>
        </w:rPr>
        <w:t>bi-directional MR</w:t>
      </w:r>
      <w:r w:rsidR="00AE6726" w:rsidRPr="00151816">
        <w:rPr>
          <w:rFonts w:eastAsia="Calibri"/>
          <w:color w:val="2B579A"/>
          <w:shd w:val="clear" w:color="auto" w:fill="E6E6E6"/>
        </w:rPr>
        <w:fldChar w:fldCharType="begin"/>
      </w:r>
      <w:r w:rsidR="00E277CD">
        <w:rPr>
          <w:rFonts w:ascii="Calibri" w:eastAsia="Calibri" w:hAnsi="Calibri" w:cs="Calibri"/>
          <w:color w:val="000000" w:themeColor="text1"/>
        </w:rPr>
        <w:instrText xml:space="preserve"> ADDIN ZOTERO_ITEM CSL_CITATION {"citationID":"61VUT6ZP","properties":{"formattedCitation":"\\super 24\\nosupersub{}","plainCitation":"24","noteIndex":0},"citationItems":[{"id":60,"uris":["http://zotero.org/users/local/ONYY32YX/items/4ZCW8474"],"uri":["http://zotero.org/users/local/ONYY32YX/items/4ZCW8474"],"itemData":{"id":60,"type":"article-journal","abstract":"CONTEXT: The assignment of direction and causality within networks of\nobservational associations is problematic outside randomized control\ntrials, and the presence of a causal relationship between body mass index\n(BMI) and C-reactive protein (CRP) is disputed. OBJECTIVE: Using\nreciprocal Mendelian randomization, we aim to assess the direction of\ncausality in relationships between BMI and CRP and to demonstrate this as\na promising analytical technique. PARTICIPANTS AND METHODS: The study was\nbased on a large, cross-sectional European study from Copenhagen, Denmark.\nGenetic associates of BMI (FTO(rs9939609)) and circulating CRP\n(CRP(rs3091244)) have been used to reexamine observational associations\nbetween them. RESULTS: Observational analyses showed a strong, positive\nassociation between circulating CRP and BMI (change in BMI for a doubling\nin log CRP of 1.03 kg m(-2) (95% confidence interval (95% CI): 1.00,\n1.07), P&lt;0.0001). Analysis using CRP(rs3091244) to re-estimate the causal\neffect of circulating CRP on BMI yielded null effects (change in BMI for a\ndoubling in log CRP of -0.24 kg m(-2) (95% CI: -0.58, 0.11), P=0.2). In\ncontrast, analysis using FTO(rs9939609) to assess the causal effect of BMI\non circulating CRP confirmed observational associations (ratio of\ngeometric means of CRP per s.d. increase in BMI 1.41 (95% CI: 1.10, 1.80),\nP=0.006). CONCLUSIONS: Taken together, these data suggest that the\nobserved association between circulating CRP and measured BMI is likely to\nbe driven by BMI, with CRP being a marker of elevated adiposity. More\ngenerally, the method of reciprocal randomization has general\napplicability in determining the direction of causation within\ninter-correlated networks of metabolic components.","container-title":"Int. J. Obes.","DOI":"10.1038/ijo.2010.137","ISSN":"0307-0565","issue":"2","page":"300-308","title":"C-reactive protein levels and body mass index: elucidating direction of causation through reciprocal Mendelian randomization","volume":"35","author":[{"family":"Timpson","given":"N J"},{"family":"Nordestgaard","given":"B G"},{"family":"Harbord","given":"R M"},{"family":"Zacho","given":"J"},{"family":"Frayling","given":"T M"},{"family":"Tybjærg-Hansen","given":"A"},{"family":"Smith","given":"G Davey"}],"issued":{"date-parts":[["2011",2]]}}}],"schema":"https://github.com/citation-style-language/schema/raw/master/csl-citation.json"} </w:instrText>
      </w:r>
      <w:r w:rsidR="00AE6726" w:rsidRPr="00151816">
        <w:rPr>
          <w:rFonts w:ascii="Calibri" w:eastAsia="Calibri" w:hAnsi="Calibri" w:cs="Calibri"/>
          <w:color w:val="000000" w:themeColor="text1"/>
          <w:shd w:val="clear" w:color="auto" w:fill="E6E6E6"/>
        </w:rPr>
        <w:fldChar w:fldCharType="separate"/>
      </w:r>
      <w:r w:rsidR="00DE553B" w:rsidRPr="00DE553B">
        <w:rPr>
          <w:rFonts w:ascii="Calibri" w:hAnsi="Calibri"/>
          <w:color w:val="000000"/>
          <w:vertAlign w:val="superscript"/>
        </w:rPr>
        <w:t>24</w:t>
      </w:r>
      <w:r w:rsidR="00AE6726" w:rsidRPr="00151816">
        <w:rPr>
          <w:rFonts w:eastAsia="Calibri"/>
          <w:color w:val="2B579A"/>
          <w:shd w:val="clear" w:color="auto" w:fill="E6E6E6"/>
        </w:rPr>
        <w:fldChar w:fldCharType="end"/>
      </w:r>
      <w:r w:rsidR="004E1E82" w:rsidRPr="002C2087">
        <w:rPr>
          <w:rFonts w:asciiTheme="minorHAnsi" w:eastAsiaTheme="minorEastAsia" w:hAnsiTheme="minorHAnsi" w:cstheme="minorBidi"/>
          <w:lang w:val="de-DE"/>
        </w:rPr>
        <w:t xml:space="preserve"> </w:t>
      </w:r>
      <w:r w:rsidR="001A1185">
        <w:rPr>
          <w:rFonts w:asciiTheme="minorHAnsi" w:eastAsiaTheme="minorEastAsia" w:hAnsiTheme="minorHAnsi" w:cstheme="minorBidi"/>
          <w:lang w:val="de-DE"/>
        </w:rPr>
        <w:t>and</w:t>
      </w:r>
      <w:r w:rsidR="00176720" w:rsidRPr="002C2087">
        <w:rPr>
          <w:rFonts w:asciiTheme="minorHAnsi" w:eastAsiaTheme="minorEastAsia" w:hAnsiTheme="minorHAnsi" w:cstheme="minorBidi"/>
          <w:lang w:val="de-DE"/>
        </w:rPr>
        <w:t xml:space="preserve"> Steiger filtering</w:t>
      </w:r>
      <w:r w:rsidR="004E1E82" w:rsidRPr="00151816">
        <w:rPr>
          <w:rFonts w:eastAsiaTheme="minorEastAsia"/>
          <w:color w:val="2B579A"/>
          <w:shd w:val="clear" w:color="auto" w:fill="E6E6E6"/>
        </w:rPr>
        <w:fldChar w:fldCharType="begin"/>
      </w:r>
      <w:r w:rsidR="00E277CD">
        <w:rPr>
          <w:rFonts w:asciiTheme="minorHAnsi" w:eastAsiaTheme="minorEastAsia" w:hAnsiTheme="minorHAnsi" w:cstheme="minorBidi"/>
          <w:lang w:val="de-DE"/>
        </w:rPr>
        <w:instrText xml:space="preserve"> ADDIN ZOTERO_ITEM CSL_CITATION {"citationID":"kDKJ6Xxp","properties":{"formattedCitation":"\\super 25\\nosupersub{}","plainCitation":"25","noteIndex":0},"citationItems":[{"id":"gQUzWErn/J1hWtAzQ","uris":["http://zotero.org/users/local/ONYY32YX/items/ZYGNIKCY"],"uri":["http://zotero.org/users/local/ONYY32YX/items/ZYGNIKCY"],"itemData":{"id":"dysZZkgI/rqKGq2SW","type":"article-journal","title":"Orienting the causal relationship between imprecisely measured traits using GWAS summary data","container-title":"PLoS Genet.","page":"e1007081","volume":"13","issue":"11","abstract":"Inference about the causal structure that induces correlations between two\ntraits can be achieved by combining genetic associations with a\nmediation-based approach, as is done in the causal inference test (CIT).\nHowever, we show that measurement error in the phenotypes can lead to the\nCIT inferring the wrong causal direction, and that increasing sample sizes\nhas the adverse effect of increasing confidence in the wrong answer. This\nproblem is likely to be general to other mediation-based approaches. Here\nwe introduce an extension to Mendelian randomisation, a method that uses\ngenetic associations in an instrumentation framework, that enables\ninference of the causal direction between traits, with some advantages.\nFirst, it can be performed using only summary level data from genome-wide\nassociation studies; second, it is less susceptible to bias in the\npresence of measurement error or unmeasured confounding. We apply the\nmethod to infer the causal direction between DNA methylation and gene\nexpression levels. Our results demonstrate that, in general, DNA\nmethylation is more likely to be the causal factor, but this result is\nhighly susceptible to bias induced by systematic differences in\nmeasurement error between the platforms, and by horizontal pleiotropy. We\nemphasise that, where possible, implementing MR and appropriate\nsensitivity analyses alongside other approaches such as CIT is important\nto triangulate reliable conclusions about causality.","DOI":"10.1371/journal.pgen.1007081","ISSN":"1553-7390","author":[{"family":"Hemani","given":"Gibran"},{"family":"Tilling","given":"Kate"},{"family":"Davey Smith","given":"George"}],"issued":{"date-parts":[["2017",11]]}}}],"schema":"https://github.com/citation-style-language/schema/raw/master/csl-citation.json"} </w:instrText>
      </w:r>
      <w:r w:rsidR="004E1E82" w:rsidRPr="00151816">
        <w:rPr>
          <w:rFonts w:asciiTheme="minorHAnsi" w:eastAsiaTheme="minorEastAsia" w:hAnsiTheme="minorHAnsi" w:cstheme="minorBidi"/>
          <w:color w:val="2B579A"/>
          <w:shd w:val="clear" w:color="auto" w:fill="E6E6E6"/>
        </w:rPr>
        <w:fldChar w:fldCharType="separate"/>
      </w:r>
      <w:r w:rsidR="00DE553B" w:rsidRPr="00DE553B">
        <w:rPr>
          <w:rFonts w:ascii="Calibri" w:hAnsiTheme="minorHAnsi"/>
          <w:vertAlign w:val="superscript"/>
        </w:rPr>
        <w:t>25</w:t>
      </w:r>
      <w:r w:rsidR="004E1E82" w:rsidRPr="00151816">
        <w:rPr>
          <w:rFonts w:eastAsiaTheme="minorEastAsia"/>
          <w:color w:val="2B579A"/>
          <w:shd w:val="clear" w:color="auto" w:fill="E6E6E6"/>
        </w:rPr>
        <w:fldChar w:fldCharType="end"/>
      </w:r>
      <w:r w:rsidR="00F31A0E" w:rsidRPr="002C2087">
        <w:rPr>
          <w:rFonts w:asciiTheme="minorHAnsi" w:eastAsiaTheme="minorEastAsia" w:hAnsiTheme="minorHAnsi" w:cstheme="minorBidi"/>
          <w:lang w:val="de-DE"/>
        </w:rPr>
        <w:t xml:space="preserve"> </w:t>
      </w:r>
      <w:r w:rsidR="00176720" w:rsidRPr="002C2087">
        <w:rPr>
          <w:rFonts w:asciiTheme="minorHAnsi" w:eastAsiaTheme="minorEastAsia" w:hAnsiTheme="minorHAnsi" w:cstheme="minorBidi"/>
          <w:lang w:val="de-DE"/>
        </w:rPr>
        <w:t>(</w:t>
      </w:r>
      <w:r w:rsidR="000319B4" w:rsidRPr="002C2087">
        <w:rPr>
          <w:rFonts w:asciiTheme="minorHAnsi" w:eastAsiaTheme="minorEastAsia" w:hAnsiTheme="minorHAnsi" w:cstheme="minorBidi"/>
          <w:b/>
          <w:bCs/>
          <w:lang w:val="de-DE"/>
        </w:rPr>
        <w:t xml:space="preserve">Online </w:t>
      </w:r>
      <w:r w:rsidR="00D67AB0" w:rsidRPr="002C2087">
        <w:rPr>
          <w:rFonts w:asciiTheme="minorHAnsi" w:eastAsiaTheme="minorEastAsia" w:hAnsiTheme="minorHAnsi" w:cstheme="minorBidi"/>
          <w:b/>
          <w:bCs/>
          <w:lang w:val="de-DE"/>
        </w:rPr>
        <w:t>Methods</w:t>
      </w:r>
      <w:r w:rsidR="006D7142" w:rsidRPr="002C2087">
        <w:rPr>
          <w:rFonts w:asciiTheme="minorHAnsi" w:eastAsiaTheme="minorEastAsia" w:hAnsiTheme="minorHAnsi" w:cstheme="minorBidi"/>
          <w:lang w:val="de-DE"/>
        </w:rPr>
        <w:t>:</w:t>
      </w:r>
      <w:r w:rsidR="00D67AB0" w:rsidRPr="002C2087">
        <w:rPr>
          <w:rFonts w:asciiTheme="minorHAnsi" w:eastAsiaTheme="minorEastAsia" w:hAnsiTheme="minorHAnsi" w:cstheme="minorBidi"/>
          <w:lang w:val="de-DE"/>
        </w:rPr>
        <w:t xml:space="preserve"> </w:t>
      </w:r>
      <w:r w:rsidR="00D67AB0" w:rsidRPr="002C2087">
        <w:rPr>
          <w:rFonts w:asciiTheme="minorHAnsi" w:eastAsiaTheme="minorEastAsia" w:hAnsiTheme="minorHAnsi" w:cstheme="minorBidi"/>
          <w:i/>
          <w:iCs/>
          <w:lang w:val="de-DE"/>
        </w:rPr>
        <w:t>Distinguishing causal effects from reverse causality</w:t>
      </w:r>
      <w:r w:rsidR="00176720" w:rsidRPr="002C2087">
        <w:rPr>
          <w:rFonts w:asciiTheme="minorHAnsi" w:eastAsiaTheme="minorEastAsia" w:hAnsiTheme="minorHAnsi" w:cstheme="minorBidi"/>
          <w:lang w:val="de-DE"/>
        </w:rPr>
        <w:t xml:space="preserve">). </w:t>
      </w:r>
      <w:r w:rsidR="00520177">
        <w:rPr>
          <w:rFonts w:asciiTheme="minorHAnsi" w:eastAsiaTheme="minorEastAsia" w:hAnsiTheme="minorHAnsi" w:cstheme="minorBidi"/>
        </w:rPr>
        <w:t>In general, w</w:t>
      </w:r>
      <w:r w:rsidR="00AF2B1C" w:rsidRPr="00151816">
        <w:rPr>
          <w:rFonts w:asciiTheme="minorHAnsi" w:eastAsiaTheme="minorEastAsia" w:hAnsiTheme="minorHAnsi" w:cstheme="minorBidi"/>
        </w:rPr>
        <w:t xml:space="preserve">e found </w:t>
      </w:r>
      <w:r w:rsidR="00D3695B">
        <w:rPr>
          <w:rFonts w:asciiTheme="minorHAnsi" w:eastAsiaTheme="minorEastAsia" w:hAnsiTheme="minorHAnsi" w:cstheme="minorBidi"/>
        </w:rPr>
        <w:t>little</w:t>
      </w:r>
      <w:r w:rsidR="009B6AD2" w:rsidRPr="00151816">
        <w:rPr>
          <w:rFonts w:asciiTheme="minorHAnsi" w:eastAsiaTheme="minorEastAsia" w:hAnsiTheme="minorHAnsi" w:cstheme="minorBidi"/>
        </w:rPr>
        <w:t xml:space="preserve"> evidence of reverse causality for </w:t>
      </w:r>
      <w:r w:rsidR="00E44BFF">
        <w:rPr>
          <w:rFonts w:asciiTheme="minorHAnsi" w:eastAsiaTheme="minorEastAsia" w:hAnsiTheme="minorHAnsi" w:cstheme="minorBidi"/>
        </w:rPr>
        <w:t xml:space="preserve">genetic predisposition to </w:t>
      </w:r>
      <w:r w:rsidR="009B6AD2" w:rsidRPr="00151816">
        <w:rPr>
          <w:rFonts w:asciiTheme="minorHAnsi" w:eastAsiaTheme="minorEastAsia" w:hAnsiTheme="minorHAnsi" w:cstheme="minorBidi"/>
        </w:rPr>
        <w:t>diseases on protein level changes</w:t>
      </w:r>
      <w:r w:rsidR="00CB6F03">
        <w:rPr>
          <w:rFonts w:asciiTheme="minorHAnsi" w:eastAsiaTheme="minorEastAsia" w:hAnsiTheme="minorHAnsi" w:cstheme="minorBidi"/>
        </w:rPr>
        <w:t xml:space="preserve"> </w:t>
      </w:r>
      <w:r w:rsidR="0091753A" w:rsidRPr="00663625">
        <w:rPr>
          <w:rFonts w:asciiTheme="minorHAnsi" w:eastAsiaTheme="minorEastAsia" w:hAnsiTheme="minorHAnsi" w:cstheme="minorBidi"/>
        </w:rPr>
        <w:t>(</w:t>
      </w:r>
      <w:r w:rsidR="00AD73F9">
        <w:rPr>
          <w:rFonts w:asciiTheme="minorHAnsi" w:eastAsiaTheme="minorEastAsia" w:hAnsiTheme="minorHAnsi" w:cstheme="minorBidi"/>
        </w:rPr>
        <w:t xml:space="preserve">more details in </w:t>
      </w:r>
      <w:r w:rsidR="009B6AD2" w:rsidRPr="00672087">
        <w:rPr>
          <w:rFonts w:asciiTheme="minorHAnsi" w:eastAsiaTheme="minorEastAsia" w:hAnsiTheme="minorHAnsi" w:cstheme="minorBidi"/>
          <w:b/>
        </w:rPr>
        <w:t>Supplementary Note</w:t>
      </w:r>
      <w:r w:rsidR="006E205D">
        <w:rPr>
          <w:rFonts w:asciiTheme="minorHAnsi" w:eastAsiaTheme="minorEastAsia" w:hAnsiTheme="minorHAnsi" w:cstheme="minorBidi"/>
          <w:b/>
        </w:rPr>
        <w:t>:</w:t>
      </w:r>
      <w:r w:rsidR="009B6AD2" w:rsidRPr="00672087">
        <w:rPr>
          <w:rFonts w:asciiTheme="minorHAnsi" w:eastAsiaTheme="minorEastAsia" w:hAnsiTheme="minorHAnsi" w:cstheme="minorBidi"/>
          <w:b/>
        </w:rPr>
        <w:t xml:space="preserve"> </w:t>
      </w:r>
      <w:r w:rsidR="00AD73F9" w:rsidRPr="00AD73F9">
        <w:rPr>
          <w:rFonts w:asciiTheme="minorHAnsi" w:eastAsiaTheme="minorEastAsia" w:hAnsiTheme="minorHAnsi" w:cstheme="minorBidi"/>
          <w:bCs/>
        </w:rPr>
        <w:t>Bi-directional MR and Steiger filtering results</w:t>
      </w:r>
      <w:r w:rsidR="00AD73F9">
        <w:rPr>
          <w:rFonts w:asciiTheme="minorHAnsi" w:eastAsiaTheme="minorEastAsia" w:hAnsiTheme="minorHAnsi" w:cstheme="minorBidi"/>
          <w:bCs/>
        </w:rPr>
        <w:t>;</w:t>
      </w:r>
      <w:r w:rsidR="006E205D" w:rsidRPr="006E205D">
        <w:rPr>
          <w:rFonts w:asciiTheme="minorHAnsi" w:eastAsiaTheme="minorEastAsia" w:hAnsiTheme="minorHAnsi" w:cstheme="minorBidi"/>
          <w:b/>
        </w:rPr>
        <w:t xml:space="preserve"> </w:t>
      </w:r>
      <w:r w:rsidR="00740121" w:rsidRPr="008C36B2">
        <w:rPr>
          <w:rFonts w:asciiTheme="minorHAnsi" w:eastAsiaTheme="minorEastAsia" w:hAnsiTheme="minorHAnsi" w:cstheme="minorBidi"/>
          <w:b/>
        </w:rPr>
        <w:t>Supplementary Data 1</w:t>
      </w:r>
      <w:r w:rsidR="006C06B4" w:rsidRPr="008C36B2">
        <w:rPr>
          <w:rFonts w:asciiTheme="minorHAnsi" w:eastAsiaTheme="minorEastAsia" w:hAnsiTheme="minorHAnsi" w:cstheme="minorBidi"/>
        </w:rPr>
        <w:t>).</w:t>
      </w:r>
      <w:r w:rsidR="001D0220">
        <w:rPr>
          <w:rFonts w:asciiTheme="minorHAnsi" w:eastAsiaTheme="minorEastAsia" w:hAnsiTheme="minorHAnsi" w:cstheme="minorBidi"/>
        </w:rPr>
        <w:t xml:space="preserve"> </w:t>
      </w:r>
    </w:p>
    <w:p w14:paraId="07D333EE" w14:textId="77777777" w:rsidR="00B74F32" w:rsidRPr="00B962E0" w:rsidRDefault="00B74F32" w:rsidP="00B74F32">
      <w:pPr>
        <w:jc w:val="both"/>
        <w:rPr>
          <w:rFonts w:asciiTheme="minorHAnsi" w:eastAsia="SimSun" w:hAnsiTheme="minorHAnsi" w:cstheme="minorHAnsi"/>
          <w:lang w:val="en-US"/>
        </w:rPr>
      </w:pPr>
    </w:p>
    <w:p w14:paraId="4F80F31C" w14:textId="2C7CD654" w:rsidR="00095E2A" w:rsidRDefault="006811BA" w:rsidP="00C70C93">
      <w:pPr>
        <w:pStyle w:val="Heading3"/>
        <w:jc w:val="both"/>
      </w:pPr>
      <w:r w:rsidRPr="00151816">
        <w:t>Drug target prioritisation</w:t>
      </w:r>
      <w:r w:rsidR="00D2133D" w:rsidRPr="00151816">
        <w:t xml:space="preserve"> and</w:t>
      </w:r>
      <w:r w:rsidR="00095E2A" w:rsidRPr="00151816">
        <w:t xml:space="preserve"> </w:t>
      </w:r>
      <w:r w:rsidR="00D17B62" w:rsidRPr="00151816">
        <w:t>reposition</w:t>
      </w:r>
      <w:r w:rsidRPr="00151816">
        <w:t>ing</w:t>
      </w:r>
      <w:r w:rsidR="001D6CF8" w:rsidRPr="00151816">
        <w:t xml:space="preserve"> </w:t>
      </w:r>
      <w:r w:rsidR="00FA0896" w:rsidRPr="00151816">
        <w:t>using phenome-wide MR</w:t>
      </w:r>
    </w:p>
    <w:p w14:paraId="3ACE969A" w14:textId="4E399457" w:rsidR="00EC6055" w:rsidRPr="00EA586A" w:rsidRDefault="00A25425" w:rsidP="00A45D02">
      <w:pPr>
        <w:jc w:val="both"/>
        <w:rPr>
          <w:rFonts w:asciiTheme="minorHAnsi" w:eastAsia="Calibri" w:hAnsiTheme="minorHAnsi" w:cstheme="minorBidi"/>
        </w:rPr>
      </w:pPr>
      <w:r w:rsidRPr="00151816">
        <w:rPr>
          <w:rFonts w:asciiTheme="minorHAnsi" w:eastAsiaTheme="minorEastAsia" w:hAnsiTheme="minorHAnsi" w:cstheme="minorBidi"/>
        </w:rPr>
        <w:t xml:space="preserve">Given that human proteins represent the major source of therapeutic targets, we sought to mine our results for </w:t>
      </w:r>
      <w:r w:rsidR="00106BE7" w:rsidRPr="00151816">
        <w:rPr>
          <w:rFonts w:asciiTheme="minorHAnsi" w:eastAsiaTheme="minorEastAsia" w:hAnsiTheme="minorHAnsi" w:cstheme="minorBidi"/>
        </w:rPr>
        <w:t xml:space="preserve">targets </w:t>
      </w:r>
      <w:r w:rsidRPr="00151816">
        <w:rPr>
          <w:rFonts w:asciiTheme="minorHAnsi" w:eastAsiaTheme="minorEastAsia" w:hAnsiTheme="minorHAnsi" w:cstheme="minorBidi"/>
        </w:rPr>
        <w:t xml:space="preserve">of </w:t>
      </w:r>
      <w:r w:rsidR="00106BE7" w:rsidRPr="00151816">
        <w:rPr>
          <w:rFonts w:asciiTheme="minorHAnsi" w:eastAsiaTheme="minorEastAsia" w:hAnsiTheme="minorHAnsi" w:cstheme="minorBidi"/>
        </w:rPr>
        <w:t xml:space="preserve">molecules already approved as treatments or in </w:t>
      </w:r>
      <w:r w:rsidR="003A331D" w:rsidRPr="00151816">
        <w:rPr>
          <w:rFonts w:asciiTheme="minorHAnsi" w:eastAsiaTheme="minorEastAsia" w:hAnsiTheme="minorHAnsi" w:cstheme="minorBidi"/>
        </w:rPr>
        <w:t xml:space="preserve">ongoing </w:t>
      </w:r>
      <w:r w:rsidR="00106BE7" w:rsidRPr="00151816">
        <w:rPr>
          <w:rFonts w:asciiTheme="minorHAnsi" w:eastAsiaTheme="minorEastAsia" w:hAnsiTheme="minorHAnsi" w:cstheme="minorBidi"/>
        </w:rPr>
        <w:t xml:space="preserve">clinical development. </w:t>
      </w:r>
      <w:r w:rsidR="004B28FB" w:rsidRPr="00151816">
        <w:rPr>
          <w:rFonts w:asciiTheme="minorHAnsi" w:eastAsiaTheme="minorEastAsia" w:hAnsiTheme="minorHAnsi" w:cstheme="minorBidi"/>
        </w:rPr>
        <w:t xml:space="preserve">We </w:t>
      </w:r>
      <w:r w:rsidR="00224CBF">
        <w:rPr>
          <w:rFonts w:asciiTheme="minorHAnsi" w:eastAsiaTheme="minorEastAsia" w:hAnsiTheme="minorHAnsi" w:cstheme="minorBidi"/>
        </w:rPr>
        <w:t>first</w:t>
      </w:r>
      <w:r w:rsidR="0025076F">
        <w:rPr>
          <w:rFonts w:asciiTheme="minorHAnsi" w:eastAsiaTheme="minorEastAsia" w:hAnsiTheme="minorHAnsi" w:cstheme="minorBidi"/>
        </w:rPr>
        <w:t xml:space="preserve"> </w:t>
      </w:r>
      <w:r w:rsidR="004B28FB" w:rsidRPr="00151816">
        <w:rPr>
          <w:rFonts w:asciiTheme="minorHAnsi" w:eastAsiaTheme="minorEastAsia" w:hAnsiTheme="minorHAnsi" w:cstheme="minorBidi"/>
        </w:rPr>
        <w:t>c</w:t>
      </w:r>
      <w:r w:rsidR="009D24AA" w:rsidRPr="00151816">
        <w:rPr>
          <w:rFonts w:asciiTheme="minorHAnsi" w:eastAsiaTheme="minorEastAsia" w:hAnsiTheme="minorHAnsi" w:cstheme="minorBidi"/>
        </w:rPr>
        <w:t>ompared</w:t>
      </w:r>
      <w:r w:rsidR="004B28FB" w:rsidRPr="00151816">
        <w:rPr>
          <w:rFonts w:asciiTheme="minorHAnsi" w:eastAsiaTheme="minorEastAsia" w:hAnsiTheme="minorHAnsi" w:cstheme="minorBidi"/>
        </w:rPr>
        <w:t xml:space="preserve"> MR findings </w:t>
      </w:r>
      <w:r w:rsidR="00804984" w:rsidRPr="00151816">
        <w:rPr>
          <w:rFonts w:asciiTheme="minorHAnsi" w:eastAsiaTheme="minorEastAsia" w:hAnsiTheme="minorHAnsi" w:cstheme="minorBidi"/>
        </w:rPr>
        <w:t xml:space="preserve">for 1002 </w:t>
      </w:r>
      <w:r w:rsidR="004B28FB" w:rsidRPr="00151816">
        <w:rPr>
          <w:rFonts w:asciiTheme="minorHAnsi" w:eastAsiaTheme="minorEastAsia" w:hAnsiTheme="minorHAnsi" w:cstheme="minorBidi"/>
        </w:rPr>
        <w:t xml:space="preserve">proteins </w:t>
      </w:r>
      <w:r w:rsidR="00990A55" w:rsidRPr="00151816">
        <w:rPr>
          <w:rFonts w:asciiTheme="minorHAnsi" w:eastAsiaTheme="minorEastAsia" w:hAnsiTheme="minorHAnsi" w:cstheme="minorBidi"/>
        </w:rPr>
        <w:t>against</w:t>
      </w:r>
      <w:r w:rsidR="004B28FB" w:rsidRPr="00151816">
        <w:rPr>
          <w:rFonts w:asciiTheme="minorHAnsi" w:eastAsiaTheme="minorEastAsia" w:hAnsiTheme="minorHAnsi" w:cstheme="minorBidi"/>
        </w:rPr>
        <w:t xml:space="preserve"> </w:t>
      </w:r>
      <w:r w:rsidR="00D5514A" w:rsidRPr="00151816">
        <w:rPr>
          <w:rFonts w:asciiTheme="minorHAnsi" w:eastAsiaTheme="minorEastAsia" w:hAnsiTheme="minorHAnsi" w:cstheme="minorBidi"/>
        </w:rPr>
        <w:t xml:space="preserve">225 </w:t>
      </w:r>
      <w:r w:rsidR="00C27420" w:rsidRPr="00151816">
        <w:rPr>
          <w:rFonts w:asciiTheme="minorHAnsi" w:eastAsiaTheme="minorEastAsia" w:hAnsiTheme="minorHAnsi" w:cstheme="minorBidi"/>
        </w:rPr>
        <w:t>phenotype</w:t>
      </w:r>
      <w:r w:rsidR="004B28FB" w:rsidRPr="00151816">
        <w:rPr>
          <w:rFonts w:asciiTheme="minorHAnsi" w:eastAsiaTheme="minorEastAsia" w:hAnsiTheme="minorHAnsi" w:cstheme="minorBidi"/>
        </w:rPr>
        <w:t xml:space="preserve">s with historic data on </w:t>
      </w:r>
      <w:r w:rsidR="00193696">
        <w:rPr>
          <w:rFonts w:asciiTheme="minorHAnsi" w:eastAsiaTheme="minorEastAsia" w:hAnsiTheme="minorHAnsi" w:cstheme="minorBidi"/>
        </w:rPr>
        <w:t>progression of</w:t>
      </w:r>
      <w:r w:rsidR="004B28FB" w:rsidRPr="00151816">
        <w:rPr>
          <w:rFonts w:asciiTheme="minorHAnsi" w:eastAsiaTheme="minorEastAsia" w:hAnsiTheme="minorHAnsi" w:cstheme="minorBidi"/>
        </w:rPr>
        <w:t xml:space="preserve"> target-indication pairs</w:t>
      </w:r>
      <w:r w:rsidR="00797E95" w:rsidRPr="00151816">
        <w:rPr>
          <w:rFonts w:asciiTheme="minorHAnsi" w:eastAsiaTheme="minorEastAsia" w:hAnsiTheme="minorHAnsi" w:cstheme="minorBidi"/>
        </w:rPr>
        <w:t xml:space="preserve"> in Citeline’s PharmaProjects</w:t>
      </w:r>
      <w:r w:rsidR="00BD23AF">
        <w:rPr>
          <w:rFonts w:asciiTheme="minorHAnsi" w:eastAsiaTheme="minorEastAsia" w:hAnsiTheme="minorHAnsi" w:cstheme="minorBidi"/>
        </w:rPr>
        <w:t xml:space="preserve"> (</w:t>
      </w:r>
      <w:r w:rsidR="00BD23AF" w:rsidRPr="00BD23AF">
        <w:rPr>
          <w:rFonts w:asciiTheme="minorHAnsi" w:eastAsiaTheme="minorEastAsia" w:hAnsiTheme="minorHAnsi" w:cstheme="minorBidi"/>
        </w:rPr>
        <w:t xml:space="preserve">downloaded </w:t>
      </w:r>
      <w:r w:rsidR="004F77A3">
        <w:rPr>
          <w:rFonts w:asciiTheme="minorHAnsi" w:eastAsiaTheme="minorEastAsia" w:hAnsiTheme="minorHAnsi" w:cstheme="minorBidi"/>
        </w:rPr>
        <w:t xml:space="preserve">on </w:t>
      </w:r>
      <w:r w:rsidR="00BD23AF">
        <w:rPr>
          <w:rFonts w:asciiTheme="minorHAnsi" w:eastAsiaTheme="minorEastAsia" w:hAnsiTheme="minorHAnsi" w:cstheme="minorBidi"/>
        </w:rPr>
        <w:t xml:space="preserve">the </w:t>
      </w:r>
      <w:r w:rsidR="00BD23AF" w:rsidRPr="00BD23AF">
        <w:rPr>
          <w:rFonts w:asciiTheme="minorHAnsi" w:eastAsiaTheme="minorEastAsia" w:hAnsiTheme="minorHAnsi" w:cstheme="minorBidi"/>
        </w:rPr>
        <w:t>9</w:t>
      </w:r>
      <w:r w:rsidR="00BD23AF" w:rsidRPr="00B32D1F">
        <w:rPr>
          <w:rFonts w:asciiTheme="minorHAnsi" w:eastAsiaTheme="minorEastAsia" w:hAnsiTheme="minorHAnsi" w:cstheme="minorBidi"/>
          <w:vertAlign w:val="superscript"/>
        </w:rPr>
        <w:t>th</w:t>
      </w:r>
      <w:r w:rsidR="00BD23AF">
        <w:rPr>
          <w:rFonts w:asciiTheme="minorHAnsi" w:eastAsiaTheme="minorEastAsia" w:hAnsiTheme="minorHAnsi" w:cstheme="minorBidi"/>
        </w:rPr>
        <w:t xml:space="preserve"> </w:t>
      </w:r>
      <w:r w:rsidR="00B32D1F">
        <w:rPr>
          <w:rFonts w:asciiTheme="minorHAnsi" w:eastAsiaTheme="minorEastAsia" w:hAnsiTheme="minorHAnsi" w:cstheme="minorBidi"/>
        </w:rPr>
        <w:t>of</w:t>
      </w:r>
      <w:r w:rsidR="00BD23AF" w:rsidRPr="00BD23AF">
        <w:rPr>
          <w:rFonts w:asciiTheme="minorHAnsi" w:eastAsiaTheme="minorEastAsia" w:hAnsiTheme="minorHAnsi" w:cstheme="minorBidi"/>
        </w:rPr>
        <w:t xml:space="preserve"> May 2018</w:t>
      </w:r>
      <w:r w:rsidR="00BD23AF">
        <w:rPr>
          <w:rFonts w:asciiTheme="minorHAnsi" w:eastAsiaTheme="minorEastAsia" w:hAnsiTheme="minorHAnsi" w:cstheme="minorBidi"/>
        </w:rPr>
        <w:t>)</w:t>
      </w:r>
      <w:r w:rsidR="00041B6A" w:rsidRPr="00151816">
        <w:rPr>
          <w:rFonts w:asciiTheme="minorHAnsi" w:eastAsiaTheme="minorEastAsia" w:hAnsiTheme="minorHAnsi" w:cstheme="minorBidi"/>
        </w:rPr>
        <w:t>.</w:t>
      </w:r>
      <w:r w:rsidR="009D24AA" w:rsidRPr="00151816">
        <w:rPr>
          <w:rFonts w:asciiTheme="minorHAnsi" w:eastAsiaTheme="minorEastAsia" w:hAnsiTheme="minorHAnsi" w:cstheme="minorBidi"/>
        </w:rPr>
        <w:t xml:space="preserve"> </w:t>
      </w:r>
      <w:r w:rsidR="005763FA" w:rsidRPr="00151816">
        <w:rPr>
          <w:rFonts w:asciiTheme="minorHAnsi" w:eastAsiaTheme="minorEastAsia" w:hAnsiTheme="minorHAnsi" w:cstheme="minorBidi"/>
        </w:rPr>
        <w:t xml:space="preserve">Of </w:t>
      </w:r>
      <w:r w:rsidR="00BE292F">
        <w:rPr>
          <w:rFonts w:asciiTheme="minorHAnsi" w:eastAsiaTheme="minorEastAsia" w:hAnsiTheme="minorHAnsi" w:cstheme="minorBidi"/>
        </w:rPr>
        <w:t>783</w:t>
      </w:r>
      <w:r w:rsidR="005763FA" w:rsidRPr="00151816">
        <w:rPr>
          <w:rFonts w:asciiTheme="minorHAnsi" w:eastAsiaTheme="minorEastAsia" w:hAnsiTheme="minorHAnsi" w:cstheme="minorBidi"/>
        </w:rPr>
        <w:t xml:space="preserve"> </w:t>
      </w:r>
      <w:r w:rsidR="00D738B4">
        <w:rPr>
          <w:rFonts w:asciiTheme="minorHAnsi" w:eastAsiaTheme="minorEastAsia" w:hAnsiTheme="minorHAnsi" w:cstheme="minorBidi"/>
        </w:rPr>
        <w:t xml:space="preserve">target-indication </w:t>
      </w:r>
      <w:r w:rsidR="005763FA" w:rsidRPr="00151816">
        <w:rPr>
          <w:rFonts w:asciiTheme="minorHAnsi" w:eastAsiaTheme="minorEastAsia" w:hAnsiTheme="minorHAnsi" w:cstheme="minorBidi"/>
        </w:rPr>
        <w:t xml:space="preserve">pairs </w:t>
      </w:r>
      <w:r w:rsidR="004F77A3">
        <w:rPr>
          <w:rFonts w:asciiTheme="minorHAnsi" w:eastAsiaTheme="minorEastAsia" w:hAnsiTheme="minorHAnsi" w:cstheme="minorBidi"/>
        </w:rPr>
        <w:t>with</w:t>
      </w:r>
      <w:r w:rsidR="004F77A3" w:rsidRPr="00151816">
        <w:rPr>
          <w:rFonts w:asciiTheme="minorHAnsi" w:eastAsiaTheme="minorEastAsia" w:hAnsiTheme="minorHAnsi" w:cstheme="minorBidi"/>
        </w:rPr>
        <w:t xml:space="preserve"> </w:t>
      </w:r>
      <w:r w:rsidR="003177BD" w:rsidRPr="00151816">
        <w:rPr>
          <w:rFonts w:asciiTheme="minorHAnsi" w:eastAsiaTheme="minorEastAsia" w:hAnsiTheme="minorHAnsi" w:cstheme="minorBidi"/>
        </w:rPr>
        <w:t>a</w:t>
      </w:r>
      <w:r w:rsidR="001A18E2">
        <w:rPr>
          <w:rFonts w:asciiTheme="minorHAnsi" w:eastAsiaTheme="minorEastAsia" w:hAnsiTheme="minorHAnsi" w:cstheme="minorBidi"/>
        </w:rPr>
        <w:t>n</w:t>
      </w:r>
      <w:r w:rsidR="003177BD" w:rsidRPr="00151816">
        <w:rPr>
          <w:rFonts w:asciiTheme="minorHAnsi" w:eastAsiaTheme="minorEastAsia" w:hAnsiTheme="minorHAnsi" w:cstheme="minorBidi"/>
        </w:rPr>
        <w:t xml:space="preserve"> </w:t>
      </w:r>
      <w:r w:rsidR="00B569BA">
        <w:rPr>
          <w:rFonts w:asciiTheme="minorHAnsi" w:eastAsiaTheme="minorEastAsia" w:hAnsiTheme="minorHAnsi" w:cstheme="minorBidi"/>
        </w:rPr>
        <w:t>instrument</w:t>
      </w:r>
      <w:r w:rsidR="00B569BA" w:rsidRPr="00151816">
        <w:rPr>
          <w:rFonts w:asciiTheme="minorHAnsi" w:eastAsiaTheme="minorEastAsia" w:hAnsiTheme="minorHAnsi" w:cstheme="minorBidi"/>
        </w:rPr>
        <w:t xml:space="preserve"> </w:t>
      </w:r>
      <w:r w:rsidR="003177BD" w:rsidRPr="00151816">
        <w:rPr>
          <w:rFonts w:asciiTheme="minorHAnsi" w:eastAsiaTheme="minorEastAsia" w:hAnsiTheme="minorHAnsi" w:cstheme="minorBidi"/>
        </w:rPr>
        <w:t xml:space="preserve">for the protein and </w:t>
      </w:r>
      <w:r w:rsidR="00F121D6">
        <w:rPr>
          <w:rFonts w:asciiTheme="minorHAnsi" w:eastAsiaTheme="minorEastAsia" w:hAnsiTheme="minorHAnsi" w:cstheme="minorBidi"/>
        </w:rPr>
        <w:t xml:space="preserve">association </w:t>
      </w:r>
      <w:r w:rsidR="00B748B6" w:rsidRPr="390B2256">
        <w:rPr>
          <w:rFonts w:asciiTheme="minorHAnsi" w:eastAsiaTheme="minorEastAsia" w:hAnsiTheme="minorHAnsi" w:cstheme="minorBidi"/>
        </w:rPr>
        <w:t>results</w:t>
      </w:r>
      <w:r w:rsidR="00F121D6">
        <w:rPr>
          <w:rFonts w:asciiTheme="minorHAnsi" w:eastAsiaTheme="minorEastAsia" w:hAnsiTheme="minorHAnsi" w:cstheme="minorBidi"/>
        </w:rPr>
        <w:t xml:space="preserve"> for</w:t>
      </w:r>
      <w:r w:rsidR="00105948">
        <w:rPr>
          <w:rFonts w:asciiTheme="minorHAnsi" w:eastAsiaTheme="minorEastAsia" w:hAnsiTheme="minorHAnsi" w:cstheme="minorBidi"/>
        </w:rPr>
        <w:t xml:space="preserve"> </w:t>
      </w:r>
      <w:r w:rsidR="003177BD" w:rsidRPr="00151816">
        <w:rPr>
          <w:rFonts w:asciiTheme="minorHAnsi" w:eastAsiaTheme="minorEastAsia" w:hAnsiTheme="minorHAnsi" w:cstheme="minorBidi"/>
        </w:rPr>
        <w:t>a phenotype similar to the indication for which the drug had been trialled</w:t>
      </w:r>
      <w:r w:rsidR="00D738B4">
        <w:rPr>
          <w:rFonts w:asciiTheme="minorHAnsi" w:eastAsiaTheme="minorEastAsia" w:hAnsiTheme="minorHAnsi" w:cstheme="minorBidi"/>
        </w:rPr>
        <w:t>,</w:t>
      </w:r>
      <w:r w:rsidR="003177BD" w:rsidRPr="00151816">
        <w:rPr>
          <w:rFonts w:asciiTheme="minorHAnsi" w:eastAsiaTheme="minorEastAsia" w:hAnsiTheme="minorHAnsi" w:cstheme="minorBidi"/>
        </w:rPr>
        <w:t xml:space="preserve"> </w:t>
      </w:r>
      <w:r w:rsidR="00814E31">
        <w:rPr>
          <w:rFonts w:asciiTheme="minorHAnsi" w:eastAsiaTheme="minorEastAsia" w:hAnsiTheme="minorHAnsi" w:cstheme="minorBidi"/>
        </w:rPr>
        <w:t>9.</w:t>
      </w:r>
      <w:r w:rsidR="00716856">
        <w:rPr>
          <w:rFonts w:asciiTheme="minorHAnsi" w:eastAsiaTheme="minorEastAsia" w:hAnsiTheme="minorHAnsi" w:cstheme="minorBidi"/>
        </w:rPr>
        <w:t>2</w:t>
      </w:r>
      <w:r w:rsidR="00AF612E">
        <w:rPr>
          <w:rFonts w:asciiTheme="minorHAnsi" w:eastAsiaTheme="minorEastAsia" w:hAnsiTheme="minorHAnsi" w:cstheme="minorBidi"/>
        </w:rPr>
        <w:t xml:space="preserve">% </w:t>
      </w:r>
      <w:r w:rsidR="00517A98">
        <w:rPr>
          <w:rFonts w:asciiTheme="minorHAnsi" w:eastAsiaTheme="minorEastAsia" w:hAnsiTheme="minorHAnsi" w:cstheme="minorBidi"/>
        </w:rPr>
        <w:t>(</w:t>
      </w:r>
      <w:r w:rsidR="00814E31">
        <w:rPr>
          <w:rFonts w:asciiTheme="minorHAnsi" w:eastAsiaTheme="minorEastAsia" w:hAnsiTheme="minorHAnsi" w:cstheme="minorBidi"/>
        </w:rPr>
        <w:t>7</w:t>
      </w:r>
      <w:r w:rsidR="00716856">
        <w:rPr>
          <w:rFonts w:asciiTheme="minorHAnsi" w:eastAsiaTheme="minorEastAsia" w:hAnsiTheme="minorHAnsi" w:cstheme="minorBidi"/>
        </w:rPr>
        <w:t>3</w:t>
      </w:r>
      <w:r w:rsidR="00814E31">
        <w:rPr>
          <w:rFonts w:asciiTheme="minorHAnsi" w:eastAsiaTheme="minorEastAsia" w:hAnsiTheme="minorHAnsi" w:cstheme="minorBidi"/>
        </w:rPr>
        <w:t xml:space="preserve"> pairs</w:t>
      </w:r>
      <w:r w:rsidR="00517A98">
        <w:rPr>
          <w:rFonts w:asciiTheme="minorHAnsi" w:eastAsiaTheme="minorEastAsia" w:hAnsiTheme="minorHAnsi" w:cstheme="minorBidi"/>
        </w:rPr>
        <w:t xml:space="preserve">) </w:t>
      </w:r>
      <w:r w:rsidR="002D7862">
        <w:rPr>
          <w:rFonts w:asciiTheme="minorHAnsi" w:eastAsiaTheme="minorEastAsia" w:hAnsiTheme="minorHAnsi" w:cstheme="minorBidi"/>
        </w:rPr>
        <w:t>had</w:t>
      </w:r>
      <w:r w:rsidR="003A3FC9">
        <w:rPr>
          <w:rFonts w:asciiTheme="minorHAnsi" w:eastAsiaTheme="minorEastAsia" w:hAnsiTheme="minorHAnsi" w:cstheme="minorBidi"/>
        </w:rPr>
        <w:t xml:space="preserve"> </w:t>
      </w:r>
      <w:r w:rsidR="004F77A3">
        <w:rPr>
          <w:rFonts w:asciiTheme="minorHAnsi" w:eastAsiaTheme="minorEastAsia" w:hAnsiTheme="minorHAnsi" w:cstheme="minorBidi"/>
        </w:rPr>
        <w:t xml:space="preserve">successful </w:t>
      </w:r>
      <w:r w:rsidR="00222DD7">
        <w:rPr>
          <w:rFonts w:asciiTheme="minorHAnsi" w:eastAsiaTheme="minorEastAsia" w:hAnsiTheme="minorHAnsi" w:cstheme="minorBidi"/>
        </w:rPr>
        <w:t>(</w:t>
      </w:r>
      <w:r w:rsidR="000C6A2B">
        <w:rPr>
          <w:rFonts w:asciiTheme="minorHAnsi" w:eastAsiaTheme="minorEastAsia" w:hAnsiTheme="minorHAnsi" w:cstheme="minorBidi"/>
        </w:rPr>
        <w:t>approved</w:t>
      </w:r>
      <w:r w:rsidR="00222DD7">
        <w:rPr>
          <w:rFonts w:asciiTheme="minorHAnsi" w:eastAsiaTheme="minorEastAsia" w:hAnsiTheme="minorHAnsi" w:cstheme="minorBidi"/>
        </w:rPr>
        <w:t>)</w:t>
      </w:r>
      <w:r w:rsidR="003A3FC9">
        <w:rPr>
          <w:rFonts w:asciiTheme="minorHAnsi" w:eastAsiaTheme="minorEastAsia" w:hAnsiTheme="minorHAnsi" w:cstheme="minorBidi"/>
        </w:rPr>
        <w:t xml:space="preserve"> </w:t>
      </w:r>
      <w:r w:rsidR="00C63261">
        <w:rPr>
          <w:rFonts w:asciiTheme="minorHAnsi" w:eastAsiaTheme="minorEastAsia" w:hAnsiTheme="minorHAnsi" w:cstheme="minorBidi"/>
        </w:rPr>
        <w:t>drugs</w:t>
      </w:r>
      <w:r w:rsidR="00517A98">
        <w:rPr>
          <w:rFonts w:asciiTheme="minorHAnsi" w:eastAsiaTheme="minorEastAsia" w:hAnsiTheme="minorHAnsi" w:cstheme="minorBidi"/>
        </w:rPr>
        <w:t xml:space="preserve">, </w:t>
      </w:r>
      <w:r w:rsidR="00716856">
        <w:rPr>
          <w:rFonts w:asciiTheme="minorHAnsi" w:eastAsiaTheme="minorEastAsia" w:hAnsiTheme="minorHAnsi" w:cstheme="minorBidi"/>
        </w:rPr>
        <w:t>69.1</w:t>
      </w:r>
      <w:r w:rsidR="00814E31">
        <w:rPr>
          <w:rFonts w:asciiTheme="minorHAnsi" w:eastAsiaTheme="minorEastAsia" w:hAnsiTheme="minorHAnsi" w:cstheme="minorBidi"/>
        </w:rPr>
        <w:t xml:space="preserve">% </w:t>
      </w:r>
      <w:r w:rsidR="002D7862">
        <w:rPr>
          <w:rFonts w:asciiTheme="minorHAnsi" w:eastAsiaTheme="minorEastAsia" w:hAnsiTheme="minorHAnsi" w:cstheme="minorBidi"/>
        </w:rPr>
        <w:t xml:space="preserve">had </w:t>
      </w:r>
      <w:r w:rsidR="00814E31">
        <w:rPr>
          <w:rFonts w:asciiTheme="minorHAnsi" w:eastAsiaTheme="minorEastAsia" w:hAnsiTheme="minorHAnsi" w:cstheme="minorBidi"/>
        </w:rPr>
        <w:t xml:space="preserve">failed </w:t>
      </w:r>
      <w:r w:rsidR="00C63261">
        <w:rPr>
          <w:rFonts w:asciiTheme="minorHAnsi" w:eastAsiaTheme="minorEastAsia" w:hAnsiTheme="minorHAnsi" w:cstheme="minorBidi"/>
        </w:rPr>
        <w:t>drugs</w:t>
      </w:r>
      <w:r w:rsidR="003A3FC9">
        <w:rPr>
          <w:rFonts w:asciiTheme="minorHAnsi" w:eastAsiaTheme="minorEastAsia" w:hAnsiTheme="minorHAnsi" w:cstheme="minorBidi"/>
        </w:rPr>
        <w:t xml:space="preserve"> </w:t>
      </w:r>
      <w:r w:rsidR="00814E31">
        <w:rPr>
          <w:rFonts w:asciiTheme="minorHAnsi" w:eastAsiaTheme="minorEastAsia" w:hAnsiTheme="minorHAnsi" w:cstheme="minorBidi"/>
        </w:rPr>
        <w:t>(</w:t>
      </w:r>
      <w:r w:rsidR="00B4610B">
        <w:rPr>
          <w:rFonts w:asciiTheme="minorHAnsi" w:eastAsiaTheme="minorEastAsia" w:hAnsiTheme="minorHAnsi" w:cstheme="minorBidi"/>
        </w:rPr>
        <w:t xml:space="preserve">including </w:t>
      </w:r>
      <w:r w:rsidR="009126B7">
        <w:rPr>
          <w:rFonts w:asciiTheme="minorHAnsi" w:eastAsiaTheme="minorEastAsia" w:hAnsiTheme="minorHAnsi" w:cstheme="minorBidi"/>
        </w:rPr>
        <w:t>195</w:t>
      </w:r>
      <w:r w:rsidR="00D94EE3">
        <w:rPr>
          <w:rFonts w:asciiTheme="minorHAnsi" w:eastAsiaTheme="minorEastAsia" w:hAnsiTheme="minorHAnsi" w:cstheme="minorBidi"/>
        </w:rPr>
        <w:t xml:space="preserve"> </w:t>
      </w:r>
      <w:r w:rsidR="00CE3290">
        <w:rPr>
          <w:rFonts w:asciiTheme="minorHAnsi" w:eastAsiaTheme="minorEastAsia" w:hAnsiTheme="minorHAnsi" w:cstheme="minorBidi"/>
        </w:rPr>
        <w:t xml:space="preserve">failed </w:t>
      </w:r>
      <w:r w:rsidR="00D33A75">
        <w:rPr>
          <w:rFonts w:asciiTheme="minorHAnsi" w:eastAsiaTheme="minorEastAsia" w:hAnsiTheme="minorHAnsi" w:cstheme="minorBidi"/>
        </w:rPr>
        <w:t>drugs</w:t>
      </w:r>
      <w:r w:rsidR="002D7862">
        <w:rPr>
          <w:rFonts w:asciiTheme="minorHAnsi" w:eastAsiaTheme="minorEastAsia" w:hAnsiTheme="minorHAnsi" w:cstheme="minorBidi"/>
        </w:rPr>
        <w:t xml:space="preserve"> </w:t>
      </w:r>
      <w:r w:rsidR="00197A54">
        <w:rPr>
          <w:rFonts w:asciiTheme="minorHAnsi" w:eastAsiaTheme="minorEastAsia" w:hAnsiTheme="minorHAnsi" w:cstheme="minorBidi"/>
        </w:rPr>
        <w:t xml:space="preserve">in </w:t>
      </w:r>
      <w:r w:rsidR="002D7862">
        <w:rPr>
          <w:rFonts w:asciiTheme="minorHAnsi" w:eastAsiaTheme="minorEastAsia" w:hAnsiTheme="minorHAnsi" w:cstheme="minorBidi"/>
        </w:rPr>
        <w:t>the</w:t>
      </w:r>
      <w:r w:rsidR="00D33A75">
        <w:rPr>
          <w:rFonts w:asciiTheme="minorHAnsi" w:eastAsiaTheme="minorEastAsia" w:hAnsiTheme="minorHAnsi" w:cstheme="minorBidi"/>
        </w:rPr>
        <w:t xml:space="preserve"> </w:t>
      </w:r>
      <w:r w:rsidR="00436E77">
        <w:rPr>
          <w:rFonts w:asciiTheme="minorHAnsi" w:eastAsiaTheme="minorEastAsia" w:hAnsiTheme="minorHAnsi" w:cstheme="minorBidi"/>
        </w:rPr>
        <w:t>clinical</w:t>
      </w:r>
      <w:r w:rsidR="007D1E3E">
        <w:rPr>
          <w:rFonts w:asciiTheme="minorHAnsi" w:eastAsiaTheme="minorEastAsia" w:hAnsiTheme="minorHAnsi" w:cstheme="minorBidi"/>
        </w:rPr>
        <w:t xml:space="preserve"> </w:t>
      </w:r>
      <w:r w:rsidR="00B4610B">
        <w:rPr>
          <w:rFonts w:asciiTheme="minorHAnsi" w:eastAsiaTheme="minorEastAsia" w:hAnsiTheme="minorHAnsi" w:cstheme="minorBidi"/>
        </w:rPr>
        <w:t>stage and</w:t>
      </w:r>
      <w:r w:rsidR="00436E77">
        <w:rPr>
          <w:rFonts w:asciiTheme="minorHAnsi" w:eastAsiaTheme="minorEastAsia" w:hAnsiTheme="minorHAnsi" w:cstheme="minorBidi"/>
        </w:rPr>
        <w:t xml:space="preserve"> </w:t>
      </w:r>
      <w:r w:rsidR="00B1477F">
        <w:rPr>
          <w:rFonts w:asciiTheme="minorHAnsi" w:eastAsiaTheme="minorEastAsia" w:hAnsiTheme="minorHAnsi" w:cstheme="minorBidi"/>
        </w:rPr>
        <w:t>354</w:t>
      </w:r>
      <w:r w:rsidR="00436E77">
        <w:rPr>
          <w:rFonts w:asciiTheme="minorHAnsi" w:eastAsiaTheme="minorEastAsia" w:hAnsiTheme="minorHAnsi" w:cstheme="minorBidi"/>
        </w:rPr>
        <w:t xml:space="preserve"> </w:t>
      </w:r>
      <w:r w:rsidR="00D33A75">
        <w:rPr>
          <w:rFonts w:asciiTheme="minorHAnsi" w:eastAsiaTheme="minorEastAsia" w:hAnsiTheme="minorHAnsi" w:cstheme="minorBidi"/>
        </w:rPr>
        <w:t>drugs</w:t>
      </w:r>
      <w:r w:rsidR="00702B04">
        <w:rPr>
          <w:rFonts w:asciiTheme="minorHAnsi" w:eastAsiaTheme="minorEastAsia" w:hAnsiTheme="minorHAnsi" w:cstheme="minorBidi"/>
        </w:rPr>
        <w:t xml:space="preserve"> </w:t>
      </w:r>
      <w:r w:rsidR="13BE99FB" w:rsidRPr="390B2256">
        <w:rPr>
          <w:rFonts w:asciiTheme="minorHAnsi" w:eastAsiaTheme="minorEastAsia" w:hAnsiTheme="minorHAnsi" w:cstheme="minorBidi"/>
        </w:rPr>
        <w:t xml:space="preserve">which </w:t>
      </w:r>
      <w:r w:rsidR="00B4610B">
        <w:rPr>
          <w:rFonts w:asciiTheme="minorHAnsi" w:eastAsiaTheme="minorEastAsia" w:hAnsiTheme="minorHAnsi" w:cstheme="minorBidi"/>
        </w:rPr>
        <w:t>failed in</w:t>
      </w:r>
      <w:r w:rsidR="00436E77">
        <w:rPr>
          <w:rFonts w:asciiTheme="minorHAnsi" w:eastAsiaTheme="minorEastAsia" w:hAnsiTheme="minorHAnsi" w:cstheme="minorBidi"/>
        </w:rPr>
        <w:t xml:space="preserve"> </w:t>
      </w:r>
      <w:r w:rsidR="00197A54">
        <w:rPr>
          <w:rFonts w:asciiTheme="minorHAnsi" w:eastAsiaTheme="minorEastAsia" w:hAnsiTheme="minorHAnsi" w:cstheme="minorBidi"/>
        </w:rPr>
        <w:t xml:space="preserve">the </w:t>
      </w:r>
      <w:r w:rsidR="00436E77">
        <w:rPr>
          <w:rFonts w:asciiTheme="minorHAnsi" w:eastAsiaTheme="minorEastAsia" w:hAnsiTheme="minorHAnsi" w:cstheme="minorBidi"/>
        </w:rPr>
        <w:t>p</w:t>
      </w:r>
      <w:r w:rsidR="00436E77" w:rsidRPr="00436E77">
        <w:rPr>
          <w:rFonts w:asciiTheme="minorHAnsi" w:eastAsiaTheme="minorEastAsia" w:hAnsiTheme="minorHAnsi" w:cstheme="minorBidi"/>
        </w:rPr>
        <w:t xml:space="preserve">reclinical </w:t>
      </w:r>
      <w:r w:rsidR="00B4610B">
        <w:rPr>
          <w:rFonts w:asciiTheme="minorHAnsi" w:eastAsiaTheme="minorEastAsia" w:hAnsiTheme="minorHAnsi" w:cstheme="minorBidi"/>
        </w:rPr>
        <w:t>stage</w:t>
      </w:r>
      <w:r w:rsidR="00814E31">
        <w:rPr>
          <w:rFonts w:asciiTheme="minorHAnsi" w:eastAsiaTheme="minorEastAsia" w:hAnsiTheme="minorHAnsi" w:cstheme="minorBidi"/>
        </w:rPr>
        <w:t>)</w:t>
      </w:r>
      <w:r w:rsidR="003C35FE">
        <w:rPr>
          <w:rFonts w:asciiTheme="minorHAnsi" w:eastAsiaTheme="minorEastAsia" w:hAnsiTheme="minorHAnsi" w:cstheme="minorBidi"/>
        </w:rPr>
        <w:t xml:space="preserve"> and 20.3% were </w:t>
      </w:r>
      <w:r w:rsidR="00D54B14" w:rsidRPr="3F3732F6">
        <w:rPr>
          <w:rFonts w:asciiTheme="minorHAnsi" w:eastAsiaTheme="minorEastAsia" w:hAnsiTheme="minorHAnsi" w:cstheme="minorBidi"/>
        </w:rPr>
        <w:t xml:space="preserve">for drugs still </w:t>
      </w:r>
      <w:r w:rsidR="00B748B6" w:rsidRPr="390B2256">
        <w:rPr>
          <w:rFonts w:asciiTheme="minorHAnsi" w:eastAsiaTheme="minorEastAsia" w:hAnsiTheme="minorHAnsi" w:cstheme="minorBidi"/>
        </w:rPr>
        <w:t>in</w:t>
      </w:r>
      <w:r w:rsidR="00D54B14" w:rsidRPr="3F3732F6">
        <w:rPr>
          <w:rFonts w:asciiTheme="minorHAnsi" w:eastAsiaTheme="minorEastAsia" w:hAnsiTheme="minorHAnsi" w:cstheme="minorBidi"/>
        </w:rPr>
        <w:t xml:space="preserve"> development</w:t>
      </w:r>
      <w:r w:rsidR="00702B04">
        <w:rPr>
          <w:rFonts w:asciiTheme="minorHAnsi" w:eastAsiaTheme="minorEastAsia" w:hAnsiTheme="minorHAnsi" w:cstheme="minorBidi"/>
        </w:rPr>
        <w:t xml:space="preserve"> (161 pairs). </w:t>
      </w:r>
      <w:r w:rsidR="001C2896">
        <w:rPr>
          <w:rFonts w:asciiTheme="minorHAnsi" w:eastAsiaTheme="minorEastAsia" w:hAnsiTheme="minorHAnsi" w:cstheme="minorBidi"/>
        </w:rPr>
        <w:t xml:space="preserve">The 268 pairs </w:t>
      </w:r>
      <w:r w:rsidR="003B2F43" w:rsidRPr="3F3732F6">
        <w:rPr>
          <w:rFonts w:asciiTheme="minorHAnsi" w:eastAsiaTheme="minorEastAsia" w:hAnsiTheme="minorHAnsi" w:cstheme="minorBidi"/>
        </w:rPr>
        <w:t xml:space="preserve">for </w:t>
      </w:r>
      <w:r w:rsidR="00197A54" w:rsidRPr="3F3732F6">
        <w:rPr>
          <w:rFonts w:asciiTheme="minorHAnsi" w:eastAsiaTheme="minorEastAsia" w:hAnsiTheme="minorHAnsi" w:cstheme="minorBidi"/>
        </w:rPr>
        <w:t xml:space="preserve">successful </w:t>
      </w:r>
      <w:r w:rsidR="000D5FE9" w:rsidRPr="3F3732F6">
        <w:rPr>
          <w:rFonts w:asciiTheme="minorHAnsi" w:eastAsiaTheme="minorEastAsia" w:hAnsiTheme="minorHAnsi" w:cstheme="minorBidi"/>
        </w:rPr>
        <w:t>(73)</w:t>
      </w:r>
      <w:r w:rsidR="003B2F43" w:rsidRPr="3F3732F6">
        <w:rPr>
          <w:rFonts w:asciiTheme="minorHAnsi" w:eastAsiaTheme="minorEastAsia" w:hAnsiTheme="minorHAnsi" w:cstheme="minorBidi"/>
        </w:rPr>
        <w:t xml:space="preserve"> </w:t>
      </w:r>
      <w:r w:rsidR="00990A55" w:rsidRPr="3F3732F6">
        <w:rPr>
          <w:rFonts w:asciiTheme="minorHAnsi" w:eastAsiaTheme="minorEastAsia" w:hAnsiTheme="minorHAnsi" w:cstheme="minorBidi"/>
        </w:rPr>
        <w:t xml:space="preserve">or </w:t>
      </w:r>
      <w:r w:rsidR="003B2F43" w:rsidRPr="3F3732F6">
        <w:rPr>
          <w:rFonts w:asciiTheme="minorHAnsi" w:eastAsiaTheme="minorEastAsia" w:hAnsiTheme="minorHAnsi" w:cstheme="minorBidi"/>
        </w:rPr>
        <w:t xml:space="preserve">failed </w:t>
      </w:r>
      <w:r w:rsidR="000D5FE9" w:rsidRPr="3F3732F6">
        <w:rPr>
          <w:rFonts w:asciiTheme="minorHAnsi" w:eastAsiaTheme="minorEastAsia" w:hAnsiTheme="minorHAnsi" w:cstheme="minorBidi"/>
        </w:rPr>
        <w:t xml:space="preserve">(195) </w:t>
      </w:r>
      <w:r w:rsidR="003B2F43" w:rsidRPr="3F3732F6">
        <w:rPr>
          <w:rFonts w:asciiTheme="minorHAnsi" w:eastAsiaTheme="minorEastAsia" w:hAnsiTheme="minorHAnsi" w:cstheme="minorBidi"/>
        </w:rPr>
        <w:t>drugs</w:t>
      </w:r>
      <w:r w:rsidR="00A83254" w:rsidRPr="3F3732F6">
        <w:rPr>
          <w:rFonts w:asciiTheme="minorHAnsi" w:eastAsiaTheme="minorEastAsia" w:hAnsiTheme="minorHAnsi" w:cstheme="minorBidi"/>
        </w:rPr>
        <w:t xml:space="preserve"> </w:t>
      </w:r>
      <w:r w:rsidR="006538B0">
        <w:rPr>
          <w:rFonts w:asciiTheme="minorHAnsi" w:eastAsiaTheme="minorEastAsia" w:hAnsiTheme="minorHAnsi" w:cstheme="minorBidi"/>
        </w:rPr>
        <w:t>were</w:t>
      </w:r>
      <w:r w:rsidR="00A95EB4">
        <w:rPr>
          <w:rFonts w:asciiTheme="minorHAnsi" w:eastAsiaTheme="minorEastAsia" w:hAnsiTheme="minorHAnsi" w:cstheme="minorBidi"/>
        </w:rPr>
        <w:t xml:space="preserve"> </w:t>
      </w:r>
      <w:r w:rsidR="009C37EC">
        <w:rPr>
          <w:rFonts w:asciiTheme="minorHAnsi" w:eastAsiaTheme="minorEastAsia" w:hAnsiTheme="minorHAnsi" w:cstheme="minorBidi"/>
        </w:rPr>
        <w:t>included in</w:t>
      </w:r>
      <w:r w:rsidR="006538B0">
        <w:rPr>
          <w:rFonts w:asciiTheme="minorHAnsi" w:eastAsiaTheme="minorEastAsia" w:hAnsiTheme="minorHAnsi" w:cstheme="minorBidi"/>
        </w:rPr>
        <w:t xml:space="preserve"> further </w:t>
      </w:r>
      <w:r w:rsidR="00A95EB4">
        <w:rPr>
          <w:rFonts w:asciiTheme="minorHAnsi" w:eastAsiaTheme="minorEastAsia" w:hAnsiTheme="minorHAnsi" w:cstheme="minorBidi"/>
        </w:rPr>
        <w:t xml:space="preserve">analyses </w:t>
      </w:r>
      <w:r w:rsidR="006538B0">
        <w:rPr>
          <w:rFonts w:asciiTheme="minorHAnsi" w:eastAsiaTheme="minorEastAsia" w:hAnsiTheme="minorHAnsi" w:cstheme="minorBidi"/>
        </w:rPr>
        <w:t>(</w:t>
      </w:r>
      <w:r w:rsidR="00A83254" w:rsidRPr="00151816">
        <w:rPr>
          <w:rFonts w:asciiTheme="minorHAnsi" w:eastAsiaTheme="minorEastAsia" w:hAnsiTheme="minorHAnsi" w:cstheme="minorBidi"/>
          <w:b/>
        </w:rPr>
        <w:t xml:space="preserve">Supplementary Table </w:t>
      </w:r>
      <w:r w:rsidR="00EC2640" w:rsidRPr="00151816">
        <w:rPr>
          <w:rFonts w:asciiTheme="minorHAnsi" w:eastAsiaTheme="minorEastAsia" w:hAnsiTheme="minorHAnsi" w:cstheme="minorBidi"/>
          <w:b/>
        </w:rPr>
        <w:t>1</w:t>
      </w:r>
      <w:r w:rsidR="004132D3">
        <w:rPr>
          <w:rFonts w:asciiTheme="minorHAnsi" w:eastAsiaTheme="minorEastAsia" w:hAnsiTheme="minorHAnsi" w:cstheme="minorBidi"/>
          <w:b/>
        </w:rPr>
        <w:t>8</w:t>
      </w:r>
      <w:r w:rsidR="00A83254" w:rsidRPr="00151816">
        <w:rPr>
          <w:rFonts w:asciiTheme="minorHAnsi" w:eastAsiaTheme="minorEastAsia" w:hAnsiTheme="minorHAnsi" w:cstheme="minorBidi"/>
        </w:rPr>
        <w:t>)</w:t>
      </w:r>
      <w:r w:rsidR="006538B0">
        <w:rPr>
          <w:rFonts w:asciiTheme="minorHAnsi" w:eastAsiaTheme="minorEastAsia" w:hAnsiTheme="minorHAnsi" w:cstheme="minorBidi"/>
        </w:rPr>
        <w:t>.</w:t>
      </w:r>
      <w:r w:rsidR="00A95EB4">
        <w:rPr>
          <w:rFonts w:asciiTheme="minorHAnsi" w:eastAsiaTheme="minorEastAsia" w:hAnsiTheme="minorHAnsi" w:cstheme="minorBidi"/>
        </w:rPr>
        <w:t xml:space="preserve"> </w:t>
      </w:r>
      <w:r w:rsidR="008C52F5">
        <w:rPr>
          <w:rFonts w:asciiTheme="minorHAnsi" w:eastAsiaTheme="minorEastAsia" w:hAnsiTheme="minorHAnsi" w:cstheme="minorBidi"/>
        </w:rPr>
        <w:t xml:space="preserve">We observed </w:t>
      </w:r>
      <w:r w:rsidR="006B0C94">
        <w:rPr>
          <w:rFonts w:asciiTheme="minorHAnsi" w:eastAsiaTheme="minorEastAsia" w:hAnsiTheme="minorHAnsi" w:cstheme="minorBidi"/>
        </w:rPr>
        <w:t>eight</w:t>
      </w:r>
      <w:r w:rsidR="00A13679">
        <w:rPr>
          <w:rFonts w:asciiTheme="minorHAnsi" w:eastAsiaTheme="minorEastAsia" w:hAnsiTheme="minorHAnsi" w:cstheme="minorBidi"/>
        </w:rPr>
        <w:t xml:space="preserve"> </w:t>
      </w:r>
      <w:r w:rsidR="751969C4" w:rsidRPr="01EB8908">
        <w:rPr>
          <w:rFonts w:asciiTheme="minorHAnsi" w:eastAsiaTheme="minorEastAsia" w:hAnsiTheme="minorHAnsi" w:cstheme="minorBidi"/>
        </w:rPr>
        <w:t>target</w:t>
      </w:r>
      <w:r w:rsidR="00BA70D7">
        <w:rPr>
          <w:rFonts w:asciiTheme="minorHAnsi" w:eastAsiaTheme="minorEastAsia" w:hAnsiTheme="minorHAnsi" w:cstheme="minorBidi"/>
        </w:rPr>
        <w:t xml:space="preserve">-indication pairs </w:t>
      </w:r>
      <w:r w:rsidR="006B0C94">
        <w:rPr>
          <w:rFonts w:asciiTheme="minorHAnsi" w:eastAsiaTheme="minorEastAsia" w:hAnsiTheme="minorHAnsi" w:cstheme="minorBidi"/>
        </w:rPr>
        <w:t>of</w:t>
      </w:r>
      <w:r w:rsidR="00054505">
        <w:rPr>
          <w:rFonts w:asciiTheme="minorHAnsi" w:eastAsiaTheme="minorEastAsia" w:hAnsiTheme="minorHAnsi" w:cstheme="minorBidi"/>
        </w:rPr>
        <w:t xml:space="preserve"> </w:t>
      </w:r>
      <w:r w:rsidR="00197A54">
        <w:rPr>
          <w:rFonts w:asciiTheme="minorHAnsi" w:eastAsiaTheme="minorEastAsia" w:hAnsiTheme="minorHAnsi" w:cstheme="minorBidi"/>
        </w:rPr>
        <w:t xml:space="preserve">successful </w:t>
      </w:r>
      <w:r w:rsidR="00054505">
        <w:rPr>
          <w:rFonts w:asciiTheme="minorHAnsi" w:eastAsiaTheme="minorEastAsia" w:hAnsiTheme="minorHAnsi" w:cstheme="minorBidi"/>
        </w:rPr>
        <w:t xml:space="preserve">drugs </w:t>
      </w:r>
      <w:r w:rsidR="008F4E8C">
        <w:rPr>
          <w:rFonts w:asciiTheme="minorHAnsi" w:eastAsiaTheme="minorEastAsia" w:hAnsiTheme="minorHAnsi" w:cstheme="minorBidi"/>
        </w:rPr>
        <w:t xml:space="preserve">with </w:t>
      </w:r>
      <w:r w:rsidR="003177BD" w:rsidRPr="3F3732F6">
        <w:rPr>
          <w:rFonts w:asciiTheme="minorHAnsi" w:eastAsiaTheme="minorEastAsia" w:hAnsiTheme="minorHAnsi" w:cstheme="minorBidi"/>
        </w:rPr>
        <w:t xml:space="preserve">MR </w:t>
      </w:r>
      <w:r w:rsidR="00990A55" w:rsidRPr="3F3732F6">
        <w:rPr>
          <w:rFonts w:asciiTheme="minorHAnsi" w:eastAsiaTheme="minorEastAsia" w:hAnsiTheme="minorHAnsi" w:cstheme="minorBidi"/>
        </w:rPr>
        <w:t xml:space="preserve">and colocalization </w:t>
      </w:r>
      <w:r w:rsidR="003177BD" w:rsidRPr="3F3732F6">
        <w:rPr>
          <w:rFonts w:asciiTheme="minorHAnsi" w:eastAsiaTheme="minorEastAsia" w:hAnsiTheme="minorHAnsi" w:cstheme="minorBidi"/>
        </w:rPr>
        <w:t>evidence</w:t>
      </w:r>
      <w:r w:rsidR="007F1AF1" w:rsidRPr="3F3732F6">
        <w:rPr>
          <w:rFonts w:asciiTheme="minorHAnsi" w:eastAsiaTheme="minorEastAsia" w:hAnsiTheme="minorHAnsi" w:cstheme="minorBidi"/>
        </w:rPr>
        <w:t xml:space="preserve"> </w:t>
      </w:r>
      <w:r w:rsidR="006B0C94" w:rsidRPr="3F3732F6">
        <w:rPr>
          <w:rFonts w:asciiTheme="minorHAnsi" w:eastAsiaTheme="minorEastAsia" w:hAnsiTheme="minorHAnsi" w:cstheme="minorBidi"/>
        </w:rPr>
        <w:t xml:space="preserve">of a potentially causal relationship between protein and disease </w:t>
      </w:r>
      <w:r w:rsidR="007F1AF1" w:rsidRPr="3F3732F6">
        <w:rPr>
          <w:rFonts w:asciiTheme="minorHAnsi" w:eastAsiaTheme="minorEastAsia" w:hAnsiTheme="minorHAnsi" w:cstheme="minorBidi"/>
        </w:rPr>
        <w:t>(</w:t>
      </w:r>
      <w:r w:rsidR="007F1AF1" w:rsidRPr="00151816">
        <w:rPr>
          <w:rFonts w:asciiTheme="minorHAnsi" w:eastAsiaTheme="minorEastAsia" w:hAnsiTheme="minorHAnsi" w:cstheme="minorBidi"/>
          <w:b/>
        </w:rPr>
        <w:t xml:space="preserve">Supplementary Table </w:t>
      </w:r>
      <w:r w:rsidR="004132D3">
        <w:rPr>
          <w:rFonts w:asciiTheme="minorHAnsi" w:eastAsiaTheme="minorEastAsia" w:hAnsiTheme="minorHAnsi" w:cstheme="minorBidi"/>
          <w:b/>
        </w:rPr>
        <w:t>19</w:t>
      </w:r>
      <w:r w:rsidR="007F1AF1" w:rsidRPr="3F3732F6">
        <w:rPr>
          <w:rFonts w:asciiTheme="minorHAnsi" w:eastAsiaTheme="minorEastAsia" w:hAnsiTheme="minorHAnsi" w:cstheme="minorBidi"/>
        </w:rPr>
        <w:t>)</w:t>
      </w:r>
      <w:r w:rsidR="006B0C94" w:rsidRPr="3F3732F6">
        <w:rPr>
          <w:rFonts w:asciiTheme="minorHAnsi" w:eastAsiaTheme="minorEastAsia" w:hAnsiTheme="minorHAnsi" w:cstheme="minorBidi"/>
        </w:rPr>
        <w:t>. After removing duplicate genetic evidence for related indications for the same therapy</w:t>
      </w:r>
      <w:r w:rsidR="00E5283F" w:rsidRPr="3F3732F6">
        <w:rPr>
          <w:rFonts w:asciiTheme="minorHAnsi" w:eastAsiaTheme="minorEastAsia" w:hAnsiTheme="minorHAnsi" w:cstheme="minorBidi"/>
        </w:rPr>
        <w:t xml:space="preserve"> </w:t>
      </w:r>
      <w:r w:rsidR="009B0B6B" w:rsidRPr="3F3732F6">
        <w:rPr>
          <w:rFonts w:asciiTheme="minorHAnsi" w:eastAsiaTheme="minorEastAsia" w:hAnsiTheme="minorHAnsi" w:cstheme="minorBidi"/>
        </w:rPr>
        <w:t>(</w:t>
      </w:r>
      <w:r w:rsidR="009F49E6" w:rsidRPr="001A1185">
        <w:rPr>
          <w:rFonts w:asciiTheme="minorHAnsi" w:eastAsiaTheme="minorEastAsia" w:hAnsiTheme="minorHAnsi" w:cstheme="minorBidi"/>
          <w:b/>
        </w:rPr>
        <w:t>Online Methods</w:t>
      </w:r>
      <w:r w:rsidR="009F49E6" w:rsidRPr="001A1185">
        <w:rPr>
          <w:rFonts w:asciiTheme="minorHAnsi" w:eastAsiaTheme="minorEastAsia" w:hAnsiTheme="minorHAnsi" w:cstheme="minorBidi"/>
        </w:rPr>
        <w:t xml:space="preserve">: </w:t>
      </w:r>
      <w:r w:rsidR="009F49E6" w:rsidRPr="001A1185">
        <w:rPr>
          <w:rFonts w:asciiTheme="minorHAnsi" w:eastAsiaTheme="minorEastAsia" w:hAnsiTheme="minorHAnsi" w:cstheme="minorBidi"/>
          <w:i/>
        </w:rPr>
        <w:t>Drug target validation and repositioning</w:t>
      </w:r>
      <w:r w:rsidR="009F49E6" w:rsidRPr="001A1185">
        <w:rPr>
          <w:rFonts w:asciiTheme="minorHAnsi" w:eastAsiaTheme="minorEastAsia" w:hAnsiTheme="minorHAnsi" w:cstheme="minorBidi"/>
        </w:rPr>
        <w:t>)</w:t>
      </w:r>
      <w:r w:rsidR="00E459EC" w:rsidRPr="001A1185">
        <w:rPr>
          <w:rFonts w:asciiTheme="minorHAnsi" w:eastAsiaTheme="minorEastAsia" w:hAnsiTheme="minorHAnsi" w:cstheme="minorBidi"/>
          <w:b/>
        </w:rPr>
        <w:t xml:space="preserve">, </w:t>
      </w:r>
      <w:r w:rsidR="00357242" w:rsidRPr="3F3732F6">
        <w:rPr>
          <w:rFonts w:asciiTheme="minorHAnsi" w:eastAsiaTheme="minorEastAsia" w:hAnsiTheme="minorHAnsi" w:cstheme="minorBidi"/>
        </w:rPr>
        <w:t>six</w:t>
      </w:r>
      <w:r w:rsidR="006B0C94" w:rsidRPr="3F3732F6">
        <w:rPr>
          <w:rFonts w:asciiTheme="minorHAnsi" w:eastAsiaTheme="minorEastAsia" w:hAnsiTheme="minorHAnsi" w:cstheme="minorBidi"/>
        </w:rPr>
        <w:t xml:space="preserve"> </w:t>
      </w:r>
      <w:r w:rsidR="00E91B68" w:rsidRPr="3F3732F6">
        <w:rPr>
          <w:rFonts w:asciiTheme="minorHAnsi" w:eastAsiaTheme="minorEastAsia" w:hAnsiTheme="minorHAnsi" w:cstheme="minorBidi"/>
        </w:rPr>
        <w:t>successful</w:t>
      </w:r>
      <w:r w:rsidR="00AE1143" w:rsidRPr="3F3732F6">
        <w:rPr>
          <w:rFonts w:asciiTheme="minorHAnsi" w:eastAsiaTheme="minorEastAsia" w:hAnsiTheme="minorHAnsi" w:cstheme="minorBidi"/>
        </w:rPr>
        <w:t xml:space="preserve"> drugs</w:t>
      </w:r>
      <w:r w:rsidR="006B0C94" w:rsidRPr="3F3732F6">
        <w:rPr>
          <w:rFonts w:asciiTheme="minorHAnsi" w:eastAsiaTheme="minorEastAsia" w:hAnsiTheme="minorHAnsi" w:cstheme="minorBidi"/>
        </w:rPr>
        <w:t xml:space="preserve"> </w:t>
      </w:r>
      <w:r w:rsidR="007D2039" w:rsidRPr="3F3732F6">
        <w:rPr>
          <w:rFonts w:asciiTheme="minorHAnsi" w:eastAsiaTheme="minorEastAsia" w:hAnsiTheme="minorHAnsi" w:cstheme="minorBidi"/>
        </w:rPr>
        <w:t>remained</w:t>
      </w:r>
      <w:r w:rsidR="00C5785A" w:rsidRPr="3F3732F6">
        <w:rPr>
          <w:rFonts w:asciiTheme="minorHAnsi" w:eastAsiaTheme="minorEastAsia" w:hAnsiTheme="minorHAnsi" w:cstheme="minorBidi"/>
        </w:rPr>
        <w:t xml:space="preserve"> from 214 pairs</w:t>
      </w:r>
      <w:r w:rsidR="006B0C94" w:rsidRPr="3F3732F6">
        <w:rPr>
          <w:rFonts w:asciiTheme="minorHAnsi" w:eastAsiaTheme="minorEastAsia" w:hAnsiTheme="minorHAnsi" w:cstheme="minorBidi"/>
        </w:rPr>
        <w:t xml:space="preserve"> (</w:t>
      </w:r>
      <w:r w:rsidR="008C0200" w:rsidRPr="001A1185">
        <w:rPr>
          <w:rFonts w:asciiTheme="minorHAnsi" w:eastAsiaTheme="minorEastAsia" w:hAnsiTheme="minorHAnsi" w:cstheme="minorBidi"/>
          <w:b/>
        </w:rPr>
        <w:t>Supplementary Table 20</w:t>
      </w:r>
      <w:r w:rsidR="006B0C94" w:rsidRPr="3F3732F6">
        <w:rPr>
          <w:rFonts w:asciiTheme="minorHAnsi" w:eastAsiaTheme="minorEastAsia" w:hAnsiTheme="minorHAnsi" w:cstheme="minorBidi"/>
        </w:rPr>
        <w:t xml:space="preserve">). </w:t>
      </w:r>
      <w:r w:rsidR="007F1AF1" w:rsidRPr="3F3732F6">
        <w:rPr>
          <w:rFonts w:asciiTheme="minorHAnsi" w:eastAsiaTheme="minorEastAsia" w:hAnsiTheme="minorHAnsi" w:cstheme="minorBidi"/>
        </w:rPr>
        <w:t xml:space="preserve">In addition to the PROC and IL6R </w:t>
      </w:r>
      <w:r w:rsidR="007F1AF1" w:rsidRPr="3F3732F6">
        <w:rPr>
          <w:rFonts w:asciiTheme="minorHAnsi" w:eastAsiaTheme="minorEastAsia" w:hAnsiTheme="minorHAnsi" w:cstheme="minorBidi"/>
        </w:rPr>
        <w:lastRenderedPageBreak/>
        <w:t xml:space="preserve">examples discussed earlier, we found </w:t>
      </w:r>
      <w:r w:rsidR="00B61FFA">
        <w:rPr>
          <w:rFonts w:asciiTheme="minorHAnsi" w:eastAsiaTheme="minorEastAsia" w:hAnsiTheme="minorHAnsi" w:cstheme="minorBidi"/>
        </w:rPr>
        <w:t>P</w:t>
      </w:r>
      <w:r w:rsidR="00B61FFA" w:rsidRPr="00CA24E7">
        <w:rPr>
          <w:rFonts w:asciiTheme="minorHAnsi" w:eastAsiaTheme="minorEastAsia" w:hAnsiTheme="minorHAnsi" w:cstheme="minorBidi"/>
        </w:rPr>
        <w:t>roprotein convertase subtilisin/kexin type 9</w:t>
      </w:r>
      <w:r w:rsidR="00B61FFA" w:rsidRPr="00151816">
        <w:rPr>
          <w:rFonts w:asciiTheme="minorHAnsi" w:eastAsiaTheme="minorEastAsia" w:hAnsiTheme="minorHAnsi" w:cstheme="minorBidi"/>
        </w:rPr>
        <w:t xml:space="preserve"> </w:t>
      </w:r>
      <w:r w:rsidR="00B61FFA">
        <w:rPr>
          <w:rFonts w:asciiTheme="minorHAnsi" w:eastAsiaTheme="minorEastAsia" w:hAnsiTheme="minorHAnsi" w:cstheme="minorBidi"/>
        </w:rPr>
        <w:t>(</w:t>
      </w:r>
      <w:r w:rsidR="00B61FFA" w:rsidRPr="00151816">
        <w:rPr>
          <w:rFonts w:asciiTheme="minorHAnsi" w:eastAsiaTheme="minorEastAsia" w:hAnsiTheme="minorHAnsi" w:cstheme="minorBidi"/>
        </w:rPr>
        <w:t>PCSK9</w:t>
      </w:r>
      <w:r w:rsidR="00B61FFA">
        <w:rPr>
          <w:rFonts w:asciiTheme="minorHAnsi" w:eastAsiaTheme="minorEastAsia" w:hAnsiTheme="minorHAnsi" w:cstheme="minorBidi"/>
        </w:rPr>
        <w:t>)</w:t>
      </w:r>
      <w:r w:rsidR="00B61FFA" w:rsidRPr="00151816">
        <w:rPr>
          <w:rFonts w:asciiTheme="minorHAnsi" w:eastAsiaTheme="minorEastAsia" w:hAnsiTheme="minorHAnsi" w:cstheme="minorBidi"/>
        </w:rPr>
        <w:t xml:space="preserve"> </w:t>
      </w:r>
      <w:r w:rsidR="00B61FFA">
        <w:rPr>
          <w:rFonts w:asciiTheme="minorHAnsi" w:eastAsiaTheme="minorEastAsia" w:hAnsiTheme="minorHAnsi" w:cstheme="minorBidi"/>
        </w:rPr>
        <w:t>(target for e</w:t>
      </w:r>
      <w:r w:rsidR="00B61FFA" w:rsidRPr="00151816">
        <w:rPr>
          <w:rFonts w:asciiTheme="minorHAnsi" w:eastAsiaTheme="minorEastAsia" w:hAnsiTheme="minorHAnsi" w:cstheme="minorBidi"/>
        </w:rPr>
        <w:t>volocumab)</w:t>
      </w:r>
      <w:r w:rsidR="00B61FFA" w:rsidRPr="00151816" w:rsidDel="00E94015">
        <w:rPr>
          <w:rFonts w:asciiTheme="minorHAnsi" w:eastAsiaTheme="minorEastAsia" w:hAnsiTheme="minorHAnsi" w:cstheme="minorBidi"/>
        </w:rPr>
        <w:t xml:space="preserve"> </w:t>
      </w:r>
      <w:r w:rsidR="00B61FFA" w:rsidRPr="00151816">
        <w:rPr>
          <w:rFonts w:asciiTheme="minorHAnsi" w:eastAsiaTheme="minorEastAsia" w:hAnsiTheme="minorHAnsi" w:cstheme="minorBidi"/>
        </w:rPr>
        <w:t xml:space="preserve">for hypercholesterolemia </w:t>
      </w:r>
      <w:r w:rsidR="00B61FFA" w:rsidRPr="3F3732F6">
        <w:rPr>
          <w:rFonts w:asciiTheme="minorHAnsi" w:eastAsiaTheme="minorEastAsia" w:hAnsiTheme="minorHAnsi" w:cstheme="minorBidi"/>
        </w:rPr>
        <w:t xml:space="preserve">and </w:t>
      </w:r>
      <w:r w:rsidR="001A1185" w:rsidRPr="3F3732F6">
        <w:rPr>
          <w:rFonts w:asciiTheme="minorHAnsi" w:eastAsiaTheme="minorEastAsia" w:hAnsiTheme="minorHAnsi" w:cstheme="minorBidi"/>
        </w:rPr>
        <w:t>hyperlipidaemia</w:t>
      </w:r>
      <w:r w:rsidR="00B61FFA" w:rsidRPr="00151816">
        <w:rPr>
          <w:rFonts w:asciiTheme="minorHAnsi" w:eastAsiaTheme="minorEastAsia" w:hAnsiTheme="minorHAnsi" w:cstheme="minorBidi"/>
        </w:rPr>
        <w:t xml:space="preserve">, </w:t>
      </w:r>
      <w:r w:rsidR="00B61FFA">
        <w:rPr>
          <w:rFonts w:asciiTheme="minorHAnsi" w:eastAsiaTheme="minorEastAsia" w:hAnsiTheme="minorHAnsi" w:cstheme="minorBidi"/>
        </w:rPr>
        <w:t>A</w:t>
      </w:r>
      <w:r w:rsidR="00B61FFA" w:rsidRPr="00151816">
        <w:rPr>
          <w:rFonts w:asciiTheme="minorHAnsi" w:eastAsiaTheme="minorEastAsia" w:hAnsiTheme="minorHAnsi" w:cstheme="minorBidi"/>
        </w:rPr>
        <w:t xml:space="preserve">ngiotensinogen (AGT) for hypertension, IL12B for psoriatic arthritis and psoriasis </w:t>
      </w:r>
      <w:r w:rsidR="00B61FFA" w:rsidRPr="3F3732F6">
        <w:rPr>
          <w:rFonts w:asciiTheme="minorHAnsi" w:eastAsiaTheme="minorEastAsia" w:hAnsiTheme="minorHAnsi" w:cstheme="minorBidi"/>
        </w:rPr>
        <w:t>and TNF Receptor Superfamily Member 11a (TNFRSF11A) for osteoporosis</w:t>
      </w:r>
      <w:r w:rsidR="003177BD" w:rsidRPr="3F3732F6">
        <w:rPr>
          <w:rFonts w:asciiTheme="minorHAnsi" w:eastAsiaTheme="minorEastAsia" w:hAnsiTheme="minorHAnsi" w:cstheme="minorBidi"/>
        </w:rPr>
        <w:t xml:space="preserve">. </w:t>
      </w:r>
      <w:r w:rsidR="008F41E6" w:rsidRPr="3F3732F6">
        <w:rPr>
          <w:rFonts w:asciiTheme="minorHAnsi" w:eastAsiaTheme="minorEastAsia" w:hAnsiTheme="minorHAnsi" w:cstheme="minorBidi"/>
        </w:rPr>
        <w:t xml:space="preserve">At each of these examples, </w:t>
      </w:r>
      <w:r w:rsidR="006B0C94" w:rsidRPr="3F3732F6">
        <w:rPr>
          <w:rFonts w:asciiTheme="minorHAnsi" w:eastAsiaTheme="minorEastAsia" w:hAnsiTheme="minorHAnsi" w:cstheme="minorBidi"/>
        </w:rPr>
        <w:t xml:space="preserve">the direction of effect between </w:t>
      </w:r>
      <w:r w:rsidR="0026214D" w:rsidRPr="3F3732F6">
        <w:rPr>
          <w:rFonts w:asciiTheme="minorHAnsi" w:eastAsiaTheme="minorEastAsia" w:hAnsiTheme="minorHAnsi" w:cstheme="minorBidi"/>
        </w:rPr>
        <w:t xml:space="preserve">circulating </w:t>
      </w:r>
      <w:r w:rsidR="006B0C94" w:rsidRPr="3F3732F6">
        <w:rPr>
          <w:rFonts w:asciiTheme="minorHAnsi" w:eastAsiaTheme="minorEastAsia" w:hAnsiTheme="minorHAnsi" w:cstheme="minorBidi"/>
        </w:rPr>
        <w:t>protein and disease risk was consistent with the therapeutic mechanism</w:t>
      </w:r>
      <w:r w:rsidR="00B748B6" w:rsidRPr="390B2256">
        <w:rPr>
          <w:rFonts w:asciiTheme="minorHAnsi" w:eastAsiaTheme="minorEastAsia" w:hAnsiTheme="minorHAnsi" w:cstheme="minorBidi"/>
        </w:rPr>
        <w:t>,</w:t>
      </w:r>
      <w:r w:rsidR="00C562CA" w:rsidRPr="3F3732F6">
        <w:rPr>
          <w:rFonts w:asciiTheme="minorHAnsi" w:eastAsiaTheme="minorEastAsia" w:hAnsiTheme="minorHAnsi" w:cstheme="minorBidi"/>
        </w:rPr>
        <w:t xml:space="preserve"> except IL6R and PROC</w:t>
      </w:r>
      <w:r w:rsidR="00B748B6" w:rsidRPr="390B2256">
        <w:rPr>
          <w:rFonts w:asciiTheme="minorHAnsi" w:eastAsiaTheme="minorEastAsia" w:hAnsiTheme="minorHAnsi" w:cstheme="minorBidi"/>
        </w:rPr>
        <w:t xml:space="preserve"> at first sight</w:t>
      </w:r>
      <w:r w:rsidR="006B0C94" w:rsidRPr="390B2256">
        <w:rPr>
          <w:rFonts w:asciiTheme="minorHAnsi" w:eastAsiaTheme="minorEastAsia" w:hAnsiTheme="minorHAnsi" w:cstheme="minorBidi"/>
        </w:rPr>
        <w:t>.</w:t>
      </w:r>
      <w:r w:rsidR="003E4679" w:rsidRPr="3F3732F6">
        <w:rPr>
          <w:rFonts w:asciiTheme="minorHAnsi" w:eastAsiaTheme="minorEastAsia" w:hAnsiTheme="minorHAnsi" w:cstheme="minorBidi"/>
        </w:rPr>
        <w:t xml:space="preserve"> </w:t>
      </w:r>
      <w:r w:rsidR="00DE32FC" w:rsidRPr="3F3732F6">
        <w:rPr>
          <w:rFonts w:asciiTheme="minorHAnsi" w:eastAsiaTheme="minorEastAsia" w:hAnsiTheme="minorHAnsi" w:cstheme="minorBidi"/>
        </w:rPr>
        <w:t>However, for IL6R</w:t>
      </w:r>
      <w:r w:rsidR="00DE32FC">
        <w:rPr>
          <w:rFonts w:asciiTheme="minorHAnsi" w:eastAsiaTheme="minorEastAsia" w:hAnsiTheme="minorHAnsi" w:cstheme="minorBidi"/>
        </w:rPr>
        <w:t xml:space="preserve"> and PROC</w:t>
      </w:r>
      <w:r w:rsidR="00DE32FC" w:rsidRPr="3F3732F6">
        <w:rPr>
          <w:rFonts w:asciiTheme="minorHAnsi" w:eastAsiaTheme="minorEastAsia" w:hAnsiTheme="minorHAnsi" w:cstheme="minorBidi"/>
        </w:rPr>
        <w:t>,</w:t>
      </w:r>
      <w:r w:rsidR="00DE32FC" w:rsidRPr="00DE32FC">
        <w:rPr>
          <w:rFonts w:asciiTheme="minorHAnsi" w:eastAsiaTheme="minorEastAsia" w:hAnsiTheme="minorHAnsi" w:cstheme="minorBidi"/>
        </w:rPr>
        <w:t xml:space="preserve"> the alleles associated with higher soluble protein levels have been shown to also lead to lower intracellular pathway activation</w:t>
      </w:r>
      <w:r w:rsidR="00021F4C">
        <w:rPr>
          <w:rFonts w:asciiTheme="minorHAnsi" w:eastAsiaTheme="minorEastAsia" w:hAnsiTheme="minorHAnsi" w:cstheme="minorBidi"/>
        </w:rPr>
        <w:fldChar w:fldCharType="begin"/>
      </w:r>
      <w:r w:rsidR="00E277CD">
        <w:rPr>
          <w:rFonts w:asciiTheme="minorHAnsi" w:eastAsiaTheme="minorEastAsia" w:hAnsiTheme="minorHAnsi" w:cstheme="minorBidi"/>
        </w:rPr>
        <w:instrText xml:space="preserve"> ADDIN ZOTERO_ITEM CSL_CITATION {"citationID":"GwZPnDTA","properties":{"formattedCitation":"\\super 36\\nosupersub{}","plainCitation":"36","noteIndex":0},"citationItems":[{"id":43264,"uris":["http://zotero.org/users/local/ONYY32YX/items/YYV9HA3K"],"uri":["http://zotero.org/users/local/ONYY32YX/items/YYV9HA3K"],"itemData":{"id":43264,"type":"article-journal","abstract":"Inflammation, which is directly regulated by interleukin-6 (IL-6) signaling, is implicated in the etiology of several chronic diseases. Although a common, non-synonymous variant in the IL-6 receptor gene (IL6R Asp358Ala; rs2228145 A&gt;C) is associated with the risk of several common diseases, with the 358Ala allele conferring protection from coronary heart disease (CHD), rheumatoid arthritis (RA), atrial fibrillation (AF), abdominal aortic aneurysm (AAA), and increased susceptibility to asthma, the variant's effect on IL-6 signaling is not known. Here we provide evidence for the association of this non-synonymous variant with the risk of type 1 diabetes (T1D) in two independent populations and confirm that rs2228145 is the major determinant of the concentration of circulating soluble IL-6R (sIL-6R) levels (34.6% increase in sIL-6R per copy of the minor allele 358Ala; rs2228145 [C]). To further investigate the molecular mechanism of this variant, we analyzed expression of IL-6R in peripheral blood mononuclear cells (PBMCs) in 128 volunteers from the Cambridge BioResource. We demonstrate that, although 358Ala increases transcription of the soluble IL6R isoform (P = 8.3×10⁻²²) and not the membrane-bound isoform, 358Ala reduces surface expression of IL-6R on CD4+ T cells and monocytes (up to 28% reduction per allele; P</w:instrText>
      </w:r>
      <w:r w:rsidR="00E277CD">
        <w:rPr>
          <w:rFonts w:asciiTheme="minorHAnsi" w:eastAsiaTheme="minorEastAsia" w:hAnsiTheme="minorHAnsi" w:cstheme="minorBidi" w:hint="eastAsia"/>
        </w:rPr>
        <w:instrText>≤</w:instrText>
      </w:r>
      <w:r w:rsidR="00E277CD">
        <w:rPr>
          <w:rFonts w:asciiTheme="minorHAnsi" w:eastAsiaTheme="minorEastAsia" w:hAnsiTheme="minorHAnsi" w:cstheme="minorBidi"/>
        </w:rPr>
        <w:instrText>5.6×10⁻²²). Importantly, reduced expression of membrane-bound IL-6R resulted in impaired IL-6 responsiveness, as measured by decreased phosphorylation of the transcription factors STAT3 and STAT1 following stimulation with IL-6 (P</w:instrText>
      </w:r>
      <w:r w:rsidR="00E277CD">
        <w:rPr>
          <w:rFonts w:asciiTheme="minorHAnsi" w:eastAsiaTheme="minorEastAsia" w:hAnsiTheme="minorHAnsi" w:cstheme="minorBidi" w:hint="eastAsia"/>
        </w:rPr>
        <w:instrText>≤</w:instrText>
      </w:r>
      <w:r w:rsidR="00E277CD">
        <w:rPr>
          <w:rFonts w:asciiTheme="minorHAnsi" w:eastAsiaTheme="minorEastAsia" w:hAnsiTheme="minorHAnsi" w:cstheme="minorBidi"/>
        </w:rPr>
        <w:instrText xml:space="preserve">5.2×10⁻⁷). Our findings elucidate the regulation of IL-6 signaling by IL-6R, which is causally relevant to several complex diseases, identify mechanisms for new approaches to target the IL-6/IL-6R axis, and anticipate differences in treatment response to IL-6 therapies based on this common IL6R variant.","container-title":"PLoS Genet.","DOI":"10.1371/journal.pgen.1003444","ISSN":"1553-7390","issue":"4","page":"e1003444","title":"Functional IL6R 358Ala allele impairs classical IL-6 receptor signaling and influences risk of diverse inflammatory diseases","volume":"9","author":[{"family":"Ferreira","given":"Ricardo C"},{"family":"Freitag","given":"Daniel F"},{"family":"Cutler","given":"Antony J"},{"family":"Howson","given":"Joanna M M"},{"family":"Rainbow","given":"Daniel B"},{"family":"Smyth","given":"Deborah J"},{"family":"Kaptoge","given":"Stephen"},{"family":"Clarke","given":"Pamela"},{"family":"Boreham","given":"Charlotte"},{"family":"Coulson","given":"Richard M"},{"family":"Pekalski","given":"Marcin L"},{"family":"Chen","given":"Wei-Min"},{"family":"Onengut-Gumuscu","given":"Suna"},{"family":"Rich","given":"Stephen S"},{"family":"Butterworth","given":"Adam S"},{"family":"Malarstig","given":"Anders"},{"family":"Danesh","given":"John"},{"family":"Todd","given":"John A"}],"issued":{"date-parts":[["2013",4]]}}}],"schema":"https://github.com/citation-style-language/schema/raw/master/csl-citation.json"} </w:instrText>
      </w:r>
      <w:r w:rsidR="00021F4C">
        <w:rPr>
          <w:rFonts w:asciiTheme="minorHAnsi" w:eastAsiaTheme="minorEastAsia" w:hAnsiTheme="minorHAnsi" w:cstheme="minorBidi"/>
        </w:rPr>
        <w:fldChar w:fldCharType="separate"/>
      </w:r>
      <w:r w:rsidR="00E277CD" w:rsidRPr="001A1185">
        <w:rPr>
          <w:rFonts w:ascii="Calibri" w:hAnsiTheme="minorHAnsi" w:cs="Calibri"/>
          <w:vertAlign w:val="superscript"/>
        </w:rPr>
        <w:t>36</w:t>
      </w:r>
      <w:r w:rsidR="00021F4C">
        <w:rPr>
          <w:rFonts w:asciiTheme="minorHAnsi" w:eastAsiaTheme="minorEastAsia" w:hAnsiTheme="minorHAnsi" w:cstheme="minorBidi"/>
        </w:rPr>
        <w:fldChar w:fldCharType="end"/>
      </w:r>
      <w:r w:rsidR="00AC5526" w:rsidRPr="001A1185">
        <w:rPr>
          <w:rFonts w:asciiTheme="minorHAnsi" w:eastAsiaTheme="minorEastAsia" w:hAnsiTheme="minorHAnsi" w:cstheme="minorBidi"/>
          <w:vertAlign w:val="superscript"/>
        </w:rPr>
        <w:t>,</w:t>
      </w:r>
      <w:r w:rsidR="00AC5526">
        <w:rPr>
          <w:rFonts w:asciiTheme="minorHAnsi" w:eastAsiaTheme="minorEastAsia" w:hAnsiTheme="minorHAnsi" w:cstheme="minorBidi"/>
        </w:rPr>
        <w:fldChar w:fldCharType="begin"/>
      </w:r>
      <w:r w:rsidR="00AC5526">
        <w:rPr>
          <w:rFonts w:asciiTheme="minorHAnsi" w:eastAsiaTheme="minorEastAsia" w:hAnsiTheme="minorHAnsi" w:cstheme="minorBidi"/>
        </w:rPr>
        <w:instrText xml:space="preserve"> ADDIN ZOTERO_ITEM CSL_CITATION {"citationID":"fpiKqikd","properties":{"formattedCitation":"\\super 37\\nosupersub{}","plainCitation":"37","noteIndex":0},"citationItems":[{"id":43265,"uris":["http://zotero.org/users/local/ONYY32YX/items/PR466L4C"],"uri":["http://zotero.org/users/local/ONYY32YX/items/PR466L4C"],"itemData":{"id":43265,"type":"article-journal","abstract":"Genome-wide association studies have identified many individual genetic\nloci associated with multiple complex traits and common diseases. There\nare, however, few examples where the molecular basis of such pleiotropy\nhas been elucidated. To address this challenge, we describe an integrative\napproach, focusing on the p.Ser219Gly (rs867186 A&gt;G) variant in the PROCR\ngene (encoding the endothelial protein C receptor, EPCR), which has been\nassociated with lower coronary artery disease (CAD) risk but higher venous\nthromboembolism (VTE) risk. In a phenome scan of 12 cardiometabolic\ndiseases and 24 molecular factors, we found that PROCR-219Gly associated\nwith higher plasma levels of zymogenic and activated protein C as well as\ncoagulation factor VII. Using statistical colocalization and Mendelian\nrandomization analyses, we uncovered shared genetic etiology across\nactivated protein C, factor VII, CAD and VTE, identifying p.S219G as the\nlikely causal variant at the locus. In a recall-by-genotype study of 52\nhealthy volunteers stratified by p.S219G, we detected 2.5-fold higher\nsoluble EPCR levels and 1.2-fold higher protein C levels in plasma per\neffect allele, suggesting the allele induces EPCR shedding from the\nmembrane of endothelial cells. Finally, in cell adhesion assays, we found\nthat increasing concentrations of activated protein C, but not soluble\nEPCR, reduced leukocyte-endothelial cell adhesion, a marker for vascular\ninflammation. These results support a role for protein C as a causal\nfactor in arterial and venous diseases, suggesting that PROCR-219Gly\nprotects against CAD through anti-inflammatory mechanisms while it\npromotes VTE risk through pro-thrombotic mechanisms. Overall, our study\nillustrates a multi-modal approach that can help reveal molecular\nunderpinnings of cross-disease associations.","container-title":"medRxiv","DOI":"10.1101/2020.03.16.20036822","title":"Elucidating mechanisms of genetic cross-disease associations: an integrative approach implicates protein C as a causal pathway in arterial and venous diseases","URL":"https://www.medrxiv.org/content/10.1101/2020.03.16.20036822v1.abstract","author":[{"family":"Stacey","given":"David"},{"family":"Chen","given":"Lingyan"},{"family":"Howson","given":"Joanna"},{"family":"Mason","given":"Amy M"},{"family":"Burgess","given":"Stephen"},{"family":"MacDonald","given":"Stephen"},{"family":"Langdown","given":"Jonathan"},{"family":"McKinney","given":"Harriett"},{"family":"Downes","given":"Kate"},{"family":"Farahi","given":"Neda"},{"family":"Peters","given":"James E"},{"family":"Basu","given":"Saonli"},{"family":"Pankow","given":"James S"},{"family":"Pankratz","given":"Nathan"},{"family":"Tang","given":"Weihong"},{"family":"Sabater-Lleal","given":"Maria"},{"family":"Vries","given":"Paul S","non-dropping-particle":"de"},{"family":"Smith","given":"Nicholas L"},{"literal":"CHARGE Hemostasis Working Group"},{"family":"Gelinas","given":"Amy D"},{"family":"Schneider","given":"Daniel J"},{"family":"Janjic","given":"Nebojsa"},{"family":"Summers","given":"Charlotte"},{"family":"Chilvers","given":"Edwin R"},{"family":"Danesh","given":"John"},{"family":"Paul","given":"Dirk S"}],"issued":{"date-parts":[["2020",3,20]]}}}],"schema":"https://github.com/citation-style-language/schema/raw/master/csl-citation.json"} </w:instrText>
      </w:r>
      <w:r w:rsidR="00AC5526">
        <w:rPr>
          <w:rFonts w:asciiTheme="minorHAnsi" w:eastAsiaTheme="minorEastAsia" w:hAnsiTheme="minorHAnsi" w:cstheme="minorBidi"/>
        </w:rPr>
        <w:fldChar w:fldCharType="separate"/>
      </w:r>
      <w:r w:rsidR="00AC5526" w:rsidRPr="001A1185">
        <w:rPr>
          <w:rFonts w:ascii="Calibri" w:hAnsiTheme="minorHAnsi" w:cs="Calibri"/>
          <w:vertAlign w:val="superscript"/>
        </w:rPr>
        <w:t>37</w:t>
      </w:r>
      <w:r w:rsidR="00AC5526">
        <w:rPr>
          <w:rFonts w:asciiTheme="minorHAnsi" w:eastAsiaTheme="minorEastAsia" w:hAnsiTheme="minorHAnsi" w:cstheme="minorBidi"/>
        </w:rPr>
        <w:fldChar w:fldCharType="end"/>
      </w:r>
      <w:r w:rsidR="00A017FC">
        <w:rPr>
          <w:rFonts w:asciiTheme="minorHAnsi" w:eastAsiaTheme="minorEastAsia" w:hAnsiTheme="minorHAnsi" w:cstheme="minorBidi"/>
        </w:rPr>
        <w:t>,</w:t>
      </w:r>
      <w:r w:rsidR="00021F4C">
        <w:rPr>
          <w:rFonts w:asciiTheme="minorHAnsi" w:eastAsiaTheme="minorEastAsia" w:hAnsiTheme="minorHAnsi" w:cstheme="minorBidi"/>
        </w:rPr>
        <w:t xml:space="preserve"> </w:t>
      </w:r>
      <w:r w:rsidR="00DE32FC" w:rsidRPr="00DE32FC">
        <w:rPr>
          <w:rFonts w:asciiTheme="minorHAnsi" w:eastAsiaTheme="minorEastAsia" w:hAnsiTheme="minorHAnsi" w:cstheme="minorBidi"/>
        </w:rPr>
        <w:t>indicating consistency of direction with the therapeutic approach. These examples highlight the importance of careful examination of the biological mechanisms underlying plasma pQTLs to enable translation.</w:t>
      </w:r>
      <w:r w:rsidR="00CE036D">
        <w:rPr>
          <w:rFonts w:asciiTheme="minorHAnsi" w:eastAsiaTheme="minorEastAsia" w:hAnsiTheme="minorHAnsi" w:cstheme="minorBidi"/>
        </w:rPr>
        <w:t xml:space="preserve"> </w:t>
      </w:r>
      <w:r w:rsidR="002A67CF" w:rsidRPr="3F3732F6">
        <w:rPr>
          <w:rFonts w:asciiTheme="minorHAnsi" w:eastAsiaTheme="minorEastAsia" w:hAnsiTheme="minorHAnsi" w:cstheme="minorBidi"/>
        </w:rPr>
        <w:t>Further removing</w:t>
      </w:r>
      <w:r w:rsidR="00AB0BDA" w:rsidRPr="3F3732F6">
        <w:rPr>
          <w:rFonts w:asciiTheme="minorHAnsi" w:eastAsiaTheme="minorEastAsia" w:hAnsiTheme="minorHAnsi" w:cstheme="minorBidi"/>
        </w:rPr>
        <w:t xml:space="preserve"> associations potentially driven by protein-altering variants</w:t>
      </w:r>
      <w:r w:rsidR="002A67CF" w:rsidRPr="3F3732F6">
        <w:rPr>
          <w:rFonts w:asciiTheme="minorHAnsi" w:eastAsiaTheme="minorEastAsia" w:hAnsiTheme="minorHAnsi" w:cstheme="minorBidi"/>
        </w:rPr>
        <w:t>,</w:t>
      </w:r>
      <w:r w:rsidR="00443A89" w:rsidRPr="3F3732F6">
        <w:rPr>
          <w:rFonts w:asciiTheme="minorHAnsi" w:eastAsiaTheme="minorEastAsia" w:hAnsiTheme="minorHAnsi" w:cstheme="minorBidi"/>
        </w:rPr>
        <w:t xml:space="preserve"> </w:t>
      </w:r>
      <w:r w:rsidR="008F41E6" w:rsidRPr="3F3732F6">
        <w:rPr>
          <w:rFonts w:asciiTheme="minorHAnsi" w:eastAsiaTheme="minorEastAsia" w:hAnsiTheme="minorHAnsi" w:cstheme="minorBidi"/>
        </w:rPr>
        <w:t xml:space="preserve">as well as </w:t>
      </w:r>
      <w:r w:rsidR="009B6B7A">
        <w:rPr>
          <w:rFonts w:asciiTheme="minorHAnsi" w:eastAsiaTheme="minorEastAsia" w:hAnsiTheme="minorHAnsi" w:cstheme="minorBidi"/>
        </w:rPr>
        <w:t>drugs</w:t>
      </w:r>
      <w:r w:rsidR="008F41E6" w:rsidRPr="3F3732F6">
        <w:rPr>
          <w:rFonts w:asciiTheme="minorHAnsi" w:eastAsiaTheme="minorEastAsia" w:hAnsiTheme="minorHAnsi" w:cstheme="minorBidi"/>
        </w:rPr>
        <w:t xml:space="preserve"> </w:t>
      </w:r>
      <w:r w:rsidR="00CD6C56" w:rsidRPr="390B2256">
        <w:rPr>
          <w:rFonts w:asciiTheme="minorHAnsi" w:eastAsiaTheme="minorEastAsia" w:hAnsiTheme="minorHAnsi" w:cstheme="minorBidi"/>
        </w:rPr>
        <w:t xml:space="preserve">which </w:t>
      </w:r>
      <w:r w:rsidR="008F41E6" w:rsidRPr="3F3732F6">
        <w:rPr>
          <w:rFonts w:asciiTheme="minorHAnsi" w:eastAsiaTheme="minorEastAsia" w:hAnsiTheme="minorHAnsi" w:cstheme="minorBidi"/>
        </w:rPr>
        <w:t>w</w:t>
      </w:r>
      <w:r w:rsidR="00067713">
        <w:rPr>
          <w:rFonts w:asciiTheme="minorHAnsi" w:eastAsiaTheme="minorEastAsia" w:hAnsiTheme="minorHAnsi" w:cstheme="minorBidi"/>
        </w:rPr>
        <w:t>ere</w:t>
      </w:r>
      <w:r w:rsidR="008F41E6" w:rsidRPr="3F3732F6">
        <w:rPr>
          <w:rFonts w:asciiTheme="minorHAnsi" w:eastAsiaTheme="minorEastAsia" w:hAnsiTheme="minorHAnsi" w:cstheme="minorBidi"/>
        </w:rPr>
        <w:t xml:space="preserve"> in large part motivated by genetic evidence</w:t>
      </w:r>
      <w:r w:rsidR="00C2583D">
        <w:rPr>
          <w:rFonts w:asciiTheme="minorHAnsi" w:eastAsiaTheme="minorEastAsia" w:hAnsiTheme="minorHAnsi" w:cstheme="minorBidi"/>
        </w:rPr>
        <w:t xml:space="preserve"> (e.g. </w:t>
      </w:r>
      <w:r w:rsidR="003E66B6">
        <w:rPr>
          <w:rFonts w:asciiTheme="minorHAnsi" w:eastAsiaTheme="minorEastAsia" w:hAnsiTheme="minorHAnsi" w:cstheme="minorBidi"/>
        </w:rPr>
        <w:t>PCSK9</w:t>
      </w:r>
      <w:r w:rsidR="00AD4BED">
        <w:rPr>
          <w:rFonts w:asciiTheme="minorHAnsi" w:eastAsiaTheme="minorEastAsia" w:hAnsiTheme="minorHAnsi" w:cstheme="minorBidi"/>
        </w:rPr>
        <w:t xml:space="preserve"> </w:t>
      </w:r>
      <w:r w:rsidR="00C91544">
        <w:rPr>
          <w:rFonts w:asciiTheme="minorHAnsi" w:eastAsiaTheme="minorEastAsia" w:hAnsiTheme="minorHAnsi" w:cstheme="minorBidi"/>
        </w:rPr>
        <w:t>fit</w:t>
      </w:r>
      <w:r w:rsidR="00022808">
        <w:rPr>
          <w:rFonts w:asciiTheme="minorHAnsi" w:eastAsiaTheme="minorEastAsia" w:hAnsiTheme="minorHAnsi" w:cstheme="minorBidi"/>
        </w:rPr>
        <w:t>s</w:t>
      </w:r>
      <w:r w:rsidR="00C91544">
        <w:rPr>
          <w:rFonts w:asciiTheme="minorHAnsi" w:eastAsiaTheme="minorEastAsia" w:hAnsiTheme="minorHAnsi" w:cstheme="minorBidi"/>
        </w:rPr>
        <w:t xml:space="preserve"> both</w:t>
      </w:r>
      <w:r w:rsidR="00022808">
        <w:rPr>
          <w:rFonts w:asciiTheme="minorHAnsi" w:eastAsiaTheme="minorEastAsia" w:hAnsiTheme="minorHAnsi" w:cstheme="minorBidi"/>
        </w:rPr>
        <w:t xml:space="preserve"> exclusion criteria</w:t>
      </w:r>
      <w:r w:rsidR="00C2583D">
        <w:rPr>
          <w:rFonts w:asciiTheme="minorHAnsi" w:eastAsiaTheme="minorEastAsia" w:hAnsiTheme="minorHAnsi" w:cstheme="minorBidi"/>
        </w:rPr>
        <w:t>)</w:t>
      </w:r>
      <w:r w:rsidR="008F41E6" w:rsidRPr="3F3732F6">
        <w:rPr>
          <w:rFonts w:asciiTheme="minorHAnsi" w:eastAsiaTheme="minorEastAsia" w:hAnsiTheme="minorHAnsi" w:cstheme="minorBidi"/>
        </w:rPr>
        <w:t xml:space="preserve">, </w:t>
      </w:r>
      <w:r w:rsidR="008F41E6">
        <w:rPr>
          <w:rFonts w:asciiTheme="minorHAnsi" w:eastAsiaTheme="minorEastAsia" w:hAnsiTheme="minorHAnsi" w:cstheme="minorHAnsi"/>
        </w:rPr>
        <w:t>comparisons of</w:t>
      </w:r>
      <w:r w:rsidR="00C23CC2" w:rsidRPr="00847D02">
        <w:rPr>
          <w:rFonts w:asciiTheme="minorHAnsi" w:eastAsiaTheme="minorEastAsia" w:hAnsiTheme="minorHAnsi" w:cstheme="minorHAnsi"/>
        </w:rPr>
        <w:t xml:space="preserve"> the </w:t>
      </w:r>
      <w:r w:rsidR="003E1061" w:rsidRPr="00847D02">
        <w:rPr>
          <w:rFonts w:asciiTheme="minorHAnsi" w:eastAsiaTheme="minorEastAsia" w:hAnsiTheme="minorHAnsi" w:cstheme="minorHAnsi"/>
        </w:rPr>
        <w:t>remaining 19</w:t>
      </w:r>
      <w:r w:rsidR="002474A7">
        <w:rPr>
          <w:rFonts w:asciiTheme="minorHAnsi" w:eastAsiaTheme="minorEastAsia" w:hAnsiTheme="minorHAnsi" w:cstheme="minorHAnsi"/>
        </w:rPr>
        <w:t>1</w:t>
      </w:r>
      <w:r w:rsidR="003E1061" w:rsidRPr="00847D02">
        <w:rPr>
          <w:rFonts w:asciiTheme="minorHAnsi" w:eastAsiaTheme="minorEastAsia" w:hAnsiTheme="minorHAnsi" w:cstheme="minorHAnsi"/>
        </w:rPr>
        <w:t xml:space="preserve"> pairs</w:t>
      </w:r>
      <w:r w:rsidR="0001726D" w:rsidRPr="00847D02">
        <w:rPr>
          <w:rFonts w:asciiTheme="minorHAnsi" w:eastAsiaTheme="minorEastAsia" w:hAnsiTheme="minorHAnsi" w:cstheme="minorHAnsi"/>
        </w:rPr>
        <w:t xml:space="preserve"> indicated </w:t>
      </w:r>
      <w:r w:rsidR="00557E19" w:rsidRPr="00847D02">
        <w:rPr>
          <w:rFonts w:asciiTheme="minorHAnsi" w:eastAsiaTheme="minorEastAsia" w:hAnsiTheme="minorHAnsi" w:cstheme="minorHAnsi"/>
        </w:rPr>
        <w:t xml:space="preserve">that protein-phenotype associations with MR and colocalization evidence </w:t>
      </w:r>
      <w:r w:rsidR="00E042CE">
        <w:rPr>
          <w:rFonts w:asciiTheme="minorHAnsi" w:eastAsiaTheme="minorEastAsia" w:hAnsiTheme="minorHAnsi" w:cstheme="minorHAnsi"/>
        </w:rPr>
        <w:t xml:space="preserve">remained </w:t>
      </w:r>
      <w:r w:rsidR="00557E19" w:rsidRPr="00847D02">
        <w:rPr>
          <w:rFonts w:asciiTheme="minorHAnsi" w:eastAsiaTheme="minorEastAsia" w:hAnsiTheme="minorHAnsi" w:cstheme="minorHAnsi"/>
        </w:rPr>
        <w:t xml:space="preserve"> more likely to</w:t>
      </w:r>
      <w:r w:rsidR="00B84FE0">
        <w:rPr>
          <w:rFonts w:asciiTheme="minorHAnsi" w:eastAsiaTheme="minorEastAsia" w:hAnsiTheme="minorHAnsi" w:cstheme="minorHAnsi"/>
        </w:rPr>
        <w:t xml:space="preserve"> </w:t>
      </w:r>
      <w:r w:rsidR="008F41E6">
        <w:rPr>
          <w:rFonts w:asciiTheme="minorHAnsi" w:eastAsiaTheme="minorEastAsia" w:hAnsiTheme="minorHAnsi" w:cstheme="minorBidi"/>
        </w:rPr>
        <w:t xml:space="preserve">become </w:t>
      </w:r>
      <w:r w:rsidR="00557E19" w:rsidRPr="00847D02">
        <w:rPr>
          <w:rFonts w:asciiTheme="minorHAnsi" w:eastAsiaTheme="minorEastAsia" w:hAnsiTheme="minorHAnsi" w:cstheme="minorHAnsi"/>
        </w:rPr>
        <w:t>successful</w:t>
      </w:r>
      <w:r w:rsidR="008F41E6">
        <w:rPr>
          <w:rFonts w:asciiTheme="minorHAnsi" w:eastAsiaTheme="minorEastAsia" w:hAnsiTheme="minorHAnsi" w:cstheme="minorHAnsi"/>
        </w:rPr>
        <w:t xml:space="preserve"> target-indication pairs</w:t>
      </w:r>
      <w:r w:rsidR="00557E19" w:rsidRPr="00847D02">
        <w:rPr>
          <w:rFonts w:asciiTheme="minorHAnsi" w:eastAsiaTheme="minorEastAsia" w:hAnsiTheme="minorHAnsi" w:cstheme="minorHAnsi"/>
        </w:rPr>
        <w:t xml:space="preserve"> </w:t>
      </w:r>
      <w:r w:rsidR="00EE6DEB" w:rsidRPr="00847D02">
        <w:rPr>
          <w:rFonts w:asciiTheme="minorHAnsi" w:eastAsiaTheme="minorEastAsia" w:hAnsiTheme="minorHAnsi" w:cstheme="minorHAnsi"/>
        </w:rPr>
        <w:t>(</w:t>
      </w:r>
      <w:r w:rsidR="0096051A" w:rsidRPr="00847D02">
        <w:rPr>
          <w:rFonts w:asciiTheme="minorHAnsi" w:eastAsiaTheme="minorEastAsia" w:hAnsiTheme="minorHAnsi" w:cstheme="minorHAnsi"/>
          <w:b/>
        </w:rPr>
        <w:t>Table 1</w:t>
      </w:r>
      <w:r w:rsidR="00B6596A" w:rsidRPr="00847D02">
        <w:rPr>
          <w:rFonts w:asciiTheme="minorHAnsi" w:eastAsiaTheme="minorEastAsia" w:hAnsiTheme="minorHAnsi" w:cstheme="minorHAnsi"/>
        </w:rPr>
        <w:t>)</w:t>
      </w:r>
      <w:r w:rsidR="009065EF" w:rsidRPr="00847D02">
        <w:rPr>
          <w:rFonts w:asciiTheme="minorHAnsi" w:eastAsiaTheme="minorEastAsia" w:hAnsiTheme="minorHAnsi" w:cstheme="minorHAnsi"/>
        </w:rPr>
        <w:t>.</w:t>
      </w:r>
      <w:r w:rsidR="009065EF">
        <w:rPr>
          <w:rFonts w:asciiTheme="minorHAnsi" w:eastAsiaTheme="minorEastAsia" w:hAnsiTheme="minorHAnsi" w:cstheme="minorHAnsi"/>
        </w:rPr>
        <w:t xml:space="preserve"> </w:t>
      </w:r>
      <w:r w:rsidR="00B6596A">
        <w:rPr>
          <w:rFonts w:asciiTheme="minorHAnsi" w:eastAsiaTheme="minorEastAsia" w:hAnsiTheme="minorHAnsi" w:cstheme="minorHAnsi"/>
        </w:rPr>
        <w:t xml:space="preserve">Although we acknowledge the limited sample size of the test set, this </w:t>
      </w:r>
      <w:r w:rsidR="009B0B6B">
        <w:rPr>
          <w:rFonts w:asciiTheme="minorHAnsi" w:eastAsiaTheme="minorEastAsia" w:hAnsiTheme="minorHAnsi" w:cstheme="minorHAnsi"/>
        </w:rPr>
        <w:t>raises enthusiasm for</w:t>
      </w:r>
      <w:r w:rsidR="00B6596A">
        <w:rPr>
          <w:rFonts w:asciiTheme="minorHAnsi" w:eastAsiaTheme="minorEastAsia" w:hAnsiTheme="minorHAnsi" w:cstheme="minorHAnsi"/>
        </w:rPr>
        <w:t xml:space="preserve"> the utility </w:t>
      </w:r>
      <w:r w:rsidR="00B6596A" w:rsidRPr="009D7A05">
        <w:rPr>
          <w:rFonts w:asciiTheme="minorHAnsi" w:eastAsiaTheme="minorEastAsia" w:hAnsiTheme="minorHAnsi" w:cstheme="minorHAnsi"/>
        </w:rPr>
        <w:t>of pQTL MR analyses</w:t>
      </w:r>
      <w:r w:rsidR="00B6596A">
        <w:rPr>
          <w:rFonts w:asciiTheme="minorHAnsi" w:eastAsiaTheme="minorEastAsia" w:hAnsiTheme="minorHAnsi" w:cstheme="minorHAnsi"/>
        </w:rPr>
        <w:t xml:space="preserve"> with colocalization</w:t>
      </w:r>
      <w:r w:rsidR="00B6596A" w:rsidRPr="009D7A05">
        <w:rPr>
          <w:rFonts w:asciiTheme="minorHAnsi" w:eastAsiaTheme="minorEastAsia" w:hAnsiTheme="minorHAnsi" w:cstheme="minorHAnsi"/>
        </w:rPr>
        <w:t xml:space="preserve"> as a </w:t>
      </w:r>
      <w:r w:rsidR="007A62E2">
        <w:rPr>
          <w:rFonts w:asciiTheme="minorHAnsi" w:eastAsiaTheme="minorEastAsia" w:hAnsiTheme="minorHAnsi" w:cstheme="minorHAnsi"/>
        </w:rPr>
        <w:t>method for</w:t>
      </w:r>
      <w:r w:rsidR="00B6596A" w:rsidRPr="009D7A05">
        <w:rPr>
          <w:rFonts w:asciiTheme="minorHAnsi" w:eastAsiaTheme="minorEastAsia" w:hAnsiTheme="minorHAnsi" w:cstheme="minorHAnsi"/>
        </w:rPr>
        <w:t xml:space="preserve"> target </w:t>
      </w:r>
      <w:r w:rsidR="00014673">
        <w:rPr>
          <w:rFonts w:asciiTheme="minorHAnsi" w:eastAsiaTheme="minorEastAsia" w:hAnsiTheme="minorHAnsi" w:cstheme="minorHAnsi"/>
        </w:rPr>
        <w:t>prioritization</w:t>
      </w:r>
      <w:r w:rsidR="00B6596A" w:rsidRPr="009D7A05">
        <w:rPr>
          <w:rFonts w:asciiTheme="minorHAnsi" w:eastAsiaTheme="minorEastAsia" w:hAnsiTheme="minorHAnsi" w:cstheme="minorHAnsi"/>
        </w:rPr>
        <w:t xml:space="preserve">. </w:t>
      </w:r>
    </w:p>
    <w:p w14:paraId="05B6D267" w14:textId="77777777" w:rsidR="00DB4E69" w:rsidRPr="009D7A05" w:rsidRDefault="00DB4E69" w:rsidP="00C70C93">
      <w:pPr>
        <w:jc w:val="both"/>
        <w:rPr>
          <w:rFonts w:asciiTheme="minorHAnsi" w:eastAsiaTheme="minorEastAsia" w:hAnsiTheme="minorHAnsi" w:cstheme="minorHAnsi"/>
        </w:rPr>
      </w:pPr>
    </w:p>
    <w:p w14:paraId="1FA11E51" w14:textId="6D08E10F" w:rsidR="00793D03" w:rsidRDefault="00ED752C" w:rsidP="006422E8">
      <w:pPr>
        <w:jc w:val="both"/>
        <w:rPr>
          <w:rFonts w:asciiTheme="minorHAnsi" w:eastAsiaTheme="minorEastAsia" w:hAnsiTheme="minorHAnsi" w:cstheme="minorHAnsi"/>
        </w:rPr>
      </w:pPr>
      <w:r>
        <w:rPr>
          <w:rFonts w:asciiTheme="minorHAnsi" w:eastAsiaTheme="minorEastAsia" w:hAnsiTheme="minorHAnsi" w:cstheme="minorBidi"/>
        </w:rPr>
        <w:t>Previous efforts have highlighted the opportunit</w:t>
      </w:r>
      <w:r w:rsidR="00AE0457">
        <w:rPr>
          <w:rFonts w:asciiTheme="minorHAnsi" w:eastAsiaTheme="minorEastAsia" w:hAnsiTheme="minorHAnsi" w:cstheme="minorBidi"/>
        </w:rPr>
        <w:t>ies and challenges</w:t>
      </w:r>
      <w:r w:rsidR="00DA286B">
        <w:rPr>
          <w:rFonts w:asciiTheme="minorHAnsi" w:eastAsiaTheme="minorEastAsia" w:hAnsiTheme="minorHAnsi" w:cstheme="minorBidi"/>
        </w:rPr>
        <w:t xml:space="preserve"> </w:t>
      </w:r>
      <w:r>
        <w:rPr>
          <w:rFonts w:asciiTheme="minorHAnsi" w:eastAsiaTheme="minorEastAsia" w:hAnsiTheme="minorHAnsi" w:cstheme="minorBidi"/>
        </w:rPr>
        <w:t>of u</w:t>
      </w:r>
      <w:r w:rsidRPr="0027278A">
        <w:rPr>
          <w:rFonts w:asciiTheme="minorHAnsi" w:eastAsiaTheme="minorEastAsia" w:hAnsiTheme="minorHAnsi" w:cstheme="minorBidi"/>
        </w:rPr>
        <w:t>s</w:t>
      </w:r>
      <w:r>
        <w:rPr>
          <w:rFonts w:asciiTheme="minorHAnsi" w:eastAsiaTheme="minorEastAsia" w:hAnsiTheme="minorHAnsi" w:cstheme="minorBidi"/>
        </w:rPr>
        <w:t>ing</w:t>
      </w:r>
      <w:r w:rsidRPr="0027278A">
        <w:rPr>
          <w:rFonts w:asciiTheme="minorHAnsi" w:eastAsiaTheme="minorEastAsia" w:hAnsiTheme="minorHAnsi" w:cstheme="minorBidi"/>
        </w:rPr>
        <w:t xml:space="preserve"> </w:t>
      </w:r>
      <w:r w:rsidR="00C01419">
        <w:rPr>
          <w:rFonts w:asciiTheme="minorHAnsi" w:eastAsiaTheme="minorEastAsia" w:hAnsiTheme="minorHAnsi" w:cstheme="minorBidi"/>
        </w:rPr>
        <w:t>genetics</w:t>
      </w:r>
      <w:r w:rsidRPr="0027278A">
        <w:rPr>
          <w:rFonts w:asciiTheme="minorHAnsi" w:eastAsiaTheme="minorEastAsia" w:hAnsiTheme="minorHAnsi" w:cstheme="minorBidi"/>
        </w:rPr>
        <w:t xml:space="preserve"> for drug </w:t>
      </w:r>
      <w:r w:rsidRPr="00D53C97">
        <w:rPr>
          <w:rFonts w:asciiTheme="minorHAnsi" w:eastAsiaTheme="minorEastAsia" w:hAnsiTheme="minorHAnsi" w:cstheme="minorBidi"/>
        </w:rPr>
        <w:t>repositioning</w:t>
      </w:r>
      <w:r w:rsidRPr="0036657F">
        <w:rPr>
          <w:rFonts w:asciiTheme="minorHAnsi" w:eastAsiaTheme="minorEastAsia" w:hAnsiTheme="minorHAnsi" w:cstheme="minorBidi"/>
          <w:shd w:val="clear" w:color="auto" w:fill="E6E6E6"/>
        </w:rPr>
        <w:fldChar w:fldCharType="begin"/>
      </w:r>
      <w:r w:rsidR="00AC5526">
        <w:rPr>
          <w:rFonts w:asciiTheme="minorHAnsi" w:eastAsiaTheme="minorEastAsia" w:hAnsiTheme="minorHAnsi" w:cstheme="minorBidi"/>
        </w:rPr>
        <w:instrText xml:space="preserve"> ADDIN ZOTERO_ITEM CSL_CITATION {"citationID":"NJQccXGy","properties":{"formattedCitation":"\\super 38\\nosupersub{}","plainCitation":"38","noteIndex":0},"citationItems":[{"id":18529,"uris":["http://zotero.org/users/local/ONYY32YX/items/X676WMS4"],"uri":["http://zotero.org/users/local/ONYY32YX/items/X676WMS4"],"itemData":{"id":18529,"type":"article-journal","container-title":"Nat. Biotechnol.","DOI":"10.1038/nbt.2151","ISSN":"1087-0156","issue":"4","page":"317-320","title":"Use of genome-wide association studies for drug repositioning","volume":"30","author":[{"family":"Sanseau","given":"Philippe"},{"family":"Agarwal","given":"Pankaj"},{"family":"Barnes","given":"Michael R"},{"family":"Pastinen","given":"Tomi"},{"family":"Richards","given":"J Brent"},{"family":"Cardon","given":"Lon R"},{"family":"Mooser","given":"Vincent"}],"issued":{"date-parts":[["2012",4,10]]}}}],"schema":"https://github.com/citation-style-language/schema/raw/master/csl-citation.json"} </w:instrText>
      </w:r>
      <w:r w:rsidRPr="0036657F">
        <w:rPr>
          <w:rFonts w:asciiTheme="minorHAnsi" w:eastAsiaTheme="minorEastAsia" w:hAnsiTheme="minorHAnsi" w:cstheme="minorBidi"/>
          <w:shd w:val="clear" w:color="auto" w:fill="E6E6E6"/>
        </w:rPr>
        <w:fldChar w:fldCharType="separate"/>
      </w:r>
      <w:r w:rsidR="00AC5526" w:rsidRPr="001A1185">
        <w:rPr>
          <w:rFonts w:ascii="Calibri" w:hAnsiTheme="minorHAnsi" w:cs="Calibri"/>
          <w:vertAlign w:val="superscript"/>
        </w:rPr>
        <w:t>38</w:t>
      </w:r>
      <w:r w:rsidRPr="0036657F">
        <w:rPr>
          <w:rFonts w:asciiTheme="minorHAnsi" w:eastAsiaTheme="minorEastAsia" w:hAnsiTheme="minorHAnsi" w:cstheme="minorBidi"/>
          <w:shd w:val="clear" w:color="auto" w:fill="E6E6E6"/>
        </w:rPr>
        <w:fldChar w:fldCharType="end"/>
      </w:r>
      <w:r w:rsidR="00FE6C0B" w:rsidRPr="00D53C97">
        <w:rPr>
          <w:rFonts w:asciiTheme="minorHAnsi" w:eastAsiaTheme="minorEastAsia" w:hAnsiTheme="minorHAnsi" w:cstheme="minorBidi"/>
        </w:rPr>
        <w:t xml:space="preserve">. </w:t>
      </w:r>
      <w:r w:rsidR="00A6609B">
        <w:rPr>
          <w:rFonts w:asciiTheme="minorHAnsi" w:eastAsiaTheme="minorEastAsia" w:hAnsiTheme="minorHAnsi" w:cstheme="minorBidi"/>
        </w:rPr>
        <w:t>We</w:t>
      </w:r>
      <w:r w:rsidR="00C57933">
        <w:rPr>
          <w:rFonts w:asciiTheme="minorHAnsi" w:eastAsiaTheme="minorEastAsia" w:hAnsiTheme="minorHAnsi" w:cstheme="minorBidi"/>
        </w:rPr>
        <w:t xml:space="preserve"> </w:t>
      </w:r>
      <w:r w:rsidR="00581DCD" w:rsidRPr="00151816">
        <w:rPr>
          <w:rFonts w:asciiTheme="minorHAnsi" w:eastAsiaTheme="minorEastAsia" w:hAnsiTheme="minorHAnsi" w:cstheme="minorBidi"/>
        </w:rPr>
        <w:t xml:space="preserve">identified </w:t>
      </w:r>
      <w:r w:rsidR="00E81265">
        <w:rPr>
          <w:rFonts w:asciiTheme="minorHAnsi" w:eastAsiaTheme="minorEastAsia" w:hAnsiTheme="minorHAnsi" w:cstheme="minorBidi"/>
        </w:rPr>
        <w:t>3 approved drug</w:t>
      </w:r>
      <w:r w:rsidR="00627C97">
        <w:rPr>
          <w:rFonts w:asciiTheme="minorHAnsi" w:eastAsiaTheme="minorEastAsia" w:hAnsiTheme="minorHAnsi" w:cstheme="minorBidi"/>
        </w:rPr>
        <w:t>s</w:t>
      </w:r>
      <w:r w:rsidR="00E81265">
        <w:rPr>
          <w:rFonts w:asciiTheme="minorHAnsi" w:eastAsiaTheme="minorEastAsia" w:hAnsiTheme="minorHAnsi" w:cstheme="minorBidi"/>
        </w:rPr>
        <w:t xml:space="preserve"> </w:t>
      </w:r>
      <w:r w:rsidR="00A6609B">
        <w:rPr>
          <w:rFonts w:asciiTheme="minorHAnsi" w:eastAsiaTheme="minorEastAsia" w:hAnsiTheme="minorHAnsi" w:cstheme="minorBidi"/>
        </w:rPr>
        <w:t xml:space="preserve">for which we found pQTL MR and colocalization evidence for </w:t>
      </w:r>
      <w:r w:rsidR="009B583D">
        <w:rPr>
          <w:rFonts w:asciiTheme="minorHAnsi" w:eastAsiaTheme="minorEastAsia" w:hAnsiTheme="minorHAnsi" w:cstheme="minorBidi"/>
        </w:rPr>
        <w:t>5</w:t>
      </w:r>
      <w:r w:rsidR="00B04A55" w:rsidRPr="00151816">
        <w:rPr>
          <w:rFonts w:asciiTheme="minorHAnsi" w:eastAsiaTheme="minorEastAsia" w:hAnsiTheme="minorHAnsi" w:cstheme="minorBidi"/>
        </w:rPr>
        <w:t xml:space="preserve"> </w:t>
      </w:r>
      <w:r w:rsidR="00C27420" w:rsidRPr="00151816">
        <w:rPr>
          <w:rFonts w:asciiTheme="minorHAnsi" w:eastAsiaTheme="minorEastAsia" w:hAnsiTheme="minorHAnsi" w:cstheme="minorBidi"/>
        </w:rPr>
        <w:t>phenotype</w:t>
      </w:r>
      <w:r w:rsidR="00581DCD" w:rsidRPr="00151816">
        <w:rPr>
          <w:rFonts w:asciiTheme="minorHAnsi" w:eastAsiaTheme="minorEastAsia" w:hAnsiTheme="minorHAnsi" w:cstheme="minorBidi"/>
        </w:rPr>
        <w:t>s other than the primary indication</w:t>
      </w:r>
      <w:r w:rsidR="009B583D">
        <w:rPr>
          <w:rFonts w:asciiTheme="minorHAnsi" w:eastAsiaTheme="minorEastAsia" w:hAnsiTheme="minorHAnsi" w:cstheme="minorBidi"/>
        </w:rPr>
        <w:t xml:space="preserve"> and 23</w:t>
      </w:r>
      <w:r w:rsidR="009B583D" w:rsidRPr="00151816">
        <w:rPr>
          <w:rFonts w:asciiTheme="minorHAnsi" w:eastAsiaTheme="minorEastAsia" w:hAnsiTheme="minorHAnsi" w:cstheme="minorBidi"/>
        </w:rPr>
        <w:t xml:space="preserve"> drug targets </w:t>
      </w:r>
      <w:r w:rsidR="009B583D">
        <w:rPr>
          <w:rFonts w:asciiTheme="minorHAnsi" w:eastAsiaTheme="minorEastAsia" w:hAnsiTheme="minorHAnsi" w:cstheme="minorBidi"/>
        </w:rPr>
        <w:t xml:space="preserve">under development for 33 </w:t>
      </w:r>
      <w:r w:rsidR="00D76BD9">
        <w:rPr>
          <w:rFonts w:asciiTheme="minorHAnsi" w:eastAsiaTheme="minorEastAsia" w:hAnsiTheme="minorHAnsi" w:cstheme="minorBidi"/>
        </w:rPr>
        <w:t>alternative</w:t>
      </w:r>
      <w:r w:rsidR="009B583D">
        <w:rPr>
          <w:rFonts w:asciiTheme="minorHAnsi" w:eastAsiaTheme="minorEastAsia" w:hAnsiTheme="minorHAnsi" w:cstheme="minorBidi"/>
        </w:rPr>
        <w:t xml:space="preserve"> phenotypes</w:t>
      </w:r>
      <w:r w:rsidR="00581DCD" w:rsidRPr="00151816">
        <w:rPr>
          <w:rFonts w:asciiTheme="minorHAnsi" w:eastAsiaTheme="minorEastAsia" w:hAnsiTheme="minorHAnsi" w:cstheme="minorBidi"/>
        </w:rPr>
        <w:t xml:space="preserve"> (</w:t>
      </w:r>
      <w:r w:rsidR="00F119EA">
        <w:rPr>
          <w:rFonts w:asciiTheme="minorHAnsi" w:eastAsiaTheme="minorEastAsia" w:hAnsiTheme="minorHAnsi" w:cstheme="minorBidi"/>
          <w:b/>
        </w:rPr>
        <w:t>Supplementary Table 2</w:t>
      </w:r>
      <w:r w:rsidR="004132D3">
        <w:rPr>
          <w:rFonts w:asciiTheme="minorHAnsi" w:eastAsiaTheme="minorEastAsia" w:hAnsiTheme="minorHAnsi" w:cstheme="minorBidi"/>
          <w:b/>
        </w:rPr>
        <w:t>1</w:t>
      </w:r>
      <w:r w:rsidR="00581DCD" w:rsidRPr="00151816">
        <w:rPr>
          <w:rFonts w:asciiTheme="minorHAnsi" w:eastAsiaTheme="minorEastAsia" w:hAnsiTheme="minorHAnsi" w:cstheme="minorBidi"/>
        </w:rPr>
        <w:t xml:space="preserve">). </w:t>
      </w:r>
      <w:r w:rsidR="00793D03">
        <w:rPr>
          <w:rFonts w:asciiTheme="minorHAnsi" w:eastAsiaTheme="minorEastAsia" w:hAnsiTheme="minorHAnsi" w:cstheme="minorBidi"/>
        </w:rPr>
        <w:t xml:space="preserve">An example of </w:t>
      </w:r>
      <w:r w:rsidR="00793D03">
        <w:rPr>
          <w:rFonts w:asciiTheme="minorHAnsi" w:eastAsiaTheme="minorEastAsia" w:hAnsiTheme="minorHAnsi" w:cstheme="minorHAnsi"/>
        </w:rPr>
        <w:t>urokinase-type plasminogen activator (</w:t>
      </w:r>
      <w:r w:rsidR="00793D03" w:rsidRPr="00151816">
        <w:rPr>
          <w:rFonts w:asciiTheme="minorHAnsi" w:eastAsiaTheme="minorEastAsia" w:hAnsiTheme="minorHAnsi" w:cstheme="minorHAnsi"/>
        </w:rPr>
        <w:t>PLAU</w:t>
      </w:r>
      <w:r w:rsidR="00793D03">
        <w:rPr>
          <w:rFonts w:asciiTheme="minorHAnsi" w:eastAsiaTheme="minorEastAsia" w:hAnsiTheme="minorHAnsi" w:cstheme="minorHAnsi"/>
        </w:rPr>
        <w:t>)</w:t>
      </w:r>
      <w:r w:rsidR="00793D03" w:rsidRPr="00151816">
        <w:rPr>
          <w:rFonts w:asciiTheme="minorHAnsi" w:eastAsiaTheme="minorEastAsia" w:hAnsiTheme="minorHAnsi" w:cstheme="minorHAnsi"/>
        </w:rPr>
        <w:t xml:space="preserve"> levels associated with lower inflammatory bowel disease (IBD) risk </w:t>
      </w:r>
      <w:r w:rsidR="001F36F0">
        <w:rPr>
          <w:rFonts w:asciiTheme="minorHAnsi" w:eastAsiaTheme="minorEastAsia" w:hAnsiTheme="minorHAnsi" w:cstheme="minorHAnsi"/>
        </w:rPr>
        <w:t>is</w:t>
      </w:r>
      <w:r w:rsidR="00793D03">
        <w:rPr>
          <w:rFonts w:asciiTheme="minorHAnsi" w:eastAsiaTheme="minorEastAsia" w:hAnsiTheme="minorHAnsi" w:cstheme="minorHAnsi"/>
        </w:rPr>
        <w:t xml:space="preserve"> in </w:t>
      </w:r>
      <w:r w:rsidR="00793D03" w:rsidRPr="00793D03">
        <w:rPr>
          <w:rFonts w:asciiTheme="minorHAnsi" w:eastAsiaTheme="minorEastAsia" w:hAnsiTheme="minorHAnsi" w:cstheme="minorHAnsi"/>
          <w:b/>
          <w:bCs/>
        </w:rPr>
        <w:t>Supplementary Note</w:t>
      </w:r>
      <w:r w:rsidR="00793D03">
        <w:rPr>
          <w:rFonts w:asciiTheme="minorHAnsi" w:eastAsiaTheme="minorEastAsia" w:hAnsiTheme="minorHAnsi" w:cstheme="minorHAnsi"/>
        </w:rPr>
        <w:t xml:space="preserve">: </w:t>
      </w:r>
      <w:r w:rsidR="00793D03" w:rsidRPr="00793D03">
        <w:rPr>
          <w:rFonts w:asciiTheme="minorHAnsi" w:eastAsiaTheme="minorEastAsia" w:hAnsiTheme="minorHAnsi" w:cstheme="minorHAnsi"/>
          <w:i/>
          <w:iCs/>
        </w:rPr>
        <w:t>Case study for drug repurposing</w:t>
      </w:r>
      <w:r w:rsidR="00793D03" w:rsidRPr="00793D03">
        <w:rPr>
          <w:rFonts w:asciiTheme="minorHAnsi" w:eastAsiaTheme="minorEastAsia" w:hAnsiTheme="minorHAnsi" w:cstheme="minorHAnsi"/>
        </w:rPr>
        <w:t xml:space="preserve"> </w:t>
      </w:r>
      <w:r w:rsidR="00793D03">
        <w:rPr>
          <w:rFonts w:asciiTheme="minorHAnsi" w:eastAsiaTheme="minorEastAsia" w:hAnsiTheme="minorHAnsi" w:cstheme="minorHAnsi"/>
        </w:rPr>
        <w:t xml:space="preserve">and </w:t>
      </w:r>
      <w:r w:rsidR="00793D03" w:rsidRPr="00151816">
        <w:rPr>
          <w:rFonts w:asciiTheme="minorHAnsi" w:eastAsiaTheme="minorEastAsia" w:hAnsiTheme="minorHAnsi" w:cstheme="minorHAnsi"/>
          <w:b/>
        </w:rPr>
        <w:t xml:space="preserve">Supplementary Figure </w:t>
      </w:r>
      <w:r w:rsidR="00793D03">
        <w:rPr>
          <w:rFonts w:asciiTheme="minorHAnsi" w:eastAsiaTheme="minorEastAsia" w:hAnsiTheme="minorHAnsi" w:cstheme="minorHAnsi"/>
          <w:b/>
        </w:rPr>
        <w:t>8</w:t>
      </w:r>
      <w:r w:rsidR="00793D03">
        <w:rPr>
          <w:rFonts w:asciiTheme="minorHAnsi" w:eastAsiaTheme="minorEastAsia" w:hAnsiTheme="minorHAnsi" w:cstheme="minorHAnsi"/>
        </w:rPr>
        <w:t>.</w:t>
      </w:r>
    </w:p>
    <w:p w14:paraId="1ACD485A" w14:textId="77777777" w:rsidR="005F7A5D" w:rsidRDefault="005F7A5D" w:rsidP="006422E8">
      <w:pPr>
        <w:jc w:val="both"/>
        <w:rPr>
          <w:rFonts w:asciiTheme="minorHAnsi" w:eastAsiaTheme="minorEastAsia" w:hAnsiTheme="minorHAnsi" w:cstheme="minorHAnsi"/>
        </w:rPr>
      </w:pPr>
    </w:p>
    <w:p w14:paraId="4D013214" w14:textId="15B482C5" w:rsidR="006422E8" w:rsidRPr="00151816" w:rsidRDefault="006422E8" w:rsidP="006422E8">
      <w:pPr>
        <w:jc w:val="both"/>
        <w:rPr>
          <w:rFonts w:asciiTheme="minorHAnsi" w:eastAsiaTheme="minorEastAsia" w:hAnsiTheme="minorHAnsi" w:cstheme="minorBidi"/>
        </w:rPr>
      </w:pPr>
      <w:r w:rsidRPr="00151816">
        <w:rPr>
          <w:rFonts w:asciiTheme="minorHAnsi" w:eastAsiaTheme="minorEastAsia" w:hAnsiTheme="minorHAnsi" w:cstheme="minorBidi"/>
        </w:rPr>
        <w:t xml:space="preserve">We also evaluated drugs in current clinical trials and identified 8 </w:t>
      </w:r>
      <w:r>
        <w:rPr>
          <w:rFonts w:asciiTheme="minorHAnsi" w:eastAsiaTheme="minorEastAsia" w:hAnsiTheme="minorHAnsi" w:cstheme="minorBidi"/>
        </w:rPr>
        <w:t xml:space="preserve">additional </w:t>
      </w:r>
      <w:r w:rsidRPr="00151816">
        <w:rPr>
          <w:rFonts w:asciiTheme="minorHAnsi" w:eastAsiaTheme="minorEastAsia" w:hAnsiTheme="minorHAnsi" w:cstheme="minorBidi"/>
        </w:rPr>
        <w:t>protein-phenotype associations with MR and colocalization evidence</w:t>
      </w:r>
      <w:r w:rsidRPr="00433061">
        <w:rPr>
          <w:rFonts w:asciiTheme="minorHAnsi" w:eastAsiaTheme="minorEastAsia" w:hAnsiTheme="minorHAnsi" w:cstheme="minorBidi"/>
        </w:rPr>
        <w:t xml:space="preserve"> </w:t>
      </w:r>
      <w:r w:rsidRPr="00151816">
        <w:rPr>
          <w:rFonts w:asciiTheme="minorHAnsi" w:eastAsiaTheme="minorEastAsia" w:hAnsiTheme="minorHAnsi" w:cstheme="minorBidi"/>
        </w:rPr>
        <w:t>(</w:t>
      </w:r>
      <w:r w:rsidRPr="00151816">
        <w:rPr>
          <w:rFonts w:asciiTheme="minorHAnsi" w:eastAsiaTheme="minorEastAsia" w:hAnsiTheme="minorHAnsi" w:cstheme="minorBidi"/>
          <w:b/>
        </w:rPr>
        <w:t xml:space="preserve">Supplementary Table </w:t>
      </w:r>
      <w:r>
        <w:rPr>
          <w:rFonts w:asciiTheme="minorHAnsi" w:eastAsiaTheme="minorEastAsia" w:hAnsiTheme="minorHAnsi" w:cstheme="minorBidi"/>
          <w:b/>
        </w:rPr>
        <w:t>2</w:t>
      </w:r>
      <w:r w:rsidR="004132D3">
        <w:rPr>
          <w:rFonts w:asciiTheme="minorHAnsi" w:eastAsiaTheme="minorEastAsia" w:hAnsiTheme="minorHAnsi" w:cstheme="minorBidi"/>
          <w:b/>
        </w:rPr>
        <w:t>2</w:t>
      </w:r>
      <w:r w:rsidRPr="00151816">
        <w:rPr>
          <w:rFonts w:asciiTheme="minorHAnsi" w:eastAsiaTheme="minorEastAsia" w:hAnsiTheme="minorHAnsi" w:cstheme="minorBidi"/>
        </w:rPr>
        <w:t>)</w:t>
      </w:r>
      <w:r>
        <w:rPr>
          <w:rFonts w:asciiTheme="minorHAnsi" w:eastAsiaTheme="minorEastAsia" w:hAnsiTheme="minorHAnsi" w:cstheme="minorBidi"/>
        </w:rPr>
        <w:t xml:space="preserve">, for which we observe MR evidence implicating an increased likelihood of success. </w:t>
      </w:r>
    </w:p>
    <w:p w14:paraId="015FA31D" w14:textId="5FCD2E85" w:rsidR="006422E8" w:rsidRPr="00151816" w:rsidRDefault="006422E8" w:rsidP="00153E6A">
      <w:pPr>
        <w:jc w:val="both"/>
        <w:rPr>
          <w:rFonts w:asciiTheme="minorHAnsi" w:eastAsiaTheme="minorEastAsia" w:hAnsiTheme="minorHAnsi" w:cstheme="minorBidi"/>
        </w:rPr>
      </w:pPr>
    </w:p>
    <w:p w14:paraId="15B7ADA8" w14:textId="1232F88A" w:rsidR="007F53E0" w:rsidRDefault="007F53E0" w:rsidP="221DB172">
      <w:pPr>
        <w:jc w:val="both"/>
        <w:rPr>
          <w:rFonts w:ascii="Calibri" w:eastAsia="Calibri" w:hAnsi="Calibri" w:cs="Calibri"/>
          <w:color w:val="212121"/>
        </w:rPr>
      </w:pPr>
      <w:r w:rsidRPr="221DB172">
        <w:rPr>
          <w:rFonts w:asciiTheme="minorHAnsi" w:eastAsiaTheme="minorEastAsia" w:hAnsiTheme="minorHAnsi" w:cstheme="minorBidi"/>
        </w:rPr>
        <w:t>Finally, w</w:t>
      </w:r>
      <w:r w:rsidR="00373BAC" w:rsidRPr="221DB172">
        <w:rPr>
          <w:rFonts w:asciiTheme="minorHAnsi" w:eastAsiaTheme="minorEastAsia" w:hAnsiTheme="minorHAnsi" w:cstheme="minorBidi"/>
        </w:rPr>
        <w:t xml:space="preserve">e compared the 1002 instrumentable proteins (i.e. those that passed our instrument selection procedure) </w:t>
      </w:r>
      <w:r w:rsidR="004D710C" w:rsidRPr="221DB172">
        <w:rPr>
          <w:rFonts w:asciiTheme="minorHAnsi" w:eastAsiaTheme="minorEastAsia" w:hAnsiTheme="minorHAnsi" w:cstheme="minorBidi"/>
        </w:rPr>
        <w:t>against</w:t>
      </w:r>
      <w:r w:rsidR="00373BAC" w:rsidRPr="221DB172">
        <w:rPr>
          <w:rFonts w:asciiTheme="minorHAnsi" w:eastAsiaTheme="minorEastAsia" w:hAnsiTheme="minorHAnsi" w:cstheme="minorBidi"/>
        </w:rPr>
        <w:t xml:space="preserve"> the druggable </w:t>
      </w:r>
      <w:r w:rsidR="00373BAC" w:rsidRPr="221DB172">
        <w:rPr>
          <w:rFonts w:asciiTheme="minorHAnsi" w:eastAsiaTheme="minorEastAsia" w:hAnsiTheme="minorHAnsi" w:cstheme="minorBidi" w:hint="eastAsia"/>
        </w:rPr>
        <w:t>genome</w:t>
      </w:r>
      <w:r w:rsidR="00373BAC" w:rsidRPr="221DB172">
        <w:rPr>
          <w:rFonts w:asciiTheme="minorHAnsi" w:eastAsiaTheme="minorEastAsia" w:hAnsiTheme="minorHAnsi" w:cstheme="minorBidi"/>
        </w:rPr>
        <w:fldChar w:fldCharType="begin"/>
      </w:r>
      <w:r w:rsidR="00AC5526">
        <w:rPr>
          <w:rFonts w:asciiTheme="minorHAnsi" w:eastAsiaTheme="minorEastAsia" w:hAnsiTheme="minorHAnsi" w:cstheme="minorBidi"/>
        </w:rPr>
        <w:instrText xml:space="preserve"> ADDIN ZOTERO_ITEM CSL_CITATION {"citationID":"p8TOmu8Y","properties":{"formattedCitation":"\\super 39\\nosupersub{}","plainCitation":"39","noteIndex":0},"citationItems":[{"id":18532,"uris":["http://zotero.org/users/local/ONYY32YX/items/GH6N4EFR"],"uri":["http://zotero.org/users/local/ONYY32YX/items/GH6N4EFR"],"itemData":{"id":18532,"type":"article-journal","abstract":"Target identification (determining the correct drug targets for a disease)\nand target validation (demonstrating an effect of target perturbation on\ndisease biomarkers and disease end points) are important steps in drug\ndevelopment. Clinically relevant associations of variants in genes\nencoding drug targets model the effect of modifying the same targets\npharmacologically. To delineate drug development (including repurposing)\nopportunities arising from this paradigm, we connected complex disease-\nand biomarker-associated loci from genome-wide association studies to an\nupdated set of genes encoding druggable human proteins, to agents with\nbioactivity against these targets, and, where there were licensed drugs,\nto clinical indications. We used this set of genes to inform the design of\na new genotyping array, which will enable association studies of druggable\ngenes for drug target selection and validation in human disease.","container-title":"Sci. Transl. Med.","DOI":"10.1126/scitranslmed.aag1166","ISSN":"1946-6234","issue":"383","title":"The druggable genome and support for target identification and validation in drug development","URL":"http://dx.doi.org/10.1126/scitranslmed.aag1166","volume":"9","author":[{"family":"Finan","given":"Chris"},{"family":"Gaulton","given":"Anna"},{"family":"Kruger","given":"Felix A"},{"family":"Lumbers","given":"R Thomas"},{"family":"Shah","given":"Tina"},{"family":"Engmann","given":"Jorgen"},{"family":"Galver","given":"Luana"},{"family":"Kelley","given":"Ryan"},{"family":"Karlsson","given":"Anneli"},{"family":"Santos","given":"Rita"},{"family":"Overington","given":"John P"},{"family":"Hingorani","given":"Aroon D"},{"family":"Casas","given":"Juan P"}],"issued":{"date-parts":[["2017",3,29]]}}}],"schema":"https://github.com/citation-style-language/schema/raw/master/csl-citation.json"} </w:instrText>
      </w:r>
      <w:r w:rsidR="00373BAC" w:rsidRPr="221DB172">
        <w:rPr>
          <w:rFonts w:asciiTheme="minorHAnsi" w:eastAsiaTheme="minorEastAsia" w:hAnsiTheme="minorHAnsi" w:cstheme="minorBidi"/>
        </w:rPr>
        <w:fldChar w:fldCharType="separate"/>
      </w:r>
      <w:r w:rsidR="00AC5526" w:rsidRPr="001A1185">
        <w:rPr>
          <w:rFonts w:ascii="Calibri" w:hAnsiTheme="minorHAnsi" w:cs="Calibri"/>
          <w:vertAlign w:val="superscript"/>
        </w:rPr>
        <w:t>39</w:t>
      </w:r>
      <w:r w:rsidR="00373BAC" w:rsidRPr="221DB172">
        <w:rPr>
          <w:rFonts w:asciiTheme="minorHAnsi" w:eastAsiaTheme="minorEastAsia" w:hAnsiTheme="minorHAnsi" w:cstheme="minorBidi"/>
        </w:rPr>
        <w:fldChar w:fldCharType="end"/>
      </w:r>
      <w:r w:rsidR="00373BAC" w:rsidRPr="221DB172">
        <w:rPr>
          <w:rFonts w:asciiTheme="minorHAnsi" w:eastAsiaTheme="minorEastAsia" w:hAnsiTheme="minorHAnsi" w:cstheme="minorBidi"/>
        </w:rPr>
        <w:t xml:space="preserve">. </w:t>
      </w:r>
      <w:r w:rsidR="00373BAC" w:rsidRPr="221DB172">
        <w:rPr>
          <w:rFonts w:asciiTheme="minorHAnsi" w:hAnsiTheme="minorHAnsi" w:cstheme="minorBidi"/>
        </w:rPr>
        <w:t xml:space="preserve">682 </w:t>
      </w:r>
      <w:r w:rsidR="00373BAC" w:rsidRPr="221DB172">
        <w:rPr>
          <w:rFonts w:asciiTheme="minorHAnsi" w:hAnsiTheme="minorHAnsi" w:cstheme="minorBidi"/>
          <w:color w:val="212121"/>
        </w:rPr>
        <w:t xml:space="preserve">of the 1002 </w:t>
      </w:r>
      <w:r w:rsidR="00BD126C" w:rsidRPr="221DB172">
        <w:rPr>
          <w:rFonts w:asciiTheme="minorHAnsi" w:hAnsiTheme="minorHAnsi" w:cstheme="minorBidi"/>
          <w:color w:val="212121"/>
        </w:rPr>
        <w:t xml:space="preserve">(68.1%) </w:t>
      </w:r>
      <w:r w:rsidR="00373BAC" w:rsidRPr="221DB172">
        <w:rPr>
          <w:rFonts w:asciiTheme="minorHAnsi" w:eastAsiaTheme="minorEastAsia" w:hAnsiTheme="minorHAnsi" w:cstheme="minorBidi"/>
        </w:rPr>
        <w:t xml:space="preserve">instrumentable </w:t>
      </w:r>
      <w:r w:rsidR="00373BAC" w:rsidRPr="221DB172">
        <w:rPr>
          <w:rFonts w:asciiTheme="minorHAnsi" w:hAnsiTheme="minorHAnsi" w:cstheme="minorBidi"/>
          <w:color w:val="212121"/>
        </w:rPr>
        <w:t>proteins overlapped with the druggable genome (</w:t>
      </w:r>
      <w:r w:rsidR="007829E0" w:rsidRPr="221DB172">
        <w:rPr>
          <w:rFonts w:asciiTheme="minorHAnsi" w:hAnsiTheme="minorHAnsi" w:cstheme="minorBidi"/>
          <w:b/>
          <w:bCs/>
          <w:color w:val="212121"/>
        </w:rPr>
        <w:t>Supplementary Table 2</w:t>
      </w:r>
      <w:r w:rsidR="004132D3" w:rsidRPr="221DB172">
        <w:rPr>
          <w:rFonts w:asciiTheme="minorHAnsi" w:hAnsiTheme="minorHAnsi" w:cstheme="minorBidi"/>
          <w:b/>
          <w:bCs/>
          <w:color w:val="212121"/>
        </w:rPr>
        <w:t>3</w:t>
      </w:r>
      <w:r w:rsidR="00373BAC" w:rsidRPr="221DB172">
        <w:rPr>
          <w:rFonts w:asciiTheme="minorHAnsi" w:hAnsiTheme="minorHAnsi" w:cstheme="minorBidi"/>
          <w:color w:val="212121"/>
        </w:rPr>
        <w:t xml:space="preserve"> and </w:t>
      </w:r>
      <w:r w:rsidR="00373BAC" w:rsidRPr="221DB172">
        <w:rPr>
          <w:rFonts w:asciiTheme="minorHAnsi" w:eastAsiaTheme="minorEastAsia" w:hAnsiTheme="minorHAnsi" w:cstheme="minorBidi"/>
          <w:b/>
          <w:bCs/>
        </w:rPr>
        <w:t>Online Methods</w:t>
      </w:r>
      <w:r w:rsidR="00373BAC" w:rsidRPr="221DB172">
        <w:rPr>
          <w:rFonts w:asciiTheme="minorHAnsi" w:eastAsiaTheme="minorEastAsia" w:hAnsiTheme="minorHAnsi" w:cstheme="minorBidi"/>
        </w:rPr>
        <w:t>:</w:t>
      </w:r>
      <w:r w:rsidR="00373BAC" w:rsidRPr="221DB172">
        <w:rPr>
          <w:rFonts w:asciiTheme="minorHAnsi" w:hAnsiTheme="minorHAnsi" w:cstheme="minorBidi"/>
        </w:rPr>
        <w:t xml:space="preserve"> </w:t>
      </w:r>
      <w:r w:rsidR="00373BAC" w:rsidRPr="221DB172">
        <w:rPr>
          <w:rFonts w:asciiTheme="minorHAnsi" w:eastAsiaTheme="minorEastAsia" w:hAnsiTheme="minorHAnsi" w:cstheme="minorBidi"/>
          <w:i/>
          <w:iCs/>
        </w:rPr>
        <w:t>Enrichment of proteome-wide MR with the druggable genome</w:t>
      </w:r>
      <w:r w:rsidR="00373BAC" w:rsidRPr="221DB172">
        <w:rPr>
          <w:rFonts w:asciiTheme="minorHAnsi" w:hAnsiTheme="minorHAnsi" w:cstheme="minorBidi"/>
          <w:color w:val="212121"/>
        </w:rPr>
        <w:t>). A further enrichment analysis was conducted to assess the overlap between putative causal protein-phenotype associations and the druggable genome (</w:t>
      </w:r>
      <w:r w:rsidR="004132D3" w:rsidRPr="221DB172">
        <w:rPr>
          <w:rFonts w:asciiTheme="minorHAnsi" w:hAnsiTheme="minorHAnsi" w:cstheme="minorBidi"/>
          <w:b/>
          <w:bCs/>
          <w:color w:val="212121"/>
        </w:rPr>
        <w:t>Supplementary Table 24</w:t>
      </w:r>
      <w:r w:rsidR="00373BAC" w:rsidRPr="221DB172">
        <w:rPr>
          <w:rFonts w:asciiTheme="minorHAnsi" w:hAnsiTheme="minorHAnsi" w:cstheme="minorBidi"/>
          <w:color w:val="212121"/>
        </w:rPr>
        <w:t>). Of the 295 top findings (120 proteins on 70 phenotypes) with both MR and colocalization evidence, 250 of them (87.7%) overlapped with the druggable genome (</w:t>
      </w:r>
      <w:r w:rsidR="00373BAC" w:rsidRPr="221DB172">
        <w:rPr>
          <w:rFonts w:asciiTheme="minorHAnsi" w:hAnsiTheme="minorHAnsi" w:cstheme="minorBidi"/>
          <w:b/>
          <w:bCs/>
          <w:color w:val="212121"/>
        </w:rPr>
        <w:t xml:space="preserve">Figure </w:t>
      </w:r>
      <w:r w:rsidR="002B3322" w:rsidRPr="221DB172">
        <w:rPr>
          <w:rFonts w:asciiTheme="minorHAnsi" w:hAnsiTheme="minorHAnsi" w:cstheme="minorBidi"/>
          <w:b/>
          <w:bCs/>
          <w:color w:val="212121"/>
        </w:rPr>
        <w:t>5</w:t>
      </w:r>
      <w:r w:rsidR="00373BAC" w:rsidRPr="221DB172">
        <w:rPr>
          <w:rFonts w:asciiTheme="minorHAnsi" w:hAnsiTheme="minorHAnsi" w:cstheme="minorBidi"/>
          <w:color w:val="212121"/>
        </w:rPr>
        <w:t xml:space="preserve">). </w:t>
      </w:r>
      <w:r w:rsidR="4B348B37" w:rsidRPr="001A1185">
        <w:rPr>
          <w:rFonts w:ascii="Calibri" w:eastAsia="Calibri" w:hAnsi="Calibri" w:cs="Calibri"/>
        </w:rPr>
        <w:t>This enrichment</w:t>
      </w:r>
      <w:r w:rsidR="00D26661">
        <w:rPr>
          <w:rFonts w:ascii="Calibri" w:eastAsia="Calibri" w:hAnsi="Calibri" w:cs="Calibri"/>
        </w:rPr>
        <w:t xml:space="preserve"> </w:t>
      </w:r>
      <w:r w:rsidR="4B348B37" w:rsidRPr="001A1185">
        <w:rPr>
          <w:rFonts w:ascii="Calibri" w:eastAsia="Calibri" w:hAnsi="Calibri" w:cs="Calibri"/>
        </w:rPr>
        <w:t>analysis will become more valuable with the continuous evolution of the dru</w:t>
      </w:r>
      <w:r w:rsidR="4B348B37" w:rsidRPr="221DB172">
        <w:rPr>
          <w:rFonts w:ascii="Calibri" w:eastAsia="Calibri" w:hAnsi="Calibri" w:cs="Calibri"/>
          <w:color w:val="212121"/>
        </w:rPr>
        <w:t>ggable genome</w:t>
      </w:r>
      <w:r w:rsidR="4B348B37" w:rsidRPr="221DB172">
        <w:rPr>
          <w:rFonts w:ascii="Calibri" w:eastAsia="Calibri" w:hAnsi="Calibri" w:cs="Calibri"/>
          <w:vertAlign w:val="superscript"/>
        </w:rPr>
        <w:t>38</w:t>
      </w:r>
      <w:r w:rsidR="4B348B37" w:rsidRPr="221DB172">
        <w:rPr>
          <w:rFonts w:ascii="Calibri" w:eastAsia="Calibri" w:hAnsi="Calibri" w:cs="Calibri"/>
          <w:color w:val="212121"/>
        </w:rPr>
        <w:t>.</w:t>
      </w:r>
    </w:p>
    <w:p w14:paraId="7ABF596E" w14:textId="77777777" w:rsidR="00D26661" w:rsidRDefault="00D26661" w:rsidP="221DB172">
      <w:pPr>
        <w:jc w:val="both"/>
        <w:rPr>
          <w:rFonts w:ascii="Calibri" w:eastAsia="Calibri" w:hAnsi="Calibri" w:cs="Calibri"/>
          <w:color w:val="212121"/>
        </w:rPr>
      </w:pPr>
    </w:p>
    <w:p w14:paraId="04AC8717" w14:textId="77777777" w:rsidR="00073739" w:rsidRDefault="00073739" w:rsidP="221DB172">
      <w:pPr>
        <w:jc w:val="both"/>
        <w:rPr>
          <w:rFonts w:ascii="Calibri" w:eastAsia="Calibri" w:hAnsi="Calibri" w:cs="Calibri"/>
          <w:color w:val="212121"/>
        </w:rPr>
        <w:sectPr w:rsidR="00073739" w:rsidSect="00A002CE">
          <w:pgSz w:w="11906" w:h="16838"/>
          <w:pgMar w:top="1440" w:right="1440" w:bottom="1440" w:left="1440" w:header="720" w:footer="720" w:gutter="0"/>
          <w:cols w:space="720"/>
          <w:docGrid w:linePitch="360"/>
        </w:sectPr>
      </w:pPr>
    </w:p>
    <w:p w14:paraId="1A9D9FF6" w14:textId="4A211DA8" w:rsidR="00A27466" w:rsidRPr="00151816" w:rsidRDefault="25069A7D" w:rsidP="00C70C93">
      <w:pPr>
        <w:pStyle w:val="Heading2"/>
        <w:jc w:val="both"/>
        <w:rPr>
          <w:rFonts w:asciiTheme="minorHAnsi" w:eastAsiaTheme="minorEastAsia" w:hAnsiTheme="minorHAnsi" w:cstheme="minorBidi"/>
        </w:rPr>
      </w:pPr>
      <w:r w:rsidRPr="00151816">
        <w:rPr>
          <w:rFonts w:asciiTheme="minorHAnsi" w:eastAsiaTheme="minorEastAsia" w:hAnsiTheme="minorHAnsi" w:cstheme="minorBidi"/>
        </w:rPr>
        <w:lastRenderedPageBreak/>
        <w:t xml:space="preserve">Discussion </w:t>
      </w:r>
    </w:p>
    <w:p w14:paraId="343A1925" w14:textId="23B28747" w:rsidR="008C3D6D" w:rsidRPr="00151816" w:rsidRDefault="008E0239" w:rsidP="00C70C93">
      <w:pPr>
        <w:jc w:val="both"/>
        <w:rPr>
          <w:rFonts w:asciiTheme="minorHAnsi" w:hAnsiTheme="minorHAnsi" w:cstheme="minorBidi"/>
        </w:rPr>
      </w:pPr>
      <w:r w:rsidRPr="00151816">
        <w:rPr>
          <w:rFonts w:asciiTheme="minorHAnsi" w:hAnsiTheme="minorHAnsi" w:cstheme="minorBidi"/>
        </w:rPr>
        <w:t xml:space="preserve">MR </w:t>
      </w:r>
      <w:r w:rsidR="004A592F" w:rsidRPr="00151816">
        <w:rPr>
          <w:rFonts w:asciiTheme="minorHAnsi" w:hAnsiTheme="minorHAnsi" w:cstheme="minorBidi"/>
        </w:rPr>
        <w:t xml:space="preserve">analysis of molecular phenotypes </w:t>
      </w:r>
      <w:r w:rsidRPr="00151816">
        <w:rPr>
          <w:rFonts w:asciiTheme="minorHAnsi" w:hAnsiTheme="minorHAnsi" w:cstheme="minorBidi"/>
        </w:rPr>
        <w:t>against disease phenotypes</w:t>
      </w:r>
      <w:r w:rsidR="004A592F" w:rsidRPr="00151816">
        <w:rPr>
          <w:rFonts w:asciiTheme="minorHAnsi" w:hAnsiTheme="minorHAnsi" w:cstheme="minorBidi"/>
        </w:rPr>
        <w:t xml:space="preserve"> provides a promising opportunity to validate</w:t>
      </w:r>
      <w:r w:rsidR="009E7ABE" w:rsidRPr="00151816">
        <w:rPr>
          <w:rFonts w:asciiTheme="minorHAnsi" w:hAnsiTheme="minorHAnsi" w:cstheme="minorBidi"/>
        </w:rPr>
        <w:t xml:space="preserve"> </w:t>
      </w:r>
      <w:r w:rsidR="00924DD1">
        <w:rPr>
          <w:rFonts w:asciiTheme="minorHAnsi" w:hAnsiTheme="minorHAnsi" w:cstheme="minorBidi"/>
        </w:rPr>
        <w:t>and</w:t>
      </w:r>
      <w:r w:rsidR="00924DD1" w:rsidRPr="00151816">
        <w:rPr>
          <w:rFonts w:asciiTheme="minorHAnsi" w:hAnsiTheme="minorHAnsi" w:cstheme="minorBidi"/>
        </w:rPr>
        <w:t xml:space="preserve"> </w:t>
      </w:r>
      <w:r w:rsidR="009E7ABE" w:rsidRPr="00151816">
        <w:rPr>
          <w:rFonts w:asciiTheme="minorHAnsi" w:hAnsiTheme="minorHAnsi" w:cstheme="minorBidi"/>
        </w:rPr>
        <w:t>prioritise</w:t>
      </w:r>
      <w:r w:rsidR="004A592F" w:rsidRPr="00151816">
        <w:rPr>
          <w:rFonts w:asciiTheme="minorHAnsi" w:hAnsiTheme="minorHAnsi" w:cstheme="minorBidi"/>
        </w:rPr>
        <w:t xml:space="preserve"> </w:t>
      </w:r>
      <w:r w:rsidR="004A592F" w:rsidRPr="00D53C97">
        <w:rPr>
          <w:rFonts w:asciiTheme="minorHAnsi" w:hAnsiTheme="minorHAnsi" w:cstheme="minorBidi"/>
        </w:rPr>
        <w:t xml:space="preserve">novel or existing drug targets through prediction of efficacy </w:t>
      </w:r>
      <w:r w:rsidR="009E7ABE" w:rsidRPr="00FE72C1">
        <w:rPr>
          <w:rFonts w:asciiTheme="minorHAnsi" w:hAnsiTheme="minorHAnsi" w:cstheme="minorBidi"/>
        </w:rPr>
        <w:t xml:space="preserve">and </w:t>
      </w:r>
      <w:r w:rsidR="004A592F" w:rsidRPr="002D3B25">
        <w:rPr>
          <w:rFonts w:asciiTheme="minorHAnsi" w:hAnsiTheme="minorHAnsi" w:cstheme="minorBidi"/>
        </w:rPr>
        <w:t xml:space="preserve">potential </w:t>
      </w:r>
      <w:r w:rsidR="009E7ABE" w:rsidRPr="0036657F">
        <w:rPr>
          <w:rFonts w:asciiTheme="minorHAnsi" w:hAnsiTheme="minorHAnsi" w:cstheme="minorBidi"/>
        </w:rPr>
        <w:t xml:space="preserve">on-target </w:t>
      </w:r>
      <w:r w:rsidR="00DC7C15" w:rsidRPr="0036657F">
        <w:rPr>
          <w:rFonts w:asciiTheme="minorHAnsi" w:hAnsiTheme="minorHAnsi" w:cstheme="minorBidi"/>
        </w:rPr>
        <w:t xml:space="preserve">beneficial or </w:t>
      </w:r>
      <w:r w:rsidR="004A592F" w:rsidRPr="0036657F">
        <w:rPr>
          <w:rFonts w:asciiTheme="minorHAnsi" w:hAnsiTheme="minorHAnsi" w:cstheme="minorBidi"/>
        </w:rPr>
        <w:t>adverse effects</w:t>
      </w:r>
      <w:r w:rsidR="00BB3854" w:rsidRPr="0036657F">
        <w:rPr>
          <w:rFonts w:asciiTheme="minorHAnsi" w:hAnsiTheme="minorHAnsi" w:cstheme="minorBidi"/>
          <w:shd w:val="clear" w:color="auto" w:fill="E6E6E6"/>
        </w:rPr>
        <w:fldChar w:fldCharType="begin"/>
      </w:r>
      <w:r w:rsidR="00AC5526">
        <w:rPr>
          <w:rFonts w:asciiTheme="minorHAnsi" w:hAnsiTheme="minorHAnsi" w:cstheme="minorBidi"/>
        </w:rPr>
        <w:instrText xml:space="preserve"> ADDIN ZOTERO_ITEM CSL_CITATION {"citationID":"GHcjO2b0","properties":{"formattedCitation":"\\super 40\\nosupersub{}","plainCitation":"40","noteIndex":0},"citationItems":[{"id":819,"uris":["http://zotero.org/users/local/ONYY32YX/items/8BHEMIBC"],"uri":["http://zotero.org/users/local/ONYY32YX/items/8BHEMIBC"],"itemData":{"id":819,"type":"article-journal","abstract":"Mendelian randomization (MR) is a burgeoning field that involves the use\nof genetic variants to assess causal relationships between exposures and\noutcomes. MR studies can be straightforward; for example, genetic variants\nwithin or near the encoding locus that is associated with protein\nconcentrations can help to assess their causal role in disease. However, a\nmore complex relationship between the genetic variants and an exposure can\nmake findings from MR more difficult to interpret. In this Review, we\ndescribe some of these challenges in interpreting MR analyses, including\nthose from studies using genetic variants to assess causality of multiple\ntraits (such as branched-chain amino acids and risk of diabetes mellitus);\nstudies describing pleiotropic variants (for example, C-reactive protein\nand its contribution to coronary heart disease); and those investigating\nvariants that disrupt normal function of an exposure (for example, HDL\ncholesterol or IL-6 and coronary heart disease). Furthermore, MR studies\non variants that encode enzymes responsible for the metabolism of an\nexposure (such as alcohol) are discussed, in addition to those assessing\nthe effects of variants on time-dependent exposures (extracellular\nsuperoxide dismutase), cumulative exposures (LDL cholesterol), and\noverlapping exposures (triglycerides and non-HDL cholesterol). We\nelaborate on the molecular features of each relationship, and provide\nexplanations for the likely causal associations. In doing so, we hope to\ncontribute towards more reliable evaluations of MR findings.","container-title":"Nat. Rev. Cardiol.","DOI":"10.1038/nrcardio.2017.78","ISSN":"1759-5002","issue":"10","page":"577-590","title":"Mendelian randomization in cardiometabolic disease: challenges in evaluating causality","volume":"14","author":[{"family":"Holmes","given":"Michael V"},{"family":"Ala-Korpela","given":"Mika"},{"family":"Smith","given":"George Davey"}],"issued":{"date-parts":[["2017",10]]}}}],"schema":"https://github.com/citation-style-language/schema/raw/master/csl-citation.json"} </w:instrText>
      </w:r>
      <w:r w:rsidR="00BB3854" w:rsidRPr="0036657F">
        <w:rPr>
          <w:rFonts w:asciiTheme="minorHAnsi" w:hAnsiTheme="minorHAnsi" w:cstheme="minorBidi"/>
          <w:shd w:val="clear" w:color="auto" w:fill="E6E6E6"/>
        </w:rPr>
        <w:fldChar w:fldCharType="separate"/>
      </w:r>
      <w:r w:rsidR="00AC5526" w:rsidRPr="001A1185">
        <w:rPr>
          <w:rFonts w:ascii="Calibri" w:hAnsiTheme="minorHAnsi" w:cs="Calibri"/>
          <w:vertAlign w:val="superscript"/>
        </w:rPr>
        <w:t>40</w:t>
      </w:r>
      <w:r w:rsidR="00BB3854" w:rsidRPr="0036657F">
        <w:rPr>
          <w:rFonts w:asciiTheme="minorHAnsi" w:hAnsiTheme="minorHAnsi" w:cstheme="minorBidi"/>
          <w:shd w:val="clear" w:color="auto" w:fill="E6E6E6"/>
        </w:rPr>
        <w:fldChar w:fldCharType="end"/>
      </w:r>
      <w:r w:rsidR="004A592F" w:rsidRPr="00D53C97">
        <w:rPr>
          <w:rFonts w:asciiTheme="minorHAnsi" w:hAnsiTheme="minorHAnsi" w:cstheme="minorBidi"/>
        </w:rPr>
        <w:t xml:space="preserve">. Our </w:t>
      </w:r>
      <w:r w:rsidR="00E31D61" w:rsidRPr="00151816">
        <w:rPr>
          <w:rFonts w:asciiTheme="minorHAnsi" w:hAnsiTheme="minorHAnsi" w:cstheme="minorBidi"/>
        </w:rPr>
        <w:t xml:space="preserve">phenome-wide MR </w:t>
      </w:r>
      <w:r w:rsidR="004A592F" w:rsidRPr="00151816">
        <w:rPr>
          <w:rFonts w:asciiTheme="minorHAnsi" w:hAnsiTheme="minorHAnsi" w:cstheme="minorBidi"/>
        </w:rPr>
        <w:t>study</w:t>
      </w:r>
      <w:r w:rsidR="00EC2DA8" w:rsidRPr="00151816">
        <w:rPr>
          <w:rFonts w:asciiTheme="minorHAnsi" w:hAnsiTheme="minorHAnsi" w:cstheme="minorBidi"/>
        </w:rPr>
        <w:t xml:space="preserve"> of </w:t>
      </w:r>
      <w:r w:rsidR="001111BA" w:rsidRPr="00151816">
        <w:rPr>
          <w:rFonts w:asciiTheme="minorHAnsi" w:hAnsiTheme="minorHAnsi" w:cstheme="minorBidi"/>
        </w:rPr>
        <w:t xml:space="preserve">the </w:t>
      </w:r>
      <w:r w:rsidR="00EC2DA8" w:rsidRPr="00151816">
        <w:rPr>
          <w:rFonts w:asciiTheme="minorHAnsi" w:hAnsiTheme="minorHAnsi" w:cstheme="minorBidi"/>
        </w:rPr>
        <w:t xml:space="preserve">plasma proteome </w:t>
      </w:r>
      <w:r w:rsidR="00DC7C15" w:rsidRPr="00151816">
        <w:rPr>
          <w:rFonts w:asciiTheme="minorHAnsi" w:hAnsiTheme="minorHAnsi" w:cstheme="minorBidi"/>
        </w:rPr>
        <w:t xml:space="preserve">employed </w:t>
      </w:r>
      <w:r w:rsidR="00920316" w:rsidRPr="00151816">
        <w:rPr>
          <w:rFonts w:asciiTheme="minorHAnsi" w:hAnsiTheme="minorHAnsi" w:cstheme="minorBidi"/>
        </w:rPr>
        <w:t>five</w:t>
      </w:r>
      <w:r w:rsidR="004A592F" w:rsidRPr="00151816">
        <w:rPr>
          <w:rFonts w:asciiTheme="minorHAnsi" w:hAnsiTheme="minorHAnsi" w:cstheme="minorBidi"/>
        </w:rPr>
        <w:t xml:space="preserve"> </w:t>
      </w:r>
      <w:r w:rsidR="0039617E" w:rsidRPr="00151816">
        <w:rPr>
          <w:rFonts w:asciiTheme="minorHAnsi" w:hAnsiTheme="minorHAnsi" w:cstheme="minorBidi"/>
        </w:rPr>
        <w:t xml:space="preserve">pQTL studies to </w:t>
      </w:r>
      <w:r w:rsidR="004A592F" w:rsidRPr="00151816">
        <w:rPr>
          <w:rFonts w:asciiTheme="minorHAnsi" w:hAnsiTheme="minorHAnsi" w:cstheme="minorBidi"/>
        </w:rPr>
        <w:t>robust</w:t>
      </w:r>
      <w:r w:rsidR="0039617E" w:rsidRPr="00151816">
        <w:rPr>
          <w:rFonts w:asciiTheme="minorHAnsi" w:hAnsiTheme="minorHAnsi" w:cstheme="minorBidi"/>
        </w:rPr>
        <w:t xml:space="preserve">ly </w:t>
      </w:r>
      <w:r w:rsidRPr="00151816">
        <w:rPr>
          <w:rFonts w:asciiTheme="minorHAnsi" w:hAnsiTheme="minorHAnsi" w:cstheme="minorBidi"/>
        </w:rPr>
        <w:t xml:space="preserve">identify and validate </w:t>
      </w:r>
      <w:r w:rsidR="00DC7C15" w:rsidRPr="00151816">
        <w:rPr>
          <w:rFonts w:asciiTheme="minorHAnsi" w:hAnsiTheme="minorHAnsi" w:cstheme="minorBidi"/>
        </w:rPr>
        <w:t xml:space="preserve">genetic instruments for </w:t>
      </w:r>
      <w:r w:rsidR="00920316" w:rsidRPr="00151816">
        <w:rPr>
          <w:rFonts w:asciiTheme="minorHAnsi" w:hAnsiTheme="minorHAnsi" w:cstheme="minorBidi"/>
        </w:rPr>
        <w:t>thousands of proteins</w:t>
      </w:r>
      <w:r w:rsidR="00E26241" w:rsidRPr="00151816">
        <w:rPr>
          <w:rFonts w:asciiTheme="minorHAnsi" w:hAnsiTheme="minorHAnsi" w:cstheme="minorBidi"/>
        </w:rPr>
        <w:t xml:space="preserve">. </w:t>
      </w:r>
      <w:r w:rsidR="005A1A44" w:rsidRPr="00151816">
        <w:rPr>
          <w:rFonts w:asciiTheme="minorHAnsi" w:hAnsiTheme="minorHAnsi" w:cstheme="minorBidi"/>
        </w:rPr>
        <w:t>We</w:t>
      </w:r>
      <w:r w:rsidR="00E26241" w:rsidRPr="00151816">
        <w:rPr>
          <w:rFonts w:asciiTheme="minorHAnsi" w:hAnsiTheme="minorHAnsi" w:cstheme="minorBidi"/>
        </w:rPr>
        <w:t xml:space="preserve"> </w:t>
      </w:r>
      <w:r w:rsidR="00DC7C15" w:rsidRPr="00151816">
        <w:rPr>
          <w:rFonts w:asciiTheme="minorHAnsi" w:hAnsiTheme="minorHAnsi" w:cstheme="minorBidi"/>
        </w:rPr>
        <w:t xml:space="preserve">used these instruments </w:t>
      </w:r>
      <w:r w:rsidR="00E26241" w:rsidRPr="00151816">
        <w:rPr>
          <w:rFonts w:asciiTheme="minorHAnsi" w:hAnsiTheme="minorHAnsi" w:cstheme="minorBidi"/>
        </w:rPr>
        <w:t xml:space="preserve">to </w:t>
      </w:r>
      <w:r w:rsidR="00BB386E" w:rsidRPr="00151816">
        <w:rPr>
          <w:rFonts w:asciiTheme="minorHAnsi" w:hAnsiTheme="minorHAnsi" w:cstheme="minorBidi"/>
        </w:rPr>
        <w:t xml:space="preserve">evaluate the </w:t>
      </w:r>
      <w:r w:rsidR="00686CCF" w:rsidRPr="00151816">
        <w:rPr>
          <w:rFonts w:asciiTheme="minorHAnsi" w:hAnsiTheme="minorHAnsi" w:cstheme="minorBidi"/>
        </w:rPr>
        <w:t>potential effects of modifying protein levels on</w:t>
      </w:r>
      <w:r w:rsidR="00DA1E6A" w:rsidRPr="00151816">
        <w:rPr>
          <w:rFonts w:asciiTheme="minorHAnsi" w:hAnsiTheme="minorHAnsi" w:cstheme="minorBidi"/>
        </w:rPr>
        <w:t xml:space="preserve"> hundred</w:t>
      </w:r>
      <w:r w:rsidR="00DA1E6A" w:rsidRPr="00151816">
        <w:rPr>
          <w:rFonts w:asciiTheme="minorHAnsi" w:hAnsiTheme="minorHAnsi" w:cstheme="minorBidi" w:hint="eastAsia"/>
        </w:rPr>
        <w:t>s</w:t>
      </w:r>
      <w:r w:rsidR="00DA1E6A" w:rsidRPr="00151816">
        <w:rPr>
          <w:rFonts w:asciiTheme="minorHAnsi" w:hAnsiTheme="minorHAnsi" w:cstheme="minorBidi"/>
        </w:rPr>
        <w:t xml:space="preserve"> </w:t>
      </w:r>
      <w:r w:rsidR="00E26241" w:rsidRPr="00151816">
        <w:rPr>
          <w:rFonts w:asciiTheme="minorHAnsi" w:hAnsiTheme="minorHAnsi" w:cstheme="minorBidi"/>
        </w:rPr>
        <w:t xml:space="preserve">of </w:t>
      </w:r>
      <w:r w:rsidR="008D6794" w:rsidRPr="00151816">
        <w:rPr>
          <w:rFonts w:asciiTheme="minorHAnsi" w:hAnsiTheme="minorHAnsi" w:cstheme="minorBidi"/>
        </w:rPr>
        <w:t xml:space="preserve">complex </w:t>
      </w:r>
      <w:r w:rsidR="00C27420" w:rsidRPr="00151816">
        <w:rPr>
          <w:rFonts w:asciiTheme="minorHAnsi" w:hAnsiTheme="minorHAnsi" w:cstheme="minorBidi"/>
        </w:rPr>
        <w:t>phenotype</w:t>
      </w:r>
      <w:r w:rsidR="00E26241" w:rsidRPr="00151816">
        <w:rPr>
          <w:rFonts w:asciiTheme="minorHAnsi" w:hAnsiTheme="minorHAnsi" w:cstheme="minorBidi"/>
        </w:rPr>
        <w:t xml:space="preserve">s </w:t>
      </w:r>
      <w:r w:rsidR="007C7996" w:rsidRPr="00151816">
        <w:rPr>
          <w:rFonts w:asciiTheme="minorHAnsi" w:hAnsiTheme="minorHAnsi" w:cstheme="minorBidi"/>
        </w:rPr>
        <w:t>available in MR-Bas</w:t>
      </w:r>
      <w:r w:rsidR="007C7996" w:rsidRPr="00151816">
        <w:rPr>
          <w:color w:val="2B579A"/>
          <w:shd w:val="clear" w:color="auto" w:fill="E6E6E6"/>
        </w:rPr>
        <w:fldChar w:fldCharType="begin"/>
      </w:r>
      <w:r w:rsidR="00E277CD">
        <w:rPr>
          <w:rFonts w:asciiTheme="minorHAnsi" w:hAnsiTheme="minorHAnsi" w:cstheme="minorHAnsi"/>
        </w:rPr>
        <w:instrText xml:space="preserve"> ADDIN ZOTERO_ITEM CSL_CITATION {"citationID":"2RV5axRD","properties":{"formattedCitation":"\\super 23\\nosupersub{}","plainCitation":"23","noteIndex":0},"citationItems":[{"id":"gQUzWErn/PzikVhDN","uris":["http://zotero.org/users/local/ONYY32YX/items/SATH9HL8"],"uri":["http://zotero.org/users/local/ONYY32YX/items/SATH9HL8"],"itemData":{"id":"JuFIriZz/T33JcFFn","type":"article-journal","title":"The MR-Base platform supports systematic causal inference across the human phenome","container-title":"Elife","volume":"7","abstract":"Results from genome-wide association studies (GWAS) can be used to infer\ncausal relationships between phenotypes, using a strategy known as\n2-sample Mendelian randomization (2SMR) and bypassing the need for\nindividual-level data. However, 2SMR methods are evolving rapidly and GWAS\nresults are often insufficiently curated, undermining efficient\nimplementation of the approach. We therefore developed MR-Base\n(http://www.mrbase.org): a platform that integrates a curated database of\ncomplete GWAS results (no restrictions according to statistical\nsignificance) with an application programming interface, web app and R\npackages that automate 2SMR. The software includes several sensitivity\nanalyses for assessing the impact of horizontal pleiotropy and other\nviolations of assumptions. The database currently comprises 11 billion\nsingle nucleotide polymorphism-trait associations from 1673 GWAS and is\nupdated on a regular basis. Integrating data with software ensures more\nrigorous application of hypothesis-driven analyses and allows millions of\npotential causal relationships to be efficiently evaluated in phenome-wide\nassociation studies.","URL":"http://dx.doi.org/10.7554/eLife.34408","DOI":"10.7554/eLife.34408","ISSN":"2050-084X","author":[{"family":"Hemani","given":"Gibran"},{"family":"Zheng","given":"Jie"},{"family":"Elsworth","given":"Benjamin"},{"family":"Wade","given":"Kaitlin H"},{"family":"Haberland","given":"Valeriia"},{"family":"Baird","given":"Denis"},{"family":"Laurin","given":"Charles"},{"family":"Burgess","given":"Stephen"},{"family":"Bowden","given":"Jack"},{"family":"Langdon","given":"Ryan"},{"family":"Tan","given":"Vanessa Y"},{"family":"Yarmolinsky","given":"James"},{"family":"Shihab","given":"Hashem A"},{"family":"Timpson","given":"Nicholas J"},{"family":"Evans","given":"David M"},{"family":"Relton","given":"Caroline"},{"family":"Martin","given":"Richard M"},{"family":"Davey Smith","given":"George"},{"family":"Gaunt","given":"Tom R"},{"family":"Haycock","given":"Philip C"}],"issued":{"date-parts":[["2018",5,30]]}}}],"schema":"https://github.com/citation-style-language/schema/raw/master/csl-citation.json"} </w:instrText>
      </w:r>
      <w:r w:rsidR="007C7996" w:rsidRPr="00151816">
        <w:rPr>
          <w:rFonts w:asciiTheme="minorHAnsi" w:hAnsiTheme="minorHAnsi" w:cstheme="minorHAnsi"/>
          <w:color w:val="2B579A"/>
          <w:shd w:val="clear" w:color="auto" w:fill="E6E6E6"/>
        </w:rPr>
        <w:fldChar w:fldCharType="separate"/>
      </w:r>
      <w:r w:rsidR="00DE553B" w:rsidRPr="00DE553B">
        <w:rPr>
          <w:rFonts w:ascii="Calibri" w:hAnsiTheme="minorHAnsi"/>
          <w:vertAlign w:val="superscript"/>
        </w:rPr>
        <w:t>23</w:t>
      </w:r>
      <w:r w:rsidR="007C7996" w:rsidRPr="00151816">
        <w:rPr>
          <w:color w:val="2B579A"/>
          <w:shd w:val="clear" w:color="auto" w:fill="E6E6E6"/>
        </w:rPr>
        <w:fldChar w:fldCharType="end"/>
      </w:r>
      <w:r w:rsidR="007C7996" w:rsidRPr="00151816">
        <w:t xml:space="preserve"> </w:t>
      </w:r>
      <w:r w:rsidR="00E26241" w:rsidRPr="00151816">
        <w:rPr>
          <w:rFonts w:asciiTheme="minorHAnsi" w:hAnsiTheme="minorHAnsi" w:cstheme="minorBidi"/>
        </w:rPr>
        <w:t>in a hypothesis</w:t>
      </w:r>
      <w:r w:rsidR="00385254">
        <w:rPr>
          <w:rFonts w:asciiTheme="minorHAnsi" w:hAnsiTheme="minorHAnsi" w:cstheme="minorBidi"/>
        </w:rPr>
        <w:t>-</w:t>
      </w:r>
      <w:r w:rsidR="00E26241" w:rsidRPr="00151816">
        <w:rPr>
          <w:rFonts w:asciiTheme="minorHAnsi" w:hAnsiTheme="minorHAnsi" w:cstheme="minorBidi"/>
        </w:rPr>
        <w:t xml:space="preserve">free </w:t>
      </w:r>
      <w:r w:rsidR="005A1A44" w:rsidRPr="00151816">
        <w:rPr>
          <w:rFonts w:asciiTheme="minorHAnsi" w:hAnsiTheme="minorHAnsi" w:cstheme="minorBidi"/>
        </w:rPr>
        <w:t>approach</w:t>
      </w:r>
      <w:r w:rsidR="00E26241" w:rsidRPr="00151816">
        <w:rPr>
          <w:color w:val="2B579A"/>
          <w:shd w:val="clear" w:color="auto" w:fill="E6E6E6"/>
        </w:rPr>
        <w:fldChar w:fldCharType="begin"/>
      </w:r>
      <w:r w:rsidR="00E277CD">
        <w:rPr>
          <w:rFonts w:asciiTheme="minorHAnsi" w:hAnsiTheme="minorHAnsi" w:cstheme="minorHAnsi"/>
        </w:rPr>
        <w:instrText xml:space="preserve"> ADDIN ZOTERO_ITEM CSL_CITATION {"citationID":"yebd3Mkz","properties":{"formattedCitation":"\\super 17\\nosupersub{}","plainCitation":"17","noteIndex":0},"citationItems":[{"id":67,"uris":["http://zotero.org/users/local/ONYY32YX/items/4ZMERFPH"],"uri":["http://zotero.org/users/local/ONYY32YX/items/4ZMERFPH"],"itemData":{"id":67,"type":"article-journal","abstract":"Mendelian randomization (MR) is an approach that uses genetic variants\nassociated with a modifiable exposure or biological intermediate to\nestimate the causal relationship between these variables and a medically\nrelevant outcome. Although it was initially developed to examine the\nrelationship between modifiable exposures/biomarkers and disease, its use\nhas expanded to encompass applications in molecular epidemiology, systems\nbiology, pharmacogenomics, and many other areas. The purpose of this\nreview is to introduce MR, the principles behind the approach, and its\nlimitations. We consider some of the new applications of the methodology,\nincluding informing drug development, and comment on some promising\nextensions, including two-step, two-sample, and bidirectional MR. We show\nhow these new methods can be combined to efficiently examine causality in\ncomplex biological networks and provide a new framework to data mine\nhigh-dimensional studies as we transition into the age of hypothesis-free\ncausality.","container-title":"Annu. Rev. Genomics Hum. Genet.","DOI":"10.1146/annurev-genom-090314-050016","ISSN":"1527-8204","page":"327-350","title":"Mendelian Randomization: New Applications in the Coming Age of Hypothesis-Free Causality","volume":"16","author":[{"family":"Evans","given":"David M"},{"family":"Davey Smith","given":"George"}],"issued":{"date-parts":[["2015",4,22]]}}}],"schema":"https://github.com/citation-style-language/schema/raw/master/csl-citation.json"} </w:instrText>
      </w:r>
      <w:r w:rsidR="00E26241" w:rsidRPr="00151816">
        <w:rPr>
          <w:rFonts w:asciiTheme="minorHAnsi" w:hAnsiTheme="minorHAnsi" w:cstheme="minorHAnsi"/>
          <w:color w:val="2B579A"/>
          <w:shd w:val="clear" w:color="auto" w:fill="E6E6E6"/>
        </w:rPr>
        <w:fldChar w:fldCharType="separate"/>
      </w:r>
      <w:r w:rsidR="00DE5783" w:rsidRPr="00DE5783">
        <w:rPr>
          <w:rFonts w:ascii="Calibri" w:hAnsiTheme="minorHAnsi"/>
          <w:vertAlign w:val="superscript"/>
        </w:rPr>
        <w:t>17</w:t>
      </w:r>
      <w:r w:rsidR="00E26241" w:rsidRPr="00151816">
        <w:rPr>
          <w:color w:val="2B579A"/>
          <w:shd w:val="clear" w:color="auto" w:fill="E6E6E6"/>
        </w:rPr>
        <w:fldChar w:fldCharType="end"/>
      </w:r>
      <w:r w:rsidR="00032FA2">
        <w:t xml:space="preserve">. </w:t>
      </w:r>
      <w:r w:rsidR="00BA0798">
        <w:rPr>
          <w:rFonts w:asciiTheme="minorHAnsi" w:hAnsiTheme="minorHAnsi" w:cstheme="minorBidi" w:hint="eastAsia"/>
        </w:rPr>
        <w:t>We</w:t>
      </w:r>
      <w:r w:rsidR="00BA0798">
        <w:rPr>
          <w:rFonts w:asciiTheme="minorHAnsi" w:hAnsiTheme="minorHAnsi" w:cstheme="minorBidi"/>
        </w:rPr>
        <w:t xml:space="preserve"> </w:t>
      </w:r>
      <w:r w:rsidR="00483130" w:rsidRPr="00151816">
        <w:rPr>
          <w:rFonts w:asciiTheme="minorHAnsi" w:hAnsiTheme="minorHAnsi" w:cstheme="minorBidi"/>
        </w:rPr>
        <w:t>confirmed that protein-</w:t>
      </w:r>
      <w:r w:rsidR="00C27420" w:rsidRPr="00151816">
        <w:rPr>
          <w:rFonts w:asciiTheme="minorHAnsi" w:hAnsiTheme="minorHAnsi" w:cstheme="minorBidi"/>
        </w:rPr>
        <w:t>phenotype</w:t>
      </w:r>
      <w:r w:rsidR="00483130" w:rsidRPr="00151816">
        <w:rPr>
          <w:rFonts w:asciiTheme="minorHAnsi" w:hAnsiTheme="minorHAnsi" w:cstheme="minorBidi"/>
        </w:rPr>
        <w:t xml:space="preserve"> associations with </w:t>
      </w:r>
      <w:r w:rsidR="005A1A44" w:rsidRPr="00151816">
        <w:rPr>
          <w:rFonts w:asciiTheme="minorHAnsi" w:hAnsiTheme="minorHAnsi" w:cstheme="minorBidi"/>
        </w:rPr>
        <w:t xml:space="preserve">both </w:t>
      </w:r>
      <w:r w:rsidR="00483130" w:rsidRPr="00151816">
        <w:rPr>
          <w:rFonts w:asciiTheme="minorHAnsi" w:hAnsiTheme="minorHAnsi" w:cstheme="minorBidi"/>
        </w:rPr>
        <w:t xml:space="preserve">MR and colocalization evidence </w:t>
      </w:r>
      <w:r w:rsidR="009065EF">
        <w:rPr>
          <w:rFonts w:asciiTheme="minorHAnsi" w:hAnsiTheme="minorHAnsi" w:cstheme="minorBidi"/>
        </w:rPr>
        <w:t xml:space="preserve">predicted </w:t>
      </w:r>
      <w:r w:rsidR="00032FA2">
        <w:rPr>
          <w:rFonts w:asciiTheme="minorHAnsi" w:hAnsiTheme="minorHAnsi" w:cstheme="minorBidi"/>
        </w:rPr>
        <w:t xml:space="preserve">a higher </w:t>
      </w:r>
      <w:r w:rsidR="009065EF">
        <w:rPr>
          <w:rFonts w:asciiTheme="minorHAnsi" w:hAnsiTheme="minorHAnsi" w:cstheme="minorBidi"/>
        </w:rPr>
        <w:t>likelihood of a particular target-</w:t>
      </w:r>
      <w:r w:rsidR="00253E0E">
        <w:rPr>
          <w:rFonts w:asciiTheme="minorHAnsi" w:hAnsiTheme="minorHAnsi" w:cstheme="minorBidi"/>
        </w:rPr>
        <w:t>indication</w:t>
      </w:r>
      <w:r w:rsidR="009065EF">
        <w:rPr>
          <w:rFonts w:asciiTheme="minorHAnsi" w:hAnsiTheme="minorHAnsi" w:cstheme="minorBidi"/>
        </w:rPr>
        <w:t xml:space="preserve"> pair being successful</w:t>
      </w:r>
      <w:r w:rsidR="00032FA2">
        <w:rPr>
          <w:rFonts w:asciiTheme="minorHAnsi" w:hAnsiTheme="minorHAnsi" w:cstheme="minorBidi"/>
        </w:rPr>
        <w:t xml:space="preserve"> and highlight </w:t>
      </w:r>
      <w:r w:rsidR="00EA0378">
        <w:rPr>
          <w:rFonts w:asciiTheme="minorHAnsi" w:hAnsiTheme="minorHAnsi" w:cstheme="minorBidi"/>
        </w:rPr>
        <w:t>283</w:t>
      </w:r>
      <w:r w:rsidR="00032FA2">
        <w:rPr>
          <w:rFonts w:asciiTheme="minorHAnsi" w:hAnsiTheme="minorHAnsi" w:cstheme="minorBidi"/>
        </w:rPr>
        <w:t xml:space="preserve"> potentially causal associations</w:t>
      </w:r>
      <w:r w:rsidR="009065EF">
        <w:rPr>
          <w:rFonts w:asciiTheme="minorHAnsi" w:hAnsiTheme="minorHAnsi" w:cstheme="minorBidi"/>
        </w:rPr>
        <w:t>. Collectively, we</w:t>
      </w:r>
      <w:r w:rsidR="0039617E" w:rsidRPr="00151816">
        <w:rPr>
          <w:rFonts w:asciiTheme="minorHAnsi" w:hAnsiTheme="minorHAnsi" w:cstheme="minorBidi"/>
        </w:rPr>
        <w:t xml:space="preserve"> </w:t>
      </w:r>
      <w:r w:rsidR="00B77093" w:rsidRPr="00151816">
        <w:rPr>
          <w:rFonts w:asciiTheme="minorHAnsi" w:hAnsiTheme="minorHAnsi" w:cstheme="minorBidi"/>
        </w:rPr>
        <w:t xml:space="preserve">underline the important role </w:t>
      </w:r>
      <w:r w:rsidR="00A42DBB">
        <w:rPr>
          <w:rFonts w:asciiTheme="minorHAnsi" w:hAnsiTheme="minorHAnsi" w:cstheme="minorBidi"/>
        </w:rPr>
        <w:t xml:space="preserve">of </w:t>
      </w:r>
      <w:r w:rsidR="00032FA2">
        <w:rPr>
          <w:rFonts w:asciiTheme="minorHAnsi" w:hAnsiTheme="minorHAnsi" w:cstheme="minorBidi"/>
        </w:rPr>
        <w:t xml:space="preserve">pQTL MR analyses </w:t>
      </w:r>
      <w:r w:rsidR="00397AC2" w:rsidRPr="00151816">
        <w:rPr>
          <w:rFonts w:asciiTheme="minorHAnsi" w:hAnsiTheme="minorHAnsi" w:cstheme="minorBidi"/>
        </w:rPr>
        <w:t>as an evidence source to support drug discovery and development</w:t>
      </w:r>
      <w:r w:rsidR="00032FA2">
        <w:rPr>
          <w:rFonts w:asciiTheme="minorHAnsi" w:hAnsiTheme="minorHAnsi" w:cstheme="minorBidi"/>
        </w:rPr>
        <w:t xml:space="preserve"> and highlight a number of key analytical approaches to support such inference</w:t>
      </w:r>
      <w:r w:rsidR="00397AC2" w:rsidRPr="00151816">
        <w:rPr>
          <w:rFonts w:asciiTheme="minorHAnsi" w:hAnsiTheme="minorHAnsi" w:cstheme="minorBidi"/>
        </w:rPr>
        <w:t xml:space="preserve">. </w:t>
      </w:r>
    </w:p>
    <w:p w14:paraId="6042CC3D" w14:textId="77777777" w:rsidR="00C23D20" w:rsidRPr="00151816" w:rsidRDefault="00C23D20" w:rsidP="00C70C93">
      <w:pPr>
        <w:jc w:val="both"/>
        <w:rPr>
          <w:rFonts w:asciiTheme="minorHAnsi" w:hAnsiTheme="minorHAnsi" w:cstheme="minorBidi"/>
        </w:rPr>
      </w:pPr>
    </w:p>
    <w:p w14:paraId="677E6EF0" w14:textId="7607497D" w:rsidR="005E1B4D" w:rsidRPr="00151816" w:rsidRDefault="00397AC2" w:rsidP="005E1B4D">
      <w:pPr>
        <w:jc w:val="both"/>
        <w:rPr>
          <w:rFonts w:asciiTheme="minorHAnsi" w:hAnsiTheme="minorHAnsi" w:cstheme="minorBidi"/>
        </w:rPr>
      </w:pPr>
      <w:bookmarkStart w:id="1" w:name="_Hlk17301724"/>
      <w:bookmarkStart w:id="2" w:name="_Hlk17304499"/>
      <w:bookmarkStart w:id="3" w:name="_Hlk17298326"/>
      <w:r w:rsidRPr="77863CAF">
        <w:rPr>
          <w:rFonts w:asciiTheme="minorHAnsi" w:hAnsiTheme="minorHAnsi" w:cstheme="minorBidi"/>
        </w:rPr>
        <w:t>In particular</w:t>
      </w:r>
      <w:r w:rsidR="003D1241" w:rsidRPr="77863CAF">
        <w:rPr>
          <w:rFonts w:asciiTheme="minorHAnsi" w:hAnsiTheme="minorHAnsi" w:cstheme="minorBidi"/>
        </w:rPr>
        <w:t xml:space="preserve">, </w:t>
      </w:r>
      <w:r w:rsidR="008300A3">
        <w:rPr>
          <w:rFonts w:asciiTheme="minorHAnsi" w:hAnsiTheme="minorHAnsi" w:cstheme="minorBidi"/>
        </w:rPr>
        <w:t xml:space="preserve">we note the distinct opportunities and </w:t>
      </w:r>
      <w:r w:rsidR="00B93BA7">
        <w:rPr>
          <w:rFonts w:asciiTheme="minorHAnsi" w:hAnsiTheme="minorHAnsi" w:cstheme="minorBidi"/>
        </w:rPr>
        <w:t xml:space="preserve">methodological </w:t>
      </w:r>
      <w:r w:rsidR="008300A3">
        <w:rPr>
          <w:rFonts w:asciiTheme="minorHAnsi" w:hAnsiTheme="minorHAnsi" w:cstheme="minorBidi"/>
        </w:rPr>
        <w:t xml:space="preserve">requirements for MR of </w:t>
      </w:r>
      <w:r w:rsidR="002D7CCC">
        <w:rPr>
          <w:rFonts w:asciiTheme="minorHAnsi" w:hAnsiTheme="minorHAnsi" w:cstheme="minorBidi"/>
        </w:rPr>
        <w:t>molecular</w:t>
      </w:r>
      <w:r w:rsidR="007446E8" w:rsidRPr="77863CAF">
        <w:rPr>
          <w:rFonts w:asciiTheme="minorHAnsi" w:hAnsiTheme="minorHAnsi" w:cstheme="minorBidi"/>
        </w:rPr>
        <w:t xml:space="preserve"> phenotypes</w:t>
      </w:r>
      <w:r w:rsidR="007D377D">
        <w:rPr>
          <w:rFonts w:asciiTheme="minorHAnsi" w:hAnsiTheme="minorHAnsi" w:cstheme="minorBidi"/>
        </w:rPr>
        <w:t>,</w:t>
      </w:r>
      <w:r w:rsidR="007446E8" w:rsidRPr="77863CAF">
        <w:rPr>
          <w:rFonts w:asciiTheme="minorHAnsi" w:hAnsiTheme="minorHAnsi" w:cstheme="minorBidi"/>
        </w:rPr>
        <w:t xml:space="preserve"> such as </w:t>
      </w:r>
      <w:r w:rsidR="00B93BA7" w:rsidRPr="002D3B25">
        <w:rPr>
          <w:rFonts w:asciiTheme="minorHAnsi" w:hAnsiTheme="minorHAnsi" w:cstheme="minorBidi"/>
        </w:rPr>
        <w:t>transcriptomics and proteomics</w:t>
      </w:r>
      <w:r w:rsidR="007D377D">
        <w:rPr>
          <w:rFonts w:asciiTheme="minorHAnsi" w:hAnsiTheme="minorHAnsi" w:cstheme="minorBidi"/>
        </w:rPr>
        <w:t>,</w:t>
      </w:r>
      <w:r w:rsidR="008300A3">
        <w:rPr>
          <w:rFonts w:asciiTheme="minorHAnsi" w:hAnsiTheme="minorHAnsi" w:cstheme="minorBidi"/>
        </w:rPr>
        <w:t xml:space="preserve"> compared to other complex exposures. For example, </w:t>
      </w:r>
      <w:r w:rsidR="007446E8" w:rsidRPr="77863CAF">
        <w:rPr>
          <w:rFonts w:asciiTheme="minorHAnsi" w:hAnsiTheme="minorHAnsi" w:cstheme="minorBidi"/>
        </w:rPr>
        <w:t xml:space="preserve">the number of </w:t>
      </w:r>
      <w:r w:rsidR="007446E8" w:rsidRPr="00D53C97">
        <w:rPr>
          <w:rFonts w:asciiTheme="minorHAnsi" w:hAnsiTheme="minorHAnsi" w:cstheme="minorBidi"/>
        </w:rPr>
        <w:t xml:space="preserve">instruments </w:t>
      </w:r>
      <w:r w:rsidR="00702C5E" w:rsidRPr="00D53C97">
        <w:rPr>
          <w:rFonts w:asciiTheme="minorHAnsi" w:hAnsiTheme="minorHAnsi" w:cstheme="minorBidi"/>
        </w:rPr>
        <w:t>is</w:t>
      </w:r>
      <w:r w:rsidR="007446E8" w:rsidRPr="00FE72C1">
        <w:rPr>
          <w:rFonts w:asciiTheme="minorHAnsi" w:hAnsiTheme="minorHAnsi" w:cstheme="minorBidi"/>
        </w:rPr>
        <w:t xml:space="preserve"> </w:t>
      </w:r>
      <w:r w:rsidR="008300A3" w:rsidRPr="002D3B25">
        <w:rPr>
          <w:rFonts w:asciiTheme="minorHAnsi" w:hAnsiTheme="minorHAnsi" w:cstheme="minorBidi"/>
        </w:rPr>
        <w:t xml:space="preserve">often </w:t>
      </w:r>
      <w:r w:rsidR="007446E8" w:rsidRPr="0036657F">
        <w:rPr>
          <w:rFonts w:asciiTheme="minorHAnsi" w:hAnsiTheme="minorHAnsi" w:cstheme="minorBidi"/>
        </w:rPr>
        <w:t>limited</w:t>
      </w:r>
      <w:r w:rsidR="00B93BA7">
        <w:rPr>
          <w:rFonts w:asciiTheme="minorHAnsi" w:hAnsiTheme="minorHAnsi" w:cstheme="minorBidi"/>
        </w:rPr>
        <w:t xml:space="preserve"> for proteins</w:t>
      </w:r>
      <w:r w:rsidR="008300A3" w:rsidRPr="0036657F">
        <w:rPr>
          <w:rFonts w:asciiTheme="minorHAnsi" w:hAnsiTheme="minorHAnsi" w:cstheme="minorBidi"/>
        </w:rPr>
        <w:t xml:space="preserve">, </w:t>
      </w:r>
      <w:r w:rsidR="005A3AC1" w:rsidRPr="0036657F">
        <w:rPr>
          <w:rFonts w:asciiTheme="minorHAnsi" w:hAnsiTheme="minorHAnsi" w:cstheme="minorBidi"/>
        </w:rPr>
        <w:t xml:space="preserve">restricting </w:t>
      </w:r>
      <w:r w:rsidR="008300A3" w:rsidRPr="0036657F">
        <w:rPr>
          <w:rFonts w:asciiTheme="minorHAnsi" w:hAnsiTheme="minorHAnsi" w:cstheme="minorBidi"/>
        </w:rPr>
        <w:t xml:space="preserve">the opportunity to apply recently developed </w:t>
      </w:r>
      <w:r w:rsidR="00211BFB" w:rsidRPr="0036657F">
        <w:rPr>
          <w:rFonts w:asciiTheme="minorHAnsi" w:hAnsiTheme="minorHAnsi" w:cstheme="minorBidi"/>
        </w:rPr>
        <w:t xml:space="preserve">pleiotropy </w:t>
      </w:r>
      <w:r w:rsidR="008300A3" w:rsidRPr="0036657F">
        <w:rPr>
          <w:rFonts w:asciiTheme="minorHAnsi" w:hAnsiTheme="minorHAnsi" w:cstheme="minorBidi"/>
        </w:rPr>
        <w:t>robust approaches</w:t>
      </w:r>
      <w:r w:rsidR="003D1241" w:rsidRPr="0036657F">
        <w:rPr>
          <w:shd w:val="clear" w:color="auto" w:fill="E6E6E6"/>
        </w:rPr>
        <w:fldChar w:fldCharType="begin"/>
      </w:r>
      <w:r w:rsidR="00AC5526">
        <w:rPr>
          <w:rFonts w:asciiTheme="minorHAnsi" w:hAnsiTheme="minorHAnsi" w:cstheme="minorBidi"/>
          <w:vertAlign w:val="superscript"/>
        </w:rPr>
        <w:instrText xml:space="preserve"> ADDIN ZOTERO_ITEM CSL_CITATION {"citationID":"oTerlYqk","properties":{"formattedCitation":"\\super 41\\nosupersub{}","plainCitation":"41","noteIndex":0},"citationItems":[{"id":76,"uris":["http://zotero.org/users/local/ONYY32YX/items/LXM7YLFH"],"uri":["http://zotero.org/users/local/ONYY32YX/items/LXM7YLFH"],"itemData":{"id":76,"type":"article-journal","abstract":"BACKGROUND: The number of Mendelian randomization analyses including large\nnumbers of genetic variants is rapidly increasing. This is due to the\nproliferation of genome-wide association studies, and the desire to obtain\nmore precise estimates of causal effects. However, some genetic variants\nmay not be valid instrumental variables, in particular due to them having\nmore than one proximal phenotypic correlate (pleiotropy). METHODS: We view\nMendelian randomization with multiple instruments as a meta-analysis, and\nshow that bias caused by pleiotropy can be regarded as analogous to small\nstudy bias. Causal estimates using each instrument can be displayed\nvisually by a funnel plot to assess potential asymmetry. Egger regression,\na tool to detect small study bias in meta-analysis, can be adapted to test\nfor bias from pleiotropy, and the slope coefficient from Egger regression\nprovides an estimate of the causal effect. Under the assumption that the\nassociation of each genetic variant with the exposure is independent of\nthe pleiotropic effect of the variant (not via the exposure), Egger's test\ngives a valid test of the null causal hypothesis and a consistent causal\neffect estimate even when all the genetic variants are invalid\ninstrumental variables. RESULTS: We illustrate the use of this approach by\nre-analysing two published Mendelian randomization studies of the causal\neffect of height on lung function, and the causal effect of blood pressure\non coronary artery disease risk. The conservative nature of this approach\nis illustrated with these examples. CONCLUSIONS: An adaption of Egger\nregression (which we call MR-Egger) can detect some violations of the\nstandard instrumental variable assumptions, and provide an effect estimate\nwhich is not subject to these violations. The approach provides a\nsensitivity analysis for the robustness of the findings from a Mendelian\nrandomization investigation.","container-title":"Int. J. Epidemiol.","DOI":"10.1093/ije/dyv080","ISSN":"0300-5771","issue":"2","page":"512-525","title":"Mendelian randomization with invalid instruments: effect estimation and bias detection through Egger regression","volume":"44","author":[{"family":"Bowden","given":"Jack"},{"family":"Davey Smith","given":"George"},{"family":"Burgess","given":"Stephen"}],"issued":{"date-parts":[["2015",4]]}}}],"schema":"https://github.com/citation-style-language/schema/raw/master/csl-citation.json"} </w:instrText>
      </w:r>
      <w:r w:rsidR="003D1241" w:rsidRPr="0036657F">
        <w:rPr>
          <w:rFonts w:asciiTheme="minorHAnsi" w:hAnsiTheme="minorHAnsi" w:cstheme="minorBidi"/>
          <w:shd w:val="clear" w:color="auto" w:fill="E6E6E6"/>
          <w:vertAlign w:val="superscript"/>
        </w:rPr>
        <w:fldChar w:fldCharType="separate"/>
      </w:r>
      <w:r w:rsidR="00AC5526" w:rsidRPr="001A1185">
        <w:rPr>
          <w:rFonts w:ascii="Calibri" w:hAnsiTheme="minorHAnsi" w:cs="Calibri"/>
          <w:vertAlign w:val="superscript"/>
        </w:rPr>
        <w:t>41</w:t>
      </w:r>
      <w:r w:rsidR="003D1241" w:rsidRPr="0036657F">
        <w:rPr>
          <w:shd w:val="clear" w:color="auto" w:fill="E6E6E6"/>
        </w:rPr>
        <w:fldChar w:fldCharType="end"/>
      </w:r>
      <w:r w:rsidR="009B5A23" w:rsidRPr="0069664F">
        <w:rPr>
          <w:rFonts w:asciiTheme="minorHAnsi" w:eastAsiaTheme="minorEastAsia" w:hAnsiTheme="minorHAnsi" w:cstheme="minorBidi"/>
          <w:vertAlign w:val="superscript"/>
        </w:rPr>
        <w:t>,</w:t>
      </w:r>
      <w:r w:rsidR="00D33699" w:rsidRPr="0036657F">
        <w:rPr>
          <w:shd w:val="clear" w:color="auto" w:fill="E6E6E6"/>
        </w:rPr>
        <w:fldChar w:fldCharType="begin"/>
      </w:r>
      <w:r w:rsidR="00E277CD">
        <w:rPr>
          <w:rFonts w:asciiTheme="minorHAnsi" w:hAnsiTheme="minorHAnsi" w:cstheme="minorBidi"/>
        </w:rPr>
        <w:instrText xml:space="preserve"> ADDIN ZOTERO_ITEM CSL_CITATION {"citationID":"iErWKvSQ","properties":{"formattedCitation":"\\super 27\\nosupersub{}","plainCitation":"27","noteIndex":0},"citationItems":[{"id":"gQUzWErn/u16O9kA3","uris":["http://zotero.org/users/local/ONYY32YX/items/KHEPT3KE"],"uri":["http://zotero.org/users/local/ONYY32YX/items/KHEPT3KE"],"itemData":{"id":"XGGCJ9EK/V7kpn50o","type":"article-journal","title":"A framework for the investigation of pleiotropy in two-sample summary data Mendelian randomization","container-title":"Stat. Med.","page":"1783-1802","volume":"36","issue":"11","abstract":"Mendelian randomization (MR) uses genetic data to probe questions of\ncausality in epidemiological research, by invoking the Instrumental\nVariable (IV) assumptions. In recent years, it has become commonplace to\nattempt MR analyses by synthesising summary data estimates of genetic\nassociation gleaned from large and independent study populations. This is\nreferred to as two-sample summary data MR. Unfortunately, due to the sheer\nnumber of variants that can be easily included into summary data MR\nanalyses, it is increasingly likely that some do not meet the IV\nassumptions due to pleiotropy. There is a pressing need to develop methods\nthat can both detect and correct for pleiotropy, in order to preserve the\nvalidity of the MR approach in this context. In this paper, we aim to\nclarify how established methods of meta-regression and random effects\nmodelling from mainstream meta-analysis are being adapted to perform this\ntask. Specifically, we focus on two contrastin g approaches: the Inverse\nVariance Weighted (IVW) method which assumes in its simplest form that all\ngenetic variants are valid IVs, and the method of MR-Egger regression that\nallows all variants to violate the IV assumptions, albeit in a specific\nway. We investigate the ability of two popular random effects models to\nprovide robustness to pleiotropy under the IVW approach, and propose\nstatistics to quantify the relative goodness-of-fit of the IVW approach\nover MR-Egger regression. © 2017 The Authors. Statistics in Medicine\nPublished by JohnWiley &amp; Sons Ltd.","DOI":"10.1002/sim.7221","ISSN":"0277-6715","author":[{"family":"Bowden","given":"Jack"},{"family":"Del Greco M","given":"Fabiola"},{"family":"Minelli","given":"Cosetta"},{"family":"Davey Smith","given":"George"},{"family":"Sheehan","given":"Nuala"},{"family":"Thompson","given":"John"}],"issued":{"date-parts":[["2017",5,20]]}}}],"schema":"https://github.com/citation-style-language/schema/raw/master/csl-citation.json"} </w:instrText>
      </w:r>
      <w:r w:rsidR="00D33699" w:rsidRPr="0036657F">
        <w:rPr>
          <w:rFonts w:asciiTheme="minorHAnsi" w:hAnsiTheme="minorHAnsi" w:cstheme="minorBidi"/>
          <w:shd w:val="clear" w:color="auto" w:fill="E6E6E6"/>
        </w:rPr>
        <w:fldChar w:fldCharType="separate"/>
      </w:r>
      <w:r w:rsidR="00DE553B" w:rsidRPr="00DE553B">
        <w:rPr>
          <w:rFonts w:ascii="Calibri" w:hAnsiTheme="minorHAnsi"/>
          <w:vertAlign w:val="superscript"/>
        </w:rPr>
        <w:t>27</w:t>
      </w:r>
      <w:r w:rsidR="00D33699" w:rsidRPr="0036657F">
        <w:rPr>
          <w:shd w:val="clear" w:color="auto" w:fill="E6E6E6"/>
        </w:rPr>
        <w:fldChar w:fldCharType="end"/>
      </w:r>
      <w:r w:rsidR="003D1241" w:rsidRPr="00D53C97">
        <w:rPr>
          <w:rFonts w:asciiTheme="minorHAnsi" w:hAnsiTheme="minorHAnsi" w:cstheme="minorBidi"/>
        </w:rPr>
        <w:t xml:space="preserve">. </w:t>
      </w:r>
      <w:bookmarkEnd w:id="1"/>
      <w:r w:rsidR="00644857" w:rsidRPr="00D53C97">
        <w:rPr>
          <w:rFonts w:asciiTheme="minorHAnsi" w:hAnsiTheme="minorHAnsi" w:cstheme="minorBidi"/>
        </w:rPr>
        <w:t>New</w:t>
      </w:r>
      <w:r w:rsidR="003D1241" w:rsidRPr="00FE72C1">
        <w:rPr>
          <w:rFonts w:asciiTheme="minorHAnsi" w:hAnsiTheme="minorHAnsi" w:cstheme="minorBidi"/>
        </w:rPr>
        <w:t xml:space="preserve"> methods s</w:t>
      </w:r>
      <w:r w:rsidR="003D1241" w:rsidRPr="002D3B25">
        <w:rPr>
          <w:rFonts w:asciiTheme="minorHAnsi" w:hAnsiTheme="minorHAnsi" w:cstheme="minorBidi"/>
        </w:rPr>
        <w:t>uch as MR-robust adjusted profile scoring (MR-RAPS)</w:t>
      </w:r>
      <w:r w:rsidR="003A576D" w:rsidRPr="0036657F">
        <w:rPr>
          <w:shd w:val="clear" w:color="auto" w:fill="E6E6E6"/>
        </w:rPr>
        <w:fldChar w:fldCharType="begin"/>
      </w:r>
      <w:r w:rsidR="00AC5526">
        <w:rPr>
          <w:rFonts w:asciiTheme="minorHAnsi" w:hAnsiTheme="minorHAnsi" w:cstheme="minorBidi"/>
        </w:rPr>
        <w:instrText xml:space="preserve"> ADDIN ZOTERO_ITEM CSL_CITATION {"citationID":"jwT7rnG9","properties":{"formattedCitation":"\\super 42\\nosupersub{}","plainCitation":"42","noteIndex":0},"citationItems":[{"id":20670,"uris":["http://zotero.org/users/local/ONYY32YX/items/Q3QMFTP7"],"uri":["http://zotero.org/users/local/ONYY32YX/items/Q3QMFTP7"],"itemData":{"id":20670,"type":"manuscript","abstract":"Mendelian randomization (MR) is a method of exploiting genetic variation to unbiasedly estimate a causal effect in presence of unmeasured confounding. MR is being widely used in epidemiology and other related areas of population science. In this paper, we study statistical inference in the increasingly popular two-sample summary-data MR design. We show a linear model for the observed associations approximately holds in a wide variety of settings when all the genetic variants satisfy the exclusion restriction assumption, or in genetic terms, when there is no pleiotropy. In this scenario, we derive a maximum profile likelihood estimator with provable consistency and asymptotic normality. However, through analyzing real datasets, we find strong evidence of both systematic and idiosyncratic pleiotropy in MR, echoing the omnigenic model of complex traits that is recently proposed in genetics. We model the systematic pleiotropy by a random effects model, where no genetic variant satisfies the exclusion restriction condition exactly. In this case we propose a consistent and asymptotically normal estimator by adjusting the profile score. We then tackle the idiosyncratic pleiotropy by robustifying the adjusted profile score. We demonstrate the robustness and efficiency of the proposed methods using several simulated and real datasets.","source":"arXiv","title":"Statistical inference in two-sample summary-data Mendelian randomization using robust adjusted profile score","URL":"http://arxiv.org/abs/1801.09652","author":[{"family":"Zhao","given":"Qingyuan"},{"family":"Wang","given":"Jingshu"},{"family":"Hemani","given":"Gibran"},{"family":"Bowden","given":"Jack"},{"family":"Small","given":"Dylan S"}],"issued":{"date-parts":[["2018",1,29]]}}}],"schema":"https://github.com/citation-style-language/schema/raw/master/csl-citation.json"} </w:instrText>
      </w:r>
      <w:r w:rsidR="003A576D" w:rsidRPr="0036657F">
        <w:rPr>
          <w:rFonts w:asciiTheme="minorHAnsi" w:hAnsiTheme="minorHAnsi" w:cstheme="minorBidi"/>
          <w:shd w:val="clear" w:color="auto" w:fill="E6E6E6"/>
        </w:rPr>
        <w:fldChar w:fldCharType="separate"/>
      </w:r>
      <w:r w:rsidR="00AC5526" w:rsidRPr="001A1185">
        <w:rPr>
          <w:rFonts w:ascii="Calibri" w:hAnsiTheme="minorHAnsi" w:cs="Calibri"/>
          <w:vertAlign w:val="superscript"/>
        </w:rPr>
        <w:t>42</w:t>
      </w:r>
      <w:r w:rsidR="003A576D" w:rsidRPr="0036657F">
        <w:rPr>
          <w:shd w:val="clear" w:color="auto" w:fill="E6E6E6"/>
        </w:rPr>
        <w:fldChar w:fldCharType="end"/>
      </w:r>
      <w:r w:rsidR="003D1241" w:rsidRPr="00D53C97">
        <w:rPr>
          <w:rFonts w:asciiTheme="minorHAnsi" w:hAnsiTheme="minorHAnsi" w:cstheme="minorBidi"/>
        </w:rPr>
        <w:t xml:space="preserve"> allow inclusion of many weak instruments in the MR analysis </w:t>
      </w:r>
      <w:r w:rsidR="00E13240" w:rsidRPr="00D53C97">
        <w:rPr>
          <w:rFonts w:asciiTheme="minorHAnsi" w:hAnsiTheme="minorHAnsi" w:cstheme="minorBidi"/>
        </w:rPr>
        <w:t xml:space="preserve">and </w:t>
      </w:r>
      <w:r w:rsidR="003D1241" w:rsidRPr="00FE72C1">
        <w:rPr>
          <w:rFonts w:asciiTheme="minorHAnsi" w:hAnsiTheme="minorHAnsi" w:cstheme="minorBidi"/>
        </w:rPr>
        <w:t>have been applied to a</w:t>
      </w:r>
      <w:r w:rsidR="000653EA" w:rsidRPr="002D3B25">
        <w:rPr>
          <w:rFonts w:asciiTheme="minorHAnsi" w:hAnsiTheme="minorHAnsi" w:cstheme="minorBidi"/>
        </w:rPr>
        <w:t xml:space="preserve"> recent</w:t>
      </w:r>
      <w:r w:rsidR="003D1241" w:rsidRPr="0036657F">
        <w:rPr>
          <w:rFonts w:asciiTheme="minorHAnsi" w:hAnsiTheme="minorHAnsi" w:cstheme="minorBidi"/>
        </w:rPr>
        <w:t xml:space="preserve"> proteome-wide MR </w:t>
      </w:r>
      <w:r w:rsidR="000653EA" w:rsidRPr="0036657F">
        <w:rPr>
          <w:rFonts w:asciiTheme="minorHAnsi" w:hAnsiTheme="minorHAnsi" w:cstheme="minorBidi"/>
        </w:rPr>
        <w:t>study</w:t>
      </w:r>
      <w:r w:rsidR="00452456" w:rsidRPr="0036657F">
        <w:rPr>
          <w:shd w:val="clear" w:color="auto" w:fill="E6E6E6"/>
        </w:rPr>
        <w:fldChar w:fldCharType="begin"/>
      </w:r>
      <w:r w:rsidR="00E277CD">
        <w:rPr>
          <w:rFonts w:asciiTheme="minorHAnsi" w:hAnsiTheme="minorHAnsi" w:cstheme="minorBidi"/>
        </w:rPr>
        <w:instrText xml:space="preserve"> ADDIN ZOTERO_ITEM CSL_CITATION {"citationID":"oDjh5cLT","properties":{"formattedCitation":"\\super 10\\nosupersub{}","plainCitation":"10","noteIndex":0},"citationItems":[{"id":20672,"uris":["http://zotero.org/users/local/ONYY32YX/items/LVPFP7HG"],"uri":["http://zotero.org/users/local/ONYY32YX/items/LVPFP7HG"],"itemData":{"id":20672,"type":"article-journal","abstract":"BACKGROUND: Novel, effective, and safe drugs are warranted for treatment\nof ischemic stroke. Circulating protein biomarkers with causal genetic\nevidence represent promising drug targets but no systematic screen of the\nproteome has been performed. METHODS: First, using Mendelian Randomization\n(MR) analyses, we assessed 653 circulating proteins as possible causal\nmediators for three different subtypes of ischemic stroke: large artery\natherosclerosis, cardioembolic stroke, and small artery occlusion. Second,\nwe used MR to assess whether identified biomarkers also affect risk for\nintracranial bleeding, specifically, intracerebral and subarachnoid\nhemorrhages. Third, we expanded this analysis to 679 diseases to test a\nbroad spectrum of side-effects associated with hypothetical therapeutic\nagents for ischemic stroke that target the identified biomarkers. For all\nMR analyses, summary-level data from genome-wide association studies\n(GWAS) were used to ascertain genetic effects on circulating biomarker\nlevels versus disease risk. Biomarker effects were derived by\nmeta-analysis of five GWAS (N≤20,509). Disease effects were derived from\nlarge GWAS analyses, including MEGASTROKE (N≤322,150) and UKBiobank\n(N≤408,961) studies. RESULTS: Several biomarkers emerged as causal\nmediators for ischemic stroke. Causal mediators for cardioembolic stroke\nincluded histo-blood group ABO system transferase (ABO), coagulation\nfactor XI (F11), scavenger receptor class A5 (SCARA5), and tumour necrosis\nfactor-like weak inducer of apoptosis (TNFSF12). Causal mediators for\nlarge artery atherosclerosis included ABO, cluster of differentiation 40\n(CD40), apolipoprotein(a) (LPA), and matrix-metalloproteinase-12 (MMP12).\nSCARA5 (OR=0.78; 95% CI, 0.70-0.88; P=1.46x10-5) and TNFSF12 (OR=0.86; 95%\nCI, 0.81-0.91; P=7.69x10-7) represent novel protective mediators of\ncardioembolic stroke. TNFSF12 also increased risk of subarachnoid\n(OR=1.53; 95% CI, 1.31-1.78; P=3.32x10-8) and intracerebral (OR=1.34; 95%\nCI, 1.14-1.58; P=4.05x10-4) hemorrhages, whereas SCARA5 decreased risk of\nsubarachnoid hemorrhage (OR=0.61; 95% CI, 0.47-0.81; P=5.20x10-4).\nMultiple side-effects beyond stroke were identified for six of seven\nbiomarkers, most (75%) of which were beneficial. No adverse side-effects\nwere found for F11, LPA, and SCARA5. CONCLUSIONS: Through a systematic MR\nscreen of the circulating proteome, causal roles for five established and\ntwo novel biomarkers for ischemic stroke were identified. Side-effect\nprofiles were characterized to help inform drug target prioritization. In\nparticular, SCARA5 represents a promising target for treatment of\ncardioembolic stroke with no predicted adverse side-effects.","container-title":"Circulation","DOI":"10.1161/CIRCULATIONAHA.119.040180","ISSN":"0009-7322","title":"Novel Drug Targets for Ischemic Stroke Identified Through Mendelian Randomization Analysis of the Blood Proteome","URL":"http://dx.doi.org/10.1161/CIRCULATIONAHA.119.040180","author":[{"family":"Chong","given":"Michael"},{"family":"Sjaarda","given":"Jennifer"},{"family":"Pigeyre","given":"Marie"},{"family":"Mohammadi-Shemirani","given":"Pedrum"},{"family":"Lali","given":"Ricky"},{"family":"Shoamanesh","given":"Ashkan"},{"family":"Gerstein","given":"Hertzel Chaim"},{"family":"Paré","given":"Guillaume"}],"issued":{"date-parts":[["2019",6,18]]}}}],"schema":"https://github.com/citation-style-language/schema/raw/master/csl-citation.json"} </w:instrText>
      </w:r>
      <w:r w:rsidR="00452456" w:rsidRPr="0036657F">
        <w:rPr>
          <w:rFonts w:asciiTheme="minorHAnsi" w:hAnsiTheme="minorHAnsi" w:cstheme="minorBidi"/>
          <w:shd w:val="clear" w:color="auto" w:fill="E6E6E6"/>
        </w:rPr>
        <w:fldChar w:fldCharType="separate"/>
      </w:r>
      <w:r w:rsidR="00AA19BB" w:rsidRPr="0036657F">
        <w:rPr>
          <w:rFonts w:ascii="Calibri" w:hAnsiTheme="minorHAnsi" w:cs="Calibri"/>
          <w:vertAlign w:val="superscript"/>
        </w:rPr>
        <w:t>10</w:t>
      </w:r>
      <w:r w:rsidR="00452456" w:rsidRPr="0036657F">
        <w:rPr>
          <w:shd w:val="clear" w:color="auto" w:fill="E6E6E6"/>
        </w:rPr>
        <w:fldChar w:fldCharType="end"/>
      </w:r>
      <w:r w:rsidR="003D1241" w:rsidRPr="00D53C97">
        <w:rPr>
          <w:rFonts w:asciiTheme="minorHAnsi" w:hAnsiTheme="minorHAnsi" w:cstheme="minorBidi"/>
        </w:rPr>
        <w:t xml:space="preserve">. </w:t>
      </w:r>
      <w:bookmarkEnd w:id="2"/>
      <w:r w:rsidR="00CE2D83" w:rsidRPr="00D53C97">
        <w:rPr>
          <w:rFonts w:asciiTheme="minorHAnsi" w:hAnsiTheme="minorHAnsi" w:cstheme="minorBidi"/>
        </w:rPr>
        <w:t>However, w</w:t>
      </w:r>
      <w:r w:rsidR="009F0D4F" w:rsidRPr="00FE72C1">
        <w:rPr>
          <w:rFonts w:asciiTheme="minorHAnsi" w:hAnsiTheme="minorHAnsi" w:cstheme="minorBidi"/>
        </w:rPr>
        <w:t xml:space="preserve">e note </w:t>
      </w:r>
      <w:r w:rsidR="00AD5CA1" w:rsidRPr="002D3B25">
        <w:rPr>
          <w:rFonts w:asciiTheme="minorHAnsi" w:hAnsiTheme="minorHAnsi" w:cstheme="minorBidi"/>
        </w:rPr>
        <w:t>some</w:t>
      </w:r>
      <w:r w:rsidR="009F0D4F" w:rsidRPr="0036657F">
        <w:rPr>
          <w:rFonts w:asciiTheme="minorHAnsi" w:hAnsiTheme="minorHAnsi" w:cstheme="minorBidi"/>
        </w:rPr>
        <w:t xml:space="preserve"> examples where inclusion of multiple</w:t>
      </w:r>
      <w:r w:rsidR="0066272E" w:rsidRPr="00C34CCF">
        <w:rPr>
          <w:rFonts w:asciiTheme="minorHAnsi" w:hAnsiTheme="minorHAnsi" w:cstheme="minorBidi"/>
        </w:rPr>
        <w:t xml:space="preserve"> weaker</w:t>
      </w:r>
      <w:r w:rsidR="009F0D4F" w:rsidRPr="00C34CCF">
        <w:rPr>
          <w:rFonts w:asciiTheme="minorHAnsi" w:hAnsiTheme="minorHAnsi" w:cstheme="minorBidi"/>
        </w:rPr>
        <w:t xml:space="preserve"> instruments can </w:t>
      </w:r>
      <w:r w:rsidR="00D02163" w:rsidRPr="00C34CCF">
        <w:rPr>
          <w:rFonts w:asciiTheme="minorHAnsi" w:hAnsiTheme="minorHAnsi" w:cstheme="minorBidi"/>
        </w:rPr>
        <w:t xml:space="preserve">reduce power and </w:t>
      </w:r>
      <w:r w:rsidR="009F0D4F" w:rsidRPr="00C34CCF">
        <w:rPr>
          <w:rFonts w:asciiTheme="minorHAnsi" w:hAnsiTheme="minorHAnsi" w:cstheme="minorBidi"/>
        </w:rPr>
        <w:t>yield different results to those based on cis</w:t>
      </w:r>
      <w:r w:rsidR="0083742F">
        <w:rPr>
          <w:rFonts w:asciiTheme="minorHAnsi" w:hAnsiTheme="minorHAnsi" w:cstheme="minorBidi"/>
        </w:rPr>
        <w:t xml:space="preserve"> instruments</w:t>
      </w:r>
      <w:r w:rsidR="009F0D4F" w:rsidRPr="00C34CCF">
        <w:rPr>
          <w:rFonts w:asciiTheme="minorHAnsi" w:hAnsiTheme="minorHAnsi" w:cstheme="minorBidi"/>
        </w:rPr>
        <w:t xml:space="preserve"> alone</w:t>
      </w:r>
      <w:r w:rsidR="009F0D4F" w:rsidRPr="00D53C97">
        <w:rPr>
          <w:rFonts w:asciiTheme="minorHAnsi" w:hAnsiTheme="minorHAnsi" w:cstheme="minorBidi"/>
        </w:rPr>
        <w:fldChar w:fldCharType="begin"/>
      </w:r>
      <w:r w:rsidR="00AC5526">
        <w:rPr>
          <w:rFonts w:asciiTheme="minorHAnsi" w:hAnsiTheme="minorHAnsi" w:cstheme="minorBidi"/>
        </w:rPr>
        <w:instrText xml:space="preserve"> ADDIN ZOTERO_ITEM CSL_CITATION {"citationID":"8AHaxIbS","properties":{"formattedCitation":"\\super 40\\nosupersub{}","plainCitation":"40","noteIndex":0},"citationItems":[{"id":819,"uris":["http://zotero.org/users/local/ONYY32YX/items/8BHEMIBC"],"uri":["http://zotero.org/users/local/ONYY32YX/items/8BHEMIBC"],"itemData":{"id":819,"type":"article-journal","abstract":"Mendelian randomization (MR) is a burgeoning field that involves the use\nof genetic variants to assess causal relationships between exposures and\noutcomes. MR studies can be straightforward; for example, genetic variants\nwithin or near the encoding locus that is associated with protein\nconcentrations can help to assess their causal role in disease. However, a\nmore complex relationship between the genetic variants and an exposure can\nmake findings from MR more difficult to interpret. In this Review, we\ndescribe some of these challenges in interpreting MR analyses, including\nthose from studies using genetic variants to assess causality of multiple\ntraits (such as branched-chain amino acids and risk of diabetes mellitus);\nstudies describing pleiotropic variants (for example, C-reactive protein\nand its contribution to coronary heart disease); and those investigating\nvariants that disrupt normal function of an exposure (for example, HDL\ncholesterol or IL-6 and coronary heart disease). Furthermore, MR studies\non variants that encode enzymes responsible for the metabolism of an\nexposure (such as alcohol) are discussed, in addition to those assessing\nthe effects of variants on time-dependent exposures (extracellular\nsuperoxide dismutase), cumulative exposures (LDL cholesterol), and\noverlapping exposures (triglycerides and non-HDL cholesterol). We\nelaborate on the molecular features of each relationship, and provide\nexplanations for the likely causal associations. In doing so, we hope to\ncontribute towards more reliable evaluations of MR findings.","container-title":"Nat. Rev. Cardiol.","DOI":"10.1038/nrcardio.2017.78","ISSN":"1759-5002","issue":"10","page":"577-590","title":"Mendelian randomization in cardiometabolic disease: challenges in evaluating causality","volume":"14","author":[{"family":"Holmes","given":"Michael V"},{"family":"Ala-Korpela","given":"Mika"},{"family":"Smith","given":"George Davey"}],"issued":{"date-parts":[["2017",10]]}}}],"schema":"https://github.com/citation-style-language/schema/raw/master/csl-citation.json"} </w:instrText>
      </w:r>
      <w:r w:rsidR="009F0D4F" w:rsidRPr="00D53C97">
        <w:rPr>
          <w:rFonts w:asciiTheme="minorHAnsi" w:hAnsiTheme="minorHAnsi" w:cstheme="minorBidi"/>
        </w:rPr>
        <w:fldChar w:fldCharType="separate"/>
      </w:r>
      <w:r w:rsidR="00AC5526" w:rsidRPr="001A1185">
        <w:rPr>
          <w:rFonts w:ascii="Calibri" w:hAnsiTheme="minorHAnsi" w:cs="Calibri"/>
          <w:vertAlign w:val="superscript"/>
        </w:rPr>
        <w:t>40</w:t>
      </w:r>
      <w:r w:rsidR="009F0D4F" w:rsidRPr="00D53C97">
        <w:rPr>
          <w:rFonts w:asciiTheme="minorHAnsi" w:hAnsiTheme="minorHAnsi" w:cstheme="minorBidi"/>
        </w:rPr>
        <w:fldChar w:fldCharType="end"/>
      </w:r>
      <w:r w:rsidR="009B5A23" w:rsidRPr="0069664F">
        <w:rPr>
          <w:rFonts w:asciiTheme="minorHAnsi" w:eastAsiaTheme="minorEastAsia" w:hAnsiTheme="minorHAnsi" w:cstheme="minorBidi"/>
          <w:vertAlign w:val="superscript"/>
        </w:rPr>
        <w:t>,</w:t>
      </w:r>
      <w:r w:rsidR="009F0D4F" w:rsidRPr="00D53C97">
        <w:rPr>
          <w:rFonts w:asciiTheme="minorHAnsi" w:hAnsiTheme="minorHAnsi" w:cstheme="minorBidi"/>
        </w:rPr>
        <w:fldChar w:fldCharType="begin"/>
      </w:r>
      <w:r w:rsidR="00AC5526">
        <w:rPr>
          <w:rFonts w:asciiTheme="minorHAnsi" w:hAnsiTheme="minorHAnsi" w:cstheme="minorBidi"/>
        </w:rPr>
        <w:instrText xml:space="preserve"> ADDIN ZOTERO_ITEM CSL_CITATION {"citationID":"c0lENNBT","properties":{"formattedCitation":"\\super 43\\nosupersub{}","plainCitation":"43","noteIndex":0},"citationItems":[{"id":1232,"uris":["http://zotero.org/users/local/ONYY32YX/items/UWCQJMNY"],"uri":["http://zotero.org/users/local/ONYY32YX/items/UWCQJMNY"],"itemData":{"id":1232,"type":"article-journal","abstract":"It is common practice in genome-wide association studies (GWAS) to focus\non the relationship between disease risk and genetic variants one marker\nat a time. When relevant genes are identified it is often possible to\nimplicate biological intermediates and pathways likely to be involved in\ndisease aetiology. However, single genetic variants typically explain\nsmall amounts of disease risk. Our idea is to construct allelic scores\nthat explain greater proportions of the variance in biological\nintermediates, and subsequently use these scores to data mine GWAS. To\ninvestigate the approach's properties, we indexed three biological\nintermediates where the results of large GWAS meta-analyses were\navailable: body mass index, C-reactive protein and low density lipoprotein\nlevels. We generated allelic scores in the Avon Longitudinal Study of\nParents and Children, and in publicly available data from the first\nWellcome Trust Case Control Consortium. We compared the explanatory\nability of allelic scores in terms of their capacity to proxy for the\nintermediate of interest, and the extent to which they associated with\ndisease. We found that allelic scores derived from known variants and\nallelic scores derived from hundreds of thousands of genetic markers\nexplained significant portions of the variance in biological intermediates\nof interest, and many of these scores showed expected correlations with\ndisease. Genome-wide allelic scores however tended to lack specificity\nsuggesting that they should be used with caution and perhaps only to proxy\nbiological intermediates for which there are no known individual variants.\nPower calculations confirm the feasibility of extending our strategy to\nthe analysis of tens of thousands of molecular phenotypes in large\ngenome-wide meta-analyses. We conclude that our method represents a simple\nway in which potentially tens of thousands of molecular phenotypes could\nbe screened for causal relationships with disease without having to\nexpensively measure these variables in individual disease collections.","container-title":"PLoS Genet.","DOI":"10.1371/journal.pgen.1003919","ISSN":"1553-7390","issue":"10","page":"e1003919","title":"Mining the human phenome using allelic scores that index biological intermediates","volume":"9","author":[{"family":"Evans","given":"David M"},{"family":"Brion","given":"Marie Jo A"},{"family":"Paternoster","given":"Lavinia"},{"family":"Kemp","given":"John P"},{"family":"McMahon","given":"George"},{"family":"Munafò","given":"Marcus"},{"family":"Whitfield","given":"John B"},{"family":"Medland","given":"Sarah E"},{"family":"Montgomery","given":"Grant W"},{"literal":"GIANT Consortium"},{"literal":"CRP Consortium"},{"literal":"TAG Consortium"},{"family":"Timpson","given":"Nicholas J"},{"family":"St Pourcain","given":"Beate"},{"family":"Lawlor","given":"Debbie A"},{"family":"Martin","given":"Nicholas G"},{"family":"Dehghan","given":"Abbas"},{"family":"Hirschhorn","given":"Joel"},{"family":"Smith","given":"George Davey"}],"issued":{"date-parts":[["2013",10]]}}}],"schema":"https://github.com/citation-style-language/schema/raw/master/csl-citation.json"} </w:instrText>
      </w:r>
      <w:r w:rsidR="009F0D4F" w:rsidRPr="00D53C97">
        <w:rPr>
          <w:rFonts w:asciiTheme="minorHAnsi" w:hAnsiTheme="minorHAnsi" w:cstheme="minorBidi"/>
        </w:rPr>
        <w:fldChar w:fldCharType="separate"/>
      </w:r>
      <w:r w:rsidR="00AC5526" w:rsidRPr="001A1185">
        <w:rPr>
          <w:rFonts w:ascii="Calibri" w:hAnsiTheme="minorHAnsi" w:cs="Calibri"/>
          <w:vertAlign w:val="superscript"/>
        </w:rPr>
        <w:t>43</w:t>
      </w:r>
      <w:r w:rsidR="009F0D4F" w:rsidRPr="00D53C97">
        <w:rPr>
          <w:rFonts w:asciiTheme="minorHAnsi" w:hAnsiTheme="minorHAnsi" w:cstheme="minorBidi"/>
        </w:rPr>
        <w:fldChar w:fldCharType="end"/>
      </w:r>
      <w:r w:rsidR="008F41E6">
        <w:rPr>
          <w:rFonts w:asciiTheme="minorHAnsi" w:hAnsiTheme="minorHAnsi" w:cstheme="minorBidi"/>
        </w:rPr>
        <w:t>, and we note very limited additional gain from inclusion of trans instruments</w:t>
      </w:r>
      <w:r w:rsidR="009F0D4F" w:rsidRPr="00D53C97">
        <w:rPr>
          <w:rFonts w:asciiTheme="minorHAnsi" w:hAnsiTheme="minorHAnsi" w:cstheme="minorBidi"/>
        </w:rPr>
        <w:t xml:space="preserve">. </w:t>
      </w:r>
      <w:r w:rsidR="00676FEF" w:rsidRPr="00FE72C1">
        <w:rPr>
          <w:rFonts w:asciiTheme="minorHAnsi" w:hAnsiTheme="minorHAnsi" w:cstheme="minorBidi"/>
        </w:rPr>
        <w:t>A</w:t>
      </w:r>
      <w:r w:rsidR="007534E6" w:rsidRPr="002D3B25">
        <w:rPr>
          <w:rFonts w:asciiTheme="minorHAnsi" w:hAnsiTheme="minorHAnsi" w:cstheme="minorBidi"/>
        </w:rPr>
        <w:t xml:space="preserve"> major advantage of proximal molecular exposures </w:t>
      </w:r>
      <w:r w:rsidR="007534E6" w:rsidRPr="00C34CCF">
        <w:rPr>
          <w:rFonts w:asciiTheme="minorHAnsi" w:hAnsiTheme="minorHAnsi" w:cstheme="minorBidi"/>
        </w:rPr>
        <w:t xml:space="preserve">is the ability to include cis instruments (or interpretable trans instruments) with high biological plausibility, limiting the </w:t>
      </w:r>
      <w:r w:rsidR="007534E6">
        <w:rPr>
          <w:rFonts w:asciiTheme="minorHAnsi" w:hAnsiTheme="minorHAnsi" w:cstheme="minorBidi"/>
        </w:rPr>
        <w:t>likelihood of horizontal pleiotropy</w:t>
      </w:r>
      <w:r w:rsidR="007534E6">
        <w:rPr>
          <w:rFonts w:asciiTheme="minorHAnsi" w:hAnsiTheme="minorHAnsi" w:cstheme="minorBidi"/>
        </w:rPr>
        <w:fldChar w:fldCharType="begin"/>
      </w:r>
      <w:r w:rsidR="00E277CD">
        <w:rPr>
          <w:rFonts w:asciiTheme="minorHAnsi" w:hAnsiTheme="minorHAnsi" w:cstheme="minorBidi"/>
        </w:rPr>
        <w:instrText xml:space="preserve"> ADDIN ZOTERO_ITEM CSL_CITATION {"citationID":"epKTQK0x","properties":{"formattedCitation":"\\super 22\\nosupersub{}","plainCitation":"22","noteIndex":0},"citationItems":[{"id":18114,"uris":["http://zotero.org/users/local/ONYY32YX/items/T89UTXIT"],"uri":["http://zotero.org/users/local/ONYY32YX/items/T89UTXIT"],"itemData":{"id":18114,"type":"article-journal","abstract":"Mendelian randomization (MR) studies typically assess the pathogenic\nrelevance of environmental exposures or disease biomarkers, using genetic\nvariants that instrument these exposures. The approach is gaining\npopularity-our systematic review reveals a greater than 10-fold increase\nin MR studies published between 2004 and 2015. When the MR paradigm was\nfirst proposed, few biomarker- or exposure-related genetic variants were\nknown, most having been identified by candidate gene studies. However,\ngenome-wide association studies (GWAS) are now providing a rich source of\npotential instruments for MR analysis. Many early reviews covering the\nconcept, applications and analytical aspects of the MR technique preceded\nthe surge in GWAS, and thus the question of how best to select instruments\nfor MR studies from the now extensive pool of available variants has\nreceived insufficient attention. Here we focus on the most common category\nof MR studies-those concerning disease biomarkers. We consider how the\nselection of instruments for MR analysis from GWAS requires consideration\nof: the assumptions underlying the MR approach; the biology of the\nbiomarker; the genome-wide distribution, frequency and effect size of\nbiomarker-associated variants (the genetic architecture); and the\nspecificity of the genetic associations. Based on this, we develop\nguidance that may help investigators to plan and readers interpret MR\nstudies.","container-title":"Int. J. Epidemiol.","DOI":"10.1093/ije/dyw088","ISSN":"0300-5771","issue":"5","page":"1600-1616","title":"Selecting instruments for Mendelian randomization in the wake of genome-wide association studies","volume":"45","author":[{"family":"Swerdlow","given":"Daniel I"},{"family":"Kuchenbaecker","given":"Karoline B"},{"family":"Shah","given":"Sonia"},{"family":"Sofat","given":"Reecha"},{"family":"Holmes","given":"Michael V"},{"family":"White","given":"Jon"},{"family":"Mindell","given":"Jennifer S"},{"family":"Kivimaki","given":"Mika"},{"family":"Brunner","given":"Eric J"},{"family":"Whittaker","given":"John C"},{"family":"Casas","given":"Juan P"},{"family":"Hingorani","given":"Aroon D"}],"issued":{"date-parts":[["2016",10]]}}}],"schema":"https://github.com/citation-style-language/schema/raw/master/csl-citation.json"} </w:instrText>
      </w:r>
      <w:r w:rsidR="007534E6">
        <w:rPr>
          <w:rFonts w:asciiTheme="minorHAnsi" w:hAnsiTheme="minorHAnsi" w:cstheme="minorBidi"/>
        </w:rPr>
        <w:fldChar w:fldCharType="separate"/>
      </w:r>
      <w:r w:rsidR="00DE553B" w:rsidRPr="00DE553B">
        <w:rPr>
          <w:rFonts w:ascii="Calibri" w:hAnsiTheme="minorHAnsi"/>
          <w:vertAlign w:val="superscript"/>
        </w:rPr>
        <w:t>22</w:t>
      </w:r>
      <w:r w:rsidR="007534E6">
        <w:rPr>
          <w:rFonts w:asciiTheme="minorHAnsi" w:hAnsiTheme="minorHAnsi" w:cstheme="minorBidi"/>
        </w:rPr>
        <w:fldChar w:fldCharType="end"/>
      </w:r>
      <w:r w:rsidR="009B5A23" w:rsidRPr="0069664F">
        <w:rPr>
          <w:rFonts w:asciiTheme="minorHAnsi" w:eastAsiaTheme="minorEastAsia" w:hAnsiTheme="minorHAnsi" w:cstheme="minorBidi"/>
          <w:vertAlign w:val="superscript"/>
        </w:rPr>
        <w:t>,</w:t>
      </w:r>
      <w:r w:rsidR="007534E6">
        <w:rPr>
          <w:rFonts w:asciiTheme="minorHAnsi" w:hAnsiTheme="minorHAnsi" w:cstheme="minorBidi"/>
        </w:rPr>
        <w:fldChar w:fldCharType="begin"/>
      </w:r>
      <w:r w:rsidR="00AC5526">
        <w:rPr>
          <w:rFonts w:asciiTheme="minorHAnsi" w:hAnsiTheme="minorHAnsi" w:cstheme="minorBidi"/>
        </w:rPr>
        <w:instrText xml:space="preserve"> ADDIN ZOTERO_ITEM CSL_CITATION {"citationID":"iEiKveV2","properties":{"formattedCitation":"\\super 44\\nosupersub{}","plainCitation":"44","noteIndex":0},"citationItems":[{"id":18113,"uris":["http://zotero.org/users/local/ONYY32YX/items/3J7LD3R7"],"uri":["http://zotero.org/users/local/ONYY32YX/items/3J7LD3R7"],"itemData":{"id":18113,"type":"article-journal","container-title":"Int. J. Epidemiol.","DOI":"10.1093/ije/dyw197","ISSN":"0300-5771","issue":"5","page":"1617-1618","title":"Commentary: One size fits all: are there standard rules for the use of genetic instruments in Mendelian randomization?","volume":"45","author":[{"family":"Timpson","given":"Nicholas J"}],"issued":{"date-parts":[["2016",10]]}}}],"schema":"https://github.com/citation-style-language/schema/raw/master/csl-citation.json"} </w:instrText>
      </w:r>
      <w:r w:rsidR="007534E6">
        <w:rPr>
          <w:rFonts w:asciiTheme="minorHAnsi" w:hAnsiTheme="minorHAnsi" w:cstheme="minorBidi"/>
        </w:rPr>
        <w:fldChar w:fldCharType="separate"/>
      </w:r>
      <w:r w:rsidR="00AC5526" w:rsidRPr="001A1185">
        <w:rPr>
          <w:rFonts w:ascii="Calibri" w:hAnsiTheme="minorHAnsi" w:cs="Calibri"/>
          <w:vertAlign w:val="superscript"/>
        </w:rPr>
        <w:t>44</w:t>
      </w:r>
      <w:r w:rsidR="007534E6">
        <w:rPr>
          <w:rFonts w:asciiTheme="minorHAnsi" w:hAnsiTheme="minorHAnsi" w:cstheme="minorBidi"/>
        </w:rPr>
        <w:fldChar w:fldCharType="end"/>
      </w:r>
      <w:r w:rsidR="007534E6">
        <w:rPr>
          <w:rFonts w:asciiTheme="minorHAnsi" w:hAnsiTheme="minorHAnsi" w:cstheme="minorBidi"/>
        </w:rPr>
        <w:t>.</w:t>
      </w:r>
      <w:r w:rsidR="00266A53">
        <w:rPr>
          <w:rFonts w:asciiTheme="minorHAnsi" w:hAnsiTheme="minorHAnsi" w:cstheme="minorBidi"/>
        </w:rPr>
        <w:t xml:space="preserve"> </w:t>
      </w:r>
      <w:r w:rsidR="008F41E6">
        <w:rPr>
          <w:rFonts w:asciiTheme="minorHAnsi" w:hAnsiTheme="minorHAnsi" w:cstheme="minorBidi"/>
        </w:rPr>
        <w:t>Further, we note the limited gain from inclusion of trans instruments in our analysis</w:t>
      </w:r>
      <w:r w:rsidR="004061A8">
        <w:rPr>
          <w:rFonts w:asciiTheme="minorHAnsi" w:hAnsiTheme="minorHAnsi" w:cstheme="minorBidi"/>
        </w:rPr>
        <w:t>.</w:t>
      </w:r>
      <w:r w:rsidR="008F41E6">
        <w:rPr>
          <w:rFonts w:asciiTheme="minorHAnsi" w:hAnsiTheme="minorHAnsi" w:cstheme="minorBidi"/>
        </w:rPr>
        <w:t xml:space="preserve"> </w:t>
      </w:r>
      <w:r w:rsidR="00266A53">
        <w:rPr>
          <w:rFonts w:asciiTheme="minorHAnsi" w:hAnsiTheme="minorHAnsi" w:cstheme="minorBidi"/>
        </w:rPr>
        <w:t xml:space="preserve">However, </w:t>
      </w:r>
      <w:r w:rsidR="005E1B4D">
        <w:rPr>
          <w:rFonts w:asciiTheme="minorHAnsi" w:hAnsiTheme="minorHAnsi" w:cstheme="minorBidi"/>
        </w:rPr>
        <w:t>undue focus on single SNP MR approaches brings susceptibility to other pitfalls</w:t>
      </w:r>
      <w:r w:rsidR="001B26BB">
        <w:rPr>
          <w:rFonts w:asciiTheme="minorHAnsi" w:hAnsiTheme="minorHAnsi" w:cstheme="minorBidi"/>
        </w:rPr>
        <w:t>,</w:t>
      </w:r>
      <w:r w:rsidR="008F41E6">
        <w:rPr>
          <w:rFonts w:asciiTheme="minorHAnsi" w:hAnsiTheme="minorHAnsi" w:cstheme="minorBidi"/>
        </w:rPr>
        <w:t xml:space="preserve"> such </w:t>
      </w:r>
      <w:r w:rsidR="008F41E6" w:rsidRPr="00E60112">
        <w:rPr>
          <w:rFonts w:asciiTheme="minorHAnsi" w:hAnsiTheme="minorHAnsi" w:cstheme="minorBidi"/>
        </w:rPr>
        <w:t>as</w:t>
      </w:r>
      <w:r w:rsidR="00054819" w:rsidRPr="00E60112">
        <w:rPr>
          <w:rFonts w:asciiTheme="minorHAnsi" w:hAnsiTheme="minorHAnsi" w:cstheme="minorBidi"/>
        </w:rPr>
        <w:t xml:space="preserve"> </w:t>
      </w:r>
      <w:r w:rsidR="00933099" w:rsidRPr="00E60112">
        <w:rPr>
          <w:rFonts w:asciiTheme="minorHAnsi" w:hAnsiTheme="minorHAnsi" w:cstheme="minorBidi"/>
        </w:rPr>
        <w:t>the inability to examine heterogeneity of effect</w:t>
      </w:r>
      <w:r w:rsidR="00FF4C21" w:rsidRPr="00E60112">
        <w:rPr>
          <w:rFonts w:asciiTheme="minorHAnsi" w:hAnsiTheme="minorHAnsi" w:cstheme="minorBidi"/>
        </w:rPr>
        <w:t xml:space="preserve"> and to </w:t>
      </w:r>
      <w:r w:rsidR="004061A8">
        <w:rPr>
          <w:rFonts w:asciiTheme="minorHAnsi" w:hAnsiTheme="minorHAnsi" w:cstheme="minorBidi"/>
        </w:rPr>
        <w:t xml:space="preserve">evaluate and </w:t>
      </w:r>
      <w:r w:rsidR="00FF4C21" w:rsidRPr="00E60112">
        <w:rPr>
          <w:rFonts w:asciiTheme="minorHAnsi" w:hAnsiTheme="minorHAnsi" w:cstheme="minorBidi"/>
        </w:rPr>
        <w:t xml:space="preserve">remove </w:t>
      </w:r>
      <w:r w:rsidR="00933099" w:rsidRPr="00E60112">
        <w:rPr>
          <w:rFonts w:asciiTheme="minorHAnsi" w:hAnsiTheme="minorHAnsi" w:cstheme="minorBidi"/>
        </w:rPr>
        <w:t>potential epitope artefacts</w:t>
      </w:r>
      <w:r w:rsidR="008F41E6" w:rsidRPr="001A1185">
        <w:rPr>
          <w:rFonts w:asciiTheme="minorHAnsi" w:hAnsiTheme="minorHAnsi" w:cstheme="minorBidi"/>
        </w:rPr>
        <w:t xml:space="preserve">. </w:t>
      </w:r>
    </w:p>
    <w:p w14:paraId="19383E2E" w14:textId="77777777" w:rsidR="00BD7F2E" w:rsidRDefault="00BD7F2E">
      <w:pPr>
        <w:jc w:val="both"/>
        <w:rPr>
          <w:rFonts w:asciiTheme="minorHAnsi" w:hAnsiTheme="minorHAnsi" w:cstheme="minorBidi"/>
        </w:rPr>
      </w:pPr>
    </w:p>
    <w:p w14:paraId="4BFB8194" w14:textId="6648B55D" w:rsidR="009210D6" w:rsidRDefault="00E007A7">
      <w:pPr>
        <w:jc w:val="both"/>
        <w:rPr>
          <w:rFonts w:asciiTheme="minorHAnsi" w:eastAsiaTheme="minorEastAsia" w:hAnsiTheme="minorHAnsi" w:cstheme="minorBidi"/>
        </w:rPr>
      </w:pPr>
      <w:r w:rsidRPr="77863CAF">
        <w:rPr>
          <w:rFonts w:asciiTheme="minorHAnsi" w:hAnsiTheme="minorHAnsi" w:cstheme="minorBidi"/>
        </w:rPr>
        <w:t>To provide robust MR estimates</w:t>
      </w:r>
      <w:r w:rsidR="00514DC7">
        <w:rPr>
          <w:rFonts w:asciiTheme="minorHAnsi" w:hAnsiTheme="minorHAnsi" w:cstheme="minorBidi"/>
        </w:rPr>
        <w:t xml:space="preserve"> </w:t>
      </w:r>
      <w:r w:rsidR="000A0D99">
        <w:rPr>
          <w:rFonts w:asciiTheme="minorHAnsi" w:hAnsiTheme="minorHAnsi" w:cstheme="minorBidi"/>
        </w:rPr>
        <w:t>for proteins</w:t>
      </w:r>
      <w:r w:rsidR="00397AC2" w:rsidRPr="77863CAF">
        <w:rPr>
          <w:rFonts w:asciiTheme="minorHAnsi" w:hAnsiTheme="minorHAnsi" w:cstheme="minorBidi"/>
        </w:rPr>
        <w:t xml:space="preserve">, </w:t>
      </w:r>
      <w:bookmarkEnd w:id="3"/>
      <w:r w:rsidR="00397AC2" w:rsidRPr="77863CAF">
        <w:rPr>
          <w:rFonts w:asciiTheme="minorHAnsi" w:hAnsiTheme="minorHAnsi" w:cstheme="minorBidi"/>
        </w:rPr>
        <w:t>we note the importan</w:t>
      </w:r>
      <w:r w:rsidR="0017203D" w:rsidRPr="77863CAF">
        <w:rPr>
          <w:rFonts w:asciiTheme="minorHAnsi" w:hAnsiTheme="minorHAnsi" w:cstheme="minorBidi"/>
        </w:rPr>
        <w:t>t role</w:t>
      </w:r>
      <w:r w:rsidR="00397AC2" w:rsidRPr="77863CAF">
        <w:rPr>
          <w:rFonts w:asciiTheme="minorHAnsi" w:hAnsiTheme="minorHAnsi" w:cstheme="minorBidi"/>
        </w:rPr>
        <w:t xml:space="preserve"> of a </w:t>
      </w:r>
      <w:r w:rsidR="0017203D" w:rsidRPr="77863CAF">
        <w:rPr>
          <w:rFonts w:asciiTheme="minorHAnsi" w:hAnsiTheme="minorHAnsi" w:cstheme="minorBidi"/>
        </w:rPr>
        <w:t>number</w:t>
      </w:r>
      <w:r w:rsidR="00397AC2" w:rsidRPr="77863CAF">
        <w:rPr>
          <w:rFonts w:asciiTheme="minorHAnsi" w:hAnsiTheme="minorHAnsi" w:cstheme="minorBidi"/>
        </w:rPr>
        <w:t xml:space="preserve"> of </w:t>
      </w:r>
      <w:r w:rsidR="0017203D" w:rsidRPr="77863CAF">
        <w:rPr>
          <w:rFonts w:asciiTheme="minorHAnsi" w:hAnsiTheme="minorHAnsi" w:cstheme="minorBidi"/>
        </w:rPr>
        <w:t>sensitivity</w:t>
      </w:r>
      <w:r w:rsidR="00397AC2" w:rsidRPr="77863CAF">
        <w:rPr>
          <w:rFonts w:asciiTheme="minorHAnsi" w:hAnsiTheme="minorHAnsi" w:cstheme="minorBidi"/>
        </w:rPr>
        <w:t xml:space="preserve"> analy</w:t>
      </w:r>
      <w:r w:rsidR="004B3FDE" w:rsidRPr="77863CAF">
        <w:rPr>
          <w:rFonts w:asciiTheme="minorHAnsi" w:hAnsiTheme="minorHAnsi" w:cstheme="minorBidi"/>
        </w:rPr>
        <w:t xml:space="preserve">ses following the initial MR in order to </w:t>
      </w:r>
      <w:r w:rsidR="0017203D" w:rsidRPr="77863CAF">
        <w:rPr>
          <w:rFonts w:asciiTheme="minorHAnsi" w:hAnsiTheme="minorHAnsi" w:cstheme="minorBidi"/>
        </w:rPr>
        <w:t>distinguish causal effects</w:t>
      </w:r>
      <w:r w:rsidR="00DB322C" w:rsidRPr="77863CAF">
        <w:rPr>
          <w:rFonts w:asciiTheme="minorHAnsi" w:hAnsiTheme="minorHAnsi" w:cstheme="minorBidi"/>
        </w:rPr>
        <w:t xml:space="preserve"> of proteins</w:t>
      </w:r>
      <w:r w:rsidR="0017203D" w:rsidRPr="77863CAF">
        <w:rPr>
          <w:rFonts w:asciiTheme="minorHAnsi" w:hAnsiTheme="minorHAnsi" w:cstheme="minorBidi"/>
        </w:rPr>
        <w:t xml:space="preserve"> from </w:t>
      </w:r>
      <w:r w:rsidR="00546540">
        <w:rPr>
          <w:rFonts w:asciiTheme="minorHAnsi" w:hAnsiTheme="minorHAnsi" w:cstheme="minorBidi"/>
        </w:rPr>
        <w:t>those</w:t>
      </w:r>
      <w:r w:rsidR="00546540" w:rsidRPr="77863CAF">
        <w:rPr>
          <w:rFonts w:asciiTheme="minorHAnsi" w:hAnsiTheme="minorHAnsi" w:cstheme="minorBidi"/>
        </w:rPr>
        <w:t xml:space="preserve"> </w:t>
      </w:r>
      <w:r w:rsidR="0017203D" w:rsidRPr="77863CAF">
        <w:rPr>
          <w:rFonts w:asciiTheme="minorHAnsi" w:hAnsiTheme="minorHAnsi" w:cstheme="minorBidi"/>
        </w:rPr>
        <w:t xml:space="preserve">driven by horizontal pleiotropy, genetic confounding through </w:t>
      </w:r>
      <w:r w:rsidR="001F5B19" w:rsidRPr="77863CAF">
        <w:rPr>
          <w:rFonts w:asciiTheme="minorHAnsi" w:hAnsiTheme="minorHAnsi" w:cstheme="minorBidi"/>
        </w:rPr>
        <w:t>LD</w:t>
      </w:r>
      <w:r w:rsidR="00282DE4" w:rsidRPr="0069791D">
        <w:rPr>
          <w:color w:val="2B579A"/>
          <w:shd w:val="clear" w:color="auto" w:fill="E6E6E6"/>
        </w:rPr>
        <w:fldChar w:fldCharType="begin"/>
      </w:r>
      <w:r w:rsidR="00AC5526">
        <w:rPr>
          <w:rFonts w:asciiTheme="minorHAnsi" w:hAnsiTheme="minorHAnsi" w:cstheme="minorBidi"/>
        </w:rPr>
        <w:instrText xml:space="preserve"> ADDIN ZOTERO_ITEM CSL_CITATION {"citationID":"2CB07WCc","properties":{"formattedCitation":"\\super 45\\nosupersub{}","plainCitation":"45","noteIndex":0},"citationItems":[{"id":2713,"uris":["http://zotero.org/users/local/ONYY32YX/items/9AL3INEX"],"uri":["http://zotero.org/users/local/ONYY32YX/items/9AL3INEX"],"itemData":{"id":2713,"type":"article-journal","abstract":"Pleiotropy, the phenomenon of a single genetic variant influencing multiple traits, is likely widespread in the human genome. If pleiotropy arises because the single nucleotide polymorphism (SNP) influences one trait, which in turn influences another ('vertical pleiotropy'), then Mendelian randomization (MR) can be used to estimate the causal influence between the traits. Of prime focus among the many limitations to MR is the unprovable assumption that apparent pleiotropic associations are mediated by the exposure (i.e. reflect vertical pleiotropy), and do not arise due to SNPs influencing the two traits through independent pathways ('horizontal pleiotropy'). The burgeoning treasure trove of genetic associations yielded through genome wide association studies makes for a tantalizing prospect of phenome-wide causal inference. Recent years have seen substantial attention devoted to the problem of horizontal pleiotropy, and in this review we outline how newly developed methods can be used together to improve the reliability of MR.","container-title":"Hum. Mol. Genet.","DOI":"10.1093/hmg/ddy163","ISSN":"0964-6906","issue":"R2","page":"R195-R208","title":"Evaluating the potential role of pleiotropy in Mendelian randomization studies","volume":"27","author":[{"family":"Hemani","given":"Gibran"},{"family":"Bowden","given":"Jack"},{"family":"Davey Smith","given":"George"}],"issued":{"date-parts":[["2018",8,1]]}}}],"schema":"https://github.com/citation-style-language/schema/raw/master/csl-citation.json"} </w:instrText>
      </w:r>
      <w:r w:rsidR="00282DE4" w:rsidRPr="0069791D">
        <w:rPr>
          <w:rFonts w:asciiTheme="minorHAnsi" w:hAnsiTheme="minorHAnsi" w:cstheme="minorBidi"/>
          <w:color w:val="2B579A"/>
          <w:shd w:val="clear" w:color="auto" w:fill="E6E6E6"/>
        </w:rPr>
        <w:fldChar w:fldCharType="separate"/>
      </w:r>
      <w:r w:rsidR="00AC5526" w:rsidRPr="001A1185">
        <w:rPr>
          <w:rFonts w:ascii="Calibri" w:hAnsiTheme="minorHAnsi" w:cs="Calibri"/>
          <w:vertAlign w:val="superscript"/>
        </w:rPr>
        <w:t>45</w:t>
      </w:r>
      <w:r w:rsidR="00282DE4" w:rsidRPr="0069791D">
        <w:rPr>
          <w:color w:val="2B579A"/>
          <w:shd w:val="clear" w:color="auto" w:fill="E6E6E6"/>
        </w:rPr>
        <w:fldChar w:fldCharType="end"/>
      </w:r>
      <w:r w:rsidR="00282DE4" w:rsidRPr="77863CAF">
        <w:rPr>
          <w:rFonts w:asciiTheme="minorHAnsi" w:hAnsiTheme="minorHAnsi" w:cstheme="minorBidi"/>
        </w:rPr>
        <w:t xml:space="preserve"> </w:t>
      </w:r>
      <w:r w:rsidR="0017203D" w:rsidRPr="77863CAF">
        <w:rPr>
          <w:rFonts w:asciiTheme="minorHAnsi" w:hAnsiTheme="minorHAnsi" w:cstheme="minorBidi"/>
        </w:rPr>
        <w:t>and</w:t>
      </w:r>
      <w:r w:rsidR="00546540">
        <w:rPr>
          <w:rFonts w:asciiTheme="minorHAnsi" w:hAnsiTheme="minorHAnsi" w:cstheme="minorBidi"/>
        </w:rPr>
        <w:t>/or</w:t>
      </w:r>
      <w:r w:rsidR="0017203D" w:rsidRPr="77863CAF">
        <w:rPr>
          <w:rFonts w:asciiTheme="minorHAnsi" w:hAnsiTheme="minorHAnsi" w:cstheme="minorBidi"/>
        </w:rPr>
        <w:t xml:space="preserve"> reverse causation</w:t>
      </w:r>
      <w:r w:rsidR="004E3080" w:rsidRPr="00967015">
        <w:rPr>
          <w:color w:val="2B579A"/>
          <w:shd w:val="clear" w:color="auto" w:fill="E6E6E6"/>
        </w:rPr>
        <w:fldChar w:fldCharType="begin"/>
      </w:r>
      <w:r w:rsidR="00E277CD">
        <w:rPr>
          <w:rFonts w:ascii="Calibri" w:eastAsia="Calibri" w:hAnsi="Calibri" w:cs="Calibri"/>
          <w:color w:val="000000" w:themeColor="text1"/>
        </w:rPr>
        <w:instrText xml:space="preserve"> ADDIN ZOTERO_ITEM CSL_CITATION {"citationID":"RUws1hcB","properties":{"formattedCitation":"\\super 25\\nosupersub{}","plainCitation":"25","noteIndex":0},"citationItems":[{"id":"gQUzWErn/J1hWtAzQ","uris":["http://zotero.org/users/local/ONYY32YX/items/ZYGNIKCY"],"uri":["http://zotero.org/users/local/ONYY32YX/items/ZYGNIKCY"],"itemData":{"id":"dysZZkgI/rqKGq2SW","type":"article-journal","title":"Orienting the causal relationship between imprecisely measured traits using GWAS summary data","container-title":"PLoS Genet.","page":"e1007081","volume":"13","issue":"11","abstract":"Inference about the causal structure that induces correlations between two\ntraits can be achieved by combining genetic associations with a\nmediation-based approach, as is done in the causal inference test (CIT).\nHowever, we show that measurement error in the phenotypes can lead to the\nCIT inferring the wrong causal direction, and that increasing sample sizes\nhas the adverse effect of increasing confidence in the wrong answer. This\nproblem is likely to be general to other mediation-based approaches. Here\nwe introduce an extension to Mendelian randomisation, a method that uses\ngenetic associations in an instrumentation framework, that enables\ninference of the causal direction between traits, with some advantages.\nFirst, it can be performed using only summary level data from genome-wide\nassociation studies; second, it is less susceptible to bias in the\npresence of measurement error or unmeasured confounding. We apply the\nmethod to infer the causal direction between DNA methylation and gene\nexpression levels. Our results demonstrate that, in general, DNA\nmethylation is more likely to be the causal factor, but this result is\nhighly susceptible to bias induced by systematic differences in\nmeasurement error between the platforms, and by horizontal pleiotropy. We\nemphasise that, where possible, implementing MR and appropriate\nsensitivity analyses alongside other approaches such as CIT is important\nto triangulate reliable conclusions about causality.","DOI":"10.1371/journal.pgen.1007081","ISSN":"1553-7390","author":[{"family":"Hemani","given":"Gibran"},{"family":"Tilling","given":"Kate"},{"family":"Davey Smith","given":"George"}],"issued":{"date-parts":[["2017",11]]}}}],"schema":"https://github.com/citation-style-language/schema/raw/master/csl-citation.json"} </w:instrText>
      </w:r>
      <w:r w:rsidR="004E3080" w:rsidRPr="00967015">
        <w:rPr>
          <w:rFonts w:ascii="Calibri" w:eastAsia="Calibri" w:hAnsi="Calibri" w:cs="Calibri"/>
          <w:color w:val="000000" w:themeColor="text1"/>
          <w:shd w:val="clear" w:color="auto" w:fill="E6E6E6"/>
        </w:rPr>
        <w:fldChar w:fldCharType="separate"/>
      </w:r>
      <w:r w:rsidR="00DE553B" w:rsidRPr="00DE553B">
        <w:rPr>
          <w:rFonts w:ascii="Calibri" w:hAnsi="Calibri"/>
          <w:color w:val="000000"/>
          <w:vertAlign w:val="superscript"/>
        </w:rPr>
        <w:t>25</w:t>
      </w:r>
      <w:r w:rsidR="004E3080" w:rsidRPr="00967015">
        <w:rPr>
          <w:color w:val="2B579A"/>
          <w:shd w:val="clear" w:color="auto" w:fill="E6E6E6"/>
        </w:rPr>
        <w:fldChar w:fldCharType="end"/>
      </w:r>
      <w:r w:rsidR="004B3FDE" w:rsidRPr="00C2002F">
        <w:rPr>
          <w:rFonts w:ascii="Calibri" w:hAnsi="Calibri" w:cs="Calibri"/>
          <w:color w:val="000000"/>
          <w:vertAlign w:val="superscript"/>
        </w:rPr>
        <w:t xml:space="preserve">. </w:t>
      </w:r>
      <w:r w:rsidR="004B3FDE" w:rsidRPr="77863CAF">
        <w:rPr>
          <w:rFonts w:asciiTheme="minorHAnsi" w:hAnsiTheme="minorHAnsi" w:cstheme="minorBidi"/>
        </w:rPr>
        <w:t xml:space="preserve">Of note, </w:t>
      </w:r>
      <w:r w:rsidR="003D1D90">
        <w:rPr>
          <w:rFonts w:asciiTheme="minorHAnsi" w:hAnsiTheme="minorHAnsi" w:cstheme="minorBidi"/>
        </w:rPr>
        <w:t xml:space="preserve">only </w:t>
      </w:r>
      <w:r w:rsidR="00F57D18">
        <w:rPr>
          <w:rFonts w:asciiTheme="minorHAnsi" w:hAnsiTheme="minorHAnsi" w:cstheme="minorBidi"/>
        </w:rPr>
        <w:t>two-thirds of our putative causal associations had</w:t>
      </w:r>
      <w:r w:rsidR="00F57D18" w:rsidRPr="77863CAF">
        <w:rPr>
          <w:rFonts w:asciiTheme="minorHAnsi" w:hAnsiTheme="minorHAnsi" w:cstheme="minorBidi"/>
        </w:rPr>
        <w:t xml:space="preserve"> </w:t>
      </w:r>
      <w:r w:rsidR="004F3695" w:rsidRPr="77863CAF">
        <w:rPr>
          <w:rFonts w:asciiTheme="minorHAnsi" w:hAnsiTheme="minorHAnsi" w:cstheme="minorBidi"/>
        </w:rPr>
        <w:t xml:space="preserve">strong </w:t>
      </w:r>
      <w:r w:rsidR="004B3FDE" w:rsidRPr="77863CAF">
        <w:rPr>
          <w:rFonts w:asciiTheme="minorHAnsi" w:hAnsiTheme="minorHAnsi" w:cstheme="minorBidi"/>
        </w:rPr>
        <w:t xml:space="preserve">evidence of colocalization, suggesting that </w:t>
      </w:r>
      <w:r w:rsidR="00032FA2">
        <w:rPr>
          <w:rFonts w:asciiTheme="minorHAnsi" w:hAnsiTheme="minorHAnsi" w:cstheme="minorBidi"/>
        </w:rPr>
        <w:t xml:space="preserve">a substantial </w:t>
      </w:r>
      <w:r w:rsidR="00AF0112">
        <w:rPr>
          <w:rFonts w:asciiTheme="minorHAnsi" w:hAnsiTheme="minorHAnsi" w:cstheme="minorBidi"/>
        </w:rPr>
        <w:t>pro</w:t>
      </w:r>
      <w:r w:rsidR="00032FA2">
        <w:rPr>
          <w:rFonts w:asciiTheme="minorHAnsi" w:hAnsiTheme="minorHAnsi" w:cstheme="minorBidi"/>
        </w:rPr>
        <w:t>portion</w:t>
      </w:r>
      <w:r w:rsidR="00CC5FDF">
        <w:rPr>
          <w:rFonts w:asciiTheme="minorHAnsi" w:hAnsiTheme="minorHAnsi" w:cstheme="minorBidi"/>
        </w:rPr>
        <w:t xml:space="preserve"> </w:t>
      </w:r>
      <w:r w:rsidR="00BD07E1" w:rsidRPr="77863CAF">
        <w:rPr>
          <w:rFonts w:asciiTheme="minorHAnsi" w:hAnsiTheme="minorHAnsi" w:cstheme="minorBidi"/>
        </w:rPr>
        <w:t xml:space="preserve">of the </w:t>
      </w:r>
      <w:r w:rsidR="004B3FDE" w:rsidRPr="77863CAF">
        <w:rPr>
          <w:rFonts w:asciiTheme="minorHAnsi" w:hAnsiTheme="minorHAnsi" w:cstheme="minorBidi"/>
        </w:rPr>
        <w:t xml:space="preserve">initial </w:t>
      </w:r>
      <w:r w:rsidR="00FA5835" w:rsidRPr="77863CAF">
        <w:rPr>
          <w:rFonts w:asciiTheme="minorHAnsi" w:hAnsiTheme="minorHAnsi" w:cstheme="minorBidi"/>
        </w:rPr>
        <w:t>findings</w:t>
      </w:r>
      <w:r w:rsidR="00BD07E1" w:rsidRPr="77863CAF">
        <w:rPr>
          <w:rFonts w:asciiTheme="minorHAnsi" w:hAnsiTheme="minorHAnsi" w:cstheme="minorBidi"/>
        </w:rPr>
        <w:t xml:space="preserve"> </w:t>
      </w:r>
      <w:r w:rsidR="00032FA2">
        <w:rPr>
          <w:rFonts w:asciiTheme="minorHAnsi" w:hAnsiTheme="minorHAnsi" w:cstheme="minorBidi"/>
        </w:rPr>
        <w:t>were likely to</w:t>
      </w:r>
      <w:r w:rsidR="00032FA2" w:rsidRPr="77863CAF">
        <w:rPr>
          <w:rFonts w:asciiTheme="minorHAnsi" w:hAnsiTheme="minorHAnsi" w:cstheme="minorBidi"/>
        </w:rPr>
        <w:t xml:space="preserve"> </w:t>
      </w:r>
      <w:r w:rsidR="00EA483E" w:rsidRPr="77863CAF">
        <w:rPr>
          <w:rFonts w:asciiTheme="minorHAnsi" w:hAnsiTheme="minorHAnsi" w:cstheme="minorBidi"/>
        </w:rPr>
        <w:t>be</w:t>
      </w:r>
      <w:r w:rsidR="004B3FDE" w:rsidRPr="77863CAF">
        <w:rPr>
          <w:rFonts w:asciiTheme="minorHAnsi" w:hAnsiTheme="minorHAnsi" w:cstheme="minorBidi"/>
        </w:rPr>
        <w:t xml:space="preserve"> driven by </w:t>
      </w:r>
      <w:r w:rsidR="00716A77" w:rsidRPr="77863CAF">
        <w:rPr>
          <w:rFonts w:asciiTheme="minorHAnsi" w:hAnsiTheme="minorHAnsi" w:cstheme="minorBidi"/>
        </w:rPr>
        <w:t xml:space="preserve">genetic confounding through LD between pQTLs and other </w:t>
      </w:r>
      <w:r w:rsidR="009065EF" w:rsidRPr="77863CAF">
        <w:rPr>
          <w:rFonts w:asciiTheme="minorHAnsi" w:hAnsiTheme="minorHAnsi" w:cstheme="minorBidi"/>
        </w:rPr>
        <w:t>disease-</w:t>
      </w:r>
      <w:r w:rsidR="00716A77" w:rsidRPr="77863CAF">
        <w:rPr>
          <w:rFonts w:asciiTheme="minorHAnsi" w:hAnsiTheme="minorHAnsi" w:cstheme="minorBidi"/>
        </w:rPr>
        <w:t>causal SNPs</w:t>
      </w:r>
      <w:r w:rsidR="004B3FDE" w:rsidRPr="77863CAF">
        <w:rPr>
          <w:rFonts w:asciiTheme="minorHAnsi" w:hAnsiTheme="minorHAnsi" w:cstheme="minorBidi"/>
        </w:rPr>
        <w:t xml:space="preserve">. </w:t>
      </w:r>
      <w:r w:rsidR="0032590D">
        <w:rPr>
          <w:rFonts w:asciiTheme="minorHAnsi" w:eastAsiaTheme="minorEastAsia" w:hAnsiTheme="minorHAnsi" w:cstheme="minorBidi"/>
        </w:rPr>
        <w:t>To avoid misleading results, we suggest that f</w:t>
      </w:r>
      <w:r w:rsidR="0032590D" w:rsidRPr="77863CAF">
        <w:rPr>
          <w:rFonts w:asciiTheme="minorHAnsi" w:eastAsiaTheme="minorEastAsia" w:hAnsiTheme="minorHAnsi" w:cstheme="minorBidi"/>
        </w:rPr>
        <w:t xml:space="preserve">or regions with multiple </w:t>
      </w:r>
      <w:r w:rsidR="0032590D">
        <w:rPr>
          <w:rFonts w:asciiTheme="minorHAnsi" w:eastAsiaTheme="minorEastAsia" w:hAnsiTheme="minorHAnsi" w:cstheme="minorBidi"/>
        </w:rPr>
        <w:t xml:space="preserve">molecular trait </w:t>
      </w:r>
      <w:r w:rsidR="0032590D" w:rsidRPr="77863CAF">
        <w:rPr>
          <w:rFonts w:asciiTheme="minorHAnsi" w:eastAsiaTheme="minorEastAsia" w:hAnsiTheme="minorHAnsi" w:cstheme="minorBidi"/>
        </w:rPr>
        <w:t xml:space="preserve">QTLs, it is important to consider </w:t>
      </w:r>
      <w:r w:rsidR="0032590D">
        <w:rPr>
          <w:rFonts w:asciiTheme="minorHAnsi" w:eastAsiaTheme="minorEastAsia" w:hAnsiTheme="minorHAnsi" w:cstheme="minorBidi"/>
        </w:rPr>
        <w:t>methods such as PWCoCo, which can avoid the assumptions of traditional colocalization approaches of just a single association signal per region</w:t>
      </w:r>
      <w:r w:rsidR="0032590D" w:rsidRPr="00A1378D">
        <w:rPr>
          <w:rFonts w:asciiTheme="minorHAnsi" w:eastAsiaTheme="minorEastAsia" w:hAnsiTheme="minorHAnsi" w:cstheme="minorBidi"/>
        </w:rPr>
        <w:fldChar w:fldCharType="begin"/>
      </w:r>
      <w:r w:rsidR="00AC5526">
        <w:rPr>
          <w:rFonts w:asciiTheme="minorHAnsi" w:eastAsiaTheme="minorEastAsia" w:hAnsiTheme="minorHAnsi" w:cstheme="minorBidi"/>
        </w:rPr>
        <w:instrText xml:space="preserve"> ADDIN ZOTERO_ITEM CSL_CITATION {"citationID":"J4GKBBBv","properties":{"formattedCitation":"\\super 46\\nosupersub{}","plainCitation":"46","noteIndex":0},"citationItems":[{"id":30056,"uris":["http://zotero.org/users/local/ONYY32YX/items/IKZQBGHB"],"uri":["http://zotero.org/users/local/ONYY32YX/items/IKZQBGHB"],"itemData":{"id":30056,"type":"article-journal","abstract":"Integration of genome-wide association study (GWAS) signals with\nexpression quantitative trait loci (eQTL) studies enables identification\nof candidate genes. However, evaluating whether nearby signals may share\ncausal variants, termed colocalization, is affected by the presence of\nallelic heterogeneity, different variants at the same locus impacting the\nsame phenotype. We previously identified eQTLs in subcutaneous adipose\ntissue from 770 participants in the METSIM study and detected 15 eQTL\nsignals that colocalized with GWAS signals for waist-hip ratio (WHRadjBMI)\nfrom the GIANT consortium. Here, we reevaluated evidence of colocalization\nusing two approaches, conditional analysis and the Bayesian test COLOC,\nand show that providing COLOC with approximate conditional summary\nstatistics at multi-signal GWAS loci can reconcile disagreements in\ncolocalization classification between the two tests. Next, we performed\nconditional analysis on the METSIM subcutaneous adipose tissue data to\nidentify conditionally distinct, or secondary, eQTL signals. We used the\ntwo approaches to test for colocalization with WHRadjBMI GWAS signals and\nevaluated the differences in colocalization classification between the two\ntests. Through these analyses, we identified four GWAS signals colocalized\nwith secondary eQTL signals for FAM13A, SSR3, GRB14, and FMO1. Thus, at\nloci with multiple eQTL and/or GWAS signals, analyzing each signal\nindependently enabled additional candidate genes to be identified.","container-title":"Hum. Mol. Genet.","DOI":"10.1093/hmg/ddz263","ISSN":"0964-6906","title":"Colocalization of GWAS and eQTL signals at loci with multiple signals identifies additional candidate genes for body fat distribution","URL":"http://dx.doi.org/10.1093/hmg/ddz263","author":[{"family":"Wu","given":"Ying"},{"family":"Broadaway","given":"K Alaine"},{"family":"Raulerson","given":"Chelsea K"},{"family":"Scott","given":"Laura J"},{"family":"Pan","given":"Calvin"},{"family":"Ko","given":"Arthur"},{"family":"He","given":"Aiqing"},{"family":"Tilford","given":"Charles"},{"family":"Fuchsberger","given":"Christian"},{"family":"Locke","given":"Adam E"},{"family":"Stringham","given":"Heather M"},{"family":"Jackson","given":"Anne U"},{"family":"Narisu","given":"Narisu"},{"family":"Kuusisto","given":"Johanna"},{"family":"Pajukanta","given":"Päivi"},{"family":"Collins","given":"Francis S"},{"family":"Boehnke","given":"Michael"},{"family":"Laakso","given":"Markku"},{"family":"Lusis","given":"Aldons J"},{"family":"Civelek","given":"Mete"},{"family":"Mohlke","given":"Karen L"}],"issued":{"date-parts":[["2019",11,6]]}}}],"schema":"https://github.com/citation-style-language/schema/raw/master/csl-citation.json"} </w:instrText>
      </w:r>
      <w:r w:rsidR="0032590D" w:rsidRPr="00A1378D">
        <w:rPr>
          <w:rFonts w:asciiTheme="minorHAnsi" w:eastAsiaTheme="minorEastAsia" w:hAnsiTheme="minorHAnsi" w:cstheme="minorBidi"/>
        </w:rPr>
        <w:fldChar w:fldCharType="separate"/>
      </w:r>
      <w:r w:rsidR="00AC5526" w:rsidRPr="001A1185">
        <w:rPr>
          <w:rFonts w:ascii="Calibri" w:hAnsiTheme="minorHAnsi" w:cs="Calibri"/>
          <w:vertAlign w:val="superscript"/>
        </w:rPr>
        <w:t>46</w:t>
      </w:r>
      <w:r w:rsidR="0032590D" w:rsidRPr="00A1378D">
        <w:rPr>
          <w:rFonts w:asciiTheme="minorHAnsi" w:eastAsiaTheme="minorEastAsia" w:hAnsiTheme="minorHAnsi" w:cstheme="minorBidi"/>
        </w:rPr>
        <w:fldChar w:fldCharType="end"/>
      </w:r>
      <w:r w:rsidR="0032590D" w:rsidRPr="00A1378D">
        <w:rPr>
          <w:rFonts w:asciiTheme="minorHAnsi" w:eastAsiaTheme="minorEastAsia" w:hAnsiTheme="minorHAnsi" w:cstheme="minorBidi"/>
        </w:rPr>
        <w:t>. In</w:t>
      </w:r>
      <w:r w:rsidR="0032590D">
        <w:rPr>
          <w:rFonts w:asciiTheme="minorHAnsi" w:eastAsiaTheme="minorEastAsia" w:hAnsiTheme="minorHAnsi" w:cstheme="minorBidi"/>
        </w:rPr>
        <w:t xml:space="preserve"> the current study,</w:t>
      </w:r>
      <w:r w:rsidR="0032590D" w:rsidRPr="77863CAF">
        <w:rPr>
          <w:rFonts w:asciiTheme="minorHAnsi" w:eastAsiaTheme="minorEastAsia" w:hAnsiTheme="minorHAnsi" w:cstheme="minorBidi"/>
        </w:rPr>
        <w:t xml:space="preserve"> appli</w:t>
      </w:r>
      <w:r w:rsidR="0032590D">
        <w:rPr>
          <w:rFonts w:asciiTheme="minorHAnsi" w:eastAsiaTheme="minorEastAsia" w:hAnsiTheme="minorHAnsi" w:cstheme="minorBidi"/>
        </w:rPr>
        <w:t>cation of</w:t>
      </w:r>
      <w:r w:rsidR="0032590D" w:rsidRPr="77863CAF">
        <w:rPr>
          <w:rFonts w:asciiTheme="minorHAnsi" w:eastAsiaTheme="minorEastAsia" w:hAnsiTheme="minorHAnsi" w:cstheme="minorBidi"/>
        </w:rPr>
        <w:t xml:space="preserve"> PWCo</w:t>
      </w:r>
      <w:r w:rsidR="0032590D">
        <w:rPr>
          <w:rFonts w:asciiTheme="minorHAnsi" w:eastAsiaTheme="minorEastAsia" w:hAnsiTheme="minorHAnsi" w:cstheme="minorBidi"/>
        </w:rPr>
        <w:t>C</w:t>
      </w:r>
      <w:r w:rsidR="0032590D" w:rsidRPr="77863CAF">
        <w:rPr>
          <w:rFonts w:asciiTheme="minorHAnsi" w:eastAsiaTheme="minorEastAsia" w:hAnsiTheme="minorHAnsi" w:cstheme="minorBidi"/>
        </w:rPr>
        <w:t xml:space="preserve">o identified evidence of colocalization for </w:t>
      </w:r>
      <w:r w:rsidR="0032590D" w:rsidRPr="0069791D">
        <w:rPr>
          <w:rFonts w:asciiTheme="minorHAnsi" w:eastAsiaTheme="minorEastAsia" w:hAnsiTheme="minorHAnsi" w:cstheme="minorBidi"/>
        </w:rPr>
        <w:t>23</w:t>
      </w:r>
      <w:r w:rsidR="0032590D" w:rsidRPr="77863CAF">
        <w:rPr>
          <w:rFonts w:asciiTheme="minorHAnsi" w:eastAsiaTheme="minorEastAsia" w:hAnsiTheme="minorHAnsi" w:cstheme="minorBidi"/>
        </w:rPr>
        <w:t xml:space="preserve"> additional protein-phenotype associations </w:t>
      </w:r>
      <w:r w:rsidR="0032590D">
        <w:rPr>
          <w:rFonts w:asciiTheme="minorHAnsi" w:eastAsiaTheme="minorEastAsia" w:hAnsiTheme="minorHAnsi" w:cstheme="minorBidi"/>
        </w:rPr>
        <w:t>hidden to marginal colocalization</w:t>
      </w:r>
      <w:r w:rsidR="0032590D">
        <w:rPr>
          <w:rFonts w:asciiTheme="minorHAnsi" w:eastAsiaTheme="minorEastAsia" w:hAnsiTheme="minorHAnsi" w:cstheme="minorBidi"/>
        </w:rPr>
        <w:fldChar w:fldCharType="begin"/>
      </w:r>
      <w:r w:rsidR="00AC5526">
        <w:rPr>
          <w:rFonts w:asciiTheme="minorHAnsi" w:eastAsiaTheme="minorEastAsia" w:hAnsiTheme="minorHAnsi" w:cstheme="minorBidi"/>
        </w:rPr>
        <w:instrText xml:space="preserve"> ADDIN ZOTERO_ITEM CSL_CITATION {"citationID":"OVANIn5i","properties":{"formattedCitation":"\\super 46\\nosupersub{}","plainCitation":"46","noteIndex":0},"citationItems":[{"id":30056,"uris":["http://zotero.org/users/local/ONYY32YX/items/IKZQBGHB"],"uri":["http://zotero.org/users/local/ONYY32YX/items/IKZQBGHB"],"itemData":{"id":30056,"type":"article-journal","abstract":"Integration of genome-wide association study (GWAS) signals with\nexpression quantitative trait loci (eQTL) studies enables identification\nof candidate genes. However, evaluating whether nearby signals may share\ncausal variants, termed colocalization, is affected by the presence of\nallelic heterogeneity, different variants at the same locus impacting the\nsame phenotype. We previously identified eQTLs in subcutaneous adipose\ntissue from 770 participants in the METSIM study and detected 15 eQTL\nsignals that colocalized with GWAS signals for waist-hip ratio (WHRadjBMI)\nfrom the GIANT consortium. Here, we reevaluated evidence of colocalization\nusing two approaches, conditional analysis and the Bayesian test COLOC,\nand show that providing COLOC with approximate conditional summary\nstatistics at multi-signal GWAS loci can reconcile disagreements in\ncolocalization classification between the two tests. Next, we performed\nconditional analysis on the METSIM subcutaneous adipose tissue data to\nidentify conditionally distinct, or secondary, eQTL signals. We used the\ntwo approaches to test for colocalization with WHRadjBMI GWAS signals and\nevaluated the differences in colocalization classification between the two\ntests. Through these analyses, we identified four GWAS signals colocalized\nwith secondary eQTL signals for FAM13A, SSR3, GRB14, and FMO1. Thus, at\nloci with multiple eQTL and/or GWAS signals, analyzing each signal\nindependently enabled additional candidate genes to be identified.","container-title":"Hum. Mol. Genet.","DOI":"10.1093/hmg/ddz263","ISSN":"0964-6906","title":"Colocalization of GWAS and eQTL signals at loci with multiple signals identifies additional candidate genes for body fat distribution","URL":"http://dx.doi.org/10.1093/hmg/ddz263","author":[{"family":"Wu","given":"Ying"},{"family":"Broadaway","given":"K Alaine"},{"family":"Raulerson","given":"Chelsea K"},{"family":"Scott","given":"Laura J"},{"family":"Pan","given":"Calvin"},{"family":"Ko","given":"Arthur"},{"family":"He","given":"Aiqing"},{"family":"Tilford","given":"Charles"},{"family":"Fuchsberger","given":"Christian"},{"family":"Locke","given":"Adam E"},{"family":"Stringham","given":"Heather M"},{"family":"Jackson","given":"Anne U"},{"family":"Narisu","given":"Narisu"},{"family":"Kuusisto","given":"Johanna"},{"family":"Pajukanta","given":"Päivi"},{"family":"Collins","given":"Francis S"},{"family":"Boehnke","given":"Michael"},{"family":"Laakso","given":"Markku"},{"family":"Lusis","given":"Aldons J"},{"family":"Civelek","given":"Mete"},{"family":"Mohlke","given":"Karen L"}],"issued":{"date-parts":[["2019",11,6]]}}}],"schema":"https://github.com/citation-style-language/schema/raw/master/csl-citation.json"} </w:instrText>
      </w:r>
      <w:r w:rsidR="0032590D">
        <w:rPr>
          <w:rFonts w:asciiTheme="minorHAnsi" w:eastAsiaTheme="minorEastAsia" w:hAnsiTheme="minorHAnsi" w:cstheme="minorBidi"/>
        </w:rPr>
        <w:fldChar w:fldCharType="separate"/>
      </w:r>
      <w:r w:rsidR="00AC5526" w:rsidRPr="001A1185">
        <w:rPr>
          <w:rFonts w:ascii="Calibri" w:hAnsiTheme="minorHAnsi" w:cs="Calibri"/>
          <w:vertAlign w:val="superscript"/>
        </w:rPr>
        <w:t>46</w:t>
      </w:r>
      <w:r w:rsidR="0032590D">
        <w:rPr>
          <w:rFonts w:asciiTheme="minorHAnsi" w:eastAsiaTheme="minorEastAsia" w:hAnsiTheme="minorHAnsi" w:cstheme="minorBidi"/>
        </w:rPr>
        <w:fldChar w:fldCharType="end"/>
      </w:r>
      <w:r w:rsidR="0032590D">
        <w:rPr>
          <w:rFonts w:asciiTheme="minorHAnsi" w:eastAsiaTheme="minorEastAsia" w:hAnsiTheme="minorHAnsi" w:cstheme="minorBidi"/>
        </w:rPr>
        <w:t>.</w:t>
      </w:r>
      <w:r w:rsidR="0032590D" w:rsidRPr="77863CAF">
        <w:rPr>
          <w:rFonts w:asciiTheme="minorHAnsi" w:eastAsiaTheme="minorEastAsia" w:hAnsiTheme="minorHAnsi" w:cstheme="minorBidi"/>
        </w:rPr>
        <w:t xml:space="preserve"> </w:t>
      </w:r>
      <w:r w:rsidR="0032590D">
        <w:rPr>
          <w:rFonts w:asciiTheme="minorHAnsi" w:eastAsiaTheme="minorEastAsia" w:hAnsiTheme="minorHAnsi" w:cstheme="minorBidi"/>
        </w:rPr>
        <w:t>We note that recent recommendations support the use of colocalization as a follow up analysis to reduce false positives</w:t>
      </w:r>
      <w:r w:rsidR="0032590D">
        <w:rPr>
          <w:rFonts w:asciiTheme="minorHAnsi" w:eastAsiaTheme="minorEastAsia" w:hAnsiTheme="minorHAnsi" w:cstheme="minorBidi"/>
        </w:rPr>
        <w:fldChar w:fldCharType="begin"/>
      </w:r>
      <w:r w:rsidR="00AC5526">
        <w:rPr>
          <w:rFonts w:asciiTheme="minorHAnsi" w:eastAsiaTheme="minorEastAsia" w:hAnsiTheme="minorHAnsi" w:cstheme="minorBidi"/>
        </w:rPr>
        <w:instrText xml:space="preserve"> ADDIN ZOTERO_ITEM CSL_CITATION {"citationID":"8PGdxJhz","properties":{"formattedCitation":"\\super 47\\nosupersub{}","plainCitation":"47","noteIndex":0},"citationItems":[{"id":30054,"uris":["http://zotero.org/users/local/ONYY32YX/items/7X7AAK7E"],"uri":["http://zotero.org/users/local/ONYY32YX/items/7X7AAK7E"],"itemData":{"id":30054,"type":"article-journal","abstract":"Transcriptome-wide association studies (TWAS) integrate genome-wide\nassociation studies (GWAS) and gene expression datasets to identify\ngene-trait associations. In this Perspective, we explore properties of\nTWAS as a potential approach to prioritize causal genes at GWAS loci, by\nusing simulations and case studies of literature-curated candidate causal\ngenes for schizophrenia, low-density-lipoprotein cholesterol and Crohn's\ndisease. We explore risk loci where TWAS accurately prioritizes the likely\ncausal gene as well as loci where TWAS prioritizes multiple genes, some\nlikely to be non-causal, owing to sharing of expression quantitative trait\nloci (eQTL). TWAS is especially prone to spurious prioritization with\nexpression data from non-trait-related tissues or cell types, owing to\nsubstantial cross-cell-type variation in expression levels and eQTL\nstrengths. Nonetheless, TWAS prioritizes candidate causal genes more\naccurately than simple baselines. We suggest best practices for\ncausal-gene prioritization with TWAS and discuss future opportunities for\nimprovement. Our results showcase the strengths and limitations of using\neQTL datasets to determine causal genes at GWAS loci.","container-title":"Nat. Genet.","DOI":"10.1038/s41588-019-0385-z","ISSN":"1061-4036","issue":"4","page":"592-599","title":"Opportunities and challenges for transcriptome-wide association studies","volume":"51","author":[{"family":"Wainberg","given":"Michael"},{"family":"Sinnott-Armstrong","given":"Nasa"},{"family":"Mancuso","given":"Nicholas"},{"family":"Barbeira","given":"Alvaro N"},{"family":"Knowles","given":"David A"},{"family":"Golan","given":"David"},{"family":"Ermel","given":"Raili"},{"family":"Ruusalepp","given":"Arno"},{"family":"Quertermous","given":"Thomas"},{"family":"Hao","given":"Ke"},{"family":"Björkegren","given":"Johan L M"},{"family":"Im","given":"Hae Kyung"},{"family":"Pasaniuc","given":"Bogdan"},{"family":"Rivas","given":"Manuel A"},{"family":"Kundaje","given":"Anshul"}],"issued":{"date-parts":[["2019",4]]}}}],"schema":"https://github.com/citation-style-language/schema/raw/master/csl-citation.json"} </w:instrText>
      </w:r>
      <w:r w:rsidR="0032590D">
        <w:rPr>
          <w:rFonts w:asciiTheme="minorHAnsi" w:eastAsiaTheme="minorEastAsia" w:hAnsiTheme="minorHAnsi" w:cstheme="minorBidi"/>
        </w:rPr>
        <w:fldChar w:fldCharType="separate"/>
      </w:r>
      <w:r w:rsidR="00AC5526" w:rsidRPr="001A1185">
        <w:rPr>
          <w:rFonts w:ascii="Calibri" w:hAnsiTheme="minorHAnsi" w:cs="Calibri"/>
          <w:vertAlign w:val="superscript"/>
        </w:rPr>
        <w:t>47</w:t>
      </w:r>
      <w:r w:rsidR="0032590D">
        <w:rPr>
          <w:rFonts w:asciiTheme="minorHAnsi" w:eastAsiaTheme="minorEastAsia" w:hAnsiTheme="minorHAnsi" w:cstheme="minorBidi"/>
        </w:rPr>
        <w:fldChar w:fldCharType="end"/>
      </w:r>
      <w:r w:rsidR="0032590D" w:rsidRPr="77863CAF">
        <w:rPr>
          <w:rFonts w:asciiTheme="minorHAnsi" w:eastAsiaTheme="minorEastAsia" w:hAnsiTheme="minorHAnsi" w:cstheme="minorBidi"/>
        </w:rPr>
        <w:t xml:space="preserve">. </w:t>
      </w:r>
    </w:p>
    <w:p w14:paraId="27CA2D22" w14:textId="77777777" w:rsidR="000F41F9" w:rsidRPr="00151816" w:rsidRDefault="000F41F9" w:rsidP="00C70C93">
      <w:pPr>
        <w:jc w:val="both"/>
        <w:rPr>
          <w:rFonts w:asciiTheme="minorHAnsi" w:eastAsiaTheme="minorEastAsia" w:hAnsiTheme="minorHAnsi" w:cstheme="minorBidi"/>
        </w:rPr>
      </w:pPr>
    </w:p>
    <w:p w14:paraId="4C4DAAC6" w14:textId="10EE55B2" w:rsidR="0031531A" w:rsidRPr="009523AD" w:rsidRDefault="00D94017" w:rsidP="006310B1">
      <w:pPr>
        <w:jc w:val="both"/>
        <w:rPr>
          <w:rFonts w:asciiTheme="minorHAnsi" w:hAnsiTheme="minorHAnsi" w:cstheme="minorBidi"/>
          <w:iCs/>
          <w:color w:val="C00000"/>
        </w:rPr>
      </w:pPr>
      <w:r w:rsidRPr="00151816">
        <w:rPr>
          <w:rFonts w:asciiTheme="minorHAnsi" w:hAnsiTheme="minorHAnsi" w:cstheme="minorBidi"/>
        </w:rPr>
        <w:t>An important limitation of this work is that p</w:t>
      </w:r>
      <w:r w:rsidR="001C70E3" w:rsidRPr="00151816">
        <w:rPr>
          <w:rFonts w:asciiTheme="minorHAnsi" w:hAnsiTheme="minorHAnsi" w:cstheme="minorBidi"/>
        </w:rPr>
        <w:t xml:space="preserve">rotein levels are known to differ between </w:t>
      </w:r>
      <w:r w:rsidR="005063AE">
        <w:rPr>
          <w:rFonts w:asciiTheme="minorHAnsi" w:hAnsiTheme="minorHAnsi" w:cstheme="minorBidi"/>
        </w:rPr>
        <w:t>cell types</w:t>
      </w:r>
      <w:r w:rsidR="00273C64">
        <w:rPr>
          <w:rFonts w:asciiTheme="minorHAnsi" w:hAnsiTheme="minorHAnsi" w:cstheme="minorBidi"/>
        </w:rPr>
        <w:fldChar w:fldCharType="begin"/>
      </w:r>
      <w:r w:rsidR="00AC5526">
        <w:rPr>
          <w:rFonts w:asciiTheme="minorHAnsi" w:hAnsiTheme="minorHAnsi" w:cstheme="minorBidi"/>
        </w:rPr>
        <w:instrText xml:space="preserve"> ADDIN ZOTERO_ITEM CSL_CITATION {"citationID":"6k7DM5zv","properties":{"formattedCitation":"\\super 48\\nosupersub{}","plainCitation":"48","noteIndex":0},"citationItems":[{"id":32893,"uris":["http://zotero.org/users/local/ONYY32YX/items/ARZQJG5F"],"uri":["http://zotero.org/users/local/ONYY32YX/items/ARZQJG5F"],"itemData":{"id":32893,"type":"article-journal","abstract":"Resolving the molecular details of proteome variation in the different tissues and organs of the human body will greatly increase our knowledge of human biology and disease. Here, we present a map of the human tissue proteome based on an integrated omics approach that involves quantitative transcriptomics at the tissue and organ level, combined with tissue microarray-based immunohistochemistry, to achieve spatial localization of proteins down to the single-cell level. Our tissue-based analysis detected more than 90% of the putative protein-coding genes. We used this approach to explore the human secretome, the membrane proteome, the druggable proteome, the cancer proteome, and the metabolic functions in 32 different tissues and organs. All the data are integrated in an interactive Web-based database that allows exploration of individual proteins, as well as navigation of global expression patterns, in all major tissues and organs in the human body.","container-title":"Science","DOI":"10.1126/science.1260419","ISSN":"0036-8075","issue":"6220","page":"1260419","title":"Proteomics. Tissue-based map of the human proteome","volume":"347","author":[{"family":"Uhlén","given":"Mathias"},{"family":"Fagerberg","given":"Linn"},{"family":"Hallström","given":"Björn M"},{"family":"Lindskog","given":"Cecilia"},{"family":"Oksvold","given":"Per"},{"family":"Mardinoglu","given":"Adil"},{"family":"Sivertsson","given":"Åsa"},{"family":"Kampf","given":"Caroline"},{"family":"Sjöstedt","given":"Evelina"},{"family":"Asplund","given":"Anna"},{"family":"Olsson","given":"Ingmarie"},{"family":"Edlund","given":"Karolina"},{"family":"Lundberg","given":"Emma"},{"family":"Navani","given":"Sanjay"},{"family":"Szigyarto","given":"Cristina Al-Khalili"},{"family":"Odeberg","given":"Jacob"},{"family":"Djureinovic","given":"Dijana"},{"family":"Takanen","given":"Jenny Ottosson"},{"family":"Hober","given":"Sophia"},{"family":"Alm","given":"Tove"},{"family":"Edqvist","given":"Per-Henrik"},{"family":"Berling","given":"Holger"},{"family":"Tegel","given":"Hanna"},{"family":"Mulder","given":"Jan"},{"family":"Rockberg","given":"Johan"},{"family":"Nilsson","given":"Peter"},{"family":"Schwenk","given":"Jochen M"},{"family":"Hamsten","given":"Marica"},{"family":"Feilitzen","given":"Kalle","non-dropping-particle":"von"},{"family":"Forsberg","given":"Mattias"},{"family":"Persson","given":"Lukas"},{"family":"Johansson","given":"Fredric"},{"family":"Zwahlen","given":"Martin"},{"family":"Heijne","given":"Gunnar","non-dropping-particle":"von"},{"family":"Nielsen","given":"Jens"},{"family":"Pontén","given":"Fredrik"}],"issued":{"date-parts":[["2015",1,23]]}}}],"schema":"https://github.com/citation-style-language/schema/raw/master/csl-citation.json"} </w:instrText>
      </w:r>
      <w:r w:rsidR="00273C64">
        <w:rPr>
          <w:rFonts w:asciiTheme="minorHAnsi" w:hAnsiTheme="minorHAnsi" w:cstheme="minorBidi"/>
        </w:rPr>
        <w:fldChar w:fldCharType="separate"/>
      </w:r>
      <w:r w:rsidR="00AC5526" w:rsidRPr="001A1185">
        <w:rPr>
          <w:rFonts w:ascii="Calibri" w:hAnsiTheme="minorHAnsi" w:cs="Calibri"/>
          <w:vertAlign w:val="superscript"/>
        </w:rPr>
        <w:t>48</w:t>
      </w:r>
      <w:r w:rsidR="00273C64">
        <w:rPr>
          <w:rFonts w:asciiTheme="minorHAnsi" w:hAnsiTheme="minorHAnsi" w:cstheme="minorBidi"/>
        </w:rPr>
        <w:fldChar w:fldCharType="end"/>
      </w:r>
      <w:r w:rsidR="001C70E3" w:rsidRPr="00151816">
        <w:rPr>
          <w:rFonts w:asciiTheme="minorHAnsi" w:hAnsiTheme="minorHAnsi" w:cstheme="minorBidi"/>
        </w:rPr>
        <w:t xml:space="preserve">. </w:t>
      </w:r>
      <w:r w:rsidR="00AA1462" w:rsidRPr="00151816">
        <w:rPr>
          <w:rFonts w:asciiTheme="minorHAnsi" w:hAnsiTheme="minorHAnsi" w:cstheme="minorBidi"/>
        </w:rPr>
        <w:t>In this study, we have</w:t>
      </w:r>
      <w:r w:rsidR="00C038C8" w:rsidRPr="00151816">
        <w:rPr>
          <w:rFonts w:asciiTheme="minorHAnsi" w:hAnsiTheme="minorHAnsi" w:cstheme="minorBidi"/>
        </w:rPr>
        <w:t xml:space="preserve"> estimated the role of </w:t>
      </w:r>
      <w:r w:rsidR="002D6AE7" w:rsidRPr="00151816">
        <w:rPr>
          <w:rFonts w:asciiTheme="minorHAnsi" w:hAnsiTheme="minorHAnsi" w:cstheme="minorBidi"/>
        </w:rPr>
        <w:t xml:space="preserve">protein </w:t>
      </w:r>
      <w:r w:rsidR="00C038C8" w:rsidRPr="00151816">
        <w:rPr>
          <w:rFonts w:asciiTheme="minorHAnsi" w:hAnsiTheme="minorHAnsi" w:cstheme="minorBidi"/>
        </w:rPr>
        <w:t xml:space="preserve">measured in </w:t>
      </w:r>
      <w:r w:rsidR="00396FFC" w:rsidRPr="00151816">
        <w:rPr>
          <w:rFonts w:asciiTheme="minorHAnsi" w:hAnsiTheme="minorHAnsi" w:cstheme="minorBidi"/>
        </w:rPr>
        <w:t xml:space="preserve">plasma </w:t>
      </w:r>
      <w:r w:rsidR="002D6AE7" w:rsidRPr="00151816">
        <w:rPr>
          <w:rFonts w:asciiTheme="minorHAnsi" w:hAnsiTheme="minorHAnsi" w:cstheme="minorBidi"/>
        </w:rPr>
        <w:t xml:space="preserve">on a range of complex </w:t>
      </w:r>
      <w:r w:rsidR="00562EA8">
        <w:rPr>
          <w:rFonts w:asciiTheme="minorHAnsi" w:hAnsiTheme="minorHAnsi" w:cstheme="minorBidi"/>
        </w:rPr>
        <w:t>human phenotypes</w:t>
      </w:r>
      <w:r w:rsidR="00562EA8" w:rsidRPr="00151816">
        <w:rPr>
          <w:rFonts w:asciiTheme="minorHAnsi" w:hAnsiTheme="minorHAnsi" w:cstheme="minorBidi"/>
        </w:rPr>
        <w:t xml:space="preserve"> </w:t>
      </w:r>
      <w:r w:rsidR="00396FFC" w:rsidRPr="00151816">
        <w:rPr>
          <w:rFonts w:asciiTheme="minorHAnsi" w:hAnsiTheme="minorHAnsi" w:cstheme="minorBidi"/>
        </w:rPr>
        <w:t xml:space="preserve">but are unable to assess the relevance of protein levels </w:t>
      </w:r>
      <w:r w:rsidR="00A35BDB" w:rsidRPr="00151816">
        <w:rPr>
          <w:rFonts w:asciiTheme="minorHAnsi" w:hAnsiTheme="minorHAnsi" w:cstheme="minorBidi"/>
        </w:rPr>
        <w:t xml:space="preserve">in </w:t>
      </w:r>
      <w:r w:rsidR="00A35BDB" w:rsidRPr="00151816">
        <w:rPr>
          <w:rFonts w:asciiTheme="minorHAnsi" w:hAnsiTheme="minorHAnsi" w:cstheme="minorBidi"/>
        </w:rPr>
        <w:lastRenderedPageBreak/>
        <w:t xml:space="preserve">other </w:t>
      </w:r>
      <w:r w:rsidR="00396FFC" w:rsidRPr="00151816">
        <w:rPr>
          <w:rFonts w:asciiTheme="minorHAnsi" w:hAnsiTheme="minorHAnsi" w:cstheme="minorBidi"/>
        </w:rPr>
        <w:t>tissue</w:t>
      </w:r>
      <w:r w:rsidR="006152D9">
        <w:rPr>
          <w:rFonts w:asciiTheme="minorHAnsi" w:hAnsiTheme="minorHAnsi" w:cstheme="minorBidi"/>
        </w:rPr>
        <w:t>s</w:t>
      </w:r>
      <w:r w:rsidR="00396FFC" w:rsidRPr="00151816">
        <w:rPr>
          <w:rFonts w:asciiTheme="minorHAnsi" w:hAnsiTheme="minorHAnsi" w:cstheme="minorBidi"/>
        </w:rPr>
        <w:t xml:space="preserve">. </w:t>
      </w:r>
      <w:bookmarkStart w:id="4" w:name="_Hlk26388728"/>
      <w:bookmarkStart w:id="5" w:name="_Hlk26365949"/>
      <w:r w:rsidRPr="00151816">
        <w:rPr>
          <w:rFonts w:asciiTheme="minorHAnsi" w:hAnsiTheme="minorHAnsi" w:cstheme="minorBidi"/>
        </w:rPr>
        <w:t xml:space="preserve">Whilst </w:t>
      </w:r>
      <w:r w:rsidR="00E569B5" w:rsidRPr="00151816">
        <w:rPr>
          <w:rFonts w:asciiTheme="minorHAnsi" w:hAnsiTheme="minorHAnsi" w:cstheme="minorBidi"/>
        </w:rPr>
        <w:t>eQTL studies</w:t>
      </w:r>
      <w:r w:rsidR="00396FFC" w:rsidRPr="00151816">
        <w:rPr>
          <w:rFonts w:asciiTheme="minorHAnsi" w:hAnsiTheme="minorHAnsi" w:cstheme="minorBidi"/>
        </w:rPr>
        <w:t xml:space="preserve"> highlight a </w:t>
      </w:r>
      <w:r w:rsidR="004406CD">
        <w:rPr>
          <w:rFonts w:asciiTheme="minorHAnsi" w:hAnsiTheme="minorHAnsi" w:cstheme="minorBidi"/>
        </w:rPr>
        <w:t>large</w:t>
      </w:r>
      <w:r w:rsidR="00396FFC" w:rsidRPr="00151816">
        <w:rPr>
          <w:rFonts w:asciiTheme="minorHAnsi" w:hAnsiTheme="minorHAnsi" w:cstheme="minorBidi"/>
        </w:rPr>
        <w:t xml:space="preserve"> proportion of eQTLs being shared across </w:t>
      </w:r>
      <w:r w:rsidR="00396FFC" w:rsidRPr="00D53C97">
        <w:rPr>
          <w:rFonts w:asciiTheme="minorHAnsi" w:hAnsiTheme="minorHAnsi" w:cstheme="minorBidi"/>
        </w:rPr>
        <w:t>tissues</w:t>
      </w:r>
      <w:r w:rsidR="0090724C" w:rsidRPr="00D53C97">
        <w:rPr>
          <w:shd w:val="clear" w:color="auto" w:fill="E6E6E6"/>
        </w:rPr>
        <w:fldChar w:fldCharType="begin"/>
      </w:r>
      <w:r w:rsidR="00E277CD">
        <w:rPr>
          <w:rFonts w:asciiTheme="minorHAnsi" w:hAnsiTheme="minorHAnsi" w:cstheme="minorBidi"/>
        </w:rPr>
        <w:instrText xml:space="preserve"> ADDIN ZOTERO_ITEM CSL_CITATION {"citationID":"Y1GxUpRo","properties":{"formattedCitation":"\\super 37\\nosupersub{}","plainCitation":"37","dontUpdate":true,"noteIndex":0},"citationItems":[{"id":372,"uris":["http://zotero.org/users/local/ONYY32YX/items/JKY8G5MJ"],"uri":["http://zotero.org/users/local/ONYY32YX/items/JKY8G5MJ"],"itemData":{"id":372,"type":"article-journal","abstract":"Characterization of the molecular function of the human genome and its\nvariation across individuals is essential for identifying the cellular\nmechanisms that underlie human genetic traits and diseases. The\nGenotype-Tissue Expression (GTEx) project aims to characterize variation\nin gene expression levels across individuals and diverse tissues of the\nhuman body, many of which are not easily accessible. Here we describe\ngenetic effects on gene expression levels across 44 human tissues. We find\nthat local genetic variation affects gene expression levels for the\nmajority of genes, and we further identify inter-chromosomal genetic\neffects for 93 genes and 112 loci. On the basis of the identified genetic\neffects, we characterize patterns of tissue specificity, compare local and\ndistal effects, and evaluate the functional properties of the genetic\neffects. We also demonstrate that multi-tissue, multi-individual data can\nbe used to identify genes and pathways affected by human\ndisease-associated variation, enabling a mechanistic interpretation of\ngene regulation and the genetic basis of disease.","container-title":"Nature","DOI":"10.1038/nature24277","ISSN":"0028-0836","issue":"7675","page":"204-213","title":"Genetic effects on gene expression across human tissues","volume":"550","author":[{"literal":"GTEx Consortium"},{"family":"Laboratory","given":"Data Analysis &amp;Coordinating Center (LDACC)—Analysis Working Group"},{"literal":"Statistical Methods groups—Analysis Working Group"},{"literal":"Enhancing GTEx (eGTEx) groups"},{"literal":"NIH Common Fund"},{"literal":"NIH/NCI"},{"literal":"NIH/NHGRI"},{"literal":"NIH/NIMH"},{"literal":"NIH/NIDA"},{"literal":"Biospecimen Collection Source Site—NDRI"},{"literal":"Biospecimen Collection Source Site—RPCI"},{"literal":"Biospecimen Core Resource—VARI"},{"literal":"Brain Bank Repository—University of Miami Brain Endowment Bank"},{"literal":"Leidos Biomedical—Project Management"},{"literal":"ELSI Study"},{"literal":"Genome Browser Data Integration &amp;Visualization—EBI"},{"family":"Genome Browser Data Integration &amp;Visualization—UCSC Genomics Institute","given":"University of California Santa Cruz"},{"literal":"Lead analysts:"},{"family":"Laboratory","given":"Data Analysis &amp;Coordinating Center (LDACC):"},{"literal":"NIH program management:"},{"literal":"Biospecimen collection:"},{"literal":"Pathology:"},{"literal":"eQTL manuscript working group:"},{"family":"Battle","given":"Alexis"},{"family":"Brown","given":"Christopher D"},{"family":"Engelhardt","given":"Barbara E"},{"family":"Montgomery","given":"Stephen B"}],"issued":{"date-parts":[["2017",10,11]]}}}],"schema":"https://github.com/citation-style-language/schema/raw/master/csl-citation.json"} </w:instrText>
      </w:r>
      <w:r w:rsidR="0090724C" w:rsidRPr="00D53C97">
        <w:rPr>
          <w:rFonts w:asciiTheme="minorHAnsi" w:hAnsiTheme="minorHAnsi" w:cstheme="minorBidi"/>
          <w:shd w:val="clear" w:color="auto" w:fill="E6E6E6"/>
        </w:rPr>
        <w:fldChar w:fldCharType="separate"/>
      </w:r>
      <w:r w:rsidR="00686814" w:rsidRPr="00D53C97">
        <w:rPr>
          <w:rFonts w:ascii="Calibri" w:hAnsiTheme="minorHAnsi" w:cs="Calibri"/>
          <w:vertAlign w:val="superscript"/>
          <w:lang w:val="en-US"/>
        </w:rPr>
        <w:t>37</w:t>
      </w:r>
      <w:r w:rsidR="0090724C" w:rsidRPr="00D53C97">
        <w:rPr>
          <w:shd w:val="clear" w:color="auto" w:fill="E6E6E6"/>
        </w:rPr>
        <w:fldChar w:fldCharType="end"/>
      </w:r>
      <w:r w:rsidRPr="00D53C97">
        <w:rPr>
          <w:rFonts w:asciiTheme="minorHAnsi" w:hAnsiTheme="minorHAnsi" w:cstheme="minorBidi"/>
        </w:rPr>
        <w:t xml:space="preserve">, </w:t>
      </w:r>
      <w:r w:rsidR="00416579" w:rsidRPr="0036657F">
        <w:rPr>
          <w:rFonts w:asciiTheme="minorHAnsi" w:hAnsiTheme="minorHAnsi" w:cstheme="minorBidi"/>
          <w:iCs/>
        </w:rPr>
        <w:t>there are many which show cell type and state specificity</w:t>
      </w:r>
      <w:r w:rsidR="00416579" w:rsidRPr="0036657F">
        <w:rPr>
          <w:rFonts w:asciiTheme="minorHAnsi" w:hAnsiTheme="minorHAnsi" w:cstheme="minorBidi"/>
          <w:iCs/>
        </w:rPr>
        <w:fldChar w:fldCharType="begin"/>
      </w:r>
      <w:r w:rsidR="00AC5526">
        <w:rPr>
          <w:rFonts w:asciiTheme="minorHAnsi" w:hAnsiTheme="minorHAnsi" w:cstheme="minorBidi"/>
          <w:iCs/>
        </w:rPr>
        <w:instrText xml:space="preserve"> ADDIN ZOTERO_ITEM CSL_CITATION {"citationID":"vgBATRMC","properties":{"formattedCitation":"\\super 49\\nosupersub{}","plainCitation":"49","noteIndex":0},"citationItems":[{"id":372,"uris":["http://zotero.org/users/local/ONYY32YX/items/JKY8G5MJ"],"uri":["http://zotero.org/users/local/ONYY32YX/items/JKY8G5MJ"],"itemData":{"id":372,"type":"article-journal","abstract":"Characterization of the molecular function of the human genome and its\nvariation across individuals is essential for identifying the cellular\nmechanisms that underlie human genetic traits and diseases. The\nGenotype-Tissue Expression (GTEx) project aims to characterize variation\nin gene expression levels across individuals and diverse tissues of the\nhuman body, many of which are not easily accessible. Here we describe\ngenetic effects on gene expression levels across 44 human tissues. We find\nthat local genetic variation affects gene expression levels for the\nmajority of genes, and we further identify inter-chromosomal genetic\neffects for 93 genes and 112 loci. On the basis of the identified genetic\neffects, we characterize patterns of tissue specificity, compare local and\ndistal effects, and evaluate the functional properties of the genetic\neffects. We also demonstrate that multi-tissue, multi-individual data can\nbe used to identify genes and pathways affected by human\ndisease-associated variation, enabling a mechanistic interpretation of\ngene regulation and the genetic basis of disease.","container-title":"Nature","DOI":"10.1038/nature24277","ISSN":"0028-0836","issue":"7675","page":"204-213","title":"Genetic effects on gene expression across human tissues","volume":"550","author":[{"literal":"GTEx Consortium"},{"family":"Laboratory","given":"Data Analysis &amp;Coordinating Center (LDACC)—Analysis Working Group"},{"literal":"Statistical Methods groups—Analysis Working Group"},{"literal":"Enhancing GTEx (eGTEx) groups"},{"literal":"NIH Common Fund"},{"literal":"NIH/NCI"},{"literal":"NIH/NHGRI"},{"literal":"NIH/NIMH"},{"literal":"NIH/NIDA"},{"literal":"Biospecimen Collection Source Site—NDRI"},{"literal":"Biospecimen Collection Source Site—RPCI"},{"literal":"Biospecimen Core Resource—VARI"},{"literal":"Brain Bank Repository—University of Miami Brain Endowment Bank"},{"literal":"Leidos Biomedical—Project Management"},{"literal":"ELSI Study"},{"literal":"Genome Browser Data Integration &amp;Visualization—EBI"},{"family":"Genome Browser Data Integration &amp;Visualization—UCSC Genomics Institute","given":"University of California Santa Cruz"},{"literal":"Lead analysts:"},{"family":"Laboratory","given":"Data Analysis &amp;Coordinating Center (LDACC):"},{"literal":"NIH program management:"},{"literal":"Biospecimen collection:"},{"literal":"Pathology:"},{"literal":"eQTL manuscript working group:"},{"family":"Battle","given":"Alexis"},{"family":"Brown","given":"Christopher D"},{"family":"Engelhardt","given":"Barbara E"},{"family":"Montgomery","given":"Stephen B"}],"issued":{"date-parts":[["2017",10,11]]}}}],"schema":"https://github.com/citation-style-language/schema/raw/master/csl-citation.json"} </w:instrText>
      </w:r>
      <w:r w:rsidR="00416579" w:rsidRPr="0036657F">
        <w:rPr>
          <w:rFonts w:asciiTheme="minorHAnsi" w:hAnsiTheme="minorHAnsi" w:cstheme="minorBidi"/>
          <w:iCs/>
        </w:rPr>
        <w:fldChar w:fldCharType="separate"/>
      </w:r>
      <w:r w:rsidR="00AC5526" w:rsidRPr="001A1185">
        <w:rPr>
          <w:rFonts w:ascii="Calibri" w:hAnsiTheme="minorHAnsi" w:cs="Calibri"/>
          <w:vertAlign w:val="superscript"/>
        </w:rPr>
        <w:t>49</w:t>
      </w:r>
      <w:r w:rsidR="00416579" w:rsidRPr="0036657F">
        <w:rPr>
          <w:rFonts w:asciiTheme="minorHAnsi" w:hAnsiTheme="minorHAnsi" w:cstheme="minorBidi"/>
          <w:iCs/>
        </w:rPr>
        <w:fldChar w:fldCharType="end"/>
      </w:r>
      <w:r w:rsidR="00416579" w:rsidRPr="0036657F">
        <w:rPr>
          <w:rFonts w:asciiTheme="minorHAnsi" w:hAnsiTheme="minorHAnsi" w:cstheme="minorBidi"/>
          <w:iCs/>
        </w:rPr>
        <w:t>, highlighting the potential value of applying the current approach to data from proteomics analyses in other cell types and tissues. We also hypothesize that in instances with multiple conditionally distinct pQTLs, but where we observe colocalization of only certain conditionally distinct pQTL-phenotype pairs, that this may reflect underlying cell- and state-specific heterogeneity in bulk plasma pQTLs, among which only certain cell-types or states are causal</w:t>
      </w:r>
      <w:r w:rsidR="00416579" w:rsidRPr="0036657F">
        <w:rPr>
          <w:rFonts w:asciiTheme="minorHAnsi" w:hAnsiTheme="minorHAnsi" w:cstheme="minorBidi"/>
          <w:iCs/>
        </w:rPr>
        <w:fldChar w:fldCharType="begin"/>
      </w:r>
      <w:r w:rsidR="00AC5526">
        <w:rPr>
          <w:rFonts w:asciiTheme="minorHAnsi" w:hAnsiTheme="minorHAnsi" w:cstheme="minorBidi"/>
          <w:iCs/>
        </w:rPr>
        <w:instrText xml:space="preserve"> ADDIN ZOTERO_ITEM CSL_CITATION {"citationID":"uVDKzuaQ","properties":{"formattedCitation":"\\super 50\\nosupersub{}","plainCitation":"50","noteIndex":0},"citationItems":[{"id":18526,"uris":["http://zotero.org/users/local/ONYY32YX/items/FAEZAYPT"],"uri":["http://zotero.org/users/local/ONYY32YX/items/FAEZAYPT"],"itemData":{"id":18526,"type":"article-journal","abstract":"The immune system plays a major role in human health and disease, and\nunderstanding genetic causes of interindividual variability of immune\nresponses is vital. Here, we isolate monocytes from 134 genotyped\nindividuals, stimulate these cells with three defined microbe-associated\nmolecular patterns (LPS, MDP, and 5'-ppp-dsRNA), and profile the\ntranscriptomes at three time points. Mapping expression quantitative trait\nloci (eQTL), we identify 417 response eQTLs (reQTLs) with varying effects\nbetween conditions. We characterize the dynamics of genetic regulation on\nearly and late immune response and observe an enrichment of reQTLs in\ndistal cis-regulatory elements. In addition, reQTLs are enriched for\nrecent positive selection with an evolutionary trend towards enhanced\nimmune response. Finally, we uncover reQTL effects in multiple GWAS loci\nand show a stronger enrichment for response than constant eQTLs in GWAS\nsignals of several autoimmune diseases. This demonstrates the importance\nof infectious stimuli in modifying genetic predisposition to\ndisease.Insight into the genetic influence on the immune response is\nimportant for the understanding of interindividual variability in human\npathologies. Here, the authors generate transcriptome data from human\nblood monocytes stimulated with various immune stimuli and provide a\ntime-resolved response eQTL map.","container-title":"Nat. Commun.","DOI":"10.1038/s41467-017-00366-1","ISSN":"2041-1723","issue":"1","page":"266","title":"Genetic regulatory effects modified by immune activation contribute to autoimmune disease associations","volume":"8","author":[{"family":"Kim-Hellmuth","given":"Sarah"},{"family":"Bechheim","given":"Matthias"},{"family":"Pütz","given":"Benno"},{"family":"Mohammadi","given":"Pejman"},{"family":"Nédélec","given":"Yohann"},{"family":"Giangreco","given":"Nicholas"},{"family":"Becker","given":"Jessica"},{"family":"Kaiser","given":"Vera"},{"family":"Fricker","given":"Nadine"},{"family":"Beier","given":"Esther"},{"family":"Boor","given":"Peter"},{"family":"Castel","given":"Stephane E"},{"family":"Nöthen","given":"Markus M"},{"family":"Barreiro","given":"Luis B"},{"family":"Pickrell","given":"Joseph K"},{"family":"Müller-Myhsok","given":"Bertram"},{"family":"Lappalainen","given":"Tuuli"},{"family":"Schumacher","given":"Johannes"},{"family":"Hornung","given":"Veit"}],"issued":{"date-parts":[["2017",8,16]]}}}],"schema":"https://github.com/citation-style-language/schema/raw/master/csl-citation.json"} </w:instrText>
      </w:r>
      <w:r w:rsidR="00416579" w:rsidRPr="0036657F">
        <w:rPr>
          <w:rFonts w:asciiTheme="minorHAnsi" w:hAnsiTheme="minorHAnsi" w:cstheme="minorBidi"/>
          <w:iCs/>
        </w:rPr>
        <w:fldChar w:fldCharType="separate"/>
      </w:r>
      <w:r w:rsidR="00AC5526" w:rsidRPr="001A1185">
        <w:rPr>
          <w:rFonts w:ascii="Calibri" w:hAnsiTheme="minorHAnsi" w:cs="Calibri"/>
          <w:vertAlign w:val="superscript"/>
        </w:rPr>
        <w:t>50</w:t>
      </w:r>
      <w:r w:rsidR="00416579" w:rsidRPr="0036657F">
        <w:rPr>
          <w:rFonts w:asciiTheme="minorHAnsi" w:hAnsiTheme="minorHAnsi" w:cstheme="minorBidi"/>
          <w:iCs/>
        </w:rPr>
        <w:fldChar w:fldCharType="end"/>
      </w:r>
      <w:r w:rsidR="00416579" w:rsidRPr="0036657F">
        <w:rPr>
          <w:rFonts w:asciiTheme="minorHAnsi" w:hAnsiTheme="minorHAnsi" w:cstheme="minorBidi"/>
          <w:iCs/>
        </w:rPr>
        <w:t xml:space="preserve">. </w:t>
      </w:r>
      <w:bookmarkEnd w:id="4"/>
      <w:r w:rsidR="004406CD">
        <w:rPr>
          <w:rFonts w:asciiTheme="minorHAnsi" w:hAnsiTheme="minorHAnsi" w:cstheme="minorBidi"/>
        </w:rPr>
        <w:t xml:space="preserve">Although </w:t>
      </w:r>
      <w:r w:rsidRPr="00151816">
        <w:rPr>
          <w:rFonts w:asciiTheme="minorHAnsi" w:hAnsiTheme="minorHAnsi" w:cstheme="minorBidi"/>
        </w:rPr>
        <w:t>pQTL studies have not yet been performed as systematically across tissues</w:t>
      </w:r>
      <w:r w:rsidR="00E54ADE">
        <w:rPr>
          <w:rFonts w:asciiTheme="minorHAnsi" w:hAnsiTheme="minorHAnsi" w:cstheme="minorBidi"/>
        </w:rPr>
        <w:t xml:space="preserve"> or states</w:t>
      </w:r>
      <w:r w:rsidR="00A3093D">
        <w:rPr>
          <w:rFonts w:asciiTheme="minorHAnsi" w:hAnsiTheme="minorHAnsi" w:cstheme="minorBidi"/>
        </w:rPr>
        <w:t xml:space="preserve"> as eQTL studies</w:t>
      </w:r>
      <w:r w:rsidR="00E54ADE">
        <w:rPr>
          <w:rFonts w:asciiTheme="minorHAnsi" w:hAnsiTheme="minorHAnsi" w:cstheme="minorBidi"/>
        </w:rPr>
        <w:t xml:space="preserve">, </w:t>
      </w:r>
      <w:r w:rsidRPr="00151816">
        <w:rPr>
          <w:rFonts w:asciiTheme="minorHAnsi" w:hAnsiTheme="minorHAnsi" w:cstheme="minorBidi"/>
        </w:rPr>
        <w:t xml:space="preserve">it </w:t>
      </w:r>
      <w:r w:rsidR="004406CD">
        <w:rPr>
          <w:rFonts w:asciiTheme="minorHAnsi" w:hAnsiTheme="minorHAnsi" w:cstheme="minorBidi"/>
        </w:rPr>
        <w:t>remains</w:t>
      </w:r>
      <w:r w:rsidR="004406CD" w:rsidRPr="00151816">
        <w:rPr>
          <w:rFonts w:asciiTheme="minorHAnsi" w:hAnsiTheme="minorHAnsi" w:cstheme="minorBidi"/>
        </w:rPr>
        <w:t xml:space="preserve"> </w:t>
      </w:r>
      <w:r w:rsidRPr="00151816">
        <w:rPr>
          <w:rFonts w:asciiTheme="minorHAnsi" w:hAnsiTheme="minorHAnsi" w:cstheme="minorBidi"/>
        </w:rPr>
        <w:t>encouraging that</w:t>
      </w:r>
      <w:r w:rsidR="00396FFC" w:rsidRPr="00151816">
        <w:rPr>
          <w:rFonts w:asciiTheme="minorHAnsi" w:hAnsiTheme="minorHAnsi" w:cstheme="minorBidi"/>
        </w:rPr>
        <w:t xml:space="preserve"> </w:t>
      </w:r>
      <w:r w:rsidR="00A3093D">
        <w:rPr>
          <w:rFonts w:asciiTheme="minorHAnsi" w:hAnsiTheme="minorHAnsi" w:cstheme="minorBidi"/>
        </w:rPr>
        <w:t>our analyses using plasma protein</w:t>
      </w:r>
      <w:r w:rsidR="00CD4D37">
        <w:rPr>
          <w:rFonts w:asciiTheme="minorHAnsi" w:hAnsiTheme="minorHAnsi" w:cstheme="minorBidi"/>
        </w:rPr>
        <w:t>s</w:t>
      </w:r>
      <w:r w:rsidR="00A3093D">
        <w:rPr>
          <w:rFonts w:asciiTheme="minorHAnsi" w:hAnsiTheme="minorHAnsi" w:cstheme="minorBidi"/>
        </w:rPr>
        <w:t xml:space="preserve"> </w:t>
      </w:r>
      <w:r w:rsidR="00396FFC" w:rsidRPr="00151816">
        <w:rPr>
          <w:rFonts w:asciiTheme="minorHAnsi" w:hAnsiTheme="minorHAnsi" w:cstheme="minorBidi"/>
        </w:rPr>
        <w:t xml:space="preserve">identify associations across a range of disease categories, including </w:t>
      </w:r>
      <w:r w:rsidR="00AA1462" w:rsidRPr="00151816">
        <w:rPr>
          <w:rFonts w:asciiTheme="minorHAnsi" w:hAnsiTheme="minorHAnsi" w:cstheme="minorBidi"/>
        </w:rPr>
        <w:t xml:space="preserve">for </w:t>
      </w:r>
      <w:r w:rsidR="002D6AE7" w:rsidRPr="00151816">
        <w:rPr>
          <w:rFonts w:asciiTheme="minorHAnsi" w:hAnsiTheme="minorHAnsi" w:cstheme="minorBidi"/>
        </w:rPr>
        <w:t>psychiatric diseases</w:t>
      </w:r>
      <w:r w:rsidR="00AA1462" w:rsidRPr="00151816">
        <w:rPr>
          <w:rFonts w:asciiTheme="minorHAnsi" w:hAnsiTheme="minorHAnsi" w:cstheme="minorBidi"/>
        </w:rPr>
        <w:t xml:space="preserve"> </w:t>
      </w:r>
      <w:r w:rsidR="005B3B45" w:rsidRPr="00151816">
        <w:rPr>
          <w:rFonts w:asciiTheme="minorHAnsi" w:hAnsiTheme="minorHAnsi" w:cstheme="minorBidi"/>
        </w:rPr>
        <w:t xml:space="preserve">for which </w:t>
      </w:r>
      <w:r w:rsidR="00AA1462" w:rsidRPr="00151816">
        <w:rPr>
          <w:rFonts w:asciiTheme="minorHAnsi" w:hAnsiTheme="minorHAnsi" w:cstheme="minorBidi"/>
        </w:rPr>
        <w:t xml:space="preserve">we may expect </w:t>
      </w:r>
      <w:r w:rsidR="005B3B45" w:rsidRPr="00151816">
        <w:rPr>
          <w:rFonts w:asciiTheme="minorHAnsi" w:hAnsiTheme="minorHAnsi" w:cstheme="minorBidi"/>
        </w:rPr>
        <w:t xml:space="preserve">key </w:t>
      </w:r>
      <w:r w:rsidR="001C70E3" w:rsidRPr="00151816">
        <w:rPr>
          <w:rFonts w:asciiTheme="minorHAnsi" w:hAnsiTheme="minorHAnsi" w:cstheme="minorBidi"/>
        </w:rPr>
        <w:t>proteins to function primarily</w:t>
      </w:r>
      <w:r w:rsidR="00AA1462" w:rsidRPr="00151816">
        <w:rPr>
          <w:rFonts w:asciiTheme="minorHAnsi" w:hAnsiTheme="minorHAnsi" w:cstheme="minorBidi"/>
        </w:rPr>
        <w:t xml:space="preserve"> in</w:t>
      </w:r>
      <w:r w:rsidR="001C70E3" w:rsidRPr="00151816">
        <w:rPr>
          <w:rFonts w:asciiTheme="minorHAnsi" w:hAnsiTheme="minorHAnsi" w:cstheme="minorBidi"/>
        </w:rPr>
        <w:t xml:space="preserve"> the</w:t>
      </w:r>
      <w:r w:rsidR="00AA1462" w:rsidRPr="00151816">
        <w:rPr>
          <w:rFonts w:asciiTheme="minorHAnsi" w:hAnsiTheme="minorHAnsi" w:cstheme="minorBidi"/>
        </w:rPr>
        <w:t xml:space="preserve"> brain</w:t>
      </w:r>
      <w:r w:rsidR="002D6AE7" w:rsidRPr="00151816">
        <w:rPr>
          <w:rFonts w:asciiTheme="minorHAnsi" w:hAnsiTheme="minorHAnsi" w:cstheme="minorBidi"/>
        </w:rPr>
        <w:t xml:space="preserve">. </w:t>
      </w:r>
      <w:bookmarkEnd w:id="5"/>
    </w:p>
    <w:p w14:paraId="62357B70" w14:textId="77777777" w:rsidR="0031531A" w:rsidRDefault="0031531A" w:rsidP="006310B1">
      <w:pPr>
        <w:jc w:val="both"/>
        <w:rPr>
          <w:rFonts w:asciiTheme="minorHAnsi" w:hAnsiTheme="minorHAnsi" w:cstheme="minorBidi"/>
        </w:rPr>
      </w:pPr>
    </w:p>
    <w:p w14:paraId="1C5BD1E6" w14:textId="77777777" w:rsidR="00C7470E" w:rsidRPr="00151816" w:rsidRDefault="00C7470E" w:rsidP="00C7470E">
      <w:pPr>
        <w:jc w:val="both"/>
        <w:rPr>
          <w:rFonts w:asciiTheme="minorHAnsi" w:hAnsiTheme="minorHAnsi" w:cstheme="minorBidi"/>
        </w:rPr>
      </w:pPr>
      <w:r>
        <w:rPr>
          <w:rFonts w:asciiTheme="minorHAnsi" w:hAnsiTheme="minorHAnsi" w:cstheme="minorBidi"/>
        </w:rPr>
        <w:t>Evaluating</w:t>
      </w:r>
      <w:r w:rsidRPr="00151816">
        <w:rPr>
          <w:rFonts w:asciiTheme="minorHAnsi" w:hAnsiTheme="minorHAnsi" w:cstheme="minorBidi"/>
        </w:rPr>
        <w:t xml:space="preserve"> the potential of MR to inform drug target prioritisation, we demonstrated that </w:t>
      </w:r>
      <w:r>
        <w:rPr>
          <w:rFonts w:asciiTheme="minorHAnsi" w:hAnsiTheme="minorHAnsi" w:cstheme="minorBidi"/>
        </w:rPr>
        <w:t xml:space="preserve">the presence of </w:t>
      </w:r>
      <w:r w:rsidRPr="00151816">
        <w:rPr>
          <w:rFonts w:asciiTheme="minorHAnsi" w:hAnsiTheme="minorHAnsi" w:cstheme="minorBidi"/>
        </w:rPr>
        <w:t>pQTL MR and colocalization evidence for a target-indication pair predicts a higher likelihood of approval</w:t>
      </w:r>
      <w:r>
        <w:rPr>
          <w:rFonts w:asciiTheme="minorHAnsi" w:hAnsiTheme="minorHAnsi" w:cstheme="minorBidi"/>
        </w:rPr>
        <w:t>.</w:t>
      </w:r>
      <w:r w:rsidRPr="00151816">
        <w:rPr>
          <w:rFonts w:asciiTheme="minorHAnsi" w:hAnsiTheme="minorHAnsi" w:cstheme="minorBidi"/>
        </w:rPr>
        <w:t xml:space="preserve"> One of the limitations of our approach is the lack of comprehensive coverage of genetic data for all </w:t>
      </w:r>
      <w:r>
        <w:rPr>
          <w:rFonts w:asciiTheme="minorHAnsi" w:hAnsiTheme="minorHAnsi" w:cstheme="minorBidi"/>
        </w:rPr>
        <w:t>phenotypes</w:t>
      </w:r>
      <w:r w:rsidRPr="00151816">
        <w:rPr>
          <w:rFonts w:asciiTheme="minorHAnsi" w:hAnsiTheme="minorHAnsi" w:cstheme="minorBidi"/>
        </w:rPr>
        <w:t xml:space="preserve"> for which drugs are in development</w:t>
      </w:r>
      <w:r>
        <w:rPr>
          <w:rFonts w:asciiTheme="minorHAnsi" w:hAnsiTheme="minorHAnsi" w:cstheme="minorBidi"/>
        </w:rPr>
        <w:t>, as well as our inability to instrument the entire proteome through pQTLs</w:t>
      </w:r>
      <w:r w:rsidRPr="00151816">
        <w:rPr>
          <w:rFonts w:asciiTheme="minorHAnsi" w:hAnsiTheme="minorHAnsi" w:cstheme="minorBidi"/>
        </w:rPr>
        <w:t>. As such, ongoing expansions in the scale</w:t>
      </w:r>
      <w:r>
        <w:rPr>
          <w:rFonts w:asciiTheme="minorHAnsi" w:hAnsiTheme="minorHAnsi" w:cstheme="minorBidi"/>
        </w:rPr>
        <w:t xml:space="preserve">, </w:t>
      </w:r>
      <w:r w:rsidRPr="00151816">
        <w:rPr>
          <w:rFonts w:asciiTheme="minorHAnsi" w:hAnsiTheme="minorHAnsi" w:cstheme="minorBidi"/>
        </w:rPr>
        <w:t xml:space="preserve">diversity </w:t>
      </w:r>
      <w:r>
        <w:rPr>
          <w:rFonts w:asciiTheme="minorHAnsi" w:hAnsiTheme="minorHAnsi" w:cstheme="minorBidi"/>
        </w:rPr>
        <w:t xml:space="preserve">and availability </w:t>
      </w:r>
      <w:r w:rsidRPr="00151816">
        <w:rPr>
          <w:rFonts w:asciiTheme="minorHAnsi" w:hAnsiTheme="minorHAnsi" w:cstheme="minorBidi"/>
        </w:rPr>
        <w:t xml:space="preserve">of GWAS will </w:t>
      </w:r>
      <w:r>
        <w:rPr>
          <w:rFonts w:asciiTheme="minorHAnsi" w:hAnsiTheme="minorHAnsi" w:cstheme="minorBidi"/>
        </w:rPr>
        <w:t>be important in providing more precise estimates of the value of MR and colocalization in drug target prioritization and in enabling its broader application</w:t>
      </w:r>
      <w:r w:rsidRPr="00151816">
        <w:rPr>
          <w:rFonts w:asciiTheme="minorHAnsi" w:hAnsiTheme="minorHAnsi" w:cstheme="minorBidi"/>
        </w:rPr>
        <w:t xml:space="preserve">. </w:t>
      </w:r>
    </w:p>
    <w:p w14:paraId="0DA14947" w14:textId="77777777" w:rsidR="00C7470E" w:rsidRDefault="00C7470E" w:rsidP="006310B1">
      <w:pPr>
        <w:jc w:val="both"/>
        <w:rPr>
          <w:rFonts w:asciiTheme="minorHAnsi" w:hAnsiTheme="minorHAnsi" w:cstheme="minorBidi"/>
        </w:rPr>
      </w:pPr>
    </w:p>
    <w:p w14:paraId="04A54522" w14:textId="018B204D" w:rsidR="006310B1" w:rsidRPr="00D27115" w:rsidRDefault="0031531A" w:rsidP="006310B1">
      <w:pPr>
        <w:jc w:val="both"/>
        <w:rPr>
          <w:rFonts w:asciiTheme="minorHAnsi" w:hAnsiTheme="minorHAnsi"/>
        </w:rPr>
      </w:pPr>
      <w:r>
        <w:rPr>
          <w:rFonts w:asciiTheme="minorHAnsi" w:hAnsiTheme="minorHAnsi" w:cstheme="minorBidi"/>
        </w:rPr>
        <w:t xml:space="preserve">Another potential limitation </w:t>
      </w:r>
      <w:r w:rsidR="00C7470E">
        <w:rPr>
          <w:rFonts w:asciiTheme="minorHAnsi" w:hAnsiTheme="minorHAnsi" w:cstheme="minorBidi"/>
        </w:rPr>
        <w:t xml:space="preserve">of our work </w:t>
      </w:r>
      <w:r>
        <w:rPr>
          <w:rFonts w:asciiTheme="minorHAnsi" w:hAnsiTheme="minorHAnsi" w:cstheme="minorBidi"/>
        </w:rPr>
        <w:t xml:space="preserve">is </w:t>
      </w:r>
      <w:r w:rsidR="00C7470E">
        <w:rPr>
          <w:rFonts w:asciiTheme="minorHAnsi" w:hAnsiTheme="minorHAnsi" w:cstheme="minorBidi"/>
        </w:rPr>
        <w:t xml:space="preserve">the presence of </w:t>
      </w:r>
      <w:r w:rsidR="00394A54" w:rsidRPr="00151816">
        <w:rPr>
          <w:rFonts w:asciiTheme="minorHAnsi" w:eastAsiaTheme="minorEastAsia" w:hAnsiTheme="minorHAnsi" w:cstheme="minorBidi"/>
        </w:rPr>
        <w:t xml:space="preserve">epitope-binding artefacts driven by coding variants </w:t>
      </w:r>
      <w:r w:rsidR="00394A54">
        <w:rPr>
          <w:rFonts w:asciiTheme="minorHAnsi" w:eastAsiaTheme="minorEastAsia" w:hAnsiTheme="minorHAnsi" w:cstheme="minorBidi"/>
        </w:rPr>
        <w:t xml:space="preserve">that </w:t>
      </w:r>
      <w:r w:rsidR="00394A54" w:rsidRPr="00151816">
        <w:rPr>
          <w:rFonts w:asciiTheme="minorHAnsi" w:eastAsiaTheme="minorEastAsia" w:hAnsiTheme="minorHAnsi" w:cstheme="minorBidi"/>
        </w:rPr>
        <w:t>may yield artefactual cis</w:t>
      </w:r>
      <w:r w:rsidR="00173A3D">
        <w:rPr>
          <w:rFonts w:asciiTheme="minorHAnsi" w:eastAsiaTheme="minorEastAsia" w:hAnsiTheme="minorHAnsi" w:cstheme="minorBidi"/>
        </w:rPr>
        <w:t>-</w:t>
      </w:r>
      <w:r w:rsidR="00394A54" w:rsidRPr="00151816">
        <w:rPr>
          <w:rFonts w:asciiTheme="minorHAnsi" w:eastAsiaTheme="minorEastAsia" w:hAnsiTheme="minorHAnsi" w:cstheme="minorBidi"/>
        </w:rPr>
        <w:t>pQTLs</w:t>
      </w:r>
      <w:r w:rsidR="00394A54" w:rsidRPr="00151816">
        <w:rPr>
          <w:rFonts w:asciiTheme="minorHAnsi" w:eastAsiaTheme="minorEastAsia" w:hAnsiTheme="minorHAnsi" w:cstheme="minorBidi"/>
          <w:color w:val="2B579A"/>
          <w:shd w:val="clear" w:color="auto" w:fill="E6E6E6"/>
        </w:rPr>
        <w:fldChar w:fldCharType="begin"/>
      </w:r>
      <w:r w:rsidR="00E277CD">
        <w:rPr>
          <w:rFonts w:asciiTheme="minorHAnsi" w:eastAsiaTheme="minorEastAsia" w:hAnsiTheme="minorHAnsi" w:cstheme="minorBidi"/>
        </w:rPr>
        <w:instrText xml:space="preserve"> ADDIN ZOTERO_ITEM CSL_CITATION {"citationID":"mZJDpH4C","properties":{"formattedCitation":"\\super 32\\nosupersub{}","plainCitation":"32","noteIndex":0},"citationItems":[{"id":11746,"uris":["http://zotero.org/users/local/ONYY32YX/items/WU3ICDZN"],"uri":["http://zotero.org/users/local/ONYY32YX/items/WU3ICDZN"],"itemData":{"id":11746,"type":"article-journal","abstract":"BACKGROUND: Identifying genetic variation associated with plasma protein levels, and the mechanisms by which they act, could provide insight into alterable processes involved in regulation of protein levels. Although protein levels can be affected by genetic variants, their estimation can also be biased by missense variants in coding exons causing technical artifacts. Integrating genome sequence genotype data with mass spectrometry-based protein level estimation could reduce bias, thereby improving detection of variation that affects RNA or protein metabolism. METHODS: Here, we integrate the blood plasma protein levels of 664 proteins from 165 participants of the Tromsø Study, measured via tandem mass tag mass spectrometry, with whole-exome sequencing data to identify common and rare genetic variation associated with peptide and protein levels (protein quantitative trait loci [pQTLs]). We additionally use literature and database searches to prioritize putative functional variants for each pQTL. RESULTS: We identify 109 independent associations (36 protein and 73 peptide) and use genotype data to exclude 49 (4 protein and 45 peptide) as technical artifacts. We describe 2 particular cases of rare variation: 1 associated with the complement pathway and 1 with platelet degranulation. We identify putative functional variants and show that pQTLs act through diverse molecular mechanisms that affect both RNA and protein metabolism. CONCLUSIONS: We show that although the majority of pQTLs exert their effects by modulating RNA metabolism, many affect protein levels directly. Our work demonstrates the extent by which pQTL studies are affected by technical artifacts and highlights how prioritizing the functional variant in pQTL studies can lead to insights into the molecular steps by which a protein may be regulated.","container-title":"Circ Genom Precis Med","DOI":"10.1161/CIRCGEN.118.002170","ISSN":"2574-8300","issue":"12","page":"e002170","title":"Identification of Common and Rare Genetic Variation Associated With Plasma Protein Levels Using Whole-Exome Sequencing and Mass Spectrometry","volume":"11","author":[{"family":"Solomon","given":"Terry"},{"family":"Lapek","given":"John D","suffix":"Jr"},{"family":"Jensen","given":"Søren Beck"},{"family":"Greenwald","given":"William W"},{"family":"Hindberg","given":"Kristian"},{"family":"Matsui","given":"Hiroko"},{"family":"Latysheva","given":"Nadezhda"},{"family":"Braekken","given":"Sigrid K"},{"family":"Gonzalez","given":"David J"},{"family":"Frazer","given":"Kelly A"},{"family":"Smith","given":"Erin N"},{"family":"Hansen","given":"John-Bjarne"}],"issued":{"date-parts":[["2018",12]]}}}],"schema":"https://github.com/citation-style-language/schema/raw/master/csl-citation.json"} </w:instrText>
      </w:r>
      <w:r w:rsidR="00394A54" w:rsidRPr="00151816">
        <w:rPr>
          <w:rFonts w:asciiTheme="minorHAnsi" w:eastAsiaTheme="minorEastAsia" w:hAnsiTheme="minorHAnsi" w:cstheme="minorBidi"/>
          <w:color w:val="2B579A"/>
          <w:shd w:val="clear" w:color="auto" w:fill="E6E6E6"/>
        </w:rPr>
        <w:fldChar w:fldCharType="separate"/>
      </w:r>
      <w:r w:rsidR="00DE553B" w:rsidRPr="00DE553B">
        <w:rPr>
          <w:rFonts w:ascii="Calibri" w:hAnsiTheme="minorHAnsi"/>
          <w:vertAlign w:val="superscript"/>
        </w:rPr>
        <w:t>32</w:t>
      </w:r>
      <w:r w:rsidR="00394A54" w:rsidRPr="00151816">
        <w:rPr>
          <w:rFonts w:asciiTheme="minorHAnsi" w:eastAsiaTheme="minorEastAsia" w:hAnsiTheme="minorHAnsi" w:cstheme="minorBidi"/>
          <w:color w:val="2B579A"/>
          <w:shd w:val="clear" w:color="auto" w:fill="E6E6E6"/>
        </w:rPr>
        <w:fldChar w:fldCharType="end"/>
      </w:r>
      <w:r w:rsidR="005063AE">
        <w:rPr>
          <w:rFonts w:asciiTheme="minorHAnsi" w:eastAsiaTheme="minorEastAsia" w:hAnsiTheme="minorHAnsi" w:cstheme="minorBidi"/>
        </w:rPr>
        <w:t>. In particular, such instances may lead to false negative conclusions where, in the presence of a silent missense variant causing an artefactual pQTL but with no actual effect on protein function or levels, we do not</w:t>
      </w:r>
      <w:r w:rsidR="002A7551">
        <w:rPr>
          <w:rFonts w:asciiTheme="minorHAnsi" w:eastAsiaTheme="minorEastAsia" w:hAnsiTheme="minorHAnsi" w:cstheme="minorBidi"/>
        </w:rPr>
        <w:t xml:space="preserve"> correctly</w:t>
      </w:r>
      <w:r w:rsidR="005063AE">
        <w:rPr>
          <w:rFonts w:asciiTheme="minorHAnsi" w:eastAsiaTheme="minorEastAsia" w:hAnsiTheme="minorHAnsi" w:cstheme="minorBidi"/>
        </w:rPr>
        <w:t xml:space="preserve"> instrument the </w:t>
      </w:r>
      <w:r w:rsidR="00DF246F">
        <w:rPr>
          <w:rFonts w:asciiTheme="minorHAnsi" w:eastAsiaTheme="minorEastAsia" w:hAnsiTheme="minorHAnsi" w:cstheme="minorBidi"/>
        </w:rPr>
        <w:t xml:space="preserve">target </w:t>
      </w:r>
      <w:r w:rsidR="005063AE">
        <w:rPr>
          <w:rFonts w:asciiTheme="minorHAnsi" w:eastAsiaTheme="minorEastAsia" w:hAnsiTheme="minorHAnsi" w:cstheme="minorBidi"/>
        </w:rPr>
        <w:t>protein. I</w:t>
      </w:r>
      <w:r w:rsidR="00EC049B">
        <w:rPr>
          <w:rFonts w:asciiTheme="minorHAnsi" w:eastAsiaTheme="minorEastAsia" w:hAnsiTheme="minorHAnsi" w:cstheme="minorBidi"/>
        </w:rPr>
        <w:t>n</w:t>
      </w:r>
      <w:r w:rsidR="005063AE">
        <w:rPr>
          <w:rFonts w:asciiTheme="minorHAnsi" w:eastAsiaTheme="minorEastAsia" w:hAnsiTheme="minorHAnsi" w:cstheme="minorBidi"/>
        </w:rPr>
        <w:t xml:space="preserve"> instances where the missense variant appears to be driving the association with the </w:t>
      </w:r>
      <w:r w:rsidR="007A73D5">
        <w:rPr>
          <w:rFonts w:asciiTheme="minorHAnsi" w:eastAsiaTheme="minorEastAsia" w:hAnsiTheme="minorHAnsi" w:cstheme="minorBidi"/>
        </w:rPr>
        <w:t>phenotype</w:t>
      </w:r>
      <w:r w:rsidR="005063AE">
        <w:rPr>
          <w:rFonts w:asciiTheme="minorHAnsi" w:eastAsiaTheme="minorEastAsia" w:hAnsiTheme="minorHAnsi" w:cstheme="minorBidi"/>
        </w:rPr>
        <w:t xml:space="preserve">, we suggest that causal inference may remain valid but inference on direction of association is challenged. </w:t>
      </w:r>
      <w:r>
        <w:rPr>
          <w:rFonts w:asciiTheme="minorHAnsi" w:eastAsiaTheme="minorEastAsia" w:hAnsiTheme="minorHAnsi" w:cstheme="minorBidi"/>
        </w:rPr>
        <w:t xml:space="preserve">Finally, </w:t>
      </w:r>
      <w:r w:rsidR="00F10E49" w:rsidRPr="00151816">
        <w:rPr>
          <w:rFonts w:asciiTheme="minorHAnsi" w:hAnsiTheme="minorHAnsi" w:cstheme="minorBidi"/>
        </w:rPr>
        <w:t xml:space="preserve">the limited coverage of the proteome afforded by current technologies, </w:t>
      </w:r>
      <w:r>
        <w:rPr>
          <w:rFonts w:asciiTheme="minorHAnsi" w:hAnsiTheme="minorHAnsi" w:cstheme="minorBidi"/>
        </w:rPr>
        <w:t>leaves</w:t>
      </w:r>
      <w:r w:rsidRPr="00151816">
        <w:rPr>
          <w:rFonts w:asciiTheme="minorHAnsi" w:hAnsiTheme="minorHAnsi" w:cstheme="minorBidi"/>
        </w:rPr>
        <w:t xml:space="preserve"> </w:t>
      </w:r>
      <w:r w:rsidR="00F10E49" w:rsidRPr="00151816">
        <w:rPr>
          <w:rFonts w:asciiTheme="minorHAnsi" w:hAnsiTheme="minorHAnsi" w:cstheme="minorBidi"/>
        </w:rPr>
        <w:t>the possibility of undetected pleiotropy of instruments. While cis</w:t>
      </w:r>
      <w:r w:rsidR="00484752">
        <w:rPr>
          <w:rFonts w:asciiTheme="minorHAnsi" w:hAnsiTheme="minorHAnsi" w:cstheme="minorBidi"/>
        </w:rPr>
        <w:t>-</w:t>
      </w:r>
      <w:r w:rsidR="00F10E49" w:rsidRPr="00151816">
        <w:rPr>
          <w:rFonts w:asciiTheme="minorHAnsi" w:hAnsiTheme="minorHAnsi" w:cstheme="minorBidi"/>
        </w:rPr>
        <w:t>pQTLs are less likely to be prone to horizontal pleiotropy than trans</w:t>
      </w:r>
      <w:r w:rsidR="00484752">
        <w:rPr>
          <w:rFonts w:asciiTheme="minorHAnsi" w:hAnsiTheme="minorHAnsi" w:cstheme="minorBidi"/>
        </w:rPr>
        <w:t>-</w:t>
      </w:r>
      <w:r w:rsidR="00F10E49" w:rsidRPr="00151816">
        <w:rPr>
          <w:rFonts w:asciiTheme="minorHAnsi" w:hAnsiTheme="minorHAnsi" w:cstheme="minorBidi"/>
        </w:rPr>
        <w:t>pQTLs, it is well known from stud</w:t>
      </w:r>
      <w:r w:rsidR="00EA4FDC">
        <w:rPr>
          <w:rFonts w:asciiTheme="minorHAnsi" w:hAnsiTheme="minorHAnsi" w:cstheme="minorBidi"/>
        </w:rPr>
        <w:t>ies</w:t>
      </w:r>
      <w:r w:rsidR="00F10E49" w:rsidRPr="00151816">
        <w:rPr>
          <w:rFonts w:asciiTheme="minorHAnsi" w:hAnsiTheme="minorHAnsi" w:cstheme="minorBidi"/>
        </w:rPr>
        <w:t xml:space="preserve"> of gene expression that cis variants can influence levels of multiple neighbouring genes</w:t>
      </w:r>
      <w:r w:rsidR="00A80DDA" w:rsidRPr="00151816">
        <w:rPr>
          <w:rFonts w:asciiTheme="minorHAnsi" w:hAnsiTheme="minorHAnsi" w:cstheme="minorBidi"/>
        </w:rPr>
        <w:t xml:space="preserve"> </w:t>
      </w:r>
      <w:r w:rsidR="00F10E49" w:rsidRPr="00151816">
        <w:rPr>
          <w:rFonts w:asciiTheme="minorHAnsi" w:hAnsiTheme="minorHAnsi" w:cstheme="minorBidi"/>
        </w:rPr>
        <w:t xml:space="preserve">and hence the same is likely to be true for </w:t>
      </w:r>
      <w:r w:rsidR="00F10E49" w:rsidRPr="00D53C97">
        <w:rPr>
          <w:rFonts w:asciiTheme="minorHAnsi" w:hAnsiTheme="minorHAnsi" w:cstheme="minorBidi"/>
        </w:rPr>
        <w:t>protein</w:t>
      </w:r>
      <w:r w:rsidR="00127C23" w:rsidRPr="00D53C97">
        <w:rPr>
          <w:rFonts w:asciiTheme="minorHAnsi" w:hAnsiTheme="minorHAnsi" w:cstheme="minorBidi"/>
        </w:rPr>
        <w:t>s</w:t>
      </w:r>
      <w:r w:rsidR="00833416" w:rsidRPr="00D53C97">
        <w:rPr>
          <w:rFonts w:asciiTheme="minorHAnsi" w:hAnsiTheme="minorHAnsi" w:cstheme="minorBidi"/>
        </w:rPr>
        <w:t>.</w:t>
      </w:r>
      <w:r w:rsidR="00E54ADE" w:rsidRPr="00D53C97">
        <w:rPr>
          <w:rFonts w:asciiTheme="minorHAnsi" w:hAnsiTheme="minorHAnsi" w:cstheme="minorBidi"/>
        </w:rPr>
        <w:t xml:space="preserve"> </w:t>
      </w:r>
      <w:r w:rsidR="001B1002" w:rsidRPr="00FE72C1">
        <w:rPr>
          <w:rFonts w:asciiTheme="minorHAnsi" w:hAnsiTheme="minorHAnsi" w:cstheme="minorBidi"/>
        </w:rPr>
        <w:t>Fu</w:t>
      </w:r>
      <w:r w:rsidR="00F10E49" w:rsidRPr="002D3B25">
        <w:rPr>
          <w:rFonts w:asciiTheme="minorHAnsi" w:hAnsiTheme="minorHAnsi" w:cstheme="minorBidi"/>
        </w:rPr>
        <w:t>ture lar</w:t>
      </w:r>
      <w:r w:rsidR="00F10E49" w:rsidRPr="00BB62EA">
        <w:rPr>
          <w:rFonts w:asciiTheme="minorHAnsi" w:hAnsiTheme="minorHAnsi" w:cstheme="minorBidi"/>
        </w:rPr>
        <w:t>ger GWAS of the plasma proteome are likely to uncover many more variant</w:t>
      </w:r>
      <w:r w:rsidR="00F10E49" w:rsidRPr="00151816">
        <w:rPr>
          <w:rFonts w:asciiTheme="minorHAnsi" w:hAnsiTheme="minorHAnsi" w:cstheme="minorBidi"/>
        </w:rPr>
        <w:t>-protein associations, increasing the apparent pleiotropy of many pQTLs.</w:t>
      </w:r>
      <w:r w:rsidR="00E54ADE" w:rsidDel="00E54ADE">
        <w:rPr>
          <w:rFonts w:asciiTheme="minorHAnsi" w:hAnsiTheme="minorHAnsi" w:cstheme="minorBidi"/>
        </w:rPr>
        <w:t xml:space="preserve"> </w:t>
      </w:r>
    </w:p>
    <w:p w14:paraId="60B8D8E8" w14:textId="0456B2A0" w:rsidR="00712243" w:rsidRPr="00BA458D" w:rsidRDefault="00712243" w:rsidP="00C70C93">
      <w:pPr>
        <w:jc w:val="both"/>
        <w:rPr>
          <w:rFonts w:asciiTheme="minorHAnsi" w:hAnsiTheme="minorHAnsi" w:cstheme="minorBidi"/>
        </w:rPr>
      </w:pPr>
    </w:p>
    <w:p w14:paraId="43D6F419" w14:textId="2B220197" w:rsidR="004D0ABD" w:rsidRDefault="000B0CFD" w:rsidP="00C70C93">
      <w:pPr>
        <w:jc w:val="both"/>
        <w:rPr>
          <w:rFonts w:asciiTheme="minorHAnsi" w:eastAsiaTheme="minorEastAsia" w:hAnsiTheme="minorHAnsi" w:cstheme="minorBidi"/>
        </w:rPr>
      </w:pPr>
      <w:r w:rsidRPr="00151816">
        <w:rPr>
          <w:rFonts w:asciiTheme="minorHAnsi" w:eastAsiaTheme="minorEastAsia" w:hAnsiTheme="minorHAnsi" w:cstheme="minorBidi"/>
        </w:rPr>
        <w:t>In conclusion, t</w:t>
      </w:r>
      <w:r w:rsidR="00BB216C" w:rsidRPr="00151816">
        <w:rPr>
          <w:rFonts w:asciiTheme="minorHAnsi" w:eastAsiaTheme="minorEastAsia" w:hAnsiTheme="minorHAnsi" w:cstheme="minorBidi"/>
        </w:rPr>
        <w:t xml:space="preserve">his study identified </w:t>
      </w:r>
      <w:r w:rsidR="00D2410F">
        <w:rPr>
          <w:rFonts w:asciiTheme="minorHAnsi" w:hAnsiTheme="minorHAnsi" w:cstheme="minorBidi"/>
        </w:rPr>
        <w:t xml:space="preserve">283 </w:t>
      </w:r>
      <w:r w:rsidR="00BB216C" w:rsidRPr="00151816">
        <w:rPr>
          <w:rFonts w:asciiTheme="minorHAnsi" w:eastAsiaTheme="minorEastAsia" w:hAnsiTheme="minorHAnsi" w:cstheme="minorBidi"/>
        </w:rPr>
        <w:t xml:space="preserve">putatively </w:t>
      </w:r>
      <w:r w:rsidR="008F540C" w:rsidRPr="00151816">
        <w:rPr>
          <w:rFonts w:asciiTheme="minorHAnsi" w:eastAsiaTheme="minorEastAsia" w:hAnsiTheme="minorHAnsi" w:cstheme="minorBidi"/>
        </w:rPr>
        <w:t>causal effect</w:t>
      </w:r>
      <w:r w:rsidR="00BB216C" w:rsidRPr="00151816">
        <w:rPr>
          <w:rFonts w:asciiTheme="minorHAnsi" w:eastAsiaTheme="minorEastAsia" w:hAnsiTheme="minorHAnsi" w:cstheme="minorBidi"/>
        </w:rPr>
        <w:t>s between the plasma proteome and the human phenome</w:t>
      </w:r>
      <w:r w:rsidR="005556ED" w:rsidRPr="00151816">
        <w:rPr>
          <w:rFonts w:asciiTheme="minorHAnsi" w:eastAsiaTheme="minorEastAsia" w:hAnsiTheme="minorHAnsi" w:cstheme="minorBidi"/>
        </w:rPr>
        <w:t xml:space="preserve"> using the principle</w:t>
      </w:r>
      <w:r w:rsidR="000D41B2" w:rsidRPr="00151816">
        <w:rPr>
          <w:rFonts w:asciiTheme="minorHAnsi" w:eastAsiaTheme="minorEastAsia" w:hAnsiTheme="minorHAnsi" w:cstheme="minorBidi"/>
        </w:rPr>
        <w:t>s</w:t>
      </w:r>
      <w:r w:rsidR="005556ED" w:rsidRPr="00151816">
        <w:rPr>
          <w:rFonts w:asciiTheme="minorHAnsi" w:eastAsiaTheme="minorEastAsia" w:hAnsiTheme="minorHAnsi" w:cstheme="minorBidi"/>
        </w:rPr>
        <w:t xml:space="preserve"> of </w:t>
      </w:r>
      <w:r w:rsidR="0031531A">
        <w:rPr>
          <w:rFonts w:asciiTheme="minorHAnsi" w:eastAsiaTheme="minorEastAsia" w:hAnsiTheme="minorHAnsi" w:cstheme="minorBidi"/>
        </w:rPr>
        <w:t>MR</w:t>
      </w:r>
      <w:r w:rsidR="008F01CE" w:rsidRPr="00151816">
        <w:rPr>
          <w:rFonts w:asciiTheme="minorHAnsi" w:eastAsiaTheme="minorEastAsia" w:hAnsiTheme="minorHAnsi" w:cstheme="minorBidi"/>
        </w:rPr>
        <w:t xml:space="preserve"> and </w:t>
      </w:r>
      <w:r w:rsidR="006A015F" w:rsidRPr="00151816">
        <w:rPr>
          <w:rFonts w:asciiTheme="minorHAnsi" w:eastAsiaTheme="minorEastAsia" w:hAnsiTheme="minorHAnsi" w:cstheme="minorBidi"/>
        </w:rPr>
        <w:t>colocalization</w:t>
      </w:r>
      <w:r w:rsidR="00BB216C" w:rsidRPr="00151816">
        <w:rPr>
          <w:rFonts w:asciiTheme="minorHAnsi" w:eastAsiaTheme="minorEastAsia" w:hAnsiTheme="minorHAnsi" w:cstheme="minorBidi"/>
        </w:rPr>
        <w:t xml:space="preserve">. These </w:t>
      </w:r>
      <w:r w:rsidR="006F3E49" w:rsidRPr="00151816">
        <w:rPr>
          <w:rFonts w:asciiTheme="minorHAnsi" w:eastAsiaTheme="minorEastAsia" w:hAnsiTheme="minorHAnsi" w:cstheme="minorBidi"/>
        </w:rPr>
        <w:t>observations support, but do not prove, causality</w:t>
      </w:r>
      <w:r w:rsidR="00BB216C" w:rsidRPr="00151816">
        <w:rPr>
          <w:rFonts w:asciiTheme="minorHAnsi" w:eastAsiaTheme="minorEastAsia" w:hAnsiTheme="minorHAnsi" w:cstheme="minorBidi"/>
        </w:rPr>
        <w:t xml:space="preserve">, as potential horizontal pleiotropy remains an alternative explanation. </w:t>
      </w:r>
      <w:r w:rsidR="001007B9" w:rsidRPr="00151816">
        <w:rPr>
          <w:rFonts w:asciiTheme="minorHAnsi" w:eastAsiaTheme="minorEastAsia" w:hAnsiTheme="minorHAnsi" w:cstheme="minorBidi"/>
        </w:rPr>
        <w:t xml:space="preserve">Our study provides </w:t>
      </w:r>
      <w:r w:rsidR="0063089D">
        <w:rPr>
          <w:rFonts w:asciiTheme="minorHAnsi" w:eastAsiaTheme="minorEastAsia" w:hAnsiTheme="minorHAnsi" w:cstheme="minorBidi"/>
        </w:rPr>
        <w:t xml:space="preserve">both an analytical framework and </w:t>
      </w:r>
      <w:r w:rsidR="001007B9" w:rsidRPr="00151816">
        <w:rPr>
          <w:rFonts w:asciiTheme="minorHAnsi" w:eastAsiaTheme="minorEastAsia" w:hAnsiTheme="minorHAnsi" w:cstheme="minorBidi"/>
        </w:rPr>
        <w:t>a</w:t>
      </w:r>
      <w:r w:rsidR="00591B31" w:rsidRPr="00151816">
        <w:rPr>
          <w:rFonts w:asciiTheme="minorHAnsi" w:eastAsiaTheme="minorEastAsia" w:hAnsiTheme="minorHAnsi" w:cstheme="minorBidi"/>
        </w:rPr>
        <w:t>n open</w:t>
      </w:r>
      <w:r w:rsidR="001007B9" w:rsidRPr="00151816">
        <w:rPr>
          <w:rFonts w:asciiTheme="minorHAnsi" w:eastAsiaTheme="minorEastAsia" w:hAnsiTheme="minorHAnsi" w:cstheme="minorBidi"/>
        </w:rPr>
        <w:t xml:space="preserve"> resource </w:t>
      </w:r>
      <w:r w:rsidR="006C5A34" w:rsidRPr="00151816">
        <w:rPr>
          <w:rFonts w:asciiTheme="minorHAnsi" w:eastAsiaTheme="minorEastAsia" w:hAnsiTheme="minorHAnsi" w:cstheme="minorBidi"/>
        </w:rPr>
        <w:t xml:space="preserve">to </w:t>
      </w:r>
      <w:r w:rsidR="008B3363" w:rsidRPr="00151816">
        <w:rPr>
          <w:rFonts w:asciiTheme="minorHAnsi" w:eastAsiaTheme="minorEastAsia" w:hAnsiTheme="minorHAnsi" w:cstheme="minorBidi"/>
        </w:rPr>
        <w:t xml:space="preserve">prioritise </w:t>
      </w:r>
      <w:r w:rsidR="004C6B0A" w:rsidRPr="00151816">
        <w:rPr>
          <w:rFonts w:asciiTheme="minorHAnsi" w:eastAsiaTheme="minorEastAsia" w:hAnsiTheme="minorHAnsi" w:cstheme="minorBidi"/>
        </w:rPr>
        <w:t xml:space="preserve">potential </w:t>
      </w:r>
      <w:r w:rsidR="00A14580" w:rsidRPr="00151816">
        <w:rPr>
          <w:rFonts w:asciiTheme="minorHAnsi" w:eastAsiaTheme="minorEastAsia" w:hAnsiTheme="minorHAnsi" w:cstheme="minorBidi"/>
        </w:rPr>
        <w:t>new targets</w:t>
      </w:r>
      <w:r w:rsidR="008B3363" w:rsidRPr="00151816">
        <w:rPr>
          <w:rFonts w:asciiTheme="minorHAnsi" w:eastAsiaTheme="minorEastAsia" w:hAnsiTheme="minorHAnsi" w:cstheme="minorBidi"/>
        </w:rPr>
        <w:t xml:space="preserve"> </w:t>
      </w:r>
      <w:r w:rsidR="00396FFC" w:rsidRPr="00151816">
        <w:rPr>
          <w:rFonts w:asciiTheme="minorHAnsi" w:eastAsiaTheme="minorEastAsia" w:hAnsiTheme="minorHAnsi" w:cstheme="minorBidi"/>
        </w:rPr>
        <w:t xml:space="preserve">and a valuable resource for evaluation of both efficacy and </w:t>
      </w:r>
      <w:r w:rsidR="00A14580" w:rsidRPr="00151816">
        <w:rPr>
          <w:rFonts w:asciiTheme="minorHAnsi" w:eastAsiaTheme="minorEastAsia" w:hAnsiTheme="minorHAnsi" w:cstheme="minorBidi"/>
        </w:rPr>
        <w:t xml:space="preserve">repurposing opportunities </w:t>
      </w:r>
      <w:r w:rsidR="00396FFC" w:rsidRPr="00151816">
        <w:rPr>
          <w:rFonts w:asciiTheme="minorHAnsi" w:eastAsiaTheme="minorEastAsia" w:hAnsiTheme="minorHAnsi" w:cstheme="minorBidi"/>
        </w:rPr>
        <w:t xml:space="preserve">by phenome-wide evaluation of on-target associations. </w:t>
      </w:r>
    </w:p>
    <w:p w14:paraId="62005660" w14:textId="41FE7E63" w:rsidR="00B93BA7" w:rsidRDefault="00B93BA7" w:rsidP="00C70C93">
      <w:pPr>
        <w:jc w:val="both"/>
        <w:rPr>
          <w:rFonts w:asciiTheme="minorHAnsi" w:eastAsiaTheme="minorEastAsia" w:hAnsiTheme="minorHAnsi" w:cstheme="minorBidi"/>
        </w:rPr>
      </w:pPr>
    </w:p>
    <w:p w14:paraId="5B4369D0" w14:textId="77777777" w:rsidR="00B93BA7" w:rsidRPr="00151816" w:rsidRDefault="00B93BA7" w:rsidP="00C70C93">
      <w:pPr>
        <w:jc w:val="both"/>
        <w:rPr>
          <w:rFonts w:asciiTheme="minorHAnsi" w:eastAsiaTheme="minorEastAsia" w:hAnsiTheme="minorHAnsi" w:cstheme="minorBidi"/>
        </w:rPr>
      </w:pPr>
    </w:p>
    <w:p w14:paraId="7909C540" w14:textId="77777777" w:rsidR="00DA1D55" w:rsidRPr="00151816" w:rsidRDefault="00DA1D55" w:rsidP="00C70C93">
      <w:pPr>
        <w:jc w:val="both"/>
        <w:rPr>
          <w:rFonts w:asciiTheme="minorHAnsi" w:eastAsiaTheme="minorEastAsia" w:hAnsiTheme="minorHAnsi" w:cstheme="minorBidi"/>
        </w:rPr>
        <w:sectPr w:rsidR="00DA1D55" w:rsidRPr="00151816" w:rsidSect="00A002CE">
          <w:pgSz w:w="11906" w:h="16838"/>
          <w:pgMar w:top="1440" w:right="1440" w:bottom="1440" w:left="1440" w:header="720" w:footer="720" w:gutter="0"/>
          <w:cols w:space="720"/>
          <w:docGrid w:linePitch="360"/>
        </w:sectPr>
      </w:pPr>
    </w:p>
    <w:p w14:paraId="7BF830A0" w14:textId="34E22A11" w:rsidR="00F65979" w:rsidRPr="00151816" w:rsidRDefault="00F65979" w:rsidP="00C70C93">
      <w:pPr>
        <w:pStyle w:val="Heading2"/>
        <w:jc w:val="both"/>
      </w:pPr>
      <w:r w:rsidRPr="00151816">
        <w:lastRenderedPageBreak/>
        <w:t>Acknowledgements</w:t>
      </w:r>
    </w:p>
    <w:p w14:paraId="0988191A" w14:textId="663CFFFD" w:rsidR="00D524F2" w:rsidRPr="00151816" w:rsidRDefault="00A67E3C" w:rsidP="00C70C93">
      <w:pPr>
        <w:jc w:val="both"/>
        <w:rPr>
          <w:rFonts w:ascii="Calibri" w:hAnsi="Calibri" w:cs="Calibri"/>
          <w:color w:val="212121"/>
          <w:shd w:val="clear" w:color="auto" w:fill="FFFFFF"/>
        </w:rPr>
      </w:pPr>
      <w:r w:rsidRPr="00151816">
        <w:rPr>
          <w:rFonts w:ascii="Calibri" w:hAnsi="Calibri" w:cs="Calibri"/>
          <w:color w:val="212121"/>
          <w:shd w:val="clear" w:color="auto" w:fill="FFFFFF"/>
        </w:rPr>
        <w:t xml:space="preserve">We are extremely grateful to all the families who took part in the ALSPAC study, the midwives for their help in recruiting them, and the whole ALSPAC team, which includes interviewers, computer and laboratory technicians, clerical workers, research scientists, volunteers, managers, receptionists and nurses. </w:t>
      </w:r>
      <w:r w:rsidR="00AD3517">
        <w:rPr>
          <w:rFonts w:ascii="Calibri" w:hAnsi="Calibri" w:cs="Calibri"/>
          <w:color w:val="212121"/>
          <w:shd w:val="clear" w:color="auto" w:fill="FFFFFF"/>
        </w:rPr>
        <w:t xml:space="preserve">We acknowledge Jack Bowden </w:t>
      </w:r>
      <w:r w:rsidR="005C5374">
        <w:rPr>
          <w:rFonts w:ascii="Calibri" w:hAnsi="Calibri" w:cs="Calibri"/>
          <w:color w:val="212121"/>
          <w:shd w:val="clear" w:color="auto" w:fill="FFFFFF"/>
        </w:rPr>
        <w:t>for</w:t>
      </w:r>
      <w:r w:rsidR="0013746C">
        <w:rPr>
          <w:rFonts w:ascii="Calibri" w:hAnsi="Calibri" w:cs="Calibri"/>
          <w:color w:val="212121"/>
          <w:shd w:val="clear" w:color="auto" w:fill="FFFFFF"/>
        </w:rPr>
        <w:t xml:space="preserve"> statistical </w:t>
      </w:r>
      <w:r w:rsidR="00AD3517">
        <w:rPr>
          <w:rFonts w:ascii="Calibri" w:hAnsi="Calibri" w:cs="Calibri"/>
          <w:color w:val="212121"/>
          <w:shd w:val="clear" w:color="auto" w:fill="FFFFFF"/>
        </w:rPr>
        <w:t xml:space="preserve">support </w:t>
      </w:r>
      <w:r w:rsidR="005C5374">
        <w:rPr>
          <w:rFonts w:ascii="Calibri" w:hAnsi="Calibri" w:cs="Calibri"/>
          <w:color w:val="212121"/>
          <w:shd w:val="clear" w:color="auto" w:fill="FFFFFF"/>
        </w:rPr>
        <w:t>and advice relating to</w:t>
      </w:r>
      <w:r w:rsidR="00D87468">
        <w:rPr>
          <w:rFonts w:ascii="Calibri" w:hAnsi="Calibri" w:cs="Calibri"/>
          <w:color w:val="212121"/>
          <w:shd w:val="clear" w:color="auto" w:fill="FFFFFF"/>
        </w:rPr>
        <w:t xml:space="preserve"> MR-Egger regression</w:t>
      </w:r>
      <w:r w:rsidR="0013746C">
        <w:rPr>
          <w:rFonts w:ascii="Calibri" w:hAnsi="Calibri" w:cs="Calibri"/>
          <w:color w:val="212121"/>
          <w:shd w:val="clear" w:color="auto" w:fill="FFFFFF"/>
        </w:rPr>
        <w:t xml:space="preserve">. </w:t>
      </w:r>
    </w:p>
    <w:p w14:paraId="04FDFE10" w14:textId="77777777" w:rsidR="00D524F2" w:rsidRPr="00151816" w:rsidRDefault="00D524F2" w:rsidP="00C70C93">
      <w:pPr>
        <w:jc w:val="both"/>
        <w:rPr>
          <w:rFonts w:ascii="Calibri" w:hAnsi="Calibri" w:cs="Calibri"/>
          <w:color w:val="212121"/>
          <w:shd w:val="clear" w:color="auto" w:fill="FFFFFF"/>
        </w:rPr>
      </w:pPr>
    </w:p>
    <w:p w14:paraId="44E2ABBE" w14:textId="2F043930" w:rsidR="006F33EB" w:rsidRPr="006F33EB" w:rsidRDefault="00951359" w:rsidP="006F33EB">
      <w:pPr>
        <w:jc w:val="both"/>
        <w:rPr>
          <w:rFonts w:ascii="Calibri" w:hAnsi="Calibri" w:cs="Calibri"/>
          <w:color w:val="212121"/>
          <w:shd w:val="clear" w:color="auto" w:fill="FFFFFF"/>
        </w:rPr>
      </w:pPr>
      <w:r w:rsidRPr="00151816">
        <w:rPr>
          <w:rFonts w:ascii="Calibri" w:hAnsi="Calibri" w:cs="Calibri"/>
          <w:color w:val="212121"/>
          <w:shd w:val="clear" w:color="auto" w:fill="FFFFFF"/>
        </w:rPr>
        <w:t xml:space="preserve">This publication is the work of the authors and Jie Zheng will serve as guarantor for the contents of this paper. </w:t>
      </w:r>
      <w:r w:rsidR="002B2197">
        <w:rPr>
          <w:rFonts w:ascii="Calibri" w:hAnsi="Calibri" w:cs="Calibri"/>
          <w:color w:val="212121"/>
          <w:shd w:val="clear" w:color="auto" w:fill="FFFFFF"/>
        </w:rPr>
        <w:t xml:space="preserve">JZ is funded by </w:t>
      </w:r>
      <w:r>
        <w:rPr>
          <w:rFonts w:ascii="Calibri" w:hAnsi="Calibri" w:cs="Calibri"/>
          <w:color w:val="212121"/>
          <w:shd w:val="clear" w:color="auto" w:fill="FFFFFF"/>
        </w:rPr>
        <w:t xml:space="preserve">a </w:t>
      </w:r>
      <w:r w:rsidR="002B2197">
        <w:rPr>
          <w:rFonts w:ascii="Calibri" w:hAnsi="Calibri" w:cs="Calibri"/>
          <w:color w:val="212121"/>
          <w:shd w:val="clear" w:color="auto" w:fill="FFFFFF"/>
        </w:rPr>
        <w:t>Vice-C</w:t>
      </w:r>
      <w:r w:rsidR="002B2197" w:rsidRPr="002B2197">
        <w:rPr>
          <w:rFonts w:ascii="Calibri" w:hAnsi="Calibri" w:cs="Calibri"/>
          <w:color w:val="212121"/>
          <w:shd w:val="clear" w:color="auto" w:fill="FFFFFF"/>
        </w:rPr>
        <w:t xml:space="preserve">hancellor </w:t>
      </w:r>
      <w:r>
        <w:rPr>
          <w:rFonts w:ascii="Calibri" w:hAnsi="Calibri" w:cs="Calibri"/>
          <w:color w:val="212121"/>
          <w:shd w:val="clear" w:color="auto" w:fill="FFFFFF"/>
        </w:rPr>
        <w:t xml:space="preserve">Fellowship </w:t>
      </w:r>
      <w:r w:rsidR="002B2197">
        <w:rPr>
          <w:rFonts w:ascii="Calibri" w:hAnsi="Calibri" w:cs="Calibri"/>
          <w:color w:val="212121"/>
          <w:shd w:val="clear" w:color="auto" w:fill="FFFFFF"/>
        </w:rPr>
        <w:t xml:space="preserve">from </w:t>
      </w:r>
      <w:r>
        <w:rPr>
          <w:rFonts w:ascii="Calibri" w:hAnsi="Calibri" w:cs="Calibri"/>
          <w:color w:val="212121"/>
          <w:shd w:val="clear" w:color="auto" w:fill="FFFFFF"/>
        </w:rPr>
        <w:t xml:space="preserve">the </w:t>
      </w:r>
      <w:r w:rsidR="002B2197">
        <w:rPr>
          <w:rFonts w:ascii="Calibri" w:hAnsi="Calibri" w:cs="Calibri"/>
          <w:color w:val="212121"/>
          <w:shd w:val="clear" w:color="auto" w:fill="FFFFFF"/>
        </w:rPr>
        <w:t xml:space="preserve">University of Bristol. </w:t>
      </w:r>
      <w:r w:rsidRPr="00151816">
        <w:rPr>
          <w:rFonts w:ascii="Calibri" w:hAnsi="Calibri" w:cs="Calibri"/>
          <w:color w:val="212121"/>
          <w:shd w:val="clear" w:color="auto" w:fill="FFFFFF"/>
        </w:rPr>
        <w:t xml:space="preserve">This research was </w:t>
      </w:r>
      <w:r>
        <w:rPr>
          <w:rFonts w:ascii="Calibri" w:hAnsi="Calibri" w:cs="Calibri"/>
          <w:color w:val="212121"/>
          <w:shd w:val="clear" w:color="auto" w:fill="FFFFFF"/>
        </w:rPr>
        <w:t xml:space="preserve">also </w:t>
      </w:r>
      <w:r w:rsidRPr="00151816">
        <w:rPr>
          <w:rFonts w:ascii="Calibri" w:hAnsi="Calibri" w:cs="Calibri"/>
          <w:color w:val="212121"/>
          <w:shd w:val="clear" w:color="auto" w:fill="FFFFFF"/>
        </w:rPr>
        <w:t>funded by</w:t>
      </w:r>
      <w:r>
        <w:rPr>
          <w:rFonts w:ascii="Calibri" w:hAnsi="Calibri" w:cs="Calibri"/>
          <w:color w:val="212121"/>
          <w:shd w:val="clear" w:color="auto" w:fill="FFFFFF"/>
        </w:rPr>
        <w:t xml:space="preserve"> the UK Medical Research Council Integrative Epidemiology Unit</w:t>
      </w:r>
      <w:r w:rsidRPr="00151816">
        <w:rPr>
          <w:rFonts w:ascii="Calibri" w:hAnsi="Calibri" w:cs="Calibri"/>
          <w:color w:val="212121"/>
          <w:shd w:val="clear" w:color="auto" w:fill="FFFFFF"/>
        </w:rPr>
        <w:t xml:space="preserve"> </w:t>
      </w:r>
      <w:r>
        <w:rPr>
          <w:rFonts w:ascii="Calibri" w:hAnsi="Calibri" w:cs="Calibri"/>
          <w:color w:val="212121"/>
          <w:shd w:val="clear" w:color="auto" w:fill="FFFFFF"/>
        </w:rPr>
        <w:t>(</w:t>
      </w:r>
      <w:r w:rsidRPr="00151816">
        <w:rPr>
          <w:rFonts w:ascii="Calibri" w:hAnsi="Calibri" w:cs="Calibri"/>
          <w:color w:val="212121"/>
          <w:shd w:val="clear" w:color="auto" w:fill="FFFFFF"/>
        </w:rPr>
        <w:t>MC_UU_00011/</w:t>
      </w:r>
      <w:r>
        <w:rPr>
          <w:rFonts w:ascii="Calibri" w:hAnsi="Calibri" w:cs="Calibri"/>
          <w:color w:val="212121"/>
          <w:shd w:val="clear" w:color="auto" w:fill="FFFFFF"/>
        </w:rPr>
        <w:t xml:space="preserve">1 and </w:t>
      </w:r>
      <w:r w:rsidRPr="00151816">
        <w:rPr>
          <w:rFonts w:ascii="Calibri" w:hAnsi="Calibri" w:cs="Calibri"/>
          <w:color w:val="212121"/>
          <w:shd w:val="clear" w:color="auto" w:fill="FFFFFF"/>
        </w:rPr>
        <w:t>MC_UU_00011/4</w:t>
      </w:r>
      <w:r>
        <w:rPr>
          <w:rFonts w:ascii="Calibri" w:hAnsi="Calibri" w:cs="Calibri"/>
          <w:color w:val="212121"/>
          <w:shd w:val="clear" w:color="auto" w:fill="FFFFFF"/>
        </w:rPr>
        <w:t xml:space="preserve">), GlaxoSmithKline, Biogen and the </w:t>
      </w:r>
      <w:r w:rsidRPr="00151816">
        <w:rPr>
          <w:rFonts w:ascii="Calibri" w:hAnsi="Calibri" w:cs="Calibri"/>
          <w:color w:val="212121"/>
          <w:shd w:val="clear" w:color="auto" w:fill="FFFFFF"/>
        </w:rPr>
        <w:t>Cancer Research Integrative Cancer Epidemiology Programme (C18281/A19169).</w:t>
      </w:r>
      <w:r>
        <w:rPr>
          <w:rFonts w:ascii="Calibri" w:hAnsi="Calibri" w:cs="Calibri"/>
          <w:color w:val="212121"/>
          <w:shd w:val="clear" w:color="auto" w:fill="FFFFFF"/>
        </w:rPr>
        <w:t xml:space="preserve"> </w:t>
      </w:r>
      <w:r w:rsidR="00D524F2" w:rsidRPr="00151816">
        <w:rPr>
          <w:rFonts w:ascii="Calibri" w:hAnsi="Calibri" w:cs="Calibri"/>
          <w:color w:val="212121"/>
          <w:shd w:val="clear" w:color="auto" w:fill="FFFFFF"/>
        </w:rPr>
        <w:t>The UK Medical Research Council and Wellcome (Grant ref: 102215/2/13/2) and the University of Bristol provide core support for ALSPAC. A comprehensive list of grants funding is available on the ALSPAC website (http://www.bristol.ac.uk/alspac/external/documents/grant-acknowledgements.pdf</w:t>
      </w:r>
      <w:r w:rsidR="003C1647" w:rsidRPr="00151816">
        <w:rPr>
          <w:rFonts w:ascii="Calibri" w:hAnsi="Calibri" w:cs="Calibri"/>
          <w:color w:val="212121"/>
          <w:shd w:val="clear" w:color="auto" w:fill="FFFFFF"/>
        </w:rPr>
        <w:t>)</w:t>
      </w:r>
      <w:r w:rsidR="003C1647">
        <w:rPr>
          <w:rFonts w:ascii="Calibri" w:hAnsi="Calibri" w:cs="Calibri"/>
          <w:color w:val="212121"/>
          <w:shd w:val="clear" w:color="auto" w:fill="FFFFFF"/>
        </w:rPr>
        <w:t>.</w:t>
      </w:r>
      <w:r w:rsidR="003C1647" w:rsidRPr="00151816">
        <w:rPr>
          <w:rFonts w:ascii="Calibri" w:hAnsi="Calibri" w:cs="Calibri"/>
          <w:color w:val="212121"/>
          <w:shd w:val="clear" w:color="auto" w:fill="FFFFFF"/>
        </w:rPr>
        <w:t xml:space="preserve"> </w:t>
      </w:r>
      <w:r w:rsidR="00AD03C1" w:rsidRPr="00151816">
        <w:rPr>
          <w:rFonts w:ascii="Calibri" w:hAnsi="Calibri" w:cs="Calibri"/>
          <w:color w:val="212121"/>
          <w:shd w:val="clear" w:color="auto" w:fill="FFFFFF"/>
        </w:rPr>
        <w:t>GH</w:t>
      </w:r>
      <w:r w:rsidR="00F721D0" w:rsidRPr="00151816">
        <w:rPr>
          <w:rFonts w:ascii="Calibri" w:hAnsi="Calibri" w:cs="Calibri"/>
          <w:color w:val="212121"/>
          <w:shd w:val="clear" w:color="auto" w:fill="FFFFFF"/>
        </w:rPr>
        <w:t xml:space="preserve"> is funded by the Wellcome Trust and the Royal Society [208806/Z/17/Z]. </w:t>
      </w:r>
      <w:r w:rsidR="00A0350A">
        <w:rPr>
          <w:rFonts w:ascii="Calibri" w:hAnsi="Calibri" w:cs="Calibri"/>
          <w:color w:val="212121"/>
          <w:shd w:val="clear" w:color="auto" w:fill="FFFFFF"/>
        </w:rPr>
        <w:t>MVH</w:t>
      </w:r>
      <w:r w:rsidR="00A0350A" w:rsidRPr="00A0350A">
        <w:rPr>
          <w:rFonts w:ascii="Calibri" w:hAnsi="Calibri" w:cs="Calibri"/>
          <w:color w:val="212121"/>
          <w:shd w:val="clear" w:color="auto" w:fill="FFFFFF"/>
        </w:rPr>
        <w:t xml:space="preserve"> is supported by a British Heart Foundation Intermediate Clinical Research Fellowship (FS/18/23/33512) and the National Institute for Health Research Oxford Biomedical Research Centre. </w:t>
      </w:r>
      <w:r w:rsidR="00D13A45" w:rsidRPr="00151816">
        <w:rPr>
          <w:rFonts w:ascii="Calibri" w:hAnsi="Calibri" w:cs="Calibri"/>
          <w:color w:val="212121"/>
          <w:shd w:val="clear" w:color="auto" w:fill="FFFFFF"/>
        </w:rPr>
        <w:t xml:space="preserve">This study was funded/supported </w:t>
      </w:r>
      <w:r w:rsidR="000758CA" w:rsidRPr="00151816">
        <w:rPr>
          <w:rFonts w:ascii="Calibri" w:hAnsi="Calibri" w:cs="Calibri"/>
          <w:color w:val="212121"/>
          <w:shd w:val="clear" w:color="auto" w:fill="FFFFFF"/>
        </w:rPr>
        <w:t>by the NIHR Biomedical Research Centre at University Hospitals Bristol NHS Foundation Trust and the University of Bristol</w:t>
      </w:r>
      <w:r w:rsidR="00AD03C1" w:rsidRPr="00151816">
        <w:rPr>
          <w:rFonts w:ascii="Calibri" w:hAnsi="Calibri" w:cs="Calibri"/>
          <w:color w:val="212121"/>
          <w:shd w:val="clear" w:color="auto" w:fill="FFFFFF"/>
        </w:rPr>
        <w:t xml:space="preserve"> (GDS and TRG)</w:t>
      </w:r>
      <w:r w:rsidR="000758CA" w:rsidRPr="00151816">
        <w:rPr>
          <w:rFonts w:ascii="Calibri" w:hAnsi="Calibri" w:cs="Calibri"/>
          <w:color w:val="212121"/>
          <w:shd w:val="clear" w:color="auto" w:fill="FFFFFF"/>
        </w:rPr>
        <w:t>. The views expressed in this publication are those of the author(s) and not necessarily those of the NHS, the National Institute for Health Research or the Department of Health and Social Care.</w:t>
      </w:r>
      <w:r w:rsidR="00135D4E" w:rsidRPr="00151816">
        <w:rPr>
          <w:rFonts w:ascii="Calibri" w:hAnsi="Calibri" w:cs="Calibri"/>
          <w:color w:val="212121"/>
          <w:shd w:val="clear" w:color="auto" w:fill="FFFFFF"/>
        </w:rPr>
        <w:t xml:space="preserve"> This work was supported by the Elizabeth Blackwell Institute for Health Research, University of Bristol and the Medical Research Council Proximity to Discovery Award.</w:t>
      </w:r>
      <w:r w:rsidR="00A81485">
        <w:rPr>
          <w:rFonts w:ascii="Calibri" w:hAnsi="Calibri" w:cs="Calibri"/>
          <w:color w:val="212121"/>
          <w:shd w:val="clear" w:color="auto" w:fill="FFFFFF"/>
        </w:rPr>
        <w:t xml:space="preserve"> </w:t>
      </w:r>
      <w:r w:rsidR="00A81485" w:rsidRPr="00A81485">
        <w:rPr>
          <w:rFonts w:ascii="Calibri" w:hAnsi="Calibri" w:cs="Calibri"/>
          <w:color w:val="212121"/>
          <w:shd w:val="clear" w:color="auto" w:fill="FFFFFF"/>
        </w:rPr>
        <w:t>PE is supported by CRUK [C18281/A19169].</w:t>
      </w:r>
      <w:r w:rsidR="00786157">
        <w:rPr>
          <w:rFonts w:ascii="Calibri" w:hAnsi="Calibri" w:cs="Calibri"/>
          <w:color w:val="212121"/>
          <w:shd w:val="clear" w:color="auto" w:fill="FFFFFF"/>
        </w:rPr>
        <w:t xml:space="preserve"> </w:t>
      </w:r>
      <w:r w:rsidR="00786157" w:rsidRPr="00786157">
        <w:rPr>
          <w:rFonts w:ascii="Calibri" w:hAnsi="Calibri" w:cs="Calibri"/>
          <w:color w:val="212121"/>
          <w:shd w:val="clear" w:color="auto" w:fill="FFFFFF"/>
        </w:rPr>
        <w:t>SL is funded by the Bau Tsu Zung Bau Kwan Yeun Hing Research and Clinical Fellowship (*200008682.920006.20006.400.01) from the University of Hong Kong.</w:t>
      </w:r>
      <w:r w:rsidR="00786157">
        <w:rPr>
          <w:rFonts w:ascii="Calibri" w:hAnsi="Calibri" w:cs="Calibri"/>
          <w:color w:val="212121"/>
          <w:shd w:val="clear" w:color="auto" w:fill="FFFFFF"/>
        </w:rPr>
        <w:t xml:space="preserve"> </w:t>
      </w:r>
      <w:r w:rsidR="006F33EB">
        <w:rPr>
          <w:rFonts w:ascii="Calibri" w:hAnsi="Calibri" w:cs="Calibri"/>
          <w:color w:val="212121"/>
          <w:shd w:val="clear" w:color="auto" w:fill="FFFFFF"/>
        </w:rPr>
        <w:t>JD</w:t>
      </w:r>
      <w:r w:rsidR="006F33EB" w:rsidRPr="006F33EB">
        <w:rPr>
          <w:rFonts w:ascii="Calibri" w:hAnsi="Calibri" w:cs="Calibri"/>
          <w:color w:val="212121"/>
          <w:shd w:val="clear" w:color="auto" w:fill="FFFFFF"/>
        </w:rPr>
        <w:t xml:space="preserve"> is funded by the National Institute for Health Research [Senior Investigator Award].</w:t>
      </w:r>
      <w:r w:rsidR="006F33EB">
        <w:rPr>
          <w:rFonts w:ascii="Calibri" w:hAnsi="Calibri" w:cs="Calibri"/>
          <w:color w:val="212121"/>
          <w:shd w:val="clear" w:color="auto" w:fill="FFFFFF"/>
        </w:rPr>
        <w:t xml:space="preserve"> JD </w:t>
      </w:r>
      <w:r w:rsidR="006F33EB" w:rsidRPr="006F33EB">
        <w:rPr>
          <w:rFonts w:ascii="Calibri" w:hAnsi="Calibri" w:cs="Calibri"/>
          <w:color w:val="212121"/>
          <w:shd w:val="clear" w:color="auto" w:fill="FFFFFF"/>
        </w:rPr>
        <w:t>sits on the International Cardiovascular and Metabolic Advisory Board for Novartis (since 2010), the Steering Committee of UK Biobank (since 2011), the MRC International Advisory Group (ING) member, London (since 2013), the MRC High Throughput Science ‘Omics Panel Member, London (since 2013), the Scientific Advisory Committee for Sanofi (since 2013), the International Cardiovascular and Metabolism Research and Development Portfolio Committee for Novartis and the Astra Zeneca Genomics Advisory Board (2018).</w:t>
      </w:r>
    </w:p>
    <w:p w14:paraId="46E36114" w14:textId="77777777" w:rsidR="006F33EB" w:rsidRPr="006F33EB" w:rsidRDefault="006F33EB" w:rsidP="006F33EB">
      <w:pPr>
        <w:jc w:val="both"/>
        <w:rPr>
          <w:rFonts w:ascii="Calibri" w:hAnsi="Calibri" w:cs="Calibri"/>
          <w:color w:val="212121"/>
          <w:shd w:val="clear" w:color="auto" w:fill="FFFFFF"/>
        </w:rPr>
      </w:pPr>
    </w:p>
    <w:p w14:paraId="0668D596" w14:textId="77777777" w:rsidR="00EE5027" w:rsidRPr="00EE5027" w:rsidRDefault="00EE5027" w:rsidP="00EE5027">
      <w:pPr>
        <w:jc w:val="both"/>
        <w:rPr>
          <w:rFonts w:ascii="Calibri" w:hAnsi="Calibri" w:cs="Calibri"/>
          <w:color w:val="212121"/>
          <w:shd w:val="clear" w:color="auto" w:fill="FFFFFF"/>
        </w:rPr>
      </w:pPr>
      <w:r w:rsidRPr="00EE5027">
        <w:rPr>
          <w:rFonts w:ascii="Calibri" w:hAnsi="Calibri" w:cs="Calibri"/>
          <w:color w:val="212121"/>
          <w:shd w:val="clear" w:color="auto" w:fill="FFFFFF"/>
        </w:rPr>
        <w:t xml:space="preserve">Participants in the INTERVAL randomised controlled trial were recruited with the active collaboration of NHS Blood and Transplant England (www.nhsbt.nhs.uk), which has supported field work and other elements of the trial. DNA extraction and genotyping was co-funded by the National Institute for Health Research (NIHR), the NIHR BioResource (http://bioresource.nihr.ac.uk) and the NIHR [Cambridge Biomedical Research Centre at the Cambridge University Hospitals NHS Foundation Trust] [*]. The academic coordinating centre for INTERVAL was supported by core funding from: NIHR Blood and Transplant Research Unit in Donor Health and Genomics (NIHR BTRU-2014-10024), UK Medical Research Council (MR/L003120/1), British Heart Foundation (SP/09/002; RG/13/13/30194; RG/18/13/33946) and the NIHR [Cambridge Biomedical Research Centre at the Cambridge University Hospitals NHS Foundation Trust] [*]. A complete list of the investigators and contributors to the </w:t>
      </w:r>
      <w:r w:rsidRPr="00EE5027">
        <w:rPr>
          <w:rFonts w:ascii="Calibri" w:hAnsi="Calibri" w:cs="Calibri"/>
          <w:color w:val="212121"/>
          <w:shd w:val="clear" w:color="auto" w:fill="FFFFFF"/>
        </w:rPr>
        <w:lastRenderedPageBreak/>
        <w:t>INTERVAL trial is provided in reference [**]. The academic coordinating centre would like to thank blood donor centre staff and blood donors for participating in the INTERVAL trial.</w:t>
      </w:r>
    </w:p>
    <w:p w14:paraId="54524932" w14:textId="77777777" w:rsidR="0078524A" w:rsidRPr="00151816" w:rsidRDefault="0078524A" w:rsidP="00C70C93">
      <w:pPr>
        <w:jc w:val="both"/>
        <w:rPr>
          <w:rFonts w:ascii="Calibri" w:hAnsi="Calibri" w:cs="Calibri"/>
          <w:color w:val="212121"/>
          <w:shd w:val="clear" w:color="auto" w:fill="FFFFFF"/>
        </w:rPr>
      </w:pPr>
    </w:p>
    <w:p w14:paraId="70EA4C47" w14:textId="7A240EA2" w:rsidR="008D3AF8" w:rsidRPr="00151816" w:rsidRDefault="008D3AF8" w:rsidP="00C70C93">
      <w:pPr>
        <w:jc w:val="both"/>
        <w:rPr>
          <w:rFonts w:ascii="Calibri" w:hAnsi="Calibri" w:cs="Calibri"/>
          <w:color w:val="212121"/>
          <w:shd w:val="clear" w:color="auto" w:fill="FFFFFF"/>
        </w:rPr>
      </w:pPr>
      <w:r w:rsidRPr="00151816">
        <w:rPr>
          <w:rFonts w:ascii="Calibri" w:hAnsi="Calibri" w:cs="Calibri"/>
          <w:color w:val="212121"/>
          <w:shd w:val="clear" w:color="auto" w:fill="FFFFFF"/>
        </w:rPr>
        <w:t xml:space="preserve">We gratefully acknowledge all studies and databases that have made their GWAS summary data available </w:t>
      </w:r>
      <w:r w:rsidR="000F6179" w:rsidRPr="00151816">
        <w:rPr>
          <w:rFonts w:ascii="Calibri" w:hAnsi="Calibri" w:cs="Calibri"/>
          <w:color w:val="212121"/>
          <w:shd w:val="clear" w:color="auto" w:fill="FFFFFF"/>
        </w:rPr>
        <w:t>for</w:t>
      </w:r>
      <w:r w:rsidRPr="00151816">
        <w:rPr>
          <w:rFonts w:ascii="Calibri" w:hAnsi="Calibri" w:cs="Calibri"/>
          <w:color w:val="212121"/>
          <w:shd w:val="clear" w:color="auto" w:fill="FFFFFF"/>
        </w:rPr>
        <w:t xml:space="preserve"> this study: </w:t>
      </w:r>
      <w:r w:rsidR="00C76CAC" w:rsidRPr="00151816">
        <w:rPr>
          <w:rFonts w:ascii="Calibri" w:hAnsi="Calibri" w:cs="Calibri"/>
          <w:color w:val="212121"/>
          <w:shd w:val="clear" w:color="auto" w:fill="FFFFFF"/>
        </w:rPr>
        <w:t>arcOGEN (Arthritis Research UK Osteoarthritis Genetics)</w:t>
      </w:r>
      <w:r w:rsidRPr="00151816">
        <w:rPr>
          <w:rFonts w:ascii="Calibri" w:hAnsi="Calibri" w:cs="Calibri"/>
          <w:color w:val="212121"/>
          <w:shd w:val="clear" w:color="auto" w:fill="FFFFFF"/>
        </w:rPr>
        <w:t>,</w:t>
      </w:r>
      <w:r w:rsidR="00806BA2" w:rsidRPr="00151816">
        <w:rPr>
          <w:rFonts w:ascii="Calibri" w:hAnsi="Calibri" w:cs="Calibri"/>
          <w:color w:val="212121"/>
          <w:shd w:val="clear" w:color="auto" w:fill="FFFFFF"/>
        </w:rPr>
        <w:t xml:space="preserve"> BCAC (the Breast Cancer Association Consortium),</w:t>
      </w:r>
      <w:r w:rsidRPr="00151816">
        <w:rPr>
          <w:rFonts w:ascii="Calibri" w:hAnsi="Calibri" w:cs="Calibri"/>
          <w:color w:val="212121"/>
          <w:shd w:val="clear" w:color="auto" w:fill="FFFFFF"/>
        </w:rPr>
        <w:t xml:space="preserve"> C4D (Coronary Artery Disease Genetics Consortium), CARDIoGRAM (Coronary ARtery DIsease Genome wide Replication and Meta-analysis), CKDGen (Chronic Kidne</w:t>
      </w:r>
      <w:r w:rsidR="00806BA2" w:rsidRPr="00151816">
        <w:rPr>
          <w:rFonts w:ascii="Calibri" w:hAnsi="Calibri" w:cs="Calibri"/>
          <w:color w:val="212121"/>
          <w:shd w:val="clear" w:color="auto" w:fill="FFFFFF"/>
        </w:rPr>
        <w:t>y Disease Genetics consortium)</w:t>
      </w:r>
      <w:r w:rsidRPr="00151816">
        <w:rPr>
          <w:rFonts w:ascii="Calibri" w:hAnsi="Calibri" w:cs="Calibri"/>
          <w:color w:val="212121"/>
          <w:shd w:val="clear" w:color="auto" w:fill="FFFFFF"/>
        </w:rPr>
        <w:t xml:space="preserve">, DIAGRAM (DIAbetes Genetics Replication And Meta-analysis), EAGLE (EArly Genetics and Lifecourse Epidemiology Consortium), EAGLE Eczema (EArly Genetics and Lifecourse Epidemiology Eczema Consortium), EGG (Early Growth Genetics Consortium), ENIGMA (Enhancing Neuro Imaging Genetics through Meta Analysis), GCAN (Genetic Consortium for Anorexia Nervosa), GEFOS (GEnetic Factors for OSteoporosis Consortium), GIANT (Genetic Investigation of ANthropometric Traits), GIS (Genetics of Iron Status consortium), GLGC (Global Lipids Genetics Consortium), GliomaScan (cohort-based genome-wide association study of glioma), GPC (Genetics of Personality Consortium), GUGC (Global Urate and Gout consortium), HaemGen (haemotological and platelet traits genetics consortium), IGAP (International Genomics of Alzheimer's Project), IIBDGC (International Inflammatory Bowel Disease Genetics Consortium), ILCCO (International Lung Cancer Consortium), IMSGC (International Multiple Sclerosis Genetic Consortium), ISGC (International Stroke Genetics Consortium), MAGIC (Meta-Analyses of Glucose and Insulin-related traits Consortium), MDACC (MD Anderson Cancer Center), MESA (Multi-Ethnic Study of Atherosclerosis), </w:t>
      </w:r>
      <w:r w:rsidR="00FE3E2B" w:rsidRPr="00151816">
        <w:rPr>
          <w:rFonts w:ascii="Calibri" w:hAnsi="Calibri" w:cs="Calibri"/>
          <w:color w:val="212121"/>
          <w:shd w:val="clear" w:color="auto" w:fill="FFFFFF"/>
        </w:rPr>
        <w:t>Neale’s lab (a team of researchers from Dr Benjamin Neale’s group, who made the UK Biobank GWAS summary statistics publically available</w:t>
      </w:r>
      <w:r w:rsidR="00883507" w:rsidRPr="00151816">
        <w:rPr>
          <w:rFonts w:ascii="Calibri" w:hAnsi="Calibri" w:cs="Calibri"/>
          <w:color w:val="212121"/>
          <w:shd w:val="clear" w:color="auto" w:fill="FFFFFF"/>
        </w:rPr>
        <w:t>),</w:t>
      </w:r>
      <w:r w:rsidR="00FE3E2B" w:rsidRPr="00151816">
        <w:rPr>
          <w:rFonts w:ascii="Calibri" w:hAnsi="Calibri" w:cs="Calibri"/>
          <w:color w:val="212121"/>
          <w:shd w:val="clear" w:color="auto" w:fill="FFFFFF"/>
        </w:rPr>
        <w:t xml:space="preserve"> </w:t>
      </w:r>
      <w:r w:rsidR="00883507" w:rsidRPr="00151816">
        <w:rPr>
          <w:rFonts w:ascii="Calibri" w:hAnsi="Calibri" w:cs="Calibri"/>
          <w:color w:val="212121"/>
          <w:shd w:val="clear" w:color="auto" w:fill="FFFFFF"/>
        </w:rPr>
        <w:t xml:space="preserve">OCAC (Ovarian Cancer Association Consortium), IPSCSG (the International PSC study group), </w:t>
      </w:r>
      <w:r w:rsidRPr="00151816">
        <w:rPr>
          <w:rFonts w:ascii="Calibri" w:hAnsi="Calibri" w:cs="Calibri"/>
          <w:color w:val="212121"/>
          <w:shd w:val="clear" w:color="auto" w:fill="FFFFFF"/>
        </w:rPr>
        <w:t>NHGRI-EBI GWAS catalog (National Human Genome Research Institute and European Bioinformatics Institute Catalog of published genome-wide association studies), PanScan (Pancreatic Cancer Cohort Consortium), PGC (Psychiatric Genomics Consortium), Project MinE consortium, ReproGen (Reproductive ageing Genetics consortium), SSGAC (Social Science G</w:t>
      </w:r>
      <w:r w:rsidR="00806BA2" w:rsidRPr="00151816">
        <w:rPr>
          <w:rFonts w:ascii="Calibri" w:hAnsi="Calibri" w:cs="Calibri"/>
          <w:color w:val="212121"/>
          <w:shd w:val="clear" w:color="auto" w:fill="FFFFFF"/>
        </w:rPr>
        <w:t xml:space="preserve">enetics Association Consortium), </w:t>
      </w:r>
      <w:r w:rsidRPr="00151816">
        <w:rPr>
          <w:rFonts w:ascii="Calibri" w:hAnsi="Calibri" w:cs="Calibri"/>
          <w:color w:val="212121"/>
          <w:shd w:val="clear" w:color="auto" w:fill="FFFFFF"/>
        </w:rPr>
        <w:t>TAG (Tobacco and Genetics Consortium)</w:t>
      </w:r>
      <w:r w:rsidR="00FE3E2B" w:rsidRPr="00151816">
        <w:rPr>
          <w:rFonts w:ascii="Calibri" w:hAnsi="Calibri" w:cs="Calibri"/>
          <w:color w:val="212121"/>
          <w:shd w:val="clear" w:color="auto" w:fill="FFFFFF"/>
        </w:rPr>
        <w:t>,</w:t>
      </w:r>
      <w:r w:rsidRPr="00151816">
        <w:rPr>
          <w:rFonts w:ascii="Calibri" w:hAnsi="Calibri" w:cs="Calibri"/>
          <w:color w:val="212121"/>
          <w:shd w:val="clear" w:color="auto" w:fill="FFFFFF"/>
        </w:rPr>
        <w:t xml:space="preserve"> TRICL (Transdisciplinary Research in Cancer of the Lung consortium)</w:t>
      </w:r>
      <w:r w:rsidR="00FE3E2B" w:rsidRPr="00151816">
        <w:rPr>
          <w:rFonts w:ascii="Calibri" w:hAnsi="Calibri" w:cs="Calibri"/>
          <w:color w:val="212121"/>
          <w:shd w:val="clear" w:color="auto" w:fill="FFFFFF"/>
        </w:rPr>
        <w:t xml:space="preserve"> and UK Biobank</w:t>
      </w:r>
      <w:r w:rsidRPr="00151816">
        <w:rPr>
          <w:rFonts w:ascii="Calibri" w:hAnsi="Calibri" w:cs="Calibri"/>
          <w:color w:val="212121"/>
          <w:shd w:val="clear" w:color="auto" w:fill="FFFFFF"/>
        </w:rPr>
        <w:t xml:space="preserve">. </w:t>
      </w:r>
    </w:p>
    <w:p w14:paraId="0E2A6DC0" w14:textId="7B6E6F58" w:rsidR="00E45876" w:rsidRPr="00151816" w:rsidRDefault="00E45876" w:rsidP="00C70C93">
      <w:pPr>
        <w:jc w:val="both"/>
        <w:rPr>
          <w:rFonts w:asciiTheme="minorHAnsi" w:eastAsiaTheme="minorEastAsia" w:hAnsiTheme="minorHAnsi" w:cstheme="minorBidi"/>
        </w:rPr>
      </w:pPr>
    </w:p>
    <w:p w14:paraId="56B281AC" w14:textId="4002AB5F" w:rsidR="00F65979" w:rsidRPr="00151816" w:rsidRDefault="00F65979" w:rsidP="00C70C93">
      <w:pPr>
        <w:jc w:val="both"/>
        <w:rPr>
          <w:rFonts w:asciiTheme="minorHAnsi" w:eastAsiaTheme="minorEastAsia" w:hAnsiTheme="minorHAnsi" w:cstheme="minorBidi"/>
        </w:rPr>
      </w:pPr>
      <w:r w:rsidRPr="00151816">
        <w:rPr>
          <w:rFonts w:asciiTheme="minorHAnsi" w:eastAsiaTheme="minorEastAsia" w:hAnsiTheme="minorHAnsi" w:cstheme="minorBidi"/>
        </w:rPr>
        <w:t>JZ acknowledge</w:t>
      </w:r>
      <w:r w:rsidR="000D41B2" w:rsidRPr="00151816">
        <w:rPr>
          <w:rFonts w:asciiTheme="minorHAnsi" w:eastAsiaTheme="minorEastAsia" w:hAnsiTheme="minorHAnsi" w:cstheme="minorBidi"/>
        </w:rPr>
        <w:t>s</w:t>
      </w:r>
      <w:r w:rsidRPr="00151816">
        <w:rPr>
          <w:rFonts w:asciiTheme="minorHAnsi" w:eastAsiaTheme="minorEastAsia" w:hAnsiTheme="minorHAnsi" w:cstheme="minorBidi"/>
        </w:rPr>
        <w:t xml:space="preserve"> his grand</w:t>
      </w:r>
      <w:r w:rsidR="001E7321" w:rsidRPr="00151816">
        <w:rPr>
          <w:rFonts w:asciiTheme="minorHAnsi" w:eastAsiaTheme="minorEastAsia" w:hAnsiTheme="minorHAnsi" w:cstheme="minorBidi"/>
        </w:rPr>
        <w:t xml:space="preserve">mother ChenZhu for </w:t>
      </w:r>
      <w:r w:rsidR="000D41B2" w:rsidRPr="00151816">
        <w:rPr>
          <w:rFonts w:asciiTheme="minorHAnsi" w:eastAsiaTheme="minorEastAsia" w:hAnsiTheme="minorHAnsi" w:cstheme="minorBidi"/>
        </w:rPr>
        <w:t xml:space="preserve">all </w:t>
      </w:r>
      <w:r w:rsidR="001E7321" w:rsidRPr="00151816">
        <w:rPr>
          <w:rFonts w:asciiTheme="minorHAnsi" w:eastAsiaTheme="minorEastAsia" w:hAnsiTheme="minorHAnsi" w:cstheme="minorBidi"/>
        </w:rPr>
        <w:t xml:space="preserve">her </w:t>
      </w:r>
      <w:r w:rsidR="000D41B2" w:rsidRPr="00151816">
        <w:rPr>
          <w:rFonts w:asciiTheme="minorHAnsi" w:eastAsiaTheme="minorEastAsia" w:hAnsiTheme="minorHAnsi" w:cstheme="minorBidi"/>
        </w:rPr>
        <w:t>support, may she</w:t>
      </w:r>
      <w:r w:rsidR="001E7321" w:rsidRPr="00151816">
        <w:rPr>
          <w:rFonts w:asciiTheme="minorHAnsi" w:eastAsiaTheme="minorEastAsia" w:hAnsiTheme="minorHAnsi" w:cstheme="minorBidi"/>
        </w:rPr>
        <w:t xml:space="preserve"> rest in peace. </w:t>
      </w:r>
    </w:p>
    <w:p w14:paraId="4565C7AA" w14:textId="7B72E22E" w:rsidR="00472890" w:rsidRDefault="00472890" w:rsidP="00C70C93">
      <w:pPr>
        <w:jc w:val="both"/>
        <w:rPr>
          <w:rFonts w:asciiTheme="minorHAnsi" w:eastAsiaTheme="minorEastAsia" w:hAnsiTheme="minorHAnsi" w:cstheme="minorBidi"/>
        </w:rPr>
      </w:pPr>
    </w:p>
    <w:p w14:paraId="3E020EC7" w14:textId="77777777" w:rsidR="005D3DBC" w:rsidRPr="00151816" w:rsidRDefault="005D3DBC" w:rsidP="005D3DBC">
      <w:pPr>
        <w:pStyle w:val="Heading2"/>
        <w:jc w:val="both"/>
      </w:pPr>
      <w:r w:rsidRPr="00151816">
        <w:t xml:space="preserve">Author contribution </w:t>
      </w:r>
    </w:p>
    <w:p w14:paraId="6FFDB89D" w14:textId="3CEB98C4" w:rsidR="005D3DBC" w:rsidRPr="009A7BD3" w:rsidRDefault="005D3DBC" w:rsidP="005D3DBC">
      <w:pPr>
        <w:jc w:val="both"/>
        <w:rPr>
          <w:rFonts w:asciiTheme="minorHAnsi" w:eastAsiaTheme="minorEastAsia" w:hAnsiTheme="minorHAnsi" w:cstheme="minorBidi"/>
        </w:rPr>
      </w:pPr>
      <w:r w:rsidRPr="33D8F30A">
        <w:rPr>
          <w:rFonts w:asciiTheme="minorHAnsi" w:eastAsiaTheme="minorEastAsia" w:hAnsiTheme="minorHAnsi" w:cstheme="minorBidi"/>
        </w:rPr>
        <w:t>JZ</w:t>
      </w:r>
      <w:r>
        <w:rPr>
          <w:rFonts w:asciiTheme="minorHAnsi" w:eastAsiaTheme="minorEastAsia" w:hAnsiTheme="minorHAnsi" w:cstheme="minorBidi"/>
        </w:rPr>
        <w:t>, VH and</w:t>
      </w:r>
      <w:r w:rsidRPr="33D8F30A">
        <w:rPr>
          <w:rFonts w:asciiTheme="minorHAnsi" w:eastAsiaTheme="minorEastAsia" w:hAnsiTheme="minorHAnsi" w:cstheme="minorBidi"/>
        </w:rPr>
        <w:t xml:space="preserve"> </w:t>
      </w:r>
      <w:r>
        <w:rPr>
          <w:rFonts w:asciiTheme="minorHAnsi" w:eastAsiaTheme="minorEastAsia" w:hAnsiTheme="minorHAnsi" w:cstheme="minorBidi"/>
        </w:rPr>
        <w:t>DB</w:t>
      </w:r>
      <w:r w:rsidRPr="33D8F30A">
        <w:rPr>
          <w:rFonts w:asciiTheme="minorHAnsi" w:eastAsiaTheme="minorEastAsia" w:hAnsiTheme="minorHAnsi" w:cstheme="minorBidi"/>
        </w:rPr>
        <w:t xml:space="preserve"> performed the Mendelian randomization analysis; JZ and DB performed the colocalization analysis; JZ performed the conditional analysis; VH, </w:t>
      </w:r>
      <w:r>
        <w:rPr>
          <w:rFonts w:asciiTheme="minorHAnsi" w:eastAsiaTheme="minorEastAsia" w:hAnsiTheme="minorHAnsi" w:cstheme="minorBidi"/>
        </w:rPr>
        <w:t xml:space="preserve">YL, </w:t>
      </w:r>
      <w:r w:rsidRPr="33D8F30A">
        <w:rPr>
          <w:rFonts w:asciiTheme="minorHAnsi" w:eastAsiaTheme="minorEastAsia" w:hAnsiTheme="minorHAnsi" w:cstheme="minorBidi"/>
        </w:rPr>
        <w:t xml:space="preserve">BE and TRG developed the </w:t>
      </w:r>
      <w:r>
        <w:rPr>
          <w:rFonts w:asciiTheme="minorHAnsi" w:eastAsiaTheme="minorEastAsia" w:hAnsiTheme="minorHAnsi" w:cstheme="minorBidi"/>
        </w:rPr>
        <w:t xml:space="preserve">database and </w:t>
      </w:r>
      <w:r w:rsidRPr="33D8F30A">
        <w:rPr>
          <w:rFonts w:asciiTheme="minorHAnsi" w:eastAsiaTheme="minorEastAsia" w:hAnsiTheme="minorHAnsi" w:cstheme="minorBidi"/>
        </w:rPr>
        <w:t>web browser; JZ and VW performed the drug target prioritisation and enrichment analysis. JZ and RS conducted the druggable genome analysis; JZ and PE conducted the pathway and protein-protein interaction analysis; AG, TGR, BE, HM, JY, CL</w:t>
      </w:r>
      <w:r>
        <w:rPr>
          <w:rFonts w:asciiTheme="minorHAnsi" w:eastAsiaTheme="minorEastAsia" w:hAnsiTheme="minorHAnsi" w:cstheme="minorBidi"/>
        </w:rPr>
        <w:t>,</w:t>
      </w:r>
      <w:r w:rsidRPr="33D8F30A">
        <w:rPr>
          <w:rFonts w:asciiTheme="minorHAnsi" w:eastAsiaTheme="minorEastAsia" w:hAnsiTheme="minorHAnsi" w:cstheme="minorBidi"/>
        </w:rPr>
        <w:t xml:space="preserve"> SL</w:t>
      </w:r>
      <w:r>
        <w:rPr>
          <w:rFonts w:asciiTheme="minorHAnsi" w:eastAsiaTheme="minorEastAsia" w:hAnsiTheme="minorHAnsi" w:cstheme="minorBidi"/>
        </w:rPr>
        <w:t xml:space="preserve"> and JR</w:t>
      </w:r>
      <w:r w:rsidRPr="33D8F30A">
        <w:rPr>
          <w:rFonts w:asciiTheme="minorHAnsi" w:eastAsiaTheme="minorEastAsia" w:hAnsiTheme="minorHAnsi" w:cstheme="minorBidi"/>
        </w:rPr>
        <w:t xml:space="preserve"> conducted supporting analyses; JS, BBS, JD, HR, JCM provided key data and supported the MR analysis; JL, KE, LM, MVH, MH, DW, MRN reviewed the paper and provided key comments. JZ, VH, DB, VW, PH, AB, GDS, GH, RAS and TRG wrote the manuscript. JZ, TRG</w:t>
      </w:r>
      <w:r>
        <w:rPr>
          <w:rFonts w:asciiTheme="minorHAnsi" w:eastAsiaTheme="minorEastAsia" w:hAnsiTheme="minorHAnsi" w:cstheme="minorBidi"/>
        </w:rPr>
        <w:t xml:space="preserve"> and</w:t>
      </w:r>
      <w:r w:rsidRPr="33D8F30A">
        <w:rPr>
          <w:rFonts w:asciiTheme="minorHAnsi" w:eastAsiaTheme="minorEastAsia" w:hAnsiTheme="minorHAnsi" w:cstheme="minorBidi"/>
        </w:rPr>
        <w:t xml:space="preserve"> RAS conceived and designed the study and oversaw all analyses. </w:t>
      </w:r>
    </w:p>
    <w:p w14:paraId="4AE2D785" w14:textId="77777777" w:rsidR="005D3DBC" w:rsidRPr="00151816" w:rsidRDefault="005D3DBC" w:rsidP="001A1185">
      <w:pPr>
        <w:jc w:val="both"/>
        <w:rPr>
          <w:rFonts w:asciiTheme="minorHAnsi" w:eastAsiaTheme="minorEastAsia" w:hAnsiTheme="minorHAnsi" w:cstheme="minorBidi"/>
        </w:rPr>
      </w:pPr>
    </w:p>
    <w:p w14:paraId="60F3141C" w14:textId="6E2622E2" w:rsidR="008D3AF8" w:rsidRPr="00151816" w:rsidRDefault="00651B05" w:rsidP="00651B05">
      <w:pPr>
        <w:pStyle w:val="Heading2"/>
        <w:jc w:val="both"/>
      </w:pPr>
      <w:r w:rsidRPr="00651B05">
        <w:lastRenderedPageBreak/>
        <w:t>Competing Interests Statement</w:t>
      </w:r>
    </w:p>
    <w:p w14:paraId="4E72691B" w14:textId="77777777" w:rsidR="007C0868" w:rsidRDefault="008D3AF8" w:rsidP="007C0868">
      <w:pPr>
        <w:jc w:val="both"/>
        <w:rPr>
          <w:rFonts w:asciiTheme="minorHAnsi" w:eastAsiaTheme="minorEastAsia" w:hAnsiTheme="minorHAnsi" w:cstheme="minorHAnsi"/>
        </w:rPr>
      </w:pPr>
      <w:r w:rsidRPr="00151816">
        <w:rPr>
          <w:rFonts w:asciiTheme="minorHAnsi" w:eastAsiaTheme="minorEastAsia" w:hAnsiTheme="minorHAnsi" w:cstheme="minorHAnsi"/>
        </w:rPr>
        <w:t>AG, LM, MH, DW, MN</w:t>
      </w:r>
      <w:r w:rsidR="00E33206">
        <w:rPr>
          <w:rFonts w:asciiTheme="minorHAnsi" w:eastAsiaTheme="minorEastAsia" w:hAnsiTheme="minorHAnsi" w:cstheme="minorHAnsi"/>
        </w:rPr>
        <w:t>, RS</w:t>
      </w:r>
      <w:r w:rsidRPr="00151816">
        <w:rPr>
          <w:rFonts w:asciiTheme="minorHAnsi" w:eastAsiaTheme="minorEastAsia" w:hAnsiTheme="minorHAnsi" w:cstheme="minorHAnsi"/>
        </w:rPr>
        <w:t xml:space="preserve"> and RAS </w:t>
      </w:r>
      <w:r w:rsidR="00EE71D1" w:rsidRPr="00151816">
        <w:rPr>
          <w:rFonts w:asciiTheme="minorHAnsi" w:eastAsiaTheme="minorEastAsia" w:hAnsiTheme="minorHAnsi" w:cstheme="minorHAnsi"/>
        </w:rPr>
        <w:t xml:space="preserve">are </w:t>
      </w:r>
      <w:r w:rsidR="00C4742E" w:rsidRPr="00151816">
        <w:rPr>
          <w:rFonts w:asciiTheme="minorHAnsi" w:eastAsiaTheme="minorEastAsia" w:hAnsiTheme="minorHAnsi" w:cstheme="minorHAnsi"/>
        </w:rPr>
        <w:t>employees and shareholders in</w:t>
      </w:r>
      <w:r w:rsidR="00EE71D1" w:rsidRPr="00151816">
        <w:rPr>
          <w:rFonts w:asciiTheme="minorHAnsi" w:eastAsiaTheme="minorEastAsia" w:hAnsiTheme="minorHAnsi" w:cstheme="minorHAnsi"/>
        </w:rPr>
        <w:t xml:space="preserve"> GlaxoSmithKline. </w:t>
      </w:r>
      <w:r w:rsidR="00684DA4" w:rsidRPr="00151816">
        <w:rPr>
          <w:rFonts w:asciiTheme="minorHAnsi" w:eastAsiaTheme="minorEastAsia" w:hAnsiTheme="minorHAnsi" w:cstheme="minorHAnsi"/>
        </w:rPr>
        <w:t>HR, JL and KE</w:t>
      </w:r>
      <w:r w:rsidR="00EE71D1" w:rsidRPr="00151816">
        <w:rPr>
          <w:rFonts w:asciiTheme="minorHAnsi" w:eastAsiaTheme="minorEastAsia" w:hAnsiTheme="minorHAnsi" w:cstheme="minorHAnsi"/>
        </w:rPr>
        <w:t xml:space="preserve"> are </w:t>
      </w:r>
      <w:r w:rsidR="00AA7E4A" w:rsidRPr="00151816">
        <w:rPr>
          <w:rFonts w:asciiTheme="minorHAnsi" w:eastAsiaTheme="minorEastAsia" w:hAnsiTheme="minorHAnsi" w:cstheme="minorHAnsi"/>
        </w:rPr>
        <w:t>employees and shareholders in</w:t>
      </w:r>
      <w:r w:rsidR="00EE71D1" w:rsidRPr="00151816">
        <w:rPr>
          <w:rFonts w:asciiTheme="minorHAnsi" w:eastAsiaTheme="minorEastAsia" w:hAnsiTheme="minorHAnsi" w:cstheme="minorHAnsi"/>
        </w:rPr>
        <w:t xml:space="preserve"> Biogen. VH is employed on a grant funded by GlaxoSmithKline. DB is employed on a grant funded by Biogen. </w:t>
      </w:r>
      <w:r w:rsidR="0008361D" w:rsidRPr="00151816">
        <w:rPr>
          <w:rFonts w:asciiTheme="minorHAnsi" w:eastAsiaTheme="minorEastAsia" w:hAnsiTheme="minorHAnsi" w:cstheme="minorHAnsi"/>
        </w:rPr>
        <w:t>T</w:t>
      </w:r>
      <w:r w:rsidR="001B6FE9">
        <w:rPr>
          <w:rFonts w:asciiTheme="minorHAnsi" w:eastAsiaTheme="minorEastAsia" w:hAnsiTheme="minorHAnsi" w:cstheme="minorHAnsi"/>
        </w:rPr>
        <w:t>R</w:t>
      </w:r>
      <w:r w:rsidR="0008361D" w:rsidRPr="00151816">
        <w:rPr>
          <w:rFonts w:asciiTheme="minorHAnsi" w:eastAsiaTheme="minorEastAsia" w:hAnsiTheme="minorHAnsi" w:cstheme="minorHAnsi"/>
        </w:rPr>
        <w:t xml:space="preserve">G, GH </w:t>
      </w:r>
      <w:r w:rsidR="000D41B2" w:rsidRPr="00151816">
        <w:rPr>
          <w:rFonts w:asciiTheme="minorHAnsi" w:eastAsiaTheme="minorEastAsia" w:hAnsiTheme="minorHAnsi" w:cstheme="minorHAnsi"/>
        </w:rPr>
        <w:t xml:space="preserve">and </w:t>
      </w:r>
      <w:r w:rsidR="0008361D" w:rsidRPr="00151816">
        <w:rPr>
          <w:rFonts w:asciiTheme="minorHAnsi" w:eastAsiaTheme="minorEastAsia" w:hAnsiTheme="minorHAnsi" w:cstheme="minorHAnsi"/>
        </w:rPr>
        <w:t>GDS receive funding from GlaxoSmithKline and Biogen for the work described here.</w:t>
      </w:r>
      <w:r w:rsidR="002C2ED5" w:rsidRPr="00151816">
        <w:rPr>
          <w:rFonts w:asciiTheme="minorHAnsi" w:eastAsiaTheme="minorEastAsia" w:hAnsiTheme="minorHAnsi" w:cstheme="minorHAnsi"/>
        </w:rPr>
        <w:t xml:space="preserve"> AB has received grants from Merck, Novartis, Biogen, Pfizer and AstraZeneca.</w:t>
      </w:r>
      <w:r w:rsidR="007C0868">
        <w:rPr>
          <w:rFonts w:asciiTheme="minorHAnsi" w:eastAsiaTheme="minorEastAsia" w:hAnsiTheme="minorHAnsi" w:cstheme="minorHAnsi"/>
        </w:rPr>
        <w:t xml:space="preserve"> </w:t>
      </w:r>
    </w:p>
    <w:p w14:paraId="56C04993" w14:textId="77777777" w:rsidR="007C0868" w:rsidRDefault="007C0868" w:rsidP="007C0868">
      <w:pPr>
        <w:jc w:val="both"/>
        <w:rPr>
          <w:rFonts w:asciiTheme="minorHAnsi" w:eastAsiaTheme="minorEastAsia" w:hAnsiTheme="minorHAnsi" w:cstheme="minorHAnsi"/>
        </w:rPr>
      </w:pPr>
    </w:p>
    <w:p w14:paraId="78AFB72E" w14:textId="1636FE23" w:rsidR="007C0868" w:rsidRPr="00EE5027" w:rsidRDefault="007C0868" w:rsidP="007C0868">
      <w:pPr>
        <w:jc w:val="both"/>
        <w:rPr>
          <w:rFonts w:ascii="Calibri" w:hAnsi="Calibri" w:cs="Calibri"/>
          <w:color w:val="212121"/>
          <w:shd w:val="clear" w:color="auto" w:fill="FFFFFF"/>
        </w:rPr>
      </w:pPr>
      <w:r w:rsidRPr="00EE5027">
        <w:rPr>
          <w:rFonts w:ascii="Calibri" w:hAnsi="Calibri" w:cs="Calibri"/>
          <w:color w:val="212121"/>
          <w:shd w:val="clear" w:color="auto" w:fill="FFFFFF"/>
        </w:rPr>
        <w:t>This work was supported by Health Data Research UK, which is funded by the UK Medical Research Council, Engineering and Physical Sciences Research Council, Economic and Social Research Council, Department of Health and Social Care (England), Chief Scientist Office of the Scottish Government Health and Social Care Directorates, Health and Social Care Research and Development Division (Welsh Government), Public Health Agency (Northern Ireland), British Heart Foundation and Wellcome.</w:t>
      </w:r>
    </w:p>
    <w:p w14:paraId="08136B62" w14:textId="77777777" w:rsidR="007C0868" w:rsidRPr="00EE5027" w:rsidRDefault="007C0868" w:rsidP="007C0868">
      <w:pPr>
        <w:jc w:val="both"/>
        <w:rPr>
          <w:rFonts w:ascii="Calibri" w:hAnsi="Calibri" w:cs="Calibri"/>
          <w:color w:val="212121"/>
          <w:shd w:val="clear" w:color="auto" w:fill="FFFFFF"/>
        </w:rPr>
      </w:pPr>
    </w:p>
    <w:p w14:paraId="6C0B31E4" w14:textId="77777777" w:rsidR="007C0868" w:rsidRPr="00EE5027" w:rsidRDefault="007C0868" w:rsidP="007C0868">
      <w:pPr>
        <w:jc w:val="both"/>
        <w:rPr>
          <w:rFonts w:ascii="Calibri" w:hAnsi="Calibri" w:cs="Calibri"/>
          <w:color w:val="212121"/>
          <w:shd w:val="clear" w:color="auto" w:fill="FFFFFF"/>
        </w:rPr>
      </w:pPr>
      <w:r w:rsidRPr="00EE5027">
        <w:rPr>
          <w:rFonts w:ascii="Calibri" w:hAnsi="Calibri" w:cs="Calibri"/>
          <w:color w:val="212121"/>
          <w:shd w:val="clear" w:color="auto" w:fill="FFFFFF"/>
        </w:rPr>
        <w:t>*The views expressed are those of the authors and not necessarily those of the NHS, the NIHR or the Department of Health and Social Care.</w:t>
      </w:r>
    </w:p>
    <w:p w14:paraId="0485E6E0" w14:textId="77777777" w:rsidR="007C0868" w:rsidRPr="00151816" w:rsidRDefault="007C0868" w:rsidP="007C0868">
      <w:pPr>
        <w:jc w:val="both"/>
        <w:rPr>
          <w:rFonts w:ascii="Calibri" w:hAnsi="Calibri" w:cs="Calibri"/>
          <w:color w:val="212121"/>
          <w:shd w:val="clear" w:color="auto" w:fill="FFFFFF"/>
        </w:rPr>
      </w:pPr>
      <w:r w:rsidRPr="00EE5027">
        <w:rPr>
          <w:rFonts w:ascii="Calibri" w:hAnsi="Calibri" w:cs="Calibri"/>
          <w:color w:val="212121"/>
          <w:shd w:val="clear" w:color="auto" w:fill="FFFFFF"/>
        </w:rPr>
        <w:t>**Di Angelantonio E, Thompson SG, Kaptoge SK, Moore C, Walker M, Armitage J, Ouwehand WH, Roberts DJ, Danesh J, INTERVAL Trial Group. Efficiency and safety of varying the frequency of whole blood donation (INTERVAL): a randomised trial of 45 000 donors. Lancet. 2017 Nov 25;390(10110):2360-2371.</w:t>
      </w:r>
    </w:p>
    <w:p w14:paraId="2698A39F" w14:textId="1FF6DA59" w:rsidR="002C2ED5" w:rsidRPr="00151816" w:rsidRDefault="002C2ED5" w:rsidP="002C2ED5">
      <w:pPr>
        <w:jc w:val="both"/>
        <w:rPr>
          <w:rFonts w:asciiTheme="minorHAnsi" w:eastAsiaTheme="minorEastAsia" w:hAnsiTheme="minorHAnsi" w:cstheme="minorHAnsi"/>
        </w:rPr>
      </w:pPr>
    </w:p>
    <w:p w14:paraId="1E1D26FD" w14:textId="74C89C35" w:rsidR="00F11A9E" w:rsidRDefault="00F11A9E" w:rsidP="00C70C93">
      <w:pPr>
        <w:jc w:val="both"/>
        <w:rPr>
          <w:rFonts w:asciiTheme="minorHAnsi" w:eastAsiaTheme="minorEastAsia" w:hAnsiTheme="minorHAnsi" w:cstheme="minorHAnsi"/>
        </w:rPr>
      </w:pPr>
    </w:p>
    <w:p w14:paraId="402D4608" w14:textId="77777777" w:rsidR="009E1044" w:rsidRDefault="009E1044" w:rsidP="001A1185">
      <w:pPr>
        <w:jc w:val="both"/>
        <w:rPr>
          <w:rFonts w:asciiTheme="minorHAnsi" w:eastAsiaTheme="minorEastAsia" w:hAnsiTheme="minorHAnsi" w:cstheme="minorHAnsi"/>
        </w:rPr>
        <w:sectPr w:rsidR="009E1044" w:rsidSect="00DA1D55">
          <w:pgSz w:w="11906" w:h="16838"/>
          <w:pgMar w:top="1440" w:right="1440" w:bottom="1440" w:left="1440" w:header="720" w:footer="720" w:gutter="0"/>
          <w:cols w:space="720"/>
          <w:docGrid w:linePitch="360"/>
        </w:sectPr>
      </w:pPr>
    </w:p>
    <w:p w14:paraId="65CB6BB3" w14:textId="71A137FB" w:rsidR="00C459E5" w:rsidRPr="001A1185" w:rsidRDefault="00C459E5" w:rsidP="00C459E5">
      <w:pPr>
        <w:pStyle w:val="Heading2"/>
        <w:jc w:val="both"/>
      </w:pPr>
      <w:r w:rsidRPr="001A1185">
        <w:lastRenderedPageBreak/>
        <w:t>References</w:t>
      </w:r>
    </w:p>
    <w:p w14:paraId="533D7326" w14:textId="77777777" w:rsidR="00D26661" w:rsidRPr="00D26661" w:rsidRDefault="009E1044" w:rsidP="001A1185">
      <w:pPr>
        <w:pStyle w:val="Bibliography"/>
      </w:pPr>
      <w:r>
        <w:fldChar w:fldCharType="begin"/>
      </w:r>
      <w:r w:rsidR="00D26661">
        <w:instrText xml:space="preserve"> ADDIN ZOTERO_BIBL {"uncited":[],"omitted":[],"custom":[]} CSL_BIBLIOGRAPHY </w:instrText>
      </w:r>
      <w:r>
        <w:fldChar w:fldCharType="separate"/>
      </w:r>
      <w:r w:rsidR="00D26661" w:rsidRPr="00D26661">
        <w:t>1.</w:t>
      </w:r>
      <w:r w:rsidR="00D26661" w:rsidRPr="00D26661">
        <w:tab/>
        <w:t xml:space="preserve">Plenge, R. M., Scolnick, E. M. &amp; Altshuler, D. Validating therapeutic targets through human genetics. </w:t>
      </w:r>
      <w:r w:rsidR="00D26661" w:rsidRPr="00D26661">
        <w:rPr>
          <w:i/>
          <w:iCs/>
        </w:rPr>
        <w:t>Nat Rev Drug Discov</w:t>
      </w:r>
      <w:r w:rsidR="00D26661" w:rsidRPr="00D26661">
        <w:t xml:space="preserve"> </w:t>
      </w:r>
      <w:r w:rsidR="00D26661" w:rsidRPr="00D26661">
        <w:rPr>
          <w:b/>
          <w:bCs/>
        </w:rPr>
        <w:t>12</w:t>
      </w:r>
      <w:r w:rsidR="00D26661" w:rsidRPr="00D26661">
        <w:t>, 581–594 (2013).</w:t>
      </w:r>
    </w:p>
    <w:p w14:paraId="7777508B" w14:textId="77777777" w:rsidR="00D26661" w:rsidRPr="00D26661" w:rsidRDefault="00D26661" w:rsidP="001A1185">
      <w:pPr>
        <w:pStyle w:val="Bibliography"/>
      </w:pPr>
      <w:r w:rsidRPr="00D26661">
        <w:t>2.</w:t>
      </w:r>
      <w:r w:rsidRPr="00D26661">
        <w:tab/>
        <w:t xml:space="preserve">Hay, M., Thomas, D. W., Craighead, J. L., Economides, C. &amp; Rosenthal, J. Clinical development success rates for investigational drugs. </w:t>
      </w:r>
      <w:r w:rsidRPr="00D26661">
        <w:rPr>
          <w:i/>
          <w:iCs/>
        </w:rPr>
        <w:t>Nat Biotechnol</w:t>
      </w:r>
      <w:r w:rsidRPr="00D26661">
        <w:t xml:space="preserve"> </w:t>
      </w:r>
      <w:r w:rsidRPr="00D26661">
        <w:rPr>
          <w:b/>
          <w:bCs/>
        </w:rPr>
        <w:t>32</w:t>
      </w:r>
      <w:r w:rsidRPr="00D26661">
        <w:t>, 40–51 (2014).</w:t>
      </w:r>
    </w:p>
    <w:p w14:paraId="3759D93C" w14:textId="77777777" w:rsidR="00D26661" w:rsidRPr="00D26661" w:rsidRDefault="00D26661" w:rsidP="001A1185">
      <w:pPr>
        <w:pStyle w:val="Bibliography"/>
      </w:pPr>
      <w:r w:rsidRPr="00D26661">
        <w:t>3.</w:t>
      </w:r>
      <w:r w:rsidRPr="00D26661">
        <w:tab/>
        <w:t xml:space="preserve">Arrowsmith, J. &amp; Miller, P. Phase II and Phase III attrition rates 2011–2012. </w:t>
      </w:r>
      <w:r w:rsidRPr="00D26661">
        <w:rPr>
          <w:i/>
          <w:iCs/>
        </w:rPr>
        <w:t>Nat Rev Drug Discov</w:t>
      </w:r>
      <w:r w:rsidRPr="00D26661">
        <w:t xml:space="preserve"> </w:t>
      </w:r>
      <w:r w:rsidRPr="00D26661">
        <w:rPr>
          <w:b/>
          <w:bCs/>
        </w:rPr>
        <w:t>12</w:t>
      </w:r>
      <w:r w:rsidRPr="00D26661">
        <w:t>, 569 (2013).</w:t>
      </w:r>
    </w:p>
    <w:p w14:paraId="0CEFACA4" w14:textId="77777777" w:rsidR="00D26661" w:rsidRPr="00D26661" w:rsidRDefault="00D26661" w:rsidP="001A1185">
      <w:pPr>
        <w:pStyle w:val="Bibliography"/>
      </w:pPr>
      <w:r w:rsidRPr="00D26661">
        <w:t>4.</w:t>
      </w:r>
      <w:r w:rsidRPr="00D26661">
        <w:tab/>
        <w:t xml:space="preserve">Harrison, R. K. Phase II and phase III failures: 2013–2015. </w:t>
      </w:r>
      <w:r w:rsidRPr="00D26661">
        <w:rPr>
          <w:i/>
          <w:iCs/>
        </w:rPr>
        <w:t>Nat Rev Drug Discov</w:t>
      </w:r>
      <w:r w:rsidRPr="00D26661">
        <w:t xml:space="preserve"> </w:t>
      </w:r>
      <w:r w:rsidRPr="00D26661">
        <w:rPr>
          <w:b/>
          <w:bCs/>
        </w:rPr>
        <w:t>15</w:t>
      </w:r>
      <w:r w:rsidRPr="00D26661">
        <w:t>, 817 (2016).</w:t>
      </w:r>
    </w:p>
    <w:p w14:paraId="61BEBAE3" w14:textId="77777777" w:rsidR="00D26661" w:rsidRPr="00D26661" w:rsidRDefault="00D26661" w:rsidP="001A1185">
      <w:pPr>
        <w:pStyle w:val="Bibliography"/>
      </w:pPr>
      <w:r w:rsidRPr="00D26661">
        <w:t>5.</w:t>
      </w:r>
      <w:r w:rsidRPr="00D26661">
        <w:tab/>
        <w:t xml:space="preserve">Cummings, J. L., Morstorf, T. &amp; Zhong, K. Alzheimer’s disease drug-development pipeline: few candidates, frequent failures. </w:t>
      </w:r>
      <w:r w:rsidRPr="00D26661">
        <w:rPr>
          <w:i/>
          <w:iCs/>
        </w:rPr>
        <w:t>Alzheimers Res Ther</w:t>
      </w:r>
      <w:r w:rsidRPr="00D26661">
        <w:t xml:space="preserve"> </w:t>
      </w:r>
      <w:r w:rsidRPr="00D26661">
        <w:rPr>
          <w:b/>
          <w:bCs/>
        </w:rPr>
        <w:t>6</w:t>
      </w:r>
      <w:r w:rsidRPr="00D26661">
        <w:t>, 37 (2014).</w:t>
      </w:r>
    </w:p>
    <w:p w14:paraId="6D146FDA" w14:textId="77777777" w:rsidR="00D26661" w:rsidRPr="00D26661" w:rsidRDefault="00D26661" w:rsidP="001A1185">
      <w:pPr>
        <w:pStyle w:val="Bibliography"/>
      </w:pPr>
      <w:r w:rsidRPr="00D26661">
        <w:t>6.</w:t>
      </w:r>
      <w:r w:rsidRPr="00D26661">
        <w:tab/>
        <w:t xml:space="preserve">Nelson, M. R. </w:t>
      </w:r>
      <w:r w:rsidRPr="00D26661">
        <w:rPr>
          <w:i/>
          <w:iCs/>
        </w:rPr>
        <w:t>et al.</w:t>
      </w:r>
      <w:r w:rsidRPr="00D26661">
        <w:t xml:space="preserve"> The support of human genetic evidence for approved drug indications. </w:t>
      </w:r>
      <w:r w:rsidRPr="00D26661">
        <w:rPr>
          <w:i/>
          <w:iCs/>
        </w:rPr>
        <w:t>Nat Genet</w:t>
      </w:r>
      <w:r w:rsidRPr="00D26661">
        <w:t xml:space="preserve"> </w:t>
      </w:r>
      <w:r w:rsidRPr="00D26661">
        <w:rPr>
          <w:b/>
          <w:bCs/>
        </w:rPr>
        <w:t>47</w:t>
      </w:r>
      <w:r w:rsidRPr="00D26661">
        <w:t>, 856–860 (2015).</w:t>
      </w:r>
    </w:p>
    <w:p w14:paraId="4413F2C9" w14:textId="77777777" w:rsidR="00D26661" w:rsidRPr="00D26661" w:rsidRDefault="00D26661" w:rsidP="001A1185">
      <w:pPr>
        <w:pStyle w:val="Bibliography"/>
      </w:pPr>
      <w:r w:rsidRPr="00D26661">
        <w:t>7.</w:t>
      </w:r>
      <w:r w:rsidRPr="00D26661">
        <w:tab/>
        <w:t xml:space="preserve">Zhu, Z. </w:t>
      </w:r>
      <w:r w:rsidRPr="00D26661">
        <w:rPr>
          <w:i/>
          <w:iCs/>
        </w:rPr>
        <w:t>et al.</w:t>
      </w:r>
      <w:r w:rsidRPr="00D26661">
        <w:t xml:space="preserve"> Integration of summary data from GWAS and eQTL studies predicts complex trait gene targets. </w:t>
      </w:r>
      <w:r w:rsidRPr="00D26661">
        <w:rPr>
          <w:i/>
          <w:iCs/>
        </w:rPr>
        <w:t>Nat Genet</w:t>
      </w:r>
      <w:r w:rsidRPr="00D26661">
        <w:t xml:space="preserve"> </w:t>
      </w:r>
      <w:r w:rsidRPr="00D26661">
        <w:rPr>
          <w:b/>
          <w:bCs/>
        </w:rPr>
        <w:t>48</w:t>
      </w:r>
      <w:r w:rsidRPr="00D26661">
        <w:t>, 481–487 (2016).</w:t>
      </w:r>
    </w:p>
    <w:p w14:paraId="4C55D4C6" w14:textId="77777777" w:rsidR="00D26661" w:rsidRPr="00D26661" w:rsidRDefault="00D26661" w:rsidP="001A1185">
      <w:pPr>
        <w:pStyle w:val="Bibliography"/>
      </w:pPr>
      <w:r w:rsidRPr="00D26661">
        <w:t>8.</w:t>
      </w:r>
      <w:r w:rsidRPr="00D26661">
        <w:tab/>
        <w:t xml:space="preserve">Richardson, T. G. </w:t>
      </w:r>
      <w:r w:rsidRPr="00D26661">
        <w:rPr>
          <w:i/>
          <w:iCs/>
        </w:rPr>
        <w:t>et al.</w:t>
      </w:r>
      <w:r w:rsidRPr="00D26661">
        <w:t xml:space="preserve"> Systematic Mendelian randomization framework elucidates hundreds of CpG sites which may mediate the influence of genetic variants on disease. </w:t>
      </w:r>
      <w:r w:rsidRPr="00D26661">
        <w:rPr>
          <w:i/>
          <w:iCs/>
        </w:rPr>
        <w:t>Hum Mol Genet</w:t>
      </w:r>
      <w:r w:rsidRPr="00D26661">
        <w:t xml:space="preserve"> (2018) doi:10.1093/hmg/ddy210.</w:t>
      </w:r>
    </w:p>
    <w:p w14:paraId="13D07BE9" w14:textId="77777777" w:rsidR="00D26661" w:rsidRPr="00D26661" w:rsidRDefault="00D26661" w:rsidP="001A1185">
      <w:pPr>
        <w:pStyle w:val="Bibliography"/>
      </w:pPr>
      <w:r w:rsidRPr="00D26661">
        <w:t>9.</w:t>
      </w:r>
      <w:r w:rsidRPr="00D26661">
        <w:tab/>
        <w:t xml:space="preserve">Sun, B. B. </w:t>
      </w:r>
      <w:r w:rsidRPr="00D26661">
        <w:rPr>
          <w:i/>
          <w:iCs/>
        </w:rPr>
        <w:t>et al.</w:t>
      </w:r>
      <w:r w:rsidRPr="00D26661">
        <w:t xml:space="preserve"> Genomic atlas of the human plasma proteome. </w:t>
      </w:r>
      <w:r w:rsidRPr="00D26661">
        <w:rPr>
          <w:i/>
          <w:iCs/>
        </w:rPr>
        <w:t>Nature</w:t>
      </w:r>
      <w:r w:rsidRPr="00D26661">
        <w:t xml:space="preserve"> </w:t>
      </w:r>
      <w:r w:rsidRPr="00D26661">
        <w:rPr>
          <w:b/>
          <w:bCs/>
        </w:rPr>
        <w:t>558</w:t>
      </w:r>
      <w:r w:rsidRPr="00D26661">
        <w:t>, 73–79 (2018).</w:t>
      </w:r>
    </w:p>
    <w:p w14:paraId="402E542A" w14:textId="77777777" w:rsidR="00D26661" w:rsidRPr="00D26661" w:rsidRDefault="00D26661" w:rsidP="001A1185">
      <w:pPr>
        <w:pStyle w:val="Bibliography"/>
      </w:pPr>
      <w:r w:rsidRPr="00D26661">
        <w:t>10.</w:t>
      </w:r>
      <w:r w:rsidRPr="00D26661">
        <w:tab/>
        <w:t xml:space="preserve">Chong, M. </w:t>
      </w:r>
      <w:r w:rsidRPr="00D26661">
        <w:rPr>
          <w:i/>
          <w:iCs/>
        </w:rPr>
        <w:t>et al.</w:t>
      </w:r>
      <w:r w:rsidRPr="00D26661">
        <w:t xml:space="preserve"> Novel Drug Targets for Ischemic Stroke Identified Through Mendelian Randomization Analysis of the Blood Proteome. </w:t>
      </w:r>
      <w:r w:rsidRPr="00D26661">
        <w:rPr>
          <w:i/>
          <w:iCs/>
        </w:rPr>
        <w:t>Circulation</w:t>
      </w:r>
      <w:r w:rsidRPr="00D26661">
        <w:t xml:space="preserve"> (2019) doi:10.1161/CIRCULATIONAHA.119.040180.</w:t>
      </w:r>
    </w:p>
    <w:p w14:paraId="4C5FA3C7" w14:textId="77777777" w:rsidR="00D26661" w:rsidRPr="00D26661" w:rsidRDefault="00D26661" w:rsidP="001A1185">
      <w:pPr>
        <w:pStyle w:val="Bibliography"/>
      </w:pPr>
      <w:r w:rsidRPr="00D26661">
        <w:t>11.</w:t>
      </w:r>
      <w:r w:rsidRPr="00D26661">
        <w:tab/>
        <w:t xml:space="preserve">Santos, R. </w:t>
      </w:r>
      <w:r w:rsidRPr="00D26661">
        <w:rPr>
          <w:i/>
          <w:iCs/>
        </w:rPr>
        <w:t>et al.</w:t>
      </w:r>
      <w:r w:rsidRPr="00D26661">
        <w:t xml:space="preserve"> A comprehensive map of molecular drug targets. </w:t>
      </w:r>
      <w:r w:rsidRPr="00D26661">
        <w:rPr>
          <w:i/>
          <w:iCs/>
        </w:rPr>
        <w:t>Nat Rev Drug Discov</w:t>
      </w:r>
      <w:r w:rsidRPr="00D26661">
        <w:t xml:space="preserve"> </w:t>
      </w:r>
      <w:r w:rsidRPr="00D26661">
        <w:rPr>
          <w:b/>
          <w:bCs/>
        </w:rPr>
        <w:t>16</w:t>
      </w:r>
      <w:r w:rsidRPr="00D26661">
        <w:t>, 19–34 (2017).</w:t>
      </w:r>
    </w:p>
    <w:p w14:paraId="0C1ADEF1" w14:textId="77777777" w:rsidR="00D26661" w:rsidRPr="00D26661" w:rsidRDefault="00D26661" w:rsidP="001A1185">
      <w:pPr>
        <w:pStyle w:val="Bibliography"/>
      </w:pPr>
      <w:r w:rsidRPr="00D26661">
        <w:lastRenderedPageBreak/>
        <w:t>12.</w:t>
      </w:r>
      <w:r w:rsidRPr="00D26661">
        <w:tab/>
        <w:t xml:space="preserve">Imming, P., Sinning, C. &amp; Meyer, A. Drugs, their targets and the nature and number of drug targets. </w:t>
      </w:r>
      <w:r w:rsidRPr="00D26661">
        <w:rPr>
          <w:i/>
          <w:iCs/>
        </w:rPr>
        <w:t>Nat Rev Drug Discov</w:t>
      </w:r>
      <w:r w:rsidRPr="00D26661">
        <w:t xml:space="preserve"> </w:t>
      </w:r>
      <w:r w:rsidRPr="00D26661">
        <w:rPr>
          <w:b/>
          <w:bCs/>
        </w:rPr>
        <w:t>5</w:t>
      </w:r>
      <w:r w:rsidRPr="00D26661">
        <w:t>, 821–834 (2006).</w:t>
      </w:r>
    </w:p>
    <w:p w14:paraId="7DE76843" w14:textId="77777777" w:rsidR="00D26661" w:rsidRPr="00D26661" w:rsidRDefault="00D26661" w:rsidP="001A1185">
      <w:pPr>
        <w:pStyle w:val="Bibliography"/>
      </w:pPr>
      <w:r w:rsidRPr="00D26661">
        <w:t>13.</w:t>
      </w:r>
      <w:r w:rsidRPr="00D26661">
        <w:tab/>
        <w:t xml:space="preserve">Suhre, K. </w:t>
      </w:r>
      <w:r w:rsidRPr="00D26661">
        <w:rPr>
          <w:i/>
          <w:iCs/>
        </w:rPr>
        <w:t>et al.</w:t>
      </w:r>
      <w:r w:rsidRPr="00D26661">
        <w:t xml:space="preserve"> Connecting genetic risk to disease end points through the human blood plasma proteome. </w:t>
      </w:r>
      <w:r w:rsidRPr="00D26661">
        <w:rPr>
          <w:i/>
          <w:iCs/>
        </w:rPr>
        <w:t>Nat Commun</w:t>
      </w:r>
      <w:r w:rsidRPr="00D26661">
        <w:t xml:space="preserve"> </w:t>
      </w:r>
      <w:r w:rsidRPr="00D26661">
        <w:rPr>
          <w:b/>
          <w:bCs/>
        </w:rPr>
        <w:t>8</w:t>
      </w:r>
      <w:r w:rsidRPr="00D26661">
        <w:t>, 14357 (2017).</w:t>
      </w:r>
    </w:p>
    <w:p w14:paraId="3197D2B1" w14:textId="77777777" w:rsidR="00D26661" w:rsidRPr="00D26661" w:rsidRDefault="00D26661" w:rsidP="001A1185">
      <w:pPr>
        <w:pStyle w:val="Bibliography"/>
      </w:pPr>
      <w:r w:rsidRPr="00D26661">
        <w:t>14.</w:t>
      </w:r>
      <w:r w:rsidRPr="00D26661">
        <w:tab/>
        <w:t xml:space="preserve">Folkersen, L. </w:t>
      </w:r>
      <w:r w:rsidRPr="00D26661">
        <w:rPr>
          <w:i/>
          <w:iCs/>
        </w:rPr>
        <w:t>et al.</w:t>
      </w:r>
      <w:r w:rsidRPr="00D26661">
        <w:t xml:space="preserve"> Mapping of 79 loci for 83 plasma protein biomarkers in cardiovascular disease. </w:t>
      </w:r>
      <w:r w:rsidRPr="00D26661">
        <w:rPr>
          <w:i/>
          <w:iCs/>
        </w:rPr>
        <w:t>PLoS Genet</w:t>
      </w:r>
      <w:r w:rsidRPr="00D26661">
        <w:t xml:space="preserve"> </w:t>
      </w:r>
      <w:r w:rsidRPr="00D26661">
        <w:rPr>
          <w:b/>
          <w:bCs/>
        </w:rPr>
        <w:t>13</w:t>
      </w:r>
      <w:r w:rsidRPr="00D26661">
        <w:t>, e1006706 (2017).</w:t>
      </w:r>
    </w:p>
    <w:p w14:paraId="287AAFFC" w14:textId="23D2ADAE" w:rsidR="00D26661" w:rsidRPr="00D26661" w:rsidRDefault="00D26661" w:rsidP="001A1185">
      <w:pPr>
        <w:pStyle w:val="Bibliography"/>
      </w:pPr>
      <w:r w:rsidRPr="00D26661">
        <w:t>15.</w:t>
      </w:r>
      <w:r w:rsidRPr="00D26661">
        <w:tab/>
        <w:t xml:space="preserve">Yao, C. </w:t>
      </w:r>
      <w:r w:rsidRPr="00D26661">
        <w:rPr>
          <w:i/>
          <w:iCs/>
        </w:rPr>
        <w:t>et al.</w:t>
      </w:r>
      <w:r w:rsidRPr="00D26661">
        <w:t xml:space="preserve"> Genome-wide Association Study Of Plasma Proteins Identifies Putatively Causal Genes, Proteins, And Pathways For Cardiovascular Disease. </w:t>
      </w:r>
      <w:r w:rsidR="005C659E" w:rsidRPr="005C659E">
        <w:rPr>
          <w:i/>
          <w:iCs/>
        </w:rPr>
        <w:t>Nat Commun</w:t>
      </w:r>
      <w:r w:rsidR="005C659E" w:rsidRPr="005C659E">
        <w:t xml:space="preserve"> 9(1):3268</w:t>
      </w:r>
      <w:r w:rsidR="005C659E">
        <w:t xml:space="preserve"> (</w:t>
      </w:r>
      <w:r w:rsidR="005C659E" w:rsidRPr="005C659E">
        <w:t>2018</w:t>
      </w:r>
      <w:r w:rsidR="005C659E">
        <w:t>)</w:t>
      </w:r>
      <w:r w:rsidR="002F400D">
        <w:t>.</w:t>
      </w:r>
    </w:p>
    <w:p w14:paraId="05BE2EAB" w14:textId="77777777" w:rsidR="00D26661" w:rsidRPr="00D26661" w:rsidRDefault="00D26661" w:rsidP="001A1185">
      <w:pPr>
        <w:pStyle w:val="Bibliography"/>
      </w:pPr>
      <w:r w:rsidRPr="00D26661">
        <w:t>16.</w:t>
      </w:r>
      <w:r w:rsidRPr="00D26661">
        <w:tab/>
        <w:t xml:space="preserve">Emilsson, V. </w:t>
      </w:r>
      <w:r w:rsidRPr="00D26661">
        <w:rPr>
          <w:i/>
          <w:iCs/>
        </w:rPr>
        <w:t>et al.</w:t>
      </w:r>
      <w:r w:rsidRPr="00D26661">
        <w:t xml:space="preserve"> Co-regulatory networks of human serum proteins link genetics to disease. </w:t>
      </w:r>
      <w:r w:rsidRPr="00D26661">
        <w:rPr>
          <w:i/>
          <w:iCs/>
        </w:rPr>
        <w:t>Science</w:t>
      </w:r>
      <w:r w:rsidRPr="00D26661">
        <w:t xml:space="preserve"> (2018) doi:10.1126/science.aaq1327.</w:t>
      </w:r>
    </w:p>
    <w:p w14:paraId="6C10FA9C" w14:textId="77777777" w:rsidR="00D26661" w:rsidRPr="00D26661" w:rsidRDefault="00D26661" w:rsidP="001A1185">
      <w:pPr>
        <w:pStyle w:val="Bibliography"/>
      </w:pPr>
      <w:r w:rsidRPr="00D26661">
        <w:t>17.</w:t>
      </w:r>
      <w:r w:rsidRPr="00D26661">
        <w:tab/>
        <w:t xml:space="preserve">Evans, D. M. &amp; Davey Smith, G. Mendelian Randomization: New Applications in the Coming Age of Hypothesis-Free Causality. </w:t>
      </w:r>
      <w:r w:rsidRPr="00D26661">
        <w:rPr>
          <w:i/>
          <w:iCs/>
        </w:rPr>
        <w:t>Annu Rev Genomics Hum Genet</w:t>
      </w:r>
      <w:r w:rsidRPr="00D26661">
        <w:t xml:space="preserve"> </w:t>
      </w:r>
      <w:r w:rsidRPr="00D26661">
        <w:rPr>
          <w:b/>
          <w:bCs/>
        </w:rPr>
        <w:t>16</w:t>
      </w:r>
      <w:r w:rsidRPr="00D26661">
        <w:t>, 327–350 (2015).</w:t>
      </w:r>
    </w:p>
    <w:p w14:paraId="626B1E1E" w14:textId="77777777" w:rsidR="00D26661" w:rsidRPr="00D26661" w:rsidRDefault="00D26661" w:rsidP="001A1185">
      <w:pPr>
        <w:pStyle w:val="Bibliography"/>
      </w:pPr>
      <w:r w:rsidRPr="00D26661">
        <w:t>18.</w:t>
      </w:r>
      <w:r w:rsidRPr="00D26661">
        <w:tab/>
        <w:t xml:space="preserve">Davey Smith, G. &amp; Ebrahim, S. ‘Mendelian randomization’: can genetic epidemiology contribute to understanding environmental determinants of disease? </w:t>
      </w:r>
      <w:r w:rsidRPr="00D26661">
        <w:rPr>
          <w:i/>
          <w:iCs/>
        </w:rPr>
        <w:t>Int J Epidemiol</w:t>
      </w:r>
      <w:r w:rsidRPr="00D26661">
        <w:t xml:space="preserve"> </w:t>
      </w:r>
      <w:r w:rsidRPr="00D26661">
        <w:rPr>
          <w:b/>
          <w:bCs/>
        </w:rPr>
        <w:t>32</w:t>
      </w:r>
      <w:r w:rsidRPr="00D26661">
        <w:t>, 1–22 (2003).</w:t>
      </w:r>
    </w:p>
    <w:p w14:paraId="426F5105" w14:textId="77777777" w:rsidR="00D26661" w:rsidRPr="00D26661" w:rsidRDefault="00D26661" w:rsidP="001A1185">
      <w:pPr>
        <w:pStyle w:val="Bibliography"/>
      </w:pPr>
      <w:r w:rsidRPr="00D26661">
        <w:t>19.</w:t>
      </w:r>
      <w:r w:rsidRPr="00D26661">
        <w:tab/>
        <w:t xml:space="preserve">Zheng, J. </w:t>
      </w:r>
      <w:r w:rsidRPr="00D26661">
        <w:rPr>
          <w:i/>
          <w:iCs/>
        </w:rPr>
        <w:t>et al.</w:t>
      </w:r>
      <w:r w:rsidRPr="00D26661">
        <w:t xml:space="preserve"> Recent Developments in Mendelian Randomization Studies. </w:t>
      </w:r>
      <w:r w:rsidRPr="00D26661">
        <w:rPr>
          <w:i/>
          <w:iCs/>
        </w:rPr>
        <w:t>Curr Epidemiol Rep</w:t>
      </w:r>
      <w:r w:rsidRPr="00D26661">
        <w:t xml:space="preserve"> </w:t>
      </w:r>
      <w:r w:rsidRPr="00D26661">
        <w:rPr>
          <w:b/>
          <w:bCs/>
        </w:rPr>
        <w:t>4</w:t>
      </w:r>
      <w:r w:rsidRPr="00D26661">
        <w:t>, 330–345 (2017).</w:t>
      </w:r>
    </w:p>
    <w:p w14:paraId="43840AC7" w14:textId="77777777" w:rsidR="00D26661" w:rsidRPr="00D26661" w:rsidRDefault="00D26661" w:rsidP="001A1185">
      <w:pPr>
        <w:pStyle w:val="Bibliography"/>
      </w:pPr>
      <w:r w:rsidRPr="00D26661">
        <w:t>20.</w:t>
      </w:r>
      <w:r w:rsidRPr="00D26661">
        <w:tab/>
        <w:t xml:space="preserve">Millwood, I. Y. </w:t>
      </w:r>
      <w:r w:rsidRPr="00D26661">
        <w:rPr>
          <w:i/>
          <w:iCs/>
        </w:rPr>
        <w:t>et al.</w:t>
      </w:r>
      <w:r w:rsidRPr="00D26661">
        <w:t xml:space="preserve"> Association of CETP Gene Variants With Risk for Vascular and Nonvascular Diseases Among Chinese Adults. </w:t>
      </w:r>
      <w:r w:rsidRPr="00D26661">
        <w:rPr>
          <w:i/>
          <w:iCs/>
        </w:rPr>
        <w:t>JAMA Cardiol</w:t>
      </w:r>
      <w:r w:rsidRPr="00D26661">
        <w:t xml:space="preserve"> </w:t>
      </w:r>
      <w:r w:rsidRPr="00D26661">
        <w:rPr>
          <w:b/>
          <w:bCs/>
        </w:rPr>
        <w:t>3</w:t>
      </w:r>
      <w:r w:rsidRPr="00D26661">
        <w:t>, 34–43 (2018).</w:t>
      </w:r>
    </w:p>
    <w:p w14:paraId="3B9E4597" w14:textId="77777777" w:rsidR="00D26661" w:rsidRPr="00D26661" w:rsidRDefault="00D26661" w:rsidP="001A1185">
      <w:pPr>
        <w:pStyle w:val="Bibliography"/>
      </w:pPr>
      <w:r w:rsidRPr="00D26661">
        <w:t>21.</w:t>
      </w:r>
      <w:r w:rsidRPr="00D26661">
        <w:tab/>
        <w:t xml:space="preserve">Interleukin-6 Receptor Mendelian Randomisation Analysis (IL6R MR) Consortium </w:t>
      </w:r>
      <w:r w:rsidRPr="00D26661">
        <w:rPr>
          <w:i/>
          <w:iCs/>
        </w:rPr>
        <w:t>et al.</w:t>
      </w:r>
      <w:r w:rsidRPr="00D26661">
        <w:t xml:space="preserve"> The interleukin-6 receptor as a target for prevention of coronary heart disease: a mendelian randomisation analysis. </w:t>
      </w:r>
      <w:r w:rsidRPr="00D26661">
        <w:rPr>
          <w:i/>
          <w:iCs/>
        </w:rPr>
        <w:t>Lancet</w:t>
      </w:r>
      <w:r w:rsidRPr="00D26661">
        <w:t xml:space="preserve"> </w:t>
      </w:r>
      <w:r w:rsidRPr="00D26661">
        <w:rPr>
          <w:b/>
          <w:bCs/>
        </w:rPr>
        <w:t>379</w:t>
      </w:r>
      <w:r w:rsidRPr="00D26661">
        <w:t>, 1214–1224 (2012).</w:t>
      </w:r>
    </w:p>
    <w:p w14:paraId="41E08EC4" w14:textId="77777777" w:rsidR="00D26661" w:rsidRPr="00D26661" w:rsidRDefault="00D26661" w:rsidP="001A1185">
      <w:pPr>
        <w:pStyle w:val="Bibliography"/>
      </w:pPr>
      <w:r w:rsidRPr="00D26661">
        <w:lastRenderedPageBreak/>
        <w:t>22.</w:t>
      </w:r>
      <w:r w:rsidRPr="00D26661">
        <w:tab/>
        <w:t xml:space="preserve">Swerdlow, D. I. </w:t>
      </w:r>
      <w:r w:rsidRPr="00D26661">
        <w:rPr>
          <w:i/>
          <w:iCs/>
        </w:rPr>
        <w:t>et al.</w:t>
      </w:r>
      <w:r w:rsidRPr="00D26661">
        <w:t xml:space="preserve"> Selecting instruments for Mendelian randomization in the wake of genome-wide association studies. </w:t>
      </w:r>
      <w:r w:rsidRPr="00D26661">
        <w:rPr>
          <w:i/>
          <w:iCs/>
        </w:rPr>
        <w:t>Int J Epidemiol</w:t>
      </w:r>
      <w:r w:rsidRPr="00D26661">
        <w:t xml:space="preserve"> </w:t>
      </w:r>
      <w:r w:rsidRPr="00D26661">
        <w:rPr>
          <w:b/>
          <w:bCs/>
        </w:rPr>
        <w:t>45</w:t>
      </w:r>
      <w:r w:rsidRPr="00D26661">
        <w:t>, 1600–1616 (2016).</w:t>
      </w:r>
    </w:p>
    <w:p w14:paraId="5ED1D808" w14:textId="77777777" w:rsidR="00D26661" w:rsidRPr="00D26661" w:rsidRDefault="00D26661" w:rsidP="001A1185">
      <w:pPr>
        <w:pStyle w:val="Bibliography"/>
      </w:pPr>
      <w:r w:rsidRPr="00D26661">
        <w:t>23.</w:t>
      </w:r>
      <w:r w:rsidRPr="00D26661">
        <w:tab/>
        <w:t xml:space="preserve">Hemani, G. </w:t>
      </w:r>
      <w:r w:rsidRPr="00D26661">
        <w:rPr>
          <w:i/>
          <w:iCs/>
        </w:rPr>
        <w:t>et al.</w:t>
      </w:r>
      <w:r w:rsidRPr="00D26661">
        <w:t xml:space="preserve"> The MR-Base platform supports systematic causal inference across the human phenome. </w:t>
      </w:r>
      <w:r w:rsidRPr="00D26661">
        <w:rPr>
          <w:i/>
          <w:iCs/>
        </w:rPr>
        <w:t>Elife</w:t>
      </w:r>
      <w:r w:rsidRPr="00D26661">
        <w:t xml:space="preserve"> </w:t>
      </w:r>
      <w:r w:rsidRPr="00D26661">
        <w:rPr>
          <w:b/>
          <w:bCs/>
        </w:rPr>
        <w:t>7</w:t>
      </w:r>
      <w:r w:rsidRPr="00D26661">
        <w:t>, (2018).</w:t>
      </w:r>
    </w:p>
    <w:p w14:paraId="33599B26" w14:textId="77777777" w:rsidR="00D26661" w:rsidRPr="00D26661" w:rsidRDefault="00D26661" w:rsidP="001A1185">
      <w:pPr>
        <w:pStyle w:val="Bibliography"/>
      </w:pPr>
      <w:r w:rsidRPr="00D26661">
        <w:t>24.</w:t>
      </w:r>
      <w:r w:rsidRPr="00D26661">
        <w:tab/>
        <w:t xml:space="preserve">Timpson, N. J. </w:t>
      </w:r>
      <w:r w:rsidRPr="00D26661">
        <w:rPr>
          <w:i/>
          <w:iCs/>
        </w:rPr>
        <w:t>et al.</w:t>
      </w:r>
      <w:r w:rsidRPr="00D26661">
        <w:t xml:space="preserve"> C-reactive protein levels and body mass index: elucidating direction of causation through reciprocal Mendelian randomization. </w:t>
      </w:r>
      <w:r w:rsidRPr="00D26661">
        <w:rPr>
          <w:i/>
          <w:iCs/>
        </w:rPr>
        <w:t>Int J Obes</w:t>
      </w:r>
      <w:r w:rsidRPr="00D26661">
        <w:t xml:space="preserve"> </w:t>
      </w:r>
      <w:r w:rsidRPr="00D26661">
        <w:rPr>
          <w:b/>
          <w:bCs/>
        </w:rPr>
        <w:t>35</w:t>
      </w:r>
      <w:r w:rsidRPr="00D26661">
        <w:t>, 300–308 (2011).</w:t>
      </w:r>
    </w:p>
    <w:p w14:paraId="0FA1DE65" w14:textId="77777777" w:rsidR="00D26661" w:rsidRPr="00D26661" w:rsidRDefault="00D26661" w:rsidP="001A1185">
      <w:pPr>
        <w:pStyle w:val="Bibliography"/>
      </w:pPr>
      <w:r w:rsidRPr="00D26661">
        <w:t>25.</w:t>
      </w:r>
      <w:r w:rsidRPr="00D26661">
        <w:tab/>
        <w:t xml:space="preserve">Hemani, G., Tilling, K. &amp; Davey Smith, G. Orienting the causal relationship between imprecisely measured traits using GWAS summary data. </w:t>
      </w:r>
      <w:r w:rsidRPr="00D26661">
        <w:rPr>
          <w:i/>
          <w:iCs/>
        </w:rPr>
        <w:t>PLoS Genet</w:t>
      </w:r>
      <w:r w:rsidRPr="00D26661">
        <w:t xml:space="preserve"> </w:t>
      </w:r>
      <w:r w:rsidRPr="00D26661">
        <w:rPr>
          <w:b/>
          <w:bCs/>
        </w:rPr>
        <w:t>13</w:t>
      </w:r>
      <w:r w:rsidRPr="00D26661">
        <w:t>, e1007081 (2017).</w:t>
      </w:r>
    </w:p>
    <w:p w14:paraId="4FDD7725" w14:textId="06D3C2E8" w:rsidR="00D26661" w:rsidRPr="00D26661" w:rsidRDefault="00D26661" w:rsidP="001A1185">
      <w:pPr>
        <w:pStyle w:val="Bibliography"/>
      </w:pPr>
      <w:r w:rsidRPr="00D26661">
        <w:t>26.</w:t>
      </w:r>
      <w:r w:rsidRPr="00D26661">
        <w:tab/>
        <w:t xml:space="preserve">Hemani, G. </w:t>
      </w:r>
      <w:r w:rsidRPr="00D26661">
        <w:rPr>
          <w:i/>
          <w:iCs/>
        </w:rPr>
        <w:t>et al.</w:t>
      </w:r>
      <w:r w:rsidRPr="00D26661">
        <w:t xml:space="preserve"> Automating Mendelian randomization through machine learning to construct a putative causal map of the human phenome. </w:t>
      </w:r>
      <w:r w:rsidR="00011D27">
        <w:t xml:space="preserve">bioRxiv </w:t>
      </w:r>
      <w:r w:rsidRPr="00D26661">
        <w:t>(2017) doi:10.1101/173682.</w:t>
      </w:r>
    </w:p>
    <w:p w14:paraId="7E30B7F4" w14:textId="77777777" w:rsidR="00D26661" w:rsidRPr="00D26661" w:rsidRDefault="00D26661" w:rsidP="001A1185">
      <w:pPr>
        <w:pStyle w:val="Bibliography"/>
      </w:pPr>
      <w:r w:rsidRPr="00D26661">
        <w:t>27.</w:t>
      </w:r>
      <w:r w:rsidRPr="00D26661">
        <w:tab/>
        <w:t xml:space="preserve">Bowden, J. </w:t>
      </w:r>
      <w:r w:rsidRPr="00D26661">
        <w:rPr>
          <w:i/>
          <w:iCs/>
        </w:rPr>
        <w:t>et al.</w:t>
      </w:r>
      <w:r w:rsidRPr="00D26661">
        <w:t xml:space="preserve"> A framework for the investigation of pleiotropy in two-sample summary data Mendelian randomization. </w:t>
      </w:r>
      <w:r w:rsidRPr="00D26661">
        <w:rPr>
          <w:i/>
          <w:iCs/>
        </w:rPr>
        <w:t>Stat Med</w:t>
      </w:r>
      <w:r w:rsidRPr="00D26661">
        <w:t xml:space="preserve"> </w:t>
      </w:r>
      <w:r w:rsidRPr="00D26661">
        <w:rPr>
          <w:b/>
          <w:bCs/>
        </w:rPr>
        <w:t>36</w:t>
      </w:r>
      <w:r w:rsidRPr="00D26661">
        <w:t>, 1783–1802 (2017).</w:t>
      </w:r>
    </w:p>
    <w:p w14:paraId="2E0E12F6" w14:textId="77777777" w:rsidR="00D26661" w:rsidRPr="00D26661" w:rsidRDefault="00D26661" w:rsidP="001A1185">
      <w:pPr>
        <w:pStyle w:val="Bibliography"/>
      </w:pPr>
      <w:r w:rsidRPr="00D26661">
        <w:t>28.</w:t>
      </w:r>
      <w:r w:rsidRPr="00D26661">
        <w:tab/>
        <w:t xml:space="preserve">Giambartolomei, C. </w:t>
      </w:r>
      <w:r w:rsidRPr="00D26661">
        <w:rPr>
          <w:i/>
          <w:iCs/>
        </w:rPr>
        <w:t>et al.</w:t>
      </w:r>
      <w:r w:rsidRPr="00D26661">
        <w:t xml:space="preserve"> Bayesian test for colocalisation between pairs of genetic association studies using summary statistics. </w:t>
      </w:r>
      <w:r w:rsidRPr="00D26661">
        <w:rPr>
          <w:i/>
          <w:iCs/>
        </w:rPr>
        <w:t>PLoS Genet</w:t>
      </w:r>
      <w:r w:rsidRPr="00D26661">
        <w:t xml:space="preserve"> </w:t>
      </w:r>
      <w:r w:rsidRPr="00D26661">
        <w:rPr>
          <w:b/>
          <w:bCs/>
        </w:rPr>
        <w:t>10</w:t>
      </w:r>
      <w:r w:rsidRPr="00D26661">
        <w:t>, e1004383 (2014).</w:t>
      </w:r>
    </w:p>
    <w:p w14:paraId="6CFA4301" w14:textId="77777777" w:rsidR="00D26661" w:rsidRPr="00D26661" w:rsidRDefault="00D26661" w:rsidP="001A1185">
      <w:pPr>
        <w:pStyle w:val="Bibliography"/>
      </w:pPr>
      <w:r w:rsidRPr="00D26661">
        <w:t>29.</w:t>
      </w:r>
      <w:r w:rsidRPr="00D26661">
        <w:tab/>
        <w:t xml:space="preserve">Yang, J. </w:t>
      </w:r>
      <w:r w:rsidRPr="00D26661">
        <w:rPr>
          <w:i/>
          <w:iCs/>
        </w:rPr>
        <w:t>et al.</w:t>
      </w:r>
      <w:r w:rsidRPr="00D26661">
        <w:t xml:space="preserve"> Conditional and joint multiple-SNP analysis of GWAS summary statistics identifies additional variants influencing complex traits. </w:t>
      </w:r>
      <w:r w:rsidRPr="00D26661">
        <w:rPr>
          <w:i/>
          <w:iCs/>
        </w:rPr>
        <w:t>Nat Genet</w:t>
      </w:r>
      <w:r w:rsidRPr="00D26661">
        <w:t xml:space="preserve"> </w:t>
      </w:r>
      <w:r w:rsidRPr="00D26661">
        <w:rPr>
          <w:b/>
          <w:bCs/>
        </w:rPr>
        <w:t>44</w:t>
      </w:r>
      <w:r w:rsidRPr="00D26661">
        <w:t>, 369–75, S1-3 (2012).</w:t>
      </w:r>
    </w:p>
    <w:p w14:paraId="57E95CD2" w14:textId="77777777" w:rsidR="00D26661" w:rsidRPr="00D26661" w:rsidRDefault="00D26661" w:rsidP="001A1185">
      <w:pPr>
        <w:pStyle w:val="Bibliography"/>
      </w:pPr>
      <w:r w:rsidRPr="00D26661">
        <w:t>30.</w:t>
      </w:r>
      <w:r w:rsidRPr="00D26661">
        <w:tab/>
        <w:t xml:space="preserve">Burgess, S., Dudbridge, F. &amp; Thompson, S. G. Combining information on multiple instrumental variables in Mendelian randomization: comparison of allele score and summarized data methods. </w:t>
      </w:r>
      <w:r w:rsidRPr="00D26661">
        <w:rPr>
          <w:i/>
          <w:iCs/>
        </w:rPr>
        <w:t>Stat Med</w:t>
      </w:r>
      <w:r w:rsidRPr="00D26661">
        <w:t xml:space="preserve"> </w:t>
      </w:r>
      <w:r w:rsidRPr="00D26661">
        <w:rPr>
          <w:b/>
          <w:bCs/>
        </w:rPr>
        <w:t>35</w:t>
      </w:r>
      <w:r w:rsidRPr="00D26661">
        <w:t>, 1880–1906 (2016).</w:t>
      </w:r>
    </w:p>
    <w:p w14:paraId="2E9ACE04" w14:textId="77777777" w:rsidR="00D26661" w:rsidRPr="00D26661" w:rsidRDefault="00D26661" w:rsidP="001A1185">
      <w:pPr>
        <w:pStyle w:val="Bibliography"/>
      </w:pPr>
      <w:r w:rsidRPr="00D26661">
        <w:t>31.</w:t>
      </w:r>
      <w:r w:rsidRPr="00D26661">
        <w:tab/>
        <w:t xml:space="preserve">de Lange, K. M. </w:t>
      </w:r>
      <w:r w:rsidRPr="00D26661">
        <w:rPr>
          <w:i/>
          <w:iCs/>
        </w:rPr>
        <w:t>et al.</w:t>
      </w:r>
      <w:r w:rsidRPr="00D26661">
        <w:t xml:space="preserve"> Genome-wide association study implicates immune activation of multiple integrin genes in inflammatory bowel disease. </w:t>
      </w:r>
      <w:r w:rsidRPr="00D26661">
        <w:rPr>
          <w:i/>
          <w:iCs/>
        </w:rPr>
        <w:t>Nat Genet</w:t>
      </w:r>
      <w:r w:rsidRPr="00D26661">
        <w:t xml:space="preserve"> </w:t>
      </w:r>
      <w:r w:rsidRPr="00D26661">
        <w:rPr>
          <w:b/>
          <w:bCs/>
        </w:rPr>
        <w:t>49</w:t>
      </w:r>
      <w:r w:rsidRPr="00D26661">
        <w:t>, 256–261 (2017).</w:t>
      </w:r>
    </w:p>
    <w:p w14:paraId="03DE2E3F" w14:textId="77777777" w:rsidR="00D26661" w:rsidRPr="00D26661" w:rsidRDefault="00D26661" w:rsidP="001A1185">
      <w:pPr>
        <w:pStyle w:val="Bibliography"/>
      </w:pPr>
      <w:r w:rsidRPr="00D26661">
        <w:lastRenderedPageBreak/>
        <w:t>32.</w:t>
      </w:r>
      <w:r w:rsidRPr="00D26661">
        <w:tab/>
        <w:t xml:space="preserve">Solomon, T. </w:t>
      </w:r>
      <w:r w:rsidRPr="00D26661">
        <w:rPr>
          <w:i/>
          <w:iCs/>
        </w:rPr>
        <w:t>et al.</w:t>
      </w:r>
      <w:r w:rsidRPr="00D26661">
        <w:t xml:space="preserve"> Identification of Common and Rare Genetic Variation Associated With Plasma Protein Levels Using Whole-Exome Sequencing and Mass Spectrometry. </w:t>
      </w:r>
      <w:r w:rsidRPr="00D26661">
        <w:rPr>
          <w:i/>
          <w:iCs/>
        </w:rPr>
        <w:t>Circ Genom Precis Med</w:t>
      </w:r>
      <w:r w:rsidRPr="00D26661">
        <w:t xml:space="preserve"> </w:t>
      </w:r>
      <w:r w:rsidRPr="00D26661">
        <w:rPr>
          <w:b/>
          <w:bCs/>
        </w:rPr>
        <w:t>11</w:t>
      </w:r>
      <w:r w:rsidRPr="00D26661">
        <w:t>, e002170 (2018).</w:t>
      </w:r>
    </w:p>
    <w:p w14:paraId="7DA0E29A" w14:textId="77777777" w:rsidR="00D26661" w:rsidRPr="00D26661" w:rsidRDefault="00D26661" w:rsidP="001A1185">
      <w:pPr>
        <w:pStyle w:val="Bibliography"/>
      </w:pPr>
      <w:r w:rsidRPr="00D26661">
        <w:t>33.</w:t>
      </w:r>
      <w:r w:rsidRPr="00D26661">
        <w:tab/>
        <w:t xml:space="preserve">Taylor, F. B., Jr, Peer, G. T., Lockhart, M. S., Ferrell, G. &amp; Esmon, C. T. Endothelial cell protein C receptor plays an important role in protein C activation in vivo. </w:t>
      </w:r>
      <w:r w:rsidRPr="00D26661">
        <w:rPr>
          <w:i/>
          <w:iCs/>
        </w:rPr>
        <w:t>Blood</w:t>
      </w:r>
      <w:r w:rsidRPr="00D26661">
        <w:t xml:space="preserve"> </w:t>
      </w:r>
      <w:r w:rsidRPr="00D26661">
        <w:rPr>
          <w:b/>
          <w:bCs/>
        </w:rPr>
        <w:t>97</w:t>
      </w:r>
      <w:r w:rsidRPr="00D26661">
        <w:t>, 1685–1688 (2001).</w:t>
      </w:r>
    </w:p>
    <w:p w14:paraId="2022253C" w14:textId="77777777" w:rsidR="00D26661" w:rsidRPr="00D26661" w:rsidRDefault="00D26661" w:rsidP="001A1185">
      <w:pPr>
        <w:pStyle w:val="Bibliography"/>
      </w:pPr>
      <w:r w:rsidRPr="00D26661">
        <w:t>34.</w:t>
      </w:r>
      <w:r w:rsidRPr="00D26661">
        <w:tab/>
        <w:t xml:space="preserve">Hashizume, M. </w:t>
      </w:r>
      <w:r w:rsidRPr="00D26661">
        <w:rPr>
          <w:i/>
          <w:iCs/>
        </w:rPr>
        <w:t>et al.</w:t>
      </w:r>
      <w:r w:rsidRPr="00D26661">
        <w:t xml:space="preserve"> Tocilizumab, a humanized anti-IL-6R antibody, as an emerging therapeutic option for rheumatoid arthritis: molecular and cellular mechanistic insights. </w:t>
      </w:r>
      <w:r w:rsidRPr="00D26661">
        <w:rPr>
          <w:i/>
          <w:iCs/>
        </w:rPr>
        <w:t>Int Rev Immunol</w:t>
      </w:r>
      <w:r w:rsidRPr="00D26661">
        <w:t xml:space="preserve"> </w:t>
      </w:r>
      <w:r w:rsidRPr="00D26661">
        <w:rPr>
          <w:b/>
          <w:bCs/>
        </w:rPr>
        <w:t>34</w:t>
      </w:r>
      <w:r w:rsidRPr="00D26661">
        <w:t>, 265–279 (2015).</w:t>
      </w:r>
    </w:p>
    <w:p w14:paraId="58FB28DD" w14:textId="77777777" w:rsidR="00D26661" w:rsidRPr="00D26661" w:rsidRDefault="00D26661" w:rsidP="001A1185">
      <w:pPr>
        <w:pStyle w:val="Bibliography"/>
      </w:pPr>
      <w:r w:rsidRPr="00D26661">
        <w:t>35.</w:t>
      </w:r>
      <w:r w:rsidRPr="00D26661">
        <w:tab/>
        <w:t xml:space="preserve">Ridker, P. M. </w:t>
      </w:r>
      <w:r w:rsidRPr="00D26661">
        <w:rPr>
          <w:i/>
          <w:iCs/>
        </w:rPr>
        <w:t>et al.</w:t>
      </w:r>
      <w:r w:rsidRPr="00D26661">
        <w:t xml:space="preserve"> Modulation of the interleukin-6 signalling pathway and incidence rates of atherosclerotic events and all-cause mortality: analyses from the Canakinumab Anti-Inflammatory Thrombosis Outcomes Study (CANTOS). </w:t>
      </w:r>
      <w:r w:rsidRPr="00D26661">
        <w:rPr>
          <w:i/>
          <w:iCs/>
        </w:rPr>
        <w:t>Eur Heart J</w:t>
      </w:r>
      <w:r w:rsidRPr="00D26661">
        <w:t xml:space="preserve"> </w:t>
      </w:r>
      <w:r w:rsidRPr="00D26661">
        <w:rPr>
          <w:b/>
          <w:bCs/>
        </w:rPr>
        <w:t>39</w:t>
      </w:r>
      <w:r w:rsidRPr="00D26661">
        <w:t>, 3499–3507 (2018).</w:t>
      </w:r>
    </w:p>
    <w:p w14:paraId="365B9DB9" w14:textId="77777777" w:rsidR="00D26661" w:rsidRPr="00D26661" w:rsidRDefault="00D26661" w:rsidP="001A1185">
      <w:pPr>
        <w:pStyle w:val="Bibliography"/>
      </w:pPr>
      <w:r w:rsidRPr="00D26661">
        <w:t>36.</w:t>
      </w:r>
      <w:r w:rsidRPr="00D26661">
        <w:tab/>
        <w:t xml:space="preserve">Ferreira, R. C. </w:t>
      </w:r>
      <w:r w:rsidRPr="00D26661">
        <w:rPr>
          <w:i/>
          <w:iCs/>
        </w:rPr>
        <w:t>et al.</w:t>
      </w:r>
      <w:r w:rsidRPr="00D26661">
        <w:t xml:space="preserve"> Functional IL6R 358Ala allele impairs classical IL-6 receptor signaling and influences risk of diverse inflammatory diseases. </w:t>
      </w:r>
      <w:r w:rsidRPr="00D26661">
        <w:rPr>
          <w:i/>
          <w:iCs/>
        </w:rPr>
        <w:t>PLoS Genet</w:t>
      </w:r>
      <w:r w:rsidRPr="00D26661">
        <w:t xml:space="preserve"> </w:t>
      </w:r>
      <w:r w:rsidRPr="00D26661">
        <w:rPr>
          <w:b/>
          <w:bCs/>
        </w:rPr>
        <w:t>9</w:t>
      </w:r>
      <w:r w:rsidRPr="00D26661">
        <w:t>, e1003444 (2013).</w:t>
      </w:r>
    </w:p>
    <w:p w14:paraId="73BE8A36" w14:textId="77777777" w:rsidR="00D26661" w:rsidRPr="00D26661" w:rsidRDefault="00D26661" w:rsidP="001A1185">
      <w:pPr>
        <w:pStyle w:val="Bibliography"/>
      </w:pPr>
      <w:r w:rsidRPr="00D26661">
        <w:t>37.</w:t>
      </w:r>
      <w:r w:rsidRPr="00D26661">
        <w:tab/>
        <w:t xml:space="preserve">Stacey, D. </w:t>
      </w:r>
      <w:r w:rsidRPr="00D26661">
        <w:rPr>
          <w:i/>
          <w:iCs/>
        </w:rPr>
        <w:t>et al.</w:t>
      </w:r>
      <w:r w:rsidRPr="00D26661">
        <w:t xml:space="preserve"> Elucidating mechanisms of genetic cross-disease associations: an integrative approach implicates protein C as a causal pathway in arterial and venous diseases. </w:t>
      </w:r>
      <w:r w:rsidRPr="00D26661">
        <w:rPr>
          <w:i/>
          <w:iCs/>
        </w:rPr>
        <w:t>medRxiv</w:t>
      </w:r>
      <w:r w:rsidRPr="00D26661">
        <w:t xml:space="preserve"> (2020) doi:10.1101/2020.03.16.20036822.</w:t>
      </w:r>
    </w:p>
    <w:p w14:paraId="6FC928CF" w14:textId="77777777" w:rsidR="00D26661" w:rsidRPr="00D26661" w:rsidRDefault="00D26661" w:rsidP="001A1185">
      <w:pPr>
        <w:pStyle w:val="Bibliography"/>
      </w:pPr>
      <w:r w:rsidRPr="00D26661">
        <w:t>38.</w:t>
      </w:r>
      <w:r w:rsidRPr="00D26661">
        <w:tab/>
        <w:t xml:space="preserve">Sanseau, P. </w:t>
      </w:r>
      <w:r w:rsidRPr="00D26661">
        <w:rPr>
          <w:i/>
          <w:iCs/>
        </w:rPr>
        <w:t>et al.</w:t>
      </w:r>
      <w:r w:rsidRPr="00D26661">
        <w:t xml:space="preserve"> Use of genome-wide association studies for drug repositioning. </w:t>
      </w:r>
      <w:r w:rsidRPr="00D26661">
        <w:rPr>
          <w:i/>
          <w:iCs/>
        </w:rPr>
        <w:t>Nat Biotechnol</w:t>
      </w:r>
      <w:r w:rsidRPr="00D26661">
        <w:t xml:space="preserve"> </w:t>
      </w:r>
      <w:r w:rsidRPr="00D26661">
        <w:rPr>
          <w:b/>
          <w:bCs/>
        </w:rPr>
        <w:t>30</w:t>
      </w:r>
      <w:r w:rsidRPr="00D26661">
        <w:t>, 317–320 (2012).</w:t>
      </w:r>
    </w:p>
    <w:p w14:paraId="132F7C52" w14:textId="77777777" w:rsidR="00D26661" w:rsidRPr="00D26661" w:rsidRDefault="00D26661" w:rsidP="001A1185">
      <w:pPr>
        <w:pStyle w:val="Bibliography"/>
      </w:pPr>
      <w:r w:rsidRPr="00D26661">
        <w:t>39.</w:t>
      </w:r>
      <w:r w:rsidRPr="00D26661">
        <w:tab/>
        <w:t xml:space="preserve">Finan, C. </w:t>
      </w:r>
      <w:r w:rsidRPr="00D26661">
        <w:rPr>
          <w:i/>
          <w:iCs/>
        </w:rPr>
        <w:t>et al.</w:t>
      </w:r>
      <w:r w:rsidRPr="00D26661">
        <w:t xml:space="preserve"> The druggable genome and support for target identification and validation in drug development. </w:t>
      </w:r>
      <w:r w:rsidRPr="00D26661">
        <w:rPr>
          <w:i/>
          <w:iCs/>
        </w:rPr>
        <w:t>Sci Transl Med</w:t>
      </w:r>
      <w:r w:rsidRPr="00D26661">
        <w:t xml:space="preserve"> </w:t>
      </w:r>
      <w:r w:rsidRPr="00D26661">
        <w:rPr>
          <w:b/>
          <w:bCs/>
        </w:rPr>
        <w:t>9</w:t>
      </w:r>
      <w:r w:rsidRPr="00D26661">
        <w:t>, (2017).</w:t>
      </w:r>
    </w:p>
    <w:p w14:paraId="1FC117A7" w14:textId="77777777" w:rsidR="00D26661" w:rsidRPr="00D26661" w:rsidRDefault="00D26661" w:rsidP="001A1185">
      <w:pPr>
        <w:pStyle w:val="Bibliography"/>
      </w:pPr>
      <w:r w:rsidRPr="00D26661">
        <w:lastRenderedPageBreak/>
        <w:t>40.</w:t>
      </w:r>
      <w:r w:rsidRPr="00D26661">
        <w:tab/>
        <w:t xml:space="preserve">Holmes, M. V., Ala-Korpela, M. &amp; Smith, G. D. Mendelian randomization in cardiometabolic disease: challenges in evaluating causality. </w:t>
      </w:r>
      <w:r w:rsidRPr="00D26661">
        <w:rPr>
          <w:i/>
          <w:iCs/>
        </w:rPr>
        <w:t>Nat Rev Cardiol</w:t>
      </w:r>
      <w:r w:rsidRPr="00D26661">
        <w:t xml:space="preserve"> </w:t>
      </w:r>
      <w:r w:rsidRPr="00D26661">
        <w:rPr>
          <w:b/>
          <w:bCs/>
        </w:rPr>
        <w:t>14</w:t>
      </w:r>
      <w:r w:rsidRPr="00D26661">
        <w:t>, 577–590 (2017).</w:t>
      </w:r>
    </w:p>
    <w:p w14:paraId="4DB52E8B" w14:textId="77777777" w:rsidR="00D26661" w:rsidRPr="00D26661" w:rsidRDefault="00D26661" w:rsidP="001A1185">
      <w:pPr>
        <w:pStyle w:val="Bibliography"/>
      </w:pPr>
      <w:r w:rsidRPr="00D26661">
        <w:t>41.</w:t>
      </w:r>
      <w:r w:rsidRPr="00D26661">
        <w:tab/>
        <w:t xml:space="preserve">Bowden, J., Davey Smith, G. &amp; Burgess, S. Mendelian randomization with invalid instruments: effect estimation and bias detection through Egger regression. </w:t>
      </w:r>
      <w:r w:rsidRPr="00D26661">
        <w:rPr>
          <w:i/>
          <w:iCs/>
        </w:rPr>
        <w:t>Int J Epidemiol</w:t>
      </w:r>
      <w:r w:rsidRPr="00D26661">
        <w:t xml:space="preserve"> </w:t>
      </w:r>
      <w:r w:rsidRPr="00D26661">
        <w:rPr>
          <w:b/>
          <w:bCs/>
        </w:rPr>
        <w:t>44</w:t>
      </w:r>
      <w:r w:rsidRPr="00D26661">
        <w:t>, 512–525 (2015).</w:t>
      </w:r>
    </w:p>
    <w:p w14:paraId="3AC77246" w14:textId="4356AB1B" w:rsidR="00D26661" w:rsidRPr="00D26661" w:rsidRDefault="00D26661" w:rsidP="00011D27">
      <w:pPr>
        <w:pStyle w:val="Bibliography"/>
      </w:pPr>
      <w:r w:rsidRPr="00D26661">
        <w:t>42.</w:t>
      </w:r>
      <w:r w:rsidRPr="00D26661">
        <w:tab/>
        <w:t xml:space="preserve">Zhao, Q., Wang, J., Hemani, G., Bowden, J. &amp; Small, D. S. Statistical inference in two-sample summary-data Mendelian randomization using robust adjusted profile score. </w:t>
      </w:r>
      <w:r w:rsidR="00011D27">
        <w:t xml:space="preserve">aRxiv </w:t>
      </w:r>
      <w:r w:rsidRPr="00D26661">
        <w:t>(2018).</w:t>
      </w:r>
      <w:r w:rsidR="00011D27">
        <w:t xml:space="preserve"> </w:t>
      </w:r>
    </w:p>
    <w:p w14:paraId="1077B0DD" w14:textId="77777777" w:rsidR="00D26661" w:rsidRPr="00D26661" w:rsidRDefault="00D26661" w:rsidP="001A1185">
      <w:pPr>
        <w:pStyle w:val="Bibliography"/>
      </w:pPr>
      <w:r w:rsidRPr="00D26661">
        <w:t>43.</w:t>
      </w:r>
      <w:r w:rsidRPr="00D26661">
        <w:tab/>
        <w:t xml:space="preserve">Evans, D. M. </w:t>
      </w:r>
      <w:r w:rsidRPr="00D26661">
        <w:rPr>
          <w:i/>
          <w:iCs/>
        </w:rPr>
        <w:t>et al.</w:t>
      </w:r>
      <w:r w:rsidRPr="00D26661">
        <w:t xml:space="preserve"> Mining the human phenome using allelic scores that index biological intermediates. </w:t>
      </w:r>
      <w:r w:rsidRPr="00D26661">
        <w:rPr>
          <w:i/>
          <w:iCs/>
        </w:rPr>
        <w:t>PLoS Genet</w:t>
      </w:r>
      <w:r w:rsidRPr="00D26661">
        <w:t xml:space="preserve"> </w:t>
      </w:r>
      <w:r w:rsidRPr="00D26661">
        <w:rPr>
          <w:b/>
          <w:bCs/>
        </w:rPr>
        <w:t>9</w:t>
      </w:r>
      <w:r w:rsidRPr="00D26661">
        <w:t>, e1003919 (2013).</w:t>
      </w:r>
    </w:p>
    <w:p w14:paraId="5AC8C20F" w14:textId="77777777" w:rsidR="00D26661" w:rsidRPr="00D26661" w:rsidRDefault="00D26661" w:rsidP="001A1185">
      <w:pPr>
        <w:pStyle w:val="Bibliography"/>
      </w:pPr>
      <w:r w:rsidRPr="00D26661">
        <w:t>44.</w:t>
      </w:r>
      <w:r w:rsidRPr="00D26661">
        <w:tab/>
        <w:t xml:space="preserve">Timpson, N. J. Commentary: One size fits all: are there standard rules for the use of genetic instruments in Mendelian randomization? </w:t>
      </w:r>
      <w:r w:rsidRPr="00D26661">
        <w:rPr>
          <w:i/>
          <w:iCs/>
        </w:rPr>
        <w:t>Int J Epidemiol</w:t>
      </w:r>
      <w:r w:rsidRPr="00D26661">
        <w:t xml:space="preserve"> </w:t>
      </w:r>
      <w:r w:rsidRPr="00D26661">
        <w:rPr>
          <w:b/>
          <w:bCs/>
        </w:rPr>
        <w:t>45</w:t>
      </w:r>
      <w:r w:rsidRPr="00D26661">
        <w:t>, 1617–1618 (2016).</w:t>
      </w:r>
    </w:p>
    <w:p w14:paraId="62C9A6FE" w14:textId="77777777" w:rsidR="00D26661" w:rsidRPr="00D26661" w:rsidRDefault="00D26661" w:rsidP="001A1185">
      <w:pPr>
        <w:pStyle w:val="Bibliography"/>
      </w:pPr>
      <w:r w:rsidRPr="00D26661">
        <w:t>45.</w:t>
      </w:r>
      <w:r w:rsidRPr="00D26661">
        <w:tab/>
        <w:t xml:space="preserve">Hemani, G., Bowden, J. &amp; Davey Smith, G. Evaluating the potential role of pleiotropy in Mendelian randomization studies. </w:t>
      </w:r>
      <w:r w:rsidRPr="00D26661">
        <w:rPr>
          <w:i/>
          <w:iCs/>
        </w:rPr>
        <w:t>Hum Mol Genet</w:t>
      </w:r>
      <w:r w:rsidRPr="00D26661">
        <w:t xml:space="preserve"> </w:t>
      </w:r>
      <w:r w:rsidRPr="00D26661">
        <w:rPr>
          <w:b/>
          <w:bCs/>
        </w:rPr>
        <w:t>27</w:t>
      </w:r>
      <w:r w:rsidRPr="00D26661">
        <w:t>, R195–R208 (2018).</w:t>
      </w:r>
    </w:p>
    <w:p w14:paraId="6D184D8A" w14:textId="77777777" w:rsidR="00D26661" w:rsidRPr="00D26661" w:rsidRDefault="00D26661" w:rsidP="001A1185">
      <w:pPr>
        <w:pStyle w:val="Bibliography"/>
      </w:pPr>
      <w:r w:rsidRPr="00D26661">
        <w:t>46.</w:t>
      </w:r>
      <w:r w:rsidRPr="00D26661">
        <w:tab/>
        <w:t xml:space="preserve">Wu, Y. </w:t>
      </w:r>
      <w:r w:rsidRPr="00D26661">
        <w:rPr>
          <w:i/>
          <w:iCs/>
        </w:rPr>
        <w:t>et al.</w:t>
      </w:r>
      <w:r w:rsidRPr="00D26661">
        <w:t xml:space="preserve"> Colocalization of GWAS and eQTL signals at loci with multiple signals identifies additional candidate genes for body fat distribution. </w:t>
      </w:r>
      <w:r w:rsidRPr="00D26661">
        <w:rPr>
          <w:i/>
          <w:iCs/>
        </w:rPr>
        <w:t>Hum Mol Genet</w:t>
      </w:r>
      <w:r w:rsidRPr="00D26661">
        <w:t xml:space="preserve"> (2019) doi:10.1093/hmg/ddz263.</w:t>
      </w:r>
    </w:p>
    <w:p w14:paraId="58639D38" w14:textId="77777777" w:rsidR="00D26661" w:rsidRPr="00D26661" w:rsidRDefault="00D26661" w:rsidP="001A1185">
      <w:pPr>
        <w:pStyle w:val="Bibliography"/>
      </w:pPr>
      <w:r w:rsidRPr="00D26661">
        <w:t>47.</w:t>
      </w:r>
      <w:r w:rsidRPr="00D26661">
        <w:tab/>
        <w:t xml:space="preserve">Wainberg, M. </w:t>
      </w:r>
      <w:r w:rsidRPr="00D26661">
        <w:rPr>
          <w:i/>
          <w:iCs/>
        </w:rPr>
        <w:t>et al.</w:t>
      </w:r>
      <w:r w:rsidRPr="00D26661">
        <w:t xml:space="preserve"> Opportunities and challenges for transcriptome-wide association studies. </w:t>
      </w:r>
      <w:r w:rsidRPr="00D26661">
        <w:rPr>
          <w:i/>
          <w:iCs/>
        </w:rPr>
        <w:t>Nat Genet</w:t>
      </w:r>
      <w:r w:rsidRPr="00D26661">
        <w:t xml:space="preserve"> </w:t>
      </w:r>
      <w:r w:rsidRPr="00D26661">
        <w:rPr>
          <w:b/>
          <w:bCs/>
        </w:rPr>
        <w:t>51</w:t>
      </w:r>
      <w:r w:rsidRPr="00D26661">
        <w:t>, 592–599 (2019).</w:t>
      </w:r>
    </w:p>
    <w:p w14:paraId="00935161" w14:textId="77777777" w:rsidR="00D26661" w:rsidRPr="00D26661" w:rsidRDefault="00D26661" w:rsidP="001A1185">
      <w:pPr>
        <w:pStyle w:val="Bibliography"/>
      </w:pPr>
      <w:r w:rsidRPr="00D26661">
        <w:t>48.</w:t>
      </w:r>
      <w:r w:rsidRPr="00D26661">
        <w:tab/>
        <w:t xml:space="preserve">Uhlén, M. </w:t>
      </w:r>
      <w:r w:rsidRPr="00D26661">
        <w:rPr>
          <w:i/>
          <w:iCs/>
        </w:rPr>
        <w:t>et al.</w:t>
      </w:r>
      <w:r w:rsidRPr="00D26661">
        <w:t xml:space="preserve"> Proteomics. Tissue-based map of the human proteome. </w:t>
      </w:r>
      <w:r w:rsidRPr="00D26661">
        <w:rPr>
          <w:i/>
          <w:iCs/>
        </w:rPr>
        <w:t>Science</w:t>
      </w:r>
      <w:r w:rsidRPr="00D26661">
        <w:t xml:space="preserve"> </w:t>
      </w:r>
      <w:r w:rsidRPr="00D26661">
        <w:rPr>
          <w:b/>
          <w:bCs/>
        </w:rPr>
        <w:t>347</w:t>
      </w:r>
      <w:r w:rsidRPr="00D26661">
        <w:t>, 1260419 (2015).</w:t>
      </w:r>
    </w:p>
    <w:p w14:paraId="2EA59629" w14:textId="77777777" w:rsidR="00D26661" w:rsidRPr="00D26661" w:rsidRDefault="00D26661" w:rsidP="001A1185">
      <w:pPr>
        <w:pStyle w:val="Bibliography"/>
      </w:pPr>
      <w:r w:rsidRPr="00D26661">
        <w:t>49.</w:t>
      </w:r>
      <w:r w:rsidRPr="00D26661">
        <w:tab/>
        <w:t xml:space="preserve">GTEx Consortium </w:t>
      </w:r>
      <w:r w:rsidRPr="00D26661">
        <w:rPr>
          <w:i/>
          <w:iCs/>
        </w:rPr>
        <w:t>et al.</w:t>
      </w:r>
      <w:r w:rsidRPr="00D26661">
        <w:t xml:space="preserve"> Genetic effects on gene expression across human tissues. </w:t>
      </w:r>
      <w:r w:rsidRPr="00D26661">
        <w:rPr>
          <w:i/>
          <w:iCs/>
        </w:rPr>
        <w:t>Nature</w:t>
      </w:r>
      <w:r w:rsidRPr="00D26661">
        <w:t xml:space="preserve"> </w:t>
      </w:r>
      <w:r w:rsidRPr="00D26661">
        <w:rPr>
          <w:b/>
          <w:bCs/>
        </w:rPr>
        <w:t>550</w:t>
      </w:r>
      <w:r w:rsidRPr="00D26661">
        <w:t>, 204–213 (2017).</w:t>
      </w:r>
    </w:p>
    <w:p w14:paraId="217E64E9" w14:textId="77777777" w:rsidR="00D26661" w:rsidRPr="00D26661" w:rsidRDefault="00D26661" w:rsidP="001A1185">
      <w:pPr>
        <w:pStyle w:val="Bibliography"/>
      </w:pPr>
      <w:r w:rsidRPr="00D26661">
        <w:lastRenderedPageBreak/>
        <w:t>50.</w:t>
      </w:r>
      <w:r w:rsidRPr="00D26661">
        <w:tab/>
        <w:t xml:space="preserve">Kim-Hellmuth, S. </w:t>
      </w:r>
      <w:r w:rsidRPr="00D26661">
        <w:rPr>
          <w:i/>
          <w:iCs/>
        </w:rPr>
        <w:t>et al.</w:t>
      </w:r>
      <w:r w:rsidRPr="00D26661">
        <w:t xml:space="preserve"> Genetic regulatory effects modified by immune activation contribute to autoimmune disease associations. </w:t>
      </w:r>
      <w:r w:rsidRPr="00D26661">
        <w:rPr>
          <w:i/>
          <w:iCs/>
        </w:rPr>
        <w:t>Nat Commun</w:t>
      </w:r>
      <w:r w:rsidRPr="00D26661">
        <w:t xml:space="preserve"> </w:t>
      </w:r>
      <w:r w:rsidRPr="00D26661">
        <w:rPr>
          <w:b/>
          <w:bCs/>
        </w:rPr>
        <w:t>8</w:t>
      </w:r>
      <w:r w:rsidRPr="00D26661">
        <w:t>, 266 (2017).</w:t>
      </w:r>
    </w:p>
    <w:p w14:paraId="58DECE0C" w14:textId="0EB81D0D" w:rsidR="009E1044" w:rsidRDefault="009E1044" w:rsidP="009E1044">
      <w:r>
        <w:fldChar w:fldCharType="end"/>
      </w:r>
    </w:p>
    <w:p w14:paraId="15EAA15A" w14:textId="653CC825" w:rsidR="009E1044" w:rsidRPr="001A1185" w:rsidRDefault="009E1044" w:rsidP="001A1185"/>
    <w:p w14:paraId="67D71419" w14:textId="77777777" w:rsidR="009E1044" w:rsidRPr="001A1185" w:rsidRDefault="009E1044" w:rsidP="001A1185"/>
    <w:p w14:paraId="10800B32" w14:textId="77777777" w:rsidR="00C459E5" w:rsidRDefault="00C459E5" w:rsidP="00C70C93">
      <w:pPr>
        <w:jc w:val="both"/>
        <w:rPr>
          <w:rFonts w:asciiTheme="minorHAnsi" w:eastAsiaTheme="minorEastAsia" w:hAnsiTheme="minorHAnsi" w:cstheme="minorHAnsi"/>
        </w:rPr>
        <w:sectPr w:rsidR="00C459E5" w:rsidSect="00DA1D55">
          <w:headerReference w:type="default" r:id="rId21"/>
          <w:footerReference w:type="default" r:id="rId22"/>
          <w:pgSz w:w="11906" w:h="16838"/>
          <w:pgMar w:top="1440" w:right="1440" w:bottom="1440" w:left="1440" w:header="720" w:footer="720" w:gutter="0"/>
          <w:cols w:space="720"/>
          <w:docGrid w:linePitch="360"/>
        </w:sectPr>
      </w:pPr>
    </w:p>
    <w:p w14:paraId="6F37CF9E" w14:textId="77777777" w:rsidR="00C459E5" w:rsidRPr="00151816" w:rsidRDefault="00C459E5" w:rsidP="00C459E5">
      <w:pPr>
        <w:pStyle w:val="Heading2"/>
        <w:jc w:val="both"/>
      </w:pPr>
      <w:r w:rsidRPr="00151816">
        <w:lastRenderedPageBreak/>
        <w:t xml:space="preserve">Figure Legend </w:t>
      </w:r>
    </w:p>
    <w:p w14:paraId="4B24E446" w14:textId="77777777" w:rsidR="00C459E5" w:rsidRPr="00151816" w:rsidRDefault="00C459E5" w:rsidP="00C459E5">
      <w:pPr>
        <w:jc w:val="both"/>
        <w:rPr>
          <w:rFonts w:asciiTheme="minorHAnsi" w:eastAsiaTheme="minorEastAsia" w:hAnsiTheme="minorHAnsi" w:cstheme="minorBidi"/>
        </w:rPr>
      </w:pPr>
      <w:r w:rsidRPr="00151816">
        <w:rPr>
          <w:rFonts w:asciiTheme="minorHAnsi" w:eastAsiaTheme="minorEastAsia" w:hAnsiTheme="minorHAnsi" w:cstheme="minorBidi"/>
          <w:b/>
        </w:rPr>
        <w:t>Figure 1.</w:t>
      </w:r>
      <w:r w:rsidRPr="00151816">
        <w:rPr>
          <w:rFonts w:asciiTheme="minorHAnsi" w:eastAsiaTheme="minorEastAsia" w:hAnsiTheme="minorHAnsi" w:cstheme="minorBidi"/>
        </w:rPr>
        <w:t xml:space="preserve"> </w:t>
      </w:r>
      <w:r>
        <w:rPr>
          <w:rFonts w:asciiTheme="minorHAnsi" w:eastAsiaTheme="minorEastAsia" w:hAnsiTheme="minorHAnsi" w:cstheme="minorBidi"/>
        </w:rPr>
        <w:t>S</w:t>
      </w:r>
      <w:r w:rsidRPr="00B77D27">
        <w:rPr>
          <w:rFonts w:asciiTheme="minorHAnsi" w:eastAsiaTheme="minorEastAsia" w:hAnsiTheme="minorHAnsi" w:cstheme="minorBidi"/>
        </w:rPr>
        <w:t xml:space="preserve">tudy design of </w:t>
      </w:r>
      <w:r>
        <w:rPr>
          <w:rFonts w:asciiTheme="minorHAnsi" w:eastAsiaTheme="minorEastAsia" w:hAnsiTheme="minorHAnsi" w:cstheme="minorBidi"/>
        </w:rPr>
        <w:t>this</w:t>
      </w:r>
      <w:r w:rsidRPr="00B77D27">
        <w:rPr>
          <w:rFonts w:asciiTheme="minorHAnsi" w:eastAsiaTheme="minorEastAsia" w:hAnsiTheme="minorHAnsi" w:cstheme="minorBidi"/>
        </w:rPr>
        <w:t xml:space="preserve"> phenome-wide MR study of </w:t>
      </w:r>
      <w:r>
        <w:rPr>
          <w:rFonts w:asciiTheme="minorHAnsi" w:eastAsiaTheme="minorEastAsia" w:hAnsiTheme="minorHAnsi" w:cstheme="minorBidi"/>
        </w:rPr>
        <w:t xml:space="preserve">the plasma </w:t>
      </w:r>
      <w:r w:rsidRPr="00B77D27">
        <w:rPr>
          <w:rFonts w:asciiTheme="minorHAnsi" w:eastAsiaTheme="minorEastAsia" w:hAnsiTheme="minorHAnsi" w:cstheme="minorBidi"/>
        </w:rPr>
        <w:t>proteome.</w:t>
      </w:r>
      <w:r>
        <w:rPr>
          <w:rFonts w:asciiTheme="minorHAnsi" w:eastAsiaTheme="minorEastAsia" w:hAnsiTheme="minorHAnsi" w:cstheme="minorBidi"/>
        </w:rPr>
        <w:t xml:space="preserve"> The study included </w:t>
      </w:r>
      <w:r w:rsidRPr="00151816">
        <w:rPr>
          <w:rFonts w:asciiTheme="minorHAnsi" w:eastAsiaTheme="minorEastAsia" w:hAnsiTheme="minorHAnsi" w:cstheme="minorBidi"/>
        </w:rPr>
        <w:t>instrument selection and validation,</w:t>
      </w:r>
      <w:r>
        <w:rPr>
          <w:rFonts w:asciiTheme="minorHAnsi" w:eastAsiaTheme="minorEastAsia" w:hAnsiTheme="minorHAnsi" w:cstheme="minorBidi"/>
        </w:rPr>
        <w:t xml:space="preserve"> outcome selection,</w:t>
      </w:r>
      <w:r w:rsidRPr="00151816">
        <w:rPr>
          <w:rFonts w:asciiTheme="minorHAnsi" w:eastAsiaTheme="minorEastAsia" w:hAnsiTheme="minorHAnsi" w:cstheme="minorBidi"/>
        </w:rPr>
        <w:t xml:space="preserve"> </w:t>
      </w:r>
      <w:r>
        <w:rPr>
          <w:rFonts w:asciiTheme="minorHAnsi" w:eastAsiaTheme="minorEastAsia" w:hAnsiTheme="minorHAnsi" w:cstheme="minorBidi"/>
        </w:rPr>
        <w:t xml:space="preserve">4 types of </w:t>
      </w:r>
      <w:r w:rsidRPr="00151816">
        <w:rPr>
          <w:rFonts w:asciiTheme="minorHAnsi" w:eastAsiaTheme="minorEastAsia" w:hAnsiTheme="minorHAnsi" w:cstheme="minorBidi"/>
        </w:rPr>
        <w:t>MR</w:t>
      </w:r>
      <w:r>
        <w:rPr>
          <w:rFonts w:asciiTheme="minorHAnsi" w:eastAsiaTheme="minorEastAsia" w:hAnsiTheme="minorHAnsi" w:cstheme="minorBidi"/>
        </w:rPr>
        <w:t xml:space="preserve"> analyses,</w:t>
      </w:r>
      <w:r w:rsidRPr="00151816">
        <w:rPr>
          <w:rFonts w:asciiTheme="minorHAnsi" w:eastAsiaTheme="minorEastAsia" w:hAnsiTheme="minorHAnsi" w:cstheme="minorBidi"/>
        </w:rPr>
        <w:t xml:space="preserve"> colocalization</w:t>
      </w:r>
      <w:r>
        <w:rPr>
          <w:rFonts w:asciiTheme="minorHAnsi" w:eastAsiaTheme="minorEastAsia" w:hAnsiTheme="minorHAnsi" w:cstheme="minorBidi"/>
        </w:rPr>
        <w:t xml:space="preserve">, sensitivity analyses and drug target validation. </w:t>
      </w:r>
      <w:r w:rsidRPr="00151816">
        <w:rPr>
          <w:rFonts w:asciiTheme="minorHAnsi" w:eastAsiaTheme="minorEastAsia" w:hAnsiTheme="minorHAnsi" w:cstheme="minorBidi"/>
        </w:rPr>
        <w:t xml:space="preserve"> </w:t>
      </w:r>
    </w:p>
    <w:p w14:paraId="61561F47" w14:textId="77777777" w:rsidR="00C459E5" w:rsidRDefault="00C459E5" w:rsidP="00C459E5">
      <w:pPr>
        <w:jc w:val="both"/>
        <w:rPr>
          <w:rFonts w:eastAsiaTheme="minorEastAsia"/>
          <w:b/>
        </w:rPr>
      </w:pPr>
    </w:p>
    <w:p w14:paraId="3FFADC6E" w14:textId="03BF0560" w:rsidR="00C459E5" w:rsidRPr="001C25D8" w:rsidRDefault="00C459E5" w:rsidP="00C459E5">
      <w:pPr>
        <w:jc w:val="both"/>
        <w:rPr>
          <w:rFonts w:asciiTheme="minorHAnsi" w:eastAsiaTheme="minorEastAsia" w:hAnsiTheme="minorHAnsi" w:cstheme="minorBidi"/>
        </w:rPr>
      </w:pPr>
      <w:r w:rsidRPr="001C25D8">
        <w:rPr>
          <w:rFonts w:asciiTheme="minorHAnsi" w:eastAsiaTheme="minorEastAsia" w:hAnsiTheme="minorHAnsi" w:cstheme="minorBidi"/>
          <w:b/>
          <w:bCs/>
        </w:rPr>
        <w:t>Figure 2</w:t>
      </w:r>
      <w:r w:rsidRPr="001C25D8">
        <w:rPr>
          <w:rFonts w:asciiTheme="minorHAnsi" w:eastAsiaTheme="minorEastAsia" w:hAnsiTheme="minorHAnsi" w:cstheme="minorBidi"/>
        </w:rPr>
        <w:t xml:space="preserve">. A demonstration of </w:t>
      </w:r>
      <w:r>
        <w:rPr>
          <w:rFonts w:asciiTheme="minorHAnsi" w:eastAsiaTheme="minorEastAsia" w:hAnsiTheme="minorHAnsi" w:cstheme="minorBidi"/>
        </w:rPr>
        <w:t>p</w:t>
      </w:r>
      <w:r w:rsidRPr="001C25D8">
        <w:rPr>
          <w:rFonts w:asciiTheme="minorHAnsi" w:eastAsiaTheme="minorEastAsia" w:hAnsiTheme="minorHAnsi" w:cstheme="minorBidi"/>
        </w:rPr>
        <w:t xml:space="preserve">air-wise conditional and colocalization (PWCoCo) analysis. Assume there are two conditional independent association pQTL signals (SNP 1 and SNP 2) and two conditional independent outcome signals (SNP 1 and SNP3) in the tested region. A naïve colocalization analysis using marginal association statistics </w:t>
      </w:r>
      <w:r>
        <w:rPr>
          <w:rFonts w:asciiTheme="minorHAnsi" w:eastAsiaTheme="minorEastAsia" w:hAnsiTheme="minorHAnsi" w:cstheme="minorBidi"/>
        </w:rPr>
        <w:t xml:space="preserve">will </w:t>
      </w:r>
      <w:r w:rsidRPr="001C25D8">
        <w:rPr>
          <w:rFonts w:asciiTheme="minorHAnsi" w:eastAsiaTheme="minorEastAsia" w:hAnsiTheme="minorHAnsi" w:cstheme="minorBidi"/>
        </w:rPr>
        <w:t xml:space="preserve">return </w:t>
      </w:r>
      <w:r>
        <w:rPr>
          <w:rFonts w:asciiTheme="minorHAnsi" w:eastAsiaTheme="minorEastAsia" w:hAnsiTheme="minorHAnsi" w:cstheme="minorBidi"/>
        </w:rPr>
        <w:t>weak</w:t>
      </w:r>
      <w:r w:rsidRPr="001C25D8">
        <w:rPr>
          <w:rFonts w:asciiTheme="minorHAnsi" w:eastAsiaTheme="minorEastAsia" w:hAnsiTheme="minorHAnsi" w:cstheme="minorBidi"/>
        </w:rPr>
        <w:t xml:space="preserve"> evidence of colocalization (showed in regional plots A and D). By conduct</w:t>
      </w:r>
      <w:r w:rsidR="00985375">
        <w:rPr>
          <w:rFonts w:asciiTheme="minorHAnsi" w:eastAsiaTheme="minorEastAsia" w:hAnsiTheme="minorHAnsi" w:cstheme="minorBidi"/>
        </w:rPr>
        <w:t>ing</w:t>
      </w:r>
      <w:r w:rsidRPr="001C25D8">
        <w:rPr>
          <w:rFonts w:asciiTheme="minorHAnsi" w:eastAsiaTheme="minorEastAsia" w:hAnsiTheme="minorHAnsi" w:cstheme="minorBidi"/>
        </w:rPr>
        <w:t xml:space="preserve"> the analyses conditioning on SNP 2 (plot B) and 1 (plot C) for the pQTLs and conditioning on SNP 1 (plot E) and 3 (plot F) for the outcome phenotype, each of the 9 pair-wise combinations of pQTL and outcome association statistics (represented as lines with different colours in the middle of this figure) will be tested using colocalization. In this case, the combination of plot B and plot E shows evidence of colocalization but the </w:t>
      </w:r>
      <w:r w:rsidRPr="00BF5D24">
        <w:rPr>
          <w:rFonts w:asciiTheme="minorHAnsi" w:eastAsiaTheme="minorEastAsia" w:hAnsiTheme="minorHAnsi" w:cstheme="minorBidi"/>
        </w:rPr>
        <w:t xml:space="preserve">remaining </w:t>
      </w:r>
      <w:r w:rsidRPr="001C25D8">
        <w:rPr>
          <w:rFonts w:asciiTheme="minorHAnsi" w:eastAsiaTheme="minorEastAsia" w:hAnsiTheme="minorHAnsi" w:cstheme="minorBidi"/>
        </w:rPr>
        <w:t xml:space="preserve">8 do not. </w:t>
      </w:r>
    </w:p>
    <w:p w14:paraId="15E7488C" w14:textId="77777777" w:rsidR="00C459E5" w:rsidRPr="00151816" w:rsidRDefault="00C459E5" w:rsidP="00C459E5">
      <w:pPr>
        <w:jc w:val="both"/>
        <w:rPr>
          <w:rFonts w:asciiTheme="minorHAnsi" w:eastAsiaTheme="minorEastAsia" w:hAnsiTheme="minorHAnsi" w:cstheme="minorBidi"/>
        </w:rPr>
      </w:pPr>
    </w:p>
    <w:p w14:paraId="64D6DB81" w14:textId="77777777" w:rsidR="00C459E5" w:rsidRPr="00AF6383" w:rsidRDefault="00C459E5" w:rsidP="00C459E5">
      <w:pPr>
        <w:jc w:val="both"/>
        <w:rPr>
          <w:rFonts w:asciiTheme="minorHAnsi" w:eastAsiaTheme="minorEastAsia" w:hAnsiTheme="minorHAnsi" w:cstheme="minorBidi"/>
        </w:rPr>
      </w:pPr>
      <w:r w:rsidRPr="00151816">
        <w:rPr>
          <w:rFonts w:asciiTheme="minorHAnsi" w:eastAsiaTheme="minorEastAsia" w:hAnsiTheme="minorHAnsi" w:cstheme="minorBidi"/>
          <w:b/>
          <w:bCs/>
        </w:rPr>
        <w:t xml:space="preserve">Figure </w:t>
      </w:r>
      <w:r>
        <w:rPr>
          <w:rFonts w:asciiTheme="minorHAnsi" w:eastAsiaTheme="minorEastAsia" w:hAnsiTheme="minorHAnsi" w:cstheme="minorBidi"/>
          <w:b/>
          <w:bCs/>
        </w:rPr>
        <w:t>3</w:t>
      </w:r>
      <w:r w:rsidRPr="00151816">
        <w:rPr>
          <w:rFonts w:asciiTheme="minorHAnsi" w:eastAsiaTheme="minorEastAsia" w:hAnsiTheme="minorHAnsi" w:cstheme="minorBidi"/>
          <w:b/>
          <w:bCs/>
        </w:rPr>
        <w:t>.</w:t>
      </w:r>
      <w:r w:rsidRPr="00151816">
        <w:rPr>
          <w:rFonts w:asciiTheme="minorHAnsi" w:eastAsiaTheme="minorEastAsia" w:hAnsiTheme="minorHAnsi" w:cstheme="minorBidi"/>
        </w:rPr>
        <w:t xml:space="preserve"> Miami plot for the cis-only analysis, with circles representing </w:t>
      </w:r>
      <w:r>
        <w:rPr>
          <w:rFonts w:asciiTheme="minorHAnsi" w:eastAsiaTheme="minorEastAsia" w:hAnsiTheme="minorHAnsi" w:cstheme="minorBidi"/>
        </w:rPr>
        <w:t xml:space="preserve">the </w:t>
      </w:r>
      <w:r w:rsidRPr="00151816">
        <w:rPr>
          <w:rFonts w:asciiTheme="minorHAnsi" w:eastAsiaTheme="minorEastAsia" w:hAnsiTheme="minorHAnsi" w:cstheme="minorBidi"/>
        </w:rPr>
        <w:t>MR results for proteins</w:t>
      </w:r>
      <w:r>
        <w:rPr>
          <w:rFonts w:asciiTheme="minorHAnsi" w:eastAsiaTheme="minorEastAsia" w:hAnsiTheme="minorHAnsi" w:cstheme="minorBidi"/>
        </w:rPr>
        <w:t xml:space="preserve"> on human phenotypes</w:t>
      </w:r>
      <w:r w:rsidRPr="00151816">
        <w:rPr>
          <w:rFonts w:asciiTheme="minorHAnsi" w:eastAsiaTheme="minorEastAsia" w:hAnsiTheme="minorHAnsi" w:cstheme="minorBidi"/>
        </w:rPr>
        <w:t xml:space="preserve">. The labels refer to top MR findings with colocalization evidence, with each </w:t>
      </w:r>
      <w:r>
        <w:rPr>
          <w:rFonts w:asciiTheme="minorHAnsi" w:eastAsiaTheme="minorEastAsia" w:hAnsiTheme="minorHAnsi" w:cstheme="minorBidi"/>
        </w:rPr>
        <w:t>protein</w:t>
      </w:r>
      <w:r w:rsidRPr="00151816">
        <w:rPr>
          <w:rFonts w:asciiTheme="minorHAnsi" w:eastAsiaTheme="minorEastAsia" w:hAnsiTheme="minorHAnsi" w:cstheme="minorBidi"/>
        </w:rPr>
        <w:t xml:space="preserve"> represented by one label. The colour refers to top MR findings with P&lt;3.09x10</w:t>
      </w:r>
      <w:r w:rsidRPr="00151816">
        <w:rPr>
          <w:rFonts w:asciiTheme="minorHAnsi" w:eastAsiaTheme="minorEastAsia" w:hAnsiTheme="minorHAnsi" w:cstheme="minorBidi"/>
          <w:vertAlign w:val="superscript"/>
        </w:rPr>
        <w:t>-7</w:t>
      </w:r>
      <w:r w:rsidRPr="00151816">
        <w:rPr>
          <w:rFonts w:asciiTheme="minorHAnsi" w:eastAsiaTheme="minorEastAsia" w:hAnsiTheme="minorHAnsi" w:cstheme="minorBidi"/>
        </w:rPr>
        <w:t xml:space="preserve">, where red refers to immune mediated phenotypes, blue refers to </w:t>
      </w:r>
      <w:r>
        <w:rPr>
          <w:rFonts w:asciiTheme="minorHAnsi" w:eastAsiaTheme="minorEastAsia" w:hAnsiTheme="minorHAnsi" w:cstheme="minorBidi"/>
        </w:rPr>
        <w:t>cardiovascular</w:t>
      </w:r>
      <w:r w:rsidRPr="00151816">
        <w:rPr>
          <w:rFonts w:asciiTheme="minorHAnsi" w:eastAsiaTheme="minorEastAsia" w:hAnsiTheme="minorHAnsi" w:cstheme="minorBidi"/>
        </w:rPr>
        <w:t xml:space="preserve"> </w:t>
      </w:r>
      <w:r>
        <w:rPr>
          <w:rFonts w:asciiTheme="minorHAnsi" w:eastAsiaTheme="minorEastAsia" w:hAnsiTheme="minorHAnsi" w:cstheme="minorBidi"/>
        </w:rPr>
        <w:t>phenotypes</w:t>
      </w:r>
      <w:r w:rsidRPr="00151816">
        <w:rPr>
          <w:rFonts w:asciiTheme="minorHAnsi" w:eastAsiaTheme="minorEastAsia" w:hAnsiTheme="minorHAnsi" w:cstheme="minorBidi"/>
        </w:rPr>
        <w:t xml:space="preserve">, </w:t>
      </w:r>
      <w:r>
        <w:rPr>
          <w:rFonts w:asciiTheme="minorHAnsi" w:eastAsiaTheme="minorEastAsia" w:hAnsiTheme="minorHAnsi" w:cstheme="minorBidi"/>
        </w:rPr>
        <w:t xml:space="preserve">green refers to lung related phenotypes, purple refers to bone phenotypes, orange refers to cancers, yellow refers to </w:t>
      </w:r>
      <w:r>
        <w:rPr>
          <w:rFonts w:asciiTheme="minorHAnsi" w:eastAsiaTheme="minorEastAsia" w:hAnsiTheme="minorHAnsi" w:cstheme="minorBidi"/>
          <w:bCs/>
        </w:rPr>
        <w:t>glycemic phenotypes, brown refers to psychiatric phenotypes, pink refers to other phenotypes</w:t>
      </w:r>
      <w:r>
        <w:rPr>
          <w:rFonts w:asciiTheme="minorHAnsi" w:eastAsiaTheme="minorEastAsia" w:hAnsiTheme="minorHAnsi" w:cstheme="minorBidi"/>
        </w:rPr>
        <w:t xml:space="preserve"> </w:t>
      </w:r>
      <w:r w:rsidRPr="00151816">
        <w:rPr>
          <w:rFonts w:asciiTheme="minorHAnsi" w:eastAsiaTheme="minorEastAsia" w:hAnsiTheme="minorHAnsi" w:cstheme="minorBidi"/>
        </w:rPr>
        <w:t xml:space="preserve">and </w:t>
      </w:r>
      <w:r w:rsidRPr="00151816">
        <w:rPr>
          <w:rFonts w:asciiTheme="minorHAnsi" w:eastAsiaTheme="minorEastAsia" w:hAnsiTheme="minorHAnsi" w:cstheme="minorBidi"/>
          <w:b/>
        </w:rPr>
        <w:t>grey</w:t>
      </w:r>
      <w:r w:rsidRPr="00151816">
        <w:rPr>
          <w:rFonts w:asciiTheme="minorHAnsi" w:eastAsiaTheme="minorEastAsia" w:hAnsiTheme="minorHAnsi" w:cstheme="minorBidi"/>
        </w:rPr>
        <w:t xml:space="preserve"> refers to </w:t>
      </w:r>
      <w:r>
        <w:rPr>
          <w:rFonts w:asciiTheme="minorHAnsi" w:eastAsiaTheme="minorEastAsia" w:hAnsiTheme="minorHAnsi" w:cstheme="minorBidi"/>
        </w:rPr>
        <w:t>phenotypes</w:t>
      </w:r>
      <w:r w:rsidRPr="00151816">
        <w:rPr>
          <w:rFonts w:asciiTheme="minorHAnsi" w:eastAsiaTheme="minorEastAsia" w:hAnsiTheme="minorHAnsi" w:cstheme="minorBidi"/>
        </w:rPr>
        <w:t xml:space="preserve"> that </w:t>
      </w:r>
      <w:r>
        <w:rPr>
          <w:rFonts w:asciiTheme="minorHAnsi" w:eastAsiaTheme="minorEastAsia" w:hAnsiTheme="minorHAnsi" w:cstheme="minorBidi"/>
        </w:rPr>
        <w:t>showed less evidence of</w:t>
      </w:r>
      <w:r w:rsidRPr="00151816">
        <w:rPr>
          <w:rFonts w:asciiTheme="minorHAnsi" w:eastAsiaTheme="minorEastAsia" w:hAnsiTheme="minorHAnsi" w:cstheme="minorBidi"/>
        </w:rPr>
        <w:t xml:space="preserve"> colocalization. The X-axis is the chromosome and position of each MR finding in the cis region. The Y-axis is the -log10 P value of the MR findings, MR findings with positive effects</w:t>
      </w:r>
      <w:r>
        <w:rPr>
          <w:rFonts w:asciiTheme="minorHAnsi" w:eastAsiaTheme="minorEastAsia" w:hAnsiTheme="minorHAnsi" w:cstheme="minorBidi"/>
        </w:rPr>
        <w:t xml:space="preserve"> (increased level of proteins associated with increasing the phenotype level)</w:t>
      </w:r>
      <w:r w:rsidRPr="00151816">
        <w:rPr>
          <w:rFonts w:asciiTheme="minorHAnsi" w:eastAsiaTheme="minorEastAsia" w:hAnsiTheme="minorHAnsi" w:cstheme="minorBidi"/>
        </w:rPr>
        <w:t xml:space="preserve"> are represented by filled circles on the </w:t>
      </w:r>
      <w:r>
        <w:rPr>
          <w:rFonts w:asciiTheme="minorHAnsi" w:eastAsiaTheme="minorEastAsia" w:hAnsiTheme="minorHAnsi" w:cstheme="minorBidi"/>
        </w:rPr>
        <w:t>top</w:t>
      </w:r>
      <w:r w:rsidRPr="00151816">
        <w:rPr>
          <w:rFonts w:asciiTheme="minorHAnsi" w:eastAsiaTheme="minorEastAsia" w:hAnsiTheme="minorHAnsi" w:cstheme="minorBidi"/>
        </w:rPr>
        <w:t xml:space="preserve"> of the Miami plot, while MR findings with negative effects </w:t>
      </w:r>
      <w:r>
        <w:rPr>
          <w:rFonts w:asciiTheme="minorHAnsi" w:eastAsiaTheme="minorEastAsia" w:hAnsiTheme="minorHAnsi" w:cstheme="minorBidi"/>
        </w:rPr>
        <w:t xml:space="preserve">(decreased level of proteins associated with increasing the phenotype level) </w:t>
      </w:r>
      <w:r w:rsidRPr="00151816">
        <w:rPr>
          <w:rFonts w:asciiTheme="minorHAnsi" w:eastAsiaTheme="minorEastAsia" w:hAnsiTheme="minorHAnsi" w:cstheme="minorBidi"/>
        </w:rPr>
        <w:t xml:space="preserve">are on the </w:t>
      </w:r>
      <w:r>
        <w:rPr>
          <w:rFonts w:asciiTheme="minorHAnsi" w:eastAsiaTheme="minorEastAsia" w:hAnsiTheme="minorHAnsi" w:cstheme="minorBidi"/>
        </w:rPr>
        <w:t>bottom</w:t>
      </w:r>
      <w:r w:rsidRPr="00151816">
        <w:rPr>
          <w:rFonts w:asciiTheme="minorHAnsi" w:eastAsiaTheme="minorEastAsia" w:hAnsiTheme="minorHAnsi" w:cstheme="minorBidi"/>
        </w:rPr>
        <w:t xml:space="preserve"> of the Miami plot. </w:t>
      </w:r>
    </w:p>
    <w:p w14:paraId="21AFC9FE" w14:textId="77777777" w:rsidR="00C459E5" w:rsidRPr="00151816" w:rsidRDefault="00C459E5" w:rsidP="00C459E5">
      <w:pPr>
        <w:jc w:val="both"/>
        <w:rPr>
          <w:rFonts w:asciiTheme="minorHAnsi" w:eastAsiaTheme="minorEastAsia" w:hAnsiTheme="minorHAnsi" w:cstheme="minorBidi"/>
        </w:rPr>
      </w:pPr>
    </w:p>
    <w:p w14:paraId="6FE4DEDA" w14:textId="32F6614C" w:rsidR="00C459E5" w:rsidRDefault="00C459E5" w:rsidP="00C459E5">
      <w:pPr>
        <w:jc w:val="both"/>
        <w:rPr>
          <w:rFonts w:asciiTheme="minorHAnsi" w:eastAsiaTheme="minorEastAsia" w:hAnsiTheme="minorHAnsi" w:cstheme="minorBidi"/>
        </w:rPr>
      </w:pPr>
      <w:r w:rsidRPr="00151816">
        <w:rPr>
          <w:rFonts w:asciiTheme="minorHAnsi" w:eastAsiaTheme="minorEastAsia" w:hAnsiTheme="minorHAnsi" w:cstheme="minorBidi"/>
          <w:b/>
        </w:rPr>
        <w:t xml:space="preserve">Figure </w:t>
      </w:r>
      <w:r>
        <w:rPr>
          <w:rFonts w:asciiTheme="minorHAnsi" w:eastAsiaTheme="minorEastAsia" w:hAnsiTheme="minorHAnsi" w:cstheme="minorBidi"/>
          <w:b/>
        </w:rPr>
        <w:t>4</w:t>
      </w:r>
      <w:r w:rsidRPr="00151816">
        <w:rPr>
          <w:rFonts w:asciiTheme="minorHAnsi" w:eastAsiaTheme="minorEastAsia" w:hAnsiTheme="minorHAnsi" w:cstheme="minorBidi"/>
          <w:b/>
        </w:rPr>
        <w:t>.</w:t>
      </w:r>
      <w:r w:rsidRPr="00151816">
        <w:rPr>
          <w:rFonts w:asciiTheme="minorHAnsi" w:eastAsiaTheme="minorEastAsia" w:hAnsiTheme="minorHAnsi" w:cstheme="minorBidi"/>
        </w:rPr>
        <w:t xml:space="preserve"> </w:t>
      </w:r>
      <w:r w:rsidRPr="00FD798F">
        <w:rPr>
          <w:rFonts w:asciiTheme="minorHAnsi" w:eastAsiaTheme="minorEastAsia" w:hAnsiTheme="minorHAnsi" w:cstheme="minorBidi"/>
        </w:rPr>
        <w:t xml:space="preserve">Regional association plots </w:t>
      </w:r>
      <w:r>
        <w:rPr>
          <w:rFonts w:asciiTheme="minorHAnsi" w:eastAsiaTheme="minorEastAsia" w:hAnsiTheme="minorHAnsi" w:cstheme="minorBidi"/>
        </w:rPr>
        <w:t xml:space="preserve">of </w:t>
      </w:r>
      <w:r w:rsidRPr="00FD798F">
        <w:rPr>
          <w:rFonts w:asciiTheme="minorHAnsi" w:eastAsiaTheme="minorEastAsia" w:hAnsiTheme="minorHAnsi" w:cstheme="minorBidi"/>
        </w:rPr>
        <w:t>IL23R plasma protein level and Crohn’s disease in the IL23R region. A. and B. the regional plots of IL23R protein level and Crohn’s disease without conditional analysis, Plot B listed the sets of conditional</w:t>
      </w:r>
      <w:r w:rsidR="00EF74F8">
        <w:rPr>
          <w:rFonts w:asciiTheme="minorHAnsi" w:eastAsiaTheme="minorEastAsia" w:hAnsiTheme="minorHAnsi" w:cstheme="minorBidi"/>
        </w:rPr>
        <w:t>ly</w:t>
      </w:r>
      <w:r w:rsidRPr="00FD798F">
        <w:rPr>
          <w:rFonts w:asciiTheme="minorHAnsi" w:eastAsiaTheme="minorEastAsia" w:hAnsiTheme="minorHAnsi" w:cstheme="minorBidi"/>
        </w:rPr>
        <w:t xml:space="preserve"> independent signals for Crohn’s disease in this region: rs7517847, rs7528924, rs183020189, rs7528804 (a proxy for the second IL23R hit rs3762318, r2=0.42 in the 1000 Genome Europeans) and rs11209026 (a proxy for the top IL23R hit rs11581607, r2=1 in the 1000 Genome European), conditional P value &lt; 1x10-7; C. the regional plot of IL23R with the joint SNP effects conditioned on the second hit (rs3762318) for IL23R; D. the regional plot of Crohn’s disease with the joint SNP effects adjusted for other independent signals except </w:t>
      </w:r>
      <w:r w:rsidR="000534B9">
        <w:rPr>
          <w:rFonts w:asciiTheme="minorHAnsi" w:eastAsiaTheme="minorEastAsia" w:hAnsiTheme="minorHAnsi" w:cstheme="minorBidi"/>
        </w:rPr>
        <w:t xml:space="preserve">the </w:t>
      </w:r>
      <w:r w:rsidRPr="00FD798F">
        <w:rPr>
          <w:rFonts w:asciiTheme="minorHAnsi" w:eastAsiaTheme="minorEastAsia" w:hAnsiTheme="minorHAnsi" w:cstheme="minorBidi"/>
        </w:rPr>
        <w:t>top IL23R signal rs11581607; E. the regional plot of IL23R with the joint SNP effects conditioned on the top hit (rs11581607) for IL23R; F. the regional plot of Crohn’s disease with the joint SNP effects adjusted for other independent signals except</w:t>
      </w:r>
      <w:r w:rsidR="009E0F54">
        <w:rPr>
          <w:rFonts w:asciiTheme="minorHAnsi" w:eastAsiaTheme="minorEastAsia" w:hAnsiTheme="minorHAnsi" w:cstheme="minorBidi"/>
        </w:rPr>
        <w:t xml:space="preserve"> the</w:t>
      </w:r>
      <w:r w:rsidRPr="00FD798F">
        <w:rPr>
          <w:rFonts w:asciiTheme="minorHAnsi" w:eastAsiaTheme="minorEastAsia" w:hAnsiTheme="minorHAnsi" w:cstheme="minorBidi"/>
        </w:rPr>
        <w:t xml:space="preserve"> second IL23R signal rs3762318.</w:t>
      </w:r>
      <w:r>
        <w:rPr>
          <w:rFonts w:asciiTheme="minorHAnsi" w:eastAsiaTheme="minorEastAsia" w:hAnsiTheme="minorHAnsi" w:cstheme="minorBidi"/>
        </w:rPr>
        <w:t xml:space="preserve"> The heatmap of</w:t>
      </w:r>
      <w:r w:rsidRPr="00151816">
        <w:rPr>
          <w:rFonts w:asciiTheme="minorHAnsi" w:eastAsiaTheme="minorEastAsia" w:hAnsiTheme="minorHAnsi" w:cstheme="minorBidi"/>
        </w:rPr>
        <w:t xml:space="preserve"> </w:t>
      </w:r>
      <w:r>
        <w:rPr>
          <w:rFonts w:asciiTheme="minorHAnsi" w:eastAsiaTheme="minorEastAsia" w:hAnsiTheme="minorHAnsi" w:cstheme="minorBidi"/>
        </w:rPr>
        <w:t xml:space="preserve">the colocalization evidence for </w:t>
      </w:r>
      <w:r w:rsidRPr="00151816">
        <w:rPr>
          <w:rFonts w:asciiTheme="minorHAnsi" w:eastAsiaTheme="minorEastAsia" w:hAnsiTheme="minorHAnsi" w:cstheme="minorBidi"/>
        </w:rPr>
        <w:t xml:space="preserve">IL23R </w:t>
      </w:r>
      <w:r>
        <w:rPr>
          <w:rFonts w:asciiTheme="minorHAnsi" w:eastAsiaTheme="minorEastAsia" w:hAnsiTheme="minorHAnsi" w:cstheme="minorBidi"/>
        </w:rPr>
        <w:t>association on</w:t>
      </w:r>
      <w:r w:rsidRPr="00151816">
        <w:rPr>
          <w:rFonts w:asciiTheme="minorHAnsi" w:eastAsiaTheme="minorEastAsia" w:hAnsiTheme="minorHAnsi" w:cstheme="minorBidi"/>
        </w:rPr>
        <w:t xml:space="preserve"> Crohn’s disease</w:t>
      </w:r>
      <w:r>
        <w:rPr>
          <w:rFonts w:asciiTheme="minorHAnsi" w:eastAsiaTheme="minorEastAsia" w:hAnsiTheme="minorHAnsi" w:cstheme="minorBidi"/>
        </w:rPr>
        <w:t xml:space="preserve"> (CD)</w:t>
      </w:r>
      <w:r w:rsidRPr="00151816">
        <w:rPr>
          <w:rFonts w:asciiTheme="minorHAnsi" w:eastAsiaTheme="minorEastAsia" w:hAnsiTheme="minorHAnsi" w:cstheme="minorBidi"/>
        </w:rPr>
        <w:t xml:space="preserve"> in the IL23R region </w:t>
      </w:r>
      <w:r>
        <w:rPr>
          <w:rFonts w:asciiTheme="minorHAnsi" w:eastAsiaTheme="minorEastAsia" w:hAnsiTheme="minorHAnsi" w:cstheme="minorBidi"/>
        </w:rPr>
        <w:t xml:space="preserve">was presented in </w:t>
      </w:r>
      <w:r w:rsidRPr="00DC4516">
        <w:rPr>
          <w:rFonts w:asciiTheme="minorHAnsi" w:eastAsiaTheme="minorEastAsia" w:hAnsiTheme="minorHAnsi" w:cstheme="minorBidi"/>
          <w:b/>
          <w:bCs/>
        </w:rPr>
        <w:t xml:space="preserve">Supplementary Figure </w:t>
      </w:r>
      <w:r>
        <w:rPr>
          <w:rFonts w:asciiTheme="minorHAnsi" w:eastAsiaTheme="minorEastAsia" w:hAnsiTheme="minorHAnsi" w:cstheme="minorBidi"/>
          <w:b/>
          <w:bCs/>
        </w:rPr>
        <w:t>4</w:t>
      </w:r>
      <w:r>
        <w:rPr>
          <w:rFonts w:asciiTheme="minorHAnsi" w:eastAsiaTheme="minorEastAsia" w:hAnsiTheme="minorHAnsi" w:cstheme="minorBidi"/>
        </w:rPr>
        <w:t>.</w:t>
      </w:r>
    </w:p>
    <w:p w14:paraId="3A463945" w14:textId="77777777" w:rsidR="00C459E5" w:rsidRDefault="00C459E5" w:rsidP="00C459E5">
      <w:pPr>
        <w:jc w:val="both"/>
        <w:rPr>
          <w:rFonts w:asciiTheme="minorHAnsi" w:eastAsiaTheme="minorEastAsia" w:hAnsiTheme="minorHAnsi" w:cstheme="minorBidi"/>
        </w:rPr>
      </w:pPr>
    </w:p>
    <w:p w14:paraId="330FF172" w14:textId="2DB2E46B" w:rsidR="00C459E5" w:rsidRPr="00FD798F" w:rsidRDefault="00C459E5" w:rsidP="00C459E5">
      <w:pPr>
        <w:jc w:val="both"/>
        <w:rPr>
          <w:rFonts w:asciiTheme="minorHAnsi" w:eastAsiaTheme="minorEastAsia" w:hAnsiTheme="minorHAnsi" w:cstheme="minorBidi"/>
        </w:rPr>
      </w:pPr>
      <w:r w:rsidRPr="00D258C2">
        <w:rPr>
          <w:rFonts w:asciiTheme="minorHAnsi" w:eastAsiaTheme="minorEastAsia" w:hAnsiTheme="minorHAnsi" w:cstheme="minorBidi"/>
          <w:b/>
        </w:rPr>
        <w:t xml:space="preserve">Figure </w:t>
      </w:r>
      <w:r>
        <w:rPr>
          <w:rFonts w:asciiTheme="minorHAnsi" w:eastAsiaTheme="minorEastAsia" w:hAnsiTheme="minorHAnsi" w:cstheme="minorBidi"/>
          <w:b/>
        </w:rPr>
        <w:t>5</w:t>
      </w:r>
      <w:r w:rsidRPr="00D258C2">
        <w:rPr>
          <w:rFonts w:asciiTheme="minorHAnsi" w:eastAsiaTheme="minorEastAsia" w:hAnsiTheme="minorHAnsi" w:cstheme="minorBidi"/>
          <w:b/>
        </w:rPr>
        <w:t xml:space="preserve">. </w:t>
      </w:r>
      <w:r w:rsidRPr="006B7E2B">
        <w:rPr>
          <w:rFonts w:asciiTheme="minorHAnsi" w:eastAsiaTheme="minorEastAsia" w:hAnsiTheme="minorHAnsi" w:cstheme="minorBidi"/>
          <w:bCs/>
        </w:rPr>
        <w:t xml:space="preserve">Enrichment of </w:t>
      </w:r>
      <w:r>
        <w:rPr>
          <w:rFonts w:asciiTheme="minorHAnsi" w:eastAsiaTheme="minorEastAsia" w:hAnsiTheme="minorHAnsi" w:cstheme="minorBidi"/>
          <w:bCs/>
        </w:rPr>
        <w:t>phenome</w:t>
      </w:r>
      <w:r w:rsidRPr="006B7E2B">
        <w:rPr>
          <w:rFonts w:asciiTheme="minorHAnsi" w:eastAsiaTheme="minorEastAsia" w:hAnsiTheme="minorHAnsi" w:cstheme="minorBidi"/>
          <w:bCs/>
        </w:rPr>
        <w:t>-wide MR</w:t>
      </w:r>
      <w:r>
        <w:rPr>
          <w:rFonts w:asciiTheme="minorHAnsi" w:eastAsiaTheme="minorEastAsia" w:hAnsiTheme="minorHAnsi" w:cstheme="minorBidi"/>
          <w:bCs/>
        </w:rPr>
        <w:t xml:space="preserve"> of the plasma proteome</w:t>
      </w:r>
      <w:r w:rsidRPr="006B7E2B">
        <w:rPr>
          <w:rFonts w:asciiTheme="minorHAnsi" w:eastAsiaTheme="minorEastAsia" w:hAnsiTheme="minorHAnsi" w:cstheme="minorBidi"/>
          <w:bCs/>
        </w:rPr>
        <w:t xml:space="preserve"> with the druggable genome</w:t>
      </w:r>
      <w:r w:rsidRPr="00810D5C">
        <w:rPr>
          <w:rFonts w:asciiTheme="minorHAnsi" w:eastAsiaTheme="minorEastAsia" w:hAnsiTheme="minorHAnsi" w:cstheme="minorBidi"/>
          <w:bCs/>
        </w:rPr>
        <w:t xml:space="preserve">. </w:t>
      </w:r>
      <w:r>
        <w:rPr>
          <w:rFonts w:asciiTheme="minorHAnsi" w:eastAsiaTheme="minorEastAsia" w:hAnsiTheme="minorHAnsi" w:cstheme="minorBidi"/>
          <w:bCs/>
        </w:rPr>
        <w:t xml:space="preserve">In this figure, we only showed proteins with </w:t>
      </w:r>
      <w:r w:rsidRPr="00373497">
        <w:rPr>
          <w:rFonts w:asciiTheme="minorHAnsi" w:eastAsiaTheme="minorEastAsia" w:hAnsiTheme="minorHAnsi" w:cstheme="minorBidi"/>
          <w:bCs/>
        </w:rPr>
        <w:t xml:space="preserve">convincing </w:t>
      </w:r>
      <w:r>
        <w:rPr>
          <w:rFonts w:asciiTheme="minorHAnsi" w:eastAsiaTheme="minorEastAsia" w:hAnsiTheme="minorHAnsi" w:cstheme="minorBidi"/>
          <w:bCs/>
        </w:rPr>
        <w:t xml:space="preserve">MR and colocalization </w:t>
      </w:r>
      <w:r>
        <w:rPr>
          <w:rFonts w:asciiTheme="minorHAnsi" w:eastAsiaTheme="minorEastAsia" w:hAnsiTheme="minorHAnsi" w:cstheme="minorBidi"/>
          <w:bCs/>
        </w:rPr>
        <w:lastRenderedPageBreak/>
        <w:t xml:space="preserve">evidence with at least one of the 70 phenotypes. The </w:t>
      </w:r>
      <w:r w:rsidRPr="00810D5C">
        <w:rPr>
          <w:rFonts w:asciiTheme="minorHAnsi" w:eastAsiaTheme="minorEastAsia" w:hAnsiTheme="minorHAnsi" w:cstheme="minorBidi"/>
          <w:bCs/>
        </w:rPr>
        <w:t>X-axis show</w:t>
      </w:r>
      <w:r>
        <w:rPr>
          <w:rFonts w:asciiTheme="minorHAnsi" w:eastAsiaTheme="minorEastAsia" w:hAnsiTheme="minorHAnsi" w:cstheme="minorBidi"/>
          <w:bCs/>
        </w:rPr>
        <w:t>s</w:t>
      </w:r>
      <w:r w:rsidRPr="00810D5C">
        <w:rPr>
          <w:rFonts w:asciiTheme="minorHAnsi" w:eastAsiaTheme="minorEastAsia" w:hAnsiTheme="minorHAnsi" w:cstheme="minorBidi"/>
          <w:bCs/>
        </w:rPr>
        <w:t xml:space="preserve"> the categories of 70 human phenotypes</w:t>
      </w:r>
      <w:r>
        <w:rPr>
          <w:rFonts w:asciiTheme="minorHAnsi" w:eastAsiaTheme="minorEastAsia" w:hAnsiTheme="minorHAnsi" w:cstheme="minorBidi"/>
          <w:bCs/>
        </w:rPr>
        <w:t>, where the phenotypes have been grouped into 8 categories: 8 autoimmune diseases (red), 3 bone phenotypes (purple), 8 cancers (orange), 12 cardiovascular phenotypes (blue), 4 glycemic phenotypes (yellow), 2 lung phenotypes (green), 4 psychiatric phenotypes (brown) and 29 other phenotypes (pink).</w:t>
      </w:r>
      <w:r w:rsidRPr="00810D5C">
        <w:rPr>
          <w:rFonts w:asciiTheme="minorHAnsi" w:eastAsiaTheme="minorEastAsia" w:hAnsiTheme="minorHAnsi" w:cstheme="minorBidi"/>
          <w:bCs/>
        </w:rPr>
        <w:t xml:space="preserve"> </w:t>
      </w:r>
      <w:r>
        <w:rPr>
          <w:rFonts w:asciiTheme="minorHAnsi" w:eastAsiaTheme="minorEastAsia" w:hAnsiTheme="minorHAnsi" w:cstheme="minorBidi"/>
          <w:bCs/>
        </w:rPr>
        <w:t>The Y</w:t>
      </w:r>
      <w:r w:rsidRPr="00810D5C">
        <w:rPr>
          <w:rFonts w:asciiTheme="minorHAnsi" w:eastAsiaTheme="minorEastAsia" w:hAnsiTheme="minorHAnsi" w:cstheme="minorBidi"/>
          <w:bCs/>
        </w:rPr>
        <w:t>-axis present</w:t>
      </w:r>
      <w:r>
        <w:rPr>
          <w:rFonts w:asciiTheme="minorHAnsi" w:eastAsiaTheme="minorEastAsia" w:hAnsiTheme="minorHAnsi" w:cstheme="minorBidi"/>
          <w:bCs/>
        </w:rPr>
        <w:t>s</w:t>
      </w:r>
      <w:r w:rsidRPr="00810D5C">
        <w:rPr>
          <w:rFonts w:asciiTheme="minorHAnsi" w:eastAsiaTheme="minorEastAsia" w:hAnsiTheme="minorHAnsi" w:cstheme="minorBidi"/>
          <w:bCs/>
        </w:rPr>
        <w:t xml:space="preserve"> the tiers of </w:t>
      </w:r>
      <w:r>
        <w:rPr>
          <w:rFonts w:asciiTheme="minorHAnsi" w:eastAsiaTheme="minorEastAsia" w:hAnsiTheme="minorHAnsi" w:cstheme="minorBidi"/>
          <w:bCs/>
        </w:rPr>
        <w:t xml:space="preserve">the </w:t>
      </w:r>
      <w:r w:rsidRPr="00810D5C">
        <w:rPr>
          <w:rFonts w:asciiTheme="minorHAnsi" w:eastAsiaTheme="minorEastAsia" w:hAnsiTheme="minorHAnsi" w:cstheme="minorBidi"/>
          <w:bCs/>
        </w:rPr>
        <w:t xml:space="preserve">druggable </w:t>
      </w:r>
      <w:r>
        <w:rPr>
          <w:rFonts w:asciiTheme="minorHAnsi" w:eastAsiaTheme="minorEastAsia" w:hAnsiTheme="minorHAnsi" w:cstheme="minorBidi"/>
          <w:bCs/>
        </w:rPr>
        <w:t>genome</w:t>
      </w:r>
      <w:r w:rsidRPr="00810D5C">
        <w:rPr>
          <w:rFonts w:asciiTheme="minorHAnsi" w:eastAsiaTheme="minorEastAsia" w:hAnsiTheme="minorHAnsi" w:cstheme="minorBidi"/>
          <w:bCs/>
        </w:rPr>
        <w:t xml:space="preserve"> (</w:t>
      </w:r>
      <w:r>
        <w:rPr>
          <w:rFonts w:asciiTheme="minorHAnsi" w:eastAsiaTheme="minorEastAsia" w:hAnsiTheme="minorHAnsi" w:cstheme="minorBidi"/>
          <w:bCs/>
        </w:rPr>
        <w:t>as defined</w:t>
      </w:r>
      <w:r w:rsidRPr="00810D5C">
        <w:rPr>
          <w:rFonts w:asciiTheme="minorHAnsi" w:eastAsiaTheme="minorEastAsia" w:hAnsiTheme="minorHAnsi" w:cstheme="minorBidi"/>
          <w:bCs/>
        </w:rPr>
        <w:t xml:space="preserve"> by Finan et al) of 120 proteins</w:t>
      </w:r>
      <w:r>
        <w:rPr>
          <w:rFonts w:asciiTheme="minorHAnsi" w:eastAsiaTheme="minorEastAsia" w:hAnsiTheme="minorHAnsi" w:cstheme="minorBidi"/>
          <w:bCs/>
        </w:rPr>
        <w:t xml:space="preserve"> under analysis, where the proteins have been classified</w:t>
      </w:r>
      <w:r w:rsidRPr="00FF2245">
        <w:rPr>
          <w:rFonts w:asciiTheme="minorHAnsi" w:eastAsiaTheme="minorEastAsia" w:hAnsiTheme="minorHAnsi" w:cstheme="minorBidi"/>
          <w:bCs/>
        </w:rPr>
        <w:t xml:space="preserve"> into 4 groups based on the</w:t>
      </w:r>
      <w:r>
        <w:rPr>
          <w:rFonts w:asciiTheme="minorHAnsi" w:eastAsiaTheme="minorEastAsia" w:hAnsiTheme="minorHAnsi" w:cstheme="minorBidi"/>
          <w:bCs/>
        </w:rPr>
        <w:t xml:space="preserve">ir </w:t>
      </w:r>
      <w:r w:rsidRPr="00FF2245">
        <w:rPr>
          <w:rFonts w:asciiTheme="minorHAnsi" w:eastAsiaTheme="minorEastAsia" w:hAnsiTheme="minorHAnsi" w:cstheme="minorBidi"/>
          <w:bCs/>
        </w:rPr>
        <w:t>druggability</w:t>
      </w:r>
      <w:r>
        <w:rPr>
          <w:rFonts w:asciiTheme="minorHAnsi" w:eastAsiaTheme="minorEastAsia" w:hAnsiTheme="minorHAnsi" w:cstheme="minorBidi"/>
          <w:bCs/>
        </w:rPr>
        <w:t xml:space="preserve">: tier 1 contained 23 proteins which are </w:t>
      </w:r>
      <w:r w:rsidRPr="00804717">
        <w:rPr>
          <w:rFonts w:asciiTheme="minorHAnsi" w:eastAsia="Calibri" w:hAnsiTheme="minorHAnsi" w:cstheme="minorBidi"/>
        </w:rPr>
        <w:t>efficacy targets of approved small molecules and biotherapeutic drugs</w:t>
      </w:r>
      <w:r>
        <w:rPr>
          <w:rFonts w:asciiTheme="minorHAnsi" w:eastAsia="Calibri" w:hAnsiTheme="minorHAnsi" w:cstheme="minorBidi"/>
        </w:rPr>
        <w:t>,</w:t>
      </w:r>
      <w:r w:rsidRPr="00804717">
        <w:rPr>
          <w:rFonts w:asciiTheme="minorHAnsi" w:eastAsia="Calibri" w:hAnsiTheme="minorHAnsi" w:cstheme="minorBidi"/>
        </w:rPr>
        <w:t xml:space="preserve"> </w:t>
      </w:r>
      <w:r>
        <w:rPr>
          <w:rFonts w:asciiTheme="minorHAnsi" w:eastAsia="Calibri" w:hAnsiTheme="minorHAnsi" w:cstheme="minorBidi"/>
        </w:rPr>
        <w:t>t</w:t>
      </w:r>
      <w:r w:rsidRPr="00804717">
        <w:rPr>
          <w:rFonts w:asciiTheme="minorHAnsi" w:eastAsia="Calibri" w:hAnsiTheme="minorHAnsi" w:cstheme="minorBidi"/>
        </w:rPr>
        <w:t xml:space="preserve">ier 2 </w:t>
      </w:r>
      <w:r>
        <w:rPr>
          <w:rFonts w:asciiTheme="minorHAnsi" w:eastAsia="Calibri" w:hAnsiTheme="minorHAnsi" w:cstheme="minorBidi"/>
        </w:rPr>
        <w:t>contained 11 proteins closely related to approved drug targets or</w:t>
      </w:r>
      <w:r w:rsidRPr="00804717">
        <w:rPr>
          <w:rFonts w:asciiTheme="minorHAnsi" w:eastAsia="Calibri" w:hAnsiTheme="minorHAnsi" w:cstheme="minorBidi"/>
        </w:rPr>
        <w:t xml:space="preserve"> with </w:t>
      </w:r>
      <w:r>
        <w:rPr>
          <w:rFonts w:asciiTheme="minorHAnsi" w:eastAsia="Calibri" w:hAnsiTheme="minorHAnsi" w:cstheme="minorBidi"/>
        </w:rPr>
        <w:t>associated</w:t>
      </w:r>
      <w:r w:rsidRPr="00804717">
        <w:rPr>
          <w:rFonts w:asciiTheme="minorHAnsi" w:eastAsia="Calibri" w:hAnsiTheme="minorHAnsi" w:cstheme="minorBidi"/>
        </w:rPr>
        <w:t xml:space="preserve">  drug-like </w:t>
      </w:r>
      <w:r>
        <w:rPr>
          <w:rFonts w:asciiTheme="minorHAnsi" w:eastAsia="Calibri" w:hAnsiTheme="minorHAnsi" w:cstheme="minorBidi"/>
        </w:rPr>
        <w:t>compounds,</w:t>
      </w:r>
      <w:r w:rsidRPr="00804717">
        <w:rPr>
          <w:rFonts w:asciiTheme="minorHAnsi" w:eastAsia="Calibri" w:hAnsiTheme="minorHAnsi" w:cstheme="minorBidi"/>
        </w:rPr>
        <w:t xml:space="preserve"> </w:t>
      </w:r>
      <w:r>
        <w:rPr>
          <w:rFonts w:asciiTheme="minorHAnsi" w:eastAsia="Calibri" w:hAnsiTheme="minorHAnsi" w:cstheme="minorBidi"/>
        </w:rPr>
        <w:t>t</w:t>
      </w:r>
      <w:r w:rsidRPr="00804717">
        <w:rPr>
          <w:rFonts w:asciiTheme="minorHAnsi" w:eastAsia="Calibri" w:hAnsiTheme="minorHAnsi" w:cstheme="minorBidi"/>
        </w:rPr>
        <w:t xml:space="preserve">ier 3 contained </w:t>
      </w:r>
      <w:r>
        <w:rPr>
          <w:rFonts w:asciiTheme="minorHAnsi" w:eastAsia="Calibri" w:hAnsiTheme="minorHAnsi" w:cstheme="minorBidi"/>
        </w:rPr>
        <w:t>58</w:t>
      </w:r>
      <w:r w:rsidRPr="00804717">
        <w:rPr>
          <w:rFonts w:asciiTheme="minorHAnsi" w:eastAsia="Calibri" w:hAnsiTheme="minorHAnsi" w:cstheme="minorBidi"/>
        </w:rPr>
        <w:t xml:space="preserve"> secreted or extracellular proteins</w:t>
      </w:r>
      <w:r>
        <w:rPr>
          <w:rFonts w:asciiTheme="minorHAnsi" w:eastAsia="Calibri" w:hAnsiTheme="minorHAnsi" w:cstheme="minorBidi"/>
        </w:rPr>
        <w:t xml:space="preserve"> or</w:t>
      </w:r>
      <w:r w:rsidRPr="00804717">
        <w:rPr>
          <w:rFonts w:asciiTheme="minorHAnsi" w:eastAsia="Calibri" w:hAnsiTheme="minorHAnsi" w:cstheme="minorBidi"/>
        </w:rPr>
        <w:t xml:space="preserve"> proteins </w:t>
      </w:r>
      <w:r>
        <w:rPr>
          <w:rFonts w:asciiTheme="minorHAnsi" w:eastAsia="Calibri" w:hAnsiTheme="minorHAnsi" w:cstheme="minorBidi"/>
        </w:rPr>
        <w:t>distantly related</w:t>
      </w:r>
      <w:r w:rsidRPr="00804717">
        <w:rPr>
          <w:rFonts w:asciiTheme="minorHAnsi" w:eastAsia="Calibri" w:hAnsiTheme="minorHAnsi" w:cstheme="minorBidi"/>
        </w:rPr>
        <w:t xml:space="preserve"> to approved drug targets</w:t>
      </w:r>
      <w:r>
        <w:rPr>
          <w:rFonts w:asciiTheme="minorHAnsi" w:eastAsia="Calibri" w:hAnsiTheme="minorHAnsi" w:cstheme="minorBidi"/>
        </w:rPr>
        <w:t>, and 28 proteins have unknown druggable status (Unclassified). The cells with colours are protein-phenotype associations with strong MR and colocalization evidence. Cells in green are associations overlapp</w:t>
      </w:r>
      <w:r w:rsidR="00176DBD">
        <w:rPr>
          <w:rFonts w:asciiTheme="minorHAnsi" w:eastAsia="Calibri" w:hAnsiTheme="minorHAnsi" w:cstheme="minorBidi"/>
        </w:rPr>
        <w:t>ing</w:t>
      </w:r>
      <w:r>
        <w:rPr>
          <w:rFonts w:asciiTheme="minorHAnsi" w:eastAsia="Calibri" w:hAnsiTheme="minorHAnsi" w:cstheme="minorBidi"/>
        </w:rPr>
        <w:t xml:space="preserve"> with </w:t>
      </w:r>
      <w:r w:rsidR="00E956E6">
        <w:rPr>
          <w:rFonts w:asciiTheme="minorHAnsi" w:eastAsia="Calibri" w:hAnsiTheme="minorHAnsi" w:cstheme="minorBidi"/>
        </w:rPr>
        <w:t xml:space="preserve">the </w:t>
      </w:r>
      <w:r>
        <w:rPr>
          <w:rFonts w:asciiTheme="minorHAnsi" w:eastAsia="Calibri" w:hAnsiTheme="minorHAnsi" w:cstheme="minorBidi"/>
        </w:rPr>
        <w:t xml:space="preserve">tier 1 druggable genome, where cells in yellow, red or purple were associations with tier 2, tier 3 or unclassified. </w:t>
      </w:r>
      <w:r>
        <w:rPr>
          <w:rFonts w:asciiTheme="minorHAnsi" w:eastAsiaTheme="minorEastAsia" w:hAnsiTheme="minorHAnsi" w:cstheme="minorBidi"/>
          <w:bCs/>
        </w:rPr>
        <w:t xml:space="preserve">More detailed information shown in </w:t>
      </w:r>
      <w:r>
        <w:rPr>
          <w:rFonts w:asciiTheme="minorHAnsi" w:eastAsiaTheme="minorEastAsia" w:hAnsiTheme="minorHAnsi" w:cstheme="minorBidi"/>
          <w:b/>
        </w:rPr>
        <w:t>Supplementary Table 2</w:t>
      </w:r>
      <w:r w:rsidR="004132D3">
        <w:rPr>
          <w:rFonts w:asciiTheme="minorHAnsi" w:eastAsiaTheme="minorEastAsia" w:hAnsiTheme="minorHAnsi" w:cstheme="minorBidi"/>
          <w:b/>
        </w:rPr>
        <w:t>4</w:t>
      </w:r>
      <w:r w:rsidRPr="00680E5B">
        <w:rPr>
          <w:rFonts w:asciiTheme="minorHAnsi" w:eastAsiaTheme="minorEastAsia" w:hAnsiTheme="minorHAnsi" w:cstheme="minorBidi"/>
          <w:bCs/>
        </w:rPr>
        <w:t>.</w:t>
      </w:r>
      <w:r>
        <w:rPr>
          <w:rFonts w:asciiTheme="minorHAnsi" w:eastAsiaTheme="minorEastAsia" w:hAnsiTheme="minorHAnsi" w:cstheme="minorBidi"/>
          <w:bCs/>
        </w:rPr>
        <w:t xml:space="preserve"> </w:t>
      </w:r>
    </w:p>
    <w:p w14:paraId="77AC8638" w14:textId="12D0ED9B" w:rsidR="001A1185" w:rsidRPr="001A1185" w:rsidRDefault="001A1185" w:rsidP="001A1185">
      <w:pPr>
        <w:jc w:val="both"/>
        <w:rPr>
          <w:rFonts w:asciiTheme="minorHAnsi" w:eastAsiaTheme="minorEastAsia" w:hAnsiTheme="minorHAnsi"/>
        </w:rPr>
        <w:sectPr w:rsidR="001A1185" w:rsidRPr="001A1185" w:rsidSect="00DA1D55">
          <w:pgSz w:w="11906" w:h="16838"/>
          <w:pgMar w:top="1440" w:right="1440" w:bottom="1440" w:left="1440" w:header="720" w:footer="720" w:gutter="0"/>
          <w:cols w:space="720"/>
          <w:docGrid w:linePitch="360"/>
        </w:sectPr>
      </w:pPr>
    </w:p>
    <w:p w14:paraId="1F3EE92D" w14:textId="77777777" w:rsidR="000279EA" w:rsidRPr="00151816" w:rsidRDefault="000279EA" w:rsidP="000279EA">
      <w:pPr>
        <w:jc w:val="both"/>
        <w:rPr>
          <w:rFonts w:asciiTheme="minorHAnsi" w:eastAsiaTheme="minorEastAsia" w:hAnsiTheme="minorHAnsi" w:cstheme="minorBidi"/>
        </w:rPr>
      </w:pPr>
      <w:r w:rsidRPr="00151816">
        <w:rPr>
          <w:rFonts w:asciiTheme="minorHAnsi" w:eastAsiaTheme="minorEastAsia" w:hAnsiTheme="minorHAnsi" w:cstheme="minorBidi"/>
          <w:b/>
        </w:rPr>
        <w:lastRenderedPageBreak/>
        <w:t xml:space="preserve">Table 1. </w:t>
      </w:r>
      <w:r w:rsidRPr="00151816">
        <w:rPr>
          <w:rFonts w:asciiTheme="minorHAnsi" w:eastAsiaTheme="minorEastAsia" w:hAnsiTheme="minorHAnsi" w:cstheme="minorBidi"/>
        </w:rPr>
        <w:t>Enrichment analysis comparing target-indication pairs with or without MR and colocalization evidence</w:t>
      </w:r>
    </w:p>
    <w:p w14:paraId="4B841759" w14:textId="77777777" w:rsidR="000279EA" w:rsidRPr="00151816" w:rsidRDefault="000279EA" w:rsidP="000279EA">
      <w:pPr>
        <w:jc w:val="both"/>
        <w:rPr>
          <w:rFonts w:asciiTheme="minorHAnsi" w:hAnsiTheme="minorHAnsi"/>
        </w:rPr>
      </w:pPr>
    </w:p>
    <w:tbl>
      <w:tblPr>
        <w:tblW w:w="0" w:type="auto"/>
        <w:tblLook w:val="04A0" w:firstRow="1" w:lastRow="0" w:firstColumn="1" w:lastColumn="0" w:noHBand="0" w:noVBand="1"/>
      </w:tblPr>
      <w:tblGrid>
        <w:gridCol w:w="5120"/>
        <w:gridCol w:w="1235"/>
        <w:gridCol w:w="1953"/>
        <w:gridCol w:w="2753"/>
      </w:tblGrid>
      <w:tr w:rsidR="000279EA" w:rsidRPr="00151816" w14:paraId="4C95B724" w14:textId="77777777" w:rsidTr="00366C25">
        <w:trPr>
          <w:trHeight w:val="340"/>
        </w:trPr>
        <w:tc>
          <w:tcPr>
            <w:tcW w:w="5120" w:type="dxa"/>
            <w:tcBorders>
              <w:top w:val="nil"/>
              <w:left w:val="nil"/>
              <w:bottom w:val="nil"/>
              <w:right w:val="nil"/>
            </w:tcBorders>
            <w:shd w:val="clear" w:color="auto" w:fill="auto"/>
            <w:noWrap/>
            <w:vAlign w:val="bottom"/>
            <w:hideMark/>
          </w:tcPr>
          <w:p w14:paraId="25808D6C" w14:textId="77777777" w:rsidR="000279EA" w:rsidRPr="00151816" w:rsidRDefault="000279EA" w:rsidP="00366C25">
            <w:pPr>
              <w:rPr>
                <w:sz w:val="20"/>
                <w:szCs w:val="20"/>
              </w:rPr>
            </w:pPr>
          </w:p>
        </w:tc>
        <w:tc>
          <w:tcPr>
            <w:tcW w:w="5941" w:type="dxa"/>
            <w:gridSpan w:val="3"/>
            <w:tcBorders>
              <w:top w:val="nil"/>
              <w:left w:val="nil"/>
              <w:bottom w:val="single" w:sz="8" w:space="0" w:color="auto"/>
              <w:right w:val="nil"/>
            </w:tcBorders>
            <w:shd w:val="clear" w:color="auto" w:fill="auto"/>
            <w:noWrap/>
            <w:vAlign w:val="center"/>
            <w:hideMark/>
          </w:tcPr>
          <w:p w14:paraId="4FBE24C7" w14:textId="77777777" w:rsidR="000279EA" w:rsidRPr="00151816" w:rsidRDefault="000279EA" w:rsidP="00366C25">
            <w:pPr>
              <w:jc w:val="center"/>
              <w:rPr>
                <w:rFonts w:ascii="Calibri" w:hAnsi="Calibri" w:cs="Calibri"/>
                <w:color w:val="000000"/>
              </w:rPr>
            </w:pPr>
            <w:r w:rsidRPr="00151816">
              <w:rPr>
                <w:rFonts w:ascii="Calibri" w:hAnsi="Calibri" w:cs="Calibri"/>
                <w:color w:val="000000"/>
              </w:rPr>
              <w:t>Mendelian randomization and colocalization evidence</w:t>
            </w:r>
          </w:p>
        </w:tc>
      </w:tr>
      <w:tr w:rsidR="000279EA" w:rsidRPr="00151816" w14:paraId="0A7E5909" w14:textId="77777777" w:rsidTr="00366C25">
        <w:trPr>
          <w:trHeight w:val="340"/>
        </w:trPr>
        <w:tc>
          <w:tcPr>
            <w:tcW w:w="5120" w:type="dxa"/>
            <w:vMerge w:val="restart"/>
            <w:tcBorders>
              <w:top w:val="nil"/>
              <w:left w:val="nil"/>
              <w:bottom w:val="nil"/>
              <w:right w:val="single" w:sz="8" w:space="0" w:color="auto"/>
            </w:tcBorders>
            <w:shd w:val="clear" w:color="auto" w:fill="auto"/>
            <w:noWrap/>
            <w:vAlign w:val="center"/>
            <w:hideMark/>
          </w:tcPr>
          <w:p w14:paraId="269FB98B" w14:textId="77777777" w:rsidR="000279EA" w:rsidRPr="00151816" w:rsidRDefault="000279EA" w:rsidP="00366C25">
            <w:pPr>
              <w:jc w:val="center"/>
              <w:rPr>
                <w:rFonts w:ascii="Calibri" w:hAnsi="Calibri" w:cs="Calibri"/>
                <w:color w:val="000000"/>
              </w:rPr>
            </w:pPr>
            <w:r w:rsidRPr="00151816">
              <w:rPr>
                <w:rFonts w:ascii="Calibri" w:hAnsi="Calibri" w:cs="Calibri"/>
                <w:color w:val="000000"/>
              </w:rPr>
              <w:t xml:space="preserve">Target-indication pair approved </w:t>
            </w:r>
          </w:p>
          <w:p w14:paraId="589DDEB0" w14:textId="77777777" w:rsidR="000279EA" w:rsidRPr="00151816" w:rsidRDefault="000279EA" w:rsidP="00366C25">
            <w:pPr>
              <w:jc w:val="center"/>
              <w:rPr>
                <w:rFonts w:ascii="Calibri" w:hAnsi="Calibri" w:cs="Calibri"/>
                <w:color w:val="000000"/>
              </w:rPr>
            </w:pPr>
            <w:r w:rsidRPr="00151816">
              <w:rPr>
                <w:rFonts w:ascii="Calibri" w:hAnsi="Calibri" w:cs="Calibri"/>
                <w:color w:val="000000"/>
              </w:rPr>
              <w:t>after clinical trials</w:t>
            </w:r>
          </w:p>
        </w:tc>
        <w:tc>
          <w:tcPr>
            <w:tcW w:w="1235" w:type="dxa"/>
            <w:tcBorders>
              <w:top w:val="nil"/>
              <w:left w:val="nil"/>
              <w:bottom w:val="single" w:sz="8" w:space="0" w:color="auto"/>
              <w:right w:val="single" w:sz="8" w:space="0" w:color="auto"/>
            </w:tcBorders>
            <w:shd w:val="clear" w:color="auto" w:fill="auto"/>
            <w:noWrap/>
            <w:vAlign w:val="bottom"/>
            <w:hideMark/>
          </w:tcPr>
          <w:p w14:paraId="3B74F3EF" w14:textId="77777777" w:rsidR="000279EA" w:rsidRPr="00151816" w:rsidRDefault="000279EA" w:rsidP="00366C25">
            <w:pPr>
              <w:rPr>
                <w:rFonts w:ascii="Calibri" w:hAnsi="Calibri" w:cs="Calibri"/>
                <w:color w:val="000000"/>
                <w:sz w:val="22"/>
                <w:szCs w:val="22"/>
              </w:rPr>
            </w:pPr>
          </w:p>
        </w:tc>
        <w:tc>
          <w:tcPr>
            <w:tcW w:w="1953" w:type="dxa"/>
            <w:tcBorders>
              <w:top w:val="nil"/>
              <w:left w:val="nil"/>
              <w:bottom w:val="single" w:sz="8" w:space="0" w:color="auto"/>
              <w:right w:val="single" w:sz="8" w:space="0" w:color="auto"/>
            </w:tcBorders>
            <w:shd w:val="clear" w:color="auto" w:fill="auto"/>
            <w:noWrap/>
            <w:vAlign w:val="center"/>
            <w:hideMark/>
          </w:tcPr>
          <w:p w14:paraId="10BEE42E" w14:textId="77777777" w:rsidR="000279EA" w:rsidRPr="00151816" w:rsidRDefault="000279EA" w:rsidP="00366C25">
            <w:pPr>
              <w:jc w:val="center"/>
              <w:rPr>
                <w:rFonts w:ascii="Calibri" w:hAnsi="Calibri" w:cs="Calibri"/>
                <w:color w:val="000000"/>
              </w:rPr>
            </w:pPr>
            <w:r w:rsidRPr="00151816">
              <w:rPr>
                <w:rFonts w:ascii="Calibri" w:hAnsi="Calibri" w:cs="Calibri"/>
                <w:color w:val="000000"/>
              </w:rPr>
              <w:t>YES</w:t>
            </w:r>
          </w:p>
        </w:tc>
        <w:tc>
          <w:tcPr>
            <w:tcW w:w="2753" w:type="dxa"/>
            <w:tcBorders>
              <w:top w:val="nil"/>
              <w:left w:val="nil"/>
              <w:bottom w:val="single" w:sz="8" w:space="0" w:color="auto"/>
              <w:right w:val="single" w:sz="8" w:space="0" w:color="auto"/>
            </w:tcBorders>
            <w:shd w:val="clear" w:color="auto" w:fill="auto"/>
            <w:noWrap/>
            <w:vAlign w:val="center"/>
            <w:hideMark/>
          </w:tcPr>
          <w:p w14:paraId="06446FB6" w14:textId="77777777" w:rsidR="000279EA" w:rsidRPr="00151816" w:rsidRDefault="000279EA" w:rsidP="00366C25">
            <w:pPr>
              <w:jc w:val="center"/>
              <w:rPr>
                <w:rFonts w:ascii="Calibri" w:hAnsi="Calibri" w:cs="Calibri"/>
                <w:color w:val="000000"/>
              </w:rPr>
            </w:pPr>
            <w:r w:rsidRPr="00151816">
              <w:rPr>
                <w:rFonts w:ascii="Calibri" w:hAnsi="Calibri" w:cs="Calibri"/>
                <w:color w:val="000000"/>
              </w:rPr>
              <w:t>NO</w:t>
            </w:r>
          </w:p>
        </w:tc>
      </w:tr>
      <w:tr w:rsidR="000279EA" w:rsidRPr="00151816" w14:paraId="6E2D9FEE" w14:textId="77777777" w:rsidTr="00366C25">
        <w:trPr>
          <w:trHeight w:val="340"/>
        </w:trPr>
        <w:tc>
          <w:tcPr>
            <w:tcW w:w="5120" w:type="dxa"/>
            <w:vMerge/>
            <w:tcBorders>
              <w:top w:val="nil"/>
              <w:left w:val="nil"/>
              <w:bottom w:val="nil"/>
              <w:right w:val="single" w:sz="8" w:space="0" w:color="auto"/>
            </w:tcBorders>
            <w:vAlign w:val="center"/>
            <w:hideMark/>
          </w:tcPr>
          <w:p w14:paraId="2C2A5F6D" w14:textId="77777777" w:rsidR="000279EA" w:rsidRPr="00151816" w:rsidRDefault="000279EA" w:rsidP="00366C25">
            <w:pPr>
              <w:rPr>
                <w:rFonts w:ascii="Calibri" w:hAnsi="Calibri" w:cs="Calibri"/>
                <w:color w:val="000000"/>
              </w:rPr>
            </w:pPr>
          </w:p>
        </w:tc>
        <w:tc>
          <w:tcPr>
            <w:tcW w:w="1235" w:type="dxa"/>
            <w:tcBorders>
              <w:top w:val="nil"/>
              <w:left w:val="nil"/>
              <w:bottom w:val="single" w:sz="8" w:space="0" w:color="auto"/>
              <w:right w:val="single" w:sz="8" w:space="0" w:color="auto"/>
            </w:tcBorders>
            <w:shd w:val="clear" w:color="auto" w:fill="auto"/>
            <w:noWrap/>
            <w:vAlign w:val="center"/>
            <w:hideMark/>
          </w:tcPr>
          <w:p w14:paraId="709B9211" w14:textId="77777777" w:rsidR="000279EA" w:rsidRPr="00151816" w:rsidRDefault="000279EA" w:rsidP="00366C25">
            <w:pPr>
              <w:jc w:val="center"/>
              <w:rPr>
                <w:rFonts w:ascii="Calibri" w:hAnsi="Calibri" w:cs="Calibri"/>
                <w:color w:val="000000"/>
              </w:rPr>
            </w:pPr>
            <w:r w:rsidRPr="00151816">
              <w:rPr>
                <w:rFonts w:ascii="Calibri" w:hAnsi="Calibri" w:cs="Calibri"/>
                <w:color w:val="000000"/>
              </w:rPr>
              <w:t>YES</w:t>
            </w:r>
          </w:p>
        </w:tc>
        <w:tc>
          <w:tcPr>
            <w:tcW w:w="1953" w:type="dxa"/>
            <w:tcBorders>
              <w:top w:val="nil"/>
              <w:left w:val="nil"/>
              <w:bottom w:val="single" w:sz="8" w:space="0" w:color="auto"/>
              <w:right w:val="single" w:sz="8" w:space="0" w:color="auto"/>
            </w:tcBorders>
            <w:shd w:val="clear" w:color="auto" w:fill="auto"/>
            <w:noWrap/>
            <w:vAlign w:val="center"/>
            <w:hideMark/>
          </w:tcPr>
          <w:p w14:paraId="1B3F7C3B" w14:textId="7E07FF81" w:rsidR="000279EA" w:rsidRPr="00151816" w:rsidRDefault="0030777F" w:rsidP="00366C25">
            <w:pPr>
              <w:jc w:val="center"/>
              <w:rPr>
                <w:rFonts w:ascii="Calibri" w:hAnsi="Calibri" w:cs="Calibri"/>
                <w:color w:val="000000"/>
              </w:rPr>
            </w:pPr>
            <w:r>
              <w:rPr>
                <w:rFonts w:ascii="Calibri" w:hAnsi="Calibri" w:cs="Calibri"/>
                <w:color w:val="000000"/>
              </w:rPr>
              <w:t>4</w:t>
            </w:r>
          </w:p>
        </w:tc>
        <w:tc>
          <w:tcPr>
            <w:tcW w:w="2753" w:type="dxa"/>
            <w:tcBorders>
              <w:top w:val="nil"/>
              <w:left w:val="nil"/>
              <w:bottom w:val="single" w:sz="8" w:space="0" w:color="auto"/>
              <w:right w:val="single" w:sz="8" w:space="0" w:color="auto"/>
            </w:tcBorders>
            <w:shd w:val="clear" w:color="auto" w:fill="auto"/>
            <w:noWrap/>
            <w:vAlign w:val="center"/>
            <w:hideMark/>
          </w:tcPr>
          <w:p w14:paraId="6D8DA631" w14:textId="77777777" w:rsidR="000279EA" w:rsidRPr="00151816" w:rsidRDefault="000279EA" w:rsidP="00366C25">
            <w:pPr>
              <w:jc w:val="center"/>
              <w:rPr>
                <w:rFonts w:ascii="Calibri" w:hAnsi="Calibri" w:cs="Calibri"/>
                <w:color w:val="000000"/>
              </w:rPr>
            </w:pPr>
            <w:r>
              <w:rPr>
                <w:rFonts w:ascii="Calibri" w:hAnsi="Calibri" w:cs="Calibri"/>
                <w:color w:val="000000"/>
              </w:rPr>
              <w:t>40</w:t>
            </w:r>
          </w:p>
        </w:tc>
      </w:tr>
      <w:tr w:rsidR="000279EA" w:rsidRPr="00151816" w14:paraId="21683374" w14:textId="77777777" w:rsidTr="00366C25">
        <w:trPr>
          <w:trHeight w:val="340"/>
        </w:trPr>
        <w:tc>
          <w:tcPr>
            <w:tcW w:w="5120" w:type="dxa"/>
            <w:vMerge/>
            <w:tcBorders>
              <w:top w:val="nil"/>
              <w:left w:val="nil"/>
              <w:bottom w:val="nil"/>
              <w:right w:val="single" w:sz="8" w:space="0" w:color="auto"/>
            </w:tcBorders>
            <w:vAlign w:val="center"/>
            <w:hideMark/>
          </w:tcPr>
          <w:p w14:paraId="675D70A9" w14:textId="77777777" w:rsidR="000279EA" w:rsidRPr="00151816" w:rsidRDefault="000279EA" w:rsidP="00366C25">
            <w:pPr>
              <w:rPr>
                <w:rFonts w:ascii="Calibri" w:hAnsi="Calibri" w:cs="Calibri"/>
                <w:color w:val="000000"/>
              </w:rPr>
            </w:pPr>
          </w:p>
        </w:tc>
        <w:tc>
          <w:tcPr>
            <w:tcW w:w="1235" w:type="dxa"/>
            <w:tcBorders>
              <w:top w:val="nil"/>
              <w:left w:val="nil"/>
              <w:bottom w:val="single" w:sz="8" w:space="0" w:color="auto"/>
              <w:right w:val="single" w:sz="8" w:space="0" w:color="auto"/>
            </w:tcBorders>
            <w:shd w:val="clear" w:color="auto" w:fill="auto"/>
            <w:noWrap/>
            <w:vAlign w:val="center"/>
            <w:hideMark/>
          </w:tcPr>
          <w:p w14:paraId="06B7DF56" w14:textId="77777777" w:rsidR="000279EA" w:rsidRPr="00151816" w:rsidRDefault="000279EA" w:rsidP="00366C25">
            <w:pPr>
              <w:jc w:val="center"/>
              <w:rPr>
                <w:rFonts w:ascii="Calibri" w:hAnsi="Calibri" w:cs="Calibri"/>
                <w:color w:val="000000"/>
              </w:rPr>
            </w:pPr>
            <w:r w:rsidRPr="00151816">
              <w:rPr>
                <w:rFonts w:ascii="Calibri" w:hAnsi="Calibri" w:cs="Calibri"/>
                <w:color w:val="000000"/>
              </w:rPr>
              <w:t>NO</w:t>
            </w:r>
          </w:p>
        </w:tc>
        <w:tc>
          <w:tcPr>
            <w:tcW w:w="1953" w:type="dxa"/>
            <w:tcBorders>
              <w:top w:val="nil"/>
              <w:left w:val="nil"/>
              <w:bottom w:val="single" w:sz="8" w:space="0" w:color="auto"/>
              <w:right w:val="single" w:sz="8" w:space="0" w:color="auto"/>
            </w:tcBorders>
            <w:shd w:val="clear" w:color="auto" w:fill="auto"/>
            <w:noWrap/>
            <w:vAlign w:val="center"/>
            <w:hideMark/>
          </w:tcPr>
          <w:p w14:paraId="56FF94D9" w14:textId="77777777" w:rsidR="000279EA" w:rsidRPr="00151816" w:rsidRDefault="000279EA" w:rsidP="00366C25">
            <w:pPr>
              <w:jc w:val="center"/>
              <w:rPr>
                <w:rFonts w:ascii="Calibri" w:hAnsi="Calibri" w:cs="Calibri"/>
                <w:color w:val="000000"/>
              </w:rPr>
            </w:pPr>
            <w:r w:rsidRPr="00151816">
              <w:rPr>
                <w:rFonts w:ascii="Calibri" w:hAnsi="Calibri" w:cs="Calibri"/>
                <w:color w:val="000000"/>
              </w:rPr>
              <w:t>0</w:t>
            </w:r>
          </w:p>
        </w:tc>
        <w:tc>
          <w:tcPr>
            <w:tcW w:w="2753" w:type="dxa"/>
            <w:tcBorders>
              <w:top w:val="nil"/>
              <w:left w:val="nil"/>
              <w:bottom w:val="single" w:sz="8" w:space="0" w:color="auto"/>
              <w:right w:val="single" w:sz="8" w:space="0" w:color="auto"/>
            </w:tcBorders>
            <w:shd w:val="clear" w:color="auto" w:fill="auto"/>
            <w:noWrap/>
            <w:vAlign w:val="center"/>
            <w:hideMark/>
          </w:tcPr>
          <w:p w14:paraId="25FE21EC" w14:textId="77777777" w:rsidR="000279EA" w:rsidRPr="00151816" w:rsidRDefault="000279EA" w:rsidP="00366C25">
            <w:pPr>
              <w:jc w:val="center"/>
              <w:rPr>
                <w:rFonts w:ascii="Calibri" w:hAnsi="Calibri" w:cs="Calibri"/>
                <w:color w:val="000000"/>
              </w:rPr>
            </w:pPr>
            <w:r w:rsidRPr="00151816">
              <w:rPr>
                <w:rFonts w:ascii="Calibri" w:hAnsi="Calibri" w:cs="Calibri"/>
                <w:color w:val="000000"/>
              </w:rPr>
              <w:t>1</w:t>
            </w:r>
            <w:r>
              <w:rPr>
                <w:rFonts w:ascii="Calibri" w:hAnsi="Calibri" w:cs="Calibri"/>
                <w:color w:val="000000"/>
              </w:rPr>
              <w:t>47</w:t>
            </w:r>
          </w:p>
        </w:tc>
      </w:tr>
    </w:tbl>
    <w:p w14:paraId="358A9F04" w14:textId="77777777" w:rsidR="000279EA" w:rsidRPr="00151816" w:rsidRDefault="000279EA" w:rsidP="000279EA">
      <w:pPr>
        <w:jc w:val="both"/>
        <w:rPr>
          <w:rFonts w:asciiTheme="minorHAnsi" w:hAnsiTheme="minorHAnsi"/>
        </w:rPr>
      </w:pPr>
    </w:p>
    <w:p w14:paraId="220326EF" w14:textId="150682FC" w:rsidR="000279EA" w:rsidRPr="00D26B92" w:rsidRDefault="000279EA" w:rsidP="000279EA">
      <w:pPr>
        <w:jc w:val="both"/>
        <w:rPr>
          <w:rFonts w:asciiTheme="minorHAnsi" w:eastAsia="Calibri" w:hAnsiTheme="minorHAnsi" w:cstheme="minorBidi"/>
          <w:b/>
        </w:rPr>
      </w:pPr>
      <w:r w:rsidRPr="00151816">
        <w:rPr>
          <w:rFonts w:asciiTheme="minorHAnsi" w:hAnsiTheme="minorHAnsi"/>
        </w:rPr>
        <w:t xml:space="preserve">Note: The protein-phenotype association pairs were grouped into four categories: 1) pairs with both MR/colocalization </w:t>
      </w:r>
      <w:r w:rsidR="680EC562" w:rsidRPr="468FADAB">
        <w:rPr>
          <w:rFonts w:asciiTheme="minorHAnsi" w:hAnsiTheme="minorHAnsi"/>
        </w:rPr>
        <w:t xml:space="preserve">indications of causality </w:t>
      </w:r>
      <w:r w:rsidRPr="00151816">
        <w:rPr>
          <w:rFonts w:asciiTheme="minorHAnsi" w:hAnsiTheme="minorHAnsi"/>
        </w:rPr>
        <w:t xml:space="preserve">and drug trial </w:t>
      </w:r>
      <w:r w:rsidR="4D9488EE" w:rsidRPr="468FADAB">
        <w:rPr>
          <w:rFonts w:asciiTheme="minorHAnsi" w:hAnsiTheme="minorHAnsi"/>
        </w:rPr>
        <w:t>success</w:t>
      </w:r>
      <w:r w:rsidRPr="00151816">
        <w:rPr>
          <w:rFonts w:asciiTheme="minorHAnsi" w:hAnsiTheme="minorHAnsi"/>
        </w:rPr>
        <w:t>; 2) pairs with MR and colocalization evidence but no drug trial evidence; 3) pairs with no strong MR or colocalization evidence but with drug trial evidence; and 4) pairs with no strong MR, colocalization or drug trial evidence. The cut-off for MR evidence was p&lt; 3.5x10</w:t>
      </w:r>
      <w:r w:rsidRPr="00151816">
        <w:rPr>
          <w:rFonts w:asciiTheme="minorHAnsi" w:hAnsiTheme="minorHAnsi"/>
          <w:vertAlign w:val="superscript"/>
        </w:rPr>
        <w:t>-7</w:t>
      </w:r>
      <w:r w:rsidRPr="00151816">
        <w:rPr>
          <w:rFonts w:asciiTheme="minorHAnsi" w:hAnsiTheme="minorHAnsi"/>
        </w:rPr>
        <w:t xml:space="preserve">; the cut off for colocalization evidence was posterior probability &gt; 80%. The drug trial evidence was obtained from PharmaProjects database. The MR and colocalization analysis results involved in this analysis including both Tier 1 and Tier 2 instruments in both cis and trans region. </w:t>
      </w:r>
      <w:r w:rsidRPr="00151816">
        <w:rPr>
          <w:rFonts w:asciiTheme="minorHAnsi" w:eastAsia="Calibri" w:hAnsiTheme="minorHAnsi" w:cstheme="minorBidi"/>
        </w:rPr>
        <w:t xml:space="preserve">More </w:t>
      </w:r>
      <w:r>
        <w:rPr>
          <w:rFonts w:asciiTheme="minorHAnsi" w:eastAsia="Calibri" w:hAnsiTheme="minorHAnsi" w:cstheme="minorBidi"/>
        </w:rPr>
        <w:t>results comparing MR and trial</w:t>
      </w:r>
      <w:r w:rsidRPr="00151816">
        <w:rPr>
          <w:rFonts w:asciiTheme="minorHAnsi" w:eastAsia="Calibri" w:hAnsiTheme="minorHAnsi" w:cstheme="minorBidi"/>
        </w:rPr>
        <w:t xml:space="preserve"> </w:t>
      </w:r>
      <w:r>
        <w:rPr>
          <w:rFonts w:asciiTheme="minorHAnsi" w:eastAsia="Calibri" w:hAnsiTheme="minorHAnsi" w:cstheme="minorBidi"/>
        </w:rPr>
        <w:t>evidence</w:t>
      </w:r>
      <w:r w:rsidRPr="00151816">
        <w:rPr>
          <w:rFonts w:asciiTheme="minorHAnsi" w:eastAsia="Calibri" w:hAnsiTheme="minorHAnsi" w:cstheme="minorBidi"/>
        </w:rPr>
        <w:t xml:space="preserve"> for cis-only and tier 1 instruments can be found in </w:t>
      </w:r>
      <w:r>
        <w:rPr>
          <w:rFonts w:asciiTheme="minorHAnsi" w:eastAsia="Calibri" w:hAnsiTheme="minorHAnsi" w:cstheme="minorBidi"/>
          <w:b/>
        </w:rPr>
        <w:t>Supplementary Table 2</w:t>
      </w:r>
      <w:r w:rsidR="00611225">
        <w:rPr>
          <w:rFonts w:asciiTheme="minorHAnsi" w:eastAsia="Calibri" w:hAnsiTheme="minorHAnsi" w:cstheme="minorBidi"/>
          <w:b/>
        </w:rPr>
        <w:t>0</w:t>
      </w:r>
      <w:r w:rsidRPr="00151816">
        <w:rPr>
          <w:rFonts w:asciiTheme="minorHAnsi" w:eastAsia="Calibri" w:hAnsiTheme="minorHAnsi" w:cstheme="minorBidi"/>
        </w:rPr>
        <w:t>.</w:t>
      </w:r>
    </w:p>
    <w:p w14:paraId="6DF9676D" w14:textId="77777777" w:rsidR="000279EA" w:rsidRPr="00151816" w:rsidRDefault="000279EA" w:rsidP="000279EA">
      <w:pPr>
        <w:jc w:val="both"/>
        <w:rPr>
          <w:rFonts w:asciiTheme="minorHAnsi" w:hAnsiTheme="minorHAnsi"/>
        </w:rPr>
      </w:pPr>
    </w:p>
    <w:p w14:paraId="50FE623F" w14:textId="41C16DA5" w:rsidR="00D258C2" w:rsidRPr="00B63792" w:rsidRDefault="00D258C2" w:rsidP="00C70C93">
      <w:pPr>
        <w:jc w:val="both"/>
        <w:rPr>
          <w:rFonts w:eastAsiaTheme="minorEastAsia"/>
        </w:rPr>
      </w:pPr>
    </w:p>
    <w:sectPr w:rsidR="00D258C2" w:rsidRPr="00B63792" w:rsidSect="001A1185">
      <w:headerReference w:type="default" r:id="rId23"/>
      <w:footerReference w:type="default" r:id="rId24"/>
      <w:pgSz w:w="16838" w:h="11906" w:orient="landscape"/>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4642BA4" w14:textId="77777777" w:rsidR="00242341" w:rsidRDefault="00242341">
      <w:r>
        <w:separator/>
      </w:r>
    </w:p>
  </w:endnote>
  <w:endnote w:type="continuationSeparator" w:id="0">
    <w:p w14:paraId="759AE4C0" w14:textId="77777777" w:rsidR="00242341" w:rsidRDefault="00242341">
      <w:r>
        <w:continuationSeparator/>
      </w:r>
    </w:p>
  </w:endnote>
  <w:endnote w:type="continuationNotice" w:id="1">
    <w:p w14:paraId="776DAFE7" w14:textId="77777777" w:rsidR="00242341" w:rsidRDefault="0024234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EF407E5" w14:textId="77777777" w:rsidR="001A1185" w:rsidRDefault="001A1185">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68119F0" w14:textId="2C37A8BD" w:rsidR="001A1185" w:rsidRPr="004C6FA2" w:rsidRDefault="001A1185">
    <w:pPr>
      <w:pStyle w:val="Footer"/>
      <w:tabs>
        <w:tab w:val="clear" w:pos="4680"/>
        <w:tab w:val="clear" w:pos="9360"/>
      </w:tabs>
      <w:jc w:val="center"/>
      <w:rPr>
        <w:caps/>
        <w:noProof/>
      </w:rPr>
    </w:pPr>
    <w:r w:rsidRPr="004C6FA2">
      <w:rPr>
        <w:caps/>
        <w:shd w:val="clear" w:color="auto" w:fill="E6E6E6"/>
      </w:rPr>
      <w:fldChar w:fldCharType="begin"/>
    </w:r>
    <w:r w:rsidRPr="00D27115">
      <w:rPr>
        <w:caps/>
      </w:rPr>
      <w:instrText xml:space="preserve"> PAGE   \* MERGEFORMAT </w:instrText>
    </w:r>
    <w:r w:rsidRPr="004C6FA2">
      <w:rPr>
        <w:caps/>
        <w:shd w:val="clear" w:color="auto" w:fill="E6E6E6"/>
      </w:rPr>
      <w:fldChar w:fldCharType="separate"/>
    </w:r>
    <w:r w:rsidR="00984A12">
      <w:rPr>
        <w:caps/>
        <w:noProof/>
      </w:rPr>
      <w:t>2</w:t>
    </w:r>
    <w:r w:rsidRPr="004C6FA2">
      <w:rPr>
        <w:caps/>
        <w:shd w:val="clear" w:color="auto" w:fill="E6E6E6"/>
      </w:rPr>
      <w:fldChar w:fldCharType="end"/>
    </w:r>
  </w:p>
  <w:p w14:paraId="5709E950" w14:textId="6CEF3522" w:rsidR="001A1185" w:rsidRDefault="001A1185" w:rsidP="1D51B19E">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43B16A9" w14:textId="77777777" w:rsidR="001A1185" w:rsidRDefault="001A1185">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06152CD" w14:textId="77777777" w:rsidR="001A1185" w:rsidRDefault="001A1185">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898B775" w14:textId="585D598B" w:rsidR="001A1185" w:rsidRPr="00D26B92" w:rsidRDefault="001A1185">
    <w:pPr>
      <w:pStyle w:val="Footer"/>
      <w:tabs>
        <w:tab w:val="clear" w:pos="4680"/>
        <w:tab w:val="clear" w:pos="9360"/>
      </w:tabs>
      <w:jc w:val="center"/>
      <w:rPr>
        <w:caps/>
        <w:noProof/>
      </w:rPr>
    </w:pPr>
    <w:r w:rsidRPr="00D26B92">
      <w:rPr>
        <w:caps/>
        <w:shd w:val="clear" w:color="auto" w:fill="E6E6E6"/>
      </w:rPr>
      <w:fldChar w:fldCharType="begin"/>
    </w:r>
    <w:r w:rsidRPr="00D27115">
      <w:rPr>
        <w:caps/>
      </w:rPr>
      <w:instrText xml:space="preserve"> PAGE   \* MERGEFORMAT </w:instrText>
    </w:r>
    <w:r w:rsidRPr="00D26B92">
      <w:rPr>
        <w:caps/>
        <w:shd w:val="clear" w:color="auto" w:fill="E6E6E6"/>
      </w:rPr>
      <w:fldChar w:fldCharType="separate"/>
    </w:r>
    <w:r w:rsidR="00984A12">
      <w:rPr>
        <w:caps/>
        <w:noProof/>
      </w:rPr>
      <w:t>22</w:t>
    </w:r>
    <w:r w:rsidRPr="00D26B92">
      <w:rPr>
        <w:caps/>
        <w:shd w:val="clear" w:color="auto" w:fill="E6E6E6"/>
      </w:rPr>
      <w:fldChar w:fldCharType="end"/>
    </w:r>
  </w:p>
  <w:p w14:paraId="25C2EBFE" w14:textId="77777777" w:rsidR="001A1185" w:rsidRDefault="001A1185" w:rsidP="1D51B19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0037401" w14:textId="77777777" w:rsidR="00242341" w:rsidRDefault="00242341">
      <w:r>
        <w:separator/>
      </w:r>
    </w:p>
  </w:footnote>
  <w:footnote w:type="continuationSeparator" w:id="0">
    <w:p w14:paraId="39E53C85" w14:textId="77777777" w:rsidR="00242341" w:rsidRDefault="00242341">
      <w:r>
        <w:continuationSeparator/>
      </w:r>
    </w:p>
  </w:footnote>
  <w:footnote w:type="continuationNotice" w:id="1">
    <w:p w14:paraId="4625200B" w14:textId="77777777" w:rsidR="00242341" w:rsidRDefault="00242341"/>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9132790" w14:textId="77777777" w:rsidR="001A1185" w:rsidRDefault="001A1185">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Layout w:type="fixed"/>
      <w:tblLook w:val="04A0" w:firstRow="1" w:lastRow="0" w:firstColumn="1" w:lastColumn="0" w:noHBand="0" w:noVBand="1"/>
    </w:tblPr>
    <w:tblGrid>
      <w:gridCol w:w="3009"/>
      <w:gridCol w:w="3009"/>
      <w:gridCol w:w="3009"/>
    </w:tblGrid>
    <w:tr w:rsidR="001A1185" w14:paraId="719F3D3F" w14:textId="77777777" w:rsidTr="1D51B19E">
      <w:tc>
        <w:tcPr>
          <w:tcW w:w="3009" w:type="dxa"/>
        </w:tcPr>
        <w:p w14:paraId="7F676845" w14:textId="3DE6A9A5" w:rsidR="001A1185" w:rsidRDefault="001A1185" w:rsidP="1D51B19E">
          <w:pPr>
            <w:pStyle w:val="Header"/>
            <w:ind w:left="-115"/>
          </w:pPr>
        </w:p>
      </w:tc>
      <w:tc>
        <w:tcPr>
          <w:tcW w:w="3009" w:type="dxa"/>
        </w:tcPr>
        <w:p w14:paraId="0AEF08AB" w14:textId="75DF093E" w:rsidR="001A1185" w:rsidRDefault="001A1185" w:rsidP="1D51B19E">
          <w:pPr>
            <w:pStyle w:val="Header"/>
            <w:jc w:val="center"/>
          </w:pPr>
        </w:p>
      </w:tc>
      <w:tc>
        <w:tcPr>
          <w:tcW w:w="3009" w:type="dxa"/>
        </w:tcPr>
        <w:p w14:paraId="0BB9C8F3" w14:textId="33CF34E4" w:rsidR="001A1185" w:rsidRDefault="001A1185" w:rsidP="1D51B19E">
          <w:pPr>
            <w:pStyle w:val="Header"/>
            <w:ind w:right="-115"/>
            <w:jc w:val="right"/>
          </w:pPr>
        </w:p>
      </w:tc>
    </w:tr>
  </w:tbl>
  <w:p w14:paraId="168177A5" w14:textId="15BB3ABE" w:rsidR="001A1185" w:rsidRDefault="001A1185" w:rsidP="1D51B19E">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882C32C" w14:textId="77777777" w:rsidR="001A1185" w:rsidRDefault="001A1185">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FBB8B25" w14:textId="77777777" w:rsidR="001A1185" w:rsidRDefault="001A1185">
    <w:pPr>
      <w:pStyle w:val="Head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Layout w:type="fixed"/>
      <w:tblLook w:val="04A0" w:firstRow="1" w:lastRow="0" w:firstColumn="1" w:lastColumn="0" w:noHBand="0" w:noVBand="1"/>
    </w:tblPr>
    <w:tblGrid>
      <w:gridCol w:w="3009"/>
      <w:gridCol w:w="3009"/>
      <w:gridCol w:w="3009"/>
    </w:tblGrid>
    <w:tr w:rsidR="001A1185" w14:paraId="357265C7" w14:textId="77777777" w:rsidTr="1D51B19E">
      <w:tc>
        <w:tcPr>
          <w:tcW w:w="3009" w:type="dxa"/>
        </w:tcPr>
        <w:p w14:paraId="04FCBB20" w14:textId="77777777" w:rsidR="001A1185" w:rsidRDefault="001A1185" w:rsidP="1D51B19E">
          <w:pPr>
            <w:pStyle w:val="Header"/>
            <w:ind w:left="-115"/>
          </w:pPr>
        </w:p>
      </w:tc>
      <w:tc>
        <w:tcPr>
          <w:tcW w:w="3009" w:type="dxa"/>
        </w:tcPr>
        <w:p w14:paraId="6EA35EBD" w14:textId="77777777" w:rsidR="001A1185" w:rsidRDefault="001A1185" w:rsidP="1D51B19E">
          <w:pPr>
            <w:pStyle w:val="Header"/>
            <w:jc w:val="center"/>
          </w:pPr>
        </w:p>
      </w:tc>
      <w:tc>
        <w:tcPr>
          <w:tcW w:w="3009" w:type="dxa"/>
        </w:tcPr>
        <w:p w14:paraId="0C7667A2" w14:textId="77777777" w:rsidR="001A1185" w:rsidRDefault="001A1185" w:rsidP="1D51B19E">
          <w:pPr>
            <w:pStyle w:val="Header"/>
            <w:ind w:right="-115"/>
            <w:jc w:val="right"/>
          </w:pPr>
        </w:p>
      </w:tc>
    </w:tr>
  </w:tbl>
  <w:p w14:paraId="00B7586A" w14:textId="77777777" w:rsidR="001A1185" w:rsidRDefault="001A1185" w:rsidP="1D51B19E">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89"/>
    <w:multiLevelType w:val="singleLevel"/>
    <w:tmpl w:val="20EA2E0C"/>
    <w:lvl w:ilvl="0">
      <w:start w:val="1"/>
      <w:numFmt w:val="bullet"/>
      <w:pStyle w:val="ListBullet"/>
      <w:lvlText w:val=""/>
      <w:lvlJc w:val="left"/>
      <w:pPr>
        <w:tabs>
          <w:tab w:val="num" w:pos="360"/>
        </w:tabs>
        <w:ind w:left="360" w:hanging="360"/>
      </w:pPr>
      <w:rPr>
        <w:rFonts w:ascii="Symbol" w:hAnsi="Symbol" w:hint="default"/>
      </w:rPr>
    </w:lvl>
  </w:abstractNum>
  <w:abstractNum w:abstractNumId="1">
    <w:nsid w:val="09EA04CF"/>
    <w:multiLevelType w:val="hybridMultilevel"/>
    <w:tmpl w:val="3E8855E2"/>
    <w:lvl w:ilvl="0" w:tplc="3B3CB67A">
      <w:start w:val="1"/>
      <w:numFmt w:val="bullet"/>
      <w:lvlText w:val=""/>
      <w:lvlJc w:val="left"/>
      <w:pPr>
        <w:ind w:left="720" w:hanging="360"/>
      </w:pPr>
      <w:rPr>
        <w:rFonts w:ascii="Symbol" w:hAnsi="Symbol" w:hint="default"/>
      </w:rPr>
    </w:lvl>
    <w:lvl w:ilvl="1" w:tplc="E73ED212">
      <w:start w:val="1"/>
      <w:numFmt w:val="bullet"/>
      <w:lvlText w:val="o"/>
      <w:lvlJc w:val="left"/>
      <w:pPr>
        <w:ind w:left="1440" w:hanging="360"/>
      </w:pPr>
      <w:rPr>
        <w:rFonts w:ascii="Courier New" w:hAnsi="Courier New" w:hint="default"/>
      </w:rPr>
    </w:lvl>
    <w:lvl w:ilvl="2" w:tplc="72047016">
      <w:start w:val="1"/>
      <w:numFmt w:val="bullet"/>
      <w:lvlText w:val=""/>
      <w:lvlJc w:val="left"/>
      <w:pPr>
        <w:ind w:left="2160" w:hanging="360"/>
      </w:pPr>
      <w:rPr>
        <w:rFonts w:ascii="Wingdings" w:hAnsi="Wingdings" w:hint="default"/>
      </w:rPr>
    </w:lvl>
    <w:lvl w:ilvl="3" w:tplc="876819BA">
      <w:start w:val="1"/>
      <w:numFmt w:val="bullet"/>
      <w:lvlText w:val=""/>
      <w:lvlJc w:val="left"/>
      <w:pPr>
        <w:ind w:left="2880" w:hanging="360"/>
      </w:pPr>
      <w:rPr>
        <w:rFonts w:ascii="Symbol" w:hAnsi="Symbol" w:hint="default"/>
      </w:rPr>
    </w:lvl>
    <w:lvl w:ilvl="4" w:tplc="76A4DA88">
      <w:start w:val="1"/>
      <w:numFmt w:val="bullet"/>
      <w:lvlText w:val="o"/>
      <w:lvlJc w:val="left"/>
      <w:pPr>
        <w:ind w:left="3600" w:hanging="360"/>
      </w:pPr>
      <w:rPr>
        <w:rFonts w:ascii="Courier New" w:hAnsi="Courier New" w:hint="default"/>
      </w:rPr>
    </w:lvl>
    <w:lvl w:ilvl="5" w:tplc="342CF220">
      <w:start w:val="1"/>
      <w:numFmt w:val="bullet"/>
      <w:lvlText w:val=""/>
      <w:lvlJc w:val="left"/>
      <w:pPr>
        <w:ind w:left="4320" w:hanging="360"/>
      </w:pPr>
      <w:rPr>
        <w:rFonts w:ascii="Wingdings" w:hAnsi="Wingdings" w:hint="default"/>
      </w:rPr>
    </w:lvl>
    <w:lvl w:ilvl="6" w:tplc="57C6C5CE">
      <w:start w:val="1"/>
      <w:numFmt w:val="bullet"/>
      <w:lvlText w:val=""/>
      <w:lvlJc w:val="left"/>
      <w:pPr>
        <w:ind w:left="5040" w:hanging="360"/>
      </w:pPr>
      <w:rPr>
        <w:rFonts w:ascii="Symbol" w:hAnsi="Symbol" w:hint="default"/>
      </w:rPr>
    </w:lvl>
    <w:lvl w:ilvl="7" w:tplc="E608459C">
      <w:start w:val="1"/>
      <w:numFmt w:val="bullet"/>
      <w:lvlText w:val="o"/>
      <w:lvlJc w:val="left"/>
      <w:pPr>
        <w:ind w:left="5760" w:hanging="360"/>
      </w:pPr>
      <w:rPr>
        <w:rFonts w:ascii="Courier New" w:hAnsi="Courier New" w:hint="default"/>
      </w:rPr>
    </w:lvl>
    <w:lvl w:ilvl="8" w:tplc="ED206C5C">
      <w:start w:val="1"/>
      <w:numFmt w:val="bullet"/>
      <w:lvlText w:val=""/>
      <w:lvlJc w:val="left"/>
      <w:pPr>
        <w:ind w:left="6480" w:hanging="360"/>
      </w:pPr>
      <w:rPr>
        <w:rFonts w:ascii="Wingdings" w:hAnsi="Wingdings" w:hint="default"/>
      </w:rPr>
    </w:lvl>
  </w:abstractNum>
  <w:abstractNum w:abstractNumId="2">
    <w:nsid w:val="0D407CD1"/>
    <w:multiLevelType w:val="hybridMultilevel"/>
    <w:tmpl w:val="0B7CE554"/>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106070AE"/>
    <w:multiLevelType w:val="hybridMultilevel"/>
    <w:tmpl w:val="A15A7806"/>
    <w:lvl w:ilvl="0" w:tplc="1268860A">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141D4D27"/>
    <w:multiLevelType w:val="hybridMultilevel"/>
    <w:tmpl w:val="10DABAC6"/>
    <w:lvl w:ilvl="0" w:tplc="3594F31E">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nsid w:val="181A5321"/>
    <w:multiLevelType w:val="multilevel"/>
    <w:tmpl w:val="A83EC88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
    <w:nsid w:val="1EB8271D"/>
    <w:multiLevelType w:val="hybridMultilevel"/>
    <w:tmpl w:val="2CF4DE6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nsid w:val="21DA64F5"/>
    <w:multiLevelType w:val="hybridMultilevel"/>
    <w:tmpl w:val="90CA201E"/>
    <w:lvl w:ilvl="0" w:tplc="04090001">
      <w:start w:val="1"/>
      <w:numFmt w:val="bullet"/>
      <w:lvlText w:val=""/>
      <w:lvlJc w:val="left"/>
      <w:pPr>
        <w:ind w:left="1080" w:hanging="360"/>
      </w:pPr>
      <w:rPr>
        <w:rFonts w:ascii="Symbol" w:hAnsi="Symbol" w:hint="default"/>
      </w:rPr>
    </w:lvl>
    <w:lvl w:ilvl="1" w:tplc="6DC81BF0">
      <w:start w:val="1"/>
      <w:numFmt w:val="lowerLetter"/>
      <w:lvlText w:val="%2."/>
      <w:lvlJc w:val="left"/>
      <w:pPr>
        <w:ind w:left="1800" w:hanging="360"/>
      </w:pPr>
    </w:lvl>
    <w:lvl w:ilvl="2" w:tplc="4CD61010">
      <w:start w:val="1"/>
      <w:numFmt w:val="lowerRoman"/>
      <w:lvlText w:val="%3."/>
      <w:lvlJc w:val="right"/>
      <w:pPr>
        <w:ind w:left="2520" w:hanging="180"/>
      </w:pPr>
    </w:lvl>
    <w:lvl w:ilvl="3" w:tplc="741279A2">
      <w:start w:val="1"/>
      <w:numFmt w:val="decimal"/>
      <w:lvlText w:val="%4."/>
      <w:lvlJc w:val="left"/>
      <w:pPr>
        <w:ind w:left="3240" w:hanging="360"/>
      </w:pPr>
    </w:lvl>
    <w:lvl w:ilvl="4" w:tplc="E2DCC1CA">
      <w:start w:val="1"/>
      <w:numFmt w:val="lowerLetter"/>
      <w:lvlText w:val="%5."/>
      <w:lvlJc w:val="left"/>
      <w:pPr>
        <w:ind w:left="3960" w:hanging="360"/>
      </w:pPr>
    </w:lvl>
    <w:lvl w:ilvl="5" w:tplc="D5083E1A">
      <w:start w:val="1"/>
      <w:numFmt w:val="lowerRoman"/>
      <w:lvlText w:val="%6."/>
      <w:lvlJc w:val="right"/>
      <w:pPr>
        <w:ind w:left="4680" w:hanging="180"/>
      </w:pPr>
    </w:lvl>
    <w:lvl w:ilvl="6" w:tplc="F1225A92">
      <w:start w:val="1"/>
      <w:numFmt w:val="decimal"/>
      <w:lvlText w:val="%7."/>
      <w:lvlJc w:val="left"/>
      <w:pPr>
        <w:ind w:left="5400" w:hanging="360"/>
      </w:pPr>
    </w:lvl>
    <w:lvl w:ilvl="7" w:tplc="2C0645D2">
      <w:start w:val="1"/>
      <w:numFmt w:val="lowerLetter"/>
      <w:lvlText w:val="%8."/>
      <w:lvlJc w:val="left"/>
      <w:pPr>
        <w:ind w:left="6120" w:hanging="360"/>
      </w:pPr>
    </w:lvl>
    <w:lvl w:ilvl="8" w:tplc="F274E316">
      <w:start w:val="1"/>
      <w:numFmt w:val="lowerRoman"/>
      <w:lvlText w:val="%9."/>
      <w:lvlJc w:val="right"/>
      <w:pPr>
        <w:ind w:left="6840" w:hanging="180"/>
      </w:pPr>
    </w:lvl>
  </w:abstractNum>
  <w:abstractNum w:abstractNumId="8">
    <w:nsid w:val="25EE50E7"/>
    <w:multiLevelType w:val="hybridMultilevel"/>
    <w:tmpl w:val="CA0A8CD4"/>
    <w:lvl w:ilvl="0" w:tplc="3594F31E">
      <w:start w:val="1"/>
      <w:numFmt w:val="decimal"/>
      <w:lvlText w:val="%1."/>
      <w:lvlJc w:val="left"/>
      <w:pPr>
        <w:ind w:left="720" w:hanging="360"/>
      </w:pPr>
    </w:lvl>
    <w:lvl w:ilvl="1" w:tplc="59740F1C">
      <w:start w:val="1"/>
      <w:numFmt w:val="lowerLetter"/>
      <w:lvlText w:val="%2."/>
      <w:lvlJc w:val="left"/>
      <w:pPr>
        <w:ind w:left="1440" w:hanging="360"/>
      </w:pPr>
    </w:lvl>
    <w:lvl w:ilvl="2" w:tplc="0AE2D136">
      <w:start w:val="1"/>
      <w:numFmt w:val="lowerRoman"/>
      <w:lvlText w:val="%3."/>
      <w:lvlJc w:val="right"/>
      <w:pPr>
        <w:ind w:left="2160" w:hanging="180"/>
      </w:pPr>
    </w:lvl>
    <w:lvl w:ilvl="3" w:tplc="A740D0FE">
      <w:start w:val="1"/>
      <w:numFmt w:val="decimal"/>
      <w:lvlText w:val="%4."/>
      <w:lvlJc w:val="left"/>
      <w:pPr>
        <w:ind w:left="2880" w:hanging="360"/>
      </w:pPr>
    </w:lvl>
    <w:lvl w:ilvl="4" w:tplc="46E88A06">
      <w:start w:val="1"/>
      <w:numFmt w:val="lowerLetter"/>
      <w:lvlText w:val="%5."/>
      <w:lvlJc w:val="left"/>
      <w:pPr>
        <w:ind w:left="3600" w:hanging="360"/>
      </w:pPr>
    </w:lvl>
    <w:lvl w:ilvl="5" w:tplc="7764DC12">
      <w:start w:val="1"/>
      <w:numFmt w:val="lowerRoman"/>
      <w:lvlText w:val="%6."/>
      <w:lvlJc w:val="right"/>
      <w:pPr>
        <w:ind w:left="4320" w:hanging="180"/>
      </w:pPr>
    </w:lvl>
    <w:lvl w:ilvl="6" w:tplc="1F4CFA72">
      <w:start w:val="1"/>
      <w:numFmt w:val="decimal"/>
      <w:lvlText w:val="%7."/>
      <w:lvlJc w:val="left"/>
      <w:pPr>
        <w:ind w:left="5040" w:hanging="360"/>
      </w:pPr>
    </w:lvl>
    <w:lvl w:ilvl="7" w:tplc="B3BCE3C8">
      <w:start w:val="1"/>
      <w:numFmt w:val="lowerLetter"/>
      <w:lvlText w:val="%8."/>
      <w:lvlJc w:val="left"/>
      <w:pPr>
        <w:ind w:left="5760" w:hanging="360"/>
      </w:pPr>
    </w:lvl>
    <w:lvl w:ilvl="8" w:tplc="1C786F02">
      <w:start w:val="1"/>
      <w:numFmt w:val="lowerRoman"/>
      <w:lvlText w:val="%9."/>
      <w:lvlJc w:val="right"/>
      <w:pPr>
        <w:ind w:left="6480" w:hanging="180"/>
      </w:pPr>
    </w:lvl>
  </w:abstractNum>
  <w:abstractNum w:abstractNumId="9">
    <w:nsid w:val="268F08C5"/>
    <w:multiLevelType w:val="hybridMultilevel"/>
    <w:tmpl w:val="EBA0F53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nsid w:val="3C030B8C"/>
    <w:multiLevelType w:val="hybridMultilevel"/>
    <w:tmpl w:val="34C6F820"/>
    <w:lvl w:ilvl="0" w:tplc="9864B70E">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nsid w:val="3E492C3D"/>
    <w:multiLevelType w:val="hybridMultilevel"/>
    <w:tmpl w:val="E0E414A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406D5E3F"/>
    <w:multiLevelType w:val="hybridMultilevel"/>
    <w:tmpl w:val="ACD4F0D0"/>
    <w:lvl w:ilvl="0" w:tplc="BFF6DAE2">
      <w:start w:val="3"/>
      <w:numFmt w:val="bullet"/>
      <w:lvlText w:val=""/>
      <w:lvlJc w:val="left"/>
      <w:pPr>
        <w:ind w:left="5860" w:hanging="5500"/>
      </w:pPr>
      <w:rPr>
        <w:rFonts w:ascii="Wingdings" w:eastAsiaTheme="majorEastAsia" w:hAnsi="Wingdings" w:cstheme="maj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59543725"/>
    <w:multiLevelType w:val="hybridMultilevel"/>
    <w:tmpl w:val="620499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64986CCE"/>
    <w:multiLevelType w:val="multilevel"/>
    <w:tmpl w:val="D07CDF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651E7DCB"/>
    <w:multiLevelType w:val="hybridMultilevel"/>
    <w:tmpl w:val="684C90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75AB01D3"/>
    <w:multiLevelType w:val="hybridMultilevel"/>
    <w:tmpl w:val="B1AC91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79EE6080"/>
    <w:multiLevelType w:val="multilevel"/>
    <w:tmpl w:val="9E1044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1"/>
  </w:num>
  <w:num w:numId="2">
    <w:abstractNumId w:val="8"/>
  </w:num>
  <w:num w:numId="3">
    <w:abstractNumId w:val="7"/>
  </w:num>
  <w:num w:numId="4">
    <w:abstractNumId w:val="15"/>
  </w:num>
  <w:num w:numId="5">
    <w:abstractNumId w:val="0"/>
  </w:num>
  <w:num w:numId="6">
    <w:abstractNumId w:val="13"/>
  </w:num>
  <w:num w:numId="7">
    <w:abstractNumId w:val="5"/>
  </w:num>
  <w:num w:numId="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2"/>
  </w:num>
  <w:num w:numId="11">
    <w:abstractNumId w:val="2"/>
  </w:num>
  <w:num w:numId="12">
    <w:abstractNumId w:val="10"/>
  </w:num>
  <w:num w:numId="13">
    <w:abstractNumId w:val="3"/>
  </w:num>
  <w:num w:numId="14">
    <w:abstractNumId w:val="11"/>
  </w:num>
  <w:num w:numId="15">
    <w:abstractNumId w:val="16"/>
  </w:num>
  <w:num w:numId="16">
    <w:abstractNumId w:val="14"/>
  </w:num>
  <w:num w:numId="17">
    <w:abstractNumId w:val="4"/>
  </w:num>
  <w:num w:numId="18">
    <w:abstractNumId w:val="17"/>
  </w:num>
  <w:num w:numId="19">
    <w:abstractNumId w:val="6"/>
  </w:num>
  <w:num w:numId="20">
    <w:abstractNumId w:val="9"/>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en-GB" w:vendorID="64" w:dllVersion="6" w:nlCheck="1" w:checkStyle="1"/>
  <w:activeWritingStyle w:appName="MSWord" w:lang="en-US" w:vendorID="64" w:dllVersion="6" w:nlCheck="1" w:checkStyle="1"/>
  <w:activeWritingStyle w:appName="MSWord" w:lang="en-GB" w:vendorID="64" w:dllVersion="4096" w:nlCheck="1" w:checkStyle="0"/>
  <w:activeWritingStyle w:appName="MSWord" w:lang="en-US" w:vendorID="64" w:dllVersion="4096" w:nlCheck="1" w:checkStyle="0"/>
  <w:activeWritingStyle w:appName="MSWord" w:lang="en-GB" w:vendorID="64" w:dllVersion="0" w:nlCheck="1" w:checkStyle="0"/>
  <w:activeWritingStyle w:appName="MSWord" w:lang="en-US" w:vendorID="64" w:dllVersion="0" w:nlCheck="1" w:checkStyle="0"/>
  <w:activeWritingStyle w:appName="MSWord" w:lang="fr-FR" w:vendorID="64" w:dllVersion="0" w:nlCheck="1" w:checkStyle="0"/>
  <w:activeWritingStyle w:appName="MSWord" w:lang="en-GB" w:vendorID="64" w:dllVersion="131078" w:nlCheck="1" w:checkStyle="1"/>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D222C87"/>
    <w:rsid w:val="0000022C"/>
    <w:rsid w:val="00000230"/>
    <w:rsid w:val="000004BE"/>
    <w:rsid w:val="0000050B"/>
    <w:rsid w:val="0000054B"/>
    <w:rsid w:val="000005A9"/>
    <w:rsid w:val="00000754"/>
    <w:rsid w:val="000009F6"/>
    <w:rsid w:val="00000CB2"/>
    <w:rsid w:val="00000CE7"/>
    <w:rsid w:val="000010B4"/>
    <w:rsid w:val="00001179"/>
    <w:rsid w:val="00001210"/>
    <w:rsid w:val="00001261"/>
    <w:rsid w:val="000018A5"/>
    <w:rsid w:val="00001A89"/>
    <w:rsid w:val="00001EB5"/>
    <w:rsid w:val="00001F85"/>
    <w:rsid w:val="000020D3"/>
    <w:rsid w:val="00002250"/>
    <w:rsid w:val="0000233E"/>
    <w:rsid w:val="0000237E"/>
    <w:rsid w:val="000028D8"/>
    <w:rsid w:val="00002D53"/>
    <w:rsid w:val="00003078"/>
    <w:rsid w:val="000034C2"/>
    <w:rsid w:val="00003EC4"/>
    <w:rsid w:val="00003F67"/>
    <w:rsid w:val="00003F90"/>
    <w:rsid w:val="000040CD"/>
    <w:rsid w:val="0000421C"/>
    <w:rsid w:val="00004274"/>
    <w:rsid w:val="00004861"/>
    <w:rsid w:val="00004875"/>
    <w:rsid w:val="00004ACE"/>
    <w:rsid w:val="00004DD5"/>
    <w:rsid w:val="00004DF6"/>
    <w:rsid w:val="00004E70"/>
    <w:rsid w:val="00004F02"/>
    <w:rsid w:val="0000500F"/>
    <w:rsid w:val="000052AE"/>
    <w:rsid w:val="000057C0"/>
    <w:rsid w:val="00005AF6"/>
    <w:rsid w:val="00005E90"/>
    <w:rsid w:val="000062C3"/>
    <w:rsid w:val="00006324"/>
    <w:rsid w:val="00006933"/>
    <w:rsid w:val="00006972"/>
    <w:rsid w:val="00006C19"/>
    <w:rsid w:val="00006CAA"/>
    <w:rsid w:val="00006EB3"/>
    <w:rsid w:val="0000705E"/>
    <w:rsid w:val="000072F7"/>
    <w:rsid w:val="0000742A"/>
    <w:rsid w:val="00007488"/>
    <w:rsid w:val="00007515"/>
    <w:rsid w:val="000075EA"/>
    <w:rsid w:val="000076AF"/>
    <w:rsid w:val="0000778D"/>
    <w:rsid w:val="00007F96"/>
    <w:rsid w:val="0001009E"/>
    <w:rsid w:val="00010115"/>
    <w:rsid w:val="00010153"/>
    <w:rsid w:val="000103D0"/>
    <w:rsid w:val="0001056C"/>
    <w:rsid w:val="00010688"/>
    <w:rsid w:val="00010696"/>
    <w:rsid w:val="00010790"/>
    <w:rsid w:val="000109C3"/>
    <w:rsid w:val="00010C06"/>
    <w:rsid w:val="00010C70"/>
    <w:rsid w:val="0001126F"/>
    <w:rsid w:val="000118AF"/>
    <w:rsid w:val="00011C93"/>
    <w:rsid w:val="00011D27"/>
    <w:rsid w:val="00011F2E"/>
    <w:rsid w:val="000120FF"/>
    <w:rsid w:val="00012132"/>
    <w:rsid w:val="000122BB"/>
    <w:rsid w:val="000125FB"/>
    <w:rsid w:val="00012883"/>
    <w:rsid w:val="000128C1"/>
    <w:rsid w:val="00012945"/>
    <w:rsid w:val="00012D5F"/>
    <w:rsid w:val="00012E0A"/>
    <w:rsid w:val="000132DE"/>
    <w:rsid w:val="0001345E"/>
    <w:rsid w:val="0001364F"/>
    <w:rsid w:val="0001382D"/>
    <w:rsid w:val="00013915"/>
    <w:rsid w:val="00013978"/>
    <w:rsid w:val="00013A39"/>
    <w:rsid w:val="00013C55"/>
    <w:rsid w:val="00013E13"/>
    <w:rsid w:val="00013E8A"/>
    <w:rsid w:val="00013F75"/>
    <w:rsid w:val="0001440D"/>
    <w:rsid w:val="00014673"/>
    <w:rsid w:val="000147FF"/>
    <w:rsid w:val="00014975"/>
    <w:rsid w:val="00014A66"/>
    <w:rsid w:val="00014B2D"/>
    <w:rsid w:val="00014BBC"/>
    <w:rsid w:val="00014C34"/>
    <w:rsid w:val="000159C4"/>
    <w:rsid w:val="00015AE3"/>
    <w:rsid w:val="00015B77"/>
    <w:rsid w:val="00015CBF"/>
    <w:rsid w:val="00016490"/>
    <w:rsid w:val="000166D6"/>
    <w:rsid w:val="000168FD"/>
    <w:rsid w:val="000169A5"/>
    <w:rsid w:val="0001713C"/>
    <w:rsid w:val="0001726D"/>
    <w:rsid w:val="000174AC"/>
    <w:rsid w:val="00017B75"/>
    <w:rsid w:val="00017D5B"/>
    <w:rsid w:val="00020175"/>
    <w:rsid w:val="000201A9"/>
    <w:rsid w:val="000202A7"/>
    <w:rsid w:val="000202EE"/>
    <w:rsid w:val="00020670"/>
    <w:rsid w:val="000208A1"/>
    <w:rsid w:val="000209BF"/>
    <w:rsid w:val="00020CBD"/>
    <w:rsid w:val="00020CFA"/>
    <w:rsid w:val="000212DA"/>
    <w:rsid w:val="000212F7"/>
    <w:rsid w:val="000219B0"/>
    <w:rsid w:val="00021E44"/>
    <w:rsid w:val="00021E6A"/>
    <w:rsid w:val="00021F42"/>
    <w:rsid w:val="00021F4C"/>
    <w:rsid w:val="000222F6"/>
    <w:rsid w:val="000225A5"/>
    <w:rsid w:val="000227A7"/>
    <w:rsid w:val="00022808"/>
    <w:rsid w:val="00023070"/>
    <w:rsid w:val="00023145"/>
    <w:rsid w:val="00023595"/>
    <w:rsid w:val="00023B2F"/>
    <w:rsid w:val="00023B54"/>
    <w:rsid w:val="00023B9B"/>
    <w:rsid w:val="00023E3F"/>
    <w:rsid w:val="00023F8D"/>
    <w:rsid w:val="0002402E"/>
    <w:rsid w:val="0002465F"/>
    <w:rsid w:val="00024A6E"/>
    <w:rsid w:val="00024BAD"/>
    <w:rsid w:val="00024CCC"/>
    <w:rsid w:val="00024F72"/>
    <w:rsid w:val="00025006"/>
    <w:rsid w:val="0002519C"/>
    <w:rsid w:val="00025204"/>
    <w:rsid w:val="00025217"/>
    <w:rsid w:val="00025291"/>
    <w:rsid w:val="00025367"/>
    <w:rsid w:val="00025569"/>
    <w:rsid w:val="000257E4"/>
    <w:rsid w:val="000258B8"/>
    <w:rsid w:val="00025ADB"/>
    <w:rsid w:val="00025DAC"/>
    <w:rsid w:val="00025E8D"/>
    <w:rsid w:val="000264F6"/>
    <w:rsid w:val="00026950"/>
    <w:rsid w:val="00026A50"/>
    <w:rsid w:val="00026C19"/>
    <w:rsid w:val="000270C0"/>
    <w:rsid w:val="0002715D"/>
    <w:rsid w:val="000272C4"/>
    <w:rsid w:val="0002762F"/>
    <w:rsid w:val="0002769A"/>
    <w:rsid w:val="00027731"/>
    <w:rsid w:val="00027971"/>
    <w:rsid w:val="000279EA"/>
    <w:rsid w:val="00027A1B"/>
    <w:rsid w:val="00027C9C"/>
    <w:rsid w:val="00027E03"/>
    <w:rsid w:val="00027F3D"/>
    <w:rsid w:val="000305BB"/>
    <w:rsid w:val="00030C16"/>
    <w:rsid w:val="00030C4E"/>
    <w:rsid w:val="00030F7F"/>
    <w:rsid w:val="00031055"/>
    <w:rsid w:val="00031101"/>
    <w:rsid w:val="00031390"/>
    <w:rsid w:val="000315AE"/>
    <w:rsid w:val="00031694"/>
    <w:rsid w:val="00031712"/>
    <w:rsid w:val="0003175C"/>
    <w:rsid w:val="000319B4"/>
    <w:rsid w:val="00031F81"/>
    <w:rsid w:val="00032103"/>
    <w:rsid w:val="0003242A"/>
    <w:rsid w:val="00032470"/>
    <w:rsid w:val="0003285B"/>
    <w:rsid w:val="00032FA2"/>
    <w:rsid w:val="00033025"/>
    <w:rsid w:val="000332FD"/>
    <w:rsid w:val="00033563"/>
    <w:rsid w:val="000339D6"/>
    <w:rsid w:val="000339EA"/>
    <w:rsid w:val="00033B02"/>
    <w:rsid w:val="00033C28"/>
    <w:rsid w:val="00033D12"/>
    <w:rsid w:val="00034076"/>
    <w:rsid w:val="0003410A"/>
    <w:rsid w:val="00034173"/>
    <w:rsid w:val="000341E4"/>
    <w:rsid w:val="0003450E"/>
    <w:rsid w:val="00034B4E"/>
    <w:rsid w:val="00034BEF"/>
    <w:rsid w:val="00034DC5"/>
    <w:rsid w:val="00034F7F"/>
    <w:rsid w:val="000353C1"/>
    <w:rsid w:val="00035789"/>
    <w:rsid w:val="00035849"/>
    <w:rsid w:val="00035976"/>
    <w:rsid w:val="00035B12"/>
    <w:rsid w:val="00035C55"/>
    <w:rsid w:val="00035E0A"/>
    <w:rsid w:val="00035EF7"/>
    <w:rsid w:val="000360D5"/>
    <w:rsid w:val="000365E2"/>
    <w:rsid w:val="00036916"/>
    <w:rsid w:val="00036B25"/>
    <w:rsid w:val="00036BB7"/>
    <w:rsid w:val="00036BBB"/>
    <w:rsid w:val="00036FFD"/>
    <w:rsid w:val="00037070"/>
    <w:rsid w:val="00037780"/>
    <w:rsid w:val="00037812"/>
    <w:rsid w:val="000378EF"/>
    <w:rsid w:val="00037AF1"/>
    <w:rsid w:val="00040107"/>
    <w:rsid w:val="00040454"/>
    <w:rsid w:val="000404BF"/>
    <w:rsid w:val="0004089A"/>
    <w:rsid w:val="000408BA"/>
    <w:rsid w:val="00040AA5"/>
    <w:rsid w:val="00040C13"/>
    <w:rsid w:val="00040D1E"/>
    <w:rsid w:val="000412B7"/>
    <w:rsid w:val="000415EF"/>
    <w:rsid w:val="00041879"/>
    <w:rsid w:val="00041A08"/>
    <w:rsid w:val="00041A3C"/>
    <w:rsid w:val="00041A8A"/>
    <w:rsid w:val="00041B6A"/>
    <w:rsid w:val="00041C37"/>
    <w:rsid w:val="00041C86"/>
    <w:rsid w:val="00041CF2"/>
    <w:rsid w:val="00041EFB"/>
    <w:rsid w:val="00041F84"/>
    <w:rsid w:val="00042121"/>
    <w:rsid w:val="00042344"/>
    <w:rsid w:val="00042F6C"/>
    <w:rsid w:val="00043069"/>
    <w:rsid w:val="00043123"/>
    <w:rsid w:val="00043531"/>
    <w:rsid w:val="000437B6"/>
    <w:rsid w:val="00043871"/>
    <w:rsid w:val="000438EF"/>
    <w:rsid w:val="0004396F"/>
    <w:rsid w:val="000439C4"/>
    <w:rsid w:val="00043B0F"/>
    <w:rsid w:val="00043F2B"/>
    <w:rsid w:val="00043F56"/>
    <w:rsid w:val="00043F62"/>
    <w:rsid w:val="000448DE"/>
    <w:rsid w:val="00044A48"/>
    <w:rsid w:val="00044C07"/>
    <w:rsid w:val="00044D3E"/>
    <w:rsid w:val="00044D4A"/>
    <w:rsid w:val="0004553F"/>
    <w:rsid w:val="000458CA"/>
    <w:rsid w:val="000458DA"/>
    <w:rsid w:val="00045A9C"/>
    <w:rsid w:val="00045B8B"/>
    <w:rsid w:val="00045C4A"/>
    <w:rsid w:val="00046248"/>
    <w:rsid w:val="00046BF0"/>
    <w:rsid w:val="00046EC4"/>
    <w:rsid w:val="00046F53"/>
    <w:rsid w:val="00047177"/>
    <w:rsid w:val="000471C4"/>
    <w:rsid w:val="000471D4"/>
    <w:rsid w:val="0004738B"/>
    <w:rsid w:val="00047403"/>
    <w:rsid w:val="000474EC"/>
    <w:rsid w:val="000476B3"/>
    <w:rsid w:val="000478C5"/>
    <w:rsid w:val="00047A72"/>
    <w:rsid w:val="00047E36"/>
    <w:rsid w:val="00047ED3"/>
    <w:rsid w:val="00047F4D"/>
    <w:rsid w:val="00047F83"/>
    <w:rsid w:val="000500C2"/>
    <w:rsid w:val="000506DF"/>
    <w:rsid w:val="00050942"/>
    <w:rsid w:val="000509B7"/>
    <w:rsid w:val="00050B06"/>
    <w:rsid w:val="00050C88"/>
    <w:rsid w:val="00050D8F"/>
    <w:rsid w:val="00050E0E"/>
    <w:rsid w:val="00050F20"/>
    <w:rsid w:val="0005149A"/>
    <w:rsid w:val="000514DD"/>
    <w:rsid w:val="000515D7"/>
    <w:rsid w:val="000516A0"/>
    <w:rsid w:val="000519A5"/>
    <w:rsid w:val="00051A13"/>
    <w:rsid w:val="00051C05"/>
    <w:rsid w:val="00051EE1"/>
    <w:rsid w:val="000524F5"/>
    <w:rsid w:val="000525AF"/>
    <w:rsid w:val="0005273A"/>
    <w:rsid w:val="00052A62"/>
    <w:rsid w:val="00052CCD"/>
    <w:rsid w:val="000531D5"/>
    <w:rsid w:val="0005322D"/>
    <w:rsid w:val="000534B9"/>
    <w:rsid w:val="00053550"/>
    <w:rsid w:val="000535C5"/>
    <w:rsid w:val="00053679"/>
    <w:rsid w:val="00053AD2"/>
    <w:rsid w:val="00053C24"/>
    <w:rsid w:val="00053E98"/>
    <w:rsid w:val="0005431C"/>
    <w:rsid w:val="00054505"/>
    <w:rsid w:val="0005452B"/>
    <w:rsid w:val="000545EA"/>
    <w:rsid w:val="000547A8"/>
    <w:rsid w:val="00054819"/>
    <w:rsid w:val="000549C5"/>
    <w:rsid w:val="00055013"/>
    <w:rsid w:val="00055886"/>
    <w:rsid w:val="00055CCE"/>
    <w:rsid w:val="00055E76"/>
    <w:rsid w:val="00056028"/>
    <w:rsid w:val="00056145"/>
    <w:rsid w:val="00056368"/>
    <w:rsid w:val="000564BD"/>
    <w:rsid w:val="000565BF"/>
    <w:rsid w:val="00056698"/>
    <w:rsid w:val="00056743"/>
    <w:rsid w:val="0005680B"/>
    <w:rsid w:val="000568EA"/>
    <w:rsid w:val="000569B5"/>
    <w:rsid w:val="000569F0"/>
    <w:rsid w:val="00056A68"/>
    <w:rsid w:val="00056B62"/>
    <w:rsid w:val="00056C4D"/>
    <w:rsid w:val="00056C89"/>
    <w:rsid w:val="00056C9E"/>
    <w:rsid w:val="00056D5C"/>
    <w:rsid w:val="00056DD0"/>
    <w:rsid w:val="00056F91"/>
    <w:rsid w:val="00057027"/>
    <w:rsid w:val="0005720D"/>
    <w:rsid w:val="0005725A"/>
    <w:rsid w:val="000573D8"/>
    <w:rsid w:val="00057DAD"/>
    <w:rsid w:val="00057F3B"/>
    <w:rsid w:val="000602A2"/>
    <w:rsid w:val="000603AC"/>
    <w:rsid w:val="000604A8"/>
    <w:rsid w:val="0006066C"/>
    <w:rsid w:val="000609A5"/>
    <w:rsid w:val="00060B23"/>
    <w:rsid w:val="00060CC2"/>
    <w:rsid w:val="00061063"/>
    <w:rsid w:val="000614CF"/>
    <w:rsid w:val="0006171A"/>
    <w:rsid w:val="00061ABC"/>
    <w:rsid w:val="0006214B"/>
    <w:rsid w:val="0006237E"/>
    <w:rsid w:val="000624A2"/>
    <w:rsid w:val="000629BA"/>
    <w:rsid w:val="00062D3F"/>
    <w:rsid w:val="000630D5"/>
    <w:rsid w:val="00063363"/>
    <w:rsid w:val="000634EA"/>
    <w:rsid w:val="00063543"/>
    <w:rsid w:val="00063780"/>
    <w:rsid w:val="00063861"/>
    <w:rsid w:val="00063865"/>
    <w:rsid w:val="000638D2"/>
    <w:rsid w:val="000639A1"/>
    <w:rsid w:val="00063A3E"/>
    <w:rsid w:val="00063E49"/>
    <w:rsid w:val="00063E67"/>
    <w:rsid w:val="00064373"/>
    <w:rsid w:val="000644A0"/>
    <w:rsid w:val="000648DA"/>
    <w:rsid w:val="00065222"/>
    <w:rsid w:val="00065314"/>
    <w:rsid w:val="000653EA"/>
    <w:rsid w:val="00065412"/>
    <w:rsid w:val="000657E3"/>
    <w:rsid w:val="000657E8"/>
    <w:rsid w:val="00065BE1"/>
    <w:rsid w:val="00065C0A"/>
    <w:rsid w:val="0006645D"/>
    <w:rsid w:val="0006652F"/>
    <w:rsid w:val="0006685A"/>
    <w:rsid w:val="000668C9"/>
    <w:rsid w:val="00066987"/>
    <w:rsid w:val="00066C45"/>
    <w:rsid w:val="00066D63"/>
    <w:rsid w:val="00066FEC"/>
    <w:rsid w:val="000671CD"/>
    <w:rsid w:val="000674F1"/>
    <w:rsid w:val="00067713"/>
    <w:rsid w:val="00067A8A"/>
    <w:rsid w:val="00067B05"/>
    <w:rsid w:val="00067DA8"/>
    <w:rsid w:val="00067F6B"/>
    <w:rsid w:val="0007063B"/>
    <w:rsid w:val="00070774"/>
    <w:rsid w:val="00070879"/>
    <w:rsid w:val="00070A18"/>
    <w:rsid w:val="00070C16"/>
    <w:rsid w:val="00070E75"/>
    <w:rsid w:val="00070F08"/>
    <w:rsid w:val="00071195"/>
    <w:rsid w:val="000713F9"/>
    <w:rsid w:val="00071482"/>
    <w:rsid w:val="000714D0"/>
    <w:rsid w:val="00071503"/>
    <w:rsid w:val="00071833"/>
    <w:rsid w:val="00071C9B"/>
    <w:rsid w:val="00071D2D"/>
    <w:rsid w:val="00071FBB"/>
    <w:rsid w:val="0007218F"/>
    <w:rsid w:val="000721C6"/>
    <w:rsid w:val="000722D1"/>
    <w:rsid w:val="000723C0"/>
    <w:rsid w:val="000724B3"/>
    <w:rsid w:val="00072503"/>
    <w:rsid w:val="0007267F"/>
    <w:rsid w:val="0007290C"/>
    <w:rsid w:val="000729B0"/>
    <w:rsid w:val="00072BFF"/>
    <w:rsid w:val="00072F8C"/>
    <w:rsid w:val="00072FED"/>
    <w:rsid w:val="00073197"/>
    <w:rsid w:val="0007321A"/>
    <w:rsid w:val="00073446"/>
    <w:rsid w:val="0007348E"/>
    <w:rsid w:val="000734AA"/>
    <w:rsid w:val="000734EB"/>
    <w:rsid w:val="00073695"/>
    <w:rsid w:val="00073739"/>
    <w:rsid w:val="00073ACA"/>
    <w:rsid w:val="00073CD7"/>
    <w:rsid w:val="00073CE2"/>
    <w:rsid w:val="00073DA0"/>
    <w:rsid w:val="00073E72"/>
    <w:rsid w:val="00074111"/>
    <w:rsid w:val="00074517"/>
    <w:rsid w:val="0007466E"/>
    <w:rsid w:val="00074802"/>
    <w:rsid w:val="0007485C"/>
    <w:rsid w:val="00074B98"/>
    <w:rsid w:val="00074BFA"/>
    <w:rsid w:val="00074D1F"/>
    <w:rsid w:val="00074D32"/>
    <w:rsid w:val="00074E20"/>
    <w:rsid w:val="00074FA5"/>
    <w:rsid w:val="000750A7"/>
    <w:rsid w:val="00075193"/>
    <w:rsid w:val="00075194"/>
    <w:rsid w:val="000755D1"/>
    <w:rsid w:val="0007562D"/>
    <w:rsid w:val="0007563D"/>
    <w:rsid w:val="000758CA"/>
    <w:rsid w:val="00075DEE"/>
    <w:rsid w:val="00075F5A"/>
    <w:rsid w:val="000760BA"/>
    <w:rsid w:val="000760E4"/>
    <w:rsid w:val="00076115"/>
    <w:rsid w:val="0007658C"/>
    <w:rsid w:val="00076660"/>
    <w:rsid w:val="000769EB"/>
    <w:rsid w:val="00076A36"/>
    <w:rsid w:val="00076C8E"/>
    <w:rsid w:val="00077167"/>
    <w:rsid w:val="000771B8"/>
    <w:rsid w:val="000773EF"/>
    <w:rsid w:val="00077452"/>
    <w:rsid w:val="00077631"/>
    <w:rsid w:val="00077A84"/>
    <w:rsid w:val="00077C3E"/>
    <w:rsid w:val="00080264"/>
    <w:rsid w:val="0008038F"/>
    <w:rsid w:val="000811D8"/>
    <w:rsid w:val="000811EB"/>
    <w:rsid w:val="0008147A"/>
    <w:rsid w:val="00081C69"/>
    <w:rsid w:val="000823C5"/>
    <w:rsid w:val="00082543"/>
    <w:rsid w:val="00082792"/>
    <w:rsid w:val="00082840"/>
    <w:rsid w:val="00082BBF"/>
    <w:rsid w:val="00082EB0"/>
    <w:rsid w:val="00083044"/>
    <w:rsid w:val="000832FE"/>
    <w:rsid w:val="00083440"/>
    <w:rsid w:val="0008361D"/>
    <w:rsid w:val="00083A9E"/>
    <w:rsid w:val="00083B58"/>
    <w:rsid w:val="00083BDE"/>
    <w:rsid w:val="00083E8C"/>
    <w:rsid w:val="00083FFC"/>
    <w:rsid w:val="0008424D"/>
    <w:rsid w:val="000842AA"/>
    <w:rsid w:val="00084371"/>
    <w:rsid w:val="00084372"/>
    <w:rsid w:val="0008437E"/>
    <w:rsid w:val="00084612"/>
    <w:rsid w:val="0008482C"/>
    <w:rsid w:val="0008484B"/>
    <w:rsid w:val="00084D9E"/>
    <w:rsid w:val="0008548F"/>
    <w:rsid w:val="00085591"/>
    <w:rsid w:val="00085769"/>
    <w:rsid w:val="00085877"/>
    <w:rsid w:val="000858C6"/>
    <w:rsid w:val="00085AF7"/>
    <w:rsid w:val="00085BC1"/>
    <w:rsid w:val="00085C79"/>
    <w:rsid w:val="00085DEC"/>
    <w:rsid w:val="00085FEF"/>
    <w:rsid w:val="00086215"/>
    <w:rsid w:val="0008660B"/>
    <w:rsid w:val="00086B24"/>
    <w:rsid w:val="00086B82"/>
    <w:rsid w:val="00086EBB"/>
    <w:rsid w:val="00086FDE"/>
    <w:rsid w:val="000871F1"/>
    <w:rsid w:val="0008725D"/>
    <w:rsid w:val="000872D1"/>
    <w:rsid w:val="00087C17"/>
    <w:rsid w:val="00087C64"/>
    <w:rsid w:val="00087D03"/>
    <w:rsid w:val="00090001"/>
    <w:rsid w:val="000900B3"/>
    <w:rsid w:val="0009029A"/>
    <w:rsid w:val="000902D3"/>
    <w:rsid w:val="000904F8"/>
    <w:rsid w:val="000905B4"/>
    <w:rsid w:val="0009065A"/>
    <w:rsid w:val="00090858"/>
    <w:rsid w:val="0009099A"/>
    <w:rsid w:val="00090AEC"/>
    <w:rsid w:val="00090AF1"/>
    <w:rsid w:val="00090EFE"/>
    <w:rsid w:val="00091045"/>
    <w:rsid w:val="00091120"/>
    <w:rsid w:val="0009138E"/>
    <w:rsid w:val="0009157E"/>
    <w:rsid w:val="00091607"/>
    <w:rsid w:val="0009178D"/>
    <w:rsid w:val="00091BC5"/>
    <w:rsid w:val="00091D09"/>
    <w:rsid w:val="00091DB2"/>
    <w:rsid w:val="00091FA2"/>
    <w:rsid w:val="00092525"/>
    <w:rsid w:val="00092723"/>
    <w:rsid w:val="00092A02"/>
    <w:rsid w:val="00092B4D"/>
    <w:rsid w:val="00092C14"/>
    <w:rsid w:val="00092FFC"/>
    <w:rsid w:val="000932FA"/>
    <w:rsid w:val="000936C5"/>
    <w:rsid w:val="000937B1"/>
    <w:rsid w:val="000938B5"/>
    <w:rsid w:val="00093A5E"/>
    <w:rsid w:val="00093C1D"/>
    <w:rsid w:val="00093F20"/>
    <w:rsid w:val="00094235"/>
    <w:rsid w:val="00094284"/>
    <w:rsid w:val="000942F7"/>
    <w:rsid w:val="00094C7C"/>
    <w:rsid w:val="00094FA6"/>
    <w:rsid w:val="00095014"/>
    <w:rsid w:val="00095271"/>
    <w:rsid w:val="00095664"/>
    <w:rsid w:val="0009567E"/>
    <w:rsid w:val="00095842"/>
    <w:rsid w:val="00095DF4"/>
    <w:rsid w:val="00095DF6"/>
    <w:rsid w:val="00095E2A"/>
    <w:rsid w:val="00095FFF"/>
    <w:rsid w:val="0009621A"/>
    <w:rsid w:val="000965DF"/>
    <w:rsid w:val="000965E3"/>
    <w:rsid w:val="000968B8"/>
    <w:rsid w:val="00096CD7"/>
    <w:rsid w:val="00096DE5"/>
    <w:rsid w:val="00096EC9"/>
    <w:rsid w:val="000973E8"/>
    <w:rsid w:val="000973ED"/>
    <w:rsid w:val="0009749C"/>
    <w:rsid w:val="0009776F"/>
    <w:rsid w:val="000977A6"/>
    <w:rsid w:val="000A0266"/>
    <w:rsid w:val="000A0409"/>
    <w:rsid w:val="000A05C6"/>
    <w:rsid w:val="000A0863"/>
    <w:rsid w:val="000A086A"/>
    <w:rsid w:val="000A0AB7"/>
    <w:rsid w:val="000A0B70"/>
    <w:rsid w:val="000A0CCE"/>
    <w:rsid w:val="000A0D99"/>
    <w:rsid w:val="000A0F84"/>
    <w:rsid w:val="000A10B0"/>
    <w:rsid w:val="000A147F"/>
    <w:rsid w:val="000A1537"/>
    <w:rsid w:val="000A1741"/>
    <w:rsid w:val="000A18B9"/>
    <w:rsid w:val="000A1917"/>
    <w:rsid w:val="000A1A60"/>
    <w:rsid w:val="000A1D3F"/>
    <w:rsid w:val="000A1F25"/>
    <w:rsid w:val="000A1FD8"/>
    <w:rsid w:val="000A2069"/>
    <w:rsid w:val="000A21C0"/>
    <w:rsid w:val="000A2981"/>
    <w:rsid w:val="000A2984"/>
    <w:rsid w:val="000A2A68"/>
    <w:rsid w:val="000A2B34"/>
    <w:rsid w:val="000A2D3A"/>
    <w:rsid w:val="000A3228"/>
    <w:rsid w:val="000A3284"/>
    <w:rsid w:val="000A35EB"/>
    <w:rsid w:val="000A369D"/>
    <w:rsid w:val="000A3708"/>
    <w:rsid w:val="000A3814"/>
    <w:rsid w:val="000A38BA"/>
    <w:rsid w:val="000A3FBD"/>
    <w:rsid w:val="000A3FC5"/>
    <w:rsid w:val="000A40C7"/>
    <w:rsid w:val="000A416E"/>
    <w:rsid w:val="000A438D"/>
    <w:rsid w:val="000A4486"/>
    <w:rsid w:val="000A45D5"/>
    <w:rsid w:val="000A46B5"/>
    <w:rsid w:val="000A49C5"/>
    <w:rsid w:val="000A4BE2"/>
    <w:rsid w:val="000A50B0"/>
    <w:rsid w:val="000A5345"/>
    <w:rsid w:val="000A5604"/>
    <w:rsid w:val="000A5685"/>
    <w:rsid w:val="000A5921"/>
    <w:rsid w:val="000A5985"/>
    <w:rsid w:val="000A5E9F"/>
    <w:rsid w:val="000A5F00"/>
    <w:rsid w:val="000A5FC1"/>
    <w:rsid w:val="000A616D"/>
    <w:rsid w:val="000A62F5"/>
    <w:rsid w:val="000A643A"/>
    <w:rsid w:val="000A6492"/>
    <w:rsid w:val="000A679D"/>
    <w:rsid w:val="000A6815"/>
    <w:rsid w:val="000A6CE8"/>
    <w:rsid w:val="000A6DAE"/>
    <w:rsid w:val="000A6EBE"/>
    <w:rsid w:val="000A744D"/>
    <w:rsid w:val="000A7957"/>
    <w:rsid w:val="000A79D3"/>
    <w:rsid w:val="000A7ADF"/>
    <w:rsid w:val="000A7B44"/>
    <w:rsid w:val="000A7B4B"/>
    <w:rsid w:val="000A7CB5"/>
    <w:rsid w:val="000A7D3F"/>
    <w:rsid w:val="000B00F7"/>
    <w:rsid w:val="000B02FA"/>
    <w:rsid w:val="000B03E1"/>
    <w:rsid w:val="000B044B"/>
    <w:rsid w:val="000B0A2B"/>
    <w:rsid w:val="000B0A84"/>
    <w:rsid w:val="000B0AD9"/>
    <w:rsid w:val="000B0C0F"/>
    <w:rsid w:val="000B0CFD"/>
    <w:rsid w:val="000B0D06"/>
    <w:rsid w:val="000B0EE3"/>
    <w:rsid w:val="000B10F8"/>
    <w:rsid w:val="000B114A"/>
    <w:rsid w:val="000B1511"/>
    <w:rsid w:val="000B168C"/>
    <w:rsid w:val="000B1872"/>
    <w:rsid w:val="000B19D0"/>
    <w:rsid w:val="000B1C3B"/>
    <w:rsid w:val="000B1C50"/>
    <w:rsid w:val="000B1D64"/>
    <w:rsid w:val="000B2010"/>
    <w:rsid w:val="000B21BB"/>
    <w:rsid w:val="000B266E"/>
    <w:rsid w:val="000B2772"/>
    <w:rsid w:val="000B27BB"/>
    <w:rsid w:val="000B2B4D"/>
    <w:rsid w:val="000B2C61"/>
    <w:rsid w:val="000B2DD6"/>
    <w:rsid w:val="000B2E3D"/>
    <w:rsid w:val="000B2EBE"/>
    <w:rsid w:val="000B333D"/>
    <w:rsid w:val="000B3354"/>
    <w:rsid w:val="000B367F"/>
    <w:rsid w:val="000B37AB"/>
    <w:rsid w:val="000B397D"/>
    <w:rsid w:val="000B3B49"/>
    <w:rsid w:val="000B3D52"/>
    <w:rsid w:val="000B3FAC"/>
    <w:rsid w:val="000B4010"/>
    <w:rsid w:val="000B432E"/>
    <w:rsid w:val="000B4420"/>
    <w:rsid w:val="000B4D7A"/>
    <w:rsid w:val="000B4E1D"/>
    <w:rsid w:val="000B5104"/>
    <w:rsid w:val="000B555F"/>
    <w:rsid w:val="000B57A4"/>
    <w:rsid w:val="000B57EE"/>
    <w:rsid w:val="000B5BB3"/>
    <w:rsid w:val="000B5BF4"/>
    <w:rsid w:val="000B5F76"/>
    <w:rsid w:val="000B5FF4"/>
    <w:rsid w:val="000B6056"/>
    <w:rsid w:val="000B614D"/>
    <w:rsid w:val="000B64BE"/>
    <w:rsid w:val="000B6526"/>
    <w:rsid w:val="000B65C6"/>
    <w:rsid w:val="000B680E"/>
    <w:rsid w:val="000B6F83"/>
    <w:rsid w:val="000B6FEE"/>
    <w:rsid w:val="000B7031"/>
    <w:rsid w:val="000B7420"/>
    <w:rsid w:val="000B7545"/>
    <w:rsid w:val="000B7A8C"/>
    <w:rsid w:val="000B7AB4"/>
    <w:rsid w:val="000B7B1F"/>
    <w:rsid w:val="000B7B54"/>
    <w:rsid w:val="000B7BB0"/>
    <w:rsid w:val="000C0641"/>
    <w:rsid w:val="000C0656"/>
    <w:rsid w:val="000C0A10"/>
    <w:rsid w:val="000C0C9C"/>
    <w:rsid w:val="000C0DDB"/>
    <w:rsid w:val="000C0EF0"/>
    <w:rsid w:val="000C1044"/>
    <w:rsid w:val="000C113E"/>
    <w:rsid w:val="000C15BC"/>
    <w:rsid w:val="000C1BBC"/>
    <w:rsid w:val="000C210F"/>
    <w:rsid w:val="000C238B"/>
    <w:rsid w:val="000C257C"/>
    <w:rsid w:val="000C25C6"/>
    <w:rsid w:val="000C2699"/>
    <w:rsid w:val="000C2A4C"/>
    <w:rsid w:val="000C30B6"/>
    <w:rsid w:val="000C3117"/>
    <w:rsid w:val="000C33D1"/>
    <w:rsid w:val="000C33F8"/>
    <w:rsid w:val="000C35C9"/>
    <w:rsid w:val="000C364E"/>
    <w:rsid w:val="000C36BD"/>
    <w:rsid w:val="000C3881"/>
    <w:rsid w:val="000C3AE3"/>
    <w:rsid w:val="000C3D7A"/>
    <w:rsid w:val="000C438E"/>
    <w:rsid w:val="000C4425"/>
    <w:rsid w:val="000C45CD"/>
    <w:rsid w:val="000C45DA"/>
    <w:rsid w:val="000C4617"/>
    <w:rsid w:val="000C47F6"/>
    <w:rsid w:val="000C4AF6"/>
    <w:rsid w:val="000C4CC5"/>
    <w:rsid w:val="000C4E00"/>
    <w:rsid w:val="000C4F1D"/>
    <w:rsid w:val="000C4F1F"/>
    <w:rsid w:val="000C507A"/>
    <w:rsid w:val="000C5328"/>
    <w:rsid w:val="000C55B6"/>
    <w:rsid w:val="000C5852"/>
    <w:rsid w:val="000C5C61"/>
    <w:rsid w:val="000C5D96"/>
    <w:rsid w:val="000C5DA6"/>
    <w:rsid w:val="000C5DFD"/>
    <w:rsid w:val="000C5E20"/>
    <w:rsid w:val="000C615B"/>
    <w:rsid w:val="000C61B2"/>
    <w:rsid w:val="000C663B"/>
    <w:rsid w:val="000C67D9"/>
    <w:rsid w:val="000C694F"/>
    <w:rsid w:val="000C6A2B"/>
    <w:rsid w:val="000C6B2D"/>
    <w:rsid w:val="000C6C55"/>
    <w:rsid w:val="000C6DB2"/>
    <w:rsid w:val="000C6ED2"/>
    <w:rsid w:val="000C72A8"/>
    <w:rsid w:val="000C7317"/>
    <w:rsid w:val="000C73DC"/>
    <w:rsid w:val="000C7564"/>
    <w:rsid w:val="000C7712"/>
    <w:rsid w:val="000C77EE"/>
    <w:rsid w:val="000D0405"/>
    <w:rsid w:val="000D06B9"/>
    <w:rsid w:val="000D0717"/>
    <w:rsid w:val="000D0AD0"/>
    <w:rsid w:val="000D0ADD"/>
    <w:rsid w:val="000D0DB8"/>
    <w:rsid w:val="000D0E80"/>
    <w:rsid w:val="000D0FE7"/>
    <w:rsid w:val="000D11B1"/>
    <w:rsid w:val="000D1484"/>
    <w:rsid w:val="000D14D3"/>
    <w:rsid w:val="000D186F"/>
    <w:rsid w:val="000D1AD0"/>
    <w:rsid w:val="000D1CB9"/>
    <w:rsid w:val="000D22D7"/>
    <w:rsid w:val="000D25E3"/>
    <w:rsid w:val="000D2972"/>
    <w:rsid w:val="000D2B9B"/>
    <w:rsid w:val="000D2F2C"/>
    <w:rsid w:val="000D2F4A"/>
    <w:rsid w:val="000D33C6"/>
    <w:rsid w:val="000D34EC"/>
    <w:rsid w:val="000D34F4"/>
    <w:rsid w:val="000D3662"/>
    <w:rsid w:val="000D391F"/>
    <w:rsid w:val="000D3957"/>
    <w:rsid w:val="000D39A3"/>
    <w:rsid w:val="000D3A02"/>
    <w:rsid w:val="000D3E17"/>
    <w:rsid w:val="000D3E40"/>
    <w:rsid w:val="000D3EBF"/>
    <w:rsid w:val="000D41B2"/>
    <w:rsid w:val="000D4229"/>
    <w:rsid w:val="000D44AF"/>
    <w:rsid w:val="000D45F3"/>
    <w:rsid w:val="000D47D6"/>
    <w:rsid w:val="000D48C4"/>
    <w:rsid w:val="000D4B98"/>
    <w:rsid w:val="000D4BEF"/>
    <w:rsid w:val="000D503B"/>
    <w:rsid w:val="000D5492"/>
    <w:rsid w:val="000D57AD"/>
    <w:rsid w:val="000D5D44"/>
    <w:rsid w:val="000D5FE9"/>
    <w:rsid w:val="000D63DE"/>
    <w:rsid w:val="000D6411"/>
    <w:rsid w:val="000D6582"/>
    <w:rsid w:val="000D6B75"/>
    <w:rsid w:val="000D6C4C"/>
    <w:rsid w:val="000D6D4A"/>
    <w:rsid w:val="000D6FB5"/>
    <w:rsid w:val="000D6FDF"/>
    <w:rsid w:val="000D70B7"/>
    <w:rsid w:val="000D72B6"/>
    <w:rsid w:val="000D72BC"/>
    <w:rsid w:val="000D7626"/>
    <w:rsid w:val="000D7660"/>
    <w:rsid w:val="000D7742"/>
    <w:rsid w:val="000D7776"/>
    <w:rsid w:val="000D786C"/>
    <w:rsid w:val="000D7CC3"/>
    <w:rsid w:val="000D7F8A"/>
    <w:rsid w:val="000D7FDC"/>
    <w:rsid w:val="000E00CD"/>
    <w:rsid w:val="000E012D"/>
    <w:rsid w:val="000E0256"/>
    <w:rsid w:val="000E040D"/>
    <w:rsid w:val="000E0489"/>
    <w:rsid w:val="000E0512"/>
    <w:rsid w:val="000E062E"/>
    <w:rsid w:val="000E07E8"/>
    <w:rsid w:val="000E0A06"/>
    <w:rsid w:val="000E0DB6"/>
    <w:rsid w:val="000E0E9D"/>
    <w:rsid w:val="000E10C3"/>
    <w:rsid w:val="000E12F5"/>
    <w:rsid w:val="000E13F9"/>
    <w:rsid w:val="000E1453"/>
    <w:rsid w:val="000E17EB"/>
    <w:rsid w:val="000E1817"/>
    <w:rsid w:val="000E1BC1"/>
    <w:rsid w:val="000E1CC8"/>
    <w:rsid w:val="000E1CF6"/>
    <w:rsid w:val="000E1DD6"/>
    <w:rsid w:val="000E1DFE"/>
    <w:rsid w:val="000E2209"/>
    <w:rsid w:val="000E2613"/>
    <w:rsid w:val="000E264E"/>
    <w:rsid w:val="000E285C"/>
    <w:rsid w:val="000E2A98"/>
    <w:rsid w:val="000E3268"/>
    <w:rsid w:val="000E3613"/>
    <w:rsid w:val="000E3776"/>
    <w:rsid w:val="000E382B"/>
    <w:rsid w:val="000E3A5C"/>
    <w:rsid w:val="000E3BBD"/>
    <w:rsid w:val="000E3E74"/>
    <w:rsid w:val="000E432D"/>
    <w:rsid w:val="000E4573"/>
    <w:rsid w:val="000E47D2"/>
    <w:rsid w:val="000E4AE2"/>
    <w:rsid w:val="000E4C2D"/>
    <w:rsid w:val="000E4D5A"/>
    <w:rsid w:val="000E51A4"/>
    <w:rsid w:val="000E58C8"/>
    <w:rsid w:val="000E5B27"/>
    <w:rsid w:val="000E5C07"/>
    <w:rsid w:val="000E5E96"/>
    <w:rsid w:val="000E6439"/>
    <w:rsid w:val="000E65C6"/>
    <w:rsid w:val="000E66DB"/>
    <w:rsid w:val="000E66E4"/>
    <w:rsid w:val="000E671C"/>
    <w:rsid w:val="000E6737"/>
    <w:rsid w:val="000E6F60"/>
    <w:rsid w:val="000E6FB5"/>
    <w:rsid w:val="000E740E"/>
    <w:rsid w:val="000E75DE"/>
    <w:rsid w:val="000E75DF"/>
    <w:rsid w:val="000E7730"/>
    <w:rsid w:val="000E783D"/>
    <w:rsid w:val="000E7B98"/>
    <w:rsid w:val="000E7C01"/>
    <w:rsid w:val="000E7CC5"/>
    <w:rsid w:val="000E7D92"/>
    <w:rsid w:val="000E7E2C"/>
    <w:rsid w:val="000E7FA3"/>
    <w:rsid w:val="000F02CB"/>
    <w:rsid w:val="000F067E"/>
    <w:rsid w:val="000F0906"/>
    <w:rsid w:val="000F09F3"/>
    <w:rsid w:val="000F0B55"/>
    <w:rsid w:val="000F0FA8"/>
    <w:rsid w:val="000F114F"/>
    <w:rsid w:val="000F1324"/>
    <w:rsid w:val="000F2680"/>
    <w:rsid w:val="000F2B22"/>
    <w:rsid w:val="000F2B5C"/>
    <w:rsid w:val="000F2F56"/>
    <w:rsid w:val="000F2FA5"/>
    <w:rsid w:val="000F32B5"/>
    <w:rsid w:val="000F3320"/>
    <w:rsid w:val="000F3334"/>
    <w:rsid w:val="000F35C7"/>
    <w:rsid w:val="000F35DB"/>
    <w:rsid w:val="000F3704"/>
    <w:rsid w:val="000F37BF"/>
    <w:rsid w:val="000F38E2"/>
    <w:rsid w:val="000F3F10"/>
    <w:rsid w:val="000F3F33"/>
    <w:rsid w:val="000F3F60"/>
    <w:rsid w:val="000F3FBE"/>
    <w:rsid w:val="000F40D5"/>
    <w:rsid w:val="000F41F9"/>
    <w:rsid w:val="000F43FF"/>
    <w:rsid w:val="000F4415"/>
    <w:rsid w:val="000F4A6C"/>
    <w:rsid w:val="000F4C6D"/>
    <w:rsid w:val="000F4E9F"/>
    <w:rsid w:val="000F50A7"/>
    <w:rsid w:val="000F53B3"/>
    <w:rsid w:val="000F585E"/>
    <w:rsid w:val="000F58F4"/>
    <w:rsid w:val="000F5C0C"/>
    <w:rsid w:val="000F6179"/>
    <w:rsid w:val="000F617F"/>
    <w:rsid w:val="000F65A0"/>
    <w:rsid w:val="000F66F8"/>
    <w:rsid w:val="000F68F4"/>
    <w:rsid w:val="000F6DCA"/>
    <w:rsid w:val="000F6DEB"/>
    <w:rsid w:val="000F6EA2"/>
    <w:rsid w:val="000F6F61"/>
    <w:rsid w:val="000F7025"/>
    <w:rsid w:val="000F706A"/>
    <w:rsid w:val="000F7250"/>
    <w:rsid w:val="000F75D7"/>
    <w:rsid w:val="000F771A"/>
    <w:rsid w:val="000F7CC4"/>
    <w:rsid w:val="000F7CF7"/>
    <w:rsid w:val="000F7E2C"/>
    <w:rsid w:val="000F7FEB"/>
    <w:rsid w:val="00100020"/>
    <w:rsid w:val="00100149"/>
    <w:rsid w:val="0010043E"/>
    <w:rsid w:val="001007B9"/>
    <w:rsid w:val="0010091C"/>
    <w:rsid w:val="00100D8F"/>
    <w:rsid w:val="0010107C"/>
    <w:rsid w:val="001010D3"/>
    <w:rsid w:val="00101175"/>
    <w:rsid w:val="001012B4"/>
    <w:rsid w:val="00101616"/>
    <w:rsid w:val="001018E1"/>
    <w:rsid w:val="00101914"/>
    <w:rsid w:val="00101A5E"/>
    <w:rsid w:val="00101B90"/>
    <w:rsid w:val="00101DAD"/>
    <w:rsid w:val="00101DDF"/>
    <w:rsid w:val="00101EE7"/>
    <w:rsid w:val="001020DA"/>
    <w:rsid w:val="00102215"/>
    <w:rsid w:val="0010266B"/>
    <w:rsid w:val="00102825"/>
    <w:rsid w:val="00102BCF"/>
    <w:rsid w:val="00102BE0"/>
    <w:rsid w:val="00102E4E"/>
    <w:rsid w:val="00103015"/>
    <w:rsid w:val="001030CA"/>
    <w:rsid w:val="001031A0"/>
    <w:rsid w:val="00103615"/>
    <w:rsid w:val="001037E5"/>
    <w:rsid w:val="00103808"/>
    <w:rsid w:val="00103851"/>
    <w:rsid w:val="001039B6"/>
    <w:rsid w:val="00103AAF"/>
    <w:rsid w:val="00103B7E"/>
    <w:rsid w:val="00103BF0"/>
    <w:rsid w:val="00103D0B"/>
    <w:rsid w:val="00103E95"/>
    <w:rsid w:val="00103F36"/>
    <w:rsid w:val="00103F84"/>
    <w:rsid w:val="0010494E"/>
    <w:rsid w:val="00104A76"/>
    <w:rsid w:val="00104AC7"/>
    <w:rsid w:val="00105068"/>
    <w:rsid w:val="0010549A"/>
    <w:rsid w:val="00105921"/>
    <w:rsid w:val="00105948"/>
    <w:rsid w:val="00105B32"/>
    <w:rsid w:val="00105D08"/>
    <w:rsid w:val="00105E02"/>
    <w:rsid w:val="00105E39"/>
    <w:rsid w:val="00105EFC"/>
    <w:rsid w:val="001060D3"/>
    <w:rsid w:val="0010625C"/>
    <w:rsid w:val="00106718"/>
    <w:rsid w:val="00106738"/>
    <w:rsid w:val="00106BE7"/>
    <w:rsid w:val="00106C87"/>
    <w:rsid w:val="00106E80"/>
    <w:rsid w:val="00106FA2"/>
    <w:rsid w:val="00107193"/>
    <w:rsid w:val="00107258"/>
    <w:rsid w:val="001074ED"/>
    <w:rsid w:val="00107538"/>
    <w:rsid w:val="001076C3"/>
    <w:rsid w:val="00107A60"/>
    <w:rsid w:val="00107B36"/>
    <w:rsid w:val="00107CB8"/>
    <w:rsid w:val="00107D91"/>
    <w:rsid w:val="00110006"/>
    <w:rsid w:val="00110020"/>
    <w:rsid w:val="00110364"/>
    <w:rsid w:val="001105B4"/>
    <w:rsid w:val="001109A5"/>
    <w:rsid w:val="001109B9"/>
    <w:rsid w:val="00110D2C"/>
    <w:rsid w:val="00110F5D"/>
    <w:rsid w:val="00110FC5"/>
    <w:rsid w:val="0011115D"/>
    <w:rsid w:val="001111BA"/>
    <w:rsid w:val="00111234"/>
    <w:rsid w:val="00111249"/>
    <w:rsid w:val="001115D1"/>
    <w:rsid w:val="00111704"/>
    <w:rsid w:val="0011193B"/>
    <w:rsid w:val="001119D8"/>
    <w:rsid w:val="00111CF6"/>
    <w:rsid w:val="00111FC3"/>
    <w:rsid w:val="001122CC"/>
    <w:rsid w:val="0011291D"/>
    <w:rsid w:val="00112993"/>
    <w:rsid w:val="00112D67"/>
    <w:rsid w:val="00113083"/>
    <w:rsid w:val="001135C8"/>
    <w:rsid w:val="0011364F"/>
    <w:rsid w:val="00113879"/>
    <w:rsid w:val="001138FC"/>
    <w:rsid w:val="0011393E"/>
    <w:rsid w:val="00113A1E"/>
    <w:rsid w:val="00113CE0"/>
    <w:rsid w:val="00113D04"/>
    <w:rsid w:val="00114064"/>
    <w:rsid w:val="0011444E"/>
    <w:rsid w:val="001145DE"/>
    <w:rsid w:val="001146C5"/>
    <w:rsid w:val="001146C9"/>
    <w:rsid w:val="00114785"/>
    <w:rsid w:val="00114BC0"/>
    <w:rsid w:val="00114BE5"/>
    <w:rsid w:val="00114D24"/>
    <w:rsid w:val="00114F9D"/>
    <w:rsid w:val="0011544A"/>
    <w:rsid w:val="0011566C"/>
    <w:rsid w:val="001156D4"/>
    <w:rsid w:val="001157EF"/>
    <w:rsid w:val="00115A94"/>
    <w:rsid w:val="00115B54"/>
    <w:rsid w:val="00115D72"/>
    <w:rsid w:val="00115F55"/>
    <w:rsid w:val="00115FB3"/>
    <w:rsid w:val="001162AC"/>
    <w:rsid w:val="0011644A"/>
    <w:rsid w:val="00116777"/>
    <w:rsid w:val="0011692B"/>
    <w:rsid w:val="00116BBE"/>
    <w:rsid w:val="00116C84"/>
    <w:rsid w:val="00117354"/>
    <w:rsid w:val="00117451"/>
    <w:rsid w:val="001174E7"/>
    <w:rsid w:val="001174FD"/>
    <w:rsid w:val="0011750B"/>
    <w:rsid w:val="00117708"/>
    <w:rsid w:val="001178F6"/>
    <w:rsid w:val="00117AF0"/>
    <w:rsid w:val="00117C5D"/>
    <w:rsid w:val="00117D7C"/>
    <w:rsid w:val="0012027F"/>
    <w:rsid w:val="0012070A"/>
    <w:rsid w:val="00120870"/>
    <w:rsid w:val="001209E0"/>
    <w:rsid w:val="00120B6F"/>
    <w:rsid w:val="00120D6C"/>
    <w:rsid w:val="00121577"/>
    <w:rsid w:val="001216E6"/>
    <w:rsid w:val="00122097"/>
    <w:rsid w:val="0012223B"/>
    <w:rsid w:val="00122459"/>
    <w:rsid w:val="00122664"/>
    <w:rsid w:val="001228C2"/>
    <w:rsid w:val="00122C3C"/>
    <w:rsid w:val="00122CE5"/>
    <w:rsid w:val="00122D68"/>
    <w:rsid w:val="00122E6D"/>
    <w:rsid w:val="0012325A"/>
    <w:rsid w:val="001232D2"/>
    <w:rsid w:val="001232DA"/>
    <w:rsid w:val="00123353"/>
    <w:rsid w:val="0012335F"/>
    <w:rsid w:val="0012354D"/>
    <w:rsid w:val="001235C3"/>
    <w:rsid w:val="001236DE"/>
    <w:rsid w:val="0012392F"/>
    <w:rsid w:val="00123B23"/>
    <w:rsid w:val="00123B2A"/>
    <w:rsid w:val="00123C58"/>
    <w:rsid w:val="001240D8"/>
    <w:rsid w:val="00124A96"/>
    <w:rsid w:val="00124B46"/>
    <w:rsid w:val="00124D08"/>
    <w:rsid w:val="00124E69"/>
    <w:rsid w:val="001250C6"/>
    <w:rsid w:val="00125101"/>
    <w:rsid w:val="00125122"/>
    <w:rsid w:val="00125136"/>
    <w:rsid w:val="001253E2"/>
    <w:rsid w:val="0012555D"/>
    <w:rsid w:val="00125650"/>
    <w:rsid w:val="00125701"/>
    <w:rsid w:val="0012597B"/>
    <w:rsid w:val="00126557"/>
    <w:rsid w:val="00126591"/>
    <w:rsid w:val="001266A9"/>
    <w:rsid w:val="001267A0"/>
    <w:rsid w:val="001268EA"/>
    <w:rsid w:val="001269F8"/>
    <w:rsid w:val="00126A10"/>
    <w:rsid w:val="00126B97"/>
    <w:rsid w:val="00126B9D"/>
    <w:rsid w:val="00126CFA"/>
    <w:rsid w:val="00126D19"/>
    <w:rsid w:val="00126F78"/>
    <w:rsid w:val="00126FCE"/>
    <w:rsid w:val="001275C1"/>
    <w:rsid w:val="001277BD"/>
    <w:rsid w:val="00127A2F"/>
    <w:rsid w:val="00127B96"/>
    <w:rsid w:val="00127C23"/>
    <w:rsid w:val="00127D44"/>
    <w:rsid w:val="001300E5"/>
    <w:rsid w:val="001300F0"/>
    <w:rsid w:val="00130342"/>
    <w:rsid w:val="0013042B"/>
    <w:rsid w:val="0013044D"/>
    <w:rsid w:val="001305B7"/>
    <w:rsid w:val="0013062F"/>
    <w:rsid w:val="00130710"/>
    <w:rsid w:val="001308C7"/>
    <w:rsid w:val="001309FA"/>
    <w:rsid w:val="00130B1E"/>
    <w:rsid w:val="00130C59"/>
    <w:rsid w:val="00130CBC"/>
    <w:rsid w:val="00130E26"/>
    <w:rsid w:val="00130E2F"/>
    <w:rsid w:val="00131717"/>
    <w:rsid w:val="00131E17"/>
    <w:rsid w:val="00131F82"/>
    <w:rsid w:val="00131FDB"/>
    <w:rsid w:val="00132519"/>
    <w:rsid w:val="001326B0"/>
    <w:rsid w:val="00132849"/>
    <w:rsid w:val="001328DA"/>
    <w:rsid w:val="00132937"/>
    <w:rsid w:val="00132BCE"/>
    <w:rsid w:val="00132CFB"/>
    <w:rsid w:val="00132FCB"/>
    <w:rsid w:val="00133144"/>
    <w:rsid w:val="001331CB"/>
    <w:rsid w:val="001332E2"/>
    <w:rsid w:val="001333E5"/>
    <w:rsid w:val="001336C3"/>
    <w:rsid w:val="001337BD"/>
    <w:rsid w:val="00133886"/>
    <w:rsid w:val="00133B62"/>
    <w:rsid w:val="00133DA3"/>
    <w:rsid w:val="00133E1C"/>
    <w:rsid w:val="001342F7"/>
    <w:rsid w:val="00134338"/>
    <w:rsid w:val="0013437D"/>
    <w:rsid w:val="00134522"/>
    <w:rsid w:val="0013469A"/>
    <w:rsid w:val="001346C9"/>
    <w:rsid w:val="0013477A"/>
    <w:rsid w:val="001348A6"/>
    <w:rsid w:val="00134A11"/>
    <w:rsid w:val="00134B32"/>
    <w:rsid w:val="00134BDB"/>
    <w:rsid w:val="00134D9F"/>
    <w:rsid w:val="00134DC4"/>
    <w:rsid w:val="00134FCF"/>
    <w:rsid w:val="001358A7"/>
    <w:rsid w:val="00135A79"/>
    <w:rsid w:val="00135C57"/>
    <w:rsid w:val="00135D4E"/>
    <w:rsid w:val="00135DBE"/>
    <w:rsid w:val="00135EAC"/>
    <w:rsid w:val="00135F07"/>
    <w:rsid w:val="0013612A"/>
    <w:rsid w:val="00136133"/>
    <w:rsid w:val="00136160"/>
    <w:rsid w:val="001362BC"/>
    <w:rsid w:val="00136392"/>
    <w:rsid w:val="00136A4B"/>
    <w:rsid w:val="00136C25"/>
    <w:rsid w:val="00136EB2"/>
    <w:rsid w:val="0013718A"/>
    <w:rsid w:val="00137312"/>
    <w:rsid w:val="001373BD"/>
    <w:rsid w:val="001373FF"/>
    <w:rsid w:val="0013746C"/>
    <w:rsid w:val="00137545"/>
    <w:rsid w:val="00137658"/>
    <w:rsid w:val="001376C6"/>
    <w:rsid w:val="00137A5A"/>
    <w:rsid w:val="00137B8A"/>
    <w:rsid w:val="00137C5D"/>
    <w:rsid w:val="00137FCA"/>
    <w:rsid w:val="0014014B"/>
    <w:rsid w:val="0014035D"/>
    <w:rsid w:val="001403F4"/>
    <w:rsid w:val="001404C2"/>
    <w:rsid w:val="00140692"/>
    <w:rsid w:val="0014072E"/>
    <w:rsid w:val="0014073A"/>
    <w:rsid w:val="001407E3"/>
    <w:rsid w:val="00140939"/>
    <w:rsid w:val="00140AC4"/>
    <w:rsid w:val="00140D2F"/>
    <w:rsid w:val="001412C4"/>
    <w:rsid w:val="001417CF"/>
    <w:rsid w:val="001418FC"/>
    <w:rsid w:val="0014196C"/>
    <w:rsid w:val="00141AC6"/>
    <w:rsid w:val="00141B50"/>
    <w:rsid w:val="00141C2A"/>
    <w:rsid w:val="00142058"/>
    <w:rsid w:val="00142068"/>
    <w:rsid w:val="00142074"/>
    <w:rsid w:val="001420AD"/>
    <w:rsid w:val="00142338"/>
    <w:rsid w:val="00142855"/>
    <w:rsid w:val="001429C5"/>
    <w:rsid w:val="00142CBF"/>
    <w:rsid w:val="00142CD2"/>
    <w:rsid w:val="00142EFC"/>
    <w:rsid w:val="00142F99"/>
    <w:rsid w:val="001432ED"/>
    <w:rsid w:val="0014336A"/>
    <w:rsid w:val="00143640"/>
    <w:rsid w:val="00143AEC"/>
    <w:rsid w:val="00143BEC"/>
    <w:rsid w:val="00143CA1"/>
    <w:rsid w:val="00143CC8"/>
    <w:rsid w:val="00143D6E"/>
    <w:rsid w:val="00143DB6"/>
    <w:rsid w:val="00143E51"/>
    <w:rsid w:val="00143ECA"/>
    <w:rsid w:val="0014420C"/>
    <w:rsid w:val="0014420E"/>
    <w:rsid w:val="00144225"/>
    <w:rsid w:val="0014446D"/>
    <w:rsid w:val="00144584"/>
    <w:rsid w:val="0014461D"/>
    <w:rsid w:val="00144787"/>
    <w:rsid w:val="00144C71"/>
    <w:rsid w:val="00144EB6"/>
    <w:rsid w:val="0014543C"/>
    <w:rsid w:val="00145689"/>
    <w:rsid w:val="00145905"/>
    <w:rsid w:val="00145B7C"/>
    <w:rsid w:val="00145CCD"/>
    <w:rsid w:val="00145DE2"/>
    <w:rsid w:val="0014608A"/>
    <w:rsid w:val="0014670E"/>
    <w:rsid w:val="001467F3"/>
    <w:rsid w:val="00146997"/>
    <w:rsid w:val="00146AD8"/>
    <w:rsid w:val="00146D59"/>
    <w:rsid w:val="00146F88"/>
    <w:rsid w:val="00146F9E"/>
    <w:rsid w:val="00147078"/>
    <w:rsid w:val="00147124"/>
    <w:rsid w:val="00147146"/>
    <w:rsid w:val="001472C1"/>
    <w:rsid w:val="00147912"/>
    <w:rsid w:val="0014796C"/>
    <w:rsid w:val="001479B0"/>
    <w:rsid w:val="00147A69"/>
    <w:rsid w:val="00147B18"/>
    <w:rsid w:val="00147D75"/>
    <w:rsid w:val="0015007D"/>
    <w:rsid w:val="001500C7"/>
    <w:rsid w:val="00150257"/>
    <w:rsid w:val="00150685"/>
    <w:rsid w:val="00150819"/>
    <w:rsid w:val="00150FAE"/>
    <w:rsid w:val="001513BD"/>
    <w:rsid w:val="001515E0"/>
    <w:rsid w:val="0015170E"/>
    <w:rsid w:val="00151775"/>
    <w:rsid w:val="00151794"/>
    <w:rsid w:val="00151816"/>
    <w:rsid w:val="00152362"/>
    <w:rsid w:val="001524EF"/>
    <w:rsid w:val="00152C6F"/>
    <w:rsid w:val="00152F4A"/>
    <w:rsid w:val="00152F4C"/>
    <w:rsid w:val="00152F6A"/>
    <w:rsid w:val="00153169"/>
    <w:rsid w:val="001531D1"/>
    <w:rsid w:val="001532F0"/>
    <w:rsid w:val="001537CA"/>
    <w:rsid w:val="001537F3"/>
    <w:rsid w:val="0015398A"/>
    <w:rsid w:val="00153C04"/>
    <w:rsid w:val="00153D20"/>
    <w:rsid w:val="00153DCB"/>
    <w:rsid w:val="00153E6A"/>
    <w:rsid w:val="00153F57"/>
    <w:rsid w:val="0015409B"/>
    <w:rsid w:val="00154401"/>
    <w:rsid w:val="0015444B"/>
    <w:rsid w:val="00154506"/>
    <w:rsid w:val="00154CA4"/>
    <w:rsid w:val="0015504D"/>
    <w:rsid w:val="001552E5"/>
    <w:rsid w:val="001555E5"/>
    <w:rsid w:val="001559A8"/>
    <w:rsid w:val="00155C74"/>
    <w:rsid w:val="00155C7E"/>
    <w:rsid w:val="00155D2A"/>
    <w:rsid w:val="00155E97"/>
    <w:rsid w:val="00155F4E"/>
    <w:rsid w:val="001560D9"/>
    <w:rsid w:val="001563B4"/>
    <w:rsid w:val="00156438"/>
    <w:rsid w:val="00156B2A"/>
    <w:rsid w:val="00156C28"/>
    <w:rsid w:val="00156C65"/>
    <w:rsid w:val="00156E78"/>
    <w:rsid w:val="0015745A"/>
    <w:rsid w:val="00157463"/>
    <w:rsid w:val="00157A99"/>
    <w:rsid w:val="00157AE7"/>
    <w:rsid w:val="00157B5F"/>
    <w:rsid w:val="00157BB3"/>
    <w:rsid w:val="00157CB8"/>
    <w:rsid w:val="00157CD1"/>
    <w:rsid w:val="00157E1A"/>
    <w:rsid w:val="00157E9A"/>
    <w:rsid w:val="001604C0"/>
    <w:rsid w:val="001605C5"/>
    <w:rsid w:val="001607AD"/>
    <w:rsid w:val="0016081D"/>
    <w:rsid w:val="00160841"/>
    <w:rsid w:val="001609D6"/>
    <w:rsid w:val="00160ACB"/>
    <w:rsid w:val="00160B78"/>
    <w:rsid w:val="00160E07"/>
    <w:rsid w:val="0016102E"/>
    <w:rsid w:val="00161402"/>
    <w:rsid w:val="0016160C"/>
    <w:rsid w:val="00161750"/>
    <w:rsid w:val="001618A8"/>
    <w:rsid w:val="0016195B"/>
    <w:rsid w:val="00161B52"/>
    <w:rsid w:val="00161C62"/>
    <w:rsid w:val="00161DBD"/>
    <w:rsid w:val="0016225E"/>
    <w:rsid w:val="001625CD"/>
    <w:rsid w:val="0016279C"/>
    <w:rsid w:val="00162A04"/>
    <w:rsid w:val="001630E4"/>
    <w:rsid w:val="00163208"/>
    <w:rsid w:val="00163418"/>
    <w:rsid w:val="0016347F"/>
    <w:rsid w:val="00163600"/>
    <w:rsid w:val="0016398B"/>
    <w:rsid w:val="00163C5E"/>
    <w:rsid w:val="00163FA2"/>
    <w:rsid w:val="0016422B"/>
    <w:rsid w:val="001642DF"/>
    <w:rsid w:val="00164739"/>
    <w:rsid w:val="00164D5C"/>
    <w:rsid w:val="00164E3F"/>
    <w:rsid w:val="00164F09"/>
    <w:rsid w:val="00165053"/>
    <w:rsid w:val="00165270"/>
    <w:rsid w:val="00165527"/>
    <w:rsid w:val="001655C5"/>
    <w:rsid w:val="00165637"/>
    <w:rsid w:val="001658F9"/>
    <w:rsid w:val="00165AC8"/>
    <w:rsid w:val="00165F45"/>
    <w:rsid w:val="00166034"/>
    <w:rsid w:val="0016606B"/>
    <w:rsid w:val="001661B3"/>
    <w:rsid w:val="00166372"/>
    <w:rsid w:val="001663A8"/>
    <w:rsid w:val="00166469"/>
    <w:rsid w:val="001666ED"/>
    <w:rsid w:val="001669F3"/>
    <w:rsid w:val="001670AC"/>
    <w:rsid w:val="0016717C"/>
    <w:rsid w:val="001673F8"/>
    <w:rsid w:val="0016741C"/>
    <w:rsid w:val="00167B17"/>
    <w:rsid w:val="00167C24"/>
    <w:rsid w:val="00167C2A"/>
    <w:rsid w:val="00167C75"/>
    <w:rsid w:val="00167F7F"/>
    <w:rsid w:val="00170389"/>
    <w:rsid w:val="001706AB"/>
    <w:rsid w:val="0017082E"/>
    <w:rsid w:val="001709F8"/>
    <w:rsid w:val="00170A05"/>
    <w:rsid w:val="00170B5A"/>
    <w:rsid w:val="00170E62"/>
    <w:rsid w:val="00170E9A"/>
    <w:rsid w:val="00171006"/>
    <w:rsid w:val="001711A4"/>
    <w:rsid w:val="00171460"/>
    <w:rsid w:val="00171500"/>
    <w:rsid w:val="00171531"/>
    <w:rsid w:val="0017167D"/>
    <w:rsid w:val="00171934"/>
    <w:rsid w:val="001719C0"/>
    <w:rsid w:val="001719EF"/>
    <w:rsid w:val="00171B39"/>
    <w:rsid w:val="00171DAA"/>
    <w:rsid w:val="0017203D"/>
    <w:rsid w:val="0017212D"/>
    <w:rsid w:val="0017254E"/>
    <w:rsid w:val="001730D5"/>
    <w:rsid w:val="001733EF"/>
    <w:rsid w:val="00173A3D"/>
    <w:rsid w:val="00173B4E"/>
    <w:rsid w:val="00173C00"/>
    <w:rsid w:val="00173D84"/>
    <w:rsid w:val="00174671"/>
    <w:rsid w:val="00174673"/>
    <w:rsid w:val="0017469A"/>
    <w:rsid w:val="001746AF"/>
    <w:rsid w:val="0017498B"/>
    <w:rsid w:val="00174BA1"/>
    <w:rsid w:val="00174F77"/>
    <w:rsid w:val="0017536D"/>
    <w:rsid w:val="001754A9"/>
    <w:rsid w:val="001754F5"/>
    <w:rsid w:val="001755C2"/>
    <w:rsid w:val="001758BF"/>
    <w:rsid w:val="00175B10"/>
    <w:rsid w:val="00175D44"/>
    <w:rsid w:val="00175F78"/>
    <w:rsid w:val="001762C2"/>
    <w:rsid w:val="00176701"/>
    <w:rsid w:val="00176720"/>
    <w:rsid w:val="00176A3E"/>
    <w:rsid w:val="00176DBD"/>
    <w:rsid w:val="00176FDA"/>
    <w:rsid w:val="00177075"/>
    <w:rsid w:val="0017754B"/>
    <w:rsid w:val="0017770A"/>
    <w:rsid w:val="0017774E"/>
    <w:rsid w:val="00177840"/>
    <w:rsid w:val="0017791B"/>
    <w:rsid w:val="00177C19"/>
    <w:rsid w:val="00177DAD"/>
    <w:rsid w:val="00177DCD"/>
    <w:rsid w:val="00177FCB"/>
    <w:rsid w:val="0018039A"/>
    <w:rsid w:val="00181282"/>
    <w:rsid w:val="001814CA"/>
    <w:rsid w:val="001816D2"/>
    <w:rsid w:val="00181ACE"/>
    <w:rsid w:val="00181CCD"/>
    <w:rsid w:val="00181F53"/>
    <w:rsid w:val="001824DC"/>
    <w:rsid w:val="00182624"/>
    <w:rsid w:val="001826F4"/>
    <w:rsid w:val="00182832"/>
    <w:rsid w:val="00182B36"/>
    <w:rsid w:val="00182B3D"/>
    <w:rsid w:val="00182DA6"/>
    <w:rsid w:val="00183138"/>
    <w:rsid w:val="001832B9"/>
    <w:rsid w:val="00183364"/>
    <w:rsid w:val="00183377"/>
    <w:rsid w:val="001833B5"/>
    <w:rsid w:val="00183A45"/>
    <w:rsid w:val="00183BD8"/>
    <w:rsid w:val="00183CDC"/>
    <w:rsid w:val="00183EC6"/>
    <w:rsid w:val="00183F2D"/>
    <w:rsid w:val="001840F0"/>
    <w:rsid w:val="0018416D"/>
    <w:rsid w:val="00184356"/>
    <w:rsid w:val="00184610"/>
    <w:rsid w:val="001846D7"/>
    <w:rsid w:val="0018490C"/>
    <w:rsid w:val="0018496D"/>
    <w:rsid w:val="00184AE0"/>
    <w:rsid w:val="00184C12"/>
    <w:rsid w:val="001850F8"/>
    <w:rsid w:val="001854C2"/>
    <w:rsid w:val="001859CD"/>
    <w:rsid w:val="00185CD8"/>
    <w:rsid w:val="0018600D"/>
    <w:rsid w:val="00186066"/>
    <w:rsid w:val="0018628F"/>
    <w:rsid w:val="00186386"/>
    <w:rsid w:val="0018693D"/>
    <w:rsid w:val="00186AAB"/>
    <w:rsid w:val="00186C61"/>
    <w:rsid w:val="00186E5E"/>
    <w:rsid w:val="00187160"/>
    <w:rsid w:val="001871CA"/>
    <w:rsid w:val="0018725B"/>
    <w:rsid w:val="001876CA"/>
    <w:rsid w:val="001878F9"/>
    <w:rsid w:val="0018794E"/>
    <w:rsid w:val="00187A91"/>
    <w:rsid w:val="00187C0E"/>
    <w:rsid w:val="00187DC7"/>
    <w:rsid w:val="00187E76"/>
    <w:rsid w:val="00187EAD"/>
    <w:rsid w:val="00190076"/>
    <w:rsid w:val="001905A1"/>
    <w:rsid w:val="00190995"/>
    <w:rsid w:val="00190BF2"/>
    <w:rsid w:val="00190ED5"/>
    <w:rsid w:val="0019115D"/>
    <w:rsid w:val="00191768"/>
    <w:rsid w:val="0019187E"/>
    <w:rsid w:val="001918B9"/>
    <w:rsid w:val="00191B9C"/>
    <w:rsid w:val="00191C1B"/>
    <w:rsid w:val="001920B2"/>
    <w:rsid w:val="0019230E"/>
    <w:rsid w:val="0019234F"/>
    <w:rsid w:val="001923E5"/>
    <w:rsid w:val="00192787"/>
    <w:rsid w:val="001928D5"/>
    <w:rsid w:val="001929E6"/>
    <w:rsid w:val="00192BF8"/>
    <w:rsid w:val="00192E95"/>
    <w:rsid w:val="00192E99"/>
    <w:rsid w:val="00193279"/>
    <w:rsid w:val="00193490"/>
    <w:rsid w:val="00193640"/>
    <w:rsid w:val="00193696"/>
    <w:rsid w:val="0019377D"/>
    <w:rsid w:val="00193B82"/>
    <w:rsid w:val="00194298"/>
    <w:rsid w:val="00194442"/>
    <w:rsid w:val="0019481D"/>
    <w:rsid w:val="0019484B"/>
    <w:rsid w:val="00194916"/>
    <w:rsid w:val="001949A9"/>
    <w:rsid w:val="00194D7E"/>
    <w:rsid w:val="00194F3B"/>
    <w:rsid w:val="001950E1"/>
    <w:rsid w:val="00195131"/>
    <w:rsid w:val="00195236"/>
    <w:rsid w:val="00195669"/>
    <w:rsid w:val="00195F7B"/>
    <w:rsid w:val="0019646F"/>
    <w:rsid w:val="0019655B"/>
    <w:rsid w:val="00196F8A"/>
    <w:rsid w:val="00196FAC"/>
    <w:rsid w:val="00196FC8"/>
    <w:rsid w:val="00197097"/>
    <w:rsid w:val="00197781"/>
    <w:rsid w:val="00197985"/>
    <w:rsid w:val="00197A54"/>
    <w:rsid w:val="00197A9B"/>
    <w:rsid w:val="00197AC4"/>
    <w:rsid w:val="00197E19"/>
    <w:rsid w:val="00197E95"/>
    <w:rsid w:val="00197F96"/>
    <w:rsid w:val="001A0290"/>
    <w:rsid w:val="001A0293"/>
    <w:rsid w:val="001A0547"/>
    <w:rsid w:val="001A0549"/>
    <w:rsid w:val="001A05D7"/>
    <w:rsid w:val="001A0731"/>
    <w:rsid w:val="001A07F8"/>
    <w:rsid w:val="001A0819"/>
    <w:rsid w:val="001A0C2E"/>
    <w:rsid w:val="001A0E86"/>
    <w:rsid w:val="001A0E8D"/>
    <w:rsid w:val="001A0EBB"/>
    <w:rsid w:val="001A1176"/>
    <w:rsid w:val="001A1185"/>
    <w:rsid w:val="001A161C"/>
    <w:rsid w:val="001A1659"/>
    <w:rsid w:val="001A1694"/>
    <w:rsid w:val="001A18E2"/>
    <w:rsid w:val="001A1A9C"/>
    <w:rsid w:val="001A1DFD"/>
    <w:rsid w:val="001A21BC"/>
    <w:rsid w:val="001A2267"/>
    <w:rsid w:val="001A23EA"/>
    <w:rsid w:val="001A24D9"/>
    <w:rsid w:val="001A269C"/>
    <w:rsid w:val="001A2884"/>
    <w:rsid w:val="001A29C8"/>
    <w:rsid w:val="001A2DDA"/>
    <w:rsid w:val="001A2FFA"/>
    <w:rsid w:val="001A3023"/>
    <w:rsid w:val="001A377E"/>
    <w:rsid w:val="001A394A"/>
    <w:rsid w:val="001A39EB"/>
    <w:rsid w:val="001A3B93"/>
    <w:rsid w:val="001A3C5D"/>
    <w:rsid w:val="001A3C77"/>
    <w:rsid w:val="001A3D1B"/>
    <w:rsid w:val="001A3E36"/>
    <w:rsid w:val="001A474F"/>
    <w:rsid w:val="001A4EB2"/>
    <w:rsid w:val="001A4F7A"/>
    <w:rsid w:val="001A503C"/>
    <w:rsid w:val="001A5060"/>
    <w:rsid w:val="001A5573"/>
    <w:rsid w:val="001A572D"/>
    <w:rsid w:val="001A57CC"/>
    <w:rsid w:val="001A57F9"/>
    <w:rsid w:val="001A5885"/>
    <w:rsid w:val="001A5904"/>
    <w:rsid w:val="001A5C9F"/>
    <w:rsid w:val="001A5D14"/>
    <w:rsid w:val="001A5D9D"/>
    <w:rsid w:val="001A6246"/>
    <w:rsid w:val="001A63C9"/>
    <w:rsid w:val="001A6408"/>
    <w:rsid w:val="001A66F3"/>
    <w:rsid w:val="001A6703"/>
    <w:rsid w:val="001A6820"/>
    <w:rsid w:val="001A6C39"/>
    <w:rsid w:val="001A6E10"/>
    <w:rsid w:val="001A6E60"/>
    <w:rsid w:val="001A709A"/>
    <w:rsid w:val="001A70CD"/>
    <w:rsid w:val="001A7213"/>
    <w:rsid w:val="001A7A85"/>
    <w:rsid w:val="001A7AC3"/>
    <w:rsid w:val="001A7C71"/>
    <w:rsid w:val="001B0006"/>
    <w:rsid w:val="001B02DC"/>
    <w:rsid w:val="001B0454"/>
    <w:rsid w:val="001B05D1"/>
    <w:rsid w:val="001B0639"/>
    <w:rsid w:val="001B076E"/>
    <w:rsid w:val="001B07CA"/>
    <w:rsid w:val="001B0B49"/>
    <w:rsid w:val="001B0BB2"/>
    <w:rsid w:val="001B0CD0"/>
    <w:rsid w:val="001B0D71"/>
    <w:rsid w:val="001B0E5F"/>
    <w:rsid w:val="001B1002"/>
    <w:rsid w:val="001B1003"/>
    <w:rsid w:val="001B11BD"/>
    <w:rsid w:val="001B12EB"/>
    <w:rsid w:val="001B1856"/>
    <w:rsid w:val="001B1942"/>
    <w:rsid w:val="001B19FE"/>
    <w:rsid w:val="001B1BFD"/>
    <w:rsid w:val="001B1F41"/>
    <w:rsid w:val="001B24CD"/>
    <w:rsid w:val="001B26AF"/>
    <w:rsid w:val="001B26BB"/>
    <w:rsid w:val="001B27CB"/>
    <w:rsid w:val="001B2A0D"/>
    <w:rsid w:val="001B2B99"/>
    <w:rsid w:val="001B2F57"/>
    <w:rsid w:val="001B3394"/>
    <w:rsid w:val="001B3595"/>
    <w:rsid w:val="001B3622"/>
    <w:rsid w:val="001B3833"/>
    <w:rsid w:val="001B39C7"/>
    <w:rsid w:val="001B3E70"/>
    <w:rsid w:val="001B4363"/>
    <w:rsid w:val="001B4659"/>
    <w:rsid w:val="001B46CB"/>
    <w:rsid w:val="001B47B3"/>
    <w:rsid w:val="001B4EB1"/>
    <w:rsid w:val="001B50E2"/>
    <w:rsid w:val="001B52A6"/>
    <w:rsid w:val="001B531D"/>
    <w:rsid w:val="001B57D2"/>
    <w:rsid w:val="001B57EA"/>
    <w:rsid w:val="001B5BB9"/>
    <w:rsid w:val="001B5DBD"/>
    <w:rsid w:val="001B67D5"/>
    <w:rsid w:val="001B6934"/>
    <w:rsid w:val="001B69B4"/>
    <w:rsid w:val="001B6FE9"/>
    <w:rsid w:val="001B721F"/>
    <w:rsid w:val="001B72B2"/>
    <w:rsid w:val="001B72C0"/>
    <w:rsid w:val="001B7404"/>
    <w:rsid w:val="001B7464"/>
    <w:rsid w:val="001B7644"/>
    <w:rsid w:val="001B790B"/>
    <w:rsid w:val="001B7BA9"/>
    <w:rsid w:val="001B7E32"/>
    <w:rsid w:val="001C021C"/>
    <w:rsid w:val="001C0A6F"/>
    <w:rsid w:val="001C0AEF"/>
    <w:rsid w:val="001C0B4F"/>
    <w:rsid w:val="001C0B56"/>
    <w:rsid w:val="001C0BF4"/>
    <w:rsid w:val="001C0E62"/>
    <w:rsid w:val="001C0F2E"/>
    <w:rsid w:val="001C0F89"/>
    <w:rsid w:val="001C1010"/>
    <w:rsid w:val="001C139C"/>
    <w:rsid w:val="001C164A"/>
    <w:rsid w:val="001C1900"/>
    <w:rsid w:val="001C1941"/>
    <w:rsid w:val="001C197A"/>
    <w:rsid w:val="001C1BD8"/>
    <w:rsid w:val="001C1EBA"/>
    <w:rsid w:val="001C1F64"/>
    <w:rsid w:val="001C25D8"/>
    <w:rsid w:val="001C2896"/>
    <w:rsid w:val="001C2937"/>
    <w:rsid w:val="001C2987"/>
    <w:rsid w:val="001C2B11"/>
    <w:rsid w:val="001C301D"/>
    <w:rsid w:val="001C30C7"/>
    <w:rsid w:val="001C3174"/>
    <w:rsid w:val="001C330D"/>
    <w:rsid w:val="001C3379"/>
    <w:rsid w:val="001C342C"/>
    <w:rsid w:val="001C35E4"/>
    <w:rsid w:val="001C3894"/>
    <w:rsid w:val="001C389D"/>
    <w:rsid w:val="001C38E0"/>
    <w:rsid w:val="001C39AB"/>
    <w:rsid w:val="001C3B94"/>
    <w:rsid w:val="001C3C14"/>
    <w:rsid w:val="001C3C8F"/>
    <w:rsid w:val="001C3D4B"/>
    <w:rsid w:val="001C3D6A"/>
    <w:rsid w:val="001C3F56"/>
    <w:rsid w:val="001C3FA3"/>
    <w:rsid w:val="001C44C6"/>
    <w:rsid w:val="001C44D4"/>
    <w:rsid w:val="001C45AE"/>
    <w:rsid w:val="001C46FF"/>
    <w:rsid w:val="001C4BE8"/>
    <w:rsid w:val="001C4EDA"/>
    <w:rsid w:val="001C5233"/>
    <w:rsid w:val="001C53A2"/>
    <w:rsid w:val="001C5964"/>
    <w:rsid w:val="001C5BAF"/>
    <w:rsid w:val="001C5BB9"/>
    <w:rsid w:val="001C5C81"/>
    <w:rsid w:val="001C5D93"/>
    <w:rsid w:val="001C6132"/>
    <w:rsid w:val="001C66BA"/>
    <w:rsid w:val="001C683A"/>
    <w:rsid w:val="001C69AF"/>
    <w:rsid w:val="001C6A64"/>
    <w:rsid w:val="001C6A8C"/>
    <w:rsid w:val="001C6B1D"/>
    <w:rsid w:val="001C6C97"/>
    <w:rsid w:val="001C6D74"/>
    <w:rsid w:val="001C70E3"/>
    <w:rsid w:val="001C7418"/>
    <w:rsid w:val="001C75E0"/>
    <w:rsid w:val="001C7653"/>
    <w:rsid w:val="001C7B43"/>
    <w:rsid w:val="001D0072"/>
    <w:rsid w:val="001D0116"/>
    <w:rsid w:val="001D0220"/>
    <w:rsid w:val="001D034E"/>
    <w:rsid w:val="001D055B"/>
    <w:rsid w:val="001D05C3"/>
    <w:rsid w:val="001D05DE"/>
    <w:rsid w:val="001D0991"/>
    <w:rsid w:val="001D12C8"/>
    <w:rsid w:val="001D1623"/>
    <w:rsid w:val="001D1638"/>
    <w:rsid w:val="001D1E3E"/>
    <w:rsid w:val="001D2293"/>
    <w:rsid w:val="001D22A2"/>
    <w:rsid w:val="001D27B7"/>
    <w:rsid w:val="001D27CC"/>
    <w:rsid w:val="001D2B05"/>
    <w:rsid w:val="001D2BE2"/>
    <w:rsid w:val="001D304A"/>
    <w:rsid w:val="001D3211"/>
    <w:rsid w:val="001D3261"/>
    <w:rsid w:val="001D3383"/>
    <w:rsid w:val="001D388A"/>
    <w:rsid w:val="001D3994"/>
    <w:rsid w:val="001D39AC"/>
    <w:rsid w:val="001D3B29"/>
    <w:rsid w:val="001D3BB3"/>
    <w:rsid w:val="001D3CED"/>
    <w:rsid w:val="001D3D20"/>
    <w:rsid w:val="001D3E07"/>
    <w:rsid w:val="001D440B"/>
    <w:rsid w:val="001D4527"/>
    <w:rsid w:val="001D48FB"/>
    <w:rsid w:val="001D49D2"/>
    <w:rsid w:val="001D4D6D"/>
    <w:rsid w:val="001D4E29"/>
    <w:rsid w:val="001D4E2F"/>
    <w:rsid w:val="001D61B8"/>
    <w:rsid w:val="001D6285"/>
    <w:rsid w:val="001D65CE"/>
    <w:rsid w:val="001D66D4"/>
    <w:rsid w:val="001D6912"/>
    <w:rsid w:val="001D6C88"/>
    <w:rsid w:val="001D6CF8"/>
    <w:rsid w:val="001D7038"/>
    <w:rsid w:val="001D70A2"/>
    <w:rsid w:val="001D70D8"/>
    <w:rsid w:val="001D70FC"/>
    <w:rsid w:val="001D714B"/>
    <w:rsid w:val="001D77B9"/>
    <w:rsid w:val="001D798A"/>
    <w:rsid w:val="001D79FA"/>
    <w:rsid w:val="001D79FD"/>
    <w:rsid w:val="001D7AB8"/>
    <w:rsid w:val="001D7C60"/>
    <w:rsid w:val="001D7DB9"/>
    <w:rsid w:val="001D7DFD"/>
    <w:rsid w:val="001E031E"/>
    <w:rsid w:val="001E04FB"/>
    <w:rsid w:val="001E05C0"/>
    <w:rsid w:val="001E0929"/>
    <w:rsid w:val="001E094B"/>
    <w:rsid w:val="001E0AB9"/>
    <w:rsid w:val="001E0BB0"/>
    <w:rsid w:val="001E15E3"/>
    <w:rsid w:val="001E1779"/>
    <w:rsid w:val="001E1BC4"/>
    <w:rsid w:val="001E1C92"/>
    <w:rsid w:val="001E1E1D"/>
    <w:rsid w:val="001E207D"/>
    <w:rsid w:val="001E22DF"/>
    <w:rsid w:val="001E250C"/>
    <w:rsid w:val="001E2639"/>
    <w:rsid w:val="001E2686"/>
    <w:rsid w:val="001E2935"/>
    <w:rsid w:val="001E295B"/>
    <w:rsid w:val="001E2F0B"/>
    <w:rsid w:val="001E31E6"/>
    <w:rsid w:val="001E3300"/>
    <w:rsid w:val="001E33E3"/>
    <w:rsid w:val="001E3487"/>
    <w:rsid w:val="001E3994"/>
    <w:rsid w:val="001E3D18"/>
    <w:rsid w:val="001E4179"/>
    <w:rsid w:val="001E42DD"/>
    <w:rsid w:val="001E4409"/>
    <w:rsid w:val="001E4435"/>
    <w:rsid w:val="001E4BCD"/>
    <w:rsid w:val="001E508F"/>
    <w:rsid w:val="001E50C4"/>
    <w:rsid w:val="001E5303"/>
    <w:rsid w:val="001E5358"/>
    <w:rsid w:val="001E5588"/>
    <w:rsid w:val="001E5735"/>
    <w:rsid w:val="001E5A99"/>
    <w:rsid w:val="001E5EDD"/>
    <w:rsid w:val="001E5F0B"/>
    <w:rsid w:val="001E60C3"/>
    <w:rsid w:val="001E617A"/>
    <w:rsid w:val="001E61E2"/>
    <w:rsid w:val="001E6667"/>
    <w:rsid w:val="001E6E1F"/>
    <w:rsid w:val="001E7010"/>
    <w:rsid w:val="001E706D"/>
    <w:rsid w:val="001E7321"/>
    <w:rsid w:val="001E744F"/>
    <w:rsid w:val="001E7726"/>
    <w:rsid w:val="001F00B3"/>
    <w:rsid w:val="001F010B"/>
    <w:rsid w:val="001F02FE"/>
    <w:rsid w:val="001F047D"/>
    <w:rsid w:val="001F0D98"/>
    <w:rsid w:val="001F0F97"/>
    <w:rsid w:val="001F104B"/>
    <w:rsid w:val="001F127E"/>
    <w:rsid w:val="001F138B"/>
    <w:rsid w:val="001F1628"/>
    <w:rsid w:val="001F1797"/>
    <w:rsid w:val="001F18D3"/>
    <w:rsid w:val="001F18E0"/>
    <w:rsid w:val="001F1A4B"/>
    <w:rsid w:val="001F1BA6"/>
    <w:rsid w:val="001F1F8E"/>
    <w:rsid w:val="001F2102"/>
    <w:rsid w:val="001F2166"/>
    <w:rsid w:val="001F28AE"/>
    <w:rsid w:val="001F29C3"/>
    <w:rsid w:val="001F2CF0"/>
    <w:rsid w:val="001F2D49"/>
    <w:rsid w:val="001F2EB6"/>
    <w:rsid w:val="001F301E"/>
    <w:rsid w:val="001F3053"/>
    <w:rsid w:val="001F31BE"/>
    <w:rsid w:val="001F3311"/>
    <w:rsid w:val="001F35B0"/>
    <w:rsid w:val="001F3618"/>
    <w:rsid w:val="001F368C"/>
    <w:rsid w:val="001F36F0"/>
    <w:rsid w:val="001F397F"/>
    <w:rsid w:val="001F3AAC"/>
    <w:rsid w:val="001F3AE1"/>
    <w:rsid w:val="001F41EA"/>
    <w:rsid w:val="001F4384"/>
    <w:rsid w:val="001F452E"/>
    <w:rsid w:val="001F4A96"/>
    <w:rsid w:val="001F4DFF"/>
    <w:rsid w:val="001F4FF2"/>
    <w:rsid w:val="001F4FF9"/>
    <w:rsid w:val="001F5165"/>
    <w:rsid w:val="001F517F"/>
    <w:rsid w:val="001F56E9"/>
    <w:rsid w:val="001F574E"/>
    <w:rsid w:val="001F5784"/>
    <w:rsid w:val="001F5AF0"/>
    <w:rsid w:val="001F5B19"/>
    <w:rsid w:val="001F5C60"/>
    <w:rsid w:val="001F5D71"/>
    <w:rsid w:val="001F614C"/>
    <w:rsid w:val="001F6381"/>
    <w:rsid w:val="001F6601"/>
    <w:rsid w:val="001F6C76"/>
    <w:rsid w:val="001F6D1C"/>
    <w:rsid w:val="001F70EC"/>
    <w:rsid w:val="001F713C"/>
    <w:rsid w:val="001F7300"/>
    <w:rsid w:val="001F758D"/>
    <w:rsid w:val="001F77C7"/>
    <w:rsid w:val="001F7A8D"/>
    <w:rsid w:val="001F7AE1"/>
    <w:rsid w:val="001F7AF6"/>
    <w:rsid w:val="001F7D77"/>
    <w:rsid w:val="001F7FC4"/>
    <w:rsid w:val="00200082"/>
    <w:rsid w:val="002003F3"/>
    <w:rsid w:val="0020046D"/>
    <w:rsid w:val="002006BA"/>
    <w:rsid w:val="0020094C"/>
    <w:rsid w:val="00200B69"/>
    <w:rsid w:val="00200CF3"/>
    <w:rsid w:val="0020111B"/>
    <w:rsid w:val="002011DB"/>
    <w:rsid w:val="00201367"/>
    <w:rsid w:val="00201632"/>
    <w:rsid w:val="00201646"/>
    <w:rsid w:val="00201751"/>
    <w:rsid w:val="002017B2"/>
    <w:rsid w:val="002018F5"/>
    <w:rsid w:val="002019F6"/>
    <w:rsid w:val="00201B62"/>
    <w:rsid w:val="00201D02"/>
    <w:rsid w:val="002021FA"/>
    <w:rsid w:val="00202368"/>
    <w:rsid w:val="002028A9"/>
    <w:rsid w:val="00202F21"/>
    <w:rsid w:val="00202FB0"/>
    <w:rsid w:val="002031F4"/>
    <w:rsid w:val="00203F24"/>
    <w:rsid w:val="0020405E"/>
    <w:rsid w:val="00204199"/>
    <w:rsid w:val="002041B8"/>
    <w:rsid w:val="0020420A"/>
    <w:rsid w:val="002045B7"/>
    <w:rsid w:val="00204905"/>
    <w:rsid w:val="0020493E"/>
    <w:rsid w:val="002049D1"/>
    <w:rsid w:val="00204C06"/>
    <w:rsid w:val="00204C5F"/>
    <w:rsid w:val="00204D9B"/>
    <w:rsid w:val="00204F93"/>
    <w:rsid w:val="002050BC"/>
    <w:rsid w:val="0020518A"/>
    <w:rsid w:val="00205195"/>
    <w:rsid w:val="002054A1"/>
    <w:rsid w:val="002055C2"/>
    <w:rsid w:val="0020578E"/>
    <w:rsid w:val="002059AB"/>
    <w:rsid w:val="002059D9"/>
    <w:rsid w:val="00205A57"/>
    <w:rsid w:val="00205D6F"/>
    <w:rsid w:val="00205F72"/>
    <w:rsid w:val="00206630"/>
    <w:rsid w:val="0020669C"/>
    <w:rsid w:val="0020670A"/>
    <w:rsid w:val="002069B3"/>
    <w:rsid w:val="00206A31"/>
    <w:rsid w:val="00206AC2"/>
    <w:rsid w:val="00206FEE"/>
    <w:rsid w:val="00207215"/>
    <w:rsid w:val="0020729F"/>
    <w:rsid w:val="002072F7"/>
    <w:rsid w:val="002075BD"/>
    <w:rsid w:val="0020786C"/>
    <w:rsid w:val="0020794D"/>
    <w:rsid w:val="00207A94"/>
    <w:rsid w:val="00207C3A"/>
    <w:rsid w:val="00207FE0"/>
    <w:rsid w:val="0021008A"/>
    <w:rsid w:val="00210239"/>
    <w:rsid w:val="0021036F"/>
    <w:rsid w:val="002105E7"/>
    <w:rsid w:val="00210709"/>
    <w:rsid w:val="00210816"/>
    <w:rsid w:val="002108B5"/>
    <w:rsid w:val="00210D13"/>
    <w:rsid w:val="00210D61"/>
    <w:rsid w:val="00211047"/>
    <w:rsid w:val="00211116"/>
    <w:rsid w:val="00211165"/>
    <w:rsid w:val="0021128F"/>
    <w:rsid w:val="002113A2"/>
    <w:rsid w:val="002114A4"/>
    <w:rsid w:val="0021153C"/>
    <w:rsid w:val="00211626"/>
    <w:rsid w:val="002116A1"/>
    <w:rsid w:val="00211711"/>
    <w:rsid w:val="002119E6"/>
    <w:rsid w:val="00211BFB"/>
    <w:rsid w:val="00212002"/>
    <w:rsid w:val="00212007"/>
    <w:rsid w:val="00212052"/>
    <w:rsid w:val="002120A6"/>
    <w:rsid w:val="002121D6"/>
    <w:rsid w:val="002124CB"/>
    <w:rsid w:val="00212ABC"/>
    <w:rsid w:val="00212ABF"/>
    <w:rsid w:val="00212B7F"/>
    <w:rsid w:val="00212D60"/>
    <w:rsid w:val="00212F59"/>
    <w:rsid w:val="00213003"/>
    <w:rsid w:val="002133DB"/>
    <w:rsid w:val="002133E9"/>
    <w:rsid w:val="00213587"/>
    <w:rsid w:val="00213590"/>
    <w:rsid w:val="00213628"/>
    <w:rsid w:val="002139F7"/>
    <w:rsid w:val="00213E90"/>
    <w:rsid w:val="00213E9C"/>
    <w:rsid w:val="002141E7"/>
    <w:rsid w:val="00214335"/>
    <w:rsid w:val="0021433F"/>
    <w:rsid w:val="002147F3"/>
    <w:rsid w:val="00214F01"/>
    <w:rsid w:val="00214FA2"/>
    <w:rsid w:val="00215791"/>
    <w:rsid w:val="0021587F"/>
    <w:rsid w:val="00215880"/>
    <w:rsid w:val="0021595B"/>
    <w:rsid w:val="00215A0C"/>
    <w:rsid w:val="00215C62"/>
    <w:rsid w:val="00215FD4"/>
    <w:rsid w:val="00216190"/>
    <w:rsid w:val="002162C2"/>
    <w:rsid w:val="002165BC"/>
    <w:rsid w:val="00216DB8"/>
    <w:rsid w:val="00217005"/>
    <w:rsid w:val="002170BC"/>
    <w:rsid w:val="00217256"/>
    <w:rsid w:val="00217318"/>
    <w:rsid w:val="00217392"/>
    <w:rsid w:val="00217457"/>
    <w:rsid w:val="00217915"/>
    <w:rsid w:val="00217A87"/>
    <w:rsid w:val="00217EFE"/>
    <w:rsid w:val="00220049"/>
    <w:rsid w:val="0022055E"/>
    <w:rsid w:val="00220639"/>
    <w:rsid w:val="00220680"/>
    <w:rsid w:val="0022072C"/>
    <w:rsid w:val="002208F7"/>
    <w:rsid w:val="002209C1"/>
    <w:rsid w:val="00220A27"/>
    <w:rsid w:val="00220B8B"/>
    <w:rsid w:val="00220D83"/>
    <w:rsid w:val="00221193"/>
    <w:rsid w:val="002211CF"/>
    <w:rsid w:val="002212A1"/>
    <w:rsid w:val="002212E1"/>
    <w:rsid w:val="00221691"/>
    <w:rsid w:val="00221804"/>
    <w:rsid w:val="00221810"/>
    <w:rsid w:val="00221826"/>
    <w:rsid w:val="00221A81"/>
    <w:rsid w:val="00221ACF"/>
    <w:rsid w:val="00221CC8"/>
    <w:rsid w:val="00221D04"/>
    <w:rsid w:val="00221D7C"/>
    <w:rsid w:val="00221E8B"/>
    <w:rsid w:val="002220F2"/>
    <w:rsid w:val="00222582"/>
    <w:rsid w:val="002225AE"/>
    <w:rsid w:val="00222736"/>
    <w:rsid w:val="00222DD7"/>
    <w:rsid w:val="00222F69"/>
    <w:rsid w:val="002231D6"/>
    <w:rsid w:val="00223326"/>
    <w:rsid w:val="00223443"/>
    <w:rsid w:val="0022345E"/>
    <w:rsid w:val="00223579"/>
    <w:rsid w:val="0022383A"/>
    <w:rsid w:val="00223866"/>
    <w:rsid w:val="0022386E"/>
    <w:rsid w:val="0022388E"/>
    <w:rsid w:val="002239E6"/>
    <w:rsid w:val="00223CC1"/>
    <w:rsid w:val="00223D4D"/>
    <w:rsid w:val="00223FC1"/>
    <w:rsid w:val="00224123"/>
    <w:rsid w:val="0022419B"/>
    <w:rsid w:val="00224369"/>
    <w:rsid w:val="00224609"/>
    <w:rsid w:val="002247C3"/>
    <w:rsid w:val="00224A3C"/>
    <w:rsid w:val="00224CBF"/>
    <w:rsid w:val="00224CEF"/>
    <w:rsid w:val="00224CF6"/>
    <w:rsid w:val="00224DAC"/>
    <w:rsid w:val="00224F26"/>
    <w:rsid w:val="0022507A"/>
    <w:rsid w:val="002250B0"/>
    <w:rsid w:val="002252EE"/>
    <w:rsid w:val="00225355"/>
    <w:rsid w:val="00225392"/>
    <w:rsid w:val="00225570"/>
    <w:rsid w:val="00225689"/>
    <w:rsid w:val="0022576B"/>
    <w:rsid w:val="00225782"/>
    <w:rsid w:val="00225A25"/>
    <w:rsid w:val="00225DEB"/>
    <w:rsid w:val="00225E10"/>
    <w:rsid w:val="00225EF5"/>
    <w:rsid w:val="00225F23"/>
    <w:rsid w:val="00226137"/>
    <w:rsid w:val="0022636E"/>
    <w:rsid w:val="002263A7"/>
    <w:rsid w:val="0022692C"/>
    <w:rsid w:val="00226999"/>
    <w:rsid w:val="00226CF4"/>
    <w:rsid w:val="00226D23"/>
    <w:rsid w:val="00226EC9"/>
    <w:rsid w:val="00227183"/>
    <w:rsid w:val="002274AE"/>
    <w:rsid w:val="0022780B"/>
    <w:rsid w:val="00227946"/>
    <w:rsid w:val="00227C16"/>
    <w:rsid w:val="00227D07"/>
    <w:rsid w:val="00227D5B"/>
    <w:rsid w:val="00227DE0"/>
    <w:rsid w:val="00227E7E"/>
    <w:rsid w:val="00227E8A"/>
    <w:rsid w:val="00227F76"/>
    <w:rsid w:val="002300C9"/>
    <w:rsid w:val="00230172"/>
    <w:rsid w:val="002303E8"/>
    <w:rsid w:val="002309FB"/>
    <w:rsid w:val="00230A16"/>
    <w:rsid w:val="00230CD2"/>
    <w:rsid w:val="00230D4F"/>
    <w:rsid w:val="00230D55"/>
    <w:rsid w:val="00230E42"/>
    <w:rsid w:val="00230EF4"/>
    <w:rsid w:val="00230F33"/>
    <w:rsid w:val="00230F54"/>
    <w:rsid w:val="00231014"/>
    <w:rsid w:val="002310FE"/>
    <w:rsid w:val="00231412"/>
    <w:rsid w:val="00231DBF"/>
    <w:rsid w:val="00231E4B"/>
    <w:rsid w:val="00231F7B"/>
    <w:rsid w:val="00232171"/>
    <w:rsid w:val="002323DF"/>
    <w:rsid w:val="0023251A"/>
    <w:rsid w:val="0023261C"/>
    <w:rsid w:val="0023295A"/>
    <w:rsid w:val="00232A52"/>
    <w:rsid w:val="00232DB6"/>
    <w:rsid w:val="00232DD6"/>
    <w:rsid w:val="00232EB2"/>
    <w:rsid w:val="002330E9"/>
    <w:rsid w:val="00233103"/>
    <w:rsid w:val="00233137"/>
    <w:rsid w:val="002333AF"/>
    <w:rsid w:val="002337CA"/>
    <w:rsid w:val="0023425E"/>
    <w:rsid w:val="002347C2"/>
    <w:rsid w:val="0023491C"/>
    <w:rsid w:val="0023496D"/>
    <w:rsid w:val="002349AC"/>
    <w:rsid w:val="00234A72"/>
    <w:rsid w:val="00234B37"/>
    <w:rsid w:val="00234C42"/>
    <w:rsid w:val="00234C81"/>
    <w:rsid w:val="00234D66"/>
    <w:rsid w:val="00234DC7"/>
    <w:rsid w:val="002350E7"/>
    <w:rsid w:val="002352C0"/>
    <w:rsid w:val="002352C6"/>
    <w:rsid w:val="0023542C"/>
    <w:rsid w:val="002354DB"/>
    <w:rsid w:val="0023554A"/>
    <w:rsid w:val="00235591"/>
    <w:rsid w:val="0023570A"/>
    <w:rsid w:val="00235781"/>
    <w:rsid w:val="00235916"/>
    <w:rsid w:val="00235B90"/>
    <w:rsid w:val="00235CD5"/>
    <w:rsid w:val="0023636F"/>
    <w:rsid w:val="0023639A"/>
    <w:rsid w:val="002363CF"/>
    <w:rsid w:val="00236513"/>
    <w:rsid w:val="00236626"/>
    <w:rsid w:val="002366EA"/>
    <w:rsid w:val="00236F9D"/>
    <w:rsid w:val="0023709C"/>
    <w:rsid w:val="002371D0"/>
    <w:rsid w:val="00237270"/>
    <w:rsid w:val="0023792D"/>
    <w:rsid w:val="00237A22"/>
    <w:rsid w:val="00237B38"/>
    <w:rsid w:val="00237F14"/>
    <w:rsid w:val="002401EA"/>
    <w:rsid w:val="00240940"/>
    <w:rsid w:val="00240AC7"/>
    <w:rsid w:val="00240C18"/>
    <w:rsid w:val="00240C27"/>
    <w:rsid w:val="00240DB8"/>
    <w:rsid w:val="00240F8C"/>
    <w:rsid w:val="002410E6"/>
    <w:rsid w:val="0024132F"/>
    <w:rsid w:val="002413F9"/>
    <w:rsid w:val="00241488"/>
    <w:rsid w:val="00241649"/>
    <w:rsid w:val="00241757"/>
    <w:rsid w:val="00241892"/>
    <w:rsid w:val="00241A96"/>
    <w:rsid w:val="00241B53"/>
    <w:rsid w:val="00241D50"/>
    <w:rsid w:val="00241DA3"/>
    <w:rsid w:val="00241DE9"/>
    <w:rsid w:val="00242241"/>
    <w:rsid w:val="00242306"/>
    <w:rsid w:val="00242341"/>
    <w:rsid w:val="00242403"/>
    <w:rsid w:val="0024243B"/>
    <w:rsid w:val="00242535"/>
    <w:rsid w:val="0024268D"/>
    <w:rsid w:val="00242A49"/>
    <w:rsid w:val="00242C4F"/>
    <w:rsid w:val="00242CCF"/>
    <w:rsid w:val="00242CF6"/>
    <w:rsid w:val="00242D19"/>
    <w:rsid w:val="00242DB7"/>
    <w:rsid w:val="00242E7A"/>
    <w:rsid w:val="00242FDF"/>
    <w:rsid w:val="0024302C"/>
    <w:rsid w:val="002433C8"/>
    <w:rsid w:val="002434CF"/>
    <w:rsid w:val="002439CF"/>
    <w:rsid w:val="002439D2"/>
    <w:rsid w:val="00243FFD"/>
    <w:rsid w:val="00244761"/>
    <w:rsid w:val="00244848"/>
    <w:rsid w:val="002449A1"/>
    <w:rsid w:val="002449E2"/>
    <w:rsid w:val="00244AA3"/>
    <w:rsid w:val="00244B11"/>
    <w:rsid w:val="00244F83"/>
    <w:rsid w:val="00245414"/>
    <w:rsid w:val="002454E7"/>
    <w:rsid w:val="002456E8"/>
    <w:rsid w:val="00245867"/>
    <w:rsid w:val="002458A4"/>
    <w:rsid w:val="00245989"/>
    <w:rsid w:val="002460EA"/>
    <w:rsid w:val="002463A4"/>
    <w:rsid w:val="002464F1"/>
    <w:rsid w:val="00246642"/>
    <w:rsid w:val="0024667A"/>
    <w:rsid w:val="00246784"/>
    <w:rsid w:val="002468F6"/>
    <w:rsid w:val="00246AB9"/>
    <w:rsid w:val="00246B70"/>
    <w:rsid w:val="00246BF6"/>
    <w:rsid w:val="00246D6D"/>
    <w:rsid w:val="00246DB1"/>
    <w:rsid w:val="00247018"/>
    <w:rsid w:val="002474A7"/>
    <w:rsid w:val="0024752F"/>
    <w:rsid w:val="00247744"/>
    <w:rsid w:val="00247B8F"/>
    <w:rsid w:val="00247F29"/>
    <w:rsid w:val="002500EC"/>
    <w:rsid w:val="0025011B"/>
    <w:rsid w:val="0025031D"/>
    <w:rsid w:val="0025064C"/>
    <w:rsid w:val="00250663"/>
    <w:rsid w:val="0025076F"/>
    <w:rsid w:val="00250DDF"/>
    <w:rsid w:val="0025100C"/>
    <w:rsid w:val="00251E52"/>
    <w:rsid w:val="00251FA3"/>
    <w:rsid w:val="00252005"/>
    <w:rsid w:val="0025229C"/>
    <w:rsid w:val="00252597"/>
    <w:rsid w:val="00252762"/>
    <w:rsid w:val="00252923"/>
    <w:rsid w:val="00252EC1"/>
    <w:rsid w:val="00252FCD"/>
    <w:rsid w:val="00253159"/>
    <w:rsid w:val="00253681"/>
    <w:rsid w:val="002536F6"/>
    <w:rsid w:val="00253708"/>
    <w:rsid w:val="0025390B"/>
    <w:rsid w:val="00253B41"/>
    <w:rsid w:val="00253C43"/>
    <w:rsid w:val="00253CFD"/>
    <w:rsid w:val="00253E0A"/>
    <w:rsid w:val="00253E0E"/>
    <w:rsid w:val="002540DD"/>
    <w:rsid w:val="002543F8"/>
    <w:rsid w:val="0025443A"/>
    <w:rsid w:val="00254573"/>
    <w:rsid w:val="00254797"/>
    <w:rsid w:val="00254E41"/>
    <w:rsid w:val="00254ECF"/>
    <w:rsid w:val="002551C2"/>
    <w:rsid w:val="00255358"/>
    <w:rsid w:val="002554D2"/>
    <w:rsid w:val="0025568B"/>
    <w:rsid w:val="002556BD"/>
    <w:rsid w:val="0025581E"/>
    <w:rsid w:val="00255C65"/>
    <w:rsid w:val="00255EC7"/>
    <w:rsid w:val="002560E7"/>
    <w:rsid w:val="0025617B"/>
    <w:rsid w:val="00256289"/>
    <w:rsid w:val="002566E4"/>
    <w:rsid w:val="00256E71"/>
    <w:rsid w:val="00256EC4"/>
    <w:rsid w:val="00257373"/>
    <w:rsid w:val="00257470"/>
    <w:rsid w:val="002579A6"/>
    <w:rsid w:val="00260157"/>
    <w:rsid w:val="002602B9"/>
    <w:rsid w:val="002602C8"/>
    <w:rsid w:val="0026045C"/>
    <w:rsid w:val="0026085D"/>
    <w:rsid w:val="00260DD0"/>
    <w:rsid w:val="00261056"/>
    <w:rsid w:val="002610A3"/>
    <w:rsid w:val="00261358"/>
    <w:rsid w:val="00261CF6"/>
    <w:rsid w:val="00261D19"/>
    <w:rsid w:val="0026214D"/>
    <w:rsid w:val="0026222E"/>
    <w:rsid w:val="002622A1"/>
    <w:rsid w:val="0026259E"/>
    <w:rsid w:val="00262A4F"/>
    <w:rsid w:val="00262AFD"/>
    <w:rsid w:val="00262DC1"/>
    <w:rsid w:val="00262FA8"/>
    <w:rsid w:val="00262FF9"/>
    <w:rsid w:val="002633E6"/>
    <w:rsid w:val="002633F5"/>
    <w:rsid w:val="00263659"/>
    <w:rsid w:val="0026375A"/>
    <w:rsid w:val="00263A7F"/>
    <w:rsid w:val="00263AC3"/>
    <w:rsid w:val="00263E71"/>
    <w:rsid w:val="00263E94"/>
    <w:rsid w:val="00264495"/>
    <w:rsid w:val="002644E6"/>
    <w:rsid w:val="00265274"/>
    <w:rsid w:val="00265568"/>
    <w:rsid w:val="00265637"/>
    <w:rsid w:val="002658C7"/>
    <w:rsid w:val="002658D5"/>
    <w:rsid w:val="00265B9F"/>
    <w:rsid w:val="00265FF1"/>
    <w:rsid w:val="00266229"/>
    <w:rsid w:val="0026631D"/>
    <w:rsid w:val="00266A27"/>
    <w:rsid w:val="00266A53"/>
    <w:rsid w:val="00266A70"/>
    <w:rsid w:val="00266D9D"/>
    <w:rsid w:val="00266DBE"/>
    <w:rsid w:val="0026749F"/>
    <w:rsid w:val="0026755B"/>
    <w:rsid w:val="002676BF"/>
    <w:rsid w:val="00267DF3"/>
    <w:rsid w:val="0027003C"/>
    <w:rsid w:val="002700B3"/>
    <w:rsid w:val="0027088E"/>
    <w:rsid w:val="0027098F"/>
    <w:rsid w:val="00270C9B"/>
    <w:rsid w:val="00270D92"/>
    <w:rsid w:val="002711C2"/>
    <w:rsid w:val="002712D7"/>
    <w:rsid w:val="00271321"/>
    <w:rsid w:val="002715DD"/>
    <w:rsid w:val="00271856"/>
    <w:rsid w:val="002719C8"/>
    <w:rsid w:val="002721BA"/>
    <w:rsid w:val="0027223B"/>
    <w:rsid w:val="002723D7"/>
    <w:rsid w:val="00272701"/>
    <w:rsid w:val="0027278A"/>
    <w:rsid w:val="00272939"/>
    <w:rsid w:val="00272971"/>
    <w:rsid w:val="00272AD8"/>
    <w:rsid w:val="00272CE6"/>
    <w:rsid w:val="002735B6"/>
    <w:rsid w:val="002736BB"/>
    <w:rsid w:val="00273BF8"/>
    <w:rsid w:val="00273C64"/>
    <w:rsid w:val="00273E36"/>
    <w:rsid w:val="002743C8"/>
    <w:rsid w:val="002747FF"/>
    <w:rsid w:val="00274AC3"/>
    <w:rsid w:val="00275332"/>
    <w:rsid w:val="00275BDE"/>
    <w:rsid w:val="00275CA9"/>
    <w:rsid w:val="00275E28"/>
    <w:rsid w:val="00276064"/>
    <w:rsid w:val="002762F0"/>
    <w:rsid w:val="002763D9"/>
    <w:rsid w:val="00276A54"/>
    <w:rsid w:val="00276B23"/>
    <w:rsid w:val="00276CE9"/>
    <w:rsid w:val="002774CD"/>
    <w:rsid w:val="002775EB"/>
    <w:rsid w:val="002776DB"/>
    <w:rsid w:val="0027779E"/>
    <w:rsid w:val="00277C51"/>
    <w:rsid w:val="00277D2C"/>
    <w:rsid w:val="002804A8"/>
    <w:rsid w:val="00280511"/>
    <w:rsid w:val="00280590"/>
    <w:rsid w:val="00280865"/>
    <w:rsid w:val="00280C72"/>
    <w:rsid w:val="00280CF6"/>
    <w:rsid w:val="00280E53"/>
    <w:rsid w:val="00281200"/>
    <w:rsid w:val="00281204"/>
    <w:rsid w:val="002816CF"/>
    <w:rsid w:val="00281730"/>
    <w:rsid w:val="0028188C"/>
    <w:rsid w:val="002818F9"/>
    <w:rsid w:val="00281C16"/>
    <w:rsid w:val="00281C24"/>
    <w:rsid w:val="00281C65"/>
    <w:rsid w:val="00281E58"/>
    <w:rsid w:val="00281FB1"/>
    <w:rsid w:val="00282150"/>
    <w:rsid w:val="0028260E"/>
    <w:rsid w:val="00282669"/>
    <w:rsid w:val="0028279A"/>
    <w:rsid w:val="00282AA0"/>
    <w:rsid w:val="00282AAA"/>
    <w:rsid w:val="00282BEF"/>
    <w:rsid w:val="00282DE4"/>
    <w:rsid w:val="0028304C"/>
    <w:rsid w:val="00283161"/>
    <w:rsid w:val="00283502"/>
    <w:rsid w:val="00283573"/>
    <w:rsid w:val="002836C3"/>
    <w:rsid w:val="00283750"/>
    <w:rsid w:val="002838C4"/>
    <w:rsid w:val="00283C68"/>
    <w:rsid w:val="00283DF8"/>
    <w:rsid w:val="0028406D"/>
    <w:rsid w:val="002843C0"/>
    <w:rsid w:val="00284463"/>
    <w:rsid w:val="002844D4"/>
    <w:rsid w:val="00284575"/>
    <w:rsid w:val="0028464A"/>
    <w:rsid w:val="0028468A"/>
    <w:rsid w:val="00284730"/>
    <w:rsid w:val="00284F57"/>
    <w:rsid w:val="00284F7A"/>
    <w:rsid w:val="00285037"/>
    <w:rsid w:val="002850F3"/>
    <w:rsid w:val="00285103"/>
    <w:rsid w:val="002853E4"/>
    <w:rsid w:val="002856E2"/>
    <w:rsid w:val="0028592F"/>
    <w:rsid w:val="002859DA"/>
    <w:rsid w:val="00285B99"/>
    <w:rsid w:val="00285D3A"/>
    <w:rsid w:val="002862D0"/>
    <w:rsid w:val="0028659E"/>
    <w:rsid w:val="00286735"/>
    <w:rsid w:val="00286823"/>
    <w:rsid w:val="00286CED"/>
    <w:rsid w:val="00286E4E"/>
    <w:rsid w:val="00287002"/>
    <w:rsid w:val="0028720C"/>
    <w:rsid w:val="002877FE"/>
    <w:rsid w:val="002878D3"/>
    <w:rsid w:val="0029014E"/>
    <w:rsid w:val="00290592"/>
    <w:rsid w:val="0029060A"/>
    <w:rsid w:val="00290666"/>
    <w:rsid w:val="00290FD6"/>
    <w:rsid w:val="002911C8"/>
    <w:rsid w:val="00291575"/>
    <w:rsid w:val="0029157B"/>
    <w:rsid w:val="002916DB"/>
    <w:rsid w:val="002917B6"/>
    <w:rsid w:val="00291817"/>
    <w:rsid w:val="0029219B"/>
    <w:rsid w:val="002928D3"/>
    <w:rsid w:val="00292ABC"/>
    <w:rsid w:val="00292D1D"/>
    <w:rsid w:val="00292F6D"/>
    <w:rsid w:val="00292FCD"/>
    <w:rsid w:val="00293077"/>
    <w:rsid w:val="00293651"/>
    <w:rsid w:val="0029366C"/>
    <w:rsid w:val="0029367F"/>
    <w:rsid w:val="00293A31"/>
    <w:rsid w:val="00293CE4"/>
    <w:rsid w:val="00293EB1"/>
    <w:rsid w:val="002940FF"/>
    <w:rsid w:val="002946F9"/>
    <w:rsid w:val="00294C49"/>
    <w:rsid w:val="00294DC9"/>
    <w:rsid w:val="00294E53"/>
    <w:rsid w:val="00294F56"/>
    <w:rsid w:val="002955B5"/>
    <w:rsid w:val="00295AE7"/>
    <w:rsid w:val="00295F4E"/>
    <w:rsid w:val="00296167"/>
    <w:rsid w:val="0029620B"/>
    <w:rsid w:val="00296614"/>
    <w:rsid w:val="002966A5"/>
    <w:rsid w:val="0029678C"/>
    <w:rsid w:val="002967F6"/>
    <w:rsid w:val="00296839"/>
    <w:rsid w:val="002968AD"/>
    <w:rsid w:val="0029698F"/>
    <w:rsid w:val="0029717F"/>
    <w:rsid w:val="002972A3"/>
    <w:rsid w:val="002972A9"/>
    <w:rsid w:val="002973AF"/>
    <w:rsid w:val="0029755D"/>
    <w:rsid w:val="00297ABA"/>
    <w:rsid w:val="00297BE7"/>
    <w:rsid w:val="00297D94"/>
    <w:rsid w:val="00297DAB"/>
    <w:rsid w:val="00297DCE"/>
    <w:rsid w:val="002A03A6"/>
    <w:rsid w:val="002A07B8"/>
    <w:rsid w:val="002A07CE"/>
    <w:rsid w:val="002A08D7"/>
    <w:rsid w:val="002A0957"/>
    <w:rsid w:val="002A0ADB"/>
    <w:rsid w:val="002A0D32"/>
    <w:rsid w:val="002A0F3C"/>
    <w:rsid w:val="002A1116"/>
    <w:rsid w:val="002A12A0"/>
    <w:rsid w:val="002A1556"/>
    <w:rsid w:val="002A17A2"/>
    <w:rsid w:val="002A18B9"/>
    <w:rsid w:val="002A198A"/>
    <w:rsid w:val="002A1BD2"/>
    <w:rsid w:val="002A1EE8"/>
    <w:rsid w:val="002A1F87"/>
    <w:rsid w:val="002A20B1"/>
    <w:rsid w:val="002A248E"/>
    <w:rsid w:val="002A25A0"/>
    <w:rsid w:val="002A26B5"/>
    <w:rsid w:val="002A27A3"/>
    <w:rsid w:val="002A29F1"/>
    <w:rsid w:val="002A2AB7"/>
    <w:rsid w:val="002A2B9E"/>
    <w:rsid w:val="002A2C8B"/>
    <w:rsid w:val="002A2F02"/>
    <w:rsid w:val="002A301E"/>
    <w:rsid w:val="002A3035"/>
    <w:rsid w:val="002A308A"/>
    <w:rsid w:val="002A3291"/>
    <w:rsid w:val="002A3837"/>
    <w:rsid w:val="002A38F1"/>
    <w:rsid w:val="002A3A40"/>
    <w:rsid w:val="002A3BA6"/>
    <w:rsid w:val="002A3DCF"/>
    <w:rsid w:val="002A4423"/>
    <w:rsid w:val="002A46F9"/>
    <w:rsid w:val="002A4B41"/>
    <w:rsid w:val="002A4E06"/>
    <w:rsid w:val="002A50D4"/>
    <w:rsid w:val="002A54FB"/>
    <w:rsid w:val="002A5543"/>
    <w:rsid w:val="002A56AC"/>
    <w:rsid w:val="002A597F"/>
    <w:rsid w:val="002A5AD6"/>
    <w:rsid w:val="002A5BBA"/>
    <w:rsid w:val="002A5EE7"/>
    <w:rsid w:val="002A60D7"/>
    <w:rsid w:val="002A624D"/>
    <w:rsid w:val="002A6294"/>
    <w:rsid w:val="002A638E"/>
    <w:rsid w:val="002A6485"/>
    <w:rsid w:val="002A6497"/>
    <w:rsid w:val="002A67CF"/>
    <w:rsid w:val="002A6847"/>
    <w:rsid w:val="002A6892"/>
    <w:rsid w:val="002A69C9"/>
    <w:rsid w:val="002A6BF9"/>
    <w:rsid w:val="002A6C41"/>
    <w:rsid w:val="002A6CEF"/>
    <w:rsid w:val="002A6DB6"/>
    <w:rsid w:val="002A7026"/>
    <w:rsid w:val="002A716D"/>
    <w:rsid w:val="002A73D9"/>
    <w:rsid w:val="002A7499"/>
    <w:rsid w:val="002A7551"/>
    <w:rsid w:val="002A75E1"/>
    <w:rsid w:val="002A766C"/>
    <w:rsid w:val="002A7B33"/>
    <w:rsid w:val="002A7B5A"/>
    <w:rsid w:val="002A7BE4"/>
    <w:rsid w:val="002A7DC3"/>
    <w:rsid w:val="002A7DFF"/>
    <w:rsid w:val="002A7EA9"/>
    <w:rsid w:val="002B0214"/>
    <w:rsid w:val="002B02D7"/>
    <w:rsid w:val="002B0A21"/>
    <w:rsid w:val="002B0AA2"/>
    <w:rsid w:val="002B0F86"/>
    <w:rsid w:val="002B1030"/>
    <w:rsid w:val="002B156D"/>
    <w:rsid w:val="002B1716"/>
    <w:rsid w:val="002B17C3"/>
    <w:rsid w:val="002B1869"/>
    <w:rsid w:val="002B1D3D"/>
    <w:rsid w:val="002B1E9E"/>
    <w:rsid w:val="002B1EBE"/>
    <w:rsid w:val="002B1F15"/>
    <w:rsid w:val="002B2024"/>
    <w:rsid w:val="002B2197"/>
    <w:rsid w:val="002B220B"/>
    <w:rsid w:val="002B224A"/>
    <w:rsid w:val="002B228B"/>
    <w:rsid w:val="002B2415"/>
    <w:rsid w:val="002B281F"/>
    <w:rsid w:val="002B28DD"/>
    <w:rsid w:val="002B2F04"/>
    <w:rsid w:val="002B3322"/>
    <w:rsid w:val="002B3415"/>
    <w:rsid w:val="002B3919"/>
    <w:rsid w:val="002B3A32"/>
    <w:rsid w:val="002B3B17"/>
    <w:rsid w:val="002B3C60"/>
    <w:rsid w:val="002B43A6"/>
    <w:rsid w:val="002B475A"/>
    <w:rsid w:val="002B47B6"/>
    <w:rsid w:val="002B48FC"/>
    <w:rsid w:val="002B4B01"/>
    <w:rsid w:val="002B4C3E"/>
    <w:rsid w:val="002B4D0E"/>
    <w:rsid w:val="002B50B3"/>
    <w:rsid w:val="002B547F"/>
    <w:rsid w:val="002B5604"/>
    <w:rsid w:val="002B5912"/>
    <w:rsid w:val="002B5961"/>
    <w:rsid w:val="002B5DBC"/>
    <w:rsid w:val="002B5DD6"/>
    <w:rsid w:val="002B5EEF"/>
    <w:rsid w:val="002B5F26"/>
    <w:rsid w:val="002B6178"/>
    <w:rsid w:val="002B619A"/>
    <w:rsid w:val="002B64C4"/>
    <w:rsid w:val="002B6B03"/>
    <w:rsid w:val="002B6D51"/>
    <w:rsid w:val="002B6DF1"/>
    <w:rsid w:val="002B6FF6"/>
    <w:rsid w:val="002B7829"/>
    <w:rsid w:val="002B7AEB"/>
    <w:rsid w:val="002B7B1E"/>
    <w:rsid w:val="002B7B92"/>
    <w:rsid w:val="002B7CF7"/>
    <w:rsid w:val="002B7E2D"/>
    <w:rsid w:val="002B7FCF"/>
    <w:rsid w:val="002C00D8"/>
    <w:rsid w:val="002C0279"/>
    <w:rsid w:val="002C0335"/>
    <w:rsid w:val="002C059B"/>
    <w:rsid w:val="002C0638"/>
    <w:rsid w:val="002C06BF"/>
    <w:rsid w:val="002C072F"/>
    <w:rsid w:val="002C07AC"/>
    <w:rsid w:val="002C091C"/>
    <w:rsid w:val="002C1AB9"/>
    <w:rsid w:val="002C1C57"/>
    <w:rsid w:val="002C1CCD"/>
    <w:rsid w:val="002C1D69"/>
    <w:rsid w:val="002C1F5B"/>
    <w:rsid w:val="002C1FEF"/>
    <w:rsid w:val="002C2087"/>
    <w:rsid w:val="002C2179"/>
    <w:rsid w:val="002C26A5"/>
    <w:rsid w:val="002C27C2"/>
    <w:rsid w:val="002C2A42"/>
    <w:rsid w:val="002C2BC8"/>
    <w:rsid w:val="002C2C81"/>
    <w:rsid w:val="002C2CE1"/>
    <w:rsid w:val="002C2ED5"/>
    <w:rsid w:val="002C369C"/>
    <w:rsid w:val="002C3753"/>
    <w:rsid w:val="002C3906"/>
    <w:rsid w:val="002C3BEE"/>
    <w:rsid w:val="002C3C5E"/>
    <w:rsid w:val="002C428A"/>
    <w:rsid w:val="002C4505"/>
    <w:rsid w:val="002C453D"/>
    <w:rsid w:val="002C478A"/>
    <w:rsid w:val="002C4A61"/>
    <w:rsid w:val="002C4CEA"/>
    <w:rsid w:val="002C4E17"/>
    <w:rsid w:val="002C4E3D"/>
    <w:rsid w:val="002C4E71"/>
    <w:rsid w:val="002C505C"/>
    <w:rsid w:val="002C50D9"/>
    <w:rsid w:val="002C527C"/>
    <w:rsid w:val="002C53D1"/>
    <w:rsid w:val="002C54FE"/>
    <w:rsid w:val="002C5555"/>
    <w:rsid w:val="002C6062"/>
    <w:rsid w:val="002C611E"/>
    <w:rsid w:val="002C6469"/>
    <w:rsid w:val="002C64EE"/>
    <w:rsid w:val="002C6695"/>
    <w:rsid w:val="002C6830"/>
    <w:rsid w:val="002C698D"/>
    <w:rsid w:val="002C7103"/>
    <w:rsid w:val="002C714B"/>
    <w:rsid w:val="002C7882"/>
    <w:rsid w:val="002C7AC0"/>
    <w:rsid w:val="002C7DAC"/>
    <w:rsid w:val="002C7ED0"/>
    <w:rsid w:val="002D0006"/>
    <w:rsid w:val="002D02C5"/>
    <w:rsid w:val="002D0408"/>
    <w:rsid w:val="002D04BB"/>
    <w:rsid w:val="002D04BF"/>
    <w:rsid w:val="002D04DD"/>
    <w:rsid w:val="002D04FB"/>
    <w:rsid w:val="002D068B"/>
    <w:rsid w:val="002D09A1"/>
    <w:rsid w:val="002D09D4"/>
    <w:rsid w:val="002D0E4C"/>
    <w:rsid w:val="002D0F5D"/>
    <w:rsid w:val="002D0F93"/>
    <w:rsid w:val="002D1263"/>
    <w:rsid w:val="002D131C"/>
    <w:rsid w:val="002D1353"/>
    <w:rsid w:val="002D17F7"/>
    <w:rsid w:val="002D1C7F"/>
    <w:rsid w:val="002D1CCA"/>
    <w:rsid w:val="002D1EAA"/>
    <w:rsid w:val="002D20BE"/>
    <w:rsid w:val="002D21BC"/>
    <w:rsid w:val="002D2563"/>
    <w:rsid w:val="002D260F"/>
    <w:rsid w:val="002D2663"/>
    <w:rsid w:val="002D2B0B"/>
    <w:rsid w:val="002D2C4B"/>
    <w:rsid w:val="002D2E93"/>
    <w:rsid w:val="002D334A"/>
    <w:rsid w:val="002D33DF"/>
    <w:rsid w:val="002D34E2"/>
    <w:rsid w:val="002D34FC"/>
    <w:rsid w:val="002D3557"/>
    <w:rsid w:val="002D3B25"/>
    <w:rsid w:val="002D3FB5"/>
    <w:rsid w:val="002D4074"/>
    <w:rsid w:val="002D417D"/>
    <w:rsid w:val="002D4655"/>
    <w:rsid w:val="002D4828"/>
    <w:rsid w:val="002D4929"/>
    <w:rsid w:val="002D4A6F"/>
    <w:rsid w:val="002D4E76"/>
    <w:rsid w:val="002D510C"/>
    <w:rsid w:val="002D526E"/>
    <w:rsid w:val="002D5317"/>
    <w:rsid w:val="002D53A9"/>
    <w:rsid w:val="002D53E5"/>
    <w:rsid w:val="002D5546"/>
    <w:rsid w:val="002D57E9"/>
    <w:rsid w:val="002D58FB"/>
    <w:rsid w:val="002D5C4F"/>
    <w:rsid w:val="002D5D40"/>
    <w:rsid w:val="002D5F8D"/>
    <w:rsid w:val="002D6156"/>
    <w:rsid w:val="002D6449"/>
    <w:rsid w:val="002D673C"/>
    <w:rsid w:val="002D67C9"/>
    <w:rsid w:val="002D6894"/>
    <w:rsid w:val="002D6AE7"/>
    <w:rsid w:val="002D7097"/>
    <w:rsid w:val="002D7348"/>
    <w:rsid w:val="002D7442"/>
    <w:rsid w:val="002D744D"/>
    <w:rsid w:val="002D7591"/>
    <w:rsid w:val="002D7780"/>
    <w:rsid w:val="002D7862"/>
    <w:rsid w:val="002D786D"/>
    <w:rsid w:val="002D7B56"/>
    <w:rsid w:val="002D7C5F"/>
    <w:rsid w:val="002D7CCC"/>
    <w:rsid w:val="002D7E9D"/>
    <w:rsid w:val="002D7F4F"/>
    <w:rsid w:val="002E02BB"/>
    <w:rsid w:val="002E0303"/>
    <w:rsid w:val="002E05B3"/>
    <w:rsid w:val="002E081E"/>
    <w:rsid w:val="002E08B2"/>
    <w:rsid w:val="002E08CF"/>
    <w:rsid w:val="002E0E56"/>
    <w:rsid w:val="002E122A"/>
    <w:rsid w:val="002E1231"/>
    <w:rsid w:val="002E14D7"/>
    <w:rsid w:val="002E14E8"/>
    <w:rsid w:val="002E1630"/>
    <w:rsid w:val="002E173F"/>
    <w:rsid w:val="002E19CF"/>
    <w:rsid w:val="002E1A56"/>
    <w:rsid w:val="002E1AC0"/>
    <w:rsid w:val="002E1BCD"/>
    <w:rsid w:val="002E1D0E"/>
    <w:rsid w:val="002E23B0"/>
    <w:rsid w:val="002E23BD"/>
    <w:rsid w:val="002E253E"/>
    <w:rsid w:val="002E26B8"/>
    <w:rsid w:val="002E26BC"/>
    <w:rsid w:val="002E2A1E"/>
    <w:rsid w:val="002E2D82"/>
    <w:rsid w:val="002E2E6A"/>
    <w:rsid w:val="002E2F09"/>
    <w:rsid w:val="002E2FB0"/>
    <w:rsid w:val="002E304F"/>
    <w:rsid w:val="002E320B"/>
    <w:rsid w:val="002E334C"/>
    <w:rsid w:val="002E3658"/>
    <w:rsid w:val="002E3857"/>
    <w:rsid w:val="002E3940"/>
    <w:rsid w:val="002E3AD7"/>
    <w:rsid w:val="002E3B46"/>
    <w:rsid w:val="002E3D3A"/>
    <w:rsid w:val="002E3F9B"/>
    <w:rsid w:val="002E42D8"/>
    <w:rsid w:val="002E4579"/>
    <w:rsid w:val="002E494C"/>
    <w:rsid w:val="002E4EDD"/>
    <w:rsid w:val="002E4F78"/>
    <w:rsid w:val="002E5154"/>
    <w:rsid w:val="002E5729"/>
    <w:rsid w:val="002E577E"/>
    <w:rsid w:val="002E57C0"/>
    <w:rsid w:val="002E5949"/>
    <w:rsid w:val="002E59D0"/>
    <w:rsid w:val="002E5AB2"/>
    <w:rsid w:val="002E5C67"/>
    <w:rsid w:val="002E5C92"/>
    <w:rsid w:val="002E5CC8"/>
    <w:rsid w:val="002E5F0A"/>
    <w:rsid w:val="002E5F3F"/>
    <w:rsid w:val="002E64C7"/>
    <w:rsid w:val="002E6500"/>
    <w:rsid w:val="002E66A4"/>
    <w:rsid w:val="002E66B0"/>
    <w:rsid w:val="002E672F"/>
    <w:rsid w:val="002E6827"/>
    <w:rsid w:val="002E68C0"/>
    <w:rsid w:val="002E68C2"/>
    <w:rsid w:val="002E6AF8"/>
    <w:rsid w:val="002E726D"/>
    <w:rsid w:val="002E7583"/>
    <w:rsid w:val="002E76B0"/>
    <w:rsid w:val="002E76C4"/>
    <w:rsid w:val="002E784C"/>
    <w:rsid w:val="002E789E"/>
    <w:rsid w:val="002E7941"/>
    <w:rsid w:val="002F01A0"/>
    <w:rsid w:val="002F034C"/>
    <w:rsid w:val="002F046B"/>
    <w:rsid w:val="002F0B02"/>
    <w:rsid w:val="002F0B3C"/>
    <w:rsid w:val="002F0BBE"/>
    <w:rsid w:val="002F0D8E"/>
    <w:rsid w:val="002F0DE8"/>
    <w:rsid w:val="002F0F02"/>
    <w:rsid w:val="002F10ED"/>
    <w:rsid w:val="002F13FA"/>
    <w:rsid w:val="002F1525"/>
    <w:rsid w:val="002F1822"/>
    <w:rsid w:val="002F197A"/>
    <w:rsid w:val="002F1BAC"/>
    <w:rsid w:val="002F1D1E"/>
    <w:rsid w:val="002F1E38"/>
    <w:rsid w:val="002F1F48"/>
    <w:rsid w:val="002F20FB"/>
    <w:rsid w:val="002F27D0"/>
    <w:rsid w:val="002F27ED"/>
    <w:rsid w:val="002F28D7"/>
    <w:rsid w:val="002F2AD0"/>
    <w:rsid w:val="002F2C6D"/>
    <w:rsid w:val="002F2C99"/>
    <w:rsid w:val="002F2D26"/>
    <w:rsid w:val="002F2EC3"/>
    <w:rsid w:val="002F2FD8"/>
    <w:rsid w:val="002F319A"/>
    <w:rsid w:val="002F331B"/>
    <w:rsid w:val="002F35BE"/>
    <w:rsid w:val="002F3DC4"/>
    <w:rsid w:val="002F400D"/>
    <w:rsid w:val="002F4068"/>
    <w:rsid w:val="002F46B6"/>
    <w:rsid w:val="002F46C0"/>
    <w:rsid w:val="002F4852"/>
    <w:rsid w:val="002F48B0"/>
    <w:rsid w:val="002F49F1"/>
    <w:rsid w:val="002F4AEE"/>
    <w:rsid w:val="002F4BE1"/>
    <w:rsid w:val="002F4D79"/>
    <w:rsid w:val="002F52C9"/>
    <w:rsid w:val="002F52E3"/>
    <w:rsid w:val="002F56F5"/>
    <w:rsid w:val="002F58EF"/>
    <w:rsid w:val="002F58F9"/>
    <w:rsid w:val="002F5AF9"/>
    <w:rsid w:val="002F5BC9"/>
    <w:rsid w:val="002F5E70"/>
    <w:rsid w:val="002F5F69"/>
    <w:rsid w:val="002F5F9E"/>
    <w:rsid w:val="002F6853"/>
    <w:rsid w:val="002F6AFC"/>
    <w:rsid w:val="002F6C39"/>
    <w:rsid w:val="002F7188"/>
    <w:rsid w:val="002F758F"/>
    <w:rsid w:val="002F7795"/>
    <w:rsid w:val="002F78DA"/>
    <w:rsid w:val="002F7CBB"/>
    <w:rsid w:val="002F7E27"/>
    <w:rsid w:val="0030003C"/>
    <w:rsid w:val="00300229"/>
    <w:rsid w:val="003003F4"/>
    <w:rsid w:val="00300A6F"/>
    <w:rsid w:val="00300D45"/>
    <w:rsid w:val="00300EE1"/>
    <w:rsid w:val="003010FA"/>
    <w:rsid w:val="003014E5"/>
    <w:rsid w:val="003016C9"/>
    <w:rsid w:val="00301711"/>
    <w:rsid w:val="0030174A"/>
    <w:rsid w:val="00301BE6"/>
    <w:rsid w:val="00301F2B"/>
    <w:rsid w:val="00302084"/>
    <w:rsid w:val="003023F4"/>
    <w:rsid w:val="0030248C"/>
    <w:rsid w:val="003028ED"/>
    <w:rsid w:val="00302E2B"/>
    <w:rsid w:val="00303229"/>
    <w:rsid w:val="003032C6"/>
    <w:rsid w:val="0030370F"/>
    <w:rsid w:val="0030388A"/>
    <w:rsid w:val="00303C12"/>
    <w:rsid w:val="00303D6D"/>
    <w:rsid w:val="00303FF7"/>
    <w:rsid w:val="0030419B"/>
    <w:rsid w:val="00304439"/>
    <w:rsid w:val="00304447"/>
    <w:rsid w:val="00304515"/>
    <w:rsid w:val="003046CE"/>
    <w:rsid w:val="00304909"/>
    <w:rsid w:val="00304ADA"/>
    <w:rsid w:val="00304BE4"/>
    <w:rsid w:val="00304D9C"/>
    <w:rsid w:val="00304DF3"/>
    <w:rsid w:val="00305028"/>
    <w:rsid w:val="00305392"/>
    <w:rsid w:val="00305554"/>
    <w:rsid w:val="00305A0F"/>
    <w:rsid w:val="00305A97"/>
    <w:rsid w:val="003062FF"/>
    <w:rsid w:val="00306348"/>
    <w:rsid w:val="0030672F"/>
    <w:rsid w:val="0030688B"/>
    <w:rsid w:val="00306A60"/>
    <w:rsid w:val="00306B07"/>
    <w:rsid w:val="003074A3"/>
    <w:rsid w:val="0030777F"/>
    <w:rsid w:val="00307976"/>
    <w:rsid w:val="00310011"/>
    <w:rsid w:val="003100BA"/>
    <w:rsid w:val="00310142"/>
    <w:rsid w:val="0031014C"/>
    <w:rsid w:val="0031017B"/>
    <w:rsid w:val="003102D2"/>
    <w:rsid w:val="003103E1"/>
    <w:rsid w:val="003107F5"/>
    <w:rsid w:val="00310C6F"/>
    <w:rsid w:val="003113A0"/>
    <w:rsid w:val="003114E9"/>
    <w:rsid w:val="0031152D"/>
    <w:rsid w:val="00311623"/>
    <w:rsid w:val="00311A6B"/>
    <w:rsid w:val="00311ABB"/>
    <w:rsid w:val="003120C8"/>
    <w:rsid w:val="003122BB"/>
    <w:rsid w:val="00312303"/>
    <w:rsid w:val="00312517"/>
    <w:rsid w:val="003125AB"/>
    <w:rsid w:val="003127C4"/>
    <w:rsid w:val="0031287F"/>
    <w:rsid w:val="003128D4"/>
    <w:rsid w:val="00312AB7"/>
    <w:rsid w:val="00312E38"/>
    <w:rsid w:val="003130D9"/>
    <w:rsid w:val="0031366F"/>
    <w:rsid w:val="00313734"/>
    <w:rsid w:val="00313A31"/>
    <w:rsid w:val="00313A5B"/>
    <w:rsid w:val="00313BEA"/>
    <w:rsid w:val="00313BF8"/>
    <w:rsid w:val="00313DBD"/>
    <w:rsid w:val="00313F60"/>
    <w:rsid w:val="00313F8A"/>
    <w:rsid w:val="003141A6"/>
    <w:rsid w:val="00314277"/>
    <w:rsid w:val="00314308"/>
    <w:rsid w:val="00314663"/>
    <w:rsid w:val="00314683"/>
    <w:rsid w:val="003147C5"/>
    <w:rsid w:val="0031497D"/>
    <w:rsid w:val="00314A3A"/>
    <w:rsid w:val="00314AF3"/>
    <w:rsid w:val="00314BEF"/>
    <w:rsid w:val="0031521E"/>
    <w:rsid w:val="0031531A"/>
    <w:rsid w:val="00315476"/>
    <w:rsid w:val="003155F7"/>
    <w:rsid w:val="00315602"/>
    <w:rsid w:val="0031566F"/>
    <w:rsid w:val="00315DED"/>
    <w:rsid w:val="00315E6C"/>
    <w:rsid w:val="00315F46"/>
    <w:rsid w:val="003161C7"/>
    <w:rsid w:val="00316398"/>
    <w:rsid w:val="00316456"/>
    <w:rsid w:val="0031649D"/>
    <w:rsid w:val="00316655"/>
    <w:rsid w:val="003169CE"/>
    <w:rsid w:val="00316A5B"/>
    <w:rsid w:val="00316B25"/>
    <w:rsid w:val="00316D21"/>
    <w:rsid w:val="00316E55"/>
    <w:rsid w:val="0031725C"/>
    <w:rsid w:val="0031729F"/>
    <w:rsid w:val="00317568"/>
    <w:rsid w:val="0031777A"/>
    <w:rsid w:val="003177BD"/>
    <w:rsid w:val="003177D5"/>
    <w:rsid w:val="0031795F"/>
    <w:rsid w:val="00317A14"/>
    <w:rsid w:val="00317B03"/>
    <w:rsid w:val="00317B61"/>
    <w:rsid w:val="00317CE3"/>
    <w:rsid w:val="00317E2F"/>
    <w:rsid w:val="00317EF0"/>
    <w:rsid w:val="00317F7B"/>
    <w:rsid w:val="00317F88"/>
    <w:rsid w:val="0032018C"/>
    <w:rsid w:val="0032020A"/>
    <w:rsid w:val="0032047E"/>
    <w:rsid w:val="003209E6"/>
    <w:rsid w:val="00320AFE"/>
    <w:rsid w:val="00320D79"/>
    <w:rsid w:val="00320EBA"/>
    <w:rsid w:val="00320F59"/>
    <w:rsid w:val="003210C0"/>
    <w:rsid w:val="003211C9"/>
    <w:rsid w:val="0032122F"/>
    <w:rsid w:val="003214F7"/>
    <w:rsid w:val="00321579"/>
    <w:rsid w:val="0032158D"/>
    <w:rsid w:val="00321691"/>
    <w:rsid w:val="003216E6"/>
    <w:rsid w:val="00321764"/>
    <w:rsid w:val="00321825"/>
    <w:rsid w:val="0032189A"/>
    <w:rsid w:val="00321906"/>
    <w:rsid w:val="00321972"/>
    <w:rsid w:val="00321A0D"/>
    <w:rsid w:val="00321A6A"/>
    <w:rsid w:val="00321A7D"/>
    <w:rsid w:val="00321B6D"/>
    <w:rsid w:val="00321EF9"/>
    <w:rsid w:val="00321FC5"/>
    <w:rsid w:val="003222EF"/>
    <w:rsid w:val="0032237E"/>
    <w:rsid w:val="00322471"/>
    <w:rsid w:val="00322722"/>
    <w:rsid w:val="00322800"/>
    <w:rsid w:val="003228B1"/>
    <w:rsid w:val="0032294C"/>
    <w:rsid w:val="00322A72"/>
    <w:rsid w:val="00322A82"/>
    <w:rsid w:val="00322B73"/>
    <w:rsid w:val="003230D4"/>
    <w:rsid w:val="0032310D"/>
    <w:rsid w:val="0032353E"/>
    <w:rsid w:val="003236F3"/>
    <w:rsid w:val="003237C0"/>
    <w:rsid w:val="003237D0"/>
    <w:rsid w:val="00323A2D"/>
    <w:rsid w:val="00323BA4"/>
    <w:rsid w:val="00324217"/>
    <w:rsid w:val="003243FD"/>
    <w:rsid w:val="003246B1"/>
    <w:rsid w:val="00324BC4"/>
    <w:rsid w:val="00324C92"/>
    <w:rsid w:val="00324E9B"/>
    <w:rsid w:val="00324EB4"/>
    <w:rsid w:val="00324F31"/>
    <w:rsid w:val="00324F34"/>
    <w:rsid w:val="003250EB"/>
    <w:rsid w:val="00325166"/>
    <w:rsid w:val="0032550A"/>
    <w:rsid w:val="0032552F"/>
    <w:rsid w:val="0032559D"/>
    <w:rsid w:val="0032570C"/>
    <w:rsid w:val="0032590D"/>
    <w:rsid w:val="00325A1F"/>
    <w:rsid w:val="00325DE3"/>
    <w:rsid w:val="00326364"/>
    <w:rsid w:val="003263DC"/>
    <w:rsid w:val="00326BE2"/>
    <w:rsid w:val="00326CA7"/>
    <w:rsid w:val="00326D94"/>
    <w:rsid w:val="00326E1F"/>
    <w:rsid w:val="00327634"/>
    <w:rsid w:val="0032767D"/>
    <w:rsid w:val="003277DA"/>
    <w:rsid w:val="00327A2C"/>
    <w:rsid w:val="00327BC7"/>
    <w:rsid w:val="00327C2A"/>
    <w:rsid w:val="00327C46"/>
    <w:rsid w:val="00330046"/>
    <w:rsid w:val="003300C6"/>
    <w:rsid w:val="003300F3"/>
    <w:rsid w:val="0033024D"/>
    <w:rsid w:val="00330886"/>
    <w:rsid w:val="00330956"/>
    <w:rsid w:val="00330E45"/>
    <w:rsid w:val="00330E50"/>
    <w:rsid w:val="00330F3A"/>
    <w:rsid w:val="00330FED"/>
    <w:rsid w:val="00331054"/>
    <w:rsid w:val="0033132A"/>
    <w:rsid w:val="00331401"/>
    <w:rsid w:val="00331475"/>
    <w:rsid w:val="003314EA"/>
    <w:rsid w:val="00331551"/>
    <w:rsid w:val="003317E9"/>
    <w:rsid w:val="003317FF"/>
    <w:rsid w:val="00331965"/>
    <w:rsid w:val="00331CEA"/>
    <w:rsid w:val="00331E8D"/>
    <w:rsid w:val="003320BC"/>
    <w:rsid w:val="0033226C"/>
    <w:rsid w:val="00332335"/>
    <w:rsid w:val="00332453"/>
    <w:rsid w:val="00332465"/>
    <w:rsid w:val="003325AA"/>
    <w:rsid w:val="00332711"/>
    <w:rsid w:val="00332869"/>
    <w:rsid w:val="00332C22"/>
    <w:rsid w:val="00332D87"/>
    <w:rsid w:val="00332DC4"/>
    <w:rsid w:val="00332E5B"/>
    <w:rsid w:val="0033306B"/>
    <w:rsid w:val="003330EF"/>
    <w:rsid w:val="00333255"/>
    <w:rsid w:val="0033329F"/>
    <w:rsid w:val="00333396"/>
    <w:rsid w:val="00333445"/>
    <w:rsid w:val="00333523"/>
    <w:rsid w:val="00333664"/>
    <w:rsid w:val="00333763"/>
    <w:rsid w:val="00333A6F"/>
    <w:rsid w:val="0033409E"/>
    <w:rsid w:val="00334572"/>
    <w:rsid w:val="003345CF"/>
    <w:rsid w:val="003345F5"/>
    <w:rsid w:val="0033475A"/>
    <w:rsid w:val="0033486A"/>
    <w:rsid w:val="00334A42"/>
    <w:rsid w:val="00334A92"/>
    <w:rsid w:val="00334D9F"/>
    <w:rsid w:val="00334F77"/>
    <w:rsid w:val="0033512D"/>
    <w:rsid w:val="003356DD"/>
    <w:rsid w:val="0033581E"/>
    <w:rsid w:val="003359E7"/>
    <w:rsid w:val="00335F27"/>
    <w:rsid w:val="00336107"/>
    <w:rsid w:val="003367F6"/>
    <w:rsid w:val="0033685C"/>
    <w:rsid w:val="00336D85"/>
    <w:rsid w:val="00336E3D"/>
    <w:rsid w:val="00337490"/>
    <w:rsid w:val="003375DD"/>
    <w:rsid w:val="00337691"/>
    <w:rsid w:val="003376AE"/>
    <w:rsid w:val="003379EA"/>
    <w:rsid w:val="00337A2B"/>
    <w:rsid w:val="00337A5C"/>
    <w:rsid w:val="00337CAB"/>
    <w:rsid w:val="00337D58"/>
    <w:rsid w:val="0034034D"/>
    <w:rsid w:val="00340833"/>
    <w:rsid w:val="0034095C"/>
    <w:rsid w:val="00340961"/>
    <w:rsid w:val="00340D95"/>
    <w:rsid w:val="00340F1D"/>
    <w:rsid w:val="003410AB"/>
    <w:rsid w:val="003410C7"/>
    <w:rsid w:val="00341277"/>
    <w:rsid w:val="0034130E"/>
    <w:rsid w:val="00341317"/>
    <w:rsid w:val="00341346"/>
    <w:rsid w:val="0034138A"/>
    <w:rsid w:val="003416B7"/>
    <w:rsid w:val="00341845"/>
    <w:rsid w:val="0034192D"/>
    <w:rsid w:val="00341BC6"/>
    <w:rsid w:val="00341C07"/>
    <w:rsid w:val="00341CAB"/>
    <w:rsid w:val="00342026"/>
    <w:rsid w:val="003422DF"/>
    <w:rsid w:val="0034265E"/>
    <w:rsid w:val="00342B79"/>
    <w:rsid w:val="00342D99"/>
    <w:rsid w:val="00342E01"/>
    <w:rsid w:val="00343072"/>
    <w:rsid w:val="0034310D"/>
    <w:rsid w:val="00343359"/>
    <w:rsid w:val="0034340B"/>
    <w:rsid w:val="003435BF"/>
    <w:rsid w:val="00343614"/>
    <w:rsid w:val="00343AFF"/>
    <w:rsid w:val="00343E17"/>
    <w:rsid w:val="00344077"/>
    <w:rsid w:val="00344087"/>
    <w:rsid w:val="003440E1"/>
    <w:rsid w:val="00344105"/>
    <w:rsid w:val="00344154"/>
    <w:rsid w:val="00344191"/>
    <w:rsid w:val="003441FA"/>
    <w:rsid w:val="00344392"/>
    <w:rsid w:val="00344724"/>
    <w:rsid w:val="0034482E"/>
    <w:rsid w:val="00344B04"/>
    <w:rsid w:val="003456B4"/>
    <w:rsid w:val="0034583B"/>
    <w:rsid w:val="00345989"/>
    <w:rsid w:val="00345D5B"/>
    <w:rsid w:val="00345EF4"/>
    <w:rsid w:val="003460B5"/>
    <w:rsid w:val="003461AD"/>
    <w:rsid w:val="0034627F"/>
    <w:rsid w:val="003462F0"/>
    <w:rsid w:val="00346602"/>
    <w:rsid w:val="00346BF2"/>
    <w:rsid w:val="00346BF3"/>
    <w:rsid w:val="00347210"/>
    <w:rsid w:val="00347284"/>
    <w:rsid w:val="00347310"/>
    <w:rsid w:val="00347884"/>
    <w:rsid w:val="00347A3C"/>
    <w:rsid w:val="00347A80"/>
    <w:rsid w:val="00347C78"/>
    <w:rsid w:val="00350129"/>
    <w:rsid w:val="003502C3"/>
    <w:rsid w:val="003502DD"/>
    <w:rsid w:val="00350499"/>
    <w:rsid w:val="003505AA"/>
    <w:rsid w:val="00350AC1"/>
    <w:rsid w:val="00350AD0"/>
    <w:rsid w:val="00350D39"/>
    <w:rsid w:val="00350F1B"/>
    <w:rsid w:val="003510C3"/>
    <w:rsid w:val="003511D4"/>
    <w:rsid w:val="00351424"/>
    <w:rsid w:val="003514D2"/>
    <w:rsid w:val="00351A11"/>
    <w:rsid w:val="00351B1A"/>
    <w:rsid w:val="00351D79"/>
    <w:rsid w:val="00351EA0"/>
    <w:rsid w:val="003522DB"/>
    <w:rsid w:val="00352581"/>
    <w:rsid w:val="00352BCB"/>
    <w:rsid w:val="00353017"/>
    <w:rsid w:val="00353085"/>
    <w:rsid w:val="003534B7"/>
    <w:rsid w:val="0035371A"/>
    <w:rsid w:val="0035376F"/>
    <w:rsid w:val="0035377D"/>
    <w:rsid w:val="00353823"/>
    <w:rsid w:val="00353C59"/>
    <w:rsid w:val="00353D0D"/>
    <w:rsid w:val="00354593"/>
    <w:rsid w:val="00354896"/>
    <w:rsid w:val="00354923"/>
    <w:rsid w:val="00354D6B"/>
    <w:rsid w:val="003550E4"/>
    <w:rsid w:val="0035514D"/>
    <w:rsid w:val="00355307"/>
    <w:rsid w:val="00355622"/>
    <w:rsid w:val="0035579F"/>
    <w:rsid w:val="003557CC"/>
    <w:rsid w:val="003559B7"/>
    <w:rsid w:val="00355DEF"/>
    <w:rsid w:val="00355E6E"/>
    <w:rsid w:val="00355F27"/>
    <w:rsid w:val="003562C7"/>
    <w:rsid w:val="00356471"/>
    <w:rsid w:val="003564A5"/>
    <w:rsid w:val="003564C0"/>
    <w:rsid w:val="003565F8"/>
    <w:rsid w:val="0035673D"/>
    <w:rsid w:val="0035697E"/>
    <w:rsid w:val="00356E2C"/>
    <w:rsid w:val="003570E3"/>
    <w:rsid w:val="00357242"/>
    <w:rsid w:val="00357676"/>
    <w:rsid w:val="00357833"/>
    <w:rsid w:val="00357AE2"/>
    <w:rsid w:val="00357C97"/>
    <w:rsid w:val="00357DBC"/>
    <w:rsid w:val="00357E47"/>
    <w:rsid w:val="003600B0"/>
    <w:rsid w:val="003601B1"/>
    <w:rsid w:val="00360BC2"/>
    <w:rsid w:val="00360BD7"/>
    <w:rsid w:val="00360EFF"/>
    <w:rsid w:val="0036101B"/>
    <w:rsid w:val="003611F5"/>
    <w:rsid w:val="00361940"/>
    <w:rsid w:val="00361C29"/>
    <w:rsid w:val="00361DFC"/>
    <w:rsid w:val="00362120"/>
    <w:rsid w:val="00362480"/>
    <w:rsid w:val="0036265D"/>
    <w:rsid w:val="003626A9"/>
    <w:rsid w:val="003627FF"/>
    <w:rsid w:val="00362C0C"/>
    <w:rsid w:val="00362C68"/>
    <w:rsid w:val="00362DA7"/>
    <w:rsid w:val="00362DF4"/>
    <w:rsid w:val="00362F36"/>
    <w:rsid w:val="00362F90"/>
    <w:rsid w:val="0036302B"/>
    <w:rsid w:val="00363063"/>
    <w:rsid w:val="00363420"/>
    <w:rsid w:val="00363433"/>
    <w:rsid w:val="003636DF"/>
    <w:rsid w:val="00363769"/>
    <w:rsid w:val="0036386B"/>
    <w:rsid w:val="00363E83"/>
    <w:rsid w:val="00364185"/>
    <w:rsid w:val="0036429C"/>
    <w:rsid w:val="00364430"/>
    <w:rsid w:val="00364517"/>
    <w:rsid w:val="003649B1"/>
    <w:rsid w:val="003649C4"/>
    <w:rsid w:val="00364BF5"/>
    <w:rsid w:val="00364E58"/>
    <w:rsid w:val="00364F2A"/>
    <w:rsid w:val="00365122"/>
    <w:rsid w:val="003656D7"/>
    <w:rsid w:val="0036574E"/>
    <w:rsid w:val="00365AC7"/>
    <w:rsid w:val="00365E53"/>
    <w:rsid w:val="00365F20"/>
    <w:rsid w:val="00366102"/>
    <w:rsid w:val="003662E6"/>
    <w:rsid w:val="0036657F"/>
    <w:rsid w:val="003665FB"/>
    <w:rsid w:val="00366C25"/>
    <w:rsid w:val="00366DAE"/>
    <w:rsid w:val="00366E4F"/>
    <w:rsid w:val="00367096"/>
    <w:rsid w:val="003671C2"/>
    <w:rsid w:val="0036749B"/>
    <w:rsid w:val="00367874"/>
    <w:rsid w:val="003679E7"/>
    <w:rsid w:val="00367A93"/>
    <w:rsid w:val="00367CC8"/>
    <w:rsid w:val="00367F2F"/>
    <w:rsid w:val="0037031F"/>
    <w:rsid w:val="003703DB"/>
    <w:rsid w:val="00370511"/>
    <w:rsid w:val="003705FF"/>
    <w:rsid w:val="00370D50"/>
    <w:rsid w:val="00370DEC"/>
    <w:rsid w:val="003711D1"/>
    <w:rsid w:val="00371379"/>
    <w:rsid w:val="00371535"/>
    <w:rsid w:val="003716BC"/>
    <w:rsid w:val="00371FD9"/>
    <w:rsid w:val="00372026"/>
    <w:rsid w:val="003722F7"/>
    <w:rsid w:val="00372378"/>
    <w:rsid w:val="003725D4"/>
    <w:rsid w:val="0037271D"/>
    <w:rsid w:val="00372939"/>
    <w:rsid w:val="00372F05"/>
    <w:rsid w:val="00373497"/>
    <w:rsid w:val="003734FF"/>
    <w:rsid w:val="003736AC"/>
    <w:rsid w:val="003738C4"/>
    <w:rsid w:val="0037397C"/>
    <w:rsid w:val="00373BAC"/>
    <w:rsid w:val="00374B8F"/>
    <w:rsid w:val="003752FE"/>
    <w:rsid w:val="003753B7"/>
    <w:rsid w:val="0037553B"/>
    <w:rsid w:val="003756D2"/>
    <w:rsid w:val="003756FD"/>
    <w:rsid w:val="00375747"/>
    <w:rsid w:val="0037574C"/>
    <w:rsid w:val="0037599C"/>
    <w:rsid w:val="00375AEE"/>
    <w:rsid w:val="00375B3A"/>
    <w:rsid w:val="00375BF6"/>
    <w:rsid w:val="003761E7"/>
    <w:rsid w:val="003763B2"/>
    <w:rsid w:val="003764F6"/>
    <w:rsid w:val="0037667F"/>
    <w:rsid w:val="00376748"/>
    <w:rsid w:val="003767A4"/>
    <w:rsid w:val="00376D5E"/>
    <w:rsid w:val="003771AF"/>
    <w:rsid w:val="00377598"/>
    <w:rsid w:val="00377715"/>
    <w:rsid w:val="00377941"/>
    <w:rsid w:val="00377A72"/>
    <w:rsid w:val="00377A77"/>
    <w:rsid w:val="00377F2A"/>
    <w:rsid w:val="003802AD"/>
    <w:rsid w:val="0038042E"/>
    <w:rsid w:val="0038051D"/>
    <w:rsid w:val="00380756"/>
    <w:rsid w:val="00380AC3"/>
    <w:rsid w:val="00380D21"/>
    <w:rsid w:val="00381066"/>
    <w:rsid w:val="0038141E"/>
    <w:rsid w:val="003816DC"/>
    <w:rsid w:val="00381946"/>
    <w:rsid w:val="00381962"/>
    <w:rsid w:val="003819E9"/>
    <w:rsid w:val="00381B62"/>
    <w:rsid w:val="00381CEF"/>
    <w:rsid w:val="00381E0C"/>
    <w:rsid w:val="00382154"/>
    <w:rsid w:val="00382439"/>
    <w:rsid w:val="0038246F"/>
    <w:rsid w:val="003826E4"/>
    <w:rsid w:val="003829EC"/>
    <w:rsid w:val="00382D9F"/>
    <w:rsid w:val="00382E67"/>
    <w:rsid w:val="00383073"/>
    <w:rsid w:val="003832DB"/>
    <w:rsid w:val="0038334E"/>
    <w:rsid w:val="003833A5"/>
    <w:rsid w:val="0038343B"/>
    <w:rsid w:val="003838F8"/>
    <w:rsid w:val="00383ABD"/>
    <w:rsid w:val="00383C09"/>
    <w:rsid w:val="00383D16"/>
    <w:rsid w:val="00383E4C"/>
    <w:rsid w:val="00384B9F"/>
    <w:rsid w:val="00384E77"/>
    <w:rsid w:val="003850DE"/>
    <w:rsid w:val="00385122"/>
    <w:rsid w:val="00385215"/>
    <w:rsid w:val="00385254"/>
    <w:rsid w:val="00385440"/>
    <w:rsid w:val="00385516"/>
    <w:rsid w:val="00385822"/>
    <w:rsid w:val="00385A87"/>
    <w:rsid w:val="00385C92"/>
    <w:rsid w:val="0038631D"/>
    <w:rsid w:val="0038678C"/>
    <w:rsid w:val="003867EA"/>
    <w:rsid w:val="00386931"/>
    <w:rsid w:val="00386961"/>
    <w:rsid w:val="00386BA1"/>
    <w:rsid w:val="00386BE9"/>
    <w:rsid w:val="00386D11"/>
    <w:rsid w:val="00386D6E"/>
    <w:rsid w:val="00387594"/>
    <w:rsid w:val="003876FD"/>
    <w:rsid w:val="00387868"/>
    <w:rsid w:val="00387B4A"/>
    <w:rsid w:val="0039014E"/>
    <w:rsid w:val="00390695"/>
    <w:rsid w:val="003908D2"/>
    <w:rsid w:val="00390EF1"/>
    <w:rsid w:val="003911B4"/>
    <w:rsid w:val="003912D0"/>
    <w:rsid w:val="00391A6F"/>
    <w:rsid w:val="00391C2B"/>
    <w:rsid w:val="00391E9C"/>
    <w:rsid w:val="00391EF2"/>
    <w:rsid w:val="00392305"/>
    <w:rsid w:val="003925FC"/>
    <w:rsid w:val="0039293C"/>
    <w:rsid w:val="00392965"/>
    <w:rsid w:val="003929C1"/>
    <w:rsid w:val="00392AD9"/>
    <w:rsid w:val="00392BFA"/>
    <w:rsid w:val="00392C52"/>
    <w:rsid w:val="00392DB0"/>
    <w:rsid w:val="00392FA8"/>
    <w:rsid w:val="003937C1"/>
    <w:rsid w:val="003939D5"/>
    <w:rsid w:val="00393A4E"/>
    <w:rsid w:val="00393B73"/>
    <w:rsid w:val="00393DC5"/>
    <w:rsid w:val="00393E82"/>
    <w:rsid w:val="00394025"/>
    <w:rsid w:val="003941F6"/>
    <w:rsid w:val="00394309"/>
    <w:rsid w:val="0039435A"/>
    <w:rsid w:val="00394A54"/>
    <w:rsid w:val="00394CFC"/>
    <w:rsid w:val="00395155"/>
    <w:rsid w:val="003951D3"/>
    <w:rsid w:val="0039572C"/>
    <w:rsid w:val="003957B8"/>
    <w:rsid w:val="003957DE"/>
    <w:rsid w:val="00395C33"/>
    <w:rsid w:val="00395E52"/>
    <w:rsid w:val="00395FE1"/>
    <w:rsid w:val="0039617E"/>
    <w:rsid w:val="003961C9"/>
    <w:rsid w:val="00396454"/>
    <w:rsid w:val="0039657A"/>
    <w:rsid w:val="00396611"/>
    <w:rsid w:val="003966F2"/>
    <w:rsid w:val="003967CC"/>
    <w:rsid w:val="0039692C"/>
    <w:rsid w:val="00396C62"/>
    <w:rsid w:val="00396D1D"/>
    <w:rsid w:val="00396FFC"/>
    <w:rsid w:val="0039706C"/>
    <w:rsid w:val="00397246"/>
    <w:rsid w:val="003974E3"/>
    <w:rsid w:val="00397626"/>
    <w:rsid w:val="0039765C"/>
    <w:rsid w:val="00397AC2"/>
    <w:rsid w:val="00397C78"/>
    <w:rsid w:val="003A01C4"/>
    <w:rsid w:val="003A030A"/>
    <w:rsid w:val="003A037D"/>
    <w:rsid w:val="003A0436"/>
    <w:rsid w:val="003A05AF"/>
    <w:rsid w:val="003A0772"/>
    <w:rsid w:val="003A090E"/>
    <w:rsid w:val="003A0A07"/>
    <w:rsid w:val="003A0AA2"/>
    <w:rsid w:val="003A1140"/>
    <w:rsid w:val="003A1540"/>
    <w:rsid w:val="003A155D"/>
    <w:rsid w:val="003A166D"/>
    <w:rsid w:val="003A17E4"/>
    <w:rsid w:val="003A18F1"/>
    <w:rsid w:val="003A1AB7"/>
    <w:rsid w:val="003A1D1F"/>
    <w:rsid w:val="003A1F4B"/>
    <w:rsid w:val="003A262D"/>
    <w:rsid w:val="003A265E"/>
    <w:rsid w:val="003A268F"/>
    <w:rsid w:val="003A26AA"/>
    <w:rsid w:val="003A2BEB"/>
    <w:rsid w:val="003A2CF3"/>
    <w:rsid w:val="003A2DF1"/>
    <w:rsid w:val="003A31A0"/>
    <w:rsid w:val="003A331D"/>
    <w:rsid w:val="003A357F"/>
    <w:rsid w:val="003A3685"/>
    <w:rsid w:val="003A372E"/>
    <w:rsid w:val="003A3872"/>
    <w:rsid w:val="003A3958"/>
    <w:rsid w:val="003A3B1D"/>
    <w:rsid w:val="003A3B6E"/>
    <w:rsid w:val="003A3BD6"/>
    <w:rsid w:val="003A3FC9"/>
    <w:rsid w:val="003A42C6"/>
    <w:rsid w:val="003A45CC"/>
    <w:rsid w:val="003A4796"/>
    <w:rsid w:val="003A4D82"/>
    <w:rsid w:val="003A4EA2"/>
    <w:rsid w:val="003A4EA4"/>
    <w:rsid w:val="003A501D"/>
    <w:rsid w:val="003A5101"/>
    <w:rsid w:val="003A5635"/>
    <w:rsid w:val="003A576D"/>
    <w:rsid w:val="003A5802"/>
    <w:rsid w:val="003A5839"/>
    <w:rsid w:val="003A58A4"/>
    <w:rsid w:val="003A5A14"/>
    <w:rsid w:val="003A5AD1"/>
    <w:rsid w:val="003A5C87"/>
    <w:rsid w:val="003A6398"/>
    <w:rsid w:val="003A67DB"/>
    <w:rsid w:val="003A680F"/>
    <w:rsid w:val="003A6943"/>
    <w:rsid w:val="003A698C"/>
    <w:rsid w:val="003A6B12"/>
    <w:rsid w:val="003A6C39"/>
    <w:rsid w:val="003A7059"/>
    <w:rsid w:val="003A72B0"/>
    <w:rsid w:val="003A74D8"/>
    <w:rsid w:val="003A760F"/>
    <w:rsid w:val="003A77D2"/>
    <w:rsid w:val="003A7D0D"/>
    <w:rsid w:val="003B0068"/>
    <w:rsid w:val="003B03A3"/>
    <w:rsid w:val="003B0595"/>
    <w:rsid w:val="003B0659"/>
    <w:rsid w:val="003B0718"/>
    <w:rsid w:val="003B0950"/>
    <w:rsid w:val="003B0A71"/>
    <w:rsid w:val="003B0C2B"/>
    <w:rsid w:val="003B1047"/>
    <w:rsid w:val="003B1201"/>
    <w:rsid w:val="003B13A5"/>
    <w:rsid w:val="003B140E"/>
    <w:rsid w:val="003B179D"/>
    <w:rsid w:val="003B1A4B"/>
    <w:rsid w:val="003B1C26"/>
    <w:rsid w:val="003B1ECB"/>
    <w:rsid w:val="003B223D"/>
    <w:rsid w:val="003B23F0"/>
    <w:rsid w:val="003B252D"/>
    <w:rsid w:val="003B266F"/>
    <w:rsid w:val="003B272C"/>
    <w:rsid w:val="003B2813"/>
    <w:rsid w:val="003B2996"/>
    <w:rsid w:val="003B2EB4"/>
    <w:rsid w:val="003B2F43"/>
    <w:rsid w:val="003B30EB"/>
    <w:rsid w:val="003B36A5"/>
    <w:rsid w:val="003B3709"/>
    <w:rsid w:val="003B373B"/>
    <w:rsid w:val="003B3C4A"/>
    <w:rsid w:val="003B3C90"/>
    <w:rsid w:val="003B3E92"/>
    <w:rsid w:val="003B3FAD"/>
    <w:rsid w:val="003B3FB7"/>
    <w:rsid w:val="003B4122"/>
    <w:rsid w:val="003B49C9"/>
    <w:rsid w:val="003B4AA5"/>
    <w:rsid w:val="003B4D13"/>
    <w:rsid w:val="003B4D3A"/>
    <w:rsid w:val="003B523F"/>
    <w:rsid w:val="003B544F"/>
    <w:rsid w:val="003B57A7"/>
    <w:rsid w:val="003B57F9"/>
    <w:rsid w:val="003B5C99"/>
    <w:rsid w:val="003B5F1D"/>
    <w:rsid w:val="003B6254"/>
    <w:rsid w:val="003B6386"/>
    <w:rsid w:val="003B6607"/>
    <w:rsid w:val="003B6614"/>
    <w:rsid w:val="003B665A"/>
    <w:rsid w:val="003B69A0"/>
    <w:rsid w:val="003B6B38"/>
    <w:rsid w:val="003B6BAC"/>
    <w:rsid w:val="003B6D6C"/>
    <w:rsid w:val="003B6EA2"/>
    <w:rsid w:val="003B6F08"/>
    <w:rsid w:val="003B6F3B"/>
    <w:rsid w:val="003B71DE"/>
    <w:rsid w:val="003B72C3"/>
    <w:rsid w:val="003B72C8"/>
    <w:rsid w:val="003B7372"/>
    <w:rsid w:val="003B7560"/>
    <w:rsid w:val="003B768A"/>
    <w:rsid w:val="003B79A4"/>
    <w:rsid w:val="003B7CB2"/>
    <w:rsid w:val="003B7E73"/>
    <w:rsid w:val="003C0028"/>
    <w:rsid w:val="003C0062"/>
    <w:rsid w:val="003C0146"/>
    <w:rsid w:val="003C02C7"/>
    <w:rsid w:val="003C066A"/>
    <w:rsid w:val="003C0725"/>
    <w:rsid w:val="003C0A32"/>
    <w:rsid w:val="003C0C53"/>
    <w:rsid w:val="003C0F53"/>
    <w:rsid w:val="003C10DC"/>
    <w:rsid w:val="003C1238"/>
    <w:rsid w:val="003C124C"/>
    <w:rsid w:val="003C12BB"/>
    <w:rsid w:val="003C1647"/>
    <w:rsid w:val="003C1791"/>
    <w:rsid w:val="003C1862"/>
    <w:rsid w:val="003C19A3"/>
    <w:rsid w:val="003C1B8D"/>
    <w:rsid w:val="003C1DA9"/>
    <w:rsid w:val="003C1E63"/>
    <w:rsid w:val="003C21EF"/>
    <w:rsid w:val="003C2420"/>
    <w:rsid w:val="003C262A"/>
    <w:rsid w:val="003C2693"/>
    <w:rsid w:val="003C2AE4"/>
    <w:rsid w:val="003C2F64"/>
    <w:rsid w:val="003C3376"/>
    <w:rsid w:val="003C34BA"/>
    <w:rsid w:val="003C34ED"/>
    <w:rsid w:val="003C3539"/>
    <w:rsid w:val="003C35FE"/>
    <w:rsid w:val="003C370B"/>
    <w:rsid w:val="003C3741"/>
    <w:rsid w:val="003C3F96"/>
    <w:rsid w:val="003C41B9"/>
    <w:rsid w:val="003C4768"/>
    <w:rsid w:val="003C47C5"/>
    <w:rsid w:val="003C4C90"/>
    <w:rsid w:val="003C4DF9"/>
    <w:rsid w:val="003C4F84"/>
    <w:rsid w:val="003C4FB5"/>
    <w:rsid w:val="003C5125"/>
    <w:rsid w:val="003C54FC"/>
    <w:rsid w:val="003C5681"/>
    <w:rsid w:val="003C5764"/>
    <w:rsid w:val="003C581B"/>
    <w:rsid w:val="003C5907"/>
    <w:rsid w:val="003C5CC8"/>
    <w:rsid w:val="003C61C4"/>
    <w:rsid w:val="003C621F"/>
    <w:rsid w:val="003C64BC"/>
    <w:rsid w:val="003C6663"/>
    <w:rsid w:val="003C66D3"/>
    <w:rsid w:val="003C69ED"/>
    <w:rsid w:val="003C715C"/>
    <w:rsid w:val="003C739C"/>
    <w:rsid w:val="003C75D0"/>
    <w:rsid w:val="003C75E6"/>
    <w:rsid w:val="003C77EA"/>
    <w:rsid w:val="003C7A09"/>
    <w:rsid w:val="003D0128"/>
    <w:rsid w:val="003D0533"/>
    <w:rsid w:val="003D088B"/>
    <w:rsid w:val="003D0B1C"/>
    <w:rsid w:val="003D0D05"/>
    <w:rsid w:val="003D0D1F"/>
    <w:rsid w:val="003D0D88"/>
    <w:rsid w:val="003D10D3"/>
    <w:rsid w:val="003D1241"/>
    <w:rsid w:val="003D167E"/>
    <w:rsid w:val="003D1794"/>
    <w:rsid w:val="003D1919"/>
    <w:rsid w:val="003D1945"/>
    <w:rsid w:val="003D1988"/>
    <w:rsid w:val="003D1D90"/>
    <w:rsid w:val="003D237A"/>
    <w:rsid w:val="003D28A0"/>
    <w:rsid w:val="003D2CC0"/>
    <w:rsid w:val="003D2DAB"/>
    <w:rsid w:val="003D2EAD"/>
    <w:rsid w:val="003D2FA8"/>
    <w:rsid w:val="003D3041"/>
    <w:rsid w:val="003D3061"/>
    <w:rsid w:val="003D328D"/>
    <w:rsid w:val="003D33E6"/>
    <w:rsid w:val="003D3659"/>
    <w:rsid w:val="003D36A1"/>
    <w:rsid w:val="003D3A6A"/>
    <w:rsid w:val="003D3EA4"/>
    <w:rsid w:val="003D3F0F"/>
    <w:rsid w:val="003D40A3"/>
    <w:rsid w:val="003D43EE"/>
    <w:rsid w:val="003D454F"/>
    <w:rsid w:val="003D45C1"/>
    <w:rsid w:val="003D45C5"/>
    <w:rsid w:val="003D472F"/>
    <w:rsid w:val="003D474B"/>
    <w:rsid w:val="003D4872"/>
    <w:rsid w:val="003D4B66"/>
    <w:rsid w:val="003D5448"/>
    <w:rsid w:val="003D5A35"/>
    <w:rsid w:val="003D5E81"/>
    <w:rsid w:val="003D5F01"/>
    <w:rsid w:val="003D5F4B"/>
    <w:rsid w:val="003D62A4"/>
    <w:rsid w:val="003D636A"/>
    <w:rsid w:val="003D6494"/>
    <w:rsid w:val="003D66EB"/>
    <w:rsid w:val="003D6747"/>
    <w:rsid w:val="003D6983"/>
    <w:rsid w:val="003D73EA"/>
    <w:rsid w:val="003D771D"/>
    <w:rsid w:val="003D7965"/>
    <w:rsid w:val="003D79D8"/>
    <w:rsid w:val="003D7A79"/>
    <w:rsid w:val="003D7ACD"/>
    <w:rsid w:val="003D7B9E"/>
    <w:rsid w:val="003D7C1A"/>
    <w:rsid w:val="003D7E68"/>
    <w:rsid w:val="003D7E82"/>
    <w:rsid w:val="003E028F"/>
    <w:rsid w:val="003E0402"/>
    <w:rsid w:val="003E05BF"/>
    <w:rsid w:val="003E085E"/>
    <w:rsid w:val="003E0A52"/>
    <w:rsid w:val="003E0B7A"/>
    <w:rsid w:val="003E0FD0"/>
    <w:rsid w:val="003E1061"/>
    <w:rsid w:val="003E111B"/>
    <w:rsid w:val="003E120F"/>
    <w:rsid w:val="003E133F"/>
    <w:rsid w:val="003E15EA"/>
    <w:rsid w:val="003E180C"/>
    <w:rsid w:val="003E1AB5"/>
    <w:rsid w:val="003E1BC2"/>
    <w:rsid w:val="003E1BC8"/>
    <w:rsid w:val="003E1DAA"/>
    <w:rsid w:val="003E1EE2"/>
    <w:rsid w:val="003E1EED"/>
    <w:rsid w:val="003E246E"/>
    <w:rsid w:val="003E2482"/>
    <w:rsid w:val="003E25A0"/>
    <w:rsid w:val="003E2660"/>
    <w:rsid w:val="003E2779"/>
    <w:rsid w:val="003E28F4"/>
    <w:rsid w:val="003E2AA2"/>
    <w:rsid w:val="003E2EB5"/>
    <w:rsid w:val="003E2FE9"/>
    <w:rsid w:val="003E3013"/>
    <w:rsid w:val="003E3326"/>
    <w:rsid w:val="003E336F"/>
    <w:rsid w:val="003E3605"/>
    <w:rsid w:val="003E3638"/>
    <w:rsid w:val="003E377E"/>
    <w:rsid w:val="003E3787"/>
    <w:rsid w:val="003E3880"/>
    <w:rsid w:val="003E396F"/>
    <w:rsid w:val="003E3A1D"/>
    <w:rsid w:val="003E3BA5"/>
    <w:rsid w:val="003E3D99"/>
    <w:rsid w:val="003E4060"/>
    <w:rsid w:val="003E41B9"/>
    <w:rsid w:val="003E41E5"/>
    <w:rsid w:val="003E4427"/>
    <w:rsid w:val="003E4679"/>
    <w:rsid w:val="003E47A5"/>
    <w:rsid w:val="003E4836"/>
    <w:rsid w:val="003E5308"/>
    <w:rsid w:val="003E58BC"/>
    <w:rsid w:val="003E5ADA"/>
    <w:rsid w:val="003E5E69"/>
    <w:rsid w:val="003E5EA8"/>
    <w:rsid w:val="003E5F8C"/>
    <w:rsid w:val="003E66B6"/>
    <w:rsid w:val="003E66BA"/>
    <w:rsid w:val="003E6AE4"/>
    <w:rsid w:val="003E6B0E"/>
    <w:rsid w:val="003E6D77"/>
    <w:rsid w:val="003E6EC9"/>
    <w:rsid w:val="003E7BCA"/>
    <w:rsid w:val="003E7BCF"/>
    <w:rsid w:val="003E7E05"/>
    <w:rsid w:val="003F0186"/>
    <w:rsid w:val="003F02F1"/>
    <w:rsid w:val="003F0586"/>
    <w:rsid w:val="003F0668"/>
    <w:rsid w:val="003F0EEF"/>
    <w:rsid w:val="003F0F8D"/>
    <w:rsid w:val="003F10D6"/>
    <w:rsid w:val="003F134F"/>
    <w:rsid w:val="003F13BC"/>
    <w:rsid w:val="003F14FC"/>
    <w:rsid w:val="003F156A"/>
    <w:rsid w:val="003F16C0"/>
    <w:rsid w:val="003F19F1"/>
    <w:rsid w:val="003F1AF0"/>
    <w:rsid w:val="003F1C55"/>
    <w:rsid w:val="003F1CDB"/>
    <w:rsid w:val="003F1D97"/>
    <w:rsid w:val="003F2411"/>
    <w:rsid w:val="003F26DD"/>
    <w:rsid w:val="003F2B77"/>
    <w:rsid w:val="003F2CAE"/>
    <w:rsid w:val="003F2CD6"/>
    <w:rsid w:val="003F310C"/>
    <w:rsid w:val="003F3236"/>
    <w:rsid w:val="003F328E"/>
    <w:rsid w:val="003F34F8"/>
    <w:rsid w:val="003F36AD"/>
    <w:rsid w:val="003F371B"/>
    <w:rsid w:val="003F382B"/>
    <w:rsid w:val="003F3C25"/>
    <w:rsid w:val="003F3C2B"/>
    <w:rsid w:val="003F3DDE"/>
    <w:rsid w:val="003F3F18"/>
    <w:rsid w:val="003F4113"/>
    <w:rsid w:val="003F41C0"/>
    <w:rsid w:val="003F448F"/>
    <w:rsid w:val="003F44B0"/>
    <w:rsid w:val="003F4698"/>
    <w:rsid w:val="003F487B"/>
    <w:rsid w:val="003F4DCB"/>
    <w:rsid w:val="003F519B"/>
    <w:rsid w:val="003F5328"/>
    <w:rsid w:val="003F588C"/>
    <w:rsid w:val="003F58CA"/>
    <w:rsid w:val="003F58FB"/>
    <w:rsid w:val="003F59F1"/>
    <w:rsid w:val="003F5ACD"/>
    <w:rsid w:val="003F5DE8"/>
    <w:rsid w:val="003F6379"/>
    <w:rsid w:val="003F63D3"/>
    <w:rsid w:val="003F676C"/>
    <w:rsid w:val="003F68E6"/>
    <w:rsid w:val="003F6906"/>
    <w:rsid w:val="003F6A06"/>
    <w:rsid w:val="003F6B53"/>
    <w:rsid w:val="003F6DA6"/>
    <w:rsid w:val="003F6EE2"/>
    <w:rsid w:val="003F7016"/>
    <w:rsid w:val="003F7590"/>
    <w:rsid w:val="003F7866"/>
    <w:rsid w:val="003F7C24"/>
    <w:rsid w:val="003F7E3F"/>
    <w:rsid w:val="003F7EBD"/>
    <w:rsid w:val="0040003D"/>
    <w:rsid w:val="004001F9"/>
    <w:rsid w:val="0040066E"/>
    <w:rsid w:val="0040082E"/>
    <w:rsid w:val="004009E2"/>
    <w:rsid w:val="00400A89"/>
    <w:rsid w:val="00400B0A"/>
    <w:rsid w:val="00400E4B"/>
    <w:rsid w:val="00400F20"/>
    <w:rsid w:val="0040122D"/>
    <w:rsid w:val="004012E9"/>
    <w:rsid w:val="004013D0"/>
    <w:rsid w:val="004015D3"/>
    <w:rsid w:val="00401774"/>
    <w:rsid w:val="00401782"/>
    <w:rsid w:val="004018A2"/>
    <w:rsid w:val="004018FB"/>
    <w:rsid w:val="004019B6"/>
    <w:rsid w:val="00401EB5"/>
    <w:rsid w:val="0040210A"/>
    <w:rsid w:val="00402440"/>
    <w:rsid w:val="00402916"/>
    <w:rsid w:val="0040296C"/>
    <w:rsid w:val="004029D1"/>
    <w:rsid w:val="004029E0"/>
    <w:rsid w:val="00402FDF"/>
    <w:rsid w:val="00403173"/>
    <w:rsid w:val="004035FC"/>
    <w:rsid w:val="00403E51"/>
    <w:rsid w:val="00403EA9"/>
    <w:rsid w:val="00404011"/>
    <w:rsid w:val="004040F2"/>
    <w:rsid w:val="0040411F"/>
    <w:rsid w:val="00404166"/>
    <w:rsid w:val="00404291"/>
    <w:rsid w:val="004043F4"/>
    <w:rsid w:val="00404691"/>
    <w:rsid w:val="004046FB"/>
    <w:rsid w:val="00404869"/>
    <w:rsid w:val="00404948"/>
    <w:rsid w:val="00404D5F"/>
    <w:rsid w:val="00404F33"/>
    <w:rsid w:val="00404FC3"/>
    <w:rsid w:val="00405086"/>
    <w:rsid w:val="00405199"/>
    <w:rsid w:val="004051E1"/>
    <w:rsid w:val="00405267"/>
    <w:rsid w:val="004052AE"/>
    <w:rsid w:val="00405756"/>
    <w:rsid w:val="004057CA"/>
    <w:rsid w:val="00405B0A"/>
    <w:rsid w:val="00405BEA"/>
    <w:rsid w:val="00405C75"/>
    <w:rsid w:val="00405D9F"/>
    <w:rsid w:val="00405DD6"/>
    <w:rsid w:val="004061A8"/>
    <w:rsid w:val="004063D3"/>
    <w:rsid w:val="004064ED"/>
    <w:rsid w:val="00406663"/>
    <w:rsid w:val="00406757"/>
    <w:rsid w:val="0040679B"/>
    <w:rsid w:val="004069B1"/>
    <w:rsid w:val="00406A73"/>
    <w:rsid w:val="00406AAD"/>
    <w:rsid w:val="00406CC1"/>
    <w:rsid w:val="004070C8"/>
    <w:rsid w:val="0040739B"/>
    <w:rsid w:val="004075A8"/>
    <w:rsid w:val="004078E8"/>
    <w:rsid w:val="00407C1C"/>
    <w:rsid w:val="00407C9F"/>
    <w:rsid w:val="00407CE9"/>
    <w:rsid w:val="00407F0B"/>
    <w:rsid w:val="00407F5F"/>
    <w:rsid w:val="00407FE6"/>
    <w:rsid w:val="004100F2"/>
    <w:rsid w:val="00410278"/>
    <w:rsid w:val="0041038B"/>
    <w:rsid w:val="00410511"/>
    <w:rsid w:val="00410976"/>
    <w:rsid w:val="00410B73"/>
    <w:rsid w:val="00410DB3"/>
    <w:rsid w:val="00410F62"/>
    <w:rsid w:val="00410F97"/>
    <w:rsid w:val="004113F4"/>
    <w:rsid w:val="00411B9B"/>
    <w:rsid w:val="00411BD9"/>
    <w:rsid w:val="00411CEC"/>
    <w:rsid w:val="00411DD7"/>
    <w:rsid w:val="00412125"/>
    <w:rsid w:val="00412188"/>
    <w:rsid w:val="004122F4"/>
    <w:rsid w:val="00412328"/>
    <w:rsid w:val="00412723"/>
    <w:rsid w:val="004128BE"/>
    <w:rsid w:val="00412AA5"/>
    <w:rsid w:val="00412CFB"/>
    <w:rsid w:val="00412DB7"/>
    <w:rsid w:val="004132D3"/>
    <w:rsid w:val="00413388"/>
    <w:rsid w:val="0041358F"/>
    <w:rsid w:val="00413D00"/>
    <w:rsid w:val="00413D22"/>
    <w:rsid w:val="00413D88"/>
    <w:rsid w:val="00413EE2"/>
    <w:rsid w:val="004142FC"/>
    <w:rsid w:val="004147B0"/>
    <w:rsid w:val="004148E5"/>
    <w:rsid w:val="004148FD"/>
    <w:rsid w:val="00414970"/>
    <w:rsid w:val="00414A59"/>
    <w:rsid w:val="00414C71"/>
    <w:rsid w:val="00414E1C"/>
    <w:rsid w:val="00414EE1"/>
    <w:rsid w:val="004154DF"/>
    <w:rsid w:val="00415545"/>
    <w:rsid w:val="0041558A"/>
    <w:rsid w:val="004156A2"/>
    <w:rsid w:val="00415710"/>
    <w:rsid w:val="00415C0F"/>
    <w:rsid w:val="00415CAB"/>
    <w:rsid w:val="00415DBE"/>
    <w:rsid w:val="00416143"/>
    <w:rsid w:val="004161E0"/>
    <w:rsid w:val="004162D6"/>
    <w:rsid w:val="004162F0"/>
    <w:rsid w:val="004164F5"/>
    <w:rsid w:val="00416579"/>
    <w:rsid w:val="004166B1"/>
    <w:rsid w:val="00416728"/>
    <w:rsid w:val="00416754"/>
    <w:rsid w:val="00416AB4"/>
    <w:rsid w:val="00416BE2"/>
    <w:rsid w:val="00416D7B"/>
    <w:rsid w:val="00416F36"/>
    <w:rsid w:val="004171C7"/>
    <w:rsid w:val="00417450"/>
    <w:rsid w:val="00417685"/>
    <w:rsid w:val="004176BF"/>
    <w:rsid w:val="00417798"/>
    <w:rsid w:val="00417830"/>
    <w:rsid w:val="004179A2"/>
    <w:rsid w:val="00417B4F"/>
    <w:rsid w:val="00417C87"/>
    <w:rsid w:val="00417D8D"/>
    <w:rsid w:val="00417E8A"/>
    <w:rsid w:val="0042048F"/>
    <w:rsid w:val="00420565"/>
    <w:rsid w:val="004205A6"/>
    <w:rsid w:val="004206DB"/>
    <w:rsid w:val="0042091E"/>
    <w:rsid w:val="004209CF"/>
    <w:rsid w:val="00420A82"/>
    <w:rsid w:val="00420B2F"/>
    <w:rsid w:val="00420E9B"/>
    <w:rsid w:val="00420F14"/>
    <w:rsid w:val="00420FD7"/>
    <w:rsid w:val="00421C6A"/>
    <w:rsid w:val="00421DB1"/>
    <w:rsid w:val="00421E5E"/>
    <w:rsid w:val="00422396"/>
    <w:rsid w:val="004225DC"/>
    <w:rsid w:val="004225F1"/>
    <w:rsid w:val="00422900"/>
    <w:rsid w:val="00422EAF"/>
    <w:rsid w:val="004231D9"/>
    <w:rsid w:val="00423763"/>
    <w:rsid w:val="00423777"/>
    <w:rsid w:val="00423A83"/>
    <w:rsid w:val="00423C1B"/>
    <w:rsid w:val="00423EBA"/>
    <w:rsid w:val="00423F1D"/>
    <w:rsid w:val="0042457B"/>
    <w:rsid w:val="004248B3"/>
    <w:rsid w:val="00424B6D"/>
    <w:rsid w:val="00424BA6"/>
    <w:rsid w:val="00424CCD"/>
    <w:rsid w:val="004251BE"/>
    <w:rsid w:val="004256AD"/>
    <w:rsid w:val="004259E3"/>
    <w:rsid w:val="00425AFF"/>
    <w:rsid w:val="00426324"/>
    <w:rsid w:val="004263AF"/>
    <w:rsid w:val="0042648C"/>
    <w:rsid w:val="004264DC"/>
    <w:rsid w:val="00426534"/>
    <w:rsid w:val="00426654"/>
    <w:rsid w:val="0042674F"/>
    <w:rsid w:val="004267F3"/>
    <w:rsid w:val="00426877"/>
    <w:rsid w:val="00426991"/>
    <w:rsid w:val="00426BBA"/>
    <w:rsid w:val="00426BFD"/>
    <w:rsid w:val="00426E2E"/>
    <w:rsid w:val="00426E38"/>
    <w:rsid w:val="00426E84"/>
    <w:rsid w:val="00426F66"/>
    <w:rsid w:val="00427117"/>
    <w:rsid w:val="00427651"/>
    <w:rsid w:val="004277B4"/>
    <w:rsid w:val="00427DAC"/>
    <w:rsid w:val="0043001C"/>
    <w:rsid w:val="00430067"/>
    <w:rsid w:val="0043033F"/>
    <w:rsid w:val="00430630"/>
    <w:rsid w:val="00430790"/>
    <w:rsid w:val="00430794"/>
    <w:rsid w:val="00430D2F"/>
    <w:rsid w:val="00430D8E"/>
    <w:rsid w:val="00430E25"/>
    <w:rsid w:val="00430E99"/>
    <w:rsid w:val="00431642"/>
    <w:rsid w:val="0043182F"/>
    <w:rsid w:val="00431A11"/>
    <w:rsid w:val="00431AE1"/>
    <w:rsid w:val="00431C71"/>
    <w:rsid w:val="00431EF4"/>
    <w:rsid w:val="00431FD8"/>
    <w:rsid w:val="00432543"/>
    <w:rsid w:val="004327A4"/>
    <w:rsid w:val="0043281F"/>
    <w:rsid w:val="0043294C"/>
    <w:rsid w:val="00432A5E"/>
    <w:rsid w:val="00432DED"/>
    <w:rsid w:val="00433031"/>
    <w:rsid w:val="00433061"/>
    <w:rsid w:val="004331F5"/>
    <w:rsid w:val="00433289"/>
    <w:rsid w:val="00433433"/>
    <w:rsid w:val="0043354A"/>
    <w:rsid w:val="004336B1"/>
    <w:rsid w:val="004336BE"/>
    <w:rsid w:val="004336DC"/>
    <w:rsid w:val="00433CFB"/>
    <w:rsid w:val="00433DFD"/>
    <w:rsid w:val="00433FD6"/>
    <w:rsid w:val="00434114"/>
    <w:rsid w:val="00434317"/>
    <w:rsid w:val="0043449C"/>
    <w:rsid w:val="00434698"/>
    <w:rsid w:val="0043483B"/>
    <w:rsid w:val="00434B66"/>
    <w:rsid w:val="00435027"/>
    <w:rsid w:val="004352EC"/>
    <w:rsid w:val="00435405"/>
    <w:rsid w:val="004354C5"/>
    <w:rsid w:val="00435B58"/>
    <w:rsid w:val="00435BAD"/>
    <w:rsid w:val="00435C97"/>
    <w:rsid w:val="00435CF8"/>
    <w:rsid w:val="0043606A"/>
    <w:rsid w:val="004361B2"/>
    <w:rsid w:val="004364E2"/>
    <w:rsid w:val="00436C2C"/>
    <w:rsid w:val="00436C34"/>
    <w:rsid w:val="00436E3B"/>
    <w:rsid w:val="00436E77"/>
    <w:rsid w:val="00436F53"/>
    <w:rsid w:val="00437544"/>
    <w:rsid w:val="004378CB"/>
    <w:rsid w:val="00437A63"/>
    <w:rsid w:val="00437A6F"/>
    <w:rsid w:val="00437D2D"/>
    <w:rsid w:val="004406CD"/>
    <w:rsid w:val="00440705"/>
    <w:rsid w:val="00440739"/>
    <w:rsid w:val="00440C16"/>
    <w:rsid w:val="004410E6"/>
    <w:rsid w:val="004412BB"/>
    <w:rsid w:val="004415F9"/>
    <w:rsid w:val="0044181C"/>
    <w:rsid w:val="00441C5B"/>
    <w:rsid w:val="00441D1F"/>
    <w:rsid w:val="004422F5"/>
    <w:rsid w:val="00442319"/>
    <w:rsid w:val="00442389"/>
    <w:rsid w:val="0044270A"/>
    <w:rsid w:val="004427FA"/>
    <w:rsid w:val="00442829"/>
    <w:rsid w:val="00442875"/>
    <w:rsid w:val="0044290D"/>
    <w:rsid w:val="004429EA"/>
    <w:rsid w:val="00442B15"/>
    <w:rsid w:val="00442CB1"/>
    <w:rsid w:val="00442E45"/>
    <w:rsid w:val="00442EFD"/>
    <w:rsid w:val="00443541"/>
    <w:rsid w:val="0044361B"/>
    <w:rsid w:val="00443A88"/>
    <w:rsid w:val="00443A89"/>
    <w:rsid w:val="00443AEE"/>
    <w:rsid w:val="00443EA0"/>
    <w:rsid w:val="00443EE8"/>
    <w:rsid w:val="00444428"/>
    <w:rsid w:val="004444B8"/>
    <w:rsid w:val="00444880"/>
    <w:rsid w:val="004449A9"/>
    <w:rsid w:val="00444ABE"/>
    <w:rsid w:val="0044559A"/>
    <w:rsid w:val="00445640"/>
    <w:rsid w:val="004456A0"/>
    <w:rsid w:val="00445715"/>
    <w:rsid w:val="0044599B"/>
    <w:rsid w:val="004460FE"/>
    <w:rsid w:val="00446420"/>
    <w:rsid w:val="0044661E"/>
    <w:rsid w:val="004466E5"/>
    <w:rsid w:val="00446989"/>
    <w:rsid w:val="00446DDF"/>
    <w:rsid w:val="00446FED"/>
    <w:rsid w:val="00447168"/>
    <w:rsid w:val="00447376"/>
    <w:rsid w:val="004478A9"/>
    <w:rsid w:val="004478D5"/>
    <w:rsid w:val="00447967"/>
    <w:rsid w:val="00447AC5"/>
    <w:rsid w:val="00447B0F"/>
    <w:rsid w:val="00447BF1"/>
    <w:rsid w:val="00447C80"/>
    <w:rsid w:val="00447CFE"/>
    <w:rsid w:val="00447F54"/>
    <w:rsid w:val="0045006B"/>
    <w:rsid w:val="00450641"/>
    <w:rsid w:val="00450A0B"/>
    <w:rsid w:val="00450AE6"/>
    <w:rsid w:val="00450BA8"/>
    <w:rsid w:val="00450E4A"/>
    <w:rsid w:val="004510CE"/>
    <w:rsid w:val="00451112"/>
    <w:rsid w:val="00451235"/>
    <w:rsid w:val="00451472"/>
    <w:rsid w:val="0045155B"/>
    <w:rsid w:val="00451680"/>
    <w:rsid w:val="004517A2"/>
    <w:rsid w:val="00451C2A"/>
    <w:rsid w:val="00451D49"/>
    <w:rsid w:val="00452184"/>
    <w:rsid w:val="00452425"/>
    <w:rsid w:val="00452456"/>
    <w:rsid w:val="004526CB"/>
    <w:rsid w:val="00452892"/>
    <w:rsid w:val="004529D4"/>
    <w:rsid w:val="00452AFA"/>
    <w:rsid w:val="00452D14"/>
    <w:rsid w:val="00452DF3"/>
    <w:rsid w:val="00452F75"/>
    <w:rsid w:val="00452F82"/>
    <w:rsid w:val="004530DA"/>
    <w:rsid w:val="00453429"/>
    <w:rsid w:val="004534D6"/>
    <w:rsid w:val="004536B6"/>
    <w:rsid w:val="0045375E"/>
    <w:rsid w:val="00453FEE"/>
    <w:rsid w:val="0045400E"/>
    <w:rsid w:val="004543E8"/>
    <w:rsid w:val="004547DB"/>
    <w:rsid w:val="00454D61"/>
    <w:rsid w:val="00454E49"/>
    <w:rsid w:val="00454EE8"/>
    <w:rsid w:val="00454FAA"/>
    <w:rsid w:val="004552D4"/>
    <w:rsid w:val="004552DA"/>
    <w:rsid w:val="0045542A"/>
    <w:rsid w:val="004556B8"/>
    <w:rsid w:val="00455807"/>
    <w:rsid w:val="0045594A"/>
    <w:rsid w:val="00455A53"/>
    <w:rsid w:val="00455BE7"/>
    <w:rsid w:val="00455C31"/>
    <w:rsid w:val="00455C77"/>
    <w:rsid w:val="00455FBA"/>
    <w:rsid w:val="004560F2"/>
    <w:rsid w:val="00456146"/>
    <w:rsid w:val="00456696"/>
    <w:rsid w:val="00457424"/>
    <w:rsid w:val="00457434"/>
    <w:rsid w:val="004574BC"/>
    <w:rsid w:val="0045764A"/>
    <w:rsid w:val="00457684"/>
    <w:rsid w:val="0045798E"/>
    <w:rsid w:val="00457AAC"/>
    <w:rsid w:val="00457BB0"/>
    <w:rsid w:val="00460101"/>
    <w:rsid w:val="004602B2"/>
    <w:rsid w:val="00460945"/>
    <w:rsid w:val="00460979"/>
    <w:rsid w:val="004609F4"/>
    <w:rsid w:val="00460BC0"/>
    <w:rsid w:val="00460DD5"/>
    <w:rsid w:val="00461007"/>
    <w:rsid w:val="00461035"/>
    <w:rsid w:val="00461064"/>
    <w:rsid w:val="004611A1"/>
    <w:rsid w:val="004614A0"/>
    <w:rsid w:val="004616DF"/>
    <w:rsid w:val="004617D1"/>
    <w:rsid w:val="00461D73"/>
    <w:rsid w:val="00461E32"/>
    <w:rsid w:val="004620B7"/>
    <w:rsid w:val="004621BD"/>
    <w:rsid w:val="0046237F"/>
    <w:rsid w:val="00462625"/>
    <w:rsid w:val="004626BB"/>
    <w:rsid w:val="004627CB"/>
    <w:rsid w:val="004629B5"/>
    <w:rsid w:val="00462AAD"/>
    <w:rsid w:val="00462DAD"/>
    <w:rsid w:val="00462EA0"/>
    <w:rsid w:val="00462FE8"/>
    <w:rsid w:val="00462FF2"/>
    <w:rsid w:val="0046329E"/>
    <w:rsid w:val="004632DC"/>
    <w:rsid w:val="00463468"/>
    <w:rsid w:val="004641BE"/>
    <w:rsid w:val="00464320"/>
    <w:rsid w:val="00464433"/>
    <w:rsid w:val="0046449D"/>
    <w:rsid w:val="0046499C"/>
    <w:rsid w:val="00464E4C"/>
    <w:rsid w:val="00464F50"/>
    <w:rsid w:val="0046501D"/>
    <w:rsid w:val="00465137"/>
    <w:rsid w:val="00465258"/>
    <w:rsid w:val="004654AD"/>
    <w:rsid w:val="00465A3D"/>
    <w:rsid w:val="00465AF0"/>
    <w:rsid w:val="00465B4C"/>
    <w:rsid w:val="00465E1B"/>
    <w:rsid w:val="004660E2"/>
    <w:rsid w:val="004666E5"/>
    <w:rsid w:val="00466BDA"/>
    <w:rsid w:val="00466EF2"/>
    <w:rsid w:val="00466FBC"/>
    <w:rsid w:val="00466FD3"/>
    <w:rsid w:val="00467021"/>
    <w:rsid w:val="0046718E"/>
    <w:rsid w:val="00467965"/>
    <w:rsid w:val="00467AE0"/>
    <w:rsid w:val="00467CA9"/>
    <w:rsid w:val="0047004D"/>
    <w:rsid w:val="004703BD"/>
    <w:rsid w:val="0047048C"/>
    <w:rsid w:val="004708F3"/>
    <w:rsid w:val="0047093B"/>
    <w:rsid w:val="004710B1"/>
    <w:rsid w:val="0047119E"/>
    <w:rsid w:val="00471406"/>
    <w:rsid w:val="004715DC"/>
    <w:rsid w:val="00471674"/>
    <w:rsid w:val="00471756"/>
    <w:rsid w:val="004717F0"/>
    <w:rsid w:val="0047181C"/>
    <w:rsid w:val="0047183D"/>
    <w:rsid w:val="00471FD6"/>
    <w:rsid w:val="00472193"/>
    <w:rsid w:val="00472384"/>
    <w:rsid w:val="0047252A"/>
    <w:rsid w:val="00472890"/>
    <w:rsid w:val="004728DF"/>
    <w:rsid w:val="00472B04"/>
    <w:rsid w:val="00472BC7"/>
    <w:rsid w:val="00472C9F"/>
    <w:rsid w:val="00472CD4"/>
    <w:rsid w:val="00472DAE"/>
    <w:rsid w:val="0047304B"/>
    <w:rsid w:val="004737DD"/>
    <w:rsid w:val="0047382D"/>
    <w:rsid w:val="004739FF"/>
    <w:rsid w:val="0047409B"/>
    <w:rsid w:val="00474366"/>
    <w:rsid w:val="0047446A"/>
    <w:rsid w:val="00474494"/>
    <w:rsid w:val="00474652"/>
    <w:rsid w:val="004747C5"/>
    <w:rsid w:val="00474839"/>
    <w:rsid w:val="00474A15"/>
    <w:rsid w:val="00474A66"/>
    <w:rsid w:val="00474D1A"/>
    <w:rsid w:val="00474F49"/>
    <w:rsid w:val="00474F89"/>
    <w:rsid w:val="004754C6"/>
    <w:rsid w:val="004756C2"/>
    <w:rsid w:val="00475721"/>
    <w:rsid w:val="004758AC"/>
    <w:rsid w:val="00475CCC"/>
    <w:rsid w:val="00475E6D"/>
    <w:rsid w:val="00476005"/>
    <w:rsid w:val="004760F4"/>
    <w:rsid w:val="004762D9"/>
    <w:rsid w:val="004766C6"/>
    <w:rsid w:val="004767CB"/>
    <w:rsid w:val="00476B9A"/>
    <w:rsid w:val="00476B9C"/>
    <w:rsid w:val="00476E21"/>
    <w:rsid w:val="00476E2F"/>
    <w:rsid w:val="00477251"/>
    <w:rsid w:val="00477300"/>
    <w:rsid w:val="00477306"/>
    <w:rsid w:val="00477398"/>
    <w:rsid w:val="00477407"/>
    <w:rsid w:val="0047748F"/>
    <w:rsid w:val="0047756B"/>
    <w:rsid w:val="00477BB3"/>
    <w:rsid w:val="00477C5D"/>
    <w:rsid w:val="00480256"/>
    <w:rsid w:val="0048041A"/>
    <w:rsid w:val="004804E1"/>
    <w:rsid w:val="004804F4"/>
    <w:rsid w:val="004807C0"/>
    <w:rsid w:val="00480BA9"/>
    <w:rsid w:val="00480E00"/>
    <w:rsid w:val="00480FAD"/>
    <w:rsid w:val="004810D6"/>
    <w:rsid w:val="0048122C"/>
    <w:rsid w:val="00481454"/>
    <w:rsid w:val="00481596"/>
    <w:rsid w:val="00481A0D"/>
    <w:rsid w:val="00481A10"/>
    <w:rsid w:val="00481B23"/>
    <w:rsid w:val="00481BE7"/>
    <w:rsid w:val="00481D5C"/>
    <w:rsid w:val="00482179"/>
    <w:rsid w:val="0048240B"/>
    <w:rsid w:val="0048258C"/>
    <w:rsid w:val="004826B9"/>
    <w:rsid w:val="00482911"/>
    <w:rsid w:val="0048297E"/>
    <w:rsid w:val="004829BF"/>
    <w:rsid w:val="00482B88"/>
    <w:rsid w:val="00482B89"/>
    <w:rsid w:val="00482E41"/>
    <w:rsid w:val="00482E92"/>
    <w:rsid w:val="00482F68"/>
    <w:rsid w:val="00483130"/>
    <w:rsid w:val="004832E5"/>
    <w:rsid w:val="004833E6"/>
    <w:rsid w:val="00483C0D"/>
    <w:rsid w:val="00484123"/>
    <w:rsid w:val="00484212"/>
    <w:rsid w:val="0048434F"/>
    <w:rsid w:val="0048463E"/>
    <w:rsid w:val="004846CF"/>
    <w:rsid w:val="00484752"/>
    <w:rsid w:val="0048488B"/>
    <w:rsid w:val="00485090"/>
    <w:rsid w:val="004850C7"/>
    <w:rsid w:val="00485244"/>
    <w:rsid w:val="004852A2"/>
    <w:rsid w:val="00485362"/>
    <w:rsid w:val="0048570C"/>
    <w:rsid w:val="004857BD"/>
    <w:rsid w:val="0048596C"/>
    <w:rsid w:val="004859F2"/>
    <w:rsid w:val="00485AE8"/>
    <w:rsid w:val="00485B02"/>
    <w:rsid w:val="00485D8C"/>
    <w:rsid w:val="0048601B"/>
    <w:rsid w:val="0048608E"/>
    <w:rsid w:val="0048629B"/>
    <w:rsid w:val="0048636D"/>
    <w:rsid w:val="004863DB"/>
    <w:rsid w:val="004864D6"/>
    <w:rsid w:val="00486798"/>
    <w:rsid w:val="00486966"/>
    <w:rsid w:val="00486A89"/>
    <w:rsid w:val="00486CA6"/>
    <w:rsid w:val="00487142"/>
    <w:rsid w:val="00487222"/>
    <w:rsid w:val="0048724F"/>
    <w:rsid w:val="00487291"/>
    <w:rsid w:val="004875D4"/>
    <w:rsid w:val="00487615"/>
    <w:rsid w:val="0048763D"/>
    <w:rsid w:val="0048771E"/>
    <w:rsid w:val="00487781"/>
    <w:rsid w:val="0048784D"/>
    <w:rsid w:val="0049026A"/>
    <w:rsid w:val="004902FB"/>
    <w:rsid w:val="004904E1"/>
    <w:rsid w:val="004905D9"/>
    <w:rsid w:val="00490AF3"/>
    <w:rsid w:val="00491161"/>
    <w:rsid w:val="00491188"/>
    <w:rsid w:val="00491277"/>
    <w:rsid w:val="00491509"/>
    <w:rsid w:val="0049155F"/>
    <w:rsid w:val="0049160F"/>
    <w:rsid w:val="004916AC"/>
    <w:rsid w:val="00491E6C"/>
    <w:rsid w:val="0049203E"/>
    <w:rsid w:val="004922A1"/>
    <w:rsid w:val="00492678"/>
    <w:rsid w:val="00492843"/>
    <w:rsid w:val="00492892"/>
    <w:rsid w:val="004929E7"/>
    <w:rsid w:val="00492EC7"/>
    <w:rsid w:val="00492EFC"/>
    <w:rsid w:val="00492FB7"/>
    <w:rsid w:val="00492FCF"/>
    <w:rsid w:val="00492FD9"/>
    <w:rsid w:val="00493404"/>
    <w:rsid w:val="00493C63"/>
    <w:rsid w:val="00493C9F"/>
    <w:rsid w:val="00493CEA"/>
    <w:rsid w:val="00494017"/>
    <w:rsid w:val="00494023"/>
    <w:rsid w:val="004941CB"/>
    <w:rsid w:val="004941F3"/>
    <w:rsid w:val="004942B9"/>
    <w:rsid w:val="00494484"/>
    <w:rsid w:val="004946DE"/>
    <w:rsid w:val="00494A5F"/>
    <w:rsid w:val="00494DE4"/>
    <w:rsid w:val="00494EA7"/>
    <w:rsid w:val="00494F36"/>
    <w:rsid w:val="004952F4"/>
    <w:rsid w:val="0049574D"/>
    <w:rsid w:val="004958BC"/>
    <w:rsid w:val="004958F4"/>
    <w:rsid w:val="004959C6"/>
    <w:rsid w:val="00495C07"/>
    <w:rsid w:val="0049643F"/>
    <w:rsid w:val="004967F1"/>
    <w:rsid w:val="00496B22"/>
    <w:rsid w:val="00496B7A"/>
    <w:rsid w:val="00496BD4"/>
    <w:rsid w:val="00496CE3"/>
    <w:rsid w:val="00496D8E"/>
    <w:rsid w:val="00497269"/>
    <w:rsid w:val="0049734F"/>
    <w:rsid w:val="004973B4"/>
    <w:rsid w:val="004974E4"/>
    <w:rsid w:val="004977FA"/>
    <w:rsid w:val="00497951"/>
    <w:rsid w:val="00497A74"/>
    <w:rsid w:val="004A022B"/>
    <w:rsid w:val="004A03C7"/>
    <w:rsid w:val="004A0938"/>
    <w:rsid w:val="004A0C40"/>
    <w:rsid w:val="004A0C72"/>
    <w:rsid w:val="004A0CB9"/>
    <w:rsid w:val="004A0CC8"/>
    <w:rsid w:val="004A0E62"/>
    <w:rsid w:val="004A1075"/>
    <w:rsid w:val="004A11A6"/>
    <w:rsid w:val="004A17BB"/>
    <w:rsid w:val="004A17DF"/>
    <w:rsid w:val="004A1D3C"/>
    <w:rsid w:val="004A1DF0"/>
    <w:rsid w:val="004A1E34"/>
    <w:rsid w:val="004A1F45"/>
    <w:rsid w:val="004A1FA6"/>
    <w:rsid w:val="004A28AC"/>
    <w:rsid w:val="004A296A"/>
    <w:rsid w:val="004A2A15"/>
    <w:rsid w:val="004A3148"/>
    <w:rsid w:val="004A33C6"/>
    <w:rsid w:val="004A357E"/>
    <w:rsid w:val="004A36A8"/>
    <w:rsid w:val="004A36E4"/>
    <w:rsid w:val="004A3869"/>
    <w:rsid w:val="004A3901"/>
    <w:rsid w:val="004A3B4B"/>
    <w:rsid w:val="004A3D52"/>
    <w:rsid w:val="004A3E8E"/>
    <w:rsid w:val="004A3EBA"/>
    <w:rsid w:val="004A4128"/>
    <w:rsid w:val="004A42B3"/>
    <w:rsid w:val="004A432B"/>
    <w:rsid w:val="004A43A2"/>
    <w:rsid w:val="004A43A9"/>
    <w:rsid w:val="004A443D"/>
    <w:rsid w:val="004A4490"/>
    <w:rsid w:val="004A44FE"/>
    <w:rsid w:val="004A477C"/>
    <w:rsid w:val="004A4827"/>
    <w:rsid w:val="004A485B"/>
    <w:rsid w:val="004A49D9"/>
    <w:rsid w:val="004A516B"/>
    <w:rsid w:val="004A5201"/>
    <w:rsid w:val="004A592F"/>
    <w:rsid w:val="004A5B4C"/>
    <w:rsid w:val="004A5D3F"/>
    <w:rsid w:val="004A60E2"/>
    <w:rsid w:val="004A6CFF"/>
    <w:rsid w:val="004A706A"/>
    <w:rsid w:val="004A7122"/>
    <w:rsid w:val="004A73A9"/>
    <w:rsid w:val="004A75FA"/>
    <w:rsid w:val="004A7689"/>
    <w:rsid w:val="004A76D3"/>
    <w:rsid w:val="004A76EA"/>
    <w:rsid w:val="004A7751"/>
    <w:rsid w:val="004A79C2"/>
    <w:rsid w:val="004A7AD5"/>
    <w:rsid w:val="004B018E"/>
    <w:rsid w:val="004B03BF"/>
    <w:rsid w:val="004B0448"/>
    <w:rsid w:val="004B05EB"/>
    <w:rsid w:val="004B0785"/>
    <w:rsid w:val="004B09BE"/>
    <w:rsid w:val="004B0C85"/>
    <w:rsid w:val="004B0FEB"/>
    <w:rsid w:val="004B1237"/>
    <w:rsid w:val="004B1875"/>
    <w:rsid w:val="004B1A4D"/>
    <w:rsid w:val="004B1AC3"/>
    <w:rsid w:val="004B1CE2"/>
    <w:rsid w:val="004B1F6C"/>
    <w:rsid w:val="004B1F9D"/>
    <w:rsid w:val="004B202A"/>
    <w:rsid w:val="004B20B3"/>
    <w:rsid w:val="004B2381"/>
    <w:rsid w:val="004B246C"/>
    <w:rsid w:val="004B2487"/>
    <w:rsid w:val="004B2595"/>
    <w:rsid w:val="004B28FB"/>
    <w:rsid w:val="004B2900"/>
    <w:rsid w:val="004B29FD"/>
    <w:rsid w:val="004B2A0A"/>
    <w:rsid w:val="004B2BE2"/>
    <w:rsid w:val="004B2C29"/>
    <w:rsid w:val="004B2C3C"/>
    <w:rsid w:val="004B33FD"/>
    <w:rsid w:val="004B3617"/>
    <w:rsid w:val="004B3B69"/>
    <w:rsid w:val="004B3FDE"/>
    <w:rsid w:val="004B405C"/>
    <w:rsid w:val="004B45BD"/>
    <w:rsid w:val="004B4A2D"/>
    <w:rsid w:val="004B4C50"/>
    <w:rsid w:val="004B4F94"/>
    <w:rsid w:val="004B4FDB"/>
    <w:rsid w:val="004B52AE"/>
    <w:rsid w:val="004B5940"/>
    <w:rsid w:val="004B5EB2"/>
    <w:rsid w:val="004B6434"/>
    <w:rsid w:val="004B6C9B"/>
    <w:rsid w:val="004B72E3"/>
    <w:rsid w:val="004B74EA"/>
    <w:rsid w:val="004B74EE"/>
    <w:rsid w:val="004B785B"/>
    <w:rsid w:val="004B790B"/>
    <w:rsid w:val="004B795B"/>
    <w:rsid w:val="004B797F"/>
    <w:rsid w:val="004B7A0E"/>
    <w:rsid w:val="004B7C70"/>
    <w:rsid w:val="004C0012"/>
    <w:rsid w:val="004C0068"/>
    <w:rsid w:val="004C00CD"/>
    <w:rsid w:val="004C01FB"/>
    <w:rsid w:val="004C07C9"/>
    <w:rsid w:val="004C07E3"/>
    <w:rsid w:val="004C0880"/>
    <w:rsid w:val="004C08BE"/>
    <w:rsid w:val="004C09A8"/>
    <w:rsid w:val="004C0BA6"/>
    <w:rsid w:val="004C0ECA"/>
    <w:rsid w:val="004C104E"/>
    <w:rsid w:val="004C1464"/>
    <w:rsid w:val="004C15BD"/>
    <w:rsid w:val="004C15D5"/>
    <w:rsid w:val="004C1953"/>
    <w:rsid w:val="004C1984"/>
    <w:rsid w:val="004C1D06"/>
    <w:rsid w:val="004C1FAD"/>
    <w:rsid w:val="004C23FB"/>
    <w:rsid w:val="004C260F"/>
    <w:rsid w:val="004C28A8"/>
    <w:rsid w:val="004C2918"/>
    <w:rsid w:val="004C294C"/>
    <w:rsid w:val="004C2B04"/>
    <w:rsid w:val="004C2D21"/>
    <w:rsid w:val="004C2D88"/>
    <w:rsid w:val="004C2D89"/>
    <w:rsid w:val="004C2F5B"/>
    <w:rsid w:val="004C2F92"/>
    <w:rsid w:val="004C2F9D"/>
    <w:rsid w:val="004C314C"/>
    <w:rsid w:val="004C325C"/>
    <w:rsid w:val="004C330E"/>
    <w:rsid w:val="004C3511"/>
    <w:rsid w:val="004C3514"/>
    <w:rsid w:val="004C39CD"/>
    <w:rsid w:val="004C3ACF"/>
    <w:rsid w:val="004C3B27"/>
    <w:rsid w:val="004C3BA4"/>
    <w:rsid w:val="004C3CBB"/>
    <w:rsid w:val="004C3D1E"/>
    <w:rsid w:val="004C4077"/>
    <w:rsid w:val="004C47D8"/>
    <w:rsid w:val="004C47D9"/>
    <w:rsid w:val="004C47FE"/>
    <w:rsid w:val="004C4858"/>
    <w:rsid w:val="004C4AA7"/>
    <w:rsid w:val="004C4D04"/>
    <w:rsid w:val="004C4D25"/>
    <w:rsid w:val="004C4ECB"/>
    <w:rsid w:val="004C5210"/>
    <w:rsid w:val="004C52A4"/>
    <w:rsid w:val="004C52D2"/>
    <w:rsid w:val="004C53F2"/>
    <w:rsid w:val="004C5458"/>
    <w:rsid w:val="004C552F"/>
    <w:rsid w:val="004C5532"/>
    <w:rsid w:val="004C581D"/>
    <w:rsid w:val="004C5A5F"/>
    <w:rsid w:val="004C5C8A"/>
    <w:rsid w:val="004C5D77"/>
    <w:rsid w:val="004C5D89"/>
    <w:rsid w:val="004C5FA6"/>
    <w:rsid w:val="004C6042"/>
    <w:rsid w:val="004C60FA"/>
    <w:rsid w:val="004C6174"/>
    <w:rsid w:val="004C6277"/>
    <w:rsid w:val="004C62B5"/>
    <w:rsid w:val="004C694E"/>
    <w:rsid w:val="004C6B0A"/>
    <w:rsid w:val="004C6CB5"/>
    <w:rsid w:val="004C6D64"/>
    <w:rsid w:val="004C6D9C"/>
    <w:rsid w:val="004C6E8B"/>
    <w:rsid w:val="004C6FA2"/>
    <w:rsid w:val="004C7009"/>
    <w:rsid w:val="004C703C"/>
    <w:rsid w:val="004C71B5"/>
    <w:rsid w:val="004C72E9"/>
    <w:rsid w:val="004C736B"/>
    <w:rsid w:val="004C7487"/>
    <w:rsid w:val="004C758E"/>
    <w:rsid w:val="004C78C1"/>
    <w:rsid w:val="004C7AA3"/>
    <w:rsid w:val="004C7E46"/>
    <w:rsid w:val="004C7EB6"/>
    <w:rsid w:val="004D032D"/>
    <w:rsid w:val="004D034E"/>
    <w:rsid w:val="004D0769"/>
    <w:rsid w:val="004D0ABD"/>
    <w:rsid w:val="004D0EF7"/>
    <w:rsid w:val="004D1087"/>
    <w:rsid w:val="004D1207"/>
    <w:rsid w:val="004D1499"/>
    <w:rsid w:val="004D156F"/>
    <w:rsid w:val="004D16AC"/>
    <w:rsid w:val="004D18C5"/>
    <w:rsid w:val="004D18F3"/>
    <w:rsid w:val="004D194F"/>
    <w:rsid w:val="004D1AEE"/>
    <w:rsid w:val="004D1E36"/>
    <w:rsid w:val="004D1F9D"/>
    <w:rsid w:val="004D20E5"/>
    <w:rsid w:val="004D2252"/>
    <w:rsid w:val="004D23EC"/>
    <w:rsid w:val="004D258E"/>
    <w:rsid w:val="004D2928"/>
    <w:rsid w:val="004D295B"/>
    <w:rsid w:val="004D2ACB"/>
    <w:rsid w:val="004D2C9A"/>
    <w:rsid w:val="004D33F7"/>
    <w:rsid w:val="004D33FD"/>
    <w:rsid w:val="004D356F"/>
    <w:rsid w:val="004D3658"/>
    <w:rsid w:val="004D3A9F"/>
    <w:rsid w:val="004D3EDE"/>
    <w:rsid w:val="004D40A6"/>
    <w:rsid w:val="004D42AC"/>
    <w:rsid w:val="004D49E5"/>
    <w:rsid w:val="004D4A2D"/>
    <w:rsid w:val="004D4A75"/>
    <w:rsid w:val="004D4E80"/>
    <w:rsid w:val="004D4EE6"/>
    <w:rsid w:val="004D4F2F"/>
    <w:rsid w:val="004D53A1"/>
    <w:rsid w:val="004D55D0"/>
    <w:rsid w:val="004D5801"/>
    <w:rsid w:val="004D5807"/>
    <w:rsid w:val="004D5D34"/>
    <w:rsid w:val="004D5FF1"/>
    <w:rsid w:val="004D6051"/>
    <w:rsid w:val="004D6244"/>
    <w:rsid w:val="004D64BB"/>
    <w:rsid w:val="004D676A"/>
    <w:rsid w:val="004D6981"/>
    <w:rsid w:val="004D710C"/>
    <w:rsid w:val="004D7162"/>
    <w:rsid w:val="004D73B8"/>
    <w:rsid w:val="004D74B9"/>
    <w:rsid w:val="004D7889"/>
    <w:rsid w:val="004D7938"/>
    <w:rsid w:val="004D7A49"/>
    <w:rsid w:val="004D7EF7"/>
    <w:rsid w:val="004E0161"/>
    <w:rsid w:val="004E020D"/>
    <w:rsid w:val="004E080E"/>
    <w:rsid w:val="004E093D"/>
    <w:rsid w:val="004E0986"/>
    <w:rsid w:val="004E0B20"/>
    <w:rsid w:val="004E0FFB"/>
    <w:rsid w:val="004E146F"/>
    <w:rsid w:val="004E1700"/>
    <w:rsid w:val="004E181C"/>
    <w:rsid w:val="004E196A"/>
    <w:rsid w:val="004E1C44"/>
    <w:rsid w:val="004E1E82"/>
    <w:rsid w:val="004E1F2D"/>
    <w:rsid w:val="004E1FC7"/>
    <w:rsid w:val="004E2090"/>
    <w:rsid w:val="004E2112"/>
    <w:rsid w:val="004E2199"/>
    <w:rsid w:val="004E21E4"/>
    <w:rsid w:val="004E230B"/>
    <w:rsid w:val="004E2405"/>
    <w:rsid w:val="004E240E"/>
    <w:rsid w:val="004E2478"/>
    <w:rsid w:val="004E2750"/>
    <w:rsid w:val="004E27C7"/>
    <w:rsid w:val="004E2827"/>
    <w:rsid w:val="004E2896"/>
    <w:rsid w:val="004E2A84"/>
    <w:rsid w:val="004E2DC6"/>
    <w:rsid w:val="004E2F53"/>
    <w:rsid w:val="004E3080"/>
    <w:rsid w:val="004E3137"/>
    <w:rsid w:val="004E3931"/>
    <w:rsid w:val="004E3D31"/>
    <w:rsid w:val="004E3ED5"/>
    <w:rsid w:val="004E43EE"/>
    <w:rsid w:val="004E47AD"/>
    <w:rsid w:val="004E4809"/>
    <w:rsid w:val="004E4C2A"/>
    <w:rsid w:val="004E4C63"/>
    <w:rsid w:val="004E4D0B"/>
    <w:rsid w:val="004E4DA9"/>
    <w:rsid w:val="004E4F30"/>
    <w:rsid w:val="004E5B32"/>
    <w:rsid w:val="004E5C54"/>
    <w:rsid w:val="004E5D1C"/>
    <w:rsid w:val="004E5D95"/>
    <w:rsid w:val="004E6018"/>
    <w:rsid w:val="004E6079"/>
    <w:rsid w:val="004E6411"/>
    <w:rsid w:val="004E650A"/>
    <w:rsid w:val="004E67AE"/>
    <w:rsid w:val="004E69D5"/>
    <w:rsid w:val="004E7113"/>
    <w:rsid w:val="004E7374"/>
    <w:rsid w:val="004E74A6"/>
    <w:rsid w:val="004E75FA"/>
    <w:rsid w:val="004E797F"/>
    <w:rsid w:val="004E7AE1"/>
    <w:rsid w:val="004E7DB9"/>
    <w:rsid w:val="004E7EDB"/>
    <w:rsid w:val="004F00AF"/>
    <w:rsid w:val="004F026F"/>
    <w:rsid w:val="004F029B"/>
    <w:rsid w:val="004F02D3"/>
    <w:rsid w:val="004F0437"/>
    <w:rsid w:val="004F0686"/>
    <w:rsid w:val="004F06D8"/>
    <w:rsid w:val="004F074E"/>
    <w:rsid w:val="004F07DB"/>
    <w:rsid w:val="004F0CA3"/>
    <w:rsid w:val="004F0FA2"/>
    <w:rsid w:val="004F1563"/>
    <w:rsid w:val="004F16BA"/>
    <w:rsid w:val="004F1749"/>
    <w:rsid w:val="004F1899"/>
    <w:rsid w:val="004F18FD"/>
    <w:rsid w:val="004F1E10"/>
    <w:rsid w:val="004F202B"/>
    <w:rsid w:val="004F213F"/>
    <w:rsid w:val="004F26A8"/>
    <w:rsid w:val="004F274E"/>
    <w:rsid w:val="004F2AF5"/>
    <w:rsid w:val="004F2B9C"/>
    <w:rsid w:val="004F2C0A"/>
    <w:rsid w:val="004F2C76"/>
    <w:rsid w:val="004F2DD4"/>
    <w:rsid w:val="004F3116"/>
    <w:rsid w:val="004F32AC"/>
    <w:rsid w:val="004F33BF"/>
    <w:rsid w:val="004F33ED"/>
    <w:rsid w:val="004F353F"/>
    <w:rsid w:val="004F35FC"/>
    <w:rsid w:val="004F3695"/>
    <w:rsid w:val="004F3989"/>
    <w:rsid w:val="004F3DDA"/>
    <w:rsid w:val="004F42CF"/>
    <w:rsid w:val="004F42E6"/>
    <w:rsid w:val="004F43CB"/>
    <w:rsid w:val="004F4417"/>
    <w:rsid w:val="004F45B6"/>
    <w:rsid w:val="004F49E9"/>
    <w:rsid w:val="004F4BD7"/>
    <w:rsid w:val="004F4EBD"/>
    <w:rsid w:val="004F4EFA"/>
    <w:rsid w:val="004F4FA1"/>
    <w:rsid w:val="004F512B"/>
    <w:rsid w:val="004F5152"/>
    <w:rsid w:val="004F582C"/>
    <w:rsid w:val="004F609D"/>
    <w:rsid w:val="004F6122"/>
    <w:rsid w:val="004F62B0"/>
    <w:rsid w:val="004F652E"/>
    <w:rsid w:val="004F66A4"/>
    <w:rsid w:val="004F6A56"/>
    <w:rsid w:val="004F6AB7"/>
    <w:rsid w:val="004F6B48"/>
    <w:rsid w:val="004F6C5D"/>
    <w:rsid w:val="004F6CC0"/>
    <w:rsid w:val="004F6CC4"/>
    <w:rsid w:val="004F6D52"/>
    <w:rsid w:val="004F77A3"/>
    <w:rsid w:val="004F7A25"/>
    <w:rsid w:val="004F7D0E"/>
    <w:rsid w:val="00500167"/>
    <w:rsid w:val="0050020B"/>
    <w:rsid w:val="00500451"/>
    <w:rsid w:val="0050093A"/>
    <w:rsid w:val="00500AF2"/>
    <w:rsid w:val="00500DD7"/>
    <w:rsid w:val="005010CC"/>
    <w:rsid w:val="00501575"/>
    <w:rsid w:val="00501581"/>
    <w:rsid w:val="005019CA"/>
    <w:rsid w:val="00501C64"/>
    <w:rsid w:val="00501F6F"/>
    <w:rsid w:val="0050200C"/>
    <w:rsid w:val="00502013"/>
    <w:rsid w:val="005021F7"/>
    <w:rsid w:val="005027EB"/>
    <w:rsid w:val="00502AC9"/>
    <w:rsid w:val="00502DE6"/>
    <w:rsid w:val="00503196"/>
    <w:rsid w:val="00503271"/>
    <w:rsid w:val="005032D4"/>
    <w:rsid w:val="00503455"/>
    <w:rsid w:val="00503565"/>
    <w:rsid w:val="00503632"/>
    <w:rsid w:val="00503BA4"/>
    <w:rsid w:val="00503BE8"/>
    <w:rsid w:val="00503C09"/>
    <w:rsid w:val="00503C16"/>
    <w:rsid w:val="00503EE5"/>
    <w:rsid w:val="005040AA"/>
    <w:rsid w:val="0050420F"/>
    <w:rsid w:val="00504245"/>
    <w:rsid w:val="005044A9"/>
    <w:rsid w:val="005046B7"/>
    <w:rsid w:val="005048B7"/>
    <w:rsid w:val="005048F1"/>
    <w:rsid w:val="005049C0"/>
    <w:rsid w:val="00504A59"/>
    <w:rsid w:val="00504B1E"/>
    <w:rsid w:val="00505647"/>
    <w:rsid w:val="00505659"/>
    <w:rsid w:val="0050572C"/>
    <w:rsid w:val="00505A98"/>
    <w:rsid w:val="00505B17"/>
    <w:rsid w:val="00505DB2"/>
    <w:rsid w:val="00505F90"/>
    <w:rsid w:val="00506118"/>
    <w:rsid w:val="005063A8"/>
    <w:rsid w:val="005063AE"/>
    <w:rsid w:val="005063D7"/>
    <w:rsid w:val="0050676F"/>
    <w:rsid w:val="005067D2"/>
    <w:rsid w:val="00506D89"/>
    <w:rsid w:val="0050710B"/>
    <w:rsid w:val="0050731B"/>
    <w:rsid w:val="005074A8"/>
    <w:rsid w:val="005075E4"/>
    <w:rsid w:val="00507602"/>
    <w:rsid w:val="0050773D"/>
    <w:rsid w:val="00507A6E"/>
    <w:rsid w:val="00507B37"/>
    <w:rsid w:val="00507B74"/>
    <w:rsid w:val="00507B9C"/>
    <w:rsid w:val="00507BC9"/>
    <w:rsid w:val="00507D52"/>
    <w:rsid w:val="00507F05"/>
    <w:rsid w:val="00510319"/>
    <w:rsid w:val="00510740"/>
    <w:rsid w:val="005109BD"/>
    <w:rsid w:val="00510C0F"/>
    <w:rsid w:val="00510F17"/>
    <w:rsid w:val="00510FB6"/>
    <w:rsid w:val="005110A8"/>
    <w:rsid w:val="0051118A"/>
    <w:rsid w:val="0051162F"/>
    <w:rsid w:val="00511757"/>
    <w:rsid w:val="00511C2C"/>
    <w:rsid w:val="00511EAB"/>
    <w:rsid w:val="0051236F"/>
    <w:rsid w:val="00512530"/>
    <w:rsid w:val="00512896"/>
    <w:rsid w:val="0051290E"/>
    <w:rsid w:val="00512BDB"/>
    <w:rsid w:val="00512DC1"/>
    <w:rsid w:val="00512E08"/>
    <w:rsid w:val="00513177"/>
    <w:rsid w:val="00513180"/>
    <w:rsid w:val="005132CF"/>
    <w:rsid w:val="00513451"/>
    <w:rsid w:val="00513771"/>
    <w:rsid w:val="005138F2"/>
    <w:rsid w:val="005139FB"/>
    <w:rsid w:val="00513C91"/>
    <w:rsid w:val="005140D5"/>
    <w:rsid w:val="005140DD"/>
    <w:rsid w:val="00514276"/>
    <w:rsid w:val="00514684"/>
    <w:rsid w:val="005147EE"/>
    <w:rsid w:val="00514871"/>
    <w:rsid w:val="00514CF9"/>
    <w:rsid w:val="00514DC7"/>
    <w:rsid w:val="00514F3A"/>
    <w:rsid w:val="00514F54"/>
    <w:rsid w:val="00514F9F"/>
    <w:rsid w:val="00514FC1"/>
    <w:rsid w:val="00515333"/>
    <w:rsid w:val="00515766"/>
    <w:rsid w:val="00515D28"/>
    <w:rsid w:val="00515D9C"/>
    <w:rsid w:val="00515E98"/>
    <w:rsid w:val="005163A3"/>
    <w:rsid w:val="005163BD"/>
    <w:rsid w:val="00516405"/>
    <w:rsid w:val="00516538"/>
    <w:rsid w:val="0051680F"/>
    <w:rsid w:val="00516942"/>
    <w:rsid w:val="00516BFF"/>
    <w:rsid w:val="00516D29"/>
    <w:rsid w:val="00517063"/>
    <w:rsid w:val="0051752F"/>
    <w:rsid w:val="0051756F"/>
    <w:rsid w:val="005177E0"/>
    <w:rsid w:val="0051782F"/>
    <w:rsid w:val="00517A98"/>
    <w:rsid w:val="00517ADE"/>
    <w:rsid w:val="00517D00"/>
    <w:rsid w:val="00520017"/>
    <w:rsid w:val="005200FD"/>
    <w:rsid w:val="00520132"/>
    <w:rsid w:val="00520177"/>
    <w:rsid w:val="005201F8"/>
    <w:rsid w:val="00520687"/>
    <w:rsid w:val="0052068D"/>
    <w:rsid w:val="0052077F"/>
    <w:rsid w:val="005209E7"/>
    <w:rsid w:val="00520A1F"/>
    <w:rsid w:val="00520A3D"/>
    <w:rsid w:val="00520AE7"/>
    <w:rsid w:val="00520C72"/>
    <w:rsid w:val="00520CBF"/>
    <w:rsid w:val="00520E30"/>
    <w:rsid w:val="00521172"/>
    <w:rsid w:val="0052122A"/>
    <w:rsid w:val="005212D6"/>
    <w:rsid w:val="00521730"/>
    <w:rsid w:val="00521A2C"/>
    <w:rsid w:val="00521B6B"/>
    <w:rsid w:val="00521D3D"/>
    <w:rsid w:val="00522027"/>
    <w:rsid w:val="0052204F"/>
    <w:rsid w:val="005221A6"/>
    <w:rsid w:val="00522311"/>
    <w:rsid w:val="00522368"/>
    <w:rsid w:val="005223AD"/>
    <w:rsid w:val="0052266E"/>
    <w:rsid w:val="00522B6D"/>
    <w:rsid w:val="00522C2F"/>
    <w:rsid w:val="00522DC4"/>
    <w:rsid w:val="00522F2D"/>
    <w:rsid w:val="00522F51"/>
    <w:rsid w:val="00522F80"/>
    <w:rsid w:val="00523218"/>
    <w:rsid w:val="00523305"/>
    <w:rsid w:val="005234C9"/>
    <w:rsid w:val="005236FB"/>
    <w:rsid w:val="00523860"/>
    <w:rsid w:val="00523B90"/>
    <w:rsid w:val="00523BF3"/>
    <w:rsid w:val="00523C09"/>
    <w:rsid w:val="00523C54"/>
    <w:rsid w:val="00523CCA"/>
    <w:rsid w:val="00524130"/>
    <w:rsid w:val="00524317"/>
    <w:rsid w:val="005246BA"/>
    <w:rsid w:val="005249ED"/>
    <w:rsid w:val="00524D0A"/>
    <w:rsid w:val="00524D49"/>
    <w:rsid w:val="0052521A"/>
    <w:rsid w:val="00525223"/>
    <w:rsid w:val="00525533"/>
    <w:rsid w:val="00525782"/>
    <w:rsid w:val="0052579E"/>
    <w:rsid w:val="0052586A"/>
    <w:rsid w:val="005258F4"/>
    <w:rsid w:val="00525A34"/>
    <w:rsid w:val="00525A4D"/>
    <w:rsid w:val="00525A96"/>
    <w:rsid w:val="00525F3F"/>
    <w:rsid w:val="0052609B"/>
    <w:rsid w:val="0052613A"/>
    <w:rsid w:val="00526151"/>
    <w:rsid w:val="00526737"/>
    <w:rsid w:val="0052677C"/>
    <w:rsid w:val="005267E5"/>
    <w:rsid w:val="00526E29"/>
    <w:rsid w:val="005270D1"/>
    <w:rsid w:val="005270D9"/>
    <w:rsid w:val="0052713E"/>
    <w:rsid w:val="0052724C"/>
    <w:rsid w:val="00527BB9"/>
    <w:rsid w:val="00527C91"/>
    <w:rsid w:val="00527EAA"/>
    <w:rsid w:val="00527FD2"/>
    <w:rsid w:val="005300DF"/>
    <w:rsid w:val="00530210"/>
    <w:rsid w:val="00530260"/>
    <w:rsid w:val="00530510"/>
    <w:rsid w:val="00530674"/>
    <w:rsid w:val="00530A57"/>
    <w:rsid w:val="00530C23"/>
    <w:rsid w:val="00530C78"/>
    <w:rsid w:val="00530D21"/>
    <w:rsid w:val="00530F9D"/>
    <w:rsid w:val="005310FD"/>
    <w:rsid w:val="00531487"/>
    <w:rsid w:val="00531606"/>
    <w:rsid w:val="00531739"/>
    <w:rsid w:val="00531965"/>
    <w:rsid w:val="00531A0C"/>
    <w:rsid w:val="00531B13"/>
    <w:rsid w:val="00531BD2"/>
    <w:rsid w:val="00531D12"/>
    <w:rsid w:val="00531E23"/>
    <w:rsid w:val="00531EB1"/>
    <w:rsid w:val="00532650"/>
    <w:rsid w:val="00532656"/>
    <w:rsid w:val="0053293F"/>
    <w:rsid w:val="005329D5"/>
    <w:rsid w:val="00532A48"/>
    <w:rsid w:val="00532C36"/>
    <w:rsid w:val="00532CA1"/>
    <w:rsid w:val="00532CAC"/>
    <w:rsid w:val="005331A8"/>
    <w:rsid w:val="00533606"/>
    <w:rsid w:val="0053373A"/>
    <w:rsid w:val="005338E6"/>
    <w:rsid w:val="00533A61"/>
    <w:rsid w:val="00533C5B"/>
    <w:rsid w:val="00534237"/>
    <w:rsid w:val="0053455F"/>
    <w:rsid w:val="00534846"/>
    <w:rsid w:val="00534BF6"/>
    <w:rsid w:val="00534DCB"/>
    <w:rsid w:val="00535173"/>
    <w:rsid w:val="005354C5"/>
    <w:rsid w:val="005357A7"/>
    <w:rsid w:val="00535CE3"/>
    <w:rsid w:val="0053612C"/>
    <w:rsid w:val="005361CD"/>
    <w:rsid w:val="005363DE"/>
    <w:rsid w:val="00536675"/>
    <w:rsid w:val="005367AE"/>
    <w:rsid w:val="00536BF0"/>
    <w:rsid w:val="00536E18"/>
    <w:rsid w:val="00536FA4"/>
    <w:rsid w:val="0053705E"/>
    <w:rsid w:val="00537359"/>
    <w:rsid w:val="00537866"/>
    <w:rsid w:val="0053786B"/>
    <w:rsid w:val="00537877"/>
    <w:rsid w:val="00537907"/>
    <w:rsid w:val="00537914"/>
    <w:rsid w:val="005379C1"/>
    <w:rsid w:val="00537CC8"/>
    <w:rsid w:val="00537CCD"/>
    <w:rsid w:val="00537D9D"/>
    <w:rsid w:val="0053D685"/>
    <w:rsid w:val="00540165"/>
    <w:rsid w:val="0054030A"/>
    <w:rsid w:val="0054093D"/>
    <w:rsid w:val="00540A76"/>
    <w:rsid w:val="00540B43"/>
    <w:rsid w:val="00540D16"/>
    <w:rsid w:val="00541033"/>
    <w:rsid w:val="00541226"/>
    <w:rsid w:val="0054128E"/>
    <w:rsid w:val="0054140C"/>
    <w:rsid w:val="0054157D"/>
    <w:rsid w:val="00541685"/>
    <w:rsid w:val="0054198A"/>
    <w:rsid w:val="00542224"/>
    <w:rsid w:val="00542B8A"/>
    <w:rsid w:val="00542B9B"/>
    <w:rsid w:val="00542CDA"/>
    <w:rsid w:val="00542D04"/>
    <w:rsid w:val="00542E61"/>
    <w:rsid w:val="00542FF6"/>
    <w:rsid w:val="0054382F"/>
    <w:rsid w:val="0054385E"/>
    <w:rsid w:val="00543ADE"/>
    <w:rsid w:val="005441B3"/>
    <w:rsid w:val="005444A3"/>
    <w:rsid w:val="00544639"/>
    <w:rsid w:val="0054470C"/>
    <w:rsid w:val="0054472A"/>
    <w:rsid w:val="0054484E"/>
    <w:rsid w:val="0054489A"/>
    <w:rsid w:val="005448DD"/>
    <w:rsid w:val="00544D93"/>
    <w:rsid w:val="00545039"/>
    <w:rsid w:val="0054507C"/>
    <w:rsid w:val="005458DE"/>
    <w:rsid w:val="005460B7"/>
    <w:rsid w:val="005462D3"/>
    <w:rsid w:val="005463A0"/>
    <w:rsid w:val="00546540"/>
    <w:rsid w:val="00546A86"/>
    <w:rsid w:val="00546C38"/>
    <w:rsid w:val="00547015"/>
    <w:rsid w:val="00547058"/>
    <w:rsid w:val="005470CE"/>
    <w:rsid w:val="00547224"/>
    <w:rsid w:val="0054733C"/>
    <w:rsid w:val="00547448"/>
    <w:rsid w:val="00547479"/>
    <w:rsid w:val="00547659"/>
    <w:rsid w:val="005477CE"/>
    <w:rsid w:val="00547921"/>
    <w:rsid w:val="00547D2E"/>
    <w:rsid w:val="00547EEA"/>
    <w:rsid w:val="00547F61"/>
    <w:rsid w:val="0055019D"/>
    <w:rsid w:val="00550204"/>
    <w:rsid w:val="005502AB"/>
    <w:rsid w:val="00550740"/>
    <w:rsid w:val="00550A0F"/>
    <w:rsid w:val="00550CBD"/>
    <w:rsid w:val="00550F60"/>
    <w:rsid w:val="00551002"/>
    <w:rsid w:val="005513C8"/>
    <w:rsid w:val="00551428"/>
    <w:rsid w:val="0055148D"/>
    <w:rsid w:val="00551A0C"/>
    <w:rsid w:val="00551DF5"/>
    <w:rsid w:val="0055210B"/>
    <w:rsid w:val="005522B7"/>
    <w:rsid w:val="00552354"/>
    <w:rsid w:val="0055241E"/>
    <w:rsid w:val="005527D8"/>
    <w:rsid w:val="005527ED"/>
    <w:rsid w:val="00552BF8"/>
    <w:rsid w:val="00552E5C"/>
    <w:rsid w:val="00552EF3"/>
    <w:rsid w:val="00553159"/>
    <w:rsid w:val="005531A1"/>
    <w:rsid w:val="005531E1"/>
    <w:rsid w:val="005533A2"/>
    <w:rsid w:val="0055362F"/>
    <w:rsid w:val="00553945"/>
    <w:rsid w:val="0055399D"/>
    <w:rsid w:val="00553B36"/>
    <w:rsid w:val="00553EC4"/>
    <w:rsid w:val="00554075"/>
    <w:rsid w:val="00554085"/>
    <w:rsid w:val="0055410C"/>
    <w:rsid w:val="0055428D"/>
    <w:rsid w:val="0055437F"/>
    <w:rsid w:val="00554A44"/>
    <w:rsid w:val="00554E25"/>
    <w:rsid w:val="00554E40"/>
    <w:rsid w:val="00554E89"/>
    <w:rsid w:val="005550A1"/>
    <w:rsid w:val="005554F8"/>
    <w:rsid w:val="005556ED"/>
    <w:rsid w:val="005557E9"/>
    <w:rsid w:val="00555831"/>
    <w:rsid w:val="005558C8"/>
    <w:rsid w:val="00555AF1"/>
    <w:rsid w:val="00555B0B"/>
    <w:rsid w:val="00555C3B"/>
    <w:rsid w:val="00555C5F"/>
    <w:rsid w:val="00555E0A"/>
    <w:rsid w:val="00555E87"/>
    <w:rsid w:val="00555FF2"/>
    <w:rsid w:val="0055626B"/>
    <w:rsid w:val="00556510"/>
    <w:rsid w:val="005568F8"/>
    <w:rsid w:val="00556988"/>
    <w:rsid w:val="00556C66"/>
    <w:rsid w:val="005571CA"/>
    <w:rsid w:val="00557243"/>
    <w:rsid w:val="005573BB"/>
    <w:rsid w:val="00557409"/>
    <w:rsid w:val="005575D5"/>
    <w:rsid w:val="0055763B"/>
    <w:rsid w:val="005576DF"/>
    <w:rsid w:val="00557737"/>
    <w:rsid w:val="00557A2D"/>
    <w:rsid w:val="00557C3A"/>
    <w:rsid w:val="00557E19"/>
    <w:rsid w:val="0056016B"/>
    <w:rsid w:val="005605A9"/>
    <w:rsid w:val="00560723"/>
    <w:rsid w:val="00560921"/>
    <w:rsid w:val="00560939"/>
    <w:rsid w:val="00560C1F"/>
    <w:rsid w:val="00560F34"/>
    <w:rsid w:val="00560F45"/>
    <w:rsid w:val="0056109E"/>
    <w:rsid w:val="0056119A"/>
    <w:rsid w:val="0056134A"/>
    <w:rsid w:val="0056143D"/>
    <w:rsid w:val="00561463"/>
    <w:rsid w:val="00561C99"/>
    <w:rsid w:val="00561E5C"/>
    <w:rsid w:val="00561EF6"/>
    <w:rsid w:val="00562002"/>
    <w:rsid w:val="0056208A"/>
    <w:rsid w:val="00562297"/>
    <w:rsid w:val="005625CD"/>
    <w:rsid w:val="005625ED"/>
    <w:rsid w:val="005626CF"/>
    <w:rsid w:val="0056279B"/>
    <w:rsid w:val="005627C2"/>
    <w:rsid w:val="005627F3"/>
    <w:rsid w:val="0056283F"/>
    <w:rsid w:val="005628A0"/>
    <w:rsid w:val="00562995"/>
    <w:rsid w:val="00562AAE"/>
    <w:rsid w:val="00562EA8"/>
    <w:rsid w:val="00562EBB"/>
    <w:rsid w:val="00562EF2"/>
    <w:rsid w:val="00563042"/>
    <w:rsid w:val="00563701"/>
    <w:rsid w:val="005639F1"/>
    <w:rsid w:val="00563F2D"/>
    <w:rsid w:val="005641C4"/>
    <w:rsid w:val="00564253"/>
    <w:rsid w:val="0056426D"/>
    <w:rsid w:val="005642C2"/>
    <w:rsid w:val="00564560"/>
    <w:rsid w:val="0056474C"/>
    <w:rsid w:val="005647C9"/>
    <w:rsid w:val="00564A76"/>
    <w:rsid w:val="00564C0F"/>
    <w:rsid w:val="00564C10"/>
    <w:rsid w:val="00564E06"/>
    <w:rsid w:val="00565210"/>
    <w:rsid w:val="00565498"/>
    <w:rsid w:val="00565B23"/>
    <w:rsid w:val="00565B73"/>
    <w:rsid w:val="00565C46"/>
    <w:rsid w:val="00565FCB"/>
    <w:rsid w:val="00566A8D"/>
    <w:rsid w:val="00566B15"/>
    <w:rsid w:val="00566BE4"/>
    <w:rsid w:val="00567626"/>
    <w:rsid w:val="005677EC"/>
    <w:rsid w:val="00567903"/>
    <w:rsid w:val="00567986"/>
    <w:rsid w:val="005679CA"/>
    <w:rsid w:val="00567A4F"/>
    <w:rsid w:val="00567C14"/>
    <w:rsid w:val="00567C7F"/>
    <w:rsid w:val="00567E02"/>
    <w:rsid w:val="00567E45"/>
    <w:rsid w:val="00570055"/>
    <w:rsid w:val="00570065"/>
    <w:rsid w:val="005705BD"/>
    <w:rsid w:val="0057071D"/>
    <w:rsid w:val="0057074D"/>
    <w:rsid w:val="005707EC"/>
    <w:rsid w:val="00570877"/>
    <w:rsid w:val="00570CEC"/>
    <w:rsid w:val="00570CEF"/>
    <w:rsid w:val="00570D67"/>
    <w:rsid w:val="005711F1"/>
    <w:rsid w:val="00571251"/>
    <w:rsid w:val="00571547"/>
    <w:rsid w:val="0057172C"/>
    <w:rsid w:val="005719B6"/>
    <w:rsid w:val="00571B55"/>
    <w:rsid w:val="005720AE"/>
    <w:rsid w:val="0057221C"/>
    <w:rsid w:val="005722A8"/>
    <w:rsid w:val="00572557"/>
    <w:rsid w:val="005727BA"/>
    <w:rsid w:val="00572FEA"/>
    <w:rsid w:val="0057313B"/>
    <w:rsid w:val="0057356F"/>
    <w:rsid w:val="005736C8"/>
    <w:rsid w:val="005738DD"/>
    <w:rsid w:val="00573AD9"/>
    <w:rsid w:val="00573EF5"/>
    <w:rsid w:val="005743D1"/>
    <w:rsid w:val="005744A4"/>
    <w:rsid w:val="005744DA"/>
    <w:rsid w:val="0057490F"/>
    <w:rsid w:val="0057491D"/>
    <w:rsid w:val="00574F1D"/>
    <w:rsid w:val="005751D1"/>
    <w:rsid w:val="005753B1"/>
    <w:rsid w:val="0057543E"/>
    <w:rsid w:val="005755BC"/>
    <w:rsid w:val="005757E6"/>
    <w:rsid w:val="0057591E"/>
    <w:rsid w:val="00575D8B"/>
    <w:rsid w:val="00575E48"/>
    <w:rsid w:val="00576310"/>
    <w:rsid w:val="005763E0"/>
    <w:rsid w:val="005763FA"/>
    <w:rsid w:val="00576539"/>
    <w:rsid w:val="005765D3"/>
    <w:rsid w:val="00576A7E"/>
    <w:rsid w:val="005775D4"/>
    <w:rsid w:val="00577606"/>
    <w:rsid w:val="005776EA"/>
    <w:rsid w:val="00577AD7"/>
    <w:rsid w:val="00577C62"/>
    <w:rsid w:val="00577CD0"/>
    <w:rsid w:val="00577F51"/>
    <w:rsid w:val="00580039"/>
    <w:rsid w:val="005802CE"/>
    <w:rsid w:val="00580471"/>
    <w:rsid w:val="00580512"/>
    <w:rsid w:val="005807D2"/>
    <w:rsid w:val="00580ABD"/>
    <w:rsid w:val="00580AE6"/>
    <w:rsid w:val="00580BDF"/>
    <w:rsid w:val="00580CEB"/>
    <w:rsid w:val="005810E6"/>
    <w:rsid w:val="005813E5"/>
    <w:rsid w:val="00581433"/>
    <w:rsid w:val="005816D3"/>
    <w:rsid w:val="00581726"/>
    <w:rsid w:val="0058176D"/>
    <w:rsid w:val="00581BED"/>
    <w:rsid w:val="00581DCD"/>
    <w:rsid w:val="00581F83"/>
    <w:rsid w:val="00581FBF"/>
    <w:rsid w:val="00581FD3"/>
    <w:rsid w:val="00581FF1"/>
    <w:rsid w:val="00582530"/>
    <w:rsid w:val="00582872"/>
    <w:rsid w:val="00582A3A"/>
    <w:rsid w:val="00582B14"/>
    <w:rsid w:val="00582E73"/>
    <w:rsid w:val="00582E9E"/>
    <w:rsid w:val="00582F3A"/>
    <w:rsid w:val="00582FE0"/>
    <w:rsid w:val="00583211"/>
    <w:rsid w:val="00583940"/>
    <w:rsid w:val="0058398B"/>
    <w:rsid w:val="00583AC2"/>
    <w:rsid w:val="00583DA4"/>
    <w:rsid w:val="00583E3F"/>
    <w:rsid w:val="00583FB8"/>
    <w:rsid w:val="0058438C"/>
    <w:rsid w:val="0058445E"/>
    <w:rsid w:val="005845B4"/>
    <w:rsid w:val="005845E0"/>
    <w:rsid w:val="00584711"/>
    <w:rsid w:val="00584859"/>
    <w:rsid w:val="005849DA"/>
    <w:rsid w:val="00584A75"/>
    <w:rsid w:val="00584C07"/>
    <w:rsid w:val="0058546F"/>
    <w:rsid w:val="005855D6"/>
    <w:rsid w:val="0058563C"/>
    <w:rsid w:val="00585781"/>
    <w:rsid w:val="0058592E"/>
    <w:rsid w:val="00585952"/>
    <w:rsid w:val="00586508"/>
    <w:rsid w:val="00586D56"/>
    <w:rsid w:val="00586F13"/>
    <w:rsid w:val="00587585"/>
    <w:rsid w:val="005875A9"/>
    <w:rsid w:val="005876A6"/>
    <w:rsid w:val="005877F1"/>
    <w:rsid w:val="0058783A"/>
    <w:rsid w:val="00587997"/>
    <w:rsid w:val="00587CA1"/>
    <w:rsid w:val="00587D6C"/>
    <w:rsid w:val="00587F11"/>
    <w:rsid w:val="00587F35"/>
    <w:rsid w:val="00590C55"/>
    <w:rsid w:val="00590D77"/>
    <w:rsid w:val="00590D9C"/>
    <w:rsid w:val="00590F06"/>
    <w:rsid w:val="00591105"/>
    <w:rsid w:val="0059130F"/>
    <w:rsid w:val="00591494"/>
    <w:rsid w:val="00591A46"/>
    <w:rsid w:val="00591B31"/>
    <w:rsid w:val="00591DD1"/>
    <w:rsid w:val="00591E3B"/>
    <w:rsid w:val="00591F9B"/>
    <w:rsid w:val="005925E4"/>
    <w:rsid w:val="00592673"/>
    <w:rsid w:val="00592924"/>
    <w:rsid w:val="00592D4A"/>
    <w:rsid w:val="00593232"/>
    <w:rsid w:val="005934F9"/>
    <w:rsid w:val="00593666"/>
    <w:rsid w:val="00594214"/>
    <w:rsid w:val="0059429C"/>
    <w:rsid w:val="0059436D"/>
    <w:rsid w:val="0059445C"/>
    <w:rsid w:val="0059490B"/>
    <w:rsid w:val="00594E7B"/>
    <w:rsid w:val="00595183"/>
    <w:rsid w:val="0059523B"/>
    <w:rsid w:val="0059524E"/>
    <w:rsid w:val="0059559F"/>
    <w:rsid w:val="005956EC"/>
    <w:rsid w:val="00595A6A"/>
    <w:rsid w:val="00595B75"/>
    <w:rsid w:val="00595BAE"/>
    <w:rsid w:val="00595BDE"/>
    <w:rsid w:val="00595BE8"/>
    <w:rsid w:val="00595C4B"/>
    <w:rsid w:val="00595E85"/>
    <w:rsid w:val="00595F6D"/>
    <w:rsid w:val="005960D1"/>
    <w:rsid w:val="0059617C"/>
    <w:rsid w:val="00596AF5"/>
    <w:rsid w:val="00596BB8"/>
    <w:rsid w:val="00596BCA"/>
    <w:rsid w:val="00596C20"/>
    <w:rsid w:val="00596C77"/>
    <w:rsid w:val="00596CA2"/>
    <w:rsid w:val="00596FB5"/>
    <w:rsid w:val="00597490"/>
    <w:rsid w:val="00597565"/>
    <w:rsid w:val="0059780E"/>
    <w:rsid w:val="00597B9F"/>
    <w:rsid w:val="00597D35"/>
    <w:rsid w:val="00597EFF"/>
    <w:rsid w:val="00597F65"/>
    <w:rsid w:val="005A0013"/>
    <w:rsid w:val="005A01FA"/>
    <w:rsid w:val="005A07D5"/>
    <w:rsid w:val="005A0B69"/>
    <w:rsid w:val="005A0B9C"/>
    <w:rsid w:val="005A0BEE"/>
    <w:rsid w:val="005A0E1D"/>
    <w:rsid w:val="005A0F9B"/>
    <w:rsid w:val="005A0FEC"/>
    <w:rsid w:val="005A1140"/>
    <w:rsid w:val="005A13DF"/>
    <w:rsid w:val="005A1424"/>
    <w:rsid w:val="005A14B2"/>
    <w:rsid w:val="005A1542"/>
    <w:rsid w:val="005A1637"/>
    <w:rsid w:val="005A163D"/>
    <w:rsid w:val="005A182E"/>
    <w:rsid w:val="005A1A2C"/>
    <w:rsid w:val="005A1A44"/>
    <w:rsid w:val="005A1B89"/>
    <w:rsid w:val="005A1E1E"/>
    <w:rsid w:val="005A1E27"/>
    <w:rsid w:val="005A20B6"/>
    <w:rsid w:val="005A20EE"/>
    <w:rsid w:val="005A2458"/>
    <w:rsid w:val="005A28DC"/>
    <w:rsid w:val="005A2A46"/>
    <w:rsid w:val="005A2E92"/>
    <w:rsid w:val="005A336E"/>
    <w:rsid w:val="005A34FF"/>
    <w:rsid w:val="005A39C0"/>
    <w:rsid w:val="005A3AC1"/>
    <w:rsid w:val="005A3D89"/>
    <w:rsid w:val="005A41E8"/>
    <w:rsid w:val="005A451A"/>
    <w:rsid w:val="005A4742"/>
    <w:rsid w:val="005A4982"/>
    <w:rsid w:val="005A4C21"/>
    <w:rsid w:val="005A4C7A"/>
    <w:rsid w:val="005A5223"/>
    <w:rsid w:val="005A555D"/>
    <w:rsid w:val="005A566A"/>
    <w:rsid w:val="005A58D5"/>
    <w:rsid w:val="005A5AF2"/>
    <w:rsid w:val="005A5B64"/>
    <w:rsid w:val="005A5E9C"/>
    <w:rsid w:val="005A627F"/>
    <w:rsid w:val="005A6298"/>
    <w:rsid w:val="005A64B0"/>
    <w:rsid w:val="005A685F"/>
    <w:rsid w:val="005A69F6"/>
    <w:rsid w:val="005A6B39"/>
    <w:rsid w:val="005A6B93"/>
    <w:rsid w:val="005A6D59"/>
    <w:rsid w:val="005A6E6F"/>
    <w:rsid w:val="005A7002"/>
    <w:rsid w:val="005A701E"/>
    <w:rsid w:val="005A7156"/>
    <w:rsid w:val="005A7556"/>
    <w:rsid w:val="005A7652"/>
    <w:rsid w:val="005A787E"/>
    <w:rsid w:val="005A78C9"/>
    <w:rsid w:val="005A79CE"/>
    <w:rsid w:val="005A7BC8"/>
    <w:rsid w:val="005A7BF6"/>
    <w:rsid w:val="005B003C"/>
    <w:rsid w:val="005B007E"/>
    <w:rsid w:val="005B037E"/>
    <w:rsid w:val="005B096A"/>
    <w:rsid w:val="005B0AEC"/>
    <w:rsid w:val="005B0C2B"/>
    <w:rsid w:val="005B0DF0"/>
    <w:rsid w:val="005B0EE8"/>
    <w:rsid w:val="005B1050"/>
    <w:rsid w:val="005B126B"/>
    <w:rsid w:val="005B1374"/>
    <w:rsid w:val="005B1848"/>
    <w:rsid w:val="005B1BC8"/>
    <w:rsid w:val="005B29BC"/>
    <w:rsid w:val="005B2C58"/>
    <w:rsid w:val="005B2F3B"/>
    <w:rsid w:val="005B3144"/>
    <w:rsid w:val="005B3864"/>
    <w:rsid w:val="005B3A63"/>
    <w:rsid w:val="005B3ADD"/>
    <w:rsid w:val="005B3B45"/>
    <w:rsid w:val="005B3C04"/>
    <w:rsid w:val="005B3DEF"/>
    <w:rsid w:val="005B3FE8"/>
    <w:rsid w:val="005B414B"/>
    <w:rsid w:val="005B444B"/>
    <w:rsid w:val="005B4877"/>
    <w:rsid w:val="005B48F3"/>
    <w:rsid w:val="005B4B50"/>
    <w:rsid w:val="005B4E88"/>
    <w:rsid w:val="005B4F99"/>
    <w:rsid w:val="005B50F1"/>
    <w:rsid w:val="005B5138"/>
    <w:rsid w:val="005B5476"/>
    <w:rsid w:val="005B558E"/>
    <w:rsid w:val="005B56E3"/>
    <w:rsid w:val="005B57E7"/>
    <w:rsid w:val="005B5AFA"/>
    <w:rsid w:val="005B5C5F"/>
    <w:rsid w:val="005B6103"/>
    <w:rsid w:val="005B63C4"/>
    <w:rsid w:val="005B644F"/>
    <w:rsid w:val="005B6498"/>
    <w:rsid w:val="005B654A"/>
    <w:rsid w:val="005B66A2"/>
    <w:rsid w:val="005B6793"/>
    <w:rsid w:val="005B686B"/>
    <w:rsid w:val="005B6A8D"/>
    <w:rsid w:val="005B6C9B"/>
    <w:rsid w:val="005B7050"/>
    <w:rsid w:val="005B7420"/>
    <w:rsid w:val="005B745B"/>
    <w:rsid w:val="005B749B"/>
    <w:rsid w:val="005B770C"/>
    <w:rsid w:val="005B783E"/>
    <w:rsid w:val="005B7845"/>
    <w:rsid w:val="005B79D3"/>
    <w:rsid w:val="005B7C5C"/>
    <w:rsid w:val="005B7EFC"/>
    <w:rsid w:val="005C01C8"/>
    <w:rsid w:val="005C0593"/>
    <w:rsid w:val="005C07BB"/>
    <w:rsid w:val="005C0B57"/>
    <w:rsid w:val="005C0F06"/>
    <w:rsid w:val="005C1057"/>
    <w:rsid w:val="005C116B"/>
    <w:rsid w:val="005C171F"/>
    <w:rsid w:val="005C1B05"/>
    <w:rsid w:val="005C1E2B"/>
    <w:rsid w:val="005C2198"/>
    <w:rsid w:val="005C236C"/>
    <w:rsid w:val="005C263C"/>
    <w:rsid w:val="005C28EA"/>
    <w:rsid w:val="005C29DE"/>
    <w:rsid w:val="005C2A64"/>
    <w:rsid w:val="005C2B19"/>
    <w:rsid w:val="005C2B30"/>
    <w:rsid w:val="005C2C7B"/>
    <w:rsid w:val="005C300A"/>
    <w:rsid w:val="005C3365"/>
    <w:rsid w:val="005C349F"/>
    <w:rsid w:val="005C36EA"/>
    <w:rsid w:val="005C3754"/>
    <w:rsid w:val="005C37D0"/>
    <w:rsid w:val="005C3A63"/>
    <w:rsid w:val="005C3AC5"/>
    <w:rsid w:val="005C3FA5"/>
    <w:rsid w:val="005C4014"/>
    <w:rsid w:val="005C4022"/>
    <w:rsid w:val="005C42C1"/>
    <w:rsid w:val="005C42DF"/>
    <w:rsid w:val="005C444B"/>
    <w:rsid w:val="005C4A54"/>
    <w:rsid w:val="005C4D86"/>
    <w:rsid w:val="005C4E42"/>
    <w:rsid w:val="005C5229"/>
    <w:rsid w:val="005C5374"/>
    <w:rsid w:val="005C54B5"/>
    <w:rsid w:val="005C58FB"/>
    <w:rsid w:val="005C5A7B"/>
    <w:rsid w:val="005C5B77"/>
    <w:rsid w:val="005C5D55"/>
    <w:rsid w:val="005C603B"/>
    <w:rsid w:val="005C6080"/>
    <w:rsid w:val="005C635B"/>
    <w:rsid w:val="005C6452"/>
    <w:rsid w:val="005C659E"/>
    <w:rsid w:val="005C6ACC"/>
    <w:rsid w:val="005C6C5D"/>
    <w:rsid w:val="005C6F41"/>
    <w:rsid w:val="005C7478"/>
    <w:rsid w:val="005C787B"/>
    <w:rsid w:val="005C7A2A"/>
    <w:rsid w:val="005C7AE8"/>
    <w:rsid w:val="005C7D38"/>
    <w:rsid w:val="005C7F57"/>
    <w:rsid w:val="005C7FCC"/>
    <w:rsid w:val="005D03F1"/>
    <w:rsid w:val="005D068B"/>
    <w:rsid w:val="005D06F1"/>
    <w:rsid w:val="005D0C9E"/>
    <w:rsid w:val="005D0FC3"/>
    <w:rsid w:val="005D1053"/>
    <w:rsid w:val="005D14B1"/>
    <w:rsid w:val="005D1E55"/>
    <w:rsid w:val="005D1F78"/>
    <w:rsid w:val="005D222D"/>
    <w:rsid w:val="005D22A9"/>
    <w:rsid w:val="005D2321"/>
    <w:rsid w:val="005D2815"/>
    <w:rsid w:val="005D2AD9"/>
    <w:rsid w:val="005D2BDA"/>
    <w:rsid w:val="005D2BF0"/>
    <w:rsid w:val="005D2DB3"/>
    <w:rsid w:val="005D2EC1"/>
    <w:rsid w:val="005D335E"/>
    <w:rsid w:val="005D33EB"/>
    <w:rsid w:val="005D348C"/>
    <w:rsid w:val="005D37A4"/>
    <w:rsid w:val="005D37E7"/>
    <w:rsid w:val="005D3886"/>
    <w:rsid w:val="005D39EB"/>
    <w:rsid w:val="005D3BE9"/>
    <w:rsid w:val="005D3CF2"/>
    <w:rsid w:val="005D3DBC"/>
    <w:rsid w:val="005D3DE3"/>
    <w:rsid w:val="005D4077"/>
    <w:rsid w:val="005D41B2"/>
    <w:rsid w:val="005D469E"/>
    <w:rsid w:val="005D47A1"/>
    <w:rsid w:val="005D4884"/>
    <w:rsid w:val="005D4EB7"/>
    <w:rsid w:val="005D51AC"/>
    <w:rsid w:val="005D5466"/>
    <w:rsid w:val="005D548D"/>
    <w:rsid w:val="005D55F1"/>
    <w:rsid w:val="005D5766"/>
    <w:rsid w:val="005D5A6D"/>
    <w:rsid w:val="005D5AB4"/>
    <w:rsid w:val="005D5D03"/>
    <w:rsid w:val="005D5D98"/>
    <w:rsid w:val="005D6352"/>
    <w:rsid w:val="005D63B3"/>
    <w:rsid w:val="005D653C"/>
    <w:rsid w:val="005D654F"/>
    <w:rsid w:val="005D65B8"/>
    <w:rsid w:val="005D6A17"/>
    <w:rsid w:val="005D6B9F"/>
    <w:rsid w:val="005D6CE6"/>
    <w:rsid w:val="005D6FC4"/>
    <w:rsid w:val="005D730B"/>
    <w:rsid w:val="005D7339"/>
    <w:rsid w:val="005D7513"/>
    <w:rsid w:val="005D75ED"/>
    <w:rsid w:val="005D7667"/>
    <w:rsid w:val="005D7885"/>
    <w:rsid w:val="005D7CED"/>
    <w:rsid w:val="005D7E5F"/>
    <w:rsid w:val="005D7F4C"/>
    <w:rsid w:val="005E006C"/>
    <w:rsid w:val="005E0130"/>
    <w:rsid w:val="005E031E"/>
    <w:rsid w:val="005E03B0"/>
    <w:rsid w:val="005E068F"/>
    <w:rsid w:val="005E076E"/>
    <w:rsid w:val="005E089E"/>
    <w:rsid w:val="005E08F8"/>
    <w:rsid w:val="005E0D99"/>
    <w:rsid w:val="005E0E0C"/>
    <w:rsid w:val="005E1193"/>
    <w:rsid w:val="005E12A6"/>
    <w:rsid w:val="005E1339"/>
    <w:rsid w:val="005E1379"/>
    <w:rsid w:val="005E140F"/>
    <w:rsid w:val="005E153B"/>
    <w:rsid w:val="005E17ED"/>
    <w:rsid w:val="005E1A29"/>
    <w:rsid w:val="005E1B4D"/>
    <w:rsid w:val="005E1C36"/>
    <w:rsid w:val="005E1EAD"/>
    <w:rsid w:val="005E2176"/>
    <w:rsid w:val="005E2177"/>
    <w:rsid w:val="005E2280"/>
    <w:rsid w:val="005E2286"/>
    <w:rsid w:val="005E23B7"/>
    <w:rsid w:val="005E2497"/>
    <w:rsid w:val="005E287A"/>
    <w:rsid w:val="005E29B4"/>
    <w:rsid w:val="005E2B33"/>
    <w:rsid w:val="005E2CEF"/>
    <w:rsid w:val="005E2E11"/>
    <w:rsid w:val="005E2E17"/>
    <w:rsid w:val="005E2FAE"/>
    <w:rsid w:val="005E32B9"/>
    <w:rsid w:val="005E34E1"/>
    <w:rsid w:val="005E37D1"/>
    <w:rsid w:val="005E3897"/>
    <w:rsid w:val="005E3AFB"/>
    <w:rsid w:val="005E3CFC"/>
    <w:rsid w:val="005E3D1E"/>
    <w:rsid w:val="005E3E17"/>
    <w:rsid w:val="005E4309"/>
    <w:rsid w:val="005E470A"/>
    <w:rsid w:val="005E4AA4"/>
    <w:rsid w:val="005E4B56"/>
    <w:rsid w:val="005E4FE3"/>
    <w:rsid w:val="005E501C"/>
    <w:rsid w:val="005E53E2"/>
    <w:rsid w:val="005E54CA"/>
    <w:rsid w:val="005E5600"/>
    <w:rsid w:val="005E573B"/>
    <w:rsid w:val="005E5B12"/>
    <w:rsid w:val="005E5BAC"/>
    <w:rsid w:val="005E5D1A"/>
    <w:rsid w:val="005E5E86"/>
    <w:rsid w:val="005E6599"/>
    <w:rsid w:val="005E6975"/>
    <w:rsid w:val="005E697C"/>
    <w:rsid w:val="005E6996"/>
    <w:rsid w:val="005E6BEF"/>
    <w:rsid w:val="005E6D82"/>
    <w:rsid w:val="005E7020"/>
    <w:rsid w:val="005E7108"/>
    <w:rsid w:val="005E7209"/>
    <w:rsid w:val="005E734B"/>
    <w:rsid w:val="005E736B"/>
    <w:rsid w:val="005E7684"/>
    <w:rsid w:val="005E7DC3"/>
    <w:rsid w:val="005F0089"/>
    <w:rsid w:val="005F023D"/>
    <w:rsid w:val="005F0349"/>
    <w:rsid w:val="005F0616"/>
    <w:rsid w:val="005F0743"/>
    <w:rsid w:val="005F07D1"/>
    <w:rsid w:val="005F0E61"/>
    <w:rsid w:val="005F11EE"/>
    <w:rsid w:val="005F12E3"/>
    <w:rsid w:val="005F17B7"/>
    <w:rsid w:val="005F18C0"/>
    <w:rsid w:val="005F1996"/>
    <w:rsid w:val="005F1ADA"/>
    <w:rsid w:val="005F1DC8"/>
    <w:rsid w:val="005F1E2C"/>
    <w:rsid w:val="005F1ECD"/>
    <w:rsid w:val="005F22F9"/>
    <w:rsid w:val="005F2415"/>
    <w:rsid w:val="005F2420"/>
    <w:rsid w:val="005F24DC"/>
    <w:rsid w:val="005F28EC"/>
    <w:rsid w:val="005F2B97"/>
    <w:rsid w:val="005F2BCE"/>
    <w:rsid w:val="005F2C3C"/>
    <w:rsid w:val="005F31BF"/>
    <w:rsid w:val="005F3209"/>
    <w:rsid w:val="005F3350"/>
    <w:rsid w:val="005F3443"/>
    <w:rsid w:val="005F34A4"/>
    <w:rsid w:val="005F3716"/>
    <w:rsid w:val="005F3B7A"/>
    <w:rsid w:val="005F3CD4"/>
    <w:rsid w:val="005F3EF1"/>
    <w:rsid w:val="005F4018"/>
    <w:rsid w:val="005F4468"/>
    <w:rsid w:val="005F45B1"/>
    <w:rsid w:val="005F4CB3"/>
    <w:rsid w:val="005F4CCD"/>
    <w:rsid w:val="005F4D3B"/>
    <w:rsid w:val="005F50BE"/>
    <w:rsid w:val="005F544E"/>
    <w:rsid w:val="005F555D"/>
    <w:rsid w:val="005F56EA"/>
    <w:rsid w:val="005F592B"/>
    <w:rsid w:val="005F5AE5"/>
    <w:rsid w:val="005F5E05"/>
    <w:rsid w:val="005F5EF6"/>
    <w:rsid w:val="005F5F33"/>
    <w:rsid w:val="005F60EC"/>
    <w:rsid w:val="005F618E"/>
    <w:rsid w:val="005F648E"/>
    <w:rsid w:val="005F6A11"/>
    <w:rsid w:val="005F6A9F"/>
    <w:rsid w:val="005F6B42"/>
    <w:rsid w:val="005F6B83"/>
    <w:rsid w:val="005F6B8E"/>
    <w:rsid w:val="005F6CE7"/>
    <w:rsid w:val="005F6D66"/>
    <w:rsid w:val="005F6E28"/>
    <w:rsid w:val="005F6F93"/>
    <w:rsid w:val="005F70BA"/>
    <w:rsid w:val="005F72B6"/>
    <w:rsid w:val="005F7408"/>
    <w:rsid w:val="005F778C"/>
    <w:rsid w:val="005F7A5D"/>
    <w:rsid w:val="005F7B90"/>
    <w:rsid w:val="005F7CA3"/>
    <w:rsid w:val="005F7CD2"/>
    <w:rsid w:val="006001F5"/>
    <w:rsid w:val="006002CF"/>
    <w:rsid w:val="00600969"/>
    <w:rsid w:val="00600B29"/>
    <w:rsid w:val="00600D3F"/>
    <w:rsid w:val="006011CA"/>
    <w:rsid w:val="00601216"/>
    <w:rsid w:val="006012C3"/>
    <w:rsid w:val="00601486"/>
    <w:rsid w:val="006014D8"/>
    <w:rsid w:val="0060155B"/>
    <w:rsid w:val="006017B0"/>
    <w:rsid w:val="00601BB8"/>
    <w:rsid w:val="00601DF3"/>
    <w:rsid w:val="00602043"/>
    <w:rsid w:val="006024CF"/>
    <w:rsid w:val="00602C85"/>
    <w:rsid w:val="006030D8"/>
    <w:rsid w:val="00603112"/>
    <w:rsid w:val="00603342"/>
    <w:rsid w:val="006034B6"/>
    <w:rsid w:val="00603592"/>
    <w:rsid w:val="006036DE"/>
    <w:rsid w:val="00603A25"/>
    <w:rsid w:val="00603F4F"/>
    <w:rsid w:val="006042DB"/>
    <w:rsid w:val="00604A24"/>
    <w:rsid w:val="00604C74"/>
    <w:rsid w:val="00604D90"/>
    <w:rsid w:val="00604E99"/>
    <w:rsid w:val="00604EFF"/>
    <w:rsid w:val="00605190"/>
    <w:rsid w:val="0060557F"/>
    <w:rsid w:val="0060571E"/>
    <w:rsid w:val="00605795"/>
    <w:rsid w:val="00605904"/>
    <w:rsid w:val="0060618C"/>
    <w:rsid w:val="00606279"/>
    <w:rsid w:val="006062ED"/>
    <w:rsid w:val="00606341"/>
    <w:rsid w:val="006063B3"/>
    <w:rsid w:val="006066DC"/>
    <w:rsid w:val="00606B39"/>
    <w:rsid w:val="00606D71"/>
    <w:rsid w:val="0060704B"/>
    <w:rsid w:val="006070E5"/>
    <w:rsid w:val="0060725F"/>
    <w:rsid w:val="006076CA"/>
    <w:rsid w:val="00607920"/>
    <w:rsid w:val="00607AAA"/>
    <w:rsid w:val="00607D2B"/>
    <w:rsid w:val="00607D88"/>
    <w:rsid w:val="00607F90"/>
    <w:rsid w:val="006100B0"/>
    <w:rsid w:val="0061019A"/>
    <w:rsid w:val="006102A3"/>
    <w:rsid w:val="006104DB"/>
    <w:rsid w:val="00611225"/>
    <w:rsid w:val="00611B78"/>
    <w:rsid w:val="00611C0A"/>
    <w:rsid w:val="006124C5"/>
    <w:rsid w:val="006127D0"/>
    <w:rsid w:val="00612B97"/>
    <w:rsid w:val="00612D05"/>
    <w:rsid w:val="00612E3F"/>
    <w:rsid w:val="00612F82"/>
    <w:rsid w:val="00613019"/>
    <w:rsid w:val="0061305E"/>
    <w:rsid w:val="0061373E"/>
    <w:rsid w:val="0061385A"/>
    <w:rsid w:val="00613A6F"/>
    <w:rsid w:val="00613ACB"/>
    <w:rsid w:val="00613C7C"/>
    <w:rsid w:val="00613E96"/>
    <w:rsid w:val="0061408D"/>
    <w:rsid w:val="0061427B"/>
    <w:rsid w:val="0061447C"/>
    <w:rsid w:val="006144AB"/>
    <w:rsid w:val="00614596"/>
    <w:rsid w:val="006145AE"/>
    <w:rsid w:val="006150EB"/>
    <w:rsid w:val="006152D9"/>
    <w:rsid w:val="00615379"/>
    <w:rsid w:val="00615475"/>
    <w:rsid w:val="00615556"/>
    <w:rsid w:val="00615591"/>
    <w:rsid w:val="006156DB"/>
    <w:rsid w:val="006158FD"/>
    <w:rsid w:val="00615DCE"/>
    <w:rsid w:val="0061602C"/>
    <w:rsid w:val="0061628C"/>
    <w:rsid w:val="006162C3"/>
    <w:rsid w:val="006165A4"/>
    <w:rsid w:val="006168A9"/>
    <w:rsid w:val="0061697E"/>
    <w:rsid w:val="006169AC"/>
    <w:rsid w:val="00616CF1"/>
    <w:rsid w:val="00616F09"/>
    <w:rsid w:val="00617096"/>
    <w:rsid w:val="00617177"/>
    <w:rsid w:val="0061721F"/>
    <w:rsid w:val="006174B6"/>
    <w:rsid w:val="00617882"/>
    <w:rsid w:val="00617A5A"/>
    <w:rsid w:val="00617B0C"/>
    <w:rsid w:val="00617B6A"/>
    <w:rsid w:val="00617BB0"/>
    <w:rsid w:val="00617C2F"/>
    <w:rsid w:val="00617FF3"/>
    <w:rsid w:val="0062018D"/>
    <w:rsid w:val="00620531"/>
    <w:rsid w:val="006206A8"/>
    <w:rsid w:val="00620BC5"/>
    <w:rsid w:val="00620F12"/>
    <w:rsid w:val="00621023"/>
    <w:rsid w:val="006210DC"/>
    <w:rsid w:val="00621190"/>
    <w:rsid w:val="00621553"/>
    <w:rsid w:val="00621671"/>
    <w:rsid w:val="00621A77"/>
    <w:rsid w:val="00621B41"/>
    <w:rsid w:val="00621BCC"/>
    <w:rsid w:val="00621C0F"/>
    <w:rsid w:val="00621E6F"/>
    <w:rsid w:val="00621EB3"/>
    <w:rsid w:val="00621FAC"/>
    <w:rsid w:val="006223F1"/>
    <w:rsid w:val="006224ED"/>
    <w:rsid w:val="006225DD"/>
    <w:rsid w:val="0062263D"/>
    <w:rsid w:val="0062269F"/>
    <w:rsid w:val="0062279B"/>
    <w:rsid w:val="00622A28"/>
    <w:rsid w:val="00622AEC"/>
    <w:rsid w:val="0062305B"/>
    <w:rsid w:val="00623066"/>
    <w:rsid w:val="006231A6"/>
    <w:rsid w:val="00623239"/>
    <w:rsid w:val="00623327"/>
    <w:rsid w:val="006234E5"/>
    <w:rsid w:val="0062359C"/>
    <w:rsid w:val="0062375F"/>
    <w:rsid w:val="00623834"/>
    <w:rsid w:val="00623B1F"/>
    <w:rsid w:val="00623DF5"/>
    <w:rsid w:val="00623EED"/>
    <w:rsid w:val="00623F63"/>
    <w:rsid w:val="0062411E"/>
    <w:rsid w:val="00624A68"/>
    <w:rsid w:val="00625091"/>
    <w:rsid w:val="0062524B"/>
    <w:rsid w:val="00625357"/>
    <w:rsid w:val="006253BE"/>
    <w:rsid w:val="006253D2"/>
    <w:rsid w:val="0062555B"/>
    <w:rsid w:val="006256D2"/>
    <w:rsid w:val="00625979"/>
    <w:rsid w:val="00625A61"/>
    <w:rsid w:val="00625A6F"/>
    <w:rsid w:val="00625D47"/>
    <w:rsid w:val="006261C8"/>
    <w:rsid w:val="00626211"/>
    <w:rsid w:val="00626428"/>
    <w:rsid w:val="006268CF"/>
    <w:rsid w:val="00626B95"/>
    <w:rsid w:val="00626C41"/>
    <w:rsid w:val="00626DC6"/>
    <w:rsid w:val="00626F5C"/>
    <w:rsid w:val="0062720A"/>
    <w:rsid w:val="00627360"/>
    <w:rsid w:val="00627B8B"/>
    <w:rsid w:val="00627BF1"/>
    <w:rsid w:val="00627C0F"/>
    <w:rsid w:val="00627C3B"/>
    <w:rsid w:val="00627C94"/>
    <w:rsid w:val="00627C97"/>
    <w:rsid w:val="00630170"/>
    <w:rsid w:val="0063026F"/>
    <w:rsid w:val="0063033F"/>
    <w:rsid w:val="00630372"/>
    <w:rsid w:val="0063038D"/>
    <w:rsid w:val="006303A9"/>
    <w:rsid w:val="0063071D"/>
    <w:rsid w:val="0063089D"/>
    <w:rsid w:val="00630A13"/>
    <w:rsid w:val="00630B22"/>
    <w:rsid w:val="00630D08"/>
    <w:rsid w:val="00630D9B"/>
    <w:rsid w:val="00630DBD"/>
    <w:rsid w:val="00630EFC"/>
    <w:rsid w:val="00630F8E"/>
    <w:rsid w:val="00630FD3"/>
    <w:rsid w:val="00631059"/>
    <w:rsid w:val="006310B1"/>
    <w:rsid w:val="0063112C"/>
    <w:rsid w:val="00631686"/>
    <w:rsid w:val="006316E6"/>
    <w:rsid w:val="006317CB"/>
    <w:rsid w:val="00632185"/>
    <w:rsid w:val="006321CC"/>
    <w:rsid w:val="006321F6"/>
    <w:rsid w:val="00632547"/>
    <w:rsid w:val="00632691"/>
    <w:rsid w:val="006328BC"/>
    <w:rsid w:val="00632AD5"/>
    <w:rsid w:val="00632BCF"/>
    <w:rsid w:val="00632E92"/>
    <w:rsid w:val="00632F10"/>
    <w:rsid w:val="006330A5"/>
    <w:rsid w:val="00633451"/>
    <w:rsid w:val="00633530"/>
    <w:rsid w:val="00633938"/>
    <w:rsid w:val="00633968"/>
    <w:rsid w:val="006339F8"/>
    <w:rsid w:val="006339FC"/>
    <w:rsid w:val="00633B2E"/>
    <w:rsid w:val="00633B69"/>
    <w:rsid w:val="00633E72"/>
    <w:rsid w:val="00634233"/>
    <w:rsid w:val="006347CE"/>
    <w:rsid w:val="00634961"/>
    <w:rsid w:val="00634A18"/>
    <w:rsid w:val="00634E4A"/>
    <w:rsid w:val="00634EB2"/>
    <w:rsid w:val="00634F03"/>
    <w:rsid w:val="00634F42"/>
    <w:rsid w:val="006351ED"/>
    <w:rsid w:val="00635347"/>
    <w:rsid w:val="0063542A"/>
    <w:rsid w:val="006354AD"/>
    <w:rsid w:val="0063553B"/>
    <w:rsid w:val="00635A7E"/>
    <w:rsid w:val="00635AE6"/>
    <w:rsid w:val="00635B01"/>
    <w:rsid w:val="00635BC9"/>
    <w:rsid w:val="00635F6B"/>
    <w:rsid w:val="00636031"/>
    <w:rsid w:val="006360E6"/>
    <w:rsid w:val="00636433"/>
    <w:rsid w:val="006367EB"/>
    <w:rsid w:val="006368B2"/>
    <w:rsid w:val="006368B9"/>
    <w:rsid w:val="0063690F"/>
    <w:rsid w:val="0063694B"/>
    <w:rsid w:val="00636982"/>
    <w:rsid w:val="00636B2E"/>
    <w:rsid w:val="00636BF0"/>
    <w:rsid w:val="00636D31"/>
    <w:rsid w:val="006370B9"/>
    <w:rsid w:val="006375BB"/>
    <w:rsid w:val="0063787E"/>
    <w:rsid w:val="00637A02"/>
    <w:rsid w:val="00637BD1"/>
    <w:rsid w:val="00637BF6"/>
    <w:rsid w:val="00637CB3"/>
    <w:rsid w:val="00637FD3"/>
    <w:rsid w:val="00640437"/>
    <w:rsid w:val="00640BF6"/>
    <w:rsid w:val="00640F47"/>
    <w:rsid w:val="00641277"/>
    <w:rsid w:val="00641421"/>
    <w:rsid w:val="00641D8B"/>
    <w:rsid w:val="00642079"/>
    <w:rsid w:val="006420C6"/>
    <w:rsid w:val="00642156"/>
    <w:rsid w:val="0064224E"/>
    <w:rsid w:val="00642252"/>
    <w:rsid w:val="006422E8"/>
    <w:rsid w:val="006423C0"/>
    <w:rsid w:val="00642540"/>
    <w:rsid w:val="00642E5F"/>
    <w:rsid w:val="00642FA6"/>
    <w:rsid w:val="0064322A"/>
    <w:rsid w:val="00643245"/>
    <w:rsid w:val="006433E2"/>
    <w:rsid w:val="006433FA"/>
    <w:rsid w:val="00643419"/>
    <w:rsid w:val="006434CE"/>
    <w:rsid w:val="00643947"/>
    <w:rsid w:val="00643A72"/>
    <w:rsid w:val="00643C6D"/>
    <w:rsid w:val="00643D99"/>
    <w:rsid w:val="00643EC5"/>
    <w:rsid w:val="00643F09"/>
    <w:rsid w:val="006440AA"/>
    <w:rsid w:val="006443C2"/>
    <w:rsid w:val="00644629"/>
    <w:rsid w:val="00644857"/>
    <w:rsid w:val="00644A25"/>
    <w:rsid w:val="00644D9E"/>
    <w:rsid w:val="00644F22"/>
    <w:rsid w:val="00645115"/>
    <w:rsid w:val="006453D4"/>
    <w:rsid w:val="0064545B"/>
    <w:rsid w:val="0064566C"/>
    <w:rsid w:val="006456D5"/>
    <w:rsid w:val="006458EB"/>
    <w:rsid w:val="00645AEC"/>
    <w:rsid w:val="00645EE9"/>
    <w:rsid w:val="00646032"/>
    <w:rsid w:val="0064608C"/>
    <w:rsid w:val="006461D2"/>
    <w:rsid w:val="0064630E"/>
    <w:rsid w:val="0064662C"/>
    <w:rsid w:val="006469CD"/>
    <w:rsid w:val="00646A87"/>
    <w:rsid w:val="00646AAA"/>
    <w:rsid w:val="00646BA4"/>
    <w:rsid w:val="00646C86"/>
    <w:rsid w:val="00646E17"/>
    <w:rsid w:val="00647017"/>
    <w:rsid w:val="00647335"/>
    <w:rsid w:val="00647336"/>
    <w:rsid w:val="006473FA"/>
    <w:rsid w:val="00647504"/>
    <w:rsid w:val="00647783"/>
    <w:rsid w:val="00647E34"/>
    <w:rsid w:val="00647F67"/>
    <w:rsid w:val="00650135"/>
    <w:rsid w:val="0065015B"/>
    <w:rsid w:val="0065048D"/>
    <w:rsid w:val="00650AD9"/>
    <w:rsid w:val="00650F4E"/>
    <w:rsid w:val="00651359"/>
    <w:rsid w:val="006516B4"/>
    <w:rsid w:val="00651B05"/>
    <w:rsid w:val="00651D32"/>
    <w:rsid w:val="00651D5C"/>
    <w:rsid w:val="00652445"/>
    <w:rsid w:val="00652543"/>
    <w:rsid w:val="006526E3"/>
    <w:rsid w:val="00652878"/>
    <w:rsid w:val="00652903"/>
    <w:rsid w:val="00652D43"/>
    <w:rsid w:val="00652EB7"/>
    <w:rsid w:val="00652F75"/>
    <w:rsid w:val="00652FE5"/>
    <w:rsid w:val="00653058"/>
    <w:rsid w:val="0065332F"/>
    <w:rsid w:val="0065352F"/>
    <w:rsid w:val="006538B0"/>
    <w:rsid w:val="0065392B"/>
    <w:rsid w:val="00653B34"/>
    <w:rsid w:val="00653B8E"/>
    <w:rsid w:val="00653D5E"/>
    <w:rsid w:val="00654071"/>
    <w:rsid w:val="00654778"/>
    <w:rsid w:val="00654923"/>
    <w:rsid w:val="006549FC"/>
    <w:rsid w:val="00654E3A"/>
    <w:rsid w:val="00654EC4"/>
    <w:rsid w:val="00654F43"/>
    <w:rsid w:val="006555D8"/>
    <w:rsid w:val="006556BF"/>
    <w:rsid w:val="00655932"/>
    <w:rsid w:val="00655C73"/>
    <w:rsid w:val="00655E19"/>
    <w:rsid w:val="006561C1"/>
    <w:rsid w:val="006561F3"/>
    <w:rsid w:val="006562D9"/>
    <w:rsid w:val="006563B9"/>
    <w:rsid w:val="00656664"/>
    <w:rsid w:val="00656847"/>
    <w:rsid w:val="00656B40"/>
    <w:rsid w:val="00656B7C"/>
    <w:rsid w:val="006577D3"/>
    <w:rsid w:val="006578D8"/>
    <w:rsid w:val="006600EB"/>
    <w:rsid w:val="006606D4"/>
    <w:rsid w:val="006609E9"/>
    <w:rsid w:val="00660ABF"/>
    <w:rsid w:val="0066145F"/>
    <w:rsid w:val="00661661"/>
    <w:rsid w:val="00661783"/>
    <w:rsid w:val="006618A5"/>
    <w:rsid w:val="00661AF0"/>
    <w:rsid w:val="00661B07"/>
    <w:rsid w:val="00661C8E"/>
    <w:rsid w:val="00661D51"/>
    <w:rsid w:val="006621DB"/>
    <w:rsid w:val="006622F7"/>
    <w:rsid w:val="00662343"/>
    <w:rsid w:val="006625C9"/>
    <w:rsid w:val="006625CE"/>
    <w:rsid w:val="0066272E"/>
    <w:rsid w:val="00662CD8"/>
    <w:rsid w:val="00662CDF"/>
    <w:rsid w:val="00662D3F"/>
    <w:rsid w:val="00662E10"/>
    <w:rsid w:val="006633EB"/>
    <w:rsid w:val="0066358E"/>
    <w:rsid w:val="00663618"/>
    <w:rsid w:val="00663625"/>
    <w:rsid w:val="00663710"/>
    <w:rsid w:val="0066389B"/>
    <w:rsid w:val="006638BD"/>
    <w:rsid w:val="006639F1"/>
    <w:rsid w:val="00663AAE"/>
    <w:rsid w:val="00663B00"/>
    <w:rsid w:val="00663E12"/>
    <w:rsid w:val="00663FA7"/>
    <w:rsid w:val="0066406A"/>
    <w:rsid w:val="006640EC"/>
    <w:rsid w:val="00664127"/>
    <w:rsid w:val="006641BE"/>
    <w:rsid w:val="0066457F"/>
    <w:rsid w:val="00664581"/>
    <w:rsid w:val="006645BB"/>
    <w:rsid w:val="00664641"/>
    <w:rsid w:val="0066469F"/>
    <w:rsid w:val="0066493F"/>
    <w:rsid w:val="00664D26"/>
    <w:rsid w:val="00664F86"/>
    <w:rsid w:val="00665177"/>
    <w:rsid w:val="00665374"/>
    <w:rsid w:val="00665541"/>
    <w:rsid w:val="0066580D"/>
    <w:rsid w:val="00665941"/>
    <w:rsid w:val="00665A2C"/>
    <w:rsid w:val="00665E14"/>
    <w:rsid w:val="00666099"/>
    <w:rsid w:val="006660F6"/>
    <w:rsid w:val="0066622C"/>
    <w:rsid w:val="006668C4"/>
    <w:rsid w:val="0066691F"/>
    <w:rsid w:val="00666AB5"/>
    <w:rsid w:val="00666CD2"/>
    <w:rsid w:val="006670C1"/>
    <w:rsid w:val="00667218"/>
    <w:rsid w:val="0066751A"/>
    <w:rsid w:val="0066787E"/>
    <w:rsid w:val="00667990"/>
    <w:rsid w:val="00667ACF"/>
    <w:rsid w:val="00667CC9"/>
    <w:rsid w:val="00667CD3"/>
    <w:rsid w:val="00667CDC"/>
    <w:rsid w:val="00667DA4"/>
    <w:rsid w:val="00667E10"/>
    <w:rsid w:val="00670003"/>
    <w:rsid w:val="006703F7"/>
    <w:rsid w:val="006705CB"/>
    <w:rsid w:val="00670602"/>
    <w:rsid w:val="006707DD"/>
    <w:rsid w:val="0067087D"/>
    <w:rsid w:val="00670E7B"/>
    <w:rsid w:val="006714FB"/>
    <w:rsid w:val="00671953"/>
    <w:rsid w:val="00671C66"/>
    <w:rsid w:val="00671D4A"/>
    <w:rsid w:val="00671DE5"/>
    <w:rsid w:val="00672047"/>
    <w:rsid w:val="00672087"/>
    <w:rsid w:val="00672251"/>
    <w:rsid w:val="00672308"/>
    <w:rsid w:val="00672DDE"/>
    <w:rsid w:val="00673428"/>
    <w:rsid w:val="00673524"/>
    <w:rsid w:val="006738C1"/>
    <w:rsid w:val="006738D2"/>
    <w:rsid w:val="006741D8"/>
    <w:rsid w:val="006742E5"/>
    <w:rsid w:val="006745AD"/>
    <w:rsid w:val="006745CA"/>
    <w:rsid w:val="006745DD"/>
    <w:rsid w:val="0067461C"/>
    <w:rsid w:val="006746A6"/>
    <w:rsid w:val="006746F9"/>
    <w:rsid w:val="0067475A"/>
    <w:rsid w:val="006747FF"/>
    <w:rsid w:val="00674916"/>
    <w:rsid w:val="00674C6C"/>
    <w:rsid w:val="00674E7B"/>
    <w:rsid w:val="00674F18"/>
    <w:rsid w:val="00675A5F"/>
    <w:rsid w:val="00675B3D"/>
    <w:rsid w:val="00675E2D"/>
    <w:rsid w:val="00675FCC"/>
    <w:rsid w:val="0067624A"/>
    <w:rsid w:val="006762EE"/>
    <w:rsid w:val="00676537"/>
    <w:rsid w:val="00676666"/>
    <w:rsid w:val="00676897"/>
    <w:rsid w:val="006769FF"/>
    <w:rsid w:val="00676B3B"/>
    <w:rsid w:val="00676C2A"/>
    <w:rsid w:val="00676D6F"/>
    <w:rsid w:val="00676F31"/>
    <w:rsid w:val="00676FEF"/>
    <w:rsid w:val="0067752B"/>
    <w:rsid w:val="006777A9"/>
    <w:rsid w:val="00677934"/>
    <w:rsid w:val="00677AEC"/>
    <w:rsid w:val="0068007F"/>
    <w:rsid w:val="0068041A"/>
    <w:rsid w:val="006807B5"/>
    <w:rsid w:val="006807DE"/>
    <w:rsid w:val="00680828"/>
    <w:rsid w:val="006808B8"/>
    <w:rsid w:val="00680A83"/>
    <w:rsid w:val="00680A91"/>
    <w:rsid w:val="00680E5B"/>
    <w:rsid w:val="006811BA"/>
    <w:rsid w:val="006814AB"/>
    <w:rsid w:val="0068190A"/>
    <w:rsid w:val="00681932"/>
    <w:rsid w:val="00681BBE"/>
    <w:rsid w:val="00681CAA"/>
    <w:rsid w:val="00681EAC"/>
    <w:rsid w:val="00681EF2"/>
    <w:rsid w:val="00682284"/>
    <w:rsid w:val="00682371"/>
    <w:rsid w:val="00682AB8"/>
    <w:rsid w:val="00682F58"/>
    <w:rsid w:val="0068306B"/>
    <w:rsid w:val="0068315C"/>
    <w:rsid w:val="0068324C"/>
    <w:rsid w:val="00683536"/>
    <w:rsid w:val="006835E5"/>
    <w:rsid w:val="00683617"/>
    <w:rsid w:val="0068366E"/>
    <w:rsid w:val="00683821"/>
    <w:rsid w:val="006838FE"/>
    <w:rsid w:val="00683AB3"/>
    <w:rsid w:val="00683B48"/>
    <w:rsid w:val="00683C77"/>
    <w:rsid w:val="00683DC8"/>
    <w:rsid w:val="00684170"/>
    <w:rsid w:val="00684211"/>
    <w:rsid w:val="00684296"/>
    <w:rsid w:val="00684398"/>
    <w:rsid w:val="00684912"/>
    <w:rsid w:val="00684A29"/>
    <w:rsid w:val="00684B5E"/>
    <w:rsid w:val="00684BAE"/>
    <w:rsid w:val="00684DA4"/>
    <w:rsid w:val="00685013"/>
    <w:rsid w:val="00685020"/>
    <w:rsid w:val="006851CF"/>
    <w:rsid w:val="0068526A"/>
    <w:rsid w:val="00685299"/>
    <w:rsid w:val="0068555E"/>
    <w:rsid w:val="00685880"/>
    <w:rsid w:val="006859F8"/>
    <w:rsid w:val="00685A13"/>
    <w:rsid w:val="00685EE2"/>
    <w:rsid w:val="00685FBE"/>
    <w:rsid w:val="006861F1"/>
    <w:rsid w:val="006863F3"/>
    <w:rsid w:val="00686471"/>
    <w:rsid w:val="006865F9"/>
    <w:rsid w:val="006866F6"/>
    <w:rsid w:val="00686814"/>
    <w:rsid w:val="006869D5"/>
    <w:rsid w:val="00686ADC"/>
    <w:rsid w:val="00686CCF"/>
    <w:rsid w:val="00686E92"/>
    <w:rsid w:val="00686F35"/>
    <w:rsid w:val="006874BB"/>
    <w:rsid w:val="0068769C"/>
    <w:rsid w:val="0068770A"/>
    <w:rsid w:val="0068778A"/>
    <w:rsid w:val="00687B46"/>
    <w:rsid w:val="00687B53"/>
    <w:rsid w:val="00687BE1"/>
    <w:rsid w:val="0069005B"/>
    <w:rsid w:val="0069012E"/>
    <w:rsid w:val="00690190"/>
    <w:rsid w:val="006902A2"/>
    <w:rsid w:val="006907A2"/>
    <w:rsid w:val="00690805"/>
    <w:rsid w:val="00690824"/>
    <w:rsid w:val="00691030"/>
    <w:rsid w:val="006914B9"/>
    <w:rsid w:val="00691615"/>
    <w:rsid w:val="00691860"/>
    <w:rsid w:val="00691A26"/>
    <w:rsid w:val="00691A8E"/>
    <w:rsid w:val="00691B40"/>
    <w:rsid w:val="00692156"/>
    <w:rsid w:val="00692439"/>
    <w:rsid w:val="0069248F"/>
    <w:rsid w:val="00692493"/>
    <w:rsid w:val="00692495"/>
    <w:rsid w:val="006927B5"/>
    <w:rsid w:val="00692912"/>
    <w:rsid w:val="00692940"/>
    <w:rsid w:val="00692A5E"/>
    <w:rsid w:val="00692AC4"/>
    <w:rsid w:val="00692AC6"/>
    <w:rsid w:val="00692C16"/>
    <w:rsid w:val="00692E8D"/>
    <w:rsid w:val="006932A4"/>
    <w:rsid w:val="006934A8"/>
    <w:rsid w:val="006937BC"/>
    <w:rsid w:val="006939CF"/>
    <w:rsid w:val="00693A25"/>
    <w:rsid w:val="00693AFA"/>
    <w:rsid w:val="00693D26"/>
    <w:rsid w:val="00693E1C"/>
    <w:rsid w:val="00693E83"/>
    <w:rsid w:val="00693FF9"/>
    <w:rsid w:val="00693FFC"/>
    <w:rsid w:val="00694136"/>
    <w:rsid w:val="00694283"/>
    <w:rsid w:val="00694F97"/>
    <w:rsid w:val="00695067"/>
    <w:rsid w:val="00695466"/>
    <w:rsid w:val="006956EA"/>
    <w:rsid w:val="00695700"/>
    <w:rsid w:val="006957CE"/>
    <w:rsid w:val="0069581E"/>
    <w:rsid w:val="00695898"/>
    <w:rsid w:val="00695BCA"/>
    <w:rsid w:val="00695CED"/>
    <w:rsid w:val="00695DE6"/>
    <w:rsid w:val="00695DF5"/>
    <w:rsid w:val="00696491"/>
    <w:rsid w:val="0069678C"/>
    <w:rsid w:val="00696896"/>
    <w:rsid w:val="00696BC4"/>
    <w:rsid w:val="00696F87"/>
    <w:rsid w:val="00697190"/>
    <w:rsid w:val="006971FC"/>
    <w:rsid w:val="0069741F"/>
    <w:rsid w:val="00697650"/>
    <w:rsid w:val="00697917"/>
    <w:rsid w:val="0069791D"/>
    <w:rsid w:val="006979A8"/>
    <w:rsid w:val="00697A11"/>
    <w:rsid w:val="006A009F"/>
    <w:rsid w:val="006A015F"/>
    <w:rsid w:val="006A0397"/>
    <w:rsid w:val="006A03C2"/>
    <w:rsid w:val="006A0413"/>
    <w:rsid w:val="006A0466"/>
    <w:rsid w:val="006A06DB"/>
    <w:rsid w:val="006A0A53"/>
    <w:rsid w:val="006A0A87"/>
    <w:rsid w:val="006A0B71"/>
    <w:rsid w:val="006A0C9F"/>
    <w:rsid w:val="006A0F2F"/>
    <w:rsid w:val="006A10E7"/>
    <w:rsid w:val="006A126D"/>
    <w:rsid w:val="006A12A2"/>
    <w:rsid w:val="006A130F"/>
    <w:rsid w:val="006A17B4"/>
    <w:rsid w:val="006A1825"/>
    <w:rsid w:val="006A1A0C"/>
    <w:rsid w:val="006A1E83"/>
    <w:rsid w:val="006A1F5F"/>
    <w:rsid w:val="006A29EB"/>
    <w:rsid w:val="006A2B4E"/>
    <w:rsid w:val="006A2E75"/>
    <w:rsid w:val="006A2F23"/>
    <w:rsid w:val="006A2F82"/>
    <w:rsid w:val="006A2FB7"/>
    <w:rsid w:val="006A30DC"/>
    <w:rsid w:val="006A33D1"/>
    <w:rsid w:val="006A3593"/>
    <w:rsid w:val="006A359E"/>
    <w:rsid w:val="006A3627"/>
    <w:rsid w:val="006A362A"/>
    <w:rsid w:val="006A36A0"/>
    <w:rsid w:val="006A3B5A"/>
    <w:rsid w:val="006A42C2"/>
    <w:rsid w:val="006A4848"/>
    <w:rsid w:val="006A4A34"/>
    <w:rsid w:val="006A4B4B"/>
    <w:rsid w:val="006A4BCB"/>
    <w:rsid w:val="006A4E39"/>
    <w:rsid w:val="006A4F56"/>
    <w:rsid w:val="006A501E"/>
    <w:rsid w:val="006A5078"/>
    <w:rsid w:val="006A50D0"/>
    <w:rsid w:val="006A5155"/>
    <w:rsid w:val="006A536B"/>
    <w:rsid w:val="006A58D5"/>
    <w:rsid w:val="006A5DAB"/>
    <w:rsid w:val="006A5E2A"/>
    <w:rsid w:val="006A61A8"/>
    <w:rsid w:val="006A6602"/>
    <w:rsid w:val="006A6693"/>
    <w:rsid w:val="006A6723"/>
    <w:rsid w:val="006A69FC"/>
    <w:rsid w:val="006A6E5C"/>
    <w:rsid w:val="006A71F9"/>
    <w:rsid w:val="006A783B"/>
    <w:rsid w:val="006A798B"/>
    <w:rsid w:val="006B0833"/>
    <w:rsid w:val="006B0A50"/>
    <w:rsid w:val="006B0C94"/>
    <w:rsid w:val="006B0F2A"/>
    <w:rsid w:val="006B0F2B"/>
    <w:rsid w:val="006B105B"/>
    <w:rsid w:val="006B1096"/>
    <w:rsid w:val="006B10C7"/>
    <w:rsid w:val="006B166A"/>
    <w:rsid w:val="006B16E0"/>
    <w:rsid w:val="006B1836"/>
    <w:rsid w:val="006B1955"/>
    <w:rsid w:val="006B19D4"/>
    <w:rsid w:val="006B1C29"/>
    <w:rsid w:val="006B1E79"/>
    <w:rsid w:val="006B1EAC"/>
    <w:rsid w:val="006B1EC1"/>
    <w:rsid w:val="006B226A"/>
    <w:rsid w:val="006B281F"/>
    <w:rsid w:val="006B2CBD"/>
    <w:rsid w:val="006B2D97"/>
    <w:rsid w:val="006B2F7A"/>
    <w:rsid w:val="006B3173"/>
    <w:rsid w:val="006B3547"/>
    <w:rsid w:val="006B3645"/>
    <w:rsid w:val="006B380B"/>
    <w:rsid w:val="006B39CD"/>
    <w:rsid w:val="006B4151"/>
    <w:rsid w:val="006B4483"/>
    <w:rsid w:val="006B44D6"/>
    <w:rsid w:val="006B45D2"/>
    <w:rsid w:val="006B4A45"/>
    <w:rsid w:val="006B4CD4"/>
    <w:rsid w:val="006B4DC9"/>
    <w:rsid w:val="006B4F8C"/>
    <w:rsid w:val="006B5061"/>
    <w:rsid w:val="006B519E"/>
    <w:rsid w:val="006B519F"/>
    <w:rsid w:val="006B5B41"/>
    <w:rsid w:val="006B5E65"/>
    <w:rsid w:val="006B5FEC"/>
    <w:rsid w:val="006B60BB"/>
    <w:rsid w:val="006B6742"/>
    <w:rsid w:val="006B69A9"/>
    <w:rsid w:val="006B6C29"/>
    <w:rsid w:val="006B6DB7"/>
    <w:rsid w:val="006B73CA"/>
    <w:rsid w:val="006B766E"/>
    <w:rsid w:val="006B7794"/>
    <w:rsid w:val="006B7A10"/>
    <w:rsid w:val="006B7D8D"/>
    <w:rsid w:val="006B7DAF"/>
    <w:rsid w:val="006B7E2B"/>
    <w:rsid w:val="006C03C7"/>
    <w:rsid w:val="006C06B4"/>
    <w:rsid w:val="006C0A6F"/>
    <w:rsid w:val="006C0B54"/>
    <w:rsid w:val="006C0DE7"/>
    <w:rsid w:val="006C0E14"/>
    <w:rsid w:val="006C1050"/>
    <w:rsid w:val="006C13D4"/>
    <w:rsid w:val="006C13F7"/>
    <w:rsid w:val="006C1533"/>
    <w:rsid w:val="006C166B"/>
    <w:rsid w:val="006C16E2"/>
    <w:rsid w:val="006C17BD"/>
    <w:rsid w:val="006C1886"/>
    <w:rsid w:val="006C1973"/>
    <w:rsid w:val="006C1D25"/>
    <w:rsid w:val="006C1F76"/>
    <w:rsid w:val="006C211D"/>
    <w:rsid w:val="006C229F"/>
    <w:rsid w:val="006C231F"/>
    <w:rsid w:val="006C24E2"/>
    <w:rsid w:val="006C2810"/>
    <w:rsid w:val="006C2C48"/>
    <w:rsid w:val="006C32AA"/>
    <w:rsid w:val="006C3401"/>
    <w:rsid w:val="006C37EE"/>
    <w:rsid w:val="006C3940"/>
    <w:rsid w:val="006C3BB4"/>
    <w:rsid w:val="006C3C4D"/>
    <w:rsid w:val="006C40E9"/>
    <w:rsid w:val="006C40FC"/>
    <w:rsid w:val="006C41DE"/>
    <w:rsid w:val="006C437B"/>
    <w:rsid w:val="006C4461"/>
    <w:rsid w:val="006C46F7"/>
    <w:rsid w:val="006C4ABA"/>
    <w:rsid w:val="006C4E89"/>
    <w:rsid w:val="006C506C"/>
    <w:rsid w:val="006C51B1"/>
    <w:rsid w:val="006C51BB"/>
    <w:rsid w:val="006C51D1"/>
    <w:rsid w:val="006C528B"/>
    <w:rsid w:val="006C53C5"/>
    <w:rsid w:val="006C5435"/>
    <w:rsid w:val="006C5504"/>
    <w:rsid w:val="006C57FF"/>
    <w:rsid w:val="006C5887"/>
    <w:rsid w:val="006C589A"/>
    <w:rsid w:val="006C5908"/>
    <w:rsid w:val="006C5A34"/>
    <w:rsid w:val="006C5A64"/>
    <w:rsid w:val="006C5CF4"/>
    <w:rsid w:val="006C624C"/>
    <w:rsid w:val="006C6604"/>
    <w:rsid w:val="006C6730"/>
    <w:rsid w:val="006C6E5B"/>
    <w:rsid w:val="006C6EF9"/>
    <w:rsid w:val="006C7433"/>
    <w:rsid w:val="006C78B8"/>
    <w:rsid w:val="006C7A13"/>
    <w:rsid w:val="006C7BED"/>
    <w:rsid w:val="006C7CC0"/>
    <w:rsid w:val="006C7F4C"/>
    <w:rsid w:val="006D005B"/>
    <w:rsid w:val="006D03DB"/>
    <w:rsid w:val="006D0615"/>
    <w:rsid w:val="006D062A"/>
    <w:rsid w:val="006D0709"/>
    <w:rsid w:val="006D0912"/>
    <w:rsid w:val="006D09EB"/>
    <w:rsid w:val="006D0B49"/>
    <w:rsid w:val="006D15ED"/>
    <w:rsid w:val="006D17C4"/>
    <w:rsid w:val="006D192B"/>
    <w:rsid w:val="006D1A8D"/>
    <w:rsid w:val="006D1B1C"/>
    <w:rsid w:val="006D1BC2"/>
    <w:rsid w:val="006D24A4"/>
    <w:rsid w:val="006D24F6"/>
    <w:rsid w:val="006D27A1"/>
    <w:rsid w:val="006D29BC"/>
    <w:rsid w:val="006D2A3D"/>
    <w:rsid w:val="006D2B20"/>
    <w:rsid w:val="006D311A"/>
    <w:rsid w:val="006D324A"/>
    <w:rsid w:val="006D35B8"/>
    <w:rsid w:val="006D3A17"/>
    <w:rsid w:val="006D3D12"/>
    <w:rsid w:val="006D3D44"/>
    <w:rsid w:val="006D3F2C"/>
    <w:rsid w:val="006D3F7B"/>
    <w:rsid w:val="006D42B8"/>
    <w:rsid w:val="006D459D"/>
    <w:rsid w:val="006D46BA"/>
    <w:rsid w:val="006D4855"/>
    <w:rsid w:val="006D4EBD"/>
    <w:rsid w:val="006D4EF2"/>
    <w:rsid w:val="006D5030"/>
    <w:rsid w:val="006D51B8"/>
    <w:rsid w:val="006D529B"/>
    <w:rsid w:val="006D5696"/>
    <w:rsid w:val="006D59E1"/>
    <w:rsid w:val="006D5A4A"/>
    <w:rsid w:val="006D5F6E"/>
    <w:rsid w:val="006D6192"/>
    <w:rsid w:val="006D6199"/>
    <w:rsid w:val="006D6559"/>
    <w:rsid w:val="006D692C"/>
    <w:rsid w:val="006D6936"/>
    <w:rsid w:val="006D6CED"/>
    <w:rsid w:val="006D6D57"/>
    <w:rsid w:val="006D6E6E"/>
    <w:rsid w:val="006D7109"/>
    <w:rsid w:val="006D7142"/>
    <w:rsid w:val="006D7240"/>
    <w:rsid w:val="006D7334"/>
    <w:rsid w:val="006D73B4"/>
    <w:rsid w:val="006D7833"/>
    <w:rsid w:val="006D786A"/>
    <w:rsid w:val="006D7DE3"/>
    <w:rsid w:val="006E0007"/>
    <w:rsid w:val="006E01D3"/>
    <w:rsid w:val="006E039F"/>
    <w:rsid w:val="006E03C7"/>
    <w:rsid w:val="006E06A2"/>
    <w:rsid w:val="006E0895"/>
    <w:rsid w:val="006E0902"/>
    <w:rsid w:val="006E0927"/>
    <w:rsid w:val="006E0BC0"/>
    <w:rsid w:val="006E0D45"/>
    <w:rsid w:val="006E1400"/>
    <w:rsid w:val="006E1848"/>
    <w:rsid w:val="006E1A91"/>
    <w:rsid w:val="006E1B8C"/>
    <w:rsid w:val="006E1EE2"/>
    <w:rsid w:val="006E205D"/>
    <w:rsid w:val="006E2210"/>
    <w:rsid w:val="006E2559"/>
    <w:rsid w:val="006E2872"/>
    <w:rsid w:val="006E28CB"/>
    <w:rsid w:val="006E291A"/>
    <w:rsid w:val="006E29A5"/>
    <w:rsid w:val="006E2AF4"/>
    <w:rsid w:val="006E2EF0"/>
    <w:rsid w:val="006E2F40"/>
    <w:rsid w:val="006E3116"/>
    <w:rsid w:val="006E33FF"/>
    <w:rsid w:val="006E3965"/>
    <w:rsid w:val="006E3B4B"/>
    <w:rsid w:val="006E3CE5"/>
    <w:rsid w:val="006E3F23"/>
    <w:rsid w:val="006E4269"/>
    <w:rsid w:val="006E427B"/>
    <w:rsid w:val="006E4419"/>
    <w:rsid w:val="006E4423"/>
    <w:rsid w:val="006E444C"/>
    <w:rsid w:val="006E496F"/>
    <w:rsid w:val="006E4AD3"/>
    <w:rsid w:val="006E4D58"/>
    <w:rsid w:val="006E4DE9"/>
    <w:rsid w:val="006E4E32"/>
    <w:rsid w:val="006E51D6"/>
    <w:rsid w:val="006E538C"/>
    <w:rsid w:val="006E5462"/>
    <w:rsid w:val="006E54EB"/>
    <w:rsid w:val="006E56DF"/>
    <w:rsid w:val="006E6019"/>
    <w:rsid w:val="006E604D"/>
    <w:rsid w:val="006E61C9"/>
    <w:rsid w:val="006E624A"/>
    <w:rsid w:val="006E634D"/>
    <w:rsid w:val="006E6634"/>
    <w:rsid w:val="006E6769"/>
    <w:rsid w:val="006E6AC6"/>
    <w:rsid w:val="006E6B7A"/>
    <w:rsid w:val="006E71E6"/>
    <w:rsid w:val="006E7263"/>
    <w:rsid w:val="006E7643"/>
    <w:rsid w:val="006E78A3"/>
    <w:rsid w:val="006E7C1A"/>
    <w:rsid w:val="006E7F93"/>
    <w:rsid w:val="006F00AF"/>
    <w:rsid w:val="006F020B"/>
    <w:rsid w:val="006F05CC"/>
    <w:rsid w:val="006F0BA0"/>
    <w:rsid w:val="006F0EAD"/>
    <w:rsid w:val="006F102B"/>
    <w:rsid w:val="006F1032"/>
    <w:rsid w:val="006F1262"/>
    <w:rsid w:val="006F1393"/>
    <w:rsid w:val="006F16ED"/>
    <w:rsid w:val="006F1AD0"/>
    <w:rsid w:val="006F209B"/>
    <w:rsid w:val="006F23B2"/>
    <w:rsid w:val="006F247A"/>
    <w:rsid w:val="006F2512"/>
    <w:rsid w:val="006F2608"/>
    <w:rsid w:val="006F26B4"/>
    <w:rsid w:val="006F2B8A"/>
    <w:rsid w:val="006F2B9D"/>
    <w:rsid w:val="006F2D3A"/>
    <w:rsid w:val="006F2DB0"/>
    <w:rsid w:val="006F32A6"/>
    <w:rsid w:val="006F33EB"/>
    <w:rsid w:val="006F34DE"/>
    <w:rsid w:val="006F386C"/>
    <w:rsid w:val="006F38A1"/>
    <w:rsid w:val="006F3E49"/>
    <w:rsid w:val="006F3FB9"/>
    <w:rsid w:val="006F40AA"/>
    <w:rsid w:val="006F40F7"/>
    <w:rsid w:val="006F425E"/>
    <w:rsid w:val="006F4289"/>
    <w:rsid w:val="006F43ED"/>
    <w:rsid w:val="006F4924"/>
    <w:rsid w:val="006F4A88"/>
    <w:rsid w:val="006F4B7E"/>
    <w:rsid w:val="006F4D9D"/>
    <w:rsid w:val="006F4ED0"/>
    <w:rsid w:val="006F4FE0"/>
    <w:rsid w:val="006F5006"/>
    <w:rsid w:val="006F554F"/>
    <w:rsid w:val="006F55DC"/>
    <w:rsid w:val="006F56EF"/>
    <w:rsid w:val="006F599E"/>
    <w:rsid w:val="006F5DA3"/>
    <w:rsid w:val="006F62FD"/>
    <w:rsid w:val="006F63E3"/>
    <w:rsid w:val="006F6888"/>
    <w:rsid w:val="006F6895"/>
    <w:rsid w:val="006F69CD"/>
    <w:rsid w:val="006F6A0F"/>
    <w:rsid w:val="006F6BC7"/>
    <w:rsid w:val="006F7282"/>
    <w:rsid w:val="006F72AA"/>
    <w:rsid w:val="006F7441"/>
    <w:rsid w:val="006F7466"/>
    <w:rsid w:val="006F7806"/>
    <w:rsid w:val="006F7969"/>
    <w:rsid w:val="006F79AB"/>
    <w:rsid w:val="006F7A8D"/>
    <w:rsid w:val="006F7CDF"/>
    <w:rsid w:val="006F7DD9"/>
    <w:rsid w:val="006F7E87"/>
    <w:rsid w:val="00700198"/>
    <w:rsid w:val="007002ED"/>
    <w:rsid w:val="0070066A"/>
    <w:rsid w:val="00700E3B"/>
    <w:rsid w:val="00701C39"/>
    <w:rsid w:val="00701C6B"/>
    <w:rsid w:val="00701CDE"/>
    <w:rsid w:val="00701D62"/>
    <w:rsid w:val="00702080"/>
    <w:rsid w:val="007022CA"/>
    <w:rsid w:val="00702446"/>
    <w:rsid w:val="00702461"/>
    <w:rsid w:val="00702901"/>
    <w:rsid w:val="00702A43"/>
    <w:rsid w:val="00702B04"/>
    <w:rsid w:val="00702C1B"/>
    <w:rsid w:val="00702C5E"/>
    <w:rsid w:val="0070312A"/>
    <w:rsid w:val="00703222"/>
    <w:rsid w:val="007033E5"/>
    <w:rsid w:val="007037B5"/>
    <w:rsid w:val="00703D49"/>
    <w:rsid w:val="00703E64"/>
    <w:rsid w:val="0070467F"/>
    <w:rsid w:val="0070473E"/>
    <w:rsid w:val="00704AF2"/>
    <w:rsid w:val="00704B42"/>
    <w:rsid w:val="00704C6D"/>
    <w:rsid w:val="00704DC9"/>
    <w:rsid w:val="00704E64"/>
    <w:rsid w:val="00704FFB"/>
    <w:rsid w:val="007050E9"/>
    <w:rsid w:val="0070525B"/>
    <w:rsid w:val="00705499"/>
    <w:rsid w:val="00705993"/>
    <w:rsid w:val="00705F7A"/>
    <w:rsid w:val="00706110"/>
    <w:rsid w:val="00706682"/>
    <w:rsid w:val="007067DA"/>
    <w:rsid w:val="00706BE1"/>
    <w:rsid w:val="00706EC0"/>
    <w:rsid w:val="00706FE9"/>
    <w:rsid w:val="00707177"/>
    <w:rsid w:val="00707A6C"/>
    <w:rsid w:val="00707C36"/>
    <w:rsid w:val="00707DEA"/>
    <w:rsid w:val="00707ED5"/>
    <w:rsid w:val="007104BD"/>
    <w:rsid w:val="0071051E"/>
    <w:rsid w:val="00710604"/>
    <w:rsid w:val="0071081F"/>
    <w:rsid w:val="007108DD"/>
    <w:rsid w:val="00710C7D"/>
    <w:rsid w:val="00710D57"/>
    <w:rsid w:val="00710E33"/>
    <w:rsid w:val="00710E6F"/>
    <w:rsid w:val="00710F9C"/>
    <w:rsid w:val="0071104C"/>
    <w:rsid w:val="007111B7"/>
    <w:rsid w:val="007112CF"/>
    <w:rsid w:val="00711864"/>
    <w:rsid w:val="007119E9"/>
    <w:rsid w:val="00711A2C"/>
    <w:rsid w:val="00711B24"/>
    <w:rsid w:val="00711F64"/>
    <w:rsid w:val="00712243"/>
    <w:rsid w:val="0071259D"/>
    <w:rsid w:val="007125D7"/>
    <w:rsid w:val="007126F6"/>
    <w:rsid w:val="00712785"/>
    <w:rsid w:val="00712928"/>
    <w:rsid w:val="00712A5D"/>
    <w:rsid w:val="00712AF3"/>
    <w:rsid w:val="00712DAB"/>
    <w:rsid w:val="00713136"/>
    <w:rsid w:val="007131F8"/>
    <w:rsid w:val="00713346"/>
    <w:rsid w:val="007138BC"/>
    <w:rsid w:val="00713C37"/>
    <w:rsid w:val="00713D03"/>
    <w:rsid w:val="00713DAD"/>
    <w:rsid w:val="00713DE7"/>
    <w:rsid w:val="00714086"/>
    <w:rsid w:val="007140C3"/>
    <w:rsid w:val="007141CB"/>
    <w:rsid w:val="0071431F"/>
    <w:rsid w:val="0071436B"/>
    <w:rsid w:val="0071497A"/>
    <w:rsid w:val="00714BFC"/>
    <w:rsid w:val="00714C57"/>
    <w:rsid w:val="00714CC6"/>
    <w:rsid w:val="00714D11"/>
    <w:rsid w:val="00714F97"/>
    <w:rsid w:val="007151E8"/>
    <w:rsid w:val="007152EF"/>
    <w:rsid w:val="007153AB"/>
    <w:rsid w:val="0071561D"/>
    <w:rsid w:val="00715804"/>
    <w:rsid w:val="00715D44"/>
    <w:rsid w:val="00715F6D"/>
    <w:rsid w:val="00715F74"/>
    <w:rsid w:val="00716291"/>
    <w:rsid w:val="007164D7"/>
    <w:rsid w:val="00716856"/>
    <w:rsid w:val="007168BB"/>
    <w:rsid w:val="00716909"/>
    <w:rsid w:val="00716A34"/>
    <w:rsid w:val="00716A77"/>
    <w:rsid w:val="00716AA7"/>
    <w:rsid w:val="00716B6D"/>
    <w:rsid w:val="00716CEF"/>
    <w:rsid w:val="00716D51"/>
    <w:rsid w:val="00716E2B"/>
    <w:rsid w:val="00716E85"/>
    <w:rsid w:val="0071707F"/>
    <w:rsid w:val="00717083"/>
    <w:rsid w:val="0071712C"/>
    <w:rsid w:val="007172FA"/>
    <w:rsid w:val="00717436"/>
    <w:rsid w:val="007175AB"/>
    <w:rsid w:val="0071769E"/>
    <w:rsid w:val="007177D9"/>
    <w:rsid w:val="00717960"/>
    <w:rsid w:val="00717AC2"/>
    <w:rsid w:val="00717F3C"/>
    <w:rsid w:val="00717F6F"/>
    <w:rsid w:val="00717FC5"/>
    <w:rsid w:val="0072041C"/>
    <w:rsid w:val="00720793"/>
    <w:rsid w:val="0072087B"/>
    <w:rsid w:val="00720A1F"/>
    <w:rsid w:val="00720B19"/>
    <w:rsid w:val="00720E23"/>
    <w:rsid w:val="00720EA4"/>
    <w:rsid w:val="00720F9D"/>
    <w:rsid w:val="007211A7"/>
    <w:rsid w:val="0072132B"/>
    <w:rsid w:val="00721455"/>
    <w:rsid w:val="00721A10"/>
    <w:rsid w:val="00721B6F"/>
    <w:rsid w:val="00721EEA"/>
    <w:rsid w:val="00721FEB"/>
    <w:rsid w:val="0072206B"/>
    <w:rsid w:val="007224DD"/>
    <w:rsid w:val="00722B0E"/>
    <w:rsid w:val="00722B28"/>
    <w:rsid w:val="00722C4D"/>
    <w:rsid w:val="00722C9F"/>
    <w:rsid w:val="00723059"/>
    <w:rsid w:val="0072366D"/>
    <w:rsid w:val="007236A0"/>
    <w:rsid w:val="00723927"/>
    <w:rsid w:val="007239CB"/>
    <w:rsid w:val="007239CC"/>
    <w:rsid w:val="00723ABE"/>
    <w:rsid w:val="00723BE1"/>
    <w:rsid w:val="00723F7D"/>
    <w:rsid w:val="00724029"/>
    <w:rsid w:val="007245F4"/>
    <w:rsid w:val="007246D8"/>
    <w:rsid w:val="00724705"/>
    <w:rsid w:val="007249C7"/>
    <w:rsid w:val="00724ACD"/>
    <w:rsid w:val="0072511F"/>
    <w:rsid w:val="0072513C"/>
    <w:rsid w:val="007257AA"/>
    <w:rsid w:val="00725AE7"/>
    <w:rsid w:val="00725CB1"/>
    <w:rsid w:val="00725E21"/>
    <w:rsid w:val="0072648E"/>
    <w:rsid w:val="007265BF"/>
    <w:rsid w:val="00726A98"/>
    <w:rsid w:val="00726B80"/>
    <w:rsid w:val="00726B98"/>
    <w:rsid w:val="00726E2C"/>
    <w:rsid w:val="00726FE2"/>
    <w:rsid w:val="00727072"/>
    <w:rsid w:val="007270A6"/>
    <w:rsid w:val="00727221"/>
    <w:rsid w:val="0072723D"/>
    <w:rsid w:val="00727471"/>
    <w:rsid w:val="00727BED"/>
    <w:rsid w:val="00727E31"/>
    <w:rsid w:val="00727EFE"/>
    <w:rsid w:val="00727FDA"/>
    <w:rsid w:val="007303D5"/>
    <w:rsid w:val="00730415"/>
    <w:rsid w:val="0073042E"/>
    <w:rsid w:val="00730752"/>
    <w:rsid w:val="0073079A"/>
    <w:rsid w:val="00730857"/>
    <w:rsid w:val="00730997"/>
    <w:rsid w:val="00730EA0"/>
    <w:rsid w:val="007310D5"/>
    <w:rsid w:val="007312CB"/>
    <w:rsid w:val="007312DE"/>
    <w:rsid w:val="007318F2"/>
    <w:rsid w:val="00731B96"/>
    <w:rsid w:val="00731CE6"/>
    <w:rsid w:val="00731FB4"/>
    <w:rsid w:val="0073212E"/>
    <w:rsid w:val="00732175"/>
    <w:rsid w:val="0073231A"/>
    <w:rsid w:val="00732353"/>
    <w:rsid w:val="007324CF"/>
    <w:rsid w:val="007328D4"/>
    <w:rsid w:val="00732BBE"/>
    <w:rsid w:val="00732CD5"/>
    <w:rsid w:val="00732F6D"/>
    <w:rsid w:val="00732FDD"/>
    <w:rsid w:val="007331FC"/>
    <w:rsid w:val="0073322D"/>
    <w:rsid w:val="0073346F"/>
    <w:rsid w:val="00733563"/>
    <w:rsid w:val="00733900"/>
    <w:rsid w:val="00733A13"/>
    <w:rsid w:val="00733C76"/>
    <w:rsid w:val="00733F7A"/>
    <w:rsid w:val="00734A8A"/>
    <w:rsid w:val="00734C01"/>
    <w:rsid w:val="00734C77"/>
    <w:rsid w:val="00734D87"/>
    <w:rsid w:val="00734E6E"/>
    <w:rsid w:val="00734EB2"/>
    <w:rsid w:val="00735064"/>
    <w:rsid w:val="00735094"/>
    <w:rsid w:val="00735215"/>
    <w:rsid w:val="00735238"/>
    <w:rsid w:val="0073572E"/>
    <w:rsid w:val="00735984"/>
    <w:rsid w:val="00735AE0"/>
    <w:rsid w:val="00735B47"/>
    <w:rsid w:val="00735BA1"/>
    <w:rsid w:val="00735C82"/>
    <w:rsid w:val="00735FB8"/>
    <w:rsid w:val="0073606F"/>
    <w:rsid w:val="007361B8"/>
    <w:rsid w:val="00736383"/>
    <w:rsid w:val="00736434"/>
    <w:rsid w:val="00736626"/>
    <w:rsid w:val="007367E2"/>
    <w:rsid w:val="0073684A"/>
    <w:rsid w:val="00736A0E"/>
    <w:rsid w:val="00736B35"/>
    <w:rsid w:val="00736D2F"/>
    <w:rsid w:val="007370AD"/>
    <w:rsid w:val="007378CA"/>
    <w:rsid w:val="00737BFB"/>
    <w:rsid w:val="00737DEB"/>
    <w:rsid w:val="007400B8"/>
    <w:rsid w:val="00740121"/>
    <w:rsid w:val="007402B0"/>
    <w:rsid w:val="007402BB"/>
    <w:rsid w:val="007403AD"/>
    <w:rsid w:val="007403BA"/>
    <w:rsid w:val="00740440"/>
    <w:rsid w:val="0074058B"/>
    <w:rsid w:val="00740600"/>
    <w:rsid w:val="00740843"/>
    <w:rsid w:val="00740959"/>
    <w:rsid w:val="007409ED"/>
    <w:rsid w:val="00740E15"/>
    <w:rsid w:val="007410C6"/>
    <w:rsid w:val="007410CF"/>
    <w:rsid w:val="00741273"/>
    <w:rsid w:val="007417EA"/>
    <w:rsid w:val="007418C3"/>
    <w:rsid w:val="00741D26"/>
    <w:rsid w:val="00741F29"/>
    <w:rsid w:val="0074202A"/>
    <w:rsid w:val="00742229"/>
    <w:rsid w:val="007426E5"/>
    <w:rsid w:val="007427E6"/>
    <w:rsid w:val="00742B7B"/>
    <w:rsid w:val="00742BEA"/>
    <w:rsid w:val="00742BF0"/>
    <w:rsid w:val="00742DA9"/>
    <w:rsid w:val="007432AB"/>
    <w:rsid w:val="00743385"/>
    <w:rsid w:val="007434B6"/>
    <w:rsid w:val="007438C2"/>
    <w:rsid w:val="00743DFD"/>
    <w:rsid w:val="0074404B"/>
    <w:rsid w:val="00744080"/>
    <w:rsid w:val="007441DB"/>
    <w:rsid w:val="0074429F"/>
    <w:rsid w:val="007446E8"/>
    <w:rsid w:val="00744882"/>
    <w:rsid w:val="00744A9D"/>
    <w:rsid w:val="00744AFF"/>
    <w:rsid w:val="00744E2F"/>
    <w:rsid w:val="00744EF6"/>
    <w:rsid w:val="007453B5"/>
    <w:rsid w:val="00745A6A"/>
    <w:rsid w:val="00745F4C"/>
    <w:rsid w:val="0074652D"/>
    <w:rsid w:val="0074665A"/>
    <w:rsid w:val="00746816"/>
    <w:rsid w:val="007468E2"/>
    <w:rsid w:val="0074699B"/>
    <w:rsid w:val="007469B8"/>
    <w:rsid w:val="00746AE7"/>
    <w:rsid w:val="00746C3E"/>
    <w:rsid w:val="00746D29"/>
    <w:rsid w:val="00746DC2"/>
    <w:rsid w:val="00746F64"/>
    <w:rsid w:val="00747325"/>
    <w:rsid w:val="007475EE"/>
    <w:rsid w:val="00747CAE"/>
    <w:rsid w:val="00747FA4"/>
    <w:rsid w:val="00750034"/>
    <w:rsid w:val="00750279"/>
    <w:rsid w:val="007505D1"/>
    <w:rsid w:val="0075069A"/>
    <w:rsid w:val="007506CF"/>
    <w:rsid w:val="007507CF"/>
    <w:rsid w:val="00750805"/>
    <w:rsid w:val="0075080E"/>
    <w:rsid w:val="00750A07"/>
    <w:rsid w:val="00750C7A"/>
    <w:rsid w:val="00750E8E"/>
    <w:rsid w:val="00751033"/>
    <w:rsid w:val="007512BC"/>
    <w:rsid w:val="007512EC"/>
    <w:rsid w:val="00751534"/>
    <w:rsid w:val="007515F1"/>
    <w:rsid w:val="0075187F"/>
    <w:rsid w:val="00751912"/>
    <w:rsid w:val="00751992"/>
    <w:rsid w:val="00751A85"/>
    <w:rsid w:val="00751B85"/>
    <w:rsid w:val="00751C24"/>
    <w:rsid w:val="00751E87"/>
    <w:rsid w:val="00752115"/>
    <w:rsid w:val="007521B6"/>
    <w:rsid w:val="007524EF"/>
    <w:rsid w:val="007524F2"/>
    <w:rsid w:val="00752590"/>
    <w:rsid w:val="007525E1"/>
    <w:rsid w:val="00752650"/>
    <w:rsid w:val="00752749"/>
    <w:rsid w:val="00752819"/>
    <w:rsid w:val="00752A58"/>
    <w:rsid w:val="00753339"/>
    <w:rsid w:val="00753349"/>
    <w:rsid w:val="007533EE"/>
    <w:rsid w:val="007534E6"/>
    <w:rsid w:val="00753502"/>
    <w:rsid w:val="00753B20"/>
    <w:rsid w:val="00753BA0"/>
    <w:rsid w:val="00753E12"/>
    <w:rsid w:val="00754386"/>
    <w:rsid w:val="007544FF"/>
    <w:rsid w:val="00754579"/>
    <w:rsid w:val="00754598"/>
    <w:rsid w:val="00754623"/>
    <w:rsid w:val="00754A0B"/>
    <w:rsid w:val="00754AF1"/>
    <w:rsid w:val="00754D5E"/>
    <w:rsid w:val="00754E5C"/>
    <w:rsid w:val="00754EC5"/>
    <w:rsid w:val="0075514C"/>
    <w:rsid w:val="0075552B"/>
    <w:rsid w:val="00755848"/>
    <w:rsid w:val="00755953"/>
    <w:rsid w:val="007559AE"/>
    <w:rsid w:val="00755CB7"/>
    <w:rsid w:val="00755D57"/>
    <w:rsid w:val="00756391"/>
    <w:rsid w:val="00756598"/>
    <w:rsid w:val="00756678"/>
    <w:rsid w:val="007566F6"/>
    <w:rsid w:val="0075680C"/>
    <w:rsid w:val="007568D8"/>
    <w:rsid w:val="00756C6C"/>
    <w:rsid w:val="00756E87"/>
    <w:rsid w:val="0075704D"/>
    <w:rsid w:val="007570D0"/>
    <w:rsid w:val="007571F1"/>
    <w:rsid w:val="007572CC"/>
    <w:rsid w:val="007574FC"/>
    <w:rsid w:val="0075750D"/>
    <w:rsid w:val="0075752E"/>
    <w:rsid w:val="00757649"/>
    <w:rsid w:val="00757686"/>
    <w:rsid w:val="007576D6"/>
    <w:rsid w:val="007576FF"/>
    <w:rsid w:val="00757AE5"/>
    <w:rsid w:val="00757BE3"/>
    <w:rsid w:val="00760184"/>
    <w:rsid w:val="00760254"/>
    <w:rsid w:val="0076055D"/>
    <w:rsid w:val="00760592"/>
    <w:rsid w:val="0076079F"/>
    <w:rsid w:val="007607CB"/>
    <w:rsid w:val="00760DAE"/>
    <w:rsid w:val="00760DE1"/>
    <w:rsid w:val="007610AA"/>
    <w:rsid w:val="00761209"/>
    <w:rsid w:val="007612FF"/>
    <w:rsid w:val="007614FE"/>
    <w:rsid w:val="007616AA"/>
    <w:rsid w:val="007616E8"/>
    <w:rsid w:val="007616F0"/>
    <w:rsid w:val="00761A0A"/>
    <w:rsid w:val="00761BB4"/>
    <w:rsid w:val="00761C8F"/>
    <w:rsid w:val="00761D21"/>
    <w:rsid w:val="00761EB5"/>
    <w:rsid w:val="007622A2"/>
    <w:rsid w:val="00762568"/>
    <w:rsid w:val="00762940"/>
    <w:rsid w:val="007629F3"/>
    <w:rsid w:val="007630E2"/>
    <w:rsid w:val="00763578"/>
    <w:rsid w:val="007635AE"/>
    <w:rsid w:val="0076365C"/>
    <w:rsid w:val="00763A1C"/>
    <w:rsid w:val="00763AEF"/>
    <w:rsid w:val="00763BD8"/>
    <w:rsid w:val="0076405D"/>
    <w:rsid w:val="00764250"/>
    <w:rsid w:val="007644CD"/>
    <w:rsid w:val="007650BB"/>
    <w:rsid w:val="007650C4"/>
    <w:rsid w:val="00765136"/>
    <w:rsid w:val="007651B2"/>
    <w:rsid w:val="00765699"/>
    <w:rsid w:val="007656CE"/>
    <w:rsid w:val="007657AD"/>
    <w:rsid w:val="0076583F"/>
    <w:rsid w:val="00765930"/>
    <w:rsid w:val="00765A0F"/>
    <w:rsid w:val="00766276"/>
    <w:rsid w:val="007664A1"/>
    <w:rsid w:val="0076672E"/>
    <w:rsid w:val="00766A27"/>
    <w:rsid w:val="00766A57"/>
    <w:rsid w:val="00766AC8"/>
    <w:rsid w:val="00766B97"/>
    <w:rsid w:val="00766C5A"/>
    <w:rsid w:val="00766CD3"/>
    <w:rsid w:val="00766E89"/>
    <w:rsid w:val="00766E9B"/>
    <w:rsid w:val="007672D8"/>
    <w:rsid w:val="00767442"/>
    <w:rsid w:val="007674B2"/>
    <w:rsid w:val="00767502"/>
    <w:rsid w:val="00767570"/>
    <w:rsid w:val="0076761B"/>
    <w:rsid w:val="00767659"/>
    <w:rsid w:val="00767729"/>
    <w:rsid w:val="007678ED"/>
    <w:rsid w:val="00767B17"/>
    <w:rsid w:val="00767D5A"/>
    <w:rsid w:val="00770507"/>
    <w:rsid w:val="00770836"/>
    <w:rsid w:val="00770A29"/>
    <w:rsid w:val="00770C39"/>
    <w:rsid w:val="00770F02"/>
    <w:rsid w:val="007710BD"/>
    <w:rsid w:val="00771376"/>
    <w:rsid w:val="007713BE"/>
    <w:rsid w:val="0077142F"/>
    <w:rsid w:val="0077151B"/>
    <w:rsid w:val="00771AAD"/>
    <w:rsid w:val="00771B26"/>
    <w:rsid w:val="00771B91"/>
    <w:rsid w:val="00771D84"/>
    <w:rsid w:val="00771DD7"/>
    <w:rsid w:val="007720A2"/>
    <w:rsid w:val="00772115"/>
    <w:rsid w:val="007725C9"/>
    <w:rsid w:val="007728F3"/>
    <w:rsid w:val="007734A2"/>
    <w:rsid w:val="00773641"/>
    <w:rsid w:val="0077368B"/>
    <w:rsid w:val="007738C3"/>
    <w:rsid w:val="00773AC1"/>
    <w:rsid w:val="00773C17"/>
    <w:rsid w:val="00773CEE"/>
    <w:rsid w:val="00773D35"/>
    <w:rsid w:val="00773E2E"/>
    <w:rsid w:val="00774001"/>
    <w:rsid w:val="00774980"/>
    <w:rsid w:val="00774B2F"/>
    <w:rsid w:val="00774DED"/>
    <w:rsid w:val="00774E8C"/>
    <w:rsid w:val="00774F32"/>
    <w:rsid w:val="007750D4"/>
    <w:rsid w:val="00775281"/>
    <w:rsid w:val="007753EE"/>
    <w:rsid w:val="007754B8"/>
    <w:rsid w:val="00775582"/>
    <w:rsid w:val="00775596"/>
    <w:rsid w:val="00775720"/>
    <w:rsid w:val="0077588A"/>
    <w:rsid w:val="00775B3C"/>
    <w:rsid w:val="00775BED"/>
    <w:rsid w:val="007760AB"/>
    <w:rsid w:val="00776149"/>
    <w:rsid w:val="00776688"/>
    <w:rsid w:val="00776880"/>
    <w:rsid w:val="00776A3B"/>
    <w:rsid w:val="00776A60"/>
    <w:rsid w:val="00776B9D"/>
    <w:rsid w:val="00776CE2"/>
    <w:rsid w:val="00776E46"/>
    <w:rsid w:val="00776EE8"/>
    <w:rsid w:val="00776F1D"/>
    <w:rsid w:val="0077704D"/>
    <w:rsid w:val="007772F2"/>
    <w:rsid w:val="00777413"/>
    <w:rsid w:val="007775F9"/>
    <w:rsid w:val="007776E1"/>
    <w:rsid w:val="0077787D"/>
    <w:rsid w:val="0077790C"/>
    <w:rsid w:val="00777A0D"/>
    <w:rsid w:val="00777B5B"/>
    <w:rsid w:val="00777BDB"/>
    <w:rsid w:val="00780093"/>
    <w:rsid w:val="007800B4"/>
    <w:rsid w:val="007803DA"/>
    <w:rsid w:val="00780433"/>
    <w:rsid w:val="00780492"/>
    <w:rsid w:val="0078058E"/>
    <w:rsid w:val="00780952"/>
    <w:rsid w:val="00780D2D"/>
    <w:rsid w:val="00780F3E"/>
    <w:rsid w:val="0078101D"/>
    <w:rsid w:val="00781286"/>
    <w:rsid w:val="00781488"/>
    <w:rsid w:val="00781595"/>
    <w:rsid w:val="00781924"/>
    <w:rsid w:val="007819AC"/>
    <w:rsid w:val="00781A6D"/>
    <w:rsid w:val="00781BF5"/>
    <w:rsid w:val="00781D70"/>
    <w:rsid w:val="00781E5C"/>
    <w:rsid w:val="00782173"/>
    <w:rsid w:val="0078219D"/>
    <w:rsid w:val="00782203"/>
    <w:rsid w:val="0078260A"/>
    <w:rsid w:val="007827D5"/>
    <w:rsid w:val="00782820"/>
    <w:rsid w:val="00782982"/>
    <w:rsid w:val="007829E0"/>
    <w:rsid w:val="00782A32"/>
    <w:rsid w:val="00782A97"/>
    <w:rsid w:val="00782BBC"/>
    <w:rsid w:val="00782D79"/>
    <w:rsid w:val="007830BE"/>
    <w:rsid w:val="00783148"/>
    <w:rsid w:val="00783153"/>
    <w:rsid w:val="007831E2"/>
    <w:rsid w:val="00783514"/>
    <w:rsid w:val="00783611"/>
    <w:rsid w:val="0078363B"/>
    <w:rsid w:val="007836F6"/>
    <w:rsid w:val="00783963"/>
    <w:rsid w:val="007839F4"/>
    <w:rsid w:val="00783BCF"/>
    <w:rsid w:val="00783D6F"/>
    <w:rsid w:val="00783F61"/>
    <w:rsid w:val="00784569"/>
    <w:rsid w:val="007845A8"/>
    <w:rsid w:val="00784905"/>
    <w:rsid w:val="00784976"/>
    <w:rsid w:val="00784A1A"/>
    <w:rsid w:val="00784E18"/>
    <w:rsid w:val="0078524A"/>
    <w:rsid w:val="00785313"/>
    <w:rsid w:val="00785611"/>
    <w:rsid w:val="00785CFD"/>
    <w:rsid w:val="00785D80"/>
    <w:rsid w:val="00786157"/>
    <w:rsid w:val="00786266"/>
    <w:rsid w:val="00786713"/>
    <w:rsid w:val="007867F6"/>
    <w:rsid w:val="0078680C"/>
    <w:rsid w:val="0078696D"/>
    <w:rsid w:val="00786A63"/>
    <w:rsid w:val="00786B81"/>
    <w:rsid w:val="00786DBE"/>
    <w:rsid w:val="00786ED8"/>
    <w:rsid w:val="0078709F"/>
    <w:rsid w:val="00787533"/>
    <w:rsid w:val="007879F0"/>
    <w:rsid w:val="00787C11"/>
    <w:rsid w:val="00790006"/>
    <w:rsid w:val="007900A5"/>
    <w:rsid w:val="0079012A"/>
    <w:rsid w:val="007903D4"/>
    <w:rsid w:val="007906EC"/>
    <w:rsid w:val="00790DF9"/>
    <w:rsid w:val="007910A0"/>
    <w:rsid w:val="00791112"/>
    <w:rsid w:val="007911ED"/>
    <w:rsid w:val="00791201"/>
    <w:rsid w:val="007912A9"/>
    <w:rsid w:val="00791583"/>
    <w:rsid w:val="007918D7"/>
    <w:rsid w:val="0079199C"/>
    <w:rsid w:val="00791A28"/>
    <w:rsid w:val="00791D83"/>
    <w:rsid w:val="00791F84"/>
    <w:rsid w:val="00792226"/>
    <w:rsid w:val="007922EF"/>
    <w:rsid w:val="00792461"/>
    <w:rsid w:val="0079250A"/>
    <w:rsid w:val="007926DB"/>
    <w:rsid w:val="007927C6"/>
    <w:rsid w:val="00792D2A"/>
    <w:rsid w:val="00792E7C"/>
    <w:rsid w:val="00792EB6"/>
    <w:rsid w:val="0079341E"/>
    <w:rsid w:val="0079346E"/>
    <w:rsid w:val="007934E8"/>
    <w:rsid w:val="0079356D"/>
    <w:rsid w:val="007938DD"/>
    <w:rsid w:val="00793987"/>
    <w:rsid w:val="007939CD"/>
    <w:rsid w:val="00793C98"/>
    <w:rsid w:val="00793D03"/>
    <w:rsid w:val="00793D20"/>
    <w:rsid w:val="00793E8A"/>
    <w:rsid w:val="00793ECA"/>
    <w:rsid w:val="00793F34"/>
    <w:rsid w:val="0079437B"/>
    <w:rsid w:val="007943C2"/>
    <w:rsid w:val="007943FA"/>
    <w:rsid w:val="00794480"/>
    <w:rsid w:val="007945A5"/>
    <w:rsid w:val="007948A0"/>
    <w:rsid w:val="007949B8"/>
    <w:rsid w:val="00794C7A"/>
    <w:rsid w:val="00794D6A"/>
    <w:rsid w:val="00795181"/>
    <w:rsid w:val="00795277"/>
    <w:rsid w:val="00795347"/>
    <w:rsid w:val="007954BB"/>
    <w:rsid w:val="007958CC"/>
    <w:rsid w:val="00796353"/>
    <w:rsid w:val="007965B5"/>
    <w:rsid w:val="0079680A"/>
    <w:rsid w:val="00796E5E"/>
    <w:rsid w:val="007974A1"/>
    <w:rsid w:val="007976B8"/>
    <w:rsid w:val="00797A4C"/>
    <w:rsid w:val="00797BE3"/>
    <w:rsid w:val="00797CC0"/>
    <w:rsid w:val="00797E95"/>
    <w:rsid w:val="007A02A9"/>
    <w:rsid w:val="007A04DD"/>
    <w:rsid w:val="007A0598"/>
    <w:rsid w:val="007A07CE"/>
    <w:rsid w:val="007A0B40"/>
    <w:rsid w:val="007A0C82"/>
    <w:rsid w:val="007A0D98"/>
    <w:rsid w:val="007A0FFB"/>
    <w:rsid w:val="007A11B8"/>
    <w:rsid w:val="007A13C8"/>
    <w:rsid w:val="007A1454"/>
    <w:rsid w:val="007A152B"/>
    <w:rsid w:val="007A1A8E"/>
    <w:rsid w:val="007A24A1"/>
    <w:rsid w:val="007A27FE"/>
    <w:rsid w:val="007A290E"/>
    <w:rsid w:val="007A2DD4"/>
    <w:rsid w:val="007A2E0D"/>
    <w:rsid w:val="007A2E5B"/>
    <w:rsid w:val="007A2E94"/>
    <w:rsid w:val="007A3457"/>
    <w:rsid w:val="007A3520"/>
    <w:rsid w:val="007A3609"/>
    <w:rsid w:val="007A3682"/>
    <w:rsid w:val="007A380A"/>
    <w:rsid w:val="007A3B18"/>
    <w:rsid w:val="007A3C88"/>
    <w:rsid w:val="007A3F28"/>
    <w:rsid w:val="007A3F33"/>
    <w:rsid w:val="007A4107"/>
    <w:rsid w:val="007A4707"/>
    <w:rsid w:val="007A48A3"/>
    <w:rsid w:val="007A4DC2"/>
    <w:rsid w:val="007A4E1B"/>
    <w:rsid w:val="007A4E3B"/>
    <w:rsid w:val="007A50B5"/>
    <w:rsid w:val="007A5160"/>
    <w:rsid w:val="007A51A1"/>
    <w:rsid w:val="007A52BA"/>
    <w:rsid w:val="007A52DA"/>
    <w:rsid w:val="007A5302"/>
    <w:rsid w:val="007A5341"/>
    <w:rsid w:val="007A53FF"/>
    <w:rsid w:val="007A5546"/>
    <w:rsid w:val="007A566A"/>
    <w:rsid w:val="007A573B"/>
    <w:rsid w:val="007A578D"/>
    <w:rsid w:val="007A57D1"/>
    <w:rsid w:val="007A57F5"/>
    <w:rsid w:val="007A594E"/>
    <w:rsid w:val="007A59E2"/>
    <w:rsid w:val="007A5A0B"/>
    <w:rsid w:val="007A5AC3"/>
    <w:rsid w:val="007A5C3B"/>
    <w:rsid w:val="007A5D96"/>
    <w:rsid w:val="007A6297"/>
    <w:rsid w:val="007A62E2"/>
    <w:rsid w:val="007A6551"/>
    <w:rsid w:val="007A6727"/>
    <w:rsid w:val="007A67F8"/>
    <w:rsid w:val="007A6CEA"/>
    <w:rsid w:val="007A6D35"/>
    <w:rsid w:val="007A6D47"/>
    <w:rsid w:val="007A6D6C"/>
    <w:rsid w:val="007A6E9B"/>
    <w:rsid w:val="007A6EA8"/>
    <w:rsid w:val="007A6F46"/>
    <w:rsid w:val="007A71BA"/>
    <w:rsid w:val="007A7264"/>
    <w:rsid w:val="007A7338"/>
    <w:rsid w:val="007A73D5"/>
    <w:rsid w:val="007A7880"/>
    <w:rsid w:val="007B04CD"/>
    <w:rsid w:val="007B07B8"/>
    <w:rsid w:val="007B07EF"/>
    <w:rsid w:val="007B0BAF"/>
    <w:rsid w:val="007B0F50"/>
    <w:rsid w:val="007B0F69"/>
    <w:rsid w:val="007B10BB"/>
    <w:rsid w:val="007B121C"/>
    <w:rsid w:val="007B1357"/>
    <w:rsid w:val="007B1613"/>
    <w:rsid w:val="007B17D9"/>
    <w:rsid w:val="007B1862"/>
    <w:rsid w:val="007B256E"/>
    <w:rsid w:val="007B26E5"/>
    <w:rsid w:val="007B2A72"/>
    <w:rsid w:val="007B2B1A"/>
    <w:rsid w:val="007B2D33"/>
    <w:rsid w:val="007B2EE3"/>
    <w:rsid w:val="007B34CA"/>
    <w:rsid w:val="007B35BE"/>
    <w:rsid w:val="007B35E6"/>
    <w:rsid w:val="007B379C"/>
    <w:rsid w:val="007B3BC0"/>
    <w:rsid w:val="007B405E"/>
    <w:rsid w:val="007B4267"/>
    <w:rsid w:val="007B4395"/>
    <w:rsid w:val="007B47A2"/>
    <w:rsid w:val="007B49C9"/>
    <w:rsid w:val="007B4A10"/>
    <w:rsid w:val="007B4B09"/>
    <w:rsid w:val="007B4CBD"/>
    <w:rsid w:val="007B4D01"/>
    <w:rsid w:val="007B4DF2"/>
    <w:rsid w:val="007B507F"/>
    <w:rsid w:val="007B5207"/>
    <w:rsid w:val="007B524E"/>
    <w:rsid w:val="007B5300"/>
    <w:rsid w:val="007B5443"/>
    <w:rsid w:val="007B5616"/>
    <w:rsid w:val="007B56DF"/>
    <w:rsid w:val="007B5724"/>
    <w:rsid w:val="007B5729"/>
    <w:rsid w:val="007B5967"/>
    <w:rsid w:val="007B5B7B"/>
    <w:rsid w:val="007B5CCE"/>
    <w:rsid w:val="007B5D63"/>
    <w:rsid w:val="007B5DCF"/>
    <w:rsid w:val="007B5EA8"/>
    <w:rsid w:val="007B5F20"/>
    <w:rsid w:val="007B6025"/>
    <w:rsid w:val="007B621C"/>
    <w:rsid w:val="007B6467"/>
    <w:rsid w:val="007B669C"/>
    <w:rsid w:val="007B6748"/>
    <w:rsid w:val="007B693B"/>
    <w:rsid w:val="007B6A08"/>
    <w:rsid w:val="007B6B38"/>
    <w:rsid w:val="007B6BCD"/>
    <w:rsid w:val="007B7307"/>
    <w:rsid w:val="007B7485"/>
    <w:rsid w:val="007B7932"/>
    <w:rsid w:val="007B79DF"/>
    <w:rsid w:val="007B7D94"/>
    <w:rsid w:val="007C043D"/>
    <w:rsid w:val="007C05E0"/>
    <w:rsid w:val="007C06EB"/>
    <w:rsid w:val="007C083B"/>
    <w:rsid w:val="007C0868"/>
    <w:rsid w:val="007C0B80"/>
    <w:rsid w:val="007C0BD0"/>
    <w:rsid w:val="007C1286"/>
    <w:rsid w:val="007C17D4"/>
    <w:rsid w:val="007C18BA"/>
    <w:rsid w:val="007C1902"/>
    <w:rsid w:val="007C197C"/>
    <w:rsid w:val="007C1C15"/>
    <w:rsid w:val="007C1DFC"/>
    <w:rsid w:val="007C2A57"/>
    <w:rsid w:val="007C2C4F"/>
    <w:rsid w:val="007C2C5C"/>
    <w:rsid w:val="007C2EE0"/>
    <w:rsid w:val="007C3086"/>
    <w:rsid w:val="007C30BC"/>
    <w:rsid w:val="007C32FA"/>
    <w:rsid w:val="007C3412"/>
    <w:rsid w:val="007C34DB"/>
    <w:rsid w:val="007C383F"/>
    <w:rsid w:val="007C392C"/>
    <w:rsid w:val="007C3A80"/>
    <w:rsid w:val="007C421E"/>
    <w:rsid w:val="007C42DE"/>
    <w:rsid w:val="007C4DFA"/>
    <w:rsid w:val="007C4EED"/>
    <w:rsid w:val="007C4F5D"/>
    <w:rsid w:val="007C564A"/>
    <w:rsid w:val="007C56FC"/>
    <w:rsid w:val="007C5746"/>
    <w:rsid w:val="007C5820"/>
    <w:rsid w:val="007C586C"/>
    <w:rsid w:val="007C5C21"/>
    <w:rsid w:val="007C5EF5"/>
    <w:rsid w:val="007C5F38"/>
    <w:rsid w:val="007C5F87"/>
    <w:rsid w:val="007C6022"/>
    <w:rsid w:val="007C651A"/>
    <w:rsid w:val="007C6680"/>
    <w:rsid w:val="007C6B64"/>
    <w:rsid w:val="007C6D2C"/>
    <w:rsid w:val="007C6E66"/>
    <w:rsid w:val="007C6ED0"/>
    <w:rsid w:val="007C70A9"/>
    <w:rsid w:val="007C7593"/>
    <w:rsid w:val="007C763B"/>
    <w:rsid w:val="007C7835"/>
    <w:rsid w:val="007C7891"/>
    <w:rsid w:val="007C7996"/>
    <w:rsid w:val="007C7A8D"/>
    <w:rsid w:val="007C7D71"/>
    <w:rsid w:val="007C7DFD"/>
    <w:rsid w:val="007D02A6"/>
    <w:rsid w:val="007D0340"/>
    <w:rsid w:val="007D03A5"/>
    <w:rsid w:val="007D068B"/>
    <w:rsid w:val="007D084D"/>
    <w:rsid w:val="007D08E8"/>
    <w:rsid w:val="007D09D0"/>
    <w:rsid w:val="007D0AA6"/>
    <w:rsid w:val="007D0C71"/>
    <w:rsid w:val="007D0D6C"/>
    <w:rsid w:val="007D0E2D"/>
    <w:rsid w:val="007D0E8B"/>
    <w:rsid w:val="007D1163"/>
    <w:rsid w:val="007D160B"/>
    <w:rsid w:val="007D191D"/>
    <w:rsid w:val="007D1E3E"/>
    <w:rsid w:val="007D2028"/>
    <w:rsid w:val="007D2039"/>
    <w:rsid w:val="007D2E5D"/>
    <w:rsid w:val="007D2F67"/>
    <w:rsid w:val="007D2F8A"/>
    <w:rsid w:val="007D2FD5"/>
    <w:rsid w:val="007D2FD7"/>
    <w:rsid w:val="007D3080"/>
    <w:rsid w:val="007D33CF"/>
    <w:rsid w:val="007D36C6"/>
    <w:rsid w:val="007D377D"/>
    <w:rsid w:val="007D3987"/>
    <w:rsid w:val="007D3E0F"/>
    <w:rsid w:val="007D3FE2"/>
    <w:rsid w:val="007D415B"/>
    <w:rsid w:val="007D42E1"/>
    <w:rsid w:val="007D4386"/>
    <w:rsid w:val="007D4592"/>
    <w:rsid w:val="007D46DD"/>
    <w:rsid w:val="007D4767"/>
    <w:rsid w:val="007D4797"/>
    <w:rsid w:val="007D49DF"/>
    <w:rsid w:val="007D4CFA"/>
    <w:rsid w:val="007D52DC"/>
    <w:rsid w:val="007D5395"/>
    <w:rsid w:val="007D542E"/>
    <w:rsid w:val="007D54E6"/>
    <w:rsid w:val="007D5814"/>
    <w:rsid w:val="007D5942"/>
    <w:rsid w:val="007D5E82"/>
    <w:rsid w:val="007D5F62"/>
    <w:rsid w:val="007D6075"/>
    <w:rsid w:val="007D6186"/>
    <w:rsid w:val="007D61F3"/>
    <w:rsid w:val="007D62A7"/>
    <w:rsid w:val="007D65A2"/>
    <w:rsid w:val="007D65E2"/>
    <w:rsid w:val="007D68C3"/>
    <w:rsid w:val="007D6903"/>
    <w:rsid w:val="007D69D1"/>
    <w:rsid w:val="007D6B90"/>
    <w:rsid w:val="007D6F03"/>
    <w:rsid w:val="007D7198"/>
    <w:rsid w:val="007D71E2"/>
    <w:rsid w:val="007D74BA"/>
    <w:rsid w:val="007D7545"/>
    <w:rsid w:val="007D79A4"/>
    <w:rsid w:val="007D79CB"/>
    <w:rsid w:val="007D7ACC"/>
    <w:rsid w:val="007E0109"/>
    <w:rsid w:val="007E0653"/>
    <w:rsid w:val="007E0795"/>
    <w:rsid w:val="007E09B1"/>
    <w:rsid w:val="007E0C9A"/>
    <w:rsid w:val="007E1197"/>
    <w:rsid w:val="007E172B"/>
    <w:rsid w:val="007E1A9F"/>
    <w:rsid w:val="007E1E92"/>
    <w:rsid w:val="007E2428"/>
    <w:rsid w:val="007E25D8"/>
    <w:rsid w:val="007E2950"/>
    <w:rsid w:val="007E2B88"/>
    <w:rsid w:val="007E2BA2"/>
    <w:rsid w:val="007E2EAC"/>
    <w:rsid w:val="007E32CE"/>
    <w:rsid w:val="007E34ED"/>
    <w:rsid w:val="007E3730"/>
    <w:rsid w:val="007E39B8"/>
    <w:rsid w:val="007E3A09"/>
    <w:rsid w:val="007E3AFD"/>
    <w:rsid w:val="007E3C15"/>
    <w:rsid w:val="007E3DA5"/>
    <w:rsid w:val="007E3E08"/>
    <w:rsid w:val="007E40EF"/>
    <w:rsid w:val="007E4129"/>
    <w:rsid w:val="007E42A0"/>
    <w:rsid w:val="007E43B7"/>
    <w:rsid w:val="007E45A6"/>
    <w:rsid w:val="007E45AE"/>
    <w:rsid w:val="007E4629"/>
    <w:rsid w:val="007E467A"/>
    <w:rsid w:val="007E47DB"/>
    <w:rsid w:val="007E4AEC"/>
    <w:rsid w:val="007E4C85"/>
    <w:rsid w:val="007E4E62"/>
    <w:rsid w:val="007E4F05"/>
    <w:rsid w:val="007E4F4A"/>
    <w:rsid w:val="007E52A9"/>
    <w:rsid w:val="007E53AE"/>
    <w:rsid w:val="007E5494"/>
    <w:rsid w:val="007E578E"/>
    <w:rsid w:val="007E57B5"/>
    <w:rsid w:val="007E5C46"/>
    <w:rsid w:val="007E5DB6"/>
    <w:rsid w:val="007E6592"/>
    <w:rsid w:val="007E6610"/>
    <w:rsid w:val="007E6C50"/>
    <w:rsid w:val="007E6C52"/>
    <w:rsid w:val="007E6CA0"/>
    <w:rsid w:val="007E6F1D"/>
    <w:rsid w:val="007E6F8F"/>
    <w:rsid w:val="007E7075"/>
    <w:rsid w:val="007E70B0"/>
    <w:rsid w:val="007E72BA"/>
    <w:rsid w:val="007E748F"/>
    <w:rsid w:val="007E7503"/>
    <w:rsid w:val="007E7591"/>
    <w:rsid w:val="007E7781"/>
    <w:rsid w:val="007E77B1"/>
    <w:rsid w:val="007E7A88"/>
    <w:rsid w:val="007E7C35"/>
    <w:rsid w:val="007E7D41"/>
    <w:rsid w:val="007E7F6E"/>
    <w:rsid w:val="007F0395"/>
    <w:rsid w:val="007F058F"/>
    <w:rsid w:val="007F0640"/>
    <w:rsid w:val="007F087F"/>
    <w:rsid w:val="007F094A"/>
    <w:rsid w:val="007F0997"/>
    <w:rsid w:val="007F09CA"/>
    <w:rsid w:val="007F11D5"/>
    <w:rsid w:val="007F128F"/>
    <w:rsid w:val="007F1380"/>
    <w:rsid w:val="007F1494"/>
    <w:rsid w:val="007F16B8"/>
    <w:rsid w:val="007F170A"/>
    <w:rsid w:val="007F1ABF"/>
    <w:rsid w:val="007F1AF1"/>
    <w:rsid w:val="007F1CEB"/>
    <w:rsid w:val="007F217F"/>
    <w:rsid w:val="007F2447"/>
    <w:rsid w:val="007F244C"/>
    <w:rsid w:val="007F2570"/>
    <w:rsid w:val="007F27B8"/>
    <w:rsid w:val="007F27DA"/>
    <w:rsid w:val="007F2FAC"/>
    <w:rsid w:val="007F312B"/>
    <w:rsid w:val="007F31FC"/>
    <w:rsid w:val="007F3289"/>
    <w:rsid w:val="007F35DA"/>
    <w:rsid w:val="007F3606"/>
    <w:rsid w:val="007F3891"/>
    <w:rsid w:val="007F39F8"/>
    <w:rsid w:val="007F3A46"/>
    <w:rsid w:val="007F3BC4"/>
    <w:rsid w:val="007F3EB0"/>
    <w:rsid w:val="007F3EBE"/>
    <w:rsid w:val="007F3F97"/>
    <w:rsid w:val="007F4009"/>
    <w:rsid w:val="007F4195"/>
    <w:rsid w:val="007F41A2"/>
    <w:rsid w:val="007F41B7"/>
    <w:rsid w:val="007F44EC"/>
    <w:rsid w:val="007F4605"/>
    <w:rsid w:val="007F47AB"/>
    <w:rsid w:val="007F4816"/>
    <w:rsid w:val="007F4A51"/>
    <w:rsid w:val="007F4D74"/>
    <w:rsid w:val="007F506D"/>
    <w:rsid w:val="007F52E3"/>
    <w:rsid w:val="007F53E0"/>
    <w:rsid w:val="007F5948"/>
    <w:rsid w:val="007F5AD8"/>
    <w:rsid w:val="007F5BA8"/>
    <w:rsid w:val="007F5BB3"/>
    <w:rsid w:val="007F5ECF"/>
    <w:rsid w:val="007F6083"/>
    <w:rsid w:val="007F61DE"/>
    <w:rsid w:val="007F6286"/>
    <w:rsid w:val="007F6330"/>
    <w:rsid w:val="007F635C"/>
    <w:rsid w:val="007F6402"/>
    <w:rsid w:val="007F64EF"/>
    <w:rsid w:val="007F65C5"/>
    <w:rsid w:val="007F69A9"/>
    <w:rsid w:val="007F6EDC"/>
    <w:rsid w:val="007F6EEC"/>
    <w:rsid w:val="007F7413"/>
    <w:rsid w:val="007F7581"/>
    <w:rsid w:val="007F7769"/>
    <w:rsid w:val="007F798D"/>
    <w:rsid w:val="007F7A32"/>
    <w:rsid w:val="007F7B88"/>
    <w:rsid w:val="007F7B9D"/>
    <w:rsid w:val="007F7F31"/>
    <w:rsid w:val="00800198"/>
    <w:rsid w:val="00800314"/>
    <w:rsid w:val="0080044A"/>
    <w:rsid w:val="00800718"/>
    <w:rsid w:val="00800990"/>
    <w:rsid w:val="00800ADA"/>
    <w:rsid w:val="00800B74"/>
    <w:rsid w:val="00800CFA"/>
    <w:rsid w:val="008016DB"/>
    <w:rsid w:val="008017E7"/>
    <w:rsid w:val="008019AC"/>
    <w:rsid w:val="00801A97"/>
    <w:rsid w:val="00801F87"/>
    <w:rsid w:val="00802099"/>
    <w:rsid w:val="008021BB"/>
    <w:rsid w:val="008023D3"/>
    <w:rsid w:val="00802573"/>
    <w:rsid w:val="00802B5E"/>
    <w:rsid w:val="00802B6F"/>
    <w:rsid w:val="00802C64"/>
    <w:rsid w:val="0080331D"/>
    <w:rsid w:val="00803338"/>
    <w:rsid w:val="00803646"/>
    <w:rsid w:val="0080366D"/>
    <w:rsid w:val="008038E6"/>
    <w:rsid w:val="008038F2"/>
    <w:rsid w:val="00803D02"/>
    <w:rsid w:val="00803D87"/>
    <w:rsid w:val="008040BF"/>
    <w:rsid w:val="00804178"/>
    <w:rsid w:val="0080463F"/>
    <w:rsid w:val="00804717"/>
    <w:rsid w:val="00804913"/>
    <w:rsid w:val="00804984"/>
    <w:rsid w:val="00804A91"/>
    <w:rsid w:val="00804BC5"/>
    <w:rsid w:val="00804D64"/>
    <w:rsid w:val="00804D87"/>
    <w:rsid w:val="00804F1A"/>
    <w:rsid w:val="008050A1"/>
    <w:rsid w:val="00805229"/>
    <w:rsid w:val="00805303"/>
    <w:rsid w:val="00805436"/>
    <w:rsid w:val="0080562E"/>
    <w:rsid w:val="00805A15"/>
    <w:rsid w:val="00805BDC"/>
    <w:rsid w:val="00805D01"/>
    <w:rsid w:val="00805D58"/>
    <w:rsid w:val="00806211"/>
    <w:rsid w:val="0080625C"/>
    <w:rsid w:val="00806420"/>
    <w:rsid w:val="0080685B"/>
    <w:rsid w:val="008068C3"/>
    <w:rsid w:val="00806A66"/>
    <w:rsid w:val="00806BA2"/>
    <w:rsid w:val="00807086"/>
    <w:rsid w:val="008073FA"/>
    <w:rsid w:val="0080741C"/>
    <w:rsid w:val="00807476"/>
    <w:rsid w:val="00807642"/>
    <w:rsid w:val="0080765C"/>
    <w:rsid w:val="00807734"/>
    <w:rsid w:val="00807930"/>
    <w:rsid w:val="00807D6B"/>
    <w:rsid w:val="0081013D"/>
    <w:rsid w:val="0081014A"/>
    <w:rsid w:val="008101F5"/>
    <w:rsid w:val="00810570"/>
    <w:rsid w:val="00810902"/>
    <w:rsid w:val="0081094E"/>
    <w:rsid w:val="00810D5C"/>
    <w:rsid w:val="00810D84"/>
    <w:rsid w:val="00810FDE"/>
    <w:rsid w:val="0081139F"/>
    <w:rsid w:val="0081143B"/>
    <w:rsid w:val="008114CA"/>
    <w:rsid w:val="0081158C"/>
    <w:rsid w:val="008117AB"/>
    <w:rsid w:val="00811A32"/>
    <w:rsid w:val="00811C48"/>
    <w:rsid w:val="00811CD3"/>
    <w:rsid w:val="00811FC2"/>
    <w:rsid w:val="008120B8"/>
    <w:rsid w:val="00812253"/>
    <w:rsid w:val="0081228C"/>
    <w:rsid w:val="008126C7"/>
    <w:rsid w:val="0081297A"/>
    <w:rsid w:val="00812A04"/>
    <w:rsid w:val="00812C52"/>
    <w:rsid w:val="00812D59"/>
    <w:rsid w:val="008136F5"/>
    <w:rsid w:val="00813750"/>
    <w:rsid w:val="0081378C"/>
    <w:rsid w:val="008139B3"/>
    <w:rsid w:val="00813A25"/>
    <w:rsid w:val="00813B42"/>
    <w:rsid w:val="00813D0F"/>
    <w:rsid w:val="00814195"/>
    <w:rsid w:val="0081455C"/>
    <w:rsid w:val="008145FF"/>
    <w:rsid w:val="0081471E"/>
    <w:rsid w:val="00814804"/>
    <w:rsid w:val="008148AA"/>
    <w:rsid w:val="00814B51"/>
    <w:rsid w:val="00814D7B"/>
    <w:rsid w:val="00814E31"/>
    <w:rsid w:val="0081550F"/>
    <w:rsid w:val="008159C2"/>
    <w:rsid w:val="008159F0"/>
    <w:rsid w:val="008160FD"/>
    <w:rsid w:val="008164C4"/>
    <w:rsid w:val="008164E6"/>
    <w:rsid w:val="008164FA"/>
    <w:rsid w:val="008165DE"/>
    <w:rsid w:val="00816613"/>
    <w:rsid w:val="008166CE"/>
    <w:rsid w:val="008167B7"/>
    <w:rsid w:val="00816BD2"/>
    <w:rsid w:val="00816E5C"/>
    <w:rsid w:val="00816FC4"/>
    <w:rsid w:val="0081703F"/>
    <w:rsid w:val="008171F1"/>
    <w:rsid w:val="0081751A"/>
    <w:rsid w:val="0081753D"/>
    <w:rsid w:val="008175A4"/>
    <w:rsid w:val="00817755"/>
    <w:rsid w:val="0081777D"/>
    <w:rsid w:val="00817798"/>
    <w:rsid w:val="0081792C"/>
    <w:rsid w:val="0081794F"/>
    <w:rsid w:val="00817B85"/>
    <w:rsid w:val="00817F04"/>
    <w:rsid w:val="0082008B"/>
    <w:rsid w:val="008200D1"/>
    <w:rsid w:val="008201B3"/>
    <w:rsid w:val="008203B3"/>
    <w:rsid w:val="0082057B"/>
    <w:rsid w:val="0082063B"/>
    <w:rsid w:val="008208D6"/>
    <w:rsid w:val="0082090F"/>
    <w:rsid w:val="00820A35"/>
    <w:rsid w:val="00820B06"/>
    <w:rsid w:val="00820BA0"/>
    <w:rsid w:val="00820DCB"/>
    <w:rsid w:val="00820ED2"/>
    <w:rsid w:val="008210B7"/>
    <w:rsid w:val="00821428"/>
    <w:rsid w:val="00821751"/>
    <w:rsid w:val="008217B4"/>
    <w:rsid w:val="008217FA"/>
    <w:rsid w:val="00821850"/>
    <w:rsid w:val="0082193E"/>
    <w:rsid w:val="008219EC"/>
    <w:rsid w:val="00821D16"/>
    <w:rsid w:val="00822323"/>
    <w:rsid w:val="008226BD"/>
    <w:rsid w:val="0082294C"/>
    <w:rsid w:val="00822F4C"/>
    <w:rsid w:val="00823032"/>
    <w:rsid w:val="008232F2"/>
    <w:rsid w:val="0082355C"/>
    <w:rsid w:val="00823664"/>
    <w:rsid w:val="00823908"/>
    <w:rsid w:val="00823923"/>
    <w:rsid w:val="00823A7C"/>
    <w:rsid w:val="0082404C"/>
    <w:rsid w:val="00824431"/>
    <w:rsid w:val="008246F2"/>
    <w:rsid w:val="00824E7F"/>
    <w:rsid w:val="00824F39"/>
    <w:rsid w:val="008251AC"/>
    <w:rsid w:val="00825C45"/>
    <w:rsid w:val="00825E8A"/>
    <w:rsid w:val="00826891"/>
    <w:rsid w:val="00826CBE"/>
    <w:rsid w:val="00826D75"/>
    <w:rsid w:val="00826E31"/>
    <w:rsid w:val="00827152"/>
    <w:rsid w:val="008274A3"/>
    <w:rsid w:val="0082754D"/>
    <w:rsid w:val="008279C0"/>
    <w:rsid w:val="008279E6"/>
    <w:rsid w:val="00827C95"/>
    <w:rsid w:val="00827CD3"/>
    <w:rsid w:val="00827CD6"/>
    <w:rsid w:val="00827D10"/>
    <w:rsid w:val="00827EC8"/>
    <w:rsid w:val="00827F90"/>
    <w:rsid w:val="00830067"/>
    <w:rsid w:val="008300A3"/>
    <w:rsid w:val="00830135"/>
    <w:rsid w:val="00830426"/>
    <w:rsid w:val="0083072E"/>
    <w:rsid w:val="00830800"/>
    <w:rsid w:val="00830929"/>
    <w:rsid w:val="00830DA8"/>
    <w:rsid w:val="00830DD5"/>
    <w:rsid w:val="00830E1D"/>
    <w:rsid w:val="00831125"/>
    <w:rsid w:val="0083147D"/>
    <w:rsid w:val="0083159B"/>
    <w:rsid w:val="00831632"/>
    <w:rsid w:val="00831745"/>
    <w:rsid w:val="00831B8D"/>
    <w:rsid w:val="00831E53"/>
    <w:rsid w:val="00831FDD"/>
    <w:rsid w:val="00832405"/>
    <w:rsid w:val="008324D0"/>
    <w:rsid w:val="00832540"/>
    <w:rsid w:val="008327E4"/>
    <w:rsid w:val="008327EF"/>
    <w:rsid w:val="00832F4A"/>
    <w:rsid w:val="0083305B"/>
    <w:rsid w:val="00833282"/>
    <w:rsid w:val="0083332A"/>
    <w:rsid w:val="00833416"/>
    <w:rsid w:val="008334E7"/>
    <w:rsid w:val="00833856"/>
    <w:rsid w:val="0083429E"/>
    <w:rsid w:val="008344AC"/>
    <w:rsid w:val="00834546"/>
    <w:rsid w:val="008345F7"/>
    <w:rsid w:val="00834915"/>
    <w:rsid w:val="00834CF6"/>
    <w:rsid w:val="00834CF8"/>
    <w:rsid w:val="00834ED9"/>
    <w:rsid w:val="0083509A"/>
    <w:rsid w:val="0083520E"/>
    <w:rsid w:val="008356FC"/>
    <w:rsid w:val="00835712"/>
    <w:rsid w:val="00835818"/>
    <w:rsid w:val="008358AF"/>
    <w:rsid w:val="00835C6D"/>
    <w:rsid w:val="00835E8E"/>
    <w:rsid w:val="00836294"/>
    <w:rsid w:val="00836CB2"/>
    <w:rsid w:val="00836ED1"/>
    <w:rsid w:val="00836F0E"/>
    <w:rsid w:val="00836F96"/>
    <w:rsid w:val="00837041"/>
    <w:rsid w:val="00837346"/>
    <w:rsid w:val="0083742F"/>
    <w:rsid w:val="008374A3"/>
    <w:rsid w:val="008376C0"/>
    <w:rsid w:val="00837722"/>
    <w:rsid w:val="00837784"/>
    <w:rsid w:val="0083780B"/>
    <w:rsid w:val="008378DC"/>
    <w:rsid w:val="008378E4"/>
    <w:rsid w:val="00837901"/>
    <w:rsid w:val="00837968"/>
    <w:rsid w:val="00837B5B"/>
    <w:rsid w:val="00837BC9"/>
    <w:rsid w:val="00837BD6"/>
    <w:rsid w:val="00837D5F"/>
    <w:rsid w:val="00837DF2"/>
    <w:rsid w:val="00837EE2"/>
    <w:rsid w:val="00837F32"/>
    <w:rsid w:val="008403F3"/>
    <w:rsid w:val="00840477"/>
    <w:rsid w:val="00840478"/>
    <w:rsid w:val="0084048C"/>
    <w:rsid w:val="008404D2"/>
    <w:rsid w:val="008407F4"/>
    <w:rsid w:val="00840A4F"/>
    <w:rsid w:val="00840C09"/>
    <w:rsid w:val="00840D60"/>
    <w:rsid w:val="00840D93"/>
    <w:rsid w:val="00840DF3"/>
    <w:rsid w:val="00841390"/>
    <w:rsid w:val="008414B0"/>
    <w:rsid w:val="008418B2"/>
    <w:rsid w:val="00841BAA"/>
    <w:rsid w:val="00841D95"/>
    <w:rsid w:val="00841F8F"/>
    <w:rsid w:val="0084217D"/>
    <w:rsid w:val="008422D6"/>
    <w:rsid w:val="00842F43"/>
    <w:rsid w:val="00843216"/>
    <w:rsid w:val="00843549"/>
    <w:rsid w:val="0084394A"/>
    <w:rsid w:val="00843DA7"/>
    <w:rsid w:val="00843F86"/>
    <w:rsid w:val="0084423B"/>
    <w:rsid w:val="008446A1"/>
    <w:rsid w:val="00844B2E"/>
    <w:rsid w:val="00844D57"/>
    <w:rsid w:val="00844FBB"/>
    <w:rsid w:val="00845314"/>
    <w:rsid w:val="00845400"/>
    <w:rsid w:val="00845BC3"/>
    <w:rsid w:val="00845C04"/>
    <w:rsid w:val="00845D7D"/>
    <w:rsid w:val="00846099"/>
    <w:rsid w:val="00846382"/>
    <w:rsid w:val="00846599"/>
    <w:rsid w:val="008465AB"/>
    <w:rsid w:val="00846A60"/>
    <w:rsid w:val="00846B82"/>
    <w:rsid w:val="00846ECD"/>
    <w:rsid w:val="00846FE5"/>
    <w:rsid w:val="00847078"/>
    <w:rsid w:val="00847415"/>
    <w:rsid w:val="00847575"/>
    <w:rsid w:val="008475AC"/>
    <w:rsid w:val="0084793D"/>
    <w:rsid w:val="0084798B"/>
    <w:rsid w:val="00847D02"/>
    <w:rsid w:val="00847D16"/>
    <w:rsid w:val="00847E2D"/>
    <w:rsid w:val="00847E9D"/>
    <w:rsid w:val="0085020D"/>
    <w:rsid w:val="0085029D"/>
    <w:rsid w:val="008503D3"/>
    <w:rsid w:val="008504F3"/>
    <w:rsid w:val="008504F4"/>
    <w:rsid w:val="00850818"/>
    <w:rsid w:val="008508D5"/>
    <w:rsid w:val="00850AD3"/>
    <w:rsid w:val="00850F84"/>
    <w:rsid w:val="008511D7"/>
    <w:rsid w:val="00851256"/>
    <w:rsid w:val="008512F2"/>
    <w:rsid w:val="00851531"/>
    <w:rsid w:val="00851583"/>
    <w:rsid w:val="00851982"/>
    <w:rsid w:val="00851B8C"/>
    <w:rsid w:val="00851CE0"/>
    <w:rsid w:val="00851DEE"/>
    <w:rsid w:val="00851FDC"/>
    <w:rsid w:val="00852317"/>
    <w:rsid w:val="00852889"/>
    <w:rsid w:val="0085288D"/>
    <w:rsid w:val="00852E15"/>
    <w:rsid w:val="00852FAA"/>
    <w:rsid w:val="00852FB1"/>
    <w:rsid w:val="00852FFE"/>
    <w:rsid w:val="008535AA"/>
    <w:rsid w:val="008536E8"/>
    <w:rsid w:val="008537D4"/>
    <w:rsid w:val="00853A51"/>
    <w:rsid w:val="00853F40"/>
    <w:rsid w:val="008541AD"/>
    <w:rsid w:val="00854301"/>
    <w:rsid w:val="008543CB"/>
    <w:rsid w:val="008543DF"/>
    <w:rsid w:val="00854756"/>
    <w:rsid w:val="00854AD2"/>
    <w:rsid w:val="00854ED7"/>
    <w:rsid w:val="0085517E"/>
    <w:rsid w:val="0085527A"/>
    <w:rsid w:val="00855295"/>
    <w:rsid w:val="008552AD"/>
    <w:rsid w:val="008553F2"/>
    <w:rsid w:val="008555FA"/>
    <w:rsid w:val="008557ED"/>
    <w:rsid w:val="00855C00"/>
    <w:rsid w:val="00855CF2"/>
    <w:rsid w:val="00855D44"/>
    <w:rsid w:val="00856036"/>
    <w:rsid w:val="008560D7"/>
    <w:rsid w:val="0085651B"/>
    <w:rsid w:val="00856794"/>
    <w:rsid w:val="00856C0E"/>
    <w:rsid w:val="00856F24"/>
    <w:rsid w:val="0085711E"/>
    <w:rsid w:val="0085712B"/>
    <w:rsid w:val="00857152"/>
    <w:rsid w:val="008571AB"/>
    <w:rsid w:val="00857215"/>
    <w:rsid w:val="008574B5"/>
    <w:rsid w:val="008575F9"/>
    <w:rsid w:val="00857896"/>
    <w:rsid w:val="008578E9"/>
    <w:rsid w:val="00857E7B"/>
    <w:rsid w:val="00860321"/>
    <w:rsid w:val="008604B3"/>
    <w:rsid w:val="00860553"/>
    <w:rsid w:val="0086056E"/>
    <w:rsid w:val="008605A7"/>
    <w:rsid w:val="00860756"/>
    <w:rsid w:val="00860B76"/>
    <w:rsid w:val="00860D77"/>
    <w:rsid w:val="00860D84"/>
    <w:rsid w:val="00860DA5"/>
    <w:rsid w:val="00860FD4"/>
    <w:rsid w:val="0086122B"/>
    <w:rsid w:val="0086132A"/>
    <w:rsid w:val="0086158D"/>
    <w:rsid w:val="00861735"/>
    <w:rsid w:val="0086176F"/>
    <w:rsid w:val="00861783"/>
    <w:rsid w:val="00861E07"/>
    <w:rsid w:val="008620AB"/>
    <w:rsid w:val="008620E1"/>
    <w:rsid w:val="00862452"/>
    <w:rsid w:val="00862523"/>
    <w:rsid w:val="00862612"/>
    <w:rsid w:val="0086279F"/>
    <w:rsid w:val="0086286F"/>
    <w:rsid w:val="00862917"/>
    <w:rsid w:val="00862C3E"/>
    <w:rsid w:val="00862D12"/>
    <w:rsid w:val="008630C9"/>
    <w:rsid w:val="008634FA"/>
    <w:rsid w:val="00863634"/>
    <w:rsid w:val="008637F9"/>
    <w:rsid w:val="0086387F"/>
    <w:rsid w:val="008638E0"/>
    <w:rsid w:val="00863A3C"/>
    <w:rsid w:val="00863C1D"/>
    <w:rsid w:val="00864285"/>
    <w:rsid w:val="008642B9"/>
    <w:rsid w:val="008644A8"/>
    <w:rsid w:val="008645D2"/>
    <w:rsid w:val="00864857"/>
    <w:rsid w:val="008649DC"/>
    <w:rsid w:val="00864C76"/>
    <w:rsid w:val="00864D88"/>
    <w:rsid w:val="00865112"/>
    <w:rsid w:val="008651C8"/>
    <w:rsid w:val="008651F8"/>
    <w:rsid w:val="00865319"/>
    <w:rsid w:val="0086536A"/>
    <w:rsid w:val="00865438"/>
    <w:rsid w:val="00865BC7"/>
    <w:rsid w:val="00865F15"/>
    <w:rsid w:val="0086614B"/>
    <w:rsid w:val="00866462"/>
    <w:rsid w:val="00866AB3"/>
    <w:rsid w:val="00866B2E"/>
    <w:rsid w:val="00867047"/>
    <w:rsid w:val="00867220"/>
    <w:rsid w:val="0086742C"/>
    <w:rsid w:val="0086757D"/>
    <w:rsid w:val="0086773A"/>
    <w:rsid w:val="0086777B"/>
    <w:rsid w:val="0087024D"/>
    <w:rsid w:val="0087025A"/>
    <w:rsid w:val="008702FC"/>
    <w:rsid w:val="00870CDE"/>
    <w:rsid w:val="00870DBD"/>
    <w:rsid w:val="00870E0D"/>
    <w:rsid w:val="008711E5"/>
    <w:rsid w:val="00871219"/>
    <w:rsid w:val="00871326"/>
    <w:rsid w:val="00871A64"/>
    <w:rsid w:val="00871ADC"/>
    <w:rsid w:val="00871AE9"/>
    <w:rsid w:val="00871EC3"/>
    <w:rsid w:val="00872042"/>
    <w:rsid w:val="0087212B"/>
    <w:rsid w:val="008721C5"/>
    <w:rsid w:val="008725B8"/>
    <w:rsid w:val="00872685"/>
    <w:rsid w:val="00872732"/>
    <w:rsid w:val="008730C5"/>
    <w:rsid w:val="00873755"/>
    <w:rsid w:val="00873868"/>
    <w:rsid w:val="0087389C"/>
    <w:rsid w:val="00873C63"/>
    <w:rsid w:val="008740E5"/>
    <w:rsid w:val="0087413B"/>
    <w:rsid w:val="0087451E"/>
    <w:rsid w:val="00874556"/>
    <w:rsid w:val="0087459D"/>
    <w:rsid w:val="00874D68"/>
    <w:rsid w:val="0087519A"/>
    <w:rsid w:val="008757F2"/>
    <w:rsid w:val="008758A4"/>
    <w:rsid w:val="00875A8B"/>
    <w:rsid w:val="00875BD2"/>
    <w:rsid w:val="00875C58"/>
    <w:rsid w:val="00875CA9"/>
    <w:rsid w:val="00875CD1"/>
    <w:rsid w:val="00875D49"/>
    <w:rsid w:val="00875D4E"/>
    <w:rsid w:val="00875E96"/>
    <w:rsid w:val="00875EA4"/>
    <w:rsid w:val="00876086"/>
    <w:rsid w:val="0087618F"/>
    <w:rsid w:val="008761C4"/>
    <w:rsid w:val="0087621D"/>
    <w:rsid w:val="008767D5"/>
    <w:rsid w:val="008768B6"/>
    <w:rsid w:val="00876947"/>
    <w:rsid w:val="00876B53"/>
    <w:rsid w:val="00877754"/>
    <w:rsid w:val="00877917"/>
    <w:rsid w:val="00877CB3"/>
    <w:rsid w:val="00877E54"/>
    <w:rsid w:val="008804CA"/>
    <w:rsid w:val="008809D8"/>
    <w:rsid w:val="00880B3A"/>
    <w:rsid w:val="00880D83"/>
    <w:rsid w:val="00880E04"/>
    <w:rsid w:val="00880E1F"/>
    <w:rsid w:val="00880F42"/>
    <w:rsid w:val="00880F9B"/>
    <w:rsid w:val="0088114E"/>
    <w:rsid w:val="00881392"/>
    <w:rsid w:val="008814A8"/>
    <w:rsid w:val="008815AC"/>
    <w:rsid w:val="00881610"/>
    <w:rsid w:val="008816CC"/>
    <w:rsid w:val="0088170D"/>
    <w:rsid w:val="0088185A"/>
    <w:rsid w:val="00881A5F"/>
    <w:rsid w:val="00881B11"/>
    <w:rsid w:val="008824AA"/>
    <w:rsid w:val="00882536"/>
    <w:rsid w:val="00882A49"/>
    <w:rsid w:val="00882AF5"/>
    <w:rsid w:val="00882B2F"/>
    <w:rsid w:val="00882CFE"/>
    <w:rsid w:val="00882D3B"/>
    <w:rsid w:val="00882EF4"/>
    <w:rsid w:val="0088334C"/>
    <w:rsid w:val="00883507"/>
    <w:rsid w:val="00883512"/>
    <w:rsid w:val="00883940"/>
    <w:rsid w:val="008839A4"/>
    <w:rsid w:val="00883C7A"/>
    <w:rsid w:val="00883DF0"/>
    <w:rsid w:val="00884055"/>
    <w:rsid w:val="008848D8"/>
    <w:rsid w:val="00884B08"/>
    <w:rsid w:val="00884D04"/>
    <w:rsid w:val="00884F43"/>
    <w:rsid w:val="00884FE3"/>
    <w:rsid w:val="00885178"/>
    <w:rsid w:val="008853AB"/>
    <w:rsid w:val="008854F8"/>
    <w:rsid w:val="008855D0"/>
    <w:rsid w:val="00885793"/>
    <w:rsid w:val="00885798"/>
    <w:rsid w:val="00885D01"/>
    <w:rsid w:val="00885D59"/>
    <w:rsid w:val="00885F2D"/>
    <w:rsid w:val="00885F60"/>
    <w:rsid w:val="0088633E"/>
    <w:rsid w:val="0088653A"/>
    <w:rsid w:val="0088654F"/>
    <w:rsid w:val="00886A05"/>
    <w:rsid w:val="00886A0B"/>
    <w:rsid w:val="00886EED"/>
    <w:rsid w:val="00886FC4"/>
    <w:rsid w:val="00886FD7"/>
    <w:rsid w:val="008870C0"/>
    <w:rsid w:val="00887188"/>
    <w:rsid w:val="00887789"/>
    <w:rsid w:val="008877EC"/>
    <w:rsid w:val="00887912"/>
    <w:rsid w:val="00887EC5"/>
    <w:rsid w:val="00890203"/>
    <w:rsid w:val="008904A8"/>
    <w:rsid w:val="00890680"/>
    <w:rsid w:val="008908D1"/>
    <w:rsid w:val="00890D6A"/>
    <w:rsid w:val="00890ECD"/>
    <w:rsid w:val="008912BF"/>
    <w:rsid w:val="00891483"/>
    <w:rsid w:val="00891687"/>
    <w:rsid w:val="00891694"/>
    <w:rsid w:val="0089199A"/>
    <w:rsid w:val="00891B6E"/>
    <w:rsid w:val="00891D2D"/>
    <w:rsid w:val="00891D7F"/>
    <w:rsid w:val="00891DC6"/>
    <w:rsid w:val="00891FA9"/>
    <w:rsid w:val="008920B8"/>
    <w:rsid w:val="00892911"/>
    <w:rsid w:val="008929C6"/>
    <w:rsid w:val="00892A8F"/>
    <w:rsid w:val="00892A9D"/>
    <w:rsid w:val="00892C8F"/>
    <w:rsid w:val="00892D09"/>
    <w:rsid w:val="00892F8F"/>
    <w:rsid w:val="00893013"/>
    <w:rsid w:val="00893254"/>
    <w:rsid w:val="008933CA"/>
    <w:rsid w:val="008934DD"/>
    <w:rsid w:val="0089358F"/>
    <w:rsid w:val="00893801"/>
    <w:rsid w:val="0089381D"/>
    <w:rsid w:val="0089384F"/>
    <w:rsid w:val="00893B4F"/>
    <w:rsid w:val="00893D86"/>
    <w:rsid w:val="00894291"/>
    <w:rsid w:val="00894412"/>
    <w:rsid w:val="00894428"/>
    <w:rsid w:val="008944B9"/>
    <w:rsid w:val="0089461D"/>
    <w:rsid w:val="00894908"/>
    <w:rsid w:val="00895146"/>
    <w:rsid w:val="008953FC"/>
    <w:rsid w:val="00895742"/>
    <w:rsid w:val="0089592D"/>
    <w:rsid w:val="008959AD"/>
    <w:rsid w:val="00895A1E"/>
    <w:rsid w:val="00895B32"/>
    <w:rsid w:val="00895DB0"/>
    <w:rsid w:val="00895E18"/>
    <w:rsid w:val="00895E45"/>
    <w:rsid w:val="00896252"/>
    <w:rsid w:val="00896300"/>
    <w:rsid w:val="00896396"/>
    <w:rsid w:val="008964BA"/>
    <w:rsid w:val="008968CE"/>
    <w:rsid w:val="0089693B"/>
    <w:rsid w:val="00896C34"/>
    <w:rsid w:val="00897101"/>
    <w:rsid w:val="0089757F"/>
    <w:rsid w:val="00897B2D"/>
    <w:rsid w:val="00897B81"/>
    <w:rsid w:val="00897EB6"/>
    <w:rsid w:val="008A00E5"/>
    <w:rsid w:val="008A01D5"/>
    <w:rsid w:val="008A033C"/>
    <w:rsid w:val="008A0406"/>
    <w:rsid w:val="008A0731"/>
    <w:rsid w:val="008A093D"/>
    <w:rsid w:val="008A09B3"/>
    <w:rsid w:val="008A09F3"/>
    <w:rsid w:val="008A0CB1"/>
    <w:rsid w:val="008A0DBB"/>
    <w:rsid w:val="008A0F9D"/>
    <w:rsid w:val="008A0FA2"/>
    <w:rsid w:val="008A13E0"/>
    <w:rsid w:val="008A1758"/>
    <w:rsid w:val="008A17DB"/>
    <w:rsid w:val="008A1A10"/>
    <w:rsid w:val="008A1B68"/>
    <w:rsid w:val="008A1DB3"/>
    <w:rsid w:val="008A1E55"/>
    <w:rsid w:val="008A1FFC"/>
    <w:rsid w:val="008A236B"/>
    <w:rsid w:val="008A26F7"/>
    <w:rsid w:val="008A2953"/>
    <w:rsid w:val="008A2A9A"/>
    <w:rsid w:val="008A2B5A"/>
    <w:rsid w:val="008A2CCF"/>
    <w:rsid w:val="008A2D66"/>
    <w:rsid w:val="008A2F64"/>
    <w:rsid w:val="008A300D"/>
    <w:rsid w:val="008A30F8"/>
    <w:rsid w:val="008A324E"/>
    <w:rsid w:val="008A352F"/>
    <w:rsid w:val="008A37D0"/>
    <w:rsid w:val="008A38B5"/>
    <w:rsid w:val="008A40A8"/>
    <w:rsid w:val="008A42DC"/>
    <w:rsid w:val="008A44C6"/>
    <w:rsid w:val="008A46D7"/>
    <w:rsid w:val="008A4912"/>
    <w:rsid w:val="008A4982"/>
    <w:rsid w:val="008A4AA7"/>
    <w:rsid w:val="008A4C07"/>
    <w:rsid w:val="008A4CB4"/>
    <w:rsid w:val="008A4CED"/>
    <w:rsid w:val="008A5182"/>
    <w:rsid w:val="008A53D3"/>
    <w:rsid w:val="008A55D7"/>
    <w:rsid w:val="008A5816"/>
    <w:rsid w:val="008A59A8"/>
    <w:rsid w:val="008A5B5E"/>
    <w:rsid w:val="008A5C65"/>
    <w:rsid w:val="008A5D74"/>
    <w:rsid w:val="008A5E82"/>
    <w:rsid w:val="008A5FC5"/>
    <w:rsid w:val="008A669C"/>
    <w:rsid w:val="008A6D3C"/>
    <w:rsid w:val="008A7156"/>
    <w:rsid w:val="008A74D3"/>
    <w:rsid w:val="008A7540"/>
    <w:rsid w:val="008A760B"/>
    <w:rsid w:val="008A76B1"/>
    <w:rsid w:val="008A7712"/>
    <w:rsid w:val="008A7A64"/>
    <w:rsid w:val="008A7B0D"/>
    <w:rsid w:val="008A7B42"/>
    <w:rsid w:val="008A7CB4"/>
    <w:rsid w:val="008A7E72"/>
    <w:rsid w:val="008B0191"/>
    <w:rsid w:val="008B036F"/>
    <w:rsid w:val="008B048C"/>
    <w:rsid w:val="008B0674"/>
    <w:rsid w:val="008B07BA"/>
    <w:rsid w:val="008B08BC"/>
    <w:rsid w:val="008B0AAA"/>
    <w:rsid w:val="008B0F55"/>
    <w:rsid w:val="008B0F8E"/>
    <w:rsid w:val="008B11E6"/>
    <w:rsid w:val="008B1301"/>
    <w:rsid w:val="008B13FB"/>
    <w:rsid w:val="008B17C6"/>
    <w:rsid w:val="008B1A67"/>
    <w:rsid w:val="008B1B06"/>
    <w:rsid w:val="008B1B52"/>
    <w:rsid w:val="008B1DDF"/>
    <w:rsid w:val="008B1F43"/>
    <w:rsid w:val="008B2019"/>
    <w:rsid w:val="008B253D"/>
    <w:rsid w:val="008B2657"/>
    <w:rsid w:val="008B2879"/>
    <w:rsid w:val="008B2985"/>
    <w:rsid w:val="008B2A36"/>
    <w:rsid w:val="008B2CD2"/>
    <w:rsid w:val="008B2F65"/>
    <w:rsid w:val="008B3186"/>
    <w:rsid w:val="008B328D"/>
    <w:rsid w:val="008B32ED"/>
    <w:rsid w:val="008B3363"/>
    <w:rsid w:val="008B39B5"/>
    <w:rsid w:val="008B39D7"/>
    <w:rsid w:val="008B3BDF"/>
    <w:rsid w:val="008B3CFB"/>
    <w:rsid w:val="008B3D9B"/>
    <w:rsid w:val="008B3FC3"/>
    <w:rsid w:val="008B4180"/>
    <w:rsid w:val="008B4487"/>
    <w:rsid w:val="008B454D"/>
    <w:rsid w:val="008B4571"/>
    <w:rsid w:val="008B48E8"/>
    <w:rsid w:val="008B4D35"/>
    <w:rsid w:val="008B4D79"/>
    <w:rsid w:val="008B4F75"/>
    <w:rsid w:val="008B50B5"/>
    <w:rsid w:val="008B5111"/>
    <w:rsid w:val="008B53AC"/>
    <w:rsid w:val="008B542C"/>
    <w:rsid w:val="008B5430"/>
    <w:rsid w:val="008B55FE"/>
    <w:rsid w:val="008B5E05"/>
    <w:rsid w:val="008B5E2D"/>
    <w:rsid w:val="008B5EF8"/>
    <w:rsid w:val="008B63DA"/>
    <w:rsid w:val="008B665C"/>
    <w:rsid w:val="008B67E4"/>
    <w:rsid w:val="008B6A2E"/>
    <w:rsid w:val="008B70DF"/>
    <w:rsid w:val="008B7250"/>
    <w:rsid w:val="008B75FA"/>
    <w:rsid w:val="008B7692"/>
    <w:rsid w:val="008B776A"/>
    <w:rsid w:val="008B78EF"/>
    <w:rsid w:val="008B7945"/>
    <w:rsid w:val="008B7E0B"/>
    <w:rsid w:val="008B7F69"/>
    <w:rsid w:val="008C009D"/>
    <w:rsid w:val="008C0200"/>
    <w:rsid w:val="008C0587"/>
    <w:rsid w:val="008C0D7E"/>
    <w:rsid w:val="008C0FFD"/>
    <w:rsid w:val="008C1184"/>
    <w:rsid w:val="008C120B"/>
    <w:rsid w:val="008C12CD"/>
    <w:rsid w:val="008C1320"/>
    <w:rsid w:val="008C1387"/>
    <w:rsid w:val="008C17EF"/>
    <w:rsid w:val="008C1B24"/>
    <w:rsid w:val="008C1C5A"/>
    <w:rsid w:val="008C1DA9"/>
    <w:rsid w:val="008C2096"/>
    <w:rsid w:val="008C20F8"/>
    <w:rsid w:val="008C25C7"/>
    <w:rsid w:val="008C25FD"/>
    <w:rsid w:val="008C2653"/>
    <w:rsid w:val="008C28D7"/>
    <w:rsid w:val="008C28D8"/>
    <w:rsid w:val="008C2930"/>
    <w:rsid w:val="008C3006"/>
    <w:rsid w:val="008C33FF"/>
    <w:rsid w:val="008C3628"/>
    <w:rsid w:val="008C3638"/>
    <w:rsid w:val="008C36B2"/>
    <w:rsid w:val="008C371B"/>
    <w:rsid w:val="008C37D1"/>
    <w:rsid w:val="008C3A66"/>
    <w:rsid w:val="008C3D6D"/>
    <w:rsid w:val="008C3FF2"/>
    <w:rsid w:val="008C4023"/>
    <w:rsid w:val="008C434D"/>
    <w:rsid w:val="008C44FB"/>
    <w:rsid w:val="008C45AB"/>
    <w:rsid w:val="008C478E"/>
    <w:rsid w:val="008C47FC"/>
    <w:rsid w:val="008C49B8"/>
    <w:rsid w:val="008C4A33"/>
    <w:rsid w:val="008C4B1F"/>
    <w:rsid w:val="008C4B62"/>
    <w:rsid w:val="008C4BA0"/>
    <w:rsid w:val="008C4C1D"/>
    <w:rsid w:val="008C4E98"/>
    <w:rsid w:val="008C52F5"/>
    <w:rsid w:val="008C53A3"/>
    <w:rsid w:val="008C54C9"/>
    <w:rsid w:val="008C54D1"/>
    <w:rsid w:val="008C55DB"/>
    <w:rsid w:val="008C56AC"/>
    <w:rsid w:val="008C580A"/>
    <w:rsid w:val="008C5870"/>
    <w:rsid w:val="008C588C"/>
    <w:rsid w:val="008C5C97"/>
    <w:rsid w:val="008C616A"/>
    <w:rsid w:val="008C6221"/>
    <w:rsid w:val="008C650E"/>
    <w:rsid w:val="008C689D"/>
    <w:rsid w:val="008C6AE2"/>
    <w:rsid w:val="008C7155"/>
    <w:rsid w:val="008C72ED"/>
    <w:rsid w:val="008C74A0"/>
    <w:rsid w:val="008C7503"/>
    <w:rsid w:val="008C7642"/>
    <w:rsid w:val="008C76DA"/>
    <w:rsid w:val="008C76EE"/>
    <w:rsid w:val="008C76F2"/>
    <w:rsid w:val="008C7B40"/>
    <w:rsid w:val="008C7CDB"/>
    <w:rsid w:val="008C7E39"/>
    <w:rsid w:val="008C7ED2"/>
    <w:rsid w:val="008C7ED9"/>
    <w:rsid w:val="008D0153"/>
    <w:rsid w:val="008D01E2"/>
    <w:rsid w:val="008D0527"/>
    <w:rsid w:val="008D05B3"/>
    <w:rsid w:val="008D05C4"/>
    <w:rsid w:val="008D06AC"/>
    <w:rsid w:val="008D077A"/>
    <w:rsid w:val="008D07DC"/>
    <w:rsid w:val="008D0814"/>
    <w:rsid w:val="008D0B38"/>
    <w:rsid w:val="008D0BAD"/>
    <w:rsid w:val="008D0D3D"/>
    <w:rsid w:val="008D1165"/>
    <w:rsid w:val="008D1232"/>
    <w:rsid w:val="008D1381"/>
    <w:rsid w:val="008D150B"/>
    <w:rsid w:val="008D1643"/>
    <w:rsid w:val="008D16F5"/>
    <w:rsid w:val="008D1871"/>
    <w:rsid w:val="008D19DB"/>
    <w:rsid w:val="008D1B66"/>
    <w:rsid w:val="008D1EE9"/>
    <w:rsid w:val="008D1F48"/>
    <w:rsid w:val="008D213B"/>
    <w:rsid w:val="008D251B"/>
    <w:rsid w:val="008D25C4"/>
    <w:rsid w:val="008D2685"/>
    <w:rsid w:val="008D2714"/>
    <w:rsid w:val="008D278B"/>
    <w:rsid w:val="008D28CD"/>
    <w:rsid w:val="008D295E"/>
    <w:rsid w:val="008D29EA"/>
    <w:rsid w:val="008D2A7E"/>
    <w:rsid w:val="008D2B3B"/>
    <w:rsid w:val="008D2CB1"/>
    <w:rsid w:val="008D2D96"/>
    <w:rsid w:val="008D34B0"/>
    <w:rsid w:val="008D364D"/>
    <w:rsid w:val="008D385E"/>
    <w:rsid w:val="008D3972"/>
    <w:rsid w:val="008D39FB"/>
    <w:rsid w:val="008D3AF8"/>
    <w:rsid w:val="008D3C95"/>
    <w:rsid w:val="008D3D93"/>
    <w:rsid w:val="008D3EC3"/>
    <w:rsid w:val="008D441B"/>
    <w:rsid w:val="008D464E"/>
    <w:rsid w:val="008D4888"/>
    <w:rsid w:val="008D4934"/>
    <w:rsid w:val="008D494C"/>
    <w:rsid w:val="008D4BB4"/>
    <w:rsid w:val="008D4F9C"/>
    <w:rsid w:val="008D5015"/>
    <w:rsid w:val="008D50B6"/>
    <w:rsid w:val="008D522D"/>
    <w:rsid w:val="008D52F6"/>
    <w:rsid w:val="008D5395"/>
    <w:rsid w:val="008D53C4"/>
    <w:rsid w:val="008D544F"/>
    <w:rsid w:val="008D577A"/>
    <w:rsid w:val="008D57A9"/>
    <w:rsid w:val="008D57C7"/>
    <w:rsid w:val="008D580E"/>
    <w:rsid w:val="008D5984"/>
    <w:rsid w:val="008D5B79"/>
    <w:rsid w:val="008D5D19"/>
    <w:rsid w:val="008D5F09"/>
    <w:rsid w:val="008D60CA"/>
    <w:rsid w:val="008D6243"/>
    <w:rsid w:val="008D64D4"/>
    <w:rsid w:val="008D6794"/>
    <w:rsid w:val="008D6BD2"/>
    <w:rsid w:val="008D6CD0"/>
    <w:rsid w:val="008D6E82"/>
    <w:rsid w:val="008D6EB6"/>
    <w:rsid w:val="008D6F9F"/>
    <w:rsid w:val="008D7140"/>
    <w:rsid w:val="008D71E5"/>
    <w:rsid w:val="008D7474"/>
    <w:rsid w:val="008D7502"/>
    <w:rsid w:val="008D75D7"/>
    <w:rsid w:val="008D79C7"/>
    <w:rsid w:val="008D7A44"/>
    <w:rsid w:val="008D7B1E"/>
    <w:rsid w:val="008D7BAC"/>
    <w:rsid w:val="008D7E3F"/>
    <w:rsid w:val="008E0031"/>
    <w:rsid w:val="008E0239"/>
    <w:rsid w:val="008E0288"/>
    <w:rsid w:val="008E03A2"/>
    <w:rsid w:val="008E0688"/>
    <w:rsid w:val="008E075E"/>
    <w:rsid w:val="008E08F4"/>
    <w:rsid w:val="008E0B27"/>
    <w:rsid w:val="008E0E83"/>
    <w:rsid w:val="008E0EAA"/>
    <w:rsid w:val="008E101E"/>
    <w:rsid w:val="008E148C"/>
    <w:rsid w:val="008E1945"/>
    <w:rsid w:val="008E19E5"/>
    <w:rsid w:val="008E1A83"/>
    <w:rsid w:val="008E1B8B"/>
    <w:rsid w:val="008E1C72"/>
    <w:rsid w:val="008E1CF7"/>
    <w:rsid w:val="008E1D69"/>
    <w:rsid w:val="008E1E10"/>
    <w:rsid w:val="008E21CD"/>
    <w:rsid w:val="008E254D"/>
    <w:rsid w:val="008E27C6"/>
    <w:rsid w:val="008E293D"/>
    <w:rsid w:val="008E2B83"/>
    <w:rsid w:val="008E33E9"/>
    <w:rsid w:val="008E3549"/>
    <w:rsid w:val="008E3651"/>
    <w:rsid w:val="008E376E"/>
    <w:rsid w:val="008E4337"/>
    <w:rsid w:val="008E442B"/>
    <w:rsid w:val="008E473F"/>
    <w:rsid w:val="008E4741"/>
    <w:rsid w:val="008E4CF3"/>
    <w:rsid w:val="008E4EAA"/>
    <w:rsid w:val="008E4F07"/>
    <w:rsid w:val="008E5021"/>
    <w:rsid w:val="008E505D"/>
    <w:rsid w:val="008E50E8"/>
    <w:rsid w:val="008E53AC"/>
    <w:rsid w:val="008E58AE"/>
    <w:rsid w:val="008E5F3C"/>
    <w:rsid w:val="008E643F"/>
    <w:rsid w:val="008E660E"/>
    <w:rsid w:val="008E6E3D"/>
    <w:rsid w:val="008E6EAE"/>
    <w:rsid w:val="008E706B"/>
    <w:rsid w:val="008E72E3"/>
    <w:rsid w:val="008E7C66"/>
    <w:rsid w:val="008E7C81"/>
    <w:rsid w:val="008E7D58"/>
    <w:rsid w:val="008E7D88"/>
    <w:rsid w:val="008F000A"/>
    <w:rsid w:val="008F01B9"/>
    <w:rsid w:val="008F01CE"/>
    <w:rsid w:val="008F02EB"/>
    <w:rsid w:val="008F0361"/>
    <w:rsid w:val="008F07AC"/>
    <w:rsid w:val="008F0824"/>
    <w:rsid w:val="008F0991"/>
    <w:rsid w:val="008F09A7"/>
    <w:rsid w:val="008F0A72"/>
    <w:rsid w:val="008F0E5F"/>
    <w:rsid w:val="008F0EFE"/>
    <w:rsid w:val="008F1221"/>
    <w:rsid w:val="008F13A5"/>
    <w:rsid w:val="008F1600"/>
    <w:rsid w:val="008F198E"/>
    <w:rsid w:val="008F1D02"/>
    <w:rsid w:val="008F1EF4"/>
    <w:rsid w:val="008F20A0"/>
    <w:rsid w:val="008F21E0"/>
    <w:rsid w:val="008F22C9"/>
    <w:rsid w:val="008F23C1"/>
    <w:rsid w:val="008F2423"/>
    <w:rsid w:val="008F253F"/>
    <w:rsid w:val="008F2825"/>
    <w:rsid w:val="008F2988"/>
    <w:rsid w:val="008F29B1"/>
    <w:rsid w:val="008F2E13"/>
    <w:rsid w:val="008F39E6"/>
    <w:rsid w:val="008F3C64"/>
    <w:rsid w:val="008F3F01"/>
    <w:rsid w:val="008F3F6D"/>
    <w:rsid w:val="008F406A"/>
    <w:rsid w:val="008F41E6"/>
    <w:rsid w:val="008F4241"/>
    <w:rsid w:val="008F424A"/>
    <w:rsid w:val="008F4590"/>
    <w:rsid w:val="008F46C3"/>
    <w:rsid w:val="008F475D"/>
    <w:rsid w:val="008F4855"/>
    <w:rsid w:val="008F490D"/>
    <w:rsid w:val="008F4E35"/>
    <w:rsid w:val="008F4E8C"/>
    <w:rsid w:val="008F5055"/>
    <w:rsid w:val="008F540C"/>
    <w:rsid w:val="008F542D"/>
    <w:rsid w:val="008F54F9"/>
    <w:rsid w:val="008F56C8"/>
    <w:rsid w:val="008F5AC1"/>
    <w:rsid w:val="008F5C6B"/>
    <w:rsid w:val="008F5F10"/>
    <w:rsid w:val="008F60B0"/>
    <w:rsid w:val="008F6342"/>
    <w:rsid w:val="008F67C9"/>
    <w:rsid w:val="008F6B82"/>
    <w:rsid w:val="008F6F93"/>
    <w:rsid w:val="008F6FD9"/>
    <w:rsid w:val="008F746D"/>
    <w:rsid w:val="008F7673"/>
    <w:rsid w:val="008F7698"/>
    <w:rsid w:val="008F7779"/>
    <w:rsid w:val="008F79D4"/>
    <w:rsid w:val="008F7BD6"/>
    <w:rsid w:val="008F7CA6"/>
    <w:rsid w:val="0090036E"/>
    <w:rsid w:val="009004FF"/>
    <w:rsid w:val="009007DC"/>
    <w:rsid w:val="009009AC"/>
    <w:rsid w:val="00900C81"/>
    <w:rsid w:val="00900E20"/>
    <w:rsid w:val="00901087"/>
    <w:rsid w:val="00901366"/>
    <w:rsid w:val="00901745"/>
    <w:rsid w:val="00901803"/>
    <w:rsid w:val="009018C2"/>
    <w:rsid w:val="00901B16"/>
    <w:rsid w:val="009020EB"/>
    <w:rsid w:val="00902130"/>
    <w:rsid w:val="00902172"/>
    <w:rsid w:val="0090276D"/>
    <w:rsid w:val="009028B2"/>
    <w:rsid w:val="00902972"/>
    <w:rsid w:val="00902A60"/>
    <w:rsid w:val="00902AAE"/>
    <w:rsid w:val="00902B2D"/>
    <w:rsid w:val="0090307A"/>
    <w:rsid w:val="009030FC"/>
    <w:rsid w:val="0090339D"/>
    <w:rsid w:val="009033F8"/>
    <w:rsid w:val="00903730"/>
    <w:rsid w:val="0090378C"/>
    <w:rsid w:val="00903923"/>
    <w:rsid w:val="009040D3"/>
    <w:rsid w:val="009040EA"/>
    <w:rsid w:val="009043C1"/>
    <w:rsid w:val="009044C1"/>
    <w:rsid w:val="00904685"/>
    <w:rsid w:val="00904694"/>
    <w:rsid w:val="00904756"/>
    <w:rsid w:val="00904B21"/>
    <w:rsid w:val="00904E9A"/>
    <w:rsid w:val="00904ED8"/>
    <w:rsid w:val="00905323"/>
    <w:rsid w:val="00905659"/>
    <w:rsid w:val="00905857"/>
    <w:rsid w:val="00905B63"/>
    <w:rsid w:val="00906221"/>
    <w:rsid w:val="00906236"/>
    <w:rsid w:val="009064E7"/>
    <w:rsid w:val="009065EF"/>
    <w:rsid w:val="00906AC6"/>
    <w:rsid w:val="00906ACA"/>
    <w:rsid w:val="00906D6C"/>
    <w:rsid w:val="00906E65"/>
    <w:rsid w:val="0090724C"/>
    <w:rsid w:val="00907544"/>
    <w:rsid w:val="00907633"/>
    <w:rsid w:val="00907651"/>
    <w:rsid w:val="00907736"/>
    <w:rsid w:val="0090780B"/>
    <w:rsid w:val="00907847"/>
    <w:rsid w:val="0090785B"/>
    <w:rsid w:val="00907C56"/>
    <w:rsid w:val="00907C72"/>
    <w:rsid w:val="00907D89"/>
    <w:rsid w:val="00910096"/>
    <w:rsid w:val="009102CD"/>
    <w:rsid w:val="0091036C"/>
    <w:rsid w:val="0091065E"/>
    <w:rsid w:val="0091068E"/>
    <w:rsid w:val="00910909"/>
    <w:rsid w:val="00910B47"/>
    <w:rsid w:val="00910BE9"/>
    <w:rsid w:val="00910DA6"/>
    <w:rsid w:val="00910E1B"/>
    <w:rsid w:val="00910EFC"/>
    <w:rsid w:val="0091116D"/>
    <w:rsid w:val="009111F6"/>
    <w:rsid w:val="00911411"/>
    <w:rsid w:val="0091151B"/>
    <w:rsid w:val="00911538"/>
    <w:rsid w:val="009116A0"/>
    <w:rsid w:val="009116B3"/>
    <w:rsid w:val="009116B5"/>
    <w:rsid w:val="0091181C"/>
    <w:rsid w:val="009118B0"/>
    <w:rsid w:val="00911DF3"/>
    <w:rsid w:val="00911F6D"/>
    <w:rsid w:val="00912027"/>
    <w:rsid w:val="009120B6"/>
    <w:rsid w:val="009120B7"/>
    <w:rsid w:val="00912247"/>
    <w:rsid w:val="00912696"/>
    <w:rsid w:val="009126B7"/>
    <w:rsid w:val="009126C5"/>
    <w:rsid w:val="009126E8"/>
    <w:rsid w:val="00912A6D"/>
    <w:rsid w:val="00912B16"/>
    <w:rsid w:val="00912C67"/>
    <w:rsid w:val="00912DB1"/>
    <w:rsid w:val="00913503"/>
    <w:rsid w:val="00913550"/>
    <w:rsid w:val="0091392C"/>
    <w:rsid w:val="00914085"/>
    <w:rsid w:val="00914293"/>
    <w:rsid w:val="009142B2"/>
    <w:rsid w:val="009143D1"/>
    <w:rsid w:val="009145A5"/>
    <w:rsid w:val="00914979"/>
    <w:rsid w:val="00914B11"/>
    <w:rsid w:val="00914B9F"/>
    <w:rsid w:val="00914D54"/>
    <w:rsid w:val="00914EBE"/>
    <w:rsid w:val="00915516"/>
    <w:rsid w:val="00915744"/>
    <w:rsid w:val="00915816"/>
    <w:rsid w:val="009158BD"/>
    <w:rsid w:val="009159B9"/>
    <w:rsid w:val="00915A5F"/>
    <w:rsid w:val="00916167"/>
    <w:rsid w:val="009162E0"/>
    <w:rsid w:val="00916485"/>
    <w:rsid w:val="00916558"/>
    <w:rsid w:val="00916573"/>
    <w:rsid w:val="009166AF"/>
    <w:rsid w:val="00916BC3"/>
    <w:rsid w:val="00916D21"/>
    <w:rsid w:val="00916D26"/>
    <w:rsid w:val="00916E23"/>
    <w:rsid w:val="0091753A"/>
    <w:rsid w:val="009175CF"/>
    <w:rsid w:val="0091762E"/>
    <w:rsid w:val="00917653"/>
    <w:rsid w:val="00917A57"/>
    <w:rsid w:val="00917CDB"/>
    <w:rsid w:val="00917CEB"/>
    <w:rsid w:val="00917D2C"/>
    <w:rsid w:val="009200AA"/>
    <w:rsid w:val="00920316"/>
    <w:rsid w:val="00920529"/>
    <w:rsid w:val="00920609"/>
    <w:rsid w:val="00920779"/>
    <w:rsid w:val="00920782"/>
    <w:rsid w:val="00920F3E"/>
    <w:rsid w:val="009210D6"/>
    <w:rsid w:val="0092111B"/>
    <w:rsid w:val="009213C0"/>
    <w:rsid w:val="009217C9"/>
    <w:rsid w:val="0092193D"/>
    <w:rsid w:val="009219BC"/>
    <w:rsid w:val="00921B3C"/>
    <w:rsid w:val="00921C1F"/>
    <w:rsid w:val="00921D29"/>
    <w:rsid w:val="00921E5C"/>
    <w:rsid w:val="00921EDE"/>
    <w:rsid w:val="0092202B"/>
    <w:rsid w:val="00922CC7"/>
    <w:rsid w:val="00922F3A"/>
    <w:rsid w:val="00922FB4"/>
    <w:rsid w:val="0092301A"/>
    <w:rsid w:val="009232A7"/>
    <w:rsid w:val="00923510"/>
    <w:rsid w:val="00923540"/>
    <w:rsid w:val="00923563"/>
    <w:rsid w:val="009236D5"/>
    <w:rsid w:val="00923CA1"/>
    <w:rsid w:val="00923E2D"/>
    <w:rsid w:val="00923EA4"/>
    <w:rsid w:val="0092413D"/>
    <w:rsid w:val="009243F4"/>
    <w:rsid w:val="00924570"/>
    <w:rsid w:val="009246C3"/>
    <w:rsid w:val="00924A0C"/>
    <w:rsid w:val="00924A92"/>
    <w:rsid w:val="00924AC6"/>
    <w:rsid w:val="00924AD6"/>
    <w:rsid w:val="00924C3F"/>
    <w:rsid w:val="00924DD1"/>
    <w:rsid w:val="0092508E"/>
    <w:rsid w:val="0092526E"/>
    <w:rsid w:val="00925400"/>
    <w:rsid w:val="0092565A"/>
    <w:rsid w:val="009256B0"/>
    <w:rsid w:val="00925733"/>
    <w:rsid w:val="0092597F"/>
    <w:rsid w:val="0092598C"/>
    <w:rsid w:val="00925CE6"/>
    <w:rsid w:val="00925DA0"/>
    <w:rsid w:val="0092602B"/>
    <w:rsid w:val="009261CD"/>
    <w:rsid w:val="00926554"/>
    <w:rsid w:val="00926598"/>
    <w:rsid w:val="00926A39"/>
    <w:rsid w:val="00926B64"/>
    <w:rsid w:val="009270A7"/>
    <w:rsid w:val="00927204"/>
    <w:rsid w:val="009273F3"/>
    <w:rsid w:val="00927613"/>
    <w:rsid w:val="009276A9"/>
    <w:rsid w:val="009277A7"/>
    <w:rsid w:val="009279D7"/>
    <w:rsid w:val="00927B9C"/>
    <w:rsid w:val="00927BA2"/>
    <w:rsid w:val="00927BDB"/>
    <w:rsid w:val="00927D6C"/>
    <w:rsid w:val="00927D93"/>
    <w:rsid w:val="00930353"/>
    <w:rsid w:val="00930423"/>
    <w:rsid w:val="009304C3"/>
    <w:rsid w:val="00930629"/>
    <w:rsid w:val="009306A3"/>
    <w:rsid w:val="00930789"/>
    <w:rsid w:val="00930816"/>
    <w:rsid w:val="0093084B"/>
    <w:rsid w:val="009308EE"/>
    <w:rsid w:val="009308F8"/>
    <w:rsid w:val="0093096C"/>
    <w:rsid w:val="00930B11"/>
    <w:rsid w:val="00930BC3"/>
    <w:rsid w:val="00930C64"/>
    <w:rsid w:val="00930E73"/>
    <w:rsid w:val="009310A1"/>
    <w:rsid w:val="00931177"/>
    <w:rsid w:val="00931288"/>
    <w:rsid w:val="0093129E"/>
    <w:rsid w:val="0093137D"/>
    <w:rsid w:val="009314B6"/>
    <w:rsid w:val="0093179D"/>
    <w:rsid w:val="00931C75"/>
    <w:rsid w:val="00931C76"/>
    <w:rsid w:val="00931DF6"/>
    <w:rsid w:val="009320EC"/>
    <w:rsid w:val="00932174"/>
    <w:rsid w:val="0093250A"/>
    <w:rsid w:val="0093253C"/>
    <w:rsid w:val="00932A78"/>
    <w:rsid w:val="00932B5F"/>
    <w:rsid w:val="00932EE1"/>
    <w:rsid w:val="00933099"/>
    <w:rsid w:val="009332E1"/>
    <w:rsid w:val="009332FD"/>
    <w:rsid w:val="00933714"/>
    <w:rsid w:val="0093371B"/>
    <w:rsid w:val="009339DA"/>
    <w:rsid w:val="00933B88"/>
    <w:rsid w:val="00934084"/>
    <w:rsid w:val="0093415F"/>
    <w:rsid w:val="009343C7"/>
    <w:rsid w:val="00934495"/>
    <w:rsid w:val="009345B2"/>
    <w:rsid w:val="0093472C"/>
    <w:rsid w:val="009347EC"/>
    <w:rsid w:val="0093488E"/>
    <w:rsid w:val="009349B3"/>
    <w:rsid w:val="00934C12"/>
    <w:rsid w:val="00934E25"/>
    <w:rsid w:val="00935055"/>
    <w:rsid w:val="00935172"/>
    <w:rsid w:val="009351C3"/>
    <w:rsid w:val="009351D5"/>
    <w:rsid w:val="0093540E"/>
    <w:rsid w:val="0093567A"/>
    <w:rsid w:val="00935907"/>
    <w:rsid w:val="00935DF8"/>
    <w:rsid w:val="00935E82"/>
    <w:rsid w:val="009360A1"/>
    <w:rsid w:val="009361E5"/>
    <w:rsid w:val="00936477"/>
    <w:rsid w:val="00936518"/>
    <w:rsid w:val="00936910"/>
    <w:rsid w:val="009369BD"/>
    <w:rsid w:val="00936B54"/>
    <w:rsid w:val="00936EA1"/>
    <w:rsid w:val="00936EE2"/>
    <w:rsid w:val="00936F73"/>
    <w:rsid w:val="0093706C"/>
    <w:rsid w:val="009372C3"/>
    <w:rsid w:val="009373DC"/>
    <w:rsid w:val="00937CC0"/>
    <w:rsid w:val="00937E12"/>
    <w:rsid w:val="00937EE7"/>
    <w:rsid w:val="00940284"/>
    <w:rsid w:val="009403E8"/>
    <w:rsid w:val="0094045D"/>
    <w:rsid w:val="00940594"/>
    <w:rsid w:val="0094065A"/>
    <w:rsid w:val="009406E1"/>
    <w:rsid w:val="009407AC"/>
    <w:rsid w:val="009407CA"/>
    <w:rsid w:val="00941019"/>
    <w:rsid w:val="0094149E"/>
    <w:rsid w:val="00941640"/>
    <w:rsid w:val="0094169C"/>
    <w:rsid w:val="00941763"/>
    <w:rsid w:val="00941A30"/>
    <w:rsid w:val="00941DE6"/>
    <w:rsid w:val="00941DEF"/>
    <w:rsid w:val="00941EAC"/>
    <w:rsid w:val="00941FEB"/>
    <w:rsid w:val="009421A5"/>
    <w:rsid w:val="00942258"/>
    <w:rsid w:val="00942290"/>
    <w:rsid w:val="009425DD"/>
    <w:rsid w:val="009428D6"/>
    <w:rsid w:val="00942A9F"/>
    <w:rsid w:val="00942D8C"/>
    <w:rsid w:val="00943017"/>
    <w:rsid w:val="009435CD"/>
    <w:rsid w:val="0094360E"/>
    <w:rsid w:val="00943912"/>
    <w:rsid w:val="009439C0"/>
    <w:rsid w:val="00943B20"/>
    <w:rsid w:val="00943B34"/>
    <w:rsid w:val="00943B37"/>
    <w:rsid w:val="00943CD3"/>
    <w:rsid w:val="00944115"/>
    <w:rsid w:val="00944215"/>
    <w:rsid w:val="009443E5"/>
    <w:rsid w:val="0094470D"/>
    <w:rsid w:val="00944885"/>
    <w:rsid w:val="009448B3"/>
    <w:rsid w:val="009448F2"/>
    <w:rsid w:val="0094491F"/>
    <w:rsid w:val="00944F4E"/>
    <w:rsid w:val="009451DD"/>
    <w:rsid w:val="00945443"/>
    <w:rsid w:val="0094547A"/>
    <w:rsid w:val="0094566A"/>
    <w:rsid w:val="009456E9"/>
    <w:rsid w:val="009459A3"/>
    <w:rsid w:val="00945D64"/>
    <w:rsid w:val="0094626C"/>
    <w:rsid w:val="0094636F"/>
    <w:rsid w:val="009463C8"/>
    <w:rsid w:val="00946657"/>
    <w:rsid w:val="00946741"/>
    <w:rsid w:val="0094675E"/>
    <w:rsid w:val="009467EB"/>
    <w:rsid w:val="00946A6D"/>
    <w:rsid w:val="00946E98"/>
    <w:rsid w:val="00946E9E"/>
    <w:rsid w:val="00946F7E"/>
    <w:rsid w:val="009470A4"/>
    <w:rsid w:val="009475B4"/>
    <w:rsid w:val="0094768C"/>
    <w:rsid w:val="009477A1"/>
    <w:rsid w:val="00947E20"/>
    <w:rsid w:val="00950165"/>
    <w:rsid w:val="00950256"/>
    <w:rsid w:val="0095051C"/>
    <w:rsid w:val="00950B50"/>
    <w:rsid w:val="00950D13"/>
    <w:rsid w:val="00950D21"/>
    <w:rsid w:val="00951335"/>
    <w:rsid w:val="00951359"/>
    <w:rsid w:val="00951573"/>
    <w:rsid w:val="00951704"/>
    <w:rsid w:val="0095184E"/>
    <w:rsid w:val="00951893"/>
    <w:rsid w:val="00951B02"/>
    <w:rsid w:val="009520D9"/>
    <w:rsid w:val="0095224B"/>
    <w:rsid w:val="00952305"/>
    <w:rsid w:val="00952331"/>
    <w:rsid w:val="009523AD"/>
    <w:rsid w:val="0095245C"/>
    <w:rsid w:val="00952775"/>
    <w:rsid w:val="00952996"/>
    <w:rsid w:val="00952B6C"/>
    <w:rsid w:val="00952C18"/>
    <w:rsid w:val="00952E20"/>
    <w:rsid w:val="009535D0"/>
    <w:rsid w:val="009535ED"/>
    <w:rsid w:val="00953608"/>
    <w:rsid w:val="009536A7"/>
    <w:rsid w:val="0095395D"/>
    <w:rsid w:val="00953BE3"/>
    <w:rsid w:val="00953D37"/>
    <w:rsid w:val="00953F09"/>
    <w:rsid w:val="00953F14"/>
    <w:rsid w:val="0095410C"/>
    <w:rsid w:val="00954232"/>
    <w:rsid w:val="009544EE"/>
    <w:rsid w:val="00954636"/>
    <w:rsid w:val="00954867"/>
    <w:rsid w:val="0095499B"/>
    <w:rsid w:val="00954BE0"/>
    <w:rsid w:val="00954F29"/>
    <w:rsid w:val="00954FEB"/>
    <w:rsid w:val="00955123"/>
    <w:rsid w:val="00955390"/>
    <w:rsid w:val="009553A2"/>
    <w:rsid w:val="00955448"/>
    <w:rsid w:val="00955964"/>
    <w:rsid w:val="009559EB"/>
    <w:rsid w:val="00955AD9"/>
    <w:rsid w:val="00955C76"/>
    <w:rsid w:val="00955D8B"/>
    <w:rsid w:val="00955EEB"/>
    <w:rsid w:val="00956219"/>
    <w:rsid w:val="0095642D"/>
    <w:rsid w:val="009564D0"/>
    <w:rsid w:val="009564D5"/>
    <w:rsid w:val="00956680"/>
    <w:rsid w:val="00956880"/>
    <w:rsid w:val="00956B45"/>
    <w:rsid w:val="00956D89"/>
    <w:rsid w:val="00956EEE"/>
    <w:rsid w:val="00956F79"/>
    <w:rsid w:val="009570DA"/>
    <w:rsid w:val="0095714C"/>
    <w:rsid w:val="0095715B"/>
    <w:rsid w:val="0095727B"/>
    <w:rsid w:val="0095756D"/>
    <w:rsid w:val="009576EB"/>
    <w:rsid w:val="00957871"/>
    <w:rsid w:val="00957C49"/>
    <w:rsid w:val="00957C53"/>
    <w:rsid w:val="00957C7E"/>
    <w:rsid w:val="00957CA5"/>
    <w:rsid w:val="00957D6D"/>
    <w:rsid w:val="00957E7B"/>
    <w:rsid w:val="00957F01"/>
    <w:rsid w:val="009603A0"/>
    <w:rsid w:val="0096051A"/>
    <w:rsid w:val="00960541"/>
    <w:rsid w:val="0096056A"/>
    <w:rsid w:val="0096066F"/>
    <w:rsid w:val="009606C1"/>
    <w:rsid w:val="009610D8"/>
    <w:rsid w:val="009614DD"/>
    <w:rsid w:val="0096154E"/>
    <w:rsid w:val="009617DD"/>
    <w:rsid w:val="009619FA"/>
    <w:rsid w:val="00961E47"/>
    <w:rsid w:val="00961EDE"/>
    <w:rsid w:val="00961F82"/>
    <w:rsid w:val="0096203E"/>
    <w:rsid w:val="0096218B"/>
    <w:rsid w:val="00962452"/>
    <w:rsid w:val="009625C6"/>
    <w:rsid w:val="00962AA7"/>
    <w:rsid w:val="00962AC3"/>
    <w:rsid w:val="00962BEA"/>
    <w:rsid w:val="00962F63"/>
    <w:rsid w:val="00963497"/>
    <w:rsid w:val="009637AC"/>
    <w:rsid w:val="00963AF0"/>
    <w:rsid w:val="00963D9C"/>
    <w:rsid w:val="00963E0C"/>
    <w:rsid w:val="00963E32"/>
    <w:rsid w:val="00963F55"/>
    <w:rsid w:val="009640C2"/>
    <w:rsid w:val="00964280"/>
    <w:rsid w:val="0096431E"/>
    <w:rsid w:val="00964572"/>
    <w:rsid w:val="009645B9"/>
    <w:rsid w:val="0096495A"/>
    <w:rsid w:val="00964B0B"/>
    <w:rsid w:val="00964D5C"/>
    <w:rsid w:val="00964E0F"/>
    <w:rsid w:val="00965166"/>
    <w:rsid w:val="009653A4"/>
    <w:rsid w:val="009657E5"/>
    <w:rsid w:val="009659A4"/>
    <w:rsid w:val="00965A9F"/>
    <w:rsid w:val="00965B58"/>
    <w:rsid w:val="00965C62"/>
    <w:rsid w:val="00965F55"/>
    <w:rsid w:val="00965FF0"/>
    <w:rsid w:val="00966522"/>
    <w:rsid w:val="00966968"/>
    <w:rsid w:val="00966B03"/>
    <w:rsid w:val="00966BA6"/>
    <w:rsid w:val="00966D42"/>
    <w:rsid w:val="00966EC1"/>
    <w:rsid w:val="00967015"/>
    <w:rsid w:val="00967016"/>
    <w:rsid w:val="00967576"/>
    <w:rsid w:val="009677D3"/>
    <w:rsid w:val="009678AC"/>
    <w:rsid w:val="009678CF"/>
    <w:rsid w:val="0096799F"/>
    <w:rsid w:val="00967A10"/>
    <w:rsid w:val="0097012A"/>
    <w:rsid w:val="009702C2"/>
    <w:rsid w:val="0097041B"/>
    <w:rsid w:val="00970972"/>
    <w:rsid w:val="00970A1F"/>
    <w:rsid w:val="00970C9B"/>
    <w:rsid w:val="00970CB3"/>
    <w:rsid w:val="00970DEA"/>
    <w:rsid w:val="00970F04"/>
    <w:rsid w:val="00971614"/>
    <w:rsid w:val="00971C85"/>
    <w:rsid w:val="00971C8A"/>
    <w:rsid w:val="00971EE9"/>
    <w:rsid w:val="00971F94"/>
    <w:rsid w:val="009720A2"/>
    <w:rsid w:val="009721C3"/>
    <w:rsid w:val="00972404"/>
    <w:rsid w:val="00972734"/>
    <w:rsid w:val="0097284F"/>
    <w:rsid w:val="00972D23"/>
    <w:rsid w:val="00972F55"/>
    <w:rsid w:val="0097302F"/>
    <w:rsid w:val="0097351A"/>
    <w:rsid w:val="00973544"/>
    <w:rsid w:val="009739D7"/>
    <w:rsid w:val="00973D4A"/>
    <w:rsid w:val="0097441F"/>
    <w:rsid w:val="009748CE"/>
    <w:rsid w:val="0097496C"/>
    <w:rsid w:val="00974AF9"/>
    <w:rsid w:val="00974AFC"/>
    <w:rsid w:val="0097505B"/>
    <w:rsid w:val="0097539D"/>
    <w:rsid w:val="0097547B"/>
    <w:rsid w:val="00975546"/>
    <w:rsid w:val="0097557B"/>
    <w:rsid w:val="009756B3"/>
    <w:rsid w:val="009758C9"/>
    <w:rsid w:val="00975997"/>
    <w:rsid w:val="00975BB2"/>
    <w:rsid w:val="00975C71"/>
    <w:rsid w:val="00976425"/>
    <w:rsid w:val="00976458"/>
    <w:rsid w:val="0097682A"/>
    <w:rsid w:val="0097684A"/>
    <w:rsid w:val="00976917"/>
    <w:rsid w:val="009769A9"/>
    <w:rsid w:val="00976BCE"/>
    <w:rsid w:val="00977034"/>
    <w:rsid w:val="00977076"/>
    <w:rsid w:val="0097712D"/>
    <w:rsid w:val="009772CC"/>
    <w:rsid w:val="009775F9"/>
    <w:rsid w:val="00977679"/>
    <w:rsid w:val="00977737"/>
    <w:rsid w:val="009777BC"/>
    <w:rsid w:val="00977CEE"/>
    <w:rsid w:val="00980090"/>
    <w:rsid w:val="0098018D"/>
    <w:rsid w:val="009801CB"/>
    <w:rsid w:val="009803D8"/>
    <w:rsid w:val="00980893"/>
    <w:rsid w:val="009809ED"/>
    <w:rsid w:val="009811B4"/>
    <w:rsid w:val="009812AE"/>
    <w:rsid w:val="0098172B"/>
    <w:rsid w:val="0098191C"/>
    <w:rsid w:val="00981D20"/>
    <w:rsid w:val="00981D34"/>
    <w:rsid w:val="00981EF3"/>
    <w:rsid w:val="00981F0B"/>
    <w:rsid w:val="0098221F"/>
    <w:rsid w:val="009824E3"/>
    <w:rsid w:val="00982905"/>
    <w:rsid w:val="00982936"/>
    <w:rsid w:val="00982AB0"/>
    <w:rsid w:val="00982BFA"/>
    <w:rsid w:val="00982E40"/>
    <w:rsid w:val="00982E8C"/>
    <w:rsid w:val="00983448"/>
    <w:rsid w:val="009837EA"/>
    <w:rsid w:val="00983A1C"/>
    <w:rsid w:val="00983B85"/>
    <w:rsid w:val="00983BBD"/>
    <w:rsid w:val="00983CD3"/>
    <w:rsid w:val="00983E4D"/>
    <w:rsid w:val="00983F56"/>
    <w:rsid w:val="009840E3"/>
    <w:rsid w:val="0098427C"/>
    <w:rsid w:val="00984415"/>
    <w:rsid w:val="009845DA"/>
    <w:rsid w:val="00984631"/>
    <w:rsid w:val="0098468C"/>
    <w:rsid w:val="00984842"/>
    <w:rsid w:val="00984955"/>
    <w:rsid w:val="00984A12"/>
    <w:rsid w:val="00984AB7"/>
    <w:rsid w:val="00984AF6"/>
    <w:rsid w:val="00984F2E"/>
    <w:rsid w:val="0098503E"/>
    <w:rsid w:val="0098507B"/>
    <w:rsid w:val="009850AF"/>
    <w:rsid w:val="00985129"/>
    <w:rsid w:val="00985375"/>
    <w:rsid w:val="009855AC"/>
    <w:rsid w:val="009858A2"/>
    <w:rsid w:val="009859B7"/>
    <w:rsid w:val="00985D6B"/>
    <w:rsid w:val="00986148"/>
    <w:rsid w:val="0098635A"/>
    <w:rsid w:val="009866A1"/>
    <w:rsid w:val="009867C0"/>
    <w:rsid w:val="00986B03"/>
    <w:rsid w:val="00986F85"/>
    <w:rsid w:val="00987180"/>
    <w:rsid w:val="009871B5"/>
    <w:rsid w:val="0098721B"/>
    <w:rsid w:val="00987438"/>
    <w:rsid w:val="00987856"/>
    <w:rsid w:val="00987A1A"/>
    <w:rsid w:val="00987DA6"/>
    <w:rsid w:val="00987E90"/>
    <w:rsid w:val="009901A3"/>
    <w:rsid w:val="009902D1"/>
    <w:rsid w:val="00990A55"/>
    <w:rsid w:val="00990AFB"/>
    <w:rsid w:val="00990C9A"/>
    <w:rsid w:val="00990E9C"/>
    <w:rsid w:val="0099115A"/>
    <w:rsid w:val="00991215"/>
    <w:rsid w:val="009914D1"/>
    <w:rsid w:val="009918F0"/>
    <w:rsid w:val="009918FD"/>
    <w:rsid w:val="00991A0C"/>
    <w:rsid w:val="00991AED"/>
    <w:rsid w:val="00991B42"/>
    <w:rsid w:val="00991DC9"/>
    <w:rsid w:val="0099203C"/>
    <w:rsid w:val="00992178"/>
    <w:rsid w:val="0099279E"/>
    <w:rsid w:val="00992B03"/>
    <w:rsid w:val="0099332A"/>
    <w:rsid w:val="00993537"/>
    <w:rsid w:val="0099363D"/>
    <w:rsid w:val="009937D6"/>
    <w:rsid w:val="00993851"/>
    <w:rsid w:val="00993B02"/>
    <w:rsid w:val="00993C2E"/>
    <w:rsid w:val="00993C53"/>
    <w:rsid w:val="00993E9F"/>
    <w:rsid w:val="00993F58"/>
    <w:rsid w:val="00993FA5"/>
    <w:rsid w:val="00994176"/>
    <w:rsid w:val="009942F2"/>
    <w:rsid w:val="0099454A"/>
    <w:rsid w:val="009945AA"/>
    <w:rsid w:val="009945AE"/>
    <w:rsid w:val="00994911"/>
    <w:rsid w:val="009949DD"/>
    <w:rsid w:val="00994AE6"/>
    <w:rsid w:val="00994B03"/>
    <w:rsid w:val="00994BB7"/>
    <w:rsid w:val="00994E08"/>
    <w:rsid w:val="00994F13"/>
    <w:rsid w:val="009950BE"/>
    <w:rsid w:val="0099514D"/>
    <w:rsid w:val="00995305"/>
    <w:rsid w:val="009954B7"/>
    <w:rsid w:val="00995573"/>
    <w:rsid w:val="0099562B"/>
    <w:rsid w:val="00995659"/>
    <w:rsid w:val="0099567A"/>
    <w:rsid w:val="0099596A"/>
    <w:rsid w:val="00995A14"/>
    <w:rsid w:val="00995AD7"/>
    <w:rsid w:val="00995EF6"/>
    <w:rsid w:val="00995F13"/>
    <w:rsid w:val="00995FA6"/>
    <w:rsid w:val="00995FF3"/>
    <w:rsid w:val="00996406"/>
    <w:rsid w:val="00996961"/>
    <w:rsid w:val="00996C16"/>
    <w:rsid w:val="00996D12"/>
    <w:rsid w:val="00996E31"/>
    <w:rsid w:val="00996E6A"/>
    <w:rsid w:val="00996EEC"/>
    <w:rsid w:val="00996FBF"/>
    <w:rsid w:val="00997267"/>
    <w:rsid w:val="009975A5"/>
    <w:rsid w:val="009977DF"/>
    <w:rsid w:val="0099784A"/>
    <w:rsid w:val="00997CAF"/>
    <w:rsid w:val="00997F3D"/>
    <w:rsid w:val="009A0009"/>
    <w:rsid w:val="009A009B"/>
    <w:rsid w:val="009A011C"/>
    <w:rsid w:val="009A04CE"/>
    <w:rsid w:val="009A051A"/>
    <w:rsid w:val="009A09F5"/>
    <w:rsid w:val="009A1824"/>
    <w:rsid w:val="009A1893"/>
    <w:rsid w:val="009A1AA9"/>
    <w:rsid w:val="009A1B86"/>
    <w:rsid w:val="009A1CD9"/>
    <w:rsid w:val="009A1D6E"/>
    <w:rsid w:val="009A2028"/>
    <w:rsid w:val="009A2057"/>
    <w:rsid w:val="009A2848"/>
    <w:rsid w:val="009A2A0A"/>
    <w:rsid w:val="009A2A5D"/>
    <w:rsid w:val="009A2AD7"/>
    <w:rsid w:val="009A2ADA"/>
    <w:rsid w:val="009A2C9E"/>
    <w:rsid w:val="009A2E54"/>
    <w:rsid w:val="009A2F2F"/>
    <w:rsid w:val="009A3032"/>
    <w:rsid w:val="009A311E"/>
    <w:rsid w:val="009A3153"/>
    <w:rsid w:val="009A3234"/>
    <w:rsid w:val="009A352D"/>
    <w:rsid w:val="009A371A"/>
    <w:rsid w:val="009A3766"/>
    <w:rsid w:val="009A37F5"/>
    <w:rsid w:val="009A395A"/>
    <w:rsid w:val="009A3BE0"/>
    <w:rsid w:val="009A3D55"/>
    <w:rsid w:val="009A3E83"/>
    <w:rsid w:val="009A4252"/>
    <w:rsid w:val="009A46B8"/>
    <w:rsid w:val="009A4913"/>
    <w:rsid w:val="009A4976"/>
    <w:rsid w:val="009A4B0F"/>
    <w:rsid w:val="009A4C65"/>
    <w:rsid w:val="009A52E2"/>
    <w:rsid w:val="009A561F"/>
    <w:rsid w:val="009A5745"/>
    <w:rsid w:val="009A5D0B"/>
    <w:rsid w:val="009A63D3"/>
    <w:rsid w:val="009A64DD"/>
    <w:rsid w:val="009A6A09"/>
    <w:rsid w:val="009A6BE5"/>
    <w:rsid w:val="009A6BFC"/>
    <w:rsid w:val="009A6C92"/>
    <w:rsid w:val="009A6CFD"/>
    <w:rsid w:val="009A7046"/>
    <w:rsid w:val="009A72A9"/>
    <w:rsid w:val="009A73B9"/>
    <w:rsid w:val="009A789D"/>
    <w:rsid w:val="009A79FE"/>
    <w:rsid w:val="009A7A20"/>
    <w:rsid w:val="009A7A45"/>
    <w:rsid w:val="009A7BD3"/>
    <w:rsid w:val="009B023F"/>
    <w:rsid w:val="009B0489"/>
    <w:rsid w:val="009B082D"/>
    <w:rsid w:val="009B0B6B"/>
    <w:rsid w:val="009B0D6D"/>
    <w:rsid w:val="009B0DB8"/>
    <w:rsid w:val="009B1024"/>
    <w:rsid w:val="009B1170"/>
    <w:rsid w:val="009B179E"/>
    <w:rsid w:val="009B1822"/>
    <w:rsid w:val="009B1B29"/>
    <w:rsid w:val="009B1D22"/>
    <w:rsid w:val="009B1EB1"/>
    <w:rsid w:val="009B1EDA"/>
    <w:rsid w:val="009B241F"/>
    <w:rsid w:val="009B2927"/>
    <w:rsid w:val="009B2B65"/>
    <w:rsid w:val="009B2D56"/>
    <w:rsid w:val="009B2E1C"/>
    <w:rsid w:val="009B2FC2"/>
    <w:rsid w:val="009B34D0"/>
    <w:rsid w:val="009B3639"/>
    <w:rsid w:val="009B36FC"/>
    <w:rsid w:val="009B37C1"/>
    <w:rsid w:val="009B3891"/>
    <w:rsid w:val="009B38DF"/>
    <w:rsid w:val="009B3D21"/>
    <w:rsid w:val="009B3EBC"/>
    <w:rsid w:val="009B4021"/>
    <w:rsid w:val="009B419F"/>
    <w:rsid w:val="009B41B4"/>
    <w:rsid w:val="009B4202"/>
    <w:rsid w:val="009B4284"/>
    <w:rsid w:val="009B4470"/>
    <w:rsid w:val="009B44B9"/>
    <w:rsid w:val="009B4536"/>
    <w:rsid w:val="009B461A"/>
    <w:rsid w:val="009B46B8"/>
    <w:rsid w:val="009B49B4"/>
    <w:rsid w:val="009B4A70"/>
    <w:rsid w:val="009B4AC0"/>
    <w:rsid w:val="009B4D90"/>
    <w:rsid w:val="009B4E00"/>
    <w:rsid w:val="009B4EED"/>
    <w:rsid w:val="009B519E"/>
    <w:rsid w:val="009B52E0"/>
    <w:rsid w:val="009B5437"/>
    <w:rsid w:val="009B553E"/>
    <w:rsid w:val="009B5713"/>
    <w:rsid w:val="009B583D"/>
    <w:rsid w:val="009B5851"/>
    <w:rsid w:val="009B59AD"/>
    <w:rsid w:val="009B5A23"/>
    <w:rsid w:val="009B60E2"/>
    <w:rsid w:val="009B6313"/>
    <w:rsid w:val="009B6575"/>
    <w:rsid w:val="009B6635"/>
    <w:rsid w:val="009B671E"/>
    <w:rsid w:val="009B6AD2"/>
    <w:rsid w:val="009B6B70"/>
    <w:rsid w:val="009B6B7A"/>
    <w:rsid w:val="009B7115"/>
    <w:rsid w:val="009B71B2"/>
    <w:rsid w:val="009B7701"/>
    <w:rsid w:val="009B7833"/>
    <w:rsid w:val="009B7A66"/>
    <w:rsid w:val="009B7C5D"/>
    <w:rsid w:val="009B7DCD"/>
    <w:rsid w:val="009B7E33"/>
    <w:rsid w:val="009C003C"/>
    <w:rsid w:val="009C016D"/>
    <w:rsid w:val="009C0181"/>
    <w:rsid w:val="009C05C8"/>
    <w:rsid w:val="009C0949"/>
    <w:rsid w:val="009C0A78"/>
    <w:rsid w:val="009C0B70"/>
    <w:rsid w:val="009C0F77"/>
    <w:rsid w:val="009C10E4"/>
    <w:rsid w:val="009C11A8"/>
    <w:rsid w:val="009C1515"/>
    <w:rsid w:val="009C1A68"/>
    <w:rsid w:val="009C1BF3"/>
    <w:rsid w:val="009C1DDE"/>
    <w:rsid w:val="009C1F12"/>
    <w:rsid w:val="009C1FD6"/>
    <w:rsid w:val="009C2133"/>
    <w:rsid w:val="009C2197"/>
    <w:rsid w:val="009C226B"/>
    <w:rsid w:val="009C22AE"/>
    <w:rsid w:val="009C23C0"/>
    <w:rsid w:val="009C271C"/>
    <w:rsid w:val="009C2866"/>
    <w:rsid w:val="009C2DD7"/>
    <w:rsid w:val="009C2E14"/>
    <w:rsid w:val="009C2EAA"/>
    <w:rsid w:val="009C2F9E"/>
    <w:rsid w:val="009C3066"/>
    <w:rsid w:val="009C323A"/>
    <w:rsid w:val="009C34EE"/>
    <w:rsid w:val="009C353A"/>
    <w:rsid w:val="009C36FB"/>
    <w:rsid w:val="009C3738"/>
    <w:rsid w:val="009C37EC"/>
    <w:rsid w:val="009C3D14"/>
    <w:rsid w:val="009C3E81"/>
    <w:rsid w:val="009C3FA6"/>
    <w:rsid w:val="009C4212"/>
    <w:rsid w:val="009C4262"/>
    <w:rsid w:val="009C468F"/>
    <w:rsid w:val="009C470D"/>
    <w:rsid w:val="009C4891"/>
    <w:rsid w:val="009C48EC"/>
    <w:rsid w:val="009C4DF6"/>
    <w:rsid w:val="009C4ECE"/>
    <w:rsid w:val="009C4EE1"/>
    <w:rsid w:val="009C4FFD"/>
    <w:rsid w:val="009C561A"/>
    <w:rsid w:val="009C56A2"/>
    <w:rsid w:val="009C581B"/>
    <w:rsid w:val="009C5842"/>
    <w:rsid w:val="009C585F"/>
    <w:rsid w:val="009C5B8C"/>
    <w:rsid w:val="009C5F96"/>
    <w:rsid w:val="009C6097"/>
    <w:rsid w:val="009C60B1"/>
    <w:rsid w:val="009C62C0"/>
    <w:rsid w:val="009C6553"/>
    <w:rsid w:val="009C65FC"/>
    <w:rsid w:val="009C6628"/>
    <w:rsid w:val="009C66E7"/>
    <w:rsid w:val="009C6708"/>
    <w:rsid w:val="009C67F6"/>
    <w:rsid w:val="009C684F"/>
    <w:rsid w:val="009C6998"/>
    <w:rsid w:val="009C69A8"/>
    <w:rsid w:val="009C6CB2"/>
    <w:rsid w:val="009C6D09"/>
    <w:rsid w:val="009C6DAF"/>
    <w:rsid w:val="009C7194"/>
    <w:rsid w:val="009C7479"/>
    <w:rsid w:val="009C7713"/>
    <w:rsid w:val="009C7ACC"/>
    <w:rsid w:val="009C7B12"/>
    <w:rsid w:val="009C7B1B"/>
    <w:rsid w:val="009D016C"/>
    <w:rsid w:val="009D03AF"/>
    <w:rsid w:val="009D0B85"/>
    <w:rsid w:val="009D0BF8"/>
    <w:rsid w:val="009D0C29"/>
    <w:rsid w:val="009D0D9A"/>
    <w:rsid w:val="009D0EEC"/>
    <w:rsid w:val="009D1323"/>
    <w:rsid w:val="009D13FF"/>
    <w:rsid w:val="009D1633"/>
    <w:rsid w:val="009D1793"/>
    <w:rsid w:val="009D17AA"/>
    <w:rsid w:val="009D1864"/>
    <w:rsid w:val="009D19A7"/>
    <w:rsid w:val="009D1AE0"/>
    <w:rsid w:val="009D1B49"/>
    <w:rsid w:val="009D1D51"/>
    <w:rsid w:val="009D1DDB"/>
    <w:rsid w:val="009D1EF4"/>
    <w:rsid w:val="009D2211"/>
    <w:rsid w:val="009D2226"/>
    <w:rsid w:val="009D244F"/>
    <w:rsid w:val="009D24AA"/>
    <w:rsid w:val="009D2953"/>
    <w:rsid w:val="009D2A95"/>
    <w:rsid w:val="009D2C7F"/>
    <w:rsid w:val="009D3362"/>
    <w:rsid w:val="009D338A"/>
    <w:rsid w:val="009D35A6"/>
    <w:rsid w:val="009D3950"/>
    <w:rsid w:val="009D3A9F"/>
    <w:rsid w:val="009D3DA3"/>
    <w:rsid w:val="009D3E1A"/>
    <w:rsid w:val="009D3E25"/>
    <w:rsid w:val="009D3EBA"/>
    <w:rsid w:val="009D401B"/>
    <w:rsid w:val="009D4062"/>
    <w:rsid w:val="009D4C14"/>
    <w:rsid w:val="009D4E93"/>
    <w:rsid w:val="009D5020"/>
    <w:rsid w:val="009D547B"/>
    <w:rsid w:val="009D56DF"/>
    <w:rsid w:val="009D56FF"/>
    <w:rsid w:val="009D58A7"/>
    <w:rsid w:val="009D5EDD"/>
    <w:rsid w:val="009D5F2F"/>
    <w:rsid w:val="009D638B"/>
    <w:rsid w:val="009D6478"/>
    <w:rsid w:val="009D64C5"/>
    <w:rsid w:val="009D652A"/>
    <w:rsid w:val="009D68C6"/>
    <w:rsid w:val="009D69D2"/>
    <w:rsid w:val="009D70B6"/>
    <w:rsid w:val="009D70E5"/>
    <w:rsid w:val="009D71F2"/>
    <w:rsid w:val="009D75BA"/>
    <w:rsid w:val="009D762A"/>
    <w:rsid w:val="009D775F"/>
    <w:rsid w:val="009D79A4"/>
    <w:rsid w:val="009D7A05"/>
    <w:rsid w:val="009D7D60"/>
    <w:rsid w:val="009D7DDF"/>
    <w:rsid w:val="009D7E3B"/>
    <w:rsid w:val="009D7F19"/>
    <w:rsid w:val="009E02B9"/>
    <w:rsid w:val="009E0F32"/>
    <w:rsid w:val="009E0F54"/>
    <w:rsid w:val="009E1044"/>
    <w:rsid w:val="009E1401"/>
    <w:rsid w:val="009E1731"/>
    <w:rsid w:val="009E1988"/>
    <w:rsid w:val="009E1D80"/>
    <w:rsid w:val="009E1DA6"/>
    <w:rsid w:val="009E2049"/>
    <w:rsid w:val="009E2231"/>
    <w:rsid w:val="009E2457"/>
    <w:rsid w:val="009E25CE"/>
    <w:rsid w:val="009E2CDF"/>
    <w:rsid w:val="009E2D42"/>
    <w:rsid w:val="009E2D72"/>
    <w:rsid w:val="009E31A5"/>
    <w:rsid w:val="009E32D3"/>
    <w:rsid w:val="009E3402"/>
    <w:rsid w:val="009E3452"/>
    <w:rsid w:val="009E37CB"/>
    <w:rsid w:val="009E3998"/>
    <w:rsid w:val="009E3AC0"/>
    <w:rsid w:val="009E3ADE"/>
    <w:rsid w:val="009E3F44"/>
    <w:rsid w:val="009E44F1"/>
    <w:rsid w:val="009E4A87"/>
    <w:rsid w:val="009E4AC8"/>
    <w:rsid w:val="009E4AE9"/>
    <w:rsid w:val="009E4EF7"/>
    <w:rsid w:val="009E53C9"/>
    <w:rsid w:val="009E57C2"/>
    <w:rsid w:val="009E58C2"/>
    <w:rsid w:val="009E59EE"/>
    <w:rsid w:val="009E5B43"/>
    <w:rsid w:val="009E5C30"/>
    <w:rsid w:val="009E5C85"/>
    <w:rsid w:val="009E5CB9"/>
    <w:rsid w:val="009E5D3A"/>
    <w:rsid w:val="009E5FAA"/>
    <w:rsid w:val="009E5FB5"/>
    <w:rsid w:val="009E6100"/>
    <w:rsid w:val="009E623D"/>
    <w:rsid w:val="009E636A"/>
    <w:rsid w:val="009E653D"/>
    <w:rsid w:val="009E6691"/>
    <w:rsid w:val="009E6ADE"/>
    <w:rsid w:val="009E6BA2"/>
    <w:rsid w:val="009E6F4A"/>
    <w:rsid w:val="009E7305"/>
    <w:rsid w:val="009E74B1"/>
    <w:rsid w:val="009E78E4"/>
    <w:rsid w:val="009E7ABE"/>
    <w:rsid w:val="009E7CF4"/>
    <w:rsid w:val="009E7CF8"/>
    <w:rsid w:val="009E7D08"/>
    <w:rsid w:val="009E7F57"/>
    <w:rsid w:val="009F000B"/>
    <w:rsid w:val="009F0567"/>
    <w:rsid w:val="009F0BF9"/>
    <w:rsid w:val="009F0CAC"/>
    <w:rsid w:val="009F0D4F"/>
    <w:rsid w:val="009F163F"/>
    <w:rsid w:val="009F1697"/>
    <w:rsid w:val="009F19CD"/>
    <w:rsid w:val="009F25BB"/>
    <w:rsid w:val="009F2884"/>
    <w:rsid w:val="009F28C4"/>
    <w:rsid w:val="009F28F9"/>
    <w:rsid w:val="009F295D"/>
    <w:rsid w:val="009F2B9A"/>
    <w:rsid w:val="009F2D9C"/>
    <w:rsid w:val="009F2E68"/>
    <w:rsid w:val="009F3168"/>
    <w:rsid w:val="009F3265"/>
    <w:rsid w:val="009F34B3"/>
    <w:rsid w:val="009F3FD1"/>
    <w:rsid w:val="009F4020"/>
    <w:rsid w:val="009F41D0"/>
    <w:rsid w:val="009F468E"/>
    <w:rsid w:val="009F49E6"/>
    <w:rsid w:val="009F4A8F"/>
    <w:rsid w:val="009F4E64"/>
    <w:rsid w:val="009F4F00"/>
    <w:rsid w:val="009F5269"/>
    <w:rsid w:val="009F55F8"/>
    <w:rsid w:val="009F5660"/>
    <w:rsid w:val="009F578D"/>
    <w:rsid w:val="009F5A3F"/>
    <w:rsid w:val="009F5F94"/>
    <w:rsid w:val="009F64F6"/>
    <w:rsid w:val="009F6659"/>
    <w:rsid w:val="009F6679"/>
    <w:rsid w:val="009F66C0"/>
    <w:rsid w:val="009F6B07"/>
    <w:rsid w:val="009F6D8C"/>
    <w:rsid w:val="009F6DDE"/>
    <w:rsid w:val="009F6F2B"/>
    <w:rsid w:val="009F703B"/>
    <w:rsid w:val="009F7139"/>
    <w:rsid w:val="009F7541"/>
    <w:rsid w:val="009F7656"/>
    <w:rsid w:val="009F7705"/>
    <w:rsid w:val="009F77EF"/>
    <w:rsid w:val="009F7979"/>
    <w:rsid w:val="009F79D2"/>
    <w:rsid w:val="009F7A41"/>
    <w:rsid w:val="00A00011"/>
    <w:rsid w:val="00A00058"/>
    <w:rsid w:val="00A001B7"/>
    <w:rsid w:val="00A002CE"/>
    <w:rsid w:val="00A00333"/>
    <w:rsid w:val="00A00416"/>
    <w:rsid w:val="00A00523"/>
    <w:rsid w:val="00A00AC2"/>
    <w:rsid w:val="00A00C10"/>
    <w:rsid w:val="00A00CC3"/>
    <w:rsid w:val="00A00D10"/>
    <w:rsid w:val="00A00FE7"/>
    <w:rsid w:val="00A01227"/>
    <w:rsid w:val="00A0153C"/>
    <w:rsid w:val="00A017FC"/>
    <w:rsid w:val="00A01998"/>
    <w:rsid w:val="00A01B65"/>
    <w:rsid w:val="00A01C27"/>
    <w:rsid w:val="00A01E03"/>
    <w:rsid w:val="00A01FB4"/>
    <w:rsid w:val="00A0203A"/>
    <w:rsid w:val="00A02048"/>
    <w:rsid w:val="00A021A5"/>
    <w:rsid w:val="00A0224A"/>
    <w:rsid w:val="00A02383"/>
    <w:rsid w:val="00A02533"/>
    <w:rsid w:val="00A02593"/>
    <w:rsid w:val="00A026AD"/>
    <w:rsid w:val="00A02958"/>
    <w:rsid w:val="00A0295B"/>
    <w:rsid w:val="00A030BA"/>
    <w:rsid w:val="00A031B2"/>
    <w:rsid w:val="00A031BB"/>
    <w:rsid w:val="00A0325D"/>
    <w:rsid w:val="00A0350A"/>
    <w:rsid w:val="00A03546"/>
    <w:rsid w:val="00A03887"/>
    <w:rsid w:val="00A03AE8"/>
    <w:rsid w:val="00A03B86"/>
    <w:rsid w:val="00A03E72"/>
    <w:rsid w:val="00A03EC1"/>
    <w:rsid w:val="00A0408C"/>
    <w:rsid w:val="00A04102"/>
    <w:rsid w:val="00A04178"/>
    <w:rsid w:val="00A0427A"/>
    <w:rsid w:val="00A0449F"/>
    <w:rsid w:val="00A045FA"/>
    <w:rsid w:val="00A048DC"/>
    <w:rsid w:val="00A048FB"/>
    <w:rsid w:val="00A04923"/>
    <w:rsid w:val="00A04B4E"/>
    <w:rsid w:val="00A04BB3"/>
    <w:rsid w:val="00A04EBF"/>
    <w:rsid w:val="00A04FAE"/>
    <w:rsid w:val="00A0531A"/>
    <w:rsid w:val="00A05473"/>
    <w:rsid w:val="00A05EBF"/>
    <w:rsid w:val="00A05F6E"/>
    <w:rsid w:val="00A05FB7"/>
    <w:rsid w:val="00A06236"/>
    <w:rsid w:val="00A06435"/>
    <w:rsid w:val="00A06634"/>
    <w:rsid w:val="00A06AAB"/>
    <w:rsid w:val="00A06D9B"/>
    <w:rsid w:val="00A07149"/>
    <w:rsid w:val="00A073AD"/>
    <w:rsid w:val="00A07504"/>
    <w:rsid w:val="00A0773A"/>
    <w:rsid w:val="00A07E14"/>
    <w:rsid w:val="00A07E6C"/>
    <w:rsid w:val="00A1019E"/>
    <w:rsid w:val="00A104AC"/>
    <w:rsid w:val="00A10790"/>
    <w:rsid w:val="00A10A45"/>
    <w:rsid w:val="00A10DAC"/>
    <w:rsid w:val="00A10DD5"/>
    <w:rsid w:val="00A10FFE"/>
    <w:rsid w:val="00A11724"/>
    <w:rsid w:val="00A11871"/>
    <w:rsid w:val="00A11CB8"/>
    <w:rsid w:val="00A11F19"/>
    <w:rsid w:val="00A12291"/>
    <w:rsid w:val="00A1252C"/>
    <w:rsid w:val="00A12821"/>
    <w:rsid w:val="00A13230"/>
    <w:rsid w:val="00A132B6"/>
    <w:rsid w:val="00A132D0"/>
    <w:rsid w:val="00A1330E"/>
    <w:rsid w:val="00A13679"/>
    <w:rsid w:val="00A1378D"/>
    <w:rsid w:val="00A1384A"/>
    <w:rsid w:val="00A13979"/>
    <w:rsid w:val="00A13A4E"/>
    <w:rsid w:val="00A13D1B"/>
    <w:rsid w:val="00A14092"/>
    <w:rsid w:val="00A14484"/>
    <w:rsid w:val="00A144C9"/>
    <w:rsid w:val="00A14580"/>
    <w:rsid w:val="00A146F3"/>
    <w:rsid w:val="00A14851"/>
    <w:rsid w:val="00A1494B"/>
    <w:rsid w:val="00A14990"/>
    <w:rsid w:val="00A14BEF"/>
    <w:rsid w:val="00A14BFC"/>
    <w:rsid w:val="00A14E5F"/>
    <w:rsid w:val="00A151A6"/>
    <w:rsid w:val="00A15208"/>
    <w:rsid w:val="00A1537F"/>
    <w:rsid w:val="00A15546"/>
    <w:rsid w:val="00A15763"/>
    <w:rsid w:val="00A15966"/>
    <w:rsid w:val="00A15ADA"/>
    <w:rsid w:val="00A16080"/>
    <w:rsid w:val="00A1614D"/>
    <w:rsid w:val="00A16757"/>
    <w:rsid w:val="00A169A9"/>
    <w:rsid w:val="00A16BA7"/>
    <w:rsid w:val="00A16EDA"/>
    <w:rsid w:val="00A1719E"/>
    <w:rsid w:val="00A17395"/>
    <w:rsid w:val="00A17865"/>
    <w:rsid w:val="00A17AA4"/>
    <w:rsid w:val="00A2005D"/>
    <w:rsid w:val="00A201FA"/>
    <w:rsid w:val="00A20343"/>
    <w:rsid w:val="00A203EA"/>
    <w:rsid w:val="00A2060F"/>
    <w:rsid w:val="00A2083D"/>
    <w:rsid w:val="00A2084B"/>
    <w:rsid w:val="00A20BB8"/>
    <w:rsid w:val="00A20BC3"/>
    <w:rsid w:val="00A20EEA"/>
    <w:rsid w:val="00A21105"/>
    <w:rsid w:val="00A21294"/>
    <w:rsid w:val="00A217E9"/>
    <w:rsid w:val="00A21A47"/>
    <w:rsid w:val="00A21C8B"/>
    <w:rsid w:val="00A21CD7"/>
    <w:rsid w:val="00A22119"/>
    <w:rsid w:val="00A22499"/>
    <w:rsid w:val="00A225D4"/>
    <w:rsid w:val="00A229B4"/>
    <w:rsid w:val="00A22BAC"/>
    <w:rsid w:val="00A22F2F"/>
    <w:rsid w:val="00A22F30"/>
    <w:rsid w:val="00A22F5D"/>
    <w:rsid w:val="00A23007"/>
    <w:rsid w:val="00A23257"/>
    <w:rsid w:val="00A2328D"/>
    <w:rsid w:val="00A23432"/>
    <w:rsid w:val="00A2397B"/>
    <w:rsid w:val="00A23BCA"/>
    <w:rsid w:val="00A23C6F"/>
    <w:rsid w:val="00A23CBE"/>
    <w:rsid w:val="00A23F57"/>
    <w:rsid w:val="00A23F76"/>
    <w:rsid w:val="00A2405E"/>
    <w:rsid w:val="00A240F1"/>
    <w:rsid w:val="00A24146"/>
    <w:rsid w:val="00A24184"/>
    <w:rsid w:val="00A241A0"/>
    <w:rsid w:val="00A24413"/>
    <w:rsid w:val="00A24483"/>
    <w:rsid w:val="00A244EF"/>
    <w:rsid w:val="00A2457D"/>
    <w:rsid w:val="00A2468F"/>
    <w:rsid w:val="00A2494A"/>
    <w:rsid w:val="00A249D3"/>
    <w:rsid w:val="00A24B60"/>
    <w:rsid w:val="00A24D23"/>
    <w:rsid w:val="00A25190"/>
    <w:rsid w:val="00A253A3"/>
    <w:rsid w:val="00A25425"/>
    <w:rsid w:val="00A254AD"/>
    <w:rsid w:val="00A25619"/>
    <w:rsid w:val="00A25653"/>
    <w:rsid w:val="00A256D2"/>
    <w:rsid w:val="00A25A25"/>
    <w:rsid w:val="00A25B21"/>
    <w:rsid w:val="00A25B82"/>
    <w:rsid w:val="00A25CA4"/>
    <w:rsid w:val="00A25CD2"/>
    <w:rsid w:val="00A25CF4"/>
    <w:rsid w:val="00A25D81"/>
    <w:rsid w:val="00A2633A"/>
    <w:rsid w:val="00A2642F"/>
    <w:rsid w:val="00A265D6"/>
    <w:rsid w:val="00A2660D"/>
    <w:rsid w:val="00A266FC"/>
    <w:rsid w:val="00A2696F"/>
    <w:rsid w:val="00A26C16"/>
    <w:rsid w:val="00A26E6E"/>
    <w:rsid w:val="00A2709C"/>
    <w:rsid w:val="00A2740C"/>
    <w:rsid w:val="00A2742F"/>
    <w:rsid w:val="00A27466"/>
    <w:rsid w:val="00A278D1"/>
    <w:rsid w:val="00A2799A"/>
    <w:rsid w:val="00A27B2A"/>
    <w:rsid w:val="00A27B78"/>
    <w:rsid w:val="00A27BD0"/>
    <w:rsid w:val="00A27CC2"/>
    <w:rsid w:val="00A27DE9"/>
    <w:rsid w:val="00A27E80"/>
    <w:rsid w:val="00A30486"/>
    <w:rsid w:val="00A30550"/>
    <w:rsid w:val="00A305BD"/>
    <w:rsid w:val="00A308DF"/>
    <w:rsid w:val="00A3093D"/>
    <w:rsid w:val="00A30E87"/>
    <w:rsid w:val="00A30F51"/>
    <w:rsid w:val="00A311C0"/>
    <w:rsid w:val="00A3126B"/>
    <w:rsid w:val="00A3143D"/>
    <w:rsid w:val="00A314DE"/>
    <w:rsid w:val="00A3150D"/>
    <w:rsid w:val="00A31836"/>
    <w:rsid w:val="00A318E9"/>
    <w:rsid w:val="00A31CF4"/>
    <w:rsid w:val="00A31E72"/>
    <w:rsid w:val="00A31F62"/>
    <w:rsid w:val="00A325F3"/>
    <w:rsid w:val="00A32686"/>
    <w:rsid w:val="00A3273D"/>
    <w:rsid w:val="00A32855"/>
    <w:rsid w:val="00A32883"/>
    <w:rsid w:val="00A328D0"/>
    <w:rsid w:val="00A32DF7"/>
    <w:rsid w:val="00A3310E"/>
    <w:rsid w:val="00A33175"/>
    <w:rsid w:val="00A3352F"/>
    <w:rsid w:val="00A33582"/>
    <w:rsid w:val="00A3376C"/>
    <w:rsid w:val="00A337E5"/>
    <w:rsid w:val="00A33871"/>
    <w:rsid w:val="00A33B96"/>
    <w:rsid w:val="00A33C4E"/>
    <w:rsid w:val="00A33D38"/>
    <w:rsid w:val="00A33F47"/>
    <w:rsid w:val="00A33FD0"/>
    <w:rsid w:val="00A33FD6"/>
    <w:rsid w:val="00A3409C"/>
    <w:rsid w:val="00A3414F"/>
    <w:rsid w:val="00A341A7"/>
    <w:rsid w:val="00A34378"/>
    <w:rsid w:val="00A344D2"/>
    <w:rsid w:val="00A34682"/>
    <w:rsid w:val="00A3472C"/>
    <w:rsid w:val="00A3477B"/>
    <w:rsid w:val="00A348AD"/>
    <w:rsid w:val="00A348EF"/>
    <w:rsid w:val="00A34A23"/>
    <w:rsid w:val="00A34D7B"/>
    <w:rsid w:val="00A34DA7"/>
    <w:rsid w:val="00A34EFF"/>
    <w:rsid w:val="00A35141"/>
    <w:rsid w:val="00A351FA"/>
    <w:rsid w:val="00A353AE"/>
    <w:rsid w:val="00A354CF"/>
    <w:rsid w:val="00A355AB"/>
    <w:rsid w:val="00A355C4"/>
    <w:rsid w:val="00A355CC"/>
    <w:rsid w:val="00A3569F"/>
    <w:rsid w:val="00A35956"/>
    <w:rsid w:val="00A35B79"/>
    <w:rsid w:val="00A35BDB"/>
    <w:rsid w:val="00A35DBF"/>
    <w:rsid w:val="00A35DD5"/>
    <w:rsid w:val="00A35EB6"/>
    <w:rsid w:val="00A35F0E"/>
    <w:rsid w:val="00A364DF"/>
    <w:rsid w:val="00A36513"/>
    <w:rsid w:val="00A365FC"/>
    <w:rsid w:val="00A3680A"/>
    <w:rsid w:val="00A36866"/>
    <w:rsid w:val="00A3689E"/>
    <w:rsid w:val="00A368EF"/>
    <w:rsid w:val="00A36B1F"/>
    <w:rsid w:val="00A36BBF"/>
    <w:rsid w:val="00A3707F"/>
    <w:rsid w:val="00A3718B"/>
    <w:rsid w:val="00A37A2D"/>
    <w:rsid w:val="00A37CCD"/>
    <w:rsid w:val="00A37D1E"/>
    <w:rsid w:val="00A37DE3"/>
    <w:rsid w:val="00A37EED"/>
    <w:rsid w:val="00A37F70"/>
    <w:rsid w:val="00A406F1"/>
    <w:rsid w:val="00A4075F"/>
    <w:rsid w:val="00A409E3"/>
    <w:rsid w:val="00A40AE1"/>
    <w:rsid w:val="00A41066"/>
    <w:rsid w:val="00A410F4"/>
    <w:rsid w:val="00A41594"/>
    <w:rsid w:val="00A417E0"/>
    <w:rsid w:val="00A41A5E"/>
    <w:rsid w:val="00A41A77"/>
    <w:rsid w:val="00A41B61"/>
    <w:rsid w:val="00A41CC1"/>
    <w:rsid w:val="00A41EE9"/>
    <w:rsid w:val="00A41F51"/>
    <w:rsid w:val="00A42412"/>
    <w:rsid w:val="00A425DD"/>
    <w:rsid w:val="00A427AA"/>
    <w:rsid w:val="00A42DBB"/>
    <w:rsid w:val="00A42DCE"/>
    <w:rsid w:val="00A42EC6"/>
    <w:rsid w:val="00A43260"/>
    <w:rsid w:val="00A4330B"/>
    <w:rsid w:val="00A433EF"/>
    <w:rsid w:val="00A43666"/>
    <w:rsid w:val="00A4391E"/>
    <w:rsid w:val="00A44182"/>
    <w:rsid w:val="00A441B6"/>
    <w:rsid w:val="00A445FC"/>
    <w:rsid w:val="00A44AA6"/>
    <w:rsid w:val="00A44C87"/>
    <w:rsid w:val="00A44D40"/>
    <w:rsid w:val="00A44ED6"/>
    <w:rsid w:val="00A44F03"/>
    <w:rsid w:val="00A44F91"/>
    <w:rsid w:val="00A45099"/>
    <w:rsid w:val="00A45339"/>
    <w:rsid w:val="00A45440"/>
    <w:rsid w:val="00A45447"/>
    <w:rsid w:val="00A45460"/>
    <w:rsid w:val="00A454A9"/>
    <w:rsid w:val="00A45501"/>
    <w:rsid w:val="00A456AF"/>
    <w:rsid w:val="00A457E5"/>
    <w:rsid w:val="00A45AC9"/>
    <w:rsid w:val="00A45D02"/>
    <w:rsid w:val="00A45F1D"/>
    <w:rsid w:val="00A4615E"/>
    <w:rsid w:val="00A46418"/>
    <w:rsid w:val="00A46510"/>
    <w:rsid w:val="00A4667C"/>
    <w:rsid w:val="00A466F2"/>
    <w:rsid w:val="00A4674D"/>
    <w:rsid w:val="00A46AD6"/>
    <w:rsid w:val="00A46ED7"/>
    <w:rsid w:val="00A47023"/>
    <w:rsid w:val="00A474DD"/>
    <w:rsid w:val="00A476AA"/>
    <w:rsid w:val="00A476BA"/>
    <w:rsid w:val="00A476EF"/>
    <w:rsid w:val="00A477F1"/>
    <w:rsid w:val="00A47962"/>
    <w:rsid w:val="00A47ABA"/>
    <w:rsid w:val="00A5026D"/>
    <w:rsid w:val="00A5098F"/>
    <w:rsid w:val="00A50EA3"/>
    <w:rsid w:val="00A50F2F"/>
    <w:rsid w:val="00A51045"/>
    <w:rsid w:val="00A51551"/>
    <w:rsid w:val="00A51863"/>
    <w:rsid w:val="00A518AE"/>
    <w:rsid w:val="00A51A46"/>
    <w:rsid w:val="00A51A61"/>
    <w:rsid w:val="00A51AE2"/>
    <w:rsid w:val="00A51D70"/>
    <w:rsid w:val="00A5207C"/>
    <w:rsid w:val="00A522E4"/>
    <w:rsid w:val="00A525E3"/>
    <w:rsid w:val="00A52706"/>
    <w:rsid w:val="00A52A17"/>
    <w:rsid w:val="00A52A83"/>
    <w:rsid w:val="00A52AA2"/>
    <w:rsid w:val="00A52B65"/>
    <w:rsid w:val="00A52BA3"/>
    <w:rsid w:val="00A52DAB"/>
    <w:rsid w:val="00A52E52"/>
    <w:rsid w:val="00A53128"/>
    <w:rsid w:val="00A5329C"/>
    <w:rsid w:val="00A533E3"/>
    <w:rsid w:val="00A53503"/>
    <w:rsid w:val="00A535BF"/>
    <w:rsid w:val="00A53769"/>
    <w:rsid w:val="00A5381E"/>
    <w:rsid w:val="00A53C22"/>
    <w:rsid w:val="00A54029"/>
    <w:rsid w:val="00A54323"/>
    <w:rsid w:val="00A54330"/>
    <w:rsid w:val="00A54464"/>
    <w:rsid w:val="00A5446C"/>
    <w:rsid w:val="00A5460F"/>
    <w:rsid w:val="00A54716"/>
    <w:rsid w:val="00A54F73"/>
    <w:rsid w:val="00A5517F"/>
    <w:rsid w:val="00A552B6"/>
    <w:rsid w:val="00A5556F"/>
    <w:rsid w:val="00A55A21"/>
    <w:rsid w:val="00A56081"/>
    <w:rsid w:val="00A56488"/>
    <w:rsid w:val="00A56526"/>
    <w:rsid w:val="00A566ED"/>
    <w:rsid w:val="00A56715"/>
    <w:rsid w:val="00A56752"/>
    <w:rsid w:val="00A56915"/>
    <w:rsid w:val="00A5696F"/>
    <w:rsid w:val="00A56A36"/>
    <w:rsid w:val="00A56CF7"/>
    <w:rsid w:val="00A56E04"/>
    <w:rsid w:val="00A56F7E"/>
    <w:rsid w:val="00A57316"/>
    <w:rsid w:val="00A57AB4"/>
    <w:rsid w:val="00A57C7E"/>
    <w:rsid w:val="00A57EA0"/>
    <w:rsid w:val="00A60217"/>
    <w:rsid w:val="00A60968"/>
    <w:rsid w:val="00A60A0D"/>
    <w:rsid w:val="00A60DBD"/>
    <w:rsid w:val="00A60E0B"/>
    <w:rsid w:val="00A610D8"/>
    <w:rsid w:val="00A615B4"/>
    <w:rsid w:val="00A61860"/>
    <w:rsid w:val="00A619D4"/>
    <w:rsid w:val="00A62908"/>
    <w:rsid w:val="00A62931"/>
    <w:rsid w:val="00A62B93"/>
    <w:rsid w:val="00A62E60"/>
    <w:rsid w:val="00A63044"/>
    <w:rsid w:val="00A633D5"/>
    <w:rsid w:val="00A63464"/>
    <w:rsid w:val="00A635F7"/>
    <w:rsid w:val="00A637D3"/>
    <w:rsid w:val="00A63A4E"/>
    <w:rsid w:val="00A63AD4"/>
    <w:rsid w:val="00A63F26"/>
    <w:rsid w:val="00A649AD"/>
    <w:rsid w:val="00A64ABE"/>
    <w:rsid w:val="00A64C94"/>
    <w:rsid w:val="00A6504D"/>
    <w:rsid w:val="00A652B9"/>
    <w:rsid w:val="00A657D5"/>
    <w:rsid w:val="00A65BB5"/>
    <w:rsid w:val="00A65CA1"/>
    <w:rsid w:val="00A65E59"/>
    <w:rsid w:val="00A6609B"/>
    <w:rsid w:val="00A661E8"/>
    <w:rsid w:val="00A66559"/>
    <w:rsid w:val="00A6667F"/>
    <w:rsid w:val="00A66746"/>
    <w:rsid w:val="00A66BAC"/>
    <w:rsid w:val="00A66D99"/>
    <w:rsid w:val="00A670F0"/>
    <w:rsid w:val="00A6722F"/>
    <w:rsid w:val="00A67245"/>
    <w:rsid w:val="00A67409"/>
    <w:rsid w:val="00A67632"/>
    <w:rsid w:val="00A677DE"/>
    <w:rsid w:val="00A67BA0"/>
    <w:rsid w:val="00A67CB0"/>
    <w:rsid w:val="00A67E3C"/>
    <w:rsid w:val="00A67FB0"/>
    <w:rsid w:val="00A705CC"/>
    <w:rsid w:val="00A7067D"/>
    <w:rsid w:val="00A709E4"/>
    <w:rsid w:val="00A70D6E"/>
    <w:rsid w:val="00A70E98"/>
    <w:rsid w:val="00A71084"/>
    <w:rsid w:val="00A71213"/>
    <w:rsid w:val="00A716B1"/>
    <w:rsid w:val="00A7196A"/>
    <w:rsid w:val="00A7196D"/>
    <w:rsid w:val="00A71A0B"/>
    <w:rsid w:val="00A71B99"/>
    <w:rsid w:val="00A720BA"/>
    <w:rsid w:val="00A7218B"/>
    <w:rsid w:val="00A72238"/>
    <w:rsid w:val="00A722EE"/>
    <w:rsid w:val="00A723E4"/>
    <w:rsid w:val="00A72643"/>
    <w:rsid w:val="00A72696"/>
    <w:rsid w:val="00A72746"/>
    <w:rsid w:val="00A73110"/>
    <w:rsid w:val="00A73357"/>
    <w:rsid w:val="00A73406"/>
    <w:rsid w:val="00A73418"/>
    <w:rsid w:val="00A734DF"/>
    <w:rsid w:val="00A734ED"/>
    <w:rsid w:val="00A73839"/>
    <w:rsid w:val="00A73990"/>
    <w:rsid w:val="00A73BB3"/>
    <w:rsid w:val="00A73C9D"/>
    <w:rsid w:val="00A73D87"/>
    <w:rsid w:val="00A73F67"/>
    <w:rsid w:val="00A7403C"/>
    <w:rsid w:val="00A741CA"/>
    <w:rsid w:val="00A7448B"/>
    <w:rsid w:val="00A7449F"/>
    <w:rsid w:val="00A7471E"/>
    <w:rsid w:val="00A749C0"/>
    <w:rsid w:val="00A74C96"/>
    <w:rsid w:val="00A74D5C"/>
    <w:rsid w:val="00A74FF6"/>
    <w:rsid w:val="00A751BF"/>
    <w:rsid w:val="00A75772"/>
    <w:rsid w:val="00A7593C"/>
    <w:rsid w:val="00A75A20"/>
    <w:rsid w:val="00A75C51"/>
    <w:rsid w:val="00A75DE6"/>
    <w:rsid w:val="00A75F21"/>
    <w:rsid w:val="00A76045"/>
    <w:rsid w:val="00A76169"/>
    <w:rsid w:val="00A76432"/>
    <w:rsid w:val="00A769E9"/>
    <w:rsid w:val="00A76A11"/>
    <w:rsid w:val="00A76A8F"/>
    <w:rsid w:val="00A76B25"/>
    <w:rsid w:val="00A76CEC"/>
    <w:rsid w:val="00A76F57"/>
    <w:rsid w:val="00A7722B"/>
    <w:rsid w:val="00A77311"/>
    <w:rsid w:val="00A773C5"/>
    <w:rsid w:val="00A7754C"/>
    <w:rsid w:val="00A77773"/>
    <w:rsid w:val="00A77D1D"/>
    <w:rsid w:val="00A77D3D"/>
    <w:rsid w:val="00A8019E"/>
    <w:rsid w:val="00A8026D"/>
    <w:rsid w:val="00A8041C"/>
    <w:rsid w:val="00A80505"/>
    <w:rsid w:val="00A80CD7"/>
    <w:rsid w:val="00A80DDA"/>
    <w:rsid w:val="00A80ECA"/>
    <w:rsid w:val="00A810DC"/>
    <w:rsid w:val="00A811B1"/>
    <w:rsid w:val="00A81224"/>
    <w:rsid w:val="00A81307"/>
    <w:rsid w:val="00A8134F"/>
    <w:rsid w:val="00A81485"/>
    <w:rsid w:val="00A816A5"/>
    <w:rsid w:val="00A8195D"/>
    <w:rsid w:val="00A81CF2"/>
    <w:rsid w:val="00A82010"/>
    <w:rsid w:val="00A8231B"/>
    <w:rsid w:val="00A823A3"/>
    <w:rsid w:val="00A826D4"/>
    <w:rsid w:val="00A82722"/>
    <w:rsid w:val="00A82844"/>
    <w:rsid w:val="00A828B8"/>
    <w:rsid w:val="00A82982"/>
    <w:rsid w:val="00A82C11"/>
    <w:rsid w:val="00A82D3F"/>
    <w:rsid w:val="00A82E6C"/>
    <w:rsid w:val="00A831B8"/>
    <w:rsid w:val="00A83254"/>
    <w:rsid w:val="00A83409"/>
    <w:rsid w:val="00A834ED"/>
    <w:rsid w:val="00A83557"/>
    <w:rsid w:val="00A835CE"/>
    <w:rsid w:val="00A8365C"/>
    <w:rsid w:val="00A838D2"/>
    <w:rsid w:val="00A839A8"/>
    <w:rsid w:val="00A83A00"/>
    <w:rsid w:val="00A83D2B"/>
    <w:rsid w:val="00A83FCC"/>
    <w:rsid w:val="00A840D1"/>
    <w:rsid w:val="00A8429D"/>
    <w:rsid w:val="00A844AB"/>
    <w:rsid w:val="00A84769"/>
    <w:rsid w:val="00A8490D"/>
    <w:rsid w:val="00A84B8B"/>
    <w:rsid w:val="00A84C38"/>
    <w:rsid w:val="00A84D9C"/>
    <w:rsid w:val="00A85459"/>
    <w:rsid w:val="00A85559"/>
    <w:rsid w:val="00A8581E"/>
    <w:rsid w:val="00A85943"/>
    <w:rsid w:val="00A85A8D"/>
    <w:rsid w:val="00A85B3E"/>
    <w:rsid w:val="00A85BF0"/>
    <w:rsid w:val="00A8613B"/>
    <w:rsid w:val="00A8664D"/>
    <w:rsid w:val="00A86D16"/>
    <w:rsid w:val="00A86E75"/>
    <w:rsid w:val="00A871FA"/>
    <w:rsid w:val="00A876F6"/>
    <w:rsid w:val="00A87767"/>
    <w:rsid w:val="00A87906"/>
    <w:rsid w:val="00A8799E"/>
    <w:rsid w:val="00A87AE4"/>
    <w:rsid w:val="00A87AF6"/>
    <w:rsid w:val="00A87C0F"/>
    <w:rsid w:val="00A87E6A"/>
    <w:rsid w:val="00A87F4E"/>
    <w:rsid w:val="00A90722"/>
    <w:rsid w:val="00A90DDB"/>
    <w:rsid w:val="00A91821"/>
    <w:rsid w:val="00A91B30"/>
    <w:rsid w:val="00A91BB2"/>
    <w:rsid w:val="00A91C9D"/>
    <w:rsid w:val="00A91E0C"/>
    <w:rsid w:val="00A91E70"/>
    <w:rsid w:val="00A91EA2"/>
    <w:rsid w:val="00A92D2B"/>
    <w:rsid w:val="00A92D3A"/>
    <w:rsid w:val="00A930E6"/>
    <w:rsid w:val="00A931BA"/>
    <w:rsid w:val="00A9324B"/>
    <w:rsid w:val="00A932D5"/>
    <w:rsid w:val="00A93369"/>
    <w:rsid w:val="00A93425"/>
    <w:rsid w:val="00A93655"/>
    <w:rsid w:val="00A9365C"/>
    <w:rsid w:val="00A937B5"/>
    <w:rsid w:val="00A937D8"/>
    <w:rsid w:val="00A9389F"/>
    <w:rsid w:val="00A93A24"/>
    <w:rsid w:val="00A93C56"/>
    <w:rsid w:val="00A93F1F"/>
    <w:rsid w:val="00A9405D"/>
    <w:rsid w:val="00A940FE"/>
    <w:rsid w:val="00A94146"/>
    <w:rsid w:val="00A9423D"/>
    <w:rsid w:val="00A94280"/>
    <w:rsid w:val="00A94736"/>
    <w:rsid w:val="00A94959"/>
    <w:rsid w:val="00A94CE8"/>
    <w:rsid w:val="00A94D14"/>
    <w:rsid w:val="00A94E29"/>
    <w:rsid w:val="00A94E4D"/>
    <w:rsid w:val="00A94FEA"/>
    <w:rsid w:val="00A9503E"/>
    <w:rsid w:val="00A952CF"/>
    <w:rsid w:val="00A9579A"/>
    <w:rsid w:val="00A9599D"/>
    <w:rsid w:val="00A95BAC"/>
    <w:rsid w:val="00A95D46"/>
    <w:rsid w:val="00A95EB4"/>
    <w:rsid w:val="00A96123"/>
    <w:rsid w:val="00A9617A"/>
    <w:rsid w:val="00A962BA"/>
    <w:rsid w:val="00A962F3"/>
    <w:rsid w:val="00A96571"/>
    <w:rsid w:val="00A965DA"/>
    <w:rsid w:val="00A968B9"/>
    <w:rsid w:val="00A968BF"/>
    <w:rsid w:val="00A968D5"/>
    <w:rsid w:val="00A96BC6"/>
    <w:rsid w:val="00A96DC7"/>
    <w:rsid w:val="00A96DF5"/>
    <w:rsid w:val="00A970F2"/>
    <w:rsid w:val="00A9753F"/>
    <w:rsid w:val="00A9797D"/>
    <w:rsid w:val="00A97A6B"/>
    <w:rsid w:val="00A97BE2"/>
    <w:rsid w:val="00AA0011"/>
    <w:rsid w:val="00AA00E5"/>
    <w:rsid w:val="00AA02F8"/>
    <w:rsid w:val="00AA0326"/>
    <w:rsid w:val="00AA0506"/>
    <w:rsid w:val="00AA05E8"/>
    <w:rsid w:val="00AA0805"/>
    <w:rsid w:val="00AA0889"/>
    <w:rsid w:val="00AA08CB"/>
    <w:rsid w:val="00AA0A03"/>
    <w:rsid w:val="00AA0C70"/>
    <w:rsid w:val="00AA0D01"/>
    <w:rsid w:val="00AA0F22"/>
    <w:rsid w:val="00AA0FA9"/>
    <w:rsid w:val="00AA0FB3"/>
    <w:rsid w:val="00AA107C"/>
    <w:rsid w:val="00AA1462"/>
    <w:rsid w:val="00AA1549"/>
    <w:rsid w:val="00AA15AF"/>
    <w:rsid w:val="00AA1611"/>
    <w:rsid w:val="00AA19BB"/>
    <w:rsid w:val="00AA1FE7"/>
    <w:rsid w:val="00AA2386"/>
    <w:rsid w:val="00AA2410"/>
    <w:rsid w:val="00AA2C55"/>
    <w:rsid w:val="00AA33FC"/>
    <w:rsid w:val="00AA3580"/>
    <w:rsid w:val="00AA371F"/>
    <w:rsid w:val="00AA398E"/>
    <w:rsid w:val="00AA3E1F"/>
    <w:rsid w:val="00AA3EDA"/>
    <w:rsid w:val="00AA4134"/>
    <w:rsid w:val="00AA43B9"/>
    <w:rsid w:val="00AA43C1"/>
    <w:rsid w:val="00AA4500"/>
    <w:rsid w:val="00AA459F"/>
    <w:rsid w:val="00AA465B"/>
    <w:rsid w:val="00AA479A"/>
    <w:rsid w:val="00AA487E"/>
    <w:rsid w:val="00AA4E8B"/>
    <w:rsid w:val="00AA51FC"/>
    <w:rsid w:val="00AA5269"/>
    <w:rsid w:val="00AA52A8"/>
    <w:rsid w:val="00AA54CA"/>
    <w:rsid w:val="00AA56F4"/>
    <w:rsid w:val="00AA57F1"/>
    <w:rsid w:val="00AA58D9"/>
    <w:rsid w:val="00AA5EF7"/>
    <w:rsid w:val="00AA610D"/>
    <w:rsid w:val="00AA614E"/>
    <w:rsid w:val="00AA61C3"/>
    <w:rsid w:val="00AA622A"/>
    <w:rsid w:val="00AA6271"/>
    <w:rsid w:val="00AA636B"/>
    <w:rsid w:val="00AA6403"/>
    <w:rsid w:val="00AA67AD"/>
    <w:rsid w:val="00AA6872"/>
    <w:rsid w:val="00AA6ACB"/>
    <w:rsid w:val="00AA6B33"/>
    <w:rsid w:val="00AA6D94"/>
    <w:rsid w:val="00AA6DB7"/>
    <w:rsid w:val="00AA6DFE"/>
    <w:rsid w:val="00AA6F37"/>
    <w:rsid w:val="00AA70ED"/>
    <w:rsid w:val="00AA7109"/>
    <w:rsid w:val="00AA7366"/>
    <w:rsid w:val="00AA7452"/>
    <w:rsid w:val="00AA74B2"/>
    <w:rsid w:val="00AA76D9"/>
    <w:rsid w:val="00AA77BE"/>
    <w:rsid w:val="00AA7951"/>
    <w:rsid w:val="00AA7B21"/>
    <w:rsid w:val="00AA7E4A"/>
    <w:rsid w:val="00AA7FDD"/>
    <w:rsid w:val="00AB0017"/>
    <w:rsid w:val="00AB003F"/>
    <w:rsid w:val="00AB035A"/>
    <w:rsid w:val="00AB04F5"/>
    <w:rsid w:val="00AB0747"/>
    <w:rsid w:val="00AB0B70"/>
    <w:rsid w:val="00AB0BDA"/>
    <w:rsid w:val="00AB0BE6"/>
    <w:rsid w:val="00AB0E36"/>
    <w:rsid w:val="00AB0F98"/>
    <w:rsid w:val="00AB1031"/>
    <w:rsid w:val="00AB1150"/>
    <w:rsid w:val="00AB1156"/>
    <w:rsid w:val="00AB1254"/>
    <w:rsid w:val="00AB126F"/>
    <w:rsid w:val="00AB14B5"/>
    <w:rsid w:val="00AB14D8"/>
    <w:rsid w:val="00AB1C90"/>
    <w:rsid w:val="00AB2419"/>
    <w:rsid w:val="00AB27DF"/>
    <w:rsid w:val="00AB2B11"/>
    <w:rsid w:val="00AB2B60"/>
    <w:rsid w:val="00AB2CA0"/>
    <w:rsid w:val="00AB2DD4"/>
    <w:rsid w:val="00AB393A"/>
    <w:rsid w:val="00AB3CEA"/>
    <w:rsid w:val="00AB3DFB"/>
    <w:rsid w:val="00AB42DF"/>
    <w:rsid w:val="00AB44FB"/>
    <w:rsid w:val="00AB456F"/>
    <w:rsid w:val="00AB45A2"/>
    <w:rsid w:val="00AB4B67"/>
    <w:rsid w:val="00AB4BC9"/>
    <w:rsid w:val="00AB4F0A"/>
    <w:rsid w:val="00AB5036"/>
    <w:rsid w:val="00AB5405"/>
    <w:rsid w:val="00AB564E"/>
    <w:rsid w:val="00AB59F7"/>
    <w:rsid w:val="00AB5A01"/>
    <w:rsid w:val="00AB5A24"/>
    <w:rsid w:val="00AB5A69"/>
    <w:rsid w:val="00AB5A75"/>
    <w:rsid w:val="00AB5C65"/>
    <w:rsid w:val="00AB5E43"/>
    <w:rsid w:val="00AB5EEA"/>
    <w:rsid w:val="00AB6601"/>
    <w:rsid w:val="00AB6986"/>
    <w:rsid w:val="00AB6B28"/>
    <w:rsid w:val="00AB6C28"/>
    <w:rsid w:val="00AB6E6B"/>
    <w:rsid w:val="00AB6F73"/>
    <w:rsid w:val="00AB6F74"/>
    <w:rsid w:val="00AB7410"/>
    <w:rsid w:val="00AB74C2"/>
    <w:rsid w:val="00AB7B71"/>
    <w:rsid w:val="00AB7F30"/>
    <w:rsid w:val="00AB7FB9"/>
    <w:rsid w:val="00AC00BC"/>
    <w:rsid w:val="00AC094A"/>
    <w:rsid w:val="00AC0D90"/>
    <w:rsid w:val="00AC1312"/>
    <w:rsid w:val="00AC16D9"/>
    <w:rsid w:val="00AC181E"/>
    <w:rsid w:val="00AC19CA"/>
    <w:rsid w:val="00AC1B26"/>
    <w:rsid w:val="00AC1BA7"/>
    <w:rsid w:val="00AC2124"/>
    <w:rsid w:val="00AC2217"/>
    <w:rsid w:val="00AC2641"/>
    <w:rsid w:val="00AC2B3A"/>
    <w:rsid w:val="00AC2B7E"/>
    <w:rsid w:val="00AC2BBE"/>
    <w:rsid w:val="00AC2EA7"/>
    <w:rsid w:val="00AC31D5"/>
    <w:rsid w:val="00AC329D"/>
    <w:rsid w:val="00AC32CB"/>
    <w:rsid w:val="00AC3B90"/>
    <w:rsid w:val="00AC3C09"/>
    <w:rsid w:val="00AC3C5E"/>
    <w:rsid w:val="00AC3E0A"/>
    <w:rsid w:val="00AC3E91"/>
    <w:rsid w:val="00AC3F7E"/>
    <w:rsid w:val="00AC4050"/>
    <w:rsid w:val="00AC40C0"/>
    <w:rsid w:val="00AC422F"/>
    <w:rsid w:val="00AC4323"/>
    <w:rsid w:val="00AC438E"/>
    <w:rsid w:val="00AC45A8"/>
    <w:rsid w:val="00AC4742"/>
    <w:rsid w:val="00AC4BE5"/>
    <w:rsid w:val="00AC4E02"/>
    <w:rsid w:val="00AC50FF"/>
    <w:rsid w:val="00AC5267"/>
    <w:rsid w:val="00AC53B5"/>
    <w:rsid w:val="00AC5526"/>
    <w:rsid w:val="00AC5804"/>
    <w:rsid w:val="00AC59C8"/>
    <w:rsid w:val="00AC5B5F"/>
    <w:rsid w:val="00AC5E1D"/>
    <w:rsid w:val="00AC5EF2"/>
    <w:rsid w:val="00AC5F32"/>
    <w:rsid w:val="00AC601E"/>
    <w:rsid w:val="00AC6593"/>
    <w:rsid w:val="00AC6AD1"/>
    <w:rsid w:val="00AC6BEB"/>
    <w:rsid w:val="00AC6EA8"/>
    <w:rsid w:val="00AC6FB7"/>
    <w:rsid w:val="00AC7223"/>
    <w:rsid w:val="00AC76FA"/>
    <w:rsid w:val="00AC770D"/>
    <w:rsid w:val="00AC7733"/>
    <w:rsid w:val="00AC77A3"/>
    <w:rsid w:val="00AC77E0"/>
    <w:rsid w:val="00AC785F"/>
    <w:rsid w:val="00AC7866"/>
    <w:rsid w:val="00AC7ACE"/>
    <w:rsid w:val="00AC7C33"/>
    <w:rsid w:val="00AC7FA8"/>
    <w:rsid w:val="00AD019B"/>
    <w:rsid w:val="00AD0319"/>
    <w:rsid w:val="00AD03C1"/>
    <w:rsid w:val="00AD0682"/>
    <w:rsid w:val="00AD0830"/>
    <w:rsid w:val="00AD09A3"/>
    <w:rsid w:val="00AD09CF"/>
    <w:rsid w:val="00AD0B12"/>
    <w:rsid w:val="00AD0B64"/>
    <w:rsid w:val="00AD0BE2"/>
    <w:rsid w:val="00AD0CDE"/>
    <w:rsid w:val="00AD0D2B"/>
    <w:rsid w:val="00AD0D43"/>
    <w:rsid w:val="00AD0F56"/>
    <w:rsid w:val="00AD17D2"/>
    <w:rsid w:val="00AD1A2C"/>
    <w:rsid w:val="00AD1C2B"/>
    <w:rsid w:val="00AD1C88"/>
    <w:rsid w:val="00AD1CA5"/>
    <w:rsid w:val="00AD200F"/>
    <w:rsid w:val="00AD2102"/>
    <w:rsid w:val="00AD2264"/>
    <w:rsid w:val="00AD2552"/>
    <w:rsid w:val="00AD2705"/>
    <w:rsid w:val="00AD2778"/>
    <w:rsid w:val="00AD2885"/>
    <w:rsid w:val="00AD28E8"/>
    <w:rsid w:val="00AD29FE"/>
    <w:rsid w:val="00AD2B76"/>
    <w:rsid w:val="00AD2C29"/>
    <w:rsid w:val="00AD2C2D"/>
    <w:rsid w:val="00AD3030"/>
    <w:rsid w:val="00AD3517"/>
    <w:rsid w:val="00AD366C"/>
    <w:rsid w:val="00AD3908"/>
    <w:rsid w:val="00AD3D2D"/>
    <w:rsid w:val="00AD3D9D"/>
    <w:rsid w:val="00AD3DDA"/>
    <w:rsid w:val="00AD3E02"/>
    <w:rsid w:val="00AD4348"/>
    <w:rsid w:val="00AD4373"/>
    <w:rsid w:val="00AD4406"/>
    <w:rsid w:val="00AD4610"/>
    <w:rsid w:val="00AD470C"/>
    <w:rsid w:val="00AD47B4"/>
    <w:rsid w:val="00AD49DA"/>
    <w:rsid w:val="00AD4BED"/>
    <w:rsid w:val="00AD4C57"/>
    <w:rsid w:val="00AD4EBA"/>
    <w:rsid w:val="00AD4F3D"/>
    <w:rsid w:val="00AD5109"/>
    <w:rsid w:val="00AD53E7"/>
    <w:rsid w:val="00AD554A"/>
    <w:rsid w:val="00AD5576"/>
    <w:rsid w:val="00AD5649"/>
    <w:rsid w:val="00AD59A9"/>
    <w:rsid w:val="00AD5B2E"/>
    <w:rsid w:val="00AD5CA1"/>
    <w:rsid w:val="00AD5D8C"/>
    <w:rsid w:val="00AD5DF5"/>
    <w:rsid w:val="00AD5E5B"/>
    <w:rsid w:val="00AD62F5"/>
    <w:rsid w:val="00AD634A"/>
    <w:rsid w:val="00AD6796"/>
    <w:rsid w:val="00AD69C8"/>
    <w:rsid w:val="00AD6A9E"/>
    <w:rsid w:val="00AD6D5D"/>
    <w:rsid w:val="00AD6F29"/>
    <w:rsid w:val="00AD6F67"/>
    <w:rsid w:val="00AD703B"/>
    <w:rsid w:val="00AD7106"/>
    <w:rsid w:val="00AD7287"/>
    <w:rsid w:val="00AD736A"/>
    <w:rsid w:val="00AD73F9"/>
    <w:rsid w:val="00AD75F0"/>
    <w:rsid w:val="00AD7957"/>
    <w:rsid w:val="00AD79D7"/>
    <w:rsid w:val="00AD7F5D"/>
    <w:rsid w:val="00AE001F"/>
    <w:rsid w:val="00AE01B4"/>
    <w:rsid w:val="00AE0457"/>
    <w:rsid w:val="00AE06E5"/>
    <w:rsid w:val="00AE06E7"/>
    <w:rsid w:val="00AE0735"/>
    <w:rsid w:val="00AE07E5"/>
    <w:rsid w:val="00AE0800"/>
    <w:rsid w:val="00AE08C6"/>
    <w:rsid w:val="00AE08F9"/>
    <w:rsid w:val="00AE0A2E"/>
    <w:rsid w:val="00AE0A98"/>
    <w:rsid w:val="00AE0B58"/>
    <w:rsid w:val="00AE0E6E"/>
    <w:rsid w:val="00AE10A4"/>
    <w:rsid w:val="00AE1143"/>
    <w:rsid w:val="00AE14E6"/>
    <w:rsid w:val="00AE1994"/>
    <w:rsid w:val="00AE1CB8"/>
    <w:rsid w:val="00AE1EAE"/>
    <w:rsid w:val="00AE1F5B"/>
    <w:rsid w:val="00AE20A3"/>
    <w:rsid w:val="00AE2330"/>
    <w:rsid w:val="00AE23DB"/>
    <w:rsid w:val="00AE248B"/>
    <w:rsid w:val="00AE25DE"/>
    <w:rsid w:val="00AE2666"/>
    <w:rsid w:val="00AE266E"/>
    <w:rsid w:val="00AE26F4"/>
    <w:rsid w:val="00AE2A1E"/>
    <w:rsid w:val="00AE2BDA"/>
    <w:rsid w:val="00AE2F88"/>
    <w:rsid w:val="00AE3899"/>
    <w:rsid w:val="00AE38AB"/>
    <w:rsid w:val="00AE391E"/>
    <w:rsid w:val="00AE3A7B"/>
    <w:rsid w:val="00AE3AA4"/>
    <w:rsid w:val="00AE3AF6"/>
    <w:rsid w:val="00AE3BA1"/>
    <w:rsid w:val="00AE3EC1"/>
    <w:rsid w:val="00AE4399"/>
    <w:rsid w:val="00AE4488"/>
    <w:rsid w:val="00AE44DD"/>
    <w:rsid w:val="00AE48C2"/>
    <w:rsid w:val="00AE48D5"/>
    <w:rsid w:val="00AE48DC"/>
    <w:rsid w:val="00AE48FA"/>
    <w:rsid w:val="00AE4B51"/>
    <w:rsid w:val="00AE4C8F"/>
    <w:rsid w:val="00AE4E9F"/>
    <w:rsid w:val="00AE4F28"/>
    <w:rsid w:val="00AE505C"/>
    <w:rsid w:val="00AE5119"/>
    <w:rsid w:val="00AE5144"/>
    <w:rsid w:val="00AE51B9"/>
    <w:rsid w:val="00AE53E8"/>
    <w:rsid w:val="00AE5943"/>
    <w:rsid w:val="00AE5FB1"/>
    <w:rsid w:val="00AE612F"/>
    <w:rsid w:val="00AE62FF"/>
    <w:rsid w:val="00AE6726"/>
    <w:rsid w:val="00AE67E7"/>
    <w:rsid w:val="00AE6B75"/>
    <w:rsid w:val="00AE6E69"/>
    <w:rsid w:val="00AE6F08"/>
    <w:rsid w:val="00AE71AB"/>
    <w:rsid w:val="00AE7308"/>
    <w:rsid w:val="00AE7586"/>
    <w:rsid w:val="00AE75FA"/>
    <w:rsid w:val="00AE76DF"/>
    <w:rsid w:val="00AE78A9"/>
    <w:rsid w:val="00AE79B6"/>
    <w:rsid w:val="00AE7C40"/>
    <w:rsid w:val="00AF005F"/>
    <w:rsid w:val="00AF0112"/>
    <w:rsid w:val="00AF0245"/>
    <w:rsid w:val="00AF06B2"/>
    <w:rsid w:val="00AF0700"/>
    <w:rsid w:val="00AF08AA"/>
    <w:rsid w:val="00AF12CB"/>
    <w:rsid w:val="00AF1302"/>
    <w:rsid w:val="00AF1742"/>
    <w:rsid w:val="00AF1777"/>
    <w:rsid w:val="00AF18D3"/>
    <w:rsid w:val="00AF1E72"/>
    <w:rsid w:val="00AF2235"/>
    <w:rsid w:val="00AF22CE"/>
    <w:rsid w:val="00AF2342"/>
    <w:rsid w:val="00AF234A"/>
    <w:rsid w:val="00AF24C6"/>
    <w:rsid w:val="00AF26CF"/>
    <w:rsid w:val="00AF294E"/>
    <w:rsid w:val="00AF29AE"/>
    <w:rsid w:val="00AF2AC2"/>
    <w:rsid w:val="00AF2AE8"/>
    <w:rsid w:val="00AF2B1C"/>
    <w:rsid w:val="00AF30D1"/>
    <w:rsid w:val="00AF31F9"/>
    <w:rsid w:val="00AF346E"/>
    <w:rsid w:val="00AF35AE"/>
    <w:rsid w:val="00AF37C2"/>
    <w:rsid w:val="00AF38C6"/>
    <w:rsid w:val="00AF3B4C"/>
    <w:rsid w:val="00AF3D41"/>
    <w:rsid w:val="00AF42D2"/>
    <w:rsid w:val="00AF4431"/>
    <w:rsid w:val="00AF4591"/>
    <w:rsid w:val="00AF4738"/>
    <w:rsid w:val="00AF4864"/>
    <w:rsid w:val="00AF4B03"/>
    <w:rsid w:val="00AF4BF4"/>
    <w:rsid w:val="00AF4CDF"/>
    <w:rsid w:val="00AF5156"/>
    <w:rsid w:val="00AF5742"/>
    <w:rsid w:val="00AF5869"/>
    <w:rsid w:val="00AF5F8D"/>
    <w:rsid w:val="00AF612E"/>
    <w:rsid w:val="00AF62E9"/>
    <w:rsid w:val="00AF6305"/>
    <w:rsid w:val="00AF6383"/>
    <w:rsid w:val="00AF64AE"/>
    <w:rsid w:val="00AF691A"/>
    <w:rsid w:val="00AF6928"/>
    <w:rsid w:val="00AF6A89"/>
    <w:rsid w:val="00AF6CD2"/>
    <w:rsid w:val="00AF6D61"/>
    <w:rsid w:val="00AF6F2E"/>
    <w:rsid w:val="00AF7261"/>
    <w:rsid w:val="00AF738C"/>
    <w:rsid w:val="00AF758F"/>
    <w:rsid w:val="00AF764C"/>
    <w:rsid w:val="00AF7661"/>
    <w:rsid w:val="00AF77F6"/>
    <w:rsid w:val="00AF7ADB"/>
    <w:rsid w:val="00AF7B70"/>
    <w:rsid w:val="00B000B4"/>
    <w:rsid w:val="00B0028A"/>
    <w:rsid w:val="00B0047F"/>
    <w:rsid w:val="00B00C31"/>
    <w:rsid w:val="00B00C59"/>
    <w:rsid w:val="00B00D0E"/>
    <w:rsid w:val="00B00E6D"/>
    <w:rsid w:val="00B011C4"/>
    <w:rsid w:val="00B0159B"/>
    <w:rsid w:val="00B0198B"/>
    <w:rsid w:val="00B01BA6"/>
    <w:rsid w:val="00B01E8A"/>
    <w:rsid w:val="00B01FE9"/>
    <w:rsid w:val="00B020B4"/>
    <w:rsid w:val="00B020B9"/>
    <w:rsid w:val="00B02257"/>
    <w:rsid w:val="00B0257A"/>
    <w:rsid w:val="00B029E7"/>
    <w:rsid w:val="00B02D46"/>
    <w:rsid w:val="00B02DB8"/>
    <w:rsid w:val="00B02DDD"/>
    <w:rsid w:val="00B02E27"/>
    <w:rsid w:val="00B03386"/>
    <w:rsid w:val="00B03438"/>
    <w:rsid w:val="00B035DA"/>
    <w:rsid w:val="00B03705"/>
    <w:rsid w:val="00B037FF"/>
    <w:rsid w:val="00B03BE2"/>
    <w:rsid w:val="00B03CEE"/>
    <w:rsid w:val="00B0417B"/>
    <w:rsid w:val="00B04606"/>
    <w:rsid w:val="00B04652"/>
    <w:rsid w:val="00B046ED"/>
    <w:rsid w:val="00B04736"/>
    <w:rsid w:val="00B049CD"/>
    <w:rsid w:val="00B049DE"/>
    <w:rsid w:val="00B04A55"/>
    <w:rsid w:val="00B04AD2"/>
    <w:rsid w:val="00B04DA8"/>
    <w:rsid w:val="00B04FFD"/>
    <w:rsid w:val="00B05632"/>
    <w:rsid w:val="00B05662"/>
    <w:rsid w:val="00B05993"/>
    <w:rsid w:val="00B05B2D"/>
    <w:rsid w:val="00B05B57"/>
    <w:rsid w:val="00B05B9A"/>
    <w:rsid w:val="00B05DD6"/>
    <w:rsid w:val="00B05E75"/>
    <w:rsid w:val="00B0608C"/>
    <w:rsid w:val="00B062C7"/>
    <w:rsid w:val="00B063FA"/>
    <w:rsid w:val="00B0644C"/>
    <w:rsid w:val="00B06701"/>
    <w:rsid w:val="00B0673B"/>
    <w:rsid w:val="00B06AC2"/>
    <w:rsid w:val="00B06B96"/>
    <w:rsid w:val="00B06E0B"/>
    <w:rsid w:val="00B06E88"/>
    <w:rsid w:val="00B06FFF"/>
    <w:rsid w:val="00B076F4"/>
    <w:rsid w:val="00B07B4B"/>
    <w:rsid w:val="00B07DF3"/>
    <w:rsid w:val="00B07EE4"/>
    <w:rsid w:val="00B07FB1"/>
    <w:rsid w:val="00B10053"/>
    <w:rsid w:val="00B10611"/>
    <w:rsid w:val="00B106FD"/>
    <w:rsid w:val="00B11063"/>
    <w:rsid w:val="00B110AD"/>
    <w:rsid w:val="00B1151F"/>
    <w:rsid w:val="00B11710"/>
    <w:rsid w:val="00B1171E"/>
    <w:rsid w:val="00B11B0C"/>
    <w:rsid w:val="00B11BD8"/>
    <w:rsid w:val="00B11DBE"/>
    <w:rsid w:val="00B12724"/>
    <w:rsid w:val="00B12892"/>
    <w:rsid w:val="00B12A34"/>
    <w:rsid w:val="00B12BCE"/>
    <w:rsid w:val="00B12CBA"/>
    <w:rsid w:val="00B12FB3"/>
    <w:rsid w:val="00B13526"/>
    <w:rsid w:val="00B13700"/>
    <w:rsid w:val="00B137BE"/>
    <w:rsid w:val="00B13AD8"/>
    <w:rsid w:val="00B13B1B"/>
    <w:rsid w:val="00B13D52"/>
    <w:rsid w:val="00B13F36"/>
    <w:rsid w:val="00B13F5E"/>
    <w:rsid w:val="00B14197"/>
    <w:rsid w:val="00B1477F"/>
    <w:rsid w:val="00B148BF"/>
    <w:rsid w:val="00B14ADA"/>
    <w:rsid w:val="00B15197"/>
    <w:rsid w:val="00B155FB"/>
    <w:rsid w:val="00B15721"/>
    <w:rsid w:val="00B15C50"/>
    <w:rsid w:val="00B15ECD"/>
    <w:rsid w:val="00B1623D"/>
    <w:rsid w:val="00B1631E"/>
    <w:rsid w:val="00B1635C"/>
    <w:rsid w:val="00B16742"/>
    <w:rsid w:val="00B16856"/>
    <w:rsid w:val="00B1698A"/>
    <w:rsid w:val="00B16BDC"/>
    <w:rsid w:val="00B16C42"/>
    <w:rsid w:val="00B172EC"/>
    <w:rsid w:val="00B172F6"/>
    <w:rsid w:val="00B178E0"/>
    <w:rsid w:val="00B17B01"/>
    <w:rsid w:val="00B17E29"/>
    <w:rsid w:val="00B17FD8"/>
    <w:rsid w:val="00B20124"/>
    <w:rsid w:val="00B20279"/>
    <w:rsid w:val="00B203E8"/>
    <w:rsid w:val="00B20841"/>
    <w:rsid w:val="00B20E9E"/>
    <w:rsid w:val="00B20FF5"/>
    <w:rsid w:val="00B21007"/>
    <w:rsid w:val="00B210D0"/>
    <w:rsid w:val="00B211F0"/>
    <w:rsid w:val="00B213AF"/>
    <w:rsid w:val="00B21484"/>
    <w:rsid w:val="00B2153E"/>
    <w:rsid w:val="00B21731"/>
    <w:rsid w:val="00B21B85"/>
    <w:rsid w:val="00B21CFB"/>
    <w:rsid w:val="00B21FA4"/>
    <w:rsid w:val="00B22078"/>
    <w:rsid w:val="00B221F7"/>
    <w:rsid w:val="00B222B9"/>
    <w:rsid w:val="00B22494"/>
    <w:rsid w:val="00B227D8"/>
    <w:rsid w:val="00B22CA4"/>
    <w:rsid w:val="00B22E14"/>
    <w:rsid w:val="00B22F75"/>
    <w:rsid w:val="00B23038"/>
    <w:rsid w:val="00B23174"/>
    <w:rsid w:val="00B2319F"/>
    <w:rsid w:val="00B23698"/>
    <w:rsid w:val="00B2387F"/>
    <w:rsid w:val="00B238AE"/>
    <w:rsid w:val="00B23AC5"/>
    <w:rsid w:val="00B23AF5"/>
    <w:rsid w:val="00B23BF7"/>
    <w:rsid w:val="00B23C11"/>
    <w:rsid w:val="00B23D4D"/>
    <w:rsid w:val="00B23F35"/>
    <w:rsid w:val="00B2402B"/>
    <w:rsid w:val="00B240E3"/>
    <w:rsid w:val="00B2422B"/>
    <w:rsid w:val="00B2449C"/>
    <w:rsid w:val="00B24784"/>
    <w:rsid w:val="00B2483C"/>
    <w:rsid w:val="00B24C16"/>
    <w:rsid w:val="00B25282"/>
    <w:rsid w:val="00B25378"/>
    <w:rsid w:val="00B2588E"/>
    <w:rsid w:val="00B25BAB"/>
    <w:rsid w:val="00B25BD2"/>
    <w:rsid w:val="00B25C97"/>
    <w:rsid w:val="00B25EA0"/>
    <w:rsid w:val="00B25EF9"/>
    <w:rsid w:val="00B25FAC"/>
    <w:rsid w:val="00B26010"/>
    <w:rsid w:val="00B261B7"/>
    <w:rsid w:val="00B262B8"/>
    <w:rsid w:val="00B2662E"/>
    <w:rsid w:val="00B267AA"/>
    <w:rsid w:val="00B26B9B"/>
    <w:rsid w:val="00B26F68"/>
    <w:rsid w:val="00B2749D"/>
    <w:rsid w:val="00B277E6"/>
    <w:rsid w:val="00B27826"/>
    <w:rsid w:val="00B27A95"/>
    <w:rsid w:val="00B27AE5"/>
    <w:rsid w:val="00B27B99"/>
    <w:rsid w:val="00B27BB3"/>
    <w:rsid w:val="00B27C4C"/>
    <w:rsid w:val="00B27C64"/>
    <w:rsid w:val="00B27CFD"/>
    <w:rsid w:val="00B27DD6"/>
    <w:rsid w:val="00B30178"/>
    <w:rsid w:val="00B3038C"/>
    <w:rsid w:val="00B30DCA"/>
    <w:rsid w:val="00B30EDC"/>
    <w:rsid w:val="00B310BF"/>
    <w:rsid w:val="00B317DF"/>
    <w:rsid w:val="00B31A83"/>
    <w:rsid w:val="00B31AB1"/>
    <w:rsid w:val="00B31C0F"/>
    <w:rsid w:val="00B31DD0"/>
    <w:rsid w:val="00B31EB5"/>
    <w:rsid w:val="00B320A3"/>
    <w:rsid w:val="00B324F6"/>
    <w:rsid w:val="00B327C6"/>
    <w:rsid w:val="00B327DB"/>
    <w:rsid w:val="00B32A19"/>
    <w:rsid w:val="00B32D1F"/>
    <w:rsid w:val="00B32D59"/>
    <w:rsid w:val="00B32F44"/>
    <w:rsid w:val="00B330C1"/>
    <w:rsid w:val="00B333C2"/>
    <w:rsid w:val="00B337F0"/>
    <w:rsid w:val="00B33AD5"/>
    <w:rsid w:val="00B33E7D"/>
    <w:rsid w:val="00B33FAB"/>
    <w:rsid w:val="00B34373"/>
    <w:rsid w:val="00B343F2"/>
    <w:rsid w:val="00B34513"/>
    <w:rsid w:val="00B34933"/>
    <w:rsid w:val="00B34AAA"/>
    <w:rsid w:val="00B34EF4"/>
    <w:rsid w:val="00B35575"/>
    <w:rsid w:val="00B35694"/>
    <w:rsid w:val="00B35BA8"/>
    <w:rsid w:val="00B35D54"/>
    <w:rsid w:val="00B360D2"/>
    <w:rsid w:val="00B36312"/>
    <w:rsid w:val="00B365F2"/>
    <w:rsid w:val="00B36620"/>
    <w:rsid w:val="00B36983"/>
    <w:rsid w:val="00B36ADC"/>
    <w:rsid w:val="00B36C23"/>
    <w:rsid w:val="00B36E8D"/>
    <w:rsid w:val="00B37678"/>
    <w:rsid w:val="00B3782D"/>
    <w:rsid w:val="00B378CA"/>
    <w:rsid w:val="00B3797D"/>
    <w:rsid w:val="00B379FD"/>
    <w:rsid w:val="00B37E7D"/>
    <w:rsid w:val="00B4012A"/>
    <w:rsid w:val="00B4042E"/>
    <w:rsid w:val="00B4088B"/>
    <w:rsid w:val="00B40A68"/>
    <w:rsid w:val="00B40CC0"/>
    <w:rsid w:val="00B40D5C"/>
    <w:rsid w:val="00B40D65"/>
    <w:rsid w:val="00B40E33"/>
    <w:rsid w:val="00B41438"/>
    <w:rsid w:val="00B4152A"/>
    <w:rsid w:val="00B41729"/>
    <w:rsid w:val="00B419E6"/>
    <w:rsid w:val="00B41A29"/>
    <w:rsid w:val="00B41A5C"/>
    <w:rsid w:val="00B41A6C"/>
    <w:rsid w:val="00B41AC1"/>
    <w:rsid w:val="00B41AF2"/>
    <w:rsid w:val="00B41FDF"/>
    <w:rsid w:val="00B427AD"/>
    <w:rsid w:val="00B427D6"/>
    <w:rsid w:val="00B428C1"/>
    <w:rsid w:val="00B42A44"/>
    <w:rsid w:val="00B42B47"/>
    <w:rsid w:val="00B43013"/>
    <w:rsid w:val="00B430A3"/>
    <w:rsid w:val="00B433AC"/>
    <w:rsid w:val="00B4363A"/>
    <w:rsid w:val="00B4367C"/>
    <w:rsid w:val="00B439FF"/>
    <w:rsid w:val="00B43C62"/>
    <w:rsid w:val="00B43D54"/>
    <w:rsid w:val="00B43E2C"/>
    <w:rsid w:val="00B443A7"/>
    <w:rsid w:val="00B44409"/>
    <w:rsid w:val="00B44684"/>
    <w:rsid w:val="00B4471E"/>
    <w:rsid w:val="00B44792"/>
    <w:rsid w:val="00B4482E"/>
    <w:rsid w:val="00B44930"/>
    <w:rsid w:val="00B44C17"/>
    <w:rsid w:val="00B44C55"/>
    <w:rsid w:val="00B44CFC"/>
    <w:rsid w:val="00B4553A"/>
    <w:rsid w:val="00B45735"/>
    <w:rsid w:val="00B4580C"/>
    <w:rsid w:val="00B45880"/>
    <w:rsid w:val="00B45A25"/>
    <w:rsid w:val="00B45B7C"/>
    <w:rsid w:val="00B45E90"/>
    <w:rsid w:val="00B4605D"/>
    <w:rsid w:val="00B4610B"/>
    <w:rsid w:val="00B464D4"/>
    <w:rsid w:val="00B467C8"/>
    <w:rsid w:val="00B47006"/>
    <w:rsid w:val="00B471E5"/>
    <w:rsid w:val="00B473C1"/>
    <w:rsid w:val="00B47513"/>
    <w:rsid w:val="00B47A31"/>
    <w:rsid w:val="00B47DAD"/>
    <w:rsid w:val="00B47FB9"/>
    <w:rsid w:val="00B50131"/>
    <w:rsid w:val="00B5037A"/>
    <w:rsid w:val="00B50B40"/>
    <w:rsid w:val="00B50F6C"/>
    <w:rsid w:val="00B50FA2"/>
    <w:rsid w:val="00B51409"/>
    <w:rsid w:val="00B51504"/>
    <w:rsid w:val="00B51680"/>
    <w:rsid w:val="00B51E0B"/>
    <w:rsid w:val="00B5209A"/>
    <w:rsid w:val="00B52128"/>
    <w:rsid w:val="00B52246"/>
    <w:rsid w:val="00B522AB"/>
    <w:rsid w:val="00B522F0"/>
    <w:rsid w:val="00B5236C"/>
    <w:rsid w:val="00B5268C"/>
    <w:rsid w:val="00B5271F"/>
    <w:rsid w:val="00B52872"/>
    <w:rsid w:val="00B52AF4"/>
    <w:rsid w:val="00B52CDD"/>
    <w:rsid w:val="00B5301C"/>
    <w:rsid w:val="00B53113"/>
    <w:rsid w:val="00B5328F"/>
    <w:rsid w:val="00B5347C"/>
    <w:rsid w:val="00B53495"/>
    <w:rsid w:val="00B536E2"/>
    <w:rsid w:val="00B53E45"/>
    <w:rsid w:val="00B53F16"/>
    <w:rsid w:val="00B546AF"/>
    <w:rsid w:val="00B548F2"/>
    <w:rsid w:val="00B54A87"/>
    <w:rsid w:val="00B54B56"/>
    <w:rsid w:val="00B54C0E"/>
    <w:rsid w:val="00B54D01"/>
    <w:rsid w:val="00B54D02"/>
    <w:rsid w:val="00B54F0D"/>
    <w:rsid w:val="00B5549F"/>
    <w:rsid w:val="00B557F9"/>
    <w:rsid w:val="00B55AC0"/>
    <w:rsid w:val="00B55C37"/>
    <w:rsid w:val="00B55D81"/>
    <w:rsid w:val="00B5614E"/>
    <w:rsid w:val="00B56275"/>
    <w:rsid w:val="00B5632A"/>
    <w:rsid w:val="00B56372"/>
    <w:rsid w:val="00B563E7"/>
    <w:rsid w:val="00B5641A"/>
    <w:rsid w:val="00B564ED"/>
    <w:rsid w:val="00B56503"/>
    <w:rsid w:val="00B567EB"/>
    <w:rsid w:val="00B5685F"/>
    <w:rsid w:val="00B569BA"/>
    <w:rsid w:val="00B572E6"/>
    <w:rsid w:val="00B572F0"/>
    <w:rsid w:val="00B574D3"/>
    <w:rsid w:val="00B57575"/>
    <w:rsid w:val="00B5773C"/>
    <w:rsid w:val="00B5778C"/>
    <w:rsid w:val="00B579A0"/>
    <w:rsid w:val="00B57A4B"/>
    <w:rsid w:val="00B57B03"/>
    <w:rsid w:val="00B57E7D"/>
    <w:rsid w:val="00B57EE3"/>
    <w:rsid w:val="00B60919"/>
    <w:rsid w:val="00B60D10"/>
    <w:rsid w:val="00B60DB2"/>
    <w:rsid w:val="00B611E2"/>
    <w:rsid w:val="00B6125D"/>
    <w:rsid w:val="00B615F0"/>
    <w:rsid w:val="00B618C1"/>
    <w:rsid w:val="00B61A17"/>
    <w:rsid w:val="00B61A67"/>
    <w:rsid w:val="00B61B8D"/>
    <w:rsid w:val="00B61CBF"/>
    <w:rsid w:val="00B61DEB"/>
    <w:rsid w:val="00B61FFA"/>
    <w:rsid w:val="00B6265D"/>
    <w:rsid w:val="00B62986"/>
    <w:rsid w:val="00B62A83"/>
    <w:rsid w:val="00B62B8B"/>
    <w:rsid w:val="00B62E77"/>
    <w:rsid w:val="00B62F05"/>
    <w:rsid w:val="00B62F57"/>
    <w:rsid w:val="00B63013"/>
    <w:rsid w:val="00B63059"/>
    <w:rsid w:val="00B63078"/>
    <w:rsid w:val="00B63140"/>
    <w:rsid w:val="00B63340"/>
    <w:rsid w:val="00B63558"/>
    <w:rsid w:val="00B6358D"/>
    <w:rsid w:val="00B636EB"/>
    <w:rsid w:val="00B63792"/>
    <w:rsid w:val="00B63859"/>
    <w:rsid w:val="00B63A2E"/>
    <w:rsid w:val="00B63A71"/>
    <w:rsid w:val="00B63D2A"/>
    <w:rsid w:val="00B63DD5"/>
    <w:rsid w:val="00B63E3C"/>
    <w:rsid w:val="00B643BD"/>
    <w:rsid w:val="00B644E3"/>
    <w:rsid w:val="00B64563"/>
    <w:rsid w:val="00B645F3"/>
    <w:rsid w:val="00B64750"/>
    <w:rsid w:val="00B647D4"/>
    <w:rsid w:val="00B647D6"/>
    <w:rsid w:val="00B64831"/>
    <w:rsid w:val="00B648C5"/>
    <w:rsid w:val="00B650EB"/>
    <w:rsid w:val="00B65215"/>
    <w:rsid w:val="00B65318"/>
    <w:rsid w:val="00B653B4"/>
    <w:rsid w:val="00B6548F"/>
    <w:rsid w:val="00B6554E"/>
    <w:rsid w:val="00B65556"/>
    <w:rsid w:val="00B65817"/>
    <w:rsid w:val="00B6596A"/>
    <w:rsid w:val="00B659F3"/>
    <w:rsid w:val="00B65A17"/>
    <w:rsid w:val="00B65A83"/>
    <w:rsid w:val="00B65D1C"/>
    <w:rsid w:val="00B65D4C"/>
    <w:rsid w:val="00B65E39"/>
    <w:rsid w:val="00B65F55"/>
    <w:rsid w:val="00B65FF7"/>
    <w:rsid w:val="00B65FF9"/>
    <w:rsid w:val="00B6614E"/>
    <w:rsid w:val="00B6622E"/>
    <w:rsid w:val="00B66267"/>
    <w:rsid w:val="00B66531"/>
    <w:rsid w:val="00B66BA2"/>
    <w:rsid w:val="00B66E91"/>
    <w:rsid w:val="00B66FEA"/>
    <w:rsid w:val="00B67008"/>
    <w:rsid w:val="00B6730B"/>
    <w:rsid w:val="00B674D9"/>
    <w:rsid w:val="00B6792B"/>
    <w:rsid w:val="00B67A39"/>
    <w:rsid w:val="00B67BB7"/>
    <w:rsid w:val="00B67D74"/>
    <w:rsid w:val="00B67DFE"/>
    <w:rsid w:val="00B6AF56"/>
    <w:rsid w:val="00B703B1"/>
    <w:rsid w:val="00B704BA"/>
    <w:rsid w:val="00B70ADD"/>
    <w:rsid w:val="00B70F64"/>
    <w:rsid w:val="00B714BA"/>
    <w:rsid w:val="00B714DB"/>
    <w:rsid w:val="00B7153E"/>
    <w:rsid w:val="00B71D7B"/>
    <w:rsid w:val="00B71F70"/>
    <w:rsid w:val="00B7217C"/>
    <w:rsid w:val="00B722AD"/>
    <w:rsid w:val="00B723CE"/>
    <w:rsid w:val="00B724F0"/>
    <w:rsid w:val="00B72670"/>
    <w:rsid w:val="00B7271E"/>
    <w:rsid w:val="00B728B6"/>
    <w:rsid w:val="00B72A92"/>
    <w:rsid w:val="00B72B8A"/>
    <w:rsid w:val="00B72C2A"/>
    <w:rsid w:val="00B73292"/>
    <w:rsid w:val="00B7329E"/>
    <w:rsid w:val="00B7353C"/>
    <w:rsid w:val="00B735B7"/>
    <w:rsid w:val="00B73769"/>
    <w:rsid w:val="00B73A7C"/>
    <w:rsid w:val="00B73ECB"/>
    <w:rsid w:val="00B74374"/>
    <w:rsid w:val="00B743E3"/>
    <w:rsid w:val="00B74550"/>
    <w:rsid w:val="00B74714"/>
    <w:rsid w:val="00B74721"/>
    <w:rsid w:val="00B74839"/>
    <w:rsid w:val="00B748B6"/>
    <w:rsid w:val="00B749B3"/>
    <w:rsid w:val="00B749CA"/>
    <w:rsid w:val="00B74A27"/>
    <w:rsid w:val="00B74A60"/>
    <w:rsid w:val="00B74F32"/>
    <w:rsid w:val="00B75058"/>
    <w:rsid w:val="00B75134"/>
    <w:rsid w:val="00B75433"/>
    <w:rsid w:val="00B75F4D"/>
    <w:rsid w:val="00B7613D"/>
    <w:rsid w:val="00B76499"/>
    <w:rsid w:val="00B765D6"/>
    <w:rsid w:val="00B766BF"/>
    <w:rsid w:val="00B76AE7"/>
    <w:rsid w:val="00B76E71"/>
    <w:rsid w:val="00B76E92"/>
    <w:rsid w:val="00B76EE2"/>
    <w:rsid w:val="00B77093"/>
    <w:rsid w:val="00B7716E"/>
    <w:rsid w:val="00B77181"/>
    <w:rsid w:val="00B77221"/>
    <w:rsid w:val="00B77282"/>
    <w:rsid w:val="00B7747C"/>
    <w:rsid w:val="00B77586"/>
    <w:rsid w:val="00B77990"/>
    <w:rsid w:val="00B77AFF"/>
    <w:rsid w:val="00B77B3E"/>
    <w:rsid w:val="00B77B7D"/>
    <w:rsid w:val="00B77D27"/>
    <w:rsid w:val="00B77DEC"/>
    <w:rsid w:val="00B77E8B"/>
    <w:rsid w:val="00B80350"/>
    <w:rsid w:val="00B80488"/>
    <w:rsid w:val="00B805ED"/>
    <w:rsid w:val="00B806B3"/>
    <w:rsid w:val="00B80704"/>
    <w:rsid w:val="00B80715"/>
    <w:rsid w:val="00B80A0B"/>
    <w:rsid w:val="00B80A19"/>
    <w:rsid w:val="00B80B1D"/>
    <w:rsid w:val="00B80FBF"/>
    <w:rsid w:val="00B81041"/>
    <w:rsid w:val="00B812FB"/>
    <w:rsid w:val="00B81364"/>
    <w:rsid w:val="00B81732"/>
    <w:rsid w:val="00B81BCB"/>
    <w:rsid w:val="00B81BE1"/>
    <w:rsid w:val="00B82049"/>
    <w:rsid w:val="00B820A0"/>
    <w:rsid w:val="00B821E6"/>
    <w:rsid w:val="00B82414"/>
    <w:rsid w:val="00B82649"/>
    <w:rsid w:val="00B82992"/>
    <w:rsid w:val="00B82A6E"/>
    <w:rsid w:val="00B82BA8"/>
    <w:rsid w:val="00B82C9D"/>
    <w:rsid w:val="00B8344C"/>
    <w:rsid w:val="00B83640"/>
    <w:rsid w:val="00B836B4"/>
    <w:rsid w:val="00B837B6"/>
    <w:rsid w:val="00B837E0"/>
    <w:rsid w:val="00B8397F"/>
    <w:rsid w:val="00B84469"/>
    <w:rsid w:val="00B846D8"/>
    <w:rsid w:val="00B8490B"/>
    <w:rsid w:val="00B84BCF"/>
    <w:rsid w:val="00B84E0A"/>
    <w:rsid w:val="00B84FD6"/>
    <w:rsid w:val="00B84FE0"/>
    <w:rsid w:val="00B851E9"/>
    <w:rsid w:val="00B85373"/>
    <w:rsid w:val="00B85469"/>
    <w:rsid w:val="00B855CC"/>
    <w:rsid w:val="00B8574D"/>
    <w:rsid w:val="00B8588E"/>
    <w:rsid w:val="00B85B5C"/>
    <w:rsid w:val="00B85D7C"/>
    <w:rsid w:val="00B85E35"/>
    <w:rsid w:val="00B8605A"/>
    <w:rsid w:val="00B86105"/>
    <w:rsid w:val="00B8620D"/>
    <w:rsid w:val="00B866AC"/>
    <w:rsid w:val="00B86827"/>
    <w:rsid w:val="00B8683D"/>
    <w:rsid w:val="00B869D2"/>
    <w:rsid w:val="00B86B91"/>
    <w:rsid w:val="00B86ED2"/>
    <w:rsid w:val="00B870E2"/>
    <w:rsid w:val="00B87173"/>
    <w:rsid w:val="00B871A0"/>
    <w:rsid w:val="00B874A7"/>
    <w:rsid w:val="00B87546"/>
    <w:rsid w:val="00B87748"/>
    <w:rsid w:val="00B87AEB"/>
    <w:rsid w:val="00B909E5"/>
    <w:rsid w:val="00B90A77"/>
    <w:rsid w:val="00B90B3B"/>
    <w:rsid w:val="00B90F1C"/>
    <w:rsid w:val="00B91123"/>
    <w:rsid w:val="00B9124C"/>
    <w:rsid w:val="00B914F9"/>
    <w:rsid w:val="00B91614"/>
    <w:rsid w:val="00B916FA"/>
    <w:rsid w:val="00B91777"/>
    <w:rsid w:val="00B91D27"/>
    <w:rsid w:val="00B91D33"/>
    <w:rsid w:val="00B92168"/>
    <w:rsid w:val="00B9219C"/>
    <w:rsid w:val="00B924E3"/>
    <w:rsid w:val="00B92D56"/>
    <w:rsid w:val="00B93210"/>
    <w:rsid w:val="00B93387"/>
    <w:rsid w:val="00B935AE"/>
    <w:rsid w:val="00B938DA"/>
    <w:rsid w:val="00B93A91"/>
    <w:rsid w:val="00B93BA7"/>
    <w:rsid w:val="00B93C26"/>
    <w:rsid w:val="00B93CEB"/>
    <w:rsid w:val="00B94121"/>
    <w:rsid w:val="00B9453C"/>
    <w:rsid w:val="00B94623"/>
    <w:rsid w:val="00B94757"/>
    <w:rsid w:val="00B9488D"/>
    <w:rsid w:val="00B95716"/>
    <w:rsid w:val="00B958E2"/>
    <w:rsid w:val="00B95901"/>
    <w:rsid w:val="00B9596A"/>
    <w:rsid w:val="00B959CB"/>
    <w:rsid w:val="00B960CA"/>
    <w:rsid w:val="00B960F2"/>
    <w:rsid w:val="00B961E2"/>
    <w:rsid w:val="00B962D9"/>
    <w:rsid w:val="00B962E0"/>
    <w:rsid w:val="00B96308"/>
    <w:rsid w:val="00B96320"/>
    <w:rsid w:val="00B9655A"/>
    <w:rsid w:val="00B96712"/>
    <w:rsid w:val="00B9683C"/>
    <w:rsid w:val="00B96D87"/>
    <w:rsid w:val="00B96F3A"/>
    <w:rsid w:val="00B9720C"/>
    <w:rsid w:val="00B97342"/>
    <w:rsid w:val="00B9740F"/>
    <w:rsid w:val="00B9765F"/>
    <w:rsid w:val="00B9796E"/>
    <w:rsid w:val="00B97990"/>
    <w:rsid w:val="00B979BF"/>
    <w:rsid w:val="00B97ACB"/>
    <w:rsid w:val="00B97E06"/>
    <w:rsid w:val="00B97E0C"/>
    <w:rsid w:val="00B97E26"/>
    <w:rsid w:val="00BA014D"/>
    <w:rsid w:val="00BA0237"/>
    <w:rsid w:val="00BA0318"/>
    <w:rsid w:val="00BA0321"/>
    <w:rsid w:val="00BA0442"/>
    <w:rsid w:val="00BA0798"/>
    <w:rsid w:val="00BA0804"/>
    <w:rsid w:val="00BA0B21"/>
    <w:rsid w:val="00BA0C1C"/>
    <w:rsid w:val="00BA101F"/>
    <w:rsid w:val="00BA108E"/>
    <w:rsid w:val="00BA1203"/>
    <w:rsid w:val="00BA12A4"/>
    <w:rsid w:val="00BA12E4"/>
    <w:rsid w:val="00BA12E6"/>
    <w:rsid w:val="00BA14B8"/>
    <w:rsid w:val="00BA173A"/>
    <w:rsid w:val="00BA1C16"/>
    <w:rsid w:val="00BA1DC0"/>
    <w:rsid w:val="00BA29E5"/>
    <w:rsid w:val="00BA329D"/>
    <w:rsid w:val="00BA3336"/>
    <w:rsid w:val="00BA3524"/>
    <w:rsid w:val="00BA365A"/>
    <w:rsid w:val="00BA3AA8"/>
    <w:rsid w:val="00BA3B06"/>
    <w:rsid w:val="00BA3D37"/>
    <w:rsid w:val="00BA3F8E"/>
    <w:rsid w:val="00BA42CB"/>
    <w:rsid w:val="00BA42EA"/>
    <w:rsid w:val="00BA458D"/>
    <w:rsid w:val="00BA45EC"/>
    <w:rsid w:val="00BA45FD"/>
    <w:rsid w:val="00BA461B"/>
    <w:rsid w:val="00BA498F"/>
    <w:rsid w:val="00BA5045"/>
    <w:rsid w:val="00BA5181"/>
    <w:rsid w:val="00BA5450"/>
    <w:rsid w:val="00BA576B"/>
    <w:rsid w:val="00BA589B"/>
    <w:rsid w:val="00BA5A8E"/>
    <w:rsid w:val="00BA5B1E"/>
    <w:rsid w:val="00BA5C82"/>
    <w:rsid w:val="00BA5E8F"/>
    <w:rsid w:val="00BA5FEE"/>
    <w:rsid w:val="00BA61F0"/>
    <w:rsid w:val="00BA6332"/>
    <w:rsid w:val="00BA6358"/>
    <w:rsid w:val="00BA645C"/>
    <w:rsid w:val="00BA6467"/>
    <w:rsid w:val="00BA6738"/>
    <w:rsid w:val="00BA6767"/>
    <w:rsid w:val="00BA697E"/>
    <w:rsid w:val="00BA6A4C"/>
    <w:rsid w:val="00BA6BE3"/>
    <w:rsid w:val="00BA7052"/>
    <w:rsid w:val="00BA706B"/>
    <w:rsid w:val="00BA70D7"/>
    <w:rsid w:val="00BA712F"/>
    <w:rsid w:val="00BA73A6"/>
    <w:rsid w:val="00BA75D3"/>
    <w:rsid w:val="00BA78AA"/>
    <w:rsid w:val="00BA7A88"/>
    <w:rsid w:val="00BA7D6A"/>
    <w:rsid w:val="00BB01B6"/>
    <w:rsid w:val="00BB0673"/>
    <w:rsid w:val="00BB0BB2"/>
    <w:rsid w:val="00BB0C63"/>
    <w:rsid w:val="00BB0CCE"/>
    <w:rsid w:val="00BB0CF8"/>
    <w:rsid w:val="00BB1063"/>
    <w:rsid w:val="00BB11C7"/>
    <w:rsid w:val="00BB12F6"/>
    <w:rsid w:val="00BB14A5"/>
    <w:rsid w:val="00BB1787"/>
    <w:rsid w:val="00BB1D3C"/>
    <w:rsid w:val="00BB1F76"/>
    <w:rsid w:val="00BB1FF2"/>
    <w:rsid w:val="00BB216C"/>
    <w:rsid w:val="00BB25FC"/>
    <w:rsid w:val="00BB278B"/>
    <w:rsid w:val="00BB2873"/>
    <w:rsid w:val="00BB2A38"/>
    <w:rsid w:val="00BB2CB2"/>
    <w:rsid w:val="00BB2E35"/>
    <w:rsid w:val="00BB2E9E"/>
    <w:rsid w:val="00BB327F"/>
    <w:rsid w:val="00BB3464"/>
    <w:rsid w:val="00BB3550"/>
    <w:rsid w:val="00BB36E7"/>
    <w:rsid w:val="00BB378E"/>
    <w:rsid w:val="00BB3854"/>
    <w:rsid w:val="00BB386E"/>
    <w:rsid w:val="00BB3B90"/>
    <w:rsid w:val="00BB3BFE"/>
    <w:rsid w:val="00BB3DB4"/>
    <w:rsid w:val="00BB3E11"/>
    <w:rsid w:val="00BB4001"/>
    <w:rsid w:val="00BB4135"/>
    <w:rsid w:val="00BB4145"/>
    <w:rsid w:val="00BB45C7"/>
    <w:rsid w:val="00BB4676"/>
    <w:rsid w:val="00BB4777"/>
    <w:rsid w:val="00BB47AB"/>
    <w:rsid w:val="00BB4804"/>
    <w:rsid w:val="00BB49C0"/>
    <w:rsid w:val="00BB4A93"/>
    <w:rsid w:val="00BB4A94"/>
    <w:rsid w:val="00BB4AA2"/>
    <w:rsid w:val="00BB4D83"/>
    <w:rsid w:val="00BB4DE4"/>
    <w:rsid w:val="00BB51F6"/>
    <w:rsid w:val="00BB5399"/>
    <w:rsid w:val="00BB53C3"/>
    <w:rsid w:val="00BB54E4"/>
    <w:rsid w:val="00BB5574"/>
    <w:rsid w:val="00BB5769"/>
    <w:rsid w:val="00BB57E7"/>
    <w:rsid w:val="00BB58E7"/>
    <w:rsid w:val="00BB59DF"/>
    <w:rsid w:val="00BB5D18"/>
    <w:rsid w:val="00BB5E58"/>
    <w:rsid w:val="00BB5FFD"/>
    <w:rsid w:val="00BB6069"/>
    <w:rsid w:val="00BB62E6"/>
    <w:rsid w:val="00BB62EA"/>
    <w:rsid w:val="00BB63A7"/>
    <w:rsid w:val="00BB63E0"/>
    <w:rsid w:val="00BB676F"/>
    <w:rsid w:val="00BB6DAB"/>
    <w:rsid w:val="00BB6E5E"/>
    <w:rsid w:val="00BB6F91"/>
    <w:rsid w:val="00BB6FA1"/>
    <w:rsid w:val="00BB7185"/>
    <w:rsid w:val="00BB7195"/>
    <w:rsid w:val="00BB71D3"/>
    <w:rsid w:val="00BB765A"/>
    <w:rsid w:val="00BB7849"/>
    <w:rsid w:val="00BB7AD5"/>
    <w:rsid w:val="00BB7B69"/>
    <w:rsid w:val="00BB7B84"/>
    <w:rsid w:val="00BB7E06"/>
    <w:rsid w:val="00BB7FAD"/>
    <w:rsid w:val="00BC0190"/>
    <w:rsid w:val="00BC0212"/>
    <w:rsid w:val="00BC0456"/>
    <w:rsid w:val="00BC0642"/>
    <w:rsid w:val="00BC0831"/>
    <w:rsid w:val="00BC0D32"/>
    <w:rsid w:val="00BC0DCE"/>
    <w:rsid w:val="00BC0E3C"/>
    <w:rsid w:val="00BC0F6E"/>
    <w:rsid w:val="00BC1244"/>
    <w:rsid w:val="00BC14D0"/>
    <w:rsid w:val="00BC1679"/>
    <w:rsid w:val="00BC178A"/>
    <w:rsid w:val="00BC1810"/>
    <w:rsid w:val="00BC1973"/>
    <w:rsid w:val="00BC1CB8"/>
    <w:rsid w:val="00BC1DCE"/>
    <w:rsid w:val="00BC1F93"/>
    <w:rsid w:val="00BC206A"/>
    <w:rsid w:val="00BC230A"/>
    <w:rsid w:val="00BC23FC"/>
    <w:rsid w:val="00BC243E"/>
    <w:rsid w:val="00BC2842"/>
    <w:rsid w:val="00BC28A0"/>
    <w:rsid w:val="00BC2916"/>
    <w:rsid w:val="00BC2A97"/>
    <w:rsid w:val="00BC2B50"/>
    <w:rsid w:val="00BC2FDB"/>
    <w:rsid w:val="00BC3239"/>
    <w:rsid w:val="00BC3513"/>
    <w:rsid w:val="00BC3839"/>
    <w:rsid w:val="00BC3956"/>
    <w:rsid w:val="00BC3BC2"/>
    <w:rsid w:val="00BC3C1F"/>
    <w:rsid w:val="00BC3CA8"/>
    <w:rsid w:val="00BC3D8C"/>
    <w:rsid w:val="00BC3E68"/>
    <w:rsid w:val="00BC3EFF"/>
    <w:rsid w:val="00BC4296"/>
    <w:rsid w:val="00BC43A1"/>
    <w:rsid w:val="00BC47C4"/>
    <w:rsid w:val="00BC4ACD"/>
    <w:rsid w:val="00BC4F07"/>
    <w:rsid w:val="00BC5019"/>
    <w:rsid w:val="00BC524E"/>
    <w:rsid w:val="00BC555E"/>
    <w:rsid w:val="00BC5566"/>
    <w:rsid w:val="00BC58D0"/>
    <w:rsid w:val="00BC58F9"/>
    <w:rsid w:val="00BC5FA8"/>
    <w:rsid w:val="00BC6268"/>
    <w:rsid w:val="00BC66C5"/>
    <w:rsid w:val="00BC69CA"/>
    <w:rsid w:val="00BC6C69"/>
    <w:rsid w:val="00BC6E84"/>
    <w:rsid w:val="00BC6EDC"/>
    <w:rsid w:val="00BC72D8"/>
    <w:rsid w:val="00BC74AD"/>
    <w:rsid w:val="00BC7BAC"/>
    <w:rsid w:val="00BC7DC5"/>
    <w:rsid w:val="00BD001D"/>
    <w:rsid w:val="00BD00E9"/>
    <w:rsid w:val="00BD0243"/>
    <w:rsid w:val="00BD04FC"/>
    <w:rsid w:val="00BD065C"/>
    <w:rsid w:val="00BD07E1"/>
    <w:rsid w:val="00BD0833"/>
    <w:rsid w:val="00BD09DB"/>
    <w:rsid w:val="00BD0C60"/>
    <w:rsid w:val="00BD0C75"/>
    <w:rsid w:val="00BD0CA8"/>
    <w:rsid w:val="00BD0DEC"/>
    <w:rsid w:val="00BD1006"/>
    <w:rsid w:val="00BD126C"/>
    <w:rsid w:val="00BD16E2"/>
    <w:rsid w:val="00BD1938"/>
    <w:rsid w:val="00BD1D70"/>
    <w:rsid w:val="00BD23AF"/>
    <w:rsid w:val="00BD23D4"/>
    <w:rsid w:val="00BD26D0"/>
    <w:rsid w:val="00BD301F"/>
    <w:rsid w:val="00BD3538"/>
    <w:rsid w:val="00BD37D7"/>
    <w:rsid w:val="00BD3951"/>
    <w:rsid w:val="00BD3A0A"/>
    <w:rsid w:val="00BD3C7F"/>
    <w:rsid w:val="00BD3CE9"/>
    <w:rsid w:val="00BD40AF"/>
    <w:rsid w:val="00BD4349"/>
    <w:rsid w:val="00BD44DF"/>
    <w:rsid w:val="00BD45DB"/>
    <w:rsid w:val="00BD475B"/>
    <w:rsid w:val="00BD48A9"/>
    <w:rsid w:val="00BD4C79"/>
    <w:rsid w:val="00BD4E39"/>
    <w:rsid w:val="00BD4EE4"/>
    <w:rsid w:val="00BD53FB"/>
    <w:rsid w:val="00BD5498"/>
    <w:rsid w:val="00BD5AFE"/>
    <w:rsid w:val="00BD5BA0"/>
    <w:rsid w:val="00BD5C42"/>
    <w:rsid w:val="00BD6184"/>
    <w:rsid w:val="00BD63AD"/>
    <w:rsid w:val="00BD63E6"/>
    <w:rsid w:val="00BD64BB"/>
    <w:rsid w:val="00BD654C"/>
    <w:rsid w:val="00BD6842"/>
    <w:rsid w:val="00BD6A8B"/>
    <w:rsid w:val="00BD6C21"/>
    <w:rsid w:val="00BD6C43"/>
    <w:rsid w:val="00BD6DA2"/>
    <w:rsid w:val="00BD6E75"/>
    <w:rsid w:val="00BD7204"/>
    <w:rsid w:val="00BD7291"/>
    <w:rsid w:val="00BD7327"/>
    <w:rsid w:val="00BD73D0"/>
    <w:rsid w:val="00BD7455"/>
    <w:rsid w:val="00BD7A7C"/>
    <w:rsid w:val="00BD7CD0"/>
    <w:rsid w:val="00BD7D05"/>
    <w:rsid w:val="00BD7D7C"/>
    <w:rsid w:val="00BD7F2E"/>
    <w:rsid w:val="00BE0164"/>
    <w:rsid w:val="00BE03F7"/>
    <w:rsid w:val="00BE04CB"/>
    <w:rsid w:val="00BE0550"/>
    <w:rsid w:val="00BE067B"/>
    <w:rsid w:val="00BE07F2"/>
    <w:rsid w:val="00BE0878"/>
    <w:rsid w:val="00BE0A09"/>
    <w:rsid w:val="00BE0D47"/>
    <w:rsid w:val="00BE0DB6"/>
    <w:rsid w:val="00BE0E7D"/>
    <w:rsid w:val="00BE0F90"/>
    <w:rsid w:val="00BE12B4"/>
    <w:rsid w:val="00BE1630"/>
    <w:rsid w:val="00BE180D"/>
    <w:rsid w:val="00BE1A87"/>
    <w:rsid w:val="00BE1C34"/>
    <w:rsid w:val="00BE21BA"/>
    <w:rsid w:val="00BE2317"/>
    <w:rsid w:val="00BE2868"/>
    <w:rsid w:val="00BE292F"/>
    <w:rsid w:val="00BE2A78"/>
    <w:rsid w:val="00BE2B1E"/>
    <w:rsid w:val="00BE2F7D"/>
    <w:rsid w:val="00BE38F8"/>
    <w:rsid w:val="00BE3A55"/>
    <w:rsid w:val="00BE3B56"/>
    <w:rsid w:val="00BE3B6D"/>
    <w:rsid w:val="00BE3ED0"/>
    <w:rsid w:val="00BE3FBF"/>
    <w:rsid w:val="00BE418C"/>
    <w:rsid w:val="00BE43A2"/>
    <w:rsid w:val="00BE4635"/>
    <w:rsid w:val="00BE48FF"/>
    <w:rsid w:val="00BE4935"/>
    <w:rsid w:val="00BE547E"/>
    <w:rsid w:val="00BE5582"/>
    <w:rsid w:val="00BE5786"/>
    <w:rsid w:val="00BE5CCB"/>
    <w:rsid w:val="00BE5DCB"/>
    <w:rsid w:val="00BE5E0D"/>
    <w:rsid w:val="00BE5FE7"/>
    <w:rsid w:val="00BE663D"/>
    <w:rsid w:val="00BE667A"/>
    <w:rsid w:val="00BE6A5E"/>
    <w:rsid w:val="00BE6A9D"/>
    <w:rsid w:val="00BE6AF6"/>
    <w:rsid w:val="00BE6CFC"/>
    <w:rsid w:val="00BE6DB4"/>
    <w:rsid w:val="00BE70D3"/>
    <w:rsid w:val="00BE7260"/>
    <w:rsid w:val="00BE7364"/>
    <w:rsid w:val="00BE738E"/>
    <w:rsid w:val="00BE73D0"/>
    <w:rsid w:val="00BE7537"/>
    <w:rsid w:val="00BE7866"/>
    <w:rsid w:val="00BE791C"/>
    <w:rsid w:val="00BE799E"/>
    <w:rsid w:val="00BE7E4B"/>
    <w:rsid w:val="00BE7F23"/>
    <w:rsid w:val="00BF0017"/>
    <w:rsid w:val="00BF0150"/>
    <w:rsid w:val="00BF0824"/>
    <w:rsid w:val="00BF0AB8"/>
    <w:rsid w:val="00BF0BCD"/>
    <w:rsid w:val="00BF0C38"/>
    <w:rsid w:val="00BF0F9F"/>
    <w:rsid w:val="00BF132E"/>
    <w:rsid w:val="00BF153B"/>
    <w:rsid w:val="00BF15A1"/>
    <w:rsid w:val="00BF1794"/>
    <w:rsid w:val="00BF1CF4"/>
    <w:rsid w:val="00BF2058"/>
    <w:rsid w:val="00BF2100"/>
    <w:rsid w:val="00BF2119"/>
    <w:rsid w:val="00BF2131"/>
    <w:rsid w:val="00BF216D"/>
    <w:rsid w:val="00BF29DE"/>
    <w:rsid w:val="00BF2B95"/>
    <w:rsid w:val="00BF2C08"/>
    <w:rsid w:val="00BF2D2B"/>
    <w:rsid w:val="00BF2D4E"/>
    <w:rsid w:val="00BF2F48"/>
    <w:rsid w:val="00BF2F9B"/>
    <w:rsid w:val="00BF308F"/>
    <w:rsid w:val="00BF372B"/>
    <w:rsid w:val="00BF3804"/>
    <w:rsid w:val="00BF3B50"/>
    <w:rsid w:val="00BF3BA4"/>
    <w:rsid w:val="00BF3C0A"/>
    <w:rsid w:val="00BF3C6F"/>
    <w:rsid w:val="00BF3D02"/>
    <w:rsid w:val="00BF3EF3"/>
    <w:rsid w:val="00BF4043"/>
    <w:rsid w:val="00BF41D4"/>
    <w:rsid w:val="00BF474F"/>
    <w:rsid w:val="00BF47F3"/>
    <w:rsid w:val="00BF4CE5"/>
    <w:rsid w:val="00BF4FA2"/>
    <w:rsid w:val="00BF515E"/>
    <w:rsid w:val="00BF535C"/>
    <w:rsid w:val="00BF5482"/>
    <w:rsid w:val="00BF5607"/>
    <w:rsid w:val="00BF5763"/>
    <w:rsid w:val="00BF59C5"/>
    <w:rsid w:val="00BF5B7D"/>
    <w:rsid w:val="00BF5D24"/>
    <w:rsid w:val="00BF5EDD"/>
    <w:rsid w:val="00BF5FF3"/>
    <w:rsid w:val="00BF614E"/>
    <w:rsid w:val="00BF629F"/>
    <w:rsid w:val="00BF681D"/>
    <w:rsid w:val="00BF6A2A"/>
    <w:rsid w:val="00BF6ABD"/>
    <w:rsid w:val="00BF6AC7"/>
    <w:rsid w:val="00BF6BED"/>
    <w:rsid w:val="00BF6F2B"/>
    <w:rsid w:val="00BF731A"/>
    <w:rsid w:val="00BF7652"/>
    <w:rsid w:val="00C00071"/>
    <w:rsid w:val="00C00819"/>
    <w:rsid w:val="00C008AD"/>
    <w:rsid w:val="00C00BDA"/>
    <w:rsid w:val="00C00D5D"/>
    <w:rsid w:val="00C00EB2"/>
    <w:rsid w:val="00C00F01"/>
    <w:rsid w:val="00C01291"/>
    <w:rsid w:val="00C013E9"/>
    <w:rsid w:val="00C01419"/>
    <w:rsid w:val="00C01523"/>
    <w:rsid w:val="00C01787"/>
    <w:rsid w:val="00C01CCC"/>
    <w:rsid w:val="00C01E64"/>
    <w:rsid w:val="00C01E73"/>
    <w:rsid w:val="00C01F1A"/>
    <w:rsid w:val="00C0217B"/>
    <w:rsid w:val="00C02719"/>
    <w:rsid w:val="00C02733"/>
    <w:rsid w:val="00C02735"/>
    <w:rsid w:val="00C02765"/>
    <w:rsid w:val="00C02E9A"/>
    <w:rsid w:val="00C03072"/>
    <w:rsid w:val="00C033C3"/>
    <w:rsid w:val="00C03520"/>
    <w:rsid w:val="00C036BC"/>
    <w:rsid w:val="00C036DE"/>
    <w:rsid w:val="00C0375F"/>
    <w:rsid w:val="00C03844"/>
    <w:rsid w:val="00C038C8"/>
    <w:rsid w:val="00C039FC"/>
    <w:rsid w:val="00C03C7B"/>
    <w:rsid w:val="00C03EFC"/>
    <w:rsid w:val="00C04027"/>
    <w:rsid w:val="00C0422D"/>
    <w:rsid w:val="00C04360"/>
    <w:rsid w:val="00C04370"/>
    <w:rsid w:val="00C045DB"/>
    <w:rsid w:val="00C04626"/>
    <w:rsid w:val="00C04795"/>
    <w:rsid w:val="00C04BC3"/>
    <w:rsid w:val="00C05069"/>
    <w:rsid w:val="00C05126"/>
    <w:rsid w:val="00C0556B"/>
    <w:rsid w:val="00C0574D"/>
    <w:rsid w:val="00C05805"/>
    <w:rsid w:val="00C05AE8"/>
    <w:rsid w:val="00C05F7C"/>
    <w:rsid w:val="00C0612E"/>
    <w:rsid w:val="00C0648D"/>
    <w:rsid w:val="00C066F4"/>
    <w:rsid w:val="00C0674E"/>
    <w:rsid w:val="00C06DD8"/>
    <w:rsid w:val="00C07303"/>
    <w:rsid w:val="00C0772D"/>
    <w:rsid w:val="00C07860"/>
    <w:rsid w:val="00C07A05"/>
    <w:rsid w:val="00C07B8F"/>
    <w:rsid w:val="00C07CBE"/>
    <w:rsid w:val="00C07E4C"/>
    <w:rsid w:val="00C100E8"/>
    <w:rsid w:val="00C10139"/>
    <w:rsid w:val="00C101F9"/>
    <w:rsid w:val="00C1028D"/>
    <w:rsid w:val="00C103CC"/>
    <w:rsid w:val="00C10481"/>
    <w:rsid w:val="00C109AA"/>
    <w:rsid w:val="00C109C5"/>
    <w:rsid w:val="00C11038"/>
    <w:rsid w:val="00C11139"/>
    <w:rsid w:val="00C1121E"/>
    <w:rsid w:val="00C113FC"/>
    <w:rsid w:val="00C11720"/>
    <w:rsid w:val="00C117C2"/>
    <w:rsid w:val="00C11951"/>
    <w:rsid w:val="00C119E7"/>
    <w:rsid w:val="00C11C4D"/>
    <w:rsid w:val="00C11CF7"/>
    <w:rsid w:val="00C1200F"/>
    <w:rsid w:val="00C123D9"/>
    <w:rsid w:val="00C1257E"/>
    <w:rsid w:val="00C129A0"/>
    <w:rsid w:val="00C12B3B"/>
    <w:rsid w:val="00C12BD1"/>
    <w:rsid w:val="00C12CA2"/>
    <w:rsid w:val="00C12D43"/>
    <w:rsid w:val="00C12EC1"/>
    <w:rsid w:val="00C12F2B"/>
    <w:rsid w:val="00C13510"/>
    <w:rsid w:val="00C139BB"/>
    <w:rsid w:val="00C13C34"/>
    <w:rsid w:val="00C13CA6"/>
    <w:rsid w:val="00C13CAD"/>
    <w:rsid w:val="00C1410F"/>
    <w:rsid w:val="00C14642"/>
    <w:rsid w:val="00C1554E"/>
    <w:rsid w:val="00C155ED"/>
    <w:rsid w:val="00C15615"/>
    <w:rsid w:val="00C156C8"/>
    <w:rsid w:val="00C15920"/>
    <w:rsid w:val="00C159E0"/>
    <w:rsid w:val="00C15A4D"/>
    <w:rsid w:val="00C15F3B"/>
    <w:rsid w:val="00C15FC5"/>
    <w:rsid w:val="00C16BAB"/>
    <w:rsid w:val="00C16CC2"/>
    <w:rsid w:val="00C17678"/>
    <w:rsid w:val="00C17AF6"/>
    <w:rsid w:val="00C17CA7"/>
    <w:rsid w:val="00C17D29"/>
    <w:rsid w:val="00C20000"/>
    <w:rsid w:val="00C2002F"/>
    <w:rsid w:val="00C201C5"/>
    <w:rsid w:val="00C203C4"/>
    <w:rsid w:val="00C20611"/>
    <w:rsid w:val="00C20880"/>
    <w:rsid w:val="00C208AE"/>
    <w:rsid w:val="00C20BF9"/>
    <w:rsid w:val="00C20C2C"/>
    <w:rsid w:val="00C21026"/>
    <w:rsid w:val="00C21111"/>
    <w:rsid w:val="00C21630"/>
    <w:rsid w:val="00C2196C"/>
    <w:rsid w:val="00C21F86"/>
    <w:rsid w:val="00C21FCC"/>
    <w:rsid w:val="00C21FEC"/>
    <w:rsid w:val="00C2206F"/>
    <w:rsid w:val="00C22109"/>
    <w:rsid w:val="00C222C1"/>
    <w:rsid w:val="00C2232A"/>
    <w:rsid w:val="00C226F9"/>
    <w:rsid w:val="00C22890"/>
    <w:rsid w:val="00C22909"/>
    <w:rsid w:val="00C22CB3"/>
    <w:rsid w:val="00C23148"/>
    <w:rsid w:val="00C23323"/>
    <w:rsid w:val="00C23552"/>
    <w:rsid w:val="00C23799"/>
    <w:rsid w:val="00C23B66"/>
    <w:rsid w:val="00C23C50"/>
    <w:rsid w:val="00C23CC2"/>
    <w:rsid w:val="00C23D20"/>
    <w:rsid w:val="00C23F8D"/>
    <w:rsid w:val="00C246A9"/>
    <w:rsid w:val="00C246B2"/>
    <w:rsid w:val="00C24785"/>
    <w:rsid w:val="00C24A27"/>
    <w:rsid w:val="00C24B39"/>
    <w:rsid w:val="00C24E5A"/>
    <w:rsid w:val="00C24FEA"/>
    <w:rsid w:val="00C2505A"/>
    <w:rsid w:val="00C253B4"/>
    <w:rsid w:val="00C25400"/>
    <w:rsid w:val="00C2578B"/>
    <w:rsid w:val="00C257B4"/>
    <w:rsid w:val="00C2583D"/>
    <w:rsid w:val="00C25AD9"/>
    <w:rsid w:val="00C25F24"/>
    <w:rsid w:val="00C26017"/>
    <w:rsid w:val="00C26082"/>
    <w:rsid w:val="00C263E8"/>
    <w:rsid w:val="00C2688F"/>
    <w:rsid w:val="00C268D4"/>
    <w:rsid w:val="00C26977"/>
    <w:rsid w:val="00C269D3"/>
    <w:rsid w:val="00C26B18"/>
    <w:rsid w:val="00C26DEF"/>
    <w:rsid w:val="00C26E3E"/>
    <w:rsid w:val="00C27420"/>
    <w:rsid w:val="00C2788A"/>
    <w:rsid w:val="00C27E69"/>
    <w:rsid w:val="00C27EB5"/>
    <w:rsid w:val="00C27F22"/>
    <w:rsid w:val="00C27F8A"/>
    <w:rsid w:val="00C302A7"/>
    <w:rsid w:val="00C30688"/>
    <w:rsid w:val="00C308FA"/>
    <w:rsid w:val="00C30A5B"/>
    <w:rsid w:val="00C3126B"/>
    <w:rsid w:val="00C3130F"/>
    <w:rsid w:val="00C3143A"/>
    <w:rsid w:val="00C31496"/>
    <w:rsid w:val="00C31759"/>
    <w:rsid w:val="00C31846"/>
    <w:rsid w:val="00C31D6A"/>
    <w:rsid w:val="00C3201E"/>
    <w:rsid w:val="00C324A0"/>
    <w:rsid w:val="00C324ED"/>
    <w:rsid w:val="00C324F9"/>
    <w:rsid w:val="00C32A9A"/>
    <w:rsid w:val="00C32C20"/>
    <w:rsid w:val="00C3302E"/>
    <w:rsid w:val="00C3333D"/>
    <w:rsid w:val="00C335BC"/>
    <w:rsid w:val="00C3364E"/>
    <w:rsid w:val="00C33841"/>
    <w:rsid w:val="00C33C2E"/>
    <w:rsid w:val="00C33CEE"/>
    <w:rsid w:val="00C33E27"/>
    <w:rsid w:val="00C33E4C"/>
    <w:rsid w:val="00C33EDC"/>
    <w:rsid w:val="00C341E8"/>
    <w:rsid w:val="00C34260"/>
    <w:rsid w:val="00C3450A"/>
    <w:rsid w:val="00C34635"/>
    <w:rsid w:val="00C34665"/>
    <w:rsid w:val="00C34685"/>
    <w:rsid w:val="00C34CCF"/>
    <w:rsid w:val="00C34EDB"/>
    <w:rsid w:val="00C35146"/>
    <w:rsid w:val="00C351BD"/>
    <w:rsid w:val="00C35252"/>
    <w:rsid w:val="00C3575C"/>
    <w:rsid w:val="00C35A1F"/>
    <w:rsid w:val="00C35A46"/>
    <w:rsid w:val="00C35AD3"/>
    <w:rsid w:val="00C35D78"/>
    <w:rsid w:val="00C35FBF"/>
    <w:rsid w:val="00C36113"/>
    <w:rsid w:val="00C361B5"/>
    <w:rsid w:val="00C3684B"/>
    <w:rsid w:val="00C368BE"/>
    <w:rsid w:val="00C36982"/>
    <w:rsid w:val="00C36C93"/>
    <w:rsid w:val="00C372E0"/>
    <w:rsid w:val="00C374A4"/>
    <w:rsid w:val="00C374C4"/>
    <w:rsid w:val="00C377BD"/>
    <w:rsid w:val="00C37C58"/>
    <w:rsid w:val="00C37D65"/>
    <w:rsid w:val="00C37FEC"/>
    <w:rsid w:val="00C4006A"/>
    <w:rsid w:val="00C40253"/>
    <w:rsid w:val="00C40343"/>
    <w:rsid w:val="00C406E9"/>
    <w:rsid w:val="00C409F8"/>
    <w:rsid w:val="00C40A2F"/>
    <w:rsid w:val="00C40B94"/>
    <w:rsid w:val="00C40F36"/>
    <w:rsid w:val="00C40FF3"/>
    <w:rsid w:val="00C41313"/>
    <w:rsid w:val="00C41938"/>
    <w:rsid w:val="00C419C2"/>
    <w:rsid w:val="00C41BF1"/>
    <w:rsid w:val="00C41CCA"/>
    <w:rsid w:val="00C42D95"/>
    <w:rsid w:val="00C42DF1"/>
    <w:rsid w:val="00C43009"/>
    <w:rsid w:val="00C43764"/>
    <w:rsid w:val="00C4397F"/>
    <w:rsid w:val="00C43C28"/>
    <w:rsid w:val="00C43D57"/>
    <w:rsid w:val="00C44020"/>
    <w:rsid w:val="00C44269"/>
    <w:rsid w:val="00C44350"/>
    <w:rsid w:val="00C44451"/>
    <w:rsid w:val="00C44905"/>
    <w:rsid w:val="00C44926"/>
    <w:rsid w:val="00C44A1F"/>
    <w:rsid w:val="00C4526D"/>
    <w:rsid w:val="00C452D6"/>
    <w:rsid w:val="00C4538C"/>
    <w:rsid w:val="00C454D5"/>
    <w:rsid w:val="00C457C5"/>
    <w:rsid w:val="00C45919"/>
    <w:rsid w:val="00C45921"/>
    <w:rsid w:val="00C4597D"/>
    <w:rsid w:val="00C459E5"/>
    <w:rsid w:val="00C45ABF"/>
    <w:rsid w:val="00C45E7B"/>
    <w:rsid w:val="00C45FD7"/>
    <w:rsid w:val="00C460B2"/>
    <w:rsid w:val="00C461C1"/>
    <w:rsid w:val="00C4620A"/>
    <w:rsid w:val="00C465EA"/>
    <w:rsid w:val="00C467A8"/>
    <w:rsid w:val="00C46B17"/>
    <w:rsid w:val="00C46C2B"/>
    <w:rsid w:val="00C47084"/>
    <w:rsid w:val="00C471EC"/>
    <w:rsid w:val="00C4722E"/>
    <w:rsid w:val="00C4738B"/>
    <w:rsid w:val="00C47406"/>
    <w:rsid w:val="00C4742E"/>
    <w:rsid w:val="00C475EC"/>
    <w:rsid w:val="00C477E9"/>
    <w:rsid w:val="00C478FA"/>
    <w:rsid w:val="00C47A01"/>
    <w:rsid w:val="00C47AAA"/>
    <w:rsid w:val="00C47C58"/>
    <w:rsid w:val="00C47C67"/>
    <w:rsid w:val="00C5021E"/>
    <w:rsid w:val="00C5083C"/>
    <w:rsid w:val="00C5090F"/>
    <w:rsid w:val="00C50C4D"/>
    <w:rsid w:val="00C50D84"/>
    <w:rsid w:val="00C5112A"/>
    <w:rsid w:val="00C515A0"/>
    <w:rsid w:val="00C515C8"/>
    <w:rsid w:val="00C51835"/>
    <w:rsid w:val="00C518F8"/>
    <w:rsid w:val="00C51B5F"/>
    <w:rsid w:val="00C51C3A"/>
    <w:rsid w:val="00C51DA0"/>
    <w:rsid w:val="00C51DC3"/>
    <w:rsid w:val="00C52196"/>
    <w:rsid w:val="00C522F6"/>
    <w:rsid w:val="00C52345"/>
    <w:rsid w:val="00C52480"/>
    <w:rsid w:val="00C524E4"/>
    <w:rsid w:val="00C5265E"/>
    <w:rsid w:val="00C52A6F"/>
    <w:rsid w:val="00C52B1E"/>
    <w:rsid w:val="00C52C8E"/>
    <w:rsid w:val="00C52D60"/>
    <w:rsid w:val="00C52D97"/>
    <w:rsid w:val="00C53006"/>
    <w:rsid w:val="00C532DC"/>
    <w:rsid w:val="00C53636"/>
    <w:rsid w:val="00C536F5"/>
    <w:rsid w:val="00C53B6B"/>
    <w:rsid w:val="00C53C0D"/>
    <w:rsid w:val="00C53C9B"/>
    <w:rsid w:val="00C53FEB"/>
    <w:rsid w:val="00C54292"/>
    <w:rsid w:val="00C54500"/>
    <w:rsid w:val="00C5477F"/>
    <w:rsid w:val="00C54863"/>
    <w:rsid w:val="00C54C53"/>
    <w:rsid w:val="00C54E42"/>
    <w:rsid w:val="00C55220"/>
    <w:rsid w:val="00C5530D"/>
    <w:rsid w:val="00C55455"/>
    <w:rsid w:val="00C556D8"/>
    <w:rsid w:val="00C5584A"/>
    <w:rsid w:val="00C55B17"/>
    <w:rsid w:val="00C5604B"/>
    <w:rsid w:val="00C561C5"/>
    <w:rsid w:val="00C562CA"/>
    <w:rsid w:val="00C56353"/>
    <w:rsid w:val="00C56DA7"/>
    <w:rsid w:val="00C573C9"/>
    <w:rsid w:val="00C57489"/>
    <w:rsid w:val="00C57490"/>
    <w:rsid w:val="00C5755F"/>
    <w:rsid w:val="00C5785A"/>
    <w:rsid w:val="00C578A0"/>
    <w:rsid w:val="00C57933"/>
    <w:rsid w:val="00C57B7E"/>
    <w:rsid w:val="00C601FD"/>
    <w:rsid w:val="00C60262"/>
    <w:rsid w:val="00C603C6"/>
    <w:rsid w:val="00C603CB"/>
    <w:rsid w:val="00C60487"/>
    <w:rsid w:val="00C605B2"/>
    <w:rsid w:val="00C60B5B"/>
    <w:rsid w:val="00C60B78"/>
    <w:rsid w:val="00C60C35"/>
    <w:rsid w:val="00C60F90"/>
    <w:rsid w:val="00C6135F"/>
    <w:rsid w:val="00C61516"/>
    <w:rsid w:val="00C618CF"/>
    <w:rsid w:val="00C6197D"/>
    <w:rsid w:val="00C61AB4"/>
    <w:rsid w:val="00C61FBB"/>
    <w:rsid w:val="00C620AD"/>
    <w:rsid w:val="00C62990"/>
    <w:rsid w:val="00C62A22"/>
    <w:rsid w:val="00C62B47"/>
    <w:rsid w:val="00C62DED"/>
    <w:rsid w:val="00C62EC5"/>
    <w:rsid w:val="00C62F17"/>
    <w:rsid w:val="00C62F44"/>
    <w:rsid w:val="00C63022"/>
    <w:rsid w:val="00C630D6"/>
    <w:rsid w:val="00C63261"/>
    <w:rsid w:val="00C6337E"/>
    <w:rsid w:val="00C63E77"/>
    <w:rsid w:val="00C63EF8"/>
    <w:rsid w:val="00C641A3"/>
    <w:rsid w:val="00C641ED"/>
    <w:rsid w:val="00C642B8"/>
    <w:rsid w:val="00C642C9"/>
    <w:rsid w:val="00C64D01"/>
    <w:rsid w:val="00C64D04"/>
    <w:rsid w:val="00C64E50"/>
    <w:rsid w:val="00C65261"/>
    <w:rsid w:val="00C65307"/>
    <w:rsid w:val="00C6586B"/>
    <w:rsid w:val="00C658E6"/>
    <w:rsid w:val="00C65F37"/>
    <w:rsid w:val="00C660BB"/>
    <w:rsid w:val="00C664E8"/>
    <w:rsid w:val="00C66761"/>
    <w:rsid w:val="00C66865"/>
    <w:rsid w:val="00C66EDC"/>
    <w:rsid w:val="00C66FBE"/>
    <w:rsid w:val="00C67819"/>
    <w:rsid w:val="00C6783C"/>
    <w:rsid w:val="00C6789B"/>
    <w:rsid w:val="00C67AAD"/>
    <w:rsid w:val="00C67ABF"/>
    <w:rsid w:val="00C67E7A"/>
    <w:rsid w:val="00C67F04"/>
    <w:rsid w:val="00C70057"/>
    <w:rsid w:val="00C70101"/>
    <w:rsid w:val="00C701B2"/>
    <w:rsid w:val="00C701D7"/>
    <w:rsid w:val="00C70270"/>
    <w:rsid w:val="00C7042C"/>
    <w:rsid w:val="00C7056C"/>
    <w:rsid w:val="00C70B15"/>
    <w:rsid w:val="00C70C93"/>
    <w:rsid w:val="00C70DD9"/>
    <w:rsid w:val="00C70DF2"/>
    <w:rsid w:val="00C70EA6"/>
    <w:rsid w:val="00C70F71"/>
    <w:rsid w:val="00C710DC"/>
    <w:rsid w:val="00C711C5"/>
    <w:rsid w:val="00C711CC"/>
    <w:rsid w:val="00C71238"/>
    <w:rsid w:val="00C712C0"/>
    <w:rsid w:val="00C71384"/>
    <w:rsid w:val="00C713AE"/>
    <w:rsid w:val="00C713DB"/>
    <w:rsid w:val="00C714CC"/>
    <w:rsid w:val="00C71BEA"/>
    <w:rsid w:val="00C71D75"/>
    <w:rsid w:val="00C72122"/>
    <w:rsid w:val="00C7259B"/>
    <w:rsid w:val="00C727C4"/>
    <w:rsid w:val="00C72A73"/>
    <w:rsid w:val="00C72CF3"/>
    <w:rsid w:val="00C72DD9"/>
    <w:rsid w:val="00C72F87"/>
    <w:rsid w:val="00C73219"/>
    <w:rsid w:val="00C73281"/>
    <w:rsid w:val="00C73431"/>
    <w:rsid w:val="00C73986"/>
    <w:rsid w:val="00C73BD4"/>
    <w:rsid w:val="00C73C54"/>
    <w:rsid w:val="00C73D59"/>
    <w:rsid w:val="00C73EB2"/>
    <w:rsid w:val="00C7409E"/>
    <w:rsid w:val="00C741B0"/>
    <w:rsid w:val="00C7434D"/>
    <w:rsid w:val="00C7447E"/>
    <w:rsid w:val="00C745BC"/>
    <w:rsid w:val="00C7470E"/>
    <w:rsid w:val="00C747D6"/>
    <w:rsid w:val="00C74AA7"/>
    <w:rsid w:val="00C74C0F"/>
    <w:rsid w:val="00C754AD"/>
    <w:rsid w:val="00C7564B"/>
    <w:rsid w:val="00C75B1A"/>
    <w:rsid w:val="00C75BAF"/>
    <w:rsid w:val="00C75D48"/>
    <w:rsid w:val="00C75D77"/>
    <w:rsid w:val="00C75F15"/>
    <w:rsid w:val="00C76214"/>
    <w:rsid w:val="00C763A8"/>
    <w:rsid w:val="00C76595"/>
    <w:rsid w:val="00C76636"/>
    <w:rsid w:val="00C7663B"/>
    <w:rsid w:val="00C76BE0"/>
    <w:rsid w:val="00C76CAC"/>
    <w:rsid w:val="00C76FE2"/>
    <w:rsid w:val="00C770CC"/>
    <w:rsid w:val="00C773ED"/>
    <w:rsid w:val="00C77851"/>
    <w:rsid w:val="00C77AA3"/>
    <w:rsid w:val="00C77CE8"/>
    <w:rsid w:val="00C801D4"/>
    <w:rsid w:val="00C802AD"/>
    <w:rsid w:val="00C80566"/>
    <w:rsid w:val="00C80628"/>
    <w:rsid w:val="00C8078B"/>
    <w:rsid w:val="00C809F1"/>
    <w:rsid w:val="00C80C55"/>
    <w:rsid w:val="00C80DBE"/>
    <w:rsid w:val="00C80F65"/>
    <w:rsid w:val="00C813A4"/>
    <w:rsid w:val="00C81B3E"/>
    <w:rsid w:val="00C81B82"/>
    <w:rsid w:val="00C81C86"/>
    <w:rsid w:val="00C81CC8"/>
    <w:rsid w:val="00C8259F"/>
    <w:rsid w:val="00C82604"/>
    <w:rsid w:val="00C82679"/>
    <w:rsid w:val="00C8273C"/>
    <w:rsid w:val="00C8311D"/>
    <w:rsid w:val="00C833EA"/>
    <w:rsid w:val="00C834A8"/>
    <w:rsid w:val="00C834EE"/>
    <w:rsid w:val="00C8352C"/>
    <w:rsid w:val="00C8356A"/>
    <w:rsid w:val="00C835D7"/>
    <w:rsid w:val="00C83712"/>
    <w:rsid w:val="00C8377D"/>
    <w:rsid w:val="00C838D1"/>
    <w:rsid w:val="00C83971"/>
    <w:rsid w:val="00C839BB"/>
    <w:rsid w:val="00C83A24"/>
    <w:rsid w:val="00C83A99"/>
    <w:rsid w:val="00C83B76"/>
    <w:rsid w:val="00C83B92"/>
    <w:rsid w:val="00C83E1B"/>
    <w:rsid w:val="00C83E39"/>
    <w:rsid w:val="00C83F60"/>
    <w:rsid w:val="00C84032"/>
    <w:rsid w:val="00C842DA"/>
    <w:rsid w:val="00C842E8"/>
    <w:rsid w:val="00C842FA"/>
    <w:rsid w:val="00C84303"/>
    <w:rsid w:val="00C84702"/>
    <w:rsid w:val="00C8471C"/>
    <w:rsid w:val="00C847FB"/>
    <w:rsid w:val="00C84AC6"/>
    <w:rsid w:val="00C84B3F"/>
    <w:rsid w:val="00C84B64"/>
    <w:rsid w:val="00C852F6"/>
    <w:rsid w:val="00C85426"/>
    <w:rsid w:val="00C858AA"/>
    <w:rsid w:val="00C858E3"/>
    <w:rsid w:val="00C85A85"/>
    <w:rsid w:val="00C85AAC"/>
    <w:rsid w:val="00C85BD7"/>
    <w:rsid w:val="00C85F20"/>
    <w:rsid w:val="00C86015"/>
    <w:rsid w:val="00C86331"/>
    <w:rsid w:val="00C8654B"/>
    <w:rsid w:val="00C86688"/>
    <w:rsid w:val="00C866F5"/>
    <w:rsid w:val="00C866F6"/>
    <w:rsid w:val="00C86C42"/>
    <w:rsid w:val="00C86F32"/>
    <w:rsid w:val="00C86FBC"/>
    <w:rsid w:val="00C870C8"/>
    <w:rsid w:val="00C87286"/>
    <w:rsid w:val="00C87346"/>
    <w:rsid w:val="00C87461"/>
    <w:rsid w:val="00C8753D"/>
    <w:rsid w:val="00C8765C"/>
    <w:rsid w:val="00C8799D"/>
    <w:rsid w:val="00C87BAA"/>
    <w:rsid w:val="00C87F2E"/>
    <w:rsid w:val="00C900FC"/>
    <w:rsid w:val="00C9022A"/>
    <w:rsid w:val="00C90344"/>
    <w:rsid w:val="00C9046D"/>
    <w:rsid w:val="00C906F2"/>
    <w:rsid w:val="00C90A3C"/>
    <w:rsid w:val="00C90BD6"/>
    <w:rsid w:val="00C90F1E"/>
    <w:rsid w:val="00C914BB"/>
    <w:rsid w:val="00C91544"/>
    <w:rsid w:val="00C917A0"/>
    <w:rsid w:val="00C91867"/>
    <w:rsid w:val="00C91921"/>
    <w:rsid w:val="00C91BA5"/>
    <w:rsid w:val="00C91C74"/>
    <w:rsid w:val="00C91C82"/>
    <w:rsid w:val="00C9233B"/>
    <w:rsid w:val="00C92343"/>
    <w:rsid w:val="00C92411"/>
    <w:rsid w:val="00C92413"/>
    <w:rsid w:val="00C9277A"/>
    <w:rsid w:val="00C9288B"/>
    <w:rsid w:val="00C929A4"/>
    <w:rsid w:val="00C92E49"/>
    <w:rsid w:val="00C92F9B"/>
    <w:rsid w:val="00C92FE7"/>
    <w:rsid w:val="00C931E7"/>
    <w:rsid w:val="00C9334B"/>
    <w:rsid w:val="00C9375B"/>
    <w:rsid w:val="00C93B01"/>
    <w:rsid w:val="00C93C1F"/>
    <w:rsid w:val="00C93E28"/>
    <w:rsid w:val="00C93F28"/>
    <w:rsid w:val="00C94168"/>
    <w:rsid w:val="00C943F1"/>
    <w:rsid w:val="00C945CC"/>
    <w:rsid w:val="00C945DA"/>
    <w:rsid w:val="00C9462F"/>
    <w:rsid w:val="00C9464A"/>
    <w:rsid w:val="00C94821"/>
    <w:rsid w:val="00C94A37"/>
    <w:rsid w:val="00C94AE5"/>
    <w:rsid w:val="00C94D5B"/>
    <w:rsid w:val="00C95012"/>
    <w:rsid w:val="00C95082"/>
    <w:rsid w:val="00C95238"/>
    <w:rsid w:val="00C95B23"/>
    <w:rsid w:val="00C95E49"/>
    <w:rsid w:val="00C96153"/>
    <w:rsid w:val="00C966AA"/>
    <w:rsid w:val="00C96C5E"/>
    <w:rsid w:val="00C96CDD"/>
    <w:rsid w:val="00C970A9"/>
    <w:rsid w:val="00C970D0"/>
    <w:rsid w:val="00C97218"/>
    <w:rsid w:val="00C9726D"/>
    <w:rsid w:val="00C97510"/>
    <w:rsid w:val="00C9753D"/>
    <w:rsid w:val="00C976EF"/>
    <w:rsid w:val="00C97878"/>
    <w:rsid w:val="00C97B2E"/>
    <w:rsid w:val="00C97BA1"/>
    <w:rsid w:val="00C97D20"/>
    <w:rsid w:val="00C97E10"/>
    <w:rsid w:val="00C97E6E"/>
    <w:rsid w:val="00C97FE3"/>
    <w:rsid w:val="00CA0029"/>
    <w:rsid w:val="00CA0B88"/>
    <w:rsid w:val="00CA0BB6"/>
    <w:rsid w:val="00CA137A"/>
    <w:rsid w:val="00CA150E"/>
    <w:rsid w:val="00CA1584"/>
    <w:rsid w:val="00CA1674"/>
    <w:rsid w:val="00CA1C86"/>
    <w:rsid w:val="00CA1EC7"/>
    <w:rsid w:val="00CA203D"/>
    <w:rsid w:val="00CA24E7"/>
    <w:rsid w:val="00CA25FB"/>
    <w:rsid w:val="00CA2678"/>
    <w:rsid w:val="00CA2765"/>
    <w:rsid w:val="00CA28C7"/>
    <w:rsid w:val="00CA2DDD"/>
    <w:rsid w:val="00CA2EDB"/>
    <w:rsid w:val="00CA31A4"/>
    <w:rsid w:val="00CA31CF"/>
    <w:rsid w:val="00CA3747"/>
    <w:rsid w:val="00CA38CB"/>
    <w:rsid w:val="00CA399D"/>
    <w:rsid w:val="00CA3BCB"/>
    <w:rsid w:val="00CA3BCF"/>
    <w:rsid w:val="00CA3C10"/>
    <w:rsid w:val="00CA3D7C"/>
    <w:rsid w:val="00CA4268"/>
    <w:rsid w:val="00CA4294"/>
    <w:rsid w:val="00CA4374"/>
    <w:rsid w:val="00CA46E4"/>
    <w:rsid w:val="00CA47BC"/>
    <w:rsid w:val="00CA4B87"/>
    <w:rsid w:val="00CA4D34"/>
    <w:rsid w:val="00CA4D35"/>
    <w:rsid w:val="00CA4DD1"/>
    <w:rsid w:val="00CA50D3"/>
    <w:rsid w:val="00CA54D0"/>
    <w:rsid w:val="00CA5558"/>
    <w:rsid w:val="00CA56C5"/>
    <w:rsid w:val="00CA576A"/>
    <w:rsid w:val="00CA5799"/>
    <w:rsid w:val="00CA5804"/>
    <w:rsid w:val="00CA58B2"/>
    <w:rsid w:val="00CA5AF2"/>
    <w:rsid w:val="00CA5C01"/>
    <w:rsid w:val="00CA5F77"/>
    <w:rsid w:val="00CA60AB"/>
    <w:rsid w:val="00CA612A"/>
    <w:rsid w:val="00CA6249"/>
    <w:rsid w:val="00CA6300"/>
    <w:rsid w:val="00CA6390"/>
    <w:rsid w:val="00CA639C"/>
    <w:rsid w:val="00CA66C0"/>
    <w:rsid w:val="00CA67FB"/>
    <w:rsid w:val="00CA683A"/>
    <w:rsid w:val="00CA6ACC"/>
    <w:rsid w:val="00CA6C8F"/>
    <w:rsid w:val="00CA6E76"/>
    <w:rsid w:val="00CA6E8B"/>
    <w:rsid w:val="00CA70C6"/>
    <w:rsid w:val="00CA72B2"/>
    <w:rsid w:val="00CA75DB"/>
    <w:rsid w:val="00CA78D4"/>
    <w:rsid w:val="00CA7C0B"/>
    <w:rsid w:val="00CA7FF2"/>
    <w:rsid w:val="00CB03F2"/>
    <w:rsid w:val="00CB07A4"/>
    <w:rsid w:val="00CB07CD"/>
    <w:rsid w:val="00CB0A29"/>
    <w:rsid w:val="00CB0F25"/>
    <w:rsid w:val="00CB1011"/>
    <w:rsid w:val="00CB113D"/>
    <w:rsid w:val="00CB1465"/>
    <w:rsid w:val="00CB1655"/>
    <w:rsid w:val="00CB18D4"/>
    <w:rsid w:val="00CB1CA0"/>
    <w:rsid w:val="00CB1EEB"/>
    <w:rsid w:val="00CB1EFD"/>
    <w:rsid w:val="00CB205A"/>
    <w:rsid w:val="00CB231B"/>
    <w:rsid w:val="00CB2398"/>
    <w:rsid w:val="00CB2484"/>
    <w:rsid w:val="00CB257B"/>
    <w:rsid w:val="00CB26C8"/>
    <w:rsid w:val="00CB27E1"/>
    <w:rsid w:val="00CB2860"/>
    <w:rsid w:val="00CB297C"/>
    <w:rsid w:val="00CB299B"/>
    <w:rsid w:val="00CB29F1"/>
    <w:rsid w:val="00CB2FBD"/>
    <w:rsid w:val="00CB3138"/>
    <w:rsid w:val="00CB3286"/>
    <w:rsid w:val="00CB3313"/>
    <w:rsid w:val="00CB36C1"/>
    <w:rsid w:val="00CB3A0A"/>
    <w:rsid w:val="00CB3A18"/>
    <w:rsid w:val="00CB3B19"/>
    <w:rsid w:val="00CB3DB4"/>
    <w:rsid w:val="00CB407D"/>
    <w:rsid w:val="00CB40E1"/>
    <w:rsid w:val="00CB4147"/>
    <w:rsid w:val="00CB41FF"/>
    <w:rsid w:val="00CB42EB"/>
    <w:rsid w:val="00CB43DE"/>
    <w:rsid w:val="00CB45A4"/>
    <w:rsid w:val="00CB488E"/>
    <w:rsid w:val="00CB4BB1"/>
    <w:rsid w:val="00CB4C41"/>
    <w:rsid w:val="00CB4E1D"/>
    <w:rsid w:val="00CB4E5D"/>
    <w:rsid w:val="00CB5014"/>
    <w:rsid w:val="00CB5313"/>
    <w:rsid w:val="00CB53BD"/>
    <w:rsid w:val="00CB5587"/>
    <w:rsid w:val="00CB59C3"/>
    <w:rsid w:val="00CB5A9E"/>
    <w:rsid w:val="00CB68A0"/>
    <w:rsid w:val="00CB68B9"/>
    <w:rsid w:val="00CB6C73"/>
    <w:rsid w:val="00CB6F03"/>
    <w:rsid w:val="00CB6FE5"/>
    <w:rsid w:val="00CB70DD"/>
    <w:rsid w:val="00CB72B8"/>
    <w:rsid w:val="00CB74F0"/>
    <w:rsid w:val="00CB7A7A"/>
    <w:rsid w:val="00CB7AAC"/>
    <w:rsid w:val="00CC0225"/>
    <w:rsid w:val="00CC032D"/>
    <w:rsid w:val="00CC040D"/>
    <w:rsid w:val="00CC0794"/>
    <w:rsid w:val="00CC088C"/>
    <w:rsid w:val="00CC0AAD"/>
    <w:rsid w:val="00CC0B69"/>
    <w:rsid w:val="00CC0BEB"/>
    <w:rsid w:val="00CC0DB6"/>
    <w:rsid w:val="00CC0E41"/>
    <w:rsid w:val="00CC14D1"/>
    <w:rsid w:val="00CC156F"/>
    <w:rsid w:val="00CC157E"/>
    <w:rsid w:val="00CC1703"/>
    <w:rsid w:val="00CC1AA7"/>
    <w:rsid w:val="00CC1BA8"/>
    <w:rsid w:val="00CC1F04"/>
    <w:rsid w:val="00CC2024"/>
    <w:rsid w:val="00CC214A"/>
    <w:rsid w:val="00CC215C"/>
    <w:rsid w:val="00CC2A58"/>
    <w:rsid w:val="00CC2ABC"/>
    <w:rsid w:val="00CC2CC7"/>
    <w:rsid w:val="00CC3088"/>
    <w:rsid w:val="00CC322F"/>
    <w:rsid w:val="00CC336D"/>
    <w:rsid w:val="00CC33AD"/>
    <w:rsid w:val="00CC364A"/>
    <w:rsid w:val="00CC37F4"/>
    <w:rsid w:val="00CC37F6"/>
    <w:rsid w:val="00CC3C3A"/>
    <w:rsid w:val="00CC4499"/>
    <w:rsid w:val="00CC455A"/>
    <w:rsid w:val="00CC4570"/>
    <w:rsid w:val="00CC4850"/>
    <w:rsid w:val="00CC4CCD"/>
    <w:rsid w:val="00CC4DF1"/>
    <w:rsid w:val="00CC4E5B"/>
    <w:rsid w:val="00CC5428"/>
    <w:rsid w:val="00CC54B1"/>
    <w:rsid w:val="00CC5594"/>
    <w:rsid w:val="00CC5E19"/>
    <w:rsid w:val="00CC5FDF"/>
    <w:rsid w:val="00CC6002"/>
    <w:rsid w:val="00CC6298"/>
    <w:rsid w:val="00CC662C"/>
    <w:rsid w:val="00CC67A6"/>
    <w:rsid w:val="00CC680A"/>
    <w:rsid w:val="00CC68C5"/>
    <w:rsid w:val="00CC6A28"/>
    <w:rsid w:val="00CC6BFD"/>
    <w:rsid w:val="00CC6DB3"/>
    <w:rsid w:val="00CC6ED4"/>
    <w:rsid w:val="00CC7010"/>
    <w:rsid w:val="00CC7054"/>
    <w:rsid w:val="00CC7168"/>
    <w:rsid w:val="00CC7349"/>
    <w:rsid w:val="00CC73AA"/>
    <w:rsid w:val="00CC75AE"/>
    <w:rsid w:val="00CC75C2"/>
    <w:rsid w:val="00CC7B22"/>
    <w:rsid w:val="00CC7B94"/>
    <w:rsid w:val="00CD0042"/>
    <w:rsid w:val="00CD0246"/>
    <w:rsid w:val="00CD02B3"/>
    <w:rsid w:val="00CD03C3"/>
    <w:rsid w:val="00CD04C0"/>
    <w:rsid w:val="00CD068D"/>
    <w:rsid w:val="00CD0AED"/>
    <w:rsid w:val="00CD0D41"/>
    <w:rsid w:val="00CD0DB4"/>
    <w:rsid w:val="00CD0EE3"/>
    <w:rsid w:val="00CD117F"/>
    <w:rsid w:val="00CD1237"/>
    <w:rsid w:val="00CD13AB"/>
    <w:rsid w:val="00CD186F"/>
    <w:rsid w:val="00CD1BCC"/>
    <w:rsid w:val="00CD2217"/>
    <w:rsid w:val="00CD252D"/>
    <w:rsid w:val="00CD2674"/>
    <w:rsid w:val="00CD2901"/>
    <w:rsid w:val="00CD2D76"/>
    <w:rsid w:val="00CD309F"/>
    <w:rsid w:val="00CD328D"/>
    <w:rsid w:val="00CD348D"/>
    <w:rsid w:val="00CD35FB"/>
    <w:rsid w:val="00CD35FF"/>
    <w:rsid w:val="00CD3601"/>
    <w:rsid w:val="00CD361D"/>
    <w:rsid w:val="00CD376E"/>
    <w:rsid w:val="00CD37BC"/>
    <w:rsid w:val="00CD3A21"/>
    <w:rsid w:val="00CD3AF3"/>
    <w:rsid w:val="00CD3E1E"/>
    <w:rsid w:val="00CD3EF8"/>
    <w:rsid w:val="00CD40D7"/>
    <w:rsid w:val="00CD4373"/>
    <w:rsid w:val="00CD44EC"/>
    <w:rsid w:val="00CD49E3"/>
    <w:rsid w:val="00CD4A51"/>
    <w:rsid w:val="00CD4BD1"/>
    <w:rsid w:val="00CD4BDC"/>
    <w:rsid w:val="00CD4CF8"/>
    <w:rsid w:val="00CD4D37"/>
    <w:rsid w:val="00CD4E04"/>
    <w:rsid w:val="00CD4E0B"/>
    <w:rsid w:val="00CD521C"/>
    <w:rsid w:val="00CD5297"/>
    <w:rsid w:val="00CD535C"/>
    <w:rsid w:val="00CD55FA"/>
    <w:rsid w:val="00CD566E"/>
    <w:rsid w:val="00CD5A68"/>
    <w:rsid w:val="00CD5C21"/>
    <w:rsid w:val="00CD5DC6"/>
    <w:rsid w:val="00CD6438"/>
    <w:rsid w:val="00CD6486"/>
    <w:rsid w:val="00CD6687"/>
    <w:rsid w:val="00CD6C56"/>
    <w:rsid w:val="00CD711A"/>
    <w:rsid w:val="00CD77B2"/>
    <w:rsid w:val="00CD77EC"/>
    <w:rsid w:val="00CD77EF"/>
    <w:rsid w:val="00CD7B57"/>
    <w:rsid w:val="00CD7E08"/>
    <w:rsid w:val="00CD7E09"/>
    <w:rsid w:val="00CD7E33"/>
    <w:rsid w:val="00CE02D0"/>
    <w:rsid w:val="00CE0325"/>
    <w:rsid w:val="00CE036D"/>
    <w:rsid w:val="00CE04BD"/>
    <w:rsid w:val="00CE05AF"/>
    <w:rsid w:val="00CE06D3"/>
    <w:rsid w:val="00CE06F0"/>
    <w:rsid w:val="00CE0997"/>
    <w:rsid w:val="00CE09D4"/>
    <w:rsid w:val="00CE0A2F"/>
    <w:rsid w:val="00CE0B9F"/>
    <w:rsid w:val="00CE0D9C"/>
    <w:rsid w:val="00CE0DE7"/>
    <w:rsid w:val="00CE0EED"/>
    <w:rsid w:val="00CE11D4"/>
    <w:rsid w:val="00CE17EB"/>
    <w:rsid w:val="00CE1942"/>
    <w:rsid w:val="00CE1967"/>
    <w:rsid w:val="00CE1CE1"/>
    <w:rsid w:val="00CE1D02"/>
    <w:rsid w:val="00CE1FB1"/>
    <w:rsid w:val="00CE241B"/>
    <w:rsid w:val="00CE29AC"/>
    <w:rsid w:val="00CE2A88"/>
    <w:rsid w:val="00CE2B14"/>
    <w:rsid w:val="00CE2D83"/>
    <w:rsid w:val="00CE3290"/>
    <w:rsid w:val="00CE3385"/>
    <w:rsid w:val="00CE355F"/>
    <w:rsid w:val="00CE387D"/>
    <w:rsid w:val="00CE38DD"/>
    <w:rsid w:val="00CE3D96"/>
    <w:rsid w:val="00CE40E0"/>
    <w:rsid w:val="00CE43BA"/>
    <w:rsid w:val="00CE4746"/>
    <w:rsid w:val="00CE48BB"/>
    <w:rsid w:val="00CE4FB7"/>
    <w:rsid w:val="00CE564A"/>
    <w:rsid w:val="00CE565C"/>
    <w:rsid w:val="00CE583C"/>
    <w:rsid w:val="00CE597E"/>
    <w:rsid w:val="00CE5AD5"/>
    <w:rsid w:val="00CE5E43"/>
    <w:rsid w:val="00CE5FE3"/>
    <w:rsid w:val="00CE6274"/>
    <w:rsid w:val="00CE62F7"/>
    <w:rsid w:val="00CE65B1"/>
    <w:rsid w:val="00CE6C24"/>
    <w:rsid w:val="00CE6C33"/>
    <w:rsid w:val="00CE6D1A"/>
    <w:rsid w:val="00CE6ECA"/>
    <w:rsid w:val="00CE6FBB"/>
    <w:rsid w:val="00CE70FC"/>
    <w:rsid w:val="00CE717A"/>
    <w:rsid w:val="00CE7197"/>
    <w:rsid w:val="00CE741D"/>
    <w:rsid w:val="00CE76A6"/>
    <w:rsid w:val="00CE7DAF"/>
    <w:rsid w:val="00CF0160"/>
    <w:rsid w:val="00CF01B8"/>
    <w:rsid w:val="00CF034C"/>
    <w:rsid w:val="00CF07D9"/>
    <w:rsid w:val="00CF0C76"/>
    <w:rsid w:val="00CF106D"/>
    <w:rsid w:val="00CF11D0"/>
    <w:rsid w:val="00CF1290"/>
    <w:rsid w:val="00CF14F7"/>
    <w:rsid w:val="00CF162C"/>
    <w:rsid w:val="00CF1731"/>
    <w:rsid w:val="00CF1917"/>
    <w:rsid w:val="00CF19D6"/>
    <w:rsid w:val="00CF19F3"/>
    <w:rsid w:val="00CF1BCF"/>
    <w:rsid w:val="00CF1C6C"/>
    <w:rsid w:val="00CF1FCF"/>
    <w:rsid w:val="00CF2028"/>
    <w:rsid w:val="00CF22C5"/>
    <w:rsid w:val="00CF241D"/>
    <w:rsid w:val="00CF2675"/>
    <w:rsid w:val="00CF26CB"/>
    <w:rsid w:val="00CF2852"/>
    <w:rsid w:val="00CF29FC"/>
    <w:rsid w:val="00CF2AE4"/>
    <w:rsid w:val="00CF2C60"/>
    <w:rsid w:val="00CF2CDB"/>
    <w:rsid w:val="00CF2F2E"/>
    <w:rsid w:val="00CF313D"/>
    <w:rsid w:val="00CF3197"/>
    <w:rsid w:val="00CF3259"/>
    <w:rsid w:val="00CF3340"/>
    <w:rsid w:val="00CF339C"/>
    <w:rsid w:val="00CF3782"/>
    <w:rsid w:val="00CF37E5"/>
    <w:rsid w:val="00CF3E5D"/>
    <w:rsid w:val="00CF3F64"/>
    <w:rsid w:val="00CF41A1"/>
    <w:rsid w:val="00CF427A"/>
    <w:rsid w:val="00CF43FE"/>
    <w:rsid w:val="00CF4709"/>
    <w:rsid w:val="00CF4896"/>
    <w:rsid w:val="00CF493A"/>
    <w:rsid w:val="00CF4A07"/>
    <w:rsid w:val="00CF4B35"/>
    <w:rsid w:val="00CF4C57"/>
    <w:rsid w:val="00CF5075"/>
    <w:rsid w:val="00CF520D"/>
    <w:rsid w:val="00CF5447"/>
    <w:rsid w:val="00CF5541"/>
    <w:rsid w:val="00CF57A1"/>
    <w:rsid w:val="00CF5CA7"/>
    <w:rsid w:val="00CF5DBF"/>
    <w:rsid w:val="00CF6179"/>
    <w:rsid w:val="00CF61F0"/>
    <w:rsid w:val="00CF652D"/>
    <w:rsid w:val="00CF652E"/>
    <w:rsid w:val="00CF681E"/>
    <w:rsid w:val="00CF6877"/>
    <w:rsid w:val="00CF6934"/>
    <w:rsid w:val="00CF6AC6"/>
    <w:rsid w:val="00CF6E13"/>
    <w:rsid w:val="00CF6F25"/>
    <w:rsid w:val="00CF710C"/>
    <w:rsid w:val="00CF7281"/>
    <w:rsid w:val="00CF7454"/>
    <w:rsid w:val="00CF74D4"/>
    <w:rsid w:val="00CF7516"/>
    <w:rsid w:val="00CF7557"/>
    <w:rsid w:val="00CF760F"/>
    <w:rsid w:val="00CF7646"/>
    <w:rsid w:val="00CF77F3"/>
    <w:rsid w:val="00CF7AC7"/>
    <w:rsid w:val="00CF7B7C"/>
    <w:rsid w:val="00CF7C54"/>
    <w:rsid w:val="00CF7D52"/>
    <w:rsid w:val="00CF7D7F"/>
    <w:rsid w:val="00CF7F96"/>
    <w:rsid w:val="00D0006E"/>
    <w:rsid w:val="00D000D3"/>
    <w:rsid w:val="00D00438"/>
    <w:rsid w:val="00D00571"/>
    <w:rsid w:val="00D00B52"/>
    <w:rsid w:val="00D00C9D"/>
    <w:rsid w:val="00D01452"/>
    <w:rsid w:val="00D016F0"/>
    <w:rsid w:val="00D01ADC"/>
    <w:rsid w:val="00D01AEC"/>
    <w:rsid w:val="00D01B98"/>
    <w:rsid w:val="00D01C0C"/>
    <w:rsid w:val="00D01DA7"/>
    <w:rsid w:val="00D01E1F"/>
    <w:rsid w:val="00D02163"/>
    <w:rsid w:val="00D0233B"/>
    <w:rsid w:val="00D02643"/>
    <w:rsid w:val="00D02682"/>
    <w:rsid w:val="00D0275A"/>
    <w:rsid w:val="00D0277D"/>
    <w:rsid w:val="00D02B2B"/>
    <w:rsid w:val="00D02E0B"/>
    <w:rsid w:val="00D02E43"/>
    <w:rsid w:val="00D031AA"/>
    <w:rsid w:val="00D03382"/>
    <w:rsid w:val="00D0338B"/>
    <w:rsid w:val="00D03D7D"/>
    <w:rsid w:val="00D03DEC"/>
    <w:rsid w:val="00D040B7"/>
    <w:rsid w:val="00D0424D"/>
    <w:rsid w:val="00D04415"/>
    <w:rsid w:val="00D04660"/>
    <w:rsid w:val="00D046EB"/>
    <w:rsid w:val="00D04A62"/>
    <w:rsid w:val="00D04B3D"/>
    <w:rsid w:val="00D04F02"/>
    <w:rsid w:val="00D05383"/>
    <w:rsid w:val="00D05533"/>
    <w:rsid w:val="00D0556D"/>
    <w:rsid w:val="00D055D6"/>
    <w:rsid w:val="00D0594B"/>
    <w:rsid w:val="00D05A79"/>
    <w:rsid w:val="00D05AF5"/>
    <w:rsid w:val="00D05DD3"/>
    <w:rsid w:val="00D06052"/>
    <w:rsid w:val="00D062F9"/>
    <w:rsid w:val="00D0640D"/>
    <w:rsid w:val="00D0668E"/>
    <w:rsid w:val="00D06C47"/>
    <w:rsid w:val="00D06EE5"/>
    <w:rsid w:val="00D07267"/>
    <w:rsid w:val="00D07501"/>
    <w:rsid w:val="00D077BE"/>
    <w:rsid w:val="00D078B4"/>
    <w:rsid w:val="00D079DA"/>
    <w:rsid w:val="00D07DB0"/>
    <w:rsid w:val="00D07E1C"/>
    <w:rsid w:val="00D1017B"/>
    <w:rsid w:val="00D106E5"/>
    <w:rsid w:val="00D108C8"/>
    <w:rsid w:val="00D10964"/>
    <w:rsid w:val="00D10D23"/>
    <w:rsid w:val="00D11367"/>
    <w:rsid w:val="00D1149A"/>
    <w:rsid w:val="00D116B6"/>
    <w:rsid w:val="00D116B7"/>
    <w:rsid w:val="00D11904"/>
    <w:rsid w:val="00D11E21"/>
    <w:rsid w:val="00D11E5F"/>
    <w:rsid w:val="00D11E9E"/>
    <w:rsid w:val="00D11EFB"/>
    <w:rsid w:val="00D12087"/>
    <w:rsid w:val="00D12ED3"/>
    <w:rsid w:val="00D133C8"/>
    <w:rsid w:val="00D1341C"/>
    <w:rsid w:val="00D1360E"/>
    <w:rsid w:val="00D13658"/>
    <w:rsid w:val="00D13901"/>
    <w:rsid w:val="00D1395D"/>
    <w:rsid w:val="00D13A45"/>
    <w:rsid w:val="00D13D74"/>
    <w:rsid w:val="00D1400B"/>
    <w:rsid w:val="00D143D7"/>
    <w:rsid w:val="00D144C5"/>
    <w:rsid w:val="00D14A00"/>
    <w:rsid w:val="00D14D82"/>
    <w:rsid w:val="00D14DA1"/>
    <w:rsid w:val="00D1509F"/>
    <w:rsid w:val="00D151D2"/>
    <w:rsid w:val="00D15482"/>
    <w:rsid w:val="00D158DA"/>
    <w:rsid w:val="00D158DB"/>
    <w:rsid w:val="00D15950"/>
    <w:rsid w:val="00D15954"/>
    <w:rsid w:val="00D15BBF"/>
    <w:rsid w:val="00D15DA8"/>
    <w:rsid w:val="00D15F6C"/>
    <w:rsid w:val="00D160EF"/>
    <w:rsid w:val="00D161AB"/>
    <w:rsid w:val="00D16D1C"/>
    <w:rsid w:val="00D16D78"/>
    <w:rsid w:val="00D16E0E"/>
    <w:rsid w:val="00D16EEE"/>
    <w:rsid w:val="00D171B9"/>
    <w:rsid w:val="00D173DC"/>
    <w:rsid w:val="00D174D2"/>
    <w:rsid w:val="00D179BA"/>
    <w:rsid w:val="00D17AA2"/>
    <w:rsid w:val="00D17B62"/>
    <w:rsid w:val="00D17D43"/>
    <w:rsid w:val="00D2007D"/>
    <w:rsid w:val="00D2046D"/>
    <w:rsid w:val="00D2055E"/>
    <w:rsid w:val="00D20BB9"/>
    <w:rsid w:val="00D20F0C"/>
    <w:rsid w:val="00D20F8F"/>
    <w:rsid w:val="00D2133D"/>
    <w:rsid w:val="00D21741"/>
    <w:rsid w:val="00D2184E"/>
    <w:rsid w:val="00D21AE9"/>
    <w:rsid w:val="00D221E2"/>
    <w:rsid w:val="00D221EB"/>
    <w:rsid w:val="00D22339"/>
    <w:rsid w:val="00D2243C"/>
    <w:rsid w:val="00D22469"/>
    <w:rsid w:val="00D2274F"/>
    <w:rsid w:val="00D22A6F"/>
    <w:rsid w:val="00D22AD1"/>
    <w:rsid w:val="00D22F9C"/>
    <w:rsid w:val="00D2319E"/>
    <w:rsid w:val="00D2321E"/>
    <w:rsid w:val="00D23263"/>
    <w:rsid w:val="00D23273"/>
    <w:rsid w:val="00D239E9"/>
    <w:rsid w:val="00D23C7E"/>
    <w:rsid w:val="00D23DCB"/>
    <w:rsid w:val="00D23DFE"/>
    <w:rsid w:val="00D2405D"/>
    <w:rsid w:val="00D2410F"/>
    <w:rsid w:val="00D2415E"/>
    <w:rsid w:val="00D2421B"/>
    <w:rsid w:val="00D2448F"/>
    <w:rsid w:val="00D2477E"/>
    <w:rsid w:val="00D24943"/>
    <w:rsid w:val="00D24AF6"/>
    <w:rsid w:val="00D251E0"/>
    <w:rsid w:val="00D256BB"/>
    <w:rsid w:val="00D256C0"/>
    <w:rsid w:val="00D258C2"/>
    <w:rsid w:val="00D25D37"/>
    <w:rsid w:val="00D2610A"/>
    <w:rsid w:val="00D2638A"/>
    <w:rsid w:val="00D263FB"/>
    <w:rsid w:val="00D26661"/>
    <w:rsid w:val="00D2686B"/>
    <w:rsid w:val="00D26A5E"/>
    <w:rsid w:val="00D26B92"/>
    <w:rsid w:val="00D26C9C"/>
    <w:rsid w:val="00D26E89"/>
    <w:rsid w:val="00D26FB3"/>
    <w:rsid w:val="00D27115"/>
    <w:rsid w:val="00D271A3"/>
    <w:rsid w:val="00D27239"/>
    <w:rsid w:val="00D272B7"/>
    <w:rsid w:val="00D2738C"/>
    <w:rsid w:val="00D27599"/>
    <w:rsid w:val="00D277DC"/>
    <w:rsid w:val="00D278B4"/>
    <w:rsid w:val="00D279BE"/>
    <w:rsid w:val="00D27A0A"/>
    <w:rsid w:val="00D27C2B"/>
    <w:rsid w:val="00D27DB6"/>
    <w:rsid w:val="00D3022E"/>
    <w:rsid w:val="00D306AC"/>
    <w:rsid w:val="00D307F9"/>
    <w:rsid w:val="00D30822"/>
    <w:rsid w:val="00D30B4A"/>
    <w:rsid w:val="00D30B74"/>
    <w:rsid w:val="00D30D76"/>
    <w:rsid w:val="00D31184"/>
    <w:rsid w:val="00D311B2"/>
    <w:rsid w:val="00D31286"/>
    <w:rsid w:val="00D3130A"/>
    <w:rsid w:val="00D31390"/>
    <w:rsid w:val="00D319DD"/>
    <w:rsid w:val="00D31B2D"/>
    <w:rsid w:val="00D31D3A"/>
    <w:rsid w:val="00D31DA7"/>
    <w:rsid w:val="00D31EA8"/>
    <w:rsid w:val="00D31EBD"/>
    <w:rsid w:val="00D31ECB"/>
    <w:rsid w:val="00D32244"/>
    <w:rsid w:val="00D322C8"/>
    <w:rsid w:val="00D32617"/>
    <w:rsid w:val="00D3282C"/>
    <w:rsid w:val="00D32F00"/>
    <w:rsid w:val="00D33018"/>
    <w:rsid w:val="00D33049"/>
    <w:rsid w:val="00D33539"/>
    <w:rsid w:val="00D33699"/>
    <w:rsid w:val="00D33A75"/>
    <w:rsid w:val="00D33A7B"/>
    <w:rsid w:val="00D33DE9"/>
    <w:rsid w:val="00D33FDA"/>
    <w:rsid w:val="00D340F4"/>
    <w:rsid w:val="00D3428A"/>
    <w:rsid w:val="00D3461A"/>
    <w:rsid w:val="00D34734"/>
    <w:rsid w:val="00D34736"/>
    <w:rsid w:val="00D34944"/>
    <w:rsid w:val="00D349C0"/>
    <w:rsid w:val="00D34B05"/>
    <w:rsid w:val="00D34D62"/>
    <w:rsid w:val="00D34DA8"/>
    <w:rsid w:val="00D34F0E"/>
    <w:rsid w:val="00D350EA"/>
    <w:rsid w:val="00D35477"/>
    <w:rsid w:val="00D3569D"/>
    <w:rsid w:val="00D358D1"/>
    <w:rsid w:val="00D3594F"/>
    <w:rsid w:val="00D35A3F"/>
    <w:rsid w:val="00D35DE3"/>
    <w:rsid w:val="00D3609F"/>
    <w:rsid w:val="00D3618B"/>
    <w:rsid w:val="00D3631F"/>
    <w:rsid w:val="00D3635C"/>
    <w:rsid w:val="00D363FB"/>
    <w:rsid w:val="00D36435"/>
    <w:rsid w:val="00D364B4"/>
    <w:rsid w:val="00D364F5"/>
    <w:rsid w:val="00D36800"/>
    <w:rsid w:val="00D3686F"/>
    <w:rsid w:val="00D3695B"/>
    <w:rsid w:val="00D36AB8"/>
    <w:rsid w:val="00D37496"/>
    <w:rsid w:val="00D376DD"/>
    <w:rsid w:val="00D37ACF"/>
    <w:rsid w:val="00D37D06"/>
    <w:rsid w:val="00D37D3D"/>
    <w:rsid w:val="00D37F01"/>
    <w:rsid w:val="00D400AF"/>
    <w:rsid w:val="00D4011A"/>
    <w:rsid w:val="00D403E4"/>
    <w:rsid w:val="00D4076B"/>
    <w:rsid w:val="00D40E09"/>
    <w:rsid w:val="00D40F1A"/>
    <w:rsid w:val="00D41045"/>
    <w:rsid w:val="00D41127"/>
    <w:rsid w:val="00D416F6"/>
    <w:rsid w:val="00D41889"/>
    <w:rsid w:val="00D419AE"/>
    <w:rsid w:val="00D41A33"/>
    <w:rsid w:val="00D41B27"/>
    <w:rsid w:val="00D4211D"/>
    <w:rsid w:val="00D4223C"/>
    <w:rsid w:val="00D4223E"/>
    <w:rsid w:val="00D423A9"/>
    <w:rsid w:val="00D427BD"/>
    <w:rsid w:val="00D42912"/>
    <w:rsid w:val="00D42A0D"/>
    <w:rsid w:val="00D42F77"/>
    <w:rsid w:val="00D42FF5"/>
    <w:rsid w:val="00D43132"/>
    <w:rsid w:val="00D43349"/>
    <w:rsid w:val="00D43A96"/>
    <w:rsid w:val="00D43BF5"/>
    <w:rsid w:val="00D43D8F"/>
    <w:rsid w:val="00D43E1E"/>
    <w:rsid w:val="00D43EB1"/>
    <w:rsid w:val="00D440D7"/>
    <w:rsid w:val="00D4442D"/>
    <w:rsid w:val="00D44C70"/>
    <w:rsid w:val="00D44D42"/>
    <w:rsid w:val="00D44F3C"/>
    <w:rsid w:val="00D455CE"/>
    <w:rsid w:val="00D458A9"/>
    <w:rsid w:val="00D45991"/>
    <w:rsid w:val="00D46208"/>
    <w:rsid w:val="00D46312"/>
    <w:rsid w:val="00D464F6"/>
    <w:rsid w:val="00D46551"/>
    <w:rsid w:val="00D465AA"/>
    <w:rsid w:val="00D46717"/>
    <w:rsid w:val="00D46723"/>
    <w:rsid w:val="00D46807"/>
    <w:rsid w:val="00D46B65"/>
    <w:rsid w:val="00D46E98"/>
    <w:rsid w:val="00D46FE1"/>
    <w:rsid w:val="00D4759B"/>
    <w:rsid w:val="00D4762E"/>
    <w:rsid w:val="00D479A9"/>
    <w:rsid w:val="00D479D7"/>
    <w:rsid w:val="00D47A1C"/>
    <w:rsid w:val="00D47BE6"/>
    <w:rsid w:val="00D47EBE"/>
    <w:rsid w:val="00D47FEF"/>
    <w:rsid w:val="00D50235"/>
    <w:rsid w:val="00D503A7"/>
    <w:rsid w:val="00D5062C"/>
    <w:rsid w:val="00D50757"/>
    <w:rsid w:val="00D507B8"/>
    <w:rsid w:val="00D50904"/>
    <w:rsid w:val="00D50B5A"/>
    <w:rsid w:val="00D50C96"/>
    <w:rsid w:val="00D50F45"/>
    <w:rsid w:val="00D50F93"/>
    <w:rsid w:val="00D510D8"/>
    <w:rsid w:val="00D510E0"/>
    <w:rsid w:val="00D512B6"/>
    <w:rsid w:val="00D51592"/>
    <w:rsid w:val="00D51807"/>
    <w:rsid w:val="00D51978"/>
    <w:rsid w:val="00D51AA2"/>
    <w:rsid w:val="00D51DD9"/>
    <w:rsid w:val="00D521CB"/>
    <w:rsid w:val="00D5233E"/>
    <w:rsid w:val="00D524F2"/>
    <w:rsid w:val="00D5250A"/>
    <w:rsid w:val="00D52685"/>
    <w:rsid w:val="00D527A9"/>
    <w:rsid w:val="00D52924"/>
    <w:rsid w:val="00D52DD4"/>
    <w:rsid w:val="00D52E8B"/>
    <w:rsid w:val="00D531B2"/>
    <w:rsid w:val="00D53210"/>
    <w:rsid w:val="00D53885"/>
    <w:rsid w:val="00D53C58"/>
    <w:rsid w:val="00D53C97"/>
    <w:rsid w:val="00D540BC"/>
    <w:rsid w:val="00D54271"/>
    <w:rsid w:val="00D54A69"/>
    <w:rsid w:val="00D54AAE"/>
    <w:rsid w:val="00D54AE4"/>
    <w:rsid w:val="00D54B14"/>
    <w:rsid w:val="00D54B42"/>
    <w:rsid w:val="00D54DF2"/>
    <w:rsid w:val="00D54F99"/>
    <w:rsid w:val="00D5507F"/>
    <w:rsid w:val="00D5514A"/>
    <w:rsid w:val="00D55552"/>
    <w:rsid w:val="00D55578"/>
    <w:rsid w:val="00D55879"/>
    <w:rsid w:val="00D55FA5"/>
    <w:rsid w:val="00D561B7"/>
    <w:rsid w:val="00D56239"/>
    <w:rsid w:val="00D5677C"/>
    <w:rsid w:val="00D56792"/>
    <w:rsid w:val="00D567AB"/>
    <w:rsid w:val="00D567D8"/>
    <w:rsid w:val="00D569C8"/>
    <w:rsid w:val="00D56DBC"/>
    <w:rsid w:val="00D56DCD"/>
    <w:rsid w:val="00D56E52"/>
    <w:rsid w:val="00D56F07"/>
    <w:rsid w:val="00D571C7"/>
    <w:rsid w:val="00D573EF"/>
    <w:rsid w:val="00D5747A"/>
    <w:rsid w:val="00D574A1"/>
    <w:rsid w:val="00D575FE"/>
    <w:rsid w:val="00D576C9"/>
    <w:rsid w:val="00D57958"/>
    <w:rsid w:val="00D57BBD"/>
    <w:rsid w:val="00D57C2B"/>
    <w:rsid w:val="00D57E71"/>
    <w:rsid w:val="00D60212"/>
    <w:rsid w:val="00D605D0"/>
    <w:rsid w:val="00D60C8F"/>
    <w:rsid w:val="00D60FB5"/>
    <w:rsid w:val="00D6134D"/>
    <w:rsid w:val="00D61439"/>
    <w:rsid w:val="00D614BE"/>
    <w:rsid w:val="00D6176E"/>
    <w:rsid w:val="00D61B43"/>
    <w:rsid w:val="00D62285"/>
    <w:rsid w:val="00D62430"/>
    <w:rsid w:val="00D6252B"/>
    <w:rsid w:val="00D62691"/>
    <w:rsid w:val="00D62CFF"/>
    <w:rsid w:val="00D62F1D"/>
    <w:rsid w:val="00D62FEC"/>
    <w:rsid w:val="00D63009"/>
    <w:rsid w:val="00D63083"/>
    <w:rsid w:val="00D63494"/>
    <w:rsid w:val="00D6360B"/>
    <w:rsid w:val="00D63931"/>
    <w:rsid w:val="00D639BA"/>
    <w:rsid w:val="00D63B18"/>
    <w:rsid w:val="00D63B45"/>
    <w:rsid w:val="00D6405D"/>
    <w:rsid w:val="00D646FD"/>
    <w:rsid w:val="00D647B1"/>
    <w:rsid w:val="00D6502C"/>
    <w:rsid w:val="00D65091"/>
    <w:rsid w:val="00D65326"/>
    <w:rsid w:val="00D6566D"/>
    <w:rsid w:val="00D65678"/>
    <w:rsid w:val="00D65A58"/>
    <w:rsid w:val="00D65D0F"/>
    <w:rsid w:val="00D65D33"/>
    <w:rsid w:val="00D66060"/>
    <w:rsid w:val="00D663D7"/>
    <w:rsid w:val="00D66487"/>
    <w:rsid w:val="00D664DA"/>
    <w:rsid w:val="00D66572"/>
    <w:rsid w:val="00D6696D"/>
    <w:rsid w:val="00D6698A"/>
    <w:rsid w:val="00D669A0"/>
    <w:rsid w:val="00D66ADD"/>
    <w:rsid w:val="00D66C6F"/>
    <w:rsid w:val="00D66D91"/>
    <w:rsid w:val="00D66F44"/>
    <w:rsid w:val="00D67498"/>
    <w:rsid w:val="00D674E9"/>
    <w:rsid w:val="00D67577"/>
    <w:rsid w:val="00D675C5"/>
    <w:rsid w:val="00D6787B"/>
    <w:rsid w:val="00D67AB0"/>
    <w:rsid w:val="00D67AB1"/>
    <w:rsid w:val="00D67C16"/>
    <w:rsid w:val="00D67EFD"/>
    <w:rsid w:val="00D67FBB"/>
    <w:rsid w:val="00D7025C"/>
    <w:rsid w:val="00D706FA"/>
    <w:rsid w:val="00D707FF"/>
    <w:rsid w:val="00D708D4"/>
    <w:rsid w:val="00D70A0D"/>
    <w:rsid w:val="00D70CA9"/>
    <w:rsid w:val="00D70E84"/>
    <w:rsid w:val="00D70F82"/>
    <w:rsid w:val="00D711AA"/>
    <w:rsid w:val="00D71561"/>
    <w:rsid w:val="00D7164C"/>
    <w:rsid w:val="00D71978"/>
    <w:rsid w:val="00D719EF"/>
    <w:rsid w:val="00D71A14"/>
    <w:rsid w:val="00D71EEF"/>
    <w:rsid w:val="00D72087"/>
    <w:rsid w:val="00D722F8"/>
    <w:rsid w:val="00D7255E"/>
    <w:rsid w:val="00D72868"/>
    <w:rsid w:val="00D72930"/>
    <w:rsid w:val="00D72AFB"/>
    <w:rsid w:val="00D72B5A"/>
    <w:rsid w:val="00D72C03"/>
    <w:rsid w:val="00D72C29"/>
    <w:rsid w:val="00D72F93"/>
    <w:rsid w:val="00D72FA5"/>
    <w:rsid w:val="00D7310E"/>
    <w:rsid w:val="00D7325E"/>
    <w:rsid w:val="00D73426"/>
    <w:rsid w:val="00D73509"/>
    <w:rsid w:val="00D735A3"/>
    <w:rsid w:val="00D73826"/>
    <w:rsid w:val="00D738B4"/>
    <w:rsid w:val="00D73E8A"/>
    <w:rsid w:val="00D73EE0"/>
    <w:rsid w:val="00D74350"/>
    <w:rsid w:val="00D74577"/>
    <w:rsid w:val="00D745E5"/>
    <w:rsid w:val="00D74786"/>
    <w:rsid w:val="00D7495B"/>
    <w:rsid w:val="00D74A18"/>
    <w:rsid w:val="00D74B19"/>
    <w:rsid w:val="00D74C6A"/>
    <w:rsid w:val="00D74C90"/>
    <w:rsid w:val="00D74DDD"/>
    <w:rsid w:val="00D74E2C"/>
    <w:rsid w:val="00D75481"/>
    <w:rsid w:val="00D75756"/>
    <w:rsid w:val="00D75A64"/>
    <w:rsid w:val="00D75AD7"/>
    <w:rsid w:val="00D75AD8"/>
    <w:rsid w:val="00D75CDF"/>
    <w:rsid w:val="00D75D3E"/>
    <w:rsid w:val="00D75D4F"/>
    <w:rsid w:val="00D75D77"/>
    <w:rsid w:val="00D7607C"/>
    <w:rsid w:val="00D760C4"/>
    <w:rsid w:val="00D76488"/>
    <w:rsid w:val="00D767A0"/>
    <w:rsid w:val="00D7698F"/>
    <w:rsid w:val="00D76991"/>
    <w:rsid w:val="00D76BD9"/>
    <w:rsid w:val="00D76D63"/>
    <w:rsid w:val="00D77167"/>
    <w:rsid w:val="00D77387"/>
    <w:rsid w:val="00D77BAD"/>
    <w:rsid w:val="00D77D60"/>
    <w:rsid w:val="00D8016F"/>
    <w:rsid w:val="00D80636"/>
    <w:rsid w:val="00D806A7"/>
    <w:rsid w:val="00D80998"/>
    <w:rsid w:val="00D81782"/>
    <w:rsid w:val="00D819B9"/>
    <w:rsid w:val="00D820C1"/>
    <w:rsid w:val="00D8224A"/>
    <w:rsid w:val="00D8233C"/>
    <w:rsid w:val="00D827DB"/>
    <w:rsid w:val="00D8293E"/>
    <w:rsid w:val="00D82C1B"/>
    <w:rsid w:val="00D82CB6"/>
    <w:rsid w:val="00D82E2C"/>
    <w:rsid w:val="00D82E6B"/>
    <w:rsid w:val="00D83246"/>
    <w:rsid w:val="00D832F9"/>
    <w:rsid w:val="00D833A5"/>
    <w:rsid w:val="00D83526"/>
    <w:rsid w:val="00D837EC"/>
    <w:rsid w:val="00D83942"/>
    <w:rsid w:val="00D839F3"/>
    <w:rsid w:val="00D83D6A"/>
    <w:rsid w:val="00D83D8E"/>
    <w:rsid w:val="00D83E45"/>
    <w:rsid w:val="00D841F4"/>
    <w:rsid w:val="00D8420E"/>
    <w:rsid w:val="00D8464B"/>
    <w:rsid w:val="00D8464D"/>
    <w:rsid w:val="00D846DC"/>
    <w:rsid w:val="00D84745"/>
    <w:rsid w:val="00D8496F"/>
    <w:rsid w:val="00D84B4A"/>
    <w:rsid w:val="00D84BD7"/>
    <w:rsid w:val="00D84D70"/>
    <w:rsid w:val="00D84FDF"/>
    <w:rsid w:val="00D85439"/>
    <w:rsid w:val="00D85590"/>
    <w:rsid w:val="00D85868"/>
    <w:rsid w:val="00D858F8"/>
    <w:rsid w:val="00D85D05"/>
    <w:rsid w:val="00D85D25"/>
    <w:rsid w:val="00D85D7D"/>
    <w:rsid w:val="00D85ED7"/>
    <w:rsid w:val="00D86162"/>
    <w:rsid w:val="00D861C0"/>
    <w:rsid w:val="00D8635A"/>
    <w:rsid w:val="00D86371"/>
    <w:rsid w:val="00D86380"/>
    <w:rsid w:val="00D866F7"/>
    <w:rsid w:val="00D86805"/>
    <w:rsid w:val="00D86BC4"/>
    <w:rsid w:val="00D86E6F"/>
    <w:rsid w:val="00D86F05"/>
    <w:rsid w:val="00D86F13"/>
    <w:rsid w:val="00D87421"/>
    <w:rsid w:val="00D87468"/>
    <w:rsid w:val="00D875B8"/>
    <w:rsid w:val="00D876FF"/>
    <w:rsid w:val="00D87A0D"/>
    <w:rsid w:val="00D87CA9"/>
    <w:rsid w:val="00D9084A"/>
    <w:rsid w:val="00D90A8C"/>
    <w:rsid w:val="00D90CC1"/>
    <w:rsid w:val="00D90F56"/>
    <w:rsid w:val="00D911CB"/>
    <w:rsid w:val="00D91466"/>
    <w:rsid w:val="00D91881"/>
    <w:rsid w:val="00D91A83"/>
    <w:rsid w:val="00D922C5"/>
    <w:rsid w:val="00D92313"/>
    <w:rsid w:val="00D9231C"/>
    <w:rsid w:val="00D92627"/>
    <w:rsid w:val="00D92CE1"/>
    <w:rsid w:val="00D92EFB"/>
    <w:rsid w:val="00D92F53"/>
    <w:rsid w:val="00D931CB"/>
    <w:rsid w:val="00D9340A"/>
    <w:rsid w:val="00D9359E"/>
    <w:rsid w:val="00D9360F"/>
    <w:rsid w:val="00D939FB"/>
    <w:rsid w:val="00D93D36"/>
    <w:rsid w:val="00D93DA4"/>
    <w:rsid w:val="00D93E72"/>
    <w:rsid w:val="00D94017"/>
    <w:rsid w:val="00D94367"/>
    <w:rsid w:val="00D94552"/>
    <w:rsid w:val="00D94619"/>
    <w:rsid w:val="00D94EE3"/>
    <w:rsid w:val="00D951A9"/>
    <w:rsid w:val="00D95683"/>
    <w:rsid w:val="00D956B2"/>
    <w:rsid w:val="00D95BB4"/>
    <w:rsid w:val="00D95CD0"/>
    <w:rsid w:val="00D963B3"/>
    <w:rsid w:val="00D96ACC"/>
    <w:rsid w:val="00D96AE5"/>
    <w:rsid w:val="00D96D5F"/>
    <w:rsid w:val="00D96E4B"/>
    <w:rsid w:val="00D9704C"/>
    <w:rsid w:val="00D9728F"/>
    <w:rsid w:val="00D9738B"/>
    <w:rsid w:val="00D97559"/>
    <w:rsid w:val="00D97633"/>
    <w:rsid w:val="00D97689"/>
    <w:rsid w:val="00D97809"/>
    <w:rsid w:val="00D9791B"/>
    <w:rsid w:val="00D97ABC"/>
    <w:rsid w:val="00D97B21"/>
    <w:rsid w:val="00D97DF6"/>
    <w:rsid w:val="00D97EE5"/>
    <w:rsid w:val="00D97F32"/>
    <w:rsid w:val="00DA0170"/>
    <w:rsid w:val="00DA0325"/>
    <w:rsid w:val="00DA03B5"/>
    <w:rsid w:val="00DA0639"/>
    <w:rsid w:val="00DA07F1"/>
    <w:rsid w:val="00DA083F"/>
    <w:rsid w:val="00DA0998"/>
    <w:rsid w:val="00DA1368"/>
    <w:rsid w:val="00DA145B"/>
    <w:rsid w:val="00DA1496"/>
    <w:rsid w:val="00DA1ABA"/>
    <w:rsid w:val="00DA1C70"/>
    <w:rsid w:val="00DA1D15"/>
    <w:rsid w:val="00DA1D55"/>
    <w:rsid w:val="00DA1E03"/>
    <w:rsid w:val="00DA1E6A"/>
    <w:rsid w:val="00DA2424"/>
    <w:rsid w:val="00DA286B"/>
    <w:rsid w:val="00DA291E"/>
    <w:rsid w:val="00DA2B89"/>
    <w:rsid w:val="00DA2CFF"/>
    <w:rsid w:val="00DA2E77"/>
    <w:rsid w:val="00DA3127"/>
    <w:rsid w:val="00DA3370"/>
    <w:rsid w:val="00DA33EC"/>
    <w:rsid w:val="00DA36C2"/>
    <w:rsid w:val="00DA3804"/>
    <w:rsid w:val="00DA398B"/>
    <w:rsid w:val="00DA3A41"/>
    <w:rsid w:val="00DA3A46"/>
    <w:rsid w:val="00DA3B0F"/>
    <w:rsid w:val="00DA3D05"/>
    <w:rsid w:val="00DA41EF"/>
    <w:rsid w:val="00DA4266"/>
    <w:rsid w:val="00DA46F8"/>
    <w:rsid w:val="00DA4880"/>
    <w:rsid w:val="00DA4A68"/>
    <w:rsid w:val="00DA4AB8"/>
    <w:rsid w:val="00DA4D2A"/>
    <w:rsid w:val="00DA4DB4"/>
    <w:rsid w:val="00DA4F29"/>
    <w:rsid w:val="00DA5097"/>
    <w:rsid w:val="00DA5C88"/>
    <w:rsid w:val="00DA5EB6"/>
    <w:rsid w:val="00DA63BC"/>
    <w:rsid w:val="00DA6862"/>
    <w:rsid w:val="00DA6A9A"/>
    <w:rsid w:val="00DA6AE6"/>
    <w:rsid w:val="00DA6B8E"/>
    <w:rsid w:val="00DA6D44"/>
    <w:rsid w:val="00DA6FC9"/>
    <w:rsid w:val="00DA716C"/>
    <w:rsid w:val="00DA71B3"/>
    <w:rsid w:val="00DA7264"/>
    <w:rsid w:val="00DA757D"/>
    <w:rsid w:val="00DA7CBB"/>
    <w:rsid w:val="00DA7FBB"/>
    <w:rsid w:val="00DB040D"/>
    <w:rsid w:val="00DB0A84"/>
    <w:rsid w:val="00DB0B63"/>
    <w:rsid w:val="00DB0BE6"/>
    <w:rsid w:val="00DB0EC2"/>
    <w:rsid w:val="00DB103E"/>
    <w:rsid w:val="00DB12A4"/>
    <w:rsid w:val="00DB14F4"/>
    <w:rsid w:val="00DB18E8"/>
    <w:rsid w:val="00DB1A2D"/>
    <w:rsid w:val="00DB1AD3"/>
    <w:rsid w:val="00DB1E86"/>
    <w:rsid w:val="00DB1F11"/>
    <w:rsid w:val="00DB22CD"/>
    <w:rsid w:val="00DB22E0"/>
    <w:rsid w:val="00DB2462"/>
    <w:rsid w:val="00DB26C6"/>
    <w:rsid w:val="00DB2796"/>
    <w:rsid w:val="00DB2A7F"/>
    <w:rsid w:val="00DB2A95"/>
    <w:rsid w:val="00DB2ACB"/>
    <w:rsid w:val="00DB2B07"/>
    <w:rsid w:val="00DB2B2C"/>
    <w:rsid w:val="00DB2E6E"/>
    <w:rsid w:val="00DB322C"/>
    <w:rsid w:val="00DB357F"/>
    <w:rsid w:val="00DB35C8"/>
    <w:rsid w:val="00DB35F4"/>
    <w:rsid w:val="00DB3661"/>
    <w:rsid w:val="00DB3662"/>
    <w:rsid w:val="00DB375A"/>
    <w:rsid w:val="00DB3B2F"/>
    <w:rsid w:val="00DB3D2D"/>
    <w:rsid w:val="00DB3F22"/>
    <w:rsid w:val="00DB4051"/>
    <w:rsid w:val="00DB41F9"/>
    <w:rsid w:val="00DB42FE"/>
    <w:rsid w:val="00DB479E"/>
    <w:rsid w:val="00DB47EC"/>
    <w:rsid w:val="00DB4803"/>
    <w:rsid w:val="00DB4B0E"/>
    <w:rsid w:val="00DB4E2F"/>
    <w:rsid w:val="00DB4E69"/>
    <w:rsid w:val="00DB4EAE"/>
    <w:rsid w:val="00DB4ED1"/>
    <w:rsid w:val="00DB4FF5"/>
    <w:rsid w:val="00DB5185"/>
    <w:rsid w:val="00DB51A5"/>
    <w:rsid w:val="00DB52E3"/>
    <w:rsid w:val="00DB536E"/>
    <w:rsid w:val="00DB55E4"/>
    <w:rsid w:val="00DB5B08"/>
    <w:rsid w:val="00DB5EFC"/>
    <w:rsid w:val="00DB5FA0"/>
    <w:rsid w:val="00DB60B7"/>
    <w:rsid w:val="00DB6156"/>
    <w:rsid w:val="00DB61E5"/>
    <w:rsid w:val="00DB63AC"/>
    <w:rsid w:val="00DB642C"/>
    <w:rsid w:val="00DB6605"/>
    <w:rsid w:val="00DB6761"/>
    <w:rsid w:val="00DB6871"/>
    <w:rsid w:val="00DB6AEA"/>
    <w:rsid w:val="00DB6AFA"/>
    <w:rsid w:val="00DB6D13"/>
    <w:rsid w:val="00DB7223"/>
    <w:rsid w:val="00DB74E4"/>
    <w:rsid w:val="00DB7651"/>
    <w:rsid w:val="00DB792C"/>
    <w:rsid w:val="00DB79D4"/>
    <w:rsid w:val="00DB7D8B"/>
    <w:rsid w:val="00DB7DBD"/>
    <w:rsid w:val="00DB7E02"/>
    <w:rsid w:val="00DC013A"/>
    <w:rsid w:val="00DC0385"/>
    <w:rsid w:val="00DC03A3"/>
    <w:rsid w:val="00DC0458"/>
    <w:rsid w:val="00DC06A9"/>
    <w:rsid w:val="00DC07B7"/>
    <w:rsid w:val="00DC0E28"/>
    <w:rsid w:val="00DC0E60"/>
    <w:rsid w:val="00DC0F17"/>
    <w:rsid w:val="00DC0FDE"/>
    <w:rsid w:val="00DC111D"/>
    <w:rsid w:val="00DC12AD"/>
    <w:rsid w:val="00DC13E8"/>
    <w:rsid w:val="00DC1654"/>
    <w:rsid w:val="00DC1734"/>
    <w:rsid w:val="00DC1747"/>
    <w:rsid w:val="00DC17F2"/>
    <w:rsid w:val="00DC17F8"/>
    <w:rsid w:val="00DC1828"/>
    <w:rsid w:val="00DC1F1E"/>
    <w:rsid w:val="00DC1F35"/>
    <w:rsid w:val="00DC21BE"/>
    <w:rsid w:val="00DC2281"/>
    <w:rsid w:val="00DC2298"/>
    <w:rsid w:val="00DC2303"/>
    <w:rsid w:val="00DC2410"/>
    <w:rsid w:val="00DC2417"/>
    <w:rsid w:val="00DC24ED"/>
    <w:rsid w:val="00DC255A"/>
    <w:rsid w:val="00DC25B7"/>
    <w:rsid w:val="00DC2702"/>
    <w:rsid w:val="00DC2999"/>
    <w:rsid w:val="00DC2D26"/>
    <w:rsid w:val="00DC2D84"/>
    <w:rsid w:val="00DC30CC"/>
    <w:rsid w:val="00DC3279"/>
    <w:rsid w:val="00DC32D8"/>
    <w:rsid w:val="00DC3446"/>
    <w:rsid w:val="00DC347D"/>
    <w:rsid w:val="00DC3CDA"/>
    <w:rsid w:val="00DC4016"/>
    <w:rsid w:val="00DC4414"/>
    <w:rsid w:val="00DC44CF"/>
    <w:rsid w:val="00DC4516"/>
    <w:rsid w:val="00DC46BC"/>
    <w:rsid w:val="00DC49BC"/>
    <w:rsid w:val="00DC4B82"/>
    <w:rsid w:val="00DC4E58"/>
    <w:rsid w:val="00DC4E68"/>
    <w:rsid w:val="00DC4F9A"/>
    <w:rsid w:val="00DC54C2"/>
    <w:rsid w:val="00DC56AB"/>
    <w:rsid w:val="00DC56EA"/>
    <w:rsid w:val="00DC57A1"/>
    <w:rsid w:val="00DC5854"/>
    <w:rsid w:val="00DC587C"/>
    <w:rsid w:val="00DC5A0E"/>
    <w:rsid w:val="00DC5DA4"/>
    <w:rsid w:val="00DC5E1B"/>
    <w:rsid w:val="00DC5E7C"/>
    <w:rsid w:val="00DC604B"/>
    <w:rsid w:val="00DC60AE"/>
    <w:rsid w:val="00DC6117"/>
    <w:rsid w:val="00DC614C"/>
    <w:rsid w:val="00DC6605"/>
    <w:rsid w:val="00DC6904"/>
    <w:rsid w:val="00DC6AD5"/>
    <w:rsid w:val="00DC6C8A"/>
    <w:rsid w:val="00DC6CE6"/>
    <w:rsid w:val="00DC7051"/>
    <w:rsid w:val="00DC716F"/>
    <w:rsid w:val="00DC720C"/>
    <w:rsid w:val="00DC7909"/>
    <w:rsid w:val="00DC7AB5"/>
    <w:rsid w:val="00DC7C15"/>
    <w:rsid w:val="00DC7F23"/>
    <w:rsid w:val="00DD00FE"/>
    <w:rsid w:val="00DD02D6"/>
    <w:rsid w:val="00DD06E7"/>
    <w:rsid w:val="00DD0793"/>
    <w:rsid w:val="00DD09C6"/>
    <w:rsid w:val="00DD0D72"/>
    <w:rsid w:val="00DD0E74"/>
    <w:rsid w:val="00DD12BB"/>
    <w:rsid w:val="00DD1499"/>
    <w:rsid w:val="00DD180C"/>
    <w:rsid w:val="00DD1B41"/>
    <w:rsid w:val="00DD1BC5"/>
    <w:rsid w:val="00DD1C3C"/>
    <w:rsid w:val="00DD1EED"/>
    <w:rsid w:val="00DD2346"/>
    <w:rsid w:val="00DD238B"/>
    <w:rsid w:val="00DD26A7"/>
    <w:rsid w:val="00DD287D"/>
    <w:rsid w:val="00DD2E29"/>
    <w:rsid w:val="00DD3268"/>
    <w:rsid w:val="00DD348A"/>
    <w:rsid w:val="00DD3742"/>
    <w:rsid w:val="00DD3973"/>
    <w:rsid w:val="00DD3A45"/>
    <w:rsid w:val="00DD3C03"/>
    <w:rsid w:val="00DD4339"/>
    <w:rsid w:val="00DD44EF"/>
    <w:rsid w:val="00DD464A"/>
    <w:rsid w:val="00DD47B6"/>
    <w:rsid w:val="00DD4A2D"/>
    <w:rsid w:val="00DD4B66"/>
    <w:rsid w:val="00DD4BA0"/>
    <w:rsid w:val="00DD4E77"/>
    <w:rsid w:val="00DD4F1B"/>
    <w:rsid w:val="00DD514B"/>
    <w:rsid w:val="00DD525E"/>
    <w:rsid w:val="00DD53CE"/>
    <w:rsid w:val="00DD5799"/>
    <w:rsid w:val="00DD5CB4"/>
    <w:rsid w:val="00DD5D87"/>
    <w:rsid w:val="00DD5F65"/>
    <w:rsid w:val="00DD6165"/>
    <w:rsid w:val="00DD6515"/>
    <w:rsid w:val="00DD674F"/>
    <w:rsid w:val="00DD6B0B"/>
    <w:rsid w:val="00DD6B77"/>
    <w:rsid w:val="00DD6DF3"/>
    <w:rsid w:val="00DD6F10"/>
    <w:rsid w:val="00DD70BC"/>
    <w:rsid w:val="00DD74E8"/>
    <w:rsid w:val="00DD75D7"/>
    <w:rsid w:val="00DD766F"/>
    <w:rsid w:val="00DD773F"/>
    <w:rsid w:val="00DD77E8"/>
    <w:rsid w:val="00DD798C"/>
    <w:rsid w:val="00DD7C25"/>
    <w:rsid w:val="00DD7D17"/>
    <w:rsid w:val="00DD7F54"/>
    <w:rsid w:val="00DE0486"/>
    <w:rsid w:val="00DE0A9F"/>
    <w:rsid w:val="00DE0AAB"/>
    <w:rsid w:val="00DE1033"/>
    <w:rsid w:val="00DE1091"/>
    <w:rsid w:val="00DE12E0"/>
    <w:rsid w:val="00DE12F4"/>
    <w:rsid w:val="00DE1385"/>
    <w:rsid w:val="00DE14F4"/>
    <w:rsid w:val="00DE15A1"/>
    <w:rsid w:val="00DE176A"/>
    <w:rsid w:val="00DE19F7"/>
    <w:rsid w:val="00DE1AA5"/>
    <w:rsid w:val="00DE1B1A"/>
    <w:rsid w:val="00DE1C1B"/>
    <w:rsid w:val="00DE1E5C"/>
    <w:rsid w:val="00DE2052"/>
    <w:rsid w:val="00DE2240"/>
    <w:rsid w:val="00DE26AB"/>
    <w:rsid w:val="00DE2A1E"/>
    <w:rsid w:val="00DE2A93"/>
    <w:rsid w:val="00DE2B5C"/>
    <w:rsid w:val="00DE2DBC"/>
    <w:rsid w:val="00DE2EB2"/>
    <w:rsid w:val="00DE322E"/>
    <w:rsid w:val="00DE3279"/>
    <w:rsid w:val="00DE32FC"/>
    <w:rsid w:val="00DE375E"/>
    <w:rsid w:val="00DE39AC"/>
    <w:rsid w:val="00DE3C9E"/>
    <w:rsid w:val="00DE4061"/>
    <w:rsid w:val="00DE42DB"/>
    <w:rsid w:val="00DE43E3"/>
    <w:rsid w:val="00DE44AD"/>
    <w:rsid w:val="00DE4CBC"/>
    <w:rsid w:val="00DE4CCC"/>
    <w:rsid w:val="00DE5138"/>
    <w:rsid w:val="00DE52D2"/>
    <w:rsid w:val="00DE5344"/>
    <w:rsid w:val="00DE553B"/>
    <w:rsid w:val="00DE5783"/>
    <w:rsid w:val="00DE586A"/>
    <w:rsid w:val="00DE58E8"/>
    <w:rsid w:val="00DE5952"/>
    <w:rsid w:val="00DE5AA4"/>
    <w:rsid w:val="00DE5AE1"/>
    <w:rsid w:val="00DE5B6F"/>
    <w:rsid w:val="00DE5B75"/>
    <w:rsid w:val="00DE5CD2"/>
    <w:rsid w:val="00DE5E57"/>
    <w:rsid w:val="00DE5F3D"/>
    <w:rsid w:val="00DE5FF8"/>
    <w:rsid w:val="00DE61D8"/>
    <w:rsid w:val="00DE63AC"/>
    <w:rsid w:val="00DE6468"/>
    <w:rsid w:val="00DE6844"/>
    <w:rsid w:val="00DE685B"/>
    <w:rsid w:val="00DE69EE"/>
    <w:rsid w:val="00DE6D61"/>
    <w:rsid w:val="00DE7232"/>
    <w:rsid w:val="00DE763C"/>
    <w:rsid w:val="00DE78C9"/>
    <w:rsid w:val="00DF0037"/>
    <w:rsid w:val="00DF0280"/>
    <w:rsid w:val="00DF03D1"/>
    <w:rsid w:val="00DF0410"/>
    <w:rsid w:val="00DF0492"/>
    <w:rsid w:val="00DF090B"/>
    <w:rsid w:val="00DF0EED"/>
    <w:rsid w:val="00DF0F06"/>
    <w:rsid w:val="00DF11F7"/>
    <w:rsid w:val="00DF1321"/>
    <w:rsid w:val="00DF13A6"/>
    <w:rsid w:val="00DF153E"/>
    <w:rsid w:val="00DF1542"/>
    <w:rsid w:val="00DF1712"/>
    <w:rsid w:val="00DF1D92"/>
    <w:rsid w:val="00DF1E69"/>
    <w:rsid w:val="00DF1ECA"/>
    <w:rsid w:val="00DF1FEE"/>
    <w:rsid w:val="00DF228A"/>
    <w:rsid w:val="00DF246F"/>
    <w:rsid w:val="00DF253A"/>
    <w:rsid w:val="00DF25E9"/>
    <w:rsid w:val="00DF2692"/>
    <w:rsid w:val="00DF28E1"/>
    <w:rsid w:val="00DF2A78"/>
    <w:rsid w:val="00DF2D8C"/>
    <w:rsid w:val="00DF2E27"/>
    <w:rsid w:val="00DF2EEB"/>
    <w:rsid w:val="00DF2F10"/>
    <w:rsid w:val="00DF2FF5"/>
    <w:rsid w:val="00DF33C6"/>
    <w:rsid w:val="00DF3629"/>
    <w:rsid w:val="00DF36F1"/>
    <w:rsid w:val="00DF3765"/>
    <w:rsid w:val="00DF3864"/>
    <w:rsid w:val="00DF3949"/>
    <w:rsid w:val="00DF3BC5"/>
    <w:rsid w:val="00DF421A"/>
    <w:rsid w:val="00DF4247"/>
    <w:rsid w:val="00DF45C1"/>
    <w:rsid w:val="00DF4696"/>
    <w:rsid w:val="00DF4697"/>
    <w:rsid w:val="00DF4837"/>
    <w:rsid w:val="00DF4CD4"/>
    <w:rsid w:val="00DF4D91"/>
    <w:rsid w:val="00DF4EF4"/>
    <w:rsid w:val="00DF4F34"/>
    <w:rsid w:val="00DF5138"/>
    <w:rsid w:val="00DF52CE"/>
    <w:rsid w:val="00DF59D1"/>
    <w:rsid w:val="00DF5A70"/>
    <w:rsid w:val="00DF5DD4"/>
    <w:rsid w:val="00DF5F0E"/>
    <w:rsid w:val="00DF62F2"/>
    <w:rsid w:val="00DF634B"/>
    <w:rsid w:val="00DF6402"/>
    <w:rsid w:val="00DF65EB"/>
    <w:rsid w:val="00DF6603"/>
    <w:rsid w:val="00DF6C20"/>
    <w:rsid w:val="00DF6ED9"/>
    <w:rsid w:val="00DF6F99"/>
    <w:rsid w:val="00DF7281"/>
    <w:rsid w:val="00DF74A4"/>
    <w:rsid w:val="00DF76A2"/>
    <w:rsid w:val="00DF77E2"/>
    <w:rsid w:val="00E001A3"/>
    <w:rsid w:val="00E00646"/>
    <w:rsid w:val="00E007A7"/>
    <w:rsid w:val="00E0093D"/>
    <w:rsid w:val="00E00A8D"/>
    <w:rsid w:val="00E00B7D"/>
    <w:rsid w:val="00E00E6A"/>
    <w:rsid w:val="00E00FAD"/>
    <w:rsid w:val="00E01042"/>
    <w:rsid w:val="00E0144D"/>
    <w:rsid w:val="00E015E6"/>
    <w:rsid w:val="00E01608"/>
    <w:rsid w:val="00E016BC"/>
    <w:rsid w:val="00E01903"/>
    <w:rsid w:val="00E019A5"/>
    <w:rsid w:val="00E019FD"/>
    <w:rsid w:val="00E01A69"/>
    <w:rsid w:val="00E01A75"/>
    <w:rsid w:val="00E01ADE"/>
    <w:rsid w:val="00E01ECC"/>
    <w:rsid w:val="00E020EA"/>
    <w:rsid w:val="00E02157"/>
    <w:rsid w:val="00E0219E"/>
    <w:rsid w:val="00E0224E"/>
    <w:rsid w:val="00E02262"/>
    <w:rsid w:val="00E02350"/>
    <w:rsid w:val="00E02460"/>
    <w:rsid w:val="00E02664"/>
    <w:rsid w:val="00E02718"/>
    <w:rsid w:val="00E0272A"/>
    <w:rsid w:val="00E0304D"/>
    <w:rsid w:val="00E030BC"/>
    <w:rsid w:val="00E03195"/>
    <w:rsid w:val="00E031C7"/>
    <w:rsid w:val="00E035BF"/>
    <w:rsid w:val="00E035F2"/>
    <w:rsid w:val="00E036D1"/>
    <w:rsid w:val="00E03D32"/>
    <w:rsid w:val="00E03DDB"/>
    <w:rsid w:val="00E03FD0"/>
    <w:rsid w:val="00E03FFF"/>
    <w:rsid w:val="00E04010"/>
    <w:rsid w:val="00E04184"/>
    <w:rsid w:val="00E042CE"/>
    <w:rsid w:val="00E04690"/>
    <w:rsid w:val="00E04848"/>
    <w:rsid w:val="00E04870"/>
    <w:rsid w:val="00E0510C"/>
    <w:rsid w:val="00E05178"/>
    <w:rsid w:val="00E051D6"/>
    <w:rsid w:val="00E0543C"/>
    <w:rsid w:val="00E05474"/>
    <w:rsid w:val="00E055DE"/>
    <w:rsid w:val="00E05A08"/>
    <w:rsid w:val="00E05B3F"/>
    <w:rsid w:val="00E05E70"/>
    <w:rsid w:val="00E06080"/>
    <w:rsid w:val="00E060E4"/>
    <w:rsid w:val="00E068BF"/>
    <w:rsid w:val="00E06F04"/>
    <w:rsid w:val="00E07294"/>
    <w:rsid w:val="00E07C9D"/>
    <w:rsid w:val="00E1021F"/>
    <w:rsid w:val="00E10286"/>
    <w:rsid w:val="00E10699"/>
    <w:rsid w:val="00E10962"/>
    <w:rsid w:val="00E109BB"/>
    <w:rsid w:val="00E10BDE"/>
    <w:rsid w:val="00E10CD8"/>
    <w:rsid w:val="00E10ED0"/>
    <w:rsid w:val="00E116D8"/>
    <w:rsid w:val="00E116FC"/>
    <w:rsid w:val="00E1191B"/>
    <w:rsid w:val="00E1196C"/>
    <w:rsid w:val="00E11A40"/>
    <w:rsid w:val="00E11BCB"/>
    <w:rsid w:val="00E11FA6"/>
    <w:rsid w:val="00E121AC"/>
    <w:rsid w:val="00E121DF"/>
    <w:rsid w:val="00E12365"/>
    <w:rsid w:val="00E12454"/>
    <w:rsid w:val="00E126C8"/>
    <w:rsid w:val="00E127B2"/>
    <w:rsid w:val="00E12897"/>
    <w:rsid w:val="00E129D6"/>
    <w:rsid w:val="00E12A7E"/>
    <w:rsid w:val="00E12CA6"/>
    <w:rsid w:val="00E1305B"/>
    <w:rsid w:val="00E130C0"/>
    <w:rsid w:val="00E131F0"/>
    <w:rsid w:val="00E13225"/>
    <w:rsid w:val="00E13240"/>
    <w:rsid w:val="00E13340"/>
    <w:rsid w:val="00E13403"/>
    <w:rsid w:val="00E13421"/>
    <w:rsid w:val="00E13711"/>
    <w:rsid w:val="00E13AB8"/>
    <w:rsid w:val="00E13AF9"/>
    <w:rsid w:val="00E13DDD"/>
    <w:rsid w:val="00E13FD3"/>
    <w:rsid w:val="00E1445C"/>
    <w:rsid w:val="00E147A3"/>
    <w:rsid w:val="00E14843"/>
    <w:rsid w:val="00E14BA0"/>
    <w:rsid w:val="00E14C1A"/>
    <w:rsid w:val="00E1533B"/>
    <w:rsid w:val="00E15457"/>
    <w:rsid w:val="00E1554E"/>
    <w:rsid w:val="00E155E0"/>
    <w:rsid w:val="00E15869"/>
    <w:rsid w:val="00E15B0F"/>
    <w:rsid w:val="00E15C34"/>
    <w:rsid w:val="00E15C7D"/>
    <w:rsid w:val="00E15E84"/>
    <w:rsid w:val="00E1618F"/>
    <w:rsid w:val="00E16198"/>
    <w:rsid w:val="00E16221"/>
    <w:rsid w:val="00E163C0"/>
    <w:rsid w:val="00E16656"/>
    <w:rsid w:val="00E166F7"/>
    <w:rsid w:val="00E1678B"/>
    <w:rsid w:val="00E167D8"/>
    <w:rsid w:val="00E168E4"/>
    <w:rsid w:val="00E16DBE"/>
    <w:rsid w:val="00E16E58"/>
    <w:rsid w:val="00E17256"/>
    <w:rsid w:val="00E17AF9"/>
    <w:rsid w:val="00E17C65"/>
    <w:rsid w:val="00E17F5E"/>
    <w:rsid w:val="00E20164"/>
    <w:rsid w:val="00E202ED"/>
    <w:rsid w:val="00E2086F"/>
    <w:rsid w:val="00E208AA"/>
    <w:rsid w:val="00E20B78"/>
    <w:rsid w:val="00E20D56"/>
    <w:rsid w:val="00E20E33"/>
    <w:rsid w:val="00E21157"/>
    <w:rsid w:val="00E21513"/>
    <w:rsid w:val="00E215AA"/>
    <w:rsid w:val="00E21612"/>
    <w:rsid w:val="00E21E87"/>
    <w:rsid w:val="00E21FC1"/>
    <w:rsid w:val="00E22149"/>
    <w:rsid w:val="00E2219D"/>
    <w:rsid w:val="00E22270"/>
    <w:rsid w:val="00E22390"/>
    <w:rsid w:val="00E22461"/>
    <w:rsid w:val="00E22549"/>
    <w:rsid w:val="00E225B8"/>
    <w:rsid w:val="00E2275C"/>
    <w:rsid w:val="00E229FE"/>
    <w:rsid w:val="00E22ED1"/>
    <w:rsid w:val="00E231E8"/>
    <w:rsid w:val="00E234EE"/>
    <w:rsid w:val="00E237C7"/>
    <w:rsid w:val="00E238F2"/>
    <w:rsid w:val="00E23F59"/>
    <w:rsid w:val="00E23F63"/>
    <w:rsid w:val="00E2427B"/>
    <w:rsid w:val="00E242C8"/>
    <w:rsid w:val="00E242CB"/>
    <w:rsid w:val="00E243F7"/>
    <w:rsid w:val="00E24623"/>
    <w:rsid w:val="00E251E4"/>
    <w:rsid w:val="00E2535B"/>
    <w:rsid w:val="00E253B6"/>
    <w:rsid w:val="00E2543C"/>
    <w:rsid w:val="00E25473"/>
    <w:rsid w:val="00E2566F"/>
    <w:rsid w:val="00E25924"/>
    <w:rsid w:val="00E25A8B"/>
    <w:rsid w:val="00E25D5F"/>
    <w:rsid w:val="00E25F18"/>
    <w:rsid w:val="00E26002"/>
    <w:rsid w:val="00E26241"/>
    <w:rsid w:val="00E26542"/>
    <w:rsid w:val="00E265FF"/>
    <w:rsid w:val="00E266A5"/>
    <w:rsid w:val="00E2672E"/>
    <w:rsid w:val="00E267C1"/>
    <w:rsid w:val="00E2689C"/>
    <w:rsid w:val="00E269A5"/>
    <w:rsid w:val="00E26AE2"/>
    <w:rsid w:val="00E26AFC"/>
    <w:rsid w:val="00E26B5B"/>
    <w:rsid w:val="00E26B89"/>
    <w:rsid w:val="00E27354"/>
    <w:rsid w:val="00E274C8"/>
    <w:rsid w:val="00E27593"/>
    <w:rsid w:val="00E275CE"/>
    <w:rsid w:val="00E27674"/>
    <w:rsid w:val="00E276D8"/>
    <w:rsid w:val="00E277CD"/>
    <w:rsid w:val="00E27977"/>
    <w:rsid w:val="00E27C94"/>
    <w:rsid w:val="00E27CE8"/>
    <w:rsid w:val="00E3010B"/>
    <w:rsid w:val="00E302ED"/>
    <w:rsid w:val="00E303E1"/>
    <w:rsid w:val="00E304F9"/>
    <w:rsid w:val="00E305DD"/>
    <w:rsid w:val="00E30807"/>
    <w:rsid w:val="00E30D43"/>
    <w:rsid w:val="00E30E02"/>
    <w:rsid w:val="00E30FC5"/>
    <w:rsid w:val="00E3118B"/>
    <w:rsid w:val="00E3131D"/>
    <w:rsid w:val="00E314B4"/>
    <w:rsid w:val="00E31735"/>
    <w:rsid w:val="00E31CB5"/>
    <w:rsid w:val="00E31CBA"/>
    <w:rsid w:val="00E31D61"/>
    <w:rsid w:val="00E31D6E"/>
    <w:rsid w:val="00E31DD7"/>
    <w:rsid w:val="00E31DFD"/>
    <w:rsid w:val="00E31E83"/>
    <w:rsid w:val="00E31E94"/>
    <w:rsid w:val="00E31F48"/>
    <w:rsid w:val="00E31F8B"/>
    <w:rsid w:val="00E32001"/>
    <w:rsid w:val="00E321F1"/>
    <w:rsid w:val="00E324A9"/>
    <w:rsid w:val="00E326E0"/>
    <w:rsid w:val="00E328A2"/>
    <w:rsid w:val="00E3295E"/>
    <w:rsid w:val="00E329D2"/>
    <w:rsid w:val="00E32A8E"/>
    <w:rsid w:val="00E32B3C"/>
    <w:rsid w:val="00E32BBA"/>
    <w:rsid w:val="00E32CB9"/>
    <w:rsid w:val="00E33206"/>
    <w:rsid w:val="00E33438"/>
    <w:rsid w:val="00E33558"/>
    <w:rsid w:val="00E3376F"/>
    <w:rsid w:val="00E33A3C"/>
    <w:rsid w:val="00E3407B"/>
    <w:rsid w:val="00E3407E"/>
    <w:rsid w:val="00E340D5"/>
    <w:rsid w:val="00E342BD"/>
    <w:rsid w:val="00E344CB"/>
    <w:rsid w:val="00E348D6"/>
    <w:rsid w:val="00E349D6"/>
    <w:rsid w:val="00E34A6C"/>
    <w:rsid w:val="00E34B71"/>
    <w:rsid w:val="00E34BE3"/>
    <w:rsid w:val="00E350D5"/>
    <w:rsid w:val="00E351AC"/>
    <w:rsid w:val="00E352F9"/>
    <w:rsid w:val="00E35973"/>
    <w:rsid w:val="00E35A68"/>
    <w:rsid w:val="00E35B7A"/>
    <w:rsid w:val="00E35D79"/>
    <w:rsid w:val="00E35E4C"/>
    <w:rsid w:val="00E35E58"/>
    <w:rsid w:val="00E35EC7"/>
    <w:rsid w:val="00E35F6F"/>
    <w:rsid w:val="00E36169"/>
    <w:rsid w:val="00E3618B"/>
    <w:rsid w:val="00E3634B"/>
    <w:rsid w:val="00E3661B"/>
    <w:rsid w:val="00E36B6A"/>
    <w:rsid w:val="00E36F06"/>
    <w:rsid w:val="00E3738F"/>
    <w:rsid w:val="00E37856"/>
    <w:rsid w:val="00E37F92"/>
    <w:rsid w:val="00E40207"/>
    <w:rsid w:val="00E40233"/>
    <w:rsid w:val="00E40283"/>
    <w:rsid w:val="00E402AA"/>
    <w:rsid w:val="00E40445"/>
    <w:rsid w:val="00E405C9"/>
    <w:rsid w:val="00E40722"/>
    <w:rsid w:val="00E408D2"/>
    <w:rsid w:val="00E40C22"/>
    <w:rsid w:val="00E40EBB"/>
    <w:rsid w:val="00E410D1"/>
    <w:rsid w:val="00E4115C"/>
    <w:rsid w:val="00E41243"/>
    <w:rsid w:val="00E41305"/>
    <w:rsid w:val="00E41CF4"/>
    <w:rsid w:val="00E41D08"/>
    <w:rsid w:val="00E41E2C"/>
    <w:rsid w:val="00E42066"/>
    <w:rsid w:val="00E42650"/>
    <w:rsid w:val="00E42BF1"/>
    <w:rsid w:val="00E42BFC"/>
    <w:rsid w:val="00E42E41"/>
    <w:rsid w:val="00E42EAC"/>
    <w:rsid w:val="00E43315"/>
    <w:rsid w:val="00E4352E"/>
    <w:rsid w:val="00E4357D"/>
    <w:rsid w:val="00E43959"/>
    <w:rsid w:val="00E43C56"/>
    <w:rsid w:val="00E43E04"/>
    <w:rsid w:val="00E43E6B"/>
    <w:rsid w:val="00E43FEE"/>
    <w:rsid w:val="00E44060"/>
    <w:rsid w:val="00E44072"/>
    <w:rsid w:val="00E44251"/>
    <w:rsid w:val="00E44564"/>
    <w:rsid w:val="00E4465A"/>
    <w:rsid w:val="00E4491D"/>
    <w:rsid w:val="00E44B19"/>
    <w:rsid w:val="00E44BFF"/>
    <w:rsid w:val="00E44D40"/>
    <w:rsid w:val="00E45121"/>
    <w:rsid w:val="00E4514A"/>
    <w:rsid w:val="00E45219"/>
    <w:rsid w:val="00E4532C"/>
    <w:rsid w:val="00E45384"/>
    <w:rsid w:val="00E4559C"/>
    <w:rsid w:val="00E45843"/>
    <w:rsid w:val="00E45876"/>
    <w:rsid w:val="00E458EC"/>
    <w:rsid w:val="00E459EC"/>
    <w:rsid w:val="00E45F48"/>
    <w:rsid w:val="00E461B9"/>
    <w:rsid w:val="00E46597"/>
    <w:rsid w:val="00E467AF"/>
    <w:rsid w:val="00E46D54"/>
    <w:rsid w:val="00E46FE4"/>
    <w:rsid w:val="00E470CB"/>
    <w:rsid w:val="00E47150"/>
    <w:rsid w:val="00E476B5"/>
    <w:rsid w:val="00E478D9"/>
    <w:rsid w:val="00E50434"/>
    <w:rsid w:val="00E5050E"/>
    <w:rsid w:val="00E50C79"/>
    <w:rsid w:val="00E50D16"/>
    <w:rsid w:val="00E50D5E"/>
    <w:rsid w:val="00E50D7B"/>
    <w:rsid w:val="00E51284"/>
    <w:rsid w:val="00E5150E"/>
    <w:rsid w:val="00E5175E"/>
    <w:rsid w:val="00E51A45"/>
    <w:rsid w:val="00E51A7D"/>
    <w:rsid w:val="00E51D16"/>
    <w:rsid w:val="00E52021"/>
    <w:rsid w:val="00E5216B"/>
    <w:rsid w:val="00E5248B"/>
    <w:rsid w:val="00E525C1"/>
    <w:rsid w:val="00E5281C"/>
    <w:rsid w:val="00E5283F"/>
    <w:rsid w:val="00E528AE"/>
    <w:rsid w:val="00E52AB7"/>
    <w:rsid w:val="00E52AE0"/>
    <w:rsid w:val="00E52B2A"/>
    <w:rsid w:val="00E52C95"/>
    <w:rsid w:val="00E52D7F"/>
    <w:rsid w:val="00E52F26"/>
    <w:rsid w:val="00E536C5"/>
    <w:rsid w:val="00E5377E"/>
    <w:rsid w:val="00E53784"/>
    <w:rsid w:val="00E537B9"/>
    <w:rsid w:val="00E539C2"/>
    <w:rsid w:val="00E53C19"/>
    <w:rsid w:val="00E541CA"/>
    <w:rsid w:val="00E542B9"/>
    <w:rsid w:val="00E54343"/>
    <w:rsid w:val="00E5453A"/>
    <w:rsid w:val="00E54ADE"/>
    <w:rsid w:val="00E54D68"/>
    <w:rsid w:val="00E55103"/>
    <w:rsid w:val="00E552D4"/>
    <w:rsid w:val="00E55406"/>
    <w:rsid w:val="00E5590E"/>
    <w:rsid w:val="00E55A21"/>
    <w:rsid w:val="00E55A6D"/>
    <w:rsid w:val="00E55C87"/>
    <w:rsid w:val="00E55CEA"/>
    <w:rsid w:val="00E56076"/>
    <w:rsid w:val="00E56138"/>
    <w:rsid w:val="00E56202"/>
    <w:rsid w:val="00E5623E"/>
    <w:rsid w:val="00E5628A"/>
    <w:rsid w:val="00E563A3"/>
    <w:rsid w:val="00E5646A"/>
    <w:rsid w:val="00E564BD"/>
    <w:rsid w:val="00E565C7"/>
    <w:rsid w:val="00E566B3"/>
    <w:rsid w:val="00E5678A"/>
    <w:rsid w:val="00E567C5"/>
    <w:rsid w:val="00E567F7"/>
    <w:rsid w:val="00E569B5"/>
    <w:rsid w:val="00E56A11"/>
    <w:rsid w:val="00E56C85"/>
    <w:rsid w:val="00E570D5"/>
    <w:rsid w:val="00E57325"/>
    <w:rsid w:val="00E5732E"/>
    <w:rsid w:val="00E575D1"/>
    <w:rsid w:val="00E57783"/>
    <w:rsid w:val="00E57EF9"/>
    <w:rsid w:val="00E57F9C"/>
    <w:rsid w:val="00E60102"/>
    <w:rsid w:val="00E60112"/>
    <w:rsid w:val="00E602A8"/>
    <w:rsid w:val="00E602C4"/>
    <w:rsid w:val="00E60463"/>
    <w:rsid w:val="00E608C8"/>
    <w:rsid w:val="00E60C25"/>
    <w:rsid w:val="00E60DC4"/>
    <w:rsid w:val="00E6114A"/>
    <w:rsid w:val="00E6126E"/>
    <w:rsid w:val="00E61356"/>
    <w:rsid w:val="00E61480"/>
    <w:rsid w:val="00E61651"/>
    <w:rsid w:val="00E61732"/>
    <w:rsid w:val="00E61765"/>
    <w:rsid w:val="00E620D7"/>
    <w:rsid w:val="00E62490"/>
    <w:rsid w:val="00E625C0"/>
    <w:rsid w:val="00E62A79"/>
    <w:rsid w:val="00E62D7C"/>
    <w:rsid w:val="00E62D9C"/>
    <w:rsid w:val="00E62F86"/>
    <w:rsid w:val="00E630C4"/>
    <w:rsid w:val="00E632A7"/>
    <w:rsid w:val="00E6351B"/>
    <w:rsid w:val="00E6367F"/>
    <w:rsid w:val="00E63867"/>
    <w:rsid w:val="00E639BE"/>
    <w:rsid w:val="00E63AC9"/>
    <w:rsid w:val="00E63FEC"/>
    <w:rsid w:val="00E642D2"/>
    <w:rsid w:val="00E643A8"/>
    <w:rsid w:val="00E6443E"/>
    <w:rsid w:val="00E64643"/>
    <w:rsid w:val="00E646EE"/>
    <w:rsid w:val="00E64987"/>
    <w:rsid w:val="00E64AC9"/>
    <w:rsid w:val="00E64BF7"/>
    <w:rsid w:val="00E64E21"/>
    <w:rsid w:val="00E64FD7"/>
    <w:rsid w:val="00E65160"/>
    <w:rsid w:val="00E6519F"/>
    <w:rsid w:val="00E652E6"/>
    <w:rsid w:val="00E6536C"/>
    <w:rsid w:val="00E65386"/>
    <w:rsid w:val="00E65465"/>
    <w:rsid w:val="00E658C6"/>
    <w:rsid w:val="00E659B2"/>
    <w:rsid w:val="00E65A1E"/>
    <w:rsid w:val="00E65F16"/>
    <w:rsid w:val="00E66042"/>
    <w:rsid w:val="00E660CD"/>
    <w:rsid w:val="00E6628A"/>
    <w:rsid w:val="00E66892"/>
    <w:rsid w:val="00E669A1"/>
    <w:rsid w:val="00E66B7A"/>
    <w:rsid w:val="00E66B8C"/>
    <w:rsid w:val="00E66CC3"/>
    <w:rsid w:val="00E66D2F"/>
    <w:rsid w:val="00E66EC2"/>
    <w:rsid w:val="00E66ECC"/>
    <w:rsid w:val="00E670B7"/>
    <w:rsid w:val="00E67201"/>
    <w:rsid w:val="00E672EE"/>
    <w:rsid w:val="00E67488"/>
    <w:rsid w:val="00E675C3"/>
    <w:rsid w:val="00E676CD"/>
    <w:rsid w:val="00E67714"/>
    <w:rsid w:val="00E67918"/>
    <w:rsid w:val="00E67A17"/>
    <w:rsid w:val="00E67AF2"/>
    <w:rsid w:val="00E67BC1"/>
    <w:rsid w:val="00E67CA1"/>
    <w:rsid w:val="00E67DA8"/>
    <w:rsid w:val="00E67EA0"/>
    <w:rsid w:val="00E70557"/>
    <w:rsid w:val="00E70BA6"/>
    <w:rsid w:val="00E70DD6"/>
    <w:rsid w:val="00E712E8"/>
    <w:rsid w:val="00E71494"/>
    <w:rsid w:val="00E71695"/>
    <w:rsid w:val="00E71941"/>
    <w:rsid w:val="00E71B0F"/>
    <w:rsid w:val="00E71E7E"/>
    <w:rsid w:val="00E72119"/>
    <w:rsid w:val="00E7225D"/>
    <w:rsid w:val="00E722B6"/>
    <w:rsid w:val="00E722E1"/>
    <w:rsid w:val="00E724A7"/>
    <w:rsid w:val="00E72AEF"/>
    <w:rsid w:val="00E72B00"/>
    <w:rsid w:val="00E72C45"/>
    <w:rsid w:val="00E72EEA"/>
    <w:rsid w:val="00E72F24"/>
    <w:rsid w:val="00E72F83"/>
    <w:rsid w:val="00E730AD"/>
    <w:rsid w:val="00E73210"/>
    <w:rsid w:val="00E7327D"/>
    <w:rsid w:val="00E73453"/>
    <w:rsid w:val="00E73485"/>
    <w:rsid w:val="00E735E7"/>
    <w:rsid w:val="00E737E4"/>
    <w:rsid w:val="00E73B34"/>
    <w:rsid w:val="00E73E27"/>
    <w:rsid w:val="00E743E5"/>
    <w:rsid w:val="00E74844"/>
    <w:rsid w:val="00E748A9"/>
    <w:rsid w:val="00E7496F"/>
    <w:rsid w:val="00E74985"/>
    <w:rsid w:val="00E74BDA"/>
    <w:rsid w:val="00E7506B"/>
    <w:rsid w:val="00E75971"/>
    <w:rsid w:val="00E759B3"/>
    <w:rsid w:val="00E75AC9"/>
    <w:rsid w:val="00E75AD2"/>
    <w:rsid w:val="00E75F4C"/>
    <w:rsid w:val="00E75F75"/>
    <w:rsid w:val="00E761C2"/>
    <w:rsid w:val="00E76BAB"/>
    <w:rsid w:val="00E76C5A"/>
    <w:rsid w:val="00E76FA6"/>
    <w:rsid w:val="00E7723C"/>
    <w:rsid w:val="00E772C9"/>
    <w:rsid w:val="00E77673"/>
    <w:rsid w:val="00E77777"/>
    <w:rsid w:val="00E77E94"/>
    <w:rsid w:val="00E77FA5"/>
    <w:rsid w:val="00E8051C"/>
    <w:rsid w:val="00E805DC"/>
    <w:rsid w:val="00E80E5B"/>
    <w:rsid w:val="00E80FCA"/>
    <w:rsid w:val="00E8100E"/>
    <w:rsid w:val="00E81265"/>
    <w:rsid w:val="00E81A5C"/>
    <w:rsid w:val="00E81AC4"/>
    <w:rsid w:val="00E81D14"/>
    <w:rsid w:val="00E81E45"/>
    <w:rsid w:val="00E81FFB"/>
    <w:rsid w:val="00E8202D"/>
    <w:rsid w:val="00E821FE"/>
    <w:rsid w:val="00E82377"/>
    <w:rsid w:val="00E824E7"/>
    <w:rsid w:val="00E82777"/>
    <w:rsid w:val="00E82914"/>
    <w:rsid w:val="00E8295B"/>
    <w:rsid w:val="00E82978"/>
    <w:rsid w:val="00E82C76"/>
    <w:rsid w:val="00E82F66"/>
    <w:rsid w:val="00E82FD1"/>
    <w:rsid w:val="00E83255"/>
    <w:rsid w:val="00E833E5"/>
    <w:rsid w:val="00E8342F"/>
    <w:rsid w:val="00E835D1"/>
    <w:rsid w:val="00E83603"/>
    <w:rsid w:val="00E83645"/>
    <w:rsid w:val="00E83A51"/>
    <w:rsid w:val="00E83A71"/>
    <w:rsid w:val="00E83CC9"/>
    <w:rsid w:val="00E83EE2"/>
    <w:rsid w:val="00E83FCE"/>
    <w:rsid w:val="00E841D7"/>
    <w:rsid w:val="00E84543"/>
    <w:rsid w:val="00E84C62"/>
    <w:rsid w:val="00E84C76"/>
    <w:rsid w:val="00E84D7D"/>
    <w:rsid w:val="00E850DD"/>
    <w:rsid w:val="00E85158"/>
    <w:rsid w:val="00E8521E"/>
    <w:rsid w:val="00E85327"/>
    <w:rsid w:val="00E853A5"/>
    <w:rsid w:val="00E854B9"/>
    <w:rsid w:val="00E85527"/>
    <w:rsid w:val="00E856CF"/>
    <w:rsid w:val="00E8578B"/>
    <w:rsid w:val="00E85810"/>
    <w:rsid w:val="00E8619A"/>
    <w:rsid w:val="00E862E7"/>
    <w:rsid w:val="00E86400"/>
    <w:rsid w:val="00E86502"/>
    <w:rsid w:val="00E86778"/>
    <w:rsid w:val="00E86949"/>
    <w:rsid w:val="00E86C38"/>
    <w:rsid w:val="00E86C7D"/>
    <w:rsid w:val="00E86D14"/>
    <w:rsid w:val="00E86E1C"/>
    <w:rsid w:val="00E86E8B"/>
    <w:rsid w:val="00E872D7"/>
    <w:rsid w:val="00E87301"/>
    <w:rsid w:val="00E875C7"/>
    <w:rsid w:val="00E878F0"/>
    <w:rsid w:val="00E87992"/>
    <w:rsid w:val="00E87BBA"/>
    <w:rsid w:val="00E87E24"/>
    <w:rsid w:val="00E87F90"/>
    <w:rsid w:val="00E87FAB"/>
    <w:rsid w:val="00E90149"/>
    <w:rsid w:val="00E902A1"/>
    <w:rsid w:val="00E90883"/>
    <w:rsid w:val="00E9096C"/>
    <w:rsid w:val="00E90E6B"/>
    <w:rsid w:val="00E90ED3"/>
    <w:rsid w:val="00E90F34"/>
    <w:rsid w:val="00E91289"/>
    <w:rsid w:val="00E912A1"/>
    <w:rsid w:val="00E9183B"/>
    <w:rsid w:val="00E91ABA"/>
    <w:rsid w:val="00E91B68"/>
    <w:rsid w:val="00E9284D"/>
    <w:rsid w:val="00E928C0"/>
    <w:rsid w:val="00E92DD3"/>
    <w:rsid w:val="00E92FE8"/>
    <w:rsid w:val="00E9339B"/>
    <w:rsid w:val="00E933E8"/>
    <w:rsid w:val="00E93CAC"/>
    <w:rsid w:val="00E93F46"/>
    <w:rsid w:val="00E94015"/>
    <w:rsid w:val="00E94346"/>
    <w:rsid w:val="00E943AF"/>
    <w:rsid w:val="00E944A4"/>
    <w:rsid w:val="00E945C7"/>
    <w:rsid w:val="00E94766"/>
    <w:rsid w:val="00E947B2"/>
    <w:rsid w:val="00E94A21"/>
    <w:rsid w:val="00E94A2D"/>
    <w:rsid w:val="00E94A6A"/>
    <w:rsid w:val="00E94E9A"/>
    <w:rsid w:val="00E954BF"/>
    <w:rsid w:val="00E9559B"/>
    <w:rsid w:val="00E955E0"/>
    <w:rsid w:val="00E956E6"/>
    <w:rsid w:val="00E957CB"/>
    <w:rsid w:val="00E95935"/>
    <w:rsid w:val="00E95AB5"/>
    <w:rsid w:val="00E95B86"/>
    <w:rsid w:val="00E95BEA"/>
    <w:rsid w:val="00E9631B"/>
    <w:rsid w:val="00E964AE"/>
    <w:rsid w:val="00E96541"/>
    <w:rsid w:val="00E96568"/>
    <w:rsid w:val="00E96602"/>
    <w:rsid w:val="00E9731D"/>
    <w:rsid w:val="00E97431"/>
    <w:rsid w:val="00E97479"/>
    <w:rsid w:val="00E975EF"/>
    <w:rsid w:val="00E975FC"/>
    <w:rsid w:val="00E97947"/>
    <w:rsid w:val="00E97A47"/>
    <w:rsid w:val="00E97D18"/>
    <w:rsid w:val="00E97EE5"/>
    <w:rsid w:val="00EA00D2"/>
    <w:rsid w:val="00EA01A5"/>
    <w:rsid w:val="00EA0378"/>
    <w:rsid w:val="00EA04E3"/>
    <w:rsid w:val="00EA0542"/>
    <w:rsid w:val="00EA0546"/>
    <w:rsid w:val="00EA0575"/>
    <w:rsid w:val="00EA0638"/>
    <w:rsid w:val="00EA08CD"/>
    <w:rsid w:val="00EA0A26"/>
    <w:rsid w:val="00EA0B69"/>
    <w:rsid w:val="00EA0BB0"/>
    <w:rsid w:val="00EA0D94"/>
    <w:rsid w:val="00EA125F"/>
    <w:rsid w:val="00EA1297"/>
    <w:rsid w:val="00EA13C9"/>
    <w:rsid w:val="00EA13F1"/>
    <w:rsid w:val="00EA18C0"/>
    <w:rsid w:val="00EA1C70"/>
    <w:rsid w:val="00EA2274"/>
    <w:rsid w:val="00EA24BA"/>
    <w:rsid w:val="00EA259F"/>
    <w:rsid w:val="00EA2670"/>
    <w:rsid w:val="00EA2826"/>
    <w:rsid w:val="00EA29A3"/>
    <w:rsid w:val="00EA2BCD"/>
    <w:rsid w:val="00EA3092"/>
    <w:rsid w:val="00EA3169"/>
    <w:rsid w:val="00EA332D"/>
    <w:rsid w:val="00EA34AF"/>
    <w:rsid w:val="00EA34BB"/>
    <w:rsid w:val="00EA34D4"/>
    <w:rsid w:val="00EA380C"/>
    <w:rsid w:val="00EA38C6"/>
    <w:rsid w:val="00EA3956"/>
    <w:rsid w:val="00EA39AB"/>
    <w:rsid w:val="00EA3C2E"/>
    <w:rsid w:val="00EA3D89"/>
    <w:rsid w:val="00EA3D93"/>
    <w:rsid w:val="00EA3EB8"/>
    <w:rsid w:val="00EA3F01"/>
    <w:rsid w:val="00EA3FA1"/>
    <w:rsid w:val="00EA42D1"/>
    <w:rsid w:val="00EA4544"/>
    <w:rsid w:val="00EA4809"/>
    <w:rsid w:val="00EA4827"/>
    <w:rsid w:val="00EA483E"/>
    <w:rsid w:val="00EA4A24"/>
    <w:rsid w:val="00EA4AD8"/>
    <w:rsid w:val="00EA4EDA"/>
    <w:rsid w:val="00EA4FA6"/>
    <w:rsid w:val="00EA4FC0"/>
    <w:rsid w:val="00EA4FDC"/>
    <w:rsid w:val="00EA5375"/>
    <w:rsid w:val="00EA5435"/>
    <w:rsid w:val="00EA554E"/>
    <w:rsid w:val="00EA564B"/>
    <w:rsid w:val="00EA586A"/>
    <w:rsid w:val="00EA59EE"/>
    <w:rsid w:val="00EA5A5F"/>
    <w:rsid w:val="00EA5C18"/>
    <w:rsid w:val="00EA5F4D"/>
    <w:rsid w:val="00EA6171"/>
    <w:rsid w:val="00EA6417"/>
    <w:rsid w:val="00EA6B74"/>
    <w:rsid w:val="00EA6D33"/>
    <w:rsid w:val="00EA75B0"/>
    <w:rsid w:val="00EA774F"/>
    <w:rsid w:val="00EA7785"/>
    <w:rsid w:val="00EA78F5"/>
    <w:rsid w:val="00EA78FD"/>
    <w:rsid w:val="00EA7911"/>
    <w:rsid w:val="00EA7F15"/>
    <w:rsid w:val="00EB0685"/>
    <w:rsid w:val="00EB085E"/>
    <w:rsid w:val="00EB097F"/>
    <w:rsid w:val="00EB0D42"/>
    <w:rsid w:val="00EB1420"/>
    <w:rsid w:val="00EB14ED"/>
    <w:rsid w:val="00EB14FB"/>
    <w:rsid w:val="00EB167E"/>
    <w:rsid w:val="00EB18B3"/>
    <w:rsid w:val="00EB1A71"/>
    <w:rsid w:val="00EB1B5C"/>
    <w:rsid w:val="00EB2342"/>
    <w:rsid w:val="00EB26AF"/>
    <w:rsid w:val="00EB2E29"/>
    <w:rsid w:val="00EB2FC2"/>
    <w:rsid w:val="00EB3028"/>
    <w:rsid w:val="00EB304F"/>
    <w:rsid w:val="00EB3255"/>
    <w:rsid w:val="00EB3389"/>
    <w:rsid w:val="00EB36E5"/>
    <w:rsid w:val="00EB3A30"/>
    <w:rsid w:val="00EB3B35"/>
    <w:rsid w:val="00EB3F9D"/>
    <w:rsid w:val="00EB3FF6"/>
    <w:rsid w:val="00EB4114"/>
    <w:rsid w:val="00EB4160"/>
    <w:rsid w:val="00EB47B2"/>
    <w:rsid w:val="00EB49C5"/>
    <w:rsid w:val="00EB4A8B"/>
    <w:rsid w:val="00EB4B03"/>
    <w:rsid w:val="00EB501C"/>
    <w:rsid w:val="00EB5124"/>
    <w:rsid w:val="00EB56AD"/>
    <w:rsid w:val="00EB59F9"/>
    <w:rsid w:val="00EB5B73"/>
    <w:rsid w:val="00EB5D12"/>
    <w:rsid w:val="00EB5DDF"/>
    <w:rsid w:val="00EB6582"/>
    <w:rsid w:val="00EB65DE"/>
    <w:rsid w:val="00EB67CC"/>
    <w:rsid w:val="00EB67D7"/>
    <w:rsid w:val="00EB690C"/>
    <w:rsid w:val="00EB696F"/>
    <w:rsid w:val="00EB698E"/>
    <w:rsid w:val="00EB741C"/>
    <w:rsid w:val="00EB76E0"/>
    <w:rsid w:val="00EB783C"/>
    <w:rsid w:val="00EB7AE7"/>
    <w:rsid w:val="00EB7B32"/>
    <w:rsid w:val="00EB7CAF"/>
    <w:rsid w:val="00EB7D11"/>
    <w:rsid w:val="00EB7D62"/>
    <w:rsid w:val="00EB7F74"/>
    <w:rsid w:val="00EC01A3"/>
    <w:rsid w:val="00EC02AA"/>
    <w:rsid w:val="00EC049B"/>
    <w:rsid w:val="00EC055F"/>
    <w:rsid w:val="00EC064F"/>
    <w:rsid w:val="00EC0916"/>
    <w:rsid w:val="00EC0AFC"/>
    <w:rsid w:val="00EC109E"/>
    <w:rsid w:val="00EC1132"/>
    <w:rsid w:val="00EC138E"/>
    <w:rsid w:val="00EC13A8"/>
    <w:rsid w:val="00EC1925"/>
    <w:rsid w:val="00EC2040"/>
    <w:rsid w:val="00EC238A"/>
    <w:rsid w:val="00EC2640"/>
    <w:rsid w:val="00EC2696"/>
    <w:rsid w:val="00EC270E"/>
    <w:rsid w:val="00EC290C"/>
    <w:rsid w:val="00EC2A37"/>
    <w:rsid w:val="00EC2DA8"/>
    <w:rsid w:val="00EC3133"/>
    <w:rsid w:val="00EC3401"/>
    <w:rsid w:val="00EC3495"/>
    <w:rsid w:val="00EC34EE"/>
    <w:rsid w:val="00EC3543"/>
    <w:rsid w:val="00EC3A73"/>
    <w:rsid w:val="00EC3F2E"/>
    <w:rsid w:val="00EC412C"/>
    <w:rsid w:val="00EC434B"/>
    <w:rsid w:val="00EC43D2"/>
    <w:rsid w:val="00EC474F"/>
    <w:rsid w:val="00EC4B39"/>
    <w:rsid w:val="00EC4DC2"/>
    <w:rsid w:val="00EC4DC5"/>
    <w:rsid w:val="00EC544B"/>
    <w:rsid w:val="00EC54A8"/>
    <w:rsid w:val="00EC5706"/>
    <w:rsid w:val="00EC5760"/>
    <w:rsid w:val="00EC5916"/>
    <w:rsid w:val="00EC5BF4"/>
    <w:rsid w:val="00EC5F5C"/>
    <w:rsid w:val="00EC6055"/>
    <w:rsid w:val="00EC6098"/>
    <w:rsid w:val="00EC62D4"/>
    <w:rsid w:val="00EC6325"/>
    <w:rsid w:val="00EC684C"/>
    <w:rsid w:val="00EC6D0D"/>
    <w:rsid w:val="00EC6DB7"/>
    <w:rsid w:val="00EC6FF7"/>
    <w:rsid w:val="00EC737D"/>
    <w:rsid w:val="00EC75E6"/>
    <w:rsid w:val="00EC7A1F"/>
    <w:rsid w:val="00EC7A64"/>
    <w:rsid w:val="00EC7B67"/>
    <w:rsid w:val="00EC7B6B"/>
    <w:rsid w:val="00EC7F6B"/>
    <w:rsid w:val="00EC7F8F"/>
    <w:rsid w:val="00ED024F"/>
    <w:rsid w:val="00ED0429"/>
    <w:rsid w:val="00ED04D4"/>
    <w:rsid w:val="00ED05D3"/>
    <w:rsid w:val="00ED068D"/>
    <w:rsid w:val="00ED07DE"/>
    <w:rsid w:val="00ED0935"/>
    <w:rsid w:val="00ED0984"/>
    <w:rsid w:val="00ED09A8"/>
    <w:rsid w:val="00ED0BEA"/>
    <w:rsid w:val="00ED0DC8"/>
    <w:rsid w:val="00ED0DEA"/>
    <w:rsid w:val="00ED0E66"/>
    <w:rsid w:val="00ED0FF2"/>
    <w:rsid w:val="00ED101B"/>
    <w:rsid w:val="00ED1209"/>
    <w:rsid w:val="00ED15D9"/>
    <w:rsid w:val="00ED18C9"/>
    <w:rsid w:val="00ED1DA3"/>
    <w:rsid w:val="00ED255E"/>
    <w:rsid w:val="00ED262A"/>
    <w:rsid w:val="00ED28C0"/>
    <w:rsid w:val="00ED2B43"/>
    <w:rsid w:val="00ED2BA8"/>
    <w:rsid w:val="00ED2CFB"/>
    <w:rsid w:val="00ED2DEA"/>
    <w:rsid w:val="00ED2F8D"/>
    <w:rsid w:val="00ED2FD6"/>
    <w:rsid w:val="00ED30B4"/>
    <w:rsid w:val="00ED36BE"/>
    <w:rsid w:val="00ED3781"/>
    <w:rsid w:val="00ED3AD2"/>
    <w:rsid w:val="00ED3CD1"/>
    <w:rsid w:val="00ED3CED"/>
    <w:rsid w:val="00ED3D62"/>
    <w:rsid w:val="00ED3DA8"/>
    <w:rsid w:val="00ED4155"/>
    <w:rsid w:val="00ED4258"/>
    <w:rsid w:val="00ED4310"/>
    <w:rsid w:val="00ED43A9"/>
    <w:rsid w:val="00ED44C8"/>
    <w:rsid w:val="00ED45DE"/>
    <w:rsid w:val="00ED5085"/>
    <w:rsid w:val="00ED5230"/>
    <w:rsid w:val="00ED5313"/>
    <w:rsid w:val="00ED543B"/>
    <w:rsid w:val="00ED550C"/>
    <w:rsid w:val="00ED5648"/>
    <w:rsid w:val="00ED5DDD"/>
    <w:rsid w:val="00ED5F7E"/>
    <w:rsid w:val="00ED639B"/>
    <w:rsid w:val="00ED64D5"/>
    <w:rsid w:val="00ED64F8"/>
    <w:rsid w:val="00ED65FB"/>
    <w:rsid w:val="00ED693B"/>
    <w:rsid w:val="00ED6B16"/>
    <w:rsid w:val="00ED6C84"/>
    <w:rsid w:val="00ED6E09"/>
    <w:rsid w:val="00ED752C"/>
    <w:rsid w:val="00ED76F4"/>
    <w:rsid w:val="00ED7779"/>
    <w:rsid w:val="00ED7C6F"/>
    <w:rsid w:val="00ED7CE6"/>
    <w:rsid w:val="00ED7FD2"/>
    <w:rsid w:val="00EE02AC"/>
    <w:rsid w:val="00EE02CC"/>
    <w:rsid w:val="00EE0374"/>
    <w:rsid w:val="00EE078D"/>
    <w:rsid w:val="00EE085E"/>
    <w:rsid w:val="00EE0905"/>
    <w:rsid w:val="00EE0A2B"/>
    <w:rsid w:val="00EE0E0E"/>
    <w:rsid w:val="00EE10EB"/>
    <w:rsid w:val="00EE112F"/>
    <w:rsid w:val="00EE11C9"/>
    <w:rsid w:val="00EE169F"/>
    <w:rsid w:val="00EE16A4"/>
    <w:rsid w:val="00EE1B09"/>
    <w:rsid w:val="00EE1CD9"/>
    <w:rsid w:val="00EE1D56"/>
    <w:rsid w:val="00EE222E"/>
    <w:rsid w:val="00EE2497"/>
    <w:rsid w:val="00EE24DD"/>
    <w:rsid w:val="00EE27B7"/>
    <w:rsid w:val="00EE2959"/>
    <w:rsid w:val="00EE2960"/>
    <w:rsid w:val="00EE2AA9"/>
    <w:rsid w:val="00EE2B33"/>
    <w:rsid w:val="00EE2BC1"/>
    <w:rsid w:val="00EE2C97"/>
    <w:rsid w:val="00EE2D0C"/>
    <w:rsid w:val="00EE310C"/>
    <w:rsid w:val="00EE32E2"/>
    <w:rsid w:val="00EE3397"/>
    <w:rsid w:val="00EE36A6"/>
    <w:rsid w:val="00EE38B2"/>
    <w:rsid w:val="00EE3BE2"/>
    <w:rsid w:val="00EE3DA0"/>
    <w:rsid w:val="00EE3DF3"/>
    <w:rsid w:val="00EE4309"/>
    <w:rsid w:val="00EE43B4"/>
    <w:rsid w:val="00EE4462"/>
    <w:rsid w:val="00EE4639"/>
    <w:rsid w:val="00EE46CE"/>
    <w:rsid w:val="00EE4F9A"/>
    <w:rsid w:val="00EE4FF6"/>
    <w:rsid w:val="00EE4FF9"/>
    <w:rsid w:val="00EE5027"/>
    <w:rsid w:val="00EE55B0"/>
    <w:rsid w:val="00EE5733"/>
    <w:rsid w:val="00EE5778"/>
    <w:rsid w:val="00EE59AC"/>
    <w:rsid w:val="00EE5CB3"/>
    <w:rsid w:val="00EE5D3C"/>
    <w:rsid w:val="00EE5E0F"/>
    <w:rsid w:val="00EE5FB9"/>
    <w:rsid w:val="00EE5FCF"/>
    <w:rsid w:val="00EE61B5"/>
    <w:rsid w:val="00EE6232"/>
    <w:rsid w:val="00EE63C5"/>
    <w:rsid w:val="00EE6430"/>
    <w:rsid w:val="00EE658E"/>
    <w:rsid w:val="00EE65C0"/>
    <w:rsid w:val="00EE6841"/>
    <w:rsid w:val="00EE6D01"/>
    <w:rsid w:val="00EE6DBA"/>
    <w:rsid w:val="00EE6DEB"/>
    <w:rsid w:val="00EE6FC4"/>
    <w:rsid w:val="00EE70E8"/>
    <w:rsid w:val="00EE71D1"/>
    <w:rsid w:val="00EE7225"/>
    <w:rsid w:val="00EE742B"/>
    <w:rsid w:val="00EE7446"/>
    <w:rsid w:val="00EE7714"/>
    <w:rsid w:val="00EE790F"/>
    <w:rsid w:val="00EE7A89"/>
    <w:rsid w:val="00EE7C20"/>
    <w:rsid w:val="00EE7CD5"/>
    <w:rsid w:val="00EE7DE1"/>
    <w:rsid w:val="00EE7EB5"/>
    <w:rsid w:val="00EE7FC0"/>
    <w:rsid w:val="00EE7FC1"/>
    <w:rsid w:val="00EF0054"/>
    <w:rsid w:val="00EF065E"/>
    <w:rsid w:val="00EF0A26"/>
    <w:rsid w:val="00EF0AAE"/>
    <w:rsid w:val="00EF0AC6"/>
    <w:rsid w:val="00EF0BC1"/>
    <w:rsid w:val="00EF0C4B"/>
    <w:rsid w:val="00EF0C75"/>
    <w:rsid w:val="00EF0DF6"/>
    <w:rsid w:val="00EF0E0E"/>
    <w:rsid w:val="00EF1298"/>
    <w:rsid w:val="00EF1887"/>
    <w:rsid w:val="00EF1ABD"/>
    <w:rsid w:val="00EF1C72"/>
    <w:rsid w:val="00EF1C83"/>
    <w:rsid w:val="00EF1CAF"/>
    <w:rsid w:val="00EF1DE7"/>
    <w:rsid w:val="00EF1F0B"/>
    <w:rsid w:val="00EF1FDB"/>
    <w:rsid w:val="00EF22AD"/>
    <w:rsid w:val="00EF23E4"/>
    <w:rsid w:val="00EF2490"/>
    <w:rsid w:val="00EF259B"/>
    <w:rsid w:val="00EF26F5"/>
    <w:rsid w:val="00EF2716"/>
    <w:rsid w:val="00EF292E"/>
    <w:rsid w:val="00EF2944"/>
    <w:rsid w:val="00EF2A15"/>
    <w:rsid w:val="00EF2A7C"/>
    <w:rsid w:val="00EF2B04"/>
    <w:rsid w:val="00EF2DC3"/>
    <w:rsid w:val="00EF2F36"/>
    <w:rsid w:val="00EF3115"/>
    <w:rsid w:val="00EF3697"/>
    <w:rsid w:val="00EF3CC7"/>
    <w:rsid w:val="00EF3F19"/>
    <w:rsid w:val="00EF427D"/>
    <w:rsid w:val="00EF4311"/>
    <w:rsid w:val="00EF45C1"/>
    <w:rsid w:val="00EF4620"/>
    <w:rsid w:val="00EF4AEA"/>
    <w:rsid w:val="00EF4DB6"/>
    <w:rsid w:val="00EF4ED4"/>
    <w:rsid w:val="00EF52AA"/>
    <w:rsid w:val="00EF5508"/>
    <w:rsid w:val="00EF573F"/>
    <w:rsid w:val="00EF5E91"/>
    <w:rsid w:val="00EF6048"/>
    <w:rsid w:val="00EF60DD"/>
    <w:rsid w:val="00EF61BF"/>
    <w:rsid w:val="00EF6481"/>
    <w:rsid w:val="00EF6602"/>
    <w:rsid w:val="00EF6733"/>
    <w:rsid w:val="00EF68E4"/>
    <w:rsid w:val="00EF6B01"/>
    <w:rsid w:val="00EF6E97"/>
    <w:rsid w:val="00EF6F3E"/>
    <w:rsid w:val="00EF700B"/>
    <w:rsid w:val="00EF70BF"/>
    <w:rsid w:val="00EF72D2"/>
    <w:rsid w:val="00EF74F8"/>
    <w:rsid w:val="00EF7865"/>
    <w:rsid w:val="00EF7975"/>
    <w:rsid w:val="00EF79E5"/>
    <w:rsid w:val="00EF7FDF"/>
    <w:rsid w:val="00F000A5"/>
    <w:rsid w:val="00F00213"/>
    <w:rsid w:val="00F00287"/>
    <w:rsid w:val="00F007EC"/>
    <w:rsid w:val="00F009DD"/>
    <w:rsid w:val="00F00DEF"/>
    <w:rsid w:val="00F01427"/>
    <w:rsid w:val="00F014B0"/>
    <w:rsid w:val="00F014D7"/>
    <w:rsid w:val="00F01681"/>
    <w:rsid w:val="00F016F1"/>
    <w:rsid w:val="00F01A25"/>
    <w:rsid w:val="00F01F82"/>
    <w:rsid w:val="00F02088"/>
    <w:rsid w:val="00F0226D"/>
    <w:rsid w:val="00F022F6"/>
    <w:rsid w:val="00F02541"/>
    <w:rsid w:val="00F0262A"/>
    <w:rsid w:val="00F02766"/>
    <w:rsid w:val="00F02BAF"/>
    <w:rsid w:val="00F02F6E"/>
    <w:rsid w:val="00F0323D"/>
    <w:rsid w:val="00F03787"/>
    <w:rsid w:val="00F037E8"/>
    <w:rsid w:val="00F03AC2"/>
    <w:rsid w:val="00F03ECB"/>
    <w:rsid w:val="00F03FC1"/>
    <w:rsid w:val="00F040AE"/>
    <w:rsid w:val="00F043DA"/>
    <w:rsid w:val="00F046F4"/>
    <w:rsid w:val="00F04AEB"/>
    <w:rsid w:val="00F04B4F"/>
    <w:rsid w:val="00F057D5"/>
    <w:rsid w:val="00F05917"/>
    <w:rsid w:val="00F05F48"/>
    <w:rsid w:val="00F060DC"/>
    <w:rsid w:val="00F06134"/>
    <w:rsid w:val="00F06307"/>
    <w:rsid w:val="00F067D9"/>
    <w:rsid w:val="00F068C1"/>
    <w:rsid w:val="00F06D1D"/>
    <w:rsid w:val="00F06F05"/>
    <w:rsid w:val="00F06FB7"/>
    <w:rsid w:val="00F07032"/>
    <w:rsid w:val="00F07066"/>
    <w:rsid w:val="00F07421"/>
    <w:rsid w:val="00F075D2"/>
    <w:rsid w:val="00F076DC"/>
    <w:rsid w:val="00F07749"/>
    <w:rsid w:val="00F07782"/>
    <w:rsid w:val="00F079CD"/>
    <w:rsid w:val="00F07A1B"/>
    <w:rsid w:val="00F07AF0"/>
    <w:rsid w:val="00F07B34"/>
    <w:rsid w:val="00F07CCE"/>
    <w:rsid w:val="00F100B6"/>
    <w:rsid w:val="00F10405"/>
    <w:rsid w:val="00F10657"/>
    <w:rsid w:val="00F106CC"/>
    <w:rsid w:val="00F1088D"/>
    <w:rsid w:val="00F109D3"/>
    <w:rsid w:val="00F10A52"/>
    <w:rsid w:val="00F10C66"/>
    <w:rsid w:val="00F10E49"/>
    <w:rsid w:val="00F10E89"/>
    <w:rsid w:val="00F10F7F"/>
    <w:rsid w:val="00F111C3"/>
    <w:rsid w:val="00F11250"/>
    <w:rsid w:val="00F114CA"/>
    <w:rsid w:val="00F11565"/>
    <w:rsid w:val="00F1188B"/>
    <w:rsid w:val="00F119EA"/>
    <w:rsid w:val="00F11A9E"/>
    <w:rsid w:val="00F11AF1"/>
    <w:rsid w:val="00F121D6"/>
    <w:rsid w:val="00F121E9"/>
    <w:rsid w:val="00F12404"/>
    <w:rsid w:val="00F1242C"/>
    <w:rsid w:val="00F12430"/>
    <w:rsid w:val="00F12437"/>
    <w:rsid w:val="00F124A4"/>
    <w:rsid w:val="00F12550"/>
    <w:rsid w:val="00F1299D"/>
    <w:rsid w:val="00F12B2C"/>
    <w:rsid w:val="00F12D13"/>
    <w:rsid w:val="00F12D59"/>
    <w:rsid w:val="00F12E65"/>
    <w:rsid w:val="00F12EEC"/>
    <w:rsid w:val="00F13065"/>
    <w:rsid w:val="00F13172"/>
    <w:rsid w:val="00F13561"/>
    <w:rsid w:val="00F13861"/>
    <w:rsid w:val="00F13A00"/>
    <w:rsid w:val="00F13DC4"/>
    <w:rsid w:val="00F13DDC"/>
    <w:rsid w:val="00F13F39"/>
    <w:rsid w:val="00F13F90"/>
    <w:rsid w:val="00F14102"/>
    <w:rsid w:val="00F142AD"/>
    <w:rsid w:val="00F142E7"/>
    <w:rsid w:val="00F144A2"/>
    <w:rsid w:val="00F145C8"/>
    <w:rsid w:val="00F1461B"/>
    <w:rsid w:val="00F1482E"/>
    <w:rsid w:val="00F1490C"/>
    <w:rsid w:val="00F149CD"/>
    <w:rsid w:val="00F14A2A"/>
    <w:rsid w:val="00F14A5D"/>
    <w:rsid w:val="00F14B1F"/>
    <w:rsid w:val="00F14BA7"/>
    <w:rsid w:val="00F14E0A"/>
    <w:rsid w:val="00F1500B"/>
    <w:rsid w:val="00F156DF"/>
    <w:rsid w:val="00F15E98"/>
    <w:rsid w:val="00F15EE5"/>
    <w:rsid w:val="00F16213"/>
    <w:rsid w:val="00F164CE"/>
    <w:rsid w:val="00F164DD"/>
    <w:rsid w:val="00F164F0"/>
    <w:rsid w:val="00F166DD"/>
    <w:rsid w:val="00F16D15"/>
    <w:rsid w:val="00F16E11"/>
    <w:rsid w:val="00F1720C"/>
    <w:rsid w:val="00F17277"/>
    <w:rsid w:val="00F172E7"/>
    <w:rsid w:val="00F1734E"/>
    <w:rsid w:val="00F17406"/>
    <w:rsid w:val="00F17A59"/>
    <w:rsid w:val="00F17BA6"/>
    <w:rsid w:val="00F17CBF"/>
    <w:rsid w:val="00F20072"/>
    <w:rsid w:val="00F200D1"/>
    <w:rsid w:val="00F202EC"/>
    <w:rsid w:val="00F203B0"/>
    <w:rsid w:val="00F2043E"/>
    <w:rsid w:val="00F20477"/>
    <w:rsid w:val="00F2083B"/>
    <w:rsid w:val="00F2099C"/>
    <w:rsid w:val="00F20F49"/>
    <w:rsid w:val="00F20F98"/>
    <w:rsid w:val="00F210AF"/>
    <w:rsid w:val="00F212F4"/>
    <w:rsid w:val="00F21308"/>
    <w:rsid w:val="00F21369"/>
    <w:rsid w:val="00F214A5"/>
    <w:rsid w:val="00F21589"/>
    <w:rsid w:val="00F21748"/>
    <w:rsid w:val="00F218C1"/>
    <w:rsid w:val="00F218F6"/>
    <w:rsid w:val="00F21EA8"/>
    <w:rsid w:val="00F221ED"/>
    <w:rsid w:val="00F221FA"/>
    <w:rsid w:val="00F2221D"/>
    <w:rsid w:val="00F227D1"/>
    <w:rsid w:val="00F22A33"/>
    <w:rsid w:val="00F22A4E"/>
    <w:rsid w:val="00F22D36"/>
    <w:rsid w:val="00F22DD5"/>
    <w:rsid w:val="00F23057"/>
    <w:rsid w:val="00F236A7"/>
    <w:rsid w:val="00F2382B"/>
    <w:rsid w:val="00F238D7"/>
    <w:rsid w:val="00F23C07"/>
    <w:rsid w:val="00F23D8B"/>
    <w:rsid w:val="00F23E2D"/>
    <w:rsid w:val="00F23F6E"/>
    <w:rsid w:val="00F245DA"/>
    <w:rsid w:val="00F24695"/>
    <w:rsid w:val="00F24736"/>
    <w:rsid w:val="00F247F6"/>
    <w:rsid w:val="00F249B4"/>
    <w:rsid w:val="00F24D29"/>
    <w:rsid w:val="00F24D39"/>
    <w:rsid w:val="00F24E03"/>
    <w:rsid w:val="00F24FE0"/>
    <w:rsid w:val="00F250CF"/>
    <w:rsid w:val="00F252E5"/>
    <w:rsid w:val="00F25788"/>
    <w:rsid w:val="00F2588D"/>
    <w:rsid w:val="00F25E9E"/>
    <w:rsid w:val="00F25F6B"/>
    <w:rsid w:val="00F25FEC"/>
    <w:rsid w:val="00F2618F"/>
    <w:rsid w:val="00F262E9"/>
    <w:rsid w:val="00F265EC"/>
    <w:rsid w:val="00F267A8"/>
    <w:rsid w:val="00F267B9"/>
    <w:rsid w:val="00F26976"/>
    <w:rsid w:val="00F26BDD"/>
    <w:rsid w:val="00F26EA9"/>
    <w:rsid w:val="00F26F0D"/>
    <w:rsid w:val="00F27062"/>
    <w:rsid w:val="00F2753A"/>
    <w:rsid w:val="00F27580"/>
    <w:rsid w:val="00F27855"/>
    <w:rsid w:val="00F27909"/>
    <w:rsid w:val="00F27B00"/>
    <w:rsid w:val="00F27BF7"/>
    <w:rsid w:val="00F30688"/>
    <w:rsid w:val="00F30904"/>
    <w:rsid w:val="00F3093F"/>
    <w:rsid w:val="00F30958"/>
    <w:rsid w:val="00F30C9F"/>
    <w:rsid w:val="00F30CF3"/>
    <w:rsid w:val="00F30F00"/>
    <w:rsid w:val="00F30F12"/>
    <w:rsid w:val="00F31343"/>
    <w:rsid w:val="00F314D8"/>
    <w:rsid w:val="00F3153A"/>
    <w:rsid w:val="00F315A4"/>
    <w:rsid w:val="00F31698"/>
    <w:rsid w:val="00F31A0E"/>
    <w:rsid w:val="00F31A4D"/>
    <w:rsid w:val="00F31D8D"/>
    <w:rsid w:val="00F31ECB"/>
    <w:rsid w:val="00F31ED4"/>
    <w:rsid w:val="00F32071"/>
    <w:rsid w:val="00F32259"/>
    <w:rsid w:val="00F322AB"/>
    <w:rsid w:val="00F323BB"/>
    <w:rsid w:val="00F32463"/>
    <w:rsid w:val="00F3269D"/>
    <w:rsid w:val="00F326E2"/>
    <w:rsid w:val="00F3284C"/>
    <w:rsid w:val="00F3285F"/>
    <w:rsid w:val="00F32D36"/>
    <w:rsid w:val="00F32E71"/>
    <w:rsid w:val="00F32EA9"/>
    <w:rsid w:val="00F332C4"/>
    <w:rsid w:val="00F3390E"/>
    <w:rsid w:val="00F3394F"/>
    <w:rsid w:val="00F33DF6"/>
    <w:rsid w:val="00F33FB6"/>
    <w:rsid w:val="00F33FDF"/>
    <w:rsid w:val="00F340AC"/>
    <w:rsid w:val="00F34203"/>
    <w:rsid w:val="00F3459B"/>
    <w:rsid w:val="00F34612"/>
    <w:rsid w:val="00F34DFD"/>
    <w:rsid w:val="00F34EBA"/>
    <w:rsid w:val="00F34FC1"/>
    <w:rsid w:val="00F35251"/>
    <w:rsid w:val="00F353D6"/>
    <w:rsid w:val="00F354D7"/>
    <w:rsid w:val="00F35668"/>
    <w:rsid w:val="00F35798"/>
    <w:rsid w:val="00F35D4F"/>
    <w:rsid w:val="00F35D9C"/>
    <w:rsid w:val="00F35E2A"/>
    <w:rsid w:val="00F35E5C"/>
    <w:rsid w:val="00F35FFB"/>
    <w:rsid w:val="00F36747"/>
    <w:rsid w:val="00F368BE"/>
    <w:rsid w:val="00F368E8"/>
    <w:rsid w:val="00F369F5"/>
    <w:rsid w:val="00F36B87"/>
    <w:rsid w:val="00F3740F"/>
    <w:rsid w:val="00F374E0"/>
    <w:rsid w:val="00F37747"/>
    <w:rsid w:val="00F377A0"/>
    <w:rsid w:val="00F37887"/>
    <w:rsid w:val="00F378D5"/>
    <w:rsid w:val="00F37A18"/>
    <w:rsid w:val="00F37E40"/>
    <w:rsid w:val="00F37EC9"/>
    <w:rsid w:val="00F40052"/>
    <w:rsid w:val="00F400E6"/>
    <w:rsid w:val="00F402C7"/>
    <w:rsid w:val="00F40877"/>
    <w:rsid w:val="00F40899"/>
    <w:rsid w:val="00F40C34"/>
    <w:rsid w:val="00F413FE"/>
    <w:rsid w:val="00F415F1"/>
    <w:rsid w:val="00F419C0"/>
    <w:rsid w:val="00F41D6C"/>
    <w:rsid w:val="00F42061"/>
    <w:rsid w:val="00F4209E"/>
    <w:rsid w:val="00F42233"/>
    <w:rsid w:val="00F422C4"/>
    <w:rsid w:val="00F424F5"/>
    <w:rsid w:val="00F42519"/>
    <w:rsid w:val="00F4263B"/>
    <w:rsid w:val="00F428A8"/>
    <w:rsid w:val="00F4291D"/>
    <w:rsid w:val="00F42CBA"/>
    <w:rsid w:val="00F42F02"/>
    <w:rsid w:val="00F433B6"/>
    <w:rsid w:val="00F433D9"/>
    <w:rsid w:val="00F4356B"/>
    <w:rsid w:val="00F43580"/>
    <w:rsid w:val="00F4364E"/>
    <w:rsid w:val="00F43687"/>
    <w:rsid w:val="00F43819"/>
    <w:rsid w:val="00F43953"/>
    <w:rsid w:val="00F4398B"/>
    <w:rsid w:val="00F43BF6"/>
    <w:rsid w:val="00F43F1F"/>
    <w:rsid w:val="00F441AE"/>
    <w:rsid w:val="00F446D0"/>
    <w:rsid w:val="00F44749"/>
    <w:rsid w:val="00F449BC"/>
    <w:rsid w:val="00F44C37"/>
    <w:rsid w:val="00F44CA4"/>
    <w:rsid w:val="00F44ECC"/>
    <w:rsid w:val="00F45231"/>
    <w:rsid w:val="00F45469"/>
    <w:rsid w:val="00F4551E"/>
    <w:rsid w:val="00F455E1"/>
    <w:rsid w:val="00F4561F"/>
    <w:rsid w:val="00F4598C"/>
    <w:rsid w:val="00F459D9"/>
    <w:rsid w:val="00F459E5"/>
    <w:rsid w:val="00F45A83"/>
    <w:rsid w:val="00F45D50"/>
    <w:rsid w:val="00F460ED"/>
    <w:rsid w:val="00F462C9"/>
    <w:rsid w:val="00F463E6"/>
    <w:rsid w:val="00F468B6"/>
    <w:rsid w:val="00F468C3"/>
    <w:rsid w:val="00F46A69"/>
    <w:rsid w:val="00F46A6F"/>
    <w:rsid w:val="00F46C82"/>
    <w:rsid w:val="00F46CAD"/>
    <w:rsid w:val="00F46D35"/>
    <w:rsid w:val="00F47567"/>
    <w:rsid w:val="00F478C1"/>
    <w:rsid w:val="00F479E9"/>
    <w:rsid w:val="00F47BB9"/>
    <w:rsid w:val="00F47DC9"/>
    <w:rsid w:val="00F47F41"/>
    <w:rsid w:val="00F47FB0"/>
    <w:rsid w:val="00F50257"/>
    <w:rsid w:val="00F5029D"/>
    <w:rsid w:val="00F503BF"/>
    <w:rsid w:val="00F5041B"/>
    <w:rsid w:val="00F5099D"/>
    <w:rsid w:val="00F50A97"/>
    <w:rsid w:val="00F50BF0"/>
    <w:rsid w:val="00F50D96"/>
    <w:rsid w:val="00F50FA7"/>
    <w:rsid w:val="00F51045"/>
    <w:rsid w:val="00F51323"/>
    <w:rsid w:val="00F516EC"/>
    <w:rsid w:val="00F5196F"/>
    <w:rsid w:val="00F51BD4"/>
    <w:rsid w:val="00F51F5E"/>
    <w:rsid w:val="00F52130"/>
    <w:rsid w:val="00F52149"/>
    <w:rsid w:val="00F5241B"/>
    <w:rsid w:val="00F52556"/>
    <w:rsid w:val="00F525FF"/>
    <w:rsid w:val="00F5277E"/>
    <w:rsid w:val="00F529FA"/>
    <w:rsid w:val="00F52A0E"/>
    <w:rsid w:val="00F52B54"/>
    <w:rsid w:val="00F52D4D"/>
    <w:rsid w:val="00F5326C"/>
    <w:rsid w:val="00F536C4"/>
    <w:rsid w:val="00F53BCA"/>
    <w:rsid w:val="00F53C39"/>
    <w:rsid w:val="00F541E0"/>
    <w:rsid w:val="00F5464F"/>
    <w:rsid w:val="00F54CC8"/>
    <w:rsid w:val="00F54EF2"/>
    <w:rsid w:val="00F55682"/>
    <w:rsid w:val="00F55717"/>
    <w:rsid w:val="00F557BC"/>
    <w:rsid w:val="00F558E1"/>
    <w:rsid w:val="00F55B05"/>
    <w:rsid w:val="00F55B3C"/>
    <w:rsid w:val="00F56208"/>
    <w:rsid w:val="00F5621D"/>
    <w:rsid w:val="00F562FF"/>
    <w:rsid w:val="00F5657C"/>
    <w:rsid w:val="00F56680"/>
    <w:rsid w:val="00F566E0"/>
    <w:rsid w:val="00F5680C"/>
    <w:rsid w:val="00F56922"/>
    <w:rsid w:val="00F569FC"/>
    <w:rsid w:val="00F56ACF"/>
    <w:rsid w:val="00F56BAC"/>
    <w:rsid w:val="00F56D2D"/>
    <w:rsid w:val="00F572A1"/>
    <w:rsid w:val="00F5732E"/>
    <w:rsid w:val="00F5737E"/>
    <w:rsid w:val="00F575F3"/>
    <w:rsid w:val="00F577F8"/>
    <w:rsid w:val="00F57944"/>
    <w:rsid w:val="00F5799E"/>
    <w:rsid w:val="00F57A7C"/>
    <w:rsid w:val="00F57AFF"/>
    <w:rsid w:val="00F57D18"/>
    <w:rsid w:val="00F57D61"/>
    <w:rsid w:val="00F57DAE"/>
    <w:rsid w:val="00F6071C"/>
    <w:rsid w:val="00F60AAD"/>
    <w:rsid w:val="00F60AC3"/>
    <w:rsid w:val="00F60ADF"/>
    <w:rsid w:val="00F60E8B"/>
    <w:rsid w:val="00F60F14"/>
    <w:rsid w:val="00F60F24"/>
    <w:rsid w:val="00F61058"/>
    <w:rsid w:val="00F61150"/>
    <w:rsid w:val="00F6121C"/>
    <w:rsid w:val="00F61296"/>
    <w:rsid w:val="00F612EA"/>
    <w:rsid w:val="00F616C7"/>
    <w:rsid w:val="00F61AF4"/>
    <w:rsid w:val="00F61B1D"/>
    <w:rsid w:val="00F61B34"/>
    <w:rsid w:val="00F61D69"/>
    <w:rsid w:val="00F61D81"/>
    <w:rsid w:val="00F61DBF"/>
    <w:rsid w:val="00F61FE6"/>
    <w:rsid w:val="00F62272"/>
    <w:rsid w:val="00F623B8"/>
    <w:rsid w:val="00F6274B"/>
    <w:rsid w:val="00F627FF"/>
    <w:rsid w:val="00F62CE2"/>
    <w:rsid w:val="00F62E30"/>
    <w:rsid w:val="00F6316C"/>
    <w:rsid w:val="00F63476"/>
    <w:rsid w:val="00F63763"/>
    <w:rsid w:val="00F63775"/>
    <w:rsid w:val="00F637F0"/>
    <w:rsid w:val="00F6397E"/>
    <w:rsid w:val="00F6399C"/>
    <w:rsid w:val="00F639AD"/>
    <w:rsid w:val="00F63B67"/>
    <w:rsid w:val="00F63BC8"/>
    <w:rsid w:val="00F642A5"/>
    <w:rsid w:val="00F643EB"/>
    <w:rsid w:val="00F64A3E"/>
    <w:rsid w:val="00F64A74"/>
    <w:rsid w:val="00F64D9B"/>
    <w:rsid w:val="00F65191"/>
    <w:rsid w:val="00F65513"/>
    <w:rsid w:val="00F65979"/>
    <w:rsid w:val="00F65ABC"/>
    <w:rsid w:val="00F65C98"/>
    <w:rsid w:val="00F66045"/>
    <w:rsid w:val="00F66184"/>
    <w:rsid w:val="00F663F7"/>
    <w:rsid w:val="00F665F6"/>
    <w:rsid w:val="00F666FE"/>
    <w:rsid w:val="00F6677A"/>
    <w:rsid w:val="00F668A6"/>
    <w:rsid w:val="00F6697E"/>
    <w:rsid w:val="00F66E40"/>
    <w:rsid w:val="00F66EC6"/>
    <w:rsid w:val="00F66F8C"/>
    <w:rsid w:val="00F6738A"/>
    <w:rsid w:val="00F67D7B"/>
    <w:rsid w:val="00F67F2A"/>
    <w:rsid w:val="00F7037A"/>
    <w:rsid w:val="00F706CE"/>
    <w:rsid w:val="00F709BC"/>
    <w:rsid w:val="00F70AE8"/>
    <w:rsid w:val="00F70BB4"/>
    <w:rsid w:val="00F711CA"/>
    <w:rsid w:val="00F713BB"/>
    <w:rsid w:val="00F719D3"/>
    <w:rsid w:val="00F71A68"/>
    <w:rsid w:val="00F71CCD"/>
    <w:rsid w:val="00F71D81"/>
    <w:rsid w:val="00F71F6C"/>
    <w:rsid w:val="00F72137"/>
    <w:rsid w:val="00F7215B"/>
    <w:rsid w:val="00F721D0"/>
    <w:rsid w:val="00F72216"/>
    <w:rsid w:val="00F723AA"/>
    <w:rsid w:val="00F723F5"/>
    <w:rsid w:val="00F723F6"/>
    <w:rsid w:val="00F72405"/>
    <w:rsid w:val="00F72FC2"/>
    <w:rsid w:val="00F7311F"/>
    <w:rsid w:val="00F731AF"/>
    <w:rsid w:val="00F7329D"/>
    <w:rsid w:val="00F73850"/>
    <w:rsid w:val="00F73D8A"/>
    <w:rsid w:val="00F73EBB"/>
    <w:rsid w:val="00F740F9"/>
    <w:rsid w:val="00F7433B"/>
    <w:rsid w:val="00F74486"/>
    <w:rsid w:val="00F75082"/>
    <w:rsid w:val="00F75599"/>
    <w:rsid w:val="00F756A3"/>
    <w:rsid w:val="00F75AA5"/>
    <w:rsid w:val="00F75C9C"/>
    <w:rsid w:val="00F75E70"/>
    <w:rsid w:val="00F762DB"/>
    <w:rsid w:val="00F76CBA"/>
    <w:rsid w:val="00F7705D"/>
    <w:rsid w:val="00F77B68"/>
    <w:rsid w:val="00F77E28"/>
    <w:rsid w:val="00F801DA"/>
    <w:rsid w:val="00F80455"/>
    <w:rsid w:val="00F804DB"/>
    <w:rsid w:val="00F80838"/>
    <w:rsid w:val="00F8089B"/>
    <w:rsid w:val="00F80A0E"/>
    <w:rsid w:val="00F80AD2"/>
    <w:rsid w:val="00F80B17"/>
    <w:rsid w:val="00F80E02"/>
    <w:rsid w:val="00F81495"/>
    <w:rsid w:val="00F8178C"/>
    <w:rsid w:val="00F81E37"/>
    <w:rsid w:val="00F8205B"/>
    <w:rsid w:val="00F8205D"/>
    <w:rsid w:val="00F820AA"/>
    <w:rsid w:val="00F82254"/>
    <w:rsid w:val="00F8228D"/>
    <w:rsid w:val="00F82294"/>
    <w:rsid w:val="00F822E5"/>
    <w:rsid w:val="00F825FE"/>
    <w:rsid w:val="00F826BB"/>
    <w:rsid w:val="00F82712"/>
    <w:rsid w:val="00F8286B"/>
    <w:rsid w:val="00F8293F"/>
    <w:rsid w:val="00F8297A"/>
    <w:rsid w:val="00F829E6"/>
    <w:rsid w:val="00F82C98"/>
    <w:rsid w:val="00F82CE9"/>
    <w:rsid w:val="00F82D57"/>
    <w:rsid w:val="00F83210"/>
    <w:rsid w:val="00F832D9"/>
    <w:rsid w:val="00F837D9"/>
    <w:rsid w:val="00F83810"/>
    <w:rsid w:val="00F8391C"/>
    <w:rsid w:val="00F83A97"/>
    <w:rsid w:val="00F83E35"/>
    <w:rsid w:val="00F83E87"/>
    <w:rsid w:val="00F84121"/>
    <w:rsid w:val="00F8414D"/>
    <w:rsid w:val="00F8438D"/>
    <w:rsid w:val="00F8450A"/>
    <w:rsid w:val="00F848D3"/>
    <w:rsid w:val="00F84AF1"/>
    <w:rsid w:val="00F84B58"/>
    <w:rsid w:val="00F84B81"/>
    <w:rsid w:val="00F84D1C"/>
    <w:rsid w:val="00F84E53"/>
    <w:rsid w:val="00F85521"/>
    <w:rsid w:val="00F8580E"/>
    <w:rsid w:val="00F85A90"/>
    <w:rsid w:val="00F85A97"/>
    <w:rsid w:val="00F85AA3"/>
    <w:rsid w:val="00F85B3B"/>
    <w:rsid w:val="00F85C0A"/>
    <w:rsid w:val="00F85CFC"/>
    <w:rsid w:val="00F85D6A"/>
    <w:rsid w:val="00F85EFB"/>
    <w:rsid w:val="00F85F31"/>
    <w:rsid w:val="00F8610F"/>
    <w:rsid w:val="00F86135"/>
    <w:rsid w:val="00F862C5"/>
    <w:rsid w:val="00F868D0"/>
    <w:rsid w:val="00F86CF0"/>
    <w:rsid w:val="00F86DC6"/>
    <w:rsid w:val="00F86EDB"/>
    <w:rsid w:val="00F86F43"/>
    <w:rsid w:val="00F8733D"/>
    <w:rsid w:val="00F87867"/>
    <w:rsid w:val="00F87CFE"/>
    <w:rsid w:val="00F87F9E"/>
    <w:rsid w:val="00F901DA"/>
    <w:rsid w:val="00F906F6"/>
    <w:rsid w:val="00F908F0"/>
    <w:rsid w:val="00F90A59"/>
    <w:rsid w:val="00F9114C"/>
    <w:rsid w:val="00F914E4"/>
    <w:rsid w:val="00F918AF"/>
    <w:rsid w:val="00F91B1A"/>
    <w:rsid w:val="00F91B3F"/>
    <w:rsid w:val="00F91F5F"/>
    <w:rsid w:val="00F91F87"/>
    <w:rsid w:val="00F91FA2"/>
    <w:rsid w:val="00F92933"/>
    <w:rsid w:val="00F92A77"/>
    <w:rsid w:val="00F92C4D"/>
    <w:rsid w:val="00F92F0C"/>
    <w:rsid w:val="00F92FF1"/>
    <w:rsid w:val="00F93243"/>
    <w:rsid w:val="00F93580"/>
    <w:rsid w:val="00F93662"/>
    <w:rsid w:val="00F937E3"/>
    <w:rsid w:val="00F93899"/>
    <w:rsid w:val="00F93DB9"/>
    <w:rsid w:val="00F93E21"/>
    <w:rsid w:val="00F93E96"/>
    <w:rsid w:val="00F940CE"/>
    <w:rsid w:val="00F943E1"/>
    <w:rsid w:val="00F944CC"/>
    <w:rsid w:val="00F947A0"/>
    <w:rsid w:val="00F9483D"/>
    <w:rsid w:val="00F94B86"/>
    <w:rsid w:val="00F950DF"/>
    <w:rsid w:val="00F951C5"/>
    <w:rsid w:val="00F9520A"/>
    <w:rsid w:val="00F9551D"/>
    <w:rsid w:val="00F9556B"/>
    <w:rsid w:val="00F95675"/>
    <w:rsid w:val="00F957B2"/>
    <w:rsid w:val="00F9581A"/>
    <w:rsid w:val="00F959CC"/>
    <w:rsid w:val="00F96059"/>
    <w:rsid w:val="00F96112"/>
    <w:rsid w:val="00F96543"/>
    <w:rsid w:val="00F965B8"/>
    <w:rsid w:val="00F96850"/>
    <w:rsid w:val="00F96918"/>
    <w:rsid w:val="00F96AF9"/>
    <w:rsid w:val="00F96B35"/>
    <w:rsid w:val="00F96B70"/>
    <w:rsid w:val="00F96C61"/>
    <w:rsid w:val="00F96CFE"/>
    <w:rsid w:val="00F96EC7"/>
    <w:rsid w:val="00F96F4E"/>
    <w:rsid w:val="00F97284"/>
    <w:rsid w:val="00F97DD9"/>
    <w:rsid w:val="00F97E66"/>
    <w:rsid w:val="00FA02BD"/>
    <w:rsid w:val="00FA030E"/>
    <w:rsid w:val="00FA05F1"/>
    <w:rsid w:val="00FA06EB"/>
    <w:rsid w:val="00FA074E"/>
    <w:rsid w:val="00FA0808"/>
    <w:rsid w:val="00FA0896"/>
    <w:rsid w:val="00FA08C8"/>
    <w:rsid w:val="00FA0952"/>
    <w:rsid w:val="00FA097C"/>
    <w:rsid w:val="00FA0A4D"/>
    <w:rsid w:val="00FA0BE1"/>
    <w:rsid w:val="00FA0CAC"/>
    <w:rsid w:val="00FA0E1B"/>
    <w:rsid w:val="00FA0EF4"/>
    <w:rsid w:val="00FA0F0A"/>
    <w:rsid w:val="00FA1110"/>
    <w:rsid w:val="00FA1180"/>
    <w:rsid w:val="00FA13A2"/>
    <w:rsid w:val="00FA142B"/>
    <w:rsid w:val="00FA15EE"/>
    <w:rsid w:val="00FA176D"/>
    <w:rsid w:val="00FA18C3"/>
    <w:rsid w:val="00FA1904"/>
    <w:rsid w:val="00FA190C"/>
    <w:rsid w:val="00FA1A7A"/>
    <w:rsid w:val="00FA1E42"/>
    <w:rsid w:val="00FA21CE"/>
    <w:rsid w:val="00FA286E"/>
    <w:rsid w:val="00FA28F4"/>
    <w:rsid w:val="00FA2AE9"/>
    <w:rsid w:val="00FA2B2E"/>
    <w:rsid w:val="00FA2E79"/>
    <w:rsid w:val="00FA3753"/>
    <w:rsid w:val="00FA3814"/>
    <w:rsid w:val="00FA3B42"/>
    <w:rsid w:val="00FA3D81"/>
    <w:rsid w:val="00FA3DDA"/>
    <w:rsid w:val="00FA3F47"/>
    <w:rsid w:val="00FA4054"/>
    <w:rsid w:val="00FA42A6"/>
    <w:rsid w:val="00FA47B6"/>
    <w:rsid w:val="00FA482D"/>
    <w:rsid w:val="00FA4853"/>
    <w:rsid w:val="00FA4B7B"/>
    <w:rsid w:val="00FA4D4A"/>
    <w:rsid w:val="00FA4F93"/>
    <w:rsid w:val="00FA4FE2"/>
    <w:rsid w:val="00FA54A0"/>
    <w:rsid w:val="00FA5835"/>
    <w:rsid w:val="00FA5D68"/>
    <w:rsid w:val="00FA6057"/>
    <w:rsid w:val="00FA60D6"/>
    <w:rsid w:val="00FA6197"/>
    <w:rsid w:val="00FA654C"/>
    <w:rsid w:val="00FA6917"/>
    <w:rsid w:val="00FA6A9A"/>
    <w:rsid w:val="00FA6AA9"/>
    <w:rsid w:val="00FA6B08"/>
    <w:rsid w:val="00FA6B45"/>
    <w:rsid w:val="00FA6C06"/>
    <w:rsid w:val="00FA6C4B"/>
    <w:rsid w:val="00FA6E8E"/>
    <w:rsid w:val="00FA6FB7"/>
    <w:rsid w:val="00FA7009"/>
    <w:rsid w:val="00FA70F8"/>
    <w:rsid w:val="00FA723B"/>
    <w:rsid w:val="00FA7437"/>
    <w:rsid w:val="00FA74E5"/>
    <w:rsid w:val="00FA79DF"/>
    <w:rsid w:val="00FA7A4A"/>
    <w:rsid w:val="00FA7B55"/>
    <w:rsid w:val="00FA7CFC"/>
    <w:rsid w:val="00FA7DBA"/>
    <w:rsid w:val="00FA8CCF"/>
    <w:rsid w:val="00FB00CA"/>
    <w:rsid w:val="00FB02DE"/>
    <w:rsid w:val="00FB05C0"/>
    <w:rsid w:val="00FB06A8"/>
    <w:rsid w:val="00FB093C"/>
    <w:rsid w:val="00FB0948"/>
    <w:rsid w:val="00FB0B79"/>
    <w:rsid w:val="00FB0C37"/>
    <w:rsid w:val="00FB0C5C"/>
    <w:rsid w:val="00FB0DCC"/>
    <w:rsid w:val="00FB111A"/>
    <w:rsid w:val="00FB1228"/>
    <w:rsid w:val="00FB1238"/>
    <w:rsid w:val="00FB1284"/>
    <w:rsid w:val="00FB14AE"/>
    <w:rsid w:val="00FB1677"/>
    <w:rsid w:val="00FB16D8"/>
    <w:rsid w:val="00FB1736"/>
    <w:rsid w:val="00FB18DB"/>
    <w:rsid w:val="00FB1B3F"/>
    <w:rsid w:val="00FB1BEC"/>
    <w:rsid w:val="00FB1E59"/>
    <w:rsid w:val="00FB21B9"/>
    <w:rsid w:val="00FB21F5"/>
    <w:rsid w:val="00FB24D5"/>
    <w:rsid w:val="00FB2C23"/>
    <w:rsid w:val="00FB2D10"/>
    <w:rsid w:val="00FB2D6E"/>
    <w:rsid w:val="00FB3000"/>
    <w:rsid w:val="00FB334D"/>
    <w:rsid w:val="00FB34D9"/>
    <w:rsid w:val="00FB35C8"/>
    <w:rsid w:val="00FB38BB"/>
    <w:rsid w:val="00FB3981"/>
    <w:rsid w:val="00FB3B5B"/>
    <w:rsid w:val="00FB3C17"/>
    <w:rsid w:val="00FB3FCF"/>
    <w:rsid w:val="00FB43A7"/>
    <w:rsid w:val="00FB447B"/>
    <w:rsid w:val="00FB468E"/>
    <w:rsid w:val="00FB47C6"/>
    <w:rsid w:val="00FB4827"/>
    <w:rsid w:val="00FB4A8B"/>
    <w:rsid w:val="00FB4BA8"/>
    <w:rsid w:val="00FB4C81"/>
    <w:rsid w:val="00FB51CD"/>
    <w:rsid w:val="00FB520C"/>
    <w:rsid w:val="00FB573B"/>
    <w:rsid w:val="00FB5977"/>
    <w:rsid w:val="00FB59C7"/>
    <w:rsid w:val="00FB5A29"/>
    <w:rsid w:val="00FB5D09"/>
    <w:rsid w:val="00FB6051"/>
    <w:rsid w:val="00FB628E"/>
    <w:rsid w:val="00FB6416"/>
    <w:rsid w:val="00FB67D6"/>
    <w:rsid w:val="00FB6C0D"/>
    <w:rsid w:val="00FB6CCD"/>
    <w:rsid w:val="00FB6CE2"/>
    <w:rsid w:val="00FB6D04"/>
    <w:rsid w:val="00FB6D73"/>
    <w:rsid w:val="00FB6DAA"/>
    <w:rsid w:val="00FB6E86"/>
    <w:rsid w:val="00FB70BA"/>
    <w:rsid w:val="00FB7175"/>
    <w:rsid w:val="00FB7404"/>
    <w:rsid w:val="00FB76B2"/>
    <w:rsid w:val="00FB77A5"/>
    <w:rsid w:val="00FB783F"/>
    <w:rsid w:val="00FB7973"/>
    <w:rsid w:val="00FB7A58"/>
    <w:rsid w:val="00FB7D81"/>
    <w:rsid w:val="00FC00BF"/>
    <w:rsid w:val="00FC012E"/>
    <w:rsid w:val="00FC0699"/>
    <w:rsid w:val="00FC0AC1"/>
    <w:rsid w:val="00FC0C90"/>
    <w:rsid w:val="00FC0CD7"/>
    <w:rsid w:val="00FC0DBB"/>
    <w:rsid w:val="00FC133D"/>
    <w:rsid w:val="00FC188A"/>
    <w:rsid w:val="00FC1DDF"/>
    <w:rsid w:val="00FC1DF0"/>
    <w:rsid w:val="00FC1ED6"/>
    <w:rsid w:val="00FC2165"/>
    <w:rsid w:val="00FC2483"/>
    <w:rsid w:val="00FC257F"/>
    <w:rsid w:val="00FC26A3"/>
    <w:rsid w:val="00FC26DB"/>
    <w:rsid w:val="00FC274C"/>
    <w:rsid w:val="00FC292B"/>
    <w:rsid w:val="00FC2AD3"/>
    <w:rsid w:val="00FC2B3C"/>
    <w:rsid w:val="00FC2C58"/>
    <w:rsid w:val="00FC2C82"/>
    <w:rsid w:val="00FC2FCB"/>
    <w:rsid w:val="00FC33F6"/>
    <w:rsid w:val="00FC35CA"/>
    <w:rsid w:val="00FC3848"/>
    <w:rsid w:val="00FC395C"/>
    <w:rsid w:val="00FC39EB"/>
    <w:rsid w:val="00FC3A02"/>
    <w:rsid w:val="00FC3BA4"/>
    <w:rsid w:val="00FC3DE9"/>
    <w:rsid w:val="00FC3E8F"/>
    <w:rsid w:val="00FC3F1A"/>
    <w:rsid w:val="00FC40F8"/>
    <w:rsid w:val="00FC429E"/>
    <w:rsid w:val="00FC47A2"/>
    <w:rsid w:val="00FC47EA"/>
    <w:rsid w:val="00FC48CA"/>
    <w:rsid w:val="00FC49CD"/>
    <w:rsid w:val="00FC4C7B"/>
    <w:rsid w:val="00FC4EC3"/>
    <w:rsid w:val="00FC50E5"/>
    <w:rsid w:val="00FC5240"/>
    <w:rsid w:val="00FC5375"/>
    <w:rsid w:val="00FC585E"/>
    <w:rsid w:val="00FC5952"/>
    <w:rsid w:val="00FC5EEB"/>
    <w:rsid w:val="00FC653A"/>
    <w:rsid w:val="00FC658B"/>
    <w:rsid w:val="00FC673A"/>
    <w:rsid w:val="00FC68A1"/>
    <w:rsid w:val="00FC6AB6"/>
    <w:rsid w:val="00FC6BC8"/>
    <w:rsid w:val="00FC6F0A"/>
    <w:rsid w:val="00FC6FE7"/>
    <w:rsid w:val="00FC7295"/>
    <w:rsid w:val="00FC73D8"/>
    <w:rsid w:val="00FC791A"/>
    <w:rsid w:val="00FC79F0"/>
    <w:rsid w:val="00FC7AB5"/>
    <w:rsid w:val="00FC7ACC"/>
    <w:rsid w:val="00FC7CBE"/>
    <w:rsid w:val="00FD09ED"/>
    <w:rsid w:val="00FD0D10"/>
    <w:rsid w:val="00FD0E71"/>
    <w:rsid w:val="00FD0EB0"/>
    <w:rsid w:val="00FD0ED0"/>
    <w:rsid w:val="00FD0F43"/>
    <w:rsid w:val="00FD127B"/>
    <w:rsid w:val="00FD12C5"/>
    <w:rsid w:val="00FD1350"/>
    <w:rsid w:val="00FD1723"/>
    <w:rsid w:val="00FD1733"/>
    <w:rsid w:val="00FD18CF"/>
    <w:rsid w:val="00FD1966"/>
    <w:rsid w:val="00FD1AE5"/>
    <w:rsid w:val="00FD1BC0"/>
    <w:rsid w:val="00FD1C7B"/>
    <w:rsid w:val="00FD21C8"/>
    <w:rsid w:val="00FD22C6"/>
    <w:rsid w:val="00FD2459"/>
    <w:rsid w:val="00FD250C"/>
    <w:rsid w:val="00FD2752"/>
    <w:rsid w:val="00FD275C"/>
    <w:rsid w:val="00FD2975"/>
    <w:rsid w:val="00FD2A33"/>
    <w:rsid w:val="00FD2B27"/>
    <w:rsid w:val="00FD2C0D"/>
    <w:rsid w:val="00FD3031"/>
    <w:rsid w:val="00FD31FD"/>
    <w:rsid w:val="00FD3237"/>
    <w:rsid w:val="00FD387B"/>
    <w:rsid w:val="00FD39FC"/>
    <w:rsid w:val="00FD3A0A"/>
    <w:rsid w:val="00FD3A3A"/>
    <w:rsid w:val="00FD3C08"/>
    <w:rsid w:val="00FD3D44"/>
    <w:rsid w:val="00FD3F43"/>
    <w:rsid w:val="00FD40BC"/>
    <w:rsid w:val="00FD418F"/>
    <w:rsid w:val="00FD441B"/>
    <w:rsid w:val="00FD44C9"/>
    <w:rsid w:val="00FD4637"/>
    <w:rsid w:val="00FD49DE"/>
    <w:rsid w:val="00FD4A1B"/>
    <w:rsid w:val="00FD4A3C"/>
    <w:rsid w:val="00FD4D16"/>
    <w:rsid w:val="00FD51B0"/>
    <w:rsid w:val="00FD52A8"/>
    <w:rsid w:val="00FD52EB"/>
    <w:rsid w:val="00FD5386"/>
    <w:rsid w:val="00FD550B"/>
    <w:rsid w:val="00FD5560"/>
    <w:rsid w:val="00FD570D"/>
    <w:rsid w:val="00FD5A69"/>
    <w:rsid w:val="00FD5FA0"/>
    <w:rsid w:val="00FD5FD9"/>
    <w:rsid w:val="00FD6475"/>
    <w:rsid w:val="00FD662F"/>
    <w:rsid w:val="00FD673F"/>
    <w:rsid w:val="00FD67BD"/>
    <w:rsid w:val="00FD67E1"/>
    <w:rsid w:val="00FD68AA"/>
    <w:rsid w:val="00FD68D0"/>
    <w:rsid w:val="00FD69B2"/>
    <w:rsid w:val="00FD6A24"/>
    <w:rsid w:val="00FD6A83"/>
    <w:rsid w:val="00FD6B70"/>
    <w:rsid w:val="00FD6CE5"/>
    <w:rsid w:val="00FD6D40"/>
    <w:rsid w:val="00FD6D7E"/>
    <w:rsid w:val="00FD6E62"/>
    <w:rsid w:val="00FD6E81"/>
    <w:rsid w:val="00FD6EED"/>
    <w:rsid w:val="00FD711E"/>
    <w:rsid w:val="00FD71FD"/>
    <w:rsid w:val="00FD754D"/>
    <w:rsid w:val="00FD7565"/>
    <w:rsid w:val="00FD78C7"/>
    <w:rsid w:val="00FD798F"/>
    <w:rsid w:val="00FD7B7B"/>
    <w:rsid w:val="00FD7C56"/>
    <w:rsid w:val="00FD7C64"/>
    <w:rsid w:val="00FD7CEF"/>
    <w:rsid w:val="00FE0187"/>
    <w:rsid w:val="00FE04F9"/>
    <w:rsid w:val="00FE05B9"/>
    <w:rsid w:val="00FE063E"/>
    <w:rsid w:val="00FE067E"/>
    <w:rsid w:val="00FE0820"/>
    <w:rsid w:val="00FE09FB"/>
    <w:rsid w:val="00FE14B8"/>
    <w:rsid w:val="00FE1BE2"/>
    <w:rsid w:val="00FE1D35"/>
    <w:rsid w:val="00FE1D78"/>
    <w:rsid w:val="00FE218B"/>
    <w:rsid w:val="00FE23DD"/>
    <w:rsid w:val="00FE288D"/>
    <w:rsid w:val="00FE2A41"/>
    <w:rsid w:val="00FE2AB2"/>
    <w:rsid w:val="00FE2AE7"/>
    <w:rsid w:val="00FE2DF4"/>
    <w:rsid w:val="00FE2E15"/>
    <w:rsid w:val="00FE2EF0"/>
    <w:rsid w:val="00FE2FF4"/>
    <w:rsid w:val="00FE349B"/>
    <w:rsid w:val="00FE349C"/>
    <w:rsid w:val="00FE34ED"/>
    <w:rsid w:val="00FE3A47"/>
    <w:rsid w:val="00FE3BD1"/>
    <w:rsid w:val="00FE3D0F"/>
    <w:rsid w:val="00FE3E2B"/>
    <w:rsid w:val="00FE4258"/>
    <w:rsid w:val="00FE43CC"/>
    <w:rsid w:val="00FE4727"/>
    <w:rsid w:val="00FE49AB"/>
    <w:rsid w:val="00FE4A60"/>
    <w:rsid w:val="00FE5408"/>
    <w:rsid w:val="00FE54E5"/>
    <w:rsid w:val="00FE5572"/>
    <w:rsid w:val="00FE563B"/>
    <w:rsid w:val="00FE5780"/>
    <w:rsid w:val="00FE5AE2"/>
    <w:rsid w:val="00FE5B82"/>
    <w:rsid w:val="00FE5C2F"/>
    <w:rsid w:val="00FE63E9"/>
    <w:rsid w:val="00FE6585"/>
    <w:rsid w:val="00FE6C0B"/>
    <w:rsid w:val="00FE6E9F"/>
    <w:rsid w:val="00FE6FE3"/>
    <w:rsid w:val="00FE72C1"/>
    <w:rsid w:val="00FE757C"/>
    <w:rsid w:val="00FE7A2C"/>
    <w:rsid w:val="00FE7CC0"/>
    <w:rsid w:val="00FE7FED"/>
    <w:rsid w:val="00FF005F"/>
    <w:rsid w:val="00FF00C4"/>
    <w:rsid w:val="00FF0A85"/>
    <w:rsid w:val="00FF0B1F"/>
    <w:rsid w:val="00FF0B80"/>
    <w:rsid w:val="00FF126B"/>
    <w:rsid w:val="00FF1810"/>
    <w:rsid w:val="00FF181A"/>
    <w:rsid w:val="00FF1961"/>
    <w:rsid w:val="00FF1C4D"/>
    <w:rsid w:val="00FF1D86"/>
    <w:rsid w:val="00FF1E05"/>
    <w:rsid w:val="00FF2132"/>
    <w:rsid w:val="00FF2245"/>
    <w:rsid w:val="00FF2A29"/>
    <w:rsid w:val="00FF2EE2"/>
    <w:rsid w:val="00FF3081"/>
    <w:rsid w:val="00FF30E3"/>
    <w:rsid w:val="00FF3779"/>
    <w:rsid w:val="00FF3DB2"/>
    <w:rsid w:val="00FF44B1"/>
    <w:rsid w:val="00FF45E0"/>
    <w:rsid w:val="00FF46F0"/>
    <w:rsid w:val="00FF49EB"/>
    <w:rsid w:val="00FF4C21"/>
    <w:rsid w:val="00FF555A"/>
    <w:rsid w:val="00FF568D"/>
    <w:rsid w:val="00FF58EF"/>
    <w:rsid w:val="00FF5972"/>
    <w:rsid w:val="00FF5C05"/>
    <w:rsid w:val="00FF5D09"/>
    <w:rsid w:val="00FF5EFC"/>
    <w:rsid w:val="00FF61F2"/>
    <w:rsid w:val="00FF6BF2"/>
    <w:rsid w:val="00FF7034"/>
    <w:rsid w:val="00FF728C"/>
    <w:rsid w:val="00FF72C0"/>
    <w:rsid w:val="00FF73A7"/>
    <w:rsid w:val="00FF73DC"/>
    <w:rsid w:val="00FF7971"/>
    <w:rsid w:val="00FF7A76"/>
    <w:rsid w:val="00FF7BA2"/>
    <w:rsid w:val="00FF7F7E"/>
    <w:rsid w:val="0113B53D"/>
    <w:rsid w:val="0122A742"/>
    <w:rsid w:val="0165D68D"/>
    <w:rsid w:val="0168BA3F"/>
    <w:rsid w:val="01BCE3D9"/>
    <w:rsid w:val="01EB8908"/>
    <w:rsid w:val="01EEE54C"/>
    <w:rsid w:val="0210202F"/>
    <w:rsid w:val="0295D618"/>
    <w:rsid w:val="02A55A53"/>
    <w:rsid w:val="02BDE395"/>
    <w:rsid w:val="02FAD41E"/>
    <w:rsid w:val="032B0634"/>
    <w:rsid w:val="03681915"/>
    <w:rsid w:val="03886063"/>
    <w:rsid w:val="03BD309A"/>
    <w:rsid w:val="03C479C6"/>
    <w:rsid w:val="041341CA"/>
    <w:rsid w:val="0413C816"/>
    <w:rsid w:val="0446537A"/>
    <w:rsid w:val="04665339"/>
    <w:rsid w:val="04918D93"/>
    <w:rsid w:val="0519448C"/>
    <w:rsid w:val="054C7E80"/>
    <w:rsid w:val="056DD052"/>
    <w:rsid w:val="05AACBBD"/>
    <w:rsid w:val="05B81B0E"/>
    <w:rsid w:val="05C63D32"/>
    <w:rsid w:val="06198E68"/>
    <w:rsid w:val="064AD258"/>
    <w:rsid w:val="064C2306"/>
    <w:rsid w:val="06531EBA"/>
    <w:rsid w:val="0684D3AD"/>
    <w:rsid w:val="06E96288"/>
    <w:rsid w:val="06FEDC5C"/>
    <w:rsid w:val="07526AF6"/>
    <w:rsid w:val="07E2BD5B"/>
    <w:rsid w:val="0823FA8A"/>
    <w:rsid w:val="082F7CBE"/>
    <w:rsid w:val="083B7ED7"/>
    <w:rsid w:val="084D8708"/>
    <w:rsid w:val="0883D818"/>
    <w:rsid w:val="08A510B8"/>
    <w:rsid w:val="08C62F80"/>
    <w:rsid w:val="08D4237A"/>
    <w:rsid w:val="0907A900"/>
    <w:rsid w:val="0914CF25"/>
    <w:rsid w:val="09427BDD"/>
    <w:rsid w:val="0967E808"/>
    <w:rsid w:val="097FB54F"/>
    <w:rsid w:val="0A43AA7D"/>
    <w:rsid w:val="0A7B485A"/>
    <w:rsid w:val="0AA610E4"/>
    <w:rsid w:val="0AC72CF5"/>
    <w:rsid w:val="0AD42401"/>
    <w:rsid w:val="0B17EFF3"/>
    <w:rsid w:val="0B28AE63"/>
    <w:rsid w:val="0B46E8F0"/>
    <w:rsid w:val="0B60FDB9"/>
    <w:rsid w:val="0B60FEF8"/>
    <w:rsid w:val="0BD17035"/>
    <w:rsid w:val="0C8C4487"/>
    <w:rsid w:val="0C9A8069"/>
    <w:rsid w:val="0CCD1AF7"/>
    <w:rsid w:val="0D08C40C"/>
    <w:rsid w:val="0D0FECB5"/>
    <w:rsid w:val="0D222C87"/>
    <w:rsid w:val="0D36B990"/>
    <w:rsid w:val="0D580FFB"/>
    <w:rsid w:val="0D613221"/>
    <w:rsid w:val="0D9BD0B9"/>
    <w:rsid w:val="0E3EBA18"/>
    <w:rsid w:val="0E5235CD"/>
    <w:rsid w:val="0E5825FD"/>
    <w:rsid w:val="0E69319A"/>
    <w:rsid w:val="0E8B7295"/>
    <w:rsid w:val="0EA9758E"/>
    <w:rsid w:val="0EE914E1"/>
    <w:rsid w:val="0EF1AD2A"/>
    <w:rsid w:val="0F489701"/>
    <w:rsid w:val="0FF96A97"/>
    <w:rsid w:val="102A01C6"/>
    <w:rsid w:val="1030F967"/>
    <w:rsid w:val="103D6914"/>
    <w:rsid w:val="106B7A75"/>
    <w:rsid w:val="10CE27E1"/>
    <w:rsid w:val="110785CA"/>
    <w:rsid w:val="1136F616"/>
    <w:rsid w:val="11580BB4"/>
    <w:rsid w:val="117E091A"/>
    <w:rsid w:val="11902C9F"/>
    <w:rsid w:val="119A7ED4"/>
    <w:rsid w:val="120C2E2B"/>
    <w:rsid w:val="12414BD2"/>
    <w:rsid w:val="127A2BCF"/>
    <w:rsid w:val="13446DD2"/>
    <w:rsid w:val="13BE99FB"/>
    <w:rsid w:val="13F2565C"/>
    <w:rsid w:val="1409D2EF"/>
    <w:rsid w:val="14562E86"/>
    <w:rsid w:val="145DD230"/>
    <w:rsid w:val="146C589E"/>
    <w:rsid w:val="14D558F3"/>
    <w:rsid w:val="1589F4B3"/>
    <w:rsid w:val="15ABF688"/>
    <w:rsid w:val="15F4F482"/>
    <w:rsid w:val="16489166"/>
    <w:rsid w:val="16DC79DF"/>
    <w:rsid w:val="16EE8888"/>
    <w:rsid w:val="170A3DBE"/>
    <w:rsid w:val="17346BE8"/>
    <w:rsid w:val="174F9A2F"/>
    <w:rsid w:val="175B9222"/>
    <w:rsid w:val="176C34F6"/>
    <w:rsid w:val="17ED83EA"/>
    <w:rsid w:val="17FF6CEA"/>
    <w:rsid w:val="180A58B2"/>
    <w:rsid w:val="180EEDB5"/>
    <w:rsid w:val="1817BF41"/>
    <w:rsid w:val="1858FF97"/>
    <w:rsid w:val="188C1AAE"/>
    <w:rsid w:val="18AED786"/>
    <w:rsid w:val="18C232DF"/>
    <w:rsid w:val="18E5A995"/>
    <w:rsid w:val="18FE3723"/>
    <w:rsid w:val="190EE4C3"/>
    <w:rsid w:val="19326171"/>
    <w:rsid w:val="1965F57F"/>
    <w:rsid w:val="19736216"/>
    <w:rsid w:val="197569EE"/>
    <w:rsid w:val="19E23EF3"/>
    <w:rsid w:val="1A29F4A3"/>
    <w:rsid w:val="1A302B82"/>
    <w:rsid w:val="1A401C8A"/>
    <w:rsid w:val="1A8F0442"/>
    <w:rsid w:val="1AABDA89"/>
    <w:rsid w:val="1AC0A058"/>
    <w:rsid w:val="1AFB5191"/>
    <w:rsid w:val="1B150DB8"/>
    <w:rsid w:val="1B3465C9"/>
    <w:rsid w:val="1B62A035"/>
    <w:rsid w:val="1B686330"/>
    <w:rsid w:val="1B9E0013"/>
    <w:rsid w:val="1BB8F227"/>
    <w:rsid w:val="1BDA98AB"/>
    <w:rsid w:val="1BE9A400"/>
    <w:rsid w:val="1BF9FEE5"/>
    <w:rsid w:val="1C055146"/>
    <w:rsid w:val="1C243B7B"/>
    <w:rsid w:val="1C2C834B"/>
    <w:rsid w:val="1C5AC27E"/>
    <w:rsid w:val="1CA8C3FF"/>
    <w:rsid w:val="1CC8443E"/>
    <w:rsid w:val="1CCECFDF"/>
    <w:rsid w:val="1D4FEF12"/>
    <w:rsid w:val="1D51B19E"/>
    <w:rsid w:val="1D589A27"/>
    <w:rsid w:val="1D788537"/>
    <w:rsid w:val="1D98BDB4"/>
    <w:rsid w:val="1DEB3428"/>
    <w:rsid w:val="1E178502"/>
    <w:rsid w:val="1E31A0B6"/>
    <w:rsid w:val="1E3A8ACB"/>
    <w:rsid w:val="1E83DBB2"/>
    <w:rsid w:val="1E946CD6"/>
    <w:rsid w:val="1E9AE9A2"/>
    <w:rsid w:val="1EA9A5E7"/>
    <w:rsid w:val="1ECC4B76"/>
    <w:rsid w:val="1ED06F88"/>
    <w:rsid w:val="1ED8EC97"/>
    <w:rsid w:val="1EEE45C8"/>
    <w:rsid w:val="1F060252"/>
    <w:rsid w:val="1F3B9469"/>
    <w:rsid w:val="1F948ED1"/>
    <w:rsid w:val="1F9DA2D6"/>
    <w:rsid w:val="1FBB41EE"/>
    <w:rsid w:val="1FF44FE7"/>
    <w:rsid w:val="20C989C2"/>
    <w:rsid w:val="20DE1AF4"/>
    <w:rsid w:val="20F0AFD3"/>
    <w:rsid w:val="210115C9"/>
    <w:rsid w:val="211EFA67"/>
    <w:rsid w:val="2125E5AA"/>
    <w:rsid w:val="21291F26"/>
    <w:rsid w:val="2146E2E7"/>
    <w:rsid w:val="220A9677"/>
    <w:rsid w:val="221DB172"/>
    <w:rsid w:val="222A9AD4"/>
    <w:rsid w:val="2235F703"/>
    <w:rsid w:val="226DCFEA"/>
    <w:rsid w:val="2278A043"/>
    <w:rsid w:val="22B3576E"/>
    <w:rsid w:val="22CC77F4"/>
    <w:rsid w:val="232AE4DA"/>
    <w:rsid w:val="235BC63E"/>
    <w:rsid w:val="235C1BD4"/>
    <w:rsid w:val="2364159A"/>
    <w:rsid w:val="23AC86D7"/>
    <w:rsid w:val="23E95798"/>
    <w:rsid w:val="23EDA69C"/>
    <w:rsid w:val="24219FF0"/>
    <w:rsid w:val="242A6558"/>
    <w:rsid w:val="243D8AA5"/>
    <w:rsid w:val="24732F2A"/>
    <w:rsid w:val="24733139"/>
    <w:rsid w:val="24A8FFC1"/>
    <w:rsid w:val="24AF0FFE"/>
    <w:rsid w:val="24EB2CB8"/>
    <w:rsid w:val="24F1853C"/>
    <w:rsid w:val="24F8EC8A"/>
    <w:rsid w:val="25069A7D"/>
    <w:rsid w:val="2516C1BD"/>
    <w:rsid w:val="253A3547"/>
    <w:rsid w:val="25598293"/>
    <w:rsid w:val="255D2129"/>
    <w:rsid w:val="25660DFB"/>
    <w:rsid w:val="25862B32"/>
    <w:rsid w:val="25E7B779"/>
    <w:rsid w:val="25F8DAB8"/>
    <w:rsid w:val="26219B1C"/>
    <w:rsid w:val="26497CB8"/>
    <w:rsid w:val="265AE6B0"/>
    <w:rsid w:val="26834F59"/>
    <w:rsid w:val="26A563F7"/>
    <w:rsid w:val="27218CEB"/>
    <w:rsid w:val="273489CA"/>
    <w:rsid w:val="27467714"/>
    <w:rsid w:val="277C0E11"/>
    <w:rsid w:val="2794B5D4"/>
    <w:rsid w:val="27D8659F"/>
    <w:rsid w:val="27DFBA76"/>
    <w:rsid w:val="281FFCAB"/>
    <w:rsid w:val="282BD677"/>
    <w:rsid w:val="282DC23B"/>
    <w:rsid w:val="285E58C4"/>
    <w:rsid w:val="2863D2EF"/>
    <w:rsid w:val="2871D9BE"/>
    <w:rsid w:val="28FF17F4"/>
    <w:rsid w:val="290B5EDF"/>
    <w:rsid w:val="2963F40F"/>
    <w:rsid w:val="296C1C73"/>
    <w:rsid w:val="297FB6A5"/>
    <w:rsid w:val="29C41FBF"/>
    <w:rsid w:val="29CE7B6A"/>
    <w:rsid w:val="2A0010EA"/>
    <w:rsid w:val="2A2A92AF"/>
    <w:rsid w:val="2A5C0D63"/>
    <w:rsid w:val="2A66C7EF"/>
    <w:rsid w:val="2A706259"/>
    <w:rsid w:val="2AD55892"/>
    <w:rsid w:val="2AEE86A1"/>
    <w:rsid w:val="2B5FF6E1"/>
    <w:rsid w:val="2B9A916D"/>
    <w:rsid w:val="2BC4B924"/>
    <w:rsid w:val="2BD6DBF4"/>
    <w:rsid w:val="2C0E1542"/>
    <w:rsid w:val="2C1C9968"/>
    <w:rsid w:val="2C589702"/>
    <w:rsid w:val="2C752E1E"/>
    <w:rsid w:val="2C874236"/>
    <w:rsid w:val="2C936E71"/>
    <w:rsid w:val="2CE902A0"/>
    <w:rsid w:val="2CEB02AB"/>
    <w:rsid w:val="2CF2BCAD"/>
    <w:rsid w:val="2D0788AA"/>
    <w:rsid w:val="2D56BEEB"/>
    <w:rsid w:val="2D7A48FE"/>
    <w:rsid w:val="2D99915F"/>
    <w:rsid w:val="2DC73E43"/>
    <w:rsid w:val="2DE8C867"/>
    <w:rsid w:val="2E1B0506"/>
    <w:rsid w:val="2E1B5F85"/>
    <w:rsid w:val="2E92FCD5"/>
    <w:rsid w:val="2EDA9F4E"/>
    <w:rsid w:val="2F2E122D"/>
    <w:rsid w:val="2F633357"/>
    <w:rsid w:val="2F671575"/>
    <w:rsid w:val="30025CC8"/>
    <w:rsid w:val="301C7591"/>
    <w:rsid w:val="307DF196"/>
    <w:rsid w:val="30D24C35"/>
    <w:rsid w:val="30DA716D"/>
    <w:rsid w:val="30E95CDB"/>
    <w:rsid w:val="314C9AAC"/>
    <w:rsid w:val="3190F8D9"/>
    <w:rsid w:val="31BAFFE3"/>
    <w:rsid w:val="31CAE746"/>
    <w:rsid w:val="329AD178"/>
    <w:rsid w:val="32A34343"/>
    <w:rsid w:val="32A6E949"/>
    <w:rsid w:val="32EBBFE8"/>
    <w:rsid w:val="3319056B"/>
    <w:rsid w:val="33560E61"/>
    <w:rsid w:val="33AFA78F"/>
    <w:rsid w:val="33C5A7DC"/>
    <w:rsid w:val="33D34A87"/>
    <w:rsid w:val="33D8F30A"/>
    <w:rsid w:val="3405FD82"/>
    <w:rsid w:val="34504D29"/>
    <w:rsid w:val="34636E38"/>
    <w:rsid w:val="35165A86"/>
    <w:rsid w:val="352B7D13"/>
    <w:rsid w:val="3558CC8C"/>
    <w:rsid w:val="35AFDF1D"/>
    <w:rsid w:val="35FEC698"/>
    <w:rsid w:val="3645C6C1"/>
    <w:rsid w:val="367B7B9D"/>
    <w:rsid w:val="36A2533A"/>
    <w:rsid w:val="36BA8851"/>
    <w:rsid w:val="36D5BE5F"/>
    <w:rsid w:val="375E9D5D"/>
    <w:rsid w:val="3763884F"/>
    <w:rsid w:val="378BBCB5"/>
    <w:rsid w:val="378E74A0"/>
    <w:rsid w:val="37C7C7F9"/>
    <w:rsid w:val="37DA022F"/>
    <w:rsid w:val="37EBAC5E"/>
    <w:rsid w:val="37F3C08C"/>
    <w:rsid w:val="382E0EF1"/>
    <w:rsid w:val="3856066D"/>
    <w:rsid w:val="38594B77"/>
    <w:rsid w:val="390B2256"/>
    <w:rsid w:val="392D94D8"/>
    <w:rsid w:val="39304687"/>
    <w:rsid w:val="3955345D"/>
    <w:rsid w:val="395A45A8"/>
    <w:rsid w:val="3997BD09"/>
    <w:rsid w:val="399F5BCB"/>
    <w:rsid w:val="39AB223F"/>
    <w:rsid w:val="39E39CF6"/>
    <w:rsid w:val="3A1718D2"/>
    <w:rsid w:val="3A181566"/>
    <w:rsid w:val="3A2A9717"/>
    <w:rsid w:val="3A2DF696"/>
    <w:rsid w:val="3A3DE9A3"/>
    <w:rsid w:val="3A45672C"/>
    <w:rsid w:val="3A6D2763"/>
    <w:rsid w:val="3ACC7FAC"/>
    <w:rsid w:val="3ADB44BE"/>
    <w:rsid w:val="3ADC2D80"/>
    <w:rsid w:val="3B05295A"/>
    <w:rsid w:val="3B4B2E1A"/>
    <w:rsid w:val="3B704C07"/>
    <w:rsid w:val="3BC35D87"/>
    <w:rsid w:val="3C3528B8"/>
    <w:rsid w:val="3C7CE18F"/>
    <w:rsid w:val="3C88AA19"/>
    <w:rsid w:val="3CBBDA8C"/>
    <w:rsid w:val="3CC7F75D"/>
    <w:rsid w:val="3CDE7090"/>
    <w:rsid w:val="3CE71609"/>
    <w:rsid w:val="3D2BFA4E"/>
    <w:rsid w:val="3D2DFE21"/>
    <w:rsid w:val="3D36350B"/>
    <w:rsid w:val="3E120443"/>
    <w:rsid w:val="3E17EA8B"/>
    <w:rsid w:val="3E264580"/>
    <w:rsid w:val="3EC7C7E3"/>
    <w:rsid w:val="3EEECE61"/>
    <w:rsid w:val="3F2371D5"/>
    <w:rsid w:val="3F31A426"/>
    <w:rsid w:val="3F343547"/>
    <w:rsid w:val="3F36E9DD"/>
    <w:rsid w:val="3F3732F6"/>
    <w:rsid w:val="3F765F9A"/>
    <w:rsid w:val="4003C286"/>
    <w:rsid w:val="40C7368E"/>
    <w:rsid w:val="40EE17BC"/>
    <w:rsid w:val="4153AB8C"/>
    <w:rsid w:val="415B7AED"/>
    <w:rsid w:val="4160749A"/>
    <w:rsid w:val="41649E03"/>
    <w:rsid w:val="41CCD6AB"/>
    <w:rsid w:val="421AC28D"/>
    <w:rsid w:val="42485683"/>
    <w:rsid w:val="42794544"/>
    <w:rsid w:val="427A8173"/>
    <w:rsid w:val="42ABA4A3"/>
    <w:rsid w:val="42C11EF6"/>
    <w:rsid w:val="42C24B70"/>
    <w:rsid w:val="42CDD5DE"/>
    <w:rsid w:val="42E31C18"/>
    <w:rsid w:val="42E764B7"/>
    <w:rsid w:val="431E0D04"/>
    <w:rsid w:val="43471F1F"/>
    <w:rsid w:val="436A2802"/>
    <w:rsid w:val="43B12500"/>
    <w:rsid w:val="445712AF"/>
    <w:rsid w:val="4478AD01"/>
    <w:rsid w:val="449673ED"/>
    <w:rsid w:val="44B9F45B"/>
    <w:rsid w:val="44C5D475"/>
    <w:rsid w:val="44FC4F44"/>
    <w:rsid w:val="451F0D8C"/>
    <w:rsid w:val="4527F946"/>
    <w:rsid w:val="4535190A"/>
    <w:rsid w:val="4558D5D5"/>
    <w:rsid w:val="4633D9A4"/>
    <w:rsid w:val="46494074"/>
    <w:rsid w:val="46641C49"/>
    <w:rsid w:val="468FADAB"/>
    <w:rsid w:val="46949C17"/>
    <w:rsid w:val="46D7BE2C"/>
    <w:rsid w:val="47077543"/>
    <w:rsid w:val="4708126D"/>
    <w:rsid w:val="47420458"/>
    <w:rsid w:val="479FC4EA"/>
    <w:rsid w:val="47A5C367"/>
    <w:rsid w:val="47BD24E2"/>
    <w:rsid w:val="47EC307E"/>
    <w:rsid w:val="4817792B"/>
    <w:rsid w:val="483CD95C"/>
    <w:rsid w:val="484ABA77"/>
    <w:rsid w:val="487C5713"/>
    <w:rsid w:val="4889638D"/>
    <w:rsid w:val="48C3FB3B"/>
    <w:rsid w:val="49061BC2"/>
    <w:rsid w:val="490EE931"/>
    <w:rsid w:val="49709E8E"/>
    <w:rsid w:val="4987490E"/>
    <w:rsid w:val="49FA375C"/>
    <w:rsid w:val="4A0DAE3E"/>
    <w:rsid w:val="4A300A30"/>
    <w:rsid w:val="4A337CB0"/>
    <w:rsid w:val="4A43C080"/>
    <w:rsid w:val="4A835CC9"/>
    <w:rsid w:val="4AA26847"/>
    <w:rsid w:val="4AA63698"/>
    <w:rsid w:val="4B0AB76B"/>
    <w:rsid w:val="4B2139FE"/>
    <w:rsid w:val="4B348B37"/>
    <w:rsid w:val="4B5242E5"/>
    <w:rsid w:val="4B58203E"/>
    <w:rsid w:val="4B58E09F"/>
    <w:rsid w:val="4BDF61C0"/>
    <w:rsid w:val="4C2960E4"/>
    <w:rsid w:val="4C6CBAB0"/>
    <w:rsid w:val="4C8ABD9A"/>
    <w:rsid w:val="4CA0A111"/>
    <w:rsid w:val="4CA9EE14"/>
    <w:rsid w:val="4CCD9487"/>
    <w:rsid w:val="4CDE3234"/>
    <w:rsid w:val="4CF5C26F"/>
    <w:rsid w:val="4D0E6662"/>
    <w:rsid w:val="4D34E706"/>
    <w:rsid w:val="4D6B1D72"/>
    <w:rsid w:val="4D9488EE"/>
    <w:rsid w:val="4DA950FE"/>
    <w:rsid w:val="4DD941A1"/>
    <w:rsid w:val="4E1CBDDC"/>
    <w:rsid w:val="4E2A7613"/>
    <w:rsid w:val="4E7D9085"/>
    <w:rsid w:val="4EA51B74"/>
    <w:rsid w:val="4EAE4C27"/>
    <w:rsid w:val="4EB45428"/>
    <w:rsid w:val="4EB69DDF"/>
    <w:rsid w:val="4ECC2614"/>
    <w:rsid w:val="4EF1C9AE"/>
    <w:rsid w:val="4EFB88FD"/>
    <w:rsid w:val="4F2E5792"/>
    <w:rsid w:val="4F3690C9"/>
    <w:rsid w:val="4F411A16"/>
    <w:rsid w:val="4F48FAFD"/>
    <w:rsid w:val="4F6F008C"/>
    <w:rsid w:val="4F7EA06F"/>
    <w:rsid w:val="4F87AE28"/>
    <w:rsid w:val="4FCF0D22"/>
    <w:rsid w:val="509BBEE4"/>
    <w:rsid w:val="50D9374E"/>
    <w:rsid w:val="516020DC"/>
    <w:rsid w:val="518F517B"/>
    <w:rsid w:val="51B441DB"/>
    <w:rsid w:val="520276F6"/>
    <w:rsid w:val="5208DF90"/>
    <w:rsid w:val="5211E33F"/>
    <w:rsid w:val="52648CC7"/>
    <w:rsid w:val="52838584"/>
    <w:rsid w:val="529CD1CE"/>
    <w:rsid w:val="52A113C3"/>
    <w:rsid w:val="5305BB24"/>
    <w:rsid w:val="533EBB6F"/>
    <w:rsid w:val="534BC8D1"/>
    <w:rsid w:val="536045BD"/>
    <w:rsid w:val="537E5B54"/>
    <w:rsid w:val="53A35121"/>
    <w:rsid w:val="5410C1A2"/>
    <w:rsid w:val="5418C253"/>
    <w:rsid w:val="5436CC73"/>
    <w:rsid w:val="54646D97"/>
    <w:rsid w:val="54655E5D"/>
    <w:rsid w:val="54EDD6BE"/>
    <w:rsid w:val="54F05049"/>
    <w:rsid w:val="55036C2C"/>
    <w:rsid w:val="5590E785"/>
    <w:rsid w:val="55B020D5"/>
    <w:rsid w:val="55BBF85C"/>
    <w:rsid w:val="56148720"/>
    <w:rsid w:val="563FD02F"/>
    <w:rsid w:val="5647F0B0"/>
    <w:rsid w:val="565D8B12"/>
    <w:rsid w:val="568F8289"/>
    <w:rsid w:val="56A639C3"/>
    <w:rsid w:val="56B4D24A"/>
    <w:rsid w:val="56B6510D"/>
    <w:rsid w:val="56DA8A12"/>
    <w:rsid w:val="577F7DA4"/>
    <w:rsid w:val="579A4D4C"/>
    <w:rsid w:val="57F4C9E6"/>
    <w:rsid w:val="57FBC2E5"/>
    <w:rsid w:val="58130363"/>
    <w:rsid w:val="58D0AFF6"/>
    <w:rsid w:val="59200CAC"/>
    <w:rsid w:val="593091D3"/>
    <w:rsid w:val="5A6565A6"/>
    <w:rsid w:val="5A880DBF"/>
    <w:rsid w:val="5A88F736"/>
    <w:rsid w:val="5AA2B93A"/>
    <w:rsid w:val="5AA55A78"/>
    <w:rsid w:val="5B02A951"/>
    <w:rsid w:val="5B5EA0F0"/>
    <w:rsid w:val="5B720876"/>
    <w:rsid w:val="5B93B960"/>
    <w:rsid w:val="5B96C011"/>
    <w:rsid w:val="5BAAFC11"/>
    <w:rsid w:val="5BE45F5D"/>
    <w:rsid w:val="5BE74E21"/>
    <w:rsid w:val="5C4EA08F"/>
    <w:rsid w:val="5C6D4F5D"/>
    <w:rsid w:val="5CDAED11"/>
    <w:rsid w:val="5D41FE7F"/>
    <w:rsid w:val="5DA53D1E"/>
    <w:rsid w:val="5DCE7D1F"/>
    <w:rsid w:val="5DED3100"/>
    <w:rsid w:val="5E537E76"/>
    <w:rsid w:val="5E965D3B"/>
    <w:rsid w:val="5EEC42FA"/>
    <w:rsid w:val="5F00B77A"/>
    <w:rsid w:val="5F00B90C"/>
    <w:rsid w:val="5F217A95"/>
    <w:rsid w:val="5F51FA74"/>
    <w:rsid w:val="5F7C7509"/>
    <w:rsid w:val="5F954A69"/>
    <w:rsid w:val="5FB51F6A"/>
    <w:rsid w:val="5FDCFC9E"/>
    <w:rsid w:val="6030F242"/>
    <w:rsid w:val="60D3557F"/>
    <w:rsid w:val="611D305F"/>
    <w:rsid w:val="613C8F58"/>
    <w:rsid w:val="6165027C"/>
    <w:rsid w:val="61CB56E9"/>
    <w:rsid w:val="61F18198"/>
    <w:rsid w:val="6223AA46"/>
    <w:rsid w:val="62810C3F"/>
    <w:rsid w:val="631EB787"/>
    <w:rsid w:val="6333FCAE"/>
    <w:rsid w:val="6376CE8A"/>
    <w:rsid w:val="6382A611"/>
    <w:rsid w:val="63C8458B"/>
    <w:rsid w:val="63C96D05"/>
    <w:rsid w:val="640577F3"/>
    <w:rsid w:val="64A2AC97"/>
    <w:rsid w:val="650DBCE8"/>
    <w:rsid w:val="6530D962"/>
    <w:rsid w:val="65827FC7"/>
    <w:rsid w:val="65831AD6"/>
    <w:rsid w:val="65A93AD7"/>
    <w:rsid w:val="65D94180"/>
    <w:rsid w:val="66284404"/>
    <w:rsid w:val="663AAE8C"/>
    <w:rsid w:val="6678C0D2"/>
    <w:rsid w:val="669284C4"/>
    <w:rsid w:val="66FFABF2"/>
    <w:rsid w:val="67127E10"/>
    <w:rsid w:val="6746CD0E"/>
    <w:rsid w:val="67602F80"/>
    <w:rsid w:val="6796C987"/>
    <w:rsid w:val="67CF920A"/>
    <w:rsid w:val="67D5D205"/>
    <w:rsid w:val="67F07FDB"/>
    <w:rsid w:val="680EC562"/>
    <w:rsid w:val="68271DD5"/>
    <w:rsid w:val="6837A920"/>
    <w:rsid w:val="685F47B2"/>
    <w:rsid w:val="68BA6B15"/>
    <w:rsid w:val="6917B417"/>
    <w:rsid w:val="693C5B53"/>
    <w:rsid w:val="693F3134"/>
    <w:rsid w:val="694AD66D"/>
    <w:rsid w:val="6956234B"/>
    <w:rsid w:val="6A340C90"/>
    <w:rsid w:val="6A4883AE"/>
    <w:rsid w:val="6A66C35F"/>
    <w:rsid w:val="6A915C24"/>
    <w:rsid w:val="6AB58F45"/>
    <w:rsid w:val="6AE4AE9E"/>
    <w:rsid w:val="6B23BAA8"/>
    <w:rsid w:val="6B73D94C"/>
    <w:rsid w:val="6B81E012"/>
    <w:rsid w:val="6B890284"/>
    <w:rsid w:val="6BAC3542"/>
    <w:rsid w:val="6BCCAED8"/>
    <w:rsid w:val="6BDEFB73"/>
    <w:rsid w:val="6BFC213F"/>
    <w:rsid w:val="6C9FC0A8"/>
    <w:rsid w:val="6CAD53E6"/>
    <w:rsid w:val="6CD086B8"/>
    <w:rsid w:val="6CED1EF4"/>
    <w:rsid w:val="6CF94417"/>
    <w:rsid w:val="6D71744A"/>
    <w:rsid w:val="6DAFB8C5"/>
    <w:rsid w:val="6DBCA93E"/>
    <w:rsid w:val="6DF61497"/>
    <w:rsid w:val="6E68B936"/>
    <w:rsid w:val="6E9EC431"/>
    <w:rsid w:val="6EA02D1D"/>
    <w:rsid w:val="6F826A8E"/>
    <w:rsid w:val="6F946C04"/>
    <w:rsid w:val="6FC80CB2"/>
    <w:rsid w:val="6FD0A171"/>
    <w:rsid w:val="6FE084B2"/>
    <w:rsid w:val="702EBDE7"/>
    <w:rsid w:val="70483CCC"/>
    <w:rsid w:val="7096322A"/>
    <w:rsid w:val="70B3FDF9"/>
    <w:rsid w:val="70B49680"/>
    <w:rsid w:val="70B8CBDB"/>
    <w:rsid w:val="71AC8B75"/>
    <w:rsid w:val="71B358D9"/>
    <w:rsid w:val="729F1FD4"/>
    <w:rsid w:val="72AC55DC"/>
    <w:rsid w:val="72B538AA"/>
    <w:rsid w:val="73296DE0"/>
    <w:rsid w:val="734FDE27"/>
    <w:rsid w:val="737103AF"/>
    <w:rsid w:val="73986078"/>
    <w:rsid w:val="7407ACED"/>
    <w:rsid w:val="74323B39"/>
    <w:rsid w:val="7442A8E9"/>
    <w:rsid w:val="747527F5"/>
    <w:rsid w:val="74876E98"/>
    <w:rsid w:val="74C5AFF7"/>
    <w:rsid w:val="74EAE3CC"/>
    <w:rsid w:val="75183DBB"/>
    <w:rsid w:val="751969C4"/>
    <w:rsid w:val="75299687"/>
    <w:rsid w:val="756ED56B"/>
    <w:rsid w:val="75C28863"/>
    <w:rsid w:val="75D9D4A2"/>
    <w:rsid w:val="760ADDA5"/>
    <w:rsid w:val="766AE106"/>
    <w:rsid w:val="76A1A0BE"/>
    <w:rsid w:val="76BBA597"/>
    <w:rsid w:val="76C1C5DE"/>
    <w:rsid w:val="76D14047"/>
    <w:rsid w:val="76D467E2"/>
    <w:rsid w:val="76F5E1E1"/>
    <w:rsid w:val="77272346"/>
    <w:rsid w:val="7759BC2E"/>
    <w:rsid w:val="77863CAF"/>
    <w:rsid w:val="7799DE29"/>
    <w:rsid w:val="77B3EB7F"/>
    <w:rsid w:val="77E0B1E3"/>
    <w:rsid w:val="77E51EE2"/>
    <w:rsid w:val="78486D8A"/>
    <w:rsid w:val="786C3EBF"/>
    <w:rsid w:val="78768ABC"/>
    <w:rsid w:val="789767C0"/>
    <w:rsid w:val="78BDAE79"/>
    <w:rsid w:val="79674152"/>
    <w:rsid w:val="7988AFBD"/>
    <w:rsid w:val="79EFBAF1"/>
    <w:rsid w:val="7A17C722"/>
    <w:rsid w:val="7A54942B"/>
    <w:rsid w:val="7A9EC98A"/>
    <w:rsid w:val="7AADADB1"/>
    <w:rsid w:val="7ACEC68C"/>
    <w:rsid w:val="7AE39F30"/>
    <w:rsid w:val="7AFD4E2D"/>
    <w:rsid w:val="7B2CB93F"/>
    <w:rsid w:val="7B2DB2E7"/>
    <w:rsid w:val="7B3C0FCC"/>
    <w:rsid w:val="7B652689"/>
    <w:rsid w:val="7B693776"/>
    <w:rsid w:val="7B9F75C5"/>
    <w:rsid w:val="7BB842EB"/>
    <w:rsid w:val="7BCB85DC"/>
    <w:rsid w:val="7BE9692C"/>
    <w:rsid w:val="7C22495E"/>
    <w:rsid w:val="7C431C2F"/>
    <w:rsid w:val="7C4F1D22"/>
    <w:rsid w:val="7C514CC1"/>
    <w:rsid w:val="7C9B393D"/>
    <w:rsid w:val="7D2266C4"/>
    <w:rsid w:val="7D29377D"/>
    <w:rsid w:val="7D463B64"/>
    <w:rsid w:val="7DC16BBB"/>
    <w:rsid w:val="7DCD5E68"/>
    <w:rsid w:val="7E1DD3DB"/>
    <w:rsid w:val="7E3007C3"/>
    <w:rsid w:val="7E6B8AE7"/>
    <w:rsid w:val="7E8500B1"/>
    <w:rsid w:val="7E85749B"/>
    <w:rsid w:val="7EACA15E"/>
    <w:rsid w:val="7EBA33BA"/>
    <w:rsid w:val="7ED19B61"/>
    <w:rsid w:val="7ED3FBFE"/>
    <w:rsid w:val="7EEB197E"/>
    <w:rsid w:val="7F455B90"/>
    <w:rsid w:val="7F4D8BEB"/>
    <w:rsid w:val="7FB363F5"/>
    <w:rsid w:val="7FBB23DC"/>
    <w:rsid w:val="7FD95F5F"/>
    <w:rsid w:val="7FD983BB"/>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0D222C87"/>
  <w15:docId w15:val="{41CE245C-6AF9-1843-AF3D-C25E308358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SimSun"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911ED"/>
    <w:pPr>
      <w:spacing w:after="0" w:line="240" w:lineRule="auto"/>
    </w:pPr>
    <w:rPr>
      <w:rFonts w:ascii="Times New Roman" w:eastAsia="Times New Roman" w:hAnsi="Times New Roman" w:cs="Times New Roman"/>
      <w:sz w:val="24"/>
      <w:szCs w:val="24"/>
      <w:lang w:eastAsia="zh-CN"/>
    </w:rPr>
  </w:style>
  <w:style w:type="paragraph" w:styleId="Heading1">
    <w:name w:val="heading 1"/>
    <w:basedOn w:val="Normal"/>
    <w:next w:val="Normal"/>
    <w:link w:val="Heading1Char"/>
    <w:uiPriority w:val="9"/>
    <w:qFormat/>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pPr>
      <w:keepNext/>
      <w:keepLines/>
      <w:spacing w:before="40"/>
      <w:outlineLvl w:val="2"/>
    </w:pPr>
    <w:rPr>
      <w:rFonts w:asciiTheme="majorHAnsi" w:eastAsiaTheme="majorEastAsia" w:hAnsiTheme="majorHAnsi" w:cstheme="majorBidi"/>
      <w:color w:val="1F4D78" w:themeColor="accent1" w:themeShade="7F"/>
    </w:rPr>
  </w:style>
  <w:style w:type="paragraph" w:styleId="Heading4">
    <w:name w:val="heading 4"/>
    <w:basedOn w:val="Normal"/>
    <w:next w:val="Normal"/>
    <w:link w:val="Heading4Char"/>
    <w:uiPriority w:val="9"/>
    <w:unhideWhenUsed/>
    <w:qFormat/>
    <w:rsid w:val="002006BA"/>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Pr>
      <w:rFonts w:asciiTheme="majorHAnsi" w:eastAsiaTheme="majorEastAsia" w:hAnsiTheme="majorHAnsi" w:cstheme="majorBidi"/>
      <w:color w:val="1F4D78" w:themeColor="accent1" w:themeShade="7F"/>
      <w:sz w:val="24"/>
      <w:szCs w:val="24"/>
    </w:rPr>
  </w:style>
  <w:style w:type="paragraph" w:styleId="ListParagraph">
    <w:name w:val="List Paragraph"/>
    <w:basedOn w:val="Normal"/>
    <w:uiPriority w:val="34"/>
    <w:qFormat/>
    <w:pPr>
      <w:ind w:left="720"/>
      <w:contextualSpacing/>
    </w:pPr>
  </w:style>
  <w:style w:type="character" w:styleId="Hyperlink">
    <w:name w:val="Hyperlink"/>
    <w:basedOn w:val="DefaultParagraphFont"/>
    <w:uiPriority w:val="99"/>
    <w:unhideWhenUsed/>
    <w:rPr>
      <w:color w:val="0563C1" w:themeColor="hyperlink"/>
      <w:u w:val="single"/>
    </w:rPr>
  </w:style>
  <w:style w:type="table" w:styleId="TableGrid">
    <w:name w:val="Table Grid"/>
    <w:basedOn w:val="TableNormal"/>
    <w:uiPriority w:val="59"/>
    <w:rsid w:val="00FB4123"/>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HeaderChar">
    <w:name w:val="Header Char"/>
    <w:basedOn w:val="DefaultParagraphFont"/>
    <w:link w:val="Header"/>
    <w:uiPriority w:val="99"/>
  </w:style>
  <w:style w:type="paragraph" w:styleId="Header">
    <w:name w:val="header"/>
    <w:basedOn w:val="Normal"/>
    <w:link w:val="HeaderChar"/>
    <w:uiPriority w:val="99"/>
    <w:unhideWhenUsed/>
    <w:pPr>
      <w:tabs>
        <w:tab w:val="center" w:pos="4680"/>
        <w:tab w:val="right" w:pos="9360"/>
      </w:tabs>
    </w:pPr>
  </w:style>
  <w:style w:type="character" w:customStyle="1" w:styleId="FooterChar">
    <w:name w:val="Footer Char"/>
    <w:basedOn w:val="DefaultParagraphFont"/>
    <w:link w:val="Footer"/>
    <w:uiPriority w:val="99"/>
  </w:style>
  <w:style w:type="paragraph" w:styleId="Footer">
    <w:name w:val="footer"/>
    <w:basedOn w:val="Normal"/>
    <w:link w:val="FooterChar"/>
    <w:uiPriority w:val="99"/>
    <w:unhideWhenUsed/>
    <w:pPr>
      <w:tabs>
        <w:tab w:val="center" w:pos="4680"/>
        <w:tab w:val="right" w:pos="9360"/>
      </w:tabs>
    </w:pPr>
  </w:style>
  <w:style w:type="paragraph" w:styleId="CommentText">
    <w:name w:val="annotation text"/>
    <w:basedOn w:val="Normal"/>
    <w:link w:val="CommentTextChar"/>
    <w:uiPriority w:val="99"/>
    <w:unhideWhenUsed/>
    <w:rPr>
      <w:sz w:val="20"/>
      <w:szCs w:val="20"/>
    </w:rPr>
  </w:style>
  <w:style w:type="character" w:customStyle="1" w:styleId="CommentTextChar">
    <w:name w:val="Comment Text Char"/>
    <w:basedOn w:val="DefaultParagraphFont"/>
    <w:link w:val="CommentText"/>
    <w:uiPriority w:val="99"/>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675FCC"/>
    <w:rPr>
      <w:sz w:val="20"/>
      <w:szCs w:val="26"/>
    </w:rPr>
  </w:style>
  <w:style w:type="character" w:customStyle="1" w:styleId="BalloonTextChar">
    <w:name w:val="Balloon Text Char"/>
    <w:basedOn w:val="DefaultParagraphFont"/>
    <w:link w:val="BalloonText"/>
    <w:uiPriority w:val="99"/>
    <w:semiHidden/>
    <w:rsid w:val="00675FCC"/>
    <w:rPr>
      <w:rFonts w:ascii="Times New Roman" w:eastAsia="Times New Roman" w:hAnsi="Times New Roman" w:cs="Times New Roman"/>
      <w:sz w:val="20"/>
      <w:szCs w:val="26"/>
      <w:lang w:eastAsia="zh-CN"/>
    </w:rPr>
  </w:style>
  <w:style w:type="paragraph" w:styleId="Bibliography">
    <w:name w:val="Bibliography"/>
    <w:basedOn w:val="Normal"/>
    <w:next w:val="Normal"/>
    <w:uiPriority w:val="37"/>
    <w:unhideWhenUsed/>
    <w:rsid w:val="0080741C"/>
    <w:pPr>
      <w:tabs>
        <w:tab w:val="left" w:pos="380"/>
      </w:tabs>
      <w:spacing w:line="480" w:lineRule="auto"/>
      <w:ind w:left="384" w:hanging="384"/>
    </w:pPr>
  </w:style>
  <w:style w:type="paragraph" w:styleId="CommentSubject">
    <w:name w:val="annotation subject"/>
    <w:basedOn w:val="CommentText"/>
    <w:next w:val="CommentText"/>
    <w:link w:val="CommentSubjectChar"/>
    <w:uiPriority w:val="99"/>
    <w:semiHidden/>
    <w:unhideWhenUsed/>
    <w:rsid w:val="00A45440"/>
    <w:rPr>
      <w:b/>
      <w:bCs/>
    </w:rPr>
  </w:style>
  <w:style w:type="character" w:customStyle="1" w:styleId="CommentSubjectChar">
    <w:name w:val="Comment Subject Char"/>
    <w:basedOn w:val="CommentTextChar"/>
    <w:link w:val="CommentSubject"/>
    <w:uiPriority w:val="99"/>
    <w:semiHidden/>
    <w:rsid w:val="00A45440"/>
    <w:rPr>
      <w:b/>
      <w:bCs/>
      <w:sz w:val="20"/>
      <w:szCs w:val="20"/>
    </w:rPr>
  </w:style>
  <w:style w:type="paragraph" w:styleId="Revision">
    <w:name w:val="Revision"/>
    <w:hidden/>
    <w:uiPriority w:val="99"/>
    <w:semiHidden/>
    <w:rsid w:val="003867EA"/>
    <w:pPr>
      <w:spacing w:after="0" w:line="240" w:lineRule="auto"/>
    </w:pPr>
  </w:style>
  <w:style w:type="character" w:customStyle="1" w:styleId="UnresolvedMention1">
    <w:name w:val="Unresolved Mention1"/>
    <w:basedOn w:val="DefaultParagraphFont"/>
    <w:uiPriority w:val="99"/>
    <w:semiHidden/>
    <w:unhideWhenUsed/>
    <w:rsid w:val="009D2226"/>
    <w:rPr>
      <w:color w:val="808080"/>
      <w:shd w:val="clear" w:color="auto" w:fill="E6E6E6"/>
    </w:rPr>
  </w:style>
  <w:style w:type="character" w:customStyle="1" w:styleId="normaltextrun">
    <w:name w:val="normaltextrun"/>
    <w:basedOn w:val="DefaultParagraphFont"/>
    <w:rsid w:val="003A4796"/>
  </w:style>
  <w:style w:type="character" w:styleId="PlaceholderText">
    <w:name w:val="Placeholder Text"/>
    <w:basedOn w:val="DefaultParagraphFont"/>
    <w:uiPriority w:val="99"/>
    <w:semiHidden/>
    <w:rsid w:val="00F85C0A"/>
    <w:rPr>
      <w:color w:val="808080"/>
    </w:rPr>
  </w:style>
  <w:style w:type="character" w:customStyle="1" w:styleId="UnresolvedMention11">
    <w:name w:val="Unresolved Mention11"/>
    <w:basedOn w:val="DefaultParagraphFont"/>
    <w:uiPriority w:val="99"/>
    <w:semiHidden/>
    <w:unhideWhenUsed/>
    <w:rsid w:val="002B156D"/>
    <w:rPr>
      <w:color w:val="808080"/>
      <w:shd w:val="clear" w:color="auto" w:fill="E6E6E6"/>
    </w:rPr>
  </w:style>
  <w:style w:type="character" w:customStyle="1" w:styleId="element-citation">
    <w:name w:val="element-citation"/>
    <w:basedOn w:val="DefaultParagraphFont"/>
    <w:rsid w:val="00FE5AE2"/>
  </w:style>
  <w:style w:type="character" w:customStyle="1" w:styleId="ref-journal">
    <w:name w:val="ref-journal"/>
    <w:basedOn w:val="DefaultParagraphFont"/>
    <w:rsid w:val="00FE5AE2"/>
  </w:style>
  <w:style w:type="character" w:customStyle="1" w:styleId="ref-vol">
    <w:name w:val="ref-vol"/>
    <w:basedOn w:val="DefaultParagraphFont"/>
    <w:rsid w:val="00FE5AE2"/>
  </w:style>
  <w:style w:type="character" w:customStyle="1" w:styleId="nowrap">
    <w:name w:val="nowrap"/>
    <w:basedOn w:val="DefaultParagraphFont"/>
    <w:rsid w:val="00FE5AE2"/>
  </w:style>
  <w:style w:type="character" w:customStyle="1" w:styleId="mixed-citation">
    <w:name w:val="mixed-citation"/>
    <w:basedOn w:val="DefaultParagraphFont"/>
    <w:rsid w:val="00FE5AE2"/>
  </w:style>
  <w:style w:type="character" w:styleId="Strong">
    <w:name w:val="Strong"/>
    <w:basedOn w:val="DefaultParagraphFont"/>
    <w:uiPriority w:val="22"/>
    <w:qFormat/>
    <w:rsid w:val="00FE5AE2"/>
    <w:rPr>
      <w:b/>
      <w:bCs/>
    </w:rPr>
  </w:style>
  <w:style w:type="paragraph" w:customStyle="1" w:styleId="paragraph">
    <w:name w:val="paragraph"/>
    <w:basedOn w:val="Normal"/>
    <w:rsid w:val="007F7B9D"/>
    <w:pPr>
      <w:spacing w:before="100" w:beforeAutospacing="1" w:after="100" w:afterAutospacing="1"/>
    </w:pPr>
  </w:style>
  <w:style w:type="character" w:customStyle="1" w:styleId="eop">
    <w:name w:val="eop"/>
    <w:basedOn w:val="DefaultParagraphFont"/>
    <w:rsid w:val="001C1EBA"/>
  </w:style>
  <w:style w:type="character" w:customStyle="1" w:styleId="inst-open-url-holders">
    <w:name w:val="inst-open-url-holders"/>
    <w:basedOn w:val="DefaultParagraphFont"/>
    <w:rsid w:val="002D5317"/>
  </w:style>
  <w:style w:type="character" w:customStyle="1" w:styleId="UnresolvedMention2">
    <w:name w:val="Unresolved Mention2"/>
    <w:basedOn w:val="DefaultParagraphFont"/>
    <w:uiPriority w:val="99"/>
    <w:semiHidden/>
    <w:unhideWhenUsed/>
    <w:rsid w:val="00A23BCA"/>
    <w:rPr>
      <w:color w:val="605E5C"/>
      <w:shd w:val="clear" w:color="auto" w:fill="E1DFDD"/>
    </w:rPr>
  </w:style>
  <w:style w:type="character" w:styleId="Emphasis">
    <w:name w:val="Emphasis"/>
    <w:basedOn w:val="DefaultParagraphFont"/>
    <w:uiPriority w:val="20"/>
    <w:qFormat/>
    <w:rsid w:val="00DD02D6"/>
    <w:rPr>
      <w:i/>
      <w:iCs/>
    </w:rPr>
  </w:style>
  <w:style w:type="character" w:styleId="FollowedHyperlink">
    <w:name w:val="FollowedHyperlink"/>
    <w:basedOn w:val="DefaultParagraphFont"/>
    <w:uiPriority w:val="99"/>
    <w:semiHidden/>
    <w:unhideWhenUsed/>
    <w:rsid w:val="00F20477"/>
    <w:rPr>
      <w:color w:val="954F72" w:themeColor="followedHyperlink"/>
      <w:u w:val="single"/>
    </w:rPr>
  </w:style>
  <w:style w:type="character" w:customStyle="1" w:styleId="text">
    <w:name w:val="text"/>
    <w:basedOn w:val="DefaultParagraphFont"/>
    <w:rsid w:val="00223D4D"/>
  </w:style>
  <w:style w:type="paragraph" w:styleId="ListBullet">
    <w:name w:val="List Bullet"/>
    <w:basedOn w:val="Normal"/>
    <w:uiPriority w:val="99"/>
    <w:unhideWhenUsed/>
    <w:rsid w:val="009D2211"/>
    <w:pPr>
      <w:numPr>
        <w:numId w:val="5"/>
      </w:numPr>
      <w:contextualSpacing/>
    </w:pPr>
  </w:style>
  <w:style w:type="character" w:customStyle="1" w:styleId="Heading4Char">
    <w:name w:val="Heading 4 Char"/>
    <w:basedOn w:val="DefaultParagraphFont"/>
    <w:link w:val="Heading4"/>
    <w:uiPriority w:val="9"/>
    <w:rsid w:val="002006BA"/>
    <w:rPr>
      <w:rFonts w:asciiTheme="majorHAnsi" w:eastAsiaTheme="majorEastAsia" w:hAnsiTheme="majorHAnsi" w:cstheme="majorBidi"/>
      <w:i/>
      <w:iCs/>
      <w:color w:val="2E74B5" w:themeColor="accent1" w:themeShade="BF"/>
      <w:sz w:val="24"/>
      <w:szCs w:val="24"/>
      <w:lang w:eastAsia="zh-CN"/>
    </w:rPr>
  </w:style>
  <w:style w:type="paragraph" w:styleId="NormalWeb">
    <w:name w:val="Normal (Web)"/>
    <w:basedOn w:val="Normal"/>
    <w:uiPriority w:val="99"/>
    <w:unhideWhenUsed/>
    <w:rsid w:val="00823664"/>
    <w:pPr>
      <w:spacing w:before="100" w:beforeAutospacing="1" w:after="100" w:afterAutospacing="1"/>
    </w:pPr>
  </w:style>
  <w:style w:type="character" w:customStyle="1" w:styleId="UnresolvedMention">
    <w:name w:val="Unresolved Mention"/>
    <w:basedOn w:val="DefaultParagraphFont"/>
    <w:uiPriority w:val="99"/>
    <w:rsid w:val="001A474F"/>
    <w:rPr>
      <w:color w:val="605E5C"/>
      <w:shd w:val="clear" w:color="auto" w:fill="E1DFDD"/>
    </w:rPr>
  </w:style>
  <w:style w:type="character" w:customStyle="1" w:styleId="highwire-citation-author">
    <w:name w:val="highwire-citation-author"/>
    <w:basedOn w:val="DefaultParagraphFont"/>
    <w:rsid w:val="007911ED"/>
  </w:style>
  <w:style w:type="character" w:customStyle="1" w:styleId="nlm-given-names">
    <w:name w:val="nlm-given-names"/>
    <w:basedOn w:val="DefaultParagraphFont"/>
    <w:rsid w:val="007911ED"/>
  </w:style>
  <w:style w:type="character" w:customStyle="1" w:styleId="nlm-surname">
    <w:name w:val="nlm-surname"/>
    <w:basedOn w:val="DefaultParagraphFont"/>
    <w:rsid w:val="007911ED"/>
  </w:style>
  <w:style w:type="paragraph" w:customStyle="1" w:styleId="text13">
    <w:name w:val="text13"/>
    <w:basedOn w:val="Normal"/>
    <w:rsid w:val="008725B8"/>
    <w:pPr>
      <w:spacing w:before="100" w:beforeAutospacing="1" w:after="100" w:afterAutospacing="1"/>
    </w:pPr>
  </w:style>
  <w:style w:type="character" w:customStyle="1" w:styleId="pl6">
    <w:name w:val="pl6"/>
    <w:basedOn w:val="DefaultParagraphFont"/>
    <w:rsid w:val="008725B8"/>
  </w:style>
  <w:style w:type="character" w:customStyle="1" w:styleId="Mention">
    <w:name w:val="Mention"/>
    <w:basedOn w:val="DefaultParagraphFont"/>
    <w:uiPriority w:val="99"/>
    <w:unhideWhenUsed/>
    <w:rsid w:val="001A70CD"/>
    <w:rPr>
      <w:color w:val="2B579A"/>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859880">
      <w:bodyDiv w:val="1"/>
      <w:marLeft w:val="0"/>
      <w:marRight w:val="0"/>
      <w:marTop w:val="0"/>
      <w:marBottom w:val="0"/>
      <w:divBdr>
        <w:top w:val="none" w:sz="0" w:space="0" w:color="auto"/>
        <w:left w:val="none" w:sz="0" w:space="0" w:color="auto"/>
        <w:bottom w:val="none" w:sz="0" w:space="0" w:color="auto"/>
        <w:right w:val="none" w:sz="0" w:space="0" w:color="auto"/>
      </w:divBdr>
    </w:div>
    <w:div w:id="24527283">
      <w:bodyDiv w:val="1"/>
      <w:marLeft w:val="0"/>
      <w:marRight w:val="0"/>
      <w:marTop w:val="0"/>
      <w:marBottom w:val="0"/>
      <w:divBdr>
        <w:top w:val="none" w:sz="0" w:space="0" w:color="auto"/>
        <w:left w:val="none" w:sz="0" w:space="0" w:color="auto"/>
        <w:bottom w:val="none" w:sz="0" w:space="0" w:color="auto"/>
        <w:right w:val="none" w:sz="0" w:space="0" w:color="auto"/>
      </w:divBdr>
    </w:div>
    <w:div w:id="26876471">
      <w:bodyDiv w:val="1"/>
      <w:marLeft w:val="0"/>
      <w:marRight w:val="0"/>
      <w:marTop w:val="0"/>
      <w:marBottom w:val="0"/>
      <w:divBdr>
        <w:top w:val="none" w:sz="0" w:space="0" w:color="auto"/>
        <w:left w:val="none" w:sz="0" w:space="0" w:color="auto"/>
        <w:bottom w:val="none" w:sz="0" w:space="0" w:color="auto"/>
        <w:right w:val="none" w:sz="0" w:space="0" w:color="auto"/>
      </w:divBdr>
    </w:div>
    <w:div w:id="44261551">
      <w:bodyDiv w:val="1"/>
      <w:marLeft w:val="0"/>
      <w:marRight w:val="0"/>
      <w:marTop w:val="0"/>
      <w:marBottom w:val="0"/>
      <w:divBdr>
        <w:top w:val="none" w:sz="0" w:space="0" w:color="auto"/>
        <w:left w:val="none" w:sz="0" w:space="0" w:color="auto"/>
        <w:bottom w:val="none" w:sz="0" w:space="0" w:color="auto"/>
        <w:right w:val="none" w:sz="0" w:space="0" w:color="auto"/>
      </w:divBdr>
    </w:div>
    <w:div w:id="49428629">
      <w:bodyDiv w:val="1"/>
      <w:marLeft w:val="0"/>
      <w:marRight w:val="0"/>
      <w:marTop w:val="0"/>
      <w:marBottom w:val="0"/>
      <w:divBdr>
        <w:top w:val="none" w:sz="0" w:space="0" w:color="auto"/>
        <w:left w:val="none" w:sz="0" w:space="0" w:color="auto"/>
        <w:bottom w:val="none" w:sz="0" w:space="0" w:color="auto"/>
        <w:right w:val="none" w:sz="0" w:space="0" w:color="auto"/>
      </w:divBdr>
    </w:div>
    <w:div w:id="51197467">
      <w:bodyDiv w:val="1"/>
      <w:marLeft w:val="0"/>
      <w:marRight w:val="0"/>
      <w:marTop w:val="0"/>
      <w:marBottom w:val="0"/>
      <w:divBdr>
        <w:top w:val="none" w:sz="0" w:space="0" w:color="auto"/>
        <w:left w:val="none" w:sz="0" w:space="0" w:color="auto"/>
        <w:bottom w:val="none" w:sz="0" w:space="0" w:color="auto"/>
        <w:right w:val="none" w:sz="0" w:space="0" w:color="auto"/>
      </w:divBdr>
    </w:div>
    <w:div w:id="51999993">
      <w:bodyDiv w:val="1"/>
      <w:marLeft w:val="0"/>
      <w:marRight w:val="0"/>
      <w:marTop w:val="0"/>
      <w:marBottom w:val="0"/>
      <w:divBdr>
        <w:top w:val="none" w:sz="0" w:space="0" w:color="auto"/>
        <w:left w:val="none" w:sz="0" w:space="0" w:color="auto"/>
        <w:bottom w:val="none" w:sz="0" w:space="0" w:color="auto"/>
        <w:right w:val="none" w:sz="0" w:space="0" w:color="auto"/>
      </w:divBdr>
    </w:div>
    <w:div w:id="71050054">
      <w:bodyDiv w:val="1"/>
      <w:marLeft w:val="0"/>
      <w:marRight w:val="0"/>
      <w:marTop w:val="0"/>
      <w:marBottom w:val="0"/>
      <w:divBdr>
        <w:top w:val="none" w:sz="0" w:space="0" w:color="auto"/>
        <w:left w:val="none" w:sz="0" w:space="0" w:color="auto"/>
        <w:bottom w:val="none" w:sz="0" w:space="0" w:color="auto"/>
        <w:right w:val="none" w:sz="0" w:space="0" w:color="auto"/>
      </w:divBdr>
    </w:div>
    <w:div w:id="76904228">
      <w:bodyDiv w:val="1"/>
      <w:marLeft w:val="0"/>
      <w:marRight w:val="0"/>
      <w:marTop w:val="0"/>
      <w:marBottom w:val="0"/>
      <w:divBdr>
        <w:top w:val="none" w:sz="0" w:space="0" w:color="auto"/>
        <w:left w:val="none" w:sz="0" w:space="0" w:color="auto"/>
        <w:bottom w:val="none" w:sz="0" w:space="0" w:color="auto"/>
        <w:right w:val="none" w:sz="0" w:space="0" w:color="auto"/>
      </w:divBdr>
      <w:divsChild>
        <w:div w:id="482433868">
          <w:marLeft w:val="0"/>
          <w:marRight w:val="0"/>
          <w:marTop w:val="166"/>
          <w:marBottom w:val="166"/>
          <w:divBdr>
            <w:top w:val="none" w:sz="0" w:space="0" w:color="auto"/>
            <w:left w:val="none" w:sz="0" w:space="0" w:color="auto"/>
            <w:bottom w:val="none" w:sz="0" w:space="0" w:color="auto"/>
            <w:right w:val="none" w:sz="0" w:space="0" w:color="auto"/>
          </w:divBdr>
        </w:div>
        <w:div w:id="1374035790">
          <w:marLeft w:val="0"/>
          <w:marRight w:val="0"/>
          <w:marTop w:val="166"/>
          <w:marBottom w:val="166"/>
          <w:divBdr>
            <w:top w:val="none" w:sz="0" w:space="0" w:color="auto"/>
            <w:left w:val="none" w:sz="0" w:space="0" w:color="auto"/>
            <w:bottom w:val="none" w:sz="0" w:space="0" w:color="auto"/>
            <w:right w:val="none" w:sz="0" w:space="0" w:color="auto"/>
          </w:divBdr>
        </w:div>
        <w:div w:id="1939412791">
          <w:marLeft w:val="0"/>
          <w:marRight w:val="0"/>
          <w:marTop w:val="166"/>
          <w:marBottom w:val="166"/>
          <w:divBdr>
            <w:top w:val="none" w:sz="0" w:space="0" w:color="auto"/>
            <w:left w:val="none" w:sz="0" w:space="0" w:color="auto"/>
            <w:bottom w:val="none" w:sz="0" w:space="0" w:color="auto"/>
            <w:right w:val="none" w:sz="0" w:space="0" w:color="auto"/>
          </w:divBdr>
        </w:div>
      </w:divsChild>
    </w:div>
    <w:div w:id="81611540">
      <w:bodyDiv w:val="1"/>
      <w:marLeft w:val="0"/>
      <w:marRight w:val="0"/>
      <w:marTop w:val="0"/>
      <w:marBottom w:val="0"/>
      <w:divBdr>
        <w:top w:val="none" w:sz="0" w:space="0" w:color="auto"/>
        <w:left w:val="none" w:sz="0" w:space="0" w:color="auto"/>
        <w:bottom w:val="none" w:sz="0" w:space="0" w:color="auto"/>
        <w:right w:val="none" w:sz="0" w:space="0" w:color="auto"/>
      </w:divBdr>
    </w:div>
    <w:div w:id="121658271">
      <w:bodyDiv w:val="1"/>
      <w:marLeft w:val="0"/>
      <w:marRight w:val="0"/>
      <w:marTop w:val="0"/>
      <w:marBottom w:val="0"/>
      <w:divBdr>
        <w:top w:val="none" w:sz="0" w:space="0" w:color="auto"/>
        <w:left w:val="none" w:sz="0" w:space="0" w:color="auto"/>
        <w:bottom w:val="none" w:sz="0" w:space="0" w:color="auto"/>
        <w:right w:val="none" w:sz="0" w:space="0" w:color="auto"/>
      </w:divBdr>
    </w:div>
    <w:div w:id="146408325">
      <w:bodyDiv w:val="1"/>
      <w:marLeft w:val="0"/>
      <w:marRight w:val="0"/>
      <w:marTop w:val="0"/>
      <w:marBottom w:val="0"/>
      <w:divBdr>
        <w:top w:val="none" w:sz="0" w:space="0" w:color="auto"/>
        <w:left w:val="none" w:sz="0" w:space="0" w:color="auto"/>
        <w:bottom w:val="none" w:sz="0" w:space="0" w:color="auto"/>
        <w:right w:val="none" w:sz="0" w:space="0" w:color="auto"/>
      </w:divBdr>
    </w:div>
    <w:div w:id="173496907">
      <w:bodyDiv w:val="1"/>
      <w:marLeft w:val="0"/>
      <w:marRight w:val="0"/>
      <w:marTop w:val="0"/>
      <w:marBottom w:val="0"/>
      <w:divBdr>
        <w:top w:val="none" w:sz="0" w:space="0" w:color="auto"/>
        <w:left w:val="none" w:sz="0" w:space="0" w:color="auto"/>
        <w:bottom w:val="none" w:sz="0" w:space="0" w:color="auto"/>
        <w:right w:val="none" w:sz="0" w:space="0" w:color="auto"/>
      </w:divBdr>
    </w:div>
    <w:div w:id="184249389">
      <w:bodyDiv w:val="1"/>
      <w:marLeft w:val="0"/>
      <w:marRight w:val="0"/>
      <w:marTop w:val="0"/>
      <w:marBottom w:val="0"/>
      <w:divBdr>
        <w:top w:val="none" w:sz="0" w:space="0" w:color="auto"/>
        <w:left w:val="none" w:sz="0" w:space="0" w:color="auto"/>
        <w:bottom w:val="none" w:sz="0" w:space="0" w:color="auto"/>
        <w:right w:val="none" w:sz="0" w:space="0" w:color="auto"/>
      </w:divBdr>
      <w:divsChild>
        <w:div w:id="988512201">
          <w:marLeft w:val="0"/>
          <w:marRight w:val="0"/>
          <w:marTop w:val="0"/>
          <w:marBottom w:val="0"/>
          <w:divBdr>
            <w:top w:val="none" w:sz="0" w:space="0" w:color="auto"/>
            <w:left w:val="none" w:sz="0" w:space="0" w:color="auto"/>
            <w:bottom w:val="none" w:sz="0" w:space="0" w:color="auto"/>
            <w:right w:val="none" w:sz="0" w:space="0" w:color="auto"/>
          </w:divBdr>
        </w:div>
        <w:div w:id="1246768254">
          <w:marLeft w:val="0"/>
          <w:marRight w:val="0"/>
          <w:marTop w:val="0"/>
          <w:marBottom w:val="0"/>
          <w:divBdr>
            <w:top w:val="none" w:sz="0" w:space="0" w:color="auto"/>
            <w:left w:val="none" w:sz="0" w:space="0" w:color="auto"/>
            <w:bottom w:val="none" w:sz="0" w:space="0" w:color="auto"/>
            <w:right w:val="none" w:sz="0" w:space="0" w:color="auto"/>
          </w:divBdr>
        </w:div>
        <w:div w:id="1322078646">
          <w:marLeft w:val="0"/>
          <w:marRight w:val="0"/>
          <w:marTop w:val="0"/>
          <w:marBottom w:val="0"/>
          <w:divBdr>
            <w:top w:val="none" w:sz="0" w:space="0" w:color="auto"/>
            <w:left w:val="none" w:sz="0" w:space="0" w:color="auto"/>
            <w:bottom w:val="none" w:sz="0" w:space="0" w:color="auto"/>
            <w:right w:val="none" w:sz="0" w:space="0" w:color="auto"/>
          </w:divBdr>
          <w:divsChild>
            <w:div w:id="623467206">
              <w:marLeft w:val="0"/>
              <w:marRight w:val="0"/>
              <w:marTop w:val="0"/>
              <w:marBottom w:val="0"/>
              <w:divBdr>
                <w:top w:val="none" w:sz="0" w:space="0" w:color="auto"/>
                <w:left w:val="none" w:sz="0" w:space="0" w:color="auto"/>
                <w:bottom w:val="none" w:sz="0" w:space="0" w:color="auto"/>
                <w:right w:val="none" w:sz="0" w:space="0" w:color="auto"/>
              </w:divBdr>
              <w:divsChild>
                <w:div w:id="1400327269">
                  <w:marLeft w:val="0"/>
                  <w:marRight w:val="0"/>
                  <w:marTop w:val="0"/>
                  <w:marBottom w:val="0"/>
                  <w:divBdr>
                    <w:top w:val="none" w:sz="0" w:space="0" w:color="auto"/>
                    <w:left w:val="none" w:sz="0" w:space="0" w:color="auto"/>
                    <w:bottom w:val="none" w:sz="0" w:space="0" w:color="auto"/>
                    <w:right w:val="none" w:sz="0" w:space="0" w:color="auto"/>
                  </w:divBdr>
                </w:div>
                <w:div w:id="1840652238">
                  <w:marLeft w:val="0"/>
                  <w:marRight w:val="0"/>
                  <w:marTop w:val="0"/>
                  <w:marBottom w:val="0"/>
                  <w:divBdr>
                    <w:top w:val="none" w:sz="0" w:space="0" w:color="auto"/>
                    <w:left w:val="none" w:sz="0" w:space="0" w:color="auto"/>
                    <w:bottom w:val="none" w:sz="0" w:space="0" w:color="auto"/>
                    <w:right w:val="none" w:sz="0" w:space="0" w:color="auto"/>
                  </w:divBdr>
                </w:div>
              </w:divsChild>
            </w:div>
            <w:div w:id="674917261">
              <w:marLeft w:val="0"/>
              <w:marRight w:val="0"/>
              <w:marTop w:val="0"/>
              <w:marBottom w:val="0"/>
              <w:divBdr>
                <w:top w:val="none" w:sz="0" w:space="0" w:color="auto"/>
                <w:left w:val="none" w:sz="0" w:space="0" w:color="auto"/>
                <w:bottom w:val="none" w:sz="0" w:space="0" w:color="auto"/>
                <w:right w:val="none" w:sz="0" w:space="0" w:color="auto"/>
              </w:divBdr>
              <w:divsChild>
                <w:div w:id="1927229714">
                  <w:marLeft w:val="0"/>
                  <w:marRight w:val="0"/>
                  <w:marTop w:val="0"/>
                  <w:marBottom w:val="0"/>
                  <w:divBdr>
                    <w:top w:val="none" w:sz="0" w:space="0" w:color="auto"/>
                    <w:left w:val="none" w:sz="0" w:space="0" w:color="auto"/>
                    <w:bottom w:val="none" w:sz="0" w:space="0" w:color="auto"/>
                    <w:right w:val="none" w:sz="0" w:space="0" w:color="auto"/>
                  </w:divBdr>
                </w:div>
                <w:div w:id="1982349499">
                  <w:marLeft w:val="0"/>
                  <w:marRight w:val="0"/>
                  <w:marTop w:val="0"/>
                  <w:marBottom w:val="0"/>
                  <w:divBdr>
                    <w:top w:val="none" w:sz="0" w:space="0" w:color="auto"/>
                    <w:left w:val="none" w:sz="0" w:space="0" w:color="auto"/>
                    <w:bottom w:val="none" w:sz="0" w:space="0" w:color="auto"/>
                    <w:right w:val="none" w:sz="0" w:space="0" w:color="auto"/>
                  </w:divBdr>
                </w:div>
              </w:divsChild>
            </w:div>
            <w:div w:id="1809739108">
              <w:marLeft w:val="0"/>
              <w:marRight w:val="0"/>
              <w:marTop w:val="0"/>
              <w:marBottom w:val="0"/>
              <w:divBdr>
                <w:top w:val="none" w:sz="0" w:space="0" w:color="auto"/>
                <w:left w:val="none" w:sz="0" w:space="0" w:color="auto"/>
                <w:bottom w:val="none" w:sz="0" w:space="0" w:color="auto"/>
                <w:right w:val="none" w:sz="0" w:space="0" w:color="auto"/>
              </w:divBdr>
              <w:divsChild>
                <w:div w:id="849492138">
                  <w:marLeft w:val="0"/>
                  <w:marRight w:val="0"/>
                  <w:marTop w:val="0"/>
                  <w:marBottom w:val="0"/>
                  <w:divBdr>
                    <w:top w:val="none" w:sz="0" w:space="0" w:color="auto"/>
                    <w:left w:val="none" w:sz="0" w:space="0" w:color="auto"/>
                    <w:bottom w:val="none" w:sz="0" w:space="0" w:color="auto"/>
                    <w:right w:val="none" w:sz="0" w:space="0" w:color="auto"/>
                  </w:divBdr>
                </w:div>
                <w:div w:id="2081097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7319346">
          <w:marLeft w:val="0"/>
          <w:marRight w:val="0"/>
          <w:marTop w:val="0"/>
          <w:marBottom w:val="0"/>
          <w:divBdr>
            <w:top w:val="none" w:sz="0" w:space="0" w:color="auto"/>
            <w:left w:val="none" w:sz="0" w:space="0" w:color="auto"/>
            <w:bottom w:val="none" w:sz="0" w:space="0" w:color="auto"/>
            <w:right w:val="none" w:sz="0" w:space="0" w:color="auto"/>
          </w:divBdr>
        </w:div>
        <w:div w:id="1474563185">
          <w:marLeft w:val="0"/>
          <w:marRight w:val="0"/>
          <w:marTop w:val="0"/>
          <w:marBottom w:val="0"/>
          <w:divBdr>
            <w:top w:val="none" w:sz="0" w:space="0" w:color="auto"/>
            <w:left w:val="none" w:sz="0" w:space="0" w:color="auto"/>
            <w:bottom w:val="none" w:sz="0" w:space="0" w:color="auto"/>
            <w:right w:val="none" w:sz="0" w:space="0" w:color="auto"/>
          </w:divBdr>
        </w:div>
        <w:div w:id="1580478706">
          <w:marLeft w:val="0"/>
          <w:marRight w:val="0"/>
          <w:marTop w:val="0"/>
          <w:marBottom w:val="0"/>
          <w:divBdr>
            <w:top w:val="none" w:sz="0" w:space="0" w:color="auto"/>
            <w:left w:val="none" w:sz="0" w:space="0" w:color="auto"/>
            <w:bottom w:val="none" w:sz="0" w:space="0" w:color="auto"/>
            <w:right w:val="none" w:sz="0" w:space="0" w:color="auto"/>
          </w:divBdr>
        </w:div>
        <w:div w:id="1674407151">
          <w:marLeft w:val="0"/>
          <w:marRight w:val="0"/>
          <w:marTop w:val="0"/>
          <w:marBottom w:val="0"/>
          <w:divBdr>
            <w:top w:val="none" w:sz="0" w:space="0" w:color="auto"/>
            <w:left w:val="none" w:sz="0" w:space="0" w:color="auto"/>
            <w:bottom w:val="none" w:sz="0" w:space="0" w:color="auto"/>
            <w:right w:val="none" w:sz="0" w:space="0" w:color="auto"/>
          </w:divBdr>
        </w:div>
      </w:divsChild>
    </w:div>
    <w:div w:id="188033812">
      <w:bodyDiv w:val="1"/>
      <w:marLeft w:val="0"/>
      <w:marRight w:val="0"/>
      <w:marTop w:val="0"/>
      <w:marBottom w:val="0"/>
      <w:divBdr>
        <w:top w:val="none" w:sz="0" w:space="0" w:color="auto"/>
        <w:left w:val="none" w:sz="0" w:space="0" w:color="auto"/>
        <w:bottom w:val="none" w:sz="0" w:space="0" w:color="auto"/>
        <w:right w:val="none" w:sz="0" w:space="0" w:color="auto"/>
      </w:divBdr>
    </w:div>
    <w:div w:id="188373791">
      <w:bodyDiv w:val="1"/>
      <w:marLeft w:val="0"/>
      <w:marRight w:val="0"/>
      <w:marTop w:val="0"/>
      <w:marBottom w:val="0"/>
      <w:divBdr>
        <w:top w:val="none" w:sz="0" w:space="0" w:color="auto"/>
        <w:left w:val="none" w:sz="0" w:space="0" w:color="auto"/>
        <w:bottom w:val="none" w:sz="0" w:space="0" w:color="auto"/>
        <w:right w:val="none" w:sz="0" w:space="0" w:color="auto"/>
      </w:divBdr>
    </w:div>
    <w:div w:id="194006706">
      <w:bodyDiv w:val="1"/>
      <w:marLeft w:val="0"/>
      <w:marRight w:val="0"/>
      <w:marTop w:val="0"/>
      <w:marBottom w:val="0"/>
      <w:divBdr>
        <w:top w:val="none" w:sz="0" w:space="0" w:color="auto"/>
        <w:left w:val="none" w:sz="0" w:space="0" w:color="auto"/>
        <w:bottom w:val="none" w:sz="0" w:space="0" w:color="auto"/>
        <w:right w:val="none" w:sz="0" w:space="0" w:color="auto"/>
      </w:divBdr>
    </w:div>
    <w:div w:id="200437094">
      <w:bodyDiv w:val="1"/>
      <w:marLeft w:val="0"/>
      <w:marRight w:val="0"/>
      <w:marTop w:val="0"/>
      <w:marBottom w:val="0"/>
      <w:divBdr>
        <w:top w:val="none" w:sz="0" w:space="0" w:color="auto"/>
        <w:left w:val="none" w:sz="0" w:space="0" w:color="auto"/>
        <w:bottom w:val="none" w:sz="0" w:space="0" w:color="auto"/>
        <w:right w:val="none" w:sz="0" w:space="0" w:color="auto"/>
      </w:divBdr>
    </w:div>
    <w:div w:id="219177968">
      <w:bodyDiv w:val="1"/>
      <w:marLeft w:val="0"/>
      <w:marRight w:val="0"/>
      <w:marTop w:val="0"/>
      <w:marBottom w:val="0"/>
      <w:divBdr>
        <w:top w:val="none" w:sz="0" w:space="0" w:color="auto"/>
        <w:left w:val="none" w:sz="0" w:space="0" w:color="auto"/>
        <w:bottom w:val="none" w:sz="0" w:space="0" w:color="auto"/>
        <w:right w:val="none" w:sz="0" w:space="0" w:color="auto"/>
      </w:divBdr>
    </w:div>
    <w:div w:id="268243520">
      <w:bodyDiv w:val="1"/>
      <w:marLeft w:val="0"/>
      <w:marRight w:val="0"/>
      <w:marTop w:val="0"/>
      <w:marBottom w:val="0"/>
      <w:divBdr>
        <w:top w:val="none" w:sz="0" w:space="0" w:color="auto"/>
        <w:left w:val="none" w:sz="0" w:space="0" w:color="auto"/>
        <w:bottom w:val="none" w:sz="0" w:space="0" w:color="auto"/>
        <w:right w:val="none" w:sz="0" w:space="0" w:color="auto"/>
      </w:divBdr>
    </w:div>
    <w:div w:id="289363255">
      <w:bodyDiv w:val="1"/>
      <w:marLeft w:val="0"/>
      <w:marRight w:val="0"/>
      <w:marTop w:val="0"/>
      <w:marBottom w:val="0"/>
      <w:divBdr>
        <w:top w:val="none" w:sz="0" w:space="0" w:color="auto"/>
        <w:left w:val="none" w:sz="0" w:space="0" w:color="auto"/>
        <w:bottom w:val="none" w:sz="0" w:space="0" w:color="auto"/>
        <w:right w:val="none" w:sz="0" w:space="0" w:color="auto"/>
      </w:divBdr>
    </w:div>
    <w:div w:id="301010219">
      <w:bodyDiv w:val="1"/>
      <w:marLeft w:val="0"/>
      <w:marRight w:val="0"/>
      <w:marTop w:val="0"/>
      <w:marBottom w:val="0"/>
      <w:divBdr>
        <w:top w:val="none" w:sz="0" w:space="0" w:color="auto"/>
        <w:left w:val="none" w:sz="0" w:space="0" w:color="auto"/>
        <w:bottom w:val="none" w:sz="0" w:space="0" w:color="auto"/>
        <w:right w:val="none" w:sz="0" w:space="0" w:color="auto"/>
      </w:divBdr>
    </w:div>
    <w:div w:id="305863963">
      <w:bodyDiv w:val="1"/>
      <w:marLeft w:val="0"/>
      <w:marRight w:val="0"/>
      <w:marTop w:val="0"/>
      <w:marBottom w:val="0"/>
      <w:divBdr>
        <w:top w:val="none" w:sz="0" w:space="0" w:color="auto"/>
        <w:left w:val="none" w:sz="0" w:space="0" w:color="auto"/>
        <w:bottom w:val="none" w:sz="0" w:space="0" w:color="auto"/>
        <w:right w:val="none" w:sz="0" w:space="0" w:color="auto"/>
      </w:divBdr>
    </w:div>
    <w:div w:id="314073019">
      <w:bodyDiv w:val="1"/>
      <w:marLeft w:val="0"/>
      <w:marRight w:val="0"/>
      <w:marTop w:val="0"/>
      <w:marBottom w:val="0"/>
      <w:divBdr>
        <w:top w:val="none" w:sz="0" w:space="0" w:color="auto"/>
        <w:left w:val="none" w:sz="0" w:space="0" w:color="auto"/>
        <w:bottom w:val="none" w:sz="0" w:space="0" w:color="auto"/>
        <w:right w:val="none" w:sz="0" w:space="0" w:color="auto"/>
      </w:divBdr>
    </w:div>
    <w:div w:id="337663221">
      <w:bodyDiv w:val="1"/>
      <w:marLeft w:val="0"/>
      <w:marRight w:val="0"/>
      <w:marTop w:val="0"/>
      <w:marBottom w:val="0"/>
      <w:divBdr>
        <w:top w:val="none" w:sz="0" w:space="0" w:color="auto"/>
        <w:left w:val="none" w:sz="0" w:space="0" w:color="auto"/>
        <w:bottom w:val="none" w:sz="0" w:space="0" w:color="auto"/>
        <w:right w:val="none" w:sz="0" w:space="0" w:color="auto"/>
      </w:divBdr>
    </w:div>
    <w:div w:id="359626000">
      <w:bodyDiv w:val="1"/>
      <w:marLeft w:val="0"/>
      <w:marRight w:val="0"/>
      <w:marTop w:val="0"/>
      <w:marBottom w:val="0"/>
      <w:divBdr>
        <w:top w:val="none" w:sz="0" w:space="0" w:color="auto"/>
        <w:left w:val="none" w:sz="0" w:space="0" w:color="auto"/>
        <w:bottom w:val="none" w:sz="0" w:space="0" w:color="auto"/>
        <w:right w:val="none" w:sz="0" w:space="0" w:color="auto"/>
      </w:divBdr>
    </w:div>
    <w:div w:id="365641797">
      <w:bodyDiv w:val="1"/>
      <w:marLeft w:val="0"/>
      <w:marRight w:val="0"/>
      <w:marTop w:val="0"/>
      <w:marBottom w:val="0"/>
      <w:divBdr>
        <w:top w:val="none" w:sz="0" w:space="0" w:color="auto"/>
        <w:left w:val="none" w:sz="0" w:space="0" w:color="auto"/>
        <w:bottom w:val="none" w:sz="0" w:space="0" w:color="auto"/>
        <w:right w:val="none" w:sz="0" w:space="0" w:color="auto"/>
      </w:divBdr>
    </w:div>
    <w:div w:id="374811577">
      <w:bodyDiv w:val="1"/>
      <w:marLeft w:val="0"/>
      <w:marRight w:val="0"/>
      <w:marTop w:val="0"/>
      <w:marBottom w:val="0"/>
      <w:divBdr>
        <w:top w:val="none" w:sz="0" w:space="0" w:color="auto"/>
        <w:left w:val="none" w:sz="0" w:space="0" w:color="auto"/>
        <w:bottom w:val="none" w:sz="0" w:space="0" w:color="auto"/>
        <w:right w:val="none" w:sz="0" w:space="0" w:color="auto"/>
      </w:divBdr>
    </w:div>
    <w:div w:id="380137699">
      <w:bodyDiv w:val="1"/>
      <w:marLeft w:val="0"/>
      <w:marRight w:val="0"/>
      <w:marTop w:val="0"/>
      <w:marBottom w:val="0"/>
      <w:divBdr>
        <w:top w:val="none" w:sz="0" w:space="0" w:color="auto"/>
        <w:left w:val="none" w:sz="0" w:space="0" w:color="auto"/>
        <w:bottom w:val="none" w:sz="0" w:space="0" w:color="auto"/>
        <w:right w:val="none" w:sz="0" w:space="0" w:color="auto"/>
      </w:divBdr>
    </w:div>
    <w:div w:id="387414681">
      <w:bodyDiv w:val="1"/>
      <w:marLeft w:val="0"/>
      <w:marRight w:val="0"/>
      <w:marTop w:val="0"/>
      <w:marBottom w:val="0"/>
      <w:divBdr>
        <w:top w:val="none" w:sz="0" w:space="0" w:color="auto"/>
        <w:left w:val="none" w:sz="0" w:space="0" w:color="auto"/>
        <w:bottom w:val="none" w:sz="0" w:space="0" w:color="auto"/>
        <w:right w:val="none" w:sz="0" w:space="0" w:color="auto"/>
      </w:divBdr>
      <w:divsChild>
        <w:div w:id="220944748">
          <w:marLeft w:val="0"/>
          <w:marRight w:val="0"/>
          <w:marTop w:val="166"/>
          <w:marBottom w:val="166"/>
          <w:divBdr>
            <w:top w:val="none" w:sz="0" w:space="0" w:color="auto"/>
            <w:left w:val="none" w:sz="0" w:space="0" w:color="auto"/>
            <w:bottom w:val="none" w:sz="0" w:space="0" w:color="auto"/>
            <w:right w:val="none" w:sz="0" w:space="0" w:color="auto"/>
          </w:divBdr>
        </w:div>
        <w:div w:id="1559123781">
          <w:marLeft w:val="0"/>
          <w:marRight w:val="0"/>
          <w:marTop w:val="166"/>
          <w:marBottom w:val="166"/>
          <w:divBdr>
            <w:top w:val="none" w:sz="0" w:space="0" w:color="auto"/>
            <w:left w:val="none" w:sz="0" w:space="0" w:color="auto"/>
            <w:bottom w:val="none" w:sz="0" w:space="0" w:color="auto"/>
            <w:right w:val="none" w:sz="0" w:space="0" w:color="auto"/>
          </w:divBdr>
        </w:div>
      </w:divsChild>
    </w:div>
    <w:div w:id="388455601">
      <w:bodyDiv w:val="1"/>
      <w:marLeft w:val="0"/>
      <w:marRight w:val="0"/>
      <w:marTop w:val="0"/>
      <w:marBottom w:val="0"/>
      <w:divBdr>
        <w:top w:val="none" w:sz="0" w:space="0" w:color="auto"/>
        <w:left w:val="none" w:sz="0" w:space="0" w:color="auto"/>
        <w:bottom w:val="none" w:sz="0" w:space="0" w:color="auto"/>
        <w:right w:val="none" w:sz="0" w:space="0" w:color="auto"/>
      </w:divBdr>
    </w:div>
    <w:div w:id="403257115">
      <w:bodyDiv w:val="1"/>
      <w:marLeft w:val="0"/>
      <w:marRight w:val="0"/>
      <w:marTop w:val="0"/>
      <w:marBottom w:val="0"/>
      <w:divBdr>
        <w:top w:val="none" w:sz="0" w:space="0" w:color="auto"/>
        <w:left w:val="none" w:sz="0" w:space="0" w:color="auto"/>
        <w:bottom w:val="none" w:sz="0" w:space="0" w:color="auto"/>
        <w:right w:val="none" w:sz="0" w:space="0" w:color="auto"/>
      </w:divBdr>
    </w:div>
    <w:div w:id="423844856">
      <w:bodyDiv w:val="1"/>
      <w:marLeft w:val="0"/>
      <w:marRight w:val="0"/>
      <w:marTop w:val="0"/>
      <w:marBottom w:val="0"/>
      <w:divBdr>
        <w:top w:val="none" w:sz="0" w:space="0" w:color="auto"/>
        <w:left w:val="none" w:sz="0" w:space="0" w:color="auto"/>
        <w:bottom w:val="none" w:sz="0" w:space="0" w:color="auto"/>
        <w:right w:val="none" w:sz="0" w:space="0" w:color="auto"/>
      </w:divBdr>
    </w:div>
    <w:div w:id="468279498">
      <w:bodyDiv w:val="1"/>
      <w:marLeft w:val="0"/>
      <w:marRight w:val="0"/>
      <w:marTop w:val="0"/>
      <w:marBottom w:val="0"/>
      <w:divBdr>
        <w:top w:val="none" w:sz="0" w:space="0" w:color="auto"/>
        <w:left w:val="none" w:sz="0" w:space="0" w:color="auto"/>
        <w:bottom w:val="none" w:sz="0" w:space="0" w:color="auto"/>
        <w:right w:val="none" w:sz="0" w:space="0" w:color="auto"/>
      </w:divBdr>
    </w:div>
    <w:div w:id="490028077">
      <w:bodyDiv w:val="1"/>
      <w:marLeft w:val="0"/>
      <w:marRight w:val="0"/>
      <w:marTop w:val="0"/>
      <w:marBottom w:val="0"/>
      <w:divBdr>
        <w:top w:val="none" w:sz="0" w:space="0" w:color="auto"/>
        <w:left w:val="none" w:sz="0" w:space="0" w:color="auto"/>
        <w:bottom w:val="none" w:sz="0" w:space="0" w:color="auto"/>
        <w:right w:val="none" w:sz="0" w:space="0" w:color="auto"/>
      </w:divBdr>
    </w:div>
    <w:div w:id="492139666">
      <w:bodyDiv w:val="1"/>
      <w:marLeft w:val="0"/>
      <w:marRight w:val="0"/>
      <w:marTop w:val="0"/>
      <w:marBottom w:val="0"/>
      <w:divBdr>
        <w:top w:val="none" w:sz="0" w:space="0" w:color="auto"/>
        <w:left w:val="none" w:sz="0" w:space="0" w:color="auto"/>
        <w:bottom w:val="none" w:sz="0" w:space="0" w:color="auto"/>
        <w:right w:val="none" w:sz="0" w:space="0" w:color="auto"/>
      </w:divBdr>
    </w:div>
    <w:div w:id="494154089">
      <w:bodyDiv w:val="1"/>
      <w:marLeft w:val="0"/>
      <w:marRight w:val="0"/>
      <w:marTop w:val="0"/>
      <w:marBottom w:val="0"/>
      <w:divBdr>
        <w:top w:val="none" w:sz="0" w:space="0" w:color="auto"/>
        <w:left w:val="none" w:sz="0" w:space="0" w:color="auto"/>
        <w:bottom w:val="none" w:sz="0" w:space="0" w:color="auto"/>
        <w:right w:val="none" w:sz="0" w:space="0" w:color="auto"/>
      </w:divBdr>
    </w:div>
    <w:div w:id="499547318">
      <w:bodyDiv w:val="1"/>
      <w:marLeft w:val="0"/>
      <w:marRight w:val="0"/>
      <w:marTop w:val="0"/>
      <w:marBottom w:val="0"/>
      <w:divBdr>
        <w:top w:val="none" w:sz="0" w:space="0" w:color="auto"/>
        <w:left w:val="none" w:sz="0" w:space="0" w:color="auto"/>
        <w:bottom w:val="none" w:sz="0" w:space="0" w:color="auto"/>
        <w:right w:val="none" w:sz="0" w:space="0" w:color="auto"/>
      </w:divBdr>
    </w:div>
    <w:div w:id="519317408">
      <w:bodyDiv w:val="1"/>
      <w:marLeft w:val="0"/>
      <w:marRight w:val="0"/>
      <w:marTop w:val="0"/>
      <w:marBottom w:val="0"/>
      <w:divBdr>
        <w:top w:val="none" w:sz="0" w:space="0" w:color="auto"/>
        <w:left w:val="none" w:sz="0" w:space="0" w:color="auto"/>
        <w:bottom w:val="none" w:sz="0" w:space="0" w:color="auto"/>
        <w:right w:val="none" w:sz="0" w:space="0" w:color="auto"/>
      </w:divBdr>
    </w:div>
    <w:div w:id="522977687">
      <w:bodyDiv w:val="1"/>
      <w:marLeft w:val="0"/>
      <w:marRight w:val="0"/>
      <w:marTop w:val="0"/>
      <w:marBottom w:val="0"/>
      <w:divBdr>
        <w:top w:val="none" w:sz="0" w:space="0" w:color="auto"/>
        <w:left w:val="none" w:sz="0" w:space="0" w:color="auto"/>
        <w:bottom w:val="none" w:sz="0" w:space="0" w:color="auto"/>
        <w:right w:val="none" w:sz="0" w:space="0" w:color="auto"/>
      </w:divBdr>
    </w:div>
    <w:div w:id="523713622">
      <w:bodyDiv w:val="1"/>
      <w:marLeft w:val="0"/>
      <w:marRight w:val="0"/>
      <w:marTop w:val="0"/>
      <w:marBottom w:val="0"/>
      <w:divBdr>
        <w:top w:val="none" w:sz="0" w:space="0" w:color="auto"/>
        <w:left w:val="none" w:sz="0" w:space="0" w:color="auto"/>
        <w:bottom w:val="none" w:sz="0" w:space="0" w:color="auto"/>
        <w:right w:val="none" w:sz="0" w:space="0" w:color="auto"/>
      </w:divBdr>
    </w:div>
    <w:div w:id="526873460">
      <w:bodyDiv w:val="1"/>
      <w:marLeft w:val="0"/>
      <w:marRight w:val="0"/>
      <w:marTop w:val="0"/>
      <w:marBottom w:val="0"/>
      <w:divBdr>
        <w:top w:val="none" w:sz="0" w:space="0" w:color="auto"/>
        <w:left w:val="none" w:sz="0" w:space="0" w:color="auto"/>
        <w:bottom w:val="none" w:sz="0" w:space="0" w:color="auto"/>
        <w:right w:val="none" w:sz="0" w:space="0" w:color="auto"/>
      </w:divBdr>
      <w:divsChild>
        <w:div w:id="73211593">
          <w:marLeft w:val="0"/>
          <w:marRight w:val="0"/>
          <w:marTop w:val="0"/>
          <w:marBottom w:val="0"/>
          <w:divBdr>
            <w:top w:val="none" w:sz="0" w:space="0" w:color="auto"/>
            <w:left w:val="none" w:sz="0" w:space="0" w:color="auto"/>
            <w:bottom w:val="none" w:sz="0" w:space="0" w:color="auto"/>
            <w:right w:val="none" w:sz="0" w:space="0" w:color="auto"/>
          </w:divBdr>
        </w:div>
        <w:div w:id="80219915">
          <w:marLeft w:val="0"/>
          <w:marRight w:val="0"/>
          <w:marTop w:val="0"/>
          <w:marBottom w:val="0"/>
          <w:divBdr>
            <w:top w:val="none" w:sz="0" w:space="0" w:color="auto"/>
            <w:left w:val="none" w:sz="0" w:space="0" w:color="auto"/>
            <w:bottom w:val="none" w:sz="0" w:space="0" w:color="auto"/>
            <w:right w:val="none" w:sz="0" w:space="0" w:color="auto"/>
          </w:divBdr>
        </w:div>
        <w:div w:id="81993537">
          <w:marLeft w:val="0"/>
          <w:marRight w:val="0"/>
          <w:marTop w:val="0"/>
          <w:marBottom w:val="0"/>
          <w:divBdr>
            <w:top w:val="none" w:sz="0" w:space="0" w:color="auto"/>
            <w:left w:val="none" w:sz="0" w:space="0" w:color="auto"/>
            <w:bottom w:val="none" w:sz="0" w:space="0" w:color="auto"/>
            <w:right w:val="none" w:sz="0" w:space="0" w:color="auto"/>
          </w:divBdr>
        </w:div>
        <w:div w:id="109663436">
          <w:marLeft w:val="0"/>
          <w:marRight w:val="0"/>
          <w:marTop w:val="0"/>
          <w:marBottom w:val="0"/>
          <w:divBdr>
            <w:top w:val="none" w:sz="0" w:space="0" w:color="auto"/>
            <w:left w:val="none" w:sz="0" w:space="0" w:color="auto"/>
            <w:bottom w:val="none" w:sz="0" w:space="0" w:color="auto"/>
            <w:right w:val="none" w:sz="0" w:space="0" w:color="auto"/>
          </w:divBdr>
        </w:div>
        <w:div w:id="124934081">
          <w:marLeft w:val="0"/>
          <w:marRight w:val="0"/>
          <w:marTop w:val="0"/>
          <w:marBottom w:val="0"/>
          <w:divBdr>
            <w:top w:val="none" w:sz="0" w:space="0" w:color="auto"/>
            <w:left w:val="none" w:sz="0" w:space="0" w:color="auto"/>
            <w:bottom w:val="none" w:sz="0" w:space="0" w:color="auto"/>
            <w:right w:val="none" w:sz="0" w:space="0" w:color="auto"/>
          </w:divBdr>
        </w:div>
        <w:div w:id="323046323">
          <w:marLeft w:val="0"/>
          <w:marRight w:val="0"/>
          <w:marTop w:val="0"/>
          <w:marBottom w:val="0"/>
          <w:divBdr>
            <w:top w:val="none" w:sz="0" w:space="0" w:color="auto"/>
            <w:left w:val="none" w:sz="0" w:space="0" w:color="auto"/>
            <w:bottom w:val="none" w:sz="0" w:space="0" w:color="auto"/>
            <w:right w:val="none" w:sz="0" w:space="0" w:color="auto"/>
          </w:divBdr>
        </w:div>
        <w:div w:id="368185194">
          <w:marLeft w:val="0"/>
          <w:marRight w:val="0"/>
          <w:marTop w:val="0"/>
          <w:marBottom w:val="0"/>
          <w:divBdr>
            <w:top w:val="none" w:sz="0" w:space="0" w:color="auto"/>
            <w:left w:val="none" w:sz="0" w:space="0" w:color="auto"/>
            <w:bottom w:val="none" w:sz="0" w:space="0" w:color="auto"/>
            <w:right w:val="none" w:sz="0" w:space="0" w:color="auto"/>
          </w:divBdr>
        </w:div>
        <w:div w:id="409038905">
          <w:marLeft w:val="0"/>
          <w:marRight w:val="0"/>
          <w:marTop w:val="0"/>
          <w:marBottom w:val="0"/>
          <w:divBdr>
            <w:top w:val="none" w:sz="0" w:space="0" w:color="auto"/>
            <w:left w:val="none" w:sz="0" w:space="0" w:color="auto"/>
            <w:bottom w:val="none" w:sz="0" w:space="0" w:color="auto"/>
            <w:right w:val="none" w:sz="0" w:space="0" w:color="auto"/>
          </w:divBdr>
        </w:div>
        <w:div w:id="418252689">
          <w:marLeft w:val="0"/>
          <w:marRight w:val="0"/>
          <w:marTop w:val="0"/>
          <w:marBottom w:val="0"/>
          <w:divBdr>
            <w:top w:val="none" w:sz="0" w:space="0" w:color="auto"/>
            <w:left w:val="none" w:sz="0" w:space="0" w:color="auto"/>
            <w:bottom w:val="none" w:sz="0" w:space="0" w:color="auto"/>
            <w:right w:val="none" w:sz="0" w:space="0" w:color="auto"/>
          </w:divBdr>
        </w:div>
        <w:div w:id="427315428">
          <w:marLeft w:val="0"/>
          <w:marRight w:val="0"/>
          <w:marTop w:val="0"/>
          <w:marBottom w:val="0"/>
          <w:divBdr>
            <w:top w:val="none" w:sz="0" w:space="0" w:color="auto"/>
            <w:left w:val="none" w:sz="0" w:space="0" w:color="auto"/>
            <w:bottom w:val="none" w:sz="0" w:space="0" w:color="auto"/>
            <w:right w:val="none" w:sz="0" w:space="0" w:color="auto"/>
          </w:divBdr>
        </w:div>
        <w:div w:id="461846160">
          <w:marLeft w:val="0"/>
          <w:marRight w:val="0"/>
          <w:marTop w:val="0"/>
          <w:marBottom w:val="0"/>
          <w:divBdr>
            <w:top w:val="none" w:sz="0" w:space="0" w:color="auto"/>
            <w:left w:val="none" w:sz="0" w:space="0" w:color="auto"/>
            <w:bottom w:val="none" w:sz="0" w:space="0" w:color="auto"/>
            <w:right w:val="none" w:sz="0" w:space="0" w:color="auto"/>
          </w:divBdr>
        </w:div>
        <w:div w:id="519661514">
          <w:marLeft w:val="0"/>
          <w:marRight w:val="0"/>
          <w:marTop w:val="0"/>
          <w:marBottom w:val="0"/>
          <w:divBdr>
            <w:top w:val="none" w:sz="0" w:space="0" w:color="auto"/>
            <w:left w:val="none" w:sz="0" w:space="0" w:color="auto"/>
            <w:bottom w:val="none" w:sz="0" w:space="0" w:color="auto"/>
            <w:right w:val="none" w:sz="0" w:space="0" w:color="auto"/>
          </w:divBdr>
        </w:div>
        <w:div w:id="600993221">
          <w:marLeft w:val="0"/>
          <w:marRight w:val="0"/>
          <w:marTop w:val="0"/>
          <w:marBottom w:val="0"/>
          <w:divBdr>
            <w:top w:val="none" w:sz="0" w:space="0" w:color="auto"/>
            <w:left w:val="none" w:sz="0" w:space="0" w:color="auto"/>
            <w:bottom w:val="none" w:sz="0" w:space="0" w:color="auto"/>
            <w:right w:val="none" w:sz="0" w:space="0" w:color="auto"/>
          </w:divBdr>
        </w:div>
        <w:div w:id="604968860">
          <w:marLeft w:val="0"/>
          <w:marRight w:val="0"/>
          <w:marTop w:val="0"/>
          <w:marBottom w:val="0"/>
          <w:divBdr>
            <w:top w:val="none" w:sz="0" w:space="0" w:color="auto"/>
            <w:left w:val="none" w:sz="0" w:space="0" w:color="auto"/>
            <w:bottom w:val="none" w:sz="0" w:space="0" w:color="auto"/>
            <w:right w:val="none" w:sz="0" w:space="0" w:color="auto"/>
          </w:divBdr>
        </w:div>
        <w:div w:id="665666860">
          <w:marLeft w:val="0"/>
          <w:marRight w:val="0"/>
          <w:marTop w:val="0"/>
          <w:marBottom w:val="0"/>
          <w:divBdr>
            <w:top w:val="none" w:sz="0" w:space="0" w:color="auto"/>
            <w:left w:val="none" w:sz="0" w:space="0" w:color="auto"/>
            <w:bottom w:val="none" w:sz="0" w:space="0" w:color="auto"/>
            <w:right w:val="none" w:sz="0" w:space="0" w:color="auto"/>
          </w:divBdr>
        </w:div>
        <w:div w:id="737678713">
          <w:marLeft w:val="0"/>
          <w:marRight w:val="0"/>
          <w:marTop w:val="0"/>
          <w:marBottom w:val="0"/>
          <w:divBdr>
            <w:top w:val="none" w:sz="0" w:space="0" w:color="auto"/>
            <w:left w:val="none" w:sz="0" w:space="0" w:color="auto"/>
            <w:bottom w:val="none" w:sz="0" w:space="0" w:color="auto"/>
            <w:right w:val="none" w:sz="0" w:space="0" w:color="auto"/>
          </w:divBdr>
        </w:div>
        <w:div w:id="828714891">
          <w:marLeft w:val="0"/>
          <w:marRight w:val="0"/>
          <w:marTop w:val="0"/>
          <w:marBottom w:val="0"/>
          <w:divBdr>
            <w:top w:val="none" w:sz="0" w:space="0" w:color="auto"/>
            <w:left w:val="none" w:sz="0" w:space="0" w:color="auto"/>
            <w:bottom w:val="none" w:sz="0" w:space="0" w:color="auto"/>
            <w:right w:val="none" w:sz="0" w:space="0" w:color="auto"/>
          </w:divBdr>
        </w:div>
        <w:div w:id="846333681">
          <w:marLeft w:val="0"/>
          <w:marRight w:val="0"/>
          <w:marTop w:val="0"/>
          <w:marBottom w:val="0"/>
          <w:divBdr>
            <w:top w:val="none" w:sz="0" w:space="0" w:color="auto"/>
            <w:left w:val="none" w:sz="0" w:space="0" w:color="auto"/>
            <w:bottom w:val="none" w:sz="0" w:space="0" w:color="auto"/>
            <w:right w:val="none" w:sz="0" w:space="0" w:color="auto"/>
          </w:divBdr>
        </w:div>
        <w:div w:id="904804364">
          <w:marLeft w:val="0"/>
          <w:marRight w:val="0"/>
          <w:marTop w:val="0"/>
          <w:marBottom w:val="0"/>
          <w:divBdr>
            <w:top w:val="none" w:sz="0" w:space="0" w:color="auto"/>
            <w:left w:val="none" w:sz="0" w:space="0" w:color="auto"/>
            <w:bottom w:val="none" w:sz="0" w:space="0" w:color="auto"/>
            <w:right w:val="none" w:sz="0" w:space="0" w:color="auto"/>
          </w:divBdr>
        </w:div>
        <w:div w:id="953362248">
          <w:marLeft w:val="0"/>
          <w:marRight w:val="0"/>
          <w:marTop w:val="0"/>
          <w:marBottom w:val="0"/>
          <w:divBdr>
            <w:top w:val="none" w:sz="0" w:space="0" w:color="auto"/>
            <w:left w:val="none" w:sz="0" w:space="0" w:color="auto"/>
            <w:bottom w:val="none" w:sz="0" w:space="0" w:color="auto"/>
            <w:right w:val="none" w:sz="0" w:space="0" w:color="auto"/>
          </w:divBdr>
        </w:div>
        <w:div w:id="976959320">
          <w:marLeft w:val="0"/>
          <w:marRight w:val="0"/>
          <w:marTop w:val="0"/>
          <w:marBottom w:val="0"/>
          <w:divBdr>
            <w:top w:val="none" w:sz="0" w:space="0" w:color="auto"/>
            <w:left w:val="none" w:sz="0" w:space="0" w:color="auto"/>
            <w:bottom w:val="none" w:sz="0" w:space="0" w:color="auto"/>
            <w:right w:val="none" w:sz="0" w:space="0" w:color="auto"/>
          </w:divBdr>
        </w:div>
        <w:div w:id="997541837">
          <w:marLeft w:val="0"/>
          <w:marRight w:val="0"/>
          <w:marTop w:val="0"/>
          <w:marBottom w:val="0"/>
          <w:divBdr>
            <w:top w:val="none" w:sz="0" w:space="0" w:color="auto"/>
            <w:left w:val="none" w:sz="0" w:space="0" w:color="auto"/>
            <w:bottom w:val="none" w:sz="0" w:space="0" w:color="auto"/>
            <w:right w:val="none" w:sz="0" w:space="0" w:color="auto"/>
          </w:divBdr>
        </w:div>
        <w:div w:id="1048644509">
          <w:marLeft w:val="0"/>
          <w:marRight w:val="0"/>
          <w:marTop w:val="0"/>
          <w:marBottom w:val="0"/>
          <w:divBdr>
            <w:top w:val="none" w:sz="0" w:space="0" w:color="auto"/>
            <w:left w:val="none" w:sz="0" w:space="0" w:color="auto"/>
            <w:bottom w:val="none" w:sz="0" w:space="0" w:color="auto"/>
            <w:right w:val="none" w:sz="0" w:space="0" w:color="auto"/>
          </w:divBdr>
        </w:div>
        <w:div w:id="1070732242">
          <w:marLeft w:val="0"/>
          <w:marRight w:val="0"/>
          <w:marTop w:val="0"/>
          <w:marBottom w:val="0"/>
          <w:divBdr>
            <w:top w:val="none" w:sz="0" w:space="0" w:color="auto"/>
            <w:left w:val="none" w:sz="0" w:space="0" w:color="auto"/>
            <w:bottom w:val="none" w:sz="0" w:space="0" w:color="auto"/>
            <w:right w:val="none" w:sz="0" w:space="0" w:color="auto"/>
          </w:divBdr>
        </w:div>
        <w:div w:id="1242327518">
          <w:marLeft w:val="0"/>
          <w:marRight w:val="0"/>
          <w:marTop w:val="0"/>
          <w:marBottom w:val="0"/>
          <w:divBdr>
            <w:top w:val="none" w:sz="0" w:space="0" w:color="auto"/>
            <w:left w:val="none" w:sz="0" w:space="0" w:color="auto"/>
            <w:bottom w:val="none" w:sz="0" w:space="0" w:color="auto"/>
            <w:right w:val="none" w:sz="0" w:space="0" w:color="auto"/>
          </w:divBdr>
        </w:div>
        <w:div w:id="1281645474">
          <w:marLeft w:val="0"/>
          <w:marRight w:val="0"/>
          <w:marTop w:val="0"/>
          <w:marBottom w:val="0"/>
          <w:divBdr>
            <w:top w:val="none" w:sz="0" w:space="0" w:color="auto"/>
            <w:left w:val="none" w:sz="0" w:space="0" w:color="auto"/>
            <w:bottom w:val="none" w:sz="0" w:space="0" w:color="auto"/>
            <w:right w:val="none" w:sz="0" w:space="0" w:color="auto"/>
          </w:divBdr>
        </w:div>
        <w:div w:id="1470050351">
          <w:marLeft w:val="0"/>
          <w:marRight w:val="0"/>
          <w:marTop w:val="0"/>
          <w:marBottom w:val="0"/>
          <w:divBdr>
            <w:top w:val="none" w:sz="0" w:space="0" w:color="auto"/>
            <w:left w:val="none" w:sz="0" w:space="0" w:color="auto"/>
            <w:bottom w:val="none" w:sz="0" w:space="0" w:color="auto"/>
            <w:right w:val="none" w:sz="0" w:space="0" w:color="auto"/>
          </w:divBdr>
        </w:div>
        <w:div w:id="1541867523">
          <w:marLeft w:val="0"/>
          <w:marRight w:val="0"/>
          <w:marTop w:val="0"/>
          <w:marBottom w:val="0"/>
          <w:divBdr>
            <w:top w:val="none" w:sz="0" w:space="0" w:color="auto"/>
            <w:left w:val="none" w:sz="0" w:space="0" w:color="auto"/>
            <w:bottom w:val="none" w:sz="0" w:space="0" w:color="auto"/>
            <w:right w:val="none" w:sz="0" w:space="0" w:color="auto"/>
          </w:divBdr>
        </w:div>
        <w:div w:id="1608274860">
          <w:marLeft w:val="0"/>
          <w:marRight w:val="0"/>
          <w:marTop w:val="0"/>
          <w:marBottom w:val="0"/>
          <w:divBdr>
            <w:top w:val="none" w:sz="0" w:space="0" w:color="auto"/>
            <w:left w:val="none" w:sz="0" w:space="0" w:color="auto"/>
            <w:bottom w:val="none" w:sz="0" w:space="0" w:color="auto"/>
            <w:right w:val="none" w:sz="0" w:space="0" w:color="auto"/>
          </w:divBdr>
        </w:div>
        <w:div w:id="1613393449">
          <w:marLeft w:val="0"/>
          <w:marRight w:val="0"/>
          <w:marTop w:val="0"/>
          <w:marBottom w:val="0"/>
          <w:divBdr>
            <w:top w:val="none" w:sz="0" w:space="0" w:color="auto"/>
            <w:left w:val="none" w:sz="0" w:space="0" w:color="auto"/>
            <w:bottom w:val="none" w:sz="0" w:space="0" w:color="auto"/>
            <w:right w:val="none" w:sz="0" w:space="0" w:color="auto"/>
          </w:divBdr>
        </w:div>
        <w:div w:id="1677421726">
          <w:marLeft w:val="0"/>
          <w:marRight w:val="0"/>
          <w:marTop w:val="0"/>
          <w:marBottom w:val="0"/>
          <w:divBdr>
            <w:top w:val="none" w:sz="0" w:space="0" w:color="auto"/>
            <w:left w:val="none" w:sz="0" w:space="0" w:color="auto"/>
            <w:bottom w:val="none" w:sz="0" w:space="0" w:color="auto"/>
            <w:right w:val="none" w:sz="0" w:space="0" w:color="auto"/>
          </w:divBdr>
        </w:div>
        <w:div w:id="1729651638">
          <w:marLeft w:val="0"/>
          <w:marRight w:val="0"/>
          <w:marTop w:val="0"/>
          <w:marBottom w:val="0"/>
          <w:divBdr>
            <w:top w:val="none" w:sz="0" w:space="0" w:color="auto"/>
            <w:left w:val="none" w:sz="0" w:space="0" w:color="auto"/>
            <w:bottom w:val="none" w:sz="0" w:space="0" w:color="auto"/>
            <w:right w:val="none" w:sz="0" w:space="0" w:color="auto"/>
          </w:divBdr>
        </w:div>
        <w:div w:id="1939410583">
          <w:marLeft w:val="0"/>
          <w:marRight w:val="0"/>
          <w:marTop w:val="0"/>
          <w:marBottom w:val="0"/>
          <w:divBdr>
            <w:top w:val="none" w:sz="0" w:space="0" w:color="auto"/>
            <w:left w:val="none" w:sz="0" w:space="0" w:color="auto"/>
            <w:bottom w:val="none" w:sz="0" w:space="0" w:color="auto"/>
            <w:right w:val="none" w:sz="0" w:space="0" w:color="auto"/>
          </w:divBdr>
        </w:div>
        <w:div w:id="1940334659">
          <w:marLeft w:val="0"/>
          <w:marRight w:val="0"/>
          <w:marTop w:val="0"/>
          <w:marBottom w:val="0"/>
          <w:divBdr>
            <w:top w:val="none" w:sz="0" w:space="0" w:color="auto"/>
            <w:left w:val="none" w:sz="0" w:space="0" w:color="auto"/>
            <w:bottom w:val="none" w:sz="0" w:space="0" w:color="auto"/>
            <w:right w:val="none" w:sz="0" w:space="0" w:color="auto"/>
          </w:divBdr>
        </w:div>
        <w:div w:id="1952392913">
          <w:marLeft w:val="0"/>
          <w:marRight w:val="0"/>
          <w:marTop w:val="0"/>
          <w:marBottom w:val="0"/>
          <w:divBdr>
            <w:top w:val="none" w:sz="0" w:space="0" w:color="auto"/>
            <w:left w:val="none" w:sz="0" w:space="0" w:color="auto"/>
            <w:bottom w:val="none" w:sz="0" w:space="0" w:color="auto"/>
            <w:right w:val="none" w:sz="0" w:space="0" w:color="auto"/>
          </w:divBdr>
        </w:div>
        <w:div w:id="1975330509">
          <w:marLeft w:val="0"/>
          <w:marRight w:val="0"/>
          <w:marTop w:val="0"/>
          <w:marBottom w:val="0"/>
          <w:divBdr>
            <w:top w:val="none" w:sz="0" w:space="0" w:color="auto"/>
            <w:left w:val="none" w:sz="0" w:space="0" w:color="auto"/>
            <w:bottom w:val="none" w:sz="0" w:space="0" w:color="auto"/>
            <w:right w:val="none" w:sz="0" w:space="0" w:color="auto"/>
          </w:divBdr>
        </w:div>
        <w:div w:id="2002276178">
          <w:marLeft w:val="0"/>
          <w:marRight w:val="0"/>
          <w:marTop w:val="0"/>
          <w:marBottom w:val="0"/>
          <w:divBdr>
            <w:top w:val="none" w:sz="0" w:space="0" w:color="auto"/>
            <w:left w:val="none" w:sz="0" w:space="0" w:color="auto"/>
            <w:bottom w:val="none" w:sz="0" w:space="0" w:color="auto"/>
            <w:right w:val="none" w:sz="0" w:space="0" w:color="auto"/>
          </w:divBdr>
        </w:div>
      </w:divsChild>
    </w:div>
    <w:div w:id="531891413">
      <w:bodyDiv w:val="1"/>
      <w:marLeft w:val="0"/>
      <w:marRight w:val="0"/>
      <w:marTop w:val="0"/>
      <w:marBottom w:val="0"/>
      <w:divBdr>
        <w:top w:val="none" w:sz="0" w:space="0" w:color="auto"/>
        <w:left w:val="none" w:sz="0" w:space="0" w:color="auto"/>
        <w:bottom w:val="none" w:sz="0" w:space="0" w:color="auto"/>
        <w:right w:val="none" w:sz="0" w:space="0" w:color="auto"/>
      </w:divBdr>
    </w:div>
    <w:div w:id="550045381">
      <w:bodyDiv w:val="1"/>
      <w:marLeft w:val="0"/>
      <w:marRight w:val="0"/>
      <w:marTop w:val="0"/>
      <w:marBottom w:val="0"/>
      <w:divBdr>
        <w:top w:val="none" w:sz="0" w:space="0" w:color="auto"/>
        <w:left w:val="none" w:sz="0" w:space="0" w:color="auto"/>
        <w:bottom w:val="none" w:sz="0" w:space="0" w:color="auto"/>
        <w:right w:val="none" w:sz="0" w:space="0" w:color="auto"/>
      </w:divBdr>
    </w:div>
    <w:div w:id="561865657">
      <w:bodyDiv w:val="1"/>
      <w:marLeft w:val="0"/>
      <w:marRight w:val="0"/>
      <w:marTop w:val="0"/>
      <w:marBottom w:val="0"/>
      <w:divBdr>
        <w:top w:val="none" w:sz="0" w:space="0" w:color="auto"/>
        <w:left w:val="none" w:sz="0" w:space="0" w:color="auto"/>
        <w:bottom w:val="none" w:sz="0" w:space="0" w:color="auto"/>
        <w:right w:val="none" w:sz="0" w:space="0" w:color="auto"/>
      </w:divBdr>
    </w:div>
    <w:div w:id="564951568">
      <w:bodyDiv w:val="1"/>
      <w:marLeft w:val="0"/>
      <w:marRight w:val="0"/>
      <w:marTop w:val="0"/>
      <w:marBottom w:val="0"/>
      <w:divBdr>
        <w:top w:val="none" w:sz="0" w:space="0" w:color="auto"/>
        <w:left w:val="none" w:sz="0" w:space="0" w:color="auto"/>
        <w:bottom w:val="none" w:sz="0" w:space="0" w:color="auto"/>
        <w:right w:val="none" w:sz="0" w:space="0" w:color="auto"/>
      </w:divBdr>
    </w:div>
    <w:div w:id="565142763">
      <w:bodyDiv w:val="1"/>
      <w:marLeft w:val="0"/>
      <w:marRight w:val="0"/>
      <w:marTop w:val="0"/>
      <w:marBottom w:val="0"/>
      <w:divBdr>
        <w:top w:val="none" w:sz="0" w:space="0" w:color="auto"/>
        <w:left w:val="none" w:sz="0" w:space="0" w:color="auto"/>
        <w:bottom w:val="none" w:sz="0" w:space="0" w:color="auto"/>
        <w:right w:val="none" w:sz="0" w:space="0" w:color="auto"/>
      </w:divBdr>
    </w:div>
    <w:div w:id="579414640">
      <w:bodyDiv w:val="1"/>
      <w:marLeft w:val="0"/>
      <w:marRight w:val="0"/>
      <w:marTop w:val="0"/>
      <w:marBottom w:val="0"/>
      <w:divBdr>
        <w:top w:val="none" w:sz="0" w:space="0" w:color="auto"/>
        <w:left w:val="none" w:sz="0" w:space="0" w:color="auto"/>
        <w:bottom w:val="none" w:sz="0" w:space="0" w:color="auto"/>
        <w:right w:val="none" w:sz="0" w:space="0" w:color="auto"/>
      </w:divBdr>
    </w:div>
    <w:div w:id="580219937">
      <w:bodyDiv w:val="1"/>
      <w:marLeft w:val="0"/>
      <w:marRight w:val="0"/>
      <w:marTop w:val="0"/>
      <w:marBottom w:val="0"/>
      <w:divBdr>
        <w:top w:val="none" w:sz="0" w:space="0" w:color="auto"/>
        <w:left w:val="none" w:sz="0" w:space="0" w:color="auto"/>
        <w:bottom w:val="none" w:sz="0" w:space="0" w:color="auto"/>
        <w:right w:val="none" w:sz="0" w:space="0" w:color="auto"/>
      </w:divBdr>
    </w:div>
    <w:div w:id="583683486">
      <w:bodyDiv w:val="1"/>
      <w:marLeft w:val="0"/>
      <w:marRight w:val="0"/>
      <w:marTop w:val="0"/>
      <w:marBottom w:val="0"/>
      <w:divBdr>
        <w:top w:val="none" w:sz="0" w:space="0" w:color="auto"/>
        <w:left w:val="none" w:sz="0" w:space="0" w:color="auto"/>
        <w:bottom w:val="none" w:sz="0" w:space="0" w:color="auto"/>
        <w:right w:val="none" w:sz="0" w:space="0" w:color="auto"/>
      </w:divBdr>
    </w:div>
    <w:div w:id="598803486">
      <w:bodyDiv w:val="1"/>
      <w:marLeft w:val="0"/>
      <w:marRight w:val="0"/>
      <w:marTop w:val="0"/>
      <w:marBottom w:val="0"/>
      <w:divBdr>
        <w:top w:val="none" w:sz="0" w:space="0" w:color="auto"/>
        <w:left w:val="none" w:sz="0" w:space="0" w:color="auto"/>
        <w:bottom w:val="none" w:sz="0" w:space="0" w:color="auto"/>
        <w:right w:val="none" w:sz="0" w:space="0" w:color="auto"/>
      </w:divBdr>
    </w:div>
    <w:div w:id="621351865">
      <w:bodyDiv w:val="1"/>
      <w:marLeft w:val="0"/>
      <w:marRight w:val="0"/>
      <w:marTop w:val="0"/>
      <w:marBottom w:val="0"/>
      <w:divBdr>
        <w:top w:val="none" w:sz="0" w:space="0" w:color="auto"/>
        <w:left w:val="none" w:sz="0" w:space="0" w:color="auto"/>
        <w:bottom w:val="none" w:sz="0" w:space="0" w:color="auto"/>
        <w:right w:val="none" w:sz="0" w:space="0" w:color="auto"/>
      </w:divBdr>
    </w:div>
    <w:div w:id="639313425">
      <w:bodyDiv w:val="1"/>
      <w:marLeft w:val="0"/>
      <w:marRight w:val="0"/>
      <w:marTop w:val="0"/>
      <w:marBottom w:val="0"/>
      <w:divBdr>
        <w:top w:val="none" w:sz="0" w:space="0" w:color="auto"/>
        <w:left w:val="none" w:sz="0" w:space="0" w:color="auto"/>
        <w:bottom w:val="none" w:sz="0" w:space="0" w:color="auto"/>
        <w:right w:val="none" w:sz="0" w:space="0" w:color="auto"/>
      </w:divBdr>
    </w:div>
    <w:div w:id="664624936">
      <w:bodyDiv w:val="1"/>
      <w:marLeft w:val="0"/>
      <w:marRight w:val="0"/>
      <w:marTop w:val="0"/>
      <w:marBottom w:val="0"/>
      <w:divBdr>
        <w:top w:val="none" w:sz="0" w:space="0" w:color="auto"/>
        <w:left w:val="none" w:sz="0" w:space="0" w:color="auto"/>
        <w:bottom w:val="none" w:sz="0" w:space="0" w:color="auto"/>
        <w:right w:val="none" w:sz="0" w:space="0" w:color="auto"/>
      </w:divBdr>
    </w:div>
    <w:div w:id="665206324">
      <w:bodyDiv w:val="1"/>
      <w:marLeft w:val="0"/>
      <w:marRight w:val="0"/>
      <w:marTop w:val="0"/>
      <w:marBottom w:val="0"/>
      <w:divBdr>
        <w:top w:val="none" w:sz="0" w:space="0" w:color="auto"/>
        <w:left w:val="none" w:sz="0" w:space="0" w:color="auto"/>
        <w:bottom w:val="none" w:sz="0" w:space="0" w:color="auto"/>
        <w:right w:val="none" w:sz="0" w:space="0" w:color="auto"/>
      </w:divBdr>
    </w:div>
    <w:div w:id="669256319">
      <w:bodyDiv w:val="1"/>
      <w:marLeft w:val="0"/>
      <w:marRight w:val="0"/>
      <w:marTop w:val="0"/>
      <w:marBottom w:val="0"/>
      <w:divBdr>
        <w:top w:val="none" w:sz="0" w:space="0" w:color="auto"/>
        <w:left w:val="none" w:sz="0" w:space="0" w:color="auto"/>
        <w:bottom w:val="none" w:sz="0" w:space="0" w:color="auto"/>
        <w:right w:val="none" w:sz="0" w:space="0" w:color="auto"/>
      </w:divBdr>
    </w:div>
    <w:div w:id="673336768">
      <w:bodyDiv w:val="1"/>
      <w:marLeft w:val="0"/>
      <w:marRight w:val="0"/>
      <w:marTop w:val="0"/>
      <w:marBottom w:val="0"/>
      <w:divBdr>
        <w:top w:val="none" w:sz="0" w:space="0" w:color="auto"/>
        <w:left w:val="none" w:sz="0" w:space="0" w:color="auto"/>
        <w:bottom w:val="none" w:sz="0" w:space="0" w:color="auto"/>
        <w:right w:val="none" w:sz="0" w:space="0" w:color="auto"/>
      </w:divBdr>
    </w:div>
    <w:div w:id="686449782">
      <w:bodyDiv w:val="1"/>
      <w:marLeft w:val="0"/>
      <w:marRight w:val="0"/>
      <w:marTop w:val="0"/>
      <w:marBottom w:val="0"/>
      <w:divBdr>
        <w:top w:val="none" w:sz="0" w:space="0" w:color="auto"/>
        <w:left w:val="none" w:sz="0" w:space="0" w:color="auto"/>
        <w:bottom w:val="none" w:sz="0" w:space="0" w:color="auto"/>
        <w:right w:val="none" w:sz="0" w:space="0" w:color="auto"/>
      </w:divBdr>
    </w:div>
    <w:div w:id="690304198">
      <w:bodyDiv w:val="1"/>
      <w:marLeft w:val="0"/>
      <w:marRight w:val="0"/>
      <w:marTop w:val="0"/>
      <w:marBottom w:val="0"/>
      <w:divBdr>
        <w:top w:val="none" w:sz="0" w:space="0" w:color="auto"/>
        <w:left w:val="none" w:sz="0" w:space="0" w:color="auto"/>
        <w:bottom w:val="none" w:sz="0" w:space="0" w:color="auto"/>
        <w:right w:val="none" w:sz="0" w:space="0" w:color="auto"/>
      </w:divBdr>
    </w:div>
    <w:div w:id="710957561">
      <w:bodyDiv w:val="1"/>
      <w:marLeft w:val="0"/>
      <w:marRight w:val="0"/>
      <w:marTop w:val="0"/>
      <w:marBottom w:val="0"/>
      <w:divBdr>
        <w:top w:val="none" w:sz="0" w:space="0" w:color="auto"/>
        <w:left w:val="none" w:sz="0" w:space="0" w:color="auto"/>
        <w:bottom w:val="none" w:sz="0" w:space="0" w:color="auto"/>
        <w:right w:val="none" w:sz="0" w:space="0" w:color="auto"/>
      </w:divBdr>
    </w:div>
    <w:div w:id="714044001">
      <w:bodyDiv w:val="1"/>
      <w:marLeft w:val="0"/>
      <w:marRight w:val="0"/>
      <w:marTop w:val="0"/>
      <w:marBottom w:val="0"/>
      <w:divBdr>
        <w:top w:val="none" w:sz="0" w:space="0" w:color="auto"/>
        <w:left w:val="none" w:sz="0" w:space="0" w:color="auto"/>
        <w:bottom w:val="none" w:sz="0" w:space="0" w:color="auto"/>
        <w:right w:val="none" w:sz="0" w:space="0" w:color="auto"/>
      </w:divBdr>
    </w:div>
    <w:div w:id="729889713">
      <w:bodyDiv w:val="1"/>
      <w:marLeft w:val="0"/>
      <w:marRight w:val="0"/>
      <w:marTop w:val="0"/>
      <w:marBottom w:val="0"/>
      <w:divBdr>
        <w:top w:val="none" w:sz="0" w:space="0" w:color="auto"/>
        <w:left w:val="none" w:sz="0" w:space="0" w:color="auto"/>
        <w:bottom w:val="none" w:sz="0" w:space="0" w:color="auto"/>
        <w:right w:val="none" w:sz="0" w:space="0" w:color="auto"/>
      </w:divBdr>
    </w:div>
    <w:div w:id="745492578">
      <w:bodyDiv w:val="1"/>
      <w:marLeft w:val="0"/>
      <w:marRight w:val="0"/>
      <w:marTop w:val="0"/>
      <w:marBottom w:val="0"/>
      <w:divBdr>
        <w:top w:val="none" w:sz="0" w:space="0" w:color="auto"/>
        <w:left w:val="none" w:sz="0" w:space="0" w:color="auto"/>
        <w:bottom w:val="none" w:sz="0" w:space="0" w:color="auto"/>
        <w:right w:val="none" w:sz="0" w:space="0" w:color="auto"/>
      </w:divBdr>
    </w:div>
    <w:div w:id="747506640">
      <w:bodyDiv w:val="1"/>
      <w:marLeft w:val="0"/>
      <w:marRight w:val="0"/>
      <w:marTop w:val="0"/>
      <w:marBottom w:val="0"/>
      <w:divBdr>
        <w:top w:val="none" w:sz="0" w:space="0" w:color="auto"/>
        <w:left w:val="none" w:sz="0" w:space="0" w:color="auto"/>
        <w:bottom w:val="none" w:sz="0" w:space="0" w:color="auto"/>
        <w:right w:val="none" w:sz="0" w:space="0" w:color="auto"/>
      </w:divBdr>
    </w:div>
    <w:div w:id="763303926">
      <w:bodyDiv w:val="1"/>
      <w:marLeft w:val="0"/>
      <w:marRight w:val="0"/>
      <w:marTop w:val="0"/>
      <w:marBottom w:val="0"/>
      <w:divBdr>
        <w:top w:val="none" w:sz="0" w:space="0" w:color="auto"/>
        <w:left w:val="none" w:sz="0" w:space="0" w:color="auto"/>
        <w:bottom w:val="none" w:sz="0" w:space="0" w:color="auto"/>
        <w:right w:val="none" w:sz="0" w:space="0" w:color="auto"/>
      </w:divBdr>
    </w:div>
    <w:div w:id="765735338">
      <w:bodyDiv w:val="1"/>
      <w:marLeft w:val="0"/>
      <w:marRight w:val="0"/>
      <w:marTop w:val="0"/>
      <w:marBottom w:val="0"/>
      <w:divBdr>
        <w:top w:val="none" w:sz="0" w:space="0" w:color="auto"/>
        <w:left w:val="none" w:sz="0" w:space="0" w:color="auto"/>
        <w:bottom w:val="none" w:sz="0" w:space="0" w:color="auto"/>
        <w:right w:val="none" w:sz="0" w:space="0" w:color="auto"/>
      </w:divBdr>
    </w:div>
    <w:div w:id="766075411">
      <w:bodyDiv w:val="1"/>
      <w:marLeft w:val="0"/>
      <w:marRight w:val="0"/>
      <w:marTop w:val="0"/>
      <w:marBottom w:val="0"/>
      <w:divBdr>
        <w:top w:val="none" w:sz="0" w:space="0" w:color="auto"/>
        <w:left w:val="none" w:sz="0" w:space="0" w:color="auto"/>
        <w:bottom w:val="none" w:sz="0" w:space="0" w:color="auto"/>
        <w:right w:val="none" w:sz="0" w:space="0" w:color="auto"/>
      </w:divBdr>
    </w:div>
    <w:div w:id="786244285">
      <w:bodyDiv w:val="1"/>
      <w:marLeft w:val="0"/>
      <w:marRight w:val="0"/>
      <w:marTop w:val="0"/>
      <w:marBottom w:val="0"/>
      <w:divBdr>
        <w:top w:val="none" w:sz="0" w:space="0" w:color="auto"/>
        <w:left w:val="none" w:sz="0" w:space="0" w:color="auto"/>
        <w:bottom w:val="none" w:sz="0" w:space="0" w:color="auto"/>
        <w:right w:val="none" w:sz="0" w:space="0" w:color="auto"/>
      </w:divBdr>
    </w:div>
    <w:div w:id="791559302">
      <w:bodyDiv w:val="1"/>
      <w:marLeft w:val="0"/>
      <w:marRight w:val="0"/>
      <w:marTop w:val="0"/>
      <w:marBottom w:val="0"/>
      <w:divBdr>
        <w:top w:val="none" w:sz="0" w:space="0" w:color="auto"/>
        <w:left w:val="none" w:sz="0" w:space="0" w:color="auto"/>
        <w:bottom w:val="none" w:sz="0" w:space="0" w:color="auto"/>
        <w:right w:val="none" w:sz="0" w:space="0" w:color="auto"/>
      </w:divBdr>
    </w:div>
    <w:div w:id="796728683">
      <w:bodyDiv w:val="1"/>
      <w:marLeft w:val="0"/>
      <w:marRight w:val="0"/>
      <w:marTop w:val="0"/>
      <w:marBottom w:val="0"/>
      <w:divBdr>
        <w:top w:val="none" w:sz="0" w:space="0" w:color="auto"/>
        <w:left w:val="none" w:sz="0" w:space="0" w:color="auto"/>
        <w:bottom w:val="none" w:sz="0" w:space="0" w:color="auto"/>
        <w:right w:val="none" w:sz="0" w:space="0" w:color="auto"/>
      </w:divBdr>
    </w:div>
    <w:div w:id="796991954">
      <w:bodyDiv w:val="1"/>
      <w:marLeft w:val="0"/>
      <w:marRight w:val="0"/>
      <w:marTop w:val="0"/>
      <w:marBottom w:val="0"/>
      <w:divBdr>
        <w:top w:val="none" w:sz="0" w:space="0" w:color="auto"/>
        <w:left w:val="none" w:sz="0" w:space="0" w:color="auto"/>
        <w:bottom w:val="none" w:sz="0" w:space="0" w:color="auto"/>
        <w:right w:val="none" w:sz="0" w:space="0" w:color="auto"/>
      </w:divBdr>
    </w:div>
    <w:div w:id="814251198">
      <w:bodyDiv w:val="1"/>
      <w:marLeft w:val="0"/>
      <w:marRight w:val="0"/>
      <w:marTop w:val="0"/>
      <w:marBottom w:val="0"/>
      <w:divBdr>
        <w:top w:val="none" w:sz="0" w:space="0" w:color="auto"/>
        <w:left w:val="none" w:sz="0" w:space="0" w:color="auto"/>
        <w:bottom w:val="none" w:sz="0" w:space="0" w:color="auto"/>
        <w:right w:val="none" w:sz="0" w:space="0" w:color="auto"/>
      </w:divBdr>
    </w:div>
    <w:div w:id="829516952">
      <w:bodyDiv w:val="1"/>
      <w:marLeft w:val="0"/>
      <w:marRight w:val="0"/>
      <w:marTop w:val="0"/>
      <w:marBottom w:val="0"/>
      <w:divBdr>
        <w:top w:val="none" w:sz="0" w:space="0" w:color="auto"/>
        <w:left w:val="none" w:sz="0" w:space="0" w:color="auto"/>
        <w:bottom w:val="none" w:sz="0" w:space="0" w:color="auto"/>
        <w:right w:val="none" w:sz="0" w:space="0" w:color="auto"/>
      </w:divBdr>
    </w:div>
    <w:div w:id="832642203">
      <w:bodyDiv w:val="1"/>
      <w:marLeft w:val="0"/>
      <w:marRight w:val="0"/>
      <w:marTop w:val="0"/>
      <w:marBottom w:val="0"/>
      <w:divBdr>
        <w:top w:val="none" w:sz="0" w:space="0" w:color="auto"/>
        <w:left w:val="none" w:sz="0" w:space="0" w:color="auto"/>
        <w:bottom w:val="none" w:sz="0" w:space="0" w:color="auto"/>
        <w:right w:val="none" w:sz="0" w:space="0" w:color="auto"/>
      </w:divBdr>
    </w:div>
    <w:div w:id="834998241">
      <w:bodyDiv w:val="1"/>
      <w:marLeft w:val="0"/>
      <w:marRight w:val="0"/>
      <w:marTop w:val="0"/>
      <w:marBottom w:val="0"/>
      <w:divBdr>
        <w:top w:val="none" w:sz="0" w:space="0" w:color="auto"/>
        <w:left w:val="none" w:sz="0" w:space="0" w:color="auto"/>
        <w:bottom w:val="none" w:sz="0" w:space="0" w:color="auto"/>
        <w:right w:val="none" w:sz="0" w:space="0" w:color="auto"/>
      </w:divBdr>
    </w:div>
    <w:div w:id="835267105">
      <w:bodyDiv w:val="1"/>
      <w:marLeft w:val="0"/>
      <w:marRight w:val="0"/>
      <w:marTop w:val="0"/>
      <w:marBottom w:val="0"/>
      <w:divBdr>
        <w:top w:val="none" w:sz="0" w:space="0" w:color="auto"/>
        <w:left w:val="none" w:sz="0" w:space="0" w:color="auto"/>
        <w:bottom w:val="none" w:sz="0" w:space="0" w:color="auto"/>
        <w:right w:val="none" w:sz="0" w:space="0" w:color="auto"/>
      </w:divBdr>
    </w:div>
    <w:div w:id="865949087">
      <w:bodyDiv w:val="1"/>
      <w:marLeft w:val="0"/>
      <w:marRight w:val="0"/>
      <w:marTop w:val="0"/>
      <w:marBottom w:val="0"/>
      <w:divBdr>
        <w:top w:val="none" w:sz="0" w:space="0" w:color="auto"/>
        <w:left w:val="none" w:sz="0" w:space="0" w:color="auto"/>
        <w:bottom w:val="none" w:sz="0" w:space="0" w:color="auto"/>
        <w:right w:val="none" w:sz="0" w:space="0" w:color="auto"/>
      </w:divBdr>
    </w:div>
    <w:div w:id="868953587">
      <w:bodyDiv w:val="1"/>
      <w:marLeft w:val="0"/>
      <w:marRight w:val="0"/>
      <w:marTop w:val="0"/>
      <w:marBottom w:val="0"/>
      <w:divBdr>
        <w:top w:val="none" w:sz="0" w:space="0" w:color="auto"/>
        <w:left w:val="none" w:sz="0" w:space="0" w:color="auto"/>
        <w:bottom w:val="none" w:sz="0" w:space="0" w:color="auto"/>
        <w:right w:val="none" w:sz="0" w:space="0" w:color="auto"/>
      </w:divBdr>
    </w:div>
    <w:div w:id="906768412">
      <w:bodyDiv w:val="1"/>
      <w:marLeft w:val="0"/>
      <w:marRight w:val="0"/>
      <w:marTop w:val="0"/>
      <w:marBottom w:val="0"/>
      <w:divBdr>
        <w:top w:val="none" w:sz="0" w:space="0" w:color="auto"/>
        <w:left w:val="none" w:sz="0" w:space="0" w:color="auto"/>
        <w:bottom w:val="none" w:sz="0" w:space="0" w:color="auto"/>
        <w:right w:val="none" w:sz="0" w:space="0" w:color="auto"/>
      </w:divBdr>
    </w:div>
    <w:div w:id="915480714">
      <w:bodyDiv w:val="1"/>
      <w:marLeft w:val="0"/>
      <w:marRight w:val="0"/>
      <w:marTop w:val="0"/>
      <w:marBottom w:val="0"/>
      <w:divBdr>
        <w:top w:val="none" w:sz="0" w:space="0" w:color="auto"/>
        <w:left w:val="none" w:sz="0" w:space="0" w:color="auto"/>
        <w:bottom w:val="none" w:sz="0" w:space="0" w:color="auto"/>
        <w:right w:val="none" w:sz="0" w:space="0" w:color="auto"/>
      </w:divBdr>
    </w:div>
    <w:div w:id="944190765">
      <w:bodyDiv w:val="1"/>
      <w:marLeft w:val="0"/>
      <w:marRight w:val="0"/>
      <w:marTop w:val="0"/>
      <w:marBottom w:val="0"/>
      <w:divBdr>
        <w:top w:val="none" w:sz="0" w:space="0" w:color="auto"/>
        <w:left w:val="none" w:sz="0" w:space="0" w:color="auto"/>
        <w:bottom w:val="none" w:sz="0" w:space="0" w:color="auto"/>
        <w:right w:val="none" w:sz="0" w:space="0" w:color="auto"/>
      </w:divBdr>
    </w:div>
    <w:div w:id="946741704">
      <w:bodyDiv w:val="1"/>
      <w:marLeft w:val="0"/>
      <w:marRight w:val="0"/>
      <w:marTop w:val="0"/>
      <w:marBottom w:val="0"/>
      <w:divBdr>
        <w:top w:val="none" w:sz="0" w:space="0" w:color="auto"/>
        <w:left w:val="none" w:sz="0" w:space="0" w:color="auto"/>
        <w:bottom w:val="none" w:sz="0" w:space="0" w:color="auto"/>
        <w:right w:val="none" w:sz="0" w:space="0" w:color="auto"/>
      </w:divBdr>
    </w:div>
    <w:div w:id="947661489">
      <w:bodyDiv w:val="1"/>
      <w:marLeft w:val="0"/>
      <w:marRight w:val="0"/>
      <w:marTop w:val="0"/>
      <w:marBottom w:val="0"/>
      <w:divBdr>
        <w:top w:val="none" w:sz="0" w:space="0" w:color="auto"/>
        <w:left w:val="none" w:sz="0" w:space="0" w:color="auto"/>
        <w:bottom w:val="none" w:sz="0" w:space="0" w:color="auto"/>
        <w:right w:val="none" w:sz="0" w:space="0" w:color="auto"/>
      </w:divBdr>
    </w:div>
    <w:div w:id="965115538">
      <w:bodyDiv w:val="1"/>
      <w:marLeft w:val="0"/>
      <w:marRight w:val="0"/>
      <w:marTop w:val="0"/>
      <w:marBottom w:val="0"/>
      <w:divBdr>
        <w:top w:val="none" w:sz="0" w:space="0" w:color="auto"/>
        <w:left w:val="none" w:sz="0" w:space="0" w:color="auto"/>
        <w:bottom w:val="none" w:sz="0" w:space="0" w:color="auto"/>
        <w:right w:val="none" w:sz="0" w:space="0" w:color="auto"/>
      </w:divBdr>
    </w:div>
    <w:div w:id="998537789">
      <w:bodyDiv w:val="1"/>
      <w:marLeft w:val="0"/>
      <w:marRight w:val="0"/>
      <w:marTop w:val="0"/>
      <w:marBottom w:val="0"/>
      <w:divBdr>
        <w:top w:val="none" w:sz="0" w:space="0" w:color="auto"/>
        <w:left w:val="none" w:sz="0" w:space="0" w:color="auto"/>
        <w:bottom w:val="none" w:sz="0" w:space="0" w:color="auto"/>
        <w:right w:val="none" w:sz="0" w:space="0" w:color="auto"/>
      </w:divBdr>
    </w:div>
    <w:div w:id="999968649">
      <w:bodyDiv w:val="1"/>
      <w:marLeft w:val="0"/>
      <w:marRight w:val="0"/>
      <w:marTop w:val="0"/>
      <w:marBottom w:val="0"/>
      <w:divBdr>
        <w:top w:val="none" w:sz="0" w:space="0" w:color="auto"/>
        <w:left w:val="none" w:sz="0" w:space="0" w:color="auto"/>
        <w:bottom w:val="none" w:sz="0" w:space="0" w:color="auto"/>
        <w:right w:val="none" w:sz="0" w:space="0" w:color="auto"/>
      </w:divBdr>
    </w:div>
    <w:div w:id="1003750796">
      <w:bodyDiv w:val="1"/>
      <w:marLeft w:val="0"/>
      <w:marRight w:val="0"/>
      <w:marTop w:val="0"/>
      <w:marBottom w:val="0"/>
      <w:divBdr>
        <w:top w:val="none" w:sz="0" w:space="0" w:color="auto"/>
        <w:left w:val="none" w:sz="0" w:space="0" w:color="auto"/>
        <w:bottom w:val="none" w:sz="0" w:space="0" w:color="auto"/>
        <w:right w:val="none" w:sz="0" w:space="0" w:color="auto"/>
      </w:divBdr>
    </w:div>
    <w:div w:id="1012099527">
      <w:bodyDiv w:val="1"/>
      <w:marLeft w:val="0"/>
      <w:marRight w:val="0"/>
      <w:marTop w:val="0"/>
      <w:marBottom w:val="0"/>
      <w:divBdr>
        <w:top w:val="none" w:sz="0" w:space="0" w:color="auto"/>
        <w:left w:val="none" w:sz="0" w:space="0" w:color="auto"/>
        <w:bottom w:val="none" w:sz="0" w:space="0" w:color="auto"/>
        <w:right w:val="none" w:sz="0" w:space="0" w:color="auto"/>
      </w:divBdr>
    </w:div>
    <w:div w:id="1013530824">
      <w:bodyDiv w:val="1"/>
      <w:marLeft w:val="0"/>
      <w:marRight w:val="0"/>
      <w:marTop w:val="0"/>
      <w:marBottom w:val="0"/>
      <w:divBdr>
        <w:top w:val="none" w:sz="0" w:space="0" w:color="auto"/>
        <w:left w:val="none" w:sz="0" w:space="0" w:color="auto"/>
        <w:bottom w:val="none" w:sz="0" w:space="0" w:color="auto"/>
        <w:right w:val="none" w:sz="0" w:space="0" w:color="auto"/>
      </w:divBdr>
    </w:div>
    <w:div w:id="1025709692">
      <w:bodyDiv w:val="1"/>
      <w:marLeft w:val="0"/>
      <w:marRight w:val="0"/>
      <w:marTop w:val="0"/>
      <w:marBottom w:val="0"/>
      <w:divBdr>
        <w:top w:val="none" w:sz="0" w:space="0" w:color="auto"/>
        <w:left w:val="none" w:sz="0" w:space="0" w:color="auto"/>
        <w:bottom w:val="none" w:sz="0" w:space="0" w:color="auto"/>
        <w:right w:val="none" w:sz="0" w:space="0" w:color="auto"/>
      </w:divBdr>
    </w:div>
    <w:div w:id="1035010549">
      <w:bodyDiv w:val="1"/>
      <w:marLeft w:val="0"/>
      <w:marRight w:val="0"/>
      <w:marTop w:val="0"/>
      <w:marBottom w:val="0"/>
      <w:divBdr>
        <w:top w:val="none" w:sz="0" w:space="0" w:color="auto"/>
        <w:left w:val="none" w:sz="0" w:space="0" w:color="auto"/>
        <w:bottom w:val="none" w:sz="0" w:space="0" w:color="auto"/>
        <w:right w:val="none" w:sz="0" w:space="0" w:color="auto"/>
      </w:divBdr>
    </w:div>
    <w:div w:id="1037925952">
      <w:bodyDiv w:val="1"/>
      <w:marLeft w:val="0"/>
      <w:marRight w:val="0"/>
      <w:marTop w:val="0"/>
      <w:marBottom w:val="0"/>
      <w:divBdr>
        <w:top w:val="none" w:sz="0" w:space="0" w:color="auto"/>
        <w:left w:val="none" w:sz="0" w:space="0" w:color="auto"/>
        <w:bottom w:val="none" w:sz="0" w:space="0" w:color="auto"/>
        <w:right w:val="none" w:sz="0" w:space="0" w:color="auto"/>
      </w:divBdr>
    </w:div>
    <w:div w:id="1044789611">
      <w:bodyDiv w:val="1"/>
      <w:marLeft w:val="0"/>
      <w:marRight w:val="0"/>
      <w:marTop w:val="0"/>
      <w:marBottom w:val="0"/>
      <w:divBdr>
        <w:top w:val="none" w:sz="0" w:space="0" w:color="auto"/>
        <w:left w:val="none" w:sz="0" w:space="0" w:color="auto"/>
        <w:bottom w:val="none" w:sz="0" w:space="0" w:color="auto"/>
        <w:right w:val="none" w:sz="0" w:space="0" w:color="auto"/>
      </w:divBdr>
    </w:div>
    <w:div w:id="1045450200">
      <w:bodyDiv w:val="1"/>
      <w:marLeft w:val="0"/>
      <w:marRight w:val="0"/>
      <w:marTop w:val="0"/>
      <w:marBottom w:val="0"/>
      <w:divBdr>
        <w:top w:val="none" w:sz="0" w:space="0" w:color="auto"/>
        <w:left w:val="none" w:sz="0" w:space="0" w:color="auto"/>
        <w:bottom w:val="none" w:sz="0" w:space="0" w:color="auto"/>
        <w:right w:val="none" w:sz="0" w:space="0" w:color="auto"/>
      </w:divBdr>
    </w:div>
    <w:div w:id="1051534423">
      <w:bodyDiv w:val="1"/>
      <w:marLeft w:val="0"/>
      <w:marRight w:val="0"/>
      <w:marTop w:val="0"/>
      <w:marBottom w:val="0"/>
      <w:divBdr>
        <w:top w:val="none" w:sz="0" w:space="0" w:color="auto"/>
        <w:left w:val="none" w:sz="0" w:space="0" w:color="auto"/>
        <w:bottom w:val="none" w:sz="0" w:space="0" w:color="auto"/>
        <w:right w:val="none" w:sz="0" w:space="0" w:color="auto"/>
      </w:divBdr>
    </w:div>
    <w:div w:id="1084961226">
      <w:bodyDiv w:val="1"/>
      <w:marLeft w:val="0"/>
      <w:marRight w:val="0"/>
      <w:marTop w:val="0"/>
      <w:marBottom w:val="0"/>
      <w:divBdr>
        <w:top w:val="none" w:sz="0" w:space="0" w:color="auto"/>
        <w:left w:val="none" w:sz="0" w:space="0" w:color="auto"/>
        <w:bottom w:val="none" w:sz="0" w:space="0" w:color="auto"/>
        <w:right w:val="none" w:sz="0" w:space="0" w:color="auto"/>
      </w:divBdr>
    </w:div>
    <w:div w:id="1114908593">
      <w:bodyDiv w:val="1"/>
      <w:marLeft w:val="0"/>
      <w:marRight w:val="0"/>
      <w:marTop w:val="0"/>
      <w:marBottom w:val="0"/>
      <w:divBdr>
        <w:top w:val="none" w:sz="0" w:space="0" w:color="auto"/>
        <w:left w:val="none" w:sz="0" w:space="0" w:color="auto"/>
        <w:bottom w:val="none" w:sz="0" w:space="0" w:color="auto"/>
        <w:right w:val="none" w:sz="0" w:space="0" w:color="auto"/>
      </w:divBdr>
    </w:div>
    <w:div w:id="1118717017">
      <w:bodyDiv w:val="1"/>
      <w:marLeft w:val="0"/>
      <w:marRight w:val="0"/>
      <w:marTop w:val="0"/>
      <w:marBottom w:val="0"/>
      <w:divBdr>
        <w:top w:val="none" w:sz="0" w:space="0" w:color="auto"/>
        <w:left w:val="none" w:sz="0" w:space="0" w:color="auto"/>
        <w:bottom w:val="none" w:sz="0" w:space="0" w:color="auto"/>
        <w:right w:val="none" w:sz="0" w:space="0" w:color="auto"/>
      </w:divBdr>
      <w:divsChild>
        <w:div w:id="75595682">
          <w:marLeft w:val="0"/>
          <w:marRight w:val="0"/>
          <w:marTop w:val="0"/>
          <w:marBottom w:val="0"/>
          <w:divBdr>
            <w:top w:val="none" w:sz="0" w:space="0" w:color="auto"/>
            <w:left w:val="none" w:sz="0" w:space="0" w:color="auto"/>
            <w:bottom w:val="none" w:sz="0" w:space="0" w:color="auto"/>
            <w:right w:val="none" w:sz="0" w:space="0" w:color="auto"/>
          </w:divBdr>
        </w:div>
        <w:div w:id="105776817">
          <w:marLeft w:val="0"/>
          <w:marRight w:val="0"/>
          <w:marTop w:val="0"/>
          <w:marBottom w:val="0"/>
          <w:divBdr>
            <w:top w:val="none" w:sz="0" w:space="0" w:color="auto"/>
            <w:left w:val="none" w:sz="0" w:space="0" w:color="auto"/>
            <w:bottom w:val="none" w:sz="0" w:space="0" w:color="auto"/>
            <w:right w:val="none" w:sz="0" w:space="0" w:color="auto"/>
          </w:divBdr>
        </w:div>
        <w:div w:id="186144899">
          <w:marLeft w:val="0"/>
          <w:marRight w:val="0"/>
          <w:marTop w:val="0"/>
          <w:marBottom w:val="0"/>
          <w:divBdr>
            <w:top w:val="none" w:sz="0" w:space="0" w:color="auto"/>
            <w:left w:val="none" w:sz="0" w:space="0" w:color="auto"/>
            <w:bottom w:val="none" w:sz="0" w:space="0" w:color="auto"/>
            <w:right w:val="none" w:sz="0" w:space="0" w:color="auto"/>
          </w:divBdr>
        </w:div>
        <w:div w:id="188186560">
          <w:marLeft w:val="0"/>
          <w:marRight w:val="0"/>
          <w:marTop w:val="0"/>
          <w:marBottom w:val="0"/>
          <w:divBdr>
            <w:top w:val="none" w:sz="0" w:space="0" w:color="auto"/>
            <w:left w:val="none" w:sz="0" w:space="0" w:color="auto"/>
            <w:bottom w:val="none" w:sz="0" w:space="0" w:color="auto"/>
            <w:right w:val="none" w:sz="0" w:space="0" w:color="auto"/>
          </w:divBdr>
        </w:div>
        <w:div w:id="211038264">
          <w:marLeft w:val="0"/>
          <w:marRight w:val="0"/>
          <w:marTop w:val="0"/>
          <w:marBottom w:val="0"/>
          <w:divBdr>
            <w:top w:val="none" w:sz="0" w:space="0" w:color="auto"/>
            <w:left w:val="none" w:sz="0" w:space="0" w:color="auto"/>
            <w:bottom w:val="none" w:sz="0" w:space="0" w:color="auto"/>
            <w:right w:val="none" w:sz="0" w:space="0" w:color="auto"/>
          </w:divBdr>
        </w:div>
        <w:div w:id="214318193">
          <w:marLeft w:val="0"/>
          <w:marRight w:val="0"/>
          <w:marTop w:val="0"/>
          <w:marBottom w:val="0"/>
          <w:divBdr>
            <w:top w:val="none" w:sz="0" w:space="0" w:color="auto"/>
            <w:left w:val="none" w:sz="0" w:space="0" w:color="auto"/>
            <w:bottom w:val="none" w:sz="0" w:space="0" w:color="auto"/>
            <w:right w:val="none" w:sz="0" w:space="0" w:color="auto"/>
          </w:divBdr>
        </w:div>
        <w:div w:id="245504027">
          <w:marLeft w:val="0"/>
          <w:marRight w:val="0"/>
          <w:marTop w:val="0"/>
          <w:marBottom w:val="0"/>
          <w:divBdr>
            <w:top w:val="none" w:sz="0" w:space="0" w:color="auto"/>
            <w:left w:val="none" w:sz="0" w:space="0" w:color="auto"/>
            <w:bottom w:val="none" w:sz="0" w:space="0" w:color="auto"/>
            <w:right w:val="none" w:sz="0" w:space="0" w:color="auto"/>
          </w:divBdr>
        </w:div>
        <w:div w:id="524363997">
          <w:marLeft w:val="0"/>
          <w:marRight w:val="0"/>
          <w:marTop w:val="0"/>
          <w:marBottom w:val="0"/>
          <w:divBdr>
            <w:top w:val="none" w:sz="0" w:space="0" w:color="auto"/>
            <w:left w:val="none" w:sz="0" w:space="0" w:color="auto"/>
            <w:bottom w:val="none" w:sz="0" w:space="0" w:color="auto"/>
            <w:right w:val="none" w:sz="0" w:space="0" w:color="auto"/>
          </w:divBdr>
        </w:div>
        <w:div w:id="568347601">
          <w:marLeft w:val="0"/>
          <w:marRight w:val="0"/>
          <w:marTop w:val="0"/>
          <w:marBottom w:val="0"/>
          <w:divBdr>
            <w:top w:val="none" w:sz="0" w:space="0" w:color="auto"/>
            <w:left w:val="none" w:sz="0" w:space="0" w:color="auto"/>
            <w:bottom w:val="none" w:sz="0" w:space="0" w:color="auto"/>
            <w:right w:val="none" w:sz="0" w:space="0" w:color="auto"/>
          </w:divBdr>
        </w:div>
        <w:div w:id="571356664">
          <w:marLeft w:val="0"/>
          <w:marRight w:val="0"/>
          <w:marTop w:val="0"/>
          <w:marBottom w:val="0"/>
          <w:divBdr>
            <w:top w:val="none" w:sz="0" w:space="0" w:color="auto"/>
            <w:left w:val="none" w:sz="0" w:space="0" w:color="auto"/>
            <w:bottom w:val="none" w:sz="0" w:space="0" w:color="auto"/>
            <w:right w:val="none" w:sz="0" w:space="0" w:color="auto"/>
          </w:divBdr>
        </w:div>
        <w:div w:id="682130549">
          <w:marLeft w:val="0"/>
          <w:marRight w:val="0"/>
          <w:marTop w:val="0"/>
          <w:marBottom w:val="0"/>
          <w:divBdr>
            <w:top w:val="none" w:sz="0" w:space="0" w:color="auto"/>
            <w:left w:val="none" w:sz="0" w:space="0" w:color="auto"/>
            <w:bottom w:val="none" w:sz="0" w:space="0" w:color="auto"/>
            <w:right w:val="none" w:sz="0" w:space="0" w:color="auto"/>
          </w:divBdr>
        </w:div>
        <w:div w:id="721094821">
          <w:marLeft w:val="0"/>
          <w:marRight w:val="0"/>
          <w:marTop w:val="0"/>
          <w:marBottom w:val="0"/>
          <w:divBdr>
            <w:top w:val="none" w:sz="0" w:space="0" w:color="auto"/>
            <w:left w:val="none" w:sz="0" w:space="0" w:color="auto"/>
            <w:bottom w:val="none" w:sz="0" w:space="0" w:color="auto"/>
            <w:right w:val="none" w:sz="0" w:space="0" w:color="auto"/>
          </w:divBdr>
        </w:div>
        <w:div w:id="737673809">
          <w:marLeft w:val="0"/>
          <w:marRight w:val="0"/>
          <w:marTop w:val="0"/>
          <w:marBottom w:val="0"/>
          <w:divBdr>
            <w:top w:val="none" w:sz="0" w:space="0" w:color="auto"/>
            <w:left w:val="none" w:sz="0" w:space="0" w:color="auto"/>
            <w:bottom w:val="none" w:sz="0" w:space="0" w:color="auto"/>
            <w:right w:val="none" w:sz="0" w:space="0" w:color="auto"/>
          </w:divBdr>
        </w:div>
        <w:div w:id="810173190">
          <w:marLeft w:val="0"/>
          <w:marRight w:val="0"/>
          <w:marTop w:val="0"/>
          <w:marBottom w:val="0"/>
          <w:divBdr>
            <w:top w:val="none" w:sz="0" w:space="0" w:color="auto"/>
            <w:left w:val="none" w:sz="0" w:space="0" w:color="auto"/>
            <w:bottom w:val="none" w:sz="0" w:space="0" w:color="auto"/>
            <w:right w:val="none" w:sz="0" w:space="0" w:color="auto"/>
          </w:divBdr>
        </w:div>
        <w:div w:id="887953446">
          <w:marLeft w:val="0"/>
          <w:marRight w:val="0"/>
          <w:marTop w:val="0"/>
          <w:marBottom w:val="0"/>
          <w:divBdr>
            <w:top w:val="none" w:sz="0" w:space="0" w:color="auto"/>
            <w:left w:val="none" w:sz="0" w:space="0" w:color="auto"/>
            <w:bottom w:val="none" w:sz="0" w:space="0" w:color="auto"/>
            <w:right w:val="none" w:sz="0" w:space="0" w:color="auto"/>
          </w:divBdr>
        </w:div>
        <w:div w:id="1005397653">
          <w:marLeft w:val="0"/>
          <w:marRight w:val="0"/>
          <w:marTop w:val="0"/>
          <w:marBottom w:val="0"/>
          <w:divBdr>
            <w:top w:val="none" w:sz="0" w:space="0" w:color="auto"/>
            <w:left w:val="none" w:sz="0" w:space="0" w:color="auto"/>
            <w:bottom w:val="none" w:sz="0" w:space="0" w:color="auto"/>
            <w:right w:val="none" w:sz="0" w:space="0" w:color="auto"/>
          </w:divBdr>
        </w:div>
        <w:div w:id="1040788021">
          <w:marLeft w:val="0"/>
          <w:marRight w:val="0"/>
          <w:marTop w:val="0"/>
          <w:marBottom w:val="0"/>
          <w:divBdr>
            <w:top w:val="none" w:sz="0" w:space="0" w:color="auto"/>
            <w:left w:val="none" w:sz="0" w:space="0" w:color="auto"/>
            <w:bottom w:val="none" w:sz="0" w:space="0" w:color="auto"/>
            <w:right w:val="none" w:sz="0" w:space="0" w:color="auto"/>
          </w:divBdr>
        </w:div>
        <w:div w:id="1070150133">
          <w:marLeft w:val="0"/>
          <w:marRight w:val="0"/>
          <w:marTop w:val="0"/>
          <w:marBottom w:val="0"/>
          <w:divBdr>
            <w:top w:val="none" w:sz="0" w:space="0" w:color="auto"/>
            <w:left w:val="none" w:sz="0" w:space="0" w:color="auto"/>
            <w:bottom w:val="none" w:sz="0" w:space="0" w:color="auto"/>
            <w:right w:val="none" w:sz="0" w:space="0" w:color="auto"/>
          </w:divBdr>
        </w:div>
        <w:div w:id="1189753826">
          <w:marLeft w:val="0"/>
          <w:marRight w:val="0"/>
          <w:marTop w:val="0"/>
          <w:marBottom w:val="0"/>
          <w:divBdr>
            <w:top w:val="none" w:sz="0" w:space="0" w:color="auto"/>
            <w:left w:val="none" w:sz="0" w:space="0" w:color="auto"/>
            <w:bottom w:val="none" w:sz="0" w:space="0" w:color="auto"/>
            <w:right w:val="none" w:sz="0" w:space="0" w:color="auto"/>
          </w:divBdr>
        </w:div>
        <w:div w:id="1324702162">
          <w:marLeft w:val="0"/>
          <w:marRight w:val="0"/>
          <w:marTop w:val="0"/>
          <w:marBottom w:val="0"/>
          <w:divBdr>
            <w:top w:val="none" w:sz="0" w:space="0" w:color="auto"/>
            <w:left w:val="none" w:sz="0" w:space="0" w:color="auto"/>
            <w:bottom w:val="none" w:sz="0" w:space="0" w:color="auto"/>
            <w:right w:val="none" w:sz="0" w:space="0" w:color="auto"/>
          </w:divBdr>
        </w:div>
        <w:div w:id="1360204452">
          <w:marLeft w:val="0"/>
          <w:marRight w:val="0"/>
          <w:marTop w:val="0"/>
          <w:marBottom w:val="0"/>
          <w:divBdr>
            <w:top w:val="none" w:sz="0" w:space="0" w:color="auto"/>
            <w:left w:val="none" w:sz="0" w:space="0" w:color="auto"/>
            <w:bottom w:val="none" w:sz="0" w:space="0" w:color="auto"/>
            <w:right w:val="none" w:sz="0" w:space="0" w:color="auto"/>
          </w:divBdr>
        </w:div>
        <w:div w:id="1367104211">
          <w:marLeft w:val="0"/>
          <w:marRight w:val="0"/>
          <w:marTop w:val="0"/>
          <w:marBottom w:val="0"/>
          <w:divBdr>
            <w:top w:val="none" w:sz="0" w:space="0" w:color="auto"/>
            <w:left w:val="none" w:sz="0" w:space="0" w:color="auto"/>
            <w:bottom w:val="none" w:sz="0" w:space="0" w:color="auto"/>
            <w:right w:val="none" w:sz="0" w:space="0" w:color="auto"/>
          </w:divBdr>
        </w:div>
        <w:div w:id="1374892286">
          <w:marLeft w:val="0"/>
          <w:marRight w:val="0"/>
          <w:marTop w:val="0"/>
          <w:marBottom w:val="0"/>
          <w:divBdr>
            <w:top w:val="none" w:sz="0" w:space="0" w:color="auto"/>
            <w:left w:val="none" w:sz="0" w:space="0" w:color="auto"/>
            <w:bottom w:val="none" w:sz="0" w:space="0" w:color="auto"/>
            <w:right w:val="none" w:sz="0" w:space="0" w:color="auto"/>
          </w:divBdr>
        </w:div>
        <w:div w:id="1435780110">
          <w:marLeft w:val="0"/>
          <w:marRight w:val="0"/>
          <w:marTop w:val="0"/>
          <w:marBottom w:val="0"/>
          <w:divBdr>
            <w:top w:val="none" w:sz="0" w:space="0" w:color="auto"/>
            <w:left w:val="none" w:sz="0" w:space="0" w:color="auto"/>
            <w:bottom w:val="none" w:sz="0" w:space="0" w:color="auto"/>
            <w:right w:val="none" w:sz="0" w:space="0" w:color="auto"/>
          </w:divBdr>
        </w:div>
        <w:div w:id="1452238266">
          <w:marLeft w:val="0"/>
          <w:marRight w:val="0"/>
          <w:marTop w:val="0"/>
          <w:marBottom w:val="0"/>
          <w:divBdr>
            <w:top w:val="none" w:sz="0" w:space="0" w:color="auto"/>
            <w:left w:val="none" w:sz="0" w:space="0" w:color="auto"/>
            <w:bottom w:val="none" w:sz="0" w:space="0" w:color="auto"/>
            <w:right w:val="none" w:sz="0" w:space="0" w:color="auto"/>
          </w:divBdr>
        </w:div>
        <w:div w:id="1503812062">
          <w:marLeft w:val="0"/>
          <w:marRight w:val="0"/>
          <w:marTop w:val="0"/>
          <w:marBottom w:val="0"/>
          <w:divBdr>
            <w:top w:val="none" w:sz="0" w:space="0" w:color="auto"/>
            <w:left w:val="none" w:sz="0" w:space="0" w:color="auto"/>
            <w:bottom w:val="none" w:sz="0" w:space="0" w:color="auto"/>
            <w:right w:val="none" w:sz="0" w:space="0" w:color="auto"/>
          </w:divBdr>
        </w:div>
        <w:div w:id="1519390826">
          <w:marLeft w:val="0"/>
          <w:marRight w:val="0"/>
          <w:marTop w:val="0"/>
          <w:marBottom w:val="0"/>
          <w:divBdr>
            <w:top w:val="none" w:sz="0" w:space="0" w:color="auto"/>
            <w:left w:val="none" w:sz="0" w:space="0" w:color="auto"/>
            <w:bottom w:val="none" w:sz="0" w:space="0" w:color="auto"/>
            <w:right w:val="none" w:sz="0" w:space="0" w:color="auto"/>
          </w:divBdr>
        </w:div>
        <w:div w:id="1538740555">
          <w:marLeft w:val="0"/>
          <w:marRight w:val="0"/>
          <w:marTop w:val="0"/>
          <w:marBottom w:val="0"/>
          <w:divBdr>
            <w:top w:val="none" w:sz="0" w:space="0" w:color="auto"/>
            <w:left w:val="none" w:sz="0" w:space="0" w:color="auto"/>
            <w:bottom w:val="none" w:sz="0" w:space="0" w:color="auto"/>
            <w:right w:val="none" w:sz="0" w:space="0" w:color="auto"/>
          </w:divBdr>
        </w:div>
        <w:div w:id="1658069927">
          <w:marLeft w:val="0"/>
          <w:marRight w:val="0"/>
          <w:marTop w:val="0"/>
          <w:marBottom w:val="0"/>
          <w:divBdr>
            <w:top w:val="none" w:sz="0" w:space="0" w:color="auto"/>
            <w:left w:val="none" w:sz="0" w:space="0" w:color="auto"/>
            <w:bottom w:val="none" w:sz="0" w:space="0" w:color="auto"/>
            <w:right w:val="none" w:sz="0" w:space="0" w:color="auto"/>
          </w:divBdr>
        </w:div>
        <w:div w:id="1673870453">
          <w:marLeft w:val="0"/>
          <w:marRight w:val="0"/>
          <w:marTop w:val="0"/>
          <w:marBottom w:val="0"/>
          <w:divBdr>
            <w:top w:val="none" w:sz="0" w:space="0" w:color="auto"/>
            <w:left w:val="none" w:sz="0" w:space="0" w:color="auto"/>
            <w:bottom w:val="none" w:sz="0" w:space="0" w:color="auto"/>
            <w:right w:val="none" w:sz="0" w:space="0" w:color="auto"/>
          </w:divBdr>
        </w:div>
        <w:div w:id="1679499222">
          <w:marLeft w:val="0"/>
          <w:marRight w:val="0"/>
          <w:marTop w:val="0"/>
          <w:marBottom w:val="0"/>
          <w:divBdr>
            <w:top w:val="none" w:sz="0" w:space="0" w:color="auto"/>
            <w:left w:val="none" w:sz="0" w:space="0" w:color="auto"/>
            <w:bottom w:val="none" w:sz="0" w:space="0" w:color="auto"/>
            <w:right w:val="none" w:sz="0" w:space="0" w:color="auto"/>
          </w:divBdr>
        </w:div>
        <w:div w:id="1812941987">
          <w:marLeft w:val="0"/>
          <w:marRight w:val="0"/>
          <w:marTop w:val="0"/>
          <w:marBottom w:val="0"/>
          <w:divBdr>
            <w:top w:val="none" w:sz="0" w:space="0" w:color="auto"/>
            <w:left w:val="none" w:sz="0" w:space="0" w:color="auto"/>
            <w:bottom w:val="none" w:sz="0" w:space="0" w:color="auto"/>
            <w:right w:val="none" w:sz="0" w:space="0" w:color="auto"/>
          </w:divBdr>
        </w:div>
        <w:div w:id="1820223643">
          <w:marLeft w:val="0"/>
          <w:marRight w:val="0"/>
          <w:marTop w:val="0"/>
          <w:marBottom w:val="0"/>
          <w:divBdr>
            <w:top w:val="none" w:sz="0" w:space="0" w:color="auto"/>
            <w:left w:val="none" w:sz="0" w:space="0" w:color="auto"/>
            <w:bottom w:val="none" w:sz="0" w:space="0" w:color="auto"/>
            <w:right w:val="none" w:sz="0" w:space="0" w:color="auto"/>
          </w:divBdr>
        </w:div>
        <w:div w:id="1830168212">
          <w:marLeft w:val="0"/>
          <w:marRight w:val="0"/>
          <w:marTop w:val="0"/>
          <w:marBottom w:val="0"/>
          <w:divBdr>
            <w:top w:val="none" w:sz="0" w:space="0" w:color="auto"/>
            <w:left w:val="none" w:sz="0" w:space="0" w:color="auto"/>
            <w:bottom w:val="none" w:sz="0" w:space="0" w:color="auto"/>
            <w:right w:val="none" w:sz="0" w:space="0" w:color="auto"/>
          </w:divBdr>
        </w:div>
        <w:div w:id="1945309331">
          <w:marLeft w:val="0"/>
          <w:marRight w:val="0"/>
          <w:marTop w:val="0"/>
          <w:marBottom w:val="0"/>
          <w:divBdr>
            <w:top w:val="none" w:sz="0" w:space="0" w:color="auto"/>
            <w:left w:val="none" w:sz="0" w:space="0" w:color="auto"/>
            <w:bottom w:val="none" w:sz="0" w:space="0" w:color="auto"/>
            <w:right w:val="none" w:sz="0" w:space="0" w:color="auto"/>
          </w:divBdr>
        </w:div>
        <w:div w:id="2065714105">
          <w:marLeft w:val="0"/>
          <w:marRight w:val="0"/>
          <w:marTop w:val="0"/>
          <w:marBottom w:val="0"/>
          <w:divBdr>
            <w:top w:val="none" w:sz="0" w:space="0" w:color="auto"/>
            <w:left w:val="none" w:sz="0" w:space="0" w:color="auto"/>
            <w:bottom w:val="none" w:sz="0" w:space="0" w:color="auto"/>
            <w:right w:val="none" w:sz="0" w:space="0" w:color="auto"/>
          </w:divBdr>
        </w:div>
        <w:div w:id="2079211287">
          <w:marLeft w:val="0"/>
          <w:marRight w:val="0"/>
          <w:marTop w:val="0"/>
          <w:marBottom w:val="0"/>
          <w:divBdr>
            <w:top w:val="none" w:sz="0" w:space="0" w:color="auto"/>
            <w:left w:val="none" w:sz="0" w:space="0" w:color="auto"/>
            <w:bottom w:val="none" w:sz="0" w:space="0" w:color="auto"/>
            <w:right w:val="none" w:sz="0" w:space="0" w:color="auto"/>
          </w:divBdr>
        </w:div>
      </w:divsChild>
    </w:div>
    <w:div w:id="1123383392">
      <w:bodyDiv w:val="1"/>
      <w:marLeft w:val="0"/>
      <w:marRight w:val="0"/>
      <w:marTop w:val="0"/>
      <w:marBottom w:val="0"/>
      <w:divBdr>
        <w:top w:val="none" w:sz="0" w:space="0" w:color="auto"/>
        <w:left w:val="none" w:sz="0" w:space="0" w:color="auto"/>
        <w:bottom w:val="none" w:sz="0" w:space="0" w:color="auto"/>
        <w:right w:val="none" w:sz="0" w:space="0" w:color="auto"/>
      </w:divBdr>
    </w:div>
    <w:div w:id="1139571058">
      <w:bodyDiv w:val="1"/>
      <w:marLeft w:val="0"/>
      <w:marRight w:val="0"/>
      <w:marTop w:val="0"/>
      <w:marBottom w:val="0"/>
      <w:divBdr>
        <w:top w:val="none" w:sz="0" w:space="0" w:color="auto"/>
        <w:left w:val="none" w:sz="0" w:space="0" w:color="auto"/>
        <w:bottom w:val="none" w:sz="0" w:space="0" w:color="auto"/>
        <w:right w:val="none" w:sz="0" w:space="0" w:color="auto"/>
      </w:divBdr>
    </w:div>
    <w:div w:id="1142507300">
      <w:bodyDiv w:val="1"/>
      <w:marLeft w:val="0"/>
      <w:marRight w:val="0"/>
      <w:marTop w:val="0"/>
      <w:marBottom w:val="0"/>
      <w:divBdr>
        <w:top w:val="none" w:sz="0" w:space="0" w:color="auto"/>
        <w:left w:val="none" w:sz="0" w:space="0" w:color="auto"/>
        <w:bottom w:val="none" w:sz="0" w:space="0" w:color="auto"/>
        <w:right w:val="none" w:sz="0" w:space="0" w:color="auto"/>
      </w:divBdr>
    </w:div>
    <w:div w:id="1145010605">
      <w:bodyDiv w:val="1"/>
      <w:marLeft w:val="0"/>
      <w:marRight w:val="0"/>
      <w:marTop w:val="0"/>
      <w:marBottom w:val="0"/>
      <w:divBdr>
        <w:top w:val="none" w:sz="0" w:space="0" w:color="auto"/>
        <w:left w:val="none" w:sz="0" w:space="0" w:color="auto"/>
        <w:bottom w:val="none" w:sz="0" w:space="0" w:color="auto"/>
        <w:right w:val="none" w:sz="0" w:space="0" w:color="auto"/>
      </w:divBdr>
    </w:div>
    <w:div w:id="1171607757">
      <w:bodyDiv w:val="1"/>
      <w:marLeft w:val="0"/>
      <w:marRight w:val="0"/>
      <w:marTop w:val="0"/>
      <w:marBottom w:val="0"/>
      <w:divBdr>
        <w:top w:val="none" w:sz="0" w:space="0" w:color="auto"/>
        <w:left w:val="none" w:sz="0" w:space="0" w:color="auto"/>
        <w:bottom w:val="none" w:sz="0" w:space="0" w:color="auto"/>
        <w:right w:val="none" w:sz="0" w:space="0" w:color="auto"/>
      </w:divBdr>
      <w:divsChild>
        <w:div w:id="1864199851">
          <w:marLeft w:val="75"/>
          <w:marRight w:val="0"/>
          <w:marTop w:val="0"/>
          <w:marBottom w:val="0"/>
          <w:divBdr>
            <w:top w:val="none" w:sz="0" w:space="0" w:color="auto"/>
            <w:left w:val="none" w:sz="0" w:space="0" w:color="auto"/>
            <w:bottom w:val="none" w:sz="0" w:space="0" w:color="auto"/>
            <w:right w:val="none" w:sz="0" w:space="0" w:color="auto"/>
          </w:divBdr>
          <w:divsChild>
            <w:div w:id="973292918">
              <w:marLeft w:val="0"/>
              <w:marRight w:val="0"/>
              <w:marTop w:val="0"/>
              <w:marBottom w:val="0"/>
              <w:divBdr>
                <w:top w:val="single" w:sz="6" w:space="0" w:color="B3B3B3"/>
                <w:left w:val="single" w:sz="6" w:space="0" w:color="B3B3B3"/>
                <w:bottom w:val="single" w:sz="6" w:space="0" w:color="B3B3B3"/>
                <w:right w:val="single" w:sz="6" w:space="6" w:color="B3B3B3"/>
              </w:divBdr>
            </w:div>
          </w:divsChild>
        </w:div>
      </w:divsChild>
    </w:div>
    <w:div w:id="1176307715">
      <w:bodyDiv w:val="1"/>
      <w:marLeft w:val="0"/>
      <w:marRight w:val="0"/>
      <w:marTop w:val="0"/>
      <w:marBottom w:val="0"/>
      <w:divBdr>
        <w:top w:val="none" w:sz="0" w:space="0" w:color="auto"/>
        <w:left w:val="none" w:sz="0" w:space="0" w:color="auto"/>
        <w:bottom w:val="none" w:sz="0" w:space="0" w:color="auto"/>
        <w:right w:val="none" w:sz="0" w:space="0" w:color="auto"/>
      </w:divBdr>
    </w:div>
    <w:div w:id="1189950129">
      <w:bodyDiv w:val="1"/>
      <w:marLeft w:val="0"/>
      <w:marRight w:val="0"/>
      <w:marTop w:val="0"/>
      <w:marBottom w:val="0"/>
      <w:divBdr>
        <w:top w:val="none" w:sz="0" w:space="0" w:color="auto"/>
        <w:left w:val="none" w:sz="0" w:space="0" w:color="auto"/>
        <w:bottom w:val="none" w:sz="0" w:space="0" w:color="auto"/>
        <w:right w:val="none" w:sz="0" w:space="0" w:color="auto"/>
      </w:divBdr>
    </w:div>
    <w:div w:id="1195652653">
      <w:bodyDiv w:val="1"/>
      <w:marLeft w:val="0"/>
      <w:marRight w:val="0"/>
      <w:marTop w:val="0"/>
      <w:marBottom w:val="0"/>
      <w:divBdr>
        <w:top w:val="none" w:sz="0" w:space="0" w:color="auto"/>
        <w:left w:val="none" w:sz="0" w:space="0" w:color="auto"/>
        <w:bottom w:val="none" w:sz="0" w:space="0" w:color="auto"/>
        <w:right w:val="none" w:sz="0" w:space="0" w:color="auto"/>
      </w:divBdr>
    </w:div>
    <w:div w:id="1207990892">
      <w:bodyDiv w:val="1"/>
      <w:marLeft w:val="0"/>
      <w:marRight w:val="0"/>
      <w:marTop w:val="0"/>
      <w:marBottom w:val="0"/>
      <w:divBdr>
        <w:top w:val="none" w:sz="0" w:space="0" w:color="auto"/>
        <w:left w:val="none" w:sz="0" w:space="0" w:color="auto"/>
        <w:bottom w:val="none" w:sz="0" w:space="0" w:color="auto"/>
        <w:right w:val="none" w:sz="0" w:space="0" w:color="auto"/>
      </w:divBdr>
    </w:div>
    <w:div w:id="1229540502">
      <w:bodyDiv w:val="1"/>
      <w:marLeft w:val="0"/>
      <w:marRight w:val="0"/>
      <w:marTop w:val="0"/>
      <w:marBottom w:val="0"/>
      <w:divBdr>
        <w:top w:val="none" w:sz="0" w:space="0" w:color="auto"/>
        <w:left w:val="none" w:sz="0" w:space="0" w:color="auto"/>
        <w:bottom w:val="none" w:sz="0" w:space="0" w:color="auto"/>
        <w:right w:val="none" w:sz="0" w:space="0" w:color="auto"/>
      </w:divBdr>
    </w:div>
    <w:div w:id="1241796313">
      <w:bodyDiv w:val="1"/>
      <w:marLeft w:val="0"/>
      <w:marRight w:val="0"/>
      <w:marTop w:val="0"/>
      <w:marBottom w:val="0"/>
      <w:divBdr>
        <w:top w:val="none" w:sz="0" w:space="0" w:color="auto"/>
        <w:left w:val="none" w:sz="0" w:space="0" w:color="auto"/>
        <w:bottom w:val="none" w:sz="0" w:space="0" w:color="auto"/>
        <w:right w:val="none" w:sz="0" w:space="0" w:color="auto"/>
      </w:divBdr>
    </w:div>
    <w:div w:id="1249995366">
      <w:bodyDiv w:val="1"/>
      <w:marLeft w:val="0"/>
      <w:marRight w:val="0"/>
      <w:marTop w:val="0"/>
      <w:marBottom w:val="0"/>
      <w:divBdr>
        <w:top w:val="none" w:sz="0" w:space="0" w:color="auto"/>
        <w:left w:val="none" w:sz="0" w:space="0" w:color="auto"/>
        <w:bottom w:val="none" w:sz="0" w:space="0" w:color="auto"/>
        <w:right w:val="none" w:sz="0" w:space="0" w:color="auto"/>
      </w:divBdr>
    </w:div>
    <w:div w:id="1265845075">
      <w:bodyDiv w:val="1"/>
      <w:marLeft w:val="0"/>
      <w:marRight w:val="0"/>
      <w:marTop w:val="0"/>
      <w:marBottom w:val="0"/>
      <w:divBdr>
        <w:top w:val="none" w:sz="0" w:space="0" w:color="auto"/>
        <w:left w:val="none" w:sz="0" w:space="0" w:color="auto"/>
        <w:bottom w:val="none" w:sz="0" w:space="0" w:color="auto"/>
        <w:right w:val="none" w:sz="0" w:space="0" w:color="auto"/>
      </w:divBdr>
    </w:div>
    <w:div w:id="1289972973">
      <w:bodyDiv w:val="1"/>
      <w:marLeft w:val="0"/>
      <w:marRight w:val="0"/>
      <w:marTop w:val="0"/>
      <w:marBottom w:val="0"/>
      <w:divBdr>
        <w:top w:val="none" w:sz="0" w:space="0" w:color="auto"/>
        <w:left w:val="none" w:sz="0" w:space="0" w:color="auto"/>
        <w:bottom w:val="none" w:sz="0" w:space="0" w:color="auto"/>
        <w:right w:val="none" w:sz="0" w:space="0" w:color="auto"/>
      </w:divBdr>
    </w:div>
    <w:div w:id="1296984820">
      <w:bodyDiv w:val="1"/>
      <w:marLeft w:val="0"/>
      <w:marRight w:val="0"/>
      <w:marTop w:val="0"/>
      <w:marBottom w:val="0"/>
      <w:divBdr>
        <w:top w:val="none" w:sz="0" w:space="0" w:color="auto"/>
        <w:left w:val="none" w:sz="0" w:space="0" w:color="auto"/>
        <w:bottom w:val="none" w:sz="0" w:space="0" w:color="auto"/>
        <w:right w:val="none" w:sz="0" w:space="0" w:color="auto"/>
      </w:divBdr>
    </w:div>
    <w:div w:id="1303071901">
      <w:bodyDiv w:val="1"/>
      <w:marLeft w:val="0"/>
      <w:marRight w:val="0"/>
      <w:marTop w:val="0"/>
      <w:marBottom w:val="0"/>
      <w:divBdr>
        <w:top w:val="none" w:sz="0" w:space="0" w:color="auto"/>
        <w:left w:val="none" w:sz="0" w:space="0" w:color="auto"/>
        <w:bottom w:val="none" w:sz="0" w:space="0" w:color="auto"/>
        <w:right w:val="none" w:sz="0" w:space="0" w:color="auto"/>
      </w:divBdr>
    </w:div>
    <w:div w:id="1306593408">
      <w:bodyDiv w:val="1"/>
      <w:marLeft w:val="0"/>
      <w:marRight w:val="0"/>
      <w:marTop w:val="0"/>
      <w:marBottom w:val="0"/>
      <w:divBdr>
        <w:top w:val="none" w:sz="0" w:space="0" w:color="auto"/>
        <w:left w:val="none" w:sz="0" w:space="0" w:color="auto"/>
        <w:bottom w:val="none" w:sz="0" w:space="0" w:color="auto"/>
        <w:right w:val="none" w:sz="0" w:space="0" w:color="auto"/>
      </w:divBdr>
    </w:div>
    <w:div w:id="1310211511">
      <w:bodyDiv w:val="1"/>
      <w:marLeft w:val="0"/>
      <w:marRight w:val="0"/>
      <w:marTop w:val="0"/>
      <w:marBottom w:val="0"/>
      <w:divBdr>
        <w:top w:val="none" w:sz="0" w:space="0" w:color="auto"/>
        <w:left w:val="none" w:sz="0" w:space="0" w:color="auto"/>
        <w:bottom w:val="none" w:sz="0" w:space="0" w:color="auto"/>
        <w:right w:val="none" w:sz="0" w:space="0" w:color="auto"/>
      </w:divBdr>
    </w:div>
    <w:div w:id="1313754830">
      <w:bodyDiv w:val="1"/>
      <w:marLeft w:val="0"/>
      <w:marRight w:val="0"/>
      <w:marTop w:val="0"/>
      <w:marBottom w:val="0"/>
      <w:divBdr>
        <w:top w:val="none" w:sz="0" w:space="0" w:color="auto"/>
        <w:left w:val="none" w:sz="0" w:space="0" w:color="auto"/>
        <w:bottom w:val="none" w:sz="0" w:space="0" w:color="auto"/>
        <w:right w:val="none" w:sz="0" w:space="0" w:color="auto"/>
      </w:divBdr>
    </w:div>
    <w:div w:id="1323778440">
      <w:bodyDiv w:val="1"/>
      <w:marLeft w:val="0"/>
      <w:marRight w:val="0"/>
      <w:marTop w:val="0"/>
      <w:marBottom w:val="0"/>
      <w:divBdr>
        <w:top w:val="none" w:sz="0" w:space="0" w:color="auto"/>
        <w:left w:val="none" w:sz="0" w:space="0" w:color="auto"/>
        <w:bottom w:val="none" w:sz="0" w:space="0" w:color="auto"/>
        <w:right w:val="none" w:sz="0" w:space="0" w:color="auto"/>
      </w:divBdr>
    </w:div>
    <w:div w:id="1324353513">
      <w:bodyDiv w:val="1"/>
      <w:marLeft w:val="0"/>
      <w:marRight w:val="0"/>
      <w:marTop w:val="0"/>
      <w:marBottom w:val="0"/>
      <w:divBdr>
        <w:top w:val="none" w:sz="0" w:space="0" w:color="auto"/>
        <w:left w:val="none" w:sz="0" w:space="0" w:color="auto"/>
        <w:bottom w:val="none" w:sz="0" w:space="0" w:color="auto"/>
        <w:right w:val="none" w:sz="0" w:space="0" w:color="auto"/>
      </w:divBdr>
    </w:div>
    <w:div w:id="1336958868">
      <w:bodyDiv w:val="1"/>
      <w:marLeft w:val="0"/>
      <w:marRight w:val="0"/>
      <w:marTop w:val="0"/>
      <w:marBottom w:val="0"/>
      <w:divBdr>
        <w:top w:val="none" w:sz="0" w:space="0" w:color="auto"/>
        <w:left w:val="none" w:sz="0" w:space="0" w:color="auto"/>
        <w:bottom w:val="none" w:sz="0" w:space="0" w:color="auto"/>
        <w:right w:val="none" w:sz="0" w:space="0" w:color="auto"/>
      </w:divBdr>
      <w:divsChild>
        <w:div w:id="229928315">
          <w:marLeft w:val="0"/>
          <w:marRight w:val="0"/>
          <w:marTop w:val="0"/>
          <w:marBottom w:val="0"/>
          <w:divBdr>
            <w:top w:val="none" w:sz="0" w:space="0" w:color="auto"/>
            <w:left w:val="none" w:sz="0" w:space="0" w:color="auto"/>
            <w:bottom w:val="none" w:sz="0" w:space="0" w:color="auto"/>
            <w:right w:val="none" w:sz="0" w:space="0" w:color="auto"/>
          </w:divBdr>
        </w:div>
        <w:div w:id="845631013">
          <w:marLeft w:val="0"/>
          <w:marRight w:val="0"/>
          <w:marTop w:val="0"/>
          <w:marBottom w:val="0"/>
          <w:divBdr>
            <w:top w:val="none" w:sz="0" w:space="0" w:color="auto"/>
            <w:left w:val="none" w:sz="0" w:space="0" w:color="auto"/>
            <w:bottom w:val="none" w:sz="0" w:space="0" w:color="auto"/>
            <w:right w:val="none" w:sz="0" w:space="0" w:color="auto"/>
          </w:divBdr>
        </w:div>
        <w:div w:id="2082635557">
          <w:marLeft w:val="0"/>
          <w:marRight w:val="0"/>
          <w:marTop w:val="0"/>
          <w:marBottom w:val="0"/>
          <w:divBdr>
            <w:top w:val="none" w:sz="0" w:space="0" w:color="auto"/>
            <w:left w:val="none" w:sz="0" w:space="0" w:color="auto"/>
            <w:bottom w:val="none" w:sz="0" w:space="0" w:color="auto"/>
            <w:right w:val="none" w:sz="0" w:space="0" w:color="auto"/>
          </w:divBdr>
        </w:div>
      </w:divsChild>
    </w:div>
    <w:div w:id="1359159641">
      <w:bodyDiv w:val="1"/>
      <w:marLeft w:val="0"/>
      <w:marRight w:val="0"/>
      <w:marTop w:val="0"/>
      <w:marBottom w:val="0"/>
      <w:divBdr>
        <w:top w:val="none" w:sz="0" w:space="0" w:color="auto"/>
        <w:left w:val="none" w:sz="0" w:space="0" w:color="auto"/>
        <w:bottom w:val="none" w:sz="0" w:space="0" w:color="auto"/>
        <w:right w:val="none" w:sz="0" w:space="0" w:color="auto"/>
      </w:divBdr>
    </w:div>
    <w:div w:id="1364473945">
      <w:bodyDiv w:val="1"/>
      <w:marLeft w:val="0"/>
      <w:marRight w:val="0"/>
      <w:marTop w:val="0"/>
      <w:marBottom w:val="0"/>
      <w:divBdr>
        <w:top w:val="none" w:sz="0" w:space="0" w:color="auto"/>
        <w:left w:val="none" w:sz="0" w:space="0" w:color="auto"/>
        <w:bottom w:val="none" w:sz="0" w:space="0" w:color="auto"/>
        <w:right w:val="none" w:sz="0" w:space="0" w:color="auto"/>
      </w:divBdr>
    </w:div>
    <w:div w:id="1373270244">
      <w:bodyDiv w:val="1"/>
      <w:marLeft w:val="0"/>
      <w:marRight w:val="0"/>
      <w:marTop w:val="0"/>
      <w:marBottom w:val="0"/>
      <w:divBdr>
        <w:top w:val="none" w:sz="0" w:space="0" w:color="auto"/>
        <w:left w:val="none" w:sz="0" w:space="0" w:color="auto"/>
        <w:bottom w:val="none" w:sz="0" w:space="0" w:color="auto"/>
        <w:right w:val="none" w:sz="0" w:space="0" w:color="auto"/>
      </w:divBdr>
    </w:div>
    <w:div w:id="1379041250">
      <w:bodyDiv w:val="1"/>
      <w:marLeft w:val="0"/>
      <w:marRight w:val="0"/>
      <w:marTop w:val="0"/>
      <w:marBottom w:val="0"/>
      <w:divBdr>
        <w:top w:val="none" w:sz="0" w:space="0" w:color="auto"/>
        <w:left w:val="none" w:sz="0" w:space="0" w:color="auto"/>
        <w:bottom w:val="none" w:sz="0" w:space="0" w:color="auto"/>
        <w:right w:val="none" w:sz="0" w:space="0" w:color="auto"/>
      </w:divBdr>
    </w:div>
    <w:div w:id="1392777493">
      <w:bodyDiv w:val="1"/>
      <w:marLeft w:val="0"/>
      <w:marRight w:val="0"/>
      <w:marTop w:val="0"/>
      <w:marBottom w:val="0"/>
      <w:divBdr>
        <w:top w:val="none" w:sz="0" w:space="0" w:color="auto"/>
        <w:left w:val="none" w:sz="0" w:space="0" w:color="auto"/>
        <w:bottom w:val="none" w:sz="0" w:space="0" w:color="auto"/>
        <w:right w:val="none" w:sz="0" w:space="0" w:color="auto"/>
      </w:divBdr>
    </w:div>
    <w:div w:id="1395738522">
      <w:bodyDiv w:val="1"/>
      <w:marLeft w:val="0"/>
      <w:marRight w:val="0"/>
      <w:marTop w:val="0"/>
      <w:marBottom w:val="0"/>
      <w:divBdr>
        <w:top w:val="none" w:sz="0" w:space="0" w:color="auto"/>
        <w:left w:val="none" w:sz="0" w:space="0" w:color="auto"/>
        <w:bottom w:val="none" w:sz="0" w:space="0" w:color="auto"/>
        <w:right w:val="none" w:sz="0" w:space="0" w:color="auto"/>
      </w:divBdr>
    </w:div>
    <w:div w:id="1404645346">
      <w:bodyDiv w:val="1"/>
      <w:marLeft w:val="0"/>
      <w:marRight w:val="0"/>
      <w:marTop w:val="0"/>
      <w:marBottom w:val="0"/>
      <w:divBdr>
        <w:top w:val="none" w:sz="0" w:space="0" w:color="auto"/>
        <w:left w:val="none" w:sz="0" w:space="0" w:color="auto"/>
        <w:bottom w:val="none" w:sz="0" w:space="0" w:color="auto"/>
        <w:right w:val="none" w:sz="0" w:space="0" w:color="auto"/>
      </w:divBdr>
      <w:divsChild>
        <w:div w:id="2090419337">
          <w:marLeft w:val="0"/>
          <w:marRight w:val="0"/>
          <w:marTop w:val="0"/>
          <w:marBottom w:val="0"/>
          <w:divBdr>
            <w:top w:val="none" w:sz="0" w:space="0" w:color="auto"/>
            <w:left w:val="none" w:sz="0" w:space="0" w:color="auto"/>
            <w:bottom w:val="none" w:sz="0" w:space="0" w:color="auto"/>
            <w:right w:val="none" w:sz="0" w:space="0" w:color="auto"/>
          </w:divBdr>
        </w:div>
      </w:divsChild>
    </w:div>
    <w:div w:id="1409038651">
      <w:bodyDiv w:val="1"/>
      <w:marLeft w:val="0"/>
      <w:marRight w:val="0"/>
      <w:marTop w:val="0"/>
      <w:marBottom w:val="0"/>
      <w:divBdr>
        <w:top w:val="none" w:sz="0" w:space="0" w:color="auto"/>
        <w:left w:val="none" w:sz="0" w:space="0" w:color="auto"/>
        <w:bottom w:val="none" w:sz="0" w:space="0" w:color="auto"/>
        <w:right w:val="none" w:sz="0" w:space="0" w:color="auto"/>
      </w:divBdr>
    </w:div>
    <w:div w:id="1427192470">
      <w:bodyDiv w:val="1"/>
      <w:marLeft w:val="0"/>
      <w:marRight w:val="0"/>
      <w:marTop w:val="0"/>
      <w:marBottom w:val="0"/>
      <w:divBdr>
        <w:top w:val="none" w:sz="0" w:space="0" w:color="auto"/>
        <w:left w:val="none" w:sz="0" w:space="0" w:color="auto"/>
        <w:bottom w:val="none" w:sz="0" w:space="0" w:color="auto"/>
        <w:right w:val="none" w:sz="0" w:space="0" w:color="auto"/>
      </w:divBdr>
    </w:div>
    <w:div w:id="1432310561">
      <w:bodyDiv w:val="1"/>
      <w:marLeft w:val="0"/>
      <w:marRight w:val="0"/>
      <w:marTop w:val="0"/>
      <w:marBottom w:val="0"/>
      <w:divBdr>
        <w:top w:val="none" w:sz="0" w:space="0" w:color="auto"/>
        <w:left w:val="none" w:sz="0" w:space="0" w:color="auto"/>
        <w:bottom w:val="none" w:sz="0" w:space="0" w:color="auto"/>
        <w:right w:val="none" w:sz="0" w:space="0" w:color="auto"/>
      </w:divBdr>
    </w:div>
    <w:div w:id="1434520757">
      <w:bodyDiv w:val="1"/>
      <w:marLeft w:val="0"/>
      <w:marRight w:val="0"/>
      <w:marTop w:val="0"/>
      <w:marBottom w:val="0"/>
      <w:divBdr>
        <w:top w:val="none" w:sz="0" w:space="0" w:color="auto"/>
        <w:left w:val="none" w:sz="0" w:space="0" w:color="auto"/>
        <w:bottom w:val="none" w:sz="0" w:space="0" w:color="auto"/>
        <w:right w:val="none" w:sz="0" w:space="0" w:color="auto"/>
      </w:divBdr>
    </w:div>
    <w:div w:id="1437360524">
      <w:bodyDiv w:val="1"/>
      <w:marLeft w:val="0"/>
      <w:marRight w:val="0"/>
      <w:marTop w:val="0"/>
      <w:marBottom w:val="0"/>
      <w:divBdr>
        <w:top w:val="none" w:sz="0" w:space="0" w:color="auto"/>
        <w:left w:val="none" w:sz="0" w:space="0" w:color="auto"/>
        <w:bottom w:val="none" w:sz="0" w:space="0" w:color="auto"/>
        <w:right w:val="none" w:sz="0" w:space="0" w:color="auto"/>
      </w:divBdr>
    </w:div>
    <w:div w:id="1449930876">
      <w:bodyDiv w:val="1"/>
      <w:marLeft w:val="0"/>
      <w:marRight w:val="0"/>
      <w:marTop w:val="0"/>
      <w:marBottom w:val="0"/>
      <w:divBdr>
        <w:top w:val="none" w:sz="0" w:space="0" w:color="auto"/>
        <w:left w:val="none" w:sz="0" w:space="0" w:color="auto"/>
        <w:bottom w:val="none" w:sz="0" w:space="0" w:color="auto"/>
        <w:right w:val="none" w:sz="0" w:space="0" w:color="auto"/>
      </w:divBdr>
    </w:div>
    <w:div w:id="1454205459">
      <w:bodyDiv w:val="1"/>
      <w:marLeft w:val="0"/>
      <w:marRight w:val="0"/>
      <w:marTop w:val="0"/>
      <w:marBottom w:val="0"/>
      <w:divBdr>
        <w:top w:val="none" w:sz="0" w:space="0" w:color="auto"/>
        <w:left w:val="none" w:sz="0" w:space="0" w:color="auto"/>
        <w:bottom w:val="none" w:sz="0" w:space="0" w:color="auto"/>
        <w:right w:val="none" w:sz="0" w:space="0" w:color="auto"/>
      </w:divBdr>
    </w:div>
    <w:div w:id="1472475565">
      <w:bodyDiv w:val="1"/>
      <w:marLeft w:val="0"/>
      <w:marRight w:val="0"/>
      <w:marTop w:val="0"/>
      <w:marBottom w:val="0"/>
      <w:divBdr>
        <w:top w:val="none" w:sz="0" w:space="0" w:color="auto"/>
        <w:left w:val="none" w:sz="0" w:space="0" w:color="auto"/>
        <w:bottom w:val="none" w:sz="0" w:space="0" w:color="auto"/>
        <w:right w:val="none" w:sz="0" w:space="0" w:color="auto"/>
      </w:divBdr>
    </w:div>
    <w:div w:id="1481268117">
      <w:bodyDiv w:val="1"/>
      <w:marLeft w:val="0"/>
      <w:marRight w:val="0"/>
      <w:marTop w:val="0"/>
      <w:marBottom w:val="0"/>
      <w:divBdr>
        <w:top w:val="none" w:sz="0" w:space="0" w:color="auto"/>
        <w:left w:val="none" w:sz="0" w:space="0" w:color="auto"/>
        <w:bottom w:val="none" w:sz="0" w:space="0" w:color="auto"/>
        <w:right w:val="none" w:sz="0" w:space="0" w:color="auto"/>
      </w:divBdr>
    </w:div>
    <w:div w:id="1482383684">
      <w:bodyDiv w:val="1"/>
      <w:marLeft w:val="0"/>
      <w:marRight w:val="0"/>
      <w:marTop w:val="0"/>
      <w:marBottom w:val="0"/>
      <w:divBdr>
        <w:top w:val="none" w:sz="0" w:space="0" w:color="auto"/>
        <w:left w:val="none" w:sz="0" w:space="0" w:color="auto"/>
        <w:bottom w:val="none" w:sz="0" w:space="0" w:color="auto"/>
        <w:right w:val="none" w:sz="0" w:space="0" w:color="auto"/>
      </w:divBdr>
    </w:div>
    <w:div w:id="1504783127">
      <w:bodyDiv w:val="1"/>
      <w:marLeft w:val="0"/>
      <w:marRight w:val="0"/>
      <w:marTop w:val="0"/>
      <w:marBottom w:val="0"/>
      <w:divBdr>
        <w:top w:val="none" w:sz="0" w:space="0" w:color="auto"/>
        <w:left w:val="none" w:sz="0" w:space="0" w:color="auto"/>
        <w:bottom w:val="none" w:sz="0" w:space="0" w:color="auto"/>
        <w:right w:val="none" w:sz="0" w:space="0" w:color="auto"/>
      </w:divBdr>
    </w:div>
    <w:div w:id="1526482158">
      <w:bodyDiv w:val="1"/>
      <w:marLeft w:val="0"/>
      <w:marRight w:val="0"/>
      <w:marTop w:val="0"/>
      <w:marBottom w:val="0"/>
      <w:divBdr>
        <w:top w:val="none" w:sz="0" w:space="0" w:color="auto"/>
        <w:left w:val="none" w:sz="0" w:space="0" w:color="auto"/>
        <w:bottom w:val="none" w:sz="0" w:space="0" w:color="auto"/>
        <w:right w:val="none" w:sz="0" w:space="0" w:color="auto"/>
      </w:divBdr>
    </w:div>
    <w:div w:id="1528593053">
      <w:bodyDiv w:val="1"/>
      <w:marLeft w:val="0"/>
      <w:marRight w:val="0"/>
      <w:marTop w:val="0"/>
      <w:marBottom w:val="0"/>
      <w:divBdr>
        <w:top w:val="none" w:sz="0" w:space="0" w:color="auto"/>
        <w:left w:val="none" w:sz="0" w:space="0" w:color="auto"/>
        <w:bottom w:val="none" w:sz="0" w:space="0" w:color="auto"/>
        <w:right w:val="none" w:sz="0" w:space="0" w:color="auto"/>
      </w:divBdr>
    </w:div>
    <w:div w:id="1541091582">
      <w:bodyDiv w:val="1"/>
      <w:marLeft w:val="0"/>
      <w:marRight w:val="0"/>
      <w:marTop w:val="0"/>
      <w:marBottom w:val="0"/>
      <w:divBdr>
        <w:top w:val="none" w:sz="0" w:space="0" w:color="auto"/>
        <w:left w:val="none" w:sz="0" w:space="0" w:color="auto"/>
        <w:bottom w:val="none" w:sz="0" w:space="0" w:color="auto"/>
        <w:right w:val="none" w:sz="0" w:space="0" w:color="auto"/>
      </w:divBdr>
    </w:div>
    <w:div w:id="1546218791">
      <w:bodyDiv w:val="1"/>
      <w:marLeft w:val="0"/>
      <w:marRight w:val="0"/>
      <w:marTop w:val="0"/>
      <w:marBottom w:val="0"/>
      <w:divBdr>
        <w:top w:val="none" w:sz="0" w:space="0" w:color="auto"/>
        <w:left w:val="none" w:sz="0" w:space="0" w:color="auto"/>
        <w:bottom w:val="none" w:sz="0" w:space="0" w:color="auto"/>
        <w:right w:val="none" w:sz="0" w:space="0" w:color="auto"/>
      </w:divBdr>
    </w:div>
    <w:div w:id="1575699671">
      <w:bodyDiv w:val="1"/>
      <w:marLeft w:val="0"/>
      <w:marRight w:val="0"/>
      <w:marTop w:val="0"/>
      <w:marBottom w:val="0"/>
      <w:divBdr>
        <w:top w:val="none" w:sz="0" w:space="0" w:color="auto"/>
        <w:left w:val="none" w:sz="0" w:space="0" w:color="auto"/>
        <w:bottom w:val="none" w:sz="0" w:space="0" w:color="auto"/>
        <w:right w:val="none" w:sz="0" w:space="0" w:color="auto"/>
      </w:divBdr>
    </w:div>
    <w:div w:id="1578978713">
      <w:bodyDiv w:val="1"/>
      <w:marLeft w:val="0"/>
      <w:marRight w:val="0"/>
      <w:marTop w:val="0"/>
      <w:marBottom w:val="0"/>
      <w:divBdr>
        <w:top w:val="none" w:sz="0" w:space="0" w:color="auto"/>
        <w:left w:val="none" w:sz="0" w:space="0" w:color="auto"/>
        <w:bottom w:val="none" w:sz="0" w:space="0" w:color="auto"/>
        <w:right w:val="none" w:sz="0" w:space="0" w:color="auto"/>
      </w:divBdr>
    </w:div>
    <w:div w:id="1581479126">
      <w:bodyDiv w:val="1"/>
      <w:marLeft w:val="0"/>
      <w:marRight w:val="0"/>
      <w:marTop w:val="0"/>
      <w:marBottom w:val="0"/>
      <w:divBdr>
        <w:top w:val="none" w:sz="0" w:space="0" w:color="auto"/>
        <w:left w:val="none" w:sz="0" w:space="0" w:color="auto"/>
        <w:bottom w:val="none" w:sz="0" w:space="0" w:color="auto"/>
        <w:right w:val="none" w:sz="0" w:space="0" w:color="auto"/>
      </w:divBdr>
    </w:div>
    <w:div w:id="1589849383">
      <w:bodyDiv w:val="1"/>
      <w:marLeft w:val="0"/>
      <w:marRight w:val="0"/>
      <w:marTop w:val="0"/>
      <w:marBottom w:val="0"/>
      <w:divBdr>
        <w:top w:val="none" w:sz="0" w:space="0" w:color="auto"/>
        <w:left w:val="none" w:sz="0" w:space="0" w:color="auto"/>
        <w:bottom w:val="none" w:sz="0" w:space="0" w:color="auto"/>
        <w:right w:val="none" w:sz="0" w:space="0" w:color="auto"/>
      </w:divBdr>
    </w:div>
    <w:div w:id="1601641830">
      <w:bodyDiv w:val="1"/>
      <w:marLeft w:val="0"/>
      <w:marRight w:val="0"/>
      <w:marTop w:val="0"/>
      <w:marBottom w:val="0"/>
      <w:divBdr>
        <w:top w:val="none" w:sz="0" w:space="0" w:color="auto"/>
        <w:left w:val="none" w:sz="0" w:space="0" w:color="auto"/>
        <w:bottom w:val="none" w:sz="0" w:space="0" w:color="auto"/>
        <w:right w:val="none" w:sz="0" w:space="0" w:color="auto"/>
      </w:divBdr>
    </w:div>
    <w:div w:id="1623196165">
      <w:bodyDiv w:val="1"/>
      <w:marLeft w:val="0"/>
      <w:marRight w:val="0"/>
      <w:marTop w:val="0"/>
      <w:marBottom w:val="0"/>
      <w:divBdr>
        <w:top w:val="none" w:sz="0" w:space="0" w:color="auto"/>
        <w:left w:val="none" w:sz="0" w:space="0" w:color="auto"/>
        <w:bottom w:val="none" w:sz="0" w:space="0" w:color="auto"/>
        <w:right w:val="none" w:sz="0" w:space="0" w:color="auto"/>
      </w:divBdr>
    </w:div>
    <w:div w:id="1628659745">
      <w:bodyDiv w:val="1"/>
      <w:marLeft w:val="0"/>
      <w:marRight w:val="0"/>
      <w:marTop w:val="0"/>
      <w:marBottom w:val="0"/>
      <w:divBdr>
        <w:top w:val="none" w:sz="0" w:space="0" w:color="auto"/>
        <w:left w:val="none" w:sz="0" w:space="0" w:color="auto"/>
        <w:bottom w:val="none" w:sz="0" w:space="0" w:color="auto"/>
        <w:right w:val="none" w:sz="0" w:space="0" w:color="auto"/>
      </w:divBdr>
    </w:div>
    <w:div w:id="1634798040">
      <w:bodyDiv w:val="1"/>
      <w:marLeft w:val="0"/>
      <w:marRight w:val="0"/>
      <w:marTop w:val="0"/>
      <w:marBottom w:val="0"/>
      <w:divBdr>
        <w:top w:val="none" w:sz="0" w:space="0" w:color="auto"/>
        <w:left w:val="none" w:sz="0" w:space="0" w:color="auto"/>
        <w:bottom w:val="none" w:sz="0" w:space="0" w:color="auto"/>
        <w:right w:val="none" w:sz="0" w:space="0" w:color="auto"/>
      </w:divBdr>
      <w:divsChild>
        <w:div w:id="445933845">
          <w:marLeft w:val="0"/>
          <w:marRight w:val="0"/>
          <w:marTop w:val="0"/>
          <w:marBottom w:val="0"/>
          <w:divBdr>
            <w:top w:val="none" w:sz="0" w:space="0" w:color="auto"/>
            <w:left w:val="none" w:sz="0" w:space="0" w:color="auto"/>
            <w:bottom w:val="none" w:sz="0" w:space="0" w:color="auto"/>
            <w:right w:val="none" w:sz="0" w:space="0" w:color="auto"/>
          </w:divBdr>
        </w:div>
      </w:divsChild>
    </w:div>
    <w:div w:id="1637373838">
      <w:bodyDiv w:val="1"/>
      <w:marLeft w:val="0"/>
      <w:marRight w:val="0"/>
      <w:marTop w:val="0"/>
      <w:marBottom w:val="0"/>
      <w:divBdr>
        <w:top w:val="none" w:sz="0" w:space="0" w:color="auto"/>
        <w:left w:val="none" w:sz="0" w:space="0" w:color="auto"/>
        <w:bottom w:val="none" w:sz="0" w:space="0" w:color="auto"/>
        <w:right w:val="none" w:sz="0" w:space="0" w:color="auto"/>
      </w:divBdr>
    </w:div>
    <w:div w:id="1640497548">
      <w:bodyDiv w:val="1"/>
      <w:marLeft w:val="0"/>
      <w:marRight w:val="0"/>
      <w:marTop w:val="0"/>
      <w:marBottom w:val="0"/>
      <w:divBdr>
        <w:top w:val="none" w:sz="0" w:space="0" w:color="auto"/>
        <w:left w:val="none" w:sz="0" w:space="0" w:color="auto"/>
        <w:bottom w:val="none" w:sz="0" w:space="0" w:color="auto"/>
        <w:right w:val="none" w:sz="0" w:space="0" w:color="auto"/>
      </w:divBdr>
    </w:div>
    <w:div w:id="1684236245">
      <w:bodyDiv w:val="1"/>
      <w:marLeft w:val="0"/>
      <w:marRight w:val="0"/>
      <w:marTop w:val="0"/>
      <w:marBottom w:val="0"/>
      <w:divBdr>
        <w:top w:val="none" w:sz="0" w:space="0" w:color="auto"/>
        <w:left w:val="none" w:sz="0" w:space="0" w:color="auto"/>
        <w:bottom w:val="none" w:sz="0" w:space="0" w:color="auto"/>
        <w:right w:val="none" w:sz="0" w:space="0" w:color="auto"/>
      </w:divBdr>
    </w:div>
    <w:div w:id="1688824823">
      <w:bodyDiv w:val="1"/>
      <w:marLeft w:val="0"/>
      <w:marRight w:val="0"/>
      <w:marTop w:val="0"/>
      <w:marBottom w:val="0"/>
      <w:divBdr>
        <w:top w:val="none" w:sz="0" w:space="0" w:color="auto"/>
        <w:left w:val="none" w:sz="0" w:space="0" w:color="auto"/>
        <w:bottom w:val="none" w:sz="0" w:space="0" w:color="auto"/>
        <w:right w:val="none" w:sz="0" w:space="0" w:color="auto"/>
      </w:divBdr>
    </w:div>
    <w:div w:id="1697806582">
      <w:bodyDiv w:val="1"/>
      <w:marLeft w:val="0"/>
      <w:marRight w:val="0"/>
      <w:marTop w:val="0"/>
      <w:marBottom w:val="0"/>
      <w:divBdr>
        <w:top w:val="none" w:sz="0" w:space="0" w:color="auto"/>
        <w:left w:val="none" w:sz="0" w:space="0" w:color="auto"/>
        <w:bottom w:val="none" w:sz="0" w:space="0" w:color="auto"/>
        <w:right w:val="none" w:sz="0" w:space="0" w:color="auto"/>
      </w:divBdr>
    </w:div>
    <w:div w:id="1711150372">
      <w:bodyDiv w:val="1"/>
      <w:marLeft w:val="0"/>
      <w:marRight w:val="0"/>
      <w:marTop w:val="0"/>
      <w:marBottom w:val="0"/>
      <w:divBdr>
        <w:top w:val="none" w:sz="0" w:space="0" w:color="auto"/>
        <w:left w:val="none" w:sz="0" w:space="0" w:color="auto"/>
        <w:bottom w:val="none" w:sz="0" w:space="0" w:color="auto"/>
        <w:right w:val="none" w:sz="0" w:space="0" w:color="auto"/>
      </w:divBdr>
    </w:div>
    <w:div w:id="1719160394">
      <w:bodyDiv w:val="1"/>
      <w:marLeft w:val="0"/>
      <w:marRight w:val="0"/>
      <w:marTop w:val="0"/>
      <w:marBottom w:val="0"/>
      <w:divBdr>
        <w:top w:val="none" w:sz="0" w:space="0" w:color="auto"/>
        <w:left w:val="none" w:sz="0" w:space="0" w:color="auto"/>
        <w:bottom w:val="none" w:sz="0" w:space="0" w:color="auto"/>
        <w:right w:val="none" w:sz="0" w:space="0" w:color="auto"/>
      </w:divBdr>
    </w:div>
    <w:div w:id="1730566327">
      <w:bodyDiv w:val="1"/>
      <w:marLeft w:val="0"/>
      <w:marRight w:val="0"/>
      <w:marTop w:val="0"/>
      <w:marBottom w:val="0"/>
      <w:divBdr>
        <w:top w:val="none" w:sz="0" w:space="0" w:color="auto"/>
        <w:left w:val="none" w:sz="0" w:space="0" w:color="auto"/>
        <w:bottom w:val="none" w:sz="0" w:space="0" w:color="auto"/>
        <w:right w:val="none" w:sz="0" w:space="0" w:color="auto"/>
      </w:divBdr>
    </w:div>
    <w:div w:id="1766072662">
      <w:bodyDiv w:val="1"/>
      <w:marLeft w:val="0"/>
      <w:marRight w:val="0"/>
      <w:marTop w:val="0"/>
      <w:marBottom w:val="0"/>
      <w:divBdr>
        <w:top w:val="none" w:sz="0" w:space="0" w:color="auto"/>
        <w:left w:val="none" w:sz="0" w:space="0" w:color="auto"/>
        <w:bottom w:val="none" w:sz="0" w:space="0" w:color="auto"/>
        <w:right w:val="none" w:sz="0" w:space="0" w:color="auto"/>
      </w:divBdr>
    </w:div>
    <w:div w:id="1773470963">
      <w:bodyDiv w:val="1"/>
      <w:marLeft w:val="0"/>
      <w:marRight w:val="0"/>
      <w:marTop w:val="0"/>
      <w:marBottom w:val="0"/>
      <w:divBdr>
        <w:top w:val="none" w:sz="0" w:space="0" w:color="auto"/>
        <w:left w:val="none" w:sz="0" w:space="0" w:color="auto"/>
        <w:bottom w:val="none" w:sz="0" w:space="0" w:color="auto"/>
        <w:right w:val="none" w:sz="0" w:space="0" w:color="auto"/>
      </w:divBdr>
    </w:div>
    <w:div w:id="1785617302">
      <w:bodyDiv w:val="1"/>
      <w:marLeft w:val="0"/>
      <w:marRight w:val="0"/>
      <w:marTop w:val="0"/>
      <w:marBottom w:val="0"/>
      <w:divBdr>
        <w:top w:val="none" w:sz="0" w:space="0" w:color="auto"/>
        <w:left w:val="none" w:sz="0" w:space="0" w:color="auto"/>
        <w:bottom w:val="none" w:sz="0" w:space="0" w:color="auto"/>
        <w:right w:val="none" w:sz="0" w:space="0" w:color="auto"/>
      </w:divBdr>
    </w:div>
    <w:div w:id="1785660567">
      <w:bodyDiv w:val="1"/>
      <w:marLeft w:val="0"/>
      <w:marRight w:val="0"/>
      <w:marTop w:val="0"/>
      <w:marBottom w:val="0"/>
      <w:divBdr>
        <w:top w:val="none" w:sz="0" w:space="0" w:color="auto"/>
        <w:left w:val="none" w:sz="0" w:space="0" w:color="auto"/>
        <w:bottom w:val="none" w:sz="0" w:space="0" w:color="auto"/>
        <w:right w:val="none" w:sz="0" w:space="0" w:color="auto"/>
      </w:divBdr>
    </w:div>
    <w:div w:id="1800032932">
      <w:bodyDiv w:val="1"/>
      <w:marLeft w:val="0"/>
      <w:marRight w:val="0"/>
      <w:marTop w:val="0"/>
      <w:marBottom w:val="0"/>
      <w:divBdr>
        <w:top w:val="none" w:sz="0" w:space="0" w:color="auto"/>
        <w:left w:val="none" w:sz="0" w:space="0" w:color="auto"/>
        <w:bottom w:val="none" w:sz="0" w:space="0" w:color="auto"/>
        <w:right w:val="none" w:sz="0" w:space="0" w:color="auto"/>
      </w:divBdr>
    </w:div>
    <w:div w:id="1800341002">
      <w:bodyDiv w:val="1"/>
      <w:marLeft w:val="0"/>
      <w:marRight w:val="0"/>
      <w:marTop w:val="0"/>
      <w:marBottom w:val="0"/>
      <w:divBdr>
        <w:top w:val="none" w:sz="0" w:space="0" w:color="auto"/>
        <w:left w:val="none" w:sz="0" w:space="0" w:color="auto"/>
        <w:bottom w:val="none" w:sz="0" w:space="0" w:color="auto"/>
        <w:right w:val="none" w:sz="0" w:space="0" w:color="auto"/>
      </w:divBdr>
    </w:div>
    <w:div w:id="1833182596">
      <w:bodyDiv w:val="1"/>
      <w:marLeft w:val="0"/>
      <w:marRight w:val="0"/>
      <w:marTop w:val="0"/>
      <w:marBottom w:val="0"/>
      <w:divBdr>
        <w:top w:val="none" w:sz="0" w:space="0" w:color="auto"/>
        <w:left w:val="none" w:sz="0" w:space="0" w:color="auto"/>
        <w:bottom w:val="none" w:sz="0" w:space="0" w:color="auto"/>
        <w:right w:val="none" w:sz="0" w:space="0" w:color="auto"/>
      </w:divBdr>
    </w:div>
    <w:div w:id="1852645889">
      <w:bodyDiv w:val="1"/>
      <w:marLeft w:val="0"/>
      <w:marRight w:val="0"/>
      <w:marTop w:val="0"/>
      <w:marBottom w:val="0"/>
      <w:divBdr>
        <w:top w:val="none" w:sz="0" w:space="0" w:color="auto"/>
        <w:left w:val="none" w:sz="0" w:space="0" w:color="auto"/>
        <w:bottom w:val="none" w:sz="0" w:space="0" w:color="auto"/>
        <w:right w:val="none" w:sz="0" w:space="0" w:color="auto"/>
      </w:divBdr>
    </w:div>
    <w:div w:id="1855223112">
      <w:bodyDiv w:val="1"/>
      <w:marLeft w:val="0"/>
      <w:marRight w:val="0"/>
      <w:marTop w:val="0"/>
      <w:marBottom w:val="0"/>
      <w:divBdr>
        <w:top w:val="none" w:sz="0" w:space="0" w:color="auto"/>
        <w:left w:val="none" w:sz="0" w:space="0" w:color="auto"/>
        <w:bottom w:val="none" w:sz="0" w:space="0" w:color="auto"/>
        <w:right w:val="none" w:sz="0" w:space="0" w:color="auto"/>
      </w:divBdr>
    </w:div>
    <w:div w:id="1869099235">
      <w:bodyDiv w:val="1"/>
      <w:marLeft w:val="0"/>
      <w:marRight w:val="0"/>
      <w:marTop w:val="0"/>
      <w:marBottom w:val="0"/>
      <w:divBdr>
        <w:top w:val="none" w:sz="0" w:space="0" w:color="auto"/>
        <w:left w:val="none" w:sz="0" w:space="0" w:color="auto"/>
        <w:bottom w:val="none" w:sz="0" w:space="0" w:color="auto"/>
        <w:right w:val="none" w:sz="0" w:space="0" w:color="auto"/>
      </w:divBdr>
    </w:div>
    <w:div w:id="1884052501">
      <w:bodyDiv w:val="1"/>
      <w:marLeft w:val="0"/>
      <w:marRight w:val="0"/>
      <w:marTop w:val="0"/>
      <w:marBottom w:val="0"/>
      <w:divBdr>
        <w:top w:val="none" w:sz="0" w:space="0" w:color="auto"/>
        <w:left w:val="none" w:sz="0" w:space="0" w:color="auto"/>
        <w:bottom w:val="none" w:sz="0" w:space="0" w:color="auto"/>
        <w:right w:val="none" w:sz="0" w:space="0" w:color="auto"/>
      </w:divBdr>
    </w:div>
    <w:div w:id="1894193243">
      <w:bodyDiv w:val="1"/>
      <w:marLeft w:val="0"/>
      <w:marRight w:val="0"/>
      <w:marTop w:val="0"/>
      <w:marBottom w:val="0"/>
      <w:divBdr>
        <w:top w:val="none" w:sz="0" w:space="0" w:color="auto"/>
        <w:left w:val="none" w:sz="0" w:space="0" w:color="auto"/>
        <w:bottom w:val="none" w:sz="0" w:space="0" w:color="auto"/>
        <w:right w:val="none" w:sz="0" w:space="0" w:color="auto"/>
      </w:divBdr>
    </w:div>
    <w:div w:id="1911233352">
      <w:bodyDiv w:val="1"/>
      <w:marLeft w:val="0"/>
      <w:marRight w:val="0"/>
      <w:marTop w:val="0"/>
      <w:marBottom w:val="0"/>
      <w:divBdr>
        <w:top w:val="none" w:sz="0" w:space="0" w:color="auto"/>
        <w:left w:val="none" w:sz="0" w:space="0" w:color="auto"/>
        <w:bottom w:val="none" w:sz="0" w:space="0" w:color="auto"/>
        <w:right w:val="none" w:sz="0" w:space="0" w:color="auto"/>
      </w:divBdr>
    </w:div>
    <w:div w:id="1929847500">
      <w:bodyDiv w:val="1"/>
      <w:marLeft w:val="0"/>
      <w:marRight w:val="0"/>
      <w:marTop w:val="0"/>
      <w:marBottom w:val="0"/>
      <w:divBdr>
        <w:top w:val="none" w:sz="0" w:space="0" w:color="auto"/>
        <w:left w:val="none" w:sz="0" w:space="0" w:color="auto"/>
        <w:bottom w:val="none" w:sz="0" w:space="0" w:color="auto"/>
        <w:right w:val="none" w:sz="0" w:space="0" w:color="auto"/>
      </w:divBdr>
    </w:div>
    <w:div w:id="1933977249">
      <w:bodyDiv w:val="1"/>
      <w:marLeft w:val="0"/>
      <w:marRight w:val="0"/>
      <w:marTop w:val="0"/>
      <w:marBottom w:val="0"/>
      <w:divBdr>
        <w:top w:val="none" w:sz="0" w:space="0" w:color="auto"/>
        <w:left w:val="none" w:sz="0" w:space="0" w:color="auto"/>
        <w:bottom w:val="none" w:sz="0" w:space="0" w:color="auto"/>
        <w:right w:val="none" w:sz="0" w:space="0" w:color="auto"/>
      </w:divBdr>
    </w:div>
    <w:div w:id="1942759652">
      <w:bodyDiv w:val="1"/>
      <w:marLeft w:val="0"/>
      <w:marRight w:val="0"/>
      <w:marTop w:val="0"/>
      <w:marBottom w:val="0"/>
      <w:divBdr>
        <w:top w:val="none" w:sz="0" w:space="0" w:color="auto"/>
        <w:left w:val="none" w:sz="0" w:space="0" w:color="auto"/>
        <w:bottom w:val="none" w:sz="0" w:space="0" w:color="auto"/>
        <w:right w:val="none" w:sz="0" w:space="0" w:color="auto"/>
      </w:divBdr>
    </w:div>
    <w:div w:id="1957171183">
      <w:bodyDiv w:val="1"/>
      <w:marLeft w:val="0"/>
      <w:marRight w:val="0"/>
      <w:marTop w:val="0"/>
      <w:marBottom w:val="0"/>
      <w:divBdr>
        <w:top w:val="none" w:sz="0" w:space="0" w:color="auto"/>
        <w:left w:val="none" w:sz="0" w:space="0" w:color="auto"/>
        <w:bottom w:val="none" w:sz="0" w:space="0" w:color="auto"/>
        <w:right w:val="none" w:sz="0" w:space="0" w:color="auto"/>
      </w:divBdr>
    </w:div>
    <w:div w:id="1964268889">
      <w:bodyDiv w:val="1"/>
      <w:marLeft w:val="0"/>
      <w:marRight w:val="0"/>
      <w:marTop w:val="0"/>
      <w:marBottom w:val="0"/>
      <w:divBdr>
        <w:top w:val="none" w:sz="0" w:space="0" w:color="auto"/>
        <w:left w:val="none" w:sz="0" w:space="0" w:color="auto"/>
        <w:bottom w:val="none" w:sz="0" w:space="0" w:color="auto"/>
        <w:right w:val="none" w:sz="0" w:space="0" w:color="auto"/>
      </w:divBdr>
    </w:div>
    <w:div w:id="1965306584">
      <w:bodyDiv w:val="1"/>
      <w:marLeft w:val="0"/>
      <w:marRight w:val="0"/>
      <w:marTop w:val="0"/>
      <w:marBottom w:val="0"/>
      <w:divBdr>
        <w:top w:val="none" w:sz="0" w:space="0" w:color="auto"/>
        <w:left w:val="none" w:sz="0" w:space="0" w:color="auto"/>
        <w:bottom w:val="none" w:sz="0" w:space="0" w:color="auto"/>
        <w:right w:val="none" w:sz="0" w:space="0" w:color="auto"/>
      </w:divBdr>
    </w:div>
    <w:div w:id="1976371607">
      <w:bodyDiv w:val="1"/>
      <w:marLeft w:val="0"/>
      <w:marRight w:val="0"/>
      <w:marTop w:val="0"/>
      <w:marBottom w:val="0"/>
      <w:divBdr>
        <w:top w:val="none" w:sz="0" w:space="0" w:color="auto"/>
        <w:left w:val="none" w:sz="0" w:space="0" w:color="auto"/>
        <w:bottom w:val="none" w:sz="0" w:space="0" w:color="auto"/>
        <w:right w:val="none" w:sz="0" w:space="0" w:color="auto"/>
      </w:divBdr>
    </w:div>
    <w:div w:id="1980845027">
      <w:bodyDiv w:val="1"/>
      <w:marLeft w:val="0"/>
      <w:marRight w:val="0"/>
      <w:marTop w:val="0"/>
      <w:marBottom w:val="0"/>
      <w:divBdr>
        <w:top w:val="none" w:sz="0" w:space="0" w:color="auto"/>
        <w:left w:val="none" w:sz="0" w:space="0" w:color="auto"/>
        <w:bottom w:val="none" w:sz="0" w:space="0" w:color="auto"/>
        <w:right w:val="none" w:sz="0" w:space="0" w:color="auto"/>
      </w:divBdr>
    </w:div>
    <w:div w:id="1989358229">
      <w:bodyDiv w:val="1"/>
      <w:marLeft w:val="0"/>
      <w:marRight w:val="0"/>
      <w:marTop w:val="0"/>
      <w:marBottom w:val="0"/>
      <w:divBdr>
        <w:top w:val="none" w:sz="0" w:space="0" w:color="auto"/>
        <w:left w:val="none" w:sz="0" w:space="0" w:color="auto"/>
        <w:bottom w:val="none" w:sz="0" w:space="0" w:color="auto"/>
        <w:right w:val="none" w:sz="0" w:space="0" w:color="auto"/>
      </w:divBdr>
      <w:divsChild>
        <w:div w:id="149642047">
          <w:marLeft w:val="0"/>
          <w:marRight w:val="0"/>
          <w:marTop w:val="0"/>
          <w:marBottom w:val="300"/>
          <w:divBdr>
            <w:top w:val="none" w:sz="0" w:space="0" w:color="auto"/>
            <w:left w:val="none" w:sz="0" w:space="0" w:color="auto"/>
            <w:bottom w:val="none" w:sz="0" w:space="0" w:color="auto"/>
            <w:right w:val="none" w:sz="0" w:space="0" w:color="auto"/>
          </w:divBdr>
          <w:divsChild>
            <w:div w:id="1971786954">
              <w:marLeft w:val="0"/>
              <w:marRight w:val="0"/>
              <w:marTop w:val="0"/>
              <w:marBottom w:val="0"/>
              <w:divBdr>
                <w:top w:val="none" w:sz="0" w:space="0" w:color="auto"/>
                <w:left w:val="none" w:sz="0" w:space="0" w:color="auto"/>
                <w:bottom w:val="none" w:sz="0" w:space="0" w:color="auto"/>
                <w:right w:val="none" w:sz="0" w:space="0" w:color="auto"/>
              </w:divBdr>
              <w:divsChild>
                <w:div w:id="80182191">
                  <w:marLeft w:val="0"/>
                  <w:marRight w:val="75"/>
                  <w:marTop w:val="0"/>
                  <w:marBottom w:val="0"/>
                  <w:divBdr>
                    <w:top w:val="none" w:sz="0" w:space="0" w:color="auto"/>
                    <w:left w:val="none" w:sz="0" w:space="0" w:color="auto"/>
                    <w:bottom w:val="none" w:sz="0" w:space="0" w:color="auto"/>
                    <w:right w:val="none" w:sz="0" w:space="0" w:color="auto"/>
                  </w:divBdr>
                </w:div>
                <w:div w:id="1978803362">
                  <w:marLeft w:val="0"/>
                  <w:marRight w:val="0"/>
                  <w:marTop w:val="0"/>
                  <w:marBottom w:val="0"/>
                  <w:divBdr>
                    <w:top w:val="none" w:sz="0" w:space="0" w:color="auto"/>
                    <w:left w:val="none" w:sz="0" w:space="0" w:color="auto"/>
                    <w:bottom w:val="none" w:sz="0" w:space="0" w:color="auto"/>
                    <w:right w:val="none" w:sz="0" w:space="0" w:color="auto"/>
                  </w:divBdr>
                  <w:divsChild>
                    <w:div w:id="209388862">
                      <w:marLeft w:val="0"/>
                      <w:marRight w:val="0"/>
                      <w:marTop w:val="0"/>
                      <w:marBottom w:val="0"/>
                      <w:divBdr>
                        <w:top w:val="none" w:sz="0" w:space="0" w:color="auto"/>
                        <w:left w:val="none" w:sz="0" w:space="0" w:color="auto"/>
                        <w:bottom w:val="none" w:sz="0" w:space="0" w:color="auto"/>
                        <w:right w:val="none" w:sz="0" w:space="0" w:color="auto"/>
                      </w:divBdr>
                    </w:div>
                    <w:div w:id="483819272">
                      <w:marLeft w:val="0"/>
                      <w:marRight w:val="0"/>
                      <w:marTop w:val="0"/>
                      <w:marBottom w:val="0"/>
                      <w:divBdr>
                        <w:top w:val="none" w:sz="0" w:space="0" w:color="auto"/>
                        <w:left w:val="none" w:sz="0" w:space="0" w:color="auto"/>
                        <w:bottom w:val="none" w:sz="0" w:space="0" w:color="auto"/>
                        <w:right w:val="none" w:sz="0" w:space="0" w:color="auto"/>
                      </w:divBdr>
                      <w:divsChild>
                        <w:div w:id="368721223">
                          <w:marLeft w:val="0"/>
                          <w:marRight w:val="0"/>
                          <w:marTop w:val="0"/>
                          <w:marBottom w:val="0"/>
                          <w:divBdr>
                            <w:top w:val="none" w:sz="0" w:space="0" w:color="auto"/>
                            <w:left w:val="none" w:sz="0" w:space="0" w:color="auto"/>
                            <w:bottom w:val="none" w:sz="0" w:space="0" w:color="auto"/>
                            <w:right w:val="none" w:sz="0" w:space="0" w:color="auto"/>
                          </w:divBdr>
                        </w:div>
                        <w:div w:id="779419805">
                          <w:marLeft w:val="180"/>
                          <w:marRight w:val="0"/>
                          <w:marTop w:val="0"/>
                          <w:marBottom w:val="0"/>
                          <w:divBdr>
                            <w:top w:val="none" w:sz="0" w:space="0" w:color="auto"/>
                            <w:left w:val="single" w:sz="6" w:space="9" w:color="CCCCCC"/>
                            <w:bottom w:val="none" w:sz="0" w:space="0" w:color="auto"/>
                            <w:right w:val="none" w:sz="0" w:space="0" w:color="auto"/>
                          </w:divBdr>
                        </w:div>
                        <w:div w:id="1494680766">
                          <w:marLeft w:val="180"/>
                          <w:marRight w:val="0"/>
                          <w:marTop w:val="0"/>
                          <w:marBottom w:val="0"/>
                          <w:divBdr>
                            <w:top w:val="none" w:sz="0" w:space="0" w:color="auto"/>
                            <w:left w:val="single" w:sz="6" w:space="9" w:color="CCCCCC"/>
                            <w:bottom w:val="none" w:sz="0" w:space="0" w:color="auto"/>
                            <w:right w:val="none" w:sz="0" w:space="0" w:color="auto"/>
                          </w:divBdr>
                        </w:div>
                        <w:div w:id="1777750263">
                          <w:marLeft w:val="180"/>
                          <w:marRight w:val="0"/>
                          <w:marTop w:val="0"/>
                          <w:marBottom w:val="0"/>
                          <w:divBdr>
                            <w:top w:val="none" w:sz="0" w:space="0" w:color="auto"/>
                            <w:left w:val="single" w:sz="6" w:space="9" w:color="CCCCCC"/>
                            <w:bottom w:val="none" w:sz="0" w:space="0" w:color="auto"/>
                            <w:right w:val="none" w:sz="0" w:space="0" w:color="auto"/>
                          </w:divBdr>
                        </w:div>
                      </w:divsChild>
                    </w:div>
                    <w:div w:id="572937740">
                      <w:marLeft w:val="0"/>
                      <w:marRight w:val="0"/>
                      <w:marTop w:val="0"/>
                      <w:marBottom w:val="0"/>
                      <w:divBdr>
                        <w:top w:val="none" w:sz="0" w:space="0" w:color="auto"/>
                        <w:left w:val="none" w:sz="0" w:space="0" w:color="auto"/>
                        <w:bottom w:val="none" w:sz="0" w:space="0" w:color="auto"/>
                        <w:right w:val="none" w:sz="0" w:space="0" w:color="auto"/>
                      </w:divBdr>
                      <w:divsChild>
                        <w:div w:id="529606984">
                          <w:marLeft w:val="0"/>
                          <w:marRight w:val="0"/>
                          <w:marTop w:val="0"/>
                          <w:marBottom w:val="0"/>
                          <w:divBdr>
                            <w:top w:val="none" w:sz="0" w:space="0" w:color="auto"/>
                            <w:left w:val="none" w:sz="0" w:space="0" w:color="auto"/>
                            <w:bottom w:val="none" w:sz="0" w:space="0" w:color="auto"/>
                            <w:right w:val="none" w:sz="0" w:space="0" w:color="auto"/>
                          </w:divBdr>
                          <w:divsChild>
                            <w:div w:id="394671156">
                              <w:marLeft w:val="0"/>
                              <w:marRight w:val="0"/>
                              <w:marTop w:val="0"/>
                              <w:marBottom w:val="0"/>
                              <w:divBdr>
                                <w:top w:val="none" w:sz="0" w:space="0" w:color="auto"/>
                                <w:left w:val="none" w:sz="0" w:space="0" w:color="auto"/>
                                <w:bottom w:val="none" w:sz="0" w:space="0" w:color="auto"/>
                                <w:right w:val="none" w:sz="0" w:space="0" w:color="auto"/>
                              </w:divBdr>
                            </w:div>
                            <w:div w:id="1177310812">
                              <w:marLeft w:val="0"/>
                              <w:marRight w:val="0"/>
                              <w:marTop w:val="0"/>
                              <w:marBottom w:val="0"/>
                              <w:divBdr>
                                <w:top w:val="none" w:sz="0" w:space="0" w:color="auto"/>
                                <w:left w:val="none" w:sz="0" w:space="0" w:color="auto"/>
                                <w:bottom w:val="none" w:sz="0" w:space="0" w:color="auto"/>
                                <w:right w:val="none" w:sz="0" w:space="0" w:color="auto"/>
                              </w:divBdr>
                            </w:div>
                          </w:divsChild>
                        </w:div>
                        <w:div w:id="1008293487">
                          <w:marLeft w:val="0"/>
                          <w:marRight w:val="0"/>
                          <w:marTop w:val="0"/>
                          <w:marBottom w:val="0"/>
                          <w:divBdr>
                            <w:top w:val="none" w:sz="0" w:space="0" w:color="auto"/>
                            <w:left w:val="none" w:sz="0" w:space="0" w:color="auto"/>
                            <w:bottom w:val="none" w:sz="0" w:space="0" w:color="auto"/>
                            <w:right w:val="none" w:sz="0" w:space="0" w:color="auto"/>
                          </w:divBdr>
                          <w:divsChild>
                            <w:div w:id="111092523">
                              <w:marLeft w:val="0"/>
                              <w:marRight w:val="0"/>
                              <w:marTop w:val="0"/>
                              <w:marBottom w:val="0"/>
                              <w:divBdr>
                                <w:top w:val="none" w:sz="0" w:space="0" w:color="auto"/>
                                <w:left w:val="none" w:sz="0" w:space="0" w:color="auto"/>
                                <w:bottom w:val="none" w:sz="0" w:space="0" w:color="auto"/>
                                <w:right w:val="none" w:sz="0" w:space="0" w:color="auto"/>
                              </w:divBdr>
                            </w:div>
                            <w:div w:id="1170024147">
                              <w:marLeft w:val="0"/>
                              <w:marRight w:val="0"/>
                              <w:marTop w:val="0"/>
                              <w:marBottom w:val="0"/>
                              <w:divBdr>
                                <w:top w:val="none" w:sz="0" w:space="0" w:color="auto"/>
                                <w:left w:val="none" w:sz="0" w:space="0" w:color="auto"/>
                                <w:bottom w:val="none" w:sz="0" w:space="0" w:color="auto"/>
                                <w:right w:val="none" w:sz="0" w:space="0" w:color="auto"/>
                              </w:divBdr>
                            </w:div>
                          </w:divsChild>
                        </w:div>
                        <w:div w:id="1116174855">
                          <w:marLeft w:val="0"/>
                          <w:marRight w:val="0"/>
                          <w:marTop w:val="0"/>
                          <w:marBottom w:val="0"/>
                          <w:divBdr>
                            <w:top w:val="none" w:sz="0" w:space="0" w:color="auto"/>
                            <w:left w:val="none" w:sz="0" w:space="0" w:color="auto"/>
                            <w:bottom w:val="none" w:sz="0" w:space="0" w:color="auto"/>
                            <w:right w:val="none" w:sz="0" w:space="0" w:color="auto"/>
                          </w:divBdr>
                          <w:divsChild>
                            <w:div w:id="95948992">
                              <w:marLeft w:val="0"/>
                              <w:marRight w:val="0"/>
                              <w:marTop w:val="0"/>
                              <w:marBottom w:val="0"/>
                              <w:divBdr>
                                <w:top w:val="none" w:sz="0" w:space="0" w:color="auto"/>
                                <w:left w:val="none" w:sz="0" w:space="0" w:color="auto"/>
                                <w:bottom w:val="none" w:sz="0" w:space="0" w:color="auto"/>
                                <w:right w:val="none" w:sz="0" w:space="0" w:color="auto"/>
                              </w:divBdr>
                            </w:div>
                            <w:div w:id="335421714">
                              <w:marLeft w:val="0"/>
                              <w:marRight w:val="0"/>
                              <w:marTop w:val="0"/>
                              <w:marBottom w:val="0"/>
                              <w:divBdr>
                                <w:top w:val="none" w:sz="0" w:space="0" w:color="auto"/>
                                <w:left w:val="none" w:sz="0" w:space="0" w:color="auto"/>
                                <w:bottom w:val="none" w:sz="0" w:space="0" w:color="auto"/>
                                <w:right w:val="none" w:sz="0" w:space="0" w:color="auto"/>
                              </w:divBdr>
                            </w:div>
                          </w:divsChild>
                        </w:div>
                        <w:div w:id="1621956107">
                          <w:marLeft w:val="0"/>
                          <w:marRight w:val="0"/>
                          <w:marTop w:val="0"/>
                          <w:marBottom w:val="0"/>
                          <w:divBdr>
                            <w:top w:val="none" w:sz="0" w:space="0" w:color="auto"/>
                            <w:left w:val="none" w:sz="0" w:space="0" w:color="auto"/>
                            <w:bottom w:val="none" w:sz="0" w:space="0" w:color="auto"/>
                            <w:right w:val="none" w:sz="0" w:space="0" w:color="auto"/>
                          </w:divBdr>
                          <w:divsChild>
                            <w:div w:id="250045893">
                              <w:marLeft w:val="0"/>
                              <w:marRight w:val="0"/>
                              <w:marTop w:val="0"/>
                              <w:marBottom w:val="0"/>
                              <w:divBdr>
                                <w:top w:val="none" w:sz="0" w:space="0" w:color="auto"/>
                                <w:left w:val="none" w:sz="0" w:space="0" w:color="auto"/>
                                <w:bottom w:val="none" w:sz="0" w:space="0" w:color="auto"/>
                                <w:right w:val="none" w:sz="0" w:space="0" w:color="auto"/>
                              </w:divBdr>
                            </w:div>
                            <w:div w:id="1631936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4542251">
                      <w:marLeft w:val="0"/>
                      <w:marRight w:val="0"/>
                      <w:marTop w:val="0"/>
                      <w:marBottom w:val="0"/>
                      <w:divBdr>
                        <w:top w:val="none" w:sz="0" w:space="0" w:color="auto"/>
                        <w:left w:val="none" w:sz="0" w:space="0" w:color="auto"/>
                        <w:bottom w:val="none" w:sz="0" w:space="0" w:color="auto"/>
                        <w:right w:val="none" w:sz="0" w:space="0" w:color="auto"/>
                      </w:divBdr>
                    </w:div>
                    <w:div w:id="967397777">
                      <w:marLeft w:val="0"/>
                      <w:marRight w:val="0"/>
                      <w:marTop w:val="0"/>
                      <w:marBottom w:val="0"/>
                      <w:divBdr>
                        <w:top w:val="none" w:sz="0" w:space="0" w:color="auto"/>
                        <w:left w:val="none" w:sz="0" w:space="0" w:color="auto"/>
                        <w:bottom w:val="none" w:sz="0" w:space="0" w:color="auto"/>
                        <w:right w:val="none" w:sz="0" w:space="0" w:color="auto"/>
                      </w:divBdr>
                    </w:div>
                    <w:div w:id="1024941642">
                      <w:marLeft w:val="0"/>
                      <w:marRight w:val="0"/>
                      <w:marTop w:val="0"/>
                      <w:marBottom w:val="0"/>
                      <w:divBdr>
                        <w:top w:val="none" w:sz="0" w:space="0" w:color="auto"/>
                        <w:left w:val="none" w:sz="0" w:space="0" w:color="auto"/>
                        <w:bottom w:val="none" w:sz="0" w:space="0" w:color="auto"/>
                        <w:right w:val="none" w:sz="0" w:space="0" w:color="auto"/>
                      </w:divBdr>
                    </w:div>
                    <w:div w:id="1510482126">
                      <w:marLeft w:val="0"/>
                      <w:marRight w:val="0"/>
                      <w:marTop w:val="0"/>
                      <w:marBottom w:val="0"/>
                      <w:divBdr>
                        <w:top w:val="none" w:sz="0" w:space="0" w:color="auto"/>
                        <w:left w:val="none" w:sz="0" w:space="0" w:color="auto"/>
                        <w:bottom w:val="none" w:sz="0" w:space="0" w:color="auto"/>
                        <w:right w:val="none" w:sz="0" w:space="0" w:color="auto"/>
                      </w:divBdr>
                    </w:div>
                    <w:div w:id="2109931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6544485">
          <w:marLeft w:val="0"/>
          <w:marRight w:val="0"/>
          <w:marTop w:val="0"/>
          <w:marBottom w:val="300"/>
          <w:divBdr>
            <w:top w:val="none" w:sz="0" w:space="0" w:color="auto"/>
            <w:left w:val="none" w:sz="0" w:space="0" w:color="auto"/>
            <w:bottom w:val="none" w:sz="0" w:space="0" w:color="auto"/>
            <w:right w:val="none" w:sz="0" w:space="0" w:color="auto"/>
          </w:divBdr>
          <w:divsChild>
            <w:div w:id="453332395">
              <w:marLeft w:val="0"/>
              <w:marRight w:val="0"/>
              <w:marTop w:val="0"/>
              <w:marBottom w:val="0"/>
              <w:divBdr>
                <w:top w:val="none" w:sz="0" w:space="0" w:color="auto"/>
                <w:left w:val="none" w:sz="0" w:space="0" w:color="auto"/>
                <w:bottom w:val="none" w:sz="0" w:space="0" w:color="auto"/>
                <w:right w:val="none" w:sz="0" w:space="0" w:color="auto"/>
              </w:divBdr>
              <w:divsChild>
                <w:div w:id="647175267">
                  <w:marLeft w:val="0"/>
                  <w:marRight w:val="0"/>
                  <w:marTop w:val="0"/>
                  <w:marBottom w:val="0"/>
                  <w:divBdr>
                    <w:top w:val="none" w:sz="0" w:space="0" w:color="auto"/>
                    <w:left w:val="none" w:sz="0" w:space="0" w:color="auto"/>
                    <w:bottom w:val="none" w:sz="0" w:space="0" w:color="auto"/>
                    <w:right w:val="none" w:sz="0" w:space="0" w:color="auto"/>
                  </w:divBdr>
                  <w:divsChild>
                    <w:div w:id="335811407">
                      <w:marLeft w:val="0"/>
                      <w:marRight w:val="0"/>
                      <w:marTop w:val="0"/>
                      <w:marBottom w:val="0"/>
                      <w:divBdr>
                        <w:top w:val="none" w:sz="0" w:space="0" w:color="auto"/>
                        <w:left w:val="none" w:sz="0" w:space="0" w:color="auto"/>
                        <w:bottom w:val="none" w:sz="0" w:space="0" w:color="auto"/>
                        <w:right w:val="none" w:sz="0" w:space="0" w:color="auto"/>
                      </w:divBdr>
                    </w:div>
                    <w:div w:id="578028138">
                      <w:marLeft w:val="0"/>
                      <w:marRight w:val="0"/>
                      <w:marTop w:val="0"/>
                      <w:marBottom w:val="0"/>
                      <w:divBdr>
                        <w:top w:val="none" w:sz="0" w:space="0" w:color="auto"/>
                        <w:left w:val="none" w:sz="0" w:space="0" w:color="auto"/>
                        <w:bottom w:val="none" w:sz="0" w:space="0" w:color="auto"/>
                        <w:right w:val="none" w:sz="0" w:space="0" w:color="auto"/>
                      </w:divBdr>
                    </w:div>
                    <w:div w:id="617101154">
                      <w:marLeft w:val="0"/>
                      <w:marRight w:val="0"/>
                      <w:marTop w:val="0"/>
                      <w:marBottom w:val="0"/>
                      <w:divBdr>
                        <w:top w:val="none" w:sz="0" w:space="0" w:color="auto"/>
                        <w:left w:val="none" w:sz="0" w:space="0" w:color="auto"/>
                        <w:bottom w:val="none" w:sz="0" w:space="0" w:color="auto"/>
                        <w:right w:val="none" w:sz="0" w:space="0" w:color="auto"/>
                      </w:divBdr>
                    </w:div>
                    <w:div w:id="1298411728">
                      <w:marLeft w:val="0"/>
                      <w:marRight w:val="0"/>
                      <w:marTop w:val="0"/>
                      <w:marBottom w:val="0"/>
                      <w:divBdr>
                        <w:top w:val="none" w:sz="0" w:space="0" w:color="auto"/>
                        <w:left w:val="none" w:sz="0" w:space="0" w:color="auto"/>
                        <w:bottom w:val="none" w:sz="0" w:space="0" w:color="auto"/>
                        <w:right w:val="none" w:sz="0" w:space="0" w:color="auto"/>
                      </w:divBdr>
                    </w:div>
                    <w:div w:id="1354040591">
                      <w:marLeft w:val="0"/>
                      <w:marRight w:val="0"/>
                      <w:marTop w:val="0"/>
                      <w:marBottom w:val="0"/>
                      <w:divBdr>
                        <w:top w:val="none" w:sz="0" w:space="0" w:color="auto"/>
                        <w:left w:val="none" w:sz="0" w:space="0" w:color="auto"/>
                        <w:bottom w:val="none" w:sz="0" w:space="0" w:color="auto"/>
                        <w:right w:val="none" w:sz="0" w:space="0" w:color="auto"/>
                      </w:divBdr>
                    </w:div>
                    <w:div w:id="1481386298">
                      <w:marLeft w:val="0"/>
                      <w:marRight w:val="0"/>
                      <w:marTop w:val="0"/>
                      <w:marBottom w:val="0"/>
                      <w:divBdr>
                        <w:top w:val="none" w:sz="0" w:space="0" w:color="auto"/>
                        <w:left w:val="none" w:sz="0" w:space="0" w:color="auto"/>
                        <w:bottom w:val="none" w:sz="0" w:space="0" w:color="auto"/>
                        <w:right w:val="none" w:sz="0" w:space="0" w:color="auto"/>
                      </w:divBdr>
                    </w:div>
                    <w:div w:id="1946837741">
                      <w:marLeft w:val="0"/>
                      <w:marRight w:val="0"/>
                      <w:marTop w:val="0"/>
                      <w:marBottom w:val="0"/>
                      <w:divBdr>
                        <w:top w:val="none" w:sz="0" w:space="0" w:color="auto"/>
                        <w:left w:val="none" w:sz="0" w:space="0" w:color="auto"/>
                        <w:bottom w:val="none" w:sz="0" w:space="0" w:color="auto"/>
                        <w:right w:val="none" w:sz="0" w:space="0" w:color="auto"/>
                      </w:divBdr>
                      <w:divsChild>
                        <w:div w:id="5597528">
                          <w:marLeft w:val="0"/>
                          <w:marRight w:val="0"/>
                          <w:marTop w:val="0"/>
                          <w:marBottom w:val="0"/>
                          <w:divBdr>
                            <w:top w:val="none" w:sz="0" w:space="0" w:color="auto"/>
                            <w:left w:val="none" w:sz="0" w:space="0" w:color="auto"/>
                            <w:bottom w:val="none" w:sz="0" w:space="0" w:color="auto"/>
                            <w:right w:val="none" w:sz="0" w:space="0" w:color="auto"/>
                          </w:divBdr>
                          <w:divsChild>
                            <w:div w:id="497115906">
                              <w:marLeft w:val="0"/>
                              <w:marRight w:val="0"/>
                              <w:marTop w:val="0"/>
                              <w:marBottom w:val="0"/>
                              <w:divBdr>
                                <w:top w:val="none" w:sz="0" w:space="0" w:color="auto"/>
                                <w:left w:val="none" w:sz="0" w:space="0" w:color="auto"/>
                                <w:bottom w:val="none" w:sz="0" w:space="0" w:color="auto"/>
                                <w:right w:val="none" w:sz="0" w:space="0" w:color="auto"/>
                              </w:divBdr>
                            </w:div>
                            <w:div w:id="1697805030">
                              <w:marLeft w:val="0"/>
                              <w:marRight w:val="0"/>
                              <w:marTop w:val="0"/>
                              <w:marBottom w:val="0"/>
                              <w:divBdr>
                                <w:top w:val="none" w:sz="0" w:space="0" w:color="auto"/>
                                <w:left w:val="none" w:sz="0" w:space="0" w:color="auto"/>
                                <w:bottom w:val="none" w:sz="0" w:space="0" w:color="auto"/>
                                <w:right w:val="none" w:sz="0" w:space="0" w:color="auto"/>
                              </w:divBdr>
                            </w:div>
                          </w:divsChild>
                        </w:div>
                        <w:div w:id="911085033">
                          <w:marLeft w:val="0"/>
                          <w:marRight w:val="0"/>
                          <w:marTop w:val="0"/>
                          <w:marBottom w:val="0"/>
                          <w:divBdr>
                            <w:top w:val="none" w:sz="0" w:space="0" w:color="auto"/>
                            <w:left w:val="none" w:sz="0" w:space="0" w:color="auto"/>
                            <w:bottom w:val="none" w:sz="0" w:space="0" w:color="auto"/>
                            <w:right w:val="none" w:sz="0" w:space="0" w:color="auto"/>
                          </w:divBdr>
                          <w:divsChild>
                            <w:div w:id="290283754">
                              <w:marLeft w:val="0"/>
                              <w:marRight w:val="0"/>
                              <w:marTop w:val="0"/>
                              <w:marBottom w:val="0"/>
                              <w:divBdr>
                                <w:top w:val="none" w:sz="0" w:space="0" w:color="auto"/>
                                <w:left w:val="none" w:sz="0" w:space="0" w:color="auto"/>
                                <w:bottom w:val="none" w:sz="0" w:space="0" w:color="auto"/>
                                <w:right w:val="none" w:sz="0" w:space="0" w:color="auto"/>
                              </w:divBdr>
                            </w:div>
                            <w:div w:id="300237740">
                              <w:marLeft w:val="0"/>
                              <w:marRight w:val="0"/>
                              <w:marTop w:val="0"/>
                              <w:marBottom w:val="0"/>
                              <w:divBdr>
                                <w:top w:val="none" w:sz="0" w:space="0" w:color="auto"/>
                                <w:left w:val="none" w:sz="0" w:space="0" w:color="auto"/>
                                <w:bottom w:val="none" w:sz="0" w:space="0" w:color="auto"/>
                                <w:right w:val="none" w:sz="0" w:space="0" w:color="auto"/>
                              </w:divBdr>
                            </w:div>
                          </w:divsChild>
                        </w:div>
                        <w:div w:id="1560628713">
                          <w:marLeft w:val="0"/>
                          <w:marRight w:val="0"/>
                          <w:marTop w:val="0"/>
                          <w:marBottom w:val="0"/>
                          <w:divBdr>
                            <w:top w:val="none" w:sz="0" w:space="0" w:color="auto"/>
                            <w:left w:val="none" w:sz="0" w:space="0" w:color="auto"/>
                            <w:bottom w:val="none" w:sz="0" w:space="0" w:color="auto"/>
                            <w:right w:val="none" w:sz="0" w:space="0" w:color="auto"/>
                          </w:divBdr>
                          <w:divsChild>
                            <w:div w:id="492990477">
                              <w:marLeft w:val="0"/>
                              <w:marRight w:val="0"/>
                              <w:marTop w:val="0"/>
                              <w:marBottom w:val="0"/>
                              <w:divBdr>
                                <w:top w:val="none" w:sz="0" w:space="0" w:color="auto"/>
                                <w:left w:val="none" w:sz="0" w:space="0" w:color="auto"/>
                                <w:bottom w:val="none" w:sz="0" w:space="0" w:color="auto"/>
                                <w:right w:val="none" w:sz="0" w:space="0" w:color="auto"/>
                              </w:divBdr>
                            </w:div>
                            <w:div w:id="639581209">
                              <w:marLeft w:val="0"/>
                              <w:marRight w:val="0"/>
                              <w:marTop w:val="0"/>
                              <w:marBottom w:val="0"/>
                              <w:divBdr>
                                <w:top w:val="none" w:sz="0" w:space="0" w:color="auto"/>
                                <w:left w:val="none" w:sz="0" w:space="0" w:color="auto"/>
                                <w:bottom w:val="none" w:sz="0" w:space="0" w:color="auto"/>
                                <w:right w:val="none" w:sz="0" w:space="0" w:color="auto"/>
                              </w:divBdr>
                            </w:div>
                          </w:divsChild>
                        </w:div>
                        <w:div w:id="1879121406">
                          <w:marLeft w:val="0"/>
                          <w:marRight w:val="0"/>
                          <w:marTop w:val="0"/>
                          <w:marBottom w:val="0"/>
                          <w:divBdr>
                            <w:top w:val="none" w:sz="0" w:space="0" w:color="auto"/>
                            <w:left w:val="none" w:sz="0" w:space="0" w:color="auto"/>
                            <w:bottom w:val="none" w:sz="0" w:space="0" w:color="auto"/>
                            <w:right w:val="none" w:sz="0" w:space="0" w:color="auto"/>
                          </w:divBdr>
                          <w:divsChild>
                            <w:div w:id="613708457">
                              <w:marLeft w:val="0"/>
                              <w:marRight w:val="0"/>
                              <w:marTop w:val="0"/>
                              <w:marBottom w:val="0"/>
                              <w:divBdr>
                                <w:top w:val="none" w:sz="0" w:space="0" w:color="auto"/>
                                <w:left w:val="none" w:sz="0" w:space="0" w:color="auto"/>
                                <w:bottom w:val="none" w:sz="0" w:space="0" w:color="auto"/>
                                <w:right w:val="none" w:sz="0" w:space="0" w:color="auto"/>
                              </w:divBdr>
                            </w:div>
                            <w:div w:id="7298148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3935635">
                  <w:marLeft w:val="0"/>
                  <w:marRight w:val="75"/>
                  <w:marTop w:val="0"/>
                  <w:marBottom w:val="0"/>
                  <w:divBdr>
                    <w:top w:val="none" w:sz="0" w:space="0" w:color="auto"/>
                    <w:left w:val="none" w:sz="0" w:space="0" w:color="auto"/>
                    <w:bottom w:val="none" w:sz="0" w:space="0" w:color="auto"/>
                    <w:right w:val="none" w:sz="0" w:space="0" w:color="auto"/>
                  </w:divBdr>
                </w:div>
              </w:divsChild>
            </w:div>
          </w:divsChild>
        </w:div>
        <w:div w:id="1333529000">
          <w:marLeft w:val="0"/>
          <w:marRight w:val="0"/>
          <w:marTop w:val="0"/>
          <w:marBottom w:val="300"/>
          <w:divBdr>
            <w:top w:val="none" w:sz="0" w:space="0" w:color="auto"/>
            <w:left w:val="none" w:sz="0" w:space="0" w:color="auto"/>
            <w:bottom w:val="none" w:sz="0" w:space="0" w:color="auto"/>
            <w:right w:val="none" w:sz="0" w:space="0" w:color="auto"/>
          </w:divBdr>
          <w:divsChild>
            <w:div w:id="1442147758">
              <w:marLeft w:val="0"/>
              <w:marRight w:val="0"/>
              <w:marTop w:val="0"/>
              <w:marBottom w:val="0"/>
              <w:divBdr>
                <w:top w:val="none" w:sz="0" w:space="0" w:color="auto"/>
                <w:left w:val="none" w:sz="0" w:space="0" w:color="auto"/>
                <w:bottom w:val="none" w:sz="0" w:space="0" w:color="auto"/>
                <w:right w:val="none" w:sz="0" w:space="0" w:color="auto"/>
              </w:divBdr>
              <w:divsChild>
                <w:div w:id="1026254450">
                  <w:marLeft w:val="0"/>
                  <w:marRight w:val="0"/>
                  <w:marTop w:val="0"/>
                  <w:marBottom w:val="0"/>
                  <w:divBdr>
                    <w:top w:val="none" w:sz="0" w:space="0" w:color="auto"/>
                    <w:left w:val="none" w:sz="0" w:space="0" w:color="auto"/>
                    <w:bottom w:val="none" w:sz="0" w:space="0" w:color="auto"/>
                    <w:right w:val="none" w:sz="0" w:space="0" w:color="auto"/>
                  </w:divBdr>
                  <w:divsChild>
                    <w:div w:id="71396729">
                      <w:marLeft w:val="0"/>
                      <w:marRight w:val="0"/>
                      <w:marTop w:val="0"/>
                      <w:marBottom w:val="0"/>
                      <w:divBdr>
                        <w:top w:val="none" w:sz="0" w:space="0" w:color="auto"/>
                        <w:left w:val="none" w:sz="0" w:space="0" w:color="auto"/>
                        <w:bottom w:val="none" w:sz="0" w:space="0" w:color="auto"/>
                        <w:right w:val="none" w:sz="0" w:space="0" w:color="auto"/>
                      </w:divBdr>
                    </w:div>
                    <w:div w:id="271864154">
                      <w:marLeft w:val="0"/>
                      <w:marRight w:val="0"/>
                      <w:marTop w:val="0"/>
                      <w:marBottom w:val="0"/>
                      <w:divBdr>
                        <w:top w:val="none" w:sz="0" w:space="0" w:color="auto"/>
                        <w:left w:val="none" w:sz="0" w:space="0" w:color="auto"/>
                        <w:bottom w:val="none" w:sz="0" w:space="0" w:color="auto"/>
                        <w:right w:val="none" w:sz="0" w:space="0" w:color="auto"/>
                      </w:divBdr>
                    </w:div>
                    <w:div w:id="749543932">
                      <w:marLeft w:val="0"/>
                      <w:marRight w:val="0"/>
                      <w:marTop w:val="0"/>
                      <w:marBottom w:val="0"/>
                      <w:divBdr>
                        <w:top w:val="none" w:sz="0" w:space="0" w:color="auto"/>
                        <w:left w:val="none" w:sz="0" w:space="0" w:color="auto"/>
                        <w:bottom w:val="none" w:sz="0" w:space="0" w:color="auto"/>
                        <w:right w:val="none" w:sz="0" w:space="0" w:color="auto"/>
                      </w:divBdr>
                    </w:div>
                    <w:div w:id="1155490077">
                      <w:marLeft w:val="0"/>
                      <w:marRight w:val="0"/>
                      <w:marTop w:val="0"/>
                      <w:marBottom w:val="0"/>
                      <w:divBdr>
                        <w:top w:val="none" w:sz="0" w:space="0" w:color="auto"/>
                        <w:left w:val="none" w:sz="0" w:space="0" w:color="auto"/>
                        <w:bottom w:val="none" w:sz="0" w:space="0" w:color="auto"/>
                        <w:right w:val="none" w:sz="0" w:space="0" w:color="auto"/>
                      </w:divBdr>
                      <w:divsChild>
                        <w:div w:id="174543900">
                          <w:marLeft w:val="180"/>
                          <w:marRight w:val="0"/>
                          <w:marTop w:val="0"/>
                          <w:marBottom w:val="0"/>
                          <w:divBdr>
                            <w:top w:val="none" w:sz="0" w:space="0" w:color="auto"/>
                            <w:left w:val="single" w:sz="6" w:space="9" w:color="CCCCCC"/>
                            <w:bottom w:val="none" w:sz="0" w:space="0" w:color="auto"/>
                            <w:right w:val="none" w:sz="0" w:space="0" w:color="auto"/>
                          </w:divBdr>
                        </w:div>
                        <w:div w:id="679544776">
                          <w:marLeft w:val="180"/>
                          <w:marRight w:val="0"/>
                          <w:marTop w:val="0"/>
                          <w:marBottom w:val="0"/>
                          <w:divBdr>
                            <w:top w:val="none" w:sz="0" w:space="0" w:color="auto"/>
                            <w:left w:val="single" w:sz="6" w:space="9" w:color="CCCCCC"/>
                            <w:bottom w:val="none" w:sz="0" w:space="0" w:color="auto"/>
                            <w:right w:val="none" w:sz="0" w:space="0" w:color="auto"/>
                          </w:divBdr>
                        </w:div>
                        <w:div w:id="1652446110">
                          <w:marLeft w:val="0"/>
                          <w:marRight w:val="0"/>
                          <w:marTop w:val="0"/>
                          <w:marBottom w:val="0"/>
                          <w:divBdr>
                            <w:top w:val="none" w:sz="0" w:space="0" w:color="auto"/>
                            <w:left w:val="none" w:sz="0" w:space="0" w:color="auto"/>
                            <w:bottom w:val="none" w:sz="0" w:space="0" w:color="auto"/>
                            <w:right w:val="none" w:sz="0" w:space="0" w:color="auto"/>
                          </w:divBdr>
                        </w:div>
                        <w:div w:id="1919971770">
                          <w:marLeft w:val="180"/>
                          <w:marRight w:val="0"/>
                          <w:marTop w:val="0"/>
                          <w:marBottom w:val="0"/>
                          <w:divBdr>
                            <w:top w:val="none" w:sz="0" w:space="0" w:color="auto"/>
                            <w:left w:val="single" w:sz="6" w:space="9" w:color="CCCCCC"/>
                            <w:bottom w:val="none" w:sz="0" w:space="0" w:color="auto"/>
                            <w:right w:val="none" w:sz="0" w:space="0" w:color="auto"/>
                          </w:divBdr>
                        </w:div>
                      </w:divsChild>
                    </w:div>
                    <w:div w:id="1549997331">
                      <w:marLeft w:val="0"/>
                      <w:marRight w:val="0"/>
                      <w:marTop w:val="0"/>
                      <w:marBottom w:val="0"/>
                      <w:divBdr>
                        <w:top w:val="none" w:sz="0" w:space="0" w:color="auto"/>
                        <w:left w:val="none" w:sz="0" w:space="0" w:color="auto"/>
                        <w:bottom w:val="none" w:sz="0" w:space="0" w:color="auto"/>
                        <w:right w:val="none" w:sz="0" w:space="0" w:color="auto"/>
                      </w:divBdr>
                    </w:div>
                    <w:div w:id="1764062097">
                      <w:marLeft w:val="0"/>
                      <w:marRight w:val="0"/>
                      <w:marTop w:val="0"/>
                      <w:marBottom w:val="0"/>
                      <w:divBdr>
                        <w:top w:val="none" w:sz="0" w:space="0" w:color="auto"/>
                        <w:left w:val="none" w:sz="0" w:space="0" w:color="auto"/>
                        <w:bottom w:val="none" w:sz="0" w:space="0" w:color="auto"/>
                        <w:right w:val="none" w:sz="0" w:space="0" w:color="auto"/>
                      </w:divBdr>
                      <w:divsChild>
                        <w:div w:id="389771194">
                          <w:marLeft w:val="0"/>
                          <w:marRight w:val="0"/>
                          <w:marTop w:val="0"/>
                          <w:marBottom w:val="0"/>
                          <w:divBdr>
                            <w:top w:val="none" w:sz="0" w:space="0" w:color="auto"/>
                            <w:left w:val="none" w:sz="0" w:space="0" w:color="auto"/>
                            <w:bottom w:val="none" w:sz="0" w:space="0" w:color="auto"/>
                            <w:right w:val="none" w:sz="0" w:space="0" w:color="auto"/>
                          </w:divBdr>
                          <w:divsChild>
                            <w:div w:id="1050691714">
                              <w:marLeft w:val="0"/>
                              <w:marRight w:val="0"/>
                              <w:marTop w:val="0"/>
                              <w:marBottom w:val="0"/>
                              <w:divBdr>
                                <w:top w:val="none" w:sz="0" w:space="0" w:color="auto"/>
                                <w:left w:val="none" w:sz="0" w:space="0" w:color="auto"/>
                                <w:bottom w:val="none" w:sz="0" w:space="0" w:color="auto"/>
                                <w:right w:val="none" w:sz="0" w:space="0" w:color="auto"/>
                              </w:divBdr>
                            </w:div>
                            <w:div w:id="1274745324">
                              <w:marLeft w:val="0"/>
                              <w:marRight w:val="0"/>
                              <w:marTop w:val="0"/>
                              <w:marBottom w:val="0"/>
                              <w:divBdr>
                                <w:top w:val="none" w:sz="0" w:space="0" w:color="auto"/>
                                <w:left w:val="none" w:sz="0" w:space="0" w:color="auto"/>
                                <w:bottom w:val="none" w:sz="0" w:space="0" w:color="auto"/>
                                <w:right w:val="none" w:sz="0" w:space="0" w:color="auto"/>
                              </w:divBdr>
                            </w:div>
                          </w:divsChild>
                        </w:div>
                        <w:div w:id="725227628">
                          <w:marLeft w:val="0"/>
                          <w:marRight w:val="0"/>
                          <w:marTop w:val="0"/>
                          <w:marBottom w:val="0"/>
                          <w:divBdr>
                            <w:top w:val="none" w:sz="0" w:space="0" w:color="auto"/>
                            <w:left w:val="none" w:sz="0" w:space="0" w:color="auto"/>
                            <w:bottom w:val="none" w:sz="0" w:space="0" w:color="auto"/>
                            <w:right w:val="none" w:sz="0" w:space="0" w:color="auto"/>
                          </w:divBdr>
                          <w:divsChild>
                            <w:div w:id="1225529171">
                              <w:marLeft w:val="0"/>
                              <w:marRight w:val="0"/>
                              <w:marTop w:val="0"/>
                              <w:marBottom w:val="0"/>
                              <w:divBdr>
                                <w:top w:val="none" w:sz="0" w:space="0" w:color="auto"/>
                                <w:left w:val="none" w:sz="0" w:space="0" w:color="auto"/>
                                <w:bottom w:val="none" w:sz="0" w:space="0" w:color="auto"/>
                                <w:right w:val="none" w:sz="0" w:space="0" w:color="auto"/>
                              </w:divBdr>
                            </w:div>
                            <w:div w:id="1278948537">
                              <w:marLeft w:val="0"/>
                              <w:marRight w:val="0"/>
                              <w:marTop w:val="0"/>
                              <w:marBottom w:val="0"/>
                              <w:divBdr>
                                <w:top w:val="none" w:sz="0" w:space="0" w:color="auto"/>
                                <w:left w:val="none" w:sz="0" w:space="0" w:color="auto"/>
                                <w:bottom w:val="none" w:sz="0" w:space="0" w:color="auto"/>
                                <w:right w:val="none" w:sz="0" w:space="0" w:color="auto"/>
                              </w:divBdr>
                            </w:div>
                          </w:divsChild>
                        </w:div>
                        <w:div w:id="1262760919">
                          <w:marLeft w:val="0"/>
                          <w:marRight w:val="0"/>
                          <w:marTop w:val="0"/>
                          <w:marBottom w:val="0"/>
                          <w:divBdr>
                            <w:top w:val="none" w:sz="0" w:space="0" w:color="auto"/>
                            <w:left w:val="none" w:sz="0" w:space="0" w:color="auto"/>
                            <w:bottom w:val="none" w:sz="0" w:space="0" w:color="auto"/>
                            <w:right w:val="none" w:sz="0" w:space="0" w:color="auto"/>
                          </w:divBdr>
                          <w:divsChild>
                            <w:div w:id="603802084">
                              <w:marLeft w:val="0"/>
                              <w:marRight w:val="0"/>
                              <w:marTop w:val="0"/>
                              <w:marBottom w:val="0"/>
                              <w:divBdr>
                                <w:top w:val="none" w:sz="0" w:space="0" w:color="auto"/>
                                <w:left w:val="none" w:sz="0" w:space="0" w:color="auto"/>
                                <w:bottom w:val="none" w:sz="0" w:space="0" w:color="auto"/>
                                <w:right w:val="none" w:sz="0" w:space="0" w:color="auto"/>
                              </w:divBdr>
                            </w:div>
                            <w:div w:id="21021458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5915576">
                      <w:marLeft w:val="0"/>
                      <w:marRight w:val="0"/>
                      <w:marTop w:val="0"/>
                      <w:marBottom w:val="0"/>
                      <w:divBdr>
                        <w:top w:val="none" w:sz="0" w:space="0" w:color="auto"/>
                        <w:left w:val="none" w:sz="0" w:space="0" w:color="auto"/>
                        <w:bottom w:val="none" w:sz="0" w:space="0" w:color="auto"/>
                        <w:right w:val="none" w:sz="0" w:space="0" w:color="auto"/>
                      </w:divBdr>
                    </w:div>
                    <w:div w:id="2061438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93480842">
      <w:bodyDiv w:val="1"/>
      <w:marLeft w:val="0"/>
      <w:marRight w:val="0"/>
      <w:marTop w:val="0"/>
      <w:marBottom w:val="0"/>
      <w:divBdr>
        <w:top w:val="none" w:sz="0" w:space="0" w:color="auto"/>
        <w:left w:val="none" w:sz="0" w:space="0" w:color="auto"/>
        <w:bottom w:val="none" w:sz="0" w:space="0" w:color="auto"/>
        <w:right w:val="none" w:sz="0" w:space="0" w:color="auto"/>
      </w:divBdr>
    </w:div>
    <w:div w:id="1994023013">
      <w:bodyDiv w:val="1"/>
      <w:marLeft w:val="0"/>
      <w:marRight w:val="0"/>
      <w:marTop w:val="0"/>
      <w:marBottom w:val="0"/>
      <w:divBdr>
        <w:top w:val="none" w:sz="0" w:space="0" w:color="auto"/>
        <w:left w:val="none" w:sz="0" w:space="0" w:color="auto"/>
        <w:bottom w:val="none" w:sz="0" w:space="0" w:color="auto"/>
        <w:right w:val="none" w:sz="0" w:space="0" w:color="auto"/>
      </w:divBdr>
    </w:div>
    <w:div w:id="1994986226">
      <w:bodyDiv w:val="1"/>
      <w:marLeft w:val="0"/>
      <w:marRight w:val="0"/>
      <w:marTop w:val="0"/>
      <w:marBottom w:val="0"/>
      <w:divBdr>
        <w:top w:val="none" w:sz="0" w:space="0" w:color="auto"/>
        <w:left w:val="none" w:sz="0" w:space="0" w:color="auto"/>
        <w:bottom w:val="none" w:sz="0" w:space="0" w:color="auto"/>
        <w:right w:val="none" w:sz="0" w:space="0" w:color="auto"/>
      </w:divBdr>
    </w:div>
    <w:div w:id="1995910122">
      <w:bodyDiv w:val="1"/>
      <w:marLeft w:val="0"/>
      <w:marRight w:val="0"/>
      <w:marTop w:val="0"/>
      <w:marBottom w:val="0"/>
      <w:divBdr>
        <w:top w:val="none" w:sz="0" w:space="0" w:color="auto"/>
        <w:left w:val="none" w:sz="0" w:space="0" w:color="auto"/>
        <w:bottom w:val="none" w:sz="0" w:space="0" w:color="auto"/>
        <w:right w:val="none" w:sz="0" w:space="0" w:color="auto"/>
      </w:divBdr>
    </w:div>
    <w:div w:id="2001501380">
      <w:bodyDiv w:val="1"/>
      <w:marLeft w:val="0"/>
      <w:marRight w:val="0"/>
      <w:marTop w:val="0"/>
      <w:marBottom w:val="0"/>
      <w:divBdr>
        <w:top w:val="none" w:sz="0" w:space="0" w:color="auto"/>
        <w:left w:val="none" w:sz="0" w:space="0" w:color="auto"/>
        <w:bottom w:val="none" w:sz="0" w:space="0" w:color="auto"/>
        <w:right w:val="none" w:sz="0" w:space="0" w:color="auto"/>
      </w:divBdr>
      <w:divsChild>
        <w:div w:id="85082880">
          <w:marLeft w:val="0"/>
          <w:marRight w:val="0"/>
          <w:marTop w:val="0"/>
          <w:marBottom w:val="0"/>
          <w:divBdr>
            <w:top w:val="none" w:sz="0" w:space="0" w:color="auto"/>
            <w:left w:val="none" w:sz="0" w:space="0" w:color="auto"/>
            <w:bottom w:val="none" w:sz="0" w:space="0" w:color="auto"/>
            <w:right w:val="none" w:sz="0" w:space="0" w:color="auto"/>
          </w:divBdr>
        </w:div>
      </w:divsChild>
    </w:div>
    <w:div w:id="2058121128">
      <w:bodyDiv w:val="1"/>
      <w:marLeft w:val="0"/>
      <w:marRight w:val="0"/>
      <w:marTop w:val="0"/>
      <w:marBottom w:val="0"/>
      <w:divBdr>
        <w:top w:val="none" w:sz="0" w:space="0" w:color="auto"/>
        <w:left w:val="none" w:sz="0" w:space="0" w:color="auto"/>
        <w:bottom w:val="none" w:sz="0" w:space="0" w:color="auto"/>
        <w:right w:val="none" w:sz="0" w:space="0" w:color="auto"/>
      </w:divBdr>
    </w:div>
    <w:div w:id="2062092785">
      <w:bodyDiv w:val="1"/>
      <w:marLeft w:val="0"/>
      <w:marRight w:val="0"/>
      <w:marTop w:val="0"/>
      <w:marBottom w:val="0"/>
      <w:divBdr>
        <w:top w:val="none" w:sz="0" w:space="0" w:color="auto"/>
        <w:left w:val="none" w:sz="0" w:space="0" w:color="auto"/>
        <w:bottom w:val="none" w:sz="0" w:space="0" w:color="auto"/>
        <w:right w:val="none" w:sz="0" w:space="0" w:color="auto"/>
      </w:divBdr>
    </w:div>
    <w:div w:id="2064281487">
      <w:bodyDiv w:val="1"/>
      <w:marLeft w:val="0"/>
      <w:marRight w:val="0"/>
      <w:marTop w:val="0"/>
      <w:marBottom w:val="0"/>
      <w:divBdr>
        <w:top w:val="none" w:sz="0" w:space="0" w:color="auto"/>
        <w:left w:val="none" w:sz="0" w:space="0" w:color="auto"/>
        <w:bottom w:val="none" w:sz="0" w:space="0" w:color="auto"/>
        <w:right w:val="none" w:sz="0" w:space="0" w:color="auto"/>
      </w:divBdr>
    </w:div>
    <w:div w:id="2066634882">
      <w:bodyDiv w:val="1"/>
      <w:marLeft w:val="0"/>
      <w:marRight w:val="0"/>
      <w:marTop w:val="0"/>
      <w:marBottom w:val="0"/>
      <w:divBdr>
        <w:top w:val="none" w:sz="0" w:space="0" w:color="auto"/>
        <w:left w:val="none" w:sz="0" w:space="0" w:color="auto"/>
        <w:bottom w:val="none" w:sz="0" w:space="0" w:color="auto"/>
        <w:right w:val="none" w:sz="0" w:space="0" w:color="auto"/>
      </w:divBdr>
    </w:div>
    <w:div w:id="2082829561">
      <w:bodyDiv w:val="1"/>
      <w:marLeft w:val="0"/>
      <w:marRight w:val="0"/>
      <w:marTop w:val="0"/>
      <w:marBottom w:val="0"/>
      <w:divBdr>
        <w:top w:val="none" w:sz="0" w:space="0" w:color="auto"/>
        <w:left w:val="none" w:sz="0" w:space="0" w:color="auto"/>
        <w:bottom w:val="none" w:sz="0" w:space="0" w:color="auto"/>
        <w:right w:val="none" w:sz="0" w:space="0" w:color="auto"/>
      </w:divBdr>
    </w:div>
    <w:div w:id="2116057229">
      <w:bodyDiv w:val="1"/>
      <w:marLeft w:val="0"/>
      <w:marRight w:val="0"/>
      <w:marTop w:val="0"/>
      <w:marBottom w:val="0"/>
      <w:divBdr>
        <w:top w:val="none" w:sz="0" w:space="0" w:color="auto"/>
        <w:left w:val="none" w:sz="0" w:space="0" w:color="auto"/>
        <w:bottom w:val="none" w:sz="0" w:space="0" w:color="auto"/>
        <w:right w:val="none" w:sz="0" w:space="0" w:color="auto"/>
      </w:divBdr>
    </w:div>
    <w:div w:id="2136213372">
      <w:bodyDiv w:val="1"/>
      <w:marLeft w:val="0"/>
      <w:marRight w:val="0"/>
      <w:marTop w:val="0"/>
      <w:marBottom w:val="0"/>
      <w:divBdr>
        <w:top w:val="none" w:sz="0" w:space="0" w:color="auto"/>
        <w:left w:val="none" w:sz="0" w:space="0" w:color="auto"/>
        <w:bottom w:val="none" w:sz="0" w:space="0" w:color="auto"/>
        <w:right w:val="none" w:sz="0" w:space="0" w:color="auto"/>
      </w:divBdr>
      <w:divsChild>
        <w:div w:id="257567950">
          <w:marLeft w:val="0"/>
          <w:marRight w:val="0"/>
          <w:marTop w:val="0"/>
          <w:marBottom w:val="0"/>
          <w:divBdr>
            <w:top w:val="none" w:sz="0" w:space="0" w:color="auto"/>
            <w:left w:val="none" w:sz="0" w:space="0" w:color="auto"/>
            <w:bottom w:val="none" w:sz="0" w:space="0" w:color="auto"/>
            <w:right w:val="none" w:sz="0" w:space="0" w:color="auto"/>
          </w:divBdr>
        </w:div>
        <w:div w:id="767846768">
          <w:marLeft w:val="0"/>
          <w:marRight w:val="0"/>
          <w:marTop w:val="0"/>
          <w:marBottom w:val="0"/>
          <w:divBdr>
            <w:top w:val="none" w:sz="0" w:space="0" w:color="auto"/>
            <w:left w:val="none" w:sz="0" w:space="0" w:color="auto"/>
            <w:bottom w:val="none" w:sz="0" w:space="0" w:color="auto"/>
            <w:right w:val="none" w:sz="0" w:space="0" w:color="auto"/>
          </w:divBdr>
        </w:div>
        <w:div w:id="2039162749">
          <w:marLeft w:val="0"/>
          <w:marRight w:val="0"/>
          <w:marTop w:val="0"/>
          <w:marBottom w:val="0"/>
          <w:divBdr>
            <w:top w:val="none" w:sz="0" w:space="0" w:color="auto"/>
            <w:left w:val="none" w:sz="0" w:space="0" w:color="auto"/>
            <w:bottom w:val="none" w:sz="0" w:space="0" w:color="auto"/>
            <w:right w:val="none" w:sz="0" w:space="0" w:color="auto"/>
          </w:divBdr>
        </w:div>
      </w:divsChild>
    </w:div>
    <w:div w:id="21418054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Robert.a.scott@gsk.com" TargetMode="External"/><Relationship Id="rId18" Type="http://schemas.openxmlformats.org/officeDocument/2006/relationships/header" Target="header3.xm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eader" Target="header4.xml"/><Relationship Id="rId7" Type="http://schemas.openxmlformats.org/officeDocument/2006/relationships/settings" Target="settings.xml"/><Relationship Id="rId12" Type="http://schemas.openxmlformats.org/officeDocument/2006/relationships/hyperlink" Target="mailto:tom.gaunt@bristol.ac.uk" TargetMode="External"/><Relationship Id="rId17" Type="http://schemas.openxmlformats.org/officeDocument/2006/relationships/footer" Target="footer2.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http://www.epigraphdb.org/pqtl"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jie.zheng@bristol.ac.uk" TargetMode="External"/><Relationship Id="rId24" Type="http://schemas.openxmlformats.org/officeDocument/2006/relationships/footer" Target="footer5.xml"/><Relationship Id="rId5" Type="http://schemas.openxmlformats.org/officeDocument/2006/relationships/numbering" Target="numbering.xml"/><Relationship Id="rId15" Type="http://schemas.openxmlformats.org/officeDocument/2006/relationships/header" Target="header2.xml"/><Relationship Id="rId23" Type="http://schemas.openxmlformats.org/officeDocument/2006/relationships/header" Target="header5.xml"/><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 Id="rId22" Type="http://schemas.openxmlformats.org/officeDocument/2006/relationships/footer" Target="foot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1AAAEFAC06A9E4A83E634FF002C2BF0" ma:contentTypeVersion="10" ma:contentTypeDescription="Create a new document." ma:contentTypeScope="" ma:versionID="6ee65d45aa393454aca436d904493546">
  <xsd:schema xmlns:xsd="http://www.w3.org/2001/XMLSchema" xmlns:xs="http://www.w3.org/2001/XMLSchema" xmlns:p="http://schemas.microsoft.com/office/2006/metadata/properties" xmlns:ns2="9182f894-3c8b-42c4-851f-3828e35ea38f" xmlns:ns3="62f27a18-9e09-4910-8e84-dacbd23202d0" targetNamespace="http://schemas.microsoft.com/office/2006/metadata/properties" ma:root="true" ma:fieldsID="5020d7c93c21a3a270513de003329bb1" ns2:_="" ns3:_="">
    <xsd:import namespace="9182f894-3c8b-42c4-851f-3828e35ea38f"/>
    <xsd:import namespace="62f27a18-9e09-4910-8e84-dacbd23202d0"/>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182f894-3c8b-42c4-851f-3828e35ea38f"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AutoTags" ma:index="12" nillable="true" ma:displayName="MediaServiceAutoTags" ma:internalName="MediaServiceAutoTags" ma:readOnly="true">
      <xsd:simpleType>
        <xsd:restriction base="dms:Text"/>
      </xsd:simpleType>
    </xsd:element>
    <xsd:element name="MediaServiceOCR" ma:index="13" nillable="true" ma:displayName="MediaServiceOCR"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2f27a18-9e09-4910-8e84-dacbd23202d0"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haredWithUsers xmlns="62f27a18-9e09-4910-8e84-dacbd23202d0">
      <UserInfo>
        <DisplayName>Charles Laurin</DisplayName>
        <AccountId>20</AccountId>
        <AccountType/>
      </UserInfo>
      <UserInfo>
        <DisplayName>Benjamin Elsworth</DisplayName>
        <AccountId>21</AccountId>
        <AccountType/>
      </UserInfo>
      <UserInfo>
        <DisplayName>Venexia Walker</DisplayName>
        <AccountId>22</AccountId>
        <AccountType/>
      </UserInfo>
      <UserInfo>
        <DisplayName>MRBaseGSK_ProteinsAllTraits</DisplayName>
        <AccountId>7</AccountId>
        <AccountType/>
      </UserInfo>
      <UserInfo>
        <DisplayName>James Staley</DisplayName>
        <AccountId>24</AccountId>
        <AccountType/>
      </UserInfo>
      <UserInfo>
        <DisplayName>Jie Zheng</DisplayName>
        <AccountId>13</AccountId>
        <AccountType/>
      </UserInfo>
    </SharedWithUser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9A46370-69E5-4A09-A227-DB4C3E19AE6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182f894-3c8b-42c4-851f-3828e35ea38f"/>
    <ds:schemaRef ds:uri="62f27a18-9e09-4910-8e84-dacbd23202d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0E98F9A-6A47-44F6-8573-74B4E50AE352}">
  <ds:schemaRefs>
    <ds:schemaRef ds:uri="http://schemas.microsoft.com/office/2006/metadata/properties"/>
    <ds:schemaRef ds:uri="http://schemas.microsoft.com/office/infopath/2007/PartnerControls"/>
    <ds:schemaRef ds:uri="62f27a18-9e09-4910-8e84-dacbd23202d0"/>
  </ds:schemaRefs>
</ds:datastoreItem>
</file>

<file path=customXml/itemProps3.xml><?xml version="1.0" encoding="utf-8"?>
<ds:datastoreItem xmlns:ds="http://schemas.openxmlformats.org/officeDocument/2006/customXml" ds:itemID="{C099FA86-3EA6-4770-9BE3-0169629AA088}">
  <ds:schemaRefs>
    <ds:schemaRef ds:uri="http://schemas.microsoft.com/sharepoint/v3/contenttype/forms"/>
  </ds:schemaRefs>
</ds:datastoreItem>
</file>

<file path=customXml/itemProps4.xml><?xml version="1.0" encoding="utf-8"?>
<ds:datastoreItem xmlns:ds="http://schemas.openxmlformats.org/officeDocument/2006/customXml" ds:itemID="{BA06D28A-8402-4B7A-9994-8616BE4EA9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22</Pages>
  <Words>39955</Words>
  <Characters>227744</Characters>
  <Application>Microsoft Office Word</Application>
  <DocSecurity>0</DocSecurity>
  <Lines>1897</Lines>
  <Paragraphs>534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267165</CharactersWithSpaces>
  <SharedDoc>false</SharedDoc>
  <HLinks>
    <vt:vector size="24" baseType="variant">
      <vt:variant>
        <vt:i4>3080224</vt:i4>
      </vt:variant>
      <vt:variant>
        <vt:i4>156</vt:i4>
      </vt:variant>
      <vt:variant>
        <vt:i4>0</vt:i4>
      </vt:variant>
      <vt:variant>
        <vt:i4>5</vt:i4>
      </vt:variant>
      <vt:variant>
        <vt:lpwstr>http://www.epigraphdb.org/pqtl</vt:lpwstr>
      </vt:variant>
      <vt:variant>
        <vt:lpwstr/>
      </vt:variant>
      <vt:variant>
        <vt:i4>6619218</vt:i4>
      </vt:variant>
      <vt:variant>
        <vt:i4>6</vt:i4>
      </vt:variant>
      <vt:variant>
        <vt:i4>0</vt:i4>
      </vt:variant>
      <vt:variant>
        <vt:i4>5</vt:i4>
      </vt:variant>
      <vt:variant>
        <vt:lpwstr>mailto:Robert.a.scott@gsk.com</vt:lpwstr>
      </vt:variant>
      <vt:variant>
        <vt:lpwstr/>
      </vt:variant>
      <vt:variant>
        <vt:i4>2752530</vt:i4>
      </vt:variant>
      <vt:variant>
        <vt:i4>3</vt:i4>
      </vt:variant>
      <vt:variant>
        <vt:i4>0</vt:i4>
      </vt:variant>
      <vt:variant>
        <vt:i4>5</vt:i4>
      </vt:variant>
      <vt:variant>
        <vt:lpwstr>mailto:tom.gaunt@bristol.ac.uk</vt:lpwstr>
      </vt:variant>
      <vt:variant>
        <vt:lpwstr/>
      </vt:variant>
      <vt:variant>
        <vt:i4>2228253</vt:i4>
      </vt:variant>
      <vt:variant>
        <vt:i4>0</vt:i4>
      </vt:variant>
      <vt:variant>
        <vt:i4>0</vt:i4>
      </vt:variant>
      <vt:variant>
        <vt:i4>5</vt:i4>
      </vt:variant>
      <vt:variant>
        <vt:lpwstr>mailto:jie.zheng@bristol.ac.uk</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Denis Baird</dc:creator>
  <cp:keywords/>
  <dc:description/>
  <cp:lastModifiedBy>Microsoft account</cp:lastModifiedBy>
  <cp:revision>2</cp:revision>
  <dcterms:created xsi:type="dcterms:W3CDTF">2020-06-16T10:50:00Z</dcterms:created>
  <dcterms:modified xsi:type="dcterms:W3CDTF">2020-06-16T10:50:00Z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0x01010021AAAEFAC06A9E4A83E634FF002C2BF0</vt:lpwstr>
  </property>
  <property fmtid="{D5CDD505-2E9C-101B-9397-08002B2CF9AE}" pid="3" name="ZOTERO_PREF_1">
    <vt:lpwstr>&lt;data data-version="3" zotero-version="5.0.84"&gt;&lt;session id="gQUzWErn"/&gt;&lt;style id="http://www.zotero.org/styles/nature" hasBibliography="1" bibliographyStyleHasBeenSet="1"/&gt;&lt;prefs&gt;&lt;pref name="fieldType" value="Field"/&gt;&lt;pref name="automaticJournalAbbreviati</vt:lpwstr>
  </property>
  <property fmtid="{D5CDD505-2E9C-101B-9397-08002B2CF9AE}" pid="4" name="ZOTERO_PREF_2">
    <vt:lpwstr>ons" value="true"/&gt;&lt;pref name="dontAskDelayCitationUpdates" value="true"/&gt;&lt;/prefs&gt;&lt;/data&gt;</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17th edition (author-date)</vt:lpwstr>
  </property>
  <property fmtid="{D5CDD505-2E9C-101B-9397-08002B2CF9AE}" pid="15" name="Mendeley Recent Style Id 5_1">
    <vt:lpwstr>http://www.zotero.org/styles/harvard-cite-them-right</vt:lpwstr>
  </property>
  <property fmtid="{D5CDD505-2E9C-101B-9397-08002B2CF9AE}" pid="16" name="Mendeley Recent Style Name 5_1">
    <vt:lpwstr>Cite Them Right 10th edition - Harvard</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8th edition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ies>
</file>